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6C9C3" w14:textId="3CE59EF9" w:rsidR="00DD0AC0" w:rsidRPr="00F03FFA" w:rsidRDefault="00C22E17" w:rsidP="00C22E17">
      <w:pPr>
        <w:jc w:val="center"/>
        <w:rPr>
          <w:rFonts w:cstheme="minorHAnsi"/>
          <w:color w:val="0D0D0D" w:themeColor="text1" w:themeTint="F2"/>
          <w:sz w:val="28"/>
          <w:szCs w:val="28"/>
          <w:shd w:val="clear" w:color="auto" w:fill="FFFFFF"/>
          <w14:textOutline w14:w="0" w14:cap="flat" w14:cmpd="sng" w14:algn="ctr">
            <w14:noFill/>
            <w14:prstDash w14:val="solid"/>
            <w14:round/>
          </w14:textOutline>
        </w:rPr>
      </w:pPr>
      <w:r>
        <w:rPr>
          <w:rFonts w:cstheme="minorHAnsi"/>
          <w:color w:val="0D0D0D" w:themeColor="text1" w:themeTint="F2"/>
          <w:sz w:val="28"/>
          <w:szCs w:val="28"/>
          <w:shd w:val="clear" w:color="auto" w:fill="FFFFFF"/>
          <w14:textOutline w14:w="0" w14:cap="flat" w14:cmpd="sng" w14:algn="ctr">
            <w14:noFill/>
            <w14:prstDash w14:val="solid"/>
            <w14:round/>
          </w14:textOutline>
        </w:rPr>
        <w:t>Crucifixion of Christ by Psalter-hours</w:t>
      </w:r>
    </w:p>
    <w:p w14:paraId="1C26C974" w14:textId="77777777" w:rsidR="00EE5D5B" w:rsidRPr="00F03FFA" w:rsidRDefault="00EE5D5B">
      <w:pPr>
        <w:rPr>
          <w:rFonts w:cstheme="minorHAnsi"/>
          <w:color w:val="0D0D0D" w:themeColor="text1" w:themeTint="F2"/>
          <w:sz w:val="28"/>
          <w:szCs w:val="28"/>
          <w:shd w:val="clear" w:color="auto" w:fill="FFFFFF"/>
          <w14:textOutline w14:w="0" w14:cap="flat" w14:cmpd="sng" w14:algn="ctr">
            <w14:noFill/>
            <w14:prstDash w14:val="solid"/>
            <w14:round/>
          </w14:textOutline>
        </w:rPr>
      </w:pPr>
    </w:p>
    <w:p w14:paraId="6297199A" w14:textId="467AFBFE" w:rsidR="00DD0AC0" w:rsidRPr="00F03FFA" w:rsidRDefault="00EE5D5B">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artwork shown</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is from the Psalter–hours</w:t>
      </w:r>
      <w:r w:rsidR="0027054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 illustrated book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depict</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ing</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 interpretation of Christs crucifixion</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It</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references</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some of the standard iconography expected from the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iconic scene including the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wearing of a crown of thorns, the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inclined stance of Jesus’s head, bleeding from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his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wounding and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being </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affix</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ed to the cross</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by three nails.  In this depiction howev</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er is</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 </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w:t>
      </w:r>
      <w:r w:rsidR="00C376B4" w:rsidRPr="00F03FFA">
        <w:rPr>
          <w:rFonts w:cstheme="minorHAnsi"/>
          <w:color w:val="0D0D0D" w:themeColor="text1" w:themeTint="F2"/>
          <w:sz w:val="28"/>
          <w:szCs w:val="28"/>
          <w:shd w:val="clear" w:color="auto" w:fill="FFFFFF"/>
          <w14:textOutline w14:w="0" w14:cap="flat" w14:cmpd="sng" w14:algn="ctr">
            <w14:noFill/>
            <w14:prstDash w14:val="solid"/>
            <w14:round/>
          </w14:textOutline>
        </w:rPr>
        <w:t>ree</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set behind the </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actual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cross</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AC1C6D"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almost encompassing it and complete with a generous set of leaves in multicolour.  </w:t>
      </w:r>
      <w:r w:rsidR="0027054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At Christs feet are</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Evangelist John, </w:t>
      </w:r>
      <w:r w:rsidR="0066753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horned </w:t>
      </w:r>
      <w:r w:rsidR="00025E2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Moses</w:t>
      </w:r>
      <w:r w:rsidR="0066753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veiled Virgin Mary </w:t>
      </w:r>
      <w:r w:rsidR="0027054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with whom has her</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breast pierced by a sword, </w:t>
      </w:r>
      <w:r w:rsidR="00484A6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holding a shield in chain mail is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Longinus of Jerusalem, Caiaphas, and Balaam wearing a pointed cap.</w:t>
      </w:r>
      <w:r w:rsidR="00484A6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Above Jesus’s head is a the imagery of a</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Gothic architectural frame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similar to that of a </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cathedral</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set in red and blue,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decorated with cusps of foliate terminals, French heraldic shields, including</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that of</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proofErr w:type="spellStart"/>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Moreuil</w:t>
      </w:r>
      <w:proofErr w:type="spellEnd"/>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(three), in medallions, and heraldic devices, including </w:t>
      </w:r>
      <w:proofErr w:type="spellStart"/>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Moreuil</w:t>
      </w:r>
      <w:proofErr w:type="spellEnd"/>
      <w:r w:rsid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00007330"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{"citationID":"9BKcQncY","properties":{"formattedCitation":"({\\i{}Psalter-Hours, MS M.729 fol. 345v - Images from Medieval and Renaissance Manuscripts - The Morgan Library &amp; Museum}, no date)","plainCitation":"(Psalter-Hours, MS M.729 fol. 345v - Images from Medieval and Renaissance Manuscripts - The Morgan Library &amp; Museum, no date)","dontUpdate":true,"noteIndex":0},"citationItems":[{"id":107,"uris":["http://zotero.org/users/12355276/items/F42UDC2N"],"itemData":{"id":107,"type":"webpage","title":"Psalter-Hours, MS M.729 fol. 345v - Images from Medieval and Renaissance Manuscripts - The Morgan Library &amp; Museum","URL":"http://ica.themorgan.org/manuscript/page/110/128492","accessed":{"date-parts":[["2023",11,7]]}}}],"schema":"https://github.com/citation-style-language/schema/raw/master/csl-citation.json"} </w:instrTex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00DD0AC0" w:rsidRPr="00F03FFA">
        <w:rPr>
          <w:rFonts w:cstheme="minorHAnsi"/>
          <w:color w:val="0D0D0D" w:themeColor="text1" w:themeTint="F2"/>
          <w:kern w:val="0"/>
          <w:sz w:val="28"/>
          <w:szCs w:val="28"/>
          <w14:textOutline w14:w="0" w14:cap="flat" w14:cmpd="sng" w14:algn="ctr">
            <w14:noFill/>
            <w14:prstDash w14:val="solid"/>
            <w14:round/>
          </w14:textOutline>
        </w:rPr>
        <w:t>(</w:t>
      </w:r>
      <w:r w:rsidR="00DD0AC0" w:rsidRPr="00F03FFA">
        <w:rPr>
          <w:rFonts w:cstheme="minorHAnsi"/>
          <w:i/>
          <w:iCs/>
          <w:color w:val="0D0D0D" w:themeColor="text1" w:themeTint="F2"/>
          <w:kern w:val="0"/>
          <w:sz w:val="28"/>
          <w:szCs w:val="28"/>
          <w14:textOutline w14:w="0" w14:cap="flat" w14:cmpd="sng" w14:algn="ctr">
            <w14:noFill/>
            <w14:prstDash w14:val="solid"/>
            <w14:round/>
          </w14:textOutline>
        </w:rPr>
        <w:t>The Morgan Library &amp; Museum</w:t>
      </w:r>
      <w:r w:rsidR="00DD0AC0" w:rsidRPr="00F03FFA">
        <w:rPr>
          <w:rFonts w:cstheme="minorHAnsi"/>
          <w:color w:val="0D0D0D" w:themeColor="text1" w:themeTint="F2"/>
          <w:kern w:val="0"/>
          <w:sz w:val="28"/>
          <w:szCs w:val="28"/>
          <w14:textOutline w14:w="0" w14:cap="flat" w14:cmpd="sng" w14:algn="ctr">
            <w14:noFill/>
            <w14:prstDash w14:val="solid"/>
            <w14:round/>
          </w14:textOutline>
        </w:rPr>
        <w:t>, 2023)</w:t>
      </w:r>
      <w:r w:rsidR="00DD0AC0"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p>
    <w:p w14:paraId="28BD91EE" w14:textId="714CE92A" w:rsidR="002B3B4F" w:rsidRPr="002B3B4F" w:rsidRDefault="00025E27" w:rsidP="00F03FFA">
      <w:pPr>
        <w:shd w:val="clear" w:color="auto" w:fill="FFFFFF"/>
        <w:spacing w:after="100" w:afterAutospacing="1" w:line="240" w:lineRule="auto"/>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pPr>
      <w:r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In this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depiction</w:t>
      </w:r>
      <w:r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of The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Crucifixion</w:t>
      </w:r>
      <w:r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of Christ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Moses is portrayed as having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horns</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which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originate</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s</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from </w:t>
      </w:r>
      <w:proofErr w:type="spellStart"/>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Jeromes</w:t>
      </w:r>
      <w:proofErr w:type="spellEnd"/>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most popular </w:t>
      </w:r>
      <w:r w:rsidR="008058F2"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translation</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of the bible in the Christian west, describing the changed appearance of Moses after being in the presence of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God was </w:t>
      </w:r>
      <w:proofErr w:type="spellStart"/>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Cornuta</w:t>
      </w:r>
      <w:proofErr w:type="spellEnd"/>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asset facies, meaning his face was horned</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This </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was transversed from the literal sense to prevalent in Medieval versions, which served to be valuable distinguish</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ing</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between Moses Jewish heritage and</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the</w:t>
      </w:r>
      <w:r w:rsidR="00951633"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Christia</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n faith</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reflecting the friction present between Christians and Jews in medieval Europe at that time</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due to belief that Jews were Christ-killers</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Prior to this Moses had been heavily featured in third century Christian art hornless and renowned as the most important miracle worker of the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Old Testament</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Leading to the Bible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revering</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Jesus as the new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Moses</w:t>
      </w:r>
      <w:r w:rsidR="005D27AC"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and in iconography receiving the staff of Moses</w:t>
      </w:r>
      <w:r w:rsid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 xml:space="preserve"> </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fldChar w:fldCharType="begin"/>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instrText xml:space="preserve"> ADDIN ZOTERO_ITEM CSL_CITATION {"citationID":"oOAJ4ObJ","properties":{"formattedCitation":"(Bronder, 2023)","plainCitation":"(Bronder, 2023)","noteIndex":0},"citationItems":[{"id":116,"uris":["http://zotero.org/users/12355276/items/YTXP4E4A"],"itemData":{"id":116,"type":"webpage","abstract":"Why does Michelangelo's sculpture of Moses in the Church of St. Peter-in-Chains depict Moses with horns on his head?","container-title":"Biblical Archaeology Society","language":"en","note":"section: People in the Bible","title":"The Horns of Moses","URL":"https://www.biblicalarchaeology.org/daily/people-cultures-in-the-bible/people-in-the-bible/the-horns-of-moses/","author":[{"family":"Bronder","given":"Robert"}],"accessed":{"date-parts":[["2023",11,10]]},"issued":{"date-parts":[["2023",5,3]]}}}],"schema":"https://github.com/citation-style-language/schema/raw/master/csl-citation.json"} </w:instrTex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fldChar w:fldCharType="separate"/>
      </w:r>
      <w:r w:rsidR="00F03FFA" w:rsidRPr="00F03FFA">
        <w:rPr>
          <w:rFonts w:cstheme="minorHAnsi"/>
          <w:color w:val="0D0D0D" w:themeColor="text1" w:themeTint="F2"/>
          <w:sz w:val="28"/>
          <w:szCs w:val="28"/>
          <w14:textOutline w14:w="0" w14:cap="flat" w14:cmpd="sng" w14:algn="ctr">
            <w14:noFill/>
            <w14:prstDash w14:val="solid"/>
            <w14:round/>
          </w14:textOutline>
        </w:rPr>
        <w:t>(Bronder, 2023)</w:t>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fldChar w:fldCharType="end"/>
      </w:r>
      <w:r w:rsidR="00F03FFA" w:rsidRPr="00F03FFA">
        <w:rPr>
          <w:rFonts w:eastAsia="Times New Roman" w:cstheme="minorHAnsi"/>
          <w:color w:val="0D0D0D" w:themeColor="text1" w:themeTint="F2"/>
          <w:kern w:val="0"/>
          <w:sz w:val="28"/>
          <w:szCs w:val="28"/>
          <w:lang w:eastAsia="en-GB"/>
          <w14:textOutline w14:w="0" w14:cap="flat" w14:cmpd="sng" w14:algn="ctr">
            <w14:noFill/>
            <w14:prstDash w14:val="solid"/>
            <w14:round/>
          </w14:textOutline>
          <w14:ligatures w14:val="none"/>
        </w:rPr>
        <w:t>.</w:t>
      </w:r>
    </w:p>
    <w:p w14:paraId="68569186" w14:textId="654FB124" w:rsidR="00524A9B" w:rsidRPr="00F03FFA" w:rsidRDefault="00524A9B">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Cathedral</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s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were built</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to express a</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grand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idealism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of faith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w:t>
      </w:r>
      <w:r w:rsidR="00E63061"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 a</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dedicated </w:t>
      </w:r>
      <w:r w:rsidR="005F5C6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monument for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glory of God and divine presence on Earth. </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awe-inspiring </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gothic architecture that cathedrals followed would spread throughout Europe Germany, Italy, </w:t>
      </w:r>
      <w:hyperlink r:id="rId4" w:history="1">
        <w:r w:rsidR="004D732E"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England</w:t>
        </w:r>
      </w:hyperlink>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the </w:t>
      </w:r>
      <w:hyperlink r:id="rId5" w:history="1">
        <w:r w:rsidR="004D732E"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Low Countries</w:t>
        </w:r>
      </w:hyperlink>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Spain, and Portugal</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through the medieval period and beyond</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{"citationID":"l8spIliy","properties":{"formattedCitation":"({\\i{}Gothic art | Medieval Architecture, Sculpture &amp; Painting | Britannica}, 2023)","plainCitation":"(Gothic art | Medieval Architecture, Sculpture &amp; Painting | Britannica, 2023)","noteIndex":0},"citationItems":[{"id":98,"uris":["http://zotero.org/users/12355276/items/NN9XIRBS"],"itemData":{"id":98,"type":"webpage","abstract":"Gothic art, the painting, sculpture, and architecture characteristic of the second of two great international eras that flourished in western and central Europe during the Middle Ages. Gothic art evolved from Romanesque art and lasted from the mid-12th century to as late as the end of the 16th","language":"en","title":"Gothic art | Medieval Architecture, Sculpture &amp; Painting | Britannica","URL":"https://www.britannica.com/art/Gothic-art","accessed":{"date-parts":[["2023",11,7]]},"issued":{"date-parts":[["2023",10,13]]}}}],"schema":"https://github.com/citation-style-language/schema/raw/master/csl-citation.json"} </w:instrTex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00007330" w:rsidRPr="00F03FFA">
        <w:rPr>
          <w:rFonts w:cstheme="minorHAnsi"/>
          <w:color w:val="0D0D0D" w:themeColor="text1" w:themeTint="F2"/>
          <w:kern w:val="0"/>
          <w:sz w:val="28"/>
          <w:szCs w:val="28"/>
          <w14:textOutline w14:w="0" w14:cap="flat" w14:cmpd="sng" w14:algn="ctr">
            <w14:noFill/>
            <w14:prstDash w14:val="solid"/>
            <w14:round/>
          </w14:textOutline>
        </w:rPr>
        <w:t>(</w:t>
      </w:r>
      <w:r w:rsidR="00007330" w:rsidRPr="00F03FFA">
        <w:rPr>
          <w:rFonts w:cstheme="minorHAnsi"/>
          <w:i/>
          <w:iCs/>
          <w:color w:val="0D0D0D" w:themeColor="text1" w:themeTint="F2"/>
          <w:kern w:val="0"/>
          <w:sz w:val="28"/>
          <w:szCs w:val="28"/>
          <w14:textOutline w14:w="0" w14:cap="flat" w14:cmpd="sng" w14:algn="ctr">
            <w14:noFill/>
            <w14:prstDash w14:val="solid"/>
            <w14:round/>
          </w14:textOutline>
        </w:rPr>
        <w:t>Gothic art | Medieval Architecture, Sculpture &amp; Painting | Britannica</w:t>
      </w:r>
      <w:r w:rsidR="00007330" w:rsidRPr="00F03FFA">
        <w:rPr>
          <w:rFonts w:cstheme="minorHAnsi"/>
          <w:color w:val="0D0D0D" w:themeColor="text1" w:themeTint="F2"/>
          <w:kern w:val="0"/>
          <w:sz w:val="28"/>
          <w:szCs w:val="28"/>
          <w14:textOutline w14:w="0" w14:cap="flat" w14:cmpd="sng" w14:algn="ctr">
            <w14:noFill/>
            <w14:prstDash w14:val="solid"/>
            <w14:round/>
          </w14:textOutline>
        </w:rPr>
        <w:t>, 2023)</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use of a</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rchitecture</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was</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used and</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aimed to inspire among</w:t>
      </w:r>
      <w:r w:rsidR="004D732E"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st</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faithful</w:t>
      </w:r>
      <w:r w:rsidR="00F60A40"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so </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any cathedrals were constructed along significant </w:t>
      </w: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pilgrimage routes</w:t>
      </w:r>
      <w:r w:rsidR="00C82343"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 </w:t>
      </w:r>
      <w:r w:rsidR="00F60A40"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in order </w:t>
      </w:r>
      <w:r w:rsidR="00C82343"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to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attract pilgrims </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seeking</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spiritual fulfilment</w:t>
      </w:r>
      <w:r w:rsid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{"citationID":"LXRymnxu","properties":{"formattedCitation":"(yiselaat, 2023)","plainCitation":"(yiselaat, 2023)","noteIndex":0},"citationItems":[{"id":96,"uris":["http://zotero.org/users/12355276/items/Q239JI5X"],"itemData":{"id":96,"type":"post-weblog","abstract":"In this article, we go through the most impressive medieval cathedrals of Great Britain, architectural marvels that stood the test of time.","container-title":"Medieval Britain","language":"en-US","title":"The Magnificent Cathedrals of the Middle Ages Through Time","URL":"https://medievalbritain.com/type/medieval-life/architecture/cathedrals-middle-ages/","author":[{"family":"yiselaat","given":""}],"accessed":{"date-parts":[["2023",11,7]]},"issued":{"date-parts":[["2023",6,6]]}}}],"schema":"https://github.com/citation-style-language/schema/raw/master/csl-citation.json"} </w:instrTex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Pr="00F03FFA">
        <w:rPr>
          <w:rFonts w:cstheme="minorHAnsi"/>
          <w:color w:val="0D0D0D" w:themeColor="text1" w:themeTint="F2"/>
          <w:sz w:val="28"/>
          <w:szCs w:val="28"/>
          <w14:textOutline w14:w="0" w14:cap="flat" w14:cmpd="sng" w14:algn="ctr">
            <w14:noFill/>
            <w14:prstDash w14:val="solid"/>
            <w14:round/>
          </w14:textOutline>
        </w:rPr>
        <w:t>(yiselaat, 2023)</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Building</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of</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magnificent cathedral</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 was a public</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display</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of</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wealth and</w:t>
      </w:r>
      <w:r w:rsidR="00F60A40"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 power for</w:t>
      </w: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 monarchs</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serv</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ing</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as a s</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howcase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of their authority</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devotion</w:t>
      </w:r>
      <w:r w:rsidR="00C82343"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and</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dedication to the church and their role as patrons of religious institutions</w:t>
      </w:r>
      <w:r w:rsid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begin"/>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instrText xml:space="preserve"> ADDIN ZOTERO_ITEM CSL_CITATION {"citationID":"hpWjnWnF","properties":{"formattedCitation":"(yiselaat, 2023)","plainCitation":"(yiselaat, 2023)","noteIndex":0},"citationItems":[{"id":96,"uris":["http://zotero.org/users/12355276/items/Q239JI5X"],"itemData":{"id":96,"type":"post-weblog","abstract":"In this article, we go through the most impressive medieval cathedrals of Great Britain, architectural marvels that stood the test of time.","container-title":"Medieval Britain","language":"en-US","title":"The Magnificent Cathedrals of the Middle Ages Through Time","URL":"https://medievalbritain.com/type/medieval-life/architecture/cathedrals-middle-ages/","author":[{"family":"yiselaat","given":""}],"accessed":{"date-parts":[["2023",11,7]]},"issued":{"date-parts":[["2023",6,6]]}}}],"schema":"https://github.com/citation-style-language/schema/raw/master/csl-citation.json"} </w:instrTex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separate"/>
      </w:r>
      <w:r w:rsidRPr="00F03FFA">
        <w:rPr>
          <w:rFonts w:cstheme="minorHAnsi"/>
          <w:color w:val="0D0D0D" w:themeColor="text1" w:themeTint="F2"/>
          <w:sz w:val="28"/>
          <w:szCs w:val="28"/>
          <w14:textOutline w14:w="0" w14:cap="flat" w14:cmpd="sng" w14:algn="ctr">
            <w14:noFill/>
            <w14:prstDash w14:val="solid"/>
            <w14:round/>
          </w14:textOutline>
        </w:rPr>
        <w:t>(yiselaat, 2023)</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fldChar w:fldCharType="end"/>
      </w:r>
      <w:r w:rsidR="00E652F2"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p>
    <w:p w14:paraId="55E77829" w14:textId="0CEC6FDA" w:rsidR="004B4CCE" w:rsidRPr="00F03FFA" w:rsidRDefault="00433F67">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 xml:space="preserve">The act of </w:t>
      </w:r>
      <w:r w:rsidR="000255CA" w:rsidRPr="00F03FFA">
        <w:rPr>
          <w:rStyle w:val="Strong"/>
          <w:rFonts w:cstheme="minorHAnsi"/>
          <w:b w:val="0"/>
          <w:color w:val="0D0D0D" w:themeColor="text1" w:themeTint="F2"/>
          <w:sz w:val="28"/>
          <w:szCs w:val="28"/>
          <w:shd w:val="clear" w:color="auto" w:fill="FFFFFF"/>
          <w14:textOutline w14:w="0" w14:cap="flat" w14:cmpd="sng" w14:algn="ctr">
            <w14:noFill/>
            <w14:prstDash w14:val="solid"/>
            <w14:round/>
          </w14:textOutline>
        </w:rPr>
        <w:t>Crucifixion</w:t>
      </w: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was</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an important method of </w:t>
      </w:r>
      <w:hyperlink r:id="rId6"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capital punishment</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from the 6</w:t>
      </w:r>
      <w:r w:rsidR="00670AF5" w:rsidRPr="00F03FFA">
        <w:rPr>
          <w:rFonts w:cstheme="minorHAnsi"/>
          <w:color w:val="0D0D0D" w:themeColor="text1" w:themeTint="F2"/>
          <w:sz w:val="28"/>
          <w:szCs w:val="28"/>
          <w:shd w:val="clear" w:color="auto" w:fill="FFFFFF"/>
          <w:vertAlign w:val="superscript"/>
          <w14:textOutline w14:w="0" w14:cap="flat" w14:cmpd="sng" w14:algn="ctr">
            <w14:noFill/>
            <w14:prstDash w14:val="solid"/>
            <w14:round/>
          </w14:textOutline>
        </w:rPr>
        <w:t>th</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century BCE to the 4</w:t>
      </w:r>
      <w:r w:rsidR="00670AF5" w:rsidRPr="00F03FFA">
        <w:rPr>
          <w:rFonts w:cstheme="minorHAnsi"/>
          <w:color w:val="0D0D0D" w:themeColor="text1" w:themeTint="F2"/>
          <w:sz w:val="28"/>
          <w:szCs w:val="28"/>
          <w:shd w:val="clear" w:color="auto" w:fill="FFFFFF"/>
          <w:vertAlign w:val="superscript"/>
          <w14:textOutline w14:w="0" w14:cap="flat" w14:cmpd="sng" w14:algn="ctr">
            <w14:noFill/>
            <w14:prstDash w14:val="solid"/>
            <w14:round/>
          </w14:textOutline>
        </w:rPr>
        <w:t>th</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century CE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among</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st</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w:t>
      </w:r>
      <w:hyperlink r:id="rId7"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Persians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hyperlink r:id="rId8"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Seleucids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hyperlink r:id="rId9"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Carthaginians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and </w:t>
      </w:r>
      <w:hyperlink r:id="rId10"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Romans</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but was abolished by </w:t>
      </w:r>
      <w:hyperlink r:id="rId11"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Constantine the Great</w:t>
        </w:r>
      </w:hyperlink>
      <w:r w:rsidR="00670AF5"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 xml:space="preserve"> as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first</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ruling</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Christian empero</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r </w:t>
      </w:r>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out of veneration for </w:t>
      </w:r>
      <w:hyperlink r:id="rId12" w:history="1">
        <w:r w:rsidR="000255CA" w:rsidRPr="00F03FFA">
          <w:rPr>
            <w:rStyle w:val="Hyperlink"/>
            <w:rFonts w:cstheme="minorHAnsi"/>
            <w:color w:val="0D0D0D" w:themeColor="text1" w:themeTint="F2"/>
            <w:sz w:val="28"/>
            <w:szCs w:val="28"/>
            <w:u w:val="none"/>
            <w:shd w:val="clear" w:color="auto" w:fill="FFFFFF"/>
            <w14:textOutline w14:w="0" w14:cap="flat" w14:cmpd="sng" w14:algn="ctr">
              <w14:noFill/>
              <w14:prstDash w14:val="solid"/>
              <w14:round/>
            </w14:textOutline>
          </w:rPr>
          <w:t>Jesus Christ</w:t>
        </w:r>
      </w:hyperlink>
      <w:r w:rsidR="000255CA"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r w:rsidR="0034212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The increasing complexity of iconography involving other elements within the</w:t>
      </w:r>
      <w:r w:rsidR="0034212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development </w:t>
      </w:r>
      <w:r w:rsidR="00670AF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of</w:t>
      </w:r>
      <w:r w:rsidR="0034212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representation of Christ himself was</w:t>
      </w:r>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of popular occurrence and so examples can be found of artistic works with their patrons depicted within the group of mourners at Jesus’s feet where traditionally only the virgin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Mary</w:t>
      </w:r>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and St John the apostle </w:t>
      </w:r>
      <w:proofErr w:type="gramStart"/>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are</w:t>
      </w:r>
      <w:proofErr w:type="gramEnd"/>
      <w:r w:rsidR="003A2448"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present.</w:t>
      </w:r>
      <w:r w:rsidR="00DA2609"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p>
    <w:p w14:paraId="0A3753D6" w14:textId="72DF7B37" w:rsidR="00524A9B" w:rsidRPr="00F03FFA" w:rsidRDefault="00E652F2">
      <w:pPr>
        <w:rPr>
          <w:rFonts w:cstheme="minorHAnsi"/>
          <w:color w:val="0D0D0D" w:themeColor="text1" w:themeTint="F2"/>
          <w:sz w:val="28"/>
          <w:szCs w:val="28"/>
          <w:shd w:val="clear" w:color="auto" w:fill="FFFFFF"/>
          <w14:textOutline w14:w="0" w14:cap="flat" w14:cmpd="sng" w14:algn="ctr">
            <w14:noFill/>
            <w14:prstDash w14:val="solid"/>
            <w14:round/>
          </w14:textOutline>
        </w:rPr>
      </w:pPr>
      <w:r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The use of Blue was one of the most basic and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most used</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dyes through time and was renowned for its rich colour, however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its</w:t>
      </w:r>
      <w:r w:rsidR="009368CF"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creative process was extensive</w:t>
      </w:r>
      <w:r w:rsidR="003A2DE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as well</w:t>
      </w:r>
      <w:r w:rsidR="003A2DE6"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as costly more so in the lighter shades and especially in paintings.  Medieval commentators would declare that blues would mimic celestial connotations and exceptionally pleasing to the eyes.  As such Blue was sought after especially in France, which drove medieval farmers to ruin due to plant used for woad was easily grown however it would strip the land of its salts leaving it barren and unusable and laws on woad farming began to be introduced in France and Italian states</w:t>
      </w:r>
      <w:r w:rsidR="008A58EB"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colour gold was synonymous within the Christian depictions due to its connotations in spiritual and religious works, as such during the Byzantine Empire, gold was frequently used to symbolise transcendent, divine light and spiritual world (Lydia Figgs 2019).  Through ancient narratives gold </w:t>
      </w:r>
      <w:r w:rsidR="00A44B25" w:rsidRPr="00F03FFA">
        <w:rPr>
          <w:rFonts w:cstheme="minorHAnsi"/>
          <w:color w:val="0D0D0D" w:themeColor="text1" w:themeTint="F2"/>
          <w:sz w:val="28"/>
          <w:szCs w:val="28"/>
          <w:shd w:val="clear" w:color="auto" w:fill="FFFFFF"/>
          <w14:textOutline w14:w="0" w14:cap="flat" w14:cmpd="sng" w14:algn="ctr">
            <w14:noFill/>
            <w14:prstDash w14:val="solid"/>
            <w14:round/>
          </w14:textOutline>
        </w:rPr>
        <w:t>cements,</w:t>
      </w:r>
      <w:r w:rsidR="008A58EB" w:rsidRPr="00F03FFA">
        <w:rPr>
          <w:rFonts w:cstheme="minorHAnsi"/>
          <w:color w:val="0D0D0D" w:themeColor="text1" w:themeTint="F2"/>
          <w:sz w:val="28"/>
          <w:szCs w:val="28"/>
          <w:shd w:val="clear" w:color="auto" w:fill="FFFFFF"/>
          <w14:textOutline w14:w="0" w14:cap="flat" w14:cmpd="sng" w14:algn="ctr">
            <w14:noFill/>
            <w14:prstDash w14:val="solid"/>
            <w14:round/>
          </w14:textOutline>
        </w:rPr>
        <w:t xml:space="preserve"> the symbology of it being a representation of authority, prosperity and sacred power</w:t>
      </w:r>
      <w:r w:rsidR="00667537" w:rsidRPr="00F03FFA">
        <w:rPr>
          <w:rFonts w:cstheme="minorHAnsi"/>
          <w:color w:val="0D0D0D" w:themeColor="text1" w:themeTint="F2"/>
          <w:sz w:val="28"/>
          <w:szCs w:val="28"/>
          <w:shd w:val="clear" w:color="auto" w:fill="FFFFFF"/>
          <w14:textOutline w14:w="0" w14:cap="flat" w14:cmpd="sng" w14:algn="ctr">
            <w14:noFill/>
            <w14:prstDash w14:val="solid"/>
            <w14:round/>
          </w14:textOutline>
        </w:rPr>
        <w:t>.</w:t>
      </w:r>
    </w:p>
    <w:p w14:paraId="7EDB470F" w14:textId="7F4C77F2" w:rsidR="00C46A7C" w:rsidRPr="00F03FFA" w:rsidRDefault="00A44B25">
      <w:pPr>
        <w:rPr>
          <w:rFonts w:cstheme="minorHAnsi"/>
          <w:color w:val="0D0D0D" w:themeColor="text1" w:themeTint="F2"/>
          <w:sz w:val="28"/>
          <w:szCs w:val="28"/>
          <w:shd w:val="clear" w:color="auto" w:fill="FCFCFC"/>
          <w14:textOutline w14:w="0" w14:cap="flat" w14:cmpd="sng" w14:algn="ctr">
            <w14:noFill/>
            <w14:prstDash w14:val="solid"/>
            <w14:round/>
          </w14:textOutline>
        </w:rPr>
      </w:pP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Belief of 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alvation through the Cross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was an extension of</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the ancient idea of cosmic </w:t>
      </w:r>
      <w:proofErr w:type="spellStart"/>
      <w:r w:rsidR="00C46A7C" w:rsidRPr="00F03FFA">
        <w:rPr>
          <w:rFonts w:cstheme="minorHAnsi"/>
          <w:i/>
          <w:iCs/>
          <w:color w:val="0D0D0D" w:themeColor="text1" w:themeTint="F2"/>
          <w:sz w:val="28"/>
          <w:szCs w:val="28"/>
          <w:shd w:val="clear" w:color="auto" w:fill="FCFCFC"/>
          <w14:textOutline w14:w="0" w14:cap="flat" w14:cmpd="sng" w14:algn="ctr">
            <w14:noFill/>
            <w14:prstDash w14:val="solid"/>
            <w14:round/>
          </w14:textOutline>
        </w:rPr>
        <w:t>renovatio</w:t>
      </w:r>
      <w:proofErr w:type="spellEnd"/>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symbolized by the Tree of the World</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E</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arly Christian association</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s believed a link between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the Tree in Eden with Christ’s Cross</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depicting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the Tree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as a symbol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of Christ’s Sacrifice, i.e., of Suffering and Salvation, the Cross was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then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homologized with the Cosmic Tree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to be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at the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centre</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of the world.</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begin"/>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instrText xml:space="preserve"> ADDIN ZOTERO_ITEM CSL_CITATION {"citationID":"K33aFyLZ","properties":{"formattedCitation":"(Simor, 2000)","plainCitation":"(Simor, 2000)","noteIndex":0},"citationItems":[{"id":100,"uris":["http://zotero.org/users/12355276/items/CIIZGHFZ"],"itemData":{"id":100,"type":"chapter","abstract":"The tree is a powerful and near universal symbol of life in ancient myths of many peoples around the world. The arbor vitae linked their human and profane condition to the realm of the divine and the sacred. At an early date, this motif was adopted by theologians to illuminate some of Christianity’s chief mysteries. Salvation through the Cross extended the ancient idea of cosmic renovatio symbolized by the Tree of the World, given the early Christian association of the Tree in Eden with Christ’s Cross. As the Tree of Christ’s Sacrifice, i.e., of Suffering and Salvation, the Cross was homologized with the Cosmic Tree at the center of the world.","collection-title":"Analecta Husserliana","container-title":"The Origins of Life: The Primogenital Matrix of Life and Its Context","event-place":"Dordrecht","ISBN":"978-94-017-3415-8","language":"en","note":"DOI: 10.1007/978-94-017-3415-8_4","page":"45-54","publisher":"Springer Netherlands","publisher-place":"Dordrecht","source":"Springer Link","title":"The Tree of the Credo","URL":"https://doi.org/10.1007/978-94-017-3415-8_4","author":[{"family":"Simor","given":"Suzanna B."}],"editor":[{"family":"Tymieniecka","given":"Anna-Teresa"}],"accessed":{"date-parts":[["2023",11,7]]},"issued":{"date-parts":[["2000"]]}}}],"schema":"https://github.com/citation-style-language/schema/raw/master/csl-citation.json"} </w:instrTex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separate"/>
      </w:r>
      <w:r w:rsidR="00C46A7C" w:rsidRPr="00F03FFA">
        <w:rPr>
          <w:rFonts w:cstheme="minorHAnsi"/>
          <w:color w:val="0D0D0D" w:themeColor="text1" w:themeTint="F2"/>
          <w:sz w:val="28"/>
          <w:szCs w:val="28"/>
          <w14:textOutline w14:w="0" w14:cap="flat" w14:cmpd="sng" w14:algn="ctr">
            <w14:noFill/>
            <w14:prstDash w14:val="solid"/>
            <w14:round/>
          </w14:textOutline>
        </w:rPr>
        <w:t>(Simor, 2000)</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end"/>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The tree is a powerful universal symbol of life in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ancient</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myth being linked to the </w:t>
      </w:r>
      <w:r w:rsidR="00C22E17" w:rsidRPr="00F03FFA">
        <w:rPr>
          <w:rFonts w:cstheme="minorHAnsi"/>
          <w:color w:val="0D0D0D" w:themeColor="text1" w:themeTint="F2"/>
          <w:sz w:val="28"/>
          <w:szCs w:val="28"/>
          <w:shd w:val="clear" w:color="auto" w:fill="FCFCFC"/>
          <w14:textOutline w14:w="0" w14:cap="flat" w14:cmpd="sng" w14:algn="ctr">
            <w14:noFill/>
            <w14:prstDash w14:val="solid"/>
            <w14:round/>
          </w14:textOutline>
        </w:rPr>
        <w:t>divine and</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sacred.  Salvation thru the cross extended ancient idea of cosmic </w:t>
      </w:r>
      <w:proofErr w:type="spellStart"/>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renovatio</w:t>
      </w:r>
      <w:proofErr w:type="spellEnd"/>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Christians associated the tree in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Eden</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with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Christ’s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cross and symbolised it as the tree of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Christ’s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sacrifice, </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suffering and salvation</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and thus</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the cross was</w:t>
      </w:r>
      <w:r w:rsidR="00C46A7C"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homologized</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with the cosmic tree at the centre of</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the world. (</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S</w:t>
      </w:r>
      <w:r w:rsidR="000255C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imor, 2000)</w:t>
      </w:r>
      <w:r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According to the accounts of the book of Genesis the </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tree of life stands as a representation of gods life giving presence and </w:t>
      </w:r>
      <w:r w:rsidR="00F03FFA" w:rsidRPr="00F03FFA">
        <w:rPr>
          <w:rFonts w:cstheme="minorHAnsi"/>
          <w:color w:val="0D0D0D" w:themeColor="text1" w:themeTint="F2"/>
          <w:sz w:val="28"/>
          <w:szCs w:val="28"/>
          <w:shd w:val="clear" w:color="auto" w:fill="FCFCFC"/>
          <w14:textOutline w14:w="0" w14:cap="flat" w14:cmpd="sng" w14:algn="ctr">
            <w14:noFill/>
            <w14:prstDash w14:val="solid"/>
            <w14:round/>
          </w14:textOutline>
        </w:rPr>
        <w:t>fulfilm</w:t>
      </w:r>
      <w:r w:rsidR="00F03FFA">
        <w:rPr>
          <w:rFonts w:cstheme="minorHAnsi"/>
          <w:color w:val="0D0D0D" w:themeColor="text1" w:themeTint="F2"/>
          <w:sz w:val="28"/>
          <w:szCs w:val="28"/>
          <w:shd w:val="clear" w:color="auto" w:fill="FCFCFC"/>
          <w14:textOutline w14:w="0" w14:cap="flat" w14:cmpd="sng" w14:algn="ctr">
            <w14:noFill/>
            <w14:prstDash w14:val="solid"/>
            <w14:round/>
          </w14:textOutline>
        </w:rPr>
        <w:t>ent</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t xml:space="preserve"> of eternal life available in God himself </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begin"/>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instrText xml:space="preserve"> ADDIN ZOTERO_ITEM CSL_CITATION {"citationID":"cbWupAhe","properties":{"formattedCitation":"({\\i{}What Is the Meaning of the Tree of Life?}, no date)","plainCitation":"(What Is the Meaning of the Tree of Life?, no date)","noteIndex":0},"citationItems":[{"id":114,"uris":["http://zotero.org/users/12355276/items/ZQIVKET9"],"itemData":{"id":114,"type":"webpage","abstract":"The tree of life in the Bible represents God’s life-giving presence and the fullness of eternal life available through a relationship with Him.","container-title":"Learn Religions","language":"en","note":"section: Learn Religions","title":"What Is the Meaning of the Tree of Life?","URL":"https://www.learnreligions.com/tree-of-life-in-the-bible-4766527","accessed":{"date-parts":[["2023",11,9]]}}}],"schema":"https://github.com/citation-style-language/schema/raw/master/csl-citation.json"} </w:instrTex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separate"/>
      </w:r>
      <w:r w:rsidR="00667537" w:rsidRPr="00F03FFA">
        <w:rPr>
          <w:rFonts w:cstheme="minorHAnsi"/>
          <w:color w:val="0D0D0D" w:themeColor="text1" w:themeTint="F2"/>
          <w:kern w:val="0"/>
          <w:sz w:val="28"/>
          <w:szCs w:val="28"/>
          <w14:textOutline w14:w="0" w14:cap="flat" w14:cmpd="sng" w14:algn="ctr">
            <w14:noFill/>
            <w14:prstDash w14:val="solid"/>
            <w14:round/>
          </w14:textOutline>
        </w:rPr>
        <w:t>(</w:t>
      </w:r>
      <w:r w:rsidR="00667537" w:rsidRPr="00F03FFA">
        <w:rPr>
          <w:rFonts w:cstheme="minorHAnsi"/>
          <w:i/>
          <w:iCs/>
          <w:color w:val="0D0D0D" w:themeColor="text1" w:themeTint="F2"/>
          <w:kern w:val="0"/>
          <w:sz w:val="28"/>
          <w:szCs w:val="28"/>
          <w14:textOutline w14:w="0" w14:cap="flat" w14:cmpd="sng" w14:algn="ctr">
            <w14:noFill/>
            <w14:prstDash w14:val="solid"/>
            <w14:round/>
          </w14:textOutline>
        </w:rPr>
        <w:t>What Is the Meaning of the Tree of Life?</w:t>
      </w:r>
      <w:r w:rsidR="00667537" w:rsidRPr="00F03FFA">
        <w:rPr>
          <w:rFonts w:cstheme="minorHAnsi"/>
          <w:color w:val="0D0D0D" w:themeColor="text1" w:themeTint="F2"/>
          <w:kern w:val="0"/>
          <w:sz w:val="28"/>
          <w:szCs w:val="28"/>
          <w14:textOutline w14:w="0" w14:cap="flat" w14:cmpd="sng" w14:algn="ctr">
            <w14:noFill/>
            <w14:prstDash w14:val="solid"/>
            <w14:round/>
          </w14:textOutline>
        </w:rPr>
        <w:t>, 2023)</w:t>
      </w:r>
      <w:r w:rsidR="00667537" w:rsidRPr="00F03FFA">
        <w:rPr>
          <w:rFonts w:cstheme="minorHAnsi"/>
          <w:color w:val="0D0D0D" w:themeColor="text1" w:themeTint="F2"/>
          <w:sz w:val="28"/>
          <w:szCs w:val="28"/>
          <w:shd w:val="clear" w:color="auto" w:fill="FCFCFC"/>
          <w14:textOutline w14:w="0" w14:cap="flat" w14:cmpd="sng" w14:algn="ctr">
            <w14:noFill/>
            <w14:prstDash w14:val="solid"/>
            <w14:round/>
          </w14:textOutline>
        </w:rPr>
        <w:fldChar w:fldCharType="end"/>
      </w:r>
    </w:p>
    <w:p w14:paraId="53589999" w14:textId="77777777" w:rsidR="000255CA" w:rsidRDefault="000255CA">
      <w:pPr>
        <w:rPr>
          <w:rFonts w:ascii="Segoe UI" w:hAnsi="Segoe UI" w:cs="Segoe UI"/>
          <w:color w:val="333333"/>
          <w:sz w:val="27"/>
          <w:szCs w:val="27"/>
          <w:shd w:val="clear" w:color="auto" w:fill="FCFCFC"/>
        </w:rPr>
      </w:pPr>
    </w:p>
    <w:p w14:paraId="1D6FCA9D" w14:textId="77777777" w:rsidR="000255CA" w:rsidRDefault="000255CA">
      <w:pPr>
        <w:rPr>
          <w:rFonts w:ascii="Merriweather" w:hAnsi="Merriweather"/>
          <w:color w:val="686868"/>
          <w:sz w:val="26"/>
          <w:szCs w:val="26"/>
          <w:shd w:val="clear" w:color="auto" w:fill="FFFFFF"/>
        </w:rPr>
      </w:pPr>
    </w:p>
    <w:p w14:paraId="1ED17971" w14:textId="77777777" w:rsidR="00524A9B" w:rsidRDefault="00524A9B"/>
    <w:p w14:paraId="64CEA9FF" w14:textId="77777777" w:rsidR="00524A9B" w:rsidRDefault="00524A9B"/>
    <w:p w14:paraId="654C6A5D" w14:textId="77777777" w:rsidR="00524A9B" w:rsidRDefault="00524A9B"/>
    <w:p w14:paraId="7A66A338" w14:textId="77777777" w:rsidR="00524A9B" w:rsidRDefault="00524A9B"/>
    <w:p w14:paraId="1D5893D9" w14:textId="77777777" w:rsidR="00524A9B" w:rsidRDefault="00524A9B"/>
    <w:p w14:paraId="5112DB64" w14:textId="77777777" w:rsidR="00524A9B" w:rsidRDefault="00524A9B"/>
    <w:p w14:paraId="0F374B5F" w14:textId="77777777" w:rsidR="00524A9B" w:rsidRDefault="00524A9B"/>
    <w:p w14:paraId="308E6B6F" w14:textId="77777777" w:rsidR="00524A9B" w:rsidRDefault="00524A9B"/>
    <w:p w14:paraId="6AFA3A5B" w14:textId="77777777" w:rsidR="00524A9B" w:rsidRDefault="00524A9B"/>
    <w:p w14:paraId="66AD5AC6" w14:textId="77777777" w:rsidR="00524A9B" w:rsidRDefault="00524A9B"/>
    <w:p w14:paraId="0E603343" w14:textId="77777777" w:rsidR="00524A9B" w:rsidRDefault="00524A9B"/>
    <w:p w14:paraId="2CCBCD32" w14:textId="77777777" w:rsidR="00524A9B" w:rsidRDefault="00524A9B"/>
    <w:p w14:paraId="0B7389D3" w14:textId="77777777" w:rsidR="00524A9B" w:rsidRDefault="00524A9B"/>
    <w:p w14:paraId="0EFC811F" w14:textId="77777777" w:rsidR="00524A9B" w:rsidRDefault="00524A9B"/>
    <w:p w14:paraId="722F8364" w14:textId="77777777" w:rsidR="00524A9B" w:rsidRDefault="00524A9B"/>
    <w:p w14:paraId="1023A356" w14:textId="77777777" w:rsidR="00524A9B" w:rsidRDefault="00524A9B"/>
    <w:p w14:paraId="59826C93" w14:textId="77777777" w:rsidR="00524A9B" w:rsidRDefault="00524A9B"/>
    <w:p w14:paraId="48CF0AC2" w14:textId="77777777" w:rsidR="00524A9B" w:rsidRDefault="00524A9B"/>
    <w:p w14:paraId="2B0DA4F7" w14:textId="77777777" w:rsidR="00524A9B" w:rsidRDefault="00524A9B"/>
    <w:p w14:paraId="1BCFA2A2" w14:textId="77777777" w:rsidR="00524A9B" w:rsidRDefault="00524A9B"/>
    <w:p w14:paraId="758C0281" w14:textId="77777777" w:rsidR="00F03FFA" w:rsidRPr="00F03FFA" w:rsidRDefault="00524A9B" w:rsidP="00F03FFA">
      <w:pPr>
        <w:pStyle w:val="Bibliography"/>
        <w:rPr>
          <w:rFonts w:ascii="Calibri" w:hAnsi="Calibri" w:cs="Calibri"/>
        </w:rPr>
      </w:pPr>
      <w:r>
        <w:fldChar w:fldCharType="begin"/>
      </w:r>
      <w:r>
        <w:instrText xml:space="preserve"> ADDIN ZOTERO_BIBL {"uncited":[],"omitted":[],"custom":[]} CSL_BIBLIOGRAPHY </w:instrText>
      </w:r>
      <w:r>
        <w:fldChar w:fldCharType="separate"/>
      </w:r>
      <w:r w:rsidR="00F03FFA" w:rsidRPr="00F03FFA">
        <w:rPr>
          <w:rFonts w:ascii="Calibri" w:hAnsi="Calibri" w:cs="Calibri"/>
        </w:rPr>
        <w:t xml:space="preserve">Bronder, R. (2023) </w:t>
      </w:r>
      <w:r w:rsidR="00F03FFA" w:rsidRPr="00F03FFA">
        <w:rPr>
          <w:rFonts w:ascii="Calibri" w:hAnsi="Calibri" w:cs="Calibri"/>
          <w:i/>
          <w:iCs/>
        </w:rPr>
        <w:t>The Horns of Moses</w:t>
      </w:r>
      <w:r w:rsidR="00F03FFA" w:rsidRPr="00F03FFA">
        <w:rPr>
          <w:rFonts w:ascii="Calibri" w:hAnsi="Calibri" w:cs="Calibri"/>
        </w:rPr>
        <w:t xml:space="preserve">, </w:t>
      </w:r>
      <w:r w:rsidR="00F03FFA" w:rsidRPr="00F03FFA">
        <w:rPr>
          <w:rFonts w:ascii="Calibri" w:hAnsi="Calibri" w:cs="Calibri"/>
          <w:i/>
          <w:iCs/>
        </w:rPr>
        <w:t>Biblical Archaeology Society</w:t>
      </w:r>
      <w:r w:rsidR="00F03FFA" w:rsidRPr="00F03FFA">
        <w:rPr>
          <w:rFonts w:ascii="Calibri" w:hAnsi="Calibri" w:cs="Calibri"/>
        </w:rPr>
        <w:t>. Available at: https://www.biblicalarchaeology.org/daily/people-cultures-in-the-bible/people-in-the-bible/the-horns-of-moses/ (Accessed: 10 November 2023).</w:t>
      </w:r>
    </w:p>
    <w:p w14:paraId="174906FA" w14:textId="77777777" w:rsidR="00F03FFA" w:rsidRPr="00F03FFA" w:rsidRDefault="00F03FFA" w:rsidP="00F03FFA">
      <w:pPr>
        <w:pStyle w:val="Bibliography"/>
        <w:rPr>
          <w:rFonts w:ascii="Calibri" w:hAnsi="Calibri" w:cs="Calibri"/>
        </w:rPr>
      </w:pPr>
      <w:r w:rsidRPr="00F03FFA">
        <w:rPr>
          <w:rFonts w:ascii="Calibri" w:hAnsi="Calibri" w:cs="Calibri"/>
          <w:i/>
          <w:iCs/>
        </w:rPr>
        <w:t>Gothic art | Medieval Architecture, Sculpture &amp; Painting | Britannica</w:t>
      </w:r>
      <w:r w:rsidRPr="00F03FFA">
        <w:rPr>
          <w:rFonts w:ascii="Calibri" w:hAnsi="Calibri" w:cs="Calibri"/>
        </w:rPr>
        <w:t xml:space="preserve"> (2023). Available at: https://www.britannica.com/art/Gothic-art (Accessed: 7 November 2023).</w:t>
      </w:r>
    </w:p>
    <w:p w14:paraId="679D5EE3" w14:textId="77777777" w:rsidR="00F03FFA" w:rsidRPr="00F03FFA" w:rsidRDefault="00F03FFA" w:rsidP="00F03FFA">
      <w:pPr>
        <w:pStyle w:val="Bibliography"/>
        <w:rPr>
          <w:rFonts w:ascii="Calibri" w:hAnsi="Calibri" w:cs="Calibri"/>
        </w:rPr>
      </w:pPr>
      <w:r w:rsidRPr="00F03FFA">
        <w:rPr>
          <w:rFonts w:ascii="Calibri" w:hAnsi="Calibri" w:cs="Calibri"/>
          <w:i/>
          <w:iCs/>
        </w:rPr>
        <w:t>Psalter-Hours, MS M.729 fol. 345v - Images from Medieval and Renaissance Manuscripts - The Morgan Library &amp; Museum</w:t>
      </w:r>
      <w:r w:rsidRPr="00F03FFA">
        <w:rPr>
          <w:rFonts w:ascii="Calibri" w:hAnsi="Calibri" w:cs="Calibri"/>
        </w:rPr>
        <w:t xml:space="preserve"> (no date). Available at: http://ica.themorgan.org/manuscript/page/110/128492 (Accessed: 7 November 2023).</w:t>
      </w:r>
    </w:p>
    <w:p w14:paraId="1B4E21E7" w14:textId="77777777" w:rsidR="00F03FFA" w:rsidRPr="00F03FFA" w:rsidRDefault="00F03FFA" w:rsidP="00F03FFA">
      <w:pPr>
        <w:pStyle w:val="Bibliography"/>
        <w:rPr>
          <w:rFonts w:ascii="Calibri" w:hAnsi="Calibri" w:cs="Calibri"/>
        </w:rPr>
      </w:pPr>
      <w:r w:rsidRPr="00F03FFA">
        <w:rPr>
          <w:rFonts w:ascii="Calibri" w:hAnsi="Calibri" w:cs="Calibri"/>
        </w:rPr>
        <w:t xml:space="preserve">Simor, S.B. (2000) ‘The Tree of the Credo’, in A.-T. Tymieniecka (ed.) </w:t>
      </w:r>
      <w:r w:rsidRPr="00F03FFA">
        <w:rPr>
          <w:rFonts w:ascii="Calibri" w:hAnsi="Calibri" w:cs="Calibri"/>
          <w:i/>
          <w:iCs/>
        </w:rPr>
        <w:t>The Origins of Life: The Primogenital Matrix of Life and Its Context</w:t>
      </w:r>
      <w:r w:rsidRPr="00F03FFA">
        <w:rPr>
          <w:rFonts w:ascii="Calibri" w:hAnsi="Calibri" w:cs="Calibri"/>
        </w:rPr>
        <w:t>. Dordrecht: Springer Netherlands (Analecta Husserliana), pp. 45–54. Available at: https://doi.org/10.1007/978-94-017-3415-8_4.</w:t>
      </w:r>
    </w:p>
    <w:p w14:paraId="1F7762ED" w14:textId="77777777" w:rsidR="00F03FFA" w:rsidRPr="00F03FFA" w:rsidRDefault="00F03FFA" w:rsidP="00F03FFA">
      <w:pPr>
        <w:pStyle w:val="Bibliography"/>
        <w:rPr>
          <w:rFonts w:ascii="Calibri" w:hAnsi="Calibri" w:cs="Calibri"/>
        </w:rPr>
      </w:pPr>
      <w:r w:rsidRPr="00F03FFA">
        <w:rPr>
          <w:rFonts w:ascii="Calibri" w:hAnsi="Calibri" w:cs="Calibri"/>
          <w:i/>
          <w:iCs/>
        </w:rPr>
        <w:t>What Is the Meaning of the Tree of Life?</w:t>
      </w:r>
      <w:r w:rsidRPr="00F03FFA">
        <w:rPr>
          <w:rFonts w:ascii="Calibri" w:hAnsi="Calibri" w:cs="Calibri"/>
        </w:rPr>
        <w:t xml:space="preserve"> (no date) </w:t>
      </w:r>
      <w:r w:rsidRPr="00F03FFA">
        <w:rPr>
          <w:rFonts w:ascii="Calibri" w:hAnsi="Calibri" w:cs="Calibri"/>
          <w:i/>
          <w:iCs/>
        </w:rPr>
        <w:t>Learn Religions</w:t>
      </w:r>
      <w:r w:rsidRPr="00F03FFA">
        <w:rPr>
          <w:rFonts w:ascii="Calibri" w:hAnsi="Calibri" w:cs="Calibri"/>
        </w:rPr>
        <w:t>. Available at: https://www.learnreligions.com/tree-of-life-in-the-bible-4766527 (Accessed: 9 November 2023).</w:t>
      </w:r>
    </w:p>
    <w:p w14:paraId="421AE6EE" w14:textId="77777777" w:rsidR="00F03FFA" w:rsidRPr="00F03FFA" w:rsidRDefault="00F03FFA" w:rsidP="00F03FFA">
      <w:pPr>
        <w:pStyle w:val="Bibliography"/>
        <w:rPr>
          <w:rFonts w:ascii="Calibri" w:hAnsi="Calibri" w:cs="Calibri"/>
        </w:rPr>
      </w:pPr>
      <w:r w:rsidRPr="00F03FFA">
        <w:rPr>
          <w:rFonts w:ascii="Calibri" w:hAnsi="Calibri" w:cs="Calibri"/>
        </w:rPr>
        <w:t xml:space="preserve">yiselaat (2023) ‘The Magnificent Cathedrals of the Middle Ages Through Time’, </w:t>
      </w:r>
      <w:r w:rsidRPr="00F03FFA">
        <w:rPr>
          <w:rFonts w:ascii="Calibri" w:hAnsi="Calibri" w:cs="Calibri"/>
          <w:i/>
          <w:iCs/>
        </w:rPr>
        <w:t>Medieval Britain</w:t>
      </w:r>
      <w:r w:rsidRPr="00F03FFA">
        <w:rPr>
          <w:rFonts w:ascii="Calibri" w:hAnsi="Calibri" w:cs="Calibri"/>
        </w:rPr>
        <w:t>, 6 June. Available at: https://medievalbritain.com/type/medieval-life/architecture/cathedrals-middle-ages/ (Accessed: 7 November 2023).</w:t>
      </w:r>
    </w:p>
    <w:p w14:paraId="7338ECB4" w14:textId="608C7542" w:rsidR="00524A9B" w:rsidRDefault="00524A9B">
      <w:r>
        <w:fldChar w:fldCharType="end"/>
      </w:r>
    </w:p>
    <w:sectPr w:rsidR="00524A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A9B"/>
    <w:rsid w:val="00007330"/>
    <w:rsid w:val="000255CA"/>
    <w:rsid w:val="00025E27"/>
    <w:rsid w:val="00270546"/>
    <w:rsid w:val="002B3B4F"/>
    <w:rsid w:val="00311E0B"/>
    <w:rsid w:val="00333B90"/>
    <w:rsid w:val="00342128"/>
    <w:rsid w:val="003A2448"/>
    <w:rsid w:val="003A2DE6"/>
    <w:rsid w:val="003F30FD"/>
    <w:rsid w:val="00433F67"/>
    <w:rsid w:val="00474062"/>
    <w:rsid w:val="00484A6F"/>
    <w:rsid w:val="004B4CCE"/>
    <w:rsid w:val="004D732E"/>
    <w:rsid w:val="00524A9B"/>
    <w:rsid w:val="005D27AC"/>
    <w:rsid w:val="005F5C66"/>
    <w:rsid w:val="00667537"/>
    <w:rsid w:val="00670AF5"/>
    <w:rsid w:val="008058F2"/>
    <w:rsid w:val="008A58EB"/>
    <w:rsid w:val="009368CF"/>
    <w:rsid w:val="00951633"/>
    <w:rsid w:val="00A44B25"/>
    <w:rsid w:val="00AC1C6D"/>
    <w:rsid w:val="00C22E17"/>
    <w:rsid w:val="00C376B4"/>
    <w:rsid w:val="00C46A7C"/>
    <w:rsid w:val="00C82343"/>
    <w:rsid w:val="00D71A90"/>
    <w:rsid w:val="00DA2609"/>
    <w:rsid w:val="00DB3CC4"/>
    <w:rsid w:val="00DD0AC0"/>
    <w:rsid w:val="00E63061"/>
    <w:rsid w:val="00E652F2"/>
    <w:rsid w:val="00EE5D5B"/>
    <w:rsid w:val="00F03FFA"/>
    <w:rsid w:val="00F60A40"/>
    <w:rsid w:val="00F94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A9246"/>
  <w15:chartTrackingRefBased/>
  <w15:docId w15:val="{3E3DB9FE-6F57-473C-B2C1-4704745E4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24A9B"/>
    <w:rPr>
      <w:b/>
      <w:bCs/>
    </w:rPr>
  </w:style>
  <w:style w:type="paragraph" w:styleId="Bibliography">
    <w:name w:val="Bibliography"/>
    <w:basedOn w:val="Normal"/>
    <w:next w:val="Normal"/>
    <w:uiPriority w:val="37"/>
    <w:unhideWhenUsed/>
    <w:rsid w:val="00524A9B"/>
    <w:pPr>
      <w:spacing w:after="240" w:line="240" w:lineRule="auto"/>
    </w:pPr>
  </w:style>
  <w:style w:type="character" w:styleId="Hyperlink">
    <w:name w:val="Hyperlink"/>
    <w:basedOn w:val="DefaultParagraphFont"/>
    <w:uiPriority w:val="99"/>
    <w:semiHidden/>
    <w:unhideWhenUsed/>
    <w:rsid w:val="00474062"/>
    <w:rPr>
      <w:color w:val="0000FF"/>
      <w:u w:val="single"/>
    </w:rPr>
  </w:style>
  <w:style w:type="character" w:customStyle="1" w:styleId="text-smallcaps">
    <w:name w:val="text-smallcaps"/>
    <w:basedOn w:val="DefaultParagraphFont"/>
    <w:rsid w:val="00025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81166">
      <w:bodyDiv w:val="1"/>
      <w:marLeft w:val="0"/>
      <w:marRight w:val="0"/>
      <w:marTop w:val="0"/>
      <w:marBottom w:val="0"/>
      <w:divBdr>
        <w:top w:val="none" w:sz="0" w:space="0" w:color="auto"/>
        <w:left w:val="none" w:sz="0" w:space="0" w:color="auto"/>
        <w:bottom w:val="none" w:sz="0" w:space="0" w:color="auto"/>
        <w:right w:val="none" w:sz="0" w:space="0" w:color="auto"/>
      </w:divBdr>
    </w:div>
    <w:div w:id="136737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place/Seleucid-Empir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tannica.com/topic/Persian" TargetMode="External"/><Relationship Id="rId12" Type="http://schemas.openxmlformats.org/officeDocument/2006/relationships/hyperlink" Target="https://www.britannica.com/biography/Jesu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itannica.com/topic/capital-punishment" TargetMode="External"/><Relationship Id="rId11" Type="http://schemas.openxmlformats.org/officeDocument/2006/relationships/hyperlink" Target="https://www.britannica.com/biography/Constantine-I-Roman-emperor" TargetMode="External"/><Relationship Id="rId5" Type="http://schemas.openxmlformats.org/officeDocument/2006/relationships/hyperlink" Target="https://www.britannica.com/place/Low-Countries" TargetMode="External"/><Relationship Id="rId10" Type="http://schemas.openxmlformats.org/officeDocument/2006/relationships/hyperlink" Target="https://www.britannica.com/place/Roman-Empire" TargetMode="External"/><Relationship Id="rId4" Type="http://schemas.openxmlformats.org/officeDocument/2006/relationships/hyperlink" Target="https://www.britannica.com/place/England" TargetMode="External"/><Relationship Id="rId9" Type="http://schemas.openxmlformats.org/officeDocument/2006/relationships/hyperlink" Target="https://www.britannica.com/place/Carthage-ancient-city-Tunisia"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2182</Words>
  <Characters>12439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2023-11-11T19:29:00Z</dcterms:created>
  <dcterms:modified xsi:type="dcterms:W3CDTF">2023-11-11T19:29:00Z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id="I99Kpfen"/&gt;&lt;style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