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C9E916" w14:textId="77777777" w:rsidR="009239EF" w:rsidRPr="00C362B0" w:rsidRDefault="009239EF" w:rsidP="005C7A31">
      <w:pPr>
        <w:spacing w:line="360" w:lineRule="auto"/>
        <w:jc w:val="center"/>
        <w:rPr>
          <w:rFonts w:ascii="Arial" w:hAnsi="Arial" w:cs="Arial"/>
          <w:b/>
          <w:bCs/>
          <w:sz w:val="28"/>
          <w:szCs w:val="24"/>
          <w:lang w:val="en-GB"/>
        </w:rPr>
      </w:pPr>
    </w:p>
    <w:p w14:paraId="483125A6" w14:textId="77777777" w:rsidR="009239EF" w:rsidRPr="00C362B0" w:rsidRDefault="009239EF" w:rsidP="005C7A31">
      <w:pPr>
        <w:spacing w:line="360" w:lineRule="auto"/>
        <w:jc w:val="center"/>
        <w:rPr>
          <w:rFonts w:ascii="Arial" w:hAnsi="Arial" w:cs="Arial"/>
          <w:b/>
          <w:bCs/>
          <w:sz w:val="28"/>
          <w:szCs w:val="24"/>
          <w:lang w:val="en-GB"/>
        </w:rPr>
      </w:pPr>
    </w:p>
    <w:p w14:paraId="5608FAE1" w14:textId="77777777" w:rsidR="009239EF" w:rsidRPr="00C362B0" w:rsidRDefault="009239EF" w:rsidP="005C7A31">
      <w:pPr>
        <w:spacing w:line="360" w:lineRule="auto"/>
        <w:jc w:val="center"/>
        <w:rPr>
          <w:rFonts w:ascii="Arial" w:hAnsi="Arial" w:cs="Arial"/>
          <w:b/>
          <w:bCs/>
          <w:sz w:val="28"/>
          <w:szCs w:val="24"/>
          <w:lang w:val="en-GB"/>
        </w:rPr>
      </w:pPr>
    </w:p>
    <w:p w14:paraId="5AE37517" w14:textId="77777777" w:rsidR="009239EF" w:rsidRPr="00C362B0" w:rsidRDefault="009239EF" w:rsidP="005C7A31">
      <w:pPr>
        <w:spacing w:line="360" w:lineRule="auto"/>
        <w:jc w:val="center"/>
        <w:rPr>
          <w:rFonts w:ascii="Arial" w:hAnsi="Arial" w:cs="Arial"/>
          <w:b/>
          <w:bCs/>
          <w:sz w:val="28"/>
          <w:szCs w:val="24"/>
          <w:lang w:val="en-GB"/>
        </w:rPr>
      </w:pPr>
    </w:p>
    <w:p w14:paraId="5A87A8F2" w14:textId="77777777" w:rsidR="009239EF" w:rsidRPr="00C362B0" w:rsidRDefault="009239EF" w:rsidP="005C7A31">
      <w:pPr>
        <w:spacing w:line="360" w:lineRule="auto"/>
        <w:jc w:val="center"/>
        <w:rPr>
          <w:rFonts w:ascii="Arial" w:hAnsi="Arial" w:cs="Arial"/>
          <w:b/>
          <w:bCs/>
          <w:sz w:val="28"/>
          <w:szCs w:val="24"/>
          <w:lang w:val="en-GB"/>
        </w:rPr>
      </w:pPr>
    </w:p>
    <w:p w14:paraId="3D14E661" w14:textId="4A6D3499"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noProof/>
          <w:sz w:val="24"/>
          <w:szCs w:val="24"/>
          <w:lang w:val="en-GB" w:eastAsia="en-GB"/>
        </w:rPr>
        <w:drawing>
          <wp:anchor distT="0" distB="0" distL="114300" distR="114300" simplePos="0" relativeHeight="251659264" behindDoc="0" locked="0" layoutInCell="1" allowOverlap="1" wp14:anchorId="2119F453" wp14:editId="7BBED184">
            <wp:simplePos x="0" y="0"/>
            <wp:positionH relativeFrom="margin">
              <wp:align>center</wp:align>
            </wp:positionH>
            <wp:positionV relativeFrom="paragraph">
              <wp:posOffset>0</wp:posOffset>
            </wp:positionV>
            <wp:extent cx="3454400" cy="114554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65D6FE43"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Master of Business Administration</w:t>
      </w:r>
    </w:p>
    <w:p w14:paraId="03E5472E" w14:textId="39E1CF6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Student Name:</w:t>
      </w:r>
      <w:r w:rsidRPr="00C362B0">
        <w:rPr>
          <w:rFonts w:ascii="Arial" w:hAnsi="Arial" w:cs="Arial"/>
          <w:sz w:val="28"/>
          <w:szCs w:val="24"/>
          <w:lang w:val="en-GB"/>
        </w:rPr>
        <w:t xml:space="preserve"> </w:t>
      </w:r>
      <w:proofErr w:type="spellStart"/>
      <w:r w:rsidRPr="00C362B0">
        <w:rPr>
          <w:rFonts w:ascii="Arial" w:hAnsi="Arial" w:cs="Arial"/>
          <w:b/>
          <w:sz w:val="28"/>
          <w:szCs w:val="24"/>
          <w:lang w:val="en-GB"/>
        </w:rPr>
        <w:t>Biplob</w:t>
      </w:r>
      <w:proofErr w:type="spellEnd"/>
      <w:r w:rsidRPr="00C362B0">
        <w:rPr>
          <w:rFonts w:ascii="Arial" w:hAnsi="Arial" w:cs="Arial"/>
          <w:b/>
          <w:sz w:val="28"/>
          <w:szCs w:val="24"/>
          <w:lang w:val="en-GB"/>
        </w:rPr>
        <w:t xml:space="preserve"> Das</w:t>
      </w:r>
    </w:p>
    <w:p w14:paraId="0DE86656" w14:textId="17659E10" w:rsidR="005C7A31" w:rsidRPr="00C362B0" w:rsidRDefault="005C7A31" w:rsidP="005C7A31">
      <w:pPr>
        <w:spacing w:line="360" w:lineRule="auto"/>
        <w:jc w:val="center"/>
        <w:rPr>
          <w:rFonts w:ascii="Arial" w:hAnsi="Arial" w:cs="Arial"/>
          <w:sz w:val="28"/>
          <w:szCs w:val="24"/>
          <w:lang w:val="en-GB"/>
        </w:rPr>
      </w:pPr>
      <w:r w:rsidRPr="00C362B0">
        <w:rPr>
          <w:rFonts w:ascii="Arial" w:hAnsi="Arial" w:cs="Arial"/>
          <w:b/>
          <w:bCs/>
          <w:sz w:val="28"/>
          <w:szCs w:val="24"/>
          <w:lang w:val="en-GB"/>
        </w:rPr>
        <w:t>Student Number:2424763</w:t>
      </w:r>
    </w:p>
    <w:p w14:paraId="27AAB4AE" w14:textId="74A85811"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code: LCMB7037</w:t>
      </w:r>
    </w:p>
    <w:p w14:paraId="5AE23CF8" w14:textId="77777777"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Module Name: Business Development Proposal</w:t>
      </w:r>
    </w:p>
    <w:p w14:paraId="3449D40E" w14:textId="7AF54D0C"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Title: "</w:t>
      </w:r>
      <w:r w:rsidRPr="00C362B0">
        <w:rPr>
          <w:lang w:val="en-GB"/>
        </w:rPr>
        <w:t xml:space="preserve"> </w:t>
      </w:r>
      <w:proofErr w:type="spellStart"/>
      <w:r w:rsidR="00E726A2" w:rsidRPr="00C362B0">
        <w:rPr>
          <w:rFonts w:ascii="Arial" w:hAnsi="Arial" w:cs="Arial"/>
          <w:b/>
          <w:bCs/>
          <w:sz w:val="28"/>
          <w:szCs w:val="24"/>
          <w:lang w:val="en-GB"/>
        </w:rPr>
        <w:t>FitLife</w:t>
      </w:r>
      <w:proofErr w:type="spellEnd"/>
      <w:r w:rsidR="00E726A2" w:rsidRPr="00C362B0">
        <w:rPr>
          <w:rFonts w:ascii="Arial" w:hAnsi="Arial" w:cs="Arial"/>
          <w:b/>
          <w:bCs/>
          <w:sz w:val="28"/>
          <w:szCs w:val="24"/>
          <w:lang w:val="en-GB"/>
        </w:rPr>
        <w:t xml:space="preserve"> Smart Gym: Developing a Smart Fitness and Wellness Centre in </w:t>
      </w:r>
      <w:proofErr w:type="spellStart"/>
      <w:r w:rsidR="00E726A2" w:rsidRPr="00C362B0">
        <w:rPr>
          <w:rFonts w:ascii="Arial" w:hAnsi="Arial" w:cs="Arial"/>
          <w:b/>
          <w:bCs/>
          <w:sz w:val="28"/>
          <w:szCs w:val="24"/>
          <w:lang w:val="en-GB"/>
        </w:rPr>
        <w:t>Levenshulme</w:t>
      </w:r>
      <w:proofErr w:type="spellEnd"/>
      <w:r w:rsidR="00E726A2" w:rsidRPr="00C362B0">
        <w:rPr>
          <w:rFonts w:ascii="Arial" w:hAnsi="Arial" w:cs="Arial"/>
          <w:b/>
          <w:bCs/>
          <w:sz w:val="28"/>
          <w:szCs w:val="24"/>
          <w:lang w:val="en-GB"/>
        </w:rPr>
        <w:t xml:space="preserve"> Manchester, England, United Kingdom </w:t>
      </w:r>
      <w:r w:rsidRPr="00C362B0">
        <w:rPr>
          <w:rFonts w:ascii="Arial" w:hAnsi="Arial" w:cs="Arial"/>
          <w:b/>
          <w:bCs/>
          <w:sz w:val="28"/>
          <w:szCs w:val="24"/>
          <w:lang w:val="en-GB"/>
        </w:rPr>
        <w:t>"</w:t>
      </w:r>
    </w:p>
    <w:p w14:paraId="0F58EE63" w14:textId="46D79355"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 xml:space="preserve">Supervisor: </w:t>
      </w:r>
      <w:proofErr w:type="spellStart"/>
      <w:r w:rsidRPr="00C362B0">
        <w:rPr>
          <w:rFonts w:ascii="Arial" w:hAnsi="Arial" w:cs="Arial"/>
          <w:b/>
          <w:bCs/>
          <w:sz w:val="28"/>
          <w:szCs w:val="24"/>
          <w:lang w:val="en-GB"/>
        </w:rPr>
        <w:t>Balendran</w:t>
      </w:r>
      <w:proofErr w:type="spellEnd"/>
      <w:r w:rsidRPr="00C362B0">
        <w:rPr>
          <w:rFonts w:ascii="Arial" w:hAnsi="Arial" w:cs="Arial"/>
          <w:b/>
          <w:bCs/>
          <w:sz w:val="28"/>
          <w:szCs w:val="24"/>
          <w:lang w:val="en-GB"/>
        </w:rPr>
        <w:t xml:space="preserve"> </w:t>
      </w:r>
      <w:proofErr w:type="spellStart"/>
      <w:r w:rsidRPr="00C362B0">
        <w:rPr>
          <w:rFonts w:ascii="Arial" w:hAnsi="Arial" w:cs="Arial"/>
          <w:b/>
          <w:bCs/>
          <w:sz w:val="28"/>
          <w:szCs w:val="24"/>
          <w:lang w:val="en-GB"/>
        </w:rPr>
        <w:t>Kandasamy</w:t>
      </w:r>
      <w:proofErr w:type="spellEnd"/>
    </w:p>
    <w:p w14:paraId="61BE0283" w14:textId="6D0E2BE4" w:rsidR="005C7A31" w:rsidRPr="00C362B0" w:rsidRDefault="005C7A31" w:rsidP="005C7A31">
      <w:pPr>
        <w:spacing w:line="360" w:lineRule="auto"/>
        <w:jc w:val="center"/>
        <w:rPr>
          <w:rFonts w:ascii="Arial" w:hAnsi="Arial" w:cs="Arial"/>
          <w:b/>
          <w:bCs/>
          <w:sz w:val="28"/>
          <w:szCs w:val="24"/>
          <w:lang w:val="en-GB"/>
        </w:rPr>
      </w:pPr>
      <w:r w:rsidRPr="00C362B0">
        <w:rPr>
          <w:rFonts w:ascii="Arial" w:hAnsi="Arial" w:cs="Arial"/>
          <w:b/>
          <w:bCs/>
          <w:sz w:val="28"/>
          <w:szCs w:val="24"/>
          <w:lang w:val="en-GB"/>
        </w:rPr>
        <w:t xml:space="preserve">Words Count: </w:t>
      </w:r>
      <w:r w:rsidR="00441434">
        <w:rPr>
          <w:rFonts w:ascii="Arial" w:hAnsi="Arial" w:cs="Arial"/>
          <w:b/>
          <w:bCs/>
          <w:sz w:val="28"/>
          <w:szCs w:val="24"/>
          <w:lang w:val="en-GB"/>
        </w:rPr>
        <w:t>16</w:t>
      </w:r>
      <w:r w:rsidR="009651AD">
        <w:rPr>
          <w:rFonts w:ascii="Arial" w:hAnsi="Arial" w:cs="Arial"/>
          <w:b/>
          <w:bCs/>
          <w:sz w:val="28"/>
          <w:szCs w:val="24"/>
          <w:lang w:val="en-GB"/>
        </w:rPr>
        <w:t>1</w:t>
      </w:r>
      <w:r w:rsidR="00441434">
        <w:rPr>
          <w:rFonts w:ascii="Arial" w:hAnsi="Arial" w:cs="Arial"/>
          <w:b/>
          <w:bCs/>
          <w:sz w:val="28"/>
          <w:szCs w:val="24"/>
          <w:lang w:val="en-GB"/>
        </w:rPr>
        <w:t>3</w:t>
      </w:r>
      <w:r w:rsidR="009651AD">
        <w:rPr>
          <w:rFonts w:ascii="Arial" w:hAnsi="Arial" w:cs="Arial"/>
          <w:b/>
          <w:bCs/>
          <w:sz w:val="28"/>
          <w:szCs w:val="24"/>
          <w:lang w:val="en-GB"/>
        </w:rPr>
        <w:t>1</w:t>
      </w:r>
    </w:p>
    <w:p w14:paraId="51733E6B" w14:textId="77777777" w:rsidR="005C7A31" w:rsidRPr="00C362B0" w:rsidRDefault="005C7A31" w:rsidP="005C7A31">
      <w:pPr>
        <w:spacing w:line="278" w:lineRule="auto"/>
        <w:rPr>
          <w:rFonts w:ascii="Arial" w:hAnsi="Arial" w:cs="Arial"/>
          <w:b/>
          <w:bCs/>
          <w:sz w:val="28"/>
          <w:szCs w:val="24"/>
          <w:lang w:val="en-GB"/>
        </w:rPr>
      </w:pPr>
      <w:r w:rsidRPr="00C362B0">
        <w:rPr>
          <w:rFonts w:ascii="Arial" w:hAnsi="Arial" w:cs="Arial"/>
          <w:b/>
          <w:bCs/>
          <w:sz w:val="28"/>
          <w:szCs w:val="24"/>
          <w:lang w:val="en-GB"/>
        </w:rPr>
        <w:br w:type="page"/>
      </w:r>
    </w:p>
    <w:p w14:paraId="4D2E7F1D"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rPr>
          <w:rFonts w:ascii="Arial" w:hAnsi="Arial" w:cs="Arial"/>
          <w:lang w:val="en-GB"/>
        </w:rPr>
        <w:sectPr w:rsidR="005C7A31" w:rsidRPr="00C362B0"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0BCF5920"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C362B0">
        <w:rPr>
          <w:rFonts w:ascii="Arial" w:hAnsi="Arial" w:cs="Arial"/>
          <w:noProof/>
          <w:lang w:val="en-GB" w:eastAsia="en-GB"/>
        </w:rPr>
        <w:lastRenderedPageBreak/>
        <w:drawing>
          <wp:inline distT="0" distB="0" distL="0" distR="0" wp14:anchorId="6278AC16" wp14:editId="4A6EC100">
            <wp:extent cx="2844800" cy="11684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C9ACF15"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4A0723C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Master’s Degrees by Examination and Dissertation</w:t>
      </w:r>
    </w:p>
    <w:p w14:paraId="0EF4909E"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C362B0">
        <w:rPr>
          <w:rFonts w:ascii="Arial" w:hAnsi="Arial" w:cs="Arial"/>
          <w:b/>
          <w:sz w:val="28"/>
          <w:szCs w:val="28"/>
          <w:lang w:val="en-GB"/>
        </w:rPr>
        <w:t>Declaration Form</w:t>
      </w:r>
    </w:p>
    <w:p w14:paraId="575CB286"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A399034" w14:textId="47150A79"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I, </w:t>
      </w:r>
      <w:proofErr w:type="spellStart"/>
      <w:r w:rsidRPr="00C362B0">
        <w:rPr>
          <w:rFonts w:ascii="Arial" w:hAnsi="Arial" w:cs="Arial"/>
          <w:bCs/>
          <w:sz w:val="24"/>
          <w:szCs w:val="24"/>
          <w:lang w:val="en-GB"/>
        </w:rPr>
        <w:t>Biplob</w:t>
      </w:r>
      <w:proofErr w:type="spellEnd"/>
      <w:r w:rsidRPr="00C362B0">
        <w:rPr>
          <w:rFonts w:ascii="Arial" w:hAnsi="Arial" w:cs="Arial"/>
          <w:bCs/>
          <w:sz w:val="24"/>
          <w:szCs w:val="24"/>
          <w:lang w:val="en-GB"/>
        </w:rPr>
        <w:t xml:space="preserve"> Das</w:t>
      </w:r>
      <w:r w:rsidRPr="00C362B0">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D5DE658" w14:textId="77777777"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 </w:t>
      </w:r>
    </w:p>
    <w:p w14:paraId="065A9471" w14:textId="47D3BB3E" w:rsidR="005C7A31" w:rsidRPr="00C362B0" w:rsidRDefault="005C7A31"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Signature: </w:t>
      </w:r>
      <w:proofErr w:type="spellStart"/>
      <w:r w:rsidRPr="00C362B0">
        <w:rPr>
          <w:rFonts w:ascii="Arial" w:hAnsi="Arial" w:cs="Arial"/>
          <w:sz w:val="24"/>
          <w:szCs w:val="24"/>
          <w:lang w:val="en-GB"/>
        </w:rPr>
        <w:t>Biplob</w:t>
      </w:r>
      <w:proofErr w:type="spellEnd"/>
      <w:r w:rsidRPr="00C362B0">
        <w:rPr>
          <w:rFonts w:ascii="Arial" w:hAnsi="Arial" w:cs="Arial"/>
          <w:sz w:val="24"/>
          <w:szCs w:val="24"/>
          <w:lang w:val="en-GB"/>
        </w:rPr>
        <w:t xml:space="preserve"> Das</w:t>
      </w:r>
    </w:p>
    <w:p w14:paraId="5BFD57B0" w14:textId="0647CC27" w:rsidR="005C7A31" w:rsidRPr="00C362B0" w:rsidRDefault="00316DB9" w:rsidP="005C7A31">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C362B0">
        <w:rPr>
          <w:rFonts w:ascii="Arial" w:hAnsi="Arial" w:cs="Arial"/>
          <w:sz w:val="24"/>
          <w:szCs w:val="24"/>
          <w:lang w:val="en-GB"/>
        </w:rPr>
        <w:t xml:space="preserve">Date:  </w:t>
      </w:r>
      <w:r w:rsidR="00AD3692">
        <w:rPr>
          <w:rFonts w:ascii="Arial" w:hAnsi="Arial" w:cs="Arial"/>
          <w:sz w:val="24"/>
          <w:szCs w:val="24"/>
          <w:lang w:val="en-GB"/>
        </w:rPr>
        <w:t>08/09/2026</w:t>
      </w:r>
    </w:p>
    <w:p w14:paraId="2D11BD0D" w14:textId="7D4A4029" w:rsidR="00FB416B" w:rsidRPr="00C362B0" w:rsidRDefault="00FB416B" w:rsidP="004439A2">
      <w:pPr>
        <w:spacing w:line="360" w:lineRule="auto"/>
        <w:jc w:val="center"/>
        <w:rPr>
          <w:rFonts w:ascii="Arial" w:hAnsi="Arial" w:cs="Arial"/>
          <w:b/>
          <w:bCs/>
          <w:sz w:val="28"/>
          <w:szCs w:val="24"/>
          <w:lang w:val="en-GB"/>
        </w:rPr>
      </w:pPr>
    </w:p>
    <w:p w14:paraId="248C549D" w14:textId="7FBC46BB" w:rsidR="005C7A31" w:rsidRDefault="005C7A31" w:rsidP="004439A2">
      <w:pPr>
        <w:spacing w:line="360" w:lineRule="auto"/>
        <w:jc w:val="center"/>
        <w:rPr>
          <w:rFonts w:ascii="Arial" w:hAnsi="Arial" w:cs="Arial"/>
          <w:b/>
          <w:bCs/>
          <w:sz w:val="28"/>
          <w:szCs w:val="24"/>
          <w:lang w:val="en-GB"/>
        </w:rPr>
      </w:pPr>
    </w:p>
    <w:p w14:paraId="74F265F9" w14:textId="27C874C8" w:rsidR="007674EE" w:rsidRDefault="007674EE" w:rsidP="004439A2">
      <w:pPr>
        <w:spacing w:line="360" w:lineRule="auto"/>
        <w:jc w:val="center"/>
        <w:rPr>
          <w:rFonts w:ascii="Arial" w:hAnsi="Arial" w:cs="Arial"/>
          <w:b/>
          <w:bCs/>
          <w:sz w:val="28"/>
          <w:szCs w:val="24"/>
          <w:lang w:val="en-GB"/>
        </w:rPr>
      </w:pPr>
    </w:p>
    <w:p w14:paraId="5034E0D7" w14:textId="6215AA37" w:rsidR="007674EE" w:rsidRDefault="007674EE" w:rsidP="00683CD6">
      <w:pPr>
        <w:spacing w:line="360" w:lineRule="auto"/>
        <w:jc w:val="both"/>
        <w:rPr>
          <w:rFonts w:ascii="Arial" w:hAnsi="Arial" w:cs="Arial"/>
          <w:b/>
          <w:bCs/>
          <w:sz w:val="28"/>
          <w:szCs w:val="24"/>
          <w:lang w:val="en-GB"/>
        </w:rPr>
      </w:pPr>
    </w:p>
    <w:p w14:paraId="742FE1C2" w14:textId="226DCAC4" w:rsidR="00683CD6" w:rsidRDefault="00683CD6" w:rsidP="00683CD6">
      <w:pPr>
        <w:spacing w:line="360" w:lineRule="auto"/>
        <w:jc w:val="both"/>
        <w:rPr>
          <w:rFonts w:ascii="Arial" w:hAnsi="Arial" w:cs="Arial"/>
          <w:b/>
          <w:bCs/>
          <w:sz w:val="28"/>
          <w:szCs w:val="24"/>
          <w:lang w:val="en-GB"/>
        </w:rPr>
      </w:pPr>
    </w:p>
    <w:p w14:paraId="69087F8B" w14:textId="57F1157D" w:rsidR="00683CD6" w:rsidRDefault="00683CD6" w:rsidP="00683CD6">
      <w:pPr>
        <w:spacing w:line="360" w:lineRule="auto"/>
        <w:jc w:val="both"/>
        <w:rPr>
          <w:rFonts w:ascii="Arial" w:hAnsi="Arial" w:cs="Arial"/>
          <w:b/>
          <w:bCs/>
          <w:sz w:val="28"/>
          <w:szCs w:val="24"/>
          <w:lang w:val="en-GB"/>
        </w:rPr>
      </w:pPr>
    </w:p>
    <w:p w14:paraId="56D242B0" w14:textId="790BEEA7" w:rsidR="00683CD6" w:rsidRDefault="00683CD6" w:rsidP="00683CD6">
      <w:pPr>
        <w:spacing w:line="360" w:lineRule="auto"/>
        <w:jc w:val="both"/>
        <w:rPr>
          <w:rFonts w:ascii="Arial" w:hAnsi="Arial" w:cs="Arial"/>
          <w:b/>
          <w:bCs/>
          <w:sz w:val="28"/>
          <w:szCs w:val="24"/>
          <w:lang w:val="en-GB"/>
        </w:rPr>
      </w:pPr>
    </w:p>
    <w:p w14:paraId="59CF826A" w14:textId="6BA5FAAE" w:rsidR="00683CD6" w:rsidRDefault="00683CD6" w:rsidP="00683CD6">
      <w:pPr>
        <w:spacing w:line="360" w:lineRule="auto"/>
        <w:jc w:val="both"/>
        <w:rPr>
          <w:rFonts w:ascii="Arial" w:hAnsi="Arial" w:cs="Arial"/>
          <w:b/>
          <w:bCs/>
          <w:sz w:val="28"/>
          <w:szCs w:val="24"/>
          <w:lang w:val="en-GB"/>
        </w:rPr>
      </w:pPr>
    </w:p>
    <w:p w14:paraId="77DD5FF0" w14:textId="77777777" w:rsidR="00683CD6" w:rsidRPr="00683CD6" w:rsidRDefault="00683CD6" w:rsidP="00683CD6">
      <w:pPr>
        <w:pStyle w:val="Heading1"/>
        <w:jc w:val="center"/>
        <w:rPr>
          <w:lang w:val="en-GB"/>
        </w:rPr>
      </w:pPr>
      <w:bookmarkStart w:id="0" w:name="_Toc239817998"/>
      <w:r w:rsidRPr="00683CD6">
        <w:rPr>
          <w:lang w:val="en-GB"/>
        </w:rPr>
        <w:lastRenderedPageBreak/>
        <w:t>AI-Use Acknowledgement</w:t>
      </w:r>
      <w:bookmarkEnd w:id="0"/>
    </w:p>
    <w:p w14:paraId="02B6766C" w14:textId="77777777" w:rsidR="00683CD6" w:rsidRPr="00683CD6" w:rsidRDefault="00683CD6" w:rsidP="00683CD6">
      <w:pPr>
        <w:spacing w:line="360" w:lineRule="auto"/>
        <w:jc w:val="both"/>
        <w:rPr>
          <w:rFonts w:ascii="Arial" w:hAnsi="Arial" w:cs="Arial"/>
          <w:b/>
          <w:bCs/>
          <w:sz w:val="28"/>
          <w:szCs w:val="24"/>
          <w:lang w:val="en-GB"/>
        </w:rPr>
      </w:pPr>
    </w:p>
    <w:p w14:paraId="3B07B299" w14:textId="2CE9C701" w:rsidR="00683CD6" w:rsidRPr="00683CD6" w:rsidRDefault="00683CD6" w:rsidP="00683CD6">
      <w:pPr>
        <w:spacing w:line="360" w:lineRule="auto"/>
        <w:jc w:val="both"/>
        <w:rPr>
          <w:rFonts w:ascii="Arial" w:hAnsi="Arial" w:cs="Arial"/>
          <w:bCs/>
          <w:sz w:val="24"/>
          <w:szCs w:val="24"/>
          <w:lang w:val="en-GB"/>
        </w:rPr>
      </w:pPr>
      <w:r w:rsidRPr="00683CD6">
        <w:rPr>
          <w:rFonts w:ascii="Arial" w:hAnsi="Arial" w:cs="Arial"/>
          <w:bCs/>
          <w:sz w:val="24"/>
          <w:szCs w:val="24"/>
          <w:lang w:val="en-GB"/>
        </w:rPr>
        <w:t xml:space="preserve">Artificial intelligence (AI) tools were not used in developing the proposed </w:t>
      </w:r>
      <w:proofErr w:type="spellStart"/>
      <w:r w:rsidRPr="00683CD6">
        <w:rPr>
          <w:rFonts w:ascii="Arial" w:hAnsi="Arial" w:cs="Arial"/>
          <w:bCs/>
          <w:sz w:val="24"/>
          <w:szCs w:val="24"/>
          <w:lang w:val="en-GB"/>
        </w:rPr>
        <w:t>FitLife</w:t>
      </w:r>
      <w:proofErr w:type="spellEnd"/>
      <w:r w:rsidRPr="00683CD6">
        <w:rPr>
          <w:rFonts w:ascii="Arial" w:hAnsi="Arial" w:cs="Arial"/>
          <w:bCs/>
          <w:sz w:val="24"/>
          <w:szCs w:val="24"/>
          <w:lang w:val="en-GB"/>
        </w:rPr>
        <w:t xml:space="preserve"> Smart Gym business concept, market analysis, financial model, operational plan or strategic recommendations. The proposed business itself does not incorporate AI technology; its digital proposition is based on technology-enabled fitness services, wearable-device integration, digital progress monitoring and qualified human coaching. Where applicable, digital tools were used for routine document preparation and formatting only. All academic arguments, secondary research, interpretations, calculations and recommendations presented in this proposal are the responsibility of the student and are based on the sources identified in the reference list.</w:t>
      </w:r>
    </w:p>
    <w:p w14:paraId="15A04B67" w14:textId="6B7FB340" w:rsidR="007674EE" w:rsidRDefault="007674EE" w:rsidP="004439A2">
      <w:pPr>
        <w:spacing w:line="360" w:lineRule="auto"/>
        <w:jc w:val="center"/>
        <w:rPr>
          <w:rFonts w:ascii="Arial" w:hAnsi="Arial" w:cs="Arial"/>
          <w:b/>
          <w:bCs/>
          <w:sz w:val="28"/>
          <w:szCs w:val="24"/>
          <w:lang w:val="en-GB"/>
        </w:rPr>
      </w:pPr>
    </w:p>
    <w:p w14:paraId="1D0C862E" w14:textId="1C65AEB6" w:rsidR="007674EE" w:rsidRDefault="007674EE" w:rsidP="007674EE">
      <w:pPr>
        <w:spacing w:line="360" w:lineRule="auto"/>
        <w:jc w:val="both"/>
        <w:rPr>
          <w:rFonts w:ascii="Arial" w:hAnsi="Arial" w:cs="Arial"/>
          <w:b/>
          <w:bCs/>
          <w:sz w:val="28"/>
          <w:szCs w:val="24"/>
          <w:lang w:val="en-GB"/>
        </w:rPr>
      </w:pPr>
    </w:p>
    <w:p w14:paraId="03EC2E19" w14:textId="2768CBE6" w:rsidR="007674EE" w:rsidRDefault="007674EE" w:rsidP="007674EE">
      <w:pPr>
        <w:spacing w:line="360" w:lineRule="auto"/>
        <w:jc w:val="both"/>
        <w:rPr>
          <w:rFonts w:ascii="Arial" w:hAnsi="Arial" w:cs="Arial"/>
          <w:b/>
          <w:bCs/>
          <w:sz w:val="28"/>
          <w:szCs w:val="24"/>
          <w:lang w:val="en-GB"/>
        </w:rPr>
      </w:pPr>
    </w:p>
    <w:p w14:paraId="7A62F02C" w14:textId="53FBBE62" w:rsidR="009442C7" w:rsidRDefault="009442C7" w:rsidP="007674EE">
      <w:pPr>
        <w:spacing w:line="360" w:lineRule="auto"/>
        <w:jc w:val="both"/>
        <w:rPr>
          <w:rFonts w:ascii="Arial" w:hAnsi="Arial" w:cs="Arial"/>
          <w:b/>
          <w:bCs/>
          <w:sz w:val="28"/>
          <w:szCs w:val="24"/>
          <w:lang w:val="en-GB"/>
        </w:rPr>
      </w:pPr>
    </w:p>
    <w:p w14:paraId="7BC3937C" w14:textId="414B3BC2" w:rsidR="009442C7" w:rsidRDefault="009442C7" w:rsidP="007674EE">
      <w:pPr>
        <w:spacing w:line="360" w:lineRule="auto"/>
        <w:jc w:val="both"/>
        <w:rPr>
          <w:rFonts w:ascii="Arial" w:hAnsi="Arial" w:cs="Arial"/>
          <w:b/>
          <w:bCs/>
          <w:sz w:val="28"/>
          <w:szCs w:val="24"/>
          <w:lang w:val="en-GB"/>
        </w:rPr>
      </w:pPr>
    </w:p>
    <w:p w14:paraId="7E404EE0" w14:textId="010D4A87" w:rsidR="009442C7" w:rsidRDefault="009442C7" w:rsidP="007674EE">
      <w:pPr>
        <w:spacing w:line="360" w:lineRule="auto"/>
        <w:jc w:val="both"/>
        <w:rPr>
          <w:rFonts w:ascii="Arial" w:hAnsi="Arial" w:cs="Arial"/>
          <w:b/>
          <w:bCs/>
          <w:sz w:val="28"/>
          <w:szCs w:val="24"/>
          <w:lang w:val="en-GB"/>
        </w:rPr>
      </w:pPr>
    </w:p>
    <w:p w14:paraId="75F0CB92" w14:textId="087634E7" w:rsidR="009442C7" w:rsidRDefault="009442C7" w:rsidP="007674EE">
      <w:pPr>
        <w:spacing w:line="360" w:lineRule="auto"/>
        <w:jc w:val="both"/>
        <w:rPr>
          <w:rFonts w:ascii="Arial" w:hAnsi="Arial" w:cs="Arial"/>
          <w:b/>
          <w:bCs/>
          <w:sz w:val="28"/>
          <w:szCs w:val="24"/>
          <w:lang w:val="en-GB"/>
        </w:rPr>
      </w:pPr>
    </w:p>
    <w:p w14:paraId="39D83B17" w14:textId="68278D43" w:rsidR="009442C7" w:rsidRDefault="009442C7" w:rsidP="007674EE">
      <w:pPr>
        <w:spacing w:line="360" w:lineRule="auto"/>
        <w:jc w:val="both"/>
        <w:rPr>
          <w:rFonts w:ascii="Arial" w:hAnsi="Arial" w:cs="Arial"/>
          <w:b/>
          <w:bCs/>
          <w:sz w:val="28"/>
          <w:szCs w:val="24"/>
          <w:lang w:val="en-GB"/>
        </w:rPr>
      </w:pPr>
    </w:p>
    <w:p w14:paraId="50632A5E" w14:textId="2AAD37EF" w:rsidR="009442C7" w:rsidRDefault="009442C7" w:rsidP="007674EE">
      <w:pPr>
        <w:spacing w:line="360" w:lineRule="auto"/>
        <w:jc w:val="both"/>
        <w:rPr>
          <w:rFonts w:ascii="Arial" w:hAnsi="Arial" w:cs="Arial"/>
          <w:b/>
          <w:bCs/>
          <w:sz w:val="28"/>
          <w:szCs w:val="24"/>
          <w:lang w:val="en-GB"/>
        </w:rPr>
      </w:pPr>
    </w:p>
    <w:p w14:paraId="5247A750" w14:textId="3228BB25" w:rsidR="009442C7" w:rsidRDefault="009442C7" w:rsidP="007674EE">
      <w:pPr>
        <w:spacing w:line="360" w:lineRule="auto"/>
        <w:jc w:val="both"/>
        <w:rPr>
          <w:rFonts w:ascii="Arial" w:hAnsi="Arial" w:cs="Arial"/>
          <w:b/>
          <w:bCs/>
          <w:sz w:val="28"/>
          <w:szCs w:val="24"/>
          <w:lang w:val="en-GB"/>
        </w:rPr>
      </w:pPr>
    </w:p>
    <w:p w14:paraId="5FA041B2" w14:textId="545F5D1C" w:rsidR="009442C7" w:rsidRDefault="009442C7" w:rsidP="007674EE">
      <w:pPr>
        <w:spacing w:line="360" w:lineRule="auto"/>
        <w:jc w:val="both"/>
        <w:rPr>
          <w:rFonts w:ascii="Arial" w:hAnsi="Arial" w:cs="Arial"/>
          <w:b/>
          <w:bCs/>
          <w:sz w:val="28"/>
          <w:szCs w:val="24"/>
          <w:lang w:val="en-GB"/>
        </w:rPr>
      </w:pPr>
    </w:p>
    <w:p w14:paraId="6983CEDD" w14:textId="77777777" w:rsidR="009442C7" w:rsidRDefault="009442C7" w:rsidP="007674EE">
      <w:pPr>
        <w:spacing w:line="360" w:lineRule="auto"/>
        <w:jc w:val="both"/>
        <w:rPr>
          <w:rFonts w:ascii="Arial" w:hAnsi="Arial" w:cs="Arial"/>
          <w:b/>
          <w:bCs/>
          <w:sz w:val="28"/>
          <w:szCs w:val="24"/>
          <w:lang w:val="en-GB"/>
        </w:rPr>
      </w:pPr>
    </w:p>
    <w:p w14:paraId="60B12D65" w14:textId="4AF2D3F9" w:rsidR="007674EE" w:rsidRDefault="007674EE" w:rsidP="007674EE">
      <w:pPr>
        <w:spacing w:line="360" w:lineRule="auto"/>
        <w:jc w:val="both"/>
        <w:rPr>
          <w:rFonts w:ascii="Arial" w:hAnsi="Arial" w:cs="Arial"/>
          <w:b/>
          <w:bCs/>
          <w:sz w:val="28"/>
          <w:szCs w:val="24"/>
          <w:lang w:val="en-GB"/>
        </w:rPr>
      </w:pPr>
    </w:p>
    <w:sdt>
      <w:sdtPr>
        <w:rPr>
          <w:rFonts w:asciiTheme="minorHAnsi" w:eastAsiaTheme="minorHAnsi" w:hAnsiTheme="minorHAnsi" w:cs="Arial"/>
          <w:color w:val="auto"/>
          <w:sz w:val="24"/>
          <w:szCs w:val="24"/>
          <w:lang w:val="en-GB"/>
        </w:rPr>
        <w:id w:val="306138504"/>
        <w:docPartObj>
          <w:docPartGallery w:val="Table of Contents"/>
          <w:docPartUnique/>
        </w:docPartObj>
      </w:sdtPr>
      <w:sdtEndPr>
        <w:rPr>
          <w:rFonts w:ascii="Arial" w:hAnsi="Arial"/>
          <w:bCs/>
          <w:noProof/>
        </w:rPr>
      </w:sdtEndPr>
      <w:sdtContent>
        <w:p w14:paraId="573A7FA7" w14:textId="27E1086C" w:rsidR="00B70B37" w:rsidRPr="006974C0" w:rsidRDefault="00B70B37" w:rsidP="006974C0">
          <w:pPr>
            <w:pStyle w:val="TOCHeading"/>
            <w:spacing w:line="360" w:lineRule="auto"/>
            <w:jc w:val="both"/>
            <w:rPr>
              <w:rFonts w:cs="Arial"/>
              <w:sz w:val="24"/>
              <w:szCs w:val="24"/>
              <w:lang w:val="en-GB"/>
            </w:rPr>
          </w:pPr>
          <w:r w:rsidRPr="006974C0">
            <w:rPr>
              <w:rFonts w:cs="Arial"/>
              <w:sz w:val="24"/>
              <w:szCs w:val="24"/>
              <w:lang w:val="en-GB"/>
            </w:rPr>
            <w:t>Contents</w:t>
          </w:r>
        </w:p>
        <w:p w14:paraId="7FE1C76A" w14:textId="4BE275E0" w:rsidR="00900787" w:rsidRPr="00900787" w:rsidRDefault="00B70B37" w:rsidP="00900787">
          <w:pPr>
            <w:pStyle w:val="TOC1"/>
            <w:tabs>
              <w:tab w:val="right" w:leader="dot" w:pos="9016"/>
            </w:tabs>
            <w:jc w:val="both"/>
            <w:rPr>
              <w:rFonts w:ascii="Arial" w:eastAsiaTheme="minorEastAsia" w:hAnsi="Arial" w:cs="Arial"/>
              <w:noProof/>
              <w:sz w:val="24"/>
              <w:szCs w:val="24"/>
              <w:lang w:val="en-GB" w:eastAsia="en-GB"/>
            </w:rPr>
          </w:pPr>
          <w:r w:rsidRPr="009D2DF9">
            <w:rPr>
              <w:rFonts w:ascii="Arial" w:hAnsi="Arial" w:cs="Arial"/>
              <w:sz w:val="24"/>
              <w:szCs w:val="24"/>
              <w:lang w:val="en-GB"/>
            </w:rPr>
            <w:fldChar w:fldCharType="begin"/>
          </w:r>
          <w:r w:rsidRPr="009D2DF9">
            <w:rPr>
              <w:rFonts w:ascii="Arial" w:hAnsi="Arial" w:cs="Arial"/>
              <w:sz w:val="24"/>
              <w:szCs w:val="24"/>
              <w:lang w:val="en-GB"/>
            </w:rPr>
            <w:instrText xml:space="preserve"> TOC \o "1-3" \h \z \u </w:instrText>
          </w:r>
          <w:r w:rsidRPr="009D2DF9">
            <w:rPr>
              <w:rFonts w:ascii="Arial" w:hAnsi="Arial" w:cs="Arial"/>
              <w:sz w:val="24"/>
              <w:szCs w:val="24"/>
              <w:lang w:val="en-GB"/>
            </w:rPr>
            <w:fldChar w:fldCharType="separate"/>
          </w:r>
          <w:hyperlink w:anchor="_Toc239817998" w:history="1">
            <w:r w:rsidR="00900787" w:rsidRPr="00900787">
              <w:rPr>
                <w:rStyle w:val="Hyperlink"/>
                <w:rFonts w:ascii="Arial" w:hAnsi="Arial" w:cs="Arial"/>
                <w:noProof/>
                <w:sz w:val="24"/>
                <w:szCs w:val="24"/>
                <w:lang w:val="en-GB"/>
              </w:rPr>
              <w:t>AI-Use Acknowledgement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_Toc239817998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ii</w:t>
            </w:r>
            <w:r w:rsidR="00900787" w:rsidRPr="00900787">
              <w:rPr>
                <w:rFonts w:ascii="Arial" w:hAnsi="Arial" w:cs="Arial"/>
                <w:noProof/>
                <w:webHidden/>
                <w:sz w:val="24"/>
                <w:szCs w:val="24"/>
              </w:rPr>
              <w:fldChar w:fldCharType="end"/>
            </w:r>
          </w:hyperlink>
        </w:p>
        <w:p w14:paraId="13AC2938" w14:textId="7F29C6C1"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7999" w:history="1">
            <w:r w:rsidR="00900787" w:rsidRPr="00900787">
              <w:rPr>
                <w:rStyle w:val="Hyperlink"/>
                <w:rFonts w:ascii="Arial" w:hAnsi="Arial" w:cs="Arial"/>
                <w:noProof/>
                <w:sz w:val="24"/>
                <w:szCs w:val="24"/>
                <w:lang w:val="en-GB"/>
              </w:rPr>
              <w:t>Executive Summary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_Toc239817999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vii</w:t>
            </w:r>
            <w:r w:rsidR="00900787" w:rsidRPr="00900787">
              <w:rPr>
                <w:rFonts w:ascii="Arial" w:hAnsi="Arial" w:cs="Arial"/>
                <w:noProof/>
                <w:webHidden/>
                <w:sz w:val="24"/>
                <w:szCs w:val="24"/>
              </w:rPr>
              <w:fldChar w:fldCharType="end"/>
            </w:r>
          </w:hyperlink>
        </w:p>
        <w:p w14:paraId="4EB5F89F" w14:textId="1AE34942"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00" w:history="1">
            <w:r w:rsidR="00900787" w:rsidRPr="00900787">
              <w:rPr>
                <w:rStyle w:val="Hyperlink"/>
                <w:rFonts w:ascii="Arial" w:hAnsi="Arial" w:cs="Arial"/>
                <w:noProof/>
                <w:sz w:val="24"/>
                <w:szCs w:val="24"/>
                <w:lang w:val="en-GB" w:eastAsia="en-GB"/>
              </w:rPr>
              <w:t>Chapter 1: Introduction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w:t>
            </w:r>
            <w:r w:rsidR="00900787" w:rsidRPr="00900787">
              <w:rPr>
                <w:rFonts w:ascii="Arial" w:hAnsi="Arial" w:cs="Arial"/>
                <w:noProof/>
                <w:webHidden/>
                <w:sz w:val="24"/>
                <w:szCs w:val="24"/>
              </w:rPr>
              <w:fldChar w:fldCharType="end"/>
            </w:r>
          </w:hyperlink>
        </w:p>
        <w:p w14:paraId="360FDD34" w14:textId="1517114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01" w:history="1">
            <w:r w:rsidR="00900787" w:rsidRPr="00900787">
              <w:rPr>
                <w:rStyle w:val="Hyperlink"/>
                <w:rFonts w:ascii="Arial" w:hAnsi="Arial" w:cs="Arial"/>
                <w:noProof/>
                <w:sz w:val="24"/>
                <w:szCs w:val="24"/>
                <w:lang w:val="en-GB" w:eastAsia="en-GB"/>
              </w:rPr>
              <w:t>1.1 Background and Context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w:t>
            </w:r>
            <w:r w:rsidR="00900787" w:rsidRPr="00900787">
              <w:rPr>
                <w:rFonts w:ascii="Arial" w:hAnsi="Arial" w:cs="Arial"/>
                <w:noProof/>
                <w:webHidden/>
                <w:sz w:val="24"/>
                <w:szCs w:val="24"/>
              </w:rPr>
              <w:fldChar w:fldCharType="end"/>
            </w:r>
          </w:hyperlink>
        </w:p>
        <w:p w14:paraId="19A5EDE2" w14:textId="7D4D5CA8"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02" w:history="1">
            <w:r w:rsidR="00900787" w:rsidRPr="00900787">
              <w:rPr>
                <w:rStyle w:val="Hyperlink"/>
                <w:rFonts w:ascii="Arial" w:hAnsi="Arial" w:cs="Arial"/>
                <w:noProof/>
                <w:sz w:val="24"/>
                <w:szCs w:val="24"/>
                <w:lang w:val="en-GB" w:eastAsia="en-GB"/>
              </w:rPr>
              <w:t>1.2 Problem or Opportunity Statement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w:t>
            </w:r>
            <w:r w:rsidR="00900787" w:rsidRPr="00900787">
              <w:rPr>
                <w:rFonts w:ascii="Arial" w:hAnsi="Arial" w:cs="Arial"/>
                <w:noProof/>
                <w:webHidden/>
                <w:sz w:val="24"/>
                <w:szCs w:val="24"/>
              </w:rPr>
              <w:fldChar w:fldCharType="end"/>
            </w:r>
          </w:hyperlink>
        </w:p>
        <w:p w14:paraId="0DA3B05A" w14:textId="79F02A7A"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03" w:history="1">
            <w:r w:rsidR="00900787" w:rsidRPr="00900787">
              <w:rPr>
                <w:rStyle w:val="Hyperlink"/>
                <w:rFonts w:ascii="Arial" w:hAnsi="Arial" w:cs="Arial"/>
                <w:noProof/>
                <w:sz w:val="24"/>
                <w:szCs w:val="24"/>
                <w:lang w:val="en-GB" w:eastAsia="en-GB"/>
              </w:rPr>
              <w:t>1.3 Initial Observation of Demand</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w:t>
            </w:r>
            <w:r w:rsidR="00900787" w:rsidRPr="00900787">
              <w:rPr>
                <w:rFonts w:ascii="Arial" w:hAnsi="Arial" w:cs="Arial"/>
                <w:noProof/>
                <w:webHidden/>
                <w:sz w:val="24"/>
                <w:szCs w:val="24"/>
              </w:rPr>
              <w:fldChar w:fldCharType="end"/>
            </w:r>
          </w:hyperlink>
        </w:p>
        <w:p w14:paraId="5BB1177A" w14:textId="5DB99573"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04" w:history="1">
            <w:r w:rsidR="00900787" w:rsidRPr="00900787">
              <w:rPr>
                <w:rStyle w:val="Hyperlink"/>
                <w:rFonts w:ascii="Arial" w:hAnsi="Arial" w:cs="Arial"/>
                <w:noProof/>
                <w:sz w:val="24"/>
                <w:szCs w:val="24"/>
                <w:lang w:val="en-GB" w:eastAsia="en-GB"/>
              </w:rPr>
              <w:t>1.4 Aim, Objectives and Research Questions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w:t>
            </w:r>
            <w:r w:rsidR="00900787" w:rsidRPr="00900787">
              <w:rPr>
                <w:rFonts w:ascii="Arial" w:hAnsi="Arial" w:cs="Arial"/>
                <w:noProof/>
                <w:webHidden/>
                <w:sz w:val="24"/>
                <w:szCs w:val="24"/>
              </w:rPr>
              <w:fldChar w:fldCharType="end"/>
            </w:r>
          </w:hyperlink>
        </w:p>
        <w:p w14:paraId="33DE98A9" w14:textId="7EA3C9EF" w:rsidR="00900787" w:rsidRPr="00900787" w:rsidRDefault="00AB557E" w:rsidP="00900787">
          <w:pPr>
            <w:pStyle w:val="TOC3"/>
            <w:tabs>
              <w:tab w:val="right" w:leader="dot" w:pos="9016"/>
            </w:tabs>
            <w:jc w:val="both"/>
            <w:rPr>
              <w:rFonts w:ascii="Arial" w:eastAsiaTheme="minorEastAsia" w:hAnsi="Arial" w:cs="Arial"/>
              <w:noProof/>
              <w:sz w:val="24"/>
              <w:szCs w:val="24"/>
              <w:lang w:val="en-GB" w:eastAsia="en-GB"/>
            </w:rPr>
          </w:pPr>
          <w:hyperlink w:anchor="_Toc239818005" w:history="1">
            <w:r w:rsidR="00900787" w:rsidRPr="00900787">
              <w:rPr>
                <w:rStyle w:val="Hyperlink"/>
                <w:rFonts w:ascii="Arial" w:hAnsi="Arial" w:cs="Arial"/>
                <w:noProof/>
                <w:sz w:val="24"/>
                <w:szCs w:val="24"/>
                <w:lang w:val="en-GB" w:eastAsia="en-GB"/>
              </w:rPr>
              <w:t>Aim</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w:t>
            </w:r>
            <w:r w:rsidR="00900787" w:rsidRPr="00900787">
              <w:rPr>
                <w:rFonts w:ascii="Arial" w:hAnsi="Arial" w:cs="Arial"/>
                <w:noProof/>
                <w:webHidden/>
                <w:sz w:val="24"/>
                <w:szCs w:val="24"/>
              </w:rPr>
              <w:fldChar w:fldCharType="end"/>
            </w:r>
          </w:hyperlink>
        </w:p>
        <w:p w14:paraId="7D93501A" w14:textId="1F67E892" w:rsidR="00900787" w:rsidRPr="00900787" w:rsidRDefault="00AB557E" w:rsidP="00900787">
          <w:pPr>
            <w:pStyle w:val="TOC3"/>
            <w:tabs>
              <w:tab w:val="right" w:leader="dot" w:pos="9016"/>
            </w:tabs>
            <w:jc w:val="both"/>
            <w:rPr>
              <w:rFonts w:ascii="Arial" w:eastAsiaTheme="minorEastAsia" w:hAnsi="Arial" w:cs="Arial"/>
              <w:noProof/>
              <w:sz w:val="24"/>
              <w:szCs w:val="24"/>
              <w:lang w:val="en-GB" w:eastAsia="en-GB"/>
            </w:rPr>
          </w:pPr>
          <w:hyperlink w:anchor="_Toc239818006" w:history="1">
            <w:r w:rsidR="00900787" w:rsidRPr="00900787">
              <w:rPr>
                <w:rStyle w:val="Hyperlink"/>
                <w:rFonts w:ascii="Arial" w:hAnsi="Arial" w:cs="Arial"/>
                <w:noProof/>
                <w:sz w:val="24"/>
                <w:szCs w:val="24"/>
                <w:lang w:val="en-GB" w:eastAsia="en-GB"/>
              </w:rPr>
              <w:t>Objectives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w:t>
            </w:r>
            <w:r w:rsidR="00900787" w:rsidRPr="00900787">
              <w:rPr>
                <w:rFonts w:ascii="Arial" w:hAnsi="Arial" w:cs="Arial"/>
                <w:noProof/>
                <w:webHidden/>
                <w:sz w:val="24"/>
                <w:szCs w:val="24"/>
              </w:rPr>
              <w:fldChar w:fldCharType="end"/>
            </w:r>
          </w:hyperlink>
        </w:p>
        <w:p w14:paraId="1774E4F1" w14:textId="24C2D8DC" w:rsidR="00900787" w:rsidRPr="00900787" w:rsidRDefault="00AB557E" w:rsidP="00900787">
          <w:pPr>
            <w:pStyle w:val="TOC3"/>
            <w:tabs>
              <w:tab w:val="right" w:leader="dot" w:pos="9016"/>
            </w:tabs>
            <w:jc w:val="both"/>
            <w:rPr>
              <w:rFonts w:ascii="Arial" w:eastAsiaTheme="minorEastAsia" w:hAnsi="Arial" w:cs="Arial"/>
              <w:noProof/>
              <w:sz w:val="24"/>
              <w:szCs w:val="24"/>
              <w:lang w:val="en-GB" w:eastAsia="en-GB"/>
            </w:rPr>
          </w:pPr>
          <w:hyperlink w:anchor="_Toc239818007" w:history="1">
            <w:r w:rsidR="00900787" w:rsidRPr="00900787">
              <w:rPr>
                <w:rStyle w:val="Hyperlink"/>
                <w:rFonts w:ascii="Arial" w:hAnsi="Arial" w:cs="Arial"/>
                <w:noProof/>
                <w:sz w:val="24"/>
                <w:szCs w:val="24"/>
                <w:lang w:val="en-GB" w:eastAsia="en-GB"/>
              </w:rPr>
              <w:t>Research Questions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w:t>
            </w:r>
            <w:r w:rsidR="00900787" w:rsidRPr="00900787">
              <w:rPr>
                <w:rFonts w:ascii="Arial" w:hAnsi="Arial" w:cs="Arial"/>
                <w:noProof/>
                <w:webHidden/>
                <w:sz w:val="24"/>
                <w:szCs w:val="24"/>
              </w:rPr>
              <w:fldChar w:fldCharType="end"/>
            </w:r>
          </w:hyperlink>
        </w:p>
        <w:p w14:paraId="7A7FAFD0" w14:textId="7C3FDEFC"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08" w:history="1">
            <w:r w:rsidR="00900787" w:rsidRPr="00900787">
              <w:rPr>
                <w:rStyle w:val="Hyperlink"/>
                <w:rFonts w:ascii="Arial" w:hAnsi="Arial" w:cs="Arial"/>
                <w:noProof/>
                <w:sz w:val="24"/>
                <w:szCs w:val="24"/>
                <w:lang w:val="en-GB" w:eastAsia="en-GB"/>
              </w:rPr>
              <w:t>1.5 Scope and Boundaries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w:t>
            </w:r>
            <w:r w:rsidR="00900787" w:rsidRPr="00900787">
              <w:rPr>
                <w:rFonts w:ascii="Arial" w:hAnsi="Arial" w:cs="Arial"/>
                <w:noProof/>
                <w:webHidden/>
                <w:sz w:val="24"/>
                <w:szCs w:val="24"/>
              </w:rPr>
              <w:fldChar w:fldCharType="end"/>
            </w:r>
          </w:hyperlink>
        </w:p>
        <w:p w14:paraId="0F88BC98" w14:textId="07BD648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09" w:history="1">
            <w:r w:rsidR="00900787" w:rsidRPr="00900787">
              <w:rPr>
                <w:rStyle w:val="Hyperlink"/>
                <w:rFonts w:ascii="Arial" w:hAnsi="Arial" w:cs="Arial"/>
                <w:noProof/>
                <w:sz w:val="24"/>
                <w:szCs w:val="24"/>
                <w:lang w:val="en-GB" w:eastAsia="en-GB"/>
              </w:rPr>
              <w:t>1.6 Structure of the Report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_Toc239818009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w:t>
            </w:r>
            <w:r w:rsidR="00900787" w:rsidRPr="00900787">
              <w:rPr>
                <w:rFonts w:ascii="Arial" w:hAnsi="Arial" w:cs="Arial"/>
                <w:noProof/>
                <w:webHidden/>
                <w:sz w:val="24"/>
                <w:szCs w:val="24"/>
              </w:rPr>
              <w:fldChar w:fldCharType="end"/>
            </w:r>
          </w:hyperlink>
        </w:p>
        <w:p w14:paraId="0BB7DAC7" w14:textId="21E8C0D5"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10" w:history="1">
            <w:r w:rsidR="00900787" w:rsidRPr="00900787">
              <w:rPr>
                <w:rStyle w:val="Hyperlink"/>
                <w:rFonts w:ascii="Arial" w:eastAsia="Times New Roman" w:hAnsi="Arial" w:cs="Arial"/>
                <w:noProof/>
                <w:sz w:val="24"/>
                <w:szCs w:val="24"/>
                <w:lang w:val="en-GB" w:eastAsia="en-GB"/>
              </w:rPr>
              <w:t>Chapter 2: Company Description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w:t>
            </w:r>
            <w:r w:rsidR="00900787" w:rsidRPr="00900787">
              <w:rPr>
                <w:rFonts w:ascii="Arial" w:hAnsi="Arial" w:cs="Arial"/>
                <w:noProof/>
                <w:webHidden/>
                <w:sz w:val="24"/>
                <w:szCs w:val="24"/>
              </w:rPr>
              <w:fldChar w:fldCharType="end"/>
            </w:r>
          </w:hyperlink>
        </w:p>
        <w:p w14:paraId="2750C9AE" w14:textId="53FF7000"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1" w:history="1">
            <w:r w:rsidR="00900787" w:rsidRPr="00900787">
              <w:rPr>
                <w:rStyle w:val="Hyperlink"/>
                <w:rFonts w:ascii="Arial" w:eastAsia="Times New Roman" w:hAnsi="Arial" w:cs="Arial"/>
                <w:noProof/>
                <w:sz w:val="24"/>
                <w:szCs w:val="24"/>
                <w:lang w:val="en-GB" w:eastAsia="en-GB"/>
              </w:rPr>
              <w:t>2.1 Business Identity and Legal Structure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w:t>
            </w:r>
            <w:r w:rsidR="00900787" w:rsidRPr="00900787">
              <w:rPr>
                <w:rFonts w:ascii="Arial" w:hAnsi="Arial" w:cs="Arial"/>
                <w:noProof/>
                <w:webHidden/>
                <w:sz w:val="24"/>
                <w:szCs w:val="24"/>
              </w:rPr>
              <w:fldChar w:fldCharType="end"/>
            </w:r>
          </w:hyperlink>
        </w:p>
        <w:p w14:paraId="6155D354" w14:textId="7CCE8D19"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2" w:history="1">
            <w:r w:rsidR="00900787" w:rsidRPr="00900787">
              <w:rPr>
                <w:rStyle w:val="Hyperlink"/>
                <w:rFonts w:ascii="Arial" w:eastAsia="Times New Roman" w:hAnsi="Arial" w:cs="Arial"/>
                <w:noProof/>
                <w:sz w:val="24"/>
                <w:szCs w:val="24"/>
                <w:lang w:val="en-GB" w:eastAsia="en-GB"/>
              </w:rPr>
              <w:t>2.2 Product and Service Offering</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w:t>
            </w:r>
            <w:r w:rsidR="00900787" w:rsidRPr="00900787">
              <w:rPr>
                <w:rFonts w:ascii="Arial" w:hAnsi="Arial" w:cs="Arial"/>
                <w:noProof/>
                <w:webHidden/>
                <w:sz w:val="24"/>
                <w:szCs w:val="24"/>
              </w:rPr>
              <w:fldChar w:fldCharType="end"/>
            </w:r>
          </w:hyperlink>
        </w:p>
        <w:p w14:paraId="3499236B" w14:textId="4690431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3" w:history="1">
            <w:r w:rsidR="00900787" w:rsidRPr="00900787">
              <w:rPr>
                <w:rStyle w:val="Hyperlink"/>
                <w:rFonts w:ascii="Arial" w:eastAsia="Times New Roman" w:hAnsi="Arial" w:cs="Arial"/>
                <w:noProof/>
                <w:sz w:val="24"/>
                <w:szCs w:val="24"/>
                <w:lang w:val="en-GB" w:eastAsia="en-GB"/>
              </w:rPr>
              <w:t>2.3 Founding Idea</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w:t>
            </w:r>
            <w:r w:rsidR="00900787" w:rsidRPr="00900787">
              <w:rPr>
                <w:rFonts w:ascii="Arial" w:hAnsi="Arial" w:cs="Arial"/>
                <w:noProof/>
                <w:webHidden/>
                <w:sz w:val="24"/>
                <w:szCs w:val="24"/>
              </w:rPr>
              <w:fldChar w:fldCharType="end"/>
            </w:r>
          </w:hyperlink>
        </w:p>
        <w:p w14:paraId="71F09AE8" w14:textId="2122088C"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4" w:history="1">
            <w:r w:rsidR="00900787" w:rsidRPr="00900787">
              <w:rPr>
                <w:rStyle w:val="Hyperlink"/>
                <w:rFonts w:ascii="Arial" w:eastAsia="Times New Roman" w:hAnsi="Arial" w:cs="Arial"/>
                <w:noProof/>
                <w:sz w:val="24"/>
                <w:szCs w:val="24"/>
                <w:lang w:val="en-GB" w:eastAsia="en-GB"/>
              </w:rPr>
              <w:t>2.4 Mission, Vision and Core Values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w:t>
            </w:r>
            <w:r w:rsidR="00900787" w:rsidRPr="00900787">
              <w:rPr>
                <w:rFonts w:ascii="Arial" w:hAnsi="Arial" w:cs="Arial"/>
                <w:noProof/>
                <w:webHidden/>
                <w:sz w:val="24"/>
                <w:szCs w:val="24"/>
              </w:rPr>
              <w:fldChar w:fldCharType="end"/>
            </w:r>
          </w:hyperlink>
        </w:p>
        <w:p w14:paraId="3673AAB9" w14:textId="682A5860"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5" w:history="1">
            <w:r w:rsidR="00900787" w:rsidRPr="00900787">
              <w:rPr>
                <w:rStyle w:val="Hyperlink"/>
                <w:rFonts w:ascii="Arial" w:eastAsia="Times New Roman" w:hAnsi="Arial" w:cs="Arial"/>
                <w:noProof/>
                <w:sz w:val="24"/>
                <w:szCs w:val="24"/>
                <w:lang w:val="en-GB" w:eastAsia="en-GB"/>
              </w:rPr>
              <w:t>2.5 Business Objectives and Goals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w:t>
            </w:r>
            <w:r w:rsidR="00900787" w:rsidRPr="00900787">
              <w:rPr>
                <w:rFonts w:ascii="Arial" w:hAnsi="Arial" w:cs="Arial"/>
                <w:noProof/>
                <w:webHidden/>
                <w:sz w:val="24"/>
                <w:szCs w:val="24"/>
              </w:rPr>
              <w:fldChar w:fldCharType="end"/>
            </w:r>
          </w:hyperlink>
        </w:p>
        <w:p w14:paraId="0E69392D" w14:textId="0D802E7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6" w:history="1">
            <w:r w:rsidR="00900787" w:rsidRPr="00900787">
              <w:rPr>
                <w:rStyle w:val="Hyperlink"/>
                <w:rFonts w:ascii="Arial" w:eastAsia="Times New Roman" w:hAnsi="Arial" w:cs="Arial"/>
                <w:noProof/>
                <w:sz w:val="24"/>
                <w:szCs w:val="24"/>
                <w:lang w:val="en-GB" w:eastAsia="en-GB"/>
              </w:rPr>
              <w:t>2.6 Alignment with Trends and Market Opportunity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w:t>
            </w:r>
            <w:r w:rsidR="00900787" w:rsidRPr="00900787">
              <w:rPr>
                <w:rFonts w:ascii="Arial" w:hAnsi="Arial" w:cs="Arial"/>
                <w:noProof/>
                <w:webHidden/>
                <w:sz w:val="24"/>
                <w:szCs w:val="24"/>
              </w:rPr>
              <w:fldChar w:fldCharType="end"/>
            </w:r>
          </w:hyperlink>
        </w:p>
        <w:p w14:paraId="75C32F23" w14:textId="7EF45C4E"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17" w:history="1">
            <w:r w:rsidR="00900787" w:rsidRPr="00900787">
              <w:rPr>
                <w:rStyle w:val="Hyperlink"/>
                <w:rFonts w:ascii="Arial" w:eastAsia="Times New Roman" w:hAnsi="Arial" w:cs="Arial"/>
                <w:noProof/>
                <w:sz w:val="24"/>
                <w:szCs w:val="24"/>
                <w:lang w:val="en-GB" w:eastAsia="en-GB"/>
              </w:rPr>
              <w:t>Chapter 3: Literature Review</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w:t>
            </w:r>
            <w:r w:rsidR="00900787" w:rsidRPr="00900787">
              <w:rPr>
                <w:rFonts w:ascii="Arial" w:hAnsi="Arial" w:cs="Arial"/>
                <w:noProof/>
                <w:webHidden/>
                <w:sz w:val="24"/>
                <w:szCs w:val="24"/>
              </w:rPr>
              <w:fldChar w:fldCharType="end"/>
            </w:r>
          </w:hyperlink>
        </w:p>
        <w:p w14:paraId="5BF44FF8" w14:textId="557FB390"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8" w:history="1">
            <w:r w:rsidR="00900787" w:rsidRPr="00900787">
              <w:rPr>
                <w:rStyle w:val="Hyperlink"/>
                <w:rFonts w:ascii="Arial" w:eastAsia="Times New Roman" w:hAnsi="Arial" w:cs="Arial"/>
                <w:noProof/>
                <w:sz w:val="24"/>
                <w:szCs w:val="24"/>
                <w:lang w:val="en-GB" w:eastAsia="en-GB"/>
              </w:rPr>
              <w:t>3.1 Introduction to the Literature Review</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w:t>
            </w:r>
            <w:r w:rsidR="00900787" w:rsidRPr="00900787">
              <w:rPr>
                <w:rFonts w:ascii="Arial" w:hAnsi="Arial" w:cs="Arial"/>
                <w:noProof/>
                <w:webHidden/>
                <w:sz w:val="24"/>
                <w:szCs w:val="24"/>
              </w:rPr>
              <w:fldChar w:fldCharType="end"/>
            </w:r>
          </w:hyperlink>
        </w:p>
        <w:p w14:paraId="46ACB97B" w14:textId="76296079"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19" w:history="1">
            <w:r w:rsidR="00900787" w:rsidRPr="00900787">
              <w:rPr>
                <w:rStyle w:val="Hyperlink"/>
                <w:rFonts w:ascii="Arial" w:eastAsia="Times New Roman" w:hAnsi="Arial" w:cs="Arial"/>
                <w:noProof/>
                <w:sz w:val="24"/>
                <w:szCs w:val="24"/>
                <w:lang w:val="en-GB" w:eastAsia="en-GB"/>
              </w:rPr>
              <w:t>3.2 Technology Acceptance Model (TAM)</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_Toc239818019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w:t>
            </w:r>
            <w:r w:rsidR="00900787" w:rsidRPr="00900787">
              <w:rPr>
                <w:rFonts w:ascii="Arial" w:hAnsi="Arial" w:cs="Arial"/>
                <w:noProof/>
                <w:webHidden/>
                <w:sz w:val="24"/>
                <w:szCs w:val="24"/>
              </w:rPr>
              <w:fldChar w:fldCharType="end"/>
            </w:r>
          </w:hyperlink>
        </w:p>
        <w:p w14:paraId="6B547C19" w14:textId="695FFCB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0" w:history="1">
            <w:r w:rsidR="00900787" w:rsidRPr="00900787">
              <w:rPr>
                <w:rStyle w:val="Hyperlink"/>
                <w:rFonts w:ascii="Arial" w:eastAsia="Times New Roman" w:hAnsi="Arial" w:cs="Arial"/>
                <w:noProof/>
                <w:sz w:val="24"/>
                <w:szCs w:val="24"/>
                <w:lang w:val="en-GB" w:eastAsia="en-GB"/>
              </w:rPr>
              <w:t>3.3 Health Belief Model (HBM)</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8</w:t>
            </w:r>
            <w:r w:rsidR="00900787" w:rsidRPr="00900787">
              <w:rPr>
                <w:rFonts w:ascii="Arial" w:hAnsi="Arial" w:cs="Arial"/>
                <w:noProof/>
                <w:webHidden/>
                <w:sz w:val="24"/>
                <w:szCs w:val="24"/>
              </w:rPr>
              <w:fldChar w:fldCharType="end"/>
            </w:r>
          </w:hyperlink>
        </w:p>
        <w:p w14:paraId="2329B1D0" w14:textId="15BBD329"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1" w:history="1">
            <w:r w:rsidR="00900787" w:rsidRPr="00900787">
              <w:rPr>
                <w:rStyle w:val="Hyperlink"/>
                <w:rFonts w:ascii="Arial" w:eastAsia="Times New Roman" w:hAnsi="Arial" w:cs="Arial"/>
                <w:noProof/>
                <w:sz w:val="24"/>
                <w:szCs w:val="24"/>
                <w:lang w:val="en-GB" w:eastAsia="en-GB"/>
              </w:rPr>
              <w:t>3.4 Self-Determination Theory (SDT)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8</w:t>
            </w:r>
            <w:r w:rsidR="00900787" w:rsidRPr="00900787">
              <w:rPr>
                <w:rFonts w:ascii="Arial" w:hAnsi="Arial" w:cs="Arial"/>
                <w:noProof/>
                <w:webHidden/>
                <w:sz w:val="24"/>
                <w:szCs w:val="24"/>
              </w:rPr>
              <w:fldChar w:fldCharType="end"/>
            </w:r>
          </w:hyperlink>
        </w:p>
        <w:p w14:paraId="11972D3E" w14:textId="14D0947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2" w:history="1">
            <w:r w:rsidR="00900787" w:rsidRPr="00900787">
              <w:rPr>
                <w:rStyle w:val="Hyperlink"/>
                <w:rFonts w:ascii="Arial" w:eastAsia="Times New Roman" w:hAnsi="Arial" w:cs="Arial"/>
                <w:noProof/>
                <w:sz w:val="24"/>
                <w:szCs w:val="24"/>
                <w:lang w:val="en-GB" w:eastAsia="en-GB"/>
              </w:rPr>
              <w:t>3.5 SERVQUAL and Service Quality Theory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9</w:t>
            </w:r>
            <w:r w:rsidR="00900787" w:rsidRPr="00900787">
              <w:rPr>
                <w:rFonts w:ascii="Arial" w:hAnsi="Arial" w:cs="Arial"/>
                <w:noProof/>
                <w:webHidden/>
                <w:sz w:val="24"/>
                <w:szCs w:val="24"/>
              </w:rPr>
              <w:fldChar w:fldCharType="end"/>
            </w:r>
          </w:hyperlink>
        </w:p>
        <w:p w14:paraId="6FAF4B3C" w14:textId="7A488C07"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3" w:history="1">
            <w:r w:rsidR="00900787" w:rsidRPr="00900787">
              <w:rPr>
                <w:rStyle w:val="Hyperlink"/>
                <w:rFonts w:ascii="Arial" w:eastAsia="Times New Roman" w:hAnsi="Arial" w:cs="Arial"/>
                <w:noProof/>
                <w:sz w:val="24"/>
                <w:szCs w:val="24"/>
                <w:lang w:val="en-GB" w:eastAsia="en-GB"/>
              </w:rPr>
              <w:t>3.6 Strategic Frameworks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9</w:t>
            </w:r>
            <w:r w:rsidR="00900787" w:rsidRPr="00900787">
              <w:rPr>
                <w:rFonts w:ascii="Arial" w:hAnsi="Arial" w:cs="Arial"/>
                <w:noProof/>
                <w:webHidden/>
                <w:sz w:val="24"/>
                <w:szCs w:val="24"/>
              </w:rPr>
              <w:fldChar w:fldCharType="end"/>
            </w:r>
          </w:hyperlink>
        </w:p>
        <w:p w14:paraId="32E620FA" w14:textId="1296730C"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4" w:history="1">
            <w:r w:rsidR="00900787" w:rsidRPr="00900787">
              <w:rPr>
                <w:rStyle w:val="Hyperlink"/>
                <w:rFonts w:ascii="Arial" w:eastAsia="Times New Roman" w:hAnsi="Arial" w:cs="Arial"/>
                <w:noProof/>
                <w:sz w:val="24"/>
                <w:szCs w:val="24"/>
                <w:lang w:val="en-GB" w:eastAsia="en-GB"/>
              </w:rPr>
              <w:t>3.7 Chapter Summary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10</w:t>
            </w:r>
            <w:r w:rsidR="00900787" w:rsidRPr="00900787">
              <w:rPr>
                <w:rFonts w:ascii="Arial" w:hAnsi="Arial" w:cs="Arial"/>
                <w:noProof/>
                <w:webHidden/>
                <w:sz w:val="24"/>
                <w:szCs w:val="24"/>
              </w:rPr>
              <w:fldChar w:fldCharType="end"/>
            </w:r>
          </w:hyperlink>
        </w:p>
        <w:p w14:paraId="418BEB1D" w14:textId="1553A0C1"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25" w:history="1">
            <w:r w:rsidR="00900787" w:rsidRPr="00900787">
              <w:rPr>
                <w:rStyle w:val="Hyperlink"/>
                <w:rFonts w:ascii="Arial" w:hAnsi="Arial" w:cs="Arial"/>
                <w:noProof/>
                <w:sz w:val="24"/>
                <w:szCs w:val="24"/>
                <w:lang w:val="en-GB" w:eastAsia="en-GB"/>
              </w:rPr>
              <w:t>Chapter 4: Research Methodology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11</w:t>
            </w:r>
            <w:r w:rsidR="00900787" w:rsidRPr="00900787">
              <w:rPr>
                <w:rFonts w:ascii="Arial" w:hAnsi="Arial" w:cs="Arial"/>
                <w:noProof/>
                <w:webHidden/>
                <w:sz w:val="24"/>
                <w:szCs w:val="24"/>
              </w:rPr>
              <w:fldChar w:fldCharType="end"/>
            </w:r>
          </w:hyperlink>
        </w:p>
        <w:p w14:paraId="2FC79EA3" w14:textId="7973F66E"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6" w:history="1">
            <w:r w:rsidR="00900787" w:rsidRPr="00900787">
              <w:rPr>
                <w:rStyle w:val="Hyperlink"/>
                <w:rFonts w:ascii="Arial" w:hAnsi="Arial" w:cs="Arial"/>
                <w:noProof/>
                <w:sz w:val="24"/>
                <w:szCs w:val="24"/>
                <w:lang w:val="en-GB" w:eastAsia="en-GB"/>
              </w:rPr>
              <w:t>4.1 Research Approach</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11</w:t>
            </w:r>
            <w:r w:rsidR="00900787" w:rsidRPr="00900787">
              <w:rPr>
                <w:rFonts w:ascii="Arial" w:hAnsi="Arial" w:cs="Arial"/>
                <w:noProof/>
                <w:webHidden/>
                <w:sz w:val="24"/>
                <w:szCs w:val="24"/>
              </w:rPr>
              <w:fldChar w:fldCharType="end"/>
            </w:r>
          </w:hyperlink>
        </w:p>
        <w:p w14:paraId="181DAAA9" w14:textId="752057C3"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7" w:history="1">
            <w:r w:rsidR="00900787" w:rsidRPr="00900787">
              <w:rPr>
                <w:rStyle w:val="Hyperlink"/>
                <w:rFonts w:ascii="Arial" w:hAnsi="Arial" w:cs="Arial"/>
                <w:noProof/>
                <w:sz w:val="24"/>
                <w:szCs w:val="24"/>
                <w:lang w:val="en-GB" w:eastAsia="en-GB"/>
              </w:rPr>
              <w:t>4.2 Data Sources and Search Strategy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11</w:t>
            </w:r>
            <w:r w:rsidR="00900787" w:rsidRPr="00900787">
              <w:rPr>
                <w:rFonts w:ascii="Arial" w:hAnsi="Arial" w:cs="Arial"/>
                <w:noProof/>
                <w:webHidden/>
                <w:sz w:val="24"/>
                <w:szCs w:val="24"/>
              </w:rPr>
              <w:fldChar w:fldCharType="end"/>
            </w:r>
          </w:hyperlink>
        </w:p>
        <w:p w14:paraId="4528C7E5" w14:textId="045EF349"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8" w:history="1">
            <w:r w:rsidR="00900787" w:rsidRPr="00900787">
              <w:rPr>
                <w:rStyle w:val="Hyperlink"/>
                <w:rFonts w:ascii="Arial" w:hAnsi="Arial" w:cs="Arial"/>
                <w:noProof/>
                <w:sz w:val="24"/>
                <w:szCs w:val="24"/>
                <w:lang w:val="en-GB" w:eastAsia="en-GB"/>
              </w:rPr>
              <w:t>4.3 Quantitative and Qualitative Evidence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12</w:t>
            </w:r>
            <w:r w:rsidR="00900787" w:rsidRPr="00900787">
              <w:rPr>
                <w:rFonts w:ascii="Arial" w:hAnsi="Arial" w:cs="Arial"/>
                <w:noProof/>
                <w:webHidden/>
                <w:sz w:val="24"/>
                <w:szCs w:val="24"/>
              </w:rPr>
              <w:fldChar w:fldCharType="end"/>
            </w:r>
          </w:hyperlink>
        </w:p>
        <w:p w14:paraId="4889865D" w14:textId="18055FD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29" w:history="1">
            <w:r w:rsidR="00900787" w:rsidRPr="00900787">
              <w:rPr>
                <w:rStyle w:val="Hyperlink"/>
                <w:rFonts w:ascii="Arial" w:hAnsi="Arial" w:cs="Arial"/>
                <w:noProof/>
                <w:sz w:val="24"/>
                <w:szCs w:val="24"/>
                <w:lang w:val="en-GB" w:eastAsia="en-GB"/>
              </w:rPr>
              <w:t>4.4 Data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_Toc239818029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12</w:t>
            </w:r>
            <w:r w:rsidR="00900787" w:rsidRPr="00900787">
              <w:rPr>
                <w:rFonts w:ascii="Arial" w:hAnsi="Arial" w:cs="Arial"/>
                <w:noProof/>
                <w:webHidden/>
                <w:sz w:val="24"/>
                <w:szCs w:val="24"/>
              </w:rPr>
              <w:fldChar w:fldCharType="end"/>
            </w:r>
          </w:hyperlink>
        </w:p>
        <w:p w14:paraId="5EF48662" w14:textId="29400648"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0" w:history="1">
            <w:r w:rsidR="00900787" w:rsidRPr="00900787">
              <w:rPr>
                <w:rStyle w:val="Hyperlink"/>
                <w:rFonts w:ascii="Arial" w:hAnsi="Arial" w:cs="Arial"/>
                <w:noProof/>
                <w:sz w:val="24"/>
                <w:szCs w:val="24"/>
                <w:lang w:val="en-GB" w:eastAsia="en-GB"/>
              </w:rPr>
              <w:t>4.5 Application of Models and Frameworks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13</w:t>
            </w:r>
            <w:r w:rsidR="00900787" w:rsidRPr="00900787">
              <w:rPr>
                <w:rFonts w:ascii="Arial" w:hAnsi="Arial" w:cs="Arial"/>
                <w:noProof/>
                <w:webHidden/>
                <w:sz w:val="24"/>
                <w:szCs w:val="24"/>
              </w:rPr>
              <w:fldChar w:fldCharType="end"/>
            </w:r>
          </w:hyperlink>
        </w:p>
        <w:p w14:paraId="65D44D51" w14:textId="74B1BC0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1" w:history="1">
            <w:r w:rsidR="00900787" w:rsidRPr="00900787">
              <w:rPr>
                <w:rStyle w:val="Hyperlink"/>
                <w:rFonts w:ascii="Arial" w:hAnsi="Arial" w:cs="Arial"/>
                <w:noProof/>
                <w:sz w:val="24"/>
                <w:szCs w:val="24"/>
              </w:rPr>
              <w:t>4.</w:t>
            </w:r>
            <w:r w:rsidR="00900787" w:rsidRPr="00900787">
              <w:rPr>
                <w:rStyle w:val="Hyperlink"/>
                <w:rFonts w:ascii="Arial" w:hAnsi="Arial" w:cs="Arial"/>
                <w:noProof/>
                <w:sz w:val="24"/>
                <w:szCs w:val="24"/>
                <w:lang w:val="en-GB" w:eastAsia="en-GB"/>
              </w:rPr>
              <w:t>6 Reliability and Validity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13</w:t>
            </w:r>
            <w:r w:rsidR="00900787" w:rsidRPr="00900787">
              <w:rPr>
                <w:rFonts w:ascii="Arial" w:hAnsi="Arial" w:cs="Arial"/>
                <w:noProof/>
                <w:webHidden/>
                <w:sz w:val="24"/>
                <w:szCs w:val="24"/>
              </w:rPr>
              <w:fldChar w:fldCharType="end"/>
            </w:r>
          </w:hyperlink>
        </w:p>
        <w:p w14:paraId="1CA715F6" w14:textId="4228F90C"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2" w:history="1">
            <w:r w:rsidR="00900787" w:rsidRPr="00900787">
              <w:rPr>
                <w:rStyle w:val="Hyperlink"/>
                <w:rFonts w:ascii="Arial" w:hAnsi="Arial" w:cs="Arial"/>
                <w:noProof/>
                <w:sz w:val="24"/>
                <w:szCs w:val="24"/>
                <w:lang w:val="en-GB"/>
              </w:rPr>
              <w:t>4.7 Limitations and Ethical Considerations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14</w:t>
            </w:r>
            <w:r w:rsidR="00900787" w:rsidRPr="00900787">
              <w:rPr>
                <w:rFonts w:ascii="Arial" w:hAnsi="Arial" w:cs="Arial"/>
                <w:noProof/>
                <w:webHidden/>
                <w:sz w:val="24"/>
                <w:szCs w:val="24"/>
              </w:rPr>
              <w:fldChar w:fldCharType="end"/>
            </w:r>
          </w:hyperlink>
        </w:p>
        <w:p w14:paraId="510249AB" w14:textId="38906A4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3" w:history="1">
            <w:r w:rsidR="00900787" w:rsidRPr="00900787">
              <w:rPr>
                <w:rStyle w:val="Hyperlink"/>
                <w:rFonts w:ascii="Arial" w:hAnsi="Arial" w:cs="Arial"/>
                <w:noProof/>
                <w:sz w:val="24"/>
                <w:szCs w:val="24"/>
                <w:lang w:val="en-GB" w:eastAsia="en-GB"/>
              </w:rPr>
              <w:t>4.8 Chapter Summary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14</w:t>
            </w:r>
            <w:r w:rsidR="00900787" w:rsidRPr="00900787">
              <w:rPr>
                <w:rFonts w:ascii="Arial" w:hAnsi="Arial" w:cs="Arial"/>
                <w:noProof/>
                <w:webHidden/>
                <w:sz w:val="24"/>
                <w:szCs w:val="24"/>
              </w:rPr>
              <w:fldChar w:fldCharType="end"/>
            </w:r>
          </w:hyperlink>
        </w:p>
        <w:p w14:paraId="5FD11403" w14:textId="27DB8D5A"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34" w:history="1">
            <w:r w:rsidR="00900787" w:rsidRPr="00900787">
              <w:rPr>
                <w:rStyle w:val="Hyperlink"/>
                <w:rFonts w:ascii="Arial" w:eastAsia="Times New Roman" w:hAnsi="Arial" w:cs="Arial"/>
                <w:noProof/>
                <w:sz w:val="24"/>
                <w:szCs w:val="24"/>
                <w:lang w:val="en-GB" w:eastAsia="en-GB"/>
              </w:rPr>
              <w:t>Chapter 5:  Market Opportunity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15</w:t>
            </w:r>
            <w:r w:rsidR="00900787" w:rsidRPr="00900787">
              <w:rPr>
                <w:rFonts w:ascii="Arial" w:hAnsi="Arial" w:cs="Arial"/>
                <w:noProof/>
                <w:webHidden/>
                <w:sz w:val="24"/>
                <w:szCs w:val="24"/>
              </w:rPr>
              <w:fldChar w:fldCharType="end"/>
            </w:r>
          </w:hyperlink>
        </w:p>
        <w:p w14:paraId="72F9B0B2" w14:textId="097DE0E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5" w:history="1">
            <w:r w:rsidR="00900787" w:rsidRPr="00900787">
              <w:rPr>
                <w:rStyle w:val="Hyperlink"/>
                <w:rFonts w:ascii="Arial" w:hAnsi="Arial" w:cs="Arial"/>
                <w:noProof/>
                <w:sz w:val="24"/>
                <w:szCs w:val="24"/>
                <w:lang w:val="en-GB"/>
              </w:rPr>
              <w:t>5.1 Scope and Market Definition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15</w:t>
            </w:r>
            <w:r w:rsidR="00900787" w:rsidRPr="00900787">
              <w:rPr>
                <w:rFonts w:ascii="Arial" w:hAnsi="Arial" w:cs="Arial"/>
                <w:noProof/>
                <w:webHidden/>
                <w:sz w:val="24"/>
                <w:szCs w:val="24"/>
              </w:rPr>
              <w:fldChar w:fldCharType="end"/>
            </w:r>
          </w:hyperlink>
        </w:p>
        <w:p w14:paraId="6FFC954C" w14:textId="1413BC9A"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6" w:history="1">
            <w:r w:rsidR="00900787" w:rsidRPr="00900787">
              <w:rPr>
                <w:rStyle w:val="Hyperlink"/>
                <w:rFonts w:ascii="Arial" w:hAnsi="Arial" w:cs="Arial"/>
                <w:noProof/>
                <w:sz w:val="24"/>
                <w:szCs w:val="24"/>
                <w:lang w:val="en-GB"/>
              </w:rPr>
              <w:t>5.2 Market Size and Growth</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15</w:t>
            </w:r>
            <w:r w:rsidR="00900787" w:rsidRPr="00900787">
              <w:rPr>
                <w:rFonts w:ascii="Arial" w:hAnsi="Arial" w:cs="Arial"/>
                <w:noProof/>
                <w:webHidden/>
                <w:sz w:val="24"/>
                <w:szCs w:val="24"/>
              </w:rPr>
              <w:fldChar w:fldCharType="end"/>
            </w:r>
          </w:hyperlink>
        </w:p>
        <w:p w14:paraId="47F86F88" w14:textId="56E139A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7" w:history="1">
            <w:r w:rsidR="00900787" w:rsidRPr="00900787">
              <w:rPr>
                <w:rStyle w:val="Hyperlink"/>
                <w:rFonts w:ascii="Arial" w:hAnsi="Arial" w:cs="Arial"/>
                <w:noProof/>
                <w:sz w:val="24"/>
                <w:szCs w:val="24"/>
                <w:lang w:val="en-GB"/>
              </w:rPr>
              <w:t>5.3 Market Segmentation and Target Customer</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16</w:t>
            </w:r>
            <w:r w:rsidR="00900787" w:rsidRPr="00900787">
              <w:rPr>
                <w:rFonts w:ascii="Arial" w:hAnsi="Arial" w:cs="Arial"/>
                <w:noProof/>
                <w:webHidden/>
                <w:sz w:val="24"/>
                <w:szCs w:val="24"/>
              </w:rPr>
              <w:fldChar w:fldCharType="end"/>
            </w:r>
          </w:hyperlink>
        </w:p>
        <w:p w14:paraId="20DB960A" w14:textId="55D4B25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8" w:history="1">
            <w:r w:rsidR="00900787" w:rsidRPr="00900787">
              <w:rPr>
                <w:rStyle w:val="Hyperlink"/>
                <w:rFonts w:ascii="Arial" w:eastAsia="Times New Roman" w:hAnsi="Arial" w:cs="Arial"/>
                <w:noProof/>
                <w:sz w:val="24"/>
                <w:szCs w:val="24"/>
                <w:lang w:val="en-GB" w:eastAsia="en-GB"/>
              </w:rPr>
              <w:t>5.4 Pain Points, Unmet Needs and Demand</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17</w:t>
            </w:r>
            <w:r w:rsidR="00900787" w:rsidRPr="00900787">
              <w:rPr>
                <w:rFonts w:ascii="Arial" w:hAnsi="Arial" w:cs="Arial"/>
                <w:noProof/>
                <w:webHidden/>
                <w:sz w:val="24"/>
                <w:szCs w:val="24"/>
              </w:rPr>
              <w:fldChar w:fldCharType="end"/>
            </w:r>
          </w:hyperlink>
        </w:p>
        <w:p w14:paraId="2317CB1C" w14:textId="644F3F6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39" w:history="1">
            <w:r w:rsidR="00900787" w:rsidRPr="00900787">
              <w:rPr>
                <w:rStyle w:val="Hyperlink"/>
                <w:rFonts w:ascii="Arial" w:eastAsia="Times New Roman" w:hAnsi="Arial" w:cs="Arial"/>
                <w:noProof/>
                <w:sz w:val="24"/>
                <w:szCs w:val="24"/>
                <w:lang w:val="en-GB" w:eastAsia="en-GB"/>
              </w:rPr>
              <w:t>5.5 Economic and Geographic Conditions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_Toc239818039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18</w:t>
            </w:r>
            <w:r w:rsidR="00900787" w:rsidRPr="00900787">
              <w:rPr>
                <w:rFonts w:ascii="Arial" w:hAnsi="Arial" w:cs="Arial"/>
                <w:noProof/>
                <w:webHidden/>
                <w:sz w:val="24"/>
                <w:szCs w:val="24"/>
              </w:rPr>
              <w:fldChar w:fldCharType="end"/>
            </w:r>
          </w:hyperlink>
        </w:p>
        <w:p w14:paraId="62D7C3F7" w14:textId="1F1861CD"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0" w:history="1">
            <w:r w:rsidR="00900787" w:rsidRPr="00900787">
              <w:rPr>
                <w:rStyle w:val="Hyperlink"/>
                <w:rFonts w:ascii="Arial" w:eastAsia="Times New Roman" w:hAnsi="Arial" w:cs="Arial"/>
                <w:noProof/>
                <w:sz w:val="24"/>
                <w:szCs w:val="24"/>
                <w:lang w:val="en-GB" w:eastAsia="en-GB"/>
              </w:rPr>
              <w:t>5.6 Research Findings and Opportunity Synthesis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19</w:t>
            </w:r>
            <w:r w:rsidR="00900787" w:rsidRPr="00900787">
              <w:rPr>
                <w:rFonts w:ascii="Arial" w:hAnsi="Arial" w:cs="Arial"/>
                <w:noProof/>
                <w:webHidden/>
                <w:sz w:val="24"/>
                <w:szCs w:val="24"/>
              </w:rPr>
              <w:fldChar w:fldCharType="end"/>
            </w:r>
          </w:hyperlink>
        </w:p>
        <w:p w14:paraId="0A85CFEC" w14:textId="1E38B2A0"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41" w:history="1">
            <w:r w:rsidR="00900787" w:rsidRPr="00900787">
              <w:rPr>
                <w:rStyle w:val="Hyperlink"/>
                <w:rFonts w:ascii="Arial" w:eastAsia="Times New Roman" w:hAnsi="Arial" w:cs="Arial"/>
                <w:noProof/>
                <w:sz w:val="24"/>
                <w:szCs w:val="24"/>
                <w:lang w:val="en-GB" w:eastAsia="en-GB"/>
              </w:rPr>
              <w:t>Chapter 6:  Competitive Environment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20</w:t>
            </w:r>
            <w:r w:rsidR="00900787" w:rsidRPr="00900787">
              <w:rPr>
                <w:rFonts w:ascii="Arial" w:hAnsi="Arial" w:cs="Arial"/>
                <w:noProof/>
                <w:webHidden/>
                <w:sz w:val="24"/>
                <w:szCs w:val="24"/>
              </w:rPr>
              <w:fldChar w:fldCharType="end"/>
            </w:r>
          </w:hyperlink>
        </w:p>
        <w:p w14:paraId="4A864782" w14:textId="44171C03"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2" w:history="1">
            <w:r w:rsidR="00900787" w:rsidRPr="00900787">
              <w:rPr>
                <w:rStyle w:val="Hyperlink"/>
                <w:rFonts w:ascii="Arial" w:eastAsia="Times New Roman" w:hAnsi="Arial" w:cs="Arial"/>
                <w:noProof/>
                <w:sz w:val="24"/>
                <w:szCs w:val="24"/>
                <w:lang w:val="en-GB" w:eastAsia="en-GB"/>
              </w:rPr>
              <w:t>6.1 Introduction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20</w:t>
            </w:r>
            <w:r w:rsidR="00900787" w:rsidRPr="00900787">
              <w:rPr>
                <w:rFonts w:ascii="Arial" w:hAnsi="Arial" w:cs="Arial"/>
                <w:noProof/>
                <w:webHidden/>
                <w:sz w:val="24"/>
                <w:szCs w:val="24"/>
              </w:rPr>
              <w:fldChar w:fldCharType="end"/>
            </w:r>
          </w:hyperlink>
        </w:p>
        <w:p w14:paraId="1C72179A" w14:textId="0B38E2F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3" w:history="1">
            <w:r w:rsidR="00900787" w:rsidRPr="00900787">
              <w:rPr>
                <w:rStyle w:val="Hyperlink"/>
                <w:rFonts w:ascii="Arial" w:hAnsi="Arial" w:cs="Arial"/>
                <w:noProof/>
                <w:sz w:val="24"/>
                <w:szCs w:val="24"/>
                <w:lang w:val="en-GB" w:eastAsia="en-GB"/>
              </w:rPr>
              <w:t>6.2 Local Competitor Landscape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20</w:t>
            </w:r>
            <w:r w:rsidR="00900787" w:rsidRPr="00900787">
              <w:rPr>
                <w:rFonts w:ascii="Arial" w:hAnsi="Arial" w:cs="Arial"/>
                <w:noProof/>
                <w:webHidden/>
                <w:sz w:val="24"/>
                <w:szCs w:val="24"/>
              </w:rPr>
              <w:fldChar w:fldCharType="end"/>
            </w:r>
          </w:hyperlink>
        </w:p>
        <w:p w14:paraId="60002C76" w14:textId="4D31A2B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4" w:history="1">
            <w:r w:rsidR="00900787" w:rsidRPr="00900787">
              <w:rPr>
                <w:rStyle w:val="Hyperlink"/>
                <w:rFonts w:ascii="Arial" w:hAnsi="Arial" w:cs="Arial"/>
                <w:noProof/>
                <w:sz w:val="24"/>
                <w:szCs w:val="24"/>
                <w:lang w:val="en-GB" w:eastAsia="en-GB"/>
              </w:rPr>
              <w:t>6.3 Competitor Strengths and Weaknesses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22</w:t>
            </w:r>
            <w:r w:rsidR="00900787" w:rsidRPr="00900787">
              <w:rPr>
                <w:rFonts w:ascii="Arial" w:hAnsi="Arial" w:cs="Arial"/>
                <w:noProof/>
                <w:webHidden/>
                <w:sz w:val="24"/>
                <w:szCs w:val="24"/>
              </w:rPr>
              <w:fldChar w:fldCharType="end"/>
            </w:r>
          </w:hyperlink>
        </w:p>
        <w:p w14:paraId="01B68995" w14:textId="26F49B1D"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5" w:history="1">
            <w:r w:rsidR="00900787" w:rsidRPr="00900787">
              <w:rPr>
                <w:rStyle w:val="Hyperlink"/>
                <w:rFonts w:ascii="Arial" w:hAnsi="Arial" w:cs="Arial"/>
                <w:noProof/>
                <w:sz w:val="24"/>
                <w:szCs w:val="24"/>
                <w:lang w:val="en-GB" w:eastAsia="en-GB"/>
              </w:rPr>
              <w:t>6.4 Strategic Positioning</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22</w:t>
            </w:r>
            <w:r w:rsidR="00900787" w:rsidRPr="00900787">
              <w:rPr>
                <w:rFonts w:ascii="Arial" w:hAnsi="Arial" w:cs="Arial"/>
                <w:noProof/>
                <w:webHidden/>
                <w:sz w:val="24"/>
                <w:szCs w:val="24"/>
              </w:rPr>
              <w:fldChar w:fldCharType="end"/>
            </w:r>
          </w:hyperlink>
        </w:p>
        <w:p w14:paraId="52C8BD05" w14:textId="1E567D22"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6" w:history="1">
            <w:r w:rsidR="00900787" w:rsidRPr="00900787">
              <w:rPr>
                <w:rStyle w:val="Hyperlink"/>
                <w:rFonts w:ascii="Arial" w:hAnsi="Arial" w:cs="Arial"/>
                <w:noProof/>
                <w:sz w:val="24"/>
                <w:szCs w:val="24"/>
                <w:lang w:val="en-GB" w:eastAsia="en-GB"/>
              </w:rPr>
              <w:t>6.5 Porter’s Five Forces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23</w:t>
            </w:r>
            <w:r w:rsidR="00900787" w:rsidRPr="00900787">
              <w:rPr>
                <w:rFonts w:ascii="Arial" w:hAnsi="Arial" w:cs="Arial"/>
                <w:noProof/>
                <w:webHidden/>
                <w:sz w:val="24"/>
                <w:szCs w:val="24"/>
              </w:rPr>
              <w:fldChar w:fldCharType="end"/>
            </w:r>
          </w:hyperlink>
        </w:p>
        <w:p w14:paraId="7A0842E1" w14:textId="662B56C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7" w:history="1">
            <w:r w:rsidR="00900787" w:rsidRPr="00900787">
              <w:rPr>
                <w:rStyle w:val="Hyperlink"/>
                <w:rFonts w:ascii="Arial" w:hAnsi="Arial" w:cs="Arial"/>
                <w:noProof/>
                <w:sz w:val="24"/>
                <w:szCs w:val="24"/>
                <w:lang w:val="en-GB" w:eastAsia="en-GB"/>
              </w:rPr>
              <w:t>6.6 PESTLE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24</w:t>
            </w:r>
            <w:r w:rsidR="00900787" w:rsidRPr="00900787">
              <w:rPr>
                <w:rFonts w:ascii="Arial" w:hAnsi="Arial" w:cs="Arial"/>
                <w:noProof/>
                <w:webHidden/>
                <w:sz w:val="24"/>
                <w:szCs w:val="24"/>
              </w:rPr>
              <w:fldChar w:fldCharType="end"/>
            </w:r>
          </w:hyperlink>
        </w:p>
        <w:p w14:paraId="29FAAF52" w14:textId="08D32A7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8" w:history="1">
            <w:r w:rsidR="00900787" w:rsidRPr="00900787">
              <w:rPr>
                <w:rStyle w:val="Hyperlink"/>
                <w:rFonts w:ascii="Arial" w:hAnsi="Arial" w:cs="Arial"/>
                <w:noProof/>
                <w:sz w:val="24"/>
                <w:szCs w:val="24"/>
                <w:lang w:val="en-GB" w:eastAsia="en-GB"/>
              </w:rPr>
              <w:t>6.7 Key Success Factors and Industry Attractiveness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26</w:t>
            </w:r>
            <w:r w:rsidR="00900787" w:rsidRPr="00900787">
              <w:rPr>
                <w:rFonts w:ascii="Arial" w:hAnsi="Arial" w:cs="Arial"/>
                <w:noProof/>
                <w:webHidden/>
                <w:sz w:val="24"/>
                <w:szCs w:val="24"/>
              </w:rPr>
              <w:fldChar w:fldCharType="end"/>
            </w:r>
          </w:hyperlink>
        </w:p>
        <w:p w14:paraId="1124A0C1" w14:textId="462130F7"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49" w:history="1">
            <w:r w:rsidR="00900787" w:rsidRPr="00900787">
              <w:rPr>
                <w:rStyle w:val="Hyperlink"/>
                <w:rFonts w:ascii="Arial" w:hAnsi="Arial" w:cs="Arial"/>
                <w:noProof/>
                <w:sz w:val="24"/>
                <w:szCs w:val="24"/>
                <w:lang w:val="en-GB" w:eastAsia="en-GB"/>
              </w:rPr>
              <w:t>6.8 Market Gaps and Strategic Implications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_Toc239818049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27</w:t>
            </w:r>
            <w:r w:rsidR="00900787" w:rsidRPr="00900787">
              <w:rPr>
                <w:rFonts w:ascii="Arial" w:hAnsi="Arial" w:cs="Arial"/>
                <w:noProof/>
                <w:webHidden/>
                <w:sz w:val="24"/>
                <w:szCs w:val="24"/>
              </w:rPr>
              <w:fldChar w:fldCharType="end"/>
            </w:r>
          </w:hyperlink>
        </w:p>
        <w:p w14:paraId="4537B5EC" w14:textId="4A45E9A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0" w:history="1">
            <w:r w:rsidR="00900787" w:rsidRPr="00900787">
              <w:rPr>
                <w:rStyle w:val="Hyperlink"/>
                <w:rFonts w:ascii="Arial" w:hAnsi="Arial" w:cs="Arial"/>
                <w:noProof/>
                <w:sz w:val="24"/>
                <w:szCs w:val="24"/>
                <w:lang w:val="en-GB" w:eastAsia="en-GB"/>
              </w:rPr>
              <w:t>6.9 Chapter Summary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27</w:t>
            </w:r>
            <w:r w:rsidR="00900787" w:rsidRPr="00900787">
              <w:rPr>
                <w:rFonts w:ascii="Arial" w:hAnsi="Arial" w:cs="Arial"/>
                <w:noProof/>
                <w:webHidden/>
                <w:sz w:val="24"/>
                <w:szCs w:val="24"/>
              </w:rPr>
              <w:fldChar w:fldCharType="end"/>
            </w:r>
          </w:hyperlink>
        </w:p>
        <w:p w14:paraId="054B0637" w14:textId="015617F0"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51" w:history="1">
            <w:r w:rsidR="00900787" w:rsidRPr="00900787">
              <w:rPr>
                <w:rStyle w:val="Hyperlink"/>
                <w:rFonts w:ascii="Arial" w:hAnsi="Arial" w:cs="Arial"/>
                <w:noProof/>
                <w:sz w:val="24"/>
                <w:szCs w:val="24"/>
              </w:rPr>
              <w:t>Chapter 7: Business Strategy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29</w:t>
            </w:r>
            <w:r w:rsidR="00900787" w:rsidRPr="00900787">
              <w:rPr>
                <w:rFonts w:ascii="Arial" w:hAnsi="Arial" w:cs="Arial"/>
                <w:noProof/>
                <w:webHidden/>
                <w:sz w:val="24"/>
                <w:szCs w:val="24"/>
              </w:rPr>
              <w:fldChar w:fldCharType="end"/>
            </w:r>
          </w:hyperlink>
        </w:p>
        <w:p w14:paraId="2A3A198A" w14:textId="66687E7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2" w:history="1">
            <w:r w:rsidR="00900787" w:rsidRPr="00900787">
              <w:rPr>
                <w:rStyle w:val="Hyperlink"/>
                <w:rFonts w:ascii="Arial" w:eastAsia="Times New Roman" w:hAnsi="Arial" w:cs="Arial"/>
                <w:noProof/>
                <w:sz w:val="24"/>
                <w:szCs w:val="24"/>
                <w:lang w:val="en-GB" w:eastAsia="en-GB"/>
              </w:rPr>
              <w:t>7.1 Introduction and Strategic Framework</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29</w:t>
            </w:r>
            <w:r w:rsidR="00900787" w:rsidRPr="00900787">
              <w:rPr>
                <w:rFonts w:ascii="Arial" w:hAnsi="Arial" w:cs="Arial"/>
                <w:noProof/>
                <w:webHidden/>
                <w:sz w:val="24"/>
                <w:szCs w:val="24"/>
              </w:rPr>
              <w:fldChar w:fldCharType="end"/>
            </w:r>
          </w:hyperlink>
        </w:p>
        <w:p w14:paraId="11F28765" w14:textId="0E485AD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3" w:history="1">
            <w:r w:rsidR="00900787" w:rsidRPr="00900787">
              <w:rPr>
                <w:rStyle w:val="Hyperlink"/>
                <w:rFonts w:ascii="Arial" w:eastAsia="Times New Roman" w:hAnsi="Arial" w:cs="Arial"/>
                <w:noProof/>
                <w:sz w:val="24"/>
                <w:szCs w:val="24"/>
                <w:lang w:val="en-GB" w:eastAsia="en-GB"/>
              </w:rPr>
              <w:t>7.2 Strategic Situation: External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29</w:t>
            </w:r>
            <w:r w:rsidR="00900787" w:rsidRPr="00900787">
              <w:rPr>
                <w:rFonts w:ascii="Arial" w:hAnsi="Arial" w:cs="Arial"/>
                <w:noProof/>
                <w:webHidden/>
                <w:sz w:val="24"/>
                <w:szCs w:val="24"/>
              </w:rPr>
              <w:fldChar w:fldCharType="end"/>
            </w:r>
          </w:hyperlink>
        </w:p>
        <w:p w14:paraId="2040F361" w14:textId="65FF06C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4" w:history="1">
            <w:r w:rsidR="00900787" w:rsidRPr="00900787">
              <w:rPr>
                <w:rStyle w:val="Hyperlink"/>
                <w:rFonts w:ascii="Arial" w:eastAsia="Times New Roman" w:hAnsi="Arial" w:cs="Arial"/>
                <w:noProof/>
                <w:sz w:val="24"/>
                <w:szCs w:val="24"/>
                <w:lang w:val="en-GB" w:eastAsia="en-GB"/>
              </w:rPr>
              <w:t>7.3 Internal Analysis: VRIO</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30</w:t>
            </w:r>
            <w:r w:rsidR="00900787" w:rsidRPr="00900787">
              <w:rPr>
                <w:rFonts w:ascii="Arial" w:hAnsi="Arial" w:cs="Arial"/>
                <w:noProof/>
                <w:webHidden/>
                <w:sz w:val="24"/>
                <w:szCs w:val="24"/>
              </w:rPr>
              <w:fldChar w:fldCharType="end"/>
            </w:r>
          </w:hyperlink>
        </w:p>
        <w:p w14:paraId="76C580DD" w14:textId="57226A7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5" w:history="1">
            <w:r w:rsidR="00900787" w:rsidRPr="00900787">
              <w:rPr>
                <w:rStyle w:val="Hyperlink"/>
                <w:rFonts w:ascii="Arial" w:eastAsia="Times New Roman" w:hAnsi="Arial" w:cs="Arial"/>
                <w:noProof/>
                <w:sz w:val="24"/>
                <w:szCs w:val="24"/>
                <w:lang w:val="en-GB" w:eastAsia="en-GB"/>
              </w:rPr>
              <w:t>7.4 SWOT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31</w:t>
            </w:r>
            <w:r w:rsidR="00900787" w:rsidRPr="00900787">
              <w:rPr>
                <w:rFonts w:ascii="Arial" w:hAnsi="Arial" w:cs="Arial"/>
                <w:noProof/>
                <w:webHidden/>
                <w:sz w:val="24"/>
                <w:szCs w:val="24"/>
              </w:rPr>
              <w:fldChar w:fldCharType="end"/>
            </w:r>
          </w:hyperlink>
        </w:p>
        <w:p w14:paraId="11ED9A12" w14:textId="179D7A82"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6" w:history="1">
            <w:r w:rsidR="00900787" w:rsidRPr="00900787">
              <w:rPr>
                <w:rStyle w:val="Hyperlink"/>
                <w:rFonts w:ascii="Arial" w:eastAsia="Times New Roman" w:hAnsi="Arial" w:cs="Arial"/>
                <w:noProof/>
                <w:sz w:val="24"/>
                <w:szCs w:val="24"/>
                <w:lang w:val="en-GB" w:eastAsia="en-GB"/>
              </w:rPr>
              <w:t>7.5 Strategy Selection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32</w:t>
            </w:r>
            <w:r w:rsidR="00900787" w:rsidRPr="00900787">
              <w:rPr>
                <w:rFonts w:ascii="Arial" w:hAnsi="Arial" w:cs="Arial"/>
                <w:noProof/>
                <w:webHidden/>
                <w:sz w:val="24"/>
                <w:szCs w:val="24"/>
              </w:rPr>
              <w:fldChar w:fldCharType="end"/>
            </w:r>
          </w:hyperlink>
        </w:p>
        <w:p w14:paraId="633C5AB6" w14:textId="02D4D333"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7" w:history="1">
            <w:r w:rsidR="00900787" w:rsidRPr="00900787">
              <w:rPr>
                <w:rStyle w:val="Hyperlink"/>
                <w:rFonts w:ascii="Arial" w:hAnsi="Arial" w:cs="Arial"/>
                <w:noProof/>
                <w:sz w:val="24"/>
                <w:szCs w:val="24"/>
              </w:rPr>
              <w:t>7.6 Strategic Positioning</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34</w:t>
            </w:r>
            <w:r w:rsidR="00900787" w:rsidRPr="00900787">
              <w:rPr>
                <w:rFonts w:ascii="Arial" w:hAnsi="Arial" w:cs="Arial"/>
                <w:noProof/>
                <w:webHidden/>
                <w:sz w:val="24"/>
                <w:szCs w:val="24"/>
              </w:rPr>
              <w:fldChar w:fldCharType="end"/>
            </w:r>
          </w:hyperlink>
        </w:p>
        <w:p w14:paraId="1D70DE79" w14:textId="1664E1F3"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8" w:history="1">
            <w:r w:rsidR="00900787" w:rsidRPr="00900787">
              <w:rPr>
                <w:rStyle w:val="Hyperlink"/>
                <w:rFonts w:ascii="Arial" w:eastAsia="Times New Roman" w:hAnsi="Arial" w:cs="Arial"/>
                <w:noProof/>
                <w:sz w:val="24"/>
                <w:szCs w:val="24"/>
                <w:lang w:val="en-GB" w:eastAsia="en-GB"/>
              </w:rPr>
              <w:t>7.7 USP and Value Proposition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34</w:t>
            </w:r>
            <w:r w:rsidR="00900787" w:rsidRPr="00900787">
              <w:rPr>
                <w:rFonts w:ascii="Arial" w:hAnsi="Arial" w:cs="Arial"/>
                <w:noProof/>
                <w:webHidden/>
                <w:sz w:val="24"/>
                <w:szCs w:val="24"/>
              </w:rPr>
              <w:fldChar w:fldCharType="end"/>
            </w:r>
          </w:hyperlink>
        </w:p>
        <w:p w14:paraId="0E138015" w14:textId="7678CF8E"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59" w:history="1">
            <w:r w:rsidR="00900787" w:rsidRPr="00900787">
              <w:rPr>
                <w:rStyle w:val="Hyperlink"/>
                <w:rFonts w:ascii="Arial" w:eastAsia="Times New Roman" w:hAnsi="Arial" w:cs="Arial"/>
                <w:noProof/>
                <w:sz w:val="24"/>
                <w:szCs w:val="24"/>
                <w:lang w:val="en-GB" w:eastAsia="en-GB"/>
              </w:rPr>
              <w:t>7.8 Competitive Advantage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_Toc239818059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35</w:t>
            </w:r>
            <w:r w:rsidR="00900787" w:rsidRPr="00900787">
              <w:rPr>
                <w:rFonts w:ascii="Arial" w:hAnsi="Arial" w:cs="Arial"/>
                <w:noProof/>
                <w:webHidden/>
                <w:sz w:val="24"/>
                <w:szCs w:val="24"/>
              </w:rPr>
              <w:fldChar w:fldCharType="end"/>
            </w:r>
          </w:hyperlink>
        </w:p>
        <w:p w14:paraId="1D255AFB" w14:textId="5E915F1F"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0" w:history="1">
            <w:r w:rsidR="00900787" w:rsidRPr="00900787">
              <w:rPr>
                <w:rStyle w:val="Hyperlink"/>
                <w:rFonts w:ascii="Arial" w:eastAsia="Times New Roman" w:hAnsi="Arial" w:cs="Arial"/>
                <w:noProof/>
                <w:sz w:val="24"/>
                <w:szCs w:val="24"/>
                <w:lang w:val="en-GB" w:eastAsia="en-GB"/>
              </w:rPr>
              <w:t>7.9 Key Success Factors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36</w:t>
            </w:r>
            <w:r w:rsidR="00900787" w:rsidRPr="00900787">
              <w:rPr>
                <w:rFonts w:ascii="Arial" w:hAnsi="Arial" w:cs="Arial"/>
                <w:noProof/>
                <w:webHidden/>
                <w:sz w:val="24"/>
                <w:szCs w:val="24"/>
              </w:rPr>
              <w:fldChar w:fldCharType="end"/>
            </w:r>
          </w:hyperlink>
        </w:p>
        <w:p w14:paraId="3D200F3F" w14:textId="18D0D989"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61" w:history="1">
            <w:r w:rsidR="00900787" w:rsidRPr="00900787">
              <w:rPr>
                <w:rStyle w:val="Hyperlink"/>
                <w:rFonts w:ascii="Arial" w:hAnsi="Arial" w:cs="Arial"/>
                <w:noProof/>
                <w:sz w:val="24"/>
                <w:szCs w:val="24"/>
                <w:lang w:val="en-GB" w:eastAsia="en-GB"/>
              </w:rPr>
              <w:t>Chapter 8:  Business Model Canvas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38</w:t>
            </w:r>
            <w:r w:rsidR="00900787" w:rsidRPr="00900787">
              <w:rPr>
                <w:rFonts w:ascii="Arial" w:hAnsi="Arial" w:cs="Arial"/>
                <w:noProof/>
                <w:webHidden/>
                <w:sz w:val="24"/>
                <w:szCs w:val="24"/>
              </w:rPr>
              <w:fldChar w:fldCharType="end"/>
            </w:r>
          </w:hyperlink>
        </w:p>
        <w:p w14:paraId="11F5C958" w14:textId="7A479232"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2" w:history="1">
            <w:r w:rsidR="00900787" w:rsidRPr="00900787">
              <w:rPr>
                <w:rStyle w:val="Hyperlink"/>
                <w:rFonts w:ascii="Arial" w:hAnsi="Arial" w:cs="Arial"/>
                <w:noProof/>
                <w:sz w:val="24"/>
                <w:szCs w:val="24"/>
                <w:lang w:val="en-GB" w:eastAsia="en-GB"/>
              </w:rPr>
              <w:t>8.1 Model Overview and Strategic Alignment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38</w:t>
            </w:r>
            <w:r w:rsidR="00900787" w:rsidRPr="00900787">
              <w:rPr>
                <w:rFonts w:ascii="Arial" w:hAnsi="Arial" w:cs="Arial"/>
                <w:noProof/>
                <w:webHidden/>
                <w:sz w:val="24"/>
                <w:szCs w:val="24"/>
              </w:rPr>
              <w:fldChar w:fldCharType="end"/>
            </w:r>
          </w:hyperlink>
        </w:p>
        <w:p w14:paraId="1D39E633" w14:textId="662F944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3" w:history="1">
            <w:r w:rsidR="00900787" w:rsidRPr="00900787">
              <w:rPr>
                <w:rStyle w:val="Hyperlink"/>
                <w:rFonts w:ascii="Arial" w:hAnsi="Arial" w:cs="Arial"/>
                <w:noProof/>
                <w:sz w:val="24"/>
                <w:szCs w:val="24"/>
                <w:lang w:val="en-GB" w:eastAsia="en-GB"/>
              </w:rPr>
              <w:t>8.2 Customer Segments and Value Proposition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39</w:t>
            </w:r>
            <w:r w:rsidR="00900787" w:rsidRPr="00900787">
              <w:rPr>
                <w:rFonts w:ascii="Arial" w:hAnsi="Arial" w:cs="Arial"/>
                <w:noProof/>
                <w:webHidden/>
                <w:sz w:val="24"/>
                <w:szCs w:val="24"/>
              </w:rPr>
              <w:fldChar w:fldCharType="end"/>
            </w:r>
          </w:hyperlink>
        </w:p>
        <w:p w14:paraId="5140F2F7" w14:textId="1135D110"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4" w:history="1">
            <w:r w:rsidR="00900787" w:rsidRPr="00900787">
              <w:rPr>
                <w:rStyle w:val="Hyperlink"/>
                <w:rFonts w:ascii="Arial" w:hAnsi="Arial" w:cs="Arial"/>
                <w:noProof/>
                <w:sz w:val="24"/>
                <w:szCs w:val="24"/>
                <w:lang w:val="en-GB" w:eastAsia="en-GB"/>
              </w:rPr>
              <w:t>8.3 Channels and Customer Relationships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39</w:t>
            </w:r>
            <w:r w:rsidR="00900787" w:rsidRPr="00900787">
              <w:rPr>
                <w:rFonts w:ascii="Arial" w:hAnsi="Arial" w:cs="Arial"/>
                <w:noProof/>
                <w:webHidden/>
                <w:sz w:val="24"/>
                <w:szCs w:val="24"/>
              </w:rPr>
              <w:fldChar w:fldCharType="end"/>
            </w:r>
          </w:hyperlink>
        </w:p>
        <w:p w14:paraId="43B5CFA9" w14:textId="7DD4B210"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5" w:history="1">
            <w:r w:rsidR="00900787" w:rsidRPr="00900787">
              <w:rPr>
                <w:rStyle w:val="Hyperlink"/>
                <w:rFonts w:ascii="Arial" w:hAnsi="Arial" w:cs="Arial"/>
                <w:noProof/>
                <w:sz w:val="24"/>
                <w:szCs w:val="24"/>
                <w:lang w:val="en-GB" w:eastAsia="en-GB"/>
              </w:rPr>
              <w:t>8.4 Revenue Streams and Membership Model</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40</w:t>
            </w:r>
            <w:r w:rsidR="00900787" w:rsidRPr="00900787">
              <w:rPr>
                <w:rFonts w:ascii="Arial" w:hAnsi="Arial" w:cs="Arial"/>
                <w:noProof/>
                <w:webHidden/>
                <w:sz w:val="24"/>
                <w:szCs w:val="24"/>
              </w:rPr>
              <w:fldChar w:fldCharType="end"/>
            </w:r>
          </w:hyperlink>
        </w:p>
        <w:p w14:paraId="30EC6FBF" w14:textId="40A5FA8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6" w:history="1">
            <w:r w:rsidR="00900787" w:rsidRPr="00900787">
              <w:rPr>
                <w:rStyle w:val="Hyperlink"/>
                <w:rFonts w:ascii="Arial" w:hAnsi="Arial" w:cs="Arial"/>
                <w:noProof/>
                <w:sz w:val="24"/>
                <w:szCs w:val="24"/>
                <w:lang w:val="en-GB" w:eastAsia="en-GB"/>
              </w:rPr>
              <w:t>8.5 Key Resources, Activities and Partnerships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41</w:t>
            </w:r>
            <w:r w:rsidR="00900787" w:rsidRPr="00900787">
              <w:rPr>
                <w:rFonts w:ascii="Arial" w:hAnsi="Arial" w:cs="Arial"/>
                <w:noProof/>
                <w:webHidden/>
                <w:sz w:val="24"/>
                <w:szCs w:val="24"/>
              </w:rPr>
              <w:fldChar w:fldCharType="end"/>
            </w:r>
          </w:hyperlink>
        </w:p>
        <w:p w14:paraId="7987B4B2" w14:textId="118CBFD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7" w:history="1">
            <w:r w:rsidR="00900787" w:rsidRPr="00900787">
              <w:rPr>
                <w:rStyle w:val="Hyperlink"/>
                <w:rFonts w:ascii="Arial" w:hAnsi="Arial" w:cs="Arial"/>
                <w:noProof/>
                <w:sz w:val="24"/>
                <w:szCs w:val="24"/>
                <w:lang w:val="en-GB" w:eastAsia="en-GB"/>
              </w:rPr>
              <w:t>8.6 Integration, Assumptions and Conclusion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41</w:t>
            </w:r>
            <w:r w:rsidR="00900787" w:rsidRPr="00900787">
              <w:rPr>
                <w:rFonts w:ascii="Arial" w:hAnsi="Arial" w:cs="Arial"/>
                <w:noProof/>
                <w:webHidden/>
                <w:sz w:val="24"/>
                <w:szCs w:val="24"/>
              </w:rPr>
              <w:fldChar w:fldCharType="end"/>
            </w:r>
          </w:hyperlink>
        </w:p>
        <w:p w14:paraId="662C0759" w14:textId="7F675994"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68" w:history="1">
            <w:r w:rsidR="00900787" w:rsidRPr="00900787">
              <w:rPr>
                <w:rStyle w:val="Hyperlink"/>
                <w:rFonts w:ascii="Arial" w:hAnsi="Arial" w:cs="Arial"/>
                <w:noProof/>
                <w:sz w:val="24"/>
                <w:szCs w:val="24"/>
                <w:lang w:val="en-GB" w:eastAsia="en-GB"/>
              </w:rPr>
              <w:t>Chapter 9:  Financial, Marketing and Sales, and Human Capital Management Plan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42</w:t>
            </w:r>
            <w:r w:rsidR="00900787" w:rsidRPr="00900787">
              <w:rPr>
                <w:rFonts w:ascii="Arial" w:hAnsi="Arial" w:cs="Arial"/>
                <w:noProof/>
                <w:webHidden/>
                <w:sz w:val="24"/>
                <w:szCs w:val="24"/>
              </w:rPr>
              <w:fldChar w:fldCharType="end"/>
            </w:r>
          </w:hyperlink>
        </w:p>
        <w:p w14:paraId="4222D6BF" w14:textId="03F5C40E"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69" w:history="1">
            <w:r w:rsidR="00900787" w:rsidRPr="00900787">
              <w:rPr>
                <w:rStyle w:val="Hyperlink"/>
                <w:rFonts w:ascii="Arial" w:hAnsi="Arial" w:cs="Arial"/>
                <w:noProof/>
                <w:sz w:val="24"/>
                <w:szCs w:val="24"/>
                <w:lang w:val="en-GB" w:eastAsia="en-GB"/>
              </w:rPr>
              <w:t>9.1 Integrated Plan Overview</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_Toc239818069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42</w:t>
            </w:r>
            <w:r w:rsidR="00900787" w:rsidRPr="00900787">
              <w:rPr>
                <w:rFonts w:ascii="Arial" w:hAnsi="Arial" w:cs="Arial"/>
                <w:noProof/>
                <w:webHidden/>
                <w:sz w:val="24"/>
                <w:szCs w:val="24"/>
              </w:rPr>
              <w:fldChar w:fldCharType="end"/>
            </w:r>
          </w:hyperlink>
        </w:p>
        <w:p w14:paraId="4D952910" w14:textId="1015A85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70" w:history="1">
            <w:r w:rsidR="00900787" w:rsidRPr="00900787">
              <w:rPr>
                <w:rStyle w:val="Hyperlink"/>
                <w:rFonts w:ascii="Arial" w:hAnsi="Arial" w:cs="Arial"/>
                <w:noProof/>
                <w:sz w:val="24"/>
                <w:szCs w:val="24"/>
              </w:rPr>
              <w:t>9.2 Financial Plan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42</w:t>
            </w:r>
            <w:r w:rsidR="00900787" w:rsidRPr="00900787">
              <w:rPr>
                <w:rFonts w:ascii="Arial" w:hAnsi="Arial" w:cs="Arial"/>
                <w:noProof/>
                <w:webHidden/>
                <w:sz w:val="24"/>
                <w:szCs w:val="24"/>
              </w:rPr>
              <w:fldChar w:fldCharType="end"/>
            </w:r>
          </w:hyperlink>
        </w:p>
        <w:p w14:paraId="6E55362F" w14:textId="3C724BEE" w:rsidR="00900787" w:rsidRPr="00900787" w:rsidRDefault="00AB557E" w:rsidP="00900787">
          <w:pPr>
            <w:pStyle w:val="TOC3"/>
            <w:tabs>
              <w:tab w:val="right" w:leader="dot" w:pos="9016"/>
            </w:tabs>
            <w:jc w:val="both"/>
            <w:rPr>
              <w:rFonts w:ascii="Arial" w:eastAsiaTheme="minorEastAsia" w:hAnsi="Arial" w:cs="Arial"/>
              <w:noProof/>
              <w:sz w:val="24"/>
              <w:szCs w:val="24"/>
              <w:lang w:val="en-GB" w:eastAsia="en-GB"/>
            </w:rPr>
          </w:pPr>
          <w:hyperlink w:anchor="_Toc239818071" w:history="1">
            <w:r w:rsidR="00900787" w:rsidRPr="00900787">
              <w:rPr>
                <w:rStyle w:val="Hyperlink"/>
                <w:rFonts w:ascii="Arial" w:hAnsi="Arial" w:cs="Arial"/>
                <w:noProof/>
                <w:sz w:val="24"/>
                <w:szCs w:val="24"/>
              </w:rPr>
              <w:t>9.2.1 Quantified Sensitivity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46</w:t>
            </w:r>
            <w:r w:rsidR="00900787" w:rsidRPr="00900787">
              <w:rPr>
                <w:rFonts w:ascii="Arial" w:hAnsi="Arial" w:cs="Arial"/>
                <w:noProof/>
                <w:webHidden/>
                <w:sz w:val="24"/>
                <w:szCs w:val="24"/>
              </w:rPr>
              <w:fldChar w:fldCharType="end"/>
            </w:r>
          </w:hyperlink>
        </w:p>
        <w:p w14:paraId="560C8E14" w14:textId="5C25F822" w:rsidR="00900787" w:rsidRPr="00900787" w:rsidRDefault="00AB557E" w:rsidP="00900787">
          <w:pPr>
            <w:pStyle w:val="TOC3"/>
            <w:tabs>
              <w:tab w:val="right" w:leader="dot" w:pos="9016"/>
            </w:tabs>
            <w:jc w:val="both"/>
            <w:rPr>
              <w:rFonts w:ascii="Arial" w:eastAsiaTheme="minorEastAsia" w:hAnsi="Arial" w:cs="Arial"/>
              <w:noProof/>
              <w:sz w:val="24"/>
              <w:szCs w:val="24"/>
              <w:lang w:val="en-GB" w:eastAsia="en-GB"/>
            </w:rPr>
          </w:pPr>
          <w:hyperlink w:anchor="_Toc239818072" w:history="1">
            <w:r w:rsidR="00900787" w:rsidRPr="00900787">
              <w:rPr>
                <w:rStyle w:val="Hyperlink"/>
                <w:rFonts w:ascii="Arial" w:hAnsi="Arial" w:cs="Arial"/>
                <w:noProof/>
                <w:sz w:val="24"/>
                <w:szCs w:val="24"/>
              </w:rPr>
              <w:t>9.2.2 Cash-flow Forecast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46</w:t>
            </w:r>
            <w:r w:rsidR="00900787" w:rsidRPr="00900787">
              <w:rPr>
                <w:rFonts w:ascii="Arial" w:hAnsi="Arial" w:cs="Arial"/>
                <w:noProof/>
                <w:webHidden/>
                <w:sz w:val="24"/>
                <w:szCs w:val="24"/>
              </w:rPr>
              <w:fldChar w:fldCharType="end"/>
            </w:r>
          </w:hyperlink>
        </w:p>
        <w:p w14:paraId="3AB36969" w14:textId="695D5038"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73" w:history="1">
            <w:r w:rsidR="00900787" w:rsidRPr="00900787">
              <w:rPr>
                <w:rStyle w:val="Hyperlink"/>
                <w:rFonts w:ascii="Arial" w:hAnsi="Arial" w:cs="Arial"/>
                <w:noProof/>
                <w:sz w:val="24"/>
                <w:szCs w:val="24"/>
                <w:lang w:val="en-GB" w:eastAsia="en-GB"/>
              </w:rPr>
              <w:t>9.3 Marketing and Sales Plan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48</w:t>
            </w:r>
            <w:r w:rsidR="00900787" w:rsidRPr="00900787">
              <w:rPr>
                <w:rFonts w:ascii="Arial" w:hAnsi="Arial" w:cs="Arial"/>
                <w:noProof/>
                <w:webHidden/>
                <w:sz w:val="24"/>
                <w:szCs w:val="24"/>
              </w:rPr>
              <w:fldChar w:fldCharType="end"/>
            </w:r>
          </w:hyperlink>
        </w:p>
        <w:p w14:paraId="0FDFBA50" w14:textId="0535AAD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74" w:history="1">
            <w:r w:rsidR="00900787" w:rsidRPr="00900787">
              <w:rPr>
                <w:rStyle w:val="Hyperlink"/>
                <w:rFonts w:ascii="Arial" w:hAnsi="Arial" w:cs="Arial"/>
                <w:noProof/>
                <w:sz w:val="24"/>
                <w:szCs w:val="24"/>
                <w:lang w:val="en-GB" w:eastAsia="en-GB"/>
              </w:rPr>
              <w:t>9.4 Human Capital Management Plan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49</w:t>
            </w:r>
            <w:r w:rsidR="00900787" w:rsidRPr="00900787">
              <w:rPr>
                <w:rFonts w:ascii="Arial" w:hAnsi="Arial" w:cs="Arial"/>
                <w:noProof/>
                <w:webHidden/>
                <w:sz w:val="24"/>
                <w:szCs w:val="24"/>
              </w:rPr>
              <w:fldChar w:fldCharType="end"/>
            </w:r>
          </w:hyperlink>
        </w:p>
        <w:p w14:paraId="14FB4863" w14:textId="087D8E1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75" w:history="1">
            <w:r w:rsidR="00900787" w:rsidRPr="00900787">
              <w:rPr>
                <w:rStyle w:val="Hyperlink"/>
                <w:rFonts w:ascii="Arial" w:hAnsi="Arial" w:cs="Arial"/>
                <w:noProof/>
                <w:sz w:val="24"/>
                <w:szCs w:val="24"/>
                <w:lang w:val="en-GB" w:eastAsia="en-GB"/>
              </w:rPr>
              <w:t>9.5 Integration, Scalability and Conclusion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51</w:t>
            </w:r>
            <w:r w:rsidR="00900787" w:rsidRPr="00900787">
              <w:rPr>
                <w:rFonts w:ascii="Arial" w:hAnsi="Arial" w:cs="Arial"/>
                <w:noProof/>
                <w:webHidden/>
                <w:sz w:val="24"/>
                <w:szCs w:val="24"/>
              </w:rPr>
              <w:fldChar w:fldCharType="end"/>
            </w:r>
          </w:hyperlink>
        </w:p>
        <w:p w14:paraId="0714AFB9" w14:textId="4DDC5DA3"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76" w:history="1">
            <w:r w:rsidR="00900787" w:rsidRPr="00900787">
              <w:rPr>
                <w:rStyle w:val="Hyperlink"/>
                <w:rFonts w:ascii="Arial" w:eastAsia="Times New Roman" w:hAnsi="Arial" w:cs="Arial"/>
                <w:noProof/>
                <w:sz w:val="24"/>
                <w:szCs w:val="24"/>
                <w:lang w:val="en-GB" w:eastAsia="en-GB"/>
              </w:rPr>
              <w:t>Chapter 10: Operations Plan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52</w:t>
            </w:r>
            <w:r w:rsidR="00900787" w:rsidRPr="00900787">
              <w:rPr>
                <w:rFonts w:ascii="Arial" w:hAnsi="Arial" w:cs="Arial"/>
                <w:noProof/>
                <w:webHidden/>
                <w:sz w:val="24"/>
                <w:szCs w:val="24"/>
              </w:rPr>
              <w:fldChar w:fldCharType="end"/>
            </w:r>
          </w:hyperlink>
        </w:p>
        <w:p w14:paraId="3FA5F0B3" w14:textId="1134C29A"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77" w:history="1">
            <w:r w:rsidR="00900787" w:rsidRPr="00900787">
              <w:rPr>
                <w:rStyle w:val="Hyperlink"/>
                <w:rFonts w:ascii="Arial" w:eastAsia="Times New Roman" w:hAnsi="Arial" w:cs="Arial"/>
                <w:noProof/>
                <w:sz w:val="24"/>
                <w:szCs w:val="24"/>
                <w:lang w:val="en-GB" w:eastAsia="en-GB"/>
              </w:rPr>
              <w:t>10.1 Operating Model, Scope and Frameworks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52</w:t>
            </w:r>
            <w:r w:rsidR="00900787" w:rsidRPr="00900787">
              <w:rPr>
                <w:rFonts w:ascii="Arial" w:hAnsi="Arial" w:cs="Arial"/>
                <w:noProof/>
                <w:webHidden/>
                <w:sz w:val="24"/>
                <w:szCs w:val="24"/>
              </w:rPr>
              <w:fldChar w:fldCharType="end"/>
            </w:r>
          </w:hyperlink>
        </w:p>
        <w:p w14:paraId="5C0FC81C" w14:textId="7D484850"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78" w:history="1">
            <w:r w:rsidR="00900787" w:rsidRPr="00900787">
              <w:rPr>
                <w:rStyle w:val="Hyperlink"/>
                <w:rFonts w:ascii="Arial" w:eastAsia="Times New Roman" w:hAnsi="Arial" w:cs="Arial"/>
                <w:noProof/>
                <w:sz w:val="24"/>
                <w:szCs w:val="24"/>
                <w:lang w:val="en-GB" w:eastAsia="en-GB"/>
              </w:rPr>
              <w:t>10.2 Operational Workflow and Capacity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52</w:t>
            </w:r>
            <w:r w:rsidR="00900787" w:rsidRPr="00900787">
              <w:rPr>
                <w:rFonts w:ascii="Arial" w:hAnsi="Arial" w:cs="Arial"/>
                <w:noProof/>
                <w:webHidden/>
                <w:sz w:val="24"/>
                <w:szCs w:val="24"/>
              </w:rPr>
              <w:fldChar w:fldCharType="end"/>
            </w:r>
          </w:hyperlink>
        </w:p>
        <w:p w14:paraId="647CC624" w14:textId="3A60C92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79" w:history="1">
            <w:r w:rsidR="00900787" w:rsidRPr="00900787">
              <w:rPr>
                <w:rStyle w:val="Hyperlink"/>
                <w:rFonts w:ascii="Arial" w:eastAsia="Times New Roman" w:hAnsi="Arial" w:cs="Arial"/>
                <w:noProof/>
                <w:sz w:val="24"/>
                <w:szCs w:val="24"/>
                <w:lang w:val="en-GB" w:eastAsia="en-GB"/>
              </w:rPr>
              <w:t>10.3 Location, Facilities, Equipment and Technology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_Toc239818079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53</w:t>
            </w:r>
            <w:r w:rsidR="00900787" w:rsidRPr="00900787">
              <w:rPr>
                <w:rFonts w:ascii="Arial" w:hAnsi="Arial" w:cs="Arial"/>
                <w:noProof/>
                <w:webHidden/>
                <w:sz w:val="24"/>
                <w:szCs w:val="24"/>
              </w:rPr>
              <w:fldChar w:fldCharType="end"/>
            </w:r>
          </w:hyperlink>
        </w:p>
        <w:p w14:paraId="21CA4978" w14:textId="492F237F"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0" w:history="1">
            <w:r w:rsidR="00900787" w:rsidRPr="00900787">
              <w:rPr>
                <w:rStyle w:val="Hyperlink"/>
                <w:rFonts w:ascii="Arial" w:eastAsia="Times New Roman" w:hAnsi="Arial" w:cs="Arial"/>
                <w:noProof/>
                <w:sz w:val="24"/>
                <w:szCs w:val="24"/>
                <w:lang w:val="en-GB" w:eastAsia="en-GB"/>
              </w:rPr>
              <w:t>10.4 Supply Chain, Procurement, Inventory and Logistics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54</w:t>
            </w:r>
            <w:r w:rsidR="00900787" w:rsidRPr="00900787">
              <w:rPr>
                <w:rFonts w:ascii="Arial" w:hAnsi="Arial" w:cs="Arial"/>
                <w:noProof/>
                <w:webHidden/>
                <w:sz w:val="24"/>
                <w:szCs w:val="24"/>
              </w:rPr>
              <w:fldChar w:fldCharType="end"/>
            </w:r>
          </w:hyperlink>
        </w:p>
        <w:p w14:paraId="687133C5" w14:textId="25665325"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1" w:history="1">
            <w:r w:rsidR="00900787" w:rsidRPr="00900787">
              <w:rPr>
                <w:rStyle w:val="Hyperlink"/>
                <w:rFonts w:ascii="Arial" w:eastAsia="Times New Roman" w:hAnsi="Arial" w:cs="Arial"/>
                <w:noProof/>
                <w:sz w:val="24"/>
                <w:szCs w:val="24"/>
                <w:lang w:val="en-GB" w:eastAsia="en-GB"/>
              </w:rPr>
              <w:t>10.5 Quality, Compliance and Operational Controls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54</w:t>
            </w:r>
            <w:r w:rsidR="00900787" w:rsidRPr="00900787">
              <w:rPr>
                <w:rFonts w:ascii="Arial" w:hAnsi="Arial" w:cs="Arial"/>
                <w:noProof/>
                <w:webHidden/>
                <w:sz w:val="24"/>
                <w:szCs w:val="24"/>
              </w:rPr>
              <w:fldChar w:fldCharType="end"/>
            </w:r>
          </w:hyperlink>
        </w:p>
        <w:p w14:paraId="59DBE8BA" w14:textId="4EA49593"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2" w:history="1">
            <w:r w:rsidR="00900787" w:rsidRPr="00900787">
              <w:rPr>
                <w:rStyle w:val="Hyperlink"/>
                <w:rFonts w:ascii="Arial" w:hAnsi="Arial" w:cs="Arial"/>
                <w:noProof/>
                <w:sz w:val="24"/>
                <w:szCs w:val="24"/>
                <w:lang w:val="en-GB" w:eastAsia="en-GB"/>
              </w:rPr>
              <w:t>10.6 Data Protection and Digital Governance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54</w:t>
            </w:r>
            <w:r w:rsidR="00900787" w:rsidRPr="00900787">
              <w:rPr>
                <w:rFonts w:ascii="Arial" w:hAnsi="Arial" w:cs="Arial"/>
                <w:noProof/>
                <w:webHidden/>
                <w:sz w:val="24"/>
                <w:szCs w:val="24"/>
              </w:rPr>
              <w:fldChar w:fldCharType="end"/>
            </w:r>
          </w:hyperlink>
        </w:p>
        <w:p w14:paraId="647C1171" w14:textId="5B78E4B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3" w:history="1">
            <w:r w:rsidR="00900787" w:rsidRPr="00900787">
              <w:rPr>
                <w:rStyle w:val="Hyperlink"/>
                <w:rFonts w:ascii="Arial" w:hAnsi="Arial" w:cs="Arial"/>
                <w:noProof/>
                <w:sz w:val="24"/>
                <w:szCs w:val="24"/>
                <w:lang w:val="en-GB" w:eastAsia="en-GB"/>
              </w:rPr>
              <w:t>10.7 Operational Synthesis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55</w:t>
            </w:r>
            <w:r w:rsidR="00900787" w:rsidRPr="00900787">
              <w:rPr>
                <w:rFonts w:ascii="Arial" w:hAnsi="Arial" w:cs="Arial"/>
                <w:noProof/>
                <w:webHidden/>
                <w:sz w:val="24"/>
                <w:szCs w:val="24"/>
              </w:rPr>
              <w:fldChar w:fldCharType="end"/>
            </w:r>
          </w:hyperlink>
        </w:p>
        <w:p w14:paraId="06B60F25" w14:textId="777963A3"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84" w:history="1">
            <w:r w:rsidR="00900787" w:rsidRPr="00900787">
              <w:rPr>
                <w:rStyle w:val="Hyperlink"/>
                <w:rFonts w:ascii="Arial" w:hAnsi="Arial" w:cs="Arial"/>
                <w:noProof/>
                <w:sz w:val="24"/>
                <w:szCs w:val="24"/>
                <w:lang w:val="en-GB" w:eastAsia="en-GB"/>
              </w:rPr>
              <w:t>Chapter 11: Feasibility Analysis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56</w:t>
            </w:r>
            <w:r w:rsidR="00900787" w:rsidRPr="00900787">
              <w:rPr>
                <w:rFonts w:ascii="Arial" w:hAnsi="Arial" w:cs="Arial"/>
                <w:noProof/>
                <w:webHidden/>
                <w:sz w:val="24"/>
                <w:szCs w:val="24"/>
              </w:rPr>
              <w:fldChar w:fldCharType="end"/>
            </w:r>
          </w:hyperlink>
        </w:p>
        <w:p w14:paraId="116FB1EC" w14:textId="0B1BEB00"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5" w:history="1">
            <w:r w:rsidR="00900787" w:rsidRPr="00900787">
              <w:rPr>
                <w:rStyle w:val="Hyperlink"/>
                <w:rFonts w:ascii="Arial" w:hAnsi="Arial" w:cs="Arial"/>
                <w:noProof/>
                <w:sz w:val="24"/>
                <w:szCs w:val="24"/>
                <w:lang w:val="en-GB" w:eastAsia="en-GB"/>
              </w:rPr>
              <w:t>11.1 Feasibility Basis and Decision Criteria</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56</w:t>
            </w:r>
            <w:r w:rsidR="00900787" w:rsidRPr="00900787">
              <w:rPr>
                <w:rFonts w:ascii="Arial" w:hAnsi="Arial" w:cs="Arial"/>
                <w:noProof/>
                <w:webHidden/>
                <w:sz w:val="24"/>
                <w:szCs w:val="24"/>
              </w:rPr>
              <w:fldChar w:fldCharType="end"/>
            </w:r>
          </w:hyperlink>
        </w:p>
        <w:p w14:paraId="0509560C" w14:textId="4776739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6" w:history="1">
            <w:r w:rsidR="00900787" w:rsidRPr="00900787">
              <w:rPr>
                <w:rStyle w:val="Hyperlink"/>
                <w:rFonts w:ascii="Arial" w:hAnsi="Arial" w:cs="Arial"/>
                <w:noProof/>
                <w:sz w:val="24"/>
                <w:szCs w:val="24"/>
                <w:lang w:val="en-GB" w:eastAsia="en-GB"/>
              </w:rPr>
              <w:t>11.2 Market and Ethical Feasibility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56</w:t>
            </w:r>
            <w:r w:rsidR="00900787" w:rsidRPr="00900787">
              <w:rPr>
                <w:rFonts w:ascii="Arial" w:hAnsi="Arial" w:cs="Arial"/>
                <w:noProof/>
                <w:webHidden/>
                <w:sz w:val="24"/>
                <w:szCs w:val="24"/>
              </w:rPr>
              <w:fldChar w:fldCharType="end"/>
            </w:r>
          </w:hyperlink>
        </w:p>
        <w:p w14:paraId="5236BD62" w14:textId="6A68963B"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7" w:history="1">
            <w:r w:rsidR="00900787" w:rsidRPr="00900787">
              <w:rPr>
                <w:rStyle w:val="Hyperlink"/>
                <w:rFonts w:ascii="Arial" w:hAnsi="Arial" w:cs="Arial"/>
                <w:noProof/>
                <w:sz w:val="24"/>
                <w:szCs w:val="24"/>
                <w:lang w:val="en-GB" w:eastAsia="en-GB"/>
              </w:rPr>
              <w:t>11.3 Technical and Operational Feasibility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57</w:t>
            </w:r>
            <w:r w:rsidR="00900787" w:rsidRPr="00900787">
              <w:rPr>
                <w:rFonts w:ascii="Arial" w:hAnsi="Arial" w:cs="Arial"/>
                <w:noProof/>
                <w:webHidden/>
                <w:sz w:val="24"/>
                <w:szCs w:val="24"/>
              </w:rPr>
              <w:fldChar w:fldCharType="end"/>
            </w:r>
          </w:hyperlink>
        </w:p>
        <w:p w14:paraId="190C4D31" w14:textId="2E9F5B5D"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8" w:history="1">
            <w:r w:rsidR="00900787" w:rsidRPr="00900787">
              <w:rPr>
                <w:rStyle w:val="Hyperlink"/>
                <w:rFonts w:ascii="Arial" w:hAnsi="Arial" w:cs="Arial"/>
                <w:noProof/>
                <w:sz w:val="24"/>
                <w:szCs w:val="24"/>
                <w:lang w:val="en-GB" w:eastAsia="en-GB"/>
              </w:rPr>
              <w:t>11.4 Financial Feasibility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57</w:t>
            </w:r>
            <w:r w:rsidR="00900787" w:rsidRPr="00900787">
              <w:rPr>
                <w:rFonts w:ascii="Arial" w:hAnsi="Arial" w:cs="Arial"/>
                <w:noProof/>
                <w:webHidden/>
                <w:sz w:val="24"/>
                <w:szCs w:val="24"/>
              </w:rPr>
              <w:fldChar w:fldCharType="end"/>
            </w:r>
          </w:hyperlink>
        </w:p>
        <w:p w14:paraId="07FA1C8F" w14:textId="24600377"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89" w:history="1">
            <w:r w:rsidR="00900787" w:rsidRPr="00900787">
              <w:rPr>
                <w:rStyle w:val="Hyperlink"/>
                <w:rFonts w:ascii="Arial" w:hAnsi="Arial" w:cs="Arial"/>
                <w:noProof/>
                <w:sz w:val="24"/>
                <w:szCs w:val="24"/>
                <w:lang w:val="en-GB" w:eastAsia="en-GB"/>
              </w:rPr>
              <w:t>11.5 Strategic Fit, Risks and Overall Judgement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_Toc239818089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58</w:t>
            </w:r>
            <w:r w:rsidR="00900787" w:rsidRPr="00900787">
              <w:rPr>
                <w:rFonts w:ascii="Arial" w:hAnsi="Arial" w:cs="Arial"/>
                <w:noProof/>
                <w:webHidden/>
                <w:sz w:val="24"/>
                <w:szCs w:val="24"/>
              </w:rPr>
              <w:fldChar w:fldCharType="end"/>
            </w:r>
          </w:hyperlink>
        </w:p>
        <w:p w14:paraId="21263F91" w14:textId="260B0754"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90" w:history="1">
            <w:r w:rsidR="00900787" w:rsidRPr="00900787">
              <w:rPr>
                <w:rStyle w:val="Hyperlink"/>
                <w:rFonts w:ascii="Arial" w:eastAsia="Times New Roman" w:hAnsi="Arial" w:cs="Arial"/>
                <w:noProof/>
                <w:sz w:val="24"/>
                <w:szCs w:val="24"/>
                <w:lang w:val="en-GB" w:eastAsia="en-GB"/>
              </w:rPr>
              <w:t>Chapter 12: Implementation Plan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60</w:t>
            </w:r>
            <w:r w:rsidR="00900787" w:rsidRPr="00900787">
              <w:rPr>
                <w:rFonts w:ascii="Arial" w:hAnsi="Arial" w:cs="Arial"/>
                <w:noProof/>
                <w:webHidden/>
                <w:sz w:val="24"/>
                <w:szCs w:val="24"/>
              </w:rPr>
              <w:fldChar w:fldCharType="end"/>
            </w:r>
          </w:hyperlink>
        </w:p>
        <w:p w14:paraId="53615832" w14:textId="2620303D"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1" w:history="1">
            <w:r w:rsidR="00900787" w:rsidRPr="00900787">
              <w:rPr>
                <w:rStyle w:val="Hyperlink"/>
                <w:rFonts w:ascii="Arial" w:eastAsia="Times New Roman" w:hAnsi="Arial" w:cs="Arial"/>
                <w:noProof/>
                <w:sz w:val="24"/>
                <w:szCs w:val="24"/>
                <w:lang w:val="en-GB" w:eastAsia="en-GB"/>
              </w:rPr>
              <w:t>12.1 Implementation Approach and Launch Phases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60</w:t>
            </w:r>
            <w:r w:rsidR="00900787" w:rsidRPr="00900787">
              <w:rPr>
                <w:rFonts w:ascii="Arial" w:hAnsi="Arial" w:cs="Arial"/>
                <w:noProof/>
                <w:webHidden/>
                <w:sz w:val="24"/>
                <w:szCs w:val="24"/>
              </w:rPr>
              <w:fldChar w:fldCharType="end"/>
            </w:r>
          </w:hyperlink>
        </w:p>
        <w:p w14:paraId="58814AAF" w14:textId="0BF9C6B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2" w:history="1">
            <w:r w:rsidR="00900787" w:rsidRPr="00900787">
              <w:rPr>
                <w:rStyle w:val="Hyperlink"/>
                <w:rFonts w:ascii="Arial" w:eastAsia="Times New Roman" w:hAnsi="Arial" w:cs="Arial"/>
                <w:noProof/>
                <w:sz w:val="24"/>
                <w:szCs w:val="24"/>
                <w:lang w:val="en-GB" w:eastAsia="en-GB"/>
              </w:rPr>
              <w:t>12.2 Milestones and Timeline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60</w:t>
            </w:r>
            <w:r w:rsidR="00900787" w:rsidRPr="00900787">
              <w:rPr>
                <w:rFonts w:ascii="Arial" w:hAnsi="Arial" w:cs="Arial"/>
                <w:noProof/>
                <w:webHidden/>
                <w:sz w:val="24"/>
                <w:szCs w:val="24"/>
              </w:rPr>
              <w:fldChar w:fldCharType="end"/>
            </w:r>
          </w:hyperlink>
        </w:p>
        <w:p w14:paraId="731AF137" w14:textId="0930DAE3"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3" w:history="1">
            <w:r w:rsidR="00900787" w:rsidRPr="00900787">
              <w:rPr>
                <w:rStyle w:val="Hyperlink"/>
                <w:rFonts w:ascii="Arial" w:eastAsia="Times New Roman" w:hAnsi="Arial" w:cs="Arial"/>
                <w:noProof/>
                <w:sz w:val="24"/>
                <w:szCs w:val="24"/>
                <w:lang w:val="en-GB" w:eastAsia="en-GB"/>
              </w:rPr>
              <w:t>12.3 Resource Allocation and Priorities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61</w:t>
            </w:r>
            <w:r w:rsidR="00900787" w:rsidRPr="00900787">
              <w:rPr>
                <w:rFonts w:ascii="Arial" w:hAnsi="Arial" w:cs="Arial"/>
                <w:noProof/>
                <w:webHidden/>
                <w:sz w:val="24"/>
                <w:szCs w:val="24"/>
              </w:rPr>
              <w:fldChar w:fldCharType="end"/>
            </w:r>
          </w:hyperlink>
        </w:p>
        <w:p w14:paraId="6BA4BC6B" w14:textId="2E5901E7"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4" w:history="1">
            <w:r w:rsidR="00900787" w:rsidRPr="00900787">
              <w:rPr>
                <w:rStyle w:val="Hyperlink"/>
                <w:rFonts w:ascii="Arial" w:eastAsia="Times New Roman" w:hAnsi="Arial" w:cs="Arial"/>
                <w:noProof/>
                <w:sz w:val="24"/>
                <w:szCs w:val="24"/>
                <w:lang w:val="en-GB" w:eastAsia="en-GB"/>
              </w:rPr>
              <w:t>12.4 KPIs, Monitoring and Control</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61</w:t>
            </w:r>
            <w:r w:rsidR="00900787" w:rsidRPr="00900787">
              <w:rPr>
                <w:rFonts w:ascii="Arial" w:hAnsi="Arial" w:cs="Arial"/>
                <w:noProof/>
                <w:webHidden/>
                <w:sz w:val="24"/>
                <w:szCs w:val="24"/>
              </w:rPr>
              <w:fldChar w:fldCharType="end"/>
            </w:r>
          </w:hyperlink>
        </w:p>
        <w:p w14:paraId="29DD5560" w14:textId="19973A39"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5" w:history="1">
            <w:r w:rsidR="00900787" w:rsidRPr="00900787">
              <w:rPr>
                <w:rStyle w:val="Hyperlink"/>
                <w:rFonts w:ascii="Arial" w:hAnsi="Arial" w:cs="Arial"/>
                <w:noProof/>
                <w:sz w:val="24"/>
                <w:szCs w:val="24"/>
                <w:lang w:val="en-GB" w:eastAsia="en-GB"/>
              </w:rPr>
              <w:t>12.5 Change Management and Implementation Risks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63</w:t>
            </w:r>
            <w:r w:rsidR="00900787" w:rsidRPr="00900787">
              <w:rPr>
                <w:rFonts w:ascii="Arial" w:hAnsi="Arial" w:cs="Arial"/>
                <w:noProof/>
                <w:webHidden/>
                <w:sz w:val="24"/>
                <w:szCs w:val="24"/>
              </w:rPr>
              <w:fldChar w:fldCharType="end"/>
            </w:r>
          </w:hyperlink>
        </w:p>
        <w:p w14:paraId="2B210B22" w14:textId="22F98231"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6" w:history="1">
            <w:r w:rsidR="00900787" w:rsidRPr="00900787">
              <w:rPr>
                <w:rStyle w:val="Hyperlink"/>
                <w:rFonts w:ascii="Arial" w:eastAsia="Times New Roman" w:hAnsi="Arial" w:cs="Arial"/>
                <w:noProof/>
                <w:sz w:val="24"/>
                <w:szCs w:val="24"/>
                <w:lang w:val="en-GB" w:eastAsia="en-GB"/>
              </w:rPr>
              <w:t>12.6 Implementation Readiness Summary</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63</w:t>
            </w:r>
            <w:r w:rsidR="00900787" w:rsidRPr="00900787">
              <w:rPr>
                <w:rFonts w:ascii="Arial" w:hAnsi="Arial" w:cs="Arial"/>
                <w:noProof/>
                <w:webHidden/>
                <w:sz w:val="24"/>
                <w:szCs w:val="24"/>
              </w:rPr>
              <w:fldChar w:fldCharType="end"/>
            </w:r>
          </w:hyperlink>
        </w:p>
        <w:p w14:paraId="2DB4E73A" w14:textId="0C3552FD"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097" w:history="1">
            <w:r w:rsidR="00900787" w:rsidRPr="00900787">
              <w:rPr>
                <w:rStyle w:val="Hyperlink"/>
                <w:rFonts w:ascii="Arial" w:hAnsi="Arial" w:cs="Arial"/>
                <w:noProof/>
                <w:sz w:val="24"/>
                <w:szCs w:val="24"/>
                <w:lang w:val="en-GB" w:eastAsia="en-GB"/>
              </w:rPr>
              <w:t>Chapter 13: Conclusion and Recommendations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64</w:t>
            </w:r>
            <w:r w:rsidR="00900787" w:rsidRPr="00900787">
              <w:rPr>
                <w:rFonts w:ascii="Arial" w:hAnsi="Arial" w:cs="Arial"/>
                <w:noProof/>
                <w:webHidden/>
                <w:sz w:val="24"/>
                <w:szCs w:val="24"/>
              </w:rPr>
              <w:fldChar w:fldCharType="end"/>
            </w:r>
          </w:hyperlink>
        </w:p>
        <w:p w14:paraId="101767AD" w14:textId="4F32476A"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8" w:history="1">
            <w:r w:rsidR="00900787" w:rsidRPr="00900787">
              <w:rPr>
                <w:rStyle w:val="Hyperlink"/>
                <w:rFonts w:ascii="Arial" w:hAnsi="Arial" w:cs="Arial"/>
                <w:noProof/>
                <w:sz w:val="24"/>
                <w:szCs w:val="24"/>
                <w:lang w:val="en-GB" w:eastAsia="en-GB"/>
              </w:rPr>
              <w:t>13.1 Conclusion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64</w:t>
            </w:r>
            <w:r w:rsidR="00900787" w:rsidRPr="00900787">
              <w:rPr>
                <w:rFonts w:ascii="Arial" w:hAnsi="Arial" w:cs="Arial"/>
                <w:noProof/>
                <w:webHidden/>
                <w:sz w:val="24"/>
                <w:szCs w:val="24"/>
              </w:rPr>
              <w:fldChar w:fldCharType="end"/>
            </w:r>
          </w:hyperlink>
        </w:p>
        <w:p w14:paraId="6CF115E3" w14:textId="271BA1D8"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099" w:history="1">
            <w:r w:rsidR="00900787" w:rsidRPr="00900787">
              <w:rPr>
                <w:rStyle w:val="Hyperlink"/>
                <w:rFonts w:ascii="Arial" w:hAnsi="Arial" w:cs="Arial"/>
                <w:noProof/>
                <w:sz w:val="24"/>
                <w:szCs w:val="24"/>
                <w:lang w:val="en-GB" w:eastAsia="en-GB"/>
              </w:rPr>
              <w:t>13.2 Recommendations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_Toc239818099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65</w:t>
            </w:r>
            <w:r w:rsidR="00900787" w:rsidRPr="00900787">
              <w:rPr>
                <w:rFonts w:ascii="Arial" w:hAnsi="Arial" w:cs="Arial"/>
                <w:noProof/>
                <w:webHidden/>
                <w:sz w:val="24"/>
                <w:szCs w:val="24"/>
              </w:rPr>
              <w:fldChar w:fldCharType="end"/>
            </w:r>
          </w:hyperlink>
        </w:p>
        <w:p w14:paraId="77E18E96" w14:textId="0070BA02"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100" w:history="1">
            <w:r w:rsidR="00900787" w:rsidRPr="00900787">
              <w:rPr>
                <w:rStyle w:val="Hyperlink"/>
                <w:rFonts w:ascii="Arial" w:hAnsi="Arial" w:cs="Arial"/>
                <w:noProof/>
                <w:sz w:val="24"/>
                <w:szCs w:val="24"/>
                <w:lang w:val="en-GB" w:eastAsia="en-GB"/>
              </w:rPr>
              <w:t>Chapter 14:</w:t>
            </w:r>
            <w:r w:rsidR="00900787" w:rsidRPr="00900787">
              <w:rPr>
                <w:rStyle w:val="Hyperlink"/>
                <w:rFonts w:ascii="Arial" w:hAnsi="Arial" w:cs="Arial"/>
                <w:noProof/>
                <w:sz w:val="24"/>
                <w:szCs w:val="24"/>
              </w:rPr>
              <w:t xml:space="preserve"> </w:t>
            </w:r>
            <w:r w:rsidR="00900787" w:rsidRPr="00900787">
              <w:rPr>
                <w:rStyle w:val="Hyperlink"/>
                <w:rFonts w:ascii="Arial" w:hAnsi="Arial" w:cs="Arial"/>
                <w:noProof/>
                <w:sz w:val="24"/>
                <w:szCs w:val="24"/>
                <w:lang w:val="en-GB" w:eastAsia="en-GB"/>
              </w:rPr>
              <w:t>Reflection</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66</w:t>
            </w:r>
            <w:r w:rsidR="00900787" w:rsidRPr="00900787">
              <w:rPr>
                <w:rFonts w:ascii="Arial" w:hAnsi="Arial" w:cs="Arial"/>
                <w:noProof/>
                <w:webHidden/>
                <w:sz w:val="24"/>
                <w:szCs w:val="24"/>
              </w:rPr>
              <w:fldChar w:fldCharType="end"/>
            </w:r>
          </w:hyperlink>
        </w:p>
        <w:p w14:paraId="23280AB4" w14:textId="17A90C42"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01" w:history="1">
            <w:r w:rsidR="00900787" w:rsidRPr="00900787">
              <w:rPr>
                <w:rStyle w:val="Hyperlink"/>
                <w:rFonts w:ascii="Arial" w:hAnsi="Arial" w:cs="Arial"/>
                <w:noProof/>
                <w:sz w:val="24"/>
                <w:szCs w:val="24"/>
                <w:lang w:val="en-GB" w:eastAsia="en-GB"/>
              </w:rPr>
              <w:t>14.1 My Experience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66</w:t>
            </w:r>
            <w:r w:rsidR="00900787" w:rsidRPr="00900787">
              <w:rPr>
                <w:rFonts w:ascii="Arial" w:hAnsi="Arial" w:cs="Arial"/>
                <w:noProof/>
                <w:webHidden/>
                <w:sz w:val="24"/>
                <w:szCs w:val="24"/>
              </w:rPr>
              <w:fldChar w:fldCharType="end"/>
            </w:r>
          </w:hyperlink>
        </w:p>
        <w:p w14:paraId="522F58C2" w14:textId="258C3788"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02" w:history="1">
            <w:r w:rsidR="00900787" w:rsidRPr="00900787">
              <w:rPr>
                <w:rStyle w:val="Hyperlink"/>
                <w:rFonts w:ascii="Arial" w:hAnsi="Arial" w:cs="Arial"/>
                <w:noProof/>
                <w:sz w:val="24"/>
                <w:szCs w:val="24"/>
                <w:lang w:val="en-GB" w:eastAsia="en-GB"/>
              </w:rPr>
              <w:t>14.2 What I Learned</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66</w:t>
            </w:r>
            <w:r w:rsidR="00900787" w:rsidRPr="00900787">
              <w:rPr>
                <w:rFonts w:ascii="Arial" w:hAnsi="Arial" w:cs="Arial"/>
                <w:noProof/>
                <w:webHidden/>
                <w:sz w:val="24"/>
                <w:szCs w:val="24"/>
              </w:rPr>
              <w:fldChar w:fldCharType="end"/>
            </w:r>
          </w:hyperlink>
        </w:p>
        <w:p w14:paraId="7D6CDB3F" w14:textId="3DAA48A5"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03" w:history="1">
            <w:r w:rsidR="00900787" w:rsidRPr="00900787">
              <w:rPr>
                <w:rStyle w:val="Hyperlink"/>
                <w:rFonts w:ascii="Arial" w:hAnsi="Arial" w:cs="Arial"/>
                <w:noProof/>
                <w:sz w:val="24"/>
                <w:szCs w:val="24"/>
                <w:lang w:val="en-GB" w:eastAsia="en-GB"/>
              </w:rPr>
              <w:t>14.3 How I Would Do Things Differently Next Time!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67</w:t>
            </w:r>
            <w:r w:rsidR="00900787" w:rsidRPr="00900787">
              <w:rPr>
                <w:rFonts w:ascii="Arial" w:hAnsi="Arial" w:cs="Arial"/>
                <w:noProof/>
                <w:webHidden/>
                <w:sz w:val="24"/>
                <w:szCs w:val="24"/>
              </w:rPr>
              <w:fldChar w:fldCharType="end"/>
            </w:r>
          </w:hyperlink>
        </w:p>
        <w:p w14:paraId="5423F8BF" w14:textId="713708C3"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104" w:history="1">
            <w:r w:rsidR="00900787" w:rsidRPr="00900787">
              <w:rPr>
                <w:rStyle w:val="Hyperlink"/>
                <w:rFonts w:ascii="Arial" w:eastAsia="Times New Roman" w:hAnsi="Arial" w:cs="Arial"/>
                <w:noProof/>
                <w:sz w:val="24"/>
                <w:szCs w:val="24"/>
                <w:lang w:val="en-GB" w:eastAsia="en-GB"/>
              </w:rPr>
              <w:t>References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_Toc239818104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69</w:t>
            </w:r>
            <w:r w:rsidR="00900787" w:rsidRPr="00900787">
              <w:rPr>
                <w:rFonts w:ascii="Arial" w:hAnsi="Arial" w:cs="Arial"/>
                <w:noProof/>
                <w:webHidden/>
                <w:sz w:val="24"/>
                <w:szCs w:val="24"/>
              </w:rPr>
              <w:fldChar w:fldCharType="end"/>
            </w:r>
          </w:hyperlink>
        </w:p>
        <w:p w14:paraId="030A90C8" w14:textId="4CD6FA7B" w:rsidR="00900787" w:rsidRPr="00900787" w:rsidRDefault="00AB557E" w:rsidP="00900787">
          <w:pPr>
            <w:pStyle w:val="TOC1"/>
            <w:tabs>
              <w:tab w:val="right" w:leader="dot" w:pos="9016"/>
            </w:tabs>
            <w:jc w:val="both"/>
            <w:rPr>
              <w:rFonts w:ascii="Arial" w:eastAsiaTheme="minorEastAsia" w:hAnsi="Arial" w:cs="Arial"/>
              <w:noProof/>
              <w:sz w:val="24"/>
              <w:szCs w:val="24"/>
              <w:lang w:val="en-GB" w:eastAsia="en-GB"/>
            </w:rPr>
          </w:pPr>
          <w:hyperlink w:anchor="_Toc239818105" w:history="1">
            <w:r w:rsidR="00900787" w:rsidRPr="00900787">
              <w:rPr>
                <w:rStyle w:val="Hyperlink"/>
                <w:rFonts w:ascii="Arial" w:hAnsi="Arial" w:cs="Arial"/>
                <w:noProof/>
                <w:sz w:val="24"/>
                <w:szCs w:val="24"/>
                <w:lang w:val="en-GB" w:eastAsia="en-GB"/>
              </w:rPr>
              <w:t>Appendix</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_Toc239818105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73</w:t>
            </w:r>
            <w:r w:rsidR="00900787" w:rsidRPr="00900787">
              <w:rPr>
                <w:rFonts w:ascii="Arial" w:hAnsi="Arial" w:cs="Arial"/>
                <w:noProof/>
                <w:webHidden/>
                <w:sz w:val="24"/>
                <w:szCs w:val="24"/>
              </w:rPr>
              <w:fldChar w:fldCharType="end"/>
            </w:r>
          </w:hyperlink>
        </w:p>
        <w:p w14:paraId="4760F085" w14:textId="09151D3A"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06" w:history="1">
            <w:r w:rsidR="00900787" w:rsidRPr="00900787">
              <w:rPr>
                <w:rStyle w:val="Hyperlink"/>
                <w:rFonts w:ascii="Arial" w:hAnsi="Arial" w:cs="Arial"/>
                <w:noProof/>
                <w:sz w:val="24"/>
                <w:szCs w:val="24"/>
                <w:lang w:val="en-GB" w:eastAsia="en-GB"/>
              </w:rPr>
              <w:t>Appendix A — Secondary Research Source Selection Matrix</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_Toc239818106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73</w:t>
            </w:r>
            <w:r w:rsidR="00900787" w:rsidRPr="00900787">
              <w:rPr>
                <w:rFonts w:ascii="Arial" w:hAnsi="Arial" w:cs="Arial"/>
                <w:noProof/>
                <w:webHidden/>
                <w:sz w:val="24"/>
                <w:szCs w:val="24"/>
              </w:rPr>
              <w:fldChar w:fldCharType="end"/>
            </w:r>
          </w:hyperlink>
        </w:p>
        <w:p w14:paraId="6CF7EA12" w14:textId="4284109E"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07" w:history="1">
            <w:r w:rsidR="00900787" w:rsidRPr="00900787">
              <w:rPr>
                <w:rStyle w:val="Hyperlink"/>
                <w:rFonts w:ascii="Arial" w:hAnsi="Arial" w:cs="Arial"/>
                <w:noProof/>
                <w:sz w:val="24"/>
                <w:szCs w:val="24"/>
                <w:lang w:val="en-GB" w:eastAsia="en-GB"/>
              </w:rPr>
              <w:t>Appendix B — Data Coding and Theme Development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_Toc239818107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73</w:t>
            </w:r>
            <w:r w:rsidR="00900787" w:rsidRPr="00900787">
              <w:rPr>
                <w:rFonts w:ascii="Arial" w:hAnsi="Arial" w:cs="Arial"/>
                <w:noProof/>
                <w:webHidden/>
                <w:sz w:val="24"/>
                <w:szCs w:val="24"/>
              </w:rPr>
              <w:fldChar w:fldCharType="end"/>
            </w:r>
          </w:hyperlink>
        </w:p>
        <w:p w14:paraId="7DDB9784" w14:textId="62D9D594"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08" w:history="1">
            <w:r w:rsidR="00900787" w:rsidRPr="00900787">
              <w:rPr>
                <w:rStyle w:val="Hyperlink"/>
                <w:rFonts w:ascii="Arial" w:hAnsi="Arial" w:cs="Arial"/>
                <w:noProof/>
                <w:sz w:val="24"/>
                <w:szCs w:val="24"/>
                <w:lang w:val="en-GB" w:eastAsia="en-GB"/>
              </w:rPr>
              <w:t>Appendix C — Financial Assumptions and Calculations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_Toc239818108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74</w:t>
            </w:r>
            <w:r w:rsidR="00900787" w:rsidRPr="00900787">
              <w:rPr>
                <w:rFonts w:ascii="Arial" w:hAnsi="Arial" w:cs="Arial"/>
                <w:noProof/>
                <w:webHidden/>
                <w:sz w:val="24"/>
                <w:szCs w:val="24"/>
              </w:rPr>
              <w:fldChar w:fldCharType="end"/>
            </w:r>
          </w:hyperlink>
        </w:p>
        <w:p w14:paraId="6C50A134" w14:textId="7204B502"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09" w:history="1">
            <w:r w:rsidR="00900787" w:rsidRPr="00900787">
              <w:rPr>
                <w:rStyle w:val="Hyperlink"/>
                <w:rFonts w:ascii="Arial" w:hAnsi="Arial" w:cs="Arial"/>
                <w:noProof/>
                <w:sz w:val="24"/>
                <w:szCs w:val="24"/>
                <w:lang w:val="en-GB" w:eastAsia="en-GB"/>
              </w:rPr>
              <w:t>Appendix D — Membership Growth and Churn Model</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_Toc239818109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74</w:t>
            </w:r>
            <w:r w:rsidR="00900787" w:rsidRPr="00900787">
              <w:rPr>
                <w:rFonts w:ascii="Arial" w:hAnsi="Arial" w:cs="Arial"/>
                <w:noProof/>
                <w:webHidden/>
                <w:sz w:val="24"/>
                <w:szCs w:val="24"/>
              </w:rPr>
              <w:fldChar w:fldCharType="end"/>
            </w:r>
          </w:hyperlink>
        </w:p>
        <w:p w14:paraId="6C454AA3" w14:textId="62694F17"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10" w:history="1">
            <w:r w:rsidR="00900787" w:rsidRPr="00900787">
              <w:rPr>
                <w:rStyle w:val="Hyperlink"/>
                <w:rFonts w:ascii="Arial" w:hAnsi="Arial" w:cs="Arial"/>
                <w:noProof/>
                <w:sz w:val="24"/>
                <w:szCs w:val="24"/>
                <w:lang w:val="en-GB" w:eastAsia="en-GB"/>
              </w:rPr>
              <w:t>Appendix E — Workforce Cost and Scaling Assumptions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_Toc239818110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75</w:t>
            </w:r>
            <w:r w:rsidR="00900787" w:rsidRPr="00900787">
              <w:rPr>
                <w:rFonts w:ascii="Arial" w:hAnsi="Arial" w:cs="Arial"/>
                <w:noProof/>
                <w:webHidden/>
                <w:sz w:val="24"/>
                <w:szCs w:val="24"/>
              </w:rPr>
              <w:fldChar w:fldCharType="end"/>
            </w:r>
          </w:hyperlink>
        </w:p>
        <w:p w14:paraId="394D4E12" w14:textId="2DACAC96"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11" w:history="1">
            <w:r w:rsidR="00900787" w:rsidRPr="00900787">
              <w:rPr>
                <w:rStyle w:val="Hyperlink"/>
                <w:rFonts w:ascii="Arial" w:hAnsi="Arial" w:cs="Arial"/>
                <w:noProof/>
                <w:sz w:val="24"/>
                <w:szCs w:val="24"/>
                <w:lang w:val="en-GB" w:eastAsia="en-GB"/>
              </w:rPr>
              <w:t>Appendix F — Business Model Canvas</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_Toc239818111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76</w:t>
            </w:r>
            <w:r w:rsidR="00900787" w:rsidRPr="00900787">
              <w:rPr>
                <w:rFonts w:ascii="Arial" w:hAnsi="Arial" w:cs="Arial"/>
                <w:noProof/>
                <w:webHidden/>
                <w:sz w:val="24"/>
                <w:szCs w:val="24"/>
              </w:rPr>
              <w:fldChar w:fldCharType="end"/>
            </w:r>
          </w:hyperlink>
        </w:p>
        <w:p w14:paraId="65B8CFF2" w14:textId="5306AE49" w:rsidR="00900787" w:rsidRPr="00900787" w:rsidRDefault="00AB557E" w:rsidP="00900787">
          <w:pPr>
            <w:pStyle w:val="TOC2"/>
            <w:tabs>
              <w:tab w:val="right" w:leader="dot" w:pos="9016"/>
            </w:tabs>
            <w:jc w:val="both"/>
            <w:rPr>
              <w:rFonts w:ascii="Arial" w:eastAsiaTheme="minorEastAsia" w:hAnsi="Arial" w:cs="Arial"/>
              <w:noProof/>
              <w:sz w:val="24"/>
              <w:szCs w:val="24"/>
              <w:lang w:val="en-GB" w:eastAsia="en-GB"/>
            </w:rPr>
          </w:pPr>
          <w:hyperlink w:anchor="_Toc239818112" w:history="1">
            <w:r w:rsidR="00900787" w:rsidRPr="00900787">
              <w:rPr>
                <w:rStyle w:val="Hyperlink"/>
                <w:rFonts w:ascii="Arial" w:hAnsi="Arial" w:cs="Arial"/>
                <w:noProof/>
                <w:sz w:val="24"/>
                <w:szCs w:val="24"/>
                <w:lang w:val="en-GB" w:eastAsia="en-GB"/>
              </w:rPr>
              <w:t>Appendix G — Research Activity Gantt Chart</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_Toc239818112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77</w:t>
            </w:r>
            <w:r w:rsidR="00900787" w:rsidRPr="00900787">
              <w:rPr>
                <w:rFonts w:ascii="Arial" w:hAnsi="Arial" w:cs="Arial"/>
                <w:noProof/>
                <w:webHidden/>
                <w:sz w:val="24"/>
                <w:szCs w:val="24"/>
              </w:rPr>
              <w:fldChar w:fldCharType="end"/>
            </w:r>
          </w:hyperlink>
        </w:p>
        <w:p w14:paraId="7E0E54B9" w14:textId="06CA6201" w:rsidR="00900787" w:rsidRDefault="00AB557E" w:rsidP="00900787">
          <w:pPr>
            <w:pStyle w:val="TOC2"/>
            <w:tabs>
              <w:tab w:val="right" w:leader="dot" w:pos="9016"/>
            </w:tabs>
            <w:jc w:val="both"/>
            <w:rPr>
              <w:rFonts w:eastAsiaTheme="minorEastAsia"/>
              <w:noProof/>
              <w:lang w:val="en-GB" w:eastAsia="en-GB"/>
            </w:rPr>
          </w:pPr>
          <w:hyperlink w:anchor="_Toc239818113" w:history="1">
            <w:r w:rsidR="00900787" w:rsidRPr="00900787">
              <w:rPr>
                <w:rStyle w:val="Hyperlink"/>
                <w:rFonts w:ascii="Arial" w:hAnsi="Arial" w:cs="Arial"/>
                <w:noProof/>
                <w:sz w:val="24"/>
                <w:szCs w:val="24"/>
                <w:lang w:val="en-GB" w:eastAsia="en-GB"/>
              </w:rPr>
              <w:t>Appendix H — Competitor Evidence</w:t>
            </w:r>
            <w:r w:rsidR="00900787" w:rsidRPr="00900787">
              <w:rPr>
                <w:rFonts w:ascii="Arial" w:hAnsi="Arial" w:cs="Arial"/>
                <w:noProof/>
                <w:webHidden/>
                <w:sz w:val="24"/>
                <w:szCs w:val="24"/>
              </w:rPr>
              <w:tab/>
            </w:r>
            <w:r w:rsidR="00900787" w:rsidRPr="00900787">
              <w:rPr>
                <w:rFonts w:ascii="Arial" w:hAnsi="Arial" w:cs="Arial"/>
                <w:noProof/>
                <w:webHidden/>
                <w:sz w:val="24"/>
                <w:szCs w:val="24"/>
              </w:rPr>
              <w:fldChar w:fldCharType="begin"/>
            </w:r>
            <w:r w:rsidR="00900787" w:rsidRPr="00900787">
              <w:rPr>
                <w:rFonts w:ascii="Arial" w:hAnsi="Arial" w:cs="Arial"/>
                <w:noProof/>
                <w:webHidden/>
                <w:sz w:val="24"/>
                <w:szCs w:val="24"/>
              </w:rPr>
              <w:instrText xml:space="preserve"> PAGEREF _Toc239818113 \h </w:instrText>
            </w:r>
            <w:r w:rsidR="00900787" w:rsidRPr="00900787">
              <w:rPr>
                <w:rFonts w:ascii="Arial" w:hAnsi="Arial" w:cs="Arial"/>
                <w:noProof/>
                <w:webHidden/>
                <w:sz w:val="24"/>
                <w:szCs w:val="24"/>
              </w:rPr>
            </w:r>
            <w:r w:rsidR="00900787" w:rsidRPr="00900787">
              <w:rPr>
                <w:rFonts w:ascii="Arial" w:hAnsi="Arial" w:cs="Arial"/>
                <w:noProof/>
                <w:webHidden/>
                <w:sz w:val="24"/>
                <w:szCs w:val="24"/>
              </w:rPr>
              <w:fldChar w:fldCharType="separate"/>
            </w:r>
            <w:r w:rsidR="00900787" w:rsidRPr="00900787">
              <w:rPr>
                <w:rFonts w:ascii="Arial" w:hAnsi="Arial" w:cs="Arial"/>
                <w:noProof/>
                <w:webHidden/>
                <w:sz w:val="24"/>
                <w:szCs w:val="24"/>
              </w:rPr>
              <w:t>77</w:t>
            </w:r>
            <w:r w:rsidR="00900787" w:rsidRPr="00900787">
              <w:rPr>
                <w:rFonts w:ascii="Arial" w:hAnsi="Arial" w:cs="Arial"/>
                <w:noProof/>
                <w:webHidden/>
                <w:sz w:val="24"/>
                <w:szCs w:val="24"/>
              </w:rPr>
              <w:fldChar w:fldCharType="end"/>
            </w:r>
          </w:hyperlink>
        </w:p>
        <w:p w14:paraId="344304E7" w14:textId="56FB4062" w:rsidR="00BA34E4" w:rsidRPr="009D2DF9" w:rsidRDefault="00B70B37" w:rsidP="009D2DF9">
          <w:pPr>
            <w:spacing w:line="360" w:lineRule="auto"/>
            <w:jc w:val="both"/>
            <w:rPr>
              <w:rFonts w:ascii="Arial" w:hAnsi="Arial" w:cs="Arial"/>
              <w:sz w:val="24"/>
              <w:szCs w:val="24"/>
              <w:lang w:val="en-GB"/>
            </w:rPr>
          </w:pPr>
          <w:r w:rsidRPr="009D2DF9">
            <w:rPr>
              <w:rFonts w:ascii="Arial" w:hAnsi="Arial" w:cs="Arial"/>
              <w:bCs/>
              <w:noProof/>
              <w:sz w:val="24"/>
              <w:szCs w:val="24"/>
              <w:lang w:val="en-GB"/>
            </w:rPr>
            <w:fldChar w:fldCharType="end"/>
          </w:r>
        </w:p>
      </w:sdtContent>
    </w:sdt>
    <w:p w14:paraId="0C4935BB" w14:textId="77777777" w:rsidR="008E2328" w:rsidRDefault="008E2328" w:rsidP="00065372">
      <w:pPr>
        <w:spacing w:line="360" w:lineRule="auto"/>
        <w:jc w:val="center"/>
        <w:rPr>
          <w:rFonts w:ascii="Arial" w:hAnsi="Arial" w:cs="Arial"/>
          <w:b/>
          <w:sz w:val="32"/>
          <w:szCs w:val="24"/>
          <w:lang w:val="en-GB"/>
        </w:rPr>
      </w:pPr>
    </w:p>
    <w:p w14:paraId="1C3F08DF" w14:textId="77777777" w:rsidR="008E2328" w:rsidRDefault="008E2328" w:rsidP="00065372">
      <w:pPr>
        <w:spacing w:line="360" w:lineRule="auto"/>
        <w:jc w:val="center"/>
        <w:rPr>
          <w:rFonts w:ascii="Arial" w:hAnsi="Arial" w:cs="Arial"/>
          <w:b/>
          <w:sz w:val="32"/>
          <w:szCs w:val="24"/>
          <w:lang w:val="en-GB"/>
        </w:rPr>
      </w:pPr>
    </w:p>
    <w:p w14:paraId="591F2C8F" w14:textId="77777777" w:rsidR="008E2328" w:rsidRDefault="008E2328" w:rsidP="00065372">
      <w:pPr>
        <w:spacing w:line="360" w:lineRule="auto"/>
        <w:jc w:val="center"/>
        <w:rPr>
          <w:rFonts w:ascii="Arial" w:hAnsi="Arial" w:cs="Arial"/>
          <w:b/>
          <w:sz w:val="32"/>
          <w:szCs w:val="24"/>
          <w:lang w:val="en-GB"/>
        </w:rPr>
      </w:pPr>
    </w:p>
    <w:p w14:paraId="131BD5AF" w14:textId="77777777" w:rsidR="008E2328" w:rsidRDefault="008E2328" w:rsidP="00065372">
      <w:pPr>
        <w:spacing w:line="360" w:lineRule="auto"/>
        <w:jc w:val="center"/>
        <w:rPr>
          <w:rFonts w:ascii="Arial" w:hAnsi="Arial" w:cs="Arial"/>
          <w:b/>
          <w:sz w:val="32"/>
          <w:szCs w:val="24"/>
          <w:lang w:val="en-GB"/>
        </w:rPr>
      </w:pPr>
    </w:p>
    <w:p w14:paraId="26BFC157" w14:textId="77777777" w:rsidR="008E2328" w:rsidRDefault="008E2328" w:rsidP="00065372">
      <w:pPr>
        <w:spacing w:line="360" w:lineRule="auto"/>
        <w:jc w:val="center"/>
        <w:rPr>
          <w:rFonts w:ascii="Arial" w:hAnsi="Arial" w:cs="Arial"/>
          <w:b/>
          <w:sz w:val="32"/>
          <w:szCs w:val="24"/>
          <w:lang w:val="en-GB"/>
        </w:rPr>
      </w:pPr>
    </w:p>
    <w:p w14:paraId="6F6F38B3" w14:textId="77777777" w:rsidR="008E2328" w:rsidRDefault="008E2328" w:rsidP="00065372">
      <w:pPr>
        <w:spacing w:line="360" w:lineRule="auto"/>
        <w:jc w:val="center"/>
        <w:rPr>
          <w:rFonts w:ascii="Arial" w:hAnsi="Arial" w:cs="Arial"/>
          <w:b/>
          <w:sz w:val="32"/>
          <w:szCs w:val="24"/>
          <w:lang w:val="en-GB"/>
        </w:rPr>
      </w:pPr>
    </w:p>
    <w:p w14:paraId="70847533" w14:textId="77777777" w:rsidR="008E2328" w:rsidRDefault="008E2328" w:rsidP="00065372">
      <w:pPr>
        <w:spacing w:line="360" w:lineRule="auto"/>
        <w:jc w:val="center"/>
        <w:rPr>
          <w:rFonts w:ascii="Arial" w:hAnsi="Arial" w:cs="Arial"/>
          <w:b/>
          <w:sz w:val="32"/>
          <w:szCs w:val="24"/>
          <w:lang w:val="en-GB"/>
        </w:rPr>
      </w:pPr>
    </w:p>
    <w:p w14:paraId="645E9ADA" w14:textId="77777777" w:rsidR="008E2328" w:rsidRDefault="008E2328" w:rsidP="00065372">
      <w:pPr>
        <w:spacing w:line="360" w:lineRule="auto"/>
        <w:jc w:val="center"/>
        <w:rPr>
          <w:rFonts w:ascii="Arial" w:hAnsi="Arial" w:cs="Arial"/>
          <w:b/>
          <w:sz w:val="32"/>
          <w:szCs w:val="24"/>
          <w:lang w:val="en-GB"/>
        </w:rPr>
      </w:pPr>
    </w:p>
    <w:p w14:paraId="75F923B5" w14:textId="77777777" w:rsidR="008E2328" w:rsidRDefault="008E2328" w:rsidP="00065372">
      <w:pPr>
        <w:spacing w:line="360" w:lineRule="auto"/>
        <w:jc w:val="center"/>
        <w:rPr>
          <w:rFonts w:ascii="Arial" w:hAnsi="Arial" w:cs="Arial"/>
          <w:b/>
          <w:sz w:val="32"/>
          <w:szCs w:val="24"/>
          <w:lang w:val="en-GB"/>
        </w:rPr>
      </w:pPr>
    </w:p>
    <w:p w14:paraId="06211DA2" w14:textId="77777777" w:rsidR="008E2328" w:rsidRDefault="008E2328" w:rsidP="00065372">
      <w:pPr>
        <w:spacing w:line="360" w:lineRule="auto"/>
        <w:jc w:val="center"/>
        <w:rPr>
          <w:rFonts w:ascii="Arial" w:hAnsi="Arial" w:cs="Arial"/>
          <w:b/>
          <w:sz w:val="32"/>
          <w:szCs w:val="24"/>
          <w:lang w:val="en-GB"/>
        </w:rPr>
      </w:pPr>
    </w:p>
    <w:p w14:paraId="2A72E179" w14:textId="77777777" w:rsidR="008E2328" w:rsidRDefault="008E2328" w:rsidP="00065372">
      <w:pPr>
        <w:spacing w:line="360" w:lineRule="auto"/>
        <w:jc w:val="center"/>
        <w:rPr>
          <w:rFonts w:ascii="Arial" w:hAnsi="Arial" w:cs="Arial"/>
          <w:b/>
          <w:sz w:val="32"/>
          <w:szCs w:val="24"/>
          <w:lang w:val="en-GB"/>
        </w:rPr>
      </w:pPr>
    </w:p>
    <w:p w14:paraId="0F3785D9" w14:textId="69F0F165" w:rsidR="0050653C" w:rsidRDefault="0050653C" w:rsidP="000F0B6C">
      <w:pPr>
        <w:spacing w:line="360" w:lineRule="auto"/>
        <w:rPr>
          <w:rFonts w:ascii="Arial" w:hAnsi="Arial" w:cs="Arial"/>
          <w:b/>
          <w:sz w:val="32"/>
          <w:szCs w:val="24"/>
          <w:lang w:val="en-GB"/>
        </w:rPr>
      </w:pPr>
    </w:p>
    <w:p w14:paraId="6A7B34F5" w14:textId="57C25F5C" w:rsidR="003E4183" w:rsidRPr="00C362B0" w:rsidRDefault="003E4183" w:rsidP="00065372">
      <w:pPr>
        <w:spacing w:line="360" w:lineRule="auto"/>
        <w:jc w:val="center"/>
        <w:rPr>
          <w:rFonts w:ascii="Arial" w:hAnsi="Arial" w:cs="Arial"/>
          <w:b/>
          <w:sz w:val="32"/>
          <w:szCs w:val="24"/>
          <w:lang w:val="en-GB"/>
        </w:rPr>
      </w:pPr>
      <w:r w:rsidRPr="00C362B0">
        <w:rPr>
          <w:rFonts w:ascii="Arial" w:hAnsi="Arial" w:cs="Arial"/>
          <w:b/>
          <w:sz w:val="32"/>
          <w:szCs w:val="24"/>
          <w:lang w:val="en-GB"/>
        </w:rPr>
        <w:lastRenderedPageBreak/>
        <w:t>List of Table</w:t>
      </w:r>
    </w:p>
    <w:p w14:paraId="53CB23AD" w14:textId="706AFE1A" w:rsidR="00D831A8" w:rsidRPr="00D831A8" w:rsidRDefault="00D831A8" w:rsidP="00D831A8">
      <w:pPr>
        <w:pStyle w:val="TableofFigures"/>
        <w:tabs>
          <w:tab w:val="right" w:leader="dot" w:pos="9016"/>
        </w:tabs>
        <w:jc w:val="both"/>
        <w:rPr>
          <w:rFonts w:eastAsiaTheme="minorEastAsia"/>
          <w:noProof/>
          <w:sz w:val="24"/>
          <w:lang w:val="en-GB" w:eastAsia="en-GB"/>
        </w:rPr>
      </w:pPr>
      <w:r>
        <w:rPr>
          <w:rFonts w:ascii="Arial" w:hAnsi="Arial" w:cs="Arial"/>
          <w:sz w:val="24"/>
          <w:szCs w:val="24"/>
          <w:lang w:val="en-GB"/>
        </w:rPr>
        <w:fldChar w:fldCharType="begin"/>
      </w:r>
      <w:r>
        <w:rPr>
          <w:rFonts w:ascii="Arial" w:hAnsi="Arial" w:cs="Arial"/>
          <w:sz w:val="24"/>
          <w:szCs w:val="24"/>
          <w:lang w:val="en-GB"/>
        </w:rPr>
        <w:instrText xml:space="preserve"> TOC \h \z \c "Table" </w:instrText>
      </w:r>
      <w:r>
        <w:rPr>
          <w:rFonts w:ascii="Arial" w:hAnsi="Arial" w:cs="Arial"/>
          <w:sz w:val="24"/>
          <w:szCs w:val="24"/>
          <w:lang w:val="en-GB"/>
        </w:rPr>
        <w:fldChar w:fldCharType="separate"/>
      </w:r>
      <w:hyperlink w:anchor="_Toc239817778" w:history="1">
        <w:r w:rsidRPr="00D831A8">
          <w:rPr>
            <w:rStyle w:val="Hyperlink"/>
            <w:rFonts w:ascii="Arial" w:hAnsi="Arial" w:cs="Arial"/>
            <w:noProof/>
            <w:sz w:val="24"/>
          </w:rPr>
          <w:t>Table 1: Alignment of Research Objectives and Research Questions</w:t>
        </w:r>
        <w:r w:rsidRPr="00D831A8">
          <w:rPr>
            <w:noProof/>
            <w:webHidden/>
            <w:sz w:val="24"/>
          </w:rPr>
          <w:tab/>
        </w:r>
        <w:r w:rsidRPr="00D831A8">
          <w:rPr>
            <w:noProof/>
            <w:webHidden/>
            <w:sz w:val="24"/>
          </w:rPr>
          <w:fldChar w:fldCharType="begin"/>
        </w:r>
        <w:r w:rsidRPr="00D831A8">
          <w:rPr>
            <w:noProof/>
            <w:webHidden/>
            <w:sz w:val="24"/>
          </w:rPr>
          <w:instrText xml:space="preserve"> PAGEREF _Toc239817778 \h </w:instrText>
        </w:r>
        <w:r w:rsidRPr="00D831A8">
          <w:rPr>
            <w:noProof/>
            <w:webHidden/>
            <w:sz w:val="24"/>
          </w:rPr>
        </w:r>
        <w:r w:rsidRPr="00D831A8">
          <w:rPr>
            <w:noProof/>
            <w:webHidden/>
            <w:sz w:val="24"/>
          </w:rPr>
          <w:fldChar w:fldCharType="separate"/>
        </w:r>
        <w:r w:rsidRPr="00D831A8">
          <w:rPr>
            <w:noProof/>
            <w:webHidden/>
            <w:sz w:val="24"/>
          </w:rPr>
          <w:t>2</w:t>
        </w:r>
        <w:r w:rsidRPr="00D831A8">
          <w:rPr>
            <w:noProof/>
            <w:webHidden/>
            <w:sz w:val="24"/>
          </w:rPr>
          <w:fldChar w:fldCharType="end"/>
        </w:r>
      </w:hyperlink>
    </w:p>
    <w:p w14:paraId="33248388" w14:textId="7D0405C8"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79" w:history="1">
        <w:r w:rsidR="00D831A8" w:rsidRPr="00D831A8">
          <w:rPr>
            <w:rStyle w:val="Hyperlink"/>
            <w:rFonts w:ascii="Arial" w:hAnsi="Arial" w:cs="Arial"/>
            <w:noProof/>
            <w:sz w:val="24"/>
            <w:lang w:val="en-GB"/>
          </w:rPr>
          <w:t>Table 2.Business Objectives and Goals</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_Toc239817779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5</w:t>
        </w:r>
        <w:r w:rsidR="00D831A8" w:rsidRPr="00D831A8">
          <w:rPr>
            <w:noProof/>
            <w:webHidden/>
            <w:sz w:val="24"/>
          </w:rPr>
          <w:fldChar w:fldCharType="end"/>
        </w:r>
      </w:hyperlink>
    </w:p>
    <w:p w14:paraId="1AD6D086" w14:textId="445FED38"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0" w:history="1">
        <w:r w:rsidR="00D831A8" w:rsidRPr="00D831A8">
          <w:rPr>
            <w:rStyle w:val="Hyperlink"/>
            <w:rFonts w:ascii="Arial" w:hAnsi="Arial" w:cs="Arial"/>
            <w:noProof/>
            <w:sz w:val="24"/>
            <w:lang w:val="en-GB"/>
          </w:rPr>
          <w:t>Table 3.Application of Models and Frameworks</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_Toc239817780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13</w:t>
        </w:r>
        <w:r w:rsidR="00D831A8" w:rsidRPr="00D831A8">
          <w:rPr>
            <w:noProof/>
            <w:webHidden/>
            <w:sz w:val="24"/>
          </w:rPr>
          <w:fldChar w:fldCharType="end"/>
        </w:r>
      </w:hyperlink>
    </w:p>
    <w:p w14:paraId="3E0A6F89" w14:textId="29F156C5"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1" w:history="1">
        <w:r w:rsidR="00D831A8" w:rsidRPr="00D831A8">
          <w:rPr>
            <w:rStyle w:val="Hyperlink"/>
            <w:rFonts w:ascii="Arial" w:hAnsi="Arial" w:cs="Arial"/>
            <w:noProof/>
            <w:sz w:val="24"/>
          </w:rPr>
          <w:t>Table 4.: Local Competitive Landscape</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_Toc239817781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21</w:t>
        </w:r>
        <w:r w:rsidR="00D831A8" w:rsidRPr="00D831A8">
          <w:rPr>
            <w:noProof/>
            <w:webHidden/>
            <w:sz w:val="24"/>
          </w:rPr>
          <w:fldChar w:fldCharType="end"/>
        </w:r>
      </w:hyperlink>
    </w:p>
    <w:p w14:paraId="31659FDB" w14:textId="5441725A"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2" w:history="1">
        <w:r w:rsidR="00D831A8" w:rsidRPr="00D831A8">
          <w:rPr>
            <w:rStyle w:val="Hyperlink"/>
            <w:rFonts w:ascii="Arial" w:hAnsi="Arial" w:cs="Arial"/>
            <w:noProof/>
            <w:sz w:val="24"/>
          </w:rPr>
          <w:t>Table 5.PESTLE Analysis</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_Toc239817782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24</w:t>
        </w:r>
        <w:r w:rsidR="00D831A8" w:rsidRPr="00D831A8">
          <w:rPr>
            <w:noProof/>
            <w:webHidden/>
            <w:sz w:val="24"/>
          </w:rPr>
          <w:fldChar w:fldCharType="end"/>
        </w:r>
      </w:hyperlink>
    </w:p>
    <w:p w14:paraId="22B25A2B" w14:textId="5360B32C"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3" w:history="1">
        <w:r w:rsidR="00D831A8" w:rsidRPr="00D831A8">
          <w:rPr>
            <w:rStyle w:val="Hyperlink"/>
            <w:rFonts w:ascii="Arial" w:hAnsi="Arial" w:cs="Arial"/>
            <w:noProof/>
            <w:sz w:val="24"/>
          </w:rPr>
          <w:t>Table 6.Key Success Factors</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_Toc239817783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26</w:t>
        </w:r>
        <w:r w:rsidR="00D831A8" w:rsidRPr="00D831A8">
          <w:rPr>
            <w:noProof/>
            <w:webHidden/>
            <w:sz w:val="24"/>
          </w:rPr>
          <w:fldChar w:fldCharType="end"/>
        </w:r>
      </w:hyperlink>
    </w:p>
    <w:p w14:paraId="2F39F3A5" w14:textId="13816A49"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4" w:history="1">
        <w:r w:rsidR="00D831A8" w:rsidRPr="00D831A8">
          <w:rPr>
            <w:rStyle w:val="Hyperlink"/>
            <w:rFonts w:ascii="Arial" w:hAnsi="Arial" w:cs="Arial"/>
            <w:noProof/>
            <w:sz w:val="24"/>
          </w:rPr>
          <w:t>Table 7.Internal Analysis: VRIO</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_Toc239817784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30</w:t>
        </w:r>
        <w:r w:rsidR="00D831A8" w:rsidRPr="00D831A8">
          <w:rPr>
            <w:noProof/>
            <w:webHidden/>
            <w:sz w:val="24"/>
          </w:rPr>
          <w:fldChar w:fldCharType="end"/>
        </w:r>
      </w:hyperlink>
    </w:p>
    <w:p w14:paraId="5D44DA7B" w14:textId="36CFCBFC"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5" w:history="1">
        <w:r w:rsidR="00D831A8" w:rsidRPr="00D831A8">
          <w:rPr>
            <w:rStyle w:val="Hyperlink"/>
            <w:rFonts w:ascii="Arial" w:hAnsi="Arial" w:cs="Arial"/>
            <w:noProof/>
            <w:sz w:val="24"/>
          </w:rPr>
          <w:t>Table 8.Strategy Selection</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_Toc239817785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32</w:t>
        </w:r>
        <w:r w:rsidR="00D831A8" w:rsidRPr="00D831A8">
          <w:rPr>
            <w:noProof/>
            <w:webHidden/>
            <w:sz w:val="24"/>
          </w:rPr>
          <w:fldChar w:fldCharType="end"/>
        </w:r>
      </w:hyperlink>
    </w:p>
    <w:p w14:paraId="357E7CD9" w14:textId="0A146AA6"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6" w:history="1">
        <w:r w:rsidR="00D831A8" w:rsidRPr="00D831A8">
          <w:rPr>
            <w:rStyle w:val="Hyperlink"/>
            <w:rFonts w:ascii="Arial" w:hAnsi="Arial" w:cs="Arial"/>
            <w:noProof/>
            <w:sz w:val="24"/>
          </w:rPr>
          <w:t>Table 9.The preceding analysis</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_Toc239817786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34</w:t>
        </w:r>
        <w:r w:rsidR="00D831A8" w:rsidRPr="00D831A8">
          <w:rPr>
            <w:noProof/>
            <w:webHidden/>
            <w:sz w:val="24"/>
          </w:rPr>
          <w:fldChar w:fldCharType="end"/>
        </w:r>
      </w:hyperlink>
    </w:p>
    <w:p w14:paraId="50885457" w14:textId="77CB3EDA"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7" w:history="1">
        <w:r w:rsidR="00D831A8" w:rsidRPr="00D831A8">
          <w:rPr>
            <w:rStyle w:val="Hyperlink"/>
            <w:rFonts w:ascii="Arial" w:hAnsi="Arial" w:cs="Arial"/>
            <w:noProof/>
            <w:sz w:val="24"/>
          </w:rPr>
          <w:t>Table 10.Key Success Factors</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_Toc239817787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36</w:t>
        </w:r>
        <w:r w:rsidR="00D831A8" w:rsidRPr="00D831A8">
          <w:rPr>
            <w:noProof/>
            <w:webHidden/>
            <w:sz w:val="24"/>
          </w:rPr>
          <w:fldChar w:fldCharType="end"/>
        </w:r>
      </w:hyperlink>
    </w:p>
    <w:p w14:paraId="191880B3" w14:textId="1545BE4F"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8" w:history="1">
        <w:r w:rsidR="00D831A8" w:rsidRPr="00D831A8">
          <w:rPr>
            <w:rStyle w:val="Hyperlink"/>
            <w:rFonts w:ascii="Arial" w:hAnsi="Arial" w:cs="Arial"/>
            <w:noProof/>
            <w:sz w:val="24"/>
          </w:rPr>
          <w:t>Table 11.Revenue Streams and Membership Model</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_Toc239817788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40</w:t>
        </w:r>
        <w:r w:rsidR="00D831A8" w:rsidRPr="00D831A8">
          <w:rPr>
            <w:noProof/>
            <w:webHidden/>
            <w:sz w:val="24"/>
          </w:rPr>
          <w:fldChar w:fldCharType="end"/>
        </w:r>
      </w:hyperlink>
    </w:p>
    <w:p w14:paraId="5C0E0680" w14:textId="54349990"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89" w:history="1">
        <w:r w:rsidR="00D831A8" w:rsidRPr="00D831A8">
          <w:rPr>
            <w:rStyle w:val="Hyperlink"/>
            <w:rFonts w:ascii="Arial" w:hAnsi="Arial" w:cs="Arial"/>
            <w:noProof/>
            <w:sz w:val="24"/>
          </w:rPr>
          <w:t>Table 12: Start-up Investment and Funding</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_Toc239817789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43</w:t>
        </w:r>
        <w:r w:rsidR="00D831A8" w:rsidRPr="00D831A8">
          <w:rPr>
            <w:noProof/>
            <w:webHidden/>
            <w:sz w:val="24"/>
          </w:rPr>
          <w:fldChar w:fldCharType="end"/>
        </w:r>
      </w:hyperlink>
    </w:p>
    <w:p w14:paraId="211C548A" w14:textId="0462E321"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90" w:history="1">
        <w:r w:rsidR="00D831A8" w:rsidRPr="00D831A8">
          <w:rPr>
            <w:rStyle w:val="Hyperlink"/>
            <w:rFonts w:ascii="Arial" w:hAnsi="Arial" w:cs="Arial"/>
            <w:noProof/>
            <w:sz w:val="24"/>
          </w:rPr>
          <w:t>Table 13: Revenue and Profitability Forecast</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_Toc239817790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45</w:t>
        </w:r>
        <w:r w:rsidR="00D831A8" w:rsidRPr="00D831A8">
          <w:rPr>
            <w:noProof/>
            <w:webHidden/>
            <w:sz w:val="24"/>
          </w:rPr>
          <w:fldChar w:fldCharType="end"/>
        </w:r>
      </w:hyperlink>
    </w:p>
    <w:p w14:paraId="56E3E528" w14:textId="574E957B"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91" w:history="1">
        <w:r w:rsidR="00D831A8" w:rsidRPr="00D831A8">
          <w:rPr>
            <w:rStyle w:val="Hyperlink"/>
            <w:rFonts w:ascii="Arial" w:hAnsi="Arial" w:cs="Arial"/>
            <w:noProof/>
            <w:sz w:val="24"/>
          </w:rPr>
          <w:t>Table 14: Quantified Sensitivity Analysis</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_Toc239817791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46</w:t>
        </w:r>
        <w:r w:rsidR="00D831A8" w:rsidRPr="00D831A8">
          <w:rPr>
            <w:noProof/>
            <w:webHidden/>
            <w:sz w:val="24"/>
          </w:rPr>
          <w:fldChar w:fldCharType="end"/>
        </w:r>
      </w:hyperlink>
    </w:p>
    <w:p w14:paraId="7FDB241E" w14:textId="6284164E"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92" w:history="1">
        <w:r w:rsidR="00D831A8" w:rsidRPr="00D831A8">
          <w:rPr>
            <w:rStyle w:val="Hyperlink"/>
            <w:rFonts w:ascii="Arial" w:hAnsi="Arial" w:cs="Arial"/>
            <w:noProof/>
            <w:sz w:val="24"/>
          </w:rPr>
          <w:t>Table 15: Five-Year Cash-flow Forecast</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_Toc239817792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46</w:t>
        </w:r>
        <w:r w:rsidR="00D831A8" w:rsidRPr="00D831A8">
          <w:rPr>
            <w:noProof/>
            <w:webHidden/>
            <w:sz w:val="24"/>
          </w:rPr>
          <w:fldChar w:fldCharType="end"/>
        </w:r>
      </w:hyperlink>
    </w:p>
    <w:p w14:paraId="15058504" w14:textId="53CE3510"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93" w:history="1">
        <w:r w:rsidR="00D831A8" w:rsidRPr="00D831A8">
          <w:rPr>
            <w:rStyle w:val="Hyperlink"/>
            <w:rFonts w:ascii="Arial" w:hAnsi="Arial" w:cs="Arial"/>
            <w:noProof/>
            <w:sz w:val="24"/>
          </w:rPr>
          <w:t>Table 16: Year 1 Marketing Budget and Acquisition Funnel</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_Toc239817793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49</w:t>
        </w:r>
        <w:r w:rsidR="00D831A8" w:rsidRPr="00D831A8">
          <w:rPr>
            <w:noProof/>
            <w:webHidden/>
            <w:sz w:val="24"/>
          </w:rPr>
          <w:fldChar w:fldCharType="end"/>
        </w:r>
      </w:hyperlink>
    </w:p>
    <w:p w14:paraId="0FCCB682" w14:textId="28CFDD0B"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94" w:history="1">
        <w:r w:rsidR="00D831A8" w:rsidRPr="00D831A8">
          <w:rPr>
            <w:rStyle w:val="Hyperlink"/>
            <w:rFonts w:ascii="Arial" w:hAnsi="Arial" w:cs="Arial"/>
            <w:noProof/>
            <w:sz w:val="24"/>
          </w:rPr>
          <w:t>Table 17: Workforce Scaling Plan</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_Toc239817794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50</w:t>
        </w:r>
        <w:r w:rsidR="00D831A8" w:rsidRPr="00D831A8">
          <w:rPr>
            <w:noProof/>
            <w:webHidden/>
            <w:sz w:val="24"/>
          </w:rPr>
          <w:fldChar w:fldCharType="end"/>
        </w:r>
      </w:hyperlink>
    </w:p>
    <w:p w14:paraId="3B825AB7" w14:textId="712FED85"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95" w:history="1">
        <w:r w:rsidR="00D831A8" w:rsidRPr="00D831A8">
          <w:rPr>
            <w:rStyle w:val="Hyperlink"/>
            <w:rFonts w:ascii="Arial" w:hAnsi="Arial" w:cs="Arial"/>
            <w:i/>
            <w:iCs/>
            <w:noProof/>
            <w:kern w:val="2"/>
            <w:sz w:val="24"/>
            <w14:ligatures w14:val="standardContextual"/>
          </w:rPr>
          <w:t>Table 18.Milestones and Timeline</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_Toc239817795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60</w:t>
        </w:r>
        <w:r w:rsidR="00D831A8" w:rsidRPr="00D831A8">
          <w:rPr>
            <w:noProof/>
            <w:webHidden/>
            <w:sz w:val="24"/>
          </w:rPr>
          <w:fldChar w:fldCharType="end"/>
        </w:r>
      </w:hyperlink>
    </w:p>
    <w:p w14:paraId="12DEEEE2" w14:textId="68C43A50" w:rsidR="00D831A8" w:rsidRPr="00D831A8" w:rsidRDefault="00AB557E" w:rsidP="00D831A8">
      <w:pPr>
        <w:pStyle w:val="TableofFigures"/>
        <w:tabs>
          <w:tab w:val="right" w:leader="dot" w:pos="9016"/>
        </w:tabs>
        <w:jc w:val="both"/>
        <w:rPr>
          <w:rFonts w:eastAsiaTheme="minorEastAsia"/>
          <w:noProof/>
          <w:sz w:val="24"/>
          <w:lang w:val="en-GB" w:eastAsia="en-GB"/>
        </w:rPr>
      </w:pPr>
      <w:hyperlink w:anchor="_Toc239817796" w:history="1">
        <w:r w:rsidR="00D831A8" w:rsidRPr="00D831A8">
          <w:rPr>
            <w:rStyle w:val="Hyperlink"/>
            <w:rFonts w:ascii="Arial" w:hAnsi="Arial" w:cs="Arial"/>
            <w:i/>
            <w:iCs/>
            <w:noProof/>
            <w:kern w:val="2"/>
            <w:sz w:val="24"/>
            <w14:ligatures w14:val="standardContextual"/>
          </w:rPr>
          <w:t>Table 19.KPIs, Monitoring and Control</w:t>
        </w:r>
        <w:r w:rsidR="00D831A8" w:rsidRPr="00D831A8">
          <w:rPr>
            <w:noProof/>
            <w:webHidden/>
            <w:sz w:val="24"/>
          </w:rPr>
          <w:tab/>
        </w:r>
        <w:r w:rsidR="00D831A8" w:rsidRPr="00D831A8">
          <w:rPr>
            <w:noProof/>
            <w:webHidden/>
            <w:sz w:val="24"/>
          </w:rPr>
          <w:fldChar w:fldCharType="begin"/>
        </w:r>
        <w:r w:rsidR="00D831A8" w:rsidRPr="00D831A8">
          <w:rPr>
            <w:noProof/>
            <w:webHidden/>
            <w:sz w:val="24"/>
          </w:rPr>
          <w:instrText xml:space="preserve"> PAGEREF _Toc239817796 \h </w:instrText>
        </w:r>
        <w:r w:rsidR="00D831A8" w:rsidRPr="00D831A8">
          <w:rPr>
            <w:noProof/>
            <w:webHidden/>
            <w:sz w:val="24"/>
          </w:rPr>
        </w:r>
        <w:r w:rsidR="00D831A8" w:rsidRPr="00D831A8">
          <w:rPr>
            <w:noProof/>
            <w:webHidden/>
            <w:sz w:val="24"/>
          </w:rPr>
          <w:fldChar w:fldCharType="separate"/>
        </w:r>
        <w:r w:rsidR="00D831A8" w:rsidRPr="00D831A8">
          <w:rPr>
            <w:noProof/>
            <w:webHidden/>
            <w:sz w:val="24"/>
          </w:rPr>
          <w:t>62</w:t>
        </w:r>
        <w:r w:rsidR="00D831A8" w:rsidRPr="00D831A8">
          <w:rPr>
            <w:noProof/>
            <w:webHidden/>
            <w:sz w:val="24"/>
          </w:rPr>
          <w:fldChar w:fldCharType="end"/>
        </w:r>
      </w:hyperlink>
    </w:p>
    <w:p w14:paraId="6C0DB49B" w14:textId="39B674AD" w:rsidR="003E4183" w:rsidRPr="00C362B0" w:rsidRDefault="00D831A8" w:rsidP="009D716D">
      <w:pPr>
        <w:spacing w:line="360" w:lineRule="auto"/>
        <w:jc w:val="both"/>
        <w:rPr>
          <w:rFonts w:ascii="Arial" w:hAnsi="Arial" w:cs="Arial"/>
          <w:sz w:val="24"/>
          <w:szCs w:val="24"/>
          <w:lang w:val="en-GB"/>
        </w:rPr>
      </w:pPr>
      <w:r>
        <w:rPr>
          <w:rFonts w:ascii="Arial" w:hAnsi="Arial" w:cs="Arial"/>
          <w:sz w:val="24"/>
          <w:szCs w:val="24"/>
          <w:lang w:val="en-GB"/>
        </w:rPr>
        <w:fldChar w:fldCharType="end"/>
      </w:r>
    </w:p>
    <w:p w14:paraId="21FCCA8A" w14:textId="5C08AC2F" w:rsidR="00F77588" w:rsidRPr="00F77588" w:rsidRDefault="003E4183" w:rsidP="00F77588">
      <w:pPr>
        <w:spacing w:line="360" w:lineRule="auto"/>
        <w:jc w:val="center"/>
        <w:rPr>
          <w:rFonts w:ascii="Arial" w:hAnsi="Arial" w:cs="Arial"/>
          <w:b/>
          <w:sz w:val="28"/>
          <w:szCs w:val="24"/>
          <w:lang w:val="en-GB"/>
        </w:rPr>
      </w:pPr>
      <w:r w:rsidRPr="00C362B0">
        <w:rPr>
          <w:rFonts w:ascii="Arial" w:hAnsi="Arial" w:cs="Arial"/>
          <w:b/>
          <w:sz w:val="28"/>
          <w:szCs w:val="24"/>
          <w:lang w:val="en-GB"/>
        </w:rPr>
        <w:t>List of Figure</w:t>
      </w:r>
    </w:p>
    <w:p w14:paraId="50AE11AC" w14:textId="4CB34FA1" w:rsidR="00D16554" w:rsidRPr="00D16554" w:rsidRDefault="00D16554">
      <w:pPr>
        <w:pStyle w:val="TableofFigures"/>
        <w:tabs>
          <w:tab w:val="right" w:leader="dot" w:pos="9016"/>
        </w:tabs>
        <w:rPr>
          <w:rFonts w:ascii="Arial" w:eastAsiaTheme="minorEastAsia" w:hAnsi="Arial" w:cs="Arial"/>
          <w:noProof/>
          <w:sz w:val="24"/>
          <w:szCs w:val="24"/>
          <w:lang w:val="en-GB" w:eastAsia="en-GB"/>
        </w:rPr>
      </w:pPr>
      <w:r w:rsidRPr="00D16554">
        <w:rPr>
          <w:rFonts w:ascii="Arial" w:hAnsi="Arial" w:cs="Arial"/>
          <w:sz w:val="24"/>
          <w:szCs w:val="24"/>
          <w:lang w:val="en-GB"/>
        </w:rPr>
        <w:fldChar w:fldCharType="begin"/>
      </w:r>
      <w:r w:rsidRPr="00D16554">
        <w:rPr>
          <w:rFonts w:ascii="Arial" w:hAnsi="Arial" w:cs="Arial"/>
          <w:sz w:val="24"/>
          <w:szCs w:val="24"/>
          <w:lang w:val="en-GB"/>
        </w:rPr>
        <w:instrText xml:space="preserve"> TOC \h \z \c "Figure" </w:instrText>
      </w:r>
      <w:r w:rsidRPr="00D16554">
        <w:rPr>
          <w:rFonts w:ascii="Arial" w:hAnsi="Arial" w:cs="Arial"/>
          <w:sz w:val="24"/>
          <w:szCs w:val="24"/>
          <w:lang w:val="en-GB"/>
        </w:rPr>
        <w:fldChar w:fldCharType="separate"/>
      </w:r>
      <w:hyperlink w:anchor="_Toc239817800" w:history="1">
        <w:r w:rsidRPr="00D16554">
          <w:rPr>
            <w:rStyle w:val="Hyperlink"/>
            <w:rFonts w:ascii="Arial" w:hAnsi="Arial" w:cs="Arial"/>
            <w:noProof/>
            <w:sz w:val="24"/>
            <w:szCs w:val="24"/>
          </w:rPr>
          <w:t>Figure 1: Proposed Competitive Positioning Map</w:t>
        </w:r>
        <w:r w:rsidRPr="00D16554">
          <w:rPr>
            <w:rFonts w:ascii="Arial" w:hAnsi="Arial" w:cs="Arial"/>
            <w:noProof/>
            <w:webHidden/>
            <w:sz w:val="24"/>
            <w:szCs w:val="24"/>
          </w:rPr>
          <w:tab/>
        </w:r>
        <w:r w:rsidRPr="00D16554">
          <w:rPr>
            <w:rFonts w:ascii="Arial" w:hAnsi="Arial" w:cs="Arial"/>
            <w:noProof/>
            <w:webHidden/>
            <w:sz w:val="24"/>
            <w:szCs w:val="24"/>
          </w:rPr>
          <w:fldChar w:fldCharType="begin"/>
        </w:r>
        <w:r w:rsidRPr="00D16554">
          <w:rPr>
            <w:rFonts w:ascii="Arial" w:hAnsi="Arial" w:cs="Arial"/>
            <w:noProof/>
            <w:webHidden/>
            <w:sz w:val="24"/>
            <w:szCs w:val="24"/>
          </w:rPr>
          <w:instrText xml:space="preserve"> PAGEREF _Toc239817800 \h </w:instrText>
        </w:r>
        <w:r w:rsidRPr="00D16554">
          <w:rPr>
            <w:rFonts w:ascii="Arial" w:hAnsi="Arial" w:cs="Arial"/>
            <w:noProof/>
            <w:webHidden/>
            <w:sz w:val="24"/>
            <w:szCs w:val="24"/>
          </w:rPr>
        </w:r>
        <w:r w:rsidRPr="00D16554">
          <w:rPr>
            <w:rFonts w:ascii="Arial" w:hAnsi="Arial" w:cs="Arial"/>
            <w:noProof/>
            <w:webHidden/>
            <w:sz w:val="24"/>
            <w:szCs w:val="24"/>
          </w:rPr>
          <w:fldChar w:fldCharType="separate"/>
        </w:r>
        <w:r w:rsidRPr="00D16554">
          <w:rPr>
            <w:rFonts w:ascii="Arial" w:hAnsi="Arial" w:cs="Arial"/>
            <w:noProof/>
            <w:webHidden/>
            <w:sz w:val="24"/>
            <w:szCs w:val="24"/>
          </w:rPr>
          <w:t>22</w:t>
        </w:r>
        <w:r w:rsidRPr="00D16554">
          <w:rPr>
            <w:rFonts w:ascii="Arial" w:hAnsi="Arial" w:cs="Arial"/>
            <w:noProof/>
            <w:webHidden/>
            <w:sz w:val="24"/>
            <w:szCs w:val="24"/>
          </w:rPr>
          <w:fldChar w:fldCharType="end"/>
        </w:r>
      </w:hyperlink>
    </w:p>
    <w:p w14:paraId="40E8C1A3" w14:textId="457FB405" w:rsidR="00D16554" w:rsidRPr="00D16554" w:rsidRDefault="00AB557E">
      <w:pPr>
        <w:pStyle w:val="TableofFigures"/>
        <w:tabs>
          <w:tab w:val="right" w:leader="dot" w:pos="9016"/>
        </w:tabs>
        <w:rPr>
          <w:rFonts w:ascii="Arial" w:eastAsiaTheme="minorEastAsia" w:hAnsi="Arial" w:cs="Arial"/>
          <w:noProof/>
          <w:sz w:val="24"/>
          <w:szCs w:val="24"/>
          <w:lang w:val="en-GB" w:eastAsia="en-GB"/>
        </w:rPr>
      </w:pPr>
      <w:hyperlink w:anchor="_Toc239817801" w:history="1">
        <w:r w:rsidR="00D16554" w:rsidRPr="00D16554">
          <w:rPr>
            <w:rStyle w:val="Hyperlink"/>
            <w:rFonts w:ascii="Arial" w:hAnsi="Arial" w:cs="Arial"/>
            <w:noProof/>
            <w:sz w:val="24"/>
            <w:szCs w:val="24"/>
          </w:rPr>
          <w:t>Figure 2: FitLife Smart Gym Business Model Canvas</w:t>
        </w:r>
        <w:r w:rsidR="00D16554" w:rsidRPr="00D16554">
          <w:rPr>
            <w:rFonts w:ascii="Arial" w:hAnsi="Arial" w:cs="Arial"/>
            <w:noProof/>
            <w:webHidden/>
            <w:sz w:val="24"/>
            <w:szCs w:val="24"/>
          </w:rPr>
          <w:tab/>
        </w:r>
        <w:r w:rsidR="00D16554" w:rsidRPr="00D16554">
          <w:rPr>
            <w:rFonts w:ascii="Arial" w:hAnsi="Arial" w:cs="Arial"/>
            <w:noProof/>
            <w:webHidden/>
            <w:sz w:val="24"/>
            <w:szCs w:val="24"/>
          </w:rPr>
          <w:fldChar w:fldCharType="begin"/>
        </w:r>
        <w:r w:rsidR="00D16554" w:rsidRPr="00D16554">
          <w:rPr>
            <w:rFonts w:ascii="Arial" w:hAnsi="Arial" w:cs="Arial"/>
            <w:noProof/>
            <w:webHidden/>
            <w:sz w:val="24"/>
            <w:szCs w:val="24"/>
          </w:rPr>
          <w:instrText xml:space="preserve"> PAGEREF _Toc239817801 \h </w:instrText>
        </w:r>
        <w:r w:rsidR="00D16554" w:rsidRPr="00D16554">
          <w:rPr>
            <w:rFonts w:ascii="Arial" w:hAnsi="Arial" w:cs="Arial"/>
            <w:noProof/>
            <w:webHidden/>
            <w:sz w:val="24"/>
            <w:szCs w:val="24"/>
          </w:rPr>
        </w:r>
        <w:r w:rsidR="00D16554" w:rsidRPr="00D16554">
          <w:rPr>
            <w:rFonts w:ascii="Arial" w:hAnsi="Arial" w:cs="Arial"/>
            <w:noProof/>
            <w:webHidden/>
            <w:sz w:val="24"/>
            <w:szCs w:val="24"/>
          </w:rPr>
          <w:fldChar w:fldCharType="separate"/>
        </w:r>
        <w:r w:rsidR="00D16554" w:rsidRPr="00D16554">
          <w:rPr>
            <w:rFonts w:ascii="Arial" w:hAnsi="Arial" w:cs="Arial"/>
            <w:noProof/>
            <w:webHidden/>
            <w:sz w:val="24"/>
            <w:szCs w:val="24"/>
          </w:rPr>
          <w:t>38</w:t>
        </w:r>
        <w:r w:rsidR="00D16554" w:rsidRPr="00D16554">
          <w:rPr>
            <w:rFonts w:ascii="Arial" w:hAnsi="Arial" w:cs="Arial"/>
            <w:noProof/>
            <w:webHidden/>
            <w:sz w:val="24"/>
            <w:szCs w:val="24"/>
          </w:rPr>
          <w:fldChar w:fldCharType="end"/>
        </w:r>
      </w:hyperlink>
    </w:p>
    <w:p w14:paraId="3C594F00" w14:textId="75DB08E5" w:rsidR="00D16554" w:rsidRPr="00D16554" w:rsidRDefault="00AB557E">
      <w:pPr>
        <w:pStyle w:val="TableofFigures"/>
        <w:tabs>
          <w:tab w:val="right" w:leader="dot" w:pos="9016"/>
        </w:tabs>
        <w:rPr>
          <w:rFonts w:ascii="Arial" w:eastAsiaTheme="minorEastAsia" w:hAnsi="Arial" w:cs="Arial"/>
          <w:noProof/>
          <w:sz w:val="24"/>
          <w:szCs w:val="24"/>
          <w:lang w:val="en-GB" w:eastAsia="en-GB"/>
        </w:rPr>
      </w:pPr>
      <w:hyperlink w:anchor="_Toc239817802" w:history="1">
        <w:r w:rsidR="00D16554" w:rsidRPr="00D16554">
          <w:rPr>
            <w:rStyle w:val="Hyperlink"/>
            <w:rFonts w:ascii="Arial" w:hAnsi="Arial" w:cs="Arial"/>
            <w:noProof/>
            <w:sz w:val="24"/>
            <w:szCs w:val="24"/>
          </w:rPr>
          <w:t>Figure 3.: FitLife Operational Process</w:t>
        </w:r>
        <w:r w:rsidR="00D16554" w:rsidRPr="00D16554">
          <w:rPr>
            <w:rFonts w:ascii="Arial" w:hAnsi="Arial" w:cs="Arial"/>
            <w:noProof/>
            <w:webHidden/>
            <w:sz w:val="24"/>
            <w:szCs w:val="24"/>
          </w:rPr>
          <w:tab/>
        </w:r>
        <w:r w:rsidR="00D16554" w:rsidRPr="00D16554">
          <w:rPr>
            <w:rFonts w:ascii="Arial" w:hAnsi="Arial" w:cs="Arial"/>
            <w:noProof/>
            <w:webHidden/>
            <w:sz w:val="24"/>
            <w:szCs w:val="24"/>
          </w:rPr>
          <w:fldChar w:fldCharType="begin"/>
        </w:r>
        <w:r w:rsidR="00D16554" w:rsidRPr="00D16554">
          <w:rPr>
            <w:rFonts w:ascii="Arial" w:hAnsi="Arial" w:cs="Arial"/>
            <w:noProof/>
            <w:webHidden/>
            <w:sz w:val="24"/>
            <w:szCs w:val="24"/>
          </w:rPr>
          <w:instrText xml:space="preserve"> PAGEREF _Toc239817802 \h </w:instrText>
        </w:r>
        <w:r w:rsidR="00D16554" w:rsidRPr="00D16554">
          <w:rPr>
            <w:rFonts w:ascii="Arial" w:hAnsi="Arial" w:cs="Arial"/>
            <w:noProof/>
            <w:webHidden/>
            <w:sz w:val="24"/>
            <w:szCs w:val="24"/>
          </w:rPr>
        </w:r>
        <w:r w:rsidR="00D16554" w:rsidRPr="00D16554">
          <w:rPr>
            <w:rFonts w:ascii="Arial" w:hAnsi="Arial" w:cs="Arial"/>
            <w:noProof/>
            <w:webHidden/>
            <w:sz w:val="24"/>
            <w:szCs w:val="24"/>
          </w:rPr>
          <w:fldChar w:fldCharType="separate"/>
        </w:r>
        <w:r w:rsidR="00D16554" w:rsidRPr="00D16554">
          <w:rPr>
            <w:rFonts w:ascii="Arial" w:hAnsi="Arial" w:cs="Arial"/>
            <w:noProof/>
            <w:webHidden/>
            <w:sz w:val="24"/>
            <w:szCs w:val="24"/>
          </w:rPr>
          <w:t>52</w:t>
        </w:r>
        <w:r w:rsidR="00D16554" w:rsidRPr="00D16554">
          <w:rPr>
            <w:rFonts w:ascii="Arial" w:hAnsi="Arial" w:cs="Arial"/>
            <w:noProof/>
            <w:webHidden/>
            <w:sz w:val="24"/>
            <w:szCs w:val="24"/>
          </w:rPr>
          <w:fldChar w:fldCharType="end"/>
        </w:r>
      </w:hyperlink>
    </w:p>
    <w:p w14:paraId="21D8E3F0" w14:textId="00C97964" w:rsidR="00E56550" w:rsidRDefault="00D16554" w:rsidP="009D716D">
      <w:pPr>
        <w:spacing w:line="360" w:lineRule="auto"/>
        <w:jc w:val="both"/>
        <w:rPr>
          <w:rFonts w:ascii="Arial" w:hAnsi="Arial" w:cs="Arial"/>
          <w:sz w:val="24"/>
          <w:szCs w:val="24"/>
          <w:lang w:val="en-GB"/>
        </w:rPr>
      </w:pPr>
      <w:r w:rsidRPr="00D16554">
        <w:rPr>
          <w:rFonts w:ascii="Arial" w:hAnsi="Arial" w:cs="Arial"/>
          <w:sz w:val="24"/>
          <w:szCs w:val="24"/>
          <w:lang w:val="en-GB"/>
        </w:rPr>
        <w:fldChar w:fldCharType="end"/>
      </w:r>
    </w:p>
    <w:p w14:paraId="2A46745B" w14:textId="5250342F" w:rsidR="00E56550" w:rsidRDefault="00E56550" w:rsidP="00E56550">
      <w:pPr>
        <w:rPr>
          <w:rFonts w:ascii="Arial" w:hAnsi="Arial" w:cs="Arial"/>
          <w:sz w:val="24"/>
          <w:szCs w:val="24"/>
          <w:lang w:val="en-GB"/>
        </w:rPr>
      </w:pPr>
    </w:p>
    <w:p w14:paraId="69EEC577" w14:textId="380E27A8" w:rsidR="00E56550" w:rsidRDefault="00E56550" w:rsidP="00E56550">
      <w:pPr>
        <w:rPr>
          <w:rFonts w:ascii="Arial" w:hAnsi="Arial" w:cs="Arial"/>
          <w:sz w:val="24"/>
          <w:szCs w:val="24"/>
          <w:lang w:val="en-GB"/>
        </w:rPr>
      </w:pPr>
    </w:p>
    <w:p w14:paraId="121430F9" w14:textId="32BFFA9F" w:rsidR="00E56550" w:rsidRDefault="00E56550" w:rsidP="00E56550">
      <w:pPr>
        <w:rPr>
          <w:rFonts w:ascii="Arial" w:hAnsi="Arial" w:cs="Arial"/>
          <w:sz w:val="24"/>
          <w:szCs w:val="24"/>
          <w:lang w:val="en-GB"/>
        </w:rPr>
      </w:pPr>
    </w:p>
    <w:p w14:paraId="09FE841A" w14:textId="4314C8E9" w:rsidR="00E56550" w:rsidRDefault="00E56550" w:rsidP="00E56550">
      <w:pPr>
        <w:rPr>
          <w:rFonts w:ascii="Arial" w:hAnsi="Arial" w:cs="Arial"/>
          <w:sz w:val="24"/>
          <w:szCs w:val="24"/>
          <w:lang w:val="en-GB"/>
        </w:rPr>
      </w:pPr>
    </w:p>
    <w:p w14:paraId="0F6C59D4" w14:textId="77777777" w:rsidR="008E2328" w:rsidRDefault="008E2328" w:rsidP="00E56550">
      <w:pPr>
        <w:rPr>
          <w:rFonts w:ascii="Arial" w:hAnsi="Arial" w:cs="Arial"/>
          <w:sz w:val="24"/>
          <w:szCs w:val="24"/>
          <w:lang w:val="en-GB"/>
        </w:rPr>
      </w:pPr>
    </w:p>
    <w:p w14:paraId="6C63EB90" w14:textId="43E3722B" w:rsidR="00E56550" w:rsidRDefault="00E56550" w:rsidP="00E56550">
      <w:pPr>
        <w:rPr>
          <w:rFonts w:ascii="Arial" w:hAnsi="Arial" w:cs="Arial"/>
          <w:sz w:val="24"/>
          <w:szCs w:val="24"/>
          <w:lang w:val="en-GB"/>
        </w:rPr>
      </w:pPr>
    </w:p>
    <w:p w14:paraId="079FA3EE" w14:textId="5690A775" w:rsidR="00E56550" w:rsidRDefault="00E56550" w:rsidP="00E56550">
      <w:pPr>
        <w:rPr>
          <w:rFonts w:ascii="Arial" w:hAnsi="Arial" w:cs="Arial"/>
          <w:sz w:val="24"/>
          <w:szCs w:val="24"/>
          <w:lang w:val="en-GB"/>
        </w:rPr>
      </w:pPr>
    </w:p>
    <w:p w14:paraId="67F4602C" w14:textId="48FAFA8E" w:rsidR="00E56550" w:rsidRDefault="00E56550" w:rsidP="00E56550">
      <w:pPr>
        <w:rPr>
          <w:rFonts w:ascii="Arial" w:hAnsi="Arial" w:cs="Arial"/>
          <w:sz w:val="24"/>
          <w:szCs w:val="24"/>
          <w:lang w:val="en-GB"/>
        </w:rPr>
      </w:pPr>
    </w:p>
    <w:p w14:paraId="5AC4C3C3" w14:textId="77777777" w:rsidR="00E56550" w:rsidRPr="00E56550" w:rsidRDefault="00E56550" w:rsidP="00E56550">
      <w:pPr>
        <w:pStyle w:val="Heading1"/>
        <w:jc w:val="center"/>
        <w:rPr>
          <w:lang w:val="en-GB"/>
        </w:rPr>
      </w:pPr>
      <w:bookmarkStart w:id="1" w:name="_Toc239817999"/>
      <w:r w:rsidRPr="00E56550">
        <w:rPr>
          <w:lang w:val="en-GB"/>
        </w:rPr>
        <w:lastRenderedPageBreak/>
        <w:t>Executive Summary</w:t>
      </w:r>
      <w:bookmarkEnd w:id="1"/>
    </w:p>
    <w:p w14:paraId="4996EB41"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 xml:space="preserve">This business development proposal explores the viability of the technology-driven fitness and wellness business, </w:t>
      </w:r>
      <w:proofErr w:type="spellStart"/>
      <w:r w:rsidRPr="00E56550">
        <w:rPr>
          <w:rFonts w:ascii="Arial" w:hAnsi="Arial" w:cs="Arial"/>
          <w:bCs/>
          <w:sz w:val="24"/>
          <w:szCs w:val="24"/>
          <w:lang w:val="en-GB"/>
        </w:rPr>
        <w:t>FitLife</w:t>
      </w:r>
      <w:proofErr w:type="spellEnd"/>
      <w:r w:rsidRPr="00E56550">
        <w:rPr>
          <w:rFonts w:ascii="Arial" w:hAnsi="Arial" w:cs="Arial"/>
          <w:bCs/>
          <w:sz w:val="24"/>
          <w:szCs w:val="24"/>
          <w:lang w:val="en-GB"/>
        </w:rPr>
        <w:t xml:space="preserve"> Smart Gym, to address consumer demand to have fitness services delivered that are convenient, personalised, and accessible. The proposal utilizes existing business and strategic tools such as PESTLE analysis, Porter's Five Forces, STP, Business Model Canvas (BMC), Break-Even and Sensitivity analysis. Such frameworks offer a structured foundation for the external environment analysis, the opportunity of the customer, the competitive position, the business model and the financial sustainability (Porter, 1980; </w:t>
      </w:r>
      <w:proofErr w:type="spellStart"/>
      <w:r w:rsidRPr="00E56550">
        <w:rPr>
          <w:rFonts w:ascii="Arial" w:hAnsi="Arial" w:cs="Arial"/>
          <w:bCs/>
          <w:sz w:val="24"/>
          <w:szCs w:val="24"/>
          <w:lang w:val="en-GB"/>
        </w:rPr>
        <w:t>Osterwalder</w:t>
      </w:r>
      <w:proofErr w:type="spellEnd"/>
      <w:r w:rsidRPr="00E56550">
        <w:rPr>
          <w:rFonts w:ascii="Arial" w:hAnsi="Arial" w:cs="Arial"/>
          <w:bCs/>
          <w:sz w:val="24"/>
          <w:szCs w:val="24"/>
          <w:lang w:val="en-GB"/>
        </w:rPr>
        <w:t xml:space="preserve"> and </w:t>
      </w:r>
      <w:proofErr w:type="spellStart"/>
      <w:r w:rsidRPr="00E56550">
        <w:rPr>
          <w:rFonts w:ascii="Arial" w:hAnsi="Arial" w:cs="Arial"/>
          <w:bCs/>
          <w:sz w:val="24"/>
          <w:szCs w:val="24"/>
          <w:lang w:val="en-GB"/>
        </w:rPr>
        <w:t>Pigneur</w:t>
      </w:r>
      <w:proofErr w:type="spellEnd"/>
      <w:r w:rsidRPr="00E56550">
        <w:rPr>
          <w:rFonts w:ascii="Arial" w:hAnsi="Arial" w:cs="Arial"/>
          <w:bCs/>
          <w:sz w:val="24"/>
          <w:szCs w:val="24"/>
          <w:lang w:val="en-GB"/>
        </w:rPr>
        <w:t>, 2010).</w:t>
      </w:r>
    </w:p>
    <w:p w14:paraId="3DCBE72B"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 xml:space="preserve">The key business opportunity is that customers want more flexible, customisable and convenient fitness services than the traditional gym offerings. Today's consumers are more likely to appreciate digitally-enhanced experiences and services that can complement their work, lifestyle, and personal fitness goals. Therefore, with this in mind, </w:t>
      </w:r>
      <w:proofErr w:type="spellStart"/>
      <w:r w:rsidRPr="00E56550">
        <w:rPr>
          <w:rFonts w:ascii="Arial" w:hAnsi="Arial" w:cs="Arial"/>
          <w:bCs/>
          <w:sz w:val="24"/>
          <w:szCs w:val="24"/>
          <w:lang w:val="en-GB"/>
        </w:rPr>
        <w:t>FitLife</w:t>
      </w:r>
      <w:proofErr w:type="spellEnd"/>
      <w:r w:rsidRPr="00E56550">
        <w:rPr>
          <w:rFonts w:ascii="Arial" w:hAnsi="Arial" w:cs="Arial"/>
          <w:bCs/>
          <w:sz w:val="24"/>
          <w:szCs w:val="24"/>
          <w:lang w:val="en-GB"/>
        </w:rPr>
        <w:t xml:space="preserve"> Smart Gym offers an integrated fitness experience that fuses physical gym facilities with digital support, personalised programmes and customer-centric services.</w:t>
      </w:r>
    </w:p>
    <w:p w14:paraId="52702C32" w14:textId="2C5765B1"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 xml:space="preserve">The audience consists of people who want to stay physically fit or get fit, but who have limited time and/or need flexibility. It is proposed to segment the market based on the demographic, behavioural and lifestyle characteristics, </w:t>
      </w:r>
      <w:r w:rsidR="00010EFC" w:rsidRPr="00E56550">
        <w:rPr>
          <w:rFonts w:ascii="Arial" w:hAnsi="Arial" w:cs="Arial"/>
          <w:bCs/>
          <w:sz w:val="24"/>
          <w:szCs w:val="24"/>
          <w:lang w:val="en-GB"/>
        </w:rPr>
        <w:t>this enable</w:t>
      </w:r>
      <w:r w:rsidRPr="00E56550">
        <w:rPr>
          <w:rFonts w:ascii="Arial" w:hAnsi="Arial" w:cs="Arial"/>
          <w:bCs/>
          <w:sz w:val="24"/>
          <w:szCs w:val="24"/>
          <w:lang w:val="en-GB"/>
        </w:rPr>
        <w:t xml:space="preserve"> the venture to target those customers who have a greater need for personalised and accessible fitness services. Effective segmentation and targeting allows businesses to focus marketing activities on those customers who are most likely to respond to the value proposition (Kotler and Keller, 2016).</w:t>
      </w:r>
    </w:p>
    <w:p w14:paraId="345C5042" w14:textId="4D48B33D" w:rsidR="00E56550" w:rsidRPr="00E56550" w:rsidRDefault="00E56550" w:rsidP="00E56550">
      <w:pPr>
        <w:spacing w:before="240" w:line="360" w:lineRule="auto"/>
        <w:jc w:val="both"/>
        <w:rPr>
          <w:rFonts w:ascii="Arial" w:hAnsi="Arial" w:cs="Arial"/>
          <w:bCs/>
          <w:sz w:val="24"/>
          <w:szCs w:val="24"/>
          <w:lang w:val="en-GB"/>
        </w:rPr>
      </w:pPr>
      <w:proofErr w:type="spellStart"/>
      <w:r w:rsidRPr="00E56550">
        <w:rPr>
          <w:rFonts w:ascii="Arial" w:hAnsi="Arial" w:cs="Arial"/>
          <w:bCs/>
          <w:sz w:val="24"/>
          <w:szCs w:val="24"/>
          <w:lang w:val="en-GB"/>
        </w:rPr>
        <w:t>FitLife</w:t>
      </w:r>
      <w:proofErr w:type="spellEnd"/>
      <w:r w:rsidRPr="00E56550">
        <w:rPr>
          <w:rFonts w:ascii="Arial" w:hAnsi="Arial" w:cs="Arial"/>
          <w:bCs/>
          <w:sz w:val="24"/>
          <w:szCs w:val="24"/>
          <w:lang w:val="en-GB"/>
        </w:rPr>
        <w:t xml:space="preserve"> Smart Gym's value proposition is in offering gym facilities that are easy to access, support that’s tailored to the individual, and convenience that's supported by technology, all within a customer-focused service environment. The </w:t>
      </w:r>
      <w:r w:rsidR="00010EFC" w:rsidRPr="00E56550">
        <w:rPr>
          <w:rFonts w:ascii="Arial" w:hAnsi="Arial" w:cs="Arial"/>
          <w:bCs/>
          <w:sz w:val="24"/>
          <w:szCs w:val="24"/>
          <w:lang w:val="en-GB"/>
        </w:rPr>
        <w:t>business not</w:t>
      </w:r>
      <w:r w:rsidRPr="00E56550">
        <w:rPr>
          <w:rFonts w:ascii="Arial" w:hAnsi="Arial" w:cs="Arial"/>
          <w:bCs/>
          <w:sz w:val="24"/>
          <w:szCs w:val="24"/>
          <w:lang w:val="en-GB"/>
        </w:rPr>
        <w:t xml:space="preserve"> only compete on price </w:t>
      </w:r>
      <w:r w:rsidR="00010EFC" w:rsidRPr="00E56550">
        <w:rPr>
          <w:rFonts w:ascii="Arial" w:hAnsi="Arial" w:cs="Arial"/>
          <w:bCs/>
          <w:sz w:val="24"/>
          <w:szCs w:val="24"/>
          <w:lang w:val="en-GB"/>
        </w:rPr>
        <w:t>but focus</w:t>
      </w:r>
      <w:r w:rsidRPr="00E56550">
        <w:rPr>
          <w:rFonts w:ascii="Arial" w:hAnsi="Arial" w:cs="Arial"/>
          <w:bCs/>
          <w:sz w:val="24"/>
          <w:szCs w:val="24"/>
          <w:lang w:val="en-GB"/>
        </w:rPr>
        <w:t xml:space="preserve"> on offering a more integrated experience, as opposed to a typical gym. The resource based view implies that sustainable competitive advantage can arise if a firm's valuable capabilities and resources are organized efficiently and are hard for its competitors to duplicate (Barney, 1991). Therefore, the </w:t>
      </w:r>
      <w:r w:rsidRPr="00E56550">
        <w:rPr>
          <w:rFonts w:ascii="Arial" w:hAnsi="Arial" w:cs="Arial"/>
          <w:bCs/>
          <w:sz w:val="24"/>
          <w:szCs w:val="24"/>
          <w:lang w:val="en-GB"/>
        </w:rPr>
        <w:lastRenderedPageBreak/>
        <w:t>capability of employees, customer relations, digital systems and quality of service are key areas where advantages may lie.</w:t>
      </w:r>
    </w:p>
    <w:p w14:paraId="547FC28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The Business Model Canvas illustrates how the suggested value proposition relates to the target clients, distribution channels, client relationships, key resources, key activities, partnerships, revenue streams and costs (</w:t>
      </w:r>
      <w:proofErr w:type="spellStart"/>
      <w:r w:rsidRPr="00E56550">
        <w:rPr>
          <w:rFonts w:ascii="Arial" w:hAnsi="Arial" w:cs="Arial"/>
          <w:bCs/>
          <w:sz w:val="24"/>
          <w:szCs w:val="24"/>
          <w:lang w:val="en-GB"/>
        </w:rPr>
        <w:t>Osterwalder</w:t>
      </w:r>
      <w:proofErr w:type="spellEnd"/>
      <w:r w:rsidRPr="00E56550">
        <w:rPr>
          <w:rFonts w:ascii="Arial" w:hAnsi="Arial" w:cs="Arial"/>
          <w:bCs/>
          <w:sz w:val="24"/>
          <w:szCs w:val="24"/>
          <w:lang w:val="en-GB"/>
        </w:rPr>
        <w:t xml:space="preserve"> and </w:t>
      </w:r>
      <w:proofErr w:type="spellStart"/>
      <w:r w:rsidRPr="00E56550">
        <w:rPr>
          <w:rFonts w:ascii="Arial" w:hAnsi="Arial" w:cs="Arial"/>
          <w:bCs/>
          <w:sz w:val="24"/>
          <w:szCs w:val="24"/>
          <w:lang w:val="en-GB"/>
        </w:rPr>
        <w:t>Pigneur</w:t>
      </w:r>
      <w:proofErr w:type="spellEnd"/>
      <w:r w:rsidRPr="00E56550">
        <w:rPr>
          <w:rFonts w:ascii="Arial" w:hAnsi="Arial" w:cs="Arial"/>
          <w:bCs/>
          <w:sz w:val="24"/>
          <w:szCs w:val="24"/>
          <w:lang w:val="en-GB"/>
        </w:rPr>
        <w:t>, 2010). Marketing and sales activities are aimed at awareness generation, lead generation and conversion of leads into customers, and retention activities are aimed at making customers want to use the product/services again and have a long-term relationship with the brand. The operational plan is supported by the facilities, technology, staffing, suppliers, quality controls and customer-service processes of this model.</w:t>
      </w:r>
    </w:p>
    <w:p w14:paraId="4455902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Viability is reliant on realistic customer volumes, suitable pricing and operating expenditure control, according to financial analysis. The financial plan takes into account start-up investment, operating costs, revenue generation, contribution, break-even and cash requirements. Furthermore, the business needs to meet its fixed costs in order to achieve sustainable profitability, and break-even analysis is important because it helps the business to determine the minimum level of sales it needs to achieve to cover its fixed costs (</w:t>
      </w:r>
      <w:proofErr w:type="spellStart"/>
      <w:r w:rsidRPr="00E56550">
        <w:rPr>
          <w:rFonts w:ascii="Arial" w:hAnsi="Arial" w:cs="Arial"/>
          <w:bCs/>
          <w:sz w:val="24"/>
          <w:szCs w:val="24"/>
          <w:lang w:val="en-GB"/>
        </w:rPr>
        <w:t>Atrill</w:t>
      </w:r>
      <w:proofErr w:type="spellEnd"/>
      <w:r w:rsidRPr="00E56550">
        <w:rPr>
          <w:rFonts w:ascii="Arial" w:hAnsi="Arial" w:cs="Arial"/>
          <w:bCs/>
          <w:sz w:val="24"/>
          <w:szCs w:val="24"/>
          <w:lang w:val="en-GB"/>
        </w:rPr>
        <w:t xml:space="preserve"> and </w:t>
      </w:r>
      <w:proofErr w:type="spellStart"/>
      <w:r w:rsidRPr="00E56550">
        <w:rPr>
          <w:rFonts w:ascii="Arial" w:hAnsi="Arial" w:cs="Arial"/>
          <w:bCs/>
          <w:sz w:val="24"/>
          <w:szCs w:val="24"/>
          <w:lang w:val="en-GB"/>
        </w:rPr>
        <w:t>McLaney</w:t>
      </w:r>
      <w:proofErr w:type="spellEnd"/>
      <w:r w:rsidRPr="00E56550">
        <w:rPr>
          <w:rFonts w:ascii="Arial" w:hAnsi="Arial" w:cs="Arial"/>
          <w:bCs/>
          <w:sz w:val="24"/>
          <w:szCs w:val="24"/>
          <w:lang w:val="en-GB"/>
        </w:rPr>
        <w:t xml:space="preserve">, 2022). </w:t>
      </w:r>
    </w:p>
    <w:p w14:paraId="2186FD7C"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A conditional GO is based on the overall feasibility assessment. There is some market and strategic and operational proof that it is reasonable to proceed, but it should not be a case of over-investing early in the business. Since there is a lot of customer demand, pricing, service quality and operational capacity to be tested before significant expansion, a phased launch and soft launch approach would be needed.</w:t>
      </w:r>
    </w:p>
    <w:p w14:paraId="52B73A10" w14:textId="77777777" w:rsidR="00E56550" w:rsidRPr="00E56550" w:rsidRDefault="00E56550" w:rsidP="00E56550">
      <w:pPr>
        <w:spacing w:before="240" w:line="360" w:lineRule="auto"/>
        <w:jc w:val="both"/>
        <w:rPr>
          <w:rFonts w:ascii="Arial" w:hAnsi="Arial" w:cs="Arial"/>
          <w:bCs/>
          <w:sz w:val="24"/>
          <w:szCs w:val="24"/>
          <w:lang w:val="en-GB"/>
        </w:rPr>
      </w:pPr>
      <w:r w:rsidRPr="00E56550">
        <w:rPr>
          <w:rFonts w:ascii="Arial" w:hAnsi="Arial" w:cs="Arial"/>
          <w:bCs/>
          <w:sz w:val="24"/>
          <w:szCs w:val="24"/>
          <w:lang w:val="en-GB"/>
        </w:rPr>
        <w:t>Effective customer acquisition, robust retention, competitive positioning, disciplined cost management, sufficient working capital, resources and ability of employees, and reliable technology and service quality are therefore important key success factors. Revenue, the cost of customer acquisition, customer retention, gross margin, cash position, capacity utilisation and customer satisfaction should be monitored on an on-going basis by management.</w:t>
      </w:r>
    </w:p>
    <w:p w14:paraId="196E9150" w14:textId="0B45D432" w:rsidR="00F77588" w:rsidRPr="00A5349B" w:rsidRDefault="00E56550" w:rsidP="00A5349B">
      <w:pPr>
        <w:spacing w:before="240" w:line="360" w:lineRule="auto"/>
        <w:jc w:val="both"/>
        <w:rPr>
          <w:rFonts w:ascii="Arial" w:hAnsi="Arial" w:cs="Arial"/>
          <w:bCs/>
          <w:sz w:val="24"/>
          <w:szCs w:val="24"/>
          <w:lang w:val="en-GB"/>
        </w:rPr>
        <w:sectPr w:rsidR="00F77588" w:rsidRPr="00A5349B" w:rsidSect="00E23192">
          <w:footerReference w:type="default" r:id="rId11"/>
          <w:pgSz w:w="11906" w:h="16838"/>
          <w:pgMar w:top="1440" w:right="1440" w:bottom="1440" w:left="1440" w:header="708" w:footer="708" w:gutter="0"/>
          <w:pgNumType w:fmt="lowerRoman" w:start="1"/>
          <w:cols w:space="708"/>
          <w:docGrid w:linePitch="360"/>
        </w:sectPr>
      </w:pPr>
      <w:r w:rsidRPr="00E56550">
        <w:rPr>
          <w:rFonts w:ascii="Arial" w:hAnsi="Arial" w:cs="Arial"/>
          <w:bCs/>
          <w:sz w:val="24"/>
          <w:szCs w:val="24"/>
          <w:lang w:val="en-GB"/>
        </w:rPr>
        <w:t xml:space="preserve">It is overall a potentially viable and scalable business opportunity, if its core assumptions are confirmed in practice and its management is able to adapt to fluctuations in demands, costs, capacity and customer </w:t>
      </w:r>
      <w:r w:rsidR="001D3DBF" w:rsidRPr="00E56550">
        <w:rPr>
          <w:rFonts w:ascii="Arial" w:hAnsi="Arial" w:cs="Arial"/>
          <w:bCs/>
          <w:sz w:val="24"/>
          <w:szCs w:val="24"/>
          <w:lang w:val="en-GB"/>
        </w:rPr>
        <w:t>behaviour</w:t>
      </w:r>
      <w:r w:rsidRPr="00E56550">
        <w:rPr>
          <w:rFonts w:ascii="Arial" w:hAnsi="Arial" w:cs="Arial"/>
          <w:bCs/>
          <w:sz w:val="24"/>
          <w:szCs w:val="24"/>
          <w:lang w:val="en-GB"/>
        </w:rPr>
        <w:t xml:space="preserve"> in a timely manner.</w:t>
      </w:r>
    </w:p>
    <w:p w14:paraId="78F0A70D" w14:textId="77777777" w:rsidR="009414C5" w:rsidRPr="00C362B0" w:rsidRDefault="009414C5" w:rsidP="00A5349B">
      <w:pPr>
        <w:pStyle w:val="Heading1"/>
        <w:jc w:val="center"/>
        <w:rPr>
          <w:lang w:val="en-GB" w:eastAsia="en-GB"/>
        </w:rPr>
      </w:pPr>
      <w:bookmarkStart w:id="2" w:name="_Toc239818000"/>
      <w:r w:rsidRPr="00C362B0">
        <w:rPr>
          <w:lang w:val="en-GB" w:eastAsia="en-GB"/>
        </w:rPr>
        <w:lastRenderedPageBreak/>
        <w:t>Chapter 1: Introduction</w:t>
      </w:r>
      <w:bookmarkEnd w:id="2"/>
    </w:p>
    <w:p w14:paraId="5F80AD96" w14:textId="7103CC6D" w:rsidR="009414C5" w:rsidRPr="00C362B0" w:rsidRDefault="00873848" w:rsidP="004C2484">
      <w:pPr>
        <w:pStyle w:val="Heading2"/>
        <w:rPr>
          <w:lang w:val="en-GB" w:eastAsia="en-GB"/>
        </w:rPr>
      </w:pPr>
      <w:bookmarkStart w:id="3" w:name="_Toc239818001"/>
      <w:r w:rsidRPr="00C362B0">
        <w:rPr>
          <w:lang w:val="en-GB" w:eastAsia="en-GB"/>
        </w:rPr>
        <w:t>1.1 Background and Context</w:t>
      </w:r>
      <w:bookmarkEnd w:id="3"/>
    </w:p>
    <w:p w14:paraId="468C2C01" w14:textId="52A9F3F6" w:rsidR="009414C5" w:rsidRPr="00C362B0" w:rsidRDefault="00C82CD1" w:rsidP="009414C5">
      <w:pPr>
        <w:spacing w:before="240" w:line="360" w:lineRule="auto"/>
        <w:jc w:val="both"/>
        <w:rPr>
          <w:rFonts w:ascii="Arial" w:hAnsi="Arial" w:cs="Arial"/>
          <w:sz w:val="24"/>
          <w:szCs w:val="24"/>
          <w:lang w:val="en-GB" w:eastAsia="en-GB"/>
        </w:rPr>
      </w:pPr>
      <w:r w:rsidRPr="00C82CD1">
        <w:rPr>
          <w:rFonts w:ascii="Arial" w:hAnsi="Arial" w:cs="Arial"/>
          <w:sz w:val="24"/>
          <w:szCs w:val="24"/>
          <w:lang w:val="en-GB" w:eastAsia="en-GB"/>
        </w:rPr>
        <w:t>The UK fitness and wellness industry is a major consumer and service sector. The 2025 UK Health and Fitness Market Report recorded 11.5 million members, 5,607 clubs and £5.7 billion in sector revenue in 2024, with membership increasing by 6.1% year-on-year (</w:t>
      </w:r>
      <w:proofErr w:type="spellStart"/>
      <w:r w:rsidRPr="00C82CD1">
        <w:rPr>
          <w:rFonts w:ascii="Arial" w:hAnsi="Arial" w:cs="Arial"/>
          <w:sz w:val="24"/>
          <w:szCs w:val="24"/>
          <w:lang w:val="en-GB" w:eastAsia="en-GB"/>
        </w:rPr>
        <w:t>ukactive</w:t>
      </w:r>
      <w:proofErr w:type="spellEnd"/>
      <w:r w:rsidRPr="00C82CD1">
        <w:rPr>
          <w:rFonts w:ascii="Arial" w:hAnsi="Arial" w:cs="Arial"/>
          <w:sz w:val="24"/>
          <w:szCs w:val="24"/>
          <w:lang w:val="en-GB" w:eastAsia="en-GB"/>
        </w:rPr>
        <w:t xml:space="preserve">, 2025). Wider health trends also indicate continued demand for physical activity, although inequalities remain; in 2024–25, 64.6% of adults in England met recommended physical activity levels (Sport England, 2026). </w:t>
      </w:r>
      <w:proofErr w:type="spellStart"/>
      <w:r w:rsidRPr="00C82CD1">
        <w:rPr>
          <w:rFonts w:ascii="Arial" w:hAnsi="Arial" w:cs="Arial"/>
          <w:sz w:val="24"/>
          <w:szCs w:val="24"/>
          <w:lang w:val="en-GB" w:eastAsia="en-GB"/>
        </w:rPr>
        <w:t>Levenshulme</w:t>
      </w:r>
      <w:proofErr w:type="spellEnd"/>
      <w:r w:rsidRPr="00C82CD1">
        <w:rPr>
          <w:rFonts w:ascii="Arial" w:hAnsi="Arial" w:cs="Arial"/>
          <w:sz w:val="24"/>
          <w:szCs w:val="24"/>
          <w:lang w:val="en-GB" w:eastAsia="en-GB"/>
        </w:rPr>
        <w:t xml:space="preserve"> provides a relevant local context, with 19,647 residents and 7,234 households in 2021. </w:t>
      </w:r>
      <w:r w:rsidR="007323DE" w:rsidRPr="007323DE">
        <w:rPr>
          <w:rFonts w:ascii="Arial" w:hAnsi="Arial" w:cs="Arial"/>
          <w:sz w:val="24"/>
          <w:szCs w:val="24"/>
          <w:lang w:val="en-GB" w:eastAsia="en-GB"/>
        </w:rPr>
        <w:t>The area is made up of a wide mix of socio-economic backgrounds and significant deprivation, 61% of households are deprived in at least one aspect (Manchester City Council, 2024).</w:t>
      </w:r>
    </w:p>
    <w:p w14:paraId="11F64174" w14:textId="1FD470C5" w:rsidR="009414C5" w:rsidRPr="00C362B0" w:rsidRDefault="009414C5" w:rsidP="004C2484">
      <w:pPr>
        <w:pStyle w:val="Heading2"/>
        <w:rPr>
          <w:lang w:val="en-GB" w:eastAsia="en-GB"/>
        </w:rPr>
      </w:pPr>
      <w:bookmarkStart w:id="4" w:name="_Toc239818002"/>
      <w:r w:rsidRPr="00C362B0">
        <w:rPr>
          <w:lang w:val="en-GB" w:eastAsia="en-GB"/>
        </w:rPr>
        <w:t>1.2 Problem or Opportunity Statement</w:t>
      </w:r>
      <w:bookmarkEnd w:id="4"/>
    </w:p>
    <w:p w14:paraId="53FC03C4" w14:textId="72489F41" w:rsidR="009414C5" w:rsidRPr="00C362B0" w:rsidRDefault="003A69D7" w:rsidP="009414C5">
      <w:pPr>
        <w:spacing w:before="240" w:line="360" w:lineRule="auto"/>
        <w:jc w:val="both"/>
        <w:rPr>
          <w:rFonts w:ascii="Arial" w:hAnsi="Arial" w:cs="Arial"/>
          <w:sz w:val="24"/>
          <w:szCs w:val="24"/>
          <w:lang w:val="en-GB" w:eastAsia="en-GB"/>
        </w:rPr>
      </w:pPr>
      <w:r w:rsidRPr="003A69D7">
        <w:rPr>
          <w:rFonts w:ascii="Arial" w:hAnsi="Arial" w:cs="Arial"/>
          <w:sz w:val="24"/>
          <w:szCs w:val="24"/>
          <w:lang w:val="en-GB" w:eastAsia="en-GB"/>
        </w:rPr>
        <w:t>Equipment and relatively low-cost access to conventional gyms can be made available, but the degree of personalised support and personal health data integration int</w:t>
      </w:r>
      <w:r w:rsidR="007C6947">
        <w:rPr>
          <w:rFonts w:ascii="Arial" w:hAnsi="Arial" w:cs="Arial"/>
          <w:sz w:val="24"/>
          <w:szCs w:val="24"/>
          <w:lang w:val="en-GB" w:eastAsia="en-GB"/>
        </w:rPr>
        <w:t xml:space="preserve">o physical </w:t>
      </w:r>
      <w:r w:rsidR="00010EFC">
        <w:rPr>
          <w:rFonts w:ascii="Arial" w:hAnsi="Arial" w:cs="Arial"/>
          <w:sz w:val="24"/>
          <w:szCs w:val="24"/>
          <w:lang w:val="en-GB" w:eastAsia="en-GB"/>
        </w:rPr>
        <w:t>training differ</w:t>
      </w:r>
      <w:r w:rsidRPr="003A69D7">
        <w:rPr>
          <w:rFonts w:ascii="Arial" w:hAnsi="Arial" w:cs="Arial"/>
          <w:sz w:val="24"/>
          <w:szCs w:val="24"/>
          <w:lang w:val="en-GB" w:eastAsia="en-GB"/>
        </w:rPr>
        <w:t xml:space="preserve">. Access to </w:t>
      </w:r>
      <w:proofErr w:type="spellStart"/>
      <w:r w:rsidRPr="003A69D7">
        <w:rPr>
          <w:rFonts w:ascii="Arial" w:hAnsi="Arial" w:cs="Arial"/>
          <w:sz w:val="24"/>
          <w:szCs w:val="24"/>
          <w:lang w:val="en-GB" w:eastAsia="en-GB"/>
        </w:rPr>
        <w:t>Jetts</w:t>
      </w:r>
      <w:proofErr w:type="spellEnd"/>
      <w:r w:rsidRPr="003A69D7">
        <w:rPr>
          <w:rFonts w:ascii="Arial" w:hAnsi="Arial" w:cs="Arial"/>
          <w:sz w:val="24"/>
          <w:szCs w:val="24"/>
          <w:lang w:val="en-GB" w:eastAsia="en-GB"/>
        </w:rPr>
        <w:t xml:space="preserve"> </w:t>
      </w:r>
      <w:proofErr w:type="spellStart"/>
      <w:r w:rsidRPr="003A69D7">
        <w:rPr>
          <w:rFonts w:ascii="Arial" w:hAnsi="Arial" w:cs="Arial"/>
          <w:sz w:val="24"/>
          <w:szCs w:val="24"/>
          <w:lang w:val="en-GB" w:eastAsia="en-GB"/>
        </w:rPr>
        <w:t>Levenshulme</w:t>
      </w:r>
      <w:proofErr w:type="spellEnd"/>
      <w:r w:rsidRPr="003A69D7">
        <w:rPr>
          <w:rFonts w:ascii="Arial" w:hAnsi="Arial" w:cs="Arial"/>
          <w:sz w:val="24"/>
          <w:szCs w:val="24"/>
          <w:lang w:val="en-GB" w:eastAsia="en-GB"/>
        </w:rPr>
        <w:t xml:space="preserve"> is available around the clock, there are group classes, personal training and connected gym equipment available and membership is priced at £32.95 per month, whereas membership of </w:t>
      </w:r>
      <w:proofErr w:type="spellStart"/>
      <w:r w:rsidRPr="003A69D7">
        <w:rPr>
          <w:rFonts w:ascii="Arial" w:hAnsi="Arial" w:cs="Arial"/>
          <w:sz w:val="24"/>
          <w:szCs w:val="24"/>
          <w:lang w:val="en-GB" w:eastAsia="en-GB"/>
        </w:rPr>
        <w:t>PureGym</w:t>
      </w:r>
      <w:proofErr w:type="spellEnd"/>
      <w:r w:rsidRPr="003A69D7">
        <w:rPr>
          <w:rFonts w:ascii="Arial" w:hAnsi="Arial" w:cs="Arial"/>
          <w:sz w:val="24"/>
          <w:szCs w:val="24"/>
          <w:lang w:val="en-GB" w:eastAsia="en-GB"/>
        </w:rPr>
        <w:t xml:space="preserve"> at a </w:t>
      </w:r>
      <w:proofErr w:type="spellStart"/>
      <w:r w:rsidRPr="003A69D7">
        <w:rPr>
          <w:rFonts w:ascii="Arial" w:hAnsi="Arial" w:cs="Arial"/>
          <w:sz w:val="24"/>
          <w:szCs w:val="24"/>
          <w:lang w:val="en-GB" w:eastAsia="en-GB"/>
        </w:rPr>
        <w:t>Levenshulme</w:t>
      </w:r>
      <w:proofErr w:type="spellEnd"/>
      <w:r w:rsidRPr="003A69D7">
        <w:rPr>
          <w:rFonts w:ascii="Arial" w:hAnsi="Arial" w:cs="Arial"/>
          <w:sz w:val="24"/>
          <w:szCs w:val="24"/>
          <w:lang w:val="en-GB" w:eastAsia="en-GB"/>
        </w:rPr>
        <w:t xml:space="preserve"> gym</w:t>
      </w:r>
      <w:r w:rsidR="007C6947">
        <w:rPr>
          <w:rFonts w:ascii="Arial" w:hAnsi="Arial" w:cs="Arial"/>
          <w:sz w:val="24"/>
          <w:szCs w:val="24"/>
          <w:lang w:val="en-GB" w:eastAsia="en-GB"/>
        </w:rPr>
        <w:t xml:space="preserve"> is priced at £17.99 per month.</w:t>
      </w:r>
    </w:p>
    <w:p w14:paraId="7D4C00FF" w14:textId="461F8BF9" w:rsidR="009414C5" w:rsidRPr="00C362B0" w:rsidRDefault="009414C5" w:rsidP="004C2484">
      <w:pPr>
        <w:pStyle w:val="Heading2"/>
        <w:rPr>
          <w:lang w:val="en-GB" w:eastAsia="en-GB"/>
        </w:rPr>
      </w:pPr>
      <w:bookmarkStart w:id="5" w:name="_Toc239818003"/>
      <w:r w:rsidRPr="00C362B0">
        <w:rPr>
          <w:lang w:val="en-GB" w:eastAsia="en-GB"/>
        </w:rPr>
        <w:t>1.3 Initial Observation of Demand</w:t>
      </w:r>
      <w:bookmarkEnd w:id="5"/>
    </w:p>
    <w:p w14:paraId="12B71072" w14:textId="5DBC8306" w:rsidR="009414C5" w:rsidRPr="00C362B0" w:rsidRDefault="00A2089E" w:rsidP="009414C5">
      <w:pPr>
        <w:spacing w:before="240" w:line="360" w:lineRule="auto"/>
        <w:jc w:val="both"/>
        <w:rPr>
          <w:rFonts w:ascii="Arial" w:hAnsi="Arial" w:cs="Arial"/>
          <w:sz w:val="24"/>
          <w:szCs w:val="24"/>
          <w:lang w:val="en-GB" w:eastAsia="en-GB"/>
        </w:rPr>
      </w:pPr>
      <w:r w:rsidRPr="00A2089E">
        <w:rPr>
          <w:rFonts w:ascii="Arial" w:hAnsi="Arial" w:cs="Arial"/>
          <w:sz w:val="24"/>
          <w:szCs w:val="24"/>
          <w:lang w:val="en-GB" w:eastAsia="en-GB"/>
        </w:rPr>
        <w:t xml:space="preserve">The initial secondary evidence suggests there is an expanding fitness market in the UK but that's not proof of demand for </w:t>
      </w:r>
      <w:proofErr w:type="spellStart"/>
      <w:r w:rsidRPr="00A2089E">
        <w:rPr>
          <w:rFonts w:ascii="Arial" w:hAnsi="Arial" w:cs="Arial"/>
          <w:sz w:val="24"/>
          <w:szCs w:val="24"/>
          <w:lang w:val="en-GB" w:eastAsia="en-GB"/>
        </w:rPr>
        <w:t>FitLife</w:t>
      </w:r>
      <w:proofErr w:type="spellEnd"/>
      <w:r w:rsidRPr="00A2089E">
        <w:rPr>
          <w:rFonts w:ascii="Arial" w:hAnsi="Arial" w:cs="Arial"/>
          <w:sz w:val="24"/>
          <w:szCs w:val="24"/>
          <w:lang w:val="en-GB" w:eastAsia="en-GB"/>
        </w:rPr>
        <w:t xml:space="preserve"> Smart Gym in </w:t>
      </w:r>
      <w:proofErr w:type="spellStart"/>
      <w:r w:rsidRPr="00A2089E">
        <w:rPr>
          <w:rFonts w:ascii="Arial" w:hAnsi="Arial" w:cs="Arial"/>
          <w:sz w:val="24"/>
          <w:szCs w:val="24"/>
          <w:lang w:val="en-GB" w:eastAsia="en-GB"/>
        </w:rPr>
        <w:t>Levenshulme</w:t>
      </w:r>
      <w:proofErr w:type="spellEnd"/>
      <w:r w:rsidRPr="00A2089E">
        <w:rPr>
          <w:rFonts w:ascii="Arial" w:hAnsi="Arial" w:cs="Arial"/>
          <w:sz w:val="24"/>
          <w:szCs w:val="24"/>
          <w:lang w:val="en-GB" w:eastAsia="en-GB"/>
        </w:rPr>
        <w:t xml:space="preserve">. It is therefore necessary to consider local opportunity in the context of customer affordability, health and physical activity requirements, competitor provision, pricing, premises and suitability. </w:t>
      </w:r>
    </w:p>
    <w:p w14:paraId="13FEA003" w14:textId="77777777" w:rsidR="009414C5" w:rsidRPr="00C362B0" w:rsidRDefault="009414C5" w:rsidP="004C2484">
      <w:pPr>
        <w:pStyle w:val="Heading2"/>
        <w:rPr>
          <w:lang w:val="en-GB" w:eastAsia="en-GB"/>
        </w:rPr>
      </w:pPr>
      <w:bookmarkStart w:id="6" w:name="_Toc239818004"/>
      <w:r w:rsidRPr="00C362B0">
        <w:rPr>
          <w:lang w:val="en-GB" w:eastAsia="en-GB"/>
        </w:rPr>
        <w:t>1.4 Aim, Objectives and Research Questions</w:t>
      </w:r>
      <w:bookmarkEnd w:id="6"/>
    </w:p>
    <w:p w14:paraId="71D83780" w14:textId="0DD6BB6B" w:rsidR="009414C5" w:rsidRPr="00C362B0" w:rsidRDefault="00873848" w:rsidP="004C2484">
      <w:pPr>
        <w:pStyle w:val="Heading3"/>
        <w:rPr>
          <w:lang w:val="en-GB" w:eastAsia="en-GB"/>
        </w:rPr>
      </w:pPr>
      <w:bookmarkStart w:id="7" w:name="_Toc239818005"/>
      <w:r w:rsidRPr="00C362B0">
        <w:rPr>
          <w:lang w:val="en-GB" w:eastAsia="en-GB"/>
        </w:rPr>
        <w:t>Aim</w:t>
      </w:r>
      <w:bookmarkEnd w:id="7"/>
    </w:p>
    <w:p w14:paraId="46E2C8F8" w14:textId="3E769B2C" w:rsidR="009414C5" w:rsidRPr="00C362B0" w:rsidRDefault="00BE031E" w:rsidP="009414C5">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develop and evaluate a commercially feasible business model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a smart fitness and wellness centre proposed for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Manchester, United Kingdom.</w:t>
      </w:r>
    </w:p>
    <w:p w14:paraId="0544A412" w14:textId="77777777" w:rsidR="009414C5" w:rsidRPr="00C362B0" w:rsidRDefault="009414C5" w:rsidP="004C2484">
      <w:pPr>
        <w:pStyle w:val="Heading3"/>
        <w:rPr>
          <w:lang w:val="en-GB" w:eastAsia="en-GB"/>
        </w:rPr>
      </w:pPr>
      <w:bookmarkStart w:id="8" w:name="_Toc239818006"/>
      <w:r w:rsidRPr="00C362B0">
        <w:rPr>
          <w:lang w:val="en-GB" w:eastAsia="en-GB"/>
        </w:rPr>
        <w:lastRenderedPageBreak/>
        <w:t>Objectives</w:t>
      </w:r>
      <w:bookmarkEnd w:id="8"/>
    </w:p>
    <w:p w14:paraId="53EA04F1"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analyse current UK fitness and wellness market trends and assess their relevance to the proposed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w:t>
      </w:r>
    </w:p>
    <w:p w14:paraId="53CC859D"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identify customer needs, preferences and affordability considerations relevant to personalised and technology-enabled fitness services.</w:t>
      </w:r>
    </w:p>
    <w:p w14:paraId="682EBFBC"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evaluate the competitive environment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and the wider Manchester catchment, including competitor services, pricing, accessibility and technological provision.</w:t>
      </w:r>
    </w:p>
    <w:p w14:paraId="647E781F" w14:textId="77777777" w:rsidR="00EC65FA"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To assess the commercial and financial conditions required for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to achieve commercial feasibility.</w:t>
      </w:r>
    </w:p>
    <w:p w14:paraId="05B33418" w14:textId="6C8FC2C9" w:rsidR="009414C5" w:rsidRPr="00C362B0" w:rsidRDefault="00EC65FA" w:rsidP="003E5706">
      <w:pPr>
        <w:pStyle w:val="ListParagraph"/>
        <w:numPr>
          <w:ilvl w:val="0"/>
          <w:numId w:val="1"/>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To develop an evidence-based implementation strategy for the proposed business, informed by market, competitor, financial and operational analysis</w:t>
      </w:r>
      <w:r w:rsidR="009414C5" w:rsidRPr="00C362B0">
        <w:rPr>
          <w:rFonts w:ascii="Arial" w:hAnsi="Arial" w:cs="Arial"/>
          <w:sz w:val="24"/>
          <w:szCs w:val="24"/>
          <w:lang w:val="en-GB" w:eastAsia="en-GB"/>
        </w:rPr>
        <w:t>.</w:t>
      </w:r>
    </w:p>
    <w:p w14:paraId="6EB31C15" w14:textId="7E7E6FEB" w:rsidR="009414C5" w:rsidRPr="00C362B0" w:rsidRDefault="009414C5" w:rsidP="004C2484">
      <w:pPr>
        <w:pStyle w:val="Heading3"/>
        <w:rPr>
          <w:lang w:val="en-GB" w:eastAsia="en-GB"/>
        </w:rPr>
      </w:pPr>
      <w:bookmarkStart w:id="9" w:name="_Toc239818007"/>
      <w:r w:rsidRPr="00C362B0">
        <w:rPr>
          <w:lang w:val="en-GB" w:eastAsia="en-GB"/>
        </w:rPr>
        <w:t>Research Questions</w:t>
      </w:r>
      <w:bookmarkEnd w:id="9"/>
    </w:p>
    <w:p w14:paraId="5F1A529B" w14:textId="2DA61685" w:rsidR="009414C5"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RQ1. What UK fitness and wellness market trends are relevant to the proposed </w:t>
      </w:r>
      <w:proofErr w:type="spellStart"/>
      <w:r w:rsidRPr="00C362B0">
        <w:rPr>
          <w:rFonts w:ascii="Arial" w:hAnsi="Arial" w:cs="Arial"/>
          <w:sz w:val="24"/>
          <w:szCs w:val="24"/>
          <w:lang w:val="en-GB" w:eastAsia="en-GB"/>
        </w:rPr>
        <w:t>Fi</w:t>
      </w:r>
      <w:r w:rsidR="004C2484" w:rsidRPr="00C362B0">
        <w:rPr>
          <w:rFonts w:ascii="Arial" w:hAnsi="Arial" w:cs="Arial"/>
          <w:sz w:val="24"/>
          <w:szCs w:val="24"/>
          <w:lang w:val="en-GB" w:eastAsia="en-GB"/>
        </w:rPr>
        <w:t>tLife</w:t>
      </w:r>
      <w:proofErr w:type="spellEnd"/>
      <w:r w:rsidR="004C2484" w:rsidRPr="00C362B0">
        <w:rPr>
          <w:rFonts w:ascii="Arial" w:hAnsi="Arial" w:cs="Arial"/>
          <w:sz w:val="24"/>
          <w:szCs w:val="24"/>
          <w:lang w:val="en-GB" w:eastAsia="en-GB"/>
        </w:rPr>
        <w:t xml:space="preserve"> Smart Gym in </w:t>
      </w:r>
      <w:proofErr w:type="spellStart"/>
      <w:r w:rsidR="004C2484" w:rsidRPr="00C362B0">
        <w:rPr>
          <w:rFonts w:ascii="Arial" w:hAnsi="Arial" w:cs="Arial"/>
          <w:sz w:val="24"/>
          <w:szCs w:val="24"/>
          <w:lang w:val="en-GB" w:eastAsia="en-GB"/>
        </w:rPr>
        <w:t>Levenshulme</w:t>
      </w:r>
      <w:proofErr w:type="spellEnd"/>
      <w:r w:rsidR="004C2484" w:rsidRPr="00C362B0">
        <w:rPr>
          <w:rFonts w:ascii="Arial" w:hAnsi="Arial" w:cs="Arial"/>
          <w:sz w:val="24"/>
          <w:szCs w:val="24"/>
          <w:lang w:val="en-GB" w:eastAsia="en-GB"/>
        </w:rPr>
        <w:t>?</w:t>
      </w:r>
    </w:p>
    <w:p w14:paraId="707AB739" w14:textId="77777777" w:rsidR="00EC65FA"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RQ2. </w:t>
      </w:r>
      <w:r w:rsidR="00EC65FA" w:rsidRPr="00C362B0">
        <w:rPr>
          <w:rFonts w:ascii="Arial" w:hAnsi="Arial" w:cs="Arial"/>
          <w:sz w:val="24"/>
          <w:szCs w:val="24"/>
          <w:lang w:val="en-GB" w:eastAsia="en-GB"/>
        </w:rPr>
        <w:t xml:space="preserve">What customer needs, preferences and affordability considerations should </w:t>
      </w:r>
      <w:proofErr w:type="spellStart"/>
      <w:r w:rsidR="00EC65FA" w:rsidRPr="00C362B0">
        <w:rPr>
          <w:rFonts w:ascii="Arial" w:hAnsi="Arial" w:cs="Arial"/>
          <w:sz w:val="24"/>
          <w:szCs w:val="24"/>
          <w:lang w:val="en-GB" w:eastAsia="en-GB"/>
        </w:rPr>
        <w:t>FitLife</w:t>
      </w:r>
      <w:proofErr w:type="spellEnd"/>
      <w:r w:rsidR="00EC65FA" w:rsidRPr="00C362B0">
        <w:rPr>
          <w:rFonts w:ascii="Arial" w:hAnsi="Arial" w:cs="Arial"/>
          <w:sz w:val="24"/>
          <w:szCs w:val="24"/>
          <w:lang w:val="en-GB" w:eastAsia="en-GB"/>
        </w:rPr>
        <w:t xml:space="preserve"> Smart Gym address?</w:t>
      </w:r>
    </w:p>
    <w:p w14:paraId="2065D505" w14:textId="2B582B1D" w:rsidR="009414C5"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RQ3. How competitive is the local fitness market, and how do competitor prices and services affect </w:t>
      </w:r>
      <w:proofErr w:type="spellStart"/>
      <w:r w:rsidRPr="00C362B0">
        <w:rPr>
          <w:rFonts w:ascii="Arial" w:hAnsi="Arial" w:cs="Arial"/>
          <w:sz w:val="24"/>
          <w:szCs w:val="24"/>
          <w:lang w:val="en-GB" w:eastAsia="en-GB"/>
        </w:rPr>
        <w:t>F</w:t>
      </w:r>
      <w:r w:rsidR="004C2484" w:rsidRPr="00C362B0">
        <w:rPr>
          <w:rFonts w:ascii="Arial" w:hAnsi="Arial" w:cs="Arial"/>
          <w:sz w:val="24"/>
          <w:szCs w:val="24"/>
          <w:lang w:val="en-GB" w:eastAsia="en-GB"/>
        </w:rPr>
        <w:t>itLife</w:t>
      </w:r>
      <w:proofErr w:type="spellEnd"/>
      <w:r w:rsidR="004C2484" w:rsidRPr="00C362B0">
        <w:rPr>
          <w:rFonts w:ascii="Arial" w:hAnsi="Arial" w:cs="Arial"/>
          <w:sz w:val="24"/>
          <w:szCs w:val="24"/>
          <w:lang w:val="en-GB" w:eastAsia="en-GB"/>
        </w:rPr>
        <w:t xml:space="preserve"> Smart Gym's positioning?</w:t>
      </w:r>
    </w:p>
    <w:p w14:paraId="76E3372F" w14:textId="5582CA70" w:rsidR="009414C5" w:rsidRPr="00C362B0" w:rsidRDefault="009414C5" w:rsidP="003E5706">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RQ4. </w:t>
      </w:r>
      <w:r w:rsidR="00EC65FA" w:rsidRPr="00C362B0">
        <w:rPr>
          <w:rFonts w:ascii="Arial" w:hAnsi="Arial" w:cs="Arial"/>
          <w:sz w:val="24"/>
          <w:szCs w:val="24"/>
          <w:lang w:val="en-GB" w:eastAsia="en-GB"/>
        </w:rPr>
        <w:t xml:space="preserve">What commercial and financial conditions would be required for </w:t>
      </w:r>
      <w:proofErr w:type="spellStart"/>
      <w:r w:rsidR="00EC65FA" w:rsidRPr="00C362B0">
        <w:rPr>
          <w:rFonts w:ascii="Arial" w:hAnsi="Arial" w:cs="Arial"/>
          <w:sz w:val="24"/>
          <w:szCs w:val="24"/>
          <w:lang w:val="en-GB" w:eastAsia="en-GB"/>
        </w:rPr>
        <w:t>FitLife</w:t>
      </w:r>
      <w:proofErr w:type="spellEnd"/>
      <w:r w:rsidR="00EC65FA" w:rsidRPr="00C362B0">
        <w:rPr>
          <w:rFonts w:ascii="Arial" w:hAnsi="Arial" w:cs="Arial"/>
          <w:sz w:val="24"/>
          <w:szCs w:val="24"/>
          <w:lang w:val="en-GB" w:eastAsia="en-GB"/>
        </w:rPr>
        <w:t xml:space="preserve"> Smart Gym to achieve commercial feasibility?</w:t>
      </w:r>
    </w:p>
    <w:p w14:paraId="5EDBF777" w14:textId="0C015493" w:rsidR="00B601F8" w:rsidRPr="007C6947" w:rsidRDefault="009414C5" w:rsidP="00B601F8">
      <w:pPr>
        <w:pStyle w:val="ListParagraph"/>
        <w:numPr>
          <w:ilvl w:val="0"/>
          <w:numId w:val="2"/>
        </w:num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RQ5. What implementation approach could support a realistic launch of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w:t>
      </w:r>
    </w:p>
    <w:p w14:paraId="53B3805A" w14:textId="19505207" w:rsidR="00686F56" w:rsidRPr="00686F56" w:rsidRDefault="00686F56" w:rsidP="00686F56">
      <w:pPr>
        <w:pStyle w:val="Caption"/>
        <w:keepNext/>
        <w:rPr>
          <w:rFonts w:ascii="Arial" w:hAnsi="Arial" w:cs="Arial"/>
          <w:sz w:val="24"/>
        </w:rPr>
      </w:pPr>
      <w:bookmarkStart w:id="10" w:name="_Toc239817778"/>
      <w:r w:rsidRPr="00686F56">
        <w:rPr>
          <w:rFonts w:ascii="Arial" w:hAnsi="Arial" w:cs="Arial"/>
          <w:sz w:val="24"/>
        </w:rPr>
        <w:t xml:space="preserve">Table </w:t>
      </w:r>
      <w:r w:rsidRPr="00686F56">
        <w:rPr>
          <w:rFonts w:ascii="Arial" w:hAnsi="Arial" w:cs="Arial"/>
          <w:sz w:val="24"/>
        </w:rPr>
        <w:fldChar w:fldCharType="begin"/>
      </w:r>
      <w:r w:rsidRPr="00686F56">
        <w:rPr>
          <w:rFonts w:ascii="Arial" w:hAnsi="Arial" w:cs="Arial"/>
          <w:sz w:val="24"/>
        </w:rPr>
        <w:instrText xml:space="preserve"> SEQ Table \* ARABIC </w:instrText>
      </w:r>
      <w:r w:rsidRPr="00686F56">
        <w:rPr>
          <w:rFonts w:ascii="Arial" w:hAnsi="Arial" w:cs="Arial"/>
          <w:sz w:val="24"/>
        </w:rPr>
        <w:fldChar w:fldCharType="separate"/>
      </w:r>
      <w:r w:rsidR="00427F56">
        <w:rPr>
          <w:rFonts w:ascii="Arial" w:hAnsi="Arial" w:cs="Arial"/>
          <w:noProof/>
          <w:sz w:val="24"/>
        </w:rPr>
        <w:t>1</w:t>
      </w:r>
      <w:r w:rsidRPr="00686F56">
        <w:rPr>
          <w:rFonts w:ascii="Arial" w:hAnsi="Arial" w:cs="Arial"/>
          <w:sz w:val="24"/>
        </w:rPr>
        <w:fldChar w:fldCharType="end"/>
      </w:r>
      <w:r w:rsidRPr="00686F56">
        <w:rPr>
          <w:rFonts w:ascii="Arial" w:hAnsi="Arial" w:cs="Arial"/>
          <w:sz w:val="24"/>
        </w:rPr>
        <w:t>: Alignment of Research Objectives and Research Questions</w:t>
      </w:r>
      <w:bookmarkEnd w:id="10"/>
    </w:p>
    <w:tbl>
      <w:tblPr>
        <w:tblStyle w:val="TableGrid"/>
        <w:tblW w:w="0" w:type="auto"/>
        <w:tblLook w:val="04A0" w:firstRow="1" w:lastRow="0" w:firstColumn="1" w:lastColumn="0" w:noHBand="0" w:noVBand="1"/>
      </w:tblPr>
      <w:tblGrid>
        <w:gridCol w:w="4508"/>
        <w:gridCol w:w="4508"/>
      </w:tblGrid>
      <w:tr w:rsidR="009F5F32" w:rsidRPr="00C362B0" w14:paraId="479415E7" w14:textId="77777777" w:rsidTr="009F5F32">
        <w:tc>
          <w:tcPr>
            <w:tcW w:w="4508" w:type="dxa"/>
          </w:tcPr>
          <w:p w14:paraId="58B9EA56" w14:textId="77777777" w:rsidR="009F5F32" w:rsidRPr="00010EFC" w:rsidRDefault="009F5F32" w:rsidP="007B5D82">
            <w:pPr>
              <w:spacing w:before="240" w:line="360" w:lineRule="auto"/>
              <w:jc w:val="both"/>
              <w:rPr>
                <w:rFonts w:ascii="Arial" w:hAnsi="Arial" w:cs="Arial"/>
                <w:b/>
                <w:sz w:val="24"/>
                <w:szCs w:val="18"/>
                <w:lang w:val="en-GB" w:eastAsia="en-GB"/>
              </w:rPr>
            </w:pPr>
            <w:r w:rsidRPr="00010EFC">
              <w:rPr>
                <w:rFonts w:ascii="Arial" w:hAnsi="Arial" w:cs="Arial"/>
                <w:b/>
                <w:sz w:val="24"/>
                <w:szCs w:val="18"/>
                <w:lang w:val="en-GB" w:eastAsia="en-GB"/>
              </w:rPr>
              <w:t>Objective</w:t>
            </w:r>
          </w:p>
        </w:tc>
        <w:tc>
          <w:tcPr>
            <w:tcW w:w="4508" w:type="dxa"/>
          </w:tcPr>
          <w:p w14:paraId="6F5FC1A0" w14:textId="77777777" w:rsidR="009F5F32" w:rsidRPr="00010EFC" w:rsidRDefault="009F5F32" w:rsidP="007B5D82">
            <w:pPr>
              <w:spacing w:before="240" w:line="360" w:lineRule="auto"/>
              <w:jc w:val="both"/>
              <w:rPr>
                <w:rFonts w:ascii="Arial" w:hAnsi="Arial" w:cs="Arial"/>
                <w:b/>
                <w:sz w:val="24"/>
                <w:szCs w:val="18"/>
                <w:lang w:val="en-GB" w:eastAsia="en-GB"/>
              </w:rPr>
            </w:pPr>
            <w:r w:rsidRPr="00010EFC">
              <w:rPr>
                <w:rFonts w:ascii="Arial" w:hAnsi="Arial" w:cs="Arial"/>
                <w:b/>
                <w:sz w:val="24"/>
                <w:szCs w:val="18"/>
                <w:lang w:val="en-GB" w:eastAsia="en-GB"/>
              </w:rPr>
              <w:t>Research Question</w:t>
            </w:r>
          </w:p>
        </w:tc>
      </w:tr>
      <w:tr w:rsidR="009F5F32" w:rsidRPr="00C362B0" w14:paraId="59DD5C63" w14:textId="77777777" w:rsidTr="009F5F32">
        <w:tc>
          <w:tcPr>
            <w:tcW w:w="4508" w:type="dxa"/>
          </w:tcPr>
          <w:p w14:paraId="171925A6"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Objective 1: Analyse the market</w:t>
            </w:r>
          </w:p>
        </w:tc>
        <w:tc>
          <w:tcPr>
            <w:tcW w:w="4508" w:type="dxa"/>
          </w:tcPr>
          <w:p w14:paraId="3AC605E8"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RQ1</w:t>
            </w:r>
          </w:p>
        </w:tc>
      </w:tr>
      <w:tr w:rsidR="009F5F32" w:rsidRPr="00C362B0" w14:paraId="68574C83" w14:textId="77777777" w:rsidTr="009F5F32">
        <w:tc>
          <w:tcPr>
            <w:tcW w:w="4508" w:type="dxa"/>
          </w:tcPr>
          <w:p w14:paraId="1C2E2A44"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Objective 2: Identify customer needs</w:t>
            </w:r>
          </w:p>
        </w:tc>
        <w:tc>
          <w:tcPr>
            <w:tcW w:w="4508" w:type="dxa"/>
          </w:tcPr>
          <w:p w14:paraId="3218468D"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RQ2</w:t>
            </w:r>
          </w:p>
        </w:tc>
      </w:tr>
      <w:tr w:rsidR="009F5F32" w:rsidRPr="00C362B0" w14:paraId="19936BA9" w14:textId="77777777" w:rsidTr="009F5F32">
        <w:tc>
          <w:tcPr>
            <w:tcW w:w="4508" w:type="dxa"/>
          </w:tcPr>
          <w:p w14:paraId="781F2DC1"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Objective 3: Evaluate competitors</w:t>
            </w:r>
          </w:p>
        </w:tc>
        <w:tc>
          <w:tcPr>
            <w:tcW w:w="4508" w:type="dxa"/>
          </w:tcPr>
          <w:p w14:paraId="5F2B4218"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RQ3</w:t>
            </w:r>
          </w:p>
        </w:tc>
      </w:tr>
      <w:tr w:rsidR="009F5F32" w:rsidRPr="00C362B0" w14:paraId="09274FF7" w14:textId="77777777" w:rsidTr="009F5F32">
        <w:tc>
          <w:tcPr>
            <w:tcW w:w="4508" w:type="dxa"/>
          </w:tcPr>
          <w:p w14:paraId="4795FD2C"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lastRenderedPageBreak/>
              <w:t>Objective 4: Assess commercial and financial feasibility</w:t>
            </w:r>
          </w:p>
        </w:tc>
        <w:tc>
          <w:tcPr>
            <w:tcW w:w="4508" w:type="dxa"/>
          </w:tcPr>
          <w:p w14:paraId="601E6576"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RQ4</w:t>
            </w:r>
          </w:p>
        </w:tc>
      </w:tr>
      <w:tr w:rsidR="009F5F32" w:rsidRPr="00C362B0" w14:paraId="08BED05C" w14:textId="77777777" w:rsidTr="007C6947">
        <w:trPr>
          <w:trHeight w:val="70"/>
        </w:trPr>
        <w:tc>
          <w:tcPr>
            <w:tcW w:w="4508" w:type="dxa"/>
          </w:tcPr>
          <w:p w14:paraId="44336004"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Objective 5: Develop implementation strategy</w:t>
            </w:r>
          </w:p>
        </w:tc>
        <w:tc>
          <w:tcPr>
            <w:tcW w:w="4508" w:type="dxa"/>
          </w:tcPr>
          <w:p w14:paraId="01F75685" w14:textId="77777777" w:rsidR="009F5F32" w:rsidRPr="00010EFC" w:rsidRDefault="009F5F32" w:rsidP="007B5D82">
            <w:pPr>
              <w:spacing w:before="240" w:line="360" w:lineRule="auto"/>
              <w:jc w:val="both"/>
              <w:rPr>
                <w:rFonts w:ascii="Arial" w:hAnsi="Arial" w:cs="Arial"/>
                <w:sz w:val="24"/>
                <w:szCs w:val="18"/>
                <w:lang w:val="en-GB" w:eastAsia="en-GB"/>
              </w:rPr>
            </w:pPr>
            <w:r w:rsidRPr="00010EFC">
              <w:rPr>
                <w:rFonts w:ascii="Arial" w:hAnsi="Arial" w:cs="Arial"/>
                <w:sz w:val="24"/>
                <w:szCs w:val="18"/>
                <w:lang w:val="en-GB" w:eastAsia="en-GB"/>
              </w:rPr>
              <w:t>RQ5</w:t>
            </w:r>
          </w:p>
        </w:tc>
      </w:tr>
    </w:tbl>
    <w:p w14:paraId="4A159CCA" w14:textId="39DDAF81" w:rsidR="009414C5" w:rsidRPr="00C362B0" w:rsidRDefault="009414C5" w:rsidP="003D393B">
      <w:pPr>
        <w:pStyle w:val="Heading2"/>
        <w:rPr>
          <w:lang w:val="en-GB" w:eastAsia="en-GB"/>
        </w:rPr>
      </w:pPr>
      <w:bookmarkStart w:id="11" w:name="_Toc239818008"/>
      <w:r w:rsidRPr="00C362B0">
        <w:rPr>
          <w:lang w:val="en-GB" w:eastAsia="en-GB"/>
        </w:rPr>
        <w:t>1.5 Scope and Boundaries</w:t>
      </w:r>
      <w:bookmarkEnd w:id="11"/>
    </w:p>
    <w:p w14:paraId="635D7CCD" w14:textId="681063D5" w:rsidR="009414C5" w:rsidRPr="00C362B0" w:rsidRDefault="00054E34" w:rsidP="009414C5">
      <w:pPr>
        <w:spacing w:before="240" w:line="360" w:lineRule="auto"/>
        <w:jc w:val="both"/>
        <w:rPr>
          <w:rFonts w:ascii="Arial" w:hAnsi="Arial" w:cs="Arial"/>
          <w:sz w:val="24"/>
          <w:szCs w:val="24"/>
          <w:lang w:val="en-GB" w:eastAsia="en-GB"/>
        </w:rPr>
      </w:pPr>
      <w:r w:rsidRPr="00054E34">
        <w:rPr>
          <w:rFonts w:ascii="Arial" w:hAnsi="Arial" w:cs="Arial"/>
          <w:sz w:val="24"/>
          <w:szCs w:val="24"/>
          <w:lang w:val="en-GB" w:eastAsia="en-GB"/>
        </w:rPr>
        <w:t xml:space="preserve">The proposal is to investigate the fitness and health industry in the UK, particularly in </w:t>
      </w:r>
      <w:proofErr w:type="spellStart"/>
      <w:r w:rsidRPr="00054E34">
        <w:rPr>
          <w:rFonts w:ascii="Arial" w:hAnsi="Arial" w:cs="Arial"/>
          <w:sz w:val="24"/>
          <w:szCs w:val="24"/>
          <w:lang w:val="en-GB" w:eastAsia="en-GB"/>
        </w:rPr>
        <w:t>Levenshulme</w:t>
      </w:r>
      <w:proofErr w:type="spellEnd"/>
      <w:r w:rsidRPr="00054E34">
        <w:rPr>
          <w:rFonts w:ascii="Arial" w:hAnsi="Arial" w:cs="Arial"/>
          <w:sz w:val="24"/>
          <w:szCs w:val="24"/>
          <w:lang w:val="en-GB" w:eastAsia="en-GB"/>
        </w:rPr>
        <w:t xml:space="preserve"> and the surrounding Manchester area. It is comprised of secondary data from government statistics, industry reports, competitor data, published customer and affordability data and commercial property data.</w:t>
      </w:r>
      <w:r w:rsidR="00153F74" w:rsidRPr="00C362B0">
        <w:rPr>
          <w:rFonts w:ascii="Arial" w:hAnsi="Arial" w:cs="Arial"/>
          <w:sz w:val="24"/>
          <w:szCs w:val="24"/>
          <w:lang w:val="en-GB" w:eastAsia="en-GB"/>
        </w:rPr>
        <w:t xml:space="preserve"> </w:t>
      </w:r>
    </w:p>
    <w:p w14:paraId="7AAF14D2" w14:textId="0BC1364A" w:rsidR="000D2AEE" w:rsidRPr="000D2AEE" w:rsidRDefault="003D393B" w:rsidP="000D2AEE">
      <w:pPr>
        <w:pStyle w:val="Heading2"/>
        <w:rPr>
          <w:lang w:val="en-GB" w:eastAsia="en-GB"/>
        </w:rPr>
      </w:pPr>
      <w:bookmarkStart w:id="12" w:name="_Toc239818009"/>
      <w:r w:rsidRPr="00C362B0">
        <w:rPr>
          <w:lang w:val="en-GB" w:eastAsia="en-GB"/>
        </w:rPr>
        <w:t>1.6 Structure of the Report</w:t>
      </w:r>
      <w:bookmarkEnd w:id="12"/>
    </w:p>
    <w:p w14:paraId="0DD5C543" w14:textId="1B87BC25" w:rsidR="005F5171" w:rsidRPr="00C362B0" w:rsidRDefault="00143165" w:rsidP="000D2AEE">
      <w:pPr>
        <w:spacing w:before="240" w:line="360" w:lineRule="auto"/>
        <w:jc w:val="both"/>
        <w:rPr>
          <w:rFonts w:ascii="Arial" w:hAnsi="Arial" w:cs="Arial"/>
          <w:sz w:val="24"/>
          <w:szCs w:val="24"/>
          <w:lang w:val="en-GB" w:eastAsia="en-GB"/>
        </w:rPr>
      </w:pPr>
      <w:r w:rsidRPr="000015D7">
        <w:rPr>
          <w:rFonts w:ascii="Arial" w:hAnsi="Arial" w:cs="Arial"/>
          <w:sz w:val="24"/>
          <w:szCs w:val="24"/>
          <w:lang w:val="en-GB" w:eastAsia="en-GB"/>
        </w:rPr>
        <w:t>Chapter</w:t>
      </w:r>
      <w:r w:rsidR="000015D7" w:rsidRPr="000015D7">
        <w:rPr>
          <w:rFonts w:ascii="Arial" w:hAnsi="Arial" w:cs="Arial"/>
          <w:sz w:val="24"/>
          <w:szCs w:val="24"/>
          <w:lang w:val="en-GB" w:eastAsia="en-GB"/>
        </w:rPr>
        <w:t xml:space="preserve"> 1 provides an introduction to the business opportunity and aims and research questions. Chapter 2 introduces the company and Chapter 3 introduces theories and frameworks that are relevant to the study. The methodology used is explained in chapter 4. A comprehensive market opportunity analysis is provided in Chapter 5 and a competitive analysis is provided in Chapter 6. The business strategy is given in Chapter 7 and the Business Model Canvas is elaborated in Chapter 8. The Financial, Marketing and Sales Plan and the Human Capital Management Plan are provided in Chapter 9, while the operations are discussed in Chapter 10. Feasibility is discussed in Chapter 11 and the Implementation Plan is presented in Chapter 12. The proposal is reflected in Chapter 14 and conclusions and recommendat</w:t>
      </w:r>
      <w:r w:rsidR="000015D7">
        <w:rPr>
          <w:rFonts w:ascii="Arial" w:hAnsi="Arial" w:cs="Arial"/>
          <w:sz w:val="24"/>
          <w:szCs w:val="24"/>
          <w:lang w:val="en-GB" w:eastAsia="en-GB"/>
        </w:rPr>
        <w:t>ions are included in Chapter 13</w:t>
      </w:r>
      <w:r w:rsidR="00844A0F" w:rsidRPr="00844A0F">
        <w:rPr>
          <w:rFonts w:ascii="Arial" w:hAnsi="Arial" w:cs="Arial"/>
          <w:sz w:val="24"/>
          <w:szCs w:val="24"/>
          <w:lang w:val="en-GB" w:eastAsia="en-GB"/>
        </w:rPr>
        <w:t>. Th</w:t>
      </w:r>
      <w:r w:rsidR="00CE3CD7">
        <w:rPr>
          <w:rFonts w:ascii="Arial" w:hAnsi="Arial" w:cs="Arial"/>
          <w:sz w:val="24"/>
          <w:szCs w:val="24"/>
          <w:lang w:val="en-GB" w:eastAsia="en-GB"/>
        </w:rPr>
        <w:t xml:space="preserve">e proposed launch is </w:t>
      </w:r>
      <w:r w:rsidR="00F45FC1">
        <w:rPr>
          <w:rFonts w:ascii="Arial" w:hAnsi="Arial" w:cs="Arial"/>
          <w:sz w:val="24"/>
          <w:szCs w:val="24"/>
          <w:lang w:val="en-GB" w:eastAsia="en-GB"/>
        </w:rPr>
        <w:t xml:space="preserve">30 </w:t>
      </w:r>
      <w:r w:rsidR="00F45FC1" w:rsidRPr="00F45FC1">
        <w:rPr>
          <w:rFonts w:ascii="Arial" w:hAnsi="Arial" w:cs="Arial"/>
          <w:sz w:val="24"/>
          <w:szCs w:val="24"/>
          <w:lang w:val="en-GB" w:eastAsia="en-GB"/>
        </w:rPr>
        <w:t>June</w:t>
      </w:r>
      <w:r w:rsidR="00DA3DC4">
        <w:rPr>
          <w:rFonts w:ascii="Arial" w:hAnsi="Arial" w:cs="Arial"/>
          <w:sz w:val="24"/>
          <w:szCs w:val="24"/>
          <w:lang w:val="en-GB" w:eastAsia="en-GB"/>
        </w:rPr>
        <w:t xml:space="preserve"> 2027</w:t>
      </w:r>
      <w:r w:rsidR="00CE3CD7">
        <w:rPr>
          <w:rFonts w:ascii="Arial" w:hAnsi="Arial" w:cs="Arial"/>
          <w:sz w:val="24"/>
          <w:szCs w:val="24"/>
          <w:lang w:val="en-GB" w:eastAsia="en-GB"/>
        </w:rPr>
        <w:t>.</w:t>
      </w:r>
    </w:p>
    <w:p w14:paraId="0AEFD48B" w14:textId="34F2B96B" w:rsidR="004F7E53" w:rsidRDefault="004F7E53" w:rsidP="00137567">
      <w:pPr>
        <w:spacing w:before="240" w:line="360" w:lineRule="auto"/>
        <w:jc w:val="both"/>
        <w:rPr>
          <w:rFonts w:ascii="Arial" w:hAnsi="Arial" w:cs="Arial"/>
          <w:sz w:val="24"/>
          <w:szCs w:val="24"/>
          <w:lang w:val="en-GB" w:eastAsia="en-GB"/>
        </w:rPr>
      </w:pPr>
    </w:p>
    <w:p w14:paraId="5EBFFCF6" w14:textId="44AE192E" w:rsidR="00143165" w:rsidRDefault="00143165" w:rsidP="00137567">
      <w:pPr>
        <w:spacing w:before="240" w:line="360" w:lineRule="auto"/>
        <w:jc w:val="both"/>
        <w:rPr>
          <w:rFonts w:ascii="Arial" w:hAnsi="Arial" w:cs="Arial"/>
          <w:sz w:val="24"/>
          <w:szCs w:val="24"/>
          <w:lang w:val="en-GB" w:eastAsia="en-GB"/>
        </w:rPr>
      </w:pPr>
    </w:p>
    <w:p w14:paraId="6608C370" w14:textId="3D6050C9" w:rsidR="00143165" w:rsidRDefault="00143165" w:rsidP="00137567">
      <w:pPr>
        <w:spacing w:before="240" w:line="360" w:lineRule="auto"/>
        <w:jc w:val="both"/>
        <w:rPr>
          <w:rFonts w:ascii="Arial" w:hAnsi="Arial" w:cs="Arial"/>
          <w:sz w:val="24"/>
          <w:szCs w:val="24"/>
          <w:lang w:val="en-GB" w:eastAsia="en-GB"/>
        </w:rPr>
      </w:pPr>
    </w:p>
    <w:p w14:paraId="330807BC" w14:textId="77777777" w:rsidR="00143165" w:rsidRPr="00C362B0" w:rsidRDefault="00143165" w:rsidP="00137567">
      <w:pPr>
        <w:spacing w:before="240" w:line="360" w:lineRule="auto"/>
        <w:jc w:val="both"/>
        <w:rPr>
          <w:rFonts w:ascii="Arial" w:hAnsi="Arial" w:cs="Arial"/>
          <w:sz w:val="24"/>
          <w:szCs w:val="24"/>
          <w:lang w:val="en-GB" w:eastAsia="en-GB"/>
        </w:rPr>
      </w:pPr>
    </w:p>
    <w:p w14:paraId="3AB9681A" w14:textId="10DD2D9D" w:rsidR="00C72CC9" w:rsidRPr="00C362B0" w:rsidRDefault="00C72CC9" w:rsidP="00137567">
      <w:pPr>
        <w:spacing w:before="240" w:line="360" w:lineRule="auto"/>
        <w:jc w:val="both"/>
        <w:rPr>
          <w:rFonts w:ascii="Arial" w:hAnsi="Arial" w:cs="Arial"/>
          <w:sz w:val="24"/>
          <w:szCs w:val="24"/>
          <w:lang w:val="en-GB" w:eastAsia="en-GB"/>
        </w:rPr>
      </w:pPr>
    </w:p>
    <w:p w14:paraId="633CA4CB" w14:textId="77777777" w:rsidR="00974D5F" w:rsidRPr="00C362B0" w:rsidRDefault="00974D5F" w:rsidP="0023208B">
      <w:pPr>
        <w:pStyle w:val="Heading1"/>
        <w:jc w:val="center"/>
        <w:rPr>
          <w:rFonts w:eastAsia="Times New Roman"/>
          <w:lang w:val="en-GB" w:eastAsia="en-GB"/>
        </w:rPr>
      </w:pPr>
      <w:bookmarkStart w:id="13" w:name="_Toc239818010"/>
      <w:r w:rsidRPr="00C362B0">
        <w:rPr>
          <w:rFonts w:eastAsia="Times New Roman"/>
          <w:lang w:val="en-GB" w:eastAsia="en-GB"/>
        </w:rPr>
        <w:lastRenderedPageBreak/>
        <w:t>Chapter 2: Company Description</w:t>
      </w:r>
      <w:bookmarkEnd w:id="13"/>
    </w:p>
    <w:p w14:paraId="74EC1D14" w14:textId="1A4495EA" w:rsidR="00974D5F" w:rsidRPr="00C362B0" w:rsidRDefault="00974D5F" w:rsidP="0023208B">
      <w:pPr>
        <w:pStyle w:val="Heading2"/>
        <w:rPr>
          <w:rFonts w:eastAsia="Times New Roman"/>
          <w:lang w:val="en-GB" w:eastAsia="en-GB"/>
        </w:rPr>
      </w:pPr>
      <w:bookmarkStart w:id="14" w:name="_Toc239818011"/>
      <w:r w:rsidRPr="00C362B0">
        <w:rPr>
          <w:rFonts w:eastAsia="Times New Roman"/>
          <w:lang w:val="en-GB" w:eastAsia="en-GB"/>
        </w:rPr>
        <w:t>2.1 Business Identity and Legal Structure</w:t>
      </w:r>
      <w:bookmarkEnd w:id="14"/>
    </w:p>
    <w:p w14:paraId="11AE141B" w14:textId="28D78164" w:rsidR="00974D5F" w:rsidRPr="00C362B0" w:rsidRDefault="001A5991"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is a proposed smart fitness and wellness centre intended to operate in </w:t>
      </w:r>
      <w:proofErr w:type="spellStart"/>
      <w:r w:rsidRPr="00C362B0">
        <w:rPr>
          <w:rFonts w:ascii="Arial" w:eastAsia="Times New Roman" w:hAnsi="Arial" w:cs="Arial"/>
          <w:sz w:val="24"/>
          <w:szCs w:val="24"/>
          <w:lang w:val="en-GB" w:eastAsia="en-GB"/>
        </w:rPr>
        <w:t>Levenshulme</w:t>
      </w:r>
      <w:proofErr w:type="spellEnd"/>
      <w:r w:rsidRPr="00C362B0">
        <w:rPr>
          <w:rFonts w:ascii="Arial" w:eastAsia="Times New Roman" w:hAnsi="Arial" w:cs="Arial"/>
          <w:sz w:val="24"/>
          <w:szCs w:val="24"/>
          <w:lang w:val="en-GB" w:eastAsia="en-GB"/>
        </w:rPr>
        <w:t>, Manchester, United Kingdom</w:t>
      </w:r>
      <w:r w:rsidR="00751DB9" w:rsidRPr="00C362B0">
        <w:rPr>
          <w:rFonts w:ascii="Arial" w:eastAsia="Times New Roman" w:hAnsi="Arial" w:cs="Arial"/>
          <w:sz w:val="24"/>
          <w:szCs w:val="24"/>
          <w:lang w:val="en-GB" w:eastAsia="en-GB"/>
        </w:rPr>
        <w:t xml:space="preserve">. </w:t>
      </w:r>
      <w:r w:rsidRPr="00C362B0">
        <w:rPr>
          <w:rFonts w:ascii="Arial" w:eastAsia="Times New Roman" w:hAnsi="Arial" w:cs="Arial"/>
          <w:sz w:val="24"/>
          <w:szCs w:val="24"/>
          <w:lang w:val="en-GB" w:eastAsia="en-GB"/>
        </w:rPr>
        <w:t>The venture is proposed to operate as a Private Limited Company (Ltd), subject to the outcome of the feasibility and implementation analysis</w:t>
      </w:r>
      <w:r w:rsidR="00751DB9" w:rsidRPr="00C362B0">
        <w:rPr>
          <w:rFonts w:ascii="Arial" w:eastAsia="Times New Roman" w:hAnsi="Arial" w:cs="Arial"/>
          <w:sz w:val="24"/>
          <w:szCs w:val="24"/>
          <w:lang w:val="en-GB" w:eastAsia="en-GB"/>
        </w:rPr>
        <w:t xml:space="preserve">. </w:t>
      </w:r>
      <w:r w:rsidR="001752EF" w:rsidRPr="001752EF">
        <w:rPr>
          <w:rFonts w:ascii="Arial" w:eastAsia="Times New Roman" w:hAnsi="Arial" w:cs="Arial"/>
          <w:sz w:val="24"/>
          <w:szCs w:val="24"/>
          <w:lang w:val="en-GB" w:eastAsia="en-GB"/>
        </w:rPr>
        <w:t xml:space="preserve">The structure suits an emerging company since it ensures shareholders limited liability and allows for a recognised corporate identity and investment and controlled business growth (Companies House, 2024). Suitability, size and final rental </w:t>
      </w:r>
      <w:r w:rsidR="00010EFC" w:rsidRPr="001752EF">
        <w:rPr>
          <w:rFonts w:ascii="Arial" w:eastAsia="Times New Roman" w:hAnsi="Arial" w:cs="Arial"/>
          <w:sz w:val="24"/>
          <w:szCs w:val="24"/>
          <w:lang w:val="en-GB" w:eastAsia="en-GB"/>
        </w:rPr>
        <w:t>cost need</w:t>
      </w:r>
      <w:r w:rsidR="001752EF" w:rsidRPr="001752EF">
        <w:rPr>
          <w:rFonts w:ascii="Arial" w:eastAsia="Times New Roman" w:hAnsi="Arial" w:cs="Arial"/>
          <w:sz w:val="24"/>
          <w:szCs w:val="24"/>
          <w:lang w:val="en-GB" w:eastAsia="en-GB"/>
        </w:rPr>
        <w:t xml:space="preserve"> to be assessed, but the location does have commercially available premises with current listings on </w:t>
      </w:r>
      <w:proofErr w:type="spellStart"/>
      <w:r w:rsidR="001752EF" w:rsidRPr="001752EF">
        <w:rPr>
          <w:rFonts w:ascii="Arial" w:eastAsia="Times New Roman" w:hAnsi="Arial" w:cs="Arial"/>
          <w:sz w:val="24"/>
          <w:szCs w:val="24"/>
          <w:lang w:val="en-GB" w:eastAsia="en-GB"/>
        </w:rPr>
        <w:t>Rightmove</w:t>
      </w:r>
      <w:proofErr w:type="spellEnd"/>
      <w:r w:rsidR="001752EF" w:rsidRPr="001752EF">
        <w:rPr>
          <w:rFonts w:ascii="Arial" w:eastAsia="Times New Roman" w:hAnsi="Arial" w:cs="Arial"/>
          <w:sz w:val="24"/>
          <w:szCs w:val="24"/>
          <w:lang w:val="en-GB" w:eastAsia="en-GB"/>
        </w:rPr>
        <w:t xml:space="preserve"> showing examples of around £1,000 – £1,200 per month (</w:t>
      </w:r>
      <w:proofErr w:type="spellStart"/>
      <w:r w:rsidR="001752EF" w:rsidRPr="001752EF">
        <w:rPr>
          <w:rFonts w:ascii="Arial" w:eastAsia="Times New Roman" w:hAnsi="Arial" w:cs="Arial"/>
          <w:sz w:val="24"/>
          <w:szCs w:val="24"/>
          <w:lang w:val="en-GB" w:eastAsia="en-GB"/>
        </w:rPr>
        <w:t>Rightmove</w:t>
      </w:r>
      <w:proofErr w:type="spellEnd"/>
      <w:r w:rsidR="001752EF" w:rsidRPr="001752EF">
        <w:rPr>
          <w:rFonts w:ascii="Arial" w:eastAsia="Times New Roman" w:hAnsi="Arial" w:cs="Arial"/>
          <w:sz w:val="24"/>
          <w:szCs w:val="24"/>
          <w:lang w:val="en-GB" w:eastAsia="en-GB"/>
        </w:rPr>
        <w:t>, 2026).</w:t>
      </w:r>
    </w:p>
    <w:p w14:paraId="3F1877C5" w14:textId="25B11E29" w:rsidR="00974D5F" w:rsidRPr="00C362B0" w:rsidRDefault="00974D5F" w:rsidP="0023208B">
      <w:pPr>
        <w:pStyle w:val="Heading2"/>
        <w:rPr>
          <w:rFonts w:eastAsia="Times New Roman"/>
          <w:lang w:val="en-GB" w:eastAsia="en-GB"/>
        </w:rPr>
      </w:pPr>
      <w:bookmarkStart w:id="15" w:name="_Toc239818012"/>
      <w:r w:rsidRPr="00C362B0">
        <w:rPr>
          <w:rFonts w:eastAsia="Times New Roman"/>
          <w:lang w:val="en-GB" w:eastAsia="en-GB"/>
        </w:rPr>
        <w:t>2.2 Product and Service Offering</w:t>
      </w:r>
      <w:bookmarkEnd w:id="15"/>
    </w:p>
    <w:p w14:paraId="6AB3899D" w14:textId="5C10BE53" w:rsidR="001F3B17" w:rsidRPr="001F3B17" w:rsidRDefault="001F3B17" w:rsidP="001F3B17">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1F3B17">
        <w:rPr>
          <w:rFonts w:ascii="Arial" w:eastAsia="Times New Roman" w:hAnsi="Arial" w:cs="Arial"/>
          <w:sz w:val="24"/>
          <w:szCs w:val="24"/>
          <w:lang w:val="en-GB" w:eastAsia="en-GB"/>
        </w:rPr>
        <w:t>FitLife</w:t>
      </w:r>
      <w:proofErr w:type="spellEnd"/>
      <w:r w:rsidRPr="001F3B17">
        <w:rPr>
          <w:rFonts w:ascii="Arial" w:eastAsia="Times New Roman" w:hAnsi="Arial" w:cs="Arial"/>
          <w:sz w:val="24"/>
          <w:szCs w:val="24"/>
          <w:lang w:val="en-GB" w:eastAsia="en-GB"/>
        </w:rPr>
        <w:t xml:space="preserve"> Smart </w:t>
      </w:r>
      <w:r w:rsidR="00010EFC" w:rsidRPr="001F3B17">
        <w:rPr>
          <w:rFonts w:ascii="Arial" w:eastAsia="Times New Roman" w:hAnsi="Arial" w:cs="Arial"/>
          <w:sz w:val="24"/>
          <w:szCs w:val="24"/>
          <w:lang w:val="en-GB" w:eastAsia="en-GB"/>
        </w:rPr>
        <w:t>Gym incorporate</w:t>
      </w:r>
      <w:r w:rsidRPr="001F3B17">
        <w:rPr>
          <w:rFonts w:ascii="Arial" w:eastAsia="Times New Roman" w:hAnsi="Arial" w:cs="Arial"/>
          <w:sz w:val="24"/>
          <w:szCs w:val="24"/>
          <w:lang w:val="en-GB" w:eastAsia="en-GB"/>
        </w:rPr>
        <w:t xml:space="preserve"> physical gym resources along with customisable digital resources. Core </w:t>
      </w:r>
      <w:r w:rsidR="00010EFC" w:rsidRPr="001F3B17">
        <w:rPr>
          <w:rFonts w:ascii="Arial" w:eastAsia="Times New Roman" w:hAnsi="Arial" w:cs="Arial"/>
          <w:sz w:val="24"/>
          <w:szCs w:val="24"/>
          <w:lang w:val="en-GB" w:eastAsia="en-GB"/>
        </w:rPr>
        <w:t>services include</w:t>
      </w:r>
      <w:r w:rsidRPr="001F3B17">
        <w:rPr>
          <w:rFonts w:ascii="Arial" w:eastAsia="Times New Roman" w:hAnsi="Arial" w:cs="Arial"/>
          <w:sz w:val="24"/>
          <w:szCs w:val="24"/>
          <w:lang w:val="en-GB" w:eastAsia="en-GB"/>
        </w:rPr>
        <w:t xml:space="preserve"> the fitness assessment, Digital support for coaches, personal training, group training, nutrition advice, and wellness coaching or corporate wellness programmes. Members can use a mobile app to set their objectives and preferences, sync their compatible Apple Watch, Fitbit and Garmin data, and get Digital workout suggestions and progress updates.</w:t>
      </w:r>
    </w:p>
    <w:p w14:paraId="13DD41F0" w14:textId="5E2CDF9B" w:rsidR="00C65039" w:rsidRPr="00C362B0" w:rsidRDefault="001F3B17" w:rsidP="001F3B17">
      <w:pPr>
        <w:spacing w:before="100" w:beforeAutospacing="1" w:after="100" w:afterAutospacing="1" w:line="360" w:lineRule="auto"/>
        <w:jc w:val="both"/>
        <w:rPr>
          <w:rFonts w:ascii="Arial" w:eastAsia="Times New Roman" w:hAnsi="Arial" w:cs="Arial"/>
          <w:sz w:val="24"/>
          <w:szCs w:val="24"/>
          <w:lang w:val="en-GB" w:eastAsia="en-GB"/>
        </w:rPr>
      </w:pPr>
      <w:r w:rsidRPr="001F3B17">
        <w:rPr>
          <w:rFonts w:ascii="Arial" w:eastAsia="Times New Roman" w:hAnsi="Arial" w:cs="Arial"/>
          <w:sz w:val="24"/>
          <w:szCs w:val="24"/>
          <w:lang w:val="en-GB" w:eastAsia="en-GB"/>
        </w:rPr>
        <w:t xml:space="preserve">The system drew on information from members that they had submitted, such as their activity levels, training history and fitness objectives, to provide customized workout plans and progress </w:t>
      </w:r>
      <w:r>
        <w:rPr>
          <w:rFonts w:ascii="Arial" w:eastAsia="Times New Roman" w:hAnsi="Arial" w:cs="Arial"/>
          <w:sz w:val="24"/>
          <w:szCs w:val="24"/>
          <w:lang w:val="en-GB" w:eastAsia="en-GB"/>
        </w:rPr>
        <w:t>reports</w:t>
      </w:r>
      <w:r w:rsidR="00445244" w:rsidRPr="00C362B0">
        <w:rPr>
          <w:rFonts w:ascii="Arial" w:eastAsia="Times New Roman" w:hAnsi="Arial" w:cs="Arial"/>
          <w:sz w:val="24"/>
          <w:szCs w:val="24"/>
          <w:lang w:val="en-GB" w:eastAsia="en-GB"/>
        </w:rPr>
        <w:t xml:space="preserve"> </w:t>
      </w:r>
      <w:r w:rsidR="00B16B67">
        <w:rPr>
          <w:rFonts w:ascii="Arial" w:eastAsia="Times New Roman" w:hAnsi="Arial" w:cs="Arial"/>
          <w:sz w:val="24"/>
          <w:szCs w:val="24"/>
          <w:lang w:val="en-GB" w:eastAsia="en-GB"/>
        </w:rPr>
        <w:t xml:space="preserve">Digital </w:t>
      </w:r>
      <w:r w:rsidR="00010EFC">
        <w:rPr>
          <w:rFonts w:ascii="Arial" w:eastAsia="Times New Roman" w:hAnsi="Arial" w:cs="Arial"/>
          <w:sz w:val="24"/>
          <w:szCs w:val="24"/>
          <w:lang w:val="en-GB" w:eastAsia="en-GB"/>
        </w:rPr>
        <w:t>recommendations</w:t>
      </w:r>
      <w:r w:rsidR="00010EFC" w:rsidRPr="00C362B0">
        <w:rPr>
          <w:rFonts w:ascii="Arial" w:eastAsia="Times New Roman" w:hAnsi="Arial" w:cs="Arial"/>
          <w:sz w:val="24"/>
          <w:szCs w:val="24"/>
          <w:lang w:val="en-GB" w:eastAsia="en-GB"/>
        </w:rPr>
        <w:t xml:space="preserve"> remain</w:t>
      </w:r>
      <w:r w:rsidR="00445244" w:rsidRPr="00C362B0">
        <w:rPr>
          <w:rFonts w:ascii="Arial" w:eastAsia="Times New Roman" w:hAnsi="Arial" w:cs="Arial"/>
          <w:sz w:val="24"/>
          <w:szCs w:val="24"/>
          <w:lang w:val="en-GB" w:eastAsia="en-GB"/>
        </w:rPr>
        <w:t xml:space="preserve"> under qualified human supervision, with trainers monitoring progress, reviewing plans and providing professional advice where required. Combination </w:t>
      </w:r>
      <w:r w:rsidR="00010EFC" w:rsidRPr="00C362B0">
        <w:rPr>
          <w:rFonts w:ascii="Arial" w:eastAsia="Times New Roman" w:hAnsi="Arial" w:cs="Arial"/>
          <w:sz w:val="24"/>
          <w:szCs w:val="24"/>
          <w:lang w:val="en-GB" w:eastAsia="en-GB"/>
        </w:rPr>
        <w:t>Access allow</w:t>
      </w:r>
      <w:r w:rsidR="00445244" w:rsidRPr="00C362B0">
        <w:rPr>
          <w:rFonts w:ascii="Arial" w:eastAsia="Times New Roman" w:hAnsi="Arial" w:cs="Arial"/>
          <w:sz w:val="24"/>
          <w:szCs w:val="24"/>
          <w:lang w:val="en-GB" w:eastAsia="en-GB"/>
        </w:rPr>
        <w:t xml:space="preserve"> members to combine in-gym sessions with online coaching. The goal is therefore a mid-market offering based on affordability, personalisation, human support and technology, rather than access to equipment alone</w:t>
      </w:r>
      <w:r w:rsidR="0023208B" w:rsidRPr="00C362B0">
        <w:rPr>
          <w:rFonts w:ascii="Arial" w:eastAsia="Times New Roman" w:hAnsi="Arial" w:cs="Arial"/>
          <w:sz w:val="24"/>
          <w:szCs w:val="24"/>
          <w:lang w:val="en-GB" w:eastAsia="en-GB"/>
        </w:rPr>
        <w:t>.</w:t>
      </w:r>
    </w:p>
    <w:p w14:paraId="25F0347E" w14:textId="62CD16C3" w:rsidR="00C65039" w:rsidRPr="00C362B0" w:rsidRDefault="00C65039" w:rsidP="0023208B">
      <w:pPr>
        <w:pStyle w:val="Heading2"/>
        <w:rPr>
          <w:rFonts w:eastAsia="Times New Roman"/>
          <w:lang w:val="en-GB" w:eastAsia="en-GB"/>
        </w:rPr>
      </w:pPr>
      <w:bookmarkStart w:id="16" w:name="_Toc239818013"/>
      <w:r w:rsidRPr="00C362B0">
        <w:rPr>
          <w:rFonts w:eastAsia="Times New Roman"/>
          <w:lang w:val="en-GB" w:eastAsia="en-GB"/>
        </w:rPr>
        <w:t>2.3 Founding Idea</w:t>
      </w:r>
      <w:bookmarkEnd w:id="16"/>
    </w:p>
    <w:p w14:paraId="202BAA84" w14:textId="4F8F9619" w:rsidR="00974D5F" w:rsidRPr="00C362B0" w:rsidRDefault="00F26FF1"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sz w:val="24"/>
          <w:szCs w:val="24"/>
          <w:lang w:val="en-GB" w:eastAsia="en-GB"/>
        </w:rPr>
        <w:t>The idea emerged from secondary research into the UK fitness market and the potential for a differentiated mid-market proposition between low-cost self-service gyms and higher-cost personalised fitness services</w:t>
      </w:r>
      <w:r w:rsidR="00C65039" w:rsidRPr="00C362B0">
        <w:rPr>
          <w:rFonts w:ascii="Arial" w:eastAsia="Times New Roman" w:hAnsi="Arial" w:cs="Arial"/>
          <w:sz w:val="24"/>
          <w:szCs w:val="24"/>
          <w:lang w:val="en-GB" w:eastAsia="en-GB"/>
        </w:rPr>
        <w:t xml:space="preserve">. </w:t>
      </w:r>
      <w:r w:rsidR="006435BE" w:rsidRPr="006435BE">
        <w:rPr>
          <w:rFonts w:ascii="Arial" w:eastAsia="Times New Roman" w:hAnsi="Arial" w:cs="Arial"/>
          <w:sz w:val="24"/>
          <w:szCs w:val="24"/>
          <w:lang w:val="en-GB" w:eastAsia="en-GB"/>
        </w:rPr>
        <w:t xml:space="preserve">Established market growth can </w:t>
      </w:r>
      <w:r w:rsidR="006435BE" w:rsidRPr="006435BE">
        <w:rPr>
          <w:rFonts w:ascii="Arial" w:eastAsia="Times New Roman" w:hAnsi="Arial" w:cs="Arial"/>
          <w:sz w:val="24"/>
          <w:szCs w:val="24"/>
          <w:lang w:val="en-GB" w:eastAsia="en-GB"/>
        </w:rPr>
        <w:lastRenderedPageBreak/>
        <w:t xml:space="preserve">be observed in the increasing UK fitness membership, while </w:t>
      </w:r>
      <w:proofErr w:type="spellStart"/>
      <w:r w:rsidR="006435BE" w:rsidRPr="006435BE">
        <w:rPr>
          <w:rFonts w:ascii="Arial" w:eastAsia="Times New Roman" w:hAnsi="Arial" w:cs="Arial"/>
          <w:sz w:val="24"/>
          <w:szCs w:val="24"/>
          <w:lang w:val="en-GB" w:eastAsia="en-GB"/>
        </w:rPr>
        <w:t>Jetts</w:t>
      </w:r>
      <w:proofErr w:type="spellEnd"/>
      <w:r w:rsidR="006435BE" w:rsidRPr="006435BE">
        <w:rPr>
          <w:rFonts w:ascii="Arial" w:eastAsia="Times New Roman" w:hAnsi="Arial" w:cs="Arial"/>
          <w:sz w:val="24"/>
          <w:szCs w:val="24"/>
          <w:lang w:val="en-GB" w:eastAsia="en-GB"/>
        </w:rPr>
        <w:t xml:space="preserve"> </w:t>
      </w:r>
      <w:proofErr w:type="spellStart"/>
      <w:r w:rsidR="006435BE" w:rsidRPr="006435BE">
        <w:rPr>
          <w:rFonts w:ascii="Arial" w:eastAsia="Times New Roman" w:hAnsi="Arial" w:cs="Arial"/>
          <w:sz w:val="24"/>
          <w:szCs w:val="24"/>
          <w:lang w:val="en-GB" w:eastAsia="en-GB"/>
        </w:rPr>
        <w:t>Levenshulme</w:t>
      </w:r>
      <w:proofErr w:type="spellEnd"/>
      <w:r w:rsidR="006435BE" w:rsidRPr="006435BE">
        <w:rPr>
          <w:rFonts w:ascii="Arial" w:eastAsia="Times New Roman" w:hAnsi="Arial" w:cs="Arial"/>
          <w:sz w:val="24"/>
          <w:szCs w:val="24"/>
          <w:lang w:val="en-GB" w:eastAsia="en-GB"/>
        </w:rPr>
        <w:t xml:space="preserve"> already provides 24/7 access, classes, personal training and connected equipment for £32.95 per month (</w:t>
      </w:r>
      <w:proofErr w:type="spellStart"/>
      <w:r w:rsidR="006435BE" w:rsidRPr="006435BE">
        <w:rPr>
          <w:rFonts w:ascii="Arial" w:eastAsia="Times New Roman" w:hAnsi="Arial" w:cs="Arial"/>
          <w:sz w:val="24"/>
          <w:szCs w:val="24"/>
          <w:lang w:val="en-GB" w:eastAsia="en-GB"/>
        </w:rPr>
        <w:t>Jetts</w:t>
      </w:r>
      <w:proofErr w:type="spellEnd"/>
      <w:r w:rsidR="006435BE" w:rsidRPr="006435BE">
        <w:rPr>
          <w:rFonts w:ascii="Arial" w:eastAsia="Times New Roman" w:hAnsi="Arial" w:cs="Arial"/>
          <w:sz w:val="24"/>
          <w:szCs w:val="24"/>
          <w:lang w:val="en-GB" w:eastAsia="en-GB"/>
        </w:rPr>
        <w:t>, 2026).</w:t>
      </w:r>
      <w:r w:rsidR="00C65039" w:rsidRPr="00C362B0">
        <w:rPr>
          <w:rFonts w:ascii="Arial" w:eastAsia="Times New Roman" w:hAnsi="Arial" w:cs="Arial"/>
          <w:sz w:val="24"/>
          <w:szCs w:val="24"/>
          <w:lang w:val="en-GB" w:eastAsia="en-GB"/>
        </w:rPr>
        <w:t xml:space="preserve"> </w:t>
      </w:r>
      <w:r w:rsidR="00226606" w:rsidRPr="00C362B0">
        <w:rPr>
          <w:rFonts w:ascii="Arial" w:eastAsia="Times New Roman" w:hAnsi="Arial" w:cs="Arial"/>
          <w:sz w:val="24"/>
          <w:szCs w:val="24"/>
          <w:lang w:val="en-GB" w:eastAsia="en-GB"/>
        </w:rPr>
        <w:t xml:space="preserve">This indicates that low cost, extended access and connected technology alone may not provide sufficient differentiation for </w:t>
      </w:r>
      <w:proofErr w:type="spellStart"/>
      <w:r w:rsidR="00226606" w:rsidRPr="00C362B0">
        <w:rPr>
          <w:rFonts w:ascii="Arial" w:eastAsia="Times New Roman" w:hAnsi="Arial" w:cs="Arial"/>
          <w:sz w:val="24"/>
          <w:szCs w:val="24"/>
          <w:lang w:val="en-GB" w:eastAsia="en-GB"/>
        </w:rPr>
        <w:t>FitLife</w:t>
      </w:r>
      <w:proofErr w:type="spellEnd"/>
      <w:r w:rsidR="00C65039" w:rsidRPr="00C362B0">
        <w:rPr>
          <w:rFonts w:ascii="Arial" w:eastAsia="Times New Roman" w:hAnsi="Arial" w:cs="Arial"/>
          <w:sz w:val="24"/>
          <w:szCs w:val="24"/>
          <w:lang w:val="en-GB" w:eastAsia="en-GB"/>
        </w:rPr>
        <w:t xml:space="preserve">. </w:t>
      </w:r>
      <w:r w:rsidR="003657C6" w:rsidRPr="00C362B0">
        <w:rPr>
          <w:rFonts w:ascii="Arial" w:eastAsia="Times New Roman" w:hAnsi="Arial" w:cs="Arial"/>
          <w:sz w:val="24"/>
          <w:szCs w:val="24"/>
          <w:lang w:val="en-GB" w:eastAsia="en-GB"/>
        </w:rPr>
        <w:t xml:space="preserve">The concept is therefore to test whether integrated </w:t>
      </w:r>
      <w:r w:rsidR="00B16B67">
        <w:rPr>
          <w:rFonts w:ascii="Arial" w:eastAsia="Times New Roman" w:hAnsi="Arial" w:cs="Arial"/>
          <w:sz w:val="24"/>
          <w:szCs w:val="24"/>
          <w:lang w:val="en-GB" w:eastAsia="en-GB"/>
        </w:rPr>
        <w:t>Digital coaching support</w:t>
      </w:r>
      <w:r w:rsidR="003657C6" w:rsidRPr="00C362B0">
        <w:rPr>
          <w:rFonts w:ascii="Arial" w:eastAsia="Times New Roman" w:hAnsi="Arial" w:cs="Arial"/>
          <w:sz w:val="24"/>
          <w:szCs w:val="24"/>
          <w:lang w:val="en-GB" w:eastAsia="en-GB"/>
        </w:rPr>
        <w:t>, wearable-supported monitoring and human support can provide sufficient additional value</w:t>
      </w:r>
      <w:r w:rsidR="00C65039" w:rsidRPr="00C362B0">
        <w:rPr>
          <w:rFonts w:ascii="Arial" w:eastAsia="Times New Roman" w:hAnsi="Arial" w:cs="Arial"/>
          <w:sz w:val="24"/>
          <w:szCs w:val="24"/>
          <w:lang w:val="en-GB" w:eastAsia="en-GB"/>
        </w:rPr>
        <w:t>.</w:t>
      </w:r>
    </w:p>
    <w:p w14:paraId="203DD0DF" w14:textId="41DB1F17" w:rsidR="00974D5F" w:rsidRPr="00C362B0" w:rsidRDefault="00974D5F" w:rsidP="0023208B">
      <w:pPr>
        <w:pStyle w:val="Heading2"/>
        <w:rPr>
          <w:rFonts w:eastAsia="Times New Roman"/>
          <w:lang w:val="en-GB" w:eastAsia="en-GB"/>
        </w:rPr>
      </w:pPr>
      <w:bookmarkStart w:id="17" w:name="_Toc239818014"/>
      <w:r w:rsidRPr="00C362B0">
        <w:rPr>
          <w:rFonts w:eastAsia="Times New Roman"/>
          <w:lang w:val="en-GB" w:eastAsia="en-GB"/>
        </w:rPr>
        <w:t>2.4 Mission, Vision and Core Values</w:t>
      </w:r>
      <w:bookmarkEnd w:id="17"/>
    </w:p>
    <w:p w14:paraId="79FED9F4" w14:textId="5D89F7B7"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Mission:</w:t>
      </w:r>
      <w:r w:rsidRPr="00C362B0">
        <w:rPr>
          <w:rFonts w:ascii="Arial" w:eastAsia="Times New Roman" w:hAnsi="Arial" w:cs="Arial"/>
          <w:sz w:val="24"/>
          <w:szCs w:val="24"/>
          <w:lang w:val="en-GB" w:eastAsia="en-GB"/>
        </w:rPr>
        <w:t xml:space="preserve"> To improve individual health and wellbeing through affordable, personalised and technology-enabled fitness and wellness services that suppor</w:t>
      </w:r>
      <w:r w:rsidR="0023208B" w:rsidRPr="00C362B0">
        <w:rPr>
          <w:rFonts w:ascii="Arial" w:eastAsia="Times New Roman" w:hAnsi="Arial" w:cs="Arial"/>
          <w:sz w:val="24"/>
          <w:szCs w:val="24"/>
          <w:lang w:val="en-GB" w:eastAsia="en-GB"/>
        </w:rPr>
        <w:t>t sustainable lifestyle change.</w:t>
      </w:r>
    </w:p>
    <w:p w14:paraId="2CDEEC99" w14:textId="77BAD2C5" w:rsidR="00974D5F" w:rsidRPr="00C362B0" w:rsidRDefault="00974D5F" w:rsidP="0023208B">
      <w:p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Vision:</w:t>
      </w:r>
      <w:r w:rsidRPr="00C362B0">
        <w:rPr>
          <w:rFonts w:ascii="Arial" w:eastAsia="Times New Roman" w:hAnsi="Arial" w:cs="Arial"/>
          <w:sz w:val="24"/>
          <w:szCs w:val="24"/>
          <w:lang w:val="en-GB" w:eastAsia="en-GB"/>
        </w:rPr>
        <w:t xml:space="preserve"> To become a recognised smart fitness and wellness provider in Manchester, known for personalised customer experiences, responsible innovation and long-ter</w:t>
      </w:r>
      <w:r w:rsidR="0023208B" w:rsidRPr="00C362B0">
        <w:rPr>
          <w:rFonts w:ascii="Arial" w:eastAsia="Times New Roman" w:hAnsi="Arial" w:cs="Arial"/>
          <w:sz w:val="24"/>
          <w:szCs w:val="24"/>
          <w:lang w:val="en-GB" w:eastAsia="en-GB"/>
        </w:rPr>
        <w:t>m wellbeing.</w:t>
      </w:r>
    </w:p>
    <w:p w14:paraId="27BED0DE" w14:textId="7BDC0DE2" w:rsidR="00974D5F" w:rsidRPr="00C362B0" w:rsidRDefault="0023208B" w:rsidP="0023208B">
      <w:pPr>
        <w:spacing w:before="100" w:beforeAutospacing="1" w:after="100" w:afterAutospacing="1" w:line="360" w:lineRule="auto"/>
        <w:jc w:val="both"/>
        <w:rPr>
          <w:rFonts w:ascii="Arial" w:eastAsia="Times New Roman" w:hAnsi="Arial" w:cs="Arial"/>
          <w:b/>
          <w:sz w:val="24"/>
          <w:szCs w:val="24"/>
          <w:lang w:val="en-GB" w:eastAsia="en-GB"/>
        </w:rPr>
      </w:pPr>
      <w:r w:rsidRPr="00C362B0">
        <w:rPr>
          <w:rFonts w:ascii="Arial" w:eastAsia="Times New Roman" w:hAnsi="Arial" w:cs="Arial"/>
          <w:b/>
          <w:sz w:val="24"/>
          <w:szCs w:val="24"/>
          <w:lang w:val="en-GB" w:eastAsia="en-GB"/>
        </w:rPr>
        <w:t>Core Values:</w:t>
      </w:r>
    </w:p>
    <w:p w14:paraId="5E5FA3D9"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Innovation </w:t>
      </w:r>
      <w:r w:rsidRPr="00C362B0">
        <w:rPr>
          <w:rFonts w:ascii="Arial" w:eastAsia="Times New Roman" w:hAnsi="Arial" w:cs="Arial"/>
          <w:sz w:val="24"/>
          <w:szCs w:val="24"/>
          <w:lang w:val="en-GB" w:eastAsia="en-GB"/>
        </w:rPr>
        <w:t>– using technology purposefully to improve fitness experiences.</w:t>
      </w:r>
    </w:p>
    <w:p w14:paraId="161D9573"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Customer Wellbeing</w:t>
      </w:r>
      <w:r w:rsidRPr="00C362B0">
        <w:rPr>
          <w:rFonts w:ascii="Arial" w:eastAsia="Times New Roman" w:hAnsi="Arial" w:cs="Arial"/>
          <w:sz w:val="24"/>
          <w:szCs w:val="24"/>
          <w:lang w:val="en-GB" w:eastAsia="en-GB"/>
        </w:rPr>
        <w:t xml:space="preserve"> – prioritising safe and holistic support.</w:t>
      </w:r>
    </w:p>
    <w:p w14:paraId="07FB198C"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 xml:space="preserve">Inclusivity </w:t>
      </w:r>
      <w:r w:rsidRPr="00C362B0">
        <w:rPr>
          <w:rFonts w:ascii="Arial" w:eastAsia="Times New Roman" w:hAnsi="Arial" w:cs="Arial"/>
          <w:sz w:val="24"/>
          <w:szCs w:val="24"/>
          <w:lang w:val="en-GB" w:eastAsia="en-GB"/>
        </w:rPr>
        <w:t>– designing services for diverse local customers.</w:t>
      </w:r>
    </w:p>
    <w:p w14:paraId="470FCF40" w14:textId="77777777" w:rsidR="00974D5F" w:rsidRPr="00C362B0" w:rsidRDefault="00974D5F" w:rsidP="003E5706">
      <w:pPr>
        <w:pStyle w:val="ListParagraph"/>
        <w:numPr>
          <w:ilvl w:val="0"/>
          <w:numId w:val="3"/>
        </w:numPr>
        <w:spacing w:before="100" w:beforeAutospacing="1" w:after="100" w:afterAutospacing="1" w:line="360" w:lineRule="auto"/>
        <w:jc w:val="both"/>
        <w:rPr>
          <w:rFonts w:ascii="Arial" w:eastAsia="Times New Roman" w:hAnsi="Arial" w:cs="Arial"/>
          <w:sz w:val="24"/>
          <w:szCs w:val="24"/>
          <w:lang w:val="en-GB" w:eastAsia="en-GB"/>
        </w:rPr>
      </w:pPr>
      <w:r w:rsidRPr="00C362B0">
        <w:rPr>
          <w:rFonts w:ascii="Arial" w:eastAsia="Times New Roman" w:hAnsi="Arial" w:cs="Arial"/>
          <w:b/>
          <w:sz w:val="24"/>
          <w:szCs w:val="24"/>
          <w:lang w:val="en-GB" w:eastAsia="en-GB"/>
        </w:rPr>
        <w:t>Sustainability</w:t>
      </w:r>
      <w:r w:rsidRPr="00C362B0">
        <w:rPr>
          <w:rFonts w:ascii="Arial" w:eastAsia="Times New Roman" w:hAnsi="Arial" w:cs="Arial"/>
          <w:sz w:val="24"/>
          <w:szCs w:val="24"/>
          <w:lang w:val="en-GB" w:eastAsia="en-GB"/>
        </w:rPr>
        <w:t xml:space="preserve"> – reducing unnecessary resource use while supporting long-term community wellbeing.</w:t>
      </w:r>
    </w:p>
    <w:p w14:paraId="2D512E04" w14:textId="18854A51" w:rsidR="00974D5F" w:rsidRPr="00C362B0" w:rsidRDefault="00974D5F" w:rsidP="0023208B">
      <w:pPr>
        <w:pStyle w:val="Heading2"/>
        <w:rPr>
          <w:rFonts w:eastAsia="Times New Roman"/>
          <w:lang w:val="en-GB" w:eastAsia="en-GB"/>
        </w:rPr>
      </w:pPr>
      <w:bookmarkStart w:id="18" w:name="_Toc239818015"/>
      <w:r w:rsidRPr="00C362B0">
        <w:rPr>
          <w:rFonts w:eastAsia="Times New Roman"/>
          <w:lang w:val="en-GB" w:eastAsia="en-GB"/>
        </w:rPr>
        <w:t>2.</w:t>
      </w:r>
      <w:r w:rsidR="0089526A" w:rsidRPr="00C362B0">
        <w:rPr>
          <w:rFonts w:eastAsia="Times New Roman"/>
          <w:lang w:val="en-GB" w:eastAsia="en-GB"/>
        </w:rPr>
        <w:t>5 Business Objectives and Goals</w:t>
      </w:r>
      <w:bookmarkEnd w:id="18"/>
    </w:p>
    <w:p w14:paraId="3F702594" w14:textId="72476B12" w:rsidR="00974D5F" w:rsidRPr="00C362B0" w:rsidRDefault="00A960C0"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Smart Gym has established the following provisional SMART objectives as measurable planning targets, </w:t>
      </w:r>
      <w:r w:rsidR="00010EFC" w:rsidRPr="00C362B0">
        <w:rPr>
          <w:rFonts w:ascii="Arial" w:eastAsia="Times New Roman" w:hAnsi="Arial" w:cs="Arial"/>
          <w:sz w:val="24"/>
          <w:szCs w:val="24"/>
          <w:lang w:val="en-GB" w:eastAsia="en-GB"/>
        </w:rPr>
        <w:t xml:space="preserve">which </w:t>
      </w:r>
      <w:r w:rsidRPr="00C362B0">
        <w:rPr>
          <w:rFonts w:ascii="Arial" w:eastAsia="Times New Roman" w:hAnsi="Arial" w:cs="Arial"/>
          <w:sz w:val="24"/>
          <w:szCs w:val="24"/>
          <w:lang w:val="en-GB" w:eastAsia="en-GB"/>
        </w:rPr>
        <w:t>tested and justified through the subsequent market, financial, operational and implementation analyses:</w:t>
      </w:r>
    </w:p>
    <w:p w14:paraId="0702DD6F" w14:textId="20E96529" w:rsidR="0089526A" w:rsidRPr="00C362B0" w:rsidRDefault="0089526A" w:rsidP="0023208B">
      <w:pPr>
        <w:pStyle w:val="Caption"/>
        <w:keepNext/>
        <w:spacing w:line="360" w:lineRule="auto"/>
        <w:jc w:val="both"/>
        <w:rPr>
          <w:rFonts w:ascii="Arial" w:hAnsi="Arial" w:cs="Arial"/>
          <w:sz w:val="24"/>
          <w:szCs w:val="24"/>
          <w:lang w:val="en-GB"/>
        </w:rPr>
      </w:pPr>
      <w:bookmarkStart w:id="19" w:name="_Toc239817779"/>
      <w:r w:rsidRPr="00C362B0">
        <w:rPr>
          <w:rFonts w:ascii="Arial" w:hAnsi="Arial" w:cs="Arial"/>
          <w:sz w:val="24"/>
          <w:szCs w:val="24"/>
          <w:lang w:val="en-GB"/>
        </w:rPr>
        <w:t xml:space="preserve">Table </w:t>
      </w:r>
      <w:r w:rsidRPr="00C362B0">
        <w:rPr>
          <w:rFonts w:ascii="Arial" w:hAnsi="Arial" w:cs="Arial"/>
          <w:sz w:val="24"/>
          <w:szCs w:val="24"/>
          <w:lang w:val="en-GB"/>
        </w:rPr>
        <w:fldChar w:fldCharType="begin"/>
      </w:r>
      <w:r w:rsidRPr="00C362B0">
        <w:rPr>
          <w:rFonts w:ascii="Arial" w:hAnsi="Arial" w:cs="Arial"/>
          <w:sz w:val="24"/>
          <w:szCs w:val="24"/>
          <w:lang w:val="en-GB"/>
        </w:rPr>
        <w:instrText xml:space="preserve"> SEQ Table \* ARABIC </w:instrText>
      </w:r>
      <w:r w:rsidRPr="00C362B0">
        <w:rPr>
          <w:rFonts w:ascii="Arial" w:hAnsi="Arial" w:cs="Arial"/>
          <w:sz w:val="24"/>
          <w:szCs w:val="24"/>
          <w:lang w:val="en-GB"/>
        </w:rPr>
        <w:fldChar w:fldCharType="separate"/>
      </w:r>
      <w:r w:rsidR="00427F56">
        <w:rPr>
          <w:rFonts w:ascii="Arial" w:hAnsi="Arial" w:cs="Arial"/>
          <w:noProof/>
          <w:sz w:val="24"/>
          <w:szCs w:val="24"/>
          <w:lang w:val="en-GB"/>
        </w:rPr>
        <w:t>2</w:t>
      </w:r>
      <w:r w:rsidRPr="00C362B0">
        <w:rPr>
          <w:rFonts w:ascii="Arial" w:hAnsi="Arial" w:cs="Arial"/>
          <w:sz w:val="24"/>
          <w:szCs w:val="24"/>
          <w:lang w:val="en-GB"/>
        </w:rPr>
        <w:fldChar w:fldCharType="end"/>
      </w:r>
      <w:r w:rsidRPr="00C362B0">
        <w:rPr>
          <w:rFonts w:ascii="Arial" w:hAnsi="Arial" w:cs="Arial"/>
          <w:sz w:val="24"/>
          <w:szCs w:val="24"/>
          <w:lang w:val="en-GB"/>
        </w:rPr>
        <w:t>.Business Objectives and Goals</w:t>
      </w:r>
      <w:bookmarkEnd w:id="19"/>
    </w:p>
    <w:tbl>
      <w:tblPr>
        <w:tblStyle w:val="TableGrid"/>
        <w:tblW w:w="0" w:type="auto"/>
        <w:tblLook w:val="04A0" w:firstRow="1" w:lastRow="0" w:firstColumn="1" w:lastColumn="0" w:noHBand="0" w:noVBand="1"/>
      </w:tblPr>
      <w:tblGrid>
        <w:gridCol w:w="4508"/>
        <w:gridCol w:w="4508"/>
      </w:tblGrid>
      <w:tr w:rsidR="009F5F32" w:rsidRPr="00C362B0" w14:paraId="61A54C70" w14:textId="77777777" w:rsidTr="009F5F32">
        <w:tc>
          <w:tcPr>
            <w:tcW w:w="4508" w:type="dxa"/>
          </w:tcPr>
          <w:p w14:paraId="55D3D395" w14:textId="77777777" w:rsidR="009F5F32" w:rsidRPr="00010EFC" w:rsidRDefault="009F5F32" w:rsidP="0023208B">
            <w:pPr>
              <w:spacing w:before="100" w:beforeAutospacing="1" w:after="100" w:afterAutospacing="1" w:line="360" w:lineRule="auto"/>
              <w:jc w:val="both"/>
              <w:rPr>
                <w:rFonts w:ascii="Arial" w:eastAsia="Times New Roman" w:hAnsi="Arial" w:cs="Arial"/>
                <w:b/>
                <w:sz w:val="24"/>
                <w:szCs w:val="18"/>
                <w:lang w:val="en-GB" w:eastAsia="en-GB"/>
              </w:rPr>
            </w:pPr>
            <w:r w:rsidRPr="00010EFC">
              <w:rPr>
                <w:rFonts w:ascii="Arial" w:eastAsia="Times New Roman" w:hAnsi="Arial" w:cs="Arial"/>
                <w:b/>
                <w:sz w:val="24"/>
                <w:szCs w:val="18"/>
                <w:lang w:val="en-GB" w:eastAsia="en-GB"/>
              </w:rPr>
              <w:t>Objective</w:t>
            </w:r>
          </w:p>
        </w:tc>
        <w:tc>
          <w:tcPr>
            <w:tcW w:w="4508" w:type="dxa"/>
          </w:tcPr>
          <w:p w14:paraId="3A68CDA0" w14:textId="77777777" w:rsidR="009F5F32" w:rsidRPr="00010EFC" w:rsidRDefault="009F5F32" w:rsidP="0023208B">
            <w:pPr>
              <w:spacing w:before="100" w:beforeAutospacing="1" w:after="100" w:afterAutospacing="1" w:line="360" w:lineRule="auto"/>
              <w:jc w:val="both"/>
              <w:rPr>
                <w:rFonts w:ascii="Arial" w:eastAsia="Times New Roman" w:hAnsi="Arial" w:cs="Arial"/>
                <w:b/>
                <w:sz w:val="24"/>
                <w:szCs w:val="18"/>
                <w:lang w:val="en-GB" w:eastAsia="en-GB"/>
              </w:rPr>
            </w:pPr>
            <w:r w:rsidRPr="00010EFC">
              <w:rPr>
                <w:rFonts w:ascii="Arial" w:eastAsia="Times New Roman" w:hAnsi="Arial" w:cs="Arial"/>
                <w:b/>
                <w:sz w:val="24"/>
                <w:szCs w:val="18"/>
                <w:lang w:val="en-GB" w:eastAsia="en-GB"/>
              </w:rPr>
              <w:t>SMART Target</w:t>
            </w:r>
          </w:p>
        </w:tc>
      </w:tr>
      <w:tr w:rsidR="009F5F32" w:rsidRPr="00C362B0" w14:paraId="4F078301" w14:textId="77777777" w:rsidTr="009F5F32">
        <w:tc>
          <w:tcPr>
            <w:tcW w:w="4508" w:type="dxa"/>
          </w:tcPr>
          <w:p w14:paraId="1D72524F"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Launch</w:t>
            </w:r>
          </w:p>
        </w:tc>
        <w:tc>
          <w:tcPr>
            <w:tcW w:w="4508" w:type="dxa"/>
          </w:tcPr>
          <w:p w14:paraId="45CC7093" w14:textId="2EC79E90"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 xml:space="preserve">Secure suitable premises, complete setup and </w:t>
            </w:r>
            <w:r w:rsidR="00F45FC1" w:rsidRPr="00010EFC">
              <w:rPr>
                <w:rFonts w:ascii="Arial" w:eastAsia="Times New Roman" w:hAnsi="Arial" w:cs="Arial"/>
                <w:sz w:val="24"/>
                <w:szCs w:val="18"/>
                <w:lang w:val="en-GB" w:eastAsia="en-GB"/>
              </w:rPr>
              <w:t>commence trading by 30 June 202</w:t>
            </w:r>
            <w:r w:rsidR="00DA3DC4" w:rsidRPr="00010EFC">
              <w:rPr>
                <w:rFonts w:ascii="Arial" w:eastAsia="Times New Roman" w:hAnsi="Arial" w:cs="Arial"/>
                <w:sz w:val="24"/>
                <w:szCs w:val="18"/>
                <w:lang w:val="en-GB" w:eastAsia="en-GB"/>
              </w:rPr>
              <w:t>7</w:t>
            </w:r>
            <w:r w:rsidRPr="00010EFC">
              <w:rPr>
                <w:rFonts w:ascii="Arial" w:eastAsia="Times New Roman" w:hAnsi="Arial" w:cs="Arial"/>
                <w:sz w:val="24"/>
                <w:szCs w:val="18"/>
                <w:lang w:val="en-GB" w:eastAsia="en-GB"/>
              </w:rPr>
              <w:t>, subject to feasibility approval.</w:t>
            </w:r>
          </w:p>
        </w:tc>
      </w:tr>
      <w:tr w:rsidR="009F5F32" w:rsidRPr="00C362B0" w14:paraId="7641FB5B" w14:textId="77777777" w:rsidTr="009F5F32">
        <w:tc>
          <w:tcPr>
            <w:tcW w:w="4508" w:type="dxa"/>
          </w:tcPr>
          <w:p w14:paraId="6E39A1C4"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lastRenderedPageBreak/>
              <w:t>Membership</w:t>
            </w:r>
          </w:p>
        </w:tc>
        <w:tc>
          <w:tcPr>
            <w:tcW w:w="4508" w:type="dxa"/>
          </w:tcPr>
          <w:p w14:paraId="33FFC554" w14:textId="112A851A" w:rsidR="009F5F32" w:rsidRPr="00010EFC" w:rsidRDefault="001B668B"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Reach at least 500 active paying members during Year 1, with 600 as the base-case Year 1 closing target</w:t>
            </w:r>
            <w:r w:rsidR="009F5F32" w:rsidRPr="00010EFC">
              <w:rPr>
                <w:rFonts w:ascii="Arial" w:eastAsia="Times New Roman" w:hAnsi="Arial" w:cs="Arial"/>
                <w:sz w:val="24"/>
                <w:szCs w:val="18"/>
                <w:lang w:val="en-GB" w:eastAsia="en-GB"/>
              </w:rPr>
              <w:t>.</w:t>
            </w:r>
          </w:p>
        </w:tc>
      </w:tr>
      <w:tr w:rsidR="009F5F32" w:rsidRPr="00C362B0" w14:paraId="10B409E7" w14:textId="77777777" w:rsidTr="009F5F32">
        <w:tc>
          <w:tcPr>
            <w:tcW w:w="4508" w:type="dxa"/>
          </w:tcPr>
          <w:p w14:paraId="5C54DC13"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Customer satisfaction</w:t>
            </w:r>
          </w:p>
        </w:tc>
        <w:tc>
          <w:tcPr>
            <w:tcW w:w="4508" w:type="dxa"/>
          </w:tcPr>
          <w:p w14:paraId="3E8BB538"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Achieve at least 90% positive satisfaction responses by the end of Year 1, measured through routine digital feedback.</w:t>
            </w:r>
          </w:p>
        </w:tc>
      </w:tr>
      <w:tr w:rsidR="009F5F32" w:rsidRPr="00C362B0" w14:paraId="286BBC84" w14:textId="77777777" w:rsidTr="009F5F32">
        <w:tc>
          <w:tcPr>
            <w:tcW w:w="4508" w:type="dxa"/>
          </w:tcPr>
          <w:p w14:paraId="65EC8D40"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Financial performance</w:t>
            </w:r>
          </w:p>
        </w:tc>
        <w:tc>
          <w:tcPr>
            <w:tcW w:w="4508" w:type="dxa"/>
          </w:tcPr>
          <w:p w14:paraId="3EF3C224" w14:textId="751517FF" w:rsidR="009F5F32" w:rsidRPr="00010EFC" w:rsidRDefault="00176DE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Target operational break-even by the end of Year 2, subject to the required membership level, cost structure and funding requirements being supported by the revised financial model</w:t>
            </w:r>
            <w:r w:rsidR="009F5F32" w:rsidRPr="00010EFC">
              <w:rPr>
                <w:rFonts w:ascii="Arial" w:eastAsia="Times New Roman" w:hAnsi="Arial" w:cs="Arial"/>
                <w:sz w:val="24"/>
                <w:szCs w:val="18"/>
                <w:lang w:val="en-GB" w:eastAsia="en-GB"/>
              </w:rPr>
              <w:t>.</w:t>
            </w:r>
          </w:p>
        </w:tc>
      </w:tr>
      <w:tr w:rsidR="009F5F32" w:rsidRPr="00C362B0" w14:paraId="54BF79EC" w14:textId="77777777" w:rsidTr="009F5F32">
        <w:tc>
          <w:tcPr>
            <w:tcW w:w="4508" w:type="dxa"/>
          </w:tcPr>
          <w:p w14:paraId="482BDAD6"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Service quality</w:t>
            </w:r>
          </w:p>
        </w:tc>
        <w:tc>
          <w:tcPr>
            <w:tcW w:w="4508" w:type="dxa"/>
          </w:tcPr>
          <w:p w14:paraId="55771723"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 xml:space="preserve">Ensure at least 90% of new members receive digital </w:t>
            </w:r>
            <w:proofErr w:type="spellStart"/>
            <w:r w:rsidRPr="00010EFC">
              <w:rPr>
                <w:rFonts w:ascii="Arial" w:eastAsia="Times New Roman" w:hAnsi="Arial" w:cs="Arial"/>
                <w:sz w:val="24"/>
                <w:szCs w:val="18"/>
                <w:lang w:val="en-GB" w:eastAsia="en-GB"/>
              </w:rPr>
              <w:t>onboarding</w:t>
            </w:r>
            <w:proofErr w:type="spellEnd"/>
            <w:r w:rsidRPr="00010EFC">
              <w:rPr>
                <w:rFonts w:ascii="Arial" w:eastAsia="Times New Roman" w:hAnsi="Arial" w:cs="Arial"/>
                <w:sz w:val="24"/>
                <w:szCs w:val="18"/>
                <w:lang w:val="en-GB" w:eastAsia="en-GB"/>
              </w:rPr>
              <w:t xml:space="preserve"> and an initial personalised training plan within 30 days of joining.</w:t>
            </w:r>
          </w:p>
        </w:tc>
      </w:tr>
      <w:tr w:rsidR="009F5F32" w:rsidRPr="00C362B0" w14:paraId="0E920E9D" w14:textId="77777777" w:rsidTr="009F5F32">
        <w:tc>
          <w:tcPr>
            <w:tcW w:w="4508" w:type="dxa"/>
          </w:tcPr>
          <w:p w14:paraId="50B53544"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Growth</w:t>
            </w:r>
          </w:p>
        </w:tc>
        <w:tc>
          <w:tcPr>
            <w:tcW w:w="4508" w:type="dxa"/>
          </w:tcPr>
          <w:p w14:paraId="52C94612" w14:textId="77777777" w:rsidR="009F5F32" w:rsidRPr="00010EFC" w:rsidRDefault="009F5F32" w:rsidP="0023208B">
            <w:pPr>
              <w:spacing w:before="100" w:beforeAutospacing="1" w:after="100" w:afterAutospacing="1" w:line="360" w:lineRule="auto"/>
              <w:jc w:val="both"/>
              <w:rPr>
                <w:rFonts w:ascii="Arial" w:eastAsia="Times New Roman" w:hAnsi="Arial" w:cs="Arial"/>
                <w:sz w:val="24"/>
                <w:szCs w:val="18"/>
                <w:lang w:val="en-GB" w:eastAsia="en-GB"/>
              </w:rPr>
            </w:pPr>
            <w:r w:rsidRPr="00010EFC">
              <w:rPr>
                <w:rFonts w:ascii="Arial" w:eastAsia="Times New Roman" w:hAnsi="Arial" w:cs="Arial"/>
                <w:sz w:val="24"/>
                <w:szCs w:val="18"/>
                <w:lang w:val="en-GB" w:eastAsia="en-GB"/>
              </w:rPr>
              <w:t>Complete a Greater Manchester expansion assessment by the end of Year 2, using financial, market and operational evidence before any expansion decision</w:t>
            </w:r>
          </w:p>
        </w:tc>
      </w:tr>
    </w:tbl>
    <w:p w14:paraId="03E95377" w14:textId="4BABE406" w:rsidR="00974D5F" w:rsidRPr="00C362B0" w:rsidRDefault="00974D5F" w:rsidP="0023208B">
      <w:pPr>
        <w:pStyle w:val="Heading2"/>
        <w:rPr>
          <w:rFonts w:eastAsia="Times New Roman"/>
          <w:lang w:val="en-GB" w:eastAsia="en-GB"/>
        </w:rPr>
      </w:pPr>
      <w:bookmarkStart w:id="20" w:name="_Toc239818016"/>
      <w:r w:rsidRPr="00C362B0">
        <w:rPr>
          <w:rFonts w:eastAsia="Times New Roman"/>
          <w:lang w:val="en-GB" w:eastAsia="en-GB"/>
        </w:rPr>
        <w:t>2.6 Alignment with Trends and Market Opportuni</w:t>
      </w:r>
      <w:r w:rsidR="0023208B" w:rsidRPr="00C362B0">
        <w:rPr>
          <w:rFonts w:eastAsia="Times New Roman"/>
          <w:lang w:val="en-GB" w:eastAsia="en-GB"/>
        </w:rPr>
        <w:t>ty</w:t>
      </w:r>
      <w:bookmarkEnd w:id="20"/>
    </w:p>
    <w:p w14:paraId="46E452BC" w14:textId="5BDCD21F" w:rsidR="0050653C" w:rsidRPr="00C362B0" w:rsidRDefault="0023208B" w:rsidP="0023208B">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C362B0">
        <w:rPr>
          <w:rFonts w:ascii="Arial" w:eastAsia="Times New Roman" w:hAnsi="Arial" w:cs="Arial"/>
          <w:sz w:val="24"/>
          <w:szCs w:val="24"/>
          <w:lang w:val="en-GB" w:eastAsia="en-GB"/>
        </w:rPr>
        <w:t>FitLife</w:t>
      </w:r>
      <w:proofErr w:type="spellEnd"/>
      <w:r w:rsidRPr="00C362B0">
        <w:rPr>
          <w:rFonts w:ascii="Arial" w:eastAsia="Times New Roman" w:hAnsi="Arial" w:cs="Arial"/>
          <w:sz w:val="24"/>
          <w:szCs w:val="24"/>
          <w:lang w:val="en-GB" w:eastAsia="en-GB"/>
        </w:rPr>
        <w:t xml:space="preserve"> is in sync with the evolution of the industry towards technology-driven, personalized and flexible fitness. </w:t>
      </w:r>
      <w:r w:rsidR="00805151" w:rsidRPr="00805151">
        <w:rPr>
          <w:rFonts w:ascii="Arial" w:eastAsia="Times New Roman" w:hAnsi="Arial" w:cs="Arial"/>
          <w:sz w:val="24"/>
          <w:szCs w:val="24"/>
          <w:lang w:val="en-GB" w:eastAsia="en-GB"/>
        </w:rPr>
        <w:t>The UK and wider European fitness markets continue to demonstrate growth, alongside increasing interest in technology-enabled and flexible fitness provision (</w:t>
      </w:r>
      <w:proofErr w:type="spellStart"/>
      <w:r w:rsidR="00805151" w:rsidRPr="00805151">
        <w:rPr>
          <w:rFonts w:ascii="Arial" w:eastAsia="Times New Roman" w:hAnsi="Arial" w:cs="Arial"/>
          <w:sz w:val="24"/>
          <w:szCs w:val="24"/>
          <w:lang w:val="en-GB" w:eastAsia="en-GB"/>
        </w:rPr>
        <w:t>ukactive</w:t>
      </w:r>
      <w:proofErr w:type="spellEnd"/>
      <w:r w:rsidR="00805151" w:rsidRPr="00805151">
        <w:rPr>
          <w:rFonts w:ascii="Arial" w:eastAsia="Times New Roman" w:hAnsi="Arial" w:cs="Arial"/>
          <w:sz w:val="24"/>
          <w:szCs w:val="24"/>
          <w:lang w:val="en-GB" w:eastAsia="en-GB"/>
        </w:rPr>
        <w:t xml:space="preserve">, 2025; </w:t>
      </w:r>
      <w:proofErr w:type="spellStart"/>
      <w:r w:rsidR="00805151" w:rsidRPr="00805151">
        <w:rPr>
          <w:rFonts w:ascii="Arial" w:eastAsia="Times New Roman" w:hAnsi="Arial" w:cs="Arial"/>
          <w:sz w:val="24"/>
          <w:szCs w:val="24"/>
          <w:lang w:val="en-GB" w:eastAsia="en-GB"/>
        </w:rPr>
        <w:t>EuropeActive</w:t>
      </w:r>
      <w:proofErr w:type="spellEnd"/>
      <w:r w:rsidR="00805151" w:rsidRPr="00805151">
        <w:rPr>
          <w:rFonts w:ascii="Arial" w:eastAsia="Times New Roman" w:hAnsi="Arial" w:cs="Arial"/>
          <w:sz w:val="24"/>
          <w:szCs w:val="24"/>
          <w:lang w:val="en-GB" w:eastAsia="en-GB"/>
        </w:rPr>
        <w:t xml:space="preserve"> and Deloitte, 2026).</w:t>
      </w:r>
      <w:r w:rsidRPr="00C362B0">
        <w:rPr>
          <w:rFonts w:ascii="Arial" w:eastAsia="Times New Roman" w:hAnsi="Arial" w:cs="Arial"/>
          <w:sz w:val="24"/>
          <w:szCs w:val="24"/>
          <w:lang w:val="en-GB" w:eastAsia="en-GB"/>
        </w:rPr>
        <w:t xml:space="preserve"> </w:t>
      </w:r>
      <w:r w:rsidR="006015F2" w:rsidRPr="006015F2">
        <w:rPr>
          <w:rFonts w:ascii="Arial" w:eastAsia="Times New Roman" w:hAnsi="Arial" w:cs="Arial"/>
          <w:sz w:val="24"/>
          <w:szCs w:val="24"/>
          <w:lang w:val="en-GB" w:eastAsia="en-GB"/>
        </w:rPr>
        <w:t xml:space="preserve">The use of wearables and AI can aid data-informed personalisation, while hybrid delivery can offer greater flexibility. </w:t>
      </w:r>
      <w:r w:rsidR="003A2DBD" w:rsidRPr="003A2DBD">
        <w:rPr>
          <w:rFonts w:ascii="Arial" w:eastAsia="Times New Roman" w:hAnsi="Arial" w:cs="Arial"/>
          <w:sz w:val="24"/>
          <w:szCs w:val="24"/>
          <w:lang w:val="en-GB" w:eastAsia="en-GB"/>
        </w:rPr>
        <w:t xml:space="preserve">However, these features are already present in the local market: </w:t>
      </w:r>
      <w:proofErr w:type="spellStart"/>
      <w:r w:rsidR="003A2DBD" w:rsidRPr="003A2DBD">
        <w:rPr>
          <w:rFonts w:ascii="Arial" w:eastAsia="Times New Roman" w:hAnsi="Arial" w:cs="Arial"/>
          <w:sz w:val="24"/>
          <w:szCs w:val="24"/>
          <w:lang w:val="en-GB" w:eastAsia="en-GB"/>
        </w:rPr>
        <w:t>Jetts</w:t>
      </w:r>
      <w:proofErr w:type="spellEnd"/>
      <w:r w:rsidR="003A2DBD" w:rsidRPr="003A2DBD">
        <w:rPr>
          <w:rFonts w:ascii="Arial" w:eastAsia="Times New Roman" w:hAnsi="Arial" w:cs="Arial"/>
          <w:sz w:val="24"/>
          <w:szCs w:val="24"/>
          <w:lang w:val="en-GB" w:eastAsia="en-GB"/>
        </w:rPr>
        <w:t xml:space="preserve"> </w:t>
      </w:r>
      <w:proofErr w:type="spellStart"/>
      <w:r w:rsidR="003A2DBD" w:rsidRPr="003A2DBD">
        <w:rPr>
          <w:rFonts w:ascii="Arial" w:eastAsia="Times New Roman" w:hAnsi="Arial" w:cs="Arial"/>
          <w:sz w:val="24"/>
          <w:szCs w:val="24"/>
          <w:lang w:val="en-GB" w:eastAsia="en-GB"/>
        </w:rPr>
        <w:t>Levenshulme</w:t>
      </w:r>
      <w:proofErr w:type="spellEnd"/>
      <w:r w:rsidR="003A2DBD" w:rsidRPr="003A2DBD">
        <w:rPr>
          <w:rFonts w:ascii="Arial" w:eastAsia="Times New Roman" w:hAnsi="Arial" w:cs="Arial"/>
          <w:sz w:val="24"/>
          <w:szCs w:val="24"/>
          <w:lang w:val="en-GB" w:eastAsia="en-GB"/>
        </w:rPr>
        <w:t xml:space="preserve"> provides connected equipment, classe</w:t>
      </w:r>
      <w:r w:rsidR="003A2DBD">
        <w:rPr>
          <w:rFonts w:ascii="Arial" w:eastAsia="Times New Roman" w:hAnsi="Arial" w:cs="Arial"/>
          <w:sz w:val="24"/>
          <w:szCs w:val="24"/>
          <w:lang w:val="en-GB" w:eastAsia="en-GB"/>
        </w:rPr>
        <w:t>s and 24/7 access (</w:t>
      </w:r>
      <w:proofErr w:type="spellStart"/>
      <w:r w:rsidR="003A2DBD">
        <w:rPr>
          <w:rFonts w:ascii="Arial" w:eastAsia="Times New Roman" w:hAnsi="Arial" w:cs="Arial"/>
          <w:sz w:val="24"/>
          <w:szCs w:val="24"/>
          <w:lang w:val="en-GB" w:eastAsia="en-GB"/>
        </w:rPr>
        <w:t>Jetts</w:t>
      </w:r>
      <w:proofErr w:type="spellEnd"/>
      <w:r w:rsidR="003A2DBD">
        <w:rPr>
          <w:rFonts w:ascii="Arial" w:eastAsia="Times New Roman" w:hAnsi="Arial" w:cs="Arial"/>
          <w:sz w:val="24"/>
          <w:szCs w:val="24"/>
          <w:lang w:val="en-GB" w:eastAsia="en-GB"/>
        </w:rPr>
        <w:t>, 2026)</w:t>
      </w:r>
      <w:r w:rsidR="006015F2" w:rsidRPr="006015F2">
        <w:rPr>
          <w:rFonts w:ascii="Arial" w:eastAsia="Times New Roman" w:hAnsi="Arial" w:cs="Arial"/>
          <w:sz w:val="24"/>
          <w:szCs w:val="24"/>
          <w:lang w:val="en-GB" w:eastAsia="en-GB"/>
        </w:rPr>
        <w:t xml:space="preserve">. </w:t>
      </w:r>
      <w:proofErr w:type="spellStart"/>
      <w:r w:rsidR="00010EFC" w:rsidRPr="006015F2">
        <w:rPr>
          <w:rFonts w:ascii="Arial" w:eastAsia="Times New Roman" w:hAnsi="Arial" w:cs="Arial"/>
          <w:sz w:val="24"/>
          <w:szCs w:val="24"/>
          <w:lang w:val="en-GB" w:eastAsia="en-GB"/>
        </w:rPr>
        <w:t>FitLife</w:t>
      </w:r>
      <w:proofErr w:type="spellEnd"/>
      <w:r w:rsidR="00010EFC" w:rsidRPr="006015F2">
        <w:rPr>
          <w:rFonts w:ascii="Arial" w:eastAsia="Times New Roman" w:hAnsi="Arial" w:cs="Arial"/>
          <w:sz w:val="24"/>
          <w:szCs w:val="24"/>
          <w:lang w:val="en-GB" w:eastAsia="en-GB"/>
        </w:rPr>
        <w:t xml:space="preserve"> therefore</w:t>
      </w:r>
      <w:r w:rsidR="006015F2" w:rsidRPr="006015F2">
        <w:rPr>
          <w:rFonts w:ascii="Arial" w:eastAsia="Times New Roman" w:hAnsi="Arial" w:cs="Arial"/>
          <w:sz w:val="24"/>
          <w:szCs w:val="24"/>
          <w:lang w:val="en-GB" w:eastAsia="en-GB"/>
        </w:rPr>
        <w:t xml:space="preserve"> need to demonstrate that its </w:t>
      </w:r>
      <w:r w:rsidR="00B16B67">
        <w:rPr>
          <w:rFonts w:ascii="Arial" w:eastAsia="Times New Roman" w:hAnsi="Arial" w:cs="Arial"/>
          <w:sz w:val="24"/>
          <w:szCs w:val="24"/>
          <w:lang w:val="en-GB" w:eastAsia="en-GB"/>
        </w:rPr>
        <w:t>Digital coaching support</w:t>
      </w:r>
      <w:r w:rsidR="006015F2" w:rsidRPr="006015F2">
        <w:rPr>
          <w:rFonts w:ascii="Arial" w:eastAsia="Times New Roman" w:hAnsi="Arial" w:cs="Arial"/>
          <w:sz w:val="24"/>
          <w:szCs w:val="24"/>
          <w:lang w:val="en-GB" w:eastAsia="en-GB"/>
        </w:rPr>
        <w:t xml:space="preserve">, wearable integration, human support and pricing provide sufficient additional value. This is not assumed </w:t>
      </w:r>
      <w:r w:rsidR="00010EFC">
        <w:rPr>
          <w:rFonts w:ascii="Arial" w:eastAsia="Times New Roman" w:hAnsi="Arial" w:cs="Arial"/>
          <w:sz w:val="24"/>
          <w:szCs w:val="24"/>
          <w:lang w:val="en-GB" w:eastAsia="en-GB"/>
        </w:rPr>
        <w:t>and assessed</w:t>
      </w:r>
      <w:r w:rsidR="006015F2" w:rsidRPr="006015F2">
        <w:rPr>
          <w:rFonts w:ascii="Arial" w:eastAsia="Times New Roman" w:hAnsi="Arial" w:cs="Arial"/>
          <w:sz w:val="24"/>
          <w:szCs w:val="24"/>
          <w:lang w:val="en-GB" w:eastAsia="en-GB"/>
        </w:rPr>
        <w:t xml:space="preserve"> through th</w:t>
      </w:r>
      <w:r w:rsidR="006015F2">
        <w:rPr>
          <w:rFonts w:ascii="Arial" w:eastAsia="Times New Roman" w:hAnsi="Arial" w:cs="Arial"/>
          <w:sz w:val="24"/>
          <w:szCs w:val="24"/>
          <w:lang w:val="en-GB" w:eastAsia="en-GB"/>
        </w:rPr>
        <w:t>e following chapters of the BDP</w:t>
      </w:r>
      <w:r w:rsidR="009B54D1">
        <w:rPr>
          <w:rFonts w:ascii="Arial" w:eastAsia="Times New Roman" w:hAnsi="Arial" w:cs="Arial"/>
          <w:sz w:val="24"/>
          <w:szCs w:val="24"/>
          <w:lang w:val="en-GB" w:eastAsia="en-GB"/>
        </w:rPr>
        <w:t>.</w:t>
      </w:r>
    </w:p>
    <w:p w14:paraId="559F3251" w14:textId="77777777" w:rsidR="00E42DA3" w:rsidRPr="00E42DA3" w:rsidRDefault="00E42DA3" w:rsidP="00E42DA3">
      <w:pPr>
        <w:pStyle w:val="Heading1"/>
        <w:jc w:val="center"/>
        <w:rPr>
          <w:rFonts w:eastAsia="Times New Roman"/>
          <w:lang w:val="en-GB" w:eastAsia="en-GB"/>
        </w:rPr>
      </w:pPr>
      <w:bookmarkStart w:id="21" w:name="_Toc239818017"/>
      <w:r w:rsidRPr="00E42DA3">
        <w:rPr>
          <w:rFonts w:eastAsia="Times New Roman"/>
          <w:lang w:val="en-GB" w:eastAsia="en-GB"/>
        </w:rPr>
        <w:lastRenderedPageBreak/>
        <w:t>Chapter 3: Literature Review</w:t>
      </w:r>
      <w:bookmarkEnd w:id="21"/>
    </w:p>
    <w:p w14:paraId="39B80C4C" w14:textId="1039B4E0" w:rsidR="00E42DA3" w:rsidRPr="00E42DA3" w:rsidRDefault="00E42DA3" w:rsidP="00E42DA3">
      <w:pPr>
        <w:pStyle w:val="Heading2"/>
        <w:rPr>
          <w:rFonts w:eastAsia="Times New Roman"/>
          <w:lang w:val="en-GB" w:eastAsia="en-GB"/>
        </w:rPr>
      </w:pPr>
      <w:bookmarkStart w:id="22" w:name="_Toc239818018"/>
      <w:r w:rsidRPr="00E42DA3">
        <w:rPr>
          <w:rFonts w:eastAsia="Times New Roman"/>
          <w:lang w:val="en-GB" w:eastAsia="en-GB"/>
        </w:rPr>
        <w:t>3.1 Introduction to the Literature Review</w:t>
      </w:r>
      <w:bookmarkEnd w:id="22"/>
    </w:p>
    <w:p w14:paraId="2EA8CCDF" w14:textId="236777E4" w:rsidR="00E42DA3" w:rsidRPr="00E42DA3" w:rsidRDefault="00096FED" w:rsidP="00E42DA3">
      <w:pPr>
        <w:spacing w:before="100" w:beforeAutospacing="1" w:after="100" w:afterAutospacing="1" w:line="360" w:lineRule="auto"/>
        <w:jc w:val="both"/>
        <w:rPr>
          <w:rFonts w:ascii="Arial" w:eastAsia="Times New Roman" w:hAnsi="Arial" w:cs="Arial"/>
          <w:sz w:val="24"/>
          <w:szCs w:val="24"/>
          <w:lang w:val="en-GB" w:eastAsia="en-GB"/>
        </w:rPr>
      </w:pPr>
      <w:r w:rsidRPr="00096FED">
        <w:rPr>
          <w:rFonts w:ascii="Arial" w:eastAsia="Times New Roman" w:hAnsi="Arial" w:cs="Arial"/>
          <w:sz w:val="24"/>
          <w:szCs w:val="24"/>
          <w:lang w:val="en-GB" w:eastAsia="en-GB"/>
        </w:rPr>
        <w:t xml:space="preserve">The literature review provides a theoretical and strategic foundation for assessing </w:t>
      </w:r>
      <w:proofErr w:type="spellStart"/>
      <w:r w:rsidRPr="00096FED">
        <w:rPr>
          <w:rFonts w:ascii="Arial" w:eastAsia="Times New Roman" w:hAnsi="Arial" w:cs="Arial"/>
          <w:sz w:val="24"/>
          <w:szCs w:val="24"/>
          <w:lang w:val="en-GB" w:eastAsia="en-GB"/>
        </w:rPr>
        <w:t>FitLife</w:t>
      </w:r>
      <w:proofErr w:type="spellEnd"/>
      <w:r w:rsidRPr="00096FED">
        <w:rPr>
          <w:rFonts w:ascii="Arial" w:eastAsia="Times New Roman" w:hAnsi="Arial" w:cs="Arial"/>
          <w:sz w:val="24"/>
          <w:szCs w:val="24"/>
          <w:lang w:val="en-GB" w:eastAsia="en-GB"/>
        </w:rPr>
        <w:t xml:space="preserve"> Smart Gym. The proposed business combines technology-enabled fitness, personalised coaching, wearable-device integration and human fitness support; therefore, no single theory adequately explains customer technology adoption, health behaviour, motivation and perceived service quality. The Technology Acceptance Model (TAM) and Health Belief Model (HBM) provide perspectives on technology adoption and health-related behavioural decisions, respectively. Self-Determination Theory (SDT) extends this perspective by explaining motivation and engagement over time, while SERVQUAL provides a basis for evaluating the quality of the hybrid fitness service. Selected strategic frameworks, including PESTLE, Porter’s Five Forces, VRIO, SWOT and the Business Model </w:t>
      </w:r>
      <w:r w:rsidR="00A07B01" w:rsidRPr="00096FED">
        <w:rPr>
          <w:rFonts w:ascii="Arial" w:eastAsia="Times New Roman" w:hAnsi="Arial" w:cs="Arial"/>
          <w:sz w:val="24"/>
          <w:szCs w:val="24"/>
          <w:lang w:val="en-GB" w:eastAsia="en-GB"/>
        </w:rPr>
        <w:t>Canvas, then</w:t>
      </w:r>
      <w:r w:rsidRPr="00096FED">
        <w:rPr>
          <w:rFonts w:ascii="Arial" w:eastAsia="Times New Roman" w:hAnsi="Arial" w:cs="Arial"/>
          <w:sz w:val="24"/>
          <w:szCs w:val="24"/>
          <w:lang w:val="en-GB" w:eastAsia="en-GB"/>
        </w:rPr>
        <w:t xml:space="preserve"> be applied in subsequent chapters to evaluate the external environment, competition, resourc</w:t>
      </w:r>
      <w:r>
        <w:rPr>
          <w:rFonts w:ascii="Arial" w:eastAsia="Times New Roman" w:hAnsi="Arial" w:cs="Arial"/>
          <w:sz w:val="24"/>
          <w:szCs w:val="24"/>
          <w:lang w:val="en-GB" w:eastAsia="en-GB"/>
        </w:rPr>
        <w:t>es, strategy and business model</w:t>
      </w:r>
      <w:r w:rsidR="00382A26" w:rsidRPr="00382A26">
        <w:rPr>
          <w:rFonts w:ascii="Arial" w:eastAsia="Times New Roman" w:hAnsi="Arial" w:cs="Arial"/>
          <w:sz w:val="24"/>
          <w:szCs w:val="24"/>
          <w:lang w:val="en-GB" w:eastAsia="en-GB"/>
        </w:rPr>
        <w:t>.</w:t>
      </w:r>
    </w:p>
    <w:p w14:paraId="49C05057" w14:textId="26D8ECDF" w:rsidR="00E42DA3" w:rsidRPr="00E42DA3" w:rsidRDefault="00E42DA3" w:rsidP="00E42DA3">
      <w:pPr>
        <w:pStyle w:val="Heading2"/>
        <w:rPr>
          <w:rFonts w:eastAsia="Times New Roman"/>
          <w:lang w:val="en-GB" w:eastAsia="en-GB"/>
        </w:rPr>
      </w:pPr>
      <w:bookmarkStart w:id="23" w:name="_Toc239818019"/>
      <w:r w:rsidRPr="00E42DA3">
        <w:rPr>
          <w:rFonts w:eastAsia="Times New Roman"/>
          <w:lang w:val="en-GB" w:eastAsia="en-GB"/>
        </w:rPr>
        <w:t>3.2 Technology Acceptance Model (TAM)</w:t>
      </w:r>
      <w:bookmarkEnd w:id="23"/>
    </w:p>
    <w:p w14:paraId="75890832" w14:textId="77777777" w:rsidR="00E81330" w:rsidRPr="00E81330" w:rsidRDefault="00BF6B7C" w:rsidP="00E81330">
      <w:pPr>
        <w:spacing w:before="100" w:beforeAutospacing="1" w:after="100" w:afterAutospacing="1" w:line="360" w:lineRule="auto"/>
        <w:jc w:val="both"/>
        <w:rPr>
          <w:rFonts w:ascii="Arial" w:eastAsia="Times New Roman" w:hAnsi="Arial" w:cs="Arial"/>
          <w:sz w:val="24"/>
          <w:szCs w:val="24"/>
          <w:lang w:val="en-GB" w:eastAsia="en-GB"/>
        </w:rPr>
      </w:pPr>
      <w:r w:rsidRPr="00BF6B7C">
        <w:rPr>
          <w:rFonts w:ascii="Arial" w:eastAsia="Times New Roman" w:hAnsi="Arial" w:cs="Arial"/>
          <w:sz w:val="24"/>
          <w:szCs w:val="24"/>
          <w:lang w:val="en-GB" w:eastAsia="en-GB"/>
        </w:rPr>
        <w:t xml:space="preserve">The Technology Acceptance Model (TAM) developed by Davis (1989) explains technology acceptance through perceived usefulness and perceived ease of use. Perceived usefulness refers to the extent to which users believe technology improves performance, while perceived ease of use concerns the effort required to use it (Davis, 1989). </w:t>
      </w:r>
      <w:r w:rsidR="00E81330" w:rsidRPr="00E81330">
        <w:rPr>
          <w:rFonts w:ascii="Arial" w:eastAsia="Times New Roman" w:hAnsi="Arial" w:cs="Arial"/>
          <w:sz w:val="24"/>
          <w:szCs w:val="24"/>
          <w:lang w:val="en-GB" w:eastAsia="en-GB"/>
        </w:rPr>
        <w:t>These constructs have been further developed in subsequent research to account for technology acceptance (</w:t>
      </w:r>
      <w:proofErr w:type="spellStart"/>
      <w:r w:rsidR="00E81330" w:rsidRPr="00E81330">
        <w:rPr>
          <w:rFonts w:ascii="Arial" w:eastAsia="Times New Roman" w:hAnsi="Arial" w:cs="Arial"/>
          <w:sz w:val="24"/>
          <w:szCs w:val="24"/>
          <w:lang w:val="en-GB" w:eastAsia="en-GB"/>
        </w:rPr>
        <w:t>Venkatesh</w:t>
      </w:r>
      <w:proofErr w:type="spellEnd"/>
      <w:r w:rsidR="00E81330" w:rsidRPr="00E81330">
        <w:rPr>
          <w:rFonts w:ascii="Arial" w:eastAsia="Times New Roman" w:hAnsi="Arial" w:cs="Arial"/>
          <w:sz w:val="24"/>
          <w:szCs w:val="24"/>
          <w:lang w:val="en-GB" w:eastAsia="en-GB"/>
        </w:rPr>
        <w:t xml:space="preserve"> and Davis, 2000).</w:t>
      </w:r>
    </w:p>
    <w:p w14:paraId="377D2E4D" w14:textId="29A24E8A" w:rsidR="00E42DA3" w:rsidRPr="00E42DA3" w:rsidRDefault="00E81330" w:rsidP="00E81330">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E81330">
        <w:rPr>
          <w:rFonts w:ascii="Arial" w:eastAsia="Times New Roman" w:hAnsi="Arial" w:cs="Arial"/>
          <w:sz w:val="24"/>
          <w:szCs w:val="24"/>
          <w:lang w:val="en-GB" w:eastAsia="en-GB"/>
        </w:rPr>
        <w:t>FitLife's</w:t>
      </w:r>
      <w:proofErr w:type="spellEnd"/>
      <w:r w:rsidRPr="00E81330">
        <w:rPr>
          <w:rFonts w:ascii="Arial" w:eastAsia="Times New Roman" w:hAnsi="Arial" w:cs="Arial"/>
          <w:sz w:val="24"/>
          <w:szCs w:val="24"/>
          <w:lang w:val="en-GB" w:eastAsia="en-GB"/>
        </w:rPr>
        <w:t xml:space="preserve"> mobile application, Digital coaching support, and its integration with wearables rely on the customer's </w:t>
      </w:r>
      <w:proofErr w:type="spellStart"/>
      <w:r w:rsidRPr="00E81330">
        <w:rPr>
          <w:rFonts w:ascii="Arial" w:eastAsia="Times New Roman" w:hAnsi="Arial" w:cs="Arial"/>
          <w:sz w:val="24"/>
          <w:szCs w:val="24"/>
          <w:lang w:val="en-GB" w:eastAsia="en-GB"/>
        </w:rPr>
        <w:t>ingness</w:t>
      </w:r>
      <w:proofErr w:type="spellEnd"/>
      <w:r w:rsidRPr="00E81330">
        <w:rPr>
          <w:rFonts w:ascii="Arial" w:eastAsia="Times New Roman" w:hAnsi="Arial" w:cs="Arial"/>
          <w:sz w:val="24"/>
          <w:szCs w:val="24"/>
          <w:lang w:val="en-GB" w:eastAsia="en-GB"/>
        </w:rPr>
        <w:t xml:space="preserve"> to accept TAM.</w:t>
      </w:r>
      <w:r w:rsidR="00BF6B7C" w:rsidRPr="00BF6B7C">
        <w:rPr>
          <w:rFonts w:ascii="Arial" w:eastAsia="Times New Roman" w:hAnsi="Arial" w:cs="Arial"/>
          <w:sz w:val="24"/>
          <w:szCs w:val="24"/>
          <w:lang w:val="en-GB" w:eastAsia="en-GB"/>
        </w:rPr>
        <w:t xml:space="preserve"> Members may be more likely to adopt these technologies when personalised recommendations, progress monitoring and connectivity are perceived as useful and easy to use. However, complex interfaces, excessive data requirements or unclear </w:t>
      </w:r>
      <w:r w:rsidR="00B16B67">
        <w:rPr>
          <w:rFonts w:ascii="Arial" w:eastAsia="Times New Roman" w:hAnsi="Arial" w:cs="Arial"/>
          <w:sz w:val="24"/>
          <w:szCs w:val="24"/>
          <w:lang w:val="en-GB" w:eastAsia="en-GB"/>
        </w:rPr>
        <w:t>Digital recommendations</w:t>
      </w:r>
      <w:r w:rsidR="00BF6B7C" w:rsidRPr="00BF6B7C">
        <w:rPr>
          <w:rFonts w:ascii="Arial" w:eastAsia="Times New Roman" w:hAnsi="Arial" w:cs="Arial"/>
          <w:sz w:val="24"/>
          <w:szCs w:val="24"/>
          <w:lang w:val="en-GB" w:eastAsia="en-GB"/>
        </w:rPr>
        <w:t xml:space="preserve"> may reduce engagement. A key limitation is that technology acceptance does not necessarily result in sustained exercise or long-term membership. Therefore, TAM should be complemented by SDT, which provides greater insight into motivation and continued eng</w:t>
      </w:r>
      <w:r w:rsidR="009B54D1">
        <w:rPr>
          <w:rFonts w:ascii="Arial" w:eastAsia="Times New Roman" w:hAnsi="Arial" w:cs="Arial"/>
          <w:sz w:val="24"/>
          <w:szCs w:val="24"/>
          <w:lang w:val="en-GB" w:eastAsia="en-GB"/>
        </w:rPr>
        <w:t>agement</w:t>
      </w:r>
      <w:r w:rsidR="00E42DA3">
        <w:rPr>
          <w:rFonts w:ascii="Arial" w:eastAsia="Times New Roman" w:hAnsi="Arial" w:cs="Arial"/>
          <w:sz w:val="24"/>
          <w:szCs w:val="24"/>
          <w:lang w:val="en-GB" w:eastAsia="en-GB"/>
        </w:rPr>
        <w:t>.</w:t>
      </w:r>
    </w:p>
    <w:p w14:paraId="5D69AFB8" w14:textId="032CFA01" w:rsidR="00E42DA3" w:rsidRPr="00E42DA3" w:rsidRDefault="00E42DA3" w:rsidP="00E42DA3">
      <w:pPr>
        <w:pStyle w:val="Heading2"/>
        <w:rPr>
          <w:rFonts w:eastAsia="Times New Roman"/>
          <w:lang w:val="en-GB" w:eastAsia="en-GB"/>
        </w:rPr>
      </w:pPr>
      <w:bookmarkStart w:id="24" w:name="_Toc239818020"/>
      <w:r w:rsidRPr="00E42DA3">
        <w:rPr>
          <w:rFonts w:eastAsia="Times New Roman"/>
          <w:lang w:val="en-GB" w:eastAsia="en-GB"/>
        </w:rPr>
        <w:lastRenderedPageBreak/>
        <w:t>3.3 Health Belief Model (HBM)</w:t>
      </w:r>
      <w:bookmarkEnd w:id="24"/>
    </w:p>
    <w:p w14:paraId="5E01CE37" w14:textId="6B51B305" w:rsidR="006B7A6C" w:rsidRPr="006B7A6C" w:rsidRDefault="006B7A6C" w:rsidP="006B7A6C">
      <w:pPr>
        <w:spacing w:before="100" w:beforeAutospacing="1" w:after="100" w:afterAutospacing="1" w:line="360" w:lineRule="auto"/>
        <w:jc w:val="both"/>
        <w:rPr>
          <w:rFonts w:ascii="Arial" w:eastAsia="Times New Roman" w:hAnsi="Arial" w:cs="Arial"/>
          <w:sz w:val="24"/>
          <w:szCs w:val="24"/>
          <w:lang w:val="en-GB" w:eastAsia="en-GB"/>
        </w:rPr>
      </w:pPr>
      <w:r w:rsidRPr="006B7A6C">
        <w:rPr>
          <w:rFonts w:ascii="Arial" w:eastAsia="Times New Roman" w:hAnsi="Arial" w:cs="Arial"/>
          <w:sz w:val="24"/>
          <w:szCs w:val="24"/>
          <w:lang w:val="en-GB" w:eastAsia="en-GB"/>
        </w:rPr>
        <w:t>The Health Belief Model (HBM) explains health-related behaviour through perceived susceptibility, perceived severity, perceived benefits, perceived barriers, cues to action and self-efficacy (</w:t>
      </w:r>
      <w:proofErr w:type="spellStart"/>
      <w:r w:rsidRPr="006B7A6C">
        <w:rPr>
          <w:rFonts w:ascii="Arial" w:eastAsia="Times New Roman" w:hAnsi="Arial" w:cs="Arial"/>
          <w:sz w:val="24"/>
          <w:szCs w:val="24"/>
          <w:lang w:val="en-GB" w:eastAsia="en-GB"/>
        </w:rPr>
        <w:t>Rosenstock</w:t>
      </w:r>
      <w:proofErr w:type="spellEnd"/>
      <w:r w:rsidRPr="006B7A6C">
        <w:rPr>
          <w:rFonts w:ascii="Arial" w:eastAsia="Times New Roman" w:hAnsi="Arial" w:cs="Arial"/>
          <w:sz w:val="24"/>
          <w:szCs w:val="24"/>
          <w:lang w:val="en-GB" w:eastAsia="en-GB"/>
        </w:rPr>
        <w:t xml:space="preserve">, </w:t>
      </w:r>
      <w:proofErr w:type="spellStart"/>
      <w:r w:rsidRPr="006B7A6C">
        <w:rPr>
          <w:rFonts w:ascii="Arial" w:eastAsia="Times New Roman" w:hAnsi="Arial" w:cs="Arial"/>
          <w:sz w:val="24"/>
          <w:szCs w:val="24"/>
          <w:lang w:val="en-GB" w:eastAsia="en-GB"/>
        </w:rPr>
        <w:t>Strecher</w:t>
      </w:r>
      <w:proofErr w:type="spellEnd"/>
      <w:r w:rsidRPr="006B7A6C">
        <w:rPr>
          <w:rFonts w:ascii="Arial" w:eastAsia="Times New Roman" w:hAnsi="Arial" w:cs="Arial"/>
          <w:sz w:val="24"/>
          <w:szCs w:val="24"/>
          <w:lang w:val="en-GB" w:eastAsia="en-GB"/>
        </w:rPr>
        <w:t xml:space="preserve"> and Becker, 1988). People are more likely to engage in health-related behaviours when they recognise a potential health threat, perceive it as important, believe that taking </w:t>
      </w:r>
      <w:r w:rsidR="00A07B01" w:rsidRPr="006B7A6C">
        <w:rPr>
          <w:rFonts w:ascii="Arial" w:eastAsia="Times New Roman" w:hAnsi="Arial" w:cs="Arial"/>
          <w:sz w:val="24"/>
          <w:szCs w:val="24"/>
          <w:lang w:val="en-GB" w:eastAsia="en-GB"/>
        </w:rPr>
        <w:t>action provide</w:t>
      </w:r>
      <w:r w:rsidRPr="006B7A6C">
        <w:rPr>
          <w:rFonts w:ascii="Arial" w:eastAsia="Times New Roman" w:hAnsi="Arial" w:cs="Arial"/>
          <w:sz w:val="24"/>
          <w:szCs w:val="24"/>
          <w:lang w:val="en-GB" w:eastAsia="en-GB"/>
        </w:rPr>
        <w:t xml:space="preserve"> benefits and consider the </w:t>
      </w:r>
      <w:r>
        <w:rPr>
          <w:rFonts w:ascii="Arial" w:eastAsia="Times New Roman" w:hAnsi="Arial" w:cs="Arial"/>
          <w:sz w:val="24"/>
          <w:szCs w:val="24"/>
          <w:lang w:val="en-GB" w:eastAsia="en-GB"/>
        </w:rPr>
        <w:t>associated barriers manageable.</w:t>
      </w:r>
    </w:p>
    <w:p w14:paraId="0F2303FA" w14:textId="72A3253D" w:rsidR="00E42DA3" w:rsidRPr="00E42DA3" w:rsidRDefault="006B7A6C" w:rsidP="006B7A6C">
      <w:pPr>
        <w:spacing w:before="100" w:beforeAutospacing="1" w:after="100" w:afterAutospacing="1" w:line="360" w:lineRule="auto"/>
        <w:jc w:val="both"/>
        <w:rPr>
          <w:rFonts w:ascii="Arial" w:eastAsia="Times New Roman" w:hAnsi="Arial" w:cs="Arial"/>
          <w:sz w:val="24"/>
          <w:szCs w:val="24"/>
          <w:lang w:val="en-GB" w:eastAsia="en-GB"/>
        </w:rPr>
      </w:pPr>
      <w:r w:rsidRPr="006B7A6C">
        <w:rPr>
          <w:rFonts w:ascii="Arial" w:eastAsia="Times New Roman" w:hAnsi="Arial" w:cs="Arial"/>
          <w:sz w:val="24"/>
          <w:szCs w:val="24"/>
          <w:lang w:val="en-GB" w:eastAsia="en-GB"/>
        </w:rPr>
        <w:t xml:space="preserve">HBM is relevant to </w:t>
      </w:r>
      <w:proofErr w:type="spellStart"/>
      <w:r w:rsidRPr="006B7A6C">
        <w:rPr>
          <w:rFonts w:ascii="Arial" w:eastAsia="Times New Roman" w:hAnsi="Arial" w:cs="Arial"/>
          <w:sz w:val="24"/>
          <w:szCs w:val="24"/>
          <w:lang w:val="en-GB" w:eastAsia="en-GB"/>
        </w:rPr>
        <w:t>FitLife’s</w:t>
      </w:r>
      <w:proofErr w:type="spellEnd"/>
      <w:r w:rsidRPr="006B7A6C">
        <w:rPr>
          <w:rFonts w:ascii="Arial" w:eastAsia="Times New Roman" w:hAnsi="Arial" w:cs="Arial"/>
          <w:sz w:val="24"/>
          <w:szCs w:val="24"/>
          <w:lang w:val="en-GB" w:eastAsia="en-GB"/>
        </w:rPr>
        <w:t xml:space="preserve"> health and wellness positioning. </w:t>
      </w:r>
      <w:r w:rsidR="008073B1" w:rsidRPr="008073B1">
        <w:rPr>
          <w:rFonts w:ascii="Arial" w:eastAsia="Times New Roman" w:hAnsi="Arial" w:cs="Arial"/>
          <w:sz w:val="24"/>
          <w:szCs w:val="24"/>
          <w:lang w:val="en-GB" w:eastAsia="en-GB"/>
        </w:rPr>
        <w:t>Cues to action, such as personalised fitness and wellness advice and progress notifications, can communicate the benefits of physical activity. Individual support can also boost members' sense of self-efficacy as they see a</w:t>
      </w:r>
      <w:r w:rsidR="008073B1">
        <w:rPr>
          <w:rFonts w:ascii="Arial" w:eastAsia="Times New Roman" w:hAnsi="Arial" w:cs="Arial"/>
          <w:sz w:val="24"/>
          <w:szCs w:val="24"/>
          <w:lang w:val="en-GB" w:eastAsia="en-GB"/>
        </w:rPr>
        <w:t>ctual progress that can be made</w:t>
      </w:r>
      <w:r w:rsidRPr="006B7A6C">
        <w:rPr>
          <w:rFonts w:ascii="Arial" w:eastAsia="Times New Roman" w:hAnsi="Arial" w:cs="Arial"/>
          <w:sz w:val="24"/>
          <w:szCs w:val="24"/>
          <w:lang w:val="en-GB" w:eastAsia="en-GB"/>
        </w:rPr>
        <w:t>. However, cost, time constraints, accessibility and motivation may remain barriers. HBM primarily focuses on individual perceptions of health risks and benefits and therefore provides less explanation of social motivation and long-term engagement. SDT complements HBM by addressing the psychological factors that may support sustained p</w:t>
      </w:r>
      <w:r>
        <w:rPr>
          <w:rFonts w:ascii="Arial" w:eastAsia="Times New Roman" w:hAnsi="Arial" w:cs="Arial"/>
          <w:sz w:val="24"/>
          <w:szCs w:val="24"/>
          <w:lang w:val="en-GB" w:eastAsia="en-GB"/>
        </w:rPr>
        <w:t>articipation</w:t>
      </w:r>
      <w:r w:rsidR="00AB56CC" w:rsidRPr="00AB56CC">
        <w:rPr>
          <w:rFonts w:ascii="Arial" w:eastAsia="Times New Roman" w:hAnsi="Arial" w:cs="Arial"/>
          <w:sz w:val="24"/>
          <w:szCs w:val="24"/>
          <w:lang w:val="en-GB" w:eastAsia="en-GB"/>
        </w:rPr>
        <w:t xml:space="preserve">. </w:t>
      </w:r>
    </w:p>
    <w:p w14:paraId="6897E2E4" w14:textId="00C9EE04" w:rsidR="00E42DA3" w:rsidRPr="00E42DA3" w:rsidRDefault="00E42DA3" w:rsidP="00E42DA3">
      <w:pPr>
        <w:pStyle w:val="Heading2"/>
        <w:rPr>
          <w:rFonts w:eastAsia="Times New Roman"/>
          <w:lang w:val="en-GB" w:eastAsia="en-GB"/>
        </w:rPr>
      </w:pPr>
      <w:bookmarkStart w:id="25" w:name="_Toc239818021"/>
      <w:r w:rsidRPr="00E42DA3">
        <w:rPr>
          <w:rFonts w:eastAsia="Times New Roman"/>
          <w:lang w:val="en-GB" w:eastAsia="en-GB"/>
        </w:rPr>
        <w:t>3.4 Self-Determination Theory (SDT)</w:t>
      </w:r>
      <w:bookmarkEnd w:id="25"/>
    </w:p>
    <w:p w14:paraId="062EF2D0" w14:textId="42DD588E" w:rsidR="004C1408" w:rsidRPr="004C1408" w:rsidRDefault="004C1408" w:rsidP="004C1408">
      <w:pPr>
        <w:spacing w:before="100" w:beforeAutospacing="1" w:after="100" w:afterAutospacing="1" w:line="360" w:lineRule="auto"/>
        <w:jc w:val="both"/>
        <w:rPr>
          <w:rFonts w:ascii="Arial" w:eastAsia="Times New Roman" w:hAnsi="Arial" w:cs="Arial"/>
          <w:sz w:val="24"/>
          <w:szCs w:val="24"/>
          <w:lang w:val="en-GB" w:eastAsia="en-GB"/>
        </w:rPr>
      </w:pPr>
      <w:r w:rsidRPr="004C1408">
        <w:rPr>
          <w:rFonts w:ascii="Arial" w:eastAsia="Times New Roman" w:hAnsi="Arial" w:cs="Arial"/>
          <w:sz w:val="24"/>
          <w:szCs w:val="24"/>
          <w:lang w:val="en-GB" w:eastAsia="en-GB"/>
        </w:rPr>
        <w:t xml:space="preserve">Self-Determination Theory (SDT) proposes that sustained motivation is influenced by three psychological needs: autonomy, competence and relatedness (Ryan and </w:t>
      </w:r>
      <w:proofErr w:type="spellStart"/>
      <w:r w:rsidRPr="004C1408">
        <w:rPr>
          <w:rFonts w:ascii="Arial" w:eastAsia="Times New Roman" w:hAnsi="Arial" w:cs="Arial"/>
          <w:sz w:val="24"/>
          <w:szCs w:val="24"/>
          <w:lang w:val="en-GB" w:eastAsia="en-GB"/>
        </w:rPr>
        <w:t>Deci</w:t>
      </w:r>
      <w:proofErr w:type="spellEnd"/>
      <w:r w:rsidRPr="004C1408">
        <w:rPr>
          <w:rFonts w:ascii="Arial" w:eastAsia="Times New Roman" w:hAnsi="Arial" w:cs="Arial"/>
          <w:sz w:val="24"/>
          <w:szCs w:val="24"/>
          <w:lang w:val="en-GB" w:eastAsia="en-GB"/>
        </w:rPr>
        <w:t>, 2020). Autonomy refers to having control over one’s actions, competence concerns feeling capable of achieving desired outcomes, and relatedness reflect</w:t>
      </w:r>
      <w:r>
        <w:rPr>
          <w:rFonts w:ascii="Arial" w:eastAsia="Times New Roman" w:hAnsi="Arial" w:cs="Arial"/>
          <w:sz w:val="24"/>
          <w:szCs w:val="24"/>
          <w:lang w:val="en-GB" w:eastAsia="en-GB"/>
        </w:rPr>
        <w:t>s meaningful social connection.</w:t>
      </w:r>
    </w:p>
    <w:p w14:paraId="10E9523C" w14:textId="56DB2ADD" w:rsidR="00E42DA3" w:rsidRPr="00E42DA3" w:rsidRDefault="004C1408" w:rsidP="004C1408">
      <w:pPr>
        <w:spacing w:before="100" w:beforeAutospacing="1" w:after="100" w:afterAutospacing="1" w:line="360" w:lineRule="auto"/>
        <w:jc w:val="both"/>
        <w:rPr>
          <w:rFonts w:ascii="Arial" w:eastAsia="Times New Roman" w:hAnsi="Arial" w:cs="Arial"/>
          <w:sz w:val="24"/>
          <w:szCs w:val="24"/>
          <w:lang w:val="en-GB" w:eastAsia="en-GB"/>
        </w:rPr>
      </w:pPr>
      <w:r w:rsidRPr="004C1408">
        <w:rPr>
          <w:rFonts w:ascii="Arial" w:eastAsia="Times New Roman" w:hAnsi="Arial" w:cs="Arial"/>
          <w:sz w:val="24"/>
          <w:szCs w:val="24"/>
          <w:lang w:val="en-GB" w:eastAsia="en-GB"/>
        </w:rPr>
        <w:t xml:space="preserve">SDT is particularly relevant to </w:t>
      </w:r>
      <w:proofErr w:type="spellStart"/>
      <w:r w:rsidRPr="004C1408">
        <w:rPr>
          <w:rFonts w:ascii="Arial" w:eastAsia="Times New Roman" w:hAnsi="Arial" w:cs="Arial"/>
          <w:sz w:val="24"/>
          <w:szCs w:val="24"/>
          <w:lang w:val="en-GB" w:eastAsia="en-GB"/>
        </w:rPr>
        <w:t>FitLife</w:t>
      </w:r>
      <w:proofErr w:type="spellEnd"/>
      <w:r w:rsidRPr="004C1408">
        <w:rPr>
          <w:rFonts w:ascii="Arial" w:eastAsia="Times New Roman" w:hAnsi="Arial" w:cs="Arial"/>
          <w:sz w:val="24"/>
          <w:szCs w:val="24"/>
          <w:lang w:val="en-GB" w:eastAsia="en-GB"/>
        </w:rPr>
        <w:t xml:space="preserve"> because customer motivation, engagement and retention are important to the proposed membership model. Personalised coaching may support autonomy by enabling members to establish individual goals and preferences. Competence can be reinforced through AI-assisted progress monitoring and achievable recommendations that provide feedback on development. Relatedness can be fostered through professional and social interaction with human trainers and group classes. However, SDT does not directly explain technology acceptance or competitive conditions. SDT therefore complements TAM by explaining </w:t>
      </w:r>
      <w:r w:rsidRPr="004C1408">
        <w:rPr>
          <w:rFonts w:ascii="Arial" w:eastAsia="Times New Roman" w:hAnsi="Arial" w:cs="Arial"/>
          <w:sz w:val="24"/>
          <w:szCs w:val="24"/>
          <w:lang w:val="en-GB" w:eastAsia="en-GB"/>
        </w:rPr>
        <w:lastRenderedPageBreak/>
        <w:t>motivational processes that technology acceptance alone cannot capture, while the strategic frameworks address</w:t>
      </w:r>
      <w:r>
        <w:rPr>
          <w:rFonts w:ascii="Arial" w:eastAsia="Times New Roman" w:hAnsi="Arial" w:cs="Arial"/>
          <w:sz w:val="24"/>
          <w:szCs w:val="24"/>
          <w:lang w:val="en-GB" w:eastAsia="en-GB"/>
        </w:rPr>
        <w:t xml:space="preserve"> the wider business environment</w:t>
      </w:r>
      <w:r w:rsidR="00B80BFE" w:rsidRPr="00B80BFE">
        <w:rPr>
          <w:rFonts w:ascii="Arial" w:eastAsia="Times New Roman" w:hAnsi="Arial" w:cs="Arial"/>
          <w:sz w:val="24"/>
          <w:szCs w:val="24"/>
          <w:lang w:val="en-GB" w:eastAsia="en-GB"/>
        </w:rPr>
        <w:t>.</w:t>
      </w:r>
      <w:r w:rsidR="00E42DA3" w:rsidRPr="00E42DA3">
        <w:rPr>
          <w:rFonts w:ascii="Arial" w:eastAsia="Times New Roman" w:hAnsi="Arial" w:cs="Arial"/>
          <w:sz w:val="24"/>
          <w:szCs w:val="24"/>
          <w:lang w:val="en-GB" w:eastAsia="en-GB"/>
        </w:rPr>
        <w:t xml:space="preserve"> </w:t>
      </w:r>
    </w:p>
    <w:p w14:paraId="60F43E5C" w14:textId="778B7122" w:rsidR="00E42DA3" w:rsidRPr="00E42DA3" w:rsidRDefault="00E42DA3" w:rsidP="00E42DA3">
      <w:pPr>
        <w:pStyle w:val="Heading2"/>
        <w:rPr>
          <w:rFonts w:eastAsia="Times New Roman"/>
          <w:lang w:val="en-GB" w:eastAsia="en-GB"/>
        </w:rPr>
      </w:pPr>
      <w:bookmarkStart w:id="26" w:name="_Toc239818022"/>
      <w:r w:rsidRPr="00E42DA3">
        <w:rPr>
          <w:rFonts w:eastAsia="Times New Roman"/>
          <w:lang w:val="en-GB" w:eastAsia="en-GB"/>
        </w:rPr>
        <w:t>3.5 SERVQUAL and Service Quality Theory</w:t>
      </w:r>
      <w:bookmarkEnd w:id="26"/>
    </w:p>
    <w:p w14:paraId="376AE7A5" w14:textId="77777777" w:rsidR="004240E0" w:rsidRPr="004240E0" w:rsidRDefault="004240E0" w:rsidP="004240E0">
      <w:pPr>
        <w:spacing w:before="100" w:beforeAutospacing="1" w:after="100" w:afterAutospacing="1" w:line="360" w:lineRule="auto"/>
        <w:jc w:val="both"/>
        <w:rPr>
          <w:rFonts w:ascii="Arial" w:eastAsia="Times New Roman" w:hAnsi="Arial" w:cs="Arial"/>
          <w:sz w:val="24"/>
          <w:szCs w:val="24"/>
          <w:lang w:val="en-GB" w:eastAsia="en-GB"/>
        </w:rPr>
      </w:pPr>
      <w:r w:rsidRPr="004240E0">
        <w:rPr>
          <w:rFonts w:ascii="Arial" w:eastAsia="Times New Roman" w:hAnsi="Arial" w:cs="Arial"/>
          <w:sz w:val="24"/>
          <w:szCs w:val="24"/>
          <w:lang w:val="en-GB" w:eastAsia="en-GB"/>
        </w:rPr>
        <w:t>SERVQUAL is a construct comprised of five dimensions of service quality: Reliability, Responsiveness, Assurance, Empathy and Tangibles (</w:t>
      </w:r>
      <w:proofErr w:type="spellStart"/>
      <w:r w:rsidRPr="004240E0">
        <w:rPr>
          <w:rFonts w:ascii="Arial" w:eastAsia="Times New Roman" w:hAnsi="Arial" w:cs="Arial"/>
          <w:sz w:val="24"/>
          <w:szCs w:val="24"/>
          <w:lang w:val="en-GB" w:eastAsia="en-GB"/>
        </w:rPr>
        <w:t>Parasuraman</w:t>
      </w:r>
      <w:proofErr w:type="spellEnd"/>
      <w:r w:rsidRPr="004240E0">
        <w:rPr>
          <w:rFonts w:ascii="Arial" w:eastAsia="Times New Roman" w:hAnsi="Arial" w:cs="Arial"/>
          <w:sz w:val="24"/>
          <w:szCs w:val="24"/>
          <w:lang w:val="en-GB" w:eastAsia="en-GB"/>
        </w:rPr>
        <w:t xml:space="preserve">, </w:t>
      </w:r>
      <w:proofErr w:type="spellStart"/>
      <w:r w:rsidRPr="004240E0">
        <w:rPr>
          <w:rFonts w:ascii="Arial" w:eastAsia="Times New Roman" w:hAnsi="Arial" w:cs="Arial"/>
          <w:sz w:val="24"/>
          <w:szCs w:val="24"/>
          <w:lang w:val="en-GB" w:eastAsia="en-GB"/>
        </w:rPr>
        <w:t>Zeithaml</w:t>
      </w:r>
      <w:proofErr w:type="spellEnd"/>
      <w:r w:rsidRPr="004240E0">
        <w:rPr>
          <w:rFonts w:ascii="Arial" w:eastAsia="Times New Roman" w:hAnsi="Arial" w:cs="Arial"/>
          <w:sz w:val="24"/>
          <w:szCs w:val="24"/>
          <w:lang w:val="en-GB" w:eastAsia="en-GB"/>
        </w:rPr>
        <w:t xml:space="preserve"> and Berry, 1988). Reliability is about </w:t>
      </w:r>
      <w:proofErr w:type="spellStart"/>
      <w:r w:rsidRPr="004240E0">
        <w:rPr>
          <w:rFonts w:ascii="Arial" w:eastAsia="Times New Roman" w:hAnsi="Arial" w:cs="Arial"/>
          <w:sz w:val="24"/>
          <w:szCs w:val="24"/>
          <w:lang w:val="en-GB" w:eastAsia="en-GB"/>
        </w:rPr>
        <w:t>honoring</w:t>
      </w:r>
      <w:proofErr w:type="spellEnd"/>
      <w:r w:rsidRPr="004240E0">
        <w:rPr>
          <w:rFonts w:ascii="Arial" w:eastAsia="Times New Roman" w:hAnsi="Arial" w:cs="Arial"/>
          <w:sz w:val="24"/>
          <w:szCs w:val="24"/>
          <w:lang w:val="en-GB" w:eastAsia="en-GB"/>
        </w:rPr>
        <w:t xml:space="preserve"> the services that were promised, responsiveness is about quick help, assurance is about the knowledge and professionalism of the employees, empathy is about taking individual care, and tangibles is about the physical facilities and equipment.</w:t>
      </w:r>
    </w:p>
    <w:p w14:paraId="64D0F6FF" w14:textId="20831043" w:rsidR="00E42DA3" w:rsidRPr="00E42DA3" w:rsidRDefault="004240E0" w:rsidP="004240E0">
      <w:pPr>
        <w:spacing w:before="100" w:beforeAutospacing="1" w:after="100" w:afterAutospacing="1" w:line="360" w:lineRule="auto"/>
        <w:jc w:val="both"/>
        <w:rPr>
          <w:rFonts w:ascii="Arial" w:eastAsia="Times New Roman" w:hAnsi="Arial" w:cs="Arial"/>
          <w:sz w:val="24"/>
          <w:szCs w:val="24"/>
          <w:lang w:val="en-GB" w:eastAsia="en-GB"/>
        </w:rPr>
      </w:pPr>
      <w:r w:rsidRPr="004240E0">
        <w:rPr>
          <w:rFonts w:ascii="Arial" w:eastAsia="Times New Roman" w:hAnsi="Arial" w:cs="Arial"/>
          <w:sz w:val="24"/>
          <w:szCs w:val="24"/>
          <w:lang w:val="en-GB" w:eastAsia="en-GB"/>
        </w:rPr>
        <w:t xml:space="preserve">SERVQUAL applies to </w:t>
      </w:r>
      <w:proofErr w:type="spellStart"/>
      <w:r w:rsidRPr="004240E0">
        <w:rPr>
          <w:rFonts w:ascii="Arial" w:eastAsia="Times New Roman" w:hAnsi="Arial" w:cs="Arial"/>
          <w:sz w:val="24"/>
          <w:szCs w:val="24"/>
          <w:lang w:val="en-GB" w:eastAsia="en-GB"/>
        </w:rPr>
        <w:t>FitLife</w:t>
      </w:r>
      <w:proofErr w:type="spellEnd"/>
      <w:r w:rsidRPr="004240E0">
        <w:rPr>
          <w:rFonts w:ascii="Arial" w:eastAsia="Times New Roman" w:hAnsi="Arial" w:cs="Arial"/>
          <w:sz w:val="24"/>
          <w:szCs w:val="24"/>
          <w:lang w:val="en-GB" w:eastAsia="en-GB"/>
        </w:rPr>
        <w:t xml:space="preserve"> because the perceptions of the </w:t>
      </w:r>
      <w:r w:rsidR="00A07B01" w:rsidRPr="004240E0">
        <w:rPr>
          <w:rFonts w:ascii="Arial" w:eastAsia="Times New Roman" w:hAnsi="Arial" w:cs="Arial"/>
          <w:sz w:val="24"/>
          <w:szCs w:val="24"/>
          <w:lang w:val="en-GB" w:eastAsia="en-GB"/>
        </w:rPr>
        <w:t>customers rely</w:t>
      </w:r>
      <w:r w:rsidRPr="004240E0">
        <w:rPr>
          <w:rFonts w:ascii="Arial" w:eastAsia="Times New Roman" w:hAnsi="Arial" w:cs="Arial"/>
          <w:sz w:val="24"/>
          <w:szCs w:val="24"/>
          <w:lang w:val="en-GB" w:eastAsia="en-GB"/>
        </w:rPr>
        <w:t xml:space="preserve"> on other than technology. The reliability of equipment, employee actions, the quality of the </w:t>
      </w:r>
      <w:r w:rsidR="00B16B67">
        <w:rPr>
          <w:rFonts w:ascii="Arial" w:eastAsia="Times New Roman" w:hAnsi="Arial" w:cs="Arial"/>
          <w:sz w:val="24"/>
          <w:szCs w:val="24"/>
          <w:lang w:val="en-GB" w:eastAsia="en-GB"/>
        </w:rPr>
        <w:t>Digital recommendations</w:t>
      </w:r>
      <w:r w:rsidRPr="004240E0">
        <w:rPr>
          <w:rFonts w:ascii="Arial" w:eastAsia="Times New Roman" w:hAnsi="Arial" w:cs="Arial"/>
          <w:sz w:val="24"/>
          <w:szCs w:val="24"/>
          <w:lang w:val="en-GB" w:eastAsia="en-GB"/>
        </w:rPr>
        <w:t xml:space="preserve">, responsiveness and personalised support can all impact the overall service experience. Personalised training may help to build empathy, and human oversight of </w:t>
      </w:r>
      <w:r w:rsidR="00B16B67">
        <w:rPr>
          <w:rFonts w:ascii="Arial" w:eastAsia="Times New Roman" w:hAnsi="Arial" w:cs="Arial"/>
          <w:sz w:val="24"/>
          <w:szCs w:val="24"/>
          <w:lang w:val="en-GB" w:eastAsia="en-GB"/>
        </w:rPr>
        <w:t>Digitally supported recommendations</w:t>
      </w:r>
      <w:r w:rsidRPr="004240E0">
        <w:rPr>
          <w:rFonts w:ascii="Arial" w:eastAsia="Times New Roman" w:hAnsi="Arial" w:cs="Arial"/>
          <w:sz w:val="24"/>
          <w:szCs w:val="24"/>
          <w:lang w:val="en-GB" w:eastAsia="en-GB"/>
        </w:rPr>
        <w:t xml:space="preserve"> may help to build assurance. SERVQUAL was created mainly for service evaluations in traditional service settings, but may need to be adapted to service evaluations using the hybrid service model involving physical service facilities and AI, mobile applications, and wearable devices, as is the case with </w:t>
      </w:r>
      <w:proofErr w:type="spellStart"/>
      <w:r w:rsidRPr="004240E0">
        <w:rPr>
          <w:rFonts w:ascii="Arial" w:eastAsia="Times New Roman" w:hAnsi="Arial" w:cs="Arial"/>
          <w:sz w:val="24"/>
          <w:szCs w:val="24"/>
          <w:lang w:val="en-GB" w:eastAsia="en-GB"/>
        </w:rPr>
        <w:t>FitLife</w:t>
      </w:r>
      <w:proofErr w:type="spellEnd"/>
      <w:r w:rsidRPr="004240E0">
        <w:rPr>
          <w:rFonts w:ascii="Arial" w:eastAsia="Times New Roman" w:hAnsi="Arial" w:cs="Arial"/>
          <w:sz w:val="24"/>
          <w:szCs w:val="24"/>
          <w:lang w:val="en-GB" w:eastAsia="en-GB"/>
        </w:rPr>
        <w:t xml:space="preserve">. </w:t>
      </w:r>
    </w:p>
    <w:p w14:paraId="0939A14F" w14:textId="3DB1051F" w:rsidR="00E42DA3" w:rsidRPr="00E42DA3" w:rsidRDefault="00E42DA3" w:rsidP="00E42DA3">
      <w:pPr>
        <w:pStyle w:val="Heading2"/>
        <w:rPr>
          <w:rFonts w:eastAsia="Times New Roman"/>
          <w:lang w:val="en-GB" w:eastAsia="en-GB"/>
        </w:rPr>
      </w:pPr>
      <w:bookmarkStart w:id="27" w:name="_Toc239818023"/>
      <w:r w:rsidRPr="00E42DA3">
        <w:rPr>
          <w:rFonts w:eastAsia="Times New Roman"/>
          <w:lang w:val="en-GB" w:eastAsia="en-GB"/>
        </w:rPr>
        <w:t>3.6 Strategic Frameworks</w:t>
      </w:r>
      <w:bookmarkEnd w:id="27"/>
    </w:p>
    <w:p w14:paraId="00BB7958" w14:textId="1E1ECA3D" w:rsidR="00E42DA3" w:rsidRPr="00E42DA3" w:rsidRDefault="00BB5ECC" w:rsidP="00E42DA3">
      <w:pPr>
        <w:spacing w:before="100" w:beforeAutospacing="1" w:after="100" w:afterAutospacing="1" w:line="360" w:lineRule="auto"/>
        <w:jc w:val="both"/>
        <w:rPr>
          <w:rFonts w:ascii="Arial" w:eastAsia="Times New Roman" w:hAnsi="Arial" w:cs="Arial"/>
          <w:sz w:val="24"/>
          <w:szCs w:val="24"/>
          <w:lang w:val="en-GB" w:eastAsia="en-GB"/>
        </w:rPr>
      </w:pPr>
      <w:r w:rsidRPr="00BB5ECC">
        <w:rPr>
          <w:rFonts w:ascii="Arial" w:eastAsia="Times New Roman" w:hAnsi="Arial" w:cs="Arial"/>
          <w:sz w:val="24"/>
          <w:szCs w:val="24"/>
          <w:lang w:val="en-GB" w:eastAsia="en-GB"/>
        </w:rPr>
        <w:t xml:space="preserve">The selected strategic frameworks complement the behavioural and service theories and support the practical evaluation of </w:t>
      </w:r>
      <w:proofErr w:type="spellStart"/>
      <w:r w:rsidRPr="00BB5ECC">
        <w:rPr>
          <w:rFonts w:ascii="Arial" w:eastAsia="Times New Roman" w:hAnsi="Arial" w:cs="Arial"/>
          <w:sz w:val="24"/>
          <w:szCs w:val="24"/>
          <w:lang w:val="en-GB" w:eastAsia="en-GB"/>
        </w:rPr>
        <w:t>FitLife</w:t>
      </w:r>
      <w:proofErr w:type="spellEnd"/>
      <w:r w:rsidRPr="00BB5ECC">
        <w:rPr>
          <w:rFonts w:ascii="Arial" w:eastAsia="Times New Roman" w:hAnsi="Arial" w:cs="Arial"/>
          <w:sz w:val="24"/>
          <w:szCs w:val="24"/>
          <w:lang w:val="en-GB" w:eastAsia="en-GB"/>
        </w:rPr>
        <w:t xml:space="preserve"> Smart Gym. </w:t>
      </w:r>
      <w:r w:rsidR="00A07B01" w:rsidRPr="00BB5ECC">
        <w:rPr>
          <w:rFonts w:ascii="Arial" w:eastAsia="Times New Roman" w:hAnsi="Arial" w:cs="Arial"/>
          <w:sz w:val="24"/>
          <w:szCs w:val="24"/>
          <w:lang w:val="en-GB" w:eastAsia="en-GB"/>
        </w:rPr>
        <w:t>PESTLE examine</w:t>
      </w:r>
      <w:r w:rsidRPr="00BB5ECC">
        <w:rPr>
          <w:rFonts w:ascii="Arial" w:eastAsia="Times New Roman" w:hAnsi="Arial" w:cs="Arial"/>
          <w:sz w:val="24"/>
          <w:szCs w:val="24"/>
          <w:lang w:val="en-GB" w:eastAsia="en-GB"/>
        </w:rPr>
        <w:t xml:space="preserve"> the macro-environment, while Porter’s Five Forces </w:t>
      </w:r>
      <w:r w:rsidR="00B16B67">
        <w:rPr>
          <w:rFonts w:ascii="Arial" w:eastAsia="Times New Roman" w:hAnsi="Arial" w:cs="Arial"/>
          <w:sz w:val="24"/>
          <w:szCs w:val="24"/>
          <w:lang w:val="en-GB" w:eastAsia="en-GB"/>
        </w:rPr>
        <w:t>assessed</w:t>
      </w:r>
      <w:r w:rsidRPr="00BB5ECC">
        <w:rPr>
          <w:rFonts w:ascii="Arial" w:eastAsia="Times New Roman" w:hAnsi="Arial" w:cs="Arial"/>
          <w:sz w:val="24"/>
          <w:szCs w:val="24"/>
          <w:lang w:val="en-GB" w:eastAsia="en-GB"/>
        </w:rPr>
        <w:t xml:space="preserve"> competitive pressures within the fitness market (Porter, 1980). VRIO </w:t>
      </w:r>
      <w:r w:rsidR="00B16B67">
        <w:rPr>
          <w:rFonts w:ascii="Arial" w:eastAsia="Times New Roman" w:hAnsi="Arial" w:cs="Arial"/>
          <w:sz w:val="24"/>
          <w:szCs w:val="24"/>
          <w:lang w:val="en-GB" w:eastAsia="en-GB"/>
        </w:rPr>
        <w:t>assessed</w:t>
      </w:r>
      <w:r w:rsidRPr="00BB5ECC">
        <w:rPr>
          <w:rFonts w:ascii="Arial" w:eastAsia="Times New Roman" w:hAnsi="Arial" w:cs="Arial"/>
          <w:sz w:val="24"/>
          <w:szCs w:val="24"/>
          <w:lang w:val="en-GB" w:eastAsia="en-GB"/>
        </w:rPr>
        <w:t xml:space="preserve"> whether </w:t>
      </w:r>
      <w:proofErr w:type="spellStart"/>
      <w:r w:rsidRPr="00BB5ECC">
        <w:rPr>
          <w:rFonts w:ascii="Arial" w:eastAsia="Times New Roman" w:hAnsi="Arial" w:cs="Arial"/>
          <w:sz w:val="24"/>
          <w:szCs w:val="24"/>
          <w:lang w:val="en-GB" w:eastAsia="en-GB"/>
        </w:rPr>
        <w:t>FitLife’s</w:t>
      </w:r>
      <w:proofErr w:type="spellEnd"/>
      <w:r w:rsidRPr="00BB5ECC">
        <w:rPr>
          <w:rFonts w:ascii="Arial" w:eastAsia="Times New Roman" w:hAnsi="Arial" w:cs="Arial"/>
          <w:sz w:val="24"/>
          <w:szCs w:val="24"/>
          <w:lang w:val="en-GB" w:eastAsia="en-GB"/>
        </w:rPr>
        <w:t xml:space="preserve"> resources and capabilities can contribute to competitive advantage (Barney, 1991), while </w:t>
      </w:r>
      <w:r w:rsidR="00A07B01" w:rsidRPr="00BB5ECC">
        <w:rPr>
          <w:rFonts w:ascii="Arial" w:eastAsia="Times New Roman" w:hAnsi="Arial" w:cs="Arial"/>
          <w:sz w:val="24"/>
          <w:szCs w:val="24"/>
          <w:lang w:val="en-GB" w:eastAsia="en-GB"/>
        </w:rPr>
        <w:t>SWOT synthesise</w:t>
      </w:r>
      <w:r w:rsidRPr="00BB5ECC">
        <w:rPr>
          <w:rFonts w:ascii="Arial" w:eastAsia="Times New Roman" w:hAnsi="Arial" w:cs="Arial"/>
          <w:sz w:val="24"/>
          <w:szCs w:val="24"/>
          <w:lang w:val="en-GB" w:eastAsia="en-GB"/>
        </w:rPr>
        <w:t xml:space="preserve"> internal strengths and weaknesses with external opportunities and threats. </w:t>
      </w:r>
      <w:proofErr w:type="spellStart"/>
      <w:r w:rsidRPr="00BB5ECC">
        <w:rPr>
          <w:rFonts w:ascii="Arial" w:eastAsia="Times New Roman" w:hAnsi="Arial" w:cs="Arial"/>
          <w:sz w:val="24"/>
          <w:szCs w:val="24"/>
          <w:lang w:val="en-GB" w:eastAsia="en-GB"/>
        </w:rPr>
        <w:t>FitLife’s</w:t>
      </w:r>
      <w:proofErr w:type="spellEnd"/>
      <w:r w:rsidRPr="00BB5ECC">
        <w:rPr>
          <w:rFonts w:ascii="Arial" w:eastAsia="Times New Roman" w:hAnsi="Arial" w:cs="Arial"/>
          <w:sz w:val="24"/>
          <w:szCs w:val="24"/>
          <w:lang w:val="en-GB" w:eastAsia="en-GB"/>
        </w:rPr>
        <w:t xml:space="preserve"> value creation, delivery and capture </w:t>
      </w:r>
      <w:r w:rsidR="00A07B01">
        <w:rPr>
          <w:rFonts w:ascii="Arial" w:eastAsia="Times New Roman" w:hAnsi="Arial" w:cs="Arial"/>
          <w:sz w:val="24"/>
          <w:szCs w:val="24"/>
          <w:lang w:val="en-GB" w:eastAsia="en-GB"/>
        </w:rPr>
        <w:t xml:space="preserve">mechanisms </w:t>
      </w:r>
      <w:r w:rsidRPr="00BB5ECC">
        <w:rPr>
          <w:rFonts w:ascii="Arial" w:eastAsia="Times New Roman" w:hAnsi="Arial" w:cs="Arial"/>
          <w:sz w:val="24"/>
          <w:szCs w:val="24"/>
          <w:lang w:val="en-GB" w:eastAsia="en-GB"/>
        </w:rPr>
        <w:t>analysed using the Business Model Canvas (</w:t>
      </w:r>
      <w:proofErr w:type="spellStart"/>
      <w:r w:rsidRPr="00BB5ECC">
        <w:rPr>
          <w:rFonts w:ascii="Arial" w:eastAsia="Times New Roman" w:hAnsi="Arial" w:cs="Arial"/>
          <w:sz w:val="24"/>
          <w:szCs w:val="24"/>
          <w:lang w:val="en-GB" w:eastAsia="en-GB"/>
        </w:rPr>
        <w:t>Osterwalder</w:t>
      </w:r>
      <w:proofErr w:type="spellEnd"/>
      <w:r w:rsidRPr="00BB5ECC">
        <w:rPr>
          <w:rFonts w:ascii="Arial" w:eastAsia="Times New Roman" w:hAnsi="Arial" w:cs="Arial"/>
          <w:sz w:val="24"/>
          <w:szCs w:val="24"/>
          <w:lang w:val="en-GB" w:eastAsia="en-GB"/>
        </w:rPr>
        <w:t xml:space="preserve"> and </w:t>
      </w:r>
      <w:proofErr w:type="spellStart"/>
      <w:r w:rsidRPr="00BB5ECC">
        <w:rPr>
          <w:rFonts w:ascii="Arial" w:eastAsia="Times New Roman" w:hAnsi="Arial" w:cs="Arial"/>
          <w:sz w:val="24"/>
          <w:szCs w:val="24"/>
          <w:lang w:val="en-GB" w:eastAsia="en-GB"/>
        </w:rPr>
        <w:t>Pigneur</w:t>
      </w:r>
      <w:proofErr w:type="spellEnd"/>
      <w:r w:rsidRPr="00BB5ECC">
        <w:rPr>
          <w:rFonts w:ascii="Arial" w:eastAsia="Times New Roman" w:hAnsi="Arial" w:cs="Arial"/>
          <w:sz w:val="24"/>
          <w:szCs w:val="24"/>
          <w:lang w:val="en-GB" w:eastAsia="en-GB"/>
        </w:rPr>
        <w:t xml:space="preserve">, 2010). The following chapters </w:t>
      </w:r>
      <w:r w:rsidR="00B16B67">
        <w:rPr>
          <w:rFonts w:ascii="Arial" w:eastAsia="Times New Roman" w:hAnsi="Arial" w:cs="Arial"/>
          <w:sz w:val="24"/>
          <w:szCs w:val="24"/>
          <w:lang w:val="en-GB" w:eastAsia="en-GB"/>
        </w:rPr>
        <w:t>was applied</w:t>
      </w:r>
      <w:r w:rsidRPr="00BB5ECC">
        <w:rPr>
          <w:rFonts w:ascii="Arial" w:eastAsia="Times New Roman" w:hAnsi="Arial" w:cs="Arial"/>
          <w:sz w:val="24"/>
          <w:szCs w:val="24"/>
          <w:lang w:val="en-GB" w:eastAsia="en-GB"/>
        </w:rPr>
        <w:t xml:space="preserve"> these frameworks as complementary analytical tools rat</w:t>
      </w:r>
      <w:r>
        <w:rPr>
          <w:rFonts w:ascii="Arial" w:eastAsia="Times New Roman" w:hAnsi="Arial" w:cs="Arial"/>
          <w:sz w:val="24"/>
          <w:szCs w:val="24"/>
          <w:lang w:val="en-GB" w:eastAsia="en-GB"/>
        </w:rPr>
        <w:t>her than as theories themselves</w:t>
      </w:r>
      <w:r w:rsidR="00E42DA3">
        <w:rPr>
          <w:rFonts w:ascii="Arial" w:eastAsia="Times New Roman" w:hAnsi="Arial" w:cs="Arial"/>
          <w:sz w:val="24"/>
          <w:szCs w:val="24"/>
          <w:lang w:val="en-GB" w:eastAsia="en-GB"/>
        </w:rPr>
        <w:t>.</w:t>
      </w:r>
    </w:p>
    <w:p w14:paraId="0B65B11E" w14:textId="5AC13321" w:rsidR="00E42DA3" w:rsidRPr="00E42DA3" w:rsidRDefault="00E42DA3" w:rsidP="00E42DA3">
      <w:pPr>
        <w:pStyle w:val="Heading2"/>
        <w:rPr>
          <w:rFonts w:eastAsia="Times New Roman"/>
          <w:lang w:val="en-GB" w:eastAsia="en-GB"/>
        </w:rPr>
      </w:pPr>
      <w:bookmarkStart w:id="28" w:name="_Toc239818024"/>
      <w:r w:rsidRPr="00E42DA3">
        <w:rPr>
          <w:rFonts w:eastAsia="Times New Roman"/>
          <w:lang w:val="en-GB" w:eastAsia="en-GB"/>
        </w:rPr>
        <w:lastRenderedPageBreak/>
        <w:t>3.7 Chapter Summary</w:t>
      </w:r>
      <w:bookmarkEnd w:id="28"/>
    </w:p>
    <w:p w14:paraId="553399C8" w14:textId="3465584D" w:rsidR="00E42DA3" w:rsidRDefault="00741D09" w:rsidP="00E42DA3">
      <w:pPr>
        <w:spacing w:before="100" w:beforeAutospacing="1" w:after="100" w:afterAutospacing="1" w:line="360" w:lineRule="auto"/>
        <w:jc w:val="both"/>
        <w:rPr>
          <w:rFonts w:ascii="Arial" w:eastAsia="Times New Roman" w:hAnsi="Arial" w:cs="Arial"/>
          <w:sz w:val="24"/>
          <w:szCs w:val="24"/>
          <w:lang w:val="en-GB" w:eastAsia="en-GB"/>
        </w:rPr>
      </w:pPr>
      <w:r w:rsidRPr="00741D09">
        <w:rPr>
          <w:rFonts w:ascii="Arial" w:eastAsia="Times New Roman" w:hAnsi="Arial" w:cs="Arial"/>
          <w:sz w:val="24"/>
          <w:szCs w:val="24"/>
          <w:lang w:val="en-GB" w:eastAsia="en-GB"/>
        </w:rPr>
        <w:t xml:space="preserve">The literature suggests that an integrated theoretical perspective is required for </w:t>
      </w:r>
      <w:proofErr w:type="spellStart"/>
      <w:r w:rsidRPr="00741D09">
        <w:rPr>
          <w:rFonts w:ascii="Arial" w:eastAsia="Times New Roman" w:hAnsi="Arial" w:cs="Arial"/>
          <w:sz w:val="24"/>
          <w:szCs w:val="24"/>
          <w:lang w:val="en-GB" w:eastAsia="en-GB"/>
        </w:rPr>
        <w:t>FitLife</w:t>
      </w:r>
      <w:proofErr w:type="spellEnd"/>
      <w:r w:rsidRPr="00741D09">
        <w:rPr>
          <w:rFonts w:ascii="Arial" w:eastAsia="Times New Roman" w:hAnsi="Arial" w:cs="Arial"/>
          <w:sz w:val="24"/>
          <w:szCs w:val="24"/>
          <w:lang w:val="en-GB" w:eastAsia="en-GB"/>
        </w:rPr>
        <w:t xml:space="preserve"> because its value proposition combines technology, health behaviour, motivation and service delivery. TAM provides a basis for understanding customers’ acceptance of AI, mobile and wearable technologies, but provides limited insight into continued fitness participation and long-term engagement. HBM adds an understanding of health perceptions and behavioural barriers, while SDT provides a stronger explanation of motivation, engagement and retention. SERVQUAL complements these perspectives by addressing the quality of the combined physical and digital service experience. Together, these theories provide a more robust foundation for evaluating </w:t>
      </w:r>
      <w:proofErr w:type="spellStart"/>
      <w:r w:rsidRPr="00741D09">
        <w:rPr>
          <w:rFonts w:ascii="Arial" w:eastAsia="Times New Roman" w:hAnsi="Arial" w:cs="Arial"/>
          <w:sz w:val="24"/>
          <w:szCs w:val="24"/>
          <w:lang w:val="en-GB" w:eastAsia="en-GB"/>
        </w:rPr>
        <w:t>FitLife</w:t>
      </w:r>
      <w:proofErr w:type="spellEnd"/>
      <w:r w:rsidRPr="00741D09">
        <w:rPr>
          <w:rFonts w:ascii="Arial" w:eastAsia="Times New Roman" w:hAnsi="Arial" w:cs="Arial"/>
          <w:sz w:val="24"/>
          <w:szCs w:val="24"/>
          <w:lang w:val="en-GB" w:eastAsia="en-GB"/>
        </w:rPr>
        <w:t xml:space="preserve"> than any single theory. The selected strategic </w:t>
      </w:r>
      <w:r w:rsidR="00A07B01" w:rsidRPr="00741D09">
        <w:rPr>
          <w:rFonts w:ascii="Arial" w:eastAsia="Times New Roman" w:hAnsi="Arial" w:cs="Arial"/>
          <w:sz w:val="24"/>
          <w:szCs w:val="24"/>
          <w:lang w:val="en-GB" w:eastAsia="en-GB"/>
        </w:rPr>
        <w:t>frameworks then</w:t>
      </w:r>
      <w:r w:rsidRPr="00741D09">
        <w:rPr>
          <w:rFonts w:ascii="Arial" w:eastAsia="Times New Roman" w:hAnsi="Arial" w:cs="Arial"/>
          <w:sz w:val="24"/>
          <w:szCs w:val="24"/>
          <w:lang w:val="en-GB" w:eastAsia="en-GB"/>
        </w:rPr>
        <w:t xml:space="preserve"> translate these theoretical insights into practical analysis of the market, competitive environment, resources, strategy and busine</w:t>
      </w:r>
      <w:r>
        <w:rPr>
          <w:rFonts w:ascii="Arial" w:eastAsia="Times New Roman" w:hAnsi="Arial" w:cs="Arial"/>
          <w:sz w:val="24"/>
          <w:szCs w:val="24"/>
          <w:lang w:val="en-GB" w:eastAsia="en-GB"/>
        </w:rPr>
        <w:t>ss model in subsequent chapters</w:t>
      </w:r>
      <w:r w:rsidR="00B425B7" w:rsidRPr="00B425B7">
        <w:rPr>
          <w:rFonts w:ascii="Arial" w:eastAsia="Times New Roman" w:hAnsi="Arial" w:cs="Arial"/>
          <w:sz w:val="24"/>
          <w:szCs w:val="24"/>
          <w:lang w:val="en-GB" w:eastAsia="en-GB"/>
        </w:rPr>
        <w:t>.</w:t>
      </w:r>
    </w:p>
    <w:p w14:paraId="30FEC31C" w14:textId="30186848" w:rsidR="00E42DA3" w:rsidRDefault="00E42DA3" w:rsidP="00E42DA3">
      <w:pPr>
        <w:spacing w:before="100" w:beforeAutospacing="1" w:after="100" w:afterAutospacing="1" w:line="360" w:lineRule="auto"/>
        <w:jc w:val="both"/>
        <w:rPr>
          <w:rFonts w:ascii="Arial" w:eastAsia="Times New Roman" w:hAnsi="Arial" w:cs="Arial"/>
          <w:sz w:val="24"/>
          <w:szCs w:val="24"/>
          <w:lang w:val="en-GB" w:eastAsia="en-GB"/>
        </w:rPr>
      </w:pPr>
    </w:p>
    <w:p w14:paraId="33656554" w14:textId="465E409A" w:rsidR="00E42DA3" w:rsidRDefault="00E42DA3" w:rsidP="00E42DA3">
      <w:pPr>
        <w:spacing w:before="100" w:beforeAutospacing="1" w:after="100" w:afterAutospacing="1" w:line="360" w:lineRule="auto"/>
        <w:jc w:val="both"/>
        <w:rPr>
          <w:rFonts w:ascii="Arial" w:eastAsia="Times New Roman" w:hAnsi="Arial" w:cs="Arial"/>
          <w:sz w:val="24"/>
          <w:szCs w:val="24"/>
          <w:lang w:val="en-GB" w:eastAsia="en-GB"/>
        </w:rPr>
      </w:pPr>
    </w:p>
    <w:p w14:paraId="28E13701" w14:textId="2A92E15E" w:rsidR="00E42DA3" w:rsidRDefault="00E42DA3" w:rsidP="00E42DA3">
      <w:pPr>
        <w:spacing w:before="100" w:beforeAutospacing="1" w:after="100" w:afterAutospacing="1" w:line="360" w:lineRule="auto"/>
        <w:jc w:val="both"/>
        <w:rPr>
          <w:rFonts w:ascii="Arial" w:eastAsia="Times New Roman" w:hAnsi="Arial" w:cs="Arial"/>
          <w:sz w:val="24"/>
          <w:szCs w:val="24"/>
          <w:lang w:val="en-GB" w:eastAsia="en-GB"/>
        </w:rPr>
      </w:pPr>
    </w:p>
    <w:p w14:paraId="5FDCA498" w14:textId="52FB826E" w:rsidR="00E42DA3" w:rsidRDefault="00E42DA3" w:rsidP="00E42DA3">
      <w:pPr>
        <w:spacing w:before="100" w:beforeAutospacing="1" w:after="100" w:afterAutospacing="1" w:line="360" w:lineRule="auto"/>
        <w:jc w:val="both"/>
        <w:rPr>
          <w:rFonts w:ascii="Arial" w:eastAsia="Times New Roman" w:hAnsi="Arial" w:cs="Arial"/>
          <w:sz w:val="24"/>
          <w:szCs w:val="24"/>
          <w:lang w:val="en-GB" w:eastAsia="en-GB"/>
        </w:rPr>
      </w:pPr>
    </w:p>
    <w:p w14:paraId="15C7877C" w14:textId="5FC55518" w:rsidR="0017586C" w:rsidRDefault="0017586C" w:rsidP="00E42DA3">
      <w:pPr>
        <w:spacing w:before="100" w:beforeAutospacing="1" w:after="100" w:afterAutospacing="1" w:line="360" w:lineRule="auto"/>
        <w:jc w:val="both"/>
        <w:rPr>
          <w:rFonts w:ascii="Arial" w:eastAsia="Times New Roman" w:hAnsi="Arial" w:cs="Arial"/>
          <w:sz w:val="24"/>
          <w:szCs w:val="24"/>
          <w:lang w:val="en-GB" w:eastAsia="en-GB"/>
        </w:rPr>
      </w:pPr>
    </w:p>
    <w:p w14:paraId="305E6CCF" w14:textId="33464369" w:rsidR="0017586C" w:rsidRDefault="0017586C" w:rsidP="00E42DA3">
      <w:pPr>
        <w:spacing w:before="100" w:beforeAutospacing="1" w:after="100" w:afterAutospacing="1" w:line="360" w:lineRule="auto"/>
        <w:jc w:val="both"/>
        <w:rPr>
          <w:rFonts w:ascii="Arial" w:eastAsia="Times New Roman" w:hAnsi="Arial" w:cs="Arial"/>
          <w:sz w:val="24"/>
          <w:szCs w:val="24"/>
          <w:lang w:val="en-GB" w:eastAsia="en-GB"/>
        </w:rPr>
      </w:pPr>
    </w:p>
    <w:p w14:paraId="2994E292" w14:textId="74879C95" w:rsidR="0017586C" w:rsidRDefault="0017586C" w:rsidP="00E42DA3">
      <w:pPr>
        <w:spacing w:before="100" w:beforeAutospacing="1" w:after="100" w:afterAutospacing="1" w:line="360" w:lineRule="auto"/>
        <w:jc w:val="both"/>
        <w:rPr>
          <w:rFonts w:ascii="Arial" w:eastAsia="Times New Roman" w:hAnsi="Arial" w:cs="Arial"/>
          <w:sz w:val="24"/>
          <w:szCs w:val="24"/>
          <w:lang w:val="en-GB" w:eastAsia="en-GB"/>
        </w:rPr>
      </w:pPr>
    </w:p>
    <w:p w14:paraId="118EFC97" w14:textId="7E3B9AF1" w:rsidR="00401850" w:rsidRDefault="00401850" w:rsidP="00E42DA3">
      <w:pPr>
        <w:spacing w:before="100" w:beforeAutospacing="1" w:after="100" w:afterAutospacing="1" w:line="360" w:lineRule="auto"/>
        <w:jc w:val="both"/>
        <w:rPr>
          <w:rFonts w:ascii="Arial" w:eastAsia="Times New Roman" w:hAnsi="Arial" w:cs="Arial"/>
          <w:sz w:val="24"/>
          <w:szCs w:val="24"/>
          <w:lang w:val="en-GB" w:eastAsia="en-GB"/>
        </w:rPr>
      </w:pPr>
    </w:p>
    <w:p w14:paraId="4FB40CAE" w14:textId="77777777" w:rsidR="00401850" w:rsidRDefault="00401850" w:rsidP="00E42DA3">
      <w:pPr>
        <w:spacing w:before="100" w:beforeAutospacing="1" w:after="100" w:afterAutospacing="1" w:line="360" w:lineRule="auto"/>
        <w:jc w:val="both"/>
        <w:rPr>
          <w:rFonts w:ascii="Arial" w:eastAsia="Times New Roman" w:hAnsi="Arial" w:cs="Arial"/>
          <w:sz w:val="24"/>
          <w:szCs w:val="24"/>
          <w:lang w:val="en-GB" w:eastAsia="en-GB"/>
        </w:rPr>
      </w:pPr>
    </w:p>
    <w:p w14:paraId="450B3B94" w14:textId="77777777" w:rsidR="0017586C" w:rsidRPr="00C362B0" w:rsidRDefault="0017586C" w:rsidP="00E42DA3">
      <w:pPr>
        <w:spacing w:before="100" w:beforeAutospacing="1" w:after="100" w:afterAutospacing="1" w:line="360" w:lineRule="auto"/>
        <w:jc w:val="both"/>
        <w:rPr>
          <w:rFonts w:ascii="Arial" w:eastAsia="Times New Roman" w:hAnsi="Arial" w:cs="Arial"/>
          <w:sz w:val="24"/>
          <w:szCs w:val="24"/>
          <w:lang w:val="en-GB" w:eastAsia="en-GB"/>
        </w:rPr>
      </w:pPr>
    </w:p>
    <w:p w14:paraId="40963EEC" w14:textId="60FBB026" w:rsidR="00C80C9F" w:rsidRPr="00C362B0" w:rsidRDefault="00336F5B" w:rsidP="00336F5B">
      <w:pPr>
        <w:pStyle w:val="Heading1"/>
        <w:jc w:val="center"/>
        <w:rPr>
          <w:lang w:val="en-GB" w:eastAsia="en-GB"/>
        </w:rPr>
      </w:pPr>
      <w:bookmarkStart w:id="29" w:name="_Toc239818025"/>
      <w:r w:rsidRPr="00C362B0">
        <w:rPr>
          <w:lang w:val="en-GB" w:eastAsia="en-GB"/>
        </w:rPr>
        <w:lastRenderedPageBreak/>
        <w:t>Chapter 4</w:t>
      </w:r>
      <w:r w:rsidR="00C80C9F" w:rsidRPr="00C362B0">
        <w:rPr>
          <w:lang w:val="en-GB" w:eastAsia="en-GB"/>
        </w:rPr>
        <w:t>: Research Methodology</w:t>
      </w:r>
      <w:bookmarkEnd w:id="29"/>
    </w:p>
    <w:p w14:paraId="5EF8AE49" w14:textId="3EBACE5E" w:rsidR="00C80C9F" w:rsidRPr="00C362B0" w:rsidRDefault="00336F5B" w:rsidP="00336F5B">
      <w:pPr>
        <w:pStyle w:val="Heading2"/>
        <w:rPr>
          <w:lang w:val="en-GB" w:eastAsia="en-GB"/>
        </w:rPr>
      </w:pPr>
      <w:bookmarkStart w:id="30" w:name="_Toc239818026"/>
      <w:r w:rsidRPr="00C362B0">
        <w:rPr>
          <w:lang w:val="en-GB" w:eastAsia="en-GB"/>
        </w:rPr>
        <w:t>4</w:t>
      </w:r>
      <w:r w:rsidR="00C80C9F" w:rsidRPr="00C362B0">
        <w:rPr>
          <w:lang w:val="en-GB" w:eastAsia="en-GB"/>
        </w:rPr>
        <w:t>.1 Research Approach</w:t>
      </w:r>
      <w:bookmarkEnd w:id="30"/>
    </w:p>
    <w:p w14:paraId="6C31E798" w14:textId="78B68FE2" w:rsidR="00C83A76" w:rsidRPr="00C83A76" w:rsidRDefault="009779F0" w:rsidP="00C83A76">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This Business Development Proposal (BDP) </w:t>
      </w:r>
      <w:r w:rsidR="00B16B67">
        <w:rPr>
          <w:rFonts w:ascii="Arial" w:hAnsi="Arial" w:cs="Arial"/>
          <w:sz w:val="24"/>
          <w:szCs w:val="24"/>
          <w:lang w:val="en-GB" w:eastAsia="en-GB"/>
        </w:rPr>
        <w:t>adopted</w:t>
      </w:r>
      <w:r w:rsidRPr="00C362B0">
        <w:rPr>
          <w:rFonts w:ascii="Arial" w:hAnsi="Arial" w:cs="Arial"/>
          <w:sz w:val="24"/>
          <w:szCs w:val="24"/>
          <w:lang w:val="en-GB" w:eastAsia="en-GB"/>
        </w:rPr>
        <w:t xml:space="preserve"> a secondary research approach to evaluate the proposed </w:t>
      </w:r>
      <w:proofErr w:type="spellStart"/>
      <w:r w:rsidRPr="00C362B0">
        <w:rPr>
          <w:rFonts w:ascii="Arial" w:hAnsi="Arial" w:cs="Arial"/>
          <w:sz w:val="24"/>
          <w:szCs w:val="24"/>
          <w:lang w:val="en-GB" w:eastAsia="en-GB"/>
        </w:rPr>
        <w:t>FitLife</w:t>
      </w:r>
      <w:proofErr w:type="spellEnd"/>
      <w:r w:rsidRPr="00C362B0">
        <w:rPr>
          <w:rFonts w:ascii="Arial" w:hAnsi="Arial" w:cs="Arial"/>
          <w:sz w:val="24"/>
          <w:szCs w:val="24"/>
          <w:lang w:val="en-GB" w:eastAsia="en-GB"/>
        </w:rPr>
        <w:t xml:space="preserve"> Smart Gym in </w:t>
      </w:r>
      <w:proofErr w:type="spellStart"/>
      <w:r w:rsidRPr="00C362B0">
        <w:rPr>
          <w:rFonts w:ascii="Arial" w:hAnsi="Arial" w:cs="Arial"/>
          <w:sz w:val="24"/>
          <w:szCs w:val="24"/>
          <w:lang w:val="en-GB" w:eastAsia="en-GB"/>
        </w:rPr>
        <w:t>Levenshulme</w:t>
      </w:r>
      <w:proofErr w:type="spellEnd"/>
      <w:r w:rsidRPr="00C362B0">
        <w:rPr>
          <w:rFonts w:ascii="Arial" w:hAnsi="Arial" w:cs="Arial"/>
          <w:sz w:val="24"/>
          <w:szCs w:val="24"/>
          <w:lang w:val="en-GB" w:eastAsia="en-GB"/>
        </w:rPr>
        <w:t xml:space="preserve">, Manchester. </w:t>
      </w:r>
      <w:r w:rsidR="00C83A76" w:rsidRPr="00C83A76">
        <w:rPr>
          <w:rFonts w:ascii="Arial" w:hAnsi="Arial" w:cs="Arial"/>
          <w:sz w:val="24"/>
          <w:szCs w:val="24"/>
          <w:lang w:val="en-GB" w:eastAsia="en-GB"/>
        </w:rPr>
        <w:t xml:space="preserve">Secondary research is suitable when the proposal can make use of information available from the government, industry, academic sources, commercial market data and competitor sources, without a primary study. Secondary research is suitable if the proposal can use information already available from the government, industry, academic literature, commercial market data and </w:t>
      </w:r>
      <w:r w:rsidR="0098328D" w:rsidRPr="00C83A76">
        <w:rPr>
          <w:rFonts w:ascii="Arial" w:hAnsi="Arial" w:cs="Arial"/>
          <w:sz w:val="24"/>
          <w:szCs w:val="24"/>
          <w:lang w:val="en-GB" w:eastAsia="en-GB"/>
        </w:rPr>
        <w:t>competitor’s</w:t>
      </w:r>
      <w:r w:rsidR="00C83A76" w:rsidRPr="00C83A76">
        <w:rPr>
          <w:rFonts w:ascii="Arial" w:hAnsi="Arial" w:cs="Arial"/>
          <w:sz w:val="24"/>
          <w:szCs w:val="24"/>
          <w:lang w:val="en-GB" w:eastAsia="en-GB"/>
        </w:rPr>
        <w:t xml:space="preserve"> sources without a primary study. A method of this study was a combination of secondary source data which is quantitative and qualitative, using exploratory method and analytical method. The research process is a structured one which includes steps for identification of sources, screening, sources selection, data extraction, triangulation and analysis, and employs a methodology that is transparent and replicable.</w:t>
      </w:r>
    </w:p>
    <w:p w14:paraId="518E992B" w14:textId="77777777" w:rsidR="00C83A76" w:rsidRPr="00C83A76" w:rsidRDefault="00C83A76" w:rsidP="00C83A76">
      <w:pPr>
        <w:pStyle w:val="Heading2"/>
        <w:rPr>
          <w:lang w:val="en-GB" w:eastAsia="en-GB"/>
        </w:rPr>
      </w:pPr>
      <w:bookmarkStart w:id="31" w:name="_Toc239818027"/>
      <w:r w:rsidRPr="00C83A76">
        <w:rPr>
          <w:lang w:val="en-GB" w:eastAsia="en-GB"/>
        </w:rPr>
        <w:t>4.2 Data Sources and Search Strategy</w:t>
      </w:r>
      <w:bookmarkEnd w:id="31"/>
    </w:p>
    <w:p w14:paraId="06634E7D" w14:textId="61F22366" w:rsidR="00D2684D" w:rsidRPr="00C362B0" w:rsidRDefault="00C83A76" w:rsidP="00C83A76">
      <w:pPr>
        <w:spacing w:before="240" w:line="360" w:lineRule="auto"/>
        <w:jc w:val="both"/>
        <w:rPr>
          <w:rFonts w:ascii="Arial" w:hAnsi="Arial" w:cs="Arial"/>
          <w:sz w:val="24"/>
          <w:szCs w:val="24"/>
          <w:lang w:val="en-GB" w:eastAsia="en-GB"/>
        </w:rPr>
      </w:pPr>
      <w:r w:rsidRPr="00C83A76">
        <w:rPr>
          <w:rFonts w:ascii="Arial" w:hAnsi="Arial" w:cs="Arial"/>
          <w:sz w:val="24"/>
          <w:szCs w:val="24"/>
          <w:lang w:val="en-GB" w:eastAsia="en-GB"/>
        </w:rPr>
        <w:t>Secondary sources were used and identified using a structured search strategy. The keywords used were: “UK fitness industry”, “gym membership UK”, “digital fitness”, “AI fitness”, “wearable technology”, “personalised fitness”, “hybrid fitness”, “</w:t>
      </w:r>
      <w:proofErr w:type="spellStart"/>
      <w:r w:rsidRPr="00C83A76">
        <w:rPr>
          <w:rFonts w:ascii="Arial" w:hAnsi="Arial" w:cs="Arial"/>
          <w:sz w:val="24"/>
          <w:szCs w:val="24"/>
          <w:lang w:val="en-GB" w:eastAsia="en-GB"/>
        </w:rPr>
        <w:t>Levenshulme</w:t>
      </w:r>
      <w:proofErr w:type="spellEnd"/>
      <w:r w:rsidRPr="00C83A76">
        <w:rPr>
          <w:rFonts w:ascii="Arial" w:hAnsi="Arial" w:cs="Arial"/>
          <w:sz w:val="24"/>
          <w:szCs w:val="24"/>
          <w:lang w:val="en-GB" w:eastAsia="en-GB"/>
        </w:rPr>
        <w:t xml:space="preserve"> demographics”, “</w:t>
      </w:r>
      <w:proofErr w:type="spellStart"/>
      <w:r w:rsidRPr="00C83A76">
        <w:rPr>
          <w:rFonts w:ascii="Arial" w:hAnsi="Arial" w:cs="Arial"/>
          <w:sz w:val="24"/>
          <w:szCs w:val="24"/>
          <w:lang w:val="en-GB" w:eastAsia="en-GB"/>
        </w:rPr>
        <w:t>Levenshulme</w:t>
      </w:r>
      <w:proofErr w:type="spellEnd"/>
      <w:r w:rsidRPr="00C83A76">
        <w:rPr>
          <w:rFonts w:ascii="Arial" w:hAnsi="Arial" w:cs="Arial"/>
          <w:sz w:val="24"/>
          <w:szCs w:val="24"/>
          <w:lang w:val="en-GB" w:eastAsia="en-GB"/>
        </w:rPr>
        <w:t xml:space="preserve"> deprivation”, “Manchester physical activity”, “gym prices </w:t>
      </w:r>
      <w:proofErr w:type="spellStart"/>
      <w:r w:rsidRPr="00C83A76">
        <w:rPr>
          <w:rFonts w:ascii="Arial" w:hAnsi="Arial" w:cs="Arial"/>
          <w:sz w:val="24"/>
          <w:szCs w:val="24"/>
          <w:lang w:val="en-GB" w:eastAsia="en-GB"/>
        </w:rPr>
        <w:t>Levenshulme</w:t>
      </w:r>
      <w:proofErr w:type="spellEnd"/>
      <w:r w:rsidRPr="00C83A76">
        <w:rPr>
          <w:rFonts w:ascii="Arial" w:hAnsi="Arial" w:cs="Arial"/>
          <w:sz w:val="24"/>
          <w:szCs w:val="24"/>
          <w:lang w:val="en-GB" w:eastAsia="en-GB"/>
        </w:rPr>
        <w:t xml:space="preserve">”, “commercial property </w:t>
      </w:r>
      <w:proofErr w:type="spellStart"/>
      <w:r w:rsidRPr="00C83A76">
        <w:rPr>
          <w:rFonts w:ascii="Arial" w:hAnsi="Arial" w:cs="Arial"/>
          <w:sz w:val="24"/>
          <w:szCs w:val="24"/>
          <w:lang w:val="en-GB" w:eastAsia="en-GB"/>
        </w:rPr>
        <w:t>Levenshulme</w:t>
      </w:r>
      <w:proofErr w:type="spellEnd"/>
      <w:r w:rsidRPr="00C83A76">
        <w:rPr>
          <w:rFonts w:ascii="Arial" w:hAnsi="Arial" w:cs="Arial"/>
          <w:sz w:val="24"/>
          <w:szCs w:val="24"/>
          <w:lang w:val="en-GB" w:eastAsia="en-GB"/>
        </w:rPr>
        <w:t xml:space="preserve">” and “fitness market Manchester”. The main evidence range was 2020–2026, with evidence sources being located and retrieved from 15 August 2026 to 20 August 2026. Geographical </w:t>
      </w:r>
      <w:r w:rsidR="00A07B01" w:rsidRPr="00C83A76">
        <w:rPr>
          <w:rFonts w:ascii="Arial" w:hAnsi="Arial" w:cs="Arial"/>
          <w:sz w:val="24"/>
          <w:szCs w:val="24"/>
          <w:lang w:val="en-GB" w:eastAsia="en-GB"/>
        </w:rPr>
        <w:t xml:space="preserve">analysis </w:t>
      </w:r>
      <w:r w:rsidRPr="00C83A76">
        <w:rPr>
          <w:rFonts w:ascii="Arial" w:hAnsi="Arial" w:cs="Arial"/>
          <w:sz w:val="24"/>
          <w:szCs w:val="24"/>
          <w:lang w:val="en-GB" w:eastAsia="en-GB"/>
        </w:rPr>
        <w:t xml:space="preserve">developed from the UK to Greater Manchester, Manchester and </w:t>
      </w:r>
      <w:proofErr w:type="spellStart"/>
      <w:r w:rsidRPr="00C83A76">
        <w:rPr>
          <w:rFonts w:ascii="Arial" w:hAnsi="Arial" w:cs="Arial"/>
          <w:sz w:val="24"/>
          <w:szCs w:val="24"/>
          <w:lang w:val="en-GB" w:eastAsia="en-GB"/>
        </w:rPr>
        <w:t>Levenshulme</w:t>
      </w:r>
      <w:proofErr w:type="spellEnd"/>
      <w:r w:rsidRPr="00C83A76">
        <w:rPr>
          <w:rFonts w:ascii="Arial" w:hAnsi="Arial" w:cs="Arial"/>
          <w:sz w:val="24"/>
          <w:szCs w:val="24"/>
          <w:lang w:val="en-GB" w:eastAsia="en-GB"/>
        </w:rPr>
        <w:t xml:space="preserve">. Sources comprised ONS, Manchester City Council, Sport England, TfGM, </w:t>
      </w:r>
      <w:proofErr w:type="spellStart"/>
      <w:r w:rsidRPr="00C83A76">
        <w:rPr>
          <w:rFonts w:ascii="Arial" w:hAnsi="Arial" w:cs="Arial"/>
          <w:sz w:val="24"/>
          <w:szCs w:val="24"/>
          <w:lang w:val="en-GB" w:eastAsia="en-GB"/>
        </w:rPr>
        <w:t>ukactive</w:t>
      </w:r>
      <w:proofErr w:type="spellEnd"/>
      <w:r w:rsidRPr="00C83A76">
        <w:rPr>
          <w:rFonts w:ascii="Arial" w:hAnsi="Arial" w:cs="Arial"/>
          <w:sz w:val="24"/>
          <w:szCs w:val="24"/>
          <w:lang w:val="en-GB" w:eastAsia="en-GB"/>
        </w:rPr>
        <w:t xml:space="preserve">, </w:t>
      </w:r>
      <w:proofErr w:type="spellStart"/>
      <w:r w:rsidRPr="00C83A76">
        <w:rPr>
          <w:rFonts w:ascii="Arial" w:hAnsi="Arial" w:cs="Arial"/>
          <w:sz w:val="24"/>
          <w:szCs w:val="24"/>
          <w:lang w:val="en-GB" w:eastAsia="en-GB"/>
        </w:rPr>
        <w:t>EuropeActive</w:t>
      </w:r>
      <w:proofErr w:type="spellEnd"/>
      <w:r w:rsidRPr="00C83A76">
        <w:rPr>
          <w:rFonts w:ascii="Arial" w:hAnsi="Arial" w:cs="Arial"/>
          <w:sz w:val="24"/>
          <w:szCs w:val="24"/>
          <w:lang w:val="en-GB" w:eastAsia="en-GB"/>
        </w:rPr>
        <w:t xml:space="preserve">/Deloitte, </w:t>
      </w:r>
      <w:proofErr w:type="spellStart"/>
      <w:r w:rsidRPr="00C83A76">
        <w:rPr>
          <w:rFonts w:ascii="Arial" w:hAnsi="Arial" w:cs="Arial"/>
          <w:sz w:val="24"/>
          <w:szCs w:val="24"/>
          <w:lang w:val="en-GB" w:eastAsia="en-GB"/>
        </w:rPr>
        <w:t>Rightmove</w:t>
      </w:r>
      <w:proofErr w:type="spellEnd"/>
      <w:r w:rsidRPr="00C83A76">
        <w:rPr>
          <w:rFonts w:ascii="Arial" w:hAnsi="Arial" w:cs="Arial"/>
          <w:sz w:val="24"/>
          <w:szCs w:val="24"/>
          <w:lang w:val="en-GB" w:eastAsia="en-GB"/>
        </w:rPr>
        <w:t xml:space="preserve"> Commercial, Savills, industry websites, academic journals and industry reports. Theoretically important sources, including Davis 1989, Porter 1980, Barney 1991 and </w:t>
      </w:r>
      <w:proofErr w:type="spellStart"/>
      <w:r w:rsidRPr="00C83A76">
        <w:rPr>
          <w:rFonts w:ascii="Arial" w:hAnsi="Arial" w:cs="Arial"/>
          <w:sz w:val="24"/>
          <w:szCs w:val="24"/>
          <w:lang w:val="en-GB" w:eastAsia="en-GB"/>
        </w:rPr>
        <w:t>Parasuraman</w:t>
      </w:r>
      <w:proofErr w:type="spellEnd"/>
      <w:r w:rsidRPr="00C83A76">
        <w:rPr>
          <w:rFonts w:ascii="Arial" w:hAnsi="Arial" w:cs="Arial"/>
          <w:sz w:val="24"/>
          <w:szCs w:val="24"/>
          <w:lang w:val="en-GB" w:eastAsia="en-GB"/>
        </w:rPr>
        <w:t xml:space="preserve">, </w:t>
      </w:r>
      <w:proofErr w:type="spellStart"/>
      <w:r w:rsidRPr="00C83A76">
        <w:rPr>
          <w:rFonts w:ascii="Arial" w:hAnsi="Arial" w:cs="Arial"/>
          <w:sz w:val="24"/>
          <w:szCs w:val="24"/>
          <w:lang w:val="en-GB" w:eastAsia="en-GB"/>
        </w:rPr>
        <w:t>Zeithaml</w:t>
      </w:r>
      <w:proofErr w:type="spellEnd"/>
      <w:r w:rsidRPr="00C83A76">
        <w:rPr>
          <w:rFonts w:ascii="Arial" w:hAnsi="Arial" w:cs="Arial"/>
          <w:sz w:val="24"/>
          <w:szCs w:val="24"/>
          <w:lang w:val="en-GB" w:eastAsia="en-GB"/>
        </w:rPr>
        <w:t xml:space="preserve"> and Berry 1988 kept. The competitors were chosen based on the following criteria: proximity, service similarity, and overlap and availability of the target customers' pricing information. The sources were chosen for relevance to the research questions, the degree of </w:t>
      </w:r>
      <w:proofErr w:type="spellStart"/>
      <w:r w:rsidRPr="00C83A76">
        <w:rPr>
          <w:rFonts w:ascii="Arial" w:hAnsi="Arial" w:cs="Arial"/>
          <w:sz w:val="24"/>
          <w:szCs w:val="24"/>
          <w:lang w:val="en-GB" w:eastAsia="en-GB"/>
        </w:rPr>
        <w:t>recency</w:t>
      </w:r>
      <w:proofErr w:type="spellEnd"/>
      <w:r w:rsidRPr="00C83A76">
        <w:rPr>
          <w:rFonts w:ascii="Arial" w:hAnsi="Arial" w:cs="Arial"/>
          <w:sz w:val="24"/>
          <w:szCs w:val="24"/>
          <w:lang w:val="en-GB" w:eastAsia="en-GB"/>
        </w:rPr>
        <w:t xml:space="preserve">, geographical relevance, and methodological transparency and authority. Government </w:t>
      </w:r>
      <w:r w:rsidRPr="00C83A76">
        <w:rPr>
          <w:rFonts w:ascii="Arial" w:hAnsi="Arial" w:cs="Arial"/>
          <w:sz w:val="24"/>
          <w:szCs w:val="24"/>
          <w:lang w:val="en-GB" w:eastAsia="en-GB"/>
        </w:rPr>
        <w:lastRenderedPageBreak/>
        <w:t xml:space="preserve">statistics given preference followed by peer reviewed academic research </w:t>
      </w:r>
      <w:r>
        <w:rPr>
          <w:rFonts w:ascii="Arial" w:hAnsi="Arial" w:cs="Arial"/>
          <w:sz w:val="24"/>
          <w:szCs w:val="24"/>
          <w:lang w:val="en-GB" w:eastAsia="en-GB"/>
        </w:rPr>
        <w:t>and recognized industry sources</w:t>
      </w:r>
      <w:r w:rsidR="00D2684D" w:rsidRPr="00C362B0">
        <w:rPr>
          <w:rFonts w:ascii="Arial" w:hAnsi="Arial" w:cs="Arial"/>
          <w:sz w:val="24"/>
          <w:szCs w:val="24"/>
          <w:lang w:val="en-GB" w:eastAsia="en-GB"/>
        </w:rPr>
        <w:t>.</w:t>
      </w:r>
    </w:p>
    <w:p w14:paraId="494C7407" w14:textId="02973935" w:rsidR="00C80C9F" w:rsidRPr="00C362B0" w:rsidRDefault="00336F5B" w:rsidP="00336F5B">
      <w:pPr>
        <w:pStyle w:val="Heading2"/>
        <w:rPr>
          <w:lang w:val="en-GB" w:eastAsia="en-GB"/>
        </w:rPr>
      </w:pPr>
      <w:bookmarkStart w:id="32" w:name="_Toc239818028"/>
      <w:r w:rsidRPr="00C362B0">
        <w:rPr>
          <w:lang w:val="en-GB" w:eastAsia="en-GB"/>
        </w:rPr>
        <w:t>4</w:t>
      </w:r>
      <w:r w:rsidR="00C80C9F" w:rsidRPr="00C362B0">
        <w:rPr>
          <w:lang w:val="en-GB" w:eastAsia="en-GB"/>
        </w:rPr>
        <w:t>.3 Quantitative and Qualitative Evidence</w:t>
      </w:r>
      <w:bookmarkEnd w:id="32"/>
    </w:p>
    <w:p w14:paraId="344C18D3" w14:textId="62F0C315" w:rsidR="007A3BC5" w:rsidRPr="00C362B0" w:rsidRDefault="008C30CD" w:rsidP="007A3BC5">
      <w:pPr>
        <w:spacing w:before="240" w:line="360" w:lineRule="auto"/>
        <w:jc w:val="both"/>
        <w:rPr>
          <w:rFonts w:ascii="Arial" w:hAnsi="Arial" w:cs="Arial"/>
          <w:sz w:val="24"/>
          <w:szCs w:val="24"/>
          <w:lang w:val="en-GB" w:eastAsia="en-GB"/>
        </w:rPr>
      </w:pPr>
      <w:r w:rsidRPr="008C30CD">
        <w:rPr>
          <w:rFonts w:ascii="Arial" w:hAnsi="Arial" w:cs="Arial"/>
          <w:sz w:val="24"/>
          <w:szCs w:val="24"/>
          <w:lang w:val="en-GB" w:eastAsia="en-GB"/>
        </w:rPr>
        <w:t xml:space="preserve">The quantitative information contained information on population, household figures and deprivation data, physical activity levels, fitness levels (UK fitness membership and market revenue), competitor prices, commercial rent estimates, expected membership numbers, operating costs and projected revenue. These </w:t>
      </w:r>
      <w:r w:rsidR="00A07B01" w:rsidRPr="008C30CD">
        <w:rPr>
          <w:rFonts w:ascii="Arial" w:hAnsi="Arial" w:cs="Arial"/>
          <w:sz w:val="24"/>
          <w:szCs w:val="24"/>
          <w:lang w:val="en-GB" w:eastAsia="en-GB"/>
        </w:rPr>
        <w:t>steps aid</w:t>
      </w:r>
      <w:r w:rsidRPr="008C30CD">
        <w:rPr>
          <w:rFonts w:ascii="Arial" w:hAnsi="Arial" w:cs="Arial"/>
          <w:sz w:val="24"/>
          <w:szCs w:val="24"/>
          <w:lang w:val="en-GB" w:eastAsia="en-GB"/>
        </w:rPr>
        <w:t xml:space="preserve"> in the evaluation of market conditions and </w:t>
      </w:r>
      <w:proofErr w:type="spellStart"/>
      <w:r w:rsidRPr="008C30CD">
        <w:rPr>
          <w:rFonts w:ascii="Arial" w:hAnsi="Arial" w:cs="Arial"/>
          <w:sz w:val="24"/>
          <w:szCs w:val="24"/>
          <w:lang w:val="en-GB" w:eastAsia="en-GB"/>
        </w:rPr>
        <w:t>FitLife’s</w:t>
      </w:r>
      <w:proofErr w:type="spellEnd"/>
      <w:r w:rsidRPr="008C30CD">
        <w:rPr>
          <w:rFonts w:ascii="Arial" w:hAnsi="Arial" w:cs="Arial"/>
          <w:sz w:val="24"/>
          <w:szCs w:val="24"/>
          <w:lang w:val="en-GB" w:eastAsia="en-GB"/>
        </w:rPr>
        <w:t xml:space="preserve"> financial needs</w:t>
      </w:r>
      <w:r w:rsidR="00AA40C7" w:rsidRPr="00C362B0">
        <w:rPr>
          <w:rFonts w:ascii="Arial" w:hAnsi="Arial" w:cs="Arial"/>
          <w:sz w:val="24"/>
          <w:szCs w:val="24"/>
          <w:lang w:val="en-GB" w:eastAsia="en-GB"/>
        </w:rPr>
        <w:t xml:space="preserve">. Qualitative </w:t>
      </w:r>
      <w:r w:rsidR="00A07B01" w:rsidRPr="00C362B0">
        <w:rPr>
          <w:rFonts w:ascii="Arial" w:hAnsi="Arial" w:cs="Arial"/>
          <w:sz w:val="24"/>
          <w:szCs w:val="24"/>
          <w:lang w:val="en-GB" w:eastAsia="en-GB"/>
        </w:rPr>
        <w:t>evidence cover</w:t>
      </w:r>
      <w:r w:rsidR="00AA40C7" w:rsidRPr="00C362B0">
        <w:rPr>
          <w:rFonts w:ascii="Arial" w:hAnsi="Arial" w:cs="Arial"/>
          <w:sz w:val="24"/>
          <w:szCs w:val="24"/>
          <w:lang w:val="en-GB" w:eastAsia="en-GB"/>
        </w:rPr>
        <w:t xml:space="preserve"> consumer preferences, AI-enabled fitness, wearable technology, digital wellness, personalised and hybrid fitness services, competitor positioning, service quality and strategic developments. Academic literature and industry </w:t>
      </w:r>
      <w:r w:rsidR="00A07B01" w:rsidRPr="00C362B0">
        <w:rPr>
          <w:rFonts w:ascii="Arial" w:hAnsi="Arial" w:cs="Arial"/>
          <w:sz w:val="24"/>
          <w:szCs w:val="24"/>
          <w:lang w:val="en-GB" w:eastAsia="en-GB"/>
        </w:rPr>
        <w:t>reports reviewed</w:t>
      </w:r>
      <w:r w:rsidR="00AA40C7" w:rsidRPr="00C362B0">
        <w:rPr>
          <w:rFonts w:ascii="Arial" w:hAnsi="Arial" w:cs="Arial"/>
          <w:sz w:val="24"/>
          <w:szCs w:val="24"/>
          <w:lang w:val="en-GB" w:eastAsia="en-GB"/>
        </w:rPr>
        <w:t xml:space="preserve"> to identify recurring themes and market developments. </w:t>
      </w:r>
    </w:p>
    <w:p w14:paraId="66612C98" w14:textId="71B29732" w:rsidR="007A3BC5" w:rsidRPr="00C362B0" w:rsidRDefault="00336F5B" w:rsidP="00336F5B">
      <w:pPr>
        <w:pStyle w:val="Heading2"/>
        <w:rPr>
          <w:lang w:val="en-GB" w:eastAsia="en-GB"/>
        </w:rPr>
      </w:pPr>
      <w:bookmarkStart w:id="33" w:name="_Toc239818029"/>
      <w:r w:rsidRPr="00C362B0">
        <w:rPr>
          <w:lang w:val="en-GB" w:eastAsia="en-GB"/>
        </w:rPr>
        <w:t>4</w:t>
      </w:r>
      <w:r w:rsidR="007A3BC5" w:rsidRPr="00C362B0">
        <w:rPr>
          <w:lang w:val="en-GB" w:eastAsia="en-GB"/>
        </w:rPr>
        <w:t>.4 Data Analysis</w:t>
      </w:r>
      <w:bookmarkEnd w:id="33"/>
    </w:p>
    <w:p w14:paraId="24772162" w14:textId="43FEE274"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 xml:space="preserve">Several analytical methods applied according to the characteristics of the secondary data. Descriptive </w:t>
      </w:r>
      <w:r w:rsidR="00A07B01" w:rsidRPr="00C362B0">
        <w:rPr>
          <w:rFonts w:ascii="Arial" w:hAnsi="Arial" w:cs="Arial"/>
          <w:sz w:val="24"/>
          <w:szCs w:val="24"/>
          <w:lang w:val="en-GB" w:eastAsia="en-GB"/>
        </w:rPr>
        <w:t>analysis summarises</w:t>
      </w:r>
      <w:r w:rsidRPr="00C362B0">
        <w:rPr>
          <w:rFonts w:ascii="Arial" w:hAnsi="Arial" w:cs="Arial"/>
          <w:sz w:val="24"/>
          <w:szCs w:val="24"/>
          <w:lang w:val="en-GB" w:eastAsia="en-GB"/>
        </w:rPr>
        <w:t xml:space="preserve"> demographic, market and pricing data using frequencies, percentages, averages and comparisons where appropriate. Comparative analysis </w:t>
      </w:r>
      <w:r w:rsidR="00B16B67">
        <w:rPr>
          <w:rFonts w:ascii="Arial" w:hAnsi="Arial" w:cs="Arial"/>
          <w:sz w:val="24"/>
          <w:szCs w:val="24"/>
          <w:lang w:val="en-GB" w:eastAsia="en-GB"/>
        </w:rPr>
        <w:t>assessed</w:t>
      </w:r>
      <w:r w:rsidRPr="00C362B0">
        <w:rPr>
          <w:rFonts w:ascii="Arial" w:hAnsi="Arial" w:cs="Arial"/>
          <w:sz w:val="24"/>
          <w:szCs w:val="24"/>
          <w:lang w:val="en-GB" w:eastAsia="en-GB"/>
        </w:rPr>
        <w:t xml:space="preserve"> competitors according to membership price, opening/access arrangements, services, personal training, technology and market positioning. </w:t>
      </w:r>
    </w:p>
    <w:p w14:paraId="3E1291F5" w14:textId="58B35412" w:rsidR="00DC0C90" w:rsidRPr="00C362B0" w:rsidRDefault="00DC0C90" w:rsidP="00DC0C90">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Academic and industry literature examined using thematic analysis, following the stages of familiarisation, coding, categorisation, theme development and interpretation (Braun and Clarke, 2021). This identify recurring themes relating to technology adoption, customer motivation, personalisation, service quality and health behaviour.</w:t>
      </w:r>
    </w:p>
    <w:p w14:paraId="0A0132BA" w14:textId="14B88B3C" w:rsidR="00C80C9F" w:rsidRPr="00C362B0" w:rsidRDefault="00A07B01" w:rsidP="00DC0C90">
      <w:pPr>
        <w:spacing w:before="240" w:line="360" w:lineRule="auto"/>
        <w:jc w:val="both"/>
        <w:rPr>
          <w:rFonts w:ascii="Arial" w:hAnsi="Arial" w:cs="Arial"/>
          <w:sz w:val="24"/>
          <w:szCs w:val="24"/>
          <w:lang w:val="en-GB" w:eastAsia="en-GB"/>
        </w:rPr>
      </w:pPr>
      <w:r>
        <w:rPr>
          <w:rFonts w:ascii="Arial" w:hAnsi="Arial" w:cs="Arial"/>
          <w:sz w:val="24"/>
          <w:szCs w:val="24"/>
          <w:lang w:val="en-GB" w:eastAsia="en-GB"/>
        </w:rPr>
        <w:t xml:space="preserve">Financial analysis </w:t>
      </w:r>
      <w:r w:rsidRPr="00C362B0">
        <w:rPr>
          <w:rFonts w:ascii="Arial" w:hAnsi="Arial" w:cs="Arial"/>
          <w:sz w:val="24"/>
          <w:szCs w:val="24"/>
          <w:lang w:val="en-GB" w:eastAsia="en-GB"/>
        </w:rPr>
        <w:t>develops</w:t>
      </w:r>
      <w:r w:rsidR="00FB1459" w:rsidRPr="00C362B0">
        <w:rPr>
          <w:rFonts w:ascii="Arial" w:hAnsi="Arial" w:cs="Arial"/>
          <w:sz w:val="24"/>
          <w:szCs w:val="24"/>
          <w:lang w:val="en-GB" w:eastAsia="en-GB"/>
        </w:rPr>
        <w:t xml:space="preserve"> three- to five-year projections using membership assumptions, average pricing and expected customer numbers to estimate revenue, alongside fixed and variable costs including rent, staffing, equipment and technology. </w:t>
      </w:r>
      <w:r w:rsidR="001E37D9" w:rsidRPr="001E37D9">
        <w:rPr>
          <w:rFonts w:ascii="Arial" w:hAnsi="Arial" w:cs="Arial"/>
          <w:sz w:val="24"/>
          <w:szCs w:val="24"/>
          <w:lang w:val="en-GB" w:eastAsia="en-GB"/>
        </w:rPr>
        <w:t xml:space="preserve">Break-even </w:t>
      </w:r>
      <w:r w:rsidRPr="001E37D9">
        <w:rPr>
          <w:rFonts w:ascii="Arial" w:hAnsi="Arial" w:cs="Arial"/>
          <w:sz w:val="24"/>
          <w:szCs w:val="24"/>
          <w:lang w:val="en-GB" w:eastAsia="en-GB"/>
        </w:rPr>
        <w:t>membership calculated</w:t>
      </w:r>
      <w:r w:rsidR="001E37D9" w:rsidRPr="001E37D9">
        <w:rPr>
          <w:rFonts w:ascii="Arial" w:hAnsi="Arial" w:cs="Arial"/>
          <w:sz w:val="24"/>
          <w:szCs w:val="24"/>
          <w:lang w:val="en-GB" w:eastAsia="en-GB"/>
        </w:rPr>
        <w:t xml:space="preserve"> as the ratio of the fixed operating costs to the contribution/member. Sensitivity </w:t>
      </w:r>
      <w:r w:rsidRPr="001E37D9">
        <w:rPr>
          <w:rFonts w:ascii="Arial" w:hAnsi="Arial" w:cs="Arial"/>
          <w:sz w:val="24"/>
          <w:szCs w:val="24"/>
          <w:lang w:val="en-GB" w:eastAsia="en-GB"/>
        </w:rPr>
        <w:t>analysis show</w:t>
      </w:r>
      <w:r w:rsidR="001E37D9" w:rsidRPr="001E37D9">
        <w:rPr>
          <w:rFonts w:ascii="Arial" w:hAnsi="Arial" w:cs="Arial"/>
          <w:sz w:val="24"/>
          <w:szCs w:val="24"/>
          <w:lang w:val="en-GB" w:eastAsia="en-GB"/>
        </w:rPr>
        <w:t xml:space="preserve"> base case, best case and worst case scenarios, changing the numbers of members, the cost and price of the product, and the cost and level of activity t</w:t>
      </w:r>
      <w:r w:rsidR="001E37D9">
        <w:rPr>
          <w:rFonts w:ascii="Arial" w:hAnsi="Arial" w:cs="Arial"/>
          <w:sz w:val="24"/>
          <w:szCs w:val="24"/>
          <w:lang w:val="en-GB" w:eastAsia="en-GB"/>
        </w:rPr>
        <w:t>o test the financial robustness</w:t>
      </w:r>
      <w:r w:rsidR="00C80C9F" w:rsidRPr="00C362B0">
        <w:rPr>
          <w:rFonts w:ascii="Arial" w:hAnsi="Arial" w:cs="Arial"/>
          <w:sz w:val="24"/>
          <w:szCs w:val="24"/>
          <w:lang w:val="en-GB" w:eastAsia="en-GB"/>
        </w:rPr>
        <w:t xml:space="preserve">. </w:t>
      </w:r>
    </w:p>
    <w:p w14:paraId="0B8EEEFB" w14:textId="506F8789" w:rsidR="00C80C9F" w:rsidRPr="00C362B0" w:rsidRDefault="00336F5B" w:rsidP="00336F5B">
      <w:pPr>
        <w:pStyle w:val="Heading2"/>
        <w:rPr>
          <w:lang w:val="en-GB" w:eastAsia="en-GB"/>
        </w:rPr>
      </w:pPr>
      <w:bookmarkStart w:id="34" w:name="_Toc239818030"/>
      <w:r w:rsidRPr="00C362B0">
        <w:rPr>
          <w:lang w:val="en-GB" w:eastAsia="en-GB"/>
        </w:rPr>
        <w:lastRenderedPageBreak/>
        <w:t>4</w:t>
      </w:r>
      <w:r w:rsidR="00C80C9F" w:rsidRPr="00C362B0">
        <w:rPr>
          <w:lang w:val="en-GB" w:eastAsia="en-GB"/>
        </w:rPr>
        <w:t>.5 Application of Models and Frameworks</w:t>
      </w:r>
      <w:bookmarkEnd w:id="34"/>
    </w:p>
    <w:p w14:paraId="1F47928D" w14:textId="3E042340" w:rsidR="00C80C9F" w:rsidRPr="00C362B0" w:rsidRDefault="00C80C9F" w:rsidP="00C80C9F">
      <w:pPr>
        <w:spacing w:before="240" w:line="360" w:lineRule="auto"/>
        <w:jc w:val="both"/>
        <w:rPr>
          <w:rFonts w:ascii="Arial" w:hAnsi="Arial" w:cs="Arial"/>
          <w:sz w:val="24"/>
          <w:szCs w:val="24"/>
          <w:lang w:val="en-GB" w:eastAsia="en-GB"/>
        </w:rPr>
      </w:pPr>
      <w:r w:rsidRPr="00C362B0">
        <w:rPr>
          <w:rFonts w:ascii="Arial" w:hAnsi="Arial" w:cs="Arial"/>
          <w:sz w:val="24"/>
          <w:szCs w:val="24"/>
          <w:lang w:val="en-GB" w:eastAsia="en-GB"/>
        </w:rPr>
        <w:t>The theoretical models introduced in the Literature Review directly connected to the subsequent analysis.</w:t>
      </w:r>
    </w:p>
    <w:p w14:paraId="6379BB41" w14:textId="57384224" w:rsidR="001E339C" w:rsidRPr="00C362B0" w:rsidRDefault="001E339C" w:rsidP="001E339C">
      <w:pPr>
        <w:pStyle w:val="Caption"/>
        <w:keepNext/>
        <w:rPr>
          <w:rFonts w:ascii="Arial" w:hAnsi="Arial" w:cs="Arial"/>
          <w:sz w:val="24"/>
          <w:lang w:val="en-GB"/>
        </w:rPr>
      </w:pPr>
      <w:bookmarkStart w:id="35" w:name="_Toc239817780"/>
      <w:r w:rsidRPr="00C362B0">
        <w:rPr>
          <w:rFonts w:ascii="Arial" w:hAnsi="Arial" w:cs="Arial"/>
          <w:sz w:val="24"/>
          <w:lang w:val="en-GB"/>
        </w:rPr>
        <w:t xml:space="preserve">Table </w:t>
      </w:r>
      <w:r w:rsidRPr="00C362B0">
        <w:rPr>
          <w:rFonts w:ascii="Arial" w:hAnsi="Arial" w:cs="Arial"/>
          <w:sz w:val="24"/>
          <w:lang w:val="en-GB"/>
        </w:rPr>
        <w:fldChar w:fldCharType="begin"/>
      </w:r>
      <w:r w:rsidRPr="00C362B0">
        <w:rPr>
          <w:rFonts w:ascii="Arial" w:hAnsi="Arial" w:cs="Arial"/>
          <w:sz w:val="24"/>
          <w:lang w:val="en-GB"/>
        </w:rPr>
        <w:instrText xml:space="preserve"> SEQ Table \* ARABIC </w:instrText>
      </w:r>
      <w:r w:rsidRPr="00C362B0">
        <w:rPr>
          <w:rFonts w:ascii="Arial" w:hAnsi="Arial" w:cs="Arial"/>
          <w:sz w:val="24"/>
          <w:lang w:val="en-GB"/>
        </w:rPr>
        <w:fldChar w:fldCharType="separate"/>
      </w:r>
      <w:r w:rsidR="00427F56">
        <w:rPr>
          <w:rFonts w:ascii="Arial" w:hAnsi="Arial" w:cs="Arial"/>
          <w:noProof/>
          <w:sz w:val="24"/>
          <w:lang w:val="en-GB"/>
        </w:rPr>
        <w:t>3</w:t>
      </w:r>
      <w:r w:rsidRPr="00C362B0">
        <w:rPr>
          <w:rFonts w:ascii="Arial" w:hAnsi="Arial" w:cs="Arial"/>
          <w:sz w:val="24"/>
          <w:lang w:val="en-GB"/>
        </w:rPr>
        <w:fldChar w:fldCharType="end"/>
      </w:r>
      <w:r w:rsidRPr="00C362B0">
        <w:rPr>
          <w:rFonts w:ascii="Arial" w:hAnsi="Arial" w:cs="Arial"/>
          <w:sz w:val="24"/>
          <w:lang w:val="en-GB"/>
        </w:rPr>
        <w:t>.Application of Models and Frameworks</w:t>
      </w:r>
      <w:bookmarkEnd w:id="35"/>
    </w:p>
    <w:tbl>
      <w:tblPr>
        <w:tblStyle w:val="TableGrid"/>
        <w:tblW w:w="0" w:type="auto"/>
        <w:tblLook w:val="04A0" w:firstRow="1" w:lastRow="0" w:firstColumn="1" w:lastColumn="0" w:noHBand="0" w:noVBand="1"/>
      </w:tblPr>
      <w:tblGrid>
        <w:gridCol w:w="4508"/>
        <w:gridCol w:w="4508"/>
      </w:tblGrid>
      <w:tr w:rsidR="00313BDB" w:rsidRPr="00C362B0" w14:paraId="2B405E85" w14:textId="77777777" w:rsidTr="00313BDB">
        <w:tc>
          <w:tcPr>
            <w:tcW w:w="4508" w:type="dxa"/>
          </w:tcPr>
          <w:p w14:paraId="2F2696F1" w14:textId="77777777" w:rsidR="00313BDB" w:rsidRPr="00A07B01" w:rsidRDefault="00313BDB" w:rsidP="007B5D82">
            <w:pPr>
              <w:spacing w:before="240" w:line="360" w:lineRule="auto"/>
              <w:jc w:val="both"/>
              <w:rPr>
                <w:rFonts w:ascii="Arial" w:hAnsi="Arial" w:cs="Arial"/>
                <w:b/>
                <w:sz w:val="24"/>
                <w:szCs w:val="18"/>
                <w:lang w:val="en-GB" w:eastAsia="en-GB"/>
              </w:rPr>
            </w:pPr>
            <w:r w:rsidRPr="00A07B01">
              <w:rPr>
                <w:rFonts w:ascii="Arial" w:hAnsi="Arial" w:cs="Arial"/>
                <w:b/>
                <w:sz w:val="24"/>
                <w:szCs w:val="18"/>
                <w:lang w:val="en-GB" w:eastAsia="en-GB"/>
              </w:rPr>
              <w:t>Framework</w:t>
            </w:r>
          </w:p>
        </w:tc>
        <w:tc>
          <w:tcPr>
            <w:tcW w:w="4508" w:type="dxa"/>
          </w:tcPr>
          <w:p w14:paraId="76796C65" w14:textId="77777777" w:rsidR="00313BDB" w:rsidRPr="00A07B01" w:rsidRDefault="00313BDB" w:rsidP="007B5D82">
            <w:pPr>
              <w:spacing w:before="240" w:line="360" w:lineRule="auto"/>
              <w:jc w:val="both"/>
              <w:rPr>
                <w:rFonts w:ascii="Arial" w:hAnsi="Arial" w:cs="Arial"/>
                <w:b/>
                <w:sz w:val="24"/>
                <w:szCs w:val="18"/>
                <w:lang w:val="en-GB" w:eastAsia="en-GB"/>
              </w:rPr>
            </w:pPr>
            <w:r w:rsidRPr="00A07B01">
              <w:rPr>
                <w:rFonts w:ascii="Arial" w:hAnsi="Arial" w:cs="Arial"/>
                <w:b/>
                <w:sz w:val="24"/>
                <w:szCs w:val="18"/>
                <w:lang w:val="en-GB" w:eastAsia="en-GB"/>
              </w:rPr>
              <w:t>Application</w:t>
            </w:r>
          </w:p>
        </w:tc>
      </w:tr>
      <w:tr w:rsidR="00313BDB" w:rsidRPr="00C362B0" w14:paraId="376040D7" w14:textId="77777777" w:rsidTr="00313BDB">
        <w:tc>
          <w:tcPr>
            <w:tcW w:w="4508" w:type="dxa"/>
          </w:tcPr>
          <w:p w14:paraId="5F76E9A8"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TAM</w:t>
            </w:r>
          </w:p>
        </w:tc>
        <w:tc>
          <w:tcPr>
            <w:tcW w:w="4508" w:type="dxa"/>
          </w:tcPr>
          <w:p w14:paraId="6FEECDF6"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AI/digital adoption</w:t>
            </w:r>
          </w:p>
        </w:tc>
      </w:tr>
      <w:tr w:rsidR="00313BDB" w:rsidRPr="00C362B0" w14:paraId="12DA8B8C" w14:textId="77777777" w:rsidTr="00313BDB">
        <w:tc>
          <w:tcPr>
            <w:tcW w:w="4508" w:type="dxa"/>
          </w:tcPr>
          <w:p w14:paraId="02A4564B"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HBM</w:t>
            </w:r>
          </w:p>
        </w:tc>
        <w:tc>
          <w:tcPr>
            <w:tcW w:w="4508" w:type="dxa"/>
          </w:tcPr>
          <w:p w14:paraId="758F3B15"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Preventive health</w:t>
            </w:r>
          </w:p>
        </w:tc>
      </w:tr>
      <w:tr w:rsidR="00313BDB" w:rsidRPr="00C362B0" w14:paraId="45C1AF0D" w14:textId="77777777" w:rsidTr="00313BDB">
        <w:tc>
          <w:tcPr>
            <w:tcW w:w="4508" w:type="dxa"/>
          </w:tcPr>
          <w:p w14:paraId="65282817"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SDT</w:t>
            </w:r>
          </w:p>
        </w:tc>
        <w:tc>
          <w:tcPr>
            <w:tcW w:w="4508" w:type="dxa"/>
          </w:tcPr>
          <w:p w14:paraId="5096D6F7"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Motivation/retention</w:t>
            </w:r>
          </w:p>
        </w:tc>
      </w:tr>
      <w:tr w:rsidR="00313BDB" w:rsidRPr="00C362B0" w14:paraId="5F56CA2B" w14:textId="77777777" w:rsidTr="00313BDB">
        <w:tc>
          <w:tcPr>
            <w:tcW w:w="4508" w:type="dxa"/>
          </w:tcPr>
          <w:p w14:paraId="32656016"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SERVQUAL</w:t>
            </w:r>
          </w:p>
        </w:tc>
        <w:tc>
          <w:tcPr>
            <w:tcW w:w="4508" w:type="dxa"/>
          </w:tcPr>
          <w:p w14:paraId="76240813"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Service quality</w:t>
            </w:r>
          </w:p>
        </w:tc>
      </w:tr>
      <w:tr w:rsidR="00313BDB" w:rsidRPr="00C362B0" w14:paraId="760F01A9" w14:textId="77777777" w:rsidTr="00313BDB">
        <w:tc>
          <w:tcPr>
            <w:tcW w:w="4508" w:type="dxa"/>
          </w:tcPr>
          <w:p w14:paraId="1F96CAD6"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PESTLE</w:t>
            </w:r>
          </w:p>
        </w:tc>
        <w:tc>
          <w:tcPr>
            <w:tcW w:w="4508" w:type="dxa"/>
          </w:tcPr>
          <w:p w14:paraId="76F026D7"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Macro environment</w:t>
            </w:r>
          </w:p>
        </w:tc>
      </w:tr>
      <w:tr w:rsidR="00313BDB" w:rsidRPr="00C362B0" w14:paraId="6A50F055" w14:textId="77777777" w:rsidTr="00313BDB">
        <w:tc>
          <w:tcPr>
            <w:tcW w:w="4508" w:type="dxa"/>
          </w:tcPr>
          <w:p w14:paraId="38BF9E77"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Five Forces</w:t>
            </w:r>
          </w:p>
        </w:tc>
        <w:tc>
          <w:tcPr>
            <w:tcW w:w="4508" w:type="dxa"/>
          </w:tcPr>
          <w:p w14:paraId="2A2F0EA1"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Competition</w:t>
            </w:r>
          </w:p>
        </w:tc>
      </w:tr>
      <w:tr w:rsidR="00313BDB" w:rsidRPr="00C362B0" w14:paraId="237666A9" w14:textId="77777777" w:rsidTr="00313BDB">
        <w:tc>
          <w:tcPr>
            <w:tcW w:w="4508" w:type="dxa"/>
          </w:tcPr>
          <w:p w14:paraId="3E20CF69"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VRIO</w:t>
            </w:r>
          </w:p>
        </w:tc>
        <w:tc>
          <w:tcPr>
            <w:tcW w:w="4508" w:type="dxa"/>
          </w:tcPr>
          <w:p w14:paraId="0BC1C384"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Internal resources</w:t>
            </w:r>
          </w:p>
        </w:tc>
      </w:tr>
      <w:tr w:rsidR="00313BDB" w:rsidRPr="00C362B0" w14:paraId="0B095E80" w14:textId="77777777" w:rsidTr="00313BDB">
        <w:tc>
          <w:tcPr>
            <w:tcW w:w="4508" w:type="dxa"/>
          </w:tcPr>
          <w:p w14:paraId="104D34B8"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SWOT</w:t>
            </w:r>
          </w:p>
        </w:tc>
        <w:tc>
          <w:tcPr>
            <w:tcW w:w="4508" w:type="dxa"/>
          </w:tcPr>
          <w:p w14:paraId="7CEC29B7"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Strategic position</w:t>
            </w:r>
          </w:p>
        </w:tc>
      </w:tr>
      <w:tr w:rsidR="00313BDB" w:rsidRPr="00C362B0" w14:paraId="6CEFF279" w14:textId="77777777" w:rsidTr="00313BDB">
        <w:tc>
          <w:tcPr>
            <w:tcW w:w="4508" w:type="dxa"/>
          </w:tcPr>
          <w:p w14:paraId="017B0249"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BMC</w:t>
            </w:r>
          </w:p>
        </w:tc>
        <w:tc>
          <w:tcPr>
            <w:tcW w:w="4508" w:type="dxa"/>
          </w:tcPr>
          <w:p w14:paraId="67135D52" w14:textId="77777777" w:rsidR="00313BDB" w:rsidRPr="00A07B01" w:rsidRDefault="00313BDB" w:rsidP="007B5D82">
            <w:pPr>
              <w:spacing w:before="240" w:line="360" w:lineRule="auto"/>
              <w:jc w:val="both"/>
              <w:rPr>
                <w:rFonts w:ascii="Arial" w:hAnsi="Arial" w:cs="Arial"/>
                <w:sz w:val="24"/>
                <w:szCs w:val="18"/>
                <w:lang w:val="en-GB" w:eastAsia="en-GB"/>
              </w:rPr>
            </w:pPr>
            <w:r w:rsidRPr="00A07B01">
              <w:rPr>
                <w:rFonts w:ascii="Arial" w:hAnsi="Arial" w:cs="Arial"/>
                <w:sz w:val="24"/>
                <w:szCs w:val="18"/>
                <w:lang w:val="en-GB" w:eastAsia="en-GB"/>
              </w:rPr>
              <w:t>Value creation</w:t>
            </w:r>
          </w:p>
        </w:tc>
      </w:tr>
    </w:tbl>
    <w:p w14:paraId="4E52FB06" w14:textId="49BD78EC" w:rsidR="008C45E2" w:rsidRPr="00C362B0" w:rsidRDefault="008C45E2" w:rsidP="00336F5B">
      <w:pPr>
        <w:spacing w:before="240" w:line="360" w:lineRule="auto"/>
        <w:jc w:val="both"/>
        <w:rPr>
          <w:rFonts w:ascii="Arial" w:hAnsi="Arial" w:cs="Arial"/>
          <w:sz w:val="24"/>
          <w:szCs w:val="24"/>
          <w:lang w:val="en-GB" w:eastAsia="en-GB"/>
        </w:rPr>
      </w:pPr>
      <w:r w:rsidRPr="00C362B0">
        <w:rPr>
          <w:rFonts w:ascii="Arial" w:hAnsi="Arial" w:cs="Arial"/>
          <w:b/>
          <w:sz w:val="24"/>
          <w:szCs w:val="24"/>
          <w:lang w:val="en-GB" w:eastAsia="en-GB"/>
        </w:rPr>
        <w:t>Source:</w:t>
      </w:r>
      <w:r w:rsidRPr="00C362B0">
        <w:rPr>
          <w:rFonts w:ascii="Arial" w:hAnsi="Arial" w:cs="Arial"/>
          <w:sz w:val="24"/>
          <w:szCs w:val="24"/>
          <w:lang w:val="en-GB" w:eastAsia="en-GB"/>
        </w:rPr>
        <w:t xml:space="preserve"> Author's own framework based on Davis (1989), </w:t>
      </w:r>
      <w:proofErr w:type="spellStart"/>
      <w:r w:rsidRPr="00C362B0">
        <w:rPr>
          <w:rFonts w:ascii="Arial" w:hAnsi="Arial" w:cs="Arial"/>
          <w:sz w:val="24"/>
          <w:szCs w:val="24"/>
          <w:lang w:val="en-GB" w:eastAsia="en-GB"/>
        </w:rPr>
        <w:t>Rosenstock</w:t>
      </w:r>
      <w:proofErr w:type="spellEnd"/>
      <w:r w:rsidRPr="00C362B0">
        <w:rPr>
          <w:rFonts w:ascii="Arial" w:hAnsi="Arial" w:cs="Arial"/>
          <w:sz w:val="24"/>
          <w:szCs w:val="24"/>
          <w:lang w:val="en-GB" w:eastAsia="en-GB"/>
        </w:rPr>
        <w:t xml:space="preserve"> et al. (1988), Ryan and </w:t>
      </w:r>
      <w:proofErr w:type="spellStart"/>
      <w:r w:rsidRPr="00C362B0">
        <w:rPr>
          <w:rFonts w:ascii="Arial" w:hAnsi="Arial" w:cs="Arial"/>
          <w:sz w:val="24"/>
          <w:szCs w:val="24"/>
          <w:lang w:val="en-GB" w:eastAsia="en-GB"/>
        </w:rPr>
        <w:t>Deci</w:t>
      </w:r>
      <w:proofErr w:type="spellEnd"/>
      <w:r w:rsidRPr="00C362B0">
        <w:rPr>
          <w:rFonts w:ascii="Arial" w:hAnsi="Arial" w:cs="Arial"/>
          <w:sz w:val="24"/>
          <w:szCs w:val="24"/>
          <w:lang w:val="en-GB" w:eastAsia="en-GB"/>
        </w:rPr>
        <w:t xml:space="preserve"> (2020), </w:t>
      </w:r>
      <w:proofErr w:type="spellStart"/>
      <w:r w:rsidRPr="00C362B0">
        <w:rPr>
          <w:rFonts w:ascii="Arial" w:hAnsi="Arial" w:cs="Arial"/>
          <w:sz w:val="24"/>
          <w:szCs w:val="24"/>
          <w:lang w:val="en-GB" w:eastAsia="en-GB"/>
        </w:rPr>
        <w:t>Parasuraman</w:t>
      </w:r>
      <w:proofErr w:type="spellEnd"/>
      <w:r w:rsidRPr="00C362B0">
        <w:rPr>
          <w:rFonts w:ascii="Arial" w:hAnsi="Arial" w:cs="Arial"/>
          <w:sz w:val="24"/>
          <w:szCs w:val="24"/>
          <w:lang w:val="en-GB" w:eastAsia="en-GB"/>
        </w:rPr>
        <w:t xml:space="preserve"> et al. (1988), Porter (1980), Barney (1991) and </w:t>
      </w:r>
      <w:proofErr w:type="spellStart"/>
      <w:r w:rsidRPr="00C362B0">
        <w:rPr>
          <w:rFonts w:ascii="Arial" w:hAnsi="Arial" w:cs="Arial"/>
          <w:sz w:val="24"/>
          <w:szCs w:val="24"/>
          <w:lang w:val="en-GB" w:eastAsia="en-GB"/>
        </w:rPr>
        <w:t>Osterwalder</w:t>
      </w:r>
      <w:proofErr w:type="spellEnd"/>
      <w:r w:rsidRPr="00C362B0">
        <w:rPr>
          <w:rFonts w:ascii="Arial" w:hAnsi="Arial" w:cs="Arial"/>
          <w:sz w:val="24"/>
          <w:szCs w:val="24"/>
          <w:lang w:val="en-GB" w:eastAsia="en-GB"/>
        </w:rPr>
        <w:t xml:space="preserve"> and </w:t>
      </w:r>
      <w:proofErr w:type="spellStart"/>
      <w:r w:rsidRPr="00C362B0">
        <w:rPr>
          <w:rFonts w:ascii="Arial" w:hAnsi="Arial" w:cs="Arial"/>
          <w:sz w:val="24"/>
          <w:szCs w:val="24"/>
          <w:lang w:val="en-GB" w:eastAsia="en-GB"/>
        </w:rPr>
        <w:t>Pigneur</w:t>
      </w:r>
      <w:proofErr w:type="spellEnd"/>
      <w:r w:rsidRPr="00C362B0">
        <w:rPr>
          <w:rFonts w:ascii="Arial" w:hAnsi="Arial" w:cs="Arial"/>
          <w:sz w:val="24"/>
          <w:szCs w:val="24"/>
          <w:lang w:val="en-GB" w:eastAsia="en-GB"/>
        </w:rPr>
        <w:t xml:space="preserve"> (2010).</w:t>
      </w:r>
    </w:p>
    <w:p w14:paraId="6CBF9789" w14:textId="0F021739" w:rsidR="007A3BC5" w:rsidRPr="00C362B0" w:rsidRDefault="00336F5B" w:rsidP="00336F5B">
      <w:pPr>
        <w:pStyle w:val="Heading2"/>
        <w:rPr>
          <w:rFonts w:cs="Arial"/>
          <w:sz w:val="24"/>
          <w:szCs w:val="24"/>
          <w:lang w:val="en-GB" w:eastAsia="en-GB"/>
        </w:rPr>
      </w:pPr>
      <w:bookmarkStart w:id="36" w:name="_Toc239818031"/>
      <w:r w:rsidRPr="00B74BFC">
        <w:t>4</w:t>
      </w:r>
      <w:r w:rsidR="007A3BC5" w:rsidRPr="00B74BFC">
        <w:t>.</w:t>
      </w:r>
      <w:r w:rsidR="007A3BC5" w:rsidRPr="00C362B0">
        <w:rPr>
          <w:lang w:val="en-GB" w:eastAsia="en-GB"/>
        </w:rPr>
        <w:t>6 Reliability and Validity</w:t>
      </w:r>
      <w:bookmarkEnd w:id="36"/>
    </w:p>
    <w:p w14:paraId="0D2545D4" w14:textId="018D9A4D" w:rsidR="007A3BC5" w:rsidRPr="00C362B0" w:rsidRDefault="006A759A" w:rsidP="007A3BC5">
      <w:pPr>
        <w:spacing w:before="240" w:line="360" w:lineRule="auto"/>
        <w:jc w:val="both"/>
        <w:rPr>
          <w:rFonts w:ascii="Arial" w:hAnsi="Arial" w:cs="Arial"/>
          <w:sz w:val="24"/>
          <w:szCs w:val="24"/>
          <w:lang w:val="en-GB" w:eastAsia="en-GB"/>
        </w:rPr>
      </w:pPr>
      <w:r w:rsidRPr="006A759A">
        <w:rPr>
          <w:rFonts w:ascii="Arial" w:hAnsi="Arial" w:cs="Arial"/>
          <w:sz w:val="24"/>
          <w:szCs w:val="24"/>
          <w:lang w:val="en-GB" w:eastAsia="en-GB"/>
        </w:rPr>
        <w:t xml:space="preserve">To further enhance reliability and validity, evidence from government, industry, </w:t>
      </w:r>
      <w:r w:rsidR="00EE3CD6">
        <w:rPr>
          <w:rFonts w:ascii="Arial" w:hAnsi="Arial" w:cs="Arial"/>
          <w:sz w:val="24"/>
          <w:szCs w:val="24"/>
          <w:lang w:val="en-GB" w:eastAsia="en-GB"/>
        </w:rPr>
        <w:t>commercial and academic sources</w:t>
      </w:r>
      <w:r w:rsidRPr="006A759A">
        <w:rPr>
          <w:rFonts w:ascii="Arial" w:hAnsi="Arial" w:cs="Arial"/>
          <w:sz w:val="24"/>
          <w:szCs w:val="24"/>
          <w:lang w:val="en-GB" w:eastAsia="en-GB"/>
        </w:rPr>
        <w:t xml:space="preserve"> triangulated (compared) with data triangulation. Validity questions whether the data that were selected are a valid measure of the issue being analysed, and reliability questions whether the data are consistent and reproducible. If conflicting numbers are present, publicatio</w:t>
      </w:r>
      <w:r w:rsidR="00EE3CD6">
        <w:rPr>
          <w:rFonts w:ascii="Arial" w:hAnsi="Arial" w:cs="Arial"/>
          <w:sz w:val="24"/>
          <w:szCs w:val="24"/>
          <w:lang w:val="en-GB" w:eastAsia="en-GB"/>
        </w:rPr>
        <w:t xml:space="preserve">n date, definitions and methods </w:t>
      </w:r>
      <w:r w:rsidRPr="006A759A">
        <w:rPr>
          <w:rFonts w:ascii="Arial" w:hAnsi="Arial" w:cs="Arial"/>
          <w:sz w:val="24"/>
          <w:szCs w:val="24"/>
          <w:lang w:val="en-GB" w:eastAsia="en-GB"/>
        </w:rPr>
        <w:t xml:space="preserve">discussed and the more reliable and recent </w:t>
      </w:r>
      <w:r w:rsidR="00EE3CD6" w:rsidRPr="006A759A">
        <w:rPr>
          <w:rFonts w:ascii="Arial" w:hAnsi="Arial" w:cs="Arial"/>
          <w:sz w:val="24"/>
          <w:szCs w:val="24"/>
          <w:lang w:val="en-GB" w:eastAsia="en-GB"/>
        </w:rPr>
        <w:t xml:space="preserve">source </w:t>
      </w:r>
      <w:r w:rsidRPr="006A759A">
        <w:rPr>
          <w:rFonts w:ascii="Arial" w:hAnsi="Arial" w:cs="Arial"/>
          <w:sz w:val="24"/>
          <w:szCs w:val="24"/>
          <w:lang w:val="en-GB" w:eastAsia="en-GB"/>
        </w:rPr>
        <w:t xml:space="preserve">used, and any substantial differences noted. Information presented on competitor websites and commercial </w:t>
      </w:r>
      <w:r w:rsidRPr="006A759A">
        <w:rPr>
          <w:rFonts w:ascii="Arial" w:hAnsi="Arial" w:cs="Arial"/>
          <w:sz w:val="24"/>
          <w:szCs w:val="24"/>
          <w:lang w:val="en-GB" w:eastAsia="en-GB"/>
        </w:rPr>
        <w:lastRenderedPageBreak/>
        <w:t xml:space="preserve">property listings could have a promotional or commercial bias, </w:t>
      </w:r>
      <w:r w:rsidR="003375C7" w:rsidRPr="006A759A">
        <w:rPr>
          <w:rFonts w:ascii="Arial" w:hAnsi="Arial" w:cs="Arial"/>
          <w:sz w:val="24"/>
          <w:szCs w:val="24"/>
          <w:lang w:val="en-GB" w:eastAsia="en-GB"/>
        </w:rPr>
        <w:t>and cross</w:t>
      </w:r>
      <w:r w:rsidRPr="006A759A">
        <w:rPr>
          <w:rFonts w:ascii="Arial" w:hAnsi="Arial" w:cs="Arial"/>
          <w:sz w:val="24"/>
          <w:szCs w:val="24"/>
          <w:lang w:val="en-GB" w:eastAsia="en-GB"/>
        </w:rPr>
        <w:t xml:space="preserve">-checked against independent or alternative sources where possible. More than one data </w:t>
      </w:r>
      <w:r w:rsidR="003375C7" w:rsidRPr="006A759A">
        <w:rPr>
          <w:rFonts w:ascii="Arial" w:hAnsi="Arial" w:cs="Arial"/>
          <w:sz w:val="24"/>
          <w:szCs w:val="24"/>
          <w:lang w:val="en-GB" w:eastAsia="en-GB"/>
        </w:rPr>
        <w:t>source used</w:t>
      </w:r>
      <w:r w:rsidRPr="006A759A">
        <w:rPr>
          <w:rFonts w:ascii="Arial" w:hAnsi="Arial" w:cs="Arial"/>
          <w:sz w:val="24"/>
          <w:szCs w:val="24"/>
          <w:lang w:val="en-GB" w:eastAsia="en-GB"/>
        </w:rPr>
        <w:t xml:space="preserve"> instead of one dataset. The principal evidence </w:t>
      </w:r>
      <w:r w:rsidR="003375C7" w:rsidRPr="006A759A">
        <w:rPr>
          <w:rFonts w:ascii="Arial" w:hAnsi="Arial" w:cs="Arial"/>
          <w:sz w:val="24"/>
          <w:szCs w:val="24"/>
          <w:lang w:val="en-GB" w:eastAsia="en-GB"/>
        </w:rPr>
        <w:t>base come</w:t>
      </w:r>
      <w:r w:rsidRPr="006A759A">
        <w:rPr>
          <w:rFonts w:ascii="Arial" w:hAnsi="Arial" w:cs="Arial"/>
          <w:sz w:val="24"/>
          <w:szCs w:val="24"/>
          <w:lang w:val="en-GB" w:eastAsia="en-GB"/>
        </w:rPr>
        <w:t xml:space="preserve"> from government sources like the ONS or Manchester City Council, industry reports and peer-reviewed academic lit</w:t>
      </w:r>
      <w:r w:rsidR="0098328D">
        <w:rPr>
          <w:rFonts w:ascii="Arial" w:hAnsi="Arial" w:cs="Arial"/>
          <w:sz w:val="24"/>
          <w:szCs w:val="24"/>
          <w:lang w:val="en-GB" w:eastAsia="en-GB"/>
        </w:rPr>
        <w:t>erature and from Sport England.</w:t>
      </w:r>
    </w:p>
    <w:p w14:paraId="69F48E96" w14:textId="4535A101" w:rsidR="007A3BC5" w:rsidRPr="00C362B0" w:rsidRDefault="00336F5B" w:rsidP="00336F5B">
      <w:pPr>
        <w:pStyle w:val="Heading2"/>
        <w:rPr>
          <w:lang w:val="en-GB"/>
        </w:rPr>
      </w:pPr>
      <w:bookmarkStart w:id="37" w:name="_Toc239818032"/>
      <w:r w:rsidRPr="00C362B0">
        <w:rPr>
          <w:lang w:val="en-GB"/>
        </w:rPr>
        <w:t>4</w:t>
      </w:r>
      <w:r w:rsidR="007A3BC5" w:rsidRPr="00C362B0">
        <w:rPr>
          <w:lang w:val="en-GB"/>
        </w:rPr>
        <w:t>.7 Limitations and Ethical Considerations</w:t>
      </w:r>
      <w:bookmarkEnd w:id="37"/>
    </w:p>
    <w:p w14:paraId="35A14046" w14:textId="0C42D33C" w:rsidR="009226BF" w:rsidRPr="009226BF" w:rsidRDefault="009226BF" w:rsidP="009226BF">
      <w:pPr>
        <w:spacing w:before="240" w:line="360" w:lineRule="auto"/>
        <w:jc w:val="both"/>
        <w:rPr>
          <w:rFonts w:ascii="Arial" w:hAnsi="Arial" w:cs="Arial"/>
          <w:sz w:val="24"/>
          <w:szCs w:val="24"/>
          <w:lang w:val="en-GB" w:eastAsia="en-GB"/>
        </w:rPr>
      </w:pPr>
      <w:r w:rsidRPr="009226BF">
        <w:rPr>
          <w:rFonts w:ascii="Arial" w:hAnsi="Arial" w:cs="Arial"/>
          <w:sz w:val="24"/>
          <w:szCs w:val="24"/>
          <w:lang w:val="en-GB" w:eastAsia="en-GB"/>
        </w:rPr>
        <w:t xml:space="preserve">The primary drawback is the use of secondary data, especially for the evidence regarding gym demand, gym </w:t>
      </w:r>
      <w:proofErr w:type="spellStart"/>
      <w:r w:rsidRPr="009226BF">
        <w:rPr>
          <w:rFonts w:ascii="Arial" w:hAnsi="Arial" w:cs="Arial"/>
          <w:sz w:val="24"/>
          <w:szCs w:val="24"/>
          <w:lang w:val="en-GB" w:eastAsia="en-GB"/>
        </w:rPr>
        <w:t>ingness</w:t>
      </w:r>
      <w:proofErr w:type="spellEnd"/>
      <w:r w:rsidRPr="009226BF">
        <w:rPr>
          <w:rFonts w:ascii="Arial" w:hAnsi="Arial" w:cs="Arial"/>
          <w:sz w:val="24"/>
          <w:szCs w:val="24"/>
          <w:lang w:val="en-GB" w:eastAsia="en-GB"/>
        </w:rPr>
        <w:t xml:space="preserve"> to pay and fitness preferences in </w:t>
      </w:r>
      <w:proofErr w:type="spellStart"/>
      <w:r w:rsidRPr="009226BF">
        <w:rPr>
          <w:rFonts w:ascii="Arial" w:hAnsi="Arial" w:cs="Arial"/>
          <w:sz w:val="24"/>
          <w:szCs w:val="24"/>
          <w:lang w:val="en-GB" w:eastAsia="en-GB"/>
        </w:rPr>
        <w:t>Levenshulme</w:t>
      </w:r>
      <w:proofErr w:type="spellEnd"/>
      <w:r w:rsidRPr="009226BF">
        <w:rPr>
          <w:rFonts w:ascii="Arial" w:hAnsi="Arial" w:cs="Arial"/>
          <w:sz w:val="24"/>
          <w:szCs w:val="24"/>
          <w:lang w:val="en-GB" w:eastAsia="en-GB"/>
        </w:rPr>
        <w:t xml:space="preserve">. Lack of primary surveys and interviews means that the views of prospective customers can't be measured directly. Competitor prices may be subject to changes over time, promotional offers may be subject to change, as may commercial data, which may be limited. There may also be inconsistencies in definitions of the variables across the datasets and commercial sources may have promotional bias. Additionally, the evidence from the past might lose its relevance due to the swift advancement of AI and digital fitness technologies. </w:t>
      </w:r>
    </w:p>
    <w:p w14:paraId="062B9B18" w14:textId="77777777" w:rsidR="009226BF" w:rsidRPr="009226BF" w:rsidRDefault="009226BF" w:rsidP="009226BF">
      <w:pPr>
        <w:pStyle w:val="Heading2"/>
        <w:rPr>
          <w:lang w:val="en-GB" w:eastAsia="en-GB"/>
        </w:rPr>
      </w:pPr>
      <w:bookmarkStart w:id="38" w:name="_Toc239818033"/>
      <w:r w:rsidRPr="009226BF">
        <w:rPr>
          <w:lang w:val="en-GB" w:eastAsia="en-GB"/>
        </w:rPr>
        <w:t>4.8 Chapter Summary</w:t>
      </w:r>
      <w:bookmarkEnd w:id="38"/>
    </w:p>
    <w:p w14:paraId="7B527ADF" w14:textId="705B18EC" w:rsidR="00FF5F31" w:rsidRDefault="009226BF" w:rsidP="009226BF">
      <w:pPr>
        <w:spacing w:before="240" w:line="360" w:lineRule="auto"/>
        <w:jc w:val="both"/>
        <w:rPr>
          <w:rFonts w:ascii="Arial" w:hAnsi="Arial" w:cs="Arial"/>
          <w:sz w:val="24"/>
          <w:szCs w:val="24"/>
          <w:lang w:val="en-GB" w:eastAsia="en-GB"/>
        </w:rPr>
      </w:pPr>
      <w:r w:rsidRPr="009226BF">
        <w:rPr>
          <w:rFonts w:ascii="Arial" w:hAnsi="Arial" w:cs="Arial"/>
          <w:sz w:val="24"/>
          <w:szCs w:val="24"/>
          <w:lang w:val="en-GB" w:eastAsia="en-GB"/>
        </w:rPr>
        <w:t xml:space="preserve">The methodology for secondary research of evaluating </w:t>
      </w:r>
      <w:proofErr w:type="spellStart"/>
      <w:r w:rsidRPr="009226BF">
        <w:rPr>
          <w:rFonts w:ascii="Arial" w:hAnsi="Arial" w:cs="Arial"/>
          <w:sz w:val="24"/>
          <w:szCs w:val="24"/>
          <w:lang w:val="en-GB" w:eastAsia="en-GB"/>
        </w:rPr>
        <w:t>FitLife</w:t>
      </w:r>
      <w:proofErr w:type="spellEnd"/>
      <w:r w:rsidRPr="009226BF">
        <w:rPr>
          <w:rFonts w:ascii="Arial" w:hAnsi="Arial" w:cs="Arial"/>
          <w:sz w:val="24"/>
          <w:szCs w:val="24"/>
          <w:lang w:val="en-GB" w:eastAsia="en-GB"/>
        </w:rPr>
        <w:t xml:space="preserve"> Smart Gym is clearly defined in this chapter. Notably, the process of source selection, credibility evaluation, triangulation, and the mixed analytical methods are structured, ensuring a consistent basis for the following market, competitive, strategic, financial, operational and feasibility analyses.</w:t>
      </w:r>
    </w:p>
    <w:p w14:paraId="71D80560" w14:textId="6E017E50" w:rsidR="0098328D" w:rsidRDefault="0098328D" w:rsidP="009226BF">
      <w:pPr>
        <w:spacing w:before="240" w:line="360" w:lineRule="auto"/>
        <w:jc w:val="both"/>
        <w:rPr>
          <w:rFonts w:ascii="Arial" w:hAnsi="Arial" w:cs="Arial"/>
          <w:sz w:val="24"/>
          <w:szCs w:val="24"/>
          <w:lang w:val="en-GB" w:eastAsia="en-GB"/>
        </w:rPr>
      </w:pPr>
    </w:p>
    <w:p w14:paraId="4A57C2AA" w14:textId="6216C724" w:rsidR="0098328D" w:rsidRDefault="0098328D" w:rsidP="009226BF">
      <w:pPr>
        <w:spacing w:before="240" w:line="360" w:lineRule="auto"/>
        <w:jc w:val="both"/>
        <w:rPr>
          <w:rFonts w:ascii="Arial" w:hAnsi="Arial" w:cs="Arial"/>
          <w:sz w:val="24"/>
          <w:szCs w:val="24"/>
          <w:lang w:val="en-GB" w:eastAsia="en-GB"/>
        </w:rPr>
      </w:pPr>
    </w:p>
    <w:p w14:paraId="1EE2A0B3" w14:textId="55D210A9" w:rsidR="0098328D" w:rsidRDefault="0098328D" w:rsidP="009226BF">
      <w:pPr>
        <w:spacing w:before="240" w:line="360" w:lineRule="auto"/>
        <w:jc w:val="both"/>
        <w:rPr>
          <w:rFonts w:ascii="Arial" w:hAnsi="Arial" w:cs="Arial"/>
          <w:sz w:val="24"/>
          <w:szCs w:val="24"/>
          <w:lang w:val="en-GB" w:eastAsia="en-GB"/>
        </w:rPr>
      </w:pPr>
    </w:p>
    <w:p w14:paraId="76D60985" w14:textId="05DE7775" w:rsidR="0098328D" w:rsidRDefault="0098328D" w:rsidP="009226BF">
      <w:pPr>
        <w:spacing w:before="240" w:line="360" w:lineRule="auto"/>
        <w:jc w:val="both"/>
        <w:rPr>
          <w:rFonts w:ascii="Arial" w:hAnsi="Arial" w:cs="Arial"/>
          <w:sz w:val="24"/>
          <w:szCs w:val="24"/>
          <w:lang w:val="en-GB" w:eastAsia="en-GB"/>
        </w:rPr>
      </w:pPr>
    </w:p>
    <w:p w14:paraId="429986CA" w14:textId="77777777" w:rsidR="0050653C" w:rsidRPr="00C362B0" w:rsidRDefault="0050653C" w:rsidP="009226BF">
      <w:pPr>
        <w:spacing w:before="240" w:line="360" w:lineRule="auto"/>
        <w:jc w:val="both"/>
        <w:rPr>
          <w:rFonts w:ascii="Arial" w:hAnsi="Arial" w:cs="Arial"/>
          <w:sz w:val="24"/>
          <w:szCs w:val="24"/>
          <w:lang w:val="en-GB" w:eastAsia="en-GB"/>
        </w:rPr>
      </w:pPr>
    </w:p>
    <w:p w14:paraId="4EAD2679" w14:textId="65AF7773" w:rsidR="007F3C9C" w:rsidRPr="00C362B0" w:rsidRDefault="007F3C9C" w:rsidP="00C362B0">
      <w:pPr>
        <w:pStyle w:val="Heading1"/>
        <w:jc w:val="center"/>
        <w:rPr>
          <w:rFonts w:eastAsia="Times New Roman"/>
          <w:lang w:val="en-GB" w:eastAsia="en-GB"/>
        </w:rPr>
      </w:pPr>
      <w:bookmarkStart w:id="39" w:name="_Toc239818034"/>
      <w:r w:rsidRPr="00C362B0">
        <w:rPr>
          <w:rFonts w:eastAsia="Times New Roman"/>
          <w:lang w:val="en-GB" w:eastAsia="en-GB"/>
        </w:rPr>
        <w:lastRenderedPageBreak/>
        <w:t xml:space="preserve">Chapter </w:t>
      </w:r>
      <w:r w:rsidR="00A80B87" w:rsidRPr="00C362B0">
        <w:rPr>
          <w:rFonts w:eastAsia="Times New Roman"/>
          <w:lang w:val="en-GB" w:eastAsia="en-GB"/>
        </w:rPr>
        <w:t>5:</w:t>
      </w:r>
      <w:r w:rsidR="00A80B87">
        <w:rPr>
          <w:rFonts w:eastAsia="Times New Roman"/>
          <w:lang w:val="en-GB" w:eastAsia="en-GB"/>
        </w:rPr>
        <w:t xml:space="preserve">  </w:t>
      </w:r>
      <w:r w:rsidRPr="00C362B0">
        <w:rPr>
          <w:rFonts w:eastAsia="Times New Roman"/>
          <w:lang w:val="en-GB" w:eastAsia="en-GB"/>
        </w:rPr>
        <w:t>Market Opportunity Analysis</w:t>
      </w:r>
      <w:bookmarkEnd w:id="39"/>
    </w:p>
    <w:p w14:paraId="6C87E128" w14:textId="77777777" w:rsidR="00C362B0" w:rsidRPr="00C362B0" w:rsidRDefault="00C362B0" w:rsidP="00C362B0">
      <w:pPr>
        <w:pStyle w:val="Heading2"/>
        <w:rPr>
          <w:lang w:val="en-GB"/>
        </w:rPr>
      </w:pPr>
      <w:bookmarkStart w:id="40" w:name="_Toc239818035"/>
      <w:r w:rsidRPr="00C362B0">
        <w:rPr>
          <w:lang w:val="en-GB"/>
        </w:rPr>
        <w:t>5.1 Scope and Market Definition</w:t>
      </w:r>
      <w:bookmarkEnd w:id="40"/>
    </w:p>
    <w:p w14:paraId="04DFBD4B" w14:textId="77777777" w:rsidR="003A5A16" w:rsidRPr="003A5A16" w:rsidRDefault="003A5A16" w:rsidP="003A5A16">
      <w:pPr>
        <w:spacing w:before="240" w:line="360" w:lineRule="auto"/>
        <w:jc w:val="both"/>
        <w:rPr>
          <w:rFonts w:ascii="Arial" w:hAnsi="Arial" w:cs="Arial"/>
          <w:sz w:val="24"/>
          <w:szCs w:val="24"/>
          <w:lang w:val="en-GB"/>
        </w:rPr>
      </w:pPr>
      <w:r w:rsidRPr="003A5A16">
        <w:rPr>
          <w:rFonts w:ascii="Arial" w:hAnsi="Arial" w:cs="Arial"/>
          <w:sz w:val="24"/>
          <w:szCs w:val="24"/>
          <w:lang w:val="en-GB"/>
        </w:rPr>
        <w:t xml:space="preserve">The relevant market for this analysis is technology-enabled hybrid gym and fitness/wellness services including the use of AI-supported personalisation, sold to digitally receptive adult consumers in </w:t>
      </w:r>
      <w:proofErr w:type="spellStart"/>
      <w:r w:rsidRPr="003A5A16">
        <w:rPr>
          <w:rFonts w:ascii="Arial" w:hAnsi="Arial" w:cs="Arial"/>
          <w:sz w:val="24"/>
          <w:szCs w:val="24"/>
          <w:lang w:val="en-GB"/>
        </w:rPr>
        <w:t>Levenshulme</w:t>
      </w:r>
      <w:proofErr w:type="spellEnd"/>
      <w:r w:rsidRPr="003A5A16">
        <w:rPr>
          <w:rFonts w:ascii="Arial" w:hAnsi="Arial" w:cs="Arial"/>
          <w:sz w:val="24"/>
          <w:szCs w:val="24"/>
          <w:lang w:val="en-GB"/>
        </w:rPr>
        <w:t xml:space="preserve"> and in a realistic surrounding Manchester catchment, by a physical gym and via supporting digital channels, using existing market evidence from 2026. The market thus contains also customers looking for the conventional access to the gyms and for personalised fitness guidance, wearable supported monitoring and digital engagement. The geographical boundary is not limited to </w:t>
      </w:r>
      <w:proofErr w:type="spellStart"/>
      <w:r w:rsidRPr="003A5A16">
        <w:rPr>
          <w:rFonts w:ascii="Arial" w:hAnsi="Arial" w:cs="Arial"/>
          <w:sz w:val="24"/>
          <w:szCs w:val="24"/>
          <w:lang w:val="en-GB"/>
        </w:rPr>
        <w:t>Levenshulme</w:t>
      </w:r>
      <w:proofErr w:type="spellEnd"/>
      <w:r w:rsidRPr="003A5A16">
        <w:rPr>
          <w:rFonts w:ascii="Arial" w:hAnsi="Arial" w:cs="Arial"/>
          <w:sz w:val="24"/>
          <w:szCs w:val="24"/>
          <w:lang w:val="en-GB"/>
        </w:rPr>
        <w:t xml:space="preserve"> as users can be from areas within reasonable distance by transport and travel time from </w:t>
      </w:r>
      <w:proofErr w:type="spellStart"/>
      <w:r w:rsidRPr="003A5A16">
        <w:rPr>
          <w:rFonts w:ascii="Arial" w:hAnsi="Arial" w:cs="Arial"/>
          <w:sz w:val="24"/>
          <w:szCs w:val="24"/>
          <w:lang w:val="en-GB"/>
        </w:rPr>
        <w:t>Levenshulme</w:t>
      </w:r>
      <w:proofErr w:type="spellEnd"/>
      <w:r w:rsidRPr="003A5A16">
        <w:rPr>
          <w:rFonts w:ascii="Arial" w:hAnsi="Arial" w:cs="Arial"/>
          <w:sz w:val="24"/>
          <w:szCs w:val="24"/>
          <w:lang w:val="en-GB"/>
        </w:rPr>
        <w:t>, allowing the location of the proposed facility to be realistically reached. The channel boundary is composed of on-site membership, services, app-based and digital support. TAM" is Total Addressable Market, SAM is Serviceable Available market and SOM is Serviceable Obtainable market for market sizing. This is a different usage of TAM compared to the one in Chapter 3.</w:t>
      </w:r>
    </w:p>
    <w:p w14:paraId="166DA6C3" w14:textId="77777777" w:rsidR="003A5A16" w:rsidRPr="003A5A16" w:rsidRDefault="003A5A16" w:rsidP="003A5A16">
      <w:pPr>
        <w:pStyle w:val="Heading2"/>
        <w:rPr>
          <w:lang w:val="en-GB"/>
        </w:rPr>
      </w:pPr>
      <w:bookmarkStart w:id="41" w:name="_Toc239818036"/>
      <w:r w:rsidRPr="003A5A16">
        <w:rPr>
          <w:lang w:val="en-GB"/>
        </w:rPr>
        <w:t>5.2 Market Size and Growth</w:t>
      </w:r>
      <w:bookmarkEnd w:id="41"/>
    </w:p>
    <w:p w14:paraId="4120CB10" w14:textId="790D7DC3" w:rsidR="00B2423C" w:rsidRPr="00B2423C" w:rsidRDefault="003A5A16" w:rsidP="003A5A16">
      <w:pPr>
        <w:spacing w:before="240" w:line="360" w:lineRule="auto"/>
        <w:jc w:val="both"/>
        <w:rPr>
          <w:rFonts w:ascii="Arial" w:hAnsi="Arial" w:cs="Arial"/>
          <w:sz w:val="24"/>
          <w:szCs w:val="24"/>
          <w:lang w:val="en-GB"/>
        </w:rPr>
      </w:pPr>
      <w:r w:rsidRPr="003A5A16">
        <w:rPr>
          <w:rFonts w:ascii="Arial" w:hAnsi="Arial" w:cs="Arial"/>
          <w:sz w:val="24"/>
          <w:szCs w:val="24"/>
          <w:lang w:val="en-GB"/>
        </w:rPr>
        <w:t>There is evidence of a strong and growing market within the UK for health and fitness services. In 2025, a total of 12.2 million people over the age of 16 were members of a health and fitness club, representing an 18% penetration rate, with a health and fitness club visit figure of 679 million and an increase in the income generated by the sector to £6.5 billion, up from £5.7 billion in 2024 (</w:t>
      </w:r>
      <w:proofErr w:type="spellStart"/>
      <w:r w:rsidRPr="003A5A16">
        <w:rPr>
          <w:rFonts w:ascii="Arial" w:hAnsi="Arial" w:cs="Arial"/>
          <w:sz w:val="24"/>
          <w:szCs w:val="24"/>
          <w:lang w:val="en-GB"/>
        </w:rPr>
        <w:t>ukactive</w:t>
      </w:r>
      <w:proofErr w:type="spellEnd"/>
      <w:r w:rsidRPr="003A5A16">
        <w:rPr>
          <w:rFonts w:ascii="Arial" w:hAnsi="Arial" w:cs="Arial"/>
          <w:sz w:val="24"/>
          <w:szCs w:val="24"/>
          <w:lang w:val="en-GB"/>
        </w:rPr>
        <w:t>, 2026). An upward trend in the number of visits and memberships as well as in income is better evidence of a growing participation</w:t>
      </w:r>
      <w:r>
        <w:rPr>
          <w:rFonts w:ascii="Arial" w:hAnsi="Arial" w:cs="Arial"/>
          <w:sz w:val="24"/>
          <w:szCs w:val="24"/>
          <w:lang w:val="en-GB"/>
        </w:rPr>
        <w:t xml:space="preserve"> than is growth in income alone</w:t>
      </w:r>
      <w:r w:rsidR="00B2423C" w:rsidRPr="00B2423C">
        <w:rPr>
          <w:rFonts w:ascii="Arial" w:hAnsi="Arial" w:cs="Arial"/>
          <w:sz w:val="24"/>
          <w:szCs w:val="24"/>
          <w:lang w:val="en-GB"/>
        </w:rPr>
        <w:t xml:space="preserve">. Nevertheless, national market growth cannot be treated as </w:t>
      </w:r>
      <w:proofErr w:type="spellStart"/>
      <w:r w:rsidR="00B2423C" w:rsidRPr="00B2423C">
        <w:rPr>
          <w:rFonts w:ascii="Arial" w:hAnsi="Arial" w:cs="Arial"/>
          <w:sz w:val="24"/>
          <w:szCs w:val="24"/>
          <w:lang w:val="en-GB"/>
        </w:rPr>
        <w:t>FitLife’s</w:t>
      </w:r>
      <w:proofErr w:type="spellEnd"/>
      <w:r w:rsidR="00B2423C" w:rsidRPr="00B2423C">
        <w:rPr>
          <w:rFonts w:ascii="Arial" w:hAnsi="Arial" w:cs="Arial"/>
          <w:sz w:val="24"/>
          <w:szCs w:val="24"/>
          <w:lang w:val="en-GB"/>
        </w:rPr>
        <w:t xml:space="preserve"> directly accessible demand because geographical reach, customer characteristics and competitive </w:t>
      </w:r>
      <w:r w:rsidR="00B2423C">
        <w:rPr>
          <w:rFonts w:ascii="Arial" w:hAnsi="Arial" w:cs="Arial"/>
          <w:sz w:val="24"/>
          <w:szCs w:val="24"/>
          <w:lang w:val="en-GB"/>
        </w:rPr>
        <w:t>conditions differ considerably.</w:t>
      </w:r>
    </w:p>
    <w:p w14:paraId="7F520DBA" w14:textId="64D308DC" w:rsidR="00B2423C" w:rsidRPr="00B2423C" w:rsidRDefault="002963D6" w:rsidP="00B2423C">
      <w:pPr>
        <w:spacing w:before="240" w:line="360" w:lineRule="auto"/>
        <w:jc w:val="both"/>
        <w:rPr>
          <w:rFonts w:ascii="Arial" w:hAnsi="Arial" w:cs="Arial"/>
          <w:sz w:val="24"/>
          <w:szCs w:val="24"/>
          <w:lang w:val="en-GB"/>
        </w:rPr>
      </w:pPr>
      <w:r w:rsidRPr="002963D6">
        <w:rPr>
          <w:rFonts w:ascii="Arial" w:hAnsi="Arial" w:cs="Arial"/>
          <w:sz w:val="24"/>
          <w:szCs w:val="24"/>
          <w:lang w:val="en-GB"/>
        </w:rPr>
        <w:t xml:space="preserve">TAM (Total Addressable Market) represents the broadest potential market relevant to the business; SAM (Serviceable Available Market) represents the portion that </w:t>
      </w:r>
      <w:proofErr w:type="spellStart"/>
      <w:r w:rsidRPr="002963D6">
        <w:rPr>
          <w:rFonts w:ascii="Arial" w:hAnsi="Arial" w:cs="Arial"/>
          <w:sz w:val="24"/>
          <w:szCs w:val="24"/>
          <w:lang w:val="en-GB"/>
        </w:rPr>
        <w:t>FitLife</w:t>
      </w:r>
      <w:proofErr w:type="spellEnd"/>
      <w:r w:rsidRPr="002963D6">
        <w:rPr>
          <w:rFonts w:ascii="Arial" w:hAnsi="Arial" w:cs="Arial"/>
          <w:sz w:val="24"/>
          <w:szCs w:val="24"/>
          <w:lang w:val="en-GB"/>
        </w:rPr>
        <w:t xml:space="preserve"> can realistically serve based on its geographical and customer focus; and SOM (Serviceable Obtainable Market) represents the proportion that </w:t>
      </w:r>
      <w:proofErr w:type="spellStart"/>
      <w:r w:rsidRPr="002963D6">
        <w:rPr>
          <w:rFonts w:ascii="Arial" w:hAnsi="Arial" w:cs="Arial"/>
          <w:sz w:val="24"/>
          <w:szCs w:val="24"/>
          <w:lang w:val="en-GB"/>
        </w:rPr>
        <w:t>FitLife</w:t>
      </w:r>
      <w:proofErr w:type="spellEnd"/>
      <w:r w:rsidRPr="002963D6">
        <w:rPr>
          <w:rFonts w:ascii="Arial" w:hAnsi="Arial" w:cs="Arial"/>
          <w:sz w:val="24"/>
          <w:szCs w:val="24"/>
          <w:lang w:val="en-GB"/>
        </w:rPr>
        <w:t xml:space="preserve"> can realistically acquire given its launch capacity, compe</w:t>
      </w:r>
      <w:r>
        <w:rPr>
          <w:rFonts w:ascii="Arial" w:hAnsi="Arial" w:cs="Arial"/>
          <w:sz w:val="24"/>
          <w:szCs w:val="24"/>
          <w:lang w:val="en-GB"/>
        </w:rPr>
        <w:t>tition and marketing resources</w:t>
      </w:r>
      <w:r w:rsidR="00B2423C" w:rsidRPr="00B2423C">
        <w:rPr>
          <w:rFonts w:ascii="Arial" w:hAnsi="Arial" w:cs="Arial"/>
          <w:sz w:val="24"/>
          <w:szCs w:val="24"/>
          <w:lang w:val="en-GB"/>
        </w:rPr>
        <w:t xml:space="preserve">. Manchester </w:t>
      </w:r>
      <w:r w:rsidR="00B2423C" w:rsidRPr="00B2423C">
        <w:rPr>
          <w:rFonts w:ascii="Arial" w:hAnsi="Arial" w:cs="Arial"/>
          <w:sz w:val="24"/>
          <w:szCs w:val="24"/>
          <w:lang w:val="en-GB"/>
        </w:rPr>
        <w:lastRenderedPageBreak/>
        <w:t xml:space="preserve">provides the relevant urban market, with 551,937 residents recorded in the 2021 Census (Manchester City Council, 2026). The city contained 61,887 residents aged 20–24, 52,583 aged 25–29 and 47,999 aged 30–34, indicating a substantial working-age population relevant to </w:t>
      </w:r>
      <w:proofErr w:type="spellStart"/>
      <w:r w:rsidR="00B2423C" w:rsidRPr="00B2423C">
        <w:rPr>
          <w:rFonts w:ascii="Arial" w:hAnsi="Arial" w:cs="Arial"/>
          <w:sz w:val="24"/>
          <w:szCs w:val="24"/>
          <w:lang w:val="en-GB"/>
        </w:rPr>
        <w:t>FitLife’s</w:t>
      </w:r>
      <w:proofErr w:type="spellEnd"/>
      <w:r w:rsidR="00B2423C" w:rsidRPr="00B2423C">
        <w:rPr>
          <w:rFonts w:ascii="Arial" w:hAnsi="Arial" w:cs="Arial"/>
          <w:sz w:val="24"/>
          <w:szCs w:val="24"/>
          <w:lang w:val="en-GB"/>
        </w:rPr>
        <w:t xml:space="preserve"> proposed digitally receptive customer segment (Manchester City Council, 2026). </w:t>
      </w:r>
    </w:p>
    <w:p w14:paraId="46D264E2" w14:textId="7AAE6036" w:rsidR="00B2423C" w:rsidRPr="00B2423C" w:rsidRDefault="00945E0C" w:rsidP="00B2423C">
      <w:pPr>
        <w:spacing w:before="240" w:line="360" w:lineRule="auto"/>
        <w:jc w:val="both"/>
        <w:rPr>
          <w:rFonts w:ascii="Arial" w:hAnsi="Arial" w:cs="Arial"/>
          <w:sz w:val="24"/>
          <w:szCs w:val="24"/>
          <w:lang w:val="en-GB"/>
        </w:rPr>
      </w:pPr>
      <w:r w:rsidRPr="00945E0C">
        <w:rPr>
          <w:rFonts w:ascii="Arial" w:hAnsi="Arial" w:cs="Arial"/>
          <w:sz w:val="24"/>
          <w:szCs w:val="24"/>
          <w:lang w:val="en-GB"/>
        </w:rPr>
        <w:t xml:space="preserve">For the more realistic SAM,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 provides the initial geographical focus, with 19,647 residents recorded in the 2021 Census. Applying Manchester’s 20–34 age distribution as an indicative benchmark gives an estimated 5,784 residents aged 20–34 in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 This is calculated by combining Manchester’s 20–24 (61,887), 25–29 (52,583) and 30–34 (47,999) populations, representing approximately 29.44% of Manchester’s 551,937 population, and applying this proportion to </w:t>
      </w:r>
      <w:proofErr w:type="spellStart"/>
      <w:r w:rsidRPr="00945E0C">
        <w:rPr>
          <w:rFonts w:ascii="Arial" w:hAnsi="Arial" w:cs="Arial"/>
          <w:sz w:val="24"/>
          <w:szCs w:val="24"/>
          <w:lang w:val="en-GB"/>
        </w:rPr>
        <w:t>Levenshulme’s</w:t>
      </w:r>
      <w:proofErr w:type="spellEnd"/>
      <w:r w:rsidRPr="00945E0C">
        <w:rPr>
          <w:rFonts w:ascii="Arial" w:hAnsi="Arial" w:cs="Arial"/>
          <w:sz w:val="24"/>
          <w:szCs w:val="24"/>
          <w:lang w:val="en-GB"/>
        </w:rPr>
        <w:t xml:space="preserve"> population. This is a derived estimate rather than a directly observed </w:t>
      </w:r>
      <w:proofErr w:type="spellStart"/>
      <w:r w:rsidRPr="00945E0C">
        <w:rPr>
          <w:rFonts w:ascii="Arial" w:hAnsi="Arial" w:cs="Arial"/>
          <w:sz w:val="24"/>
          <w:szCs w:val="24"/>
          <w:lang w:val="en-GB"/>
        </w:rPr>
        <w:t>Levenshulme</w:t>
      </w:r>
      <w:proofErr w:type="spellEnd"/>
      <w:r w:rsidRPr="00945E0C">
        <w:rPr>
          <w:rFonts w:ascii="Arial" w:hAnsi="Arial" w:cs="Arial"/>
          <w:sz w:val="24"/>
          <w:szCs w:val="24"/>
          <w:lang w:val="en-GB"/>
        </w:rPr>
        <w:t xml:space="preserve">-specific age figure and should therefore be interpreted cautiously (Manchester City Council, 2026). Applying the UK’s 18% fitness-membership penetration as a broad participation benchmark produces approximately 1,041 potential fitness participants within this estimated age group. However, this figure does not establish confirmed local demand for </w:t>
      </w:r>
      <w:proofErr w:type="spellStart"/>
      <w:r w:rsidRPr="00945E0C">
        <w:rPr>
          <w:rFonts w:ascii="Arial" w:hAnsi="Arial" w:cs="Arial"/>
          <w:sz w:val="24"/>
          <w:szCs w:val="24"/>
          <w:lang w:val="en-GB"/>
        </w:rPr>
        <w:t>FitLife</w:t>
      </w:r>
      <w:proofErr w:type="spellEnd"/>
      <w:r w:rsidRPr="00945E0C">
        <w:rPr>
          <w:rFonts w:ascii="Arial" w:hAnsi="Arial" w:cs="Arial"/>
          <w:sz w:val="24"/>
          <w:szCs w:val="24"/>
          <w:lang w:val="en-GB"/>
        </w:rPr>
        <w:t xml:space="preserve"> or </w:t>
      </w:r>
      <w:proofErr w:type="spellStart"/>
      <w:r w:rsidRPr="00945E0C">
        <w:rPr>
          <w:rFonts w:ascii="Arial" w:hAnsi="Arial" w:cs="Arial"/>
          <w:sz w:val="24"/>
          <w:szCs w:val="24"/>
          <w:lang w:val="en-GB"/>
        </w:rPr>
        <w:t>ingness</w:t>
      </w:r>
      <w:proofErr w:type="spellEnd"/>
      <w:r w:rsidRPr="00945E0C">
        <w:rPr>
          <w:rFonts w:ascii="Arial" w:hAnsi="Arial" w:cs="Arial"/>
          <w:sz w:val="24"/>
          <w:szCs w:val="24"/>
          <w:lang w:val="en-GB"/>
        </w:rPr>
        <w:t xml:space="preserve"> to pay fo</w:t>
      </w:r>
      <w:r>
        <w:rPr>
          <w:rFonts w:ascii="Arial" w:hAnsi="Arial" w:cs="Arial"/>
          <w:sz w:val="24"/>
          <w:szCs w:val="24"/>
          <w:lang w:val="en-GB"/>
        </w:rPr>
        <w:t>r AI-supported fitness services</w:t>
      </w:r>
      <w:r w:rsidR="00B2423C">
        <w:rPr>
          <w:rFonts w:ascii="Arial" w:hAnsi="Arial" w:cs="Arial"/>
          <w:sz w:val="24"/>
          <w:szCs w:val="24"/>
          <w:lang w:val="en-GB"/>
        </w:rPr>
        <w:t>.</w:t>
      </w:r>
    </w:p>
    <w:p w14:paraId="24B6F8A7" w14:textId="7536A228" w:rsidR="004A2239" w:rsidRPr="00C362B0" w:rsidRDefault="004A2239" w:rsidP="00B2423C">
      <w:pPr>
        <w:spacing w:before="240" w:line="360" w:lineRule="auto"/>
        <w:jc w:val="both"/>
        <w:rPr>
          <w:rFonts w:ascii="Arial" w:hAnsi="Arial" w:cs="Arial"/>
          <w:sz w:val="24"/>
          <w:szCs w:val="24"/>
          <w:lang w:val="en-GB"/>
        </w:rPr>
      </w:pPr>
      <w:r w:rsidRPr="004A2239">
        <w:rPr>
          <w:rFonts w:ascii="Arial" w:hAnsi="Arial" w:cs="Arial"/>
          <w:sz w:val="24"/>
          <w:szCs w:val="24"/>
          <w:lang w:val="en-GB"/>
        </w:rPr>
        <w:t xml:space="preserve">The SOM should therefore be based on </w:t>
      </w:r>
      <w:proofErr w:type="spellStart"/>
      <w:r w:rsidRPr="004A2239">
        <w:rPr>
          <w:rFonts w:ascii="Arial" w:hAnsi="Arial" w:cs="Arial"/>
          <w:sz w:val="24"/>
          <w:szCs w:val="24"/>
          <w:lang w:val="en-GB"/>
        </w:rPr>
        <w:t>FitLife’s</w:t>
      </w:r>
      <w:proofErr w:type="spellEnd"/>
      <w:r w:rsidRPr="004A2239">
        <w:rPr>
          <w:rFonts w:ascii="Arial" w:hAnsi="Arial" w:cs="Arial"/>
          <w:sz w:val="24"/>
          <w:szCs w:val="24"/>
          <w:lang w:val="en-GB"/>
        </w:rPr>
        <w:t xml:space="preserve"> achievable launch capacity rather than an arbitrary percentage of the market. Based on the estimated local fitness-participant pool of approximately 1,040 people, an initial target of 150 paying members would represent around 14.4% of this estimated pool. </w:t>
      </w:r>
    </w:p>
    <w:p w14:paraId="73905347" w14:textId="77777777" w:rsidR="004A0E5E" w:rsidRPr="00C362B0" w:rsidRDefault="004A0E5E" w:rsidP="00C362B0">
      <w:pPr>
        <w:pStyle w:val="Heading2"/>
        <w:rPr>
          <w:lang w:val="en-GB"/>
        </w:rPr>
      </w:pPr>
      <w:bookmarkStart w:id="42" w:name="_Toc239818037"/>
      <w:r w:rsidRPr="00C362B0">
        <w:rPr>
          <w:lang w:val="en-GB"/>
        </w:rPr>
        <w:t>5.3 Market Segmentation and Target Customer</w:t>
      </w:r>
      <w:bookmarkEnd w:id="42"/>
    </w:p>
    <w:p w14:paraId="3868366F" w14:textId="0E62A8A1" w:rsidR="00091982" w:rsidRPr="00091982" w:rsidRDefault="0090495E" w:rsidP="00091982">
      <w:pPr>
        <w:spacing w:before="240" w:line="360" w:lineRule="auto"/>
        <w:jc w:val="both"/>
        <w:rPr>
          <w:rFonts w:ascii="Arial" w:hAnsi="Arial" w:cs="Arial"/>
          <w:sz w:val="24"/>
          <w:szCs w:val="24"/>
          <w:lang w:val="en-GB"/>
        </w:rPr>
      </w:pPr>
      <w:proofErr w:type="spellStart"/>
      <w:r w:rsidRPr="0090495E">
        <w:rPr>
          <w:rFonts w:ascii="Arial" w:hAnsi="Arial" w:cs="Arial"/>
          <w:sz w:val="24"/>
          <w:szCs w:val="24"/>
          <w:lang w:val="en-GB"/>
        </w:rPr>
        <w:t>FitLife’s</w:t>
      </w:r>
      <w:proofErr w:type="spellEnd"/>
      <w:r w:rsidRPr="0090495E">
        <w:rPr>
          <w:rFonts w:ascii="Arial" w:hAnsi="Arial" w:cs="Arial"/>
          <w:sz w:val="24"/>
          <w:szCs w:val="24"/>
          <w:lang w:val="en-GB"/>
        </w:rPr>
        <w:t xml:space="preserve"> market can be segmented geographically, demographically, </w:t>
      </w:r>
      <w:r w:rsidR="0001022A" w:rsidRPr="0090495E">
        <w:rPr>
          <w:rFonts w:ascii="Arial" w:hAnsi="Arial" w:cs="Arial"/>
          <w:sz w:val="24"/>
          <w:szCs w:val="24"/>
          <w:lang w:val="en-GB"/>
        </w:rPr>
        <w:t>psychographic ally</w:t>
      </w:r>
      <w:r w:rsidRPr="0090495E">
        <w:rPr>
          <w:rFonts w:ascii="Arial" w:hAnsi="Arial" w:cs="Arial"/>
          <w:sz w:val="24"/>
          <w:szCs w:val="24"/>
          <w:lang w:val="en-GB"/>
        </w:rPr>
        <w:t xml:space="preserve"> and behaviourally to identify customers whose needs, accessibility and purchasing circumstances align with its proposed hybrid fitness model. Geographically, the primary catchment is </w:t>
      </w:r>
      <w:proofErr w:type="spellStart"/>
      <w:r w:rsidRPr="0090495E">
        <w:rPr>
          <w:rFonts w:ascii="Arial" w:hAnsi="Arial" w:cs="Arial"/>
          <w:sz w:val="24"/>
          <w:szCs w:val="24"/>
          <w:lang w:val="en-GB"/>
        </w:rPr>
        <w:t>Levenshulme</w:t>
      </w:r>
      <w:proofErr w:type="spellEnd"/>
      <w:r w:rsidRPr="0090495E">
        <w:rPr>
          <w:rFonts w:ascii="Arial" w:hAnsi="Arial" w:cs="Arial"/>
          <w:sz w:val="24"/>
          <w:szCs w:val="24"/>
          <w:lang w:val="en-GB"/>
        </w:rPr>
        <w:t xml:space="preserve">, with potential extension into neighbouring Manchester communities where customers can realistically access the facility. </w:t>
      </w:r>
      <w:proofErr w:type="spellStart"/>
      <w:r w:rsidR="00091982" w:rsidRPr="00091982">
        <w:rPr>
          <w:rFonts w:ascii="Arial" w:hAnsi="Arial" w:cs="Arial"/>
          <w:sz w:val="24"/>
          <w:szCs w:val="24"/>
          <w:lang w:val="en-GB"/>
        </w:rPr>
        <w:t>Levenshulme</w:t>
      </w:r>
      <w:proofErr w:type="spellEnd"/>
      <w:r w:rsidR="00091982" w:rsidRPr="00091982">
        <w:rPr>
          <w:rFonts w:ascii="Arial" w:hAnsi="Arial" w:cs="Arial"/>
          <w:sz w:val="24"/>
          <w:szCs w:val="24"/>
          <w:lang w:val="en-GB"/>
        </w:rPr>
        <w:t xml:space="preserve"> had a local population base of 19,647 people and 7,235 households for the 2021 Census, which is a significant amount of local population. (Manchester City Council, 2021). </w:t>
      </w:r>
    </w:p>
    <w:p w14:paraId="10FD2508" w14:textId="77777777" w:rsidR="00091982" w:rsidRPr="00091982" w:rsidRDefault="00091982" w:rsidP="00091982">
      <w:pPr>
        <w:spacing w:before="240" w:line="360" w:lineRule="auto"/>
        <w:jc w:val="both"/>
        <w:rPr>
          <w:rFonts w:ascii="Arial" w:hAnsi="Arial" w:cs="Arial"/>
          <w:sz w:val="24"/>
          <w:szCs w:val="24"/>
          <w:lang w:val="en-GB"/>
        </w:rPr>
      </w:pPr>
      <w:r w:rsidRPr="00091982">
        <w:rPr>
          <w:rFonts w:ascii="Arial" w:hAnsi="Arial" w:cs="Arial"/>
          <w:sz w:val="24"/>
          <w:szCs w:val="24"/>
          <w:lang w:val="en-GB"/>
        </w:rPr>
        <w:lastRenderedPageBreak/>
        <w:t xml:space="preserve">Manchester's population is relatively young, with the median age of 31, 61,887 aged between 20 and 24, 52,583 aged between 25 and 29 and 47,999 aged between 30 and 34 (Manchester City Council, 2021). This reinforces the importance of working age adults as a potential customer group, but again these are Manchester-wide and cannot be taken as being exactly representative of </w:t>
      </w:r>
      <w:proofErr w:type="spellStart"/>
      <w:r w:rsidRPr="00091982">
        <w:rPr>
          <w:rFonts w:ascii="Arial" w:hAnsi="Arial" w:cs="Arial"/>
          <w:sz w:val="24"/>
          <w:szCs w:val="24"/>
          <w:lang w:val="en-GB"/>
        </w:rPr>
        <w:t>Levenshulme</w:t>
      </w:r>
      <w:proofErr w:type="spellEnd"/>
      <w:r w:rsidRPr="00091982">
        <w:rPr>
          <w:rFonts w:ascii="Arial" w:hAnsi="Arial" w:cs="Arial"/>
          <w:sz w:val="24"/>
          <w:szCs w:val="24"/>
          <w:lang w:val="en-GB"/>
        </w:rPr>
        <w:t xml:space="preserve">. Household structure also shows that 30.2% of </w:t>
      </w:r>
      <w:proofErr w:type="spellStart"/>
      <w:r w:rsidRPr="00091982">
        <w:rPr>
          <w:rFonts w:ascii="Arial" w:hAnsi="Arial" w:cs="Arial"/>
          <w:sz w:val="24"/>
          <w:szCs w:val="24"/>
          <w:lang w:val="en-GB"/>
        </w:rPr>
        <w:t>Levenshulme's</w:t>
      </w:r>
      <w:proofErr w:type="spellEnd"/>
      <w:r w:rsidRPr="00091982">
        <w:rPr>
          <w:rFonts w:ascii="Arial" w:hAnsi="Arial" w:cs="Arial"/>
          <w:sz w:val="24"/>
          <w:szCs w:val="24"/>
          <w:lang w:val="en-GB"/>
        </w:rPr>
        <w:t xml:space="preserve"> households are made up of one person, which could suggest a context that is relevant to flexible and person-centred leisure services, but does not constitute evidence of demand for </w:t>
      </w:r>
      <w:proofErr w:type="spellStart"/>
      <w:r w:rsidRPr="00091982">
        <w:rPr>
          <w:rFonts w:ascii="Arial" w:hAnsi="Arial" w:cs="Arial"/>
          <w:sz w:val="24"/>
          <w:szCs w:val="24"/>
          <w:lang w:val="en-GB"/>
        </w:rPr>
        <w:t>FitLife</w:t>
      </w:r>
      <w:proofErr w:type="spellEnd"/>
      <w:r w:rsidRPr="00091982">
        <w:rPr>
          <w:rFonts w:ascii="Arial" w:hAnsi="Arial" w:cs="Arial"/>
          <w:sz w:val="24"/>
          <w:szCs w:val="24"/>
          <w:lang w:val="en-GB"/>
        </w:rPr>
        <w:t xml:space="preserve"> (Manchester City Council, 2021).</w:t>
      </w:r>
    </w:p>
    <w:p w14:paraId="2410AB15" w14:textId="2CDDB538" w:rsidR="007D575E" w:rsidRPr="00C362B0" w:rsidRDefault="00091982" w:rsidP="00091982">
      <w:pPr>
        <w:spacing w:before="240" w:line="360" w:lineRule="auto"/>
        <w:jc w:val="both"/>
        <w:rPr>
          <w:rFonts w:ascii="Arial" w:hAnsi="Arial" w:cs="Arial"/>
          <w:sz w:val="24"/>
          <w:szCs w:val="24"/>
          <w:lang w:val="en-GB"/>
        </w:rPr>
      </w:pPr>
      <w:proofErr w:type="spellStart"/>
      <w:r w:rsidRPr="00091982">
        <w:rPr>
          <w:rFonts w:ascii="Arial" w:hAnsi="Arial" w:cs="Arial"/>
          <w:sz w:val="24"/>
          <w:szCs w:val="24"/>
          <w:lang w:val="en-GB"/>
        </w:rPr>
        <w:t>FitLife's</w:t>
      </w:r>
      <w:proofErr w:type="spellEnd"/>
      <w:r w:rsidRPr="00091982">
        <w:rPr>
          <w:rFonts w:ascii="Arial" w:hAnsi="Arial" w:cs="Arial"/>
          <w:sz w:val="24"/>
          <w:szCs w:val="24"/>
          <w:lang w:val="en-GB"/>
        </w:rPr>
        <w:t xml:space="preserve"> primary niche of consumers are those who have been accustomed to the value of health and wellbeing, convenience, personalised support and health and fitness experiences enabled by technology. This aligns with the broader significance of wearable technology and mobile workouts in modern-day</w:t>
      </w:r>
      <w:r w:rsidR="00736A42">
        <w:rPr>
          <w:rFonts w:ascii="Arial" w:hAnsi="Arial" w:cs="Arial"/>
          <w:sz w:val="24"/>
          <w:szCs w:val="24"/>
          <w:lang w:val="en-GB"/>
        </w:rPr>
        <w:t xml:space="preserve"> fitness routines (ACSM, 2024).  </w:t>
      </w:r>
      <w:proofErr w:type="spellStart"/>
      <w:r w:rsidRPr="00091982">
        <w:rPr>
          <w:rFonts w:ascii="Arial" w:hAnsi="Arial" w:cs="Arial"/>
          <w:sz w:val="24"/>
          <w:szCs w:val="24"/>
          <w:lang w:val="en-GB"/>
        </w:rPr>
        <w:t>FitLife's</w:t>
      </w:r>
      <w:proofErr w:type="spellEnd"/>
      <w:r w:rsidRPr="00091982">
        <w:rPr>
          <w:rFonts w:ascii="Arial" w:hAnsi="Arial" w:cs="Arial"/>
          <w:sz w:val="24"/>
          <w:szCs w:val="24"/>
          <w:lang w:val="en-GB"/>
        </w:rPr>
        <w:t xml:space="preserve"> target demographic is digitally engaged working aged adults within and surrounding </w:t>
      </w:r>
      <w:proofErr w:type="spellStart"/>
      <w:r w:rsidRPr="00091982">
        <w:rPr>
          <w:rFonts w:ascii="Arial" w:hAnsi="Arial" w:cs="Arial"/>
          <w:sz w:val="24"/>
          <w:szCs w:val="24"/>
          <w:lang w:val="en-GB"/>
        </w:rPr>
        <w:t>Levenshulme</w:t>
      </w:r>
      <w:proofErr w:type="spellEnd"/>
      <w:r w:rsidRPr="00091982">
        <w:rPr>
          <w:rFonts w:ascii="Arial" w:hAnsi="Arial" w:cs="Arial"/>
          <w:sz w:val="24"/>
          <w:szCs w:val="24"/>
          <w:lang w:val="en-GB"/>
        </w:rPr>
        <w:t xml:space="preserve">, who are looking for affordable, accessible and personalised fitness support. This is not a fictional character or a stereotyped archetype; it is a strategic segment based on real </w:t>
      </w:r>
      <w:proofErr w:type="spellStart"/>
      <w:proofErr w:type="gramStart"/>
      <w:r w:rsidRPr="00091982">
        <w:rPr>
          <w:rFonts w:ascii="Arial" w:hAnsi="Arial" w:cs="Arial"/>
          <w:sz w:val="24"/>
          <w:szCs w:val="24"/>
          <w:lang w:val="en-GB"/>
        </w:rPr>
        <w:t>data.It's</w:t>
      </w:r>
      <w:proofErr w:type="spellEnd"/>
      <w:proofErr w:type="gramEnd"/>
      <w:r w:rsidRPr="00091982">
        <w:rPr>
          <w:rFonts w:ascii="Arial" w:hAnsi="Arial" w:cs="Arial"/>
          <w:sz w:val="24"/>
          <w:szCs w:val="24"/>
          <w:lang w:val="en-GB"/>
        </w:rPr>
        <w:t xml:space="preserve"> not a fictional character or a stereotyped archetype; it's a strategic segment based on real data. </w:t>
      </w:r>
    </w:p>
    <w:p w14:paraId="1E98653B" w14:textId="7F67C3F9" w:rsidR="00507E1C" w:rsidRPr="00507E1C" w:rsidRDefault="00D81985" w:rsidP="00507E1C">
      <w:pPr>
        <w:pStyle w:val="Heading2"/>
        <w:rPr>
          <w:rFonts w:eastAsia="Times New Roman"/>
          <w:lang w:val="en-GB" w:eastAsia="en-GB"/>
        </w:rPr>
      </w:pPr>
      <w:bookmarkStart w:id="43" w:name="_Toc239818038"/>
      <w:r w:rsidRPr="00C362B0">
        <w:rPr>
          <w:rFonts w:eastAsia="Times New Roman"/>
          <w:lang w:val="en-GB" w:eastAsia="en-GB"/>
        </w:rPr>
        <w:t>5.4 Pain Points, Unmet Needs and Demand</w:t>
      </w:r>
      <w:bookmarkEnd w:id="43"/>
    </w:p>
    <w:p w14:paraId="0DFFF042" w14:textId="7288135D" w:rsidR="003A6DB0" w:rsidRPr="003A6DB0" w:rsidRDefault="003A6DB0" w:rsidP="003A6DB0">
      <w:pPr>
        <w:spacing w:before="240" w:line="360" w:lineRule="auto"/>
        <w:jc w:val="both"/>
        <w:rPr>
          <w:rFonts w:ascii="Arial" w:eastAsia="Times New Roman" w:hAnsi="Arial" w:cs="Arial"/>
          <w:sz w:val="24"/>
          <w:szCs w:val="24"/>
          <w:lang w:val="en-GB" w:eastAsia="en-GB"/>
        </w:rPr>
      </w:pPr>
      <w:r w:rsidRPr="003A6DB0">
        <w:rPr>
          <w:rFonts w:ascii="Arial" w:eastAsia="Times New Roman" w:hAnsi="Arial" w:cs="Arial"/>
          <w:sz w:val="24"/>
          <w:szCs w:val="24"/>
          <w:lang w:val="en-GB" w:eastAsia="en-GB"/>
        </w:rPr>
        <w:t xml:space="preserve">Conventional fitness provision now faces the possibility of engaging with technology-enabled exercise, which provides an important potential opportunity for </w:t>
      </w:r>
      <w:proofErr w:type="spellStart"/>
      <w:r w:rsidRPr="003A6DB0">
        <w:rPr>
          <w:rFonts w:ascii="Arial" w:eastAsia="Times New Roman" w:hAnsi="Arial" w:cs="Arial"/>
          <w:sz w:val="24"/>
          <w:szCs w:val="24"/>
          <w:lang w:val="en-GB" w:eastAsia="en-GB"/>
        </w:rPr>
        <w:t>FitLife</w:t>
      </w:r>
      <w:proofErr w:type="spellEnd"/>
      <w:r w:rsidRPr="003A6DB0">
        <w:rPr>
          <w:rFonts w:ascii="Arial" w:eastAsia="Times New Roman" w:hAnsi="Arial" w:cs="Arial"/>
          <w:sz w:val="24"/>
          <w:szCs w:val="24"/>
          <w:lang w:val="en-GB" w:eastAsia="en-GB"/>
        </w:rPr>
        <w:t>. But these trends, alone, do not prove that local customers have a need for an AI-supported gym. Despite this, the UK's health and fitness activity does show high levels of engagement with formal fitness provision with 679 million health club visits in 2025, up 10% from the previous year and 12.2 million people with health club membership (</w:t>
      </w:r>
      <w:proofErr w:type="spellStart"/>
      <w:r w:rsidRPr="003A6DB0">
        <w:rPr>
          <w:rFonts w:ascii="Arial" w:eastAsia="Times New Roman" w:hAnsi="Arial" w:cs="Arial"/>
          <w:sz w:val="24"/>
          <w:szCs w:val="24"/>
          <w:lang w:val="en-GB" w:eastAsia="en-GB"/>
        </w:rPr>
        <w:t>ukactive</w:t>
      </w:r>
      <w:proofErr w:type="spellEnd"/>
      <w:r w:rsidRPr="003A6DB0">
        <w:rPr>
          <w:rFonts w:ascii="Arial" w:eastAsia="Times New Roman" w:hAnsi="Arial" w:cs="Arial"/>
          <w:sz w:val="24"/>
          <w:szCs w:val="24"/>
          <w:lang w:val="en-GB" w:eastAsia="en-GB"/>
        </w:rPr>
        <w:t xml:space="preserve">, 2026). </w:t>
      </w:r>
    </w:p>
    <w:p w14:paraId="4C239215" w14:textId="38D4C574" w:rsidR="00507E1C" w:rsidRDefault="003A6DB0" w:rsidP="003A6DB0">
      <w:pPr>
        <w:spacing w:before="240" w:line="360" w:lineRule="auto"/>
        <w:jc w:val="both"/>
        <w:rPr>
          <w:rFonts w:ascii="Arial" w:eastAsia="Times New Roman" w:hAnsi="Arial" w:cs="Arial"/>
          <w:sz w:val="24"/>
          <w:szCs w:val="24"/>
          <w:lang w:val="en-GB" w:eastAsia="en-GB"/>
        </w:rPr>
      </w:pPr>
      <w:r w:rsidRPr="003A6DB0">
        <w:rPr>
          <w:rFonts w:ascii="Arial" w:eastAsia="Times New Roman" w:hAnsi="Arial" w:cs="Arial"/>
          <w:sz w:val="24"/>
          <w:szCs w:val="24"/>
          <w:lang w:val="en-GB" w:eastAsia="en-GB"/>
        </w:rPr>
        <w:t xml:space="preserve">There are other clues of a potentially relevant customer preference, such as the case of technology adoption. This year, wearable tech and mobile exercise apps were two of the top fitness trends globally and data-driven fitness tech was also in the running (ACSM, 2024). This indicates that the importance of technology assisted exercise, progress monitoring and data-based training is growing in </w:t>
      </w:r>
      <w:r w:rsidR="00736A42">
        <w:rPr>
          <w:rFonts w:ascii="Arial" w:eastAsia="Times New Roman" w:hAnsi="Arial" w:cs="Arial"/>
          <w:sz w:val="24"/>
          <w:szCs w:val="24"/>
          <w:lang w:val="en-GB" w:eastAsia="en-GB"/>
        </w:rPr>
        <w:t>relevance for fitness consumers</w:t>
      </w:r>
      <w:r w:rsidRPr="003A6DB0">
        <w:rPr>
          <w:rFonts w:ascii="Arial" w:eastAsia="Times New Roman" w:hAnsi="Arial" w:cs="Arial"/>
          <w:sz w:val="24"/>
          <w:szCs w:val="24"/>
          <w:lang w:val="en-GB" w:eastAsia="en-GB"/>
        </w:rPr>
        <w:t xml:space="preserve">. Therefore, the opportunity for </w:t>
      </w:r>
      <w:proofErr w:type="spellStart"/>
      <w:r w:rsidRPr="003A6DB0">
        <w:rPr>
          <w:rFonts w:ascii="Arial" w:eastAsia="Times New Roman" w:hAnsi="Arial" w:cs="Arial"/>
          <w:sz w:val="24"/>
          <w:szCs w:val="24"/>
          <w:lang w:val="en-GB" w:eastAsia="en-GB"/>
        </w:rPr>
        <w:t>FitLife</w:t>
      </w:r>
      <w:proofErr w:type="spellEnd"/>
      <w:r w:rsidRPr="003A6DB0">
        <w:rPr>
          <w:rFonts w:ascii="Arial" w:eastAsia="Times New Roman" w:hAnsi="Arial" w:cs="Arial"/>
          <w:sz w:val="24"/>
          <w:szCs w:val="24"/>
          <w:lang w:val="en-GB" w:eastAsia="en-GB"/>
        </w:rPr>
        <w:t xml:space="preserve"> is reliant on whether or not customers </w:t>
      </w:r>
      <w:r w:rsidRPr="003A6DB0">
        <w:rPr>
          <w:rFonts w:ascii="Arial" w:eastAsia="Times New Roman" w:hAnsi="Arial" w:cs="Arial"/>
          <w:sz w:val="24"/>
          <w:szCs w:val="24"/>
          <w:lang w:val="en-GB" w:eastAsia="en-GB"/>
        </w:rPr>
        <w:lastRenderedPageBreak/>
        <w:t>are convinced that the combination of Technology enabled guidance, wearable integration and human coaching makes it valuable enough to be selected o</w:t>
      </w:r>
      <w:r>
        <w:rPr>
          <w:rFonts w:ascii="Arial" w:eastAsia="Times New Roman" w:hAnsi="Arial" w:cs="Arial"/>
          <w:sz w:val="24"/>
          <w:szCs w:val="24"/>
          <w:lang w:val="en-GB" w:eastAsia="en-GB"/>
        </w:rPr>
        <w:t>ver other options they may have</w:t>
      </w:r>
      <w:r w:rsidR="00507E1C">
        <w:rPr>
          <w:rFonts w:ascii="Arial" w:eastAsia="Times New Roman" w:hAnsi="Arial" w:cs="Arial"/>
          <w:sz w:val="24"/>
          <w:szCs w:val="24"/>
          <w:lang w:val="en-GB" w:eastAsia="en-GB"/>
        </w:rPr>
        <w:t>.</w:t>
      </w:r>
    </w:p>
    <w:p w14:paraId="2BF09991" w14:textId="77777777" w:rsidR="002E5104" w:rsidRPr="002E5104" w:rsidRDefault="002E5104" w:rsidP="002E5104">
      <w:pPr>
        <w:spacing w:before="240" w:line="360" w:lineRule="auto"/>
        <w:jc w:val="both"/>
        <w:rPr>
          <w:rFonts w:ascii="Arial" w:eastAsia="Times New Roman" w:hAnsi="Arial" w:cs="Arial"/>
          <w:sz w:val="24"/>
          <w:szCs w:val="24"/>
          <w:lang w:val="en-GB" w:eastAsia="en-GB"/>
        </w:rPr>
      </w:pPr>
      <w:r w:rsidRPr="002E5104">
        <w:rPr>
          <w:rFonts w:ascii="Arial" w:eastAsia="Times New Roman" w:hAnsi="Arial" w:cs="Arial"/>
          <w:sz w:val="24"/>
          <w:szCs w:val="24"/>
          <w:lang w:val="en-GB" w:eastAsia="en-GB"/>
        </w:rPr>
        <w:t xml:space="preserve">One of the important factors influencing demand is affordability. Gym membership is usually considered a discretionary expense; if your customer is pressed for cash, he or she might cut back on using the gym, opt for a cheaper service or exercise at home, using free fitness apps. It is an opportunity and a threat – </w:t>
      </w:r>
      <w:proofErr w:type="spellStart"/>
      <w:r w:rsidRPr="002E5104">
        <w:rPr>
          <w:rFonts w:ascii="Arial" w:eastAsia="Times New Roman" w:hAnsi="Arial" w:cs="Arial"/>
          <w:sz w:val="24"/>
          <w:szCs w:val="24"/>
          <w:lang w:val="en-GB" w:eastAsia="en-GB"/>
        </w:rPr>
        <w:t>FitLife</w:t>
      </w:r>
      <w:proofErr w:type="spellEnd"/>
      <w:r w:rsidRPr="002E5104">
        <w:rPr>
          <w:rFonts w:ascii="Arial" w:eastAsia="Times New Roman" w:hAnsi="Arial" w:cs="Arial"/>
          <w:sz w:val="24"/>
          <w:szCs w:val="24"/>
          <w:lang w:val="en-GB" w:eastAsia="en-GB"/>
        </w:rPr>
        <w:t xml:space="preserve"> may be able to overcome this by providing a more accessible and value-based membership option, offering the same physical infrastructure with the added benefit of some personalised digital support as opposed to just competing on price. </w:t>
      </w:r>
    </w:p>
    <w:p w14:paraId="027420EA" w14:textId="21AC2DDD" w:rsidR="007D575E" w:rsidRPr="00C362B0" w:rsidRDefault="002E5104" w:rsidP="002E5104">
      <w:pPr>
        <w:spacing w:before="240" w:line="360" w:lineRule="auto"/>
        <w:jc w:val="both"/>
        <w:rPr>
          <w:rFonts w:ascii="Arial" w:eastAsia="Times New Roman" w:hAnsi="Arial" w:cs="Arial"/>
          <w:sz w:val="24"/>
          <w:szCs w:val="24"/>
          <w:lang w:val="en-GB" w:eastAsia="en-GB"/>
        </w:rPr>
      </w:pPr>
      <w:r w:rsidRPr="002E5104">
        <w:rPr>
          <w:rFonts w:ascii="Arial" w:eastAsia="Times New Roman" w:hAnsi="Arial" w:cs="Arial"/>
          <w:sz w:val="24"/>
          <w:szCs w:val="24"/>
          <w:lang w:val="en-GB" w:eastAsia="en-GB"/>
        </w:rPr>
        <w:t xml:space="preserve">The factors that are likely to be considered when </w:t>
      </w:r>
      <w:r w:rsidR="003375C7" w:rsidRPr="002E5104">
        <w:rPr>
          <w:rFonts w:ascii="Arial" w:eastAsia="Times New Roman" w:hAnsi="Arial" w:cs="Arial"/>
          <w:sz w:val="24"/>
          <w:szCs w:val="24"/>
          <w:lang w:val="en-GB" w:eastAsia="en-GB"/>
        </w:rPr>
        <w:t>switching include</w:t>
      </w:r>
      <w:r w:rsidRPr="002E5104">
        <w:rPr>
          <w:rFonts w:ascii="Arial" w:eastAsia="Times New Roman" w:hAnsi="Arial" w:cs="Arial"/>
          <w:sz w:val="24"/>
          <w:szCs w:val="24"/>
          <w:lang w:val="en-GB" w:eastAsia="en-GB"/>
        </w:rPr>
        <w:t xml:space="preserve"> price, location, convenience, service quality, personalisation, technology and quality of customer support. Therefore, if </w:t>
      </w:r>
      <w:proofErr w:type="spellStart"/>
      <w:r w:rsidRPr="002E5104">
        <w:rPr>
          <w:rFonts w:ascii="Arial" w:eastAsia="Times New Roman" w:hAnsi="Arial" w:cs="Arial"/>
          <w:sz w:val="24"/>
          <w:szCs w:val="24"/>
          <w:lang w:val="en-GB" w:eastAsia="en-GB"/>
        </w:rPr>
        <w:t>FitLife</w:t>
      </w:r>
      <w:proofErr w:type="spellEnd"/>
      <w:r w:rsidRPr="002E5104">
        <w:rPr>
          <w:rFonts w:ascii="Arial" w:eastAsia="Times New Roman" w:hAnsi="Arial" w:cs="Arial"/>
          <w:sz w:val="24"/>
          <w:szCs w:val="24"/>
          <w:lang w:val="en-GB" w:eastAsia="en-GB"/>
        </w:rPr>
        <w:t xml:space="preserve"> is going to get people to switch, it needs to offer them something else in addition to the technology, something that's valuable for their customers. </w:t>
      </w:r>
    </w:p>
    <w:p w14:paraId="723C452F" w14:textId="77777777" w:rsidR="00FA400A" w:rsidRPr="00C362B0" w:rsidRDefault="00FA400A" w:rsidP="00C362B0">
      <w:pPr>
        <w:pStyle w:val="Heading2"/>
        <w:rPr>
          <w:rFonts w:eastAsia="Times New Roman"/>
          <w:lang w:val="en-GB" w:eastAsia="en-GB"/>
        </w:rPr>
      </w:pPr>
      <w:bookmarkStart w:id="44" w:name="_Toc239818039"/>
      <w:r w:rsidRPr="00C362B0">
        <w:rPr>
          <w:rFonts w:eastAsia="Times New Roman"/>
          <w:lang w:val="en-GB" w:eastAsia="en-GB"/>
        </w:rPr>
        <w:t>5.5 Economic and Geographic Conditions</w:t>
      </w:r>
      <w:bookmarkEnd w:id="44"/>
    </w:p>
    <w:p w14:paraId="2F511420" w14:textId="19E0C447" w:rsidR="00732266" w:rsidRPr="00732266" w:rsidRDefault="00732266" w:rsidP="00732266">
      <w:pPr>
        <w:spacing w:before="240" w:line="360" w:lineRule="auto"/>
        <w:jc w:val="both"/>
        <w:rPr>
          <w:rFonts w:ascii="Arial" w:eastAsia="Times New Roman" w:hAnsi="Arial" w:cs="Arial"/>
          <w:sz w:val="24"/>
          <w:szCs w:val="24"/>
          <w:lang w:val="en-GB" w:eastAsia="en-GB"/>
        </w:rPr>
      </w:pPr>
      <w:r w:rsidRPr="00732266">
        <w:rPr>
          <w:rFonts w:ascii="Arial" w:eastAsia="Times New Roman" w:hAnsi="Arial" w:cs="Arial"/>
          <w:sz w:val="24"/>
          <w:szCs w:val="24"/>
          <w:lang w:val="en-GB" w:eastAsia="en-GB"/>
        </w:rPr>
        <w:t xml:space="preserve">Economic conditions are important because generally, gym membership is a discretionary purchase, and it is important to the demand for </w:t>
      </w:r>
      <w:proofErr w:type="spellStart"/>
      <w:r w:rsidRPr="00732266">
        <w:rPr>
          <w:rFonts w:ascii="Arial" w:eastAsia="Times New Roman" w:hAnsi="Arial" w:cs="Arial"/>
          <w:sz w:val="24"/>
          <w:szCs w:val="24"/>
          <w:lang w:val="en-GB" w:eastAsia="en-GB"/>
        </w:rPr>
        <w:t>fitlife</w:t>
      </w:r>
      <w:proofErr w:type="spellEnd"/>
      <w:r w:rsidRPr="00732266">
        <w:rPr>
          <w:rFonts w:ascii="Arial" w:eastAsia="Times New Roman" w:hAnsi="Arial" w:cs="Arial"/>
          <w:sz w:val="24"/>
          <w:szCs w:val="24"/>
          <w:lang w:val="en-GB" w:eastAsia="en-GB"/>
        </w:rPr>
        <w:t xml:space="preserve"> that it can be afforded and its price is seen as an important factor. The year-to-June rate of CPI inflation in 2026 was 2.6% and CPIH inflation was 2.8% (ONS, 2026). While inflation has slowed down from previous times, ongoing price rises can lead to limited disposable income and prompt consumers to go shopping for gym prices, cut down on discretionary spending or opt for a cheaper option. This presents a challenge for </w:t>
      </w:r>
      <w:proofErr w:type="spellStart"/>
      <w:r w:rsidRPr="00732266">
        <w:rPr>
          <w:rFonts w:ascii="Arial" w:eastAsia="Times New Roman" w:hAnsi="Arial" w:cs="Arial"/>
          <w:sz w:val="24"/>
          <w:szCs w:val="24"/>
          <w:lang w:val="en-GB" w:eastAsia="en-GB"/>
        </w:rPr>
        <w:t>FitLife</w:t>
      </w:r>
      <w:proofErr w:type="spellEnd"/>
      <w:r w:rsidRPr="00732266">
        <w:rPr>
          <w:rFonts w:ascii="Arial" w:eastAsia="Times New Roman" w:hAnsi="Arial" w:cs="Arial"/>
          <w:sz w:val="24"/>
          <w:szCs w:val="24"/>
          <w:lang w:val="en-GB" w:eastAsia="en-GB"/>
        </w:rPr>
        <w:t xml:space="preserve">, as the price premium associated with the added utility of AI and wearable integration and human coaching could be difficult to maintain. </w:t>
      </w:r>
    </w:p>
    <w:p w14:paraId="547DE14C" w14:textId="4345623F" w:rsidR="00732266" w:rsidRPr="00732266" w:rsidRDefault="00732266" w:rsidP="00732266">
      <w:pPr>
        <w:spacing w:before="240" w:line="360" w:lineRule="auto"/>
        <w:jc w:val="both"/>
        <w:rPr>
          <w:rFonts w:ascii="Arial" w:eastAsia="Times New Roman" w:hAnsi="Arial" w:cs="Arial"/>
          <w:sz w:val="24"/>
          <w:szCs w:val="24"/>
          <w:lang w:val="en-GB" w:eastAsia="en-GB"/>
        </w:rPr>
      </w:pPr>
      <w:r w:rsidRPr="00732266">
        <w:rPr>
          <w:rFonts w:ascii="Arial" w:eastAsia="Times New Roman" w:hAnsi="Arial" w:cs="Arial"/>
          <w:sz w:val="24"/>
          <w:szCs w:val="24"/>
          <w:lang w:val="en-GB" w:eastAsia="en-GB"/>
        </w:rPr>
        <w:t xml:space="preserve">The need for segmentation is further strengthened by the local socioeconomic conditions. The percentage of households in </w:t>
      </w:r>
      <w:proofErr w:type="spellStart"/>
      <w:r w:rsidRPr="00732266">
        <w:rPr>
          <w:rFonts w:ascii="Arial" w:eastAsia="Times New Roman" w:hAnsi="Arial" w:cs="Arial"/>
          <w:sz w:val="24"/>
          <w:szCs w:val="24"/>
          <w:lang w:val="en-GB" w:eastAsia="en-GB"/>
        </w:rPr>
        <w:t>Levenshulme</w:t>
      </w:r>
      <w:proofErr w:type="spellEnd"/>
      <w:r w:rsidRPr="00732266">
        <w:rPr>
          <w:rFonts w:ascii="Arial" w:eastAsia="Times New Roman" w:hAnsi="Arial" w:cs="Arial"/>
          <w:sz w:val="24"/>
          <w:szCs w:val="24"/>
          <w:lang w:val="en-GB" w:eastAsia="en-GB"/>
        </w:rPr>
        <w:t xml:space="preserve"> that are not deprived of anything was 39% in the 2021 Census, compared to 61% who were deprived of at least one thing (Manchester City Council, 2021). This reflects differences in household situation and affordability instead of consistent lack of affordability. Therefore, it would be inappropriate for </w:t>
      </w:r>
      <w:proofErr w:type="spellStart"/>
      <w:r w:rsidRPr="00732266">
        <w:rPr>
          <w:rFonts w:ascii="Arial" w:eastAsia="Times New Roman" w:hAnsi="Arial" w:cs="Arial"/>
          <w:sz w:val="24"/>
          <w:szCs w:val="24"/>
          <w:lang w:val="en-GB" w:eastAsia="en-GB"/>
        </w:rPr>
        <w:t>FitLife</w:t>
      </w:r>
      <w:proofErr w:type="spellEnd"/>
      <w:r w:rsidRPr="00732266">
        <w:rPr>
          <w:rFonts w:ascii="Arial" w:eastAsia="Times New Roman" w:hAnsi="Arial" w:cs="Arial"/>
          <w:sz w:val="24"/>
          <w:szCs w:val="24"/>
          <w:lang w:val="en-GB" w:eastAsia="en-GB"/>
        </w:rPr>
        <w:t xml:space="preserve"> to take the same approach with respect to </w:t>
      </w:r>
      <w:proofErr w:type="spellStart"/>
      <w:r w:rsidRPr="00732266">
        <w:rPr>
          <w:rFonts w:ascii="Arial" w:eastAsia="Times New Roman" w:hAnsi="Arial" w:cs="Arial"/>
          <w:sz w:val="24"/>
          <w:szCs w:val="24"/>
          <w:lang w:val="en-GB" w:eastAsia="en-GB"/>
        </w:rPr>
        <w:t>ingness</w:t>
      </w:r>
      <w:proofErr w:type="spellEnd"/>
      <w:r w:rsidRPr="00732266">
        <w:rPr>
          <w:rFonts w:ascii="Arial" w:eastAsia="Times New Roman" w:hAnsi="Arial" w:cs="Arial"/>
          <w:sz w:val="24"/>
          <w:szCs w:val="24"/>
          <w:lang w:val="en-GB" w:eastAsia="en-GB"/>
        </w:rPr>
        <w:t xml:space="preserve"> to pay </w:t>
      </w:r>
      <w:r w:rsidRPr="00732266">
        <w:rPr>
          <w:rFonts w:ascii="Arial" w:eastAsia="Times New Roman" w:hAnsi="Arial" w:cs="Arial"/>
          <w:sz w:val="24"/>
          <w:szCs w:val="24"/>
          <w:lang w:val="en-GB" w:eastAsia="en-GB"/>
        </w:rPr>
        <w:lastRenderedPageBreak/>
        <w:t>and ability to pay among the local residents and should consider offering a variety of membership options.</w:t>
      </w:r>
    </w:p>
    <w:p w14:paraId="286DF6BD" w14:textId="0BB63BC2" w:rsidR="007D575E" w:rsidRPr="00C362B0" w:rsidRDefault="00732266" w:rsidP="00732266">
      <w:pPr>
        <w:spacing w:before="240" w:line="360" w:lineRule="auto"/>
        <w:jc w:val="both"/>
        <w:rPr>
          <w:rFonts w:ascii="Arial" w:eastAsia="Times New Roman" w:hAnsi="Arial" w:cs="Arial"/>
          <w:sz w:val="24"/>
          <w:szCs w:val="24"/>
          <w:lang w:val="en-GB" w:eastAsia="en-GB"/>
        </w:rPr>
      </w:pPr>
      <w:proofErr w:type="spellStart"/>
      <w:r w:rsidRPr="00732266">
        <w:rPr>
          <w:rFonts w:ascii="Arial" w:eastAsia="Times New Roman" w:hAnsi="Arial" w:cs="Arial"/>
          <w:sz w:val="24"/>
          <w:szCs w:val="24"/>
          <w:lang w:val="en-GB" w:eastAsia="en-GB"/>
        </w:rPr>
        <w:t>Levenshulme's</w:t>
      </w:r>
      <w:proofErr w:type="spellEnd"/>
      <w:r w:rsidRPr="00732266">
        <w:rPr>
          <w:rFonts w:ascii="Arial" w:eastAsia="Times New Roman" w:hAnsi="Arial" w:cs="Arial"/>
          <w:sz w:val="24"/>
          <w:szCs w:val="24"/>
          <w:lang w:val="en-GB" w:eastAsia="en-GB"/>
        </w:rPr>
        <w:t xml:space="preserve"> geographic population catchment is 19,647 residents plus an estimated 7,234 households, but should not be assumed as the total population catchment for </w:t>
      </w:r>
      <w:proofErr w:type="spellStart"/>
      <w:r w:rsidRPr="00732266">
        <w:rPr>
          <w:rFonts w:ascii="Arial" w:eastAsia="Times New Roman" w:hAnsi="Arial" w:cs="Arial"/>
          <w:sz w:val="24"/>
          <w:szCs w:val="24"/>
          <w:lang w:val="en-GB" w:eastAsia="en-GB"/>
        </w:rPr>
        <w:t>Levenshulme</w:t>
      </w:r>
      <w:proofErr w:type="spellEnd"/>
      <w:r w:rsidRPr="00732266">
        <w:rPr>
          <w:rFonts w:ascii="Arial" w:eastAsia="Times New Roman" w:hAnsi="Arial" w:cs="Arial"/>
          <w:sz w:val="24"/>
          <w:szCs w:val="24"/>
          <w:lang w:val="en-GB" w:eastAsia="en-GB"/>
        </w:rPr>
        <w:t xml:space="preserve"> (Manchester City Council, 2021). The realistic market can be expanded to adjacent communities which are convenient to reach the facility. The Bee Network is the integration of bus, tram, walking and cycling provision in Greater Manchester and planned accessibility improvements include step-free access at </w:t>
      </w:r>
      <w:proofErr w:type="spellStart"/>
      <w:r w:rsidRPr="00732266">
        <w:rPr>
          <w:rFonts w:ascii="Arial" w:eastAsia="Times New Roman" w:hAnsi="Arial" w:cs="Arial"/>
          <w:sz w:val="24"/>
          <w:szCs w:val="24"/>
          <w:lang w:val="en-GB" w:eastAsia="en-GB"/>
        </w:rPr>
        <w:t>Levenshulme</w:t>
      </w:r>
      <w:proofErr w:type="spellEnd"/>
      <w:r w:rsidRPr="00732266">
        <w:rPr>
          <w:rFonts w:ascii="Arial" w:eastAsia="Times New Roman" w:hAnsi="Arial" w:cs="Arial"/>
          <w:sz w:val="24"/>
          <w:szCs w:val="24"/>
          <w:lang w:val="en-GB" w:eastAsia="en-GB"/>
        </w:rPr>
        <w:t xml:space="preserve"> railway station (TfGM, 2026). Walking and cycling access is also promoted by local initiatives that are active in promoting active travel. </w:t>
      </w:r>
    </w:p>
    <w:p w14:paraId="26821AFB" w14:textId="77777777" w:rsidR="004A0E5E" w:rsidRPr="00C362B0" w:rsidRDefault="004A0E5E" w:rsidP="00C362B0">
      <w:pPr>
        <w:pStyle w:val="Heading2"/>
        <w:rPr>
          <w:rFonts w:eastAsia="Times New Roman"/>
          <w:lang w:val="en-GB" w:eastAsia="en-GB"/>
        </w:rPr>
      </w:pPr>
      <w:bookmarkStart w:id="45" w:name="_Toc239818040"/>
      <w:r w:rsidRPr="00C362B0">
        <w:rPr>
          <w:rFonts w:eastAsia="Times New Roman"/>
          <w:lang w:val="en-GB" w:eastAsia="en-GB"/>
        </w:rPr>
        <w:t>5.6 Research Findings and Opportunity Synthesis</w:t>
      </w:r>
      <w:bookmarkEnd w:id="45"/>
    </w:p>
    <w:p w14:paraId="0BBC947A" w14:textId="77777777" w:rsidR="00732266" w:rsidRPr="00732266" w:rsidRDefault="00732266" w:rsidP="00732266">
      <w:pPr>
        <w:spacing w:before="240" w:line="360" w:lineRule="auto"/>
        <w:jc w:val="both"/>
        <w:rPr>
          <w:rFonts w:ascii="Arial" w:eastAsia="Times New Roman" w:hAnsi="Arial" w:cs="Arial"/>
          <w:sz w:val="24"/>
          <w:szCs w:val="24"/>
          <w:lang w:val="en-GB" w:eastAsia="en-GB"/>
        </w:rPr>
      </w:pPr>
      <w:r w:rsidRPr="00732266">
        <w:rPr>
          <w:rFonts w:ascii="Arial" w:eastAsia="Times New Roman" w:hAnsi="Arial" w:cs="Arial"/>
          <w:sz w:val="24"/>
          <w:szCs w:val="24"/>
          <w:lang w:val="en-GB" w:eastAsia="en-GB"/>
        </w:rPr>
        <w:t xml:space="preserve">All in all, the current evidence suggests that </w:t>
      </w:r>
      <w:proofErr w:type="spellStart"/>
      <w:r w:rsidRPr="00732266">
        <w:rPr>
          <w:rFonts w:ascii="Arial" w:eastAsia="Times New Roman" w:hAnsi="Arial" w:cs="Arial"/>
          <w:sz w:val="24"/>
          <w:szCs w:val="24"/>
          <w:lang w:val="en-GB" w:eastAsia="en-GB"/>
        </w:rPr>
        <w:t>FitLife</w:t>
      </w:r>
      <w:proofErr w:type="spellEnd"/>
      <w:r w:rsidRPr="00732266">
        <w:rPr>
          <w:rFonts w:ascii="Arial" w:eastAsia="Times New Roman" w:hAnsi="Arial" w:cs="Arial"/>
          <w:sz w:val="24"/>
          <w:szCs w:val="24"/>
          <w:lang w:val="en-GB" w:eastAsia="en-GB"/>
        </w:rPr>
        <w:t xml:space="preserve"> Smart Gym is a market opportunity, not a commercial one, but one that can be considered if the company can make a few adjustments. Analysis shows that the UK fitness market has been and continues to be robust, with the number of people in health and fitness clubs now at 12.2 million and income in the sector at £6.5 billion by 2025 (</w:t>
      </w:r>
      <w:proofErr w:type="spellStart"/>
      <w:r w:rsidRPr="00732266">
        <w:rPr>
          <w:rFonts w:ascii="Arial" w:eastAsia="Times New Roman" w:hAnsi="Arial" w:cs="Arial"/>
          <w:sz w:val="24"/>
          <w:szCs w:val="24"/>
          <w:lang w:val="en-GB" w:eastAsia="en-GB"/>
        </w:rPr>
        <w:t>ukactive</w:t>
      </w:r>
      <w:proofErr w:type="spellEnd"/>
      <w:r w:rsidRPr="00732266">
        <w:rPr>
          <w:rFonts w:ascii="Arial" w:eastAsia="Times New Roman" w:hAnsi="Arial" w:cs="Arial"/>
          <w:sz w:val="24"/>
          <w:szCs w:val="24"/>
          <w:lang w:val="en-GB" w:eastAsia="en-GB"/>
        </w:rPr>
        <w:t xml:space="preserve">, 2026). The population of the surrounding area is also significant, with Manchester having an initial catchment of 11,819, and </w:t>
      </w:r>
      <w:proofErr w:type="spellStart"/>
      <w:r w:rsidRPr="00732266">
        <w:rPr>
          <w:rFonts w:ascii="Arial" w:eastAsia="Times New Roman" w:hAnsi="Arial" w:cs="Arial"/>
          <w:sz w:val="24"/>
          <w:szCs w:val="24"/>
          <w:lang w:val="en-GB" w:eastAsia="en-GB"/>
        </w:rPr>
        <w:t>Levenshulme</w:t>
      </w:r>
      <w:proofErr w:type="spellEnd"/>
      <w:r w:rsidRPr="00732266">
        <w:rPr>
          <w:rFonts w:ascii="Arial" w:eastAsia="Times New Roman" w:hAnsi="Arial" w:cs="Arial"/>
          <w:sz w:val="24"/>
          <w:szCs w:val="24"/>
          <w:lang w:val="en-GB" w:eastAsia="en-GB"/>
        </w:rPr>
        <w:t xml:space="preserve"> having an initial catchment of 19,647 (Manchester City Council, 2026). The factors enhance both the potential size and the potential reach of the opportunity.</w:t>
      </w:r>
    </w:p>
    <w:p w14:paraId="2BC24B25" w14:textId="1FFD3DD2" w:rsidR="008017CA" w:rsidRPr="00FF2927" w:rsidRDefault="00732266" w:rsidP="00FF2927">
      <w:pPr>
        <w:spacing w:before="240" w:line="360" w:lineRule="auto"/>
        <w:jc w:val="both"/>
        <w:rPr>
          <w:rFonts w:ascii="Arial" w:eastAsia="Times New Roman" w:hAnsi="Arial" w:cs="Arial"/>
          <w:sz w:val="24"/>
          <w:szCs w:val="24"/>
          <w:lang w:val="en-GB" w:eastAsia="en-GB"/>
        </w:rPr>
      </w:pPr>
      <w:r w:rsidRPr="00732266">
        <w:rPr>
          <w:rFonts w:ascii="Arial" w:eastAsia="Times New Roman" w:hAnsi="Arial" w:cs="Arial"/>
          <w:sz w:val="24"/>
          <w:szCs w:val="24"/>
          <w:lang w:val="en-GB" w:eastAsia="en-GB"/>
        </w:rPr>
        <w:t xml:space="preserve">Additionally, the trend of wearable technology, mobile exercise apps, and data-driven training suggests positive prospects for </w:t>
      </w:r>
      <w:proofErr w:type="spellStart"/>
      <w:r w:rsidRPr="00732266">
        <w:rPr>
          <w:rFonts w:ascii="Arial" w:eastAsia="Times New Roman" w:hAnsi="Arial" w:cs="Arial"/>
          <w:sz w:val="24"/>
          <w:szCs w:val="24"/>
          <w:lang w:val="en-GB" w:eastAsia="en-GB"/>
        </w:rPr>
        <w:t>FitLife's</w:t>
      </w:r>
      <w:proofErr w:type="spellEnd"/>
      <w:r w:rsidRPr="00732266">
        <w:rPr>
          <w:rFonts w:ascii="Arial" w:eastAsia="Times New Roman" w:hAnsi="Arial" w:cs="Arial"/>
          <w:sz w:val="24"/>
          <w:szCs w:val="24"/>
          <w:lang w:val="en-GB" w:eastAsia="en-GB"/>
        </w:rPr>
        <w:t xml:space="preserve"> technology-driven offering (ACSM, 2024). But these are national and global trends and this doesn't mean that </w:t>
      </w:r>
      <w:proofErr w:type="spellStart"/>
      <w:r w:rsidRPr="00732266">
        <w:rPr>
          <w:rFonts w:ascii="Arial" w:eastAsia="Times New Roman" w:hAnsi="Arial" w:cs="Arial"/>
          <w:sz w:val="24"/>
          <w:szCs w:val="24"/>
          <w:lang w:val="en-GB" w:eastAsia="en-GB"/>
        </w:rPr>
        <w:t>Levenshulme</w:t>
      </w:r>
      <w:proofErr w:type="spellEnd"/>
      <w:r w:rsidRPr="00732266">
        <w:rPr>
          <w:rFonts w:ascii="Arial" w:eastAsia="Times New Roman" w:hAnsi="Arial" w:cs="Arial"/>
          <w:sz w:val="24"/>
          <w:szCs w:val="24"/>
          <w:lang w:val="en-GB" w:eastAsia="en-GB"/>
        </w:rPr>
        <w:t xml:space="preserve"> </w:t>
      </w:r>
      <w:r w:rsidR="003375C7" w:rsidRPr="00732266">
        <w:rPr>
          <w:rFonts w:ascii="Arial" w:eastAsia="Times New Roman" w:hAnsi="Arial" w:cs="Arial"/>
          <w:sz w:val="24"/>
          <w:szCs w:val="24"/>
          <w:lang w:val="en-GB" w:eastAsia="en-GB"/>
        </w:rPr>
        <w:t>customers actively</w:t>
      </w:r>
      <w:r w:rsidRPr="00732266">
        <w:rPr>
          <w:rFonts w:ascii="Arial" w:eastAsia="Times New Roman" w:hAnsi="Arial" w:cs="Arial"/>
          <w:sz w:val="24"/>
          <w:szCs w:val="24"/>
          <w:lang w:val="en-GB" w:eastAsia="en-GB"/>
        </w:rPr>
        <w:t xml:space="preserve"> use AI-enabled gym offerings or overpay for them. </w:t>
      </w:r>
      <w:r w:rsidR="00736A42">
        <w:rPr>
          <w:rFonts w:ascii="Arial" w:eastAsia="Times New Roman" w:hAnsi="Arial" w:cs="Arial"/>
          <w:sz w:val="24"/>
          <w:szCs w:val="24"/>
          <w:lang w:val="en-GB" w:eastAsia="en-GB"/>
        </w:rPr>
        <w:t xml:space="preserve"> </w:t>
      </w:r>
      <w:proofErr w:type="spellStart"/>
      <w:r w:rsidRPr="00732266">
        <w:rPr>
          <w:rFonts w:ascii="Arial" w:eastAsia="Times New Roman" w:hAnsi="Arial" w:cs="Arial"/>
          <w:sz w:val="24"/>
          <w:szCs w:val="24"/>
          <w:lang w:val="en-GB" w:eastAsia="en-GB"/>
        </w:rPr>
        <w:t>FitLife</w:t>
      </w:r>
      <w:proofErr w:type="spellEnd"/>
      <w:r w:rsidRPr="00732266">
        <w:rPr>
          <w:rFonts w:ascii="Arial" w:eastAsia="Times New Roman" w:hAnsi="Arial" w:cs="Arial"/>
          <w:sz w:val="24"/>
          <w:szCs w:val="24"/>
          <w:lang w:val="en-GB" w:eastAsia="en-GB"/>
        </w:rPr>
        <w:t xml:space="preserve"> should therefore seek to do it at a low cost through sensible pricing of the value proposition, and conservative expectations of initial membership and demand before committing significant technology investment. In summary, the opportunity is most likely to materialise if </w:t>
      </w:r>
      <w:proofErr w:type="spellStart"/>
      <w:r w:rsidRPr="00732266">
        <w:rPr>
          <w:rFonts w:ascii="Arial" w:eastAsia="Times New Roman" w:hAnsi="Arial" w:cs="Arial"/>
          <w:sz w:val="24"/>
          <w:szCs w:val="24"/>
          <w:lang w:val="en-GB" w:eastAsia="en-GB"/>
        </w:rPr>
        <w:t>FitLife</w:t>
      </w:r>
      <w:proofErr w:type="spellEnd"/>
      <w:r w:rsidRPr="00732266">
        <w:rPr>
          <w:rFonts w:ascii="Arial" w:eastAsia="Times New Roman" w:hAnsi="Arial" w:cs="Arial"/>
          <w:sz w:val="24"/>
          <w:szCs w:val="24"/>
          <w:lang w:val="en-GB" w:eastAsia="en-GB"/>
        </w:rPr>
        <w:t xml:space="preserve"> is able to secure enough customers in the local market, retain them with strong loyalty, and prove that the added value of the integrated AI, the monitoring via the wearables and the human coaching is suffici</w:t>
      </w:r>
      <w:r>
        <w:rPr>
          <w:rFonts w:ascii="Arial" w:eastAsia="Times New Roman" w:hAnsi="Arial" w:cs="Arial"/>
          <w:sz w:val="24"/>
          <w:szCs w:val="24"/>
          <w:lang w:val="en-GB" w:eastAsia="en-GB"/>
        </w:rPr>
        <w:t>ent to compensate for the costs</w:t>
      </w:r>
      <w:r w:rsidR="008A5783" w:rsidRPr="008A5783">
        <w:rPr>
          <w:rFonts w:ascii="Arial" w:eastAsia="Times New Roman" w:hAnsi="Arial" w:cs="Arial"/>
          <w:sz w:val="24"/>
          <w:szCs w:val="24"/>
          <w:lang w:val="en-GB" w:eastAsia="en-GB"/>
        </w:rPr>
        <w:t>.</w:t>
      </w:r>
      <w:r w:rsidR="00AF6DBE" w:rsidRPr="00C362B0">
        <w:rPr>
          <w:rFonts w:ascii="Arial" w:eastAsia="Times New Roman" w:hAnsi="Arial" w:cs="Arial"/>
          <w:sz w:val="24"/>
          <w:szCs w:val="24"/>
          <w:lang w:val="en-GB" w:eastAsia="en-GB"/>
        </w:rPr>
        <w:t xml:space="preserve"> </w:t>
      </w:r>
    </w:p>
    <w:p w14:paraId="60E92C36" w14:textId="3B34D974" w:rsidR="007F3C9C" w:rsidRPr="00402F9F" w:rsidRDefault="00A80B87" w:rsidP="00B32EC1">
      <w:pPr>
        <w:pStyle w:val="Heading1"/>
        <w:jc w:val="center"/>
        <w:rPr>
          <w:rFonts w:eastAsia="Times New Roman"/>
          <w:lang w:val="en-GB" w:eastAsia="en-GB"/>
        </w:rPr>
      </w:pPr>
      <w:bookmarkStart w:id="46" w:name="_Toc239818041"/>
      <w:r>
        <w:rPr>
          <w:rFonts w:eastAsia="Times New Roman"/>
          <w:lang w:val="en-GB" w:eastAsia="en-GB"/>
        </w:rPr>
        <w:lastRenderedPageBreak/>
        <w:t>Chapter 6</w:t>
      </w:r>
      <w:r w:rsidRPr="00A80B87">
        <w:rPr>
          <w:rFonts w:eastAsia="Times New Roman"/>
          <w:lang w:val="en-GB" w:eastAsia="en-GB"/>
        </w:rPr>
        <w:t>:</w:t>
      </w:r>
      <w:r>
        <w:rPr>
          <w:rFonts w:eastAsia="Times New Roman"/>
          <w:lang w:val="en-GB" w:eastAsia="en-GB"/>
        </w:rPr>
        <w:t xml:space="preserve">  </w:t>
      </w:r>
      <w:r w:rsidR="007F3C9C" w:rsidRPr="00402F9F">
        <w:rPr>
          <w:rFonts w:eastAsia="Times New Roman"/>
          <w:lang w:val="en-GB" w:eastAsia="en-GB"/>
        </w:rPr>
        <w:t>Competitive Environment Analysis</w:t>
      </w:r>
      <w:bookmarkEnd w:id="46"/>
    </w:p>
    <w:p w14:paraId="0EB7DBE3" w14:textId="4B7114E8" w:rsidR="002152EC" w:rsidRPr="002152EC" w:rsidRDefault="006D2A89" w:rsidP="002152EC">
      <w:pPr>
        <w:pStyle w:val="Heading2"/>
        <w:rPr>
          <w:rFonts w:eastAsia="Times New Roman"/>
          <w:lang w:val="en-GB" w:eastAsia="en-GB"/>
        </w:rPr>
      </w:pPr>
      <w:bookmarkStart w:id="47" w:name="_Toc239818042"/>
      <w:r w:rsidRPr="00402F9F">
        <w:rPr>
          <w:rFonts w:eastAsia="Times New Roman"/>
          <w:lang w:val="en-GB" w:eastAsia="en-GB"/>
        </w:rPr>
        <w:t>6.1 Introduction</w:t>
      </w:r>
      <w:bookmarkEnd w:id="47"/>
    </w:p>
    <w:p w14:paraId="2B47F750" w14:textId="0E2B90DD" w:rsidR="0024613D" w:rsidRPr="0024613D" w:rsidRDefault="0024613D" w:rsidP="0024613D">
      <w:pPr>
        <w:spacing w:line="360" w:lineRule="auto"/>
        <w:jc w:val="both"/>
        <w:rPr>
          <w:rFonts w:ascii="Arial" w:hAnsi="Arial" w:cs="Arial"/>
          <w:sz w:val="24"/>
          <w:szCs w:val="24"/>
          <w:lang w:val="en-GB" w:eastAsia="en-GB"/>
        </w:rPr>
      </w:pPr>
      <w:r w:rsidRPr="0024613D">
        <w:rPr>
          <w:rFonts w:ascii="Arial" w:hAnsi="Arial" w:cs="Arial"/>
          <w:sz w:val="24"/>
          <w:szCs w:val="24"/>
          <w:lang w:val="en-GB" w:eastAsia="en-GB"/>
        </w:rPr>
        <w:t xml:space="preserve">This chapter examines the competition which </w:t>
      </w:r>
      <w:proofErr w:type="spellStart"/>
      <w:r w:rsidRPr="0024613D">
        <w:rPr>
          <w:rFonts w:ascii="Arial" w:hAnsi="Arial" w:cs="Arial"/>
          <w:sz w:val="24"/>
          <w:szCs w:val="24"/>
          <w:lang w:val="en-GB" w:eastAsia="en-GB"/>
        </w:rPr>
        <w:t>FitLife</w:t>
      </w:r>
      <w:proofErr w:type="spellEnd"/>
      <w:r w:rsidRPr="0024613D">
        <w:rPr>
          <w:rFonts w:ascii="Arial" w:hAnsi="Arial" w:cs="Arial"/>
          <w:sz w:val="24"/>
          <w:szCs w:val="24"/>
          <w:lang w:val="en-GB" w:eastAsia="en-GB"/>
        </w:rPr>
        <w:t xml:space="preserve"> Smart Gym is facing and considers the external industry factors </w:t>
      </w:r>
      <w:r w:rsidR="003375C7" w:rsidRPr="0024613D">
        <w:rPr>
          <w:rFonts w:ascii="Arial" w:hAnsi="Arial" w:cs="Arial"/>
          <w:sz w:val="24"/>
          <w:szCs w:val="24"/>
          <w:lang w:val="en-GB" w:eastAsia="en-GB"/>
        </w:rPr>
        <w:t>which impact</w:t>
      </w:r>
      <w:r w:rsidRPr="0024613D">
        <w:rPr>
          <w:rFonts w:ascii="Arial" w:hAnsi="Arial" w:cs="Arial"/>
          <w:sz w:val="24"/>
          <w:szCs w:val="24"/>
          <w:lang w:val="en-GB" w:eastAsia="en-GB"/>
        </w:rPr>
        <w:t xml:space="preserve"> on the potential for a sustainable position in the </w:t>
      </w:r>
      <w:proofErr w:type="spellStart"/>
      <w:r w:rsidRPr="0024613D">
        <w:rPr>
          <w:rFonts w:ascii="Arial" w:hAnsi="Arial" w:cs="Arial"/>
          <w:sz w:val="24"/>
          <w:szCs w:val="24"/>
          <w:lang w:val="en-GB" w:eastAsia="en-GB"/>
        </w:rPr>
        <w:t>Levenshulme</w:t>
      </w:r>
      <w:proofErr w:type="spellEnd"/>
      <w:r w:rsidRPr="0024613D">
        <w:rPr>
          <w:rFonts w:ascii="Arial" w:hAnsi="Arial" w:cs="Arial"/>
          <w:sz w:val="24"/>
          <w:szCs w:val="24"/>
          <w:lang w:val="en-GB" w:eastAsia="en-GB"/>
        </w:rPr>
        <w:t xml:space="preserve"> and wider Manchester catchment area. Competitor landscape analysis and Porter's Five Forces and PESTLE are used to determine the strength of the competition, external pressures and industry attractiveness (Porter, 1980, 2008). Competitor analysis sets the groundwork for comparing positioning, services, entry barriers and accessories, supplier and buyer power, and competition. Five Forces looks at competition, supplier power, buyer power, entry barriers, and substitutes. PESTLE is applied to determine external factors whose implications are direct to </w:t>
      </w:r>
      <w:proofErr w:type="spellStart"/>
      <w:r w:rsidRPr="0024613D">
        <w:rPr>
          <w:rFonts w:ascii="Arial" w:hAnsi="Arial" w:cs="Arial"/>
          <w:sz w:val="24"/>
          <w:szCs w:val="24"/>
          <w:lang w:val="en-GB" w:eastAsia="en-GB"/>
        </w:rPr>
        <w:t>FitLife</w:t>
      </w:r>
      <w:proofErr w:type="spellEnd"/>
      <w:r w:rsidRPr="0024613D">
        <w:rPr>
          <w:rFonts w:ascii="Arial" w:hAnsi="Arial" w:cs="Arial"/>
          <w:sz w:val="24"/>
          <w:szCs w:val="24"/>
          <w:lang w:val="en-GB" w:eastAsia="en-GB"/>
        </w:rPr>
        <w:t xml:space="preserve">, selectively. Finally, the chapter outlines a number of key success factors and a likely differentiation opportunity </w:t>
      </w:r>
      <w:r w:rsidR="003375C7" w:rsidRPr="0024613D">
        <w:rPr>
          <w:rFonts w:ascii="Arial" w:hAnsi="Arial" w:cs="Arial"/>
          <w:sz w:val="24"/>
          <w:szCs w:val="24"/>
          <w:lang w:val="en-GB" w:eastAsia="en-GB"/>
        </w:rPr>
        <w:t>that help</w:t>
      </w:r>
      <w:r w:rsidRPr="0024613D">
        <w:rPr>
          <w:rFonts w:ascii="Arial" w:hAnsi="Arial" w:cs="Arial"/>
          <w:sz w:val="24"/>
          <w:szCs w:val="24"/>
          <w:lang w:val="en-GB" w:eastAsia="en-GB"/>
        </w:rPr>
        <w:t xml:space="preserve"> inform the strategic analysis in Chapter 7.</w:t>
      </w:r>
    </w:p>
    <w:p w14:paraId="02E7876A" w14:textId="77777777" w:rsidR="0024613D" w:rsidRPr="0024613D" w:rsidRDefault="0024613D" w:rsidP="006811F2">
      <w:pPr>
        <w:pStyle w:val="Heading2"/>
        <w:rPr>
          <w:lang w:val="en-GB" w:eastAsia="en-GB"/>
        </w:rPr>
      </w:pPr>
      <w:bookmarkStart w:id="48" w:name="_Toc239818043"/>
      <w:r w:rsidRPr="0024613D">
        <w:rPr>
          <w:lang w:val="en-GB" w:eastAsia="en-GB"/>
        </w:rPr>
        <w:t>6.2 Local Competitor Landscape</w:t>
      </w:r>
      <w:bookmarkEnd w:id="48"/>
    </w:p>
    <w:p w14:paraId="0742AEB3" w14:textId="77777777" w:rsidR="0024613D" w:rsidRPr="0024613D" w:rsidRDefault="0024613D" w:rsidP="0024613D">
      <w:pPr>
        <w:spacing w:line="360" w:lineRule="auto"/>
        <w:jc w:val="both"/>
        <w:rPr>
          <w:rFonts w:ascii="Arial" w:hAnsi="Arial" w:cs="Arial"/>
          <w:sz w:val="24"/>
          <w:szCs w:val="24"/>
          <w:lang w:val="en-GB" w:eastAsia="en-GB"/>
        </w:rPr>
      </w:pPr>
      <w:proofErr w:type="spellStart"/>
      <w:r w:rsidRPr="0024613D">
        <w:rPr>
          <w:rFonts w:ascii="Arial" w:hAnsi="Arial" w:cs="Arial"/>
          <w:sz w:val="24"/>
          <w:szCs w:val="24"/>
          <w:lang w:val="en-GB" w:eastAsia="en-GB"/>
        </w:rPr>
        <w:t>FitLife</w:t>
      </w:r>
      <w:proofErr w:type="spellEnd"/>
      <w:r w:rsidRPr="0024613D">
        <w:rPr>
          <w:rFonts w:ascii="Arial" w:hAnsi="Arial" w:cs="Arial"/>
          <w:sz w:val="24"/>
          <w:szCs w:val="24"/>
          <w:lang w:val="en-GB" w:eastAsia="en-GB"/>
        </w:rPr>
        <w:t xml:space="preserve"> would go head to head with other gyms and fitness alternatives. The direct competitive set should represent the true catchment, not all fitness providers in Greater Manchester. The closest direct competitor is </w:t>
      </w:r>
      <w:proofErr w:type="spellStart"/>
      <w:r w:rsidRPr="0024613D">
        <w:rPr>
          <w:rFonts w:ascii="Arial" w:hAnsi="Arial" w:cs="Arial"/>
          <w:sz w:val="24"/>
          <w:szCs w:val="24"/>
          <w:lang w:val="en-GB" w:eastAsia="en-GB"/>
        </w:rPr>
        <w:t>Jetts</w:t>
      </w:r>
      <w:proofErr w:type="spellEnd"/>
      <w:r w:rsidRPr="0024613D">
        <w:rPr>
          <w:rFonts w:ascii="Arial" w:hAnsi="Arial" w:cs="Arial"/>
          <w:sz w:val="24"/>
          <w:szCs w:val="24"/>
          <w:lang w:val="en-GB" w:eastAsia="en-GB"/>
        </w:rPr>
        <w:t xml:space="preserve"> </w:t>
      </w:r>
      <w:proofErr w:type="spellStart"/>
      <w:r w:rsidRPr="0024613D">
        <w:rPr>
          <w:rFonts w:ascii="Arial" w:hAnsi="Arial" w:cs="Arial"/>
          <w:sz w:val="24"/>
          <w:szCs w:val="24"/>
          <w:lang w:val="en-GB" w:eastAsia="en-GB"/>
        </w:rPr>
        <w:t>Levenshulme</w:t>
      </w:r>
      <w:proofErr w:type="spellEnd"/>
      <w:r w:rsidRPr="0024613D">
        <w:rPr>
          <w:rFonts w:ascii="Arial" w:hAnsi="Arial" w:cs="Arial"/>
          <w:sz w:val="24"/>
          <w:szCs w:val="24"/>
          <w:lang w:val="en-GB" w:eastAsia="en-GB"/>
        </w:rPr>
        <w:t xml:space="preserve"> as they are physically situated on Stockport Road, near to </w:t>
      </w:r>
      <w:proofErr w:type="spellStart"/>
      <w:r w:rsidRPr="0024613D">
        <w:rPr>
          <w:rFonts w:ascii="Arial" w:hAnsi="Arial" w:cs="Arial"/>
          <w:sz w:val="24"/>
          <w:szCs w:val="24"/>
          <w:lang w:val="en-GB" w:eastAsia="en-GB"/>
        </w:rPr>
        <w:t>Levenshulme</w:t>
      </w:r>
      <w:proofErr w:type="spellEnd"/>
      <w:r w:rsidRPr="0024613D">
        <w:rPr>
          <w:rFonts w:ascii="Arial" w:hAnsi="Arial" w:cs="Arial"/>
          <w:sz w:val="24"/>
          <w:szCs w:val="24"/>
          <w:lang w:val="en-GB" w:eastAsia="en-GB"/>
        </w:rPr>
        <w:t xml:space="preserve"> station and are open 24/7. It now has a membership of £32.95 per month, together with unlimited classes and unlimited access. It also promotes connected equipment, personal trainers and a community-oriented environment (</w:t>
      </w:r>
      <w:proofErr w:type="spellStart"/>
      <w:r w:rsidRPr="0024613D">
        <w:rPr>
          <w:rFonts w:ascii="Arial" w:hAnsi="Arial" w:cs="Arial"/>
          <w:sz w:val="24"/>
          <w:szCs w:val="24"/>
          <w:lang w:val="en-GB" w:eastAsia="en-GB"/>
        </w:rPr>
        <w:t>Jetts</w:t>
      </w:r>
      <w:proofErr w:type="spellEnd"/>
      <w:r w:rsidRPr="0024613D">
        <w:rPr>
          <w:rFonts w:ascii="Arial" w:hAnsi="Arial" w:cs="Arial"/>
          <w:sz w:val="24"/>
          <w:szCs w:val="24"/>
          <w:lang w:val="en-GB" w:eastAsia="en-GB"/>
        </w:rPr>
        <w:t>, 2026).</w:t>
      </w:r>
    </w:p>
    <w:p w14:paraId="2434BD8E" w14:textId="77777777" w:rsidR="0024613D" w:rsidRPr="0024613D" w:rsidRDefault="0024613D" w:rsidP="0024613D">
      <w:pPr>
        <w:spacing w:line="360" w:lineRule="auto"/>
        <w:jc w:val="both"/>
        <w:rPr>
          <w:rFonts w:ascii="Arial" w:hAnsi="Arial" w:cs="Arial"/>
          <w:sz w:val="24"/>
          <w:szCs w:val="24"/>
          <w:lang w:val="en-GB" w:eastAsia="en-GB"/>
        </w:rPr>
      </w:pPr>
      <w:r w:rsidRPr="0024613D">
        <w:rPr>
          <w:rFonts w:ascii="Arial" w:hAnsi="Arial" w:cs="Arial"/>
          <w:sz w:val="24"/>
          <w:szCs w:val="24"/>
          <w:lang w:val="en-GB" w:eastAsia="en-GB"/>
        </w:rPr>
        <w:t xml:space="preserve">Another reason it's pertinent is that </w:t>
      </w:r>
      <w:proofErr w:type="spellStart"/>
      <w:r w:rsidRPr="0024613D">
        <w:rPr>
          <w:rFonts w:ascii="Arial" w:hAnsi="Arial" w:cs="Arial"/>
          <w:sz w:val="24"/>
          <w:szCs w:val="24"/>
          <w:lang w:val="en-GB" w:eastAsia="en-GB"/>
        </w:rPr>
        <w:t>PureGym's</w:t>
      </w:r>
      <w:proofErr w:type="spellEnd"/>
      <w:r w:rsidRPr="0024613D">
        <w:rPr>
          <w:rFonts w:ascii="Arial" w:hAnsi="Arial" w:cs="Arial"/>
          <w:sz w:val="24"/>
          <w:szCs w:val="24"/>
          <w:lang w:val="en-GB" w:eastAsia="en-GB"/>
        </w:rPr>
        <w:t xml:space="preserve"> gym in Manchester is near </w:t>
      </w:r>
      <w:proofErr w:type="spellStart"/>
      <w:r w:rsidRPr="0024613D">
        <w:rPr>
          <w:rFonts w:ascii="Arial" w:hAnsi="Arial" w:cs="Arial"/>
          <w:sz w:val="24"/>
          <w:szCs w:val="24"/>
          <w:lang w:val="en-GB" w:eastAsia="en-GB"/>
        </w:rPr>
        <w:t>Levenshulme</w:t>
      </w:r>
      <w:proofErr w:type="spellEnd"/>
      <w:r w:rsidRPr="0024613D">
        <w:rPr>
          <w:rFonts w:ascii="Arial" w:hAnsi="Arial" w:cs="Arial"/>
          <w:sz w:val="24"/>
          <w:szCs w:val="24"/>
          <w:lang w:val="en-GB" w:eastAsia="en-GB"/>
        </w:rPr>
        <w:t xml:space="preserve">, offering a cheap alternative gym. </w:t>
      </w:r>
      <w:proofErr w:type="spellStart"/>
      <w:r w:rsidRPr="0024613D">
        <w:rPr>
          <w:rFonts w:ascii="Arial" w:hAnsi="Arial" w:cs="Arial"/>
          <w:sz w:val="24"/>
          <w:szCs w:val="24"/>
          <w:lang w:val="en-GB" w:eastAsia="en-GB"/>
        </w:rPr>
        <w:t>PureGym's</w:t>
      </w:r>
      <w:proofErr w:type="spellEnd"/>
      <w:r w:rsidRPr="0024613D">
        <w:rPr>
          <w:rFonts w:ascii="Arial" w:hAnsi="Arial" w:cs="Arial"/>
          <w:sz w:val="24"/>
          <w:szCs w:val="24"/>
          <w:lang w:val="en-GB" w:eastAsia="en-GB"/>
        </w:rPr>
        <w:t xml:space="preserve"> local locations include Manchester </w:t>
      </w:r>
      <w:proofErr w:type="spellStart"/>
      <w:r w:rsidRPr="0024613D">
        <w:rPr>
          <w:rFonts w:ascii="Arial" w:hAnsi="Arial" w:cs="Arial"/>
          <w:sz w:val="24"/>
          <w:szCs w:val="24"/>
          <w:lang w:val="en-GB" w:eastAsia="en-GB"/>
        </w:rPr>
        <w:t>Debdale</w:t>
      </w:r>
      <w:proofErr w:type="spellEnd"/>
      <w:r w:rsidRPr="0024613D">
        <w:rPr>
          <w:rFonts w:ascii="Arial" w:hAnsi="Arial" w:cs="Arial"/>
          <w:sz w:val="24"/>
          <w:szCs w:val="24"/>
          <w:lang w:val="en-GB" w:eastAsia="en-GB"/>
        </w:rPr>
        <w:t xml:space="preserve"> and Denton, with membership fees of £17.99 per month plus a joining fee. The gyms are open 24 hours a day, offer class-free contracts, over 220 pieces of equipment and over 50 classes a week through the appropriate facilities (</w:t>
      </w:r>
      <w:proofErr w:type="spellStart"/>
      <w:r w:rsidRPr="0024613D">
        <w:rPr>
          <w:rFonts w:ascii="Arial" w:hAnsi="Arial" w:cs="Arial"/>
          <w:sz w:val="24"/>
          <w:szCs w:val="24"/>
          <w:lang w:val="en-GB" w:eastAsia="en-GB"/>
        </w:rPr>
        <w:t>PureGym</w:t>
      </w:r>
      <w:proofErr w:type="spellEnd"/>
      <w:r w:rsidRPr="0024613D">
        <w:rPr>
          <w:rFonts w:ascii="Arial" w:hAnsi="Arial" w:cs="Arial"/>
          <w:sz w:val="24"/>
          <w:szCs w:val="24"/>
          <w:lang w:val="en-GB" w:eastAsia="en-GB"/>
        </w:rPr>
        <w:t>, 2026).</w:t>
      </w:r>
    </w:p>
    <w:p w14:paraId="6E2AD01B" w14:textId="53F1770F" w:rsidR="002152EC" w:rsidRPr="002152EC" w:rsidRDefault="0024613D" w:rsidP="0024613D">
      <w:pPr>
        <w:spacing w:line="360" w:lineRule="auto"/>
        <w:jc w:val="both"/>
        <w:rPr>
          <w:rFonts w:ascii="Arial" w:hAnsi="Arial" w:cs="Arial"/>
          <w:sz w:val="24"/>
          <w:szCs w:val="24"/>
          <w:lang w:val="en-GB" w:eastAsia="en-GB"/>
        </w:rPr>
      </w:pPr>
      <w:r w:rsidRPr="0024613D">
        <w:rPr>
          <w:rFonts w:ascii="Arial" w:hAnsi="Arial" w:cs="Arial"/>
          <w:sz w:val="24"/>
          <w:szCs w:val="24"/>
          <w:lang w:val="en-GB" w:eastAsia="en-GB"/>
        </w:rPr>
        <w:t xml:space="preserve">Broad catchment also presents </w:t>
      </w:r>
      <w:proofErr w:type="spellStart"/>
      <w:r w:rsidRPr="0024613D">
        <w:rPr>
          <w:rFonts w:ascii="Arial" w:hAnsi="Arial" w:cs="Arial"/>
          <w:sz w:val="24"/>
          <w:szCs w:val="24"/>
          <w:lang w:val="en-GB" w:eastAsia="en-GB"/>
        </w:rPr>
        <w:t>FitLife</w:t>
      </w:r>
      <w:proofErr w:type="spellEnd"/>
      <w:r w:rsidRPr="0024613D">
        <w:rPr>
          <w:rFonts w:ascii="Arial" w:hAnsi="Arial" w:cs="Arial"/>
          <w:sz w:val="24"/>
          <w:szCs w:val="24"/>
          <w:lang w:val="en-GB" w:eastAsia="en-GB"/>
        </w:rPr>
        <w:t xml:space="preserve"> with the JD Gyms/Independent/leisure facilities. JD Gyms has multiple facilities within the Manchester area and competes on equipment, class and flexible memberships as well as relatively low costs (JD Gyms, 2026). </w:t>
      </w:r>
      <w:proofErr w:type="spellStart"/>
      <w:r w:rsidRPr="0024613D">
        <w:rPr>
          <w:rFonts w:ascii="Arial" w:hAnsi="Arial" w:cs="Arial"/>
          <w:sz w:val="24"/>
          <w:szCs w:val="24"/>
          <w:lang w:val="en-GB" w:eastAsia="en-GB"/>
        </w:rPr>
        <w:t>Hussle</w:t>
      </w:r>
      <w:proofErr w:type="spellEnd"/>
      <w:r w:rsidRPr="0024613D">
        <w:rPr>
          <w:rFonts w:ascii="Arial" w:hAnsi="Arial" w:cs="Arial"/>
          <w:sz w:val="24"/>
          <w:szCs w:val="24"/>
          <w:lang w:val="en-GB" w:eastAsia="en-GB"/>
        </w:rPr>
        <w:t xml:space="preserve"> is currently aware of the following facilities within the vicinity of </w:t>
      </w:r>
      <w:proofErr w:type="spellStart"/>
      <w:r w:rsidRPr="0024613D">
        <w:rPr>
          <w:rFonts w:ascii="Arial" w:hAnsi="Arial" w:cs="Arial"/>
          <w:sz w:val="24"/>
          <w:szCs w:val="24"/>
          <w:lang w:val="en-GB" w:eastAsia="en-GB"/>
        </w:rPr>
        <w:lastRenderedPageBreak/>
        <w:t>Levenshulme</w:t>
      </w:r>
      <w:proofErr w:type="spellEnd"/>
      <w:r w:rsidRPr="0024613D">
        <w:rPr>
          <w:rFonts w:ascii="Arial" w:hAnsi="Arial" w:cs="Arial"/>
          <w:sz w:val="24"/>
          <w:szCs w:val="24"/>
          <w:lang w:val="en-GB" w:eastAsia="en-GB"/>
        </w:rPr>
        <w:t xml:space="preserve"> that are listed </w:t>
      </w:r>
      <w:r>
        <w:rPr>
          <w:rFonts w:ascii="Arial" w:hAnsi="Arial" w:cs="Arial"/>
          <w:sz w:val="24"/>
          <w:szCs w:val="24"/>
          <w:lang w:val="en-GB" w:eastAsia="en-GB"/>
        </w:rPr>
        <w:t xml:space="preserve">as a maximum of 1–2 miles </w:t>
      </w:r>
      <w:r w:rsidR="006811F2">
        <w:rPr>
          <w:rFonts w:ascii="Arial" w:hAnsi="Arial" w:cs="Arial"/>
          <w:sz w:val="24"/>
          <w:szCs w:val="24"/>
          <w:lang w:val="en-GB" w:eastAsia="en-GB"/>
        </w:rPr>
        <w:t xml:space="preserve">away </w:t>
      </w:r>
      <w:proofErr w:type="spellStart"/>
      <w:r w:rsidR="006811F2">
        <w:rPr>
          <w:rFonts w:ascii="Arial" w:hAnsi="Arial" w:cs="Arial"/>
          <w:sz w:val="24"/>
          <w:szCs w:val="24"/>
          <w:lang w:val="en-GB" w:eastAsia="en-GB"/>
        </w:rPr>
        <w:t>Levenshulme</w:t>
      </w:r>
      <w:proofErr w:type="spellEnd"/>
      <w:r w:rsidR="002152EC" w:rsidRPr="002152EC">
        <w:rPr>
          <w:rFonts w:ascii="Arial" w:hAnsi="Arial" w:cs="Arial"/>
          <w:sz w:val="24"/>
          <w:szCs w:val="24"/>
          <w:lang w:val="en-GB" w:eastAsia="en-GB"/>
        </w:rPr>
        <w:t xml:space="preserve"> High School Gym, Kingfisher Health Club, Platt Lane Sports Complex and Life Leisure </w:t>
      </w:r>
      <w:proofErr w:type="spellStart"/>
      <w:r w:rsidR="002152EC" w:rsidRPr="002152EC">
        <w:rPr>
          <w:rFonts w:ascii="Arial" w:hAnsi="Arial" w:cs="Arial"/>
          <w:sz w:val="24"/>
          <w:szCs w:val="24"/>
          <w:lang w:val="en-GB" w:eastAsia="en-GB"/>
        </w:rPr>
        <w:t>Houldsworth</w:t>
      </w:r>
      <w:proofErr w:type="spellEnd"/>
      <w:r w:rsidR="002152EC" w:rsidRPr="002152EC">
        <w:rPr>
          <w:rFonts w:ascii="Arial" w:hAnsi="Arial" w:cs="Arial"/>
          <w:sz w:val="24"/>
          <w:szCs w:val="24"/>
          <w:lang w:val="en-GB" w:eastAsia="en-GB"/>
        </w:rPr>
        <w:t xml:space="preserve"> Village, demonstrating that consumers have alternatives ranging from low-cost community facilities to higher-pric</w:t>
      </w:r>
      <w:r w:rsidR="00A94592">
        <w:rPr>
          <w:rFonts w:ascii="Arial" w:hAnsi="Arial" w:cs="Arial"/>
          <w:sz w:val="24"/>
          <w:szCs w:val="24"/>
          <w:lang w:val="en-GB" w:eastAsia="en-GB"/>
        </w:rPr>
        <w:t>ed health clubs (</w:t>
      </w:r>
      <w:proofErr w:type="spellStart"/>
      <w:r w:rsidR="00A94592">
        <w:rPr>
          <w:rFonts w:ascii="Arial" w:hAnsi="Arial" w:cs="Arial"/>
          <w:sz w:val="24"/>
          <w:szCs w:val="24"/>
          <w:lang w:val="en-GB" w:eastAsia="en-GB"/>
        </w:rPr>
        <w:t>Hussle</w:t>
      </w:r>
      <w:proofErr w:type="spellEnd"/>
      <w:r w:rsidR="00A94592">
        <w:rPr>
          <w:rFonts w:ascii="Arial" w:hAnsi="Arial" w:cs="Arial"/>
          <w:sz w:val="24"/>
          <w:szCs w:val="24"/>
          <w:lang w:val="en-GB" w:eastAsia="en-GB"/>
        </w:rPr>
        <w:t>, 2026).</w:t>
      </w:r>
    </w:p>
    <w:p w14:paraId="257895D7" w14:textId="41D23A21" w:rsidR="00A94592" w:rsidRPr="00A94592" w:rsidRDefault="00A94592" w:rsidP="00A94592">
      <w:pPr>
        <w:pStyle w:val="Caption"/>
        <w:keepNext/>
        <w:spacing w:line="360" w:lineRule="auto"/>
        <w:jc w:val="both"/>
        <w:rPr>
          <w:rFonts w:ascii="Arial" w:hAnsi="Arial" w:cs="Arial"/>
          <w:sz w:val="24"/>
        </w:rPr>
      </w:pPr>
      <w:bookmarkStart w:id="49" w:name="_Toc239817781"/>
      <w:r w:rsidRPr="00A94592">
        <w:rPr>
          <w:rFonts w:ascii="Arial" w:hAnsi="Arial" w:cs="Arial"/>
          <w:sz w:val="24"/>
        </w:rPr>
        <w:t xml:space="preserve">Table </w:t>
      </w:r>
      <w:r w:rsidRPr="00A94592">
        <w:rPr>
          <w:rFonts w:ascii="Arial" w:hAnsi="Arial" w:cs="Arial"/>
          <w:sz w:val="24"/>
        </w:rPr>
        <w:fldChar w:fldCharType="begin"/>
      </w:r>
      <w:r w:rsidRPr="00A94592">
        <w:rPr>
          <w:rFonts w:ascii="Arial" w:hAnsi="Arial" w:cs="Arial"/>
          <w:sz w:val="24"/>
        </w:rPr>
        <w:instrText xml:space="preserve"> SEQ Table \* ARABIC </w:instrText>
      </w:r>
      <w:r w:rsidRPr="00A94592">
        <w:rPr>
          <w:rFonts w:ascii="Arial" w:hAnsi="Arial" w:cs="Arial"/>
          <w:sz w:val="24"/>
        </w:rPr>
        <w:fldChar w:fldCharType="separate"/>
      </w:r>
      <w:r w:rsidR="00427F56">
        <w:rPr>
          <w:rFonts w:ascii="Arial" w:hAnsi="Arial" w:cs="Arial"/>
          <w:noProof/>
          <w:sz w:val="24"/>
        </w:rPr>
        <w:t>4</w:t>
      </w:r>
      <w:r w:rsidRPr="00A94592">
        <w:rPr>
          <w:rFonts w:ascii="Arial" w:hAnsi="Arial" w:cs="Arial"/>
          <w:sz w:val="24"/>
        </w:rPr>
        <w:fldChar w:fldCharType="end"/>
      </w:r>
      <w:r w:rsidRPr="00A94592">
        <w:rPr>
          <w:rFonts w:ascii="Arial" w:hAnsi="Arial" w:cs="Arial"/>
          <w:sz w:val="24"/>
        </w:rPr>
        <w:t>.: Local Competitive Landscape</w:t>
      </w:r>
      <w:bookmarkEnd w:id="49"/>
    </w:p>
    <w:tbl>
      <w:tblPr>
        <w:tblStyle w:val="TableGrid"/>
        <w:tblW w:w="0" w:type="auto"/>
        <w:tblLook w:val="04A0" w:firstRow="1" w:lastRow="0" w:firstColumn="1" w:lastColumn="0" w:noHBand="0" w:noVBand="1"/>
      </w:tblPr>
      <w:tblGrid>
        <w:gridCol w:w="1219"/>
        <w:gridCol w:w="1436"/>
        <w:gridCol w:w="1248"/>
        <w:gridCol w:w="1530"/>
        <w:gridCol w:w="2063"/>
        <w:gridCol w:w="1520"/>
      </w:tblGrid>
      <w:tr w:rsidR="00A94592" w:rsidRPr="00A94592" w14:paraId="7C3B1942" w14:textId="77777777" w:rsidTr="00A94592">
        <w:tc>
          <w:tcPr>
            <w:tcW w:w="1234" w:type="dxa"/>
          </w:tcPr>
          <w:p w14:paraId="4868B085" w14:textId="77777777" w:rsidR="00A94592" w:rsidRPr="003375C7" w:rsidRDefault="00A94592" w:rsidP="00E72878">
            <w:pPr>
              <w:spacing w:line="360" w:lineRule="auto"/>
              <w:jc w:val="both"/>
              <w:rPr>
                <w:rFonts w:ascii="Arial" w:hAnsi="Arial" w:cs="Arial"/>
                <w:b/>
                <w:sz w:val="24"/>
                <w:szCs w:val="18"/>
                <w:lang w:val="en-GB" w:eastAsia="en-GB"/>
              </w:rPr>
            </w:pPr>
            <w:r w:rsidRPr="003375C7">
              <w:rPr>
                <w:rFonts w:ascii="Arial" w:hAnsi="Arial" w:cs="Arial"/>
                <w:b/>
                <w:sz w:val="24"/>
                <w:szCs w:val="18"/>
                <w:lang w:val="en-GB" w:eastAsia="en-GB"/>
              </w:rPr>
              <w:t>Competitor</w:t>
            </w:r>
          </w:p>
        </w:tc>
        <w:tc>
          <w:tcPr>
            <w:tcW w:w="1452" w:type="dxa"/>
          </w:tcPr>
          <w:p w14:paraId="7348B7EE" w14:textId="77777777" w:rsidR="00A94592" w:rsidRPr="003375C7" w:rsidRDefault="00A94592" w:rsidP="00E72878">
            <w:pPr>
              <w:spacing w:line="360" w:lineRule="auto"/>
              <w:jc w:val="both"/>
              <w:rPr>
                <w:rFonts w:ascii="Arial" w:hAnsi="Arial" w:cs="Arial"/>
                <w:b/>
                <w:sz w:val="24"/>
                <w:szCs w:val="18"/>
                <w:lang w:val="en-GB" w:eastAsia="en-GB"/>
              </w:rPr>
            </w:pPr>
            <w:r w:rsidRPr="003375C7">
              <w:rPr>
                <w:rFonts w:ascii="Arial" w:hAnsi="Arial" w:cs="Arial"/>
                <w:b/>
                <w:sz w:val="24"/>
                <w:szCs w:val="18"/>
                <w:lang w:val="en-GB" w:eastAsia="en-GB"/>
              </w:rPr>
              <w:t>Catchment relevance</w:t>
            </w:r>
          </w:p>
        </w:tc>
        <w:tc>
          <w:tcPr>
            <w:tcW w:w="1262" w:type="dxa"/>
          </w:tcPr>
          <w:p w14:paraId="47C50897" w14:textId="77777777" w:rsidR="00A94592" w:rsidRPr="003375C7" w:rsidRDefault="00A94592" w:rsidP="00E72878">
            <w:pPr>
              <w:spacing w:line="360" w:lineRule="auto"/>
              <w:jc w:val="both"/>
              <w:rPr>
                <w:rFonts w:ascii="Arial" w:hAnsi="Arial" w:cs="Arial"/>
                <w:b/>
                <w:sz w:val="24"/>
                <w:szCs w:val="18"/>
                <w:lang w:val="en-GB" w:eastAsia="en-GB"/>
              </w:rPr>
            </w:pPr>
            <w:r w:rsidRPr="003375C7">
              <w:rPr>
                <w:rFonts w:ascii="Arial" w:hAnsi="Arial" w:cs="Arial"/>
                <w:b/>
                <w:sz w:val="24"/>
                <w:szCs w:val="18"/>
                <w:lang w:val="en-GB" w:eastAsia="en-GB"/>
              </w:rPr>
              <w:t>Indicative price</w:t>
            </w:r>
          </w:p>
        </w:tc>
        <w:tc>
          <w:tcPr>
            <w:tcW w:w="1442" w:type="dxa"/>
          </w:tcPr>
          <w:p w14:paraId="6CE76EAE" w14:textId="77777777" w:rsidR="00A94592" w:rsidRPr="003375C7" w:rsidRDefault="00A94592" w:rsidP="00E72878">
            <w:pPr>
              <w:spacing w:line="360" w:lineRule="auto"/>
              <w:jc w:val="both"/>
              <w:rPr>
                <w:rFonts w:ascii="Arial" w:hAnsi="Arial" w:cs="Arial"/>
                <w:b/>
                <w:sz w:val="24"/>
                <w:szCs w:val="18"/>
                <w:lang w:val="en-GB" w:eastAsia="en-GB"/>
              </w:rPr>
            </w:pPr>
            <w:r w:rsidRPr="003375C7">
              <w:rPr>
                <w:rFonts w:ascii="Arial" w:hAnsi="Arial" w:cs="Arial"/>
                <w:b/>
                <w:sz w:val="24"/>
                <w:szCs w:val="18"/>
                <w:lang w:val="en-GB" w:eastAsia="en-GB"/>
              </w:rPr>
              <w:t>Access/services</w:t>
            </w:r>
          </w:p>
        </w:tc>
        <w:tc>
          <w:tcPr>
            <w:tcW w:w="2088" w:type="dxa"/>
          </w:tcPr>
          <w:p w14:paraId="058E03A6" w14:textId="77777777" w:rsidR="00A94592" w:rsidRPr="003375C7" w:rsidRDefault="00A94592" w:rsidP="00E72878">
            <w:pPr>
              <w:spacing w:line="360" w:lineRule="auto"/>
              <w:jc w:val="both"/>
              <w:rPr>
                <w:rFonts w:ascii="Arial" w:hAnsi="Arial" w:cs="Arial"/>
                <w:b/>
                <w:sz w:val="24"/>
                <w:szCs w:val="18"/>
                <w:lang w:val="en-GB" w:eastAsia="en-GB"/>
              </w:rPr>
            </w:pPr>
            <w:r w:rsidRPr="003375C7">
              <w:rPr>
                <w:rFonts w:ascii="Arial" w:hAnsi="Arial" w:cs="Arial"/>
                <w:b/>
                <w:sz w:val="24"/>
                <w:szCs w:val="18"/>
                <w:lang w:val="en-GB" w:eastAsia="en-GB"/>
              </w:rPr>
              <w:t>Technology/PT</w:t>
            </w:r>
          </w:p>
        </w:tc>
        <w:tc>
          <w:tcPr>
            <w:tcW w:w="1538" w:type="dxa"/>
          </w:tcPr>
          <w:p w14:paraId="342EA34A" w14:textId="77777777" w:rsidR="00A94592" w:rsidRPr="003375C7" w:rsidRDefault="00A94592" w:rsidP="00E72878">
            <w:pPr>
              <w:spacing w:line="360" w:lineRule="auto"/>
              <w:jc w:val="both"/>
              <w:rPr>
                <w:rFonts w:ascii="Arial" w:hAnsi="Arial" w:cs="Arial"/>
                <w:b/>
                <w:sz w:val="24"/>
                <w:szCs w:val="18"/>
                <w:lang w:val="en-GB" w:eastAsia="en-GB"/>
              </w:rPr>
            </w:pPr>
            <w:r w:rsidRPr="003375C7">
              <w:rPr>
                <w:rFonts w:ascii="Arial" w:hAnsi="Arial" w:cs="Arial"/>
                <w:b/>
                <w:sz w:val="24"/>
                <w:szCs w:val="18"/>
                <w:lang w:val="en-GB" w:eastAsia="en-GB"/>
              </w:rPr>
              <w:t>Positioning</w:t>
            </w:r>
          </w:p>
        </w:tc>
      </w:tr>
      <w:tr w:rsidR="00A94592" w:rsidRPr="00A94592" w14:paraId="6FA87972" w14:textId="77777777" w:rsidTr="00A94592">
        <w:tc>
          <w:tcPr>
            <w:tcW w:w="1234" w:type="dxa"/>
          </w:tcPr>
          <w:p w14:paraId="0244EED8" w14:textId="77777777" w:rsidR="00A94592" w:rsidRPr="003375C7" w:rsidRDefault="00A94592" w:rsidP="00E72878">
            <w:pPr>
              <w:spacing w:line="360" w:lineRule="auto"/>
              <w:jc w:val="both"/>
              <w:rPr>
                <w:rFonts w:ascii="Arial" w:hAnsi="Arial" w:cs="Arial"/>
                <w:sz w:val="24"/>
                <w:szCs w:val="18"/>
                <w:lang w:val="en-GB" w:eastAsia="en-GB"/>
              </w:rPr>
            </w:pPr>
            <w:proofErr w:type="spellStart"/>
            <w:r w:rsidRPr="003375C7">
              <w:rPr>
                <w:rFonts w:ascii="Arial" w:hAnsi="Arial" w:cs="Arial"/>
                <w:sz w:val="24"/>
                <w:szCs w:val="18"/>
                <w:lang w:val="en-GB" w:eastAsia="en-GB"/>
              </w:rPr>
              <w:t>Jetts</w:t>
            </w:r>
            <w:proofErr w:type="spellEnd"/>
            <w:r w:rsidRPr="003375C7">
              <w:rPr>
                <w:rFonts w:ascii="Arial" w:hAnsi="Arial" w:cs="Arial"/>
                <w:sz w:val="24"/>
                <w:szCs w:val="18"/>
                <w:lang w:val="en-GB" w:eastAsia="en-GB"/>
              </w:rPr>
              <w:t xml:space="preserve"> </w:t>
            </w:r>
            <w:proofErr w:type="spellStart"/>
            <w:r w:rsidRPr="003375C7">
              <w:rPr>
                <w:rFonts w:ascii="Arial" w:hAnsi="Arial" w:cs="Arial"/>
                <w:sz w:val="24"/>
                <w:szCs w:val="18"/>
                <w:lang w:val="en-GB" w:eastAsia="en-GB"/>
              </w:rPr>
              <w:t>Levenshulme</w:t>
            </w:r>
            <w:proofErr w:type="spellEnd"/>
          </w:p>
        </w:tc>
        <w:tc>
          <w:tcPr>
            <w:tcW w:w="1452" w:type="dxa"/>
          </w:tcPr>
          <w:p w14:paraId="298B7D4E"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 xml:space="preserve">Very high; physically in </w:t>
            </w:r>
            <w:proofErr w:type="spellStart"/>
            <w:r w:rsidRPr="003375C7">
              <w:rPr>
                <w:rFonts w:ascii="Arial" w:hAnsi="Arial" w:cs="Arial"/>
                <w:sz w:val="24"/>
                <w:szCs w:val="18"/>
                <w:lang w:val="en-GB" w:eastAsia="en-GB"/>
              </w:rPr>
              <w:t>Levenshulme</w:t>
            </w:r>
            <w:proofErr w:type="spellEnd"/>
          </w:p>
        </w:tc>
        <w:tc>
          <w:tcPr>
            <w:tcW w:w="1262" w:type="dxa"/>
          </w:tcPr>
          <w:p w14:paraId="6752F2F3"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£32.95/month</w:t>
            </w:r>
          </w:p>
        </w:tc>
        <w:tc>
          <w:tcPr>
            <w:tcW w:w="1442" w:type="dxa"/>
          </w:tcPr>
          <w:p w14:paraId="743F4E68"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24/7, classes, connected equipment</w:t>
            </w:r>
          </w:p>
        </w:tc>
        <w:tc>
          <w:tcPr>
            <w:tcW w:w="2088" w:type="dxa"/>
          </w:tcPr>
          <w:p w14:paraId="3BAFEED5"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Connected equipment, PT</w:t>
            </w:r>
          </w:p>
        </w:tc>
        <w:tc>
          <w:tcPr>
            <w:tcW w:w="1538" w:type="dxa"/>
          </w:tcPr>
          <w:p w14:paraId="676A2F61"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Accessible 24/7 local gym</w:t>
            </w:r>
          </w:p>
        </w:tc>
      </w:tr>
      <w:tr w:rsidR="00A94592" w:rsidRPr="00A94592" w14:paraId="25A01B63" w14:textId="77777777" w:rsidTr="00A94592">
        <w:tc>
          <w:tcPr>
            <w:tcW w:w="1234" w:type="dxa"/>
          </w:tcPr>
          <w:p w14:paraId="2D48091F" w14:textId="77777777" w:rsidR="00A94592" w:rsidRPr="003375C7" w:rsidRDefault="00A94592" w:rsidP="00E72878">
            <w:pPr>
              <w:spacing w:line="360" w:lineRule="auto"/>
              <w:jc w:val="both"/>
              <w:rPr>
                <w:rFonts w:ascii="Arial" w:hAnsi="Arial" w:cs="Arial"/>
                <w:sz w:val="24"/>
                <w:szCs w:val="18"/>
                <w:lang w:val="en-GB" w:eastAsia="en-GB"/>
              </w:rPr>
            </w:pPr>
            <w:proofErr w:type="spellStart"/>
            <w:r w:rsidRPr="003375C7">
              <w:rPr>
                <w:rFonts w:ascii="Arial" w:hAnsi="Arial" w:cs="Arial"/>
                <w:sz w:val="24"/>
                <w:szCs w:val="18"/>
                <w:lang w:val="en-GB" w:eastAsia="en-GB"/>
              </w:rPr>
              <w:t>PureGym</w:t>
            </w:r>
            <w:proofErr w:type="spellEnd"/>
          </w:p>
        </w:tc>
        <w:tc>
          <w:tcPr>
            <w:tcW w:w="1452" w:type="dxa"/>
          </w:tcPr>
          <w:p w14:paraId="3F92A3BB"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 xml:space="preserve">High; </w:t>
            </w:r>
            <w:proofErr w:type="spellStart"/>
            <w:r w:rsidRPr="003375C7">
              <w:rPr>
                <w:rFonts w:ascii="Arial" w:hAnsi="Arial" w:cs="Arial"/>
                <w:sz w:val="24"/>
                <w:szCs w:val="18"/>
                <w:lang w:val="en-GB" w:eastAsia="en-GB"/>
              </w:rPr>
              <w:t>Debdale</w:t>
            </w:r>
            <w:proofErr w:type="spellEnd"/>
            <w:r w:rsidRPr="003375C7">
              <w:rPr>
                <w:rFonts w:ascii="Arial" w:hAnsi="Arial" w:cs="Arial"/>
                <w:sz w:val="24"/>
                <w:szCs w:val="18"/>
                <w:lang w:val="en-GB" w:eastAsia="en-GB"/>
              </w:rPr>
              <w:t>/Denton serve nearby catchment</w:t>
            </w:r>
          </w:p>
        </w:tc>
        <w:tc>
          <w:tcPr>
            <w:tcW w:w="1262" w:type="dxa"/>
          </w:tcPr>
          <w:p w14:paraId="77A022FC"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From £17.99/month</w:t>
            </w:r>
          </w:p>
        </w:tc>
        <w:tc>
          <w:tcPr>
            <w:tcW w:w="1442" w:type="dxa"/>
          </w:tcPr>
          <w:p w14:paraId="556B0685"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24-hour access, 220+ equipment, 50+ classes</w:t>
            </w:r>
          </w:p>
        </w:tc>
        <w:tc>
          <w:tcPr>
            <w:tcW w:w="2088" w:type="dxa"/>
          </w:tcPr>
          <w:p w14:paraId="05E60897"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Digital membership infrastructure</w:t>
            </w:r>
          </w:p>
        </w:tc>
        <w:tc>
          <w:tcPr>
            <w:tcW w:w="1538" w:type="dxa"/>
          </w:tcPr>
          <w:p w14:paraId="64E44E63"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Low-cost/flexible</w:t>
            </w:r>
          </w:p>
        </w:tc>
      </w:tr>
      <w:tr w:rsidR="00A94592" w:rsidRPr="00A94592" w14:paraId="287DC329" w14:textId="77777777" w:rsidTr="00A94592">
        <w:tc>
          <w:tcPr>
            <w:tcW w:w="1234" w:type="dxa"/>
          </w:tcPr>
          <w:p w14:paraId="0A475C44"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JD Gyms</w:t>
            </w:r>
          </w:p>
        </w:tc>
        <w:tc>
          <w:tcPr>
            <w:tcW w:w="1452" w:type="dxa"/>
          </w:tcPr>
          <w:p w14:paraId="6EAB5220"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Wider Manchester catchment</w:t>
            </w:r>
          </w:p>
        </w:tc>
        <w:tc>
          <w:tcPr>
            <w:tcW w:w="1262" w:type="dxa"/>
          </w:tcPr>
          <w:p w14:paraId="3D7A8305"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From £26.99/month across Manchester*</w:t>
            </w:r>
          </w:p>
        </w:tc>
        <w:tc>
          <w:tcPr>
            <w:tcW w:w="1442" w:type="dxa"/>
          </w:tcPr>
          <w:p w14:paraId="20013827"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Equipment, classes, many 24/7 sites</w:t>
            </w:r>
          </w:p>
        </w:tc>
        <w:tc>
          <w:tcPr>
            <w:tcW w:w="2088" w:type="dxa"/>
          </w:tcPr>
          <w:p w14:paraId="69D3E1C5"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PT and fitness technology</w:t>
            </w:r>
          </w:p>
        </w:tc>
        <w:tc>
          <w:tcPr>
            <w:tcW w:w="1538" w:type="dxa"/>
          </w:tcPr>
          <w:p w14:paraId="008925DA"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Value-focused full-service gym</w:t>
            </w:r>
          </w:p>
        </w:tc>
      </w:tr>
      <w:tr w:rsidR="00A94592" w:rsidRPr="00A94592" w14:paraId="5879145C" w14:textId="77777777" w:rsidTr="00A94592">
        <w:tc>
          <w:tcPr>
            <w:tcW w:w="1234" w:type="dxa"/>
          </w:tcPr>
          <w:p w14:paraId="7BB4C0C0" w14:textId="77777777" w:rsidR="00A94592" w:rsidRPr="003375C7" w:rsidRDefault="00A94592" w:rsidP="00E72878">
            <w:pPr>
              <w:spacing w:line="360" w:lineRule="auto"/>
              <w:jc w:val="both"/>
              <w:rPr>
                <w:rFonts w:ascii="Arial" w:hAnsi="Arial" w:cs="Arial"/>
                <w:sz w:val="24"/>
                <w:szCs w:val="18"/>
                <w:lang w:val="en-GB" w:eastAsia="en-GB"/>
              </w:rPr>
            </w:pPr>
            <w:proofErr w:type="spellStart"/>
            <w:r w:rsidRPr="003375C7">
              <w:rPr>
                <w:rFonts w:ascii="Arial" w:hAnsi="Arial" w:cs="Arial"/>
                <w:sz w:val="24"/>
                <w:szCs w:val="18"/>
                <w:lang w:val="en-GB" w:eastAsia="en-GB"/>
              </w:rPr>
              <w:t>Levenshulme</w:t>
            </w:r>
            <w:proofErr w:type="spellEnd"/>
            <w:r w:rsidRPr="003375C7">
              <w:rPr>
                <w:rFonts w:ascii="Arial" w:hAnsi="Arial" w:cs="Arial"/>
                <w:sz w:val="24"/>
                <w:szCs w:val="18"/>
                <w:lang w:val="en-GB" w:eastAsia="en-GB"/>
              </w:rPr>
              <w:t xml:space="preserve"> High School Gym</w:t>
            </w:r>
          </w:p>
        </w:tc>
        <w:tc>
          <w:tcPr>
            <w:tcW w:w="1452" w:type="dxa"/>
          </w:tcPr>
          <w:p w14:paraId="60538EAE"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Very high; local community facility</w:t>
            </w:r>
          </w:p>
        </w:tc>
        <w:tc>
          <w:tcPr>
            <w:tcW w:w="1262" w:type="dxa"/>
          </w:tcPr>
          <w:p w14:paraId="0095944A"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 xml:space="preserve">Day pass £3.22 via </w:t>
            </w:r>
            <w:proofErr w:type="spellStart"/>
            <w:r w:rsidRPr="003375C7">
              <w:rPr>
                <w:rFonts w:ascii="Arial" w:hAnsi="Arial" w:cs="Arial"/>
                <w:sz w:val="24"/>
                <w:szCs w:val="18"/>
                <w:lang w:val="en-GB" w:eastAsia="en-GB"/>
              </w:rPr>
              <w:t>Hussle</w:t>
            </w:r>
            <w:proofErr w:type="spellEnd"/>
          </w:p>
        </w:tc>
        <w:tc>
          <w:tcPr>
            <w:tcW w:w="1442" w:type="dxa"/>
          </w:tcPr>
          <w:p w14:paraId="05667DA7"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Gym, sports facilities, classes</w:t>
            </w:r>
          </w:p>
        </w:tc>
        <w:tc>
          <w:tcPr>
            <w:tcW w:w="2088" w:type="dxa"/>
          </w:tcPr>
          <w:p w14:paraId="47EF2DEF"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Conventional/community provision</w:t>
            </w:r>
          </w:p>
        </w:tc>
        <w:tc>
          <w:tcPr>
            <w:tcW w:w="1538" w:type="dxa"/>
          </w:tcPr>
          <w:p w14:paraId="3DC20CFD"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Community/value</w:t>
            </w:r>
          </w:p>
        </w:tc>
      </w:tr>
      <w:tr w:rsidR="00A94592" w:rsidRPr="00A94592" w14:paraId="0B631B97" w14:textId="77777777" w:rsidTr="00A94592">
        <w:tc>
          <w:tcPr>
            <w:tcW w:w="1234" w:type="dxa"/>
          </w:tcPr>
          <w:p w14:paraId="380EEE15"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lastRenderedPageBreak/>
              <w:t>Kingfisher Health Club</w:t>
            </w:r>
          </w:p>
        </w:tc>
        <w:tc>
          <w:tcPr>
            <w:tcW w:w="1452" w:type="dxa"/>
          </w:tcPr>
          <w:p w14:paraId="2FD05B3F"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Approx. 1.4 miles</w:t>
            </w:r>
          </w:p>
        </w:tc>
        <w:tc>
          <w:tcPr>
            <w:tcW w:w="1262" w:type="dxa"/>
          </w:tcPr>
          <w:p w14:paraId="67493B87"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 xml:space="preserve">£66/month via </w:t>
            </w:r>
            <w:proofErr w:type="spellStart"/>
            <w:r w:rsidRPr="003375C7">
              <w:rPr>
                <w:rFonts w:ascii="Arial" w:hAnsi="Arial" w:cs="Arial"/>
                <w:sz w:val="24"/>
                <w:szCs w:val="18"/>
                <w:lang w:val="en-GB" w:eastAsia="en-GB"/>
              </w:rPr>
              <w:t>Hussle</w:t>
            </w:r>
            <w:proofErr w:type="spellEnd"/>
          </w:p>
        </w:tc>
        <w:tc>
          <w:tcPr>
            <w:tcW w:w="1442" w:type="dxa"/>
          </w:tcPr>
          <w:p w14:paraId="7F7D9A5B"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Pool, sauna, spa, PT, classes</w:t>
            </w:r>
          </w:p>
        </w:tc>
        <w:tc>
          <w:tcPr>
            <w:tcW w:w="2088" w:type="dxa"/>
          </w:tcPr>
          <w:p w14:paraId="10979FFB"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Conventional premium services</w:t>
            </w:r>
          </w:p>
        </w:tc>
        <w:tc>
          <w:tcPr>
            <w:tcW w:w="1538" w:type="dxa"/>
          </w:tcPr>
          <w:p w14:paraId="23E10AAC" w14:textId="77777777" w:rsidR="00A94592" w:rsidRPr="003375C7" w:rsidRDefault="00A94592" w:rsidP="00E72878">
            <w:pPr>
              <w:spacing w:line="360" w:lineRule="auto"/>
              <w:jc w:val="both"/>
              <w:rPr>
                <w:rFonts w:ascii="Arial" w:hAnsi="Arial" w:cs="Arial"/>
                <w:sz w:val="24"/>
                <w:szCs w:val="18"/>
                <w:lang w:val="en-GB" w:eastAsia="en-GB"/>
              </w:rPr>
            </w:pPr>
            <w:r w:rsidRPr="003375C7">
              <w:rPr>
                <w:rFonts w:ascii="Arial" w:hAnsi="Arial" w:cs="Arial"/>
                <w:sz w:val="24"/>
                <w:szCs w:val="18"/>
                <w:lang w:val="en-GB" w:eastAsia="en-GB"/>
              </w:rPr>
              <w:t>Premium health club</w:t>
            </w:r>
          </w:p>
        </w:tc>
      </w:tr>
    </w:tbl>
    <w:p w14:paraId="69D29128" w14:textId="1E94F651" w:rsidR="002152EC" w:rsidRPr="002152EC" w:rsidRDefault="002152EC" w:rsidP="002152EC">
      <w:pPr>
        <w:spacing w:line="360" w:lineRule="auto"/>
        <w:jc w:val="both"/>
        <w:rPr>
          <w:rFonts w:ascii="Arial" w:hAnsi="Arial" w:cs="Arial"/>
          <w:sz w:val="24"/>
          <w:szCs w:val="24"/>
          <w:lang w:val="en-GB" w:eastAsia="en-GB"/>
        </w:rPr>
      </w:pPr>
    </w:p>
    <w:p w14:paraId="7597A2EF" w14:textId="52023D47" w:rsidR="002152EC" w:rsidRPr="00E72878" w:rsidRDefault="002152EC" w:rsidP="00E72878">
      <w:pPr>
        <w:pStyle w:val="Heading2"/>
        <w:rPr>
          <w:lang w:val="en-GB" w:eastAsia="en-GB"/>
        </w:rPr>
      </w:pPr>
      <w:bookmarkStart w:id="50" w:name="_Toc239818044"/>
      <w:r w:rsidRPr="002152EC">
        <w:rPr>
          <w:lang w:val="en-GB" w:eastAsia="en-GB"/>
        </w:rPr>
        <w:t>6.3 Competitor Strengths and Weaknesses</w:t>
      </w:r>
      <w:bookmarkEnd w:id="50"/>
    </w:p>
    <w:p w14:paraId="5BAB1AE1" w14:textId="4E843589" w:rsidR="00E3157E" w:rsidRPr="00E3157E" w:rsidRDefault="00E3157E" w:rsidP="00E3157E">
      <w:pPr>
        <w:spacing w:line="360" w:lineRule="auto"/>
        <w:jc w:val="both"/>
        <w:rPr>
          <w:rFonts w:ascii="Arial" w:hAnsi="Arial" w:cs="Arial"/>
          <w:sz w:val="24"/>
          <w:szCs w:val="24"/>
          <w:lang w:val="en-GB" w:eastAsia="en-GB"/>
        </w:rPr>
      </w:pPr>
      <w:r w:rsidRPr="00E3157E">
        <w:rPr>
          <w:rFonts w:ascii="Arial" w:hAnsi="Arial" w:cs="Arial"/>
          <w:sz w:val="24"/>
          <w:szCs w:val="24"/>
          <w:lang w:val="en-GB" w:eastAsia="en-GB"/>
        </w:rPr>
        <w:t xml:space="preserve">Each of the key rivals has a set of unique competitive assets. </w:t>
      </w:r>
      <w:proofErr w:type="spellStart"/>
      <w:r w:rsidRPr="00E3157E">
        <w:rPr>
          <w:rFonts w:ascii="Arial" w:hAnsi="Arial" w:cs="Arial"/>
          <w:sz w:val="24"/>
          <w:szCs w:val="24"/>
          <w:lang w:val="en-GB" w:eastAsia="en-GB"/>
        </w:rPr>
        <w:t>Jetts</w:t>
      </w:r>
      <w:proofErr w:type="spellEnd"/>
      <w:r w:rsidRPr="00E3157E">
        <w:rPr>
          <w:rFonts w:ascii="Arial" w:hAnsi="Arial" w:cs="Arial"/>
          <w:sz w:val="24"/>
          <w:szCs w:val="24"/>
          <w:lang w:val="en-GB" w:eastAsia="en-GB"/>
        </w:rPr>
        <w:t xml:space="preserve">' advantage of location and convenience is particularly significant at its site in </w:t>
      </w:r>
      <w:proofErr w:type="spellStart"/>
      <w:r w:rsidRPr="00E3157E">
        <w:rPr>
          <w:rFonts w:ascii="Arial" w:hAnsi="Arial" w:cs="Arial"/>
          <w:sz w:val="24"/>
          <w:szCs w:val="24"/>
          <w:lang w:val="en-GB" w:eastAsia="en-GB"/>
        </w:rPr>
        <w:t>Levenshulme</w:t>
      </w:r>
      <w:proofErr w:type="spellEnd"/>
      <w:r w:rsidRPr="00E3157E">
        <w:rPr>
          <w:rFonts w:ascii="Arial" w:hAnsi="Arial" w:cs="Arial"/>
          <w:sz w:val="24"/>
          <w:szCs w:val="24"/>
          <w:lang w:val="en-GB" w:eastAsia="en-GB"/>
        </w:rPr>
        <w:t xml:space="preserve"> where access is available on a 24/7 basis and the site is close to the local railway station. It costs £32.95 per month for membership and a connection to other equipment and trainers extends the offering beyond access to equipment (</w:t>
      </w:r>
      <w:proofErr w:type="spellStart"/>
      <w:r w:rsidRPr="00E3157E">
        <w:rPr>
          <w:rFonts w:ascii="Arial" w:hAnsi="Arial" w:cs="Arial"/>
          <w:sz w:val="24"/>
          <w:szCs w:val="24"/>
          <w:lang w:val="en-GB" w:eastAsia="en-GB"/>
        </w:rPr>
        <w:t>Jetts</w:t>
      </w:r>
      <w:proofErr w:type="spellEnd"/>
      <w:r w:rsidRPr="00E3157E">
        <w:rPr>
          <w:rFonts w:ascii="Arial" w:hAnsi="Arial" w:cs="Arial"/>
          <w:sz w:val="24"/>
          <w:szCs w:val="24"/>
          <w:lang w:val="en-GB" w:eastAsia="en-GB"/>
        </w:rPr>
        <w:t xml:space="preserve">, 2026).   The key to </w:t>
      </w:r>
      <w:proofErr w:type="spellStart"/>
      <w:r w:rsidRPr="00E3157E">
        <w:rPr>
          <w:rFonts w:ascii="Arial" w:hAnsi="Arial" w:cs="Arial"/>
          <w:sz w:val="24"/>
          <w:szCs w:val="24"/>
          <w:lang w:val="en-GB" w:eastAsia="en-GB"/>
        </w:rPr>
        <w:t>PureGym's</w:t>
      </w:r>
      <w:proofErr w:type="spellEnd"/>
      <w:r w:rsidRPr="00E3157E">
        <w:rPr>
          <w:rFonts w:ascii="Arial" w:hAnsi="Arial" w:cs="Arial"/>
          <w:sz w:val="24"/>
          <w:szCs w:val="24"/>
          <w:lang w:val="en-GB" w:eastAsia="en-GB"/>
        </w:rPr>
        <w:t xml:space="preserve"> proposition is that it's both very low cost and very flexible.  Other competitions are available in community and leisure facilities. </w:t>
      </w:r>
    </w:p>
    <w:p w14:paraId="4E3321C6" w14:textId="77777777" w:rsidR="00E3157E" w:rsidRPr="00E3157E" w:rsidRDefault="00E3157E" w:rsidP="00E3157E">
      <w:pPr>
        <w:pStyle w:val="Heading2"/>
        <w:rPr>
          <w:lang w:val="en-GB" w:eastAsia="en-GB"/>
        </w:rPr>
      </w:pPr>
      <w:bookmarkStart w:id="51" w:name="_Toc239818045"/>
      <w:r w:rsidRPr="00E3157E">
        <w:rPr>
          <w:lang w:val="en-GB" w:eastAsia="en-GB"/>
        </w:rPr>
        <w:t>6.4 Strategic Positioning</w:t>
      </w:r>
      <w:bookmarkEnd w:id="51"/>
    </w:p>
    <w:p w14:paraId="1AA38252" w14:textId="004B9E13" w:rsidR="00E3157E" w:rsidRPr="00E3157E" w:rsidRDefault="00E3157E" w:rsidP="00E3157E">
      <w:pPr>
        <w:spacing w:line="360" w:lineRule="auto"/>
        <w:jc w:val="both"/>
        <w:rPr>
          <w:rFonts w:ascii="Arial" w:hAnsi="Arial" w:cs="Arial"/>
          <w:sz w:val="24"/>
          <w:szCs w:val="24"/>
          <w:lang w:val="en-GB" w:eastAsia="en-GB"/>
        </w:rPr>
      </w:pPr>
      <w:r w:rsidRPr="00E3157E">
        <w:rPr>
          <w:rFonts w:ascii="Arial" w:hAnsi="Arial" w:cs="Arial"/>
          <w:sz w:val="24"/>
          <w:szCs w:val="24"/>
          <w:lang w:val="en-GB" w:eastAsia="en-GB"/>
        </w:rPr>
        <w:t xml:space="preserve">There are two aspects of the proposed competitive position: the price/accessibility, and the personalisation/technology </w:t>
      </w:r>
      <w:r w:rsidR="00551C7A" w:rsidRPr="00E3157E">
        <w:rPr>
          <w:rFonts w:ascii="Arial" w:hAnsi="Arial" w:cs="Arial"/>
          <w:sz w:val="24"/>
          <w:szCs w:val="24"/>
          <w:lang w:val="en-GB" w:eastAsia="en-GB"/>
        </w:rPr>
        <w:t>integration. The</w:t>
      </w:r>
      <w:r w:rsidRPr="00E3157E">
        <w:rPr>
          <w:rFonts w:ascii="Arial" w:hAnsi="Arial" w:cs="Arial"/>
          <w:sz w:val="24"/>
          <w:szCs w:val="24"/>
          <w:lang w:val="en-GB" w:eastAsia="en-GB"/>
        </w:rPr>
        <w:t xml:space="preserve"> proposed competitive position can be interpreted on two dimensions: price/accessibility and personalisation/technology integration. </w:t>
      </w:r>
      <w:proofErr w:type="spellStart"/>
      <w:r w:rsidRPr="00E3157E">
        <w:rPr>
          <w:rFonts w:ascii="Arial" w:hAnsi="Arial" w:cs="Arial"/>
          <w:sz w:val="24"/>
          <w:szCs w:val="24"/>
          <w:lang w:val="en-GB" w:eastAsia="en-GB"/>
        </w:rPr>
        <w:t>PureGym</w:t>
      </w:r>
      <w:proofErr w:type="spellEnd"/>
      <w:r w:rsidRPr="00E3157E">
        <w:rPr>
          <w:rFonts w:ascii="Arial" w:hAnsi="Arial" w:cs="Arial"/>
          <w:sz w:val="24"/>
          <w:szCs w:val="24"/>
          <w:lang w:val="en-GB" w:eastAsia="en-GB"/>
        </w:rPr>
        <w:t xml:space="preserve"> is in the value-priced, convenient end of the market, while </w:t>
      </w:r>
      <w:proofErr w:type="spellStart"/>
      <w:r w:rsidRPr="00E3157E">
        <w:rPr>
          <w:rFonts w:ascii="Arial" w:hAnsi="Arial" w:cs="Arial"/>
          <w:sz w:val="24"/>
          <w:szCs w:val="24"/>
          <w:lang w:val="en-GB" w:eastAsia="en-GB"/>
        </w:rPr>
        <w:t>Jetts</w:t>
      </w:r>
      <w:proofErr w:type="spellEnd"/>
      <w:r w:rsidRPr="00E3157E">
        <w:rPr>
          <w:rFonts w:ascii="Arial" w:hAnsi="Arial" w:cs="Arial"/>
          <w:sz w:val="24"/>
          <w:szCs w:val="24"/>
          <w:lang w:val="en-GB" w:eastAsia="en-GB"/>
        </w:rPr>
        <w:t xml:space="preserve"> offers on-demand pricing and classes, 24/7 access, and connected equipment. High quality health clubs like Kingfisher have a higher price with the wider facilities and services. </w:t>
      </w:r>
    </w:p>
    <w:p w14:paraId="346FBCD0" w14:textId="77777777" w:rsidR="00BA1C87" w:rsidRDefault="00BA1C87" w:rsidP="00BA1C87">
      <w:pPr>
        <w:keepNext/>
        <w:spacing w:line="360" w:lineRule="auto"/>
        <w:jc w:val="center"/>
      </w:pPr>
      <w:r>
        <w:rPr>
          <w:rFonts w:ascii="Arial" w:hAnsi="Arial" w:cs="Arial"/>
          <w:noProof/>
          <w:sz w:val="24"/>
          <w:szCs w:val="24"/>
          <w:lang w:val="en-GB" w:eastAsia="en-GB"/>
          <w14:ligatures w14:val="standardContextual"/>
        </w:rPr>
        <w:drawing>
          <wp:inline distT="0" distB="0" distL="0" distR="0" wp14:anchorId="60EC8CEF" wp14:editId="1820FE98">
            <wp:extent cx="3491997" cy="2105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827_00492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99468" cy="2109529"/>
                    </a:xfrm>
                    <a:prstGeom prst="rect">
                      <a:avLst/>
                    </a:prstGeom>
                  </pic:spPr>
                </pic:pic>
              </a:graphicData>
            </a:graphic>
          </wp:inline>
        </w:drawing>
      </w:r>
    </w:p>
    <w:p w14:paraId="1E8F3457" w14:textId="515850A4" w:rsidR="002152EC" w:rsidRPr="00BA1C87" w:rsidRDefault="00BA1C87" w:rsidP="00BA1C87">
      <w:pPr>
        <w:pStyle w:val="Caption"/>
        <w:jc w:val="center"/>
        <w:rPr>
          <w:rFonts w:ascii="Arial" w:hAnsi="Arial" w:cs="Arial"/>
          <w:sz w:val="36"/>
          <w:szCs w:val="24"/>
          <w:lang w:val="en-GB" w:eastAsia="en-GB"/>
        </w:rPr>
      </w:pPr>
      <w:bookmarkStart w:id="52" w:name="_Toc239817800"/>
      <w:r w:rsidRPr="00BA1C87">
        <w:rPr>
          <w:rFonts w:ascii="Arial" w:hAnsi="Arial" w:cs="Arial"/>
          <w:sz w:val="24"/>
        </w:rPr>
        <w:t xml:space="preserve">Figure </w:t>
      </w:r>
      <w:r w:rsidRPr="00BA1C87">
        <w:rPr>
          <w:rFonts w:ascii="Arial" w:hAnsi="Arial" w:cs="Arial"/>
          <w:sz w:val="24"/>
        </w:rPr>
        <w:fldChar w:fldCharType="begin"/>
      </w:r>
      <w:r w:rsidRPr="00BA1C87">
        <w:rPr>
          <w:rFonts w:ascii="Arial" w:hAnsi="Arial" w:cs="Arial"/>
          <w:sz w:val="24"/>
        </w:rPr>
        <w:instrText xml:space="preserve"> SEQ Figure \* ARABIC </w:instrText>
      </w:r>
      <w:r w:rsidRPr="00BA1C87">
        <w:rPr>
          <w:rFonts w:ascii="Arial" w:hAnsi="Arial" w:cs="Arial"/>
          <w:sz w:val="24"/>
        </w:rPr>
        <w:fldChar w:fldCharType="separate"/>
      </w:r>
      <w:r w:rsidR="00C74172">
        <w:rPr>
          <w:rFonts w:ascii="Arial" w:hAnsi="Arial" w:cs="Arial"/>
          <w:noProof/>
          <w:sz w:val="24"/>
        </w:rPr>
        <w:t>1</w:t>
      </w:r>
      <w:r w:rsidRPr="00BA1C87">
        <w:rPr>
          <w:rFonts w:ascii="Arial" w:hAnsi="Arial" w:cs="Arial"/>
          <w:sz w:val="24"/>
        </w:rPr>
        <w:fldChar w:fldCharType="end"/>
      </w:r>
      <w:r w:rsidRPr="00BA1C87">
        <w:rPr>
          <w:rFonts w:ascii="Arial" w:hAnsi="Arial" w:cs="Arial"/>
          <w:sz w:val="24"/>
        </w:rPr>
        <w:t>: Proposed Competitive Positioning Map</w:t>
      </w:r>
      <w:bookmarkEnd w:id="52"/>
    </w:p>
    <w:p w14:paraId="078671DB" w14:textId="77777777" w:rsidR="008A0EFA" w:rsidRDefault="008A0EFA" w:rsidP="002152EC">
      <w:pPr>
        <w:spacing w:line="360" w:lineRule="auto"/>
        <w:jc w:val="both"/>
        <w:rPr>
          <w:rFonts w:ascii="Arial" w:hAnsi="Arial" w:cs="Arial"/>
          <w:sz w:val="24"/>
          <w:szCs w:val="24"/>
          <w:lang w:val="en-GB" w:eastAsia="en-GB"/>
        </w:rPr>
      </w:pPr>
    </w:p>
    <w:p w14:paraId="01FDF261" w14:textId="77777777" w:rsidR="008A0EFA" w:rsidRDefault="008A0EFA" w:rsidP="002152EC">
      <w:pPr>
        <w:spacing w:line="360" w:lineRule="auto"/>
        <w:jc w:val="both"/>
        <w:rPr>
          <w:rFonts w:ascii="Arial" w:hAnsi="Arial" w:cs="Arial"/>
          <w:sz w:val="24"/>
          <w:szCs w:val="24"/>
          <w:lang w:val="en-GB" w:eastAsia="en-GB"/>
        </w:rPr>
      </w:pPr>
    </w:p>
    <w:p w14:paraId="5C417DFD" w14:textId="78A1BF48" w:rsidR="008A0EFA" w:rsidRPr="008A0EFA" w:rsidRDefault="008A0EFA" w:rsidP="002152EC">
      <w:pPr>
        <w:spacing w:line="360" w:lineRule="auto"/>
        <w:jc w:val="both"/>
        <w:rPr>
          <w:rFonts w:ascii="Arial" w:hAnsi="Arial" w:cs="Arial"/>
          <w:b/>
          <w:sz w:val="24"/>
          <w:szCs w:val="24"/>
          <w:lang w:val="en-GB" w:eastAsia="en-GB"/>
        </w:rPr>
      </w:pPr>
      <w:bookmarkStart w:id="53" w:name="_GoBack"/>
      <w:r w:rsidRPr="008A0EFA">
        <w:rPr>
          <w:rFonts w:ascii="Arial" w:hAnsi="Arial" w:cs="Arial"/>
          <w:b/>
          <w:sz w:val="24"/>
          <w:szCs w:val="24"/>
          <w:lang w:val="en-GB" w:eastAsia="en-GB"/>
        </w:rPr>
        <w:lastRenderedPageBreak/>
        <w:t>(Source: Developed by the author based on industry data)</w:t>
      </w:r>
    </w:p>
    <w:bookmarkEnd w:id="53"/>
    <w:p w14:paraId="49DE0DB4" w14:textId="22BD891A" w:rsidR="002152EC" w:rsidRPr="002152EC" w:rsidRDefault="007D1D6F" w:rsidP="002152EC">
      <w:pPr>
        <w:spacing w:line="360" w:lineRule="auto"/>
        <w:jc w:val="both"/>
        <w:rPr>
          <w:rFonts w:ascii="Arial" w:hAnsi="Arial" w:cs="Arial"/>
          <w:sz w:val="24"/>
          <w:szCs w:val="24"/>
          <w:lang w:val="en-GB" w:eastAsia="en-GB"/>
        </w:rPr>
      </w:pPr>
      <w:r w:rsidRPr="007D1D6F">
        <w:rPr>
          <w:rFonts w:ascii="Arial" w:hAnsi="Arial" w:cs="Arial"/>
          <w:sz w:val="24"/>
          <w:szCs w:val="24"/>
          <w:lang w:val="en-GB" w:eastAsia="en-GB"/>
        </w:rPr>
        <w:t xml:space="preserve">The map is a strategic proposition and not a calculated market space claim. Whether customers think the extra personalisation and technology is worth the price that </w:t>
      </w:r>
      <w:proofErr w:type="spellStart"/>
      <w:r w:rsidRPr="007D1D6F">
        <w:rPr>
          <w:rFonts w:ascii="Arial" w:hAnsi="Arial" w:cs="Arial"/>
          <w:sz w:val="24"/>
          <w:szCs w:val="24"/>
          <w:lang w:val="en-GB" w:eastAsia="en-GB"/>
        </w:rPr>
        <w:t>FitLife</w:t>
      </w:r>
      <w:proofErr w:type="spellEnd"/>
      <w:r w:rsidRPr="007D1D6F">
        <w:rPr>
          <w:rFonts w:ascii="Arial" w:hAnsi="Arial" w:cs="Arial"/>
          <w:sz w:val="24"/>
          <w:szCs w:val="24"/>
          <w:lang w:val="en-GB" w:eastAsia="en-GB"/>
        </w:rPr>
        <w:t xml:space="preserve"> is seeking for </w:t>
      </w:r>
      <w:r w:rsidR="00551C7A" w:rsidRPr="007D1D6F">
        <w:rPr>
          <w:rFonts w:ascii="Arial" w:hAnsi="Arial" w:cs="Arial"/>
          <w:sz w:val="24"/>
          <w:szCs w:val="24"/>
          <w:lang w:val="en-GB" w:eastAsia="en-GB"/>
        </w:rPr>
        <w:t xml:space="preserve">it </w:t>
      </w:r>
      <w:r w:rsidR="00551C7A">
        <w:rPr>
          <w:rFonts w:ascii="Arial" w:hAnsi="Arial" w:cs="Arial"/>
          <w:sz w:val="24"/>
          <w:szCs w:val="24"/>
          <w:lang w:val="en-GB" w:eastAsia="en-GB"/>
        </w:rPr>
        <w:t>determine</w:t>
      </w:r>
      <w:r>
        <w:rPr>
          <w:rFonts w:ascii="Arial" w:hAnsi="Arial" w:cs="Arial"/>
          <w:sz w:val="24"/>
          <w:szCs w:val="24"/>
          <w:lang w:val="en-GB" w:eastAsia="en-GB"/>
        </w:rPr>
        <w:t xml:space="preserve"> its attractiveness</w:t>
      </w:r>
      <w:r w:rsidR="00BA1C87">
        <w:rPr>
          <w:rFonts w:ascii="Arial" w:hAnsi="Arial" w:cs="Arial"/>
          <w:sz w:val="24"/>
          <w:szCs w:val="24"/>
          <w:lang w:val="en-GB" w:eastAsia="en-GB"/>
        </w:rPr>
        <w:t>.</w:t>
      </w:r>
    </w:p>
    <w:p w14:paraId="06C1A33A" w14:textId="7FA458E3" w:rsidR="002152EC" w:rsidRPr="00BA1C87" w:rsidRDefault="002152EC" w:rsidP="00BA1C87">
      <w:pPr>
        <w:pStyle w:val="Heading2"/>
        <w:rPr>
          <w:lang w:val="en-GB" w:eastAsia="en-GB"/>
        </w:rPr>
      </w:pPr>
      <w:bookmarkStart w:id="54" w:name="_Toc239818046"/>
      <w:r w:rsidRPr="002152EC">
        <w:rPr>
          <w:lang w:val="en-GB" w:eastAsia="en-GB"/>
        </w:rPr>
        <w:t>6.5 Porter’s Five Forces</w:t>
      </w:r>
      <w:bookmarkEnd w:id="54"/>
    </w:p>
    <w:p w14:paraId="7E3925E0" w14:textId="1E4618C8"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Porter's Five Forces provides a systematic assessment of the structural attractiveness of the fitness industry (</w:t>
      </w:r>
      <w:r w:rsidR="00BA1C87">
        <w:rPr>
          <w:rFonts w:ascii="Arial" w:hAnsi="Arial" w:cs="Arial"/>
          <w:sz w:val="24"/>
          <w:szCs w:val="24"/>
          <w:lang w:val="en-GB" w:eastAsia="en-GB"/>
        </w:rPr>
        <w:t>Porter, 1980; 2008).</w:t>
      </w:r>
    </w:p>
    <w:p w14:paraId="485B9530" w14:textId="33C1A2AE" w:rsidR="002152EC" w:rsidRPr="00BA1C87" w:rsidRDefault="00BA1C87"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Competitive Rivalry — High</w:t>
      </w:r>
    </w:p>
    <w:p w14:paraId="3EFA2CC2" w14:textId="77777777" w:rsidR="009F7A51" w:rsidRPr="009F7A51" w:rsidRDefault="009F7A51" w:rsidP="009F7A51">
      <w:pPr>
        <w:spacing w:line="360" w:lineRule="auto"/>
        <w:jc w:val="both"/>
        <w:rPr>
          <w:rFonts w:ascii="Arial" w:hAnsi="Arial" w:cs="Arial"/>
          <w:sz w:val="24"/>
          <w:szCs w:val="24"/>
          <w:lang w:val="en-GB" w:eastAsia="en-GB"/>
        </w:rPr>
      </w:pPr>
      <w:r w:rsidRPr="009F7A51">
        <w:rPr>
          <w:rFonts w:ascii="Arial" w:hAnsi="Arial" w:cs="Arial"/>
          <w:sz w:val="24"/>
          <w:szCs w:val="24"/>
          <w:lang w:val="en-GB" w:eastAsia="en-GB"/>
        </w:rPr>
        <w:t xml:space="preserve">There is high competitive rivalry because there are many gyms that consumers can choose from with varying price points and service levels. </w:t>
      </w:r>
      <w:proofErr w:type="spellStart"/>
      <w:r w:rsidRPr="009F7A51">
        <w:rPr>
          <w:rFonts w:ascii="Arial" w:hAnsi="Arial" w:cs="Arial"/>
          <w:sz w:val="24"/>
          <w:szCs w:val="24"/>
          <w:lang w:val="en-GB" w:eastAsia="en-GB"/>
        </w:rPr>
        <w:t>Jetts</w:t>
      </w:r>
      <w:proofErr w:type="spellEnd"/>
      <w:r w:rsidRPr="009F7A51">
        <w:rPr>
          <w:rFonts w:ascii="Arial" w:hAnsi="Arial" w:cs="Arial"/>
          <w:sz w:val="24"/>
          <w:szCs w:val="24"/>
          <w:lang w:val="en-GB" w:eastAsia="en-GB"/>
        </w:rPr>
        <w:t xml:space="preserve"> is directly based in </w:t>
      </w:r>
      <w:proofErr w:type="spellStart"/>
      <w:r w:rsidRPr="009F7A51">
        <w:rPr>
          <w:rFonts w:ascii="Arial" w:hAnsi="Arial" w:cs="Arial"/>
          <w:sz w:val="24"/>
          <w:szCs w:val="24"/>
          <w:lang w:val="en-GB" w:eastAsia="en-GB"/>
        </w:rPr>
        <w:t>Levenshulme</w:t>
      </w:r>
      <w:proofErr w:type="spellEnd"/>
      <w:r w:rsidRPr="009F7A51">
        <w:rPr>
          <w:rFonts w:ascii="Arial" w:hAnsi="Arial" w:cs="Arial"/>
          <w:sz w:val="24"/>
          <w:szCs w:val="24"/>
          <w:lang w:val="en-GB" w:eastAsia="en-GB"/>
        </w:rPr>
        <w:t xml:space="preserve"> at £32.95/month, whilst </w:t>
      </w:r>
      <w:proofErr w:type="spellStart"/>
      <w:r w:rsidRPr="009F7A51">
        <w:rPr>
          <w:rFonts w:ascii="Arial" w:hAnsi="Arial" w:cs="Arial"/>
          <w:sz w:val="24"/>
          <w:szCs w:val="24"/>
          <w:lang w:val="en-GB" w:eastAsia="en-GB"/>
        </w:rPr>
        <w:t>PureGym</w:t>
      </w:r>
      <w:proofErr w:type="spellEnd"/>
      <w:r w:rsidRPr="009F7A51">
        <w:rPr>
          <w:rFonts w:ascii="Arial" w:hAnsi="Arial" w:cs="Arial"/>
          <w:sz w:val="24"/>
          <w:szCs w:val="24"/>
          <w:lang w:val="en-GB" w:eastAsia="en-GB"/>
        </w:rPr>
        <w:t xml:space="preserve"> has some low cost options nearby from £17.99/month. There are other leisure and health centres offering additional options (</w:t>
      </w:r>
      <w:proofErr w:type="spellStart"/>
      <w:r w:rsidRPr="009F7A51">
        <w:rPr>
          <w:rFonts w:ascii="Arial" w:hAnsi="Arial" w:cs="Arial"/>
          <w:sz w:val="24"/>
          <w:szCs w:val="24"/>
          <w:lang w:val="en-GB" w:eastAsia="en-GB"/>
        </w:rPr>
        <w:t>Jetts</w:t>
      </w:r>
      <w:proofErr w:type="spellEnd"/>
      <w:r w:rsidRPr="009F7A51">
        <w:rPr>
          <w:rFonts w:ascii="Arial" w:hAnsi="Arial" w:cs="Arial"/>
          <w:sz w:val="24"/>
          <w:szCs w:val="24"/>
          <w:lang w:val="en-GB" w:eastAsia="en-GB"/>
        </w:rPr>
        <w:t xml:space="preserve">, 2026; </w:t>
      </w:r>
      <w:proofErr w:type="spellStart"/>
      <w:r w:rsidRPr="009F7A51">
        <w:rPr>
          <w:rFonts w:ascii="Arial" w:hAnsi="Arial" w:cs="Arial"/>
          <w:sz w:val="24"/>
          <w:szCs w:val="24"/>
          <w:lang w:val="en-GB" w:eastAsia="en-GB"/>
        </w:rPr>
        <w:t>PureGym</w:t>
      </w:r>
      <w:proofErr w:type="spellEnd"/>
      <w:r w:rsidRPr="009F7A51">
        <w:rPr>
          <w:rFonts w:ascii="Arial" w:hAnsi="Arial" w:cs="Arial"/>
          <w:sz w:val="24"/>
          <w:szCs w:val="24"/>
          <w:lang w:val="en-GB" w:eastAsia="en-GB"/>
        </w:rPr>
        <w:t xml:space="preserve">, 2026; </w:t>
      </w:r>
      <w:proofErr w:type="spellStart"/>
      <w:r w:rsidRPr="009F7A51">
        <w:rPr>
          <w:rFonts w:ascii="Arial" w:hAnsi="Arial" w:cs="Arial"/>
          <w:sz w:val="24"/>
          <w:szCs w:val="24"/>
          <w:lang w:val="en-GB" w:eastAsia="en-GB"/>
        </w:rPr>
        <w:t>Hussle</w:t>
      </w:r>
      <w:proofErr w:type="spellEnd"/>
      <w:r w:rsidRPr="009F7A51">
        <w:rPr>
          <w:rFonts w:ascii="Arial" w:hAnsi="Arial" w:cs="Arial"/>
          <w:sz w:val="24"/>
          <w:szCs w:val="24"/>
          <w:lang w:val="en-GB" w:eastAsia="en-GB"/>
        </w:rPr>
        <w:t>, 2026). The breadth of provision across the UK sector can also be seen with 5,842 health and fitness clubs. (</w:t>
      </w:r>
      <w:proofErr w:type="spellStart"/>
      <w:r w:rsidRPr="009F7A51">
        <w:rPr>
          <w:rFonts w:ascii="Arial" w:hAnsi="Arial" w:cs="Arial"/>
          <w:sz w:val="24"/>
          <w:szCs w:val="24"/>
          <w:lang w:val="en-GB" w:eastAsia="en-GB"/>
        </w:rPr>
        <w:t>ukactive</w:t>
      </w:r>
      <w:proofErr w:type="spellEnd"/>
      <w:r w:rsidRPr="009F7A51">
        <w:rPr>
          <w:rFonts w:ascii="Arial" w:hAnsi="Arial" w:cs="Arial"/>
          <w:sz w:val="24"/>
          <w:szCs w:val="24"/>
          <w:lang w:val="en-GB" w:eastAsia="en-GB"/>
        </w:rPr>
        <w:t xml:space="preserve">, 2026). </w:t>
      </w:r>
      <w:proofErr w:type="spellStart"/>
      <w:r w:rsidRPr="009F7A51">
        <w:rPr>
          <w:rFonts w:ascii="Arial" w:hAnsi="Arial" w:cs="Arial"/>
          <w:sz w:val="24"/>
          <w:szCs w:val="24"/>
          <w:lang w:val="en-GB" w:eastAsia="en-GB"/>
        </w:rPr>
        <w:t>FitLife</w:t>
      </w:r>
      <w:proofErr w:type="spellEnd"/>
      <w:r w:rsidRPr="009F7A51">
        <w:rPr>
          <w:rFonts w:ascii="Arial" w:hAnsi="Arial" w:cs="Arial"/>
          <w:sz w:val="24"/>
          <w:szCs w:val="24"/>
          <w:lang w:val="en-GB" w:eastAsia="en-GB"/>
        </w:rPr>
        <w:t xml:space="preserve"> is therefore greatly competitive and can't just count on gyms for membership. </w:t>
      </w:r>
    </w:p>
    <w:p w14:paraId="03D626DD" w14:textId="0E64DC53" w:rsidR="002152EC" w:rsidRPr="002152EC" w:rsidRDefault="009F7A51" w:rsidP="009F7A51">
      <w:pPr>
        <w:spacing w:line="360" w:lineRule="auto"/>
        <w:jc w:val="both"/>
        <w:rPr>
          <w:rFonts w:ascii="Arial" w:hAnsi="Arial" w:cs="Arial"/>
          <w:sz w:val="24"/>
          <w:szCs w:val="24"/>
          <w:lang w:val="en-GB" w:eastAsia="en-GB"/>
        </w:rPr>
      </w:pPr>
      <w:r w:rsidRPr="009F7A51">
        <w:rPr>
          <w:rFonts w:ascii="Arial" w:hAnsi="Arial" w:cs="Arial"/>
          <w:b/>
          <w:sz w:val="24"/>
          <w:szCs w:val="24"/>
          <w:lang w:val="en-GB" w:eastAsia="en-GB"/>
        </w:rPr>
        <w:t>Implication:</w:t>
      </w:r>
      <w:r w:rsidRPr="009F7A51">
        <w:rPr>
          <w:rFonts w:ascii="Arial" w:hAnsi="Arial" w:cs="Arial"/>
          <w:sz w:val="24"/>
          <w:szCs w:val="24"/>
          <w:lang w:val="en-GB" w:eastAsia="en-GB"/>
        </w:rPr>
        <w:t xml:space="preserve"> It is imperative to differentiate through integrated service quality, personalisation and customer e</w:t>
      </w:r>
      <w:r>
        <w:rPr>
          <w:rFonts w:ascii="Arial" w:hAnsi="Arial" w:cs="Arial"/>
          <w:sz w:val="24"/>
          <w:szCs w:val="24"/>
          <w:lang w:val="en-GB" w:eastAsia="en-GB"/>
        </w:rPr>
        <w:t>xperience in a strategic manner</w:t>
      </w:r>
      <w:r w:rsidR="00BA1C87">
        <w:rPr>
          <w:rFonts w:ascii="Arial" w:hAnsi="Arial" w:cs="Arial"/>
          <w:sz w:val="24"/>
          <w:szCs w:val="24"/>
          <w:lang w:val="en-GB" w:eastAsia="en-GB"/>
        </w:rPr>
        <w:t>.</w:t>
      </w:r>
    </w:p>
    <w:p w14:paraId="400F419D" w14:textId="782645A7" w:rsidR="002152EC" w:rsidRPr="00BA1C87" w:rsidRDefault="002152EC" w:rsidP="002152EC">
      <w:pPr>
        <w:spacing w:line="360" w:lineRule="auto"/>
        <w:jc w:val="both"/>
        <w:rPr>
          <w:rFonts w:ascii="Arial" w:hAnsi="Arial" w:cs="Arial"/>
          <w:b/>
          <w:sz w:val="24"/>
          <w:szCs w:val="24"/>
          <w:lang w:val="en-GB" w:eastAsia="en-GB"/>
        </w:rPr>
      </w:pPr>
      <w:r w:rsidRPr="00BA1C87">
        <w:rPr>
          <w:rFonts w:ascii="Arial" w:hAnsi="Arial" w:cs="Arial"/>
          <w:b/>
          <w:sz w:val="24"/>
          <w:szCs w:val="24"/>
          <w:lang w:val="en-GB" w:eastAsia="en-GB"/>
        </w:rPr>
        <w:t>Threat of New Entran</w:t>
      </w:r>
      <w:r w:rsidR="00BA1C87" w:rsidRPr="00BA1C87">
        <w:rPr>
          <w:rFonts w:ascii="Arial" w:hAnsi="Arial" w:cs="Arial"/>
          <w:b/>
          <w:sz w:val="24"/>
          <w:szCs w:val="24"/>
          <w:lang w:val="en-GB" w:eastAsia="en-GB"/>
        </w:rPr>
        <w:t>ts — Moderate</w:t>
      </w:r>
    </w:p>
    <w:p w14:paraId="04077D6C" w14:textId="77777777" w:rsidR="002D463E" w:rsidRPr="002D463E" w:rsidRDefault="002D463E" w:rsidP="002D463E">
      <w:pPr>
        <w:spacing w:line="360" w:lineRule="auto"/>
        <w:jc w:val="both"/>
        <w:rPr>
          <w:rFonts w:ascii="Arial" w:hAnsi="Arial" w:cs="Arial"/>
          <w:sz w:val="24"/>
          <w:szCs w:val="24"/>
          <w:lang w:val="en-GB" w:eastAsia="en-GB"/>
        </w:rPr>
      </w:pPr>
      <w:r w:rsidRPr="002D463E">
        <w:rPr>
          <w:rFonts w:ascii="Arial" w:hAnsi="Arial" w:cs="Arial"/>
          <w:sz w:val="24"/>
          <w:szCs w:val="24"/>
          <w:lang w:val="en-GB" w:eastAsia="en-GB"/>
        </w:rPr>
        <w:t>There is the possibility of entry, but it is not without friction. New Gyms need to have the right space, equipment, insurance, staff, technology, marketing and capital. An AI-powered model introduces additional requirements such as software integration, data governance, technology maintenance, and expertise with AI. But, it has been noted that there is still plenty of room for business in the UK fitness industry, with the total number of fitness clubs rising to 5,842 in 2025 (</w:t>
      </w:r>
      <w:proofErr w:type="spellStart"/>
      <w:r w:rsidRPr="002D463E">
        <w:rPr>
          <w:rFonts w:ascii="Arial" w:hAnsi="Arial" w:cs="Arial"/>
          <w:sz w:val="24"/>
          <w:szCs w:val="24"/>
          <w:lang w:val="en-GB" w:eastAsia="en-GB"/>
        </w:rPr>
        <w:t>ukactive</w:t>
      </w:r>
      <w:proofErr w:type="spellEnd"/>
      <w:r w:rsidRPr="002D463E">
        <w:rPr>
          <w:rFonts w:ascii="Arial" w:hAnsi="Arial" w:cs="Arial"/>
          <w:sz w:val="24"/>
          <w:szCs w:val="24"/>
          <w:lang w:val="en-GB" w:eastAsia="en-GB"/>
        </w:rPr>
        <w:t xml:space="preserve">, 2026). </w:t>
      </w:r>
    </w:p>
    <w:p w14:paraId="2E63432B" w14:textId="77777777" w:rsidR="002D463E" w:rsidRPr="002D463E" w:rsidRDefault="002D463E" w:rsidP="002D463E">
      <w:pPr>
        <w:spacing w:line="360" w:lineRule="auto"/>
        <w:jc w:val="both"/>
        <w:rPr>
          <w:rFonts w:ascii="Arial" w:hAnsi="Arial" w:cs="Arial"/>
          <w:sz w:val="24"/>
          <w:szCs w:val="24"/>
          <w:lang w:val="en-GB" w:eastAsia="en-GB"/>
        </w:rPr>
      </w:pPr>
      <w:r w:rsidRPr="002D463E">
        <w:rPr>
          <w:rFonts w:ascii="Arial" w:hAnsi="Arial" w:cs="Arial"/>
          <w:b/>
          <w:sz w:val="24"/>
          <w:szCs w:val="24"/>
          <w:lang w:val="en-GB" w:eastAsia="en-GB"/>
        </w:rPr>
        <w:t>Implication:</w:t>
      </w:r>
      <w:r w:rsidRPr="002D463E">
        <w:rPr>
          <w:rFonts w:ascii="Arial" w:hAnsi="Arial" w:cs="Arial"/>
          <w:sz w:val="24"/>
          <w:szCs w:val="24"/>
          <w:lang w:val="en-GB" w:eastAsia="en-GB"/>
        </w:rPr>
        <w:t xml:space="preserve"> There must be some capabilities that are hard to reproduce quickly, especially integrated customer data, service processes and customer relationships, that </w:t>
      </w:r>
      <w:proofErr w:type="spellStart"/>
      <w:r w:rsidRPr="002D463E">
        <w:rPr>
          <w:rFonts w:ascii="Arial" w:hAnsi="Arial" w:cs="Arial"/>
          <w:sz w:val="24"/>
          <w:szCs w:val="24"/>
          <w:lang w:val="en-GB" w:eastAsia="en-GB"/>
        </w:rPr>
        <w:t>FitLife</w:t>
      </w:r>
      <w:proofErr w:type="spellEnd"/>
      <w:r w:rsidRPr="002D463E">
        <w:rPr>
          <w:rFonts w:ascii="Arial" w:hAnsi="Arial" w:cs="Arial"/>
          <w:sz w:val="24"/>
          <w:szCs w:val="24"/>
          <w:lang w:val="en-GB" w:eastAsia="en-GB"/>
        </w:rPr>
        <w:t xml:space="preserve"> must have.</w:t>
      </w:r>
    </w:p>
    <w:p w14:paraId="3114A589" w14:textId="77777777" w:rsidR="002D463E" w:rsidRPr="002D463E" w:rsidRDefault="002D463E" w:rsidP="002D463E">
      <w:pPr>
        <w:spacing w:line="360" w:lineRule="auto"/>
        <w:jc w:val="both"/>
        <w:rPr>
          <w:rFonts w:ascii="Arial" w:hAnsi="Arial" w:cs="Arial"/>
          <w:b/>
          <w:sz w:val="24"/>
          <w:szCs w:val="24"/>
          <w:lang w:val="en-GB" w:eastAsia="en-GB"/>
        </w:rPr>
      </w:pPr>
      <w:r w:rsidRPr="002D463E">
        <w:rPr>
          <w:rFonts w:ascii="Arial" w:hAnsi="Arial" w:cs="Arial"/>
          <w:b/>
          <w:sz w:val="24"/>
          <w:szCs w:val="24"/>
          <w:lang w:val="en-GB" w:eastAsia="en-GB"/>
        </w:rPr>
        <w:t>Buyer Power — High</w:t>
      </w:r>
    </w:p>
    <w:p w14:paraId="001F353E" w14:textId="77777777" w:rsidR="002D463E" w:rsidRPr="002D463E" w:rsidRDefault="002D463E" w:rsidP="002D463E">
      <w:pPr>
        <w:spacing w:line="360" w:lineRule="auto"/>
        <w:jc w:val="both"/>
        <w:rPr>
          <w:rFonts w:ascii="Arial" w:hAnsi="Arial" w:cs="Arial"/>
          <w:sz w:val="24"/>
          <w:szCs w:val="24"/>
          <w:lang w:val="en-GB" w:eastAsia="en-GB"/>
        </w:rPr>
      </w:pPr>
      <w:r w:rsidRPr="002D463E">
        <w:rPr>
          <w:rFonts w:ascii="Arial" w:hAnsi="Arial" w:cs="Arial"/>
          <w:sz w:val="24"/>
          <w:szCs w:val="24"/>
          <w:lang w:val="en-GB" w:eastAsia="en-GB"/>
        </w:rPr>
        <w:t xml:space="preserve">Buyer power is high as the customer is able to compare prices of memberships and move to competing gyms. </w:t>
      </w:r>
      <w:proofErr w:type="spellStart"/>
      <w:r w:rsidRPr="002D463E">
        <w:rPr>
          <w:rFonts w:ascii="Arial" w:hAnsi="Arial" w:cs="Arial"/>
          <w:sz w:val="24"/>
          <w:szCs w:val="24"/>
          <w:lang w:val="en-GB" w:eastAsia="en-GB"/>
        </w:rPr>
        <w:t>PureGym's</w:t>
      </w:r>
      <w:proofErr w:type="spellEnd"/>
      <w:r w:rsidRPr="002D463E">
        <w:rPr>
          <w:rFonts w:ascii="Arial" w:hAnsi="Arial" w:cs="Arial"/>
          <w:sz w:val="24"/>
          <w:szCs w:val="24"/>
          <w:lang w:val="en-GB" w:eastAsia="en-GB"/>
        </w:rPr>
        <w:t xml:space="preserve"> contract-free agreement makes it clearly </w:t>
      </w:r>
      <w:r w:rsidRPr="002D463E">
        <w:rPr>
          <w:rFonts w:ascii="Arial" w:hAnsi="Arial" w:cs="Arial"/>
          <w:sz w:val="24"/>
          <w:szCs w:val="24"/>
          <w:lang w:val="en-GB" w:eastAsia="en-GB"/>
        </w:rPr>
        <w:lastRenderedPageBreak/>
        <w:t xml:space="preserve">understood that customers can move or leave, while </w:t>
      </w:r>
      <w:proofErr w:type="spellStart"/>
      <w:r w:rsidRPr="002D463E">
        <w:rPr>
          <w:rFonts w:ascii="Arial" w:hAnsi="Arial" w:cs="Arial"/>
          <w:sz w:val="24"/>
          <w:szCs w:val="24"/>
          <w:lang w:val="en-GB" w:eastAsia="en-GB"/>
        </w:rPr>
        <w:t>Jetts</w:t>
      </w:r>
      <w:proofErr w:type="spellEnd"/>
      <w:r w:rsidRPr="002D463E">
        <w:rPr>
          <w:rFonts w:ascii="Arial" w:hAnsi="Arial" w:cs="Arial"/>
          <w:sz w:val="24"/>
          <w:szCs w:val="24"/>
          <w:lang w:val="en-GB" w:eastAsia="en-GB"/>
        </w:rPr>
        <w:t xml:space="preserve"> also advertises its contract-free agreements (</w:t>
      </w:r>
      <w:proofErr w:type="spellStart"/>
      <w:r w:rsidRPr="002D463E">
        <w:rPr>
          <w:rFonts w:ascii="Arial" w:hAnsi="Arial" w:cs="Arial"/>
          <w:sz w:val="24"/>
          <w:szCs w:val="24"/>
          <w:lang w:val="en-GB" w:eastAsia="en-GB"/>
        </w:rPr>
        <w:t>PureGym</w:t>
      </w:r>
      <w:proofErr w:type="spellEnd"/>
      <w:r w:rsidRPr="002D463E">
        <w:rPr>
          <w:rFonts w:ascii="Arial" w:hAnsi="Arial" w:cs="Arial"/>
          <w:sz w:val="24"/>
          <w:szCs w:val="24"/>
          <w:lang w:val="en-GB" w:eastAsia="en-GB"/>
        </w:rPr>
        <w:t xml:space="preserve">, 2026; </w:t>
      </w:r>
      <w:proofErr w:type="spellStart"/>
      <w:r w:rsidRPr="002D463E">
        <w:rPr>
          <w:rFonts w:ascii="Arial" w:hAnsi="Arial" w:cs="Arial"/>
          <w:sz w:val="24"/>
          <w:szCs w:val="24"/>
          <w:lang w:val="en-GB" w:eastAsia="en-GB"/>
        </w:rPr>
        <w:t>Jetts</w:t>
      </w:r>
      <w:proofErr w:type="spellEnd"/>
      <w:r w:rsidRPr="002D463E">
        <w:rPr>
          <w:rFonts w:ascii="Arial" w:hAnsi="Arial" w:cs="Arial"/>
          <w:sz w:val="24"/>
          <w:szCs w:val="24"/>
          <w:lang w:val="en-GB" w:eastAsia="en-GB"/>
        </w:rPr>
        <w:t xml:space="preserve">, 2026). </w:t>
      </w:r>
    </w:p>
    <w:p w14:paraId="484A2F0A" w14:textId="77777777" w:rsidR="002D463E" w:rsidRPr="002D463E" w:rsidRDefault="002D463E" w:rsidP="002D463E">
      <w:pPr>
        <w:spacing w:line="360" w:lineRule="auto"/>
        <w:jc w:val="both"/>
        <w:rPr>
          <w:rFonts w:ascii="Arial" w:hAnsi="Arial" w:cs="Arial"/>
          <w:sz w:val="24"/>
          <w:szCs w:val="24"/>
          <w:lang w:val="en-GB" w:eastAsia="en-GB"/>
        </w:rPr>
      </w:pPr>
      <w:r w:rsidRPr="002D463E">
        <w:rPr>
          <w:rFonts w:ascii="Arial" w:hAnsi="Arial" w:cs="Arial"/>
          <w:b/>
          <w:sz w:val="24"/>
          <w:szCs w:val="24"/>
          <w:lang w:val="en-GB" w:eastAsia="en-GB"/>
        </w:rPr>
        <w:t>Implication:</w:t>
      </w:r>
      <w:r w:rsidRPr="002D463E">
        <w:rPr>
          <w:rFonts w:ascii="Arial" w:hAnsi="Arial" w:cs="Arial"/>
          <w:sz w:val="24"/>
          <w:szCs w:val="24"/>
          <w:lang w:val="en-GB" w:eastAsia="en-GB"/>
        </w:rPr>
        <w:t xml:space="preserve"> </w:t>
      </w:r>
      <w:proofErr w:type="spellStart"/>
      <w:r w:rsidRPr="002D463E">
        <w:rPr>
          <w:rFonts w:ascii="Arial" w:hAnsi="Arial" w:cs="Arial"/>
          <w:sz w:val="24"/>
          <w:szCs w:val="24"/>
          <w:lang w:val="en-GB" w:eastAsia="en-GB"/>
        </w:rPr>
        <w:t>FitLife</w:t>
      </w:r>
      <w:proofErr w:type="spellEnd"/>
      <w:r w:rsidRPr="002D463E">
        <w:rPr>
          <w:rFonts w:ascii="Arial" w:hAnsi="Arial" w:cs="Arial"/>
          <w:sz w:val="24"/>
          <w:szCs w:val="24"/>
          <w:lang w:val="en-GB" w:eastAsia="en-GB"/>
        </w:rPr>
        <w:t xml:space="preserve"> has to prove value for the fee and retain people by providing progress, convenience and personal support.</w:t>
      </w:r>
    </w:p>
    <w:p w14:paraId="60FB7038" w14:textId="77777777" w:rsidR="002D463E" w:rsidRPr="002D463E" w:rsidRDefault="002D463E" w:rsidP="002D463E">
      <w:pPr>
        <w:spacing w:line="360" w:lineRule="auto"/>
        <w:jc w:val="both"/>
        <w:rPr>
          <w:rFonts w:ascii="Arial" w:hAnsi="Arial" w:cs="Arial"/>
          <w:b/>
          <w:sz w:val="24"/>
          <w:szCs w:val="24"/>
          <w:lang w:val="en-GB" w:eastAsia="en-GB"/>
        </w:rPr>
      </w:pPr>
      <w:r w:rsidRPr="002D463E">
        <w:rPr>
          <w:rFonts w:ascii="Arial" w:hAnsi="Arial" w:cs="Arial"/>
          <w:b/>
          <w:sz w:val="24"/>
          <w:szCs w:val="24"/>
          <w:lang w:val="en-GB" w:eastAsia="en-GB"/>
        </w:rPr>
        <w:t>Supplier Power — Moderate</w:t>
      </w:r>
    </w:p>
    <w:p w14:paraId="290CF78D" w14:textId="77777777" w:rsidR="002D463E" w:rsidRPr="002D463E" w:rsidRDefault="002D463E" w:rsidP="002D463E">
      <w:pPr>
        <w:spacing w:line="360" w:lineRule="auto"/>
        <w:jc w:val="both"/>
        <w:rPr>
          <w:rFonts w:ascii="Arial" w:hAnsi="Arial" w:cs="Arial"/>
          <w:sz w:val="24"/>
          <w:szCs w:val="24"/>
          <w:lang w:val="en-GB" w:eastAsia="en-GB"/>
        </w:rPr>
      </w:pPr>
      <w:r w:rsidRPr="002D463E">
        <w:rPr>
          <w:rFonts w:ascii="Arial" w:hAnsi="Arial" w:cs="Arial"/>
          <w:sz w:val="24"/>
          <w:szCs w:val="24"/>
          <w:lang w:val="en-GB" w:eastAsia="en-GB"/>
        </w:rPr>
        <w:t xml:space="preserve">Supplier power is different across resources. Typical gym apparatus can typically be obtained from many suppliers, which helps minimize reliance on individual suppliers. But expert AI software, integration with wearables and app structures and trained fitness experts can lead to increased dependence. The move to a different technology supplier may also lead to integration, training and data transfer expenses. This indicates that there is a moderate level of supplier power and not a uniformly high level. (ACSM, 2024). </w:t>
      </w:r>
    </w:p>
    <w:p w14:paraId="1E6D2CE1" w14:textId="146EAFFF" w:rsidR="002152EC" w:rsidRPr="002152EC" w:rsidRDefault="002D463E" w:rsidP="002D463E">
      <w:pPr>
        <w:spacing w:line="360" w:lineRule="auto"/>
        <w:jc w:val="both"/>
        <w:rPr>
          <w:rFonts w:ascii="Arial" w:hAnsi="Arial" w:cs="Arial"/>
          <w:sz w:val="24"/>
          <w:szCs w:val="24"/>
          <w:lang w:val="en-GB" w:eastAsia="en-GB"/>
        </w:rPr>
      </w:pPr>
      <w:r w:rsidRPr="002D463E">
        <w:rPr>
          <w:rFonts w:ascii="Arial" w:hAnsi="Arial" w:cs="Arial"/>
          <w:b/>
          <w:sz w:val="24"/>
          <w:szCs w:val="24"/>
          <w:lang w:val="en-GB" w:eastAsia="en-GB"/>
        </w:rPr>
        <w:t>Implication:</w:t>
      </w:r>
      <w:r w:rsidRPr="002D463E">
        <w:rPr>
          <w:rFonts w:ascii="Arial" w:hAnsi="Arial" w:cs="Arial"/>
          <w:sz w:val="24"/>
          <w:szCs w:val="24"/>
          <w:lang w:val="en-GB" w:eastAsia="en-GB"/>
        </w:rPr>
        <w:t xml:space="preserve"> </w:t>
      </w:r>
      <w:proofErr w:type="spellStart"/>
      <w:r w:rsidRPr="002D463E">
        <w:rPr>
          <w:rFonts w:ascii="Arial" w:hAnsi="Arial" w:cs="Arial"/>
          <w:sz w:val="24"/>
          <w:szCs w:val="24"/>
          <w:lang w:val="en-GB" w:eastAsia="en-GB"/>
        </w:rPr>
        <w:t>FitLife</w:t>
      </w:r>
      <w:proofErr w:type="spellEnd"/>
      <w:r w:rsidRPr="002D463E">
        <w:rPr>
          <w:rFonts w:ascii="Arial" w:hAnsi="Arial" w:cs="Arial"/>
          <w:sz w:val="24"/>
          <w:szCs w:val="24"/>
          <w:lang w:val="en-GB" w:eastAsia="en-GB"/>
        </w:rPr>
        <w:t xml:space="preserve"> should have a flexible technology supply chain to not rely too heavily on any one technology vendor; and where possible, should negotiate contractual service levels, interoperability and alternative suppliers.</w:t>
      </w:r>
    </w:p>
    <w:p w14:paraId="3396B1A8" w14:textId="6009E0CD" w:rsidR="002152EC" w:rsidRPr="00BA1C87" w:rsidRDefault="00BA1C87" w:rsidP="002152EC">
      <w:pPr>
        <w:spacing w:line="360" w:lineRule="auto"/>
        <w:jc w:val="both"/>
        <w:rPr>
          <w:rFonts w:ascii="Arial" w:hAnsi="Arial" w:cs="Arial"/>
          <w:b/>
          <w:sz w:val="24"/>
          <w:szCs w:val="24"/>
          <w:lang w:val="en-GB" w:eastAsia="en-GB"/>
        </w:rPr>
      </w:pPr>
      <w:r>
        <w:rPr>
          <w:rFonts w:ascii="Arial" w:hAnsi="Arial" w:cs="Arial"/>
          <w:b/>
          <w:sz w:val="24"/>
          <w:szCs w:val="24"/>
          <w:lang w:val="en-GB" w:eastAsia="en-GB"/>
        </w:rPr>
        <w:t>Threat of Substitutes — High</w:t>
      </w:r>
    </w:p>
    <w:p w14:paraId="7697F6EB" w14:textId="47908EFB" w:rsidR="00BA1C87" w:rsidRDefault="00DB3B9A" w:rsidP="002152EC">
      <w:pPr>
        <w:spacing w:line="360" w:lineRule="auto"/>
        <w:jc w:val="both"/>
        <w:rPr>
          <w:rFonts w:ascii="Arial" w:hAnsi="Arial" w:cs="Arial"/>
          <w:sz w:val="24"/>
          <w:szCs w:val="24"/>
          <w:lang w:val="en-GB" w:eastAsia="en-GB"/>
        </w:rPr>
      </w:pPr>
      <w:r w:rsidRPr="00DB3B9A">
        <w:rPr>
          <w:rFonts w:ascii="Arial" w:hAnsi="Arial" w:cs="Arial"/>
          <w:sz w:val="24"/>
          <w:szCs w:val="24"/>
          <w:lang w:val="en-GB" w:eastAsia="en-GB"/>
        </w:rPr>
        <w:t>There is a high level of substitution pressure since there are fitness goals that can be ac</w:t>
      </w:r>
      <w:r>
        <w:rPr>
          <w:rFonts w:ascii="Arial" w:hAnsi="Arial" w:cs="Arial"/>
          <w:sz w:val="24"/>
          <w:szCs w:val="24"/>
          <w:lang w:val="en-GB" w:eastAsia="en-GB"/>
        </w:rPr>
        <w:t>hieved without a gym membership</w:t>
      </w:r>
      <w:r w:rsidR="002152EC" w:rsidRPr="002152EC">
        <w:rPr>
          <w:rFonts w:ascii="Arial" w:hAnsi="Arial" w:cs="Arial"/>
          <w:sz w:val="24"/>
          <w:szCs w:val="24"/>
          <w:lang w:val="en-GB" w:eastAsia="en-GB"/>
        </w:rPr>
        <w:t xml:space="preserve">. Home workouts, free online content, mobile applications, outdoor exercise and wearable-led self-monitoring can all reduce the need for physical gym access. ACSM's ranking of wearable technology and mobile exercise applications demonstrates the increasing availability of technology-supported alternatives (ACSM, 2024). </w:t>
      </w:r>
    </w:p>
    <w:p w14:paraId="237DC044" w14:textId="1DAE1C16" w:rsidR="002152EC" w:rsidRPr="002152EC" w:rsidRDefault="002152EC" w:rsidP="002152EC">
      <w:pPr>
        <w:spacing w:line="360" w:lineRule="auto"/>
        <w:jc w:val="both"/>
        <w:rPr>
          <w:rFonts w:ascii="Arial" w:hAnsi="Arial" w:cs="Arial"/>
          <w:sz w:val="24"/>
          <w:szCs w:val="24"/>
          <w:lang w:val="en-GB" w:eastAsia="en-GB"/>
        </w:rPr>
      </w:pPr>
      <w:r w:rsidRPr="00BA1C87">
        <w:rPr>
          <w:rFonts w:ascii="Arial" w:hAnsi="Arial" w:cs="Arial"/>
          <w:b/>
          <w:sz w:val="24"/>
          <w:szCs w:val="24"/>
          <w:lang w:val="en-GB" w:eastAsia="en-GB"/>
        </w:rPr>
        <w:t>Implication:</w:t>
      </w:r>
      <w:r w:rsidRPr="002152EC">
        <w:rPr>
          <w:rFonts w:ascii="Arial" w:hAnsi="Arial" w:cs="Arial"/>
          <w:sz w:val="24"/>
          <w:szCs w:val="24"/>
          <w:lang w:val="en-GB" w:eastAsia="en-GB"/>
        </w:rPr>
        <w:t xml:space="preserve"> </w:t>
      </w:r>
      <w:proofErr w:type="spellStart"/>
      <w:r w:rsidRPr="002152EC">
        <w:rPr>
          <w:rFonts w:ascii="Arial" w:hAnsi="Arial" w:cs="Arial"/>
          <w:sz w:val="24"/>
          <w:szCs w:val="24"/>
          <w:lang w:val="en-GB" w:eastAsia="en-GB"/>
        </w:rPr>
        <w:t>FitLife</w:t>
      </w:r>
      <w:proofErr w:type="spellEnd"/>
      <w:r w:rsidRPr="002152EC">
        <w:rPr>
          <w:rFonts w:ascii="Arial" w:hAnsi="Arial" w:cs="Arial"/>
          <w:sz w:val="24"/>
          <w:szCs w:val="24"/>
          <w:lang w:val="en-GB" w:eastAsia="en-GB"/>
        </w:rPr>
        <w:t xml:space="preserve"> must offer benefits that substitutes cannot easily replicate, particularly the combination of physical facilities, human coaching, </w:t>
      </w:r>
      <w:r w:rsidR="00DF74B4">
        <w:rPr>
          <w:rFonts w:ascii="Arial" w:hAnsi="Arial" w:cs="Arial"/>
          <w:sz w:val="24"/>
          <w:szCs w:val="24"/>
          <w:lang w:val="en-GB" w:eastAsia="en-GB"/>
        </w:rPr>
        <w:t xml:space="preserve">Proposed </w:t>
      </w:r>
      <w:r w:rsidR="00456D73">
        <w:rPr>
          <w:rFonts w:ascii="Arial" w:hAnsi="Arial" w:cs="Arial"/>
          <w:sz w:val="24"/>
          <w:szCs w:val="24"/>
          <w:lang w:val="en-GB" w:eastAsia="en-GB"/>
        </w:rPr>
        <w:t>Digitally supported recommendation</w:t>
      </w:r>
      <w:r w:rsidR="002513F5">
        <w:rPr>
          <w:rFonts w:ascii="Arial" w:hAnsi="Arial" w:cs="Arial"/>
          <w:sz w:val="24"/>
          <w:szCs w:val="24"/>
          <w:lang w:val="en-GB" w:eastAsia="en-GB"/>
        </w:rPr>
        <w:t>s and accountability</w:t>
      </w:r>
      <w:r w:rsidR="00BA1C87">
        <w:rPr>
          <w:rFonts w:ascii="Arial" w:hAnsi="Arial" w:cs="Arial"/>
          <w:sz w:val="24"/>
          <w:szCs w:val="24"/>
          <w:lang w:val="en-GB" w:eastAsia="en-GB"/>
        </w:rPr>
        <w:t>.</w:t>
      </w:r>
    </w:p>
    <w:p w14:paraId="2A45BD95" w14:textId="77777777" w:rsidR="002152EC" w:rsidRPr="002152EC" w:rsidRDefault="002152EC" w:rsidP="00BA1C87">
      <w:pPr>
        <w:pStyle w:val="Heading2"/>
        <w:rPr>
          <w:lang w:val="en-GB" w:eastAsia="en-GB"/>
        </w:rPr>
      </w:pPr>
      <w:bookmarkStart w:id="55" w:name="_Toc239818047"/>
      <w:r w:rsidRPr="002152EC">
        <w:rPr>
          <w:lang w:val="en-GB" w:eastAsia="en-GB"/>
        </w:rPr>
        <w:t>6.6 PESTLE Analysis</w:t>
      </w:r>
      <w:bookmarkEnd w:id="55"/>
    </w:p>
    <w:p w14:paraId="63669E9A" w14:textId="2E208F82" w:rsidR="00BA1C87" w:rsidRPr="00BA1C87" w:rsidRDefault="00BA1C87" w:rsidP="00BA1C87">
      <w:pPr>
        <w:pStyle w:val="Caption"/>
        <w:keepNext/>
        <w:jc w:val="both"/>
        <w:rPr>
          <w:rFonts w:ascii="Arial" w:hAnsi="Arial" w:cs="Arial"/>
          <w:sz w:val="24"/>
        </w:rPr>
      </w:pPr>
      <w:bookmarkStart w:id="56" w:name="_Toc239817782"/>
      <w:r w:rsidRPr="00BA1C87">
        <w:rPr>
          <w:rFonts w:ascii="Arial" w:hAnsi="Arial" w:cs="Arial"/>
          <w:sz w:val="24"/>
        </w:rPr>
        <w:t xml:space="preserve">Table </w:t>
      </w:r>
      <w:r w:rsidRPr="00BA1C87">
        <w:rPr>
          <w:rFonts w:ascii="Arial" w:hAnsi="Arial" w:cs="Arial"/>
          <w:sz w:val="24"/>
        </w:rPr>
        <w:fldChar w:fldCharType="begin"/>
      </w:r>
      <w:r w:rsidRPr="00BA1C87">
        <w:rPr>
          <w:rFonts w:ascii="Arial" w:hAnsi="Arial" w:cs="Arial"/>
          <w:sz w:val="24"/>
        </w:rPr>
        <w:instrText xml:space="preserve"> SEQ Table \* ARABIC </w:instrText>
      </w:r>
      <w:r w:rsidRPr="00BA1C87">
        <w:rPr>
          <w:rFonts w:ascii="Arial" w:hAnsi="Arial" w:cs="Arial"/>
          <w:sz w:val="24"/>
        </w:rPr>
        <w:fldChar w:fldCharType="separate"/>
      </w:r>
      <w:r w:rsidR="00427F56">
        <w:rPr>
          <w:rFonts w:ascii="Arial" w:hAnsi="Arial" w:cs="Arial"/>
          <w:noProof/>
          <w:sz w:val="24"/>
        </w:rPr>
        <w:t>5</w:t>
      </w:r>
      <w:r w:rsidRPr="00BA1C87">
        <w:rPr>
          <w:rFonts w:ascii="Arial" w:hAnsi="Arial" w:cs="Arial"/>
          <w:sz w:val="24"/>
        </w:rPr>
        <w:fldChar w:fldCharType="end"/>
      </w:r>
      <w:r w:rsidRPr="00BA1C87">
        <w:rPr>
          <w:rFonts w:ascii="Arial" w:hAnsi="Arial" w:cs="Arial"/>
          <w:sz w:val="24"/>
        </w:rPr>
        <w:t>.PESTLE Analysis</w:t>
      </w:r>
      <w:bookmarkEnd w:id="56"/>
    </w:p>
    <w:tbl>
      <w:tblPr>
        <w:tblStyle w:val="TableGrid"/>
        <w:tblW w:w="0" w:type="auto"/>
        <w:tblLook w:val="04A0" w:firstRow="1" w:lastRow="0" w:firstColumn="1" w:lastColumn="0" w:noHBand="0" w:noVBand="1"/>
      </w:tblPr>
      <w:tblGrid>
        <w:gridCol w:w="4508"/>
        <w:gridCol w:w="4508"/>
      </w:tblGrid>
      <w:tr w:rsidR="00BA1C87" w:rsidRPr="00BA1C87" w14:paraId="5E8CA9D7" w14:textId="77777777" w:rsidTr="00BA1C87">
        <w:tc>
          <w:tcPr>
            <w:tcW w:w="4508" w:type="dxa"/>
          </w:tcPr>
          <w:p w14:paraId="19A2F8B5" w14:textId="77777777" w:rsidR="00BA1C87" w:rsidRPr="00551C7A" w:rsidRDefault="00BA1C87" w:rsidP="00FF2927">
            <w:pPr>
              <w:spacing w:line="360" w:lineRule="auto"/>
              <w:jc w:val="both"/>
              <w:rPr>
                <w:rFonts w:ascii="Arial" w:hAnsi="Arial" w:cs="Arial"/>
                <w:b/>
                <w:sz w:val="24"/>
                <w:szCs w:val="18"/>
                <w:lang w:val="en-GB" w:eastAsia="en-GB"/>
              </w:rPr>
            </w:pPr>
            <w:r w:rsidRPr="00551C7A">
              <w:rPr>
                <w:rFonts w:ascii="Arial" w:hAnsi="Arial" w:cs="Arial"/>
                <w:b/>
                <w:sz w:val="24"/>
                <w:szCs w:val="18"/>
                <w:lang w:val="en-GB" w:eastAsia="en-GB"/>
              </w:rPr>
              <w:t>Factor</w:t>
            </w:r>
          </w:p>
        </w:tc>
        <w:tc>
          <w:tcPr>
            <w:tcW w:w="4508" w:type="dxa"/>
          </w:tcPr>
          <w:p w14:paraId="1C2BFCC4" w14:textId="77777777" w:rsidR="00BA1C87" w:rsidRPr="00551C7A" w:rsidRDefault="00BA1C87" w:rsidP="00FF2927">
            <w:pPr>
              <w:spacing w:line="360" w:lineRule="auto"/>
              <w:jc w:val="both"/>
              <w:rPr>
                <w:rFonts w:ascii="Arial" w:hAnsi="Arial" w:cs="Arial"/>
                <w:b/>
                <w:sz w:val="24"/>
                <w:szCs w:val="18"/>
                <w:lang w:val="en-GB" w:eastAsia="en-GB"/>
              </w:rPr>
            </w:pPr>
            <w:r w:rsidRPr="00551C7A">
              <w:rPr>
                <w:rFonts w:ascii="Arial" w:hAnsi="Arial" w:cs="Arial"/>
                <w:b/>
                <w:sz w:val="24"/>
                <w:szCs w:val="18"/>
                <w:lang w:val="en-GB" w:eastAsia="en-GB"/>
              </w:rPr>
              <w:t xml:space="preserve">Evidence and </w:t>
            </w:r>
            <w:proofErr w:type="spellStart"/>
            <w:r w:rsidRPr="00551C7A">
              <w:rPr>
                <w:rFonts w:ascii="Arial" w:hAnsi="Arial" w:cs="Arial"/>
                <w:b/>
                <w:sz w:val="24"/>
                <w:szCs w:val="18"/>
                <w:lang w:val="en-GB" w:eastAsia="en-GB"/>
              </w:rPr>
              <w:t>FitLife</w:t>
            </w:r>
            <w:proofErr w:type="spellEnd"/>
            <w:r w:rsidRPr="00551C7A">
              <w:rPr>
                <w:rFonts w:ascii="Arial" w:hAnsi="Arial" w:cs="Arial"/>
                <w:b/>
                <w:sz w:val="24"/>
                <w:szCs w:val="18"/>
                <w:lang w:val="en-GB" w:eastAsia="en-GB"/>
              </w:rPr>
              <w:t xml:space="preserve"> implication</w:t>
            </w:r>
          </w:p>
        </w:tc>
      </w:tr>
      <w:tr w:rsidR="00BA1C87" w:rsidRPr="00BA1C87" w14:paraId="67B8F335" w14:textId="77777777" w:rsidTr="00BA1C87">
        <w:tc>
          <w:tcPr>
            <w:tcW w:w="4508" w:type="dxa"/>
          </w:tcPr>
          <w:p w14:paraId="555C979D"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Political</w:t>
            </w:r>
          </w:p>
        </w:tc>
        <w:tc>
          <w:tcPr>
            <w:tcW w:w="4508" w:type="dxa"/>
          </w:tcPr>
          <w:p w14:paraId="5C313B33" w14:textId="6E2D3927" w:rsidR="00BA1C87" w:rsidRPr="00551C7A" w:rsidRDefault="00BA1C87" w:rsidP="009D265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 xml:space="preserve">UK health and fitness services increasingly contribute to public health </w:t>
            </w:r>
            <w:r w:rsidRPr="00551C7A">
              <w:rPr>
                <w:rFonts w:ascii="Arial" w:hAnsi="Arial" w:cs="Arial"/>
                <w:sz w:val="24"/>
                <w:szCs w:val="18"/>
                <w:lang w:val="en-GB" w:eastAsia="en-GB"/>
              </w:rPr>
              <w:lastRenderedPageBreak/>
              <w:t>and physical activity objectives. The sector generated an estimated £7.5 billion in attributable social value in 2025, reinforcing the wider policy relevance of fitness participation (</w:t>
            </w:r>
            <w:proofErr w:type="spellStart"/>
            <w:r w:rsidRPr="00551C7A">
              <w:rPr>
                <w:rFonts w:ascii="Arial" w:hAnsi="Arial" w:cs="Arial"/>
                <w:sz w:val="24"/>
                <w:szCs w:val="18"/>
                <w:lang w:val="en-GB" w:eastAsia="en-GB"/>
              </w:rPr>
              <w:t>ukactive</w:t>
            </w:r>
            <w:proofErr w:type="spellEnd"/>
            <w:r w:rsidRPr="00551C7A">
              <w:rPr>
                <w:rFonts w:ascii="Arial" w:hAnsi="Arial" w:cs="Arial"/>
                <w:sz w:val="24"/>
                <w:szCs w:val="18"/>
                <w:lang w:val="en-GB" w:eastAsia="en-GB"/>
              </w:rPr>
              <w:t xml:space="preserve">, 2026). </w:t>
            </w:r>
          </w:p>
        </w:tc>
      </w:tr>
      <w:tr w:rsidR="00BA1C87" w:rsidRPr="00BA1C87" w14:paraId="63F5BE40" w14:textId="77777777" w:rsidTr="00BA1C87">
        <w:tc>
          <w:tcPr>
            <w:tcW w:w="4508" w:type="dxa"/>
          </w:tcPr>
          <w:p w14:paraId="3D5736BC"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lastRenderedPageBreak/>
              <w:t>Economic</w:t>
            </w:r>
          </w:p>
        </w:tc>
        <w:tc>
          <w:tcPr>
            <w:tcW w:w="4508" w:type="dxa"/>
          </w:tcPr>
          <w:p w14:paraId="55DB9526"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Rising operating costs and cost-of-living pressures remain challenges for the fitness sector (</w:t>
            </w:r>
            <w:proofErr w:type="spellStart"/>
            <w:r w:rsidRPr="00551C7A">
              <w:rPr>
                <w:rFonts w:ascii="Arial" w:hAnsi="Arial" w:cs="Arial"/>
                <w:sz w:val="24"/>
                <w:szCs w:val="18"/>
                <w:lang w:val="en-GB" w:eastAsia="en-GB"/>
              </w:rPr>
              <w:t>ukactive</w:t>
            </w:r>
            <w:proofErr w:type="spellEnd"/>
            <w:r w:rsidRPr="00551C7A">
              <w:rPr>
                <w:rFonts w:ascii="Arial" w:hAnsi="Arial" w:cs="Arial"/>
                <w:sz w:val="24"/>
                <w:szCs w:val="18"/>
                <w:lang w:val="en-GB" w:eastAsia="en-GB"/>
              </w:rPr>
              <w:t xml:space="preserve">, 2026). Implication: </w:t>
            </w:r>
            <w:proofErr w:type="spellStart"/>
            <w:r w:rsidRPr="00551C7A">
              <w:rPr>
                <w:rFonts w:ascii="Arial" w:hAnsi="Arial" w:cs="Arial"/>
                <w:sz w:val="24"/>
                <w:szCs w:val="18"/>
                <w:lang w:val="en-GB" w:eastAsia="en-GB"/>
              </w:rPr>
              <w:t>FitLife</w:t>
            </w:r>
            <w:proofErr w:type="spellEnd"/>
            <w:r w:rsidRPr="00551C7A">
              <w:rPr>
                <w:rFonts w:ascii="Arial" w:hAnsi="Arial" w:cs="Arial"/>
                <w:sz w:val="24"/>
                <w:szCs w:val="18"/>
                <w:lang w:val="en-GB" w:eastAsia="en-GB"/>
              </w:rPr>
              <w:t xml:space="preserve"> requires accessible/value-based pricing and careful control of technology, staffing and premises costs.</w:t>
            </w:r>
          </w:p>
        </w:tc>
      </w:tr>
      <w:tr w:rsidR="00BA1C87" w:rsidRPr="00BA1C87" w14:paraId="47E72279" w14:textId="77777777" w:rsidTr="00BA1C87">
        <w:tc>
          <w:tcPr>
            <w:tcW w:w="4508" w:type="dxa"/>
          </w:tcPr>
          <w:p w14:paraId="65908938"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Social</w:t>
            </w:r>
          </w:p>
        </w:tc>
        <w:tc>
          <w:tcPr>
            <w:tcW w:w="4508" w:type="dxa"/>
          </w:tcPr>
          <w:p w14:paraId="74ED1FBA"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Fitness participation is expanding, with 18% of UK over-16s holding health and fitness club memberships in 2025. The sector also reports changing motivations around activities, social interaction and wellbeing (</w:t>
            </w:r>
            <w:proofErr w:type="spellStart"/>
            <w:r w:rsidRPr="00551C7A">
              <w:rPr>
                <w:rFonts w:ascii="Arial" w:hAnsi="Arial" w:cs="Arial"/>
                <w:sz w:val="24"/>
                <w:szCs w:val="18"/>
                <w:lang w:val="en-GB" w:eastAsia="en-GB"/>
              </w:rPr>
              <w:t>ukactive</w:t>
            </w:r>
            <w:proofErr w:type="spellEnd"/>
            <w:r w:rsidRPr="00551C7A">
              <w:rPr>
                <w:rFonts w:ascii="Arial" w:hAnsi="Arial" w:cs="Arial"/>
                <w:sz w:val="24"/>
                <w:szCs w:val="18"/>
                <w:lang w:val="en-GB" w:eastAsia="en-GB"/>
              </w:rPr>
              <w:t xml:space="preserve">, 2026). Implication: </w:t>
            </w:r>
            <w:proofErr w:type="spellStart"/>
            <w:r w:rsidRPr="00551C7A">
              <w:rPr>
                <w:rFonts w:ascii="Arial" w:hAnsi="Arial" w:cs="Arial"/>
                <w:sz w:val="24"/>
                <w:szCs w:val="18"/>
                <w:lang w:val="en-GB" w:eastAsia="en-GB"/>
              </w:rPr>
              <w:t>FitLife</w:t>
            </w:r>
            <w:proofErr w:type="spellEnd"/>
            <w:r w:rsidRPr="00551C7A">
              <w:rPr>
                <w:rFonts w:ascii="Arial" w:hAnsi="Arial" w:cs="Arial"/>
                <w:sz w:val="24"/>
                <w:szCs w:val="18"/>
                <w:lang w:val="en-GB" w:eastAsia="en-GB"/>
              </w:rPr>
              <w:t xml:space="preserve"> can emphasise health, consistency, accountability and community rather than equipment alone.</w:t>
            </w:r>
          </w:p>
        </w:tc>
      </w:tr>
      <w:tr w:rsidR="00BA1C87" w:rsidRPr="00BA1C87" w14:paraId="2322C28D" w14:textId="77777777" w:rsidTr="00BA1C87">
        <w:tc>
          <w:tcPr>
            <w:tcW w:w="4508" w:type="dxa"/>
          </w:tcPr>
          <w:p w14:paraId="09225833"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Technological</w:t>
            </w:r>
          </w:p>
        </w:tc>
        <w:tc>
          <w:tcPr>
            <w:tcW w:w="4508" w:type="dxa"/>
          </w:tcPr>
          <w:p w14:paraId="059E40A6"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 xml:space="preserve">Wearable technology, mobile exercise applications and data-driven training technology are prominent fitness trends (ACSM, 2024). Implication: technology supports </w:t>
            </w:r>
            <w:proofErr w:type="spellStart"/>
            <w:r w:rsidRPr="00551C7A">
              <w:rPr>
                <w:rFonts w:ascii="Arial" w:hAnsi="Arial" w:cs="Arial"/>
                <w:sz w:val="24"/>
                <w:szCs w:val="18"/>
                <w:lang w:val="en-GB" w:eastAsia="en-GB"/>
              </w:rPr>
              <w:t>FitLife's</w:t>
            </w:r>
            <w:proofErr w:type="spellEnd"/>
            <w:r w:rsidRPr="00551C7A">
              <w:rPr>
                <w:rFonts w:ascii="Arial" w:hAnsi="Arial" w:cs="Arial"/>
                <w:sz w:val="24"/>
                <w:szCs w:val="18"/>
                <w:lang w:val="en-GB" w:eastAsia="en-GB"/>
              </w:rPr>
              <w:t xml:space="preserve"> proposed proposition but creates investment, reliability and obsolescence risks.</w:t>
            </w:r>
          </w:p>
        </w:tc>
      </w:tr>
      <w:tr w:rsidR="00BA1C87" w:rsidRPr="00BA1C87" w14:paraId="32978FDF" w14:textId="77777777" w:rsidTr="00BA1C87">
        <w:tc>
          <w:tcPr>
            <w:tcW w:w="4508" w:type="dxa"/>
          </w:tcPr>
          <w:p w14:paraId="078E4F14"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Legal</w:t>
            </w:r>
          </w:p>
        </w:tc>
        <w:tc>
          <w:tcPr>
            <w:tcW w:w="4508" w:type="dxa"/>
          </w:tcPr>
          <w:p w14:paraId="797C5A0D" w14:textId="750DC4BD" w:rsidR="00BA1C87" w:rsidRPr="00551C7A" w:rsidRDefault="00BA1C87" w:rsidP="009D265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 xml:space="preserve">Fitness and wearable data can involve personal and potentially health-related information. The ICO notes that data from wearable devices may constitute health data depending on context and </w:t>
            </w:r>
            <w:r w:rsidRPr="00551C7A">
              <w:rPr>
                <w:rFonts w:ascii="Arial" w:hAnsi="Arial" w:cs="Arial"/>
                <w:sz w:val="24"/>
                <w:szCs w:val="18"/>
                <w:lang w:val="en-GB" w:eastAsia="en-GB"/>
              </w:rPr>
              <w:lastRenderedPageBreak/>
              <w:t xml:space="preserve">purpose, with additional safeguards required for special-category data (ICO, 2022). </w:t>
            </w:r>
          </w:p>
        </w:tc>
      </w:tr>
      <w:tr w:rsidR="00BA1C87" w:rsidRPr="002152EC" w14:paraId="151C6730" w14:textId="77777777" w:rsidTr="00BA1C87">
        <w:tc>
          <w:tcPr>
            <w:tcW w:w="4508" w:type="dxa"/>
          </w:tcPr>
          <w:p w14:paraId="7B772E42"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lastRenderedPageBreak/>
              <w:t>Environmental</w:t>
            </w:r>
          </w:p>
        </w:tc>
        <w:tc>
          <w:tcPr>
            <w:tcW w:w="4508" w:type="dxa"/>
          </w:tcPr>
          <w:p w14:paraId="2636886C" w14:textId="77777777" w:rsidR="00BA1C87" w:rsidRPr="00551C7A" w:rsidRDefault="00BA1C87"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A physical gym is exposed to energy, equipment and resource-use requirements. Implication: energy-efficient equipment, responsible maintenance and resource management can reduce operating costs while supporting sustainability expectations.</w:t>
            </w:r>
          </w:p>
        </w:tc>
      </w:tr>
    </w:tbl>
    <w:p w14:paraId="2F6022D2" w14:textId="01509D7B" w:rsidR="002152EC" w:rsidRPr="002152EC" w:rsidRDefault="002152EC" w:rsidP="002152EC">
      <w:pPr>
        <w:spacing w:line="360" w:lineRule="auto"/>
        <w:jc w:val="both"/>
        <w:rPr>
          <w:rFonts w:ascii="Arial" w:hAnsi="Arial" w:cs="Arial"/>
          <w:sz w:val="24"/>
          <w:szCs w:val="24"/>
          <w:lang w:val="en-GB" w:eastAsia="en-GB"/>
        </w:rPr>
      </w:pPr>
    </w:p>
    <w:p w14:paraId="3AC28D8A" w14:textId="6A867B3F" w:rsidR="002513F5"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 xml:space="preserve">PESTLE therefore reinforces the conclusion that </w:t>
      </w:r>
      <w:proofErr w:type="spellStart"/>
      <w:r w:rsidRPr="002152EC">
        <w:rPr>
          <w:rFonts w:ascii="Arial" w:hAnsi="Arial" w:cs="Arial"/>
          <w:sz w:val="24"/>
          <w:szCs w:val="24"/>
          <w:lang w:val="en-GB" w:eastAsia="en-GB"/>
        </w:rPr>
        <w:t>FitLife's</w:t>
      </w:r>
      <w:proofErr w:type="spellEnd"/>
      <w:r w:rsidRPr="002152EC">
        <w:rPr>
          <w:rFonts w:ascii="Arial" w:hAnsi="Arial" w:cs="Arial"/>
          <w:sz w:val="24"/>
          <w:szCs w:val="24"/>
          <w:lang w:val="en-GB" w:eastAsia="en-GB"/>
        </w:rPr>
        <w:t xml:space="preserve"> opportunity is supported by social and technological developments but constrained by economic, lega</w:t>
      </w:r>
      <w:r w:rsidR="00170C56">
        <w:rPr>
          <w:rFonts w:ascii="Arial" w:hAnsi="Arial" w:cs="Arial"/>
          <w:sz w:val="24"/>
          <w:szCs w:val="24"/>
          <w:lang w:val="en-GB" w:eastAsia="en-GB"/>
        </w:rPr>
        <w:t>l and operational requirements.</w:t>
      </w:r>
    </w:p>
    <w:p w14:paraId="61DB868D" w14:textId="77777777" w:rsidR="002152EC" w:rsidRPr="002152EC" w:rsidRDefault="002152EC" w:rsidP="00170C56">
      <w:pPr>
        <w:pStyle w:val="Heading2"/>
        <w:rPr>
          <w:lang w:val="en-GB" w:eastAsia="en-GB"/>
        </w:rPr>
      </w:pPr>
      <w:bookmarkStart w:id="57" w:name="_Toc239818048"/>
      <w:r w:rsidRPr="002152EC">
        <w:rPr>
          <w:lang w:val="en-GB" w:eastAsia="en-GB"/>
        </w:rPr>
        <w:t>6.7 Key Success Factors and Industry Attractiveness</w:t>
      </w:r>
      <w:bookmarkEnd w:id="57"/>
    </w:p>
    <w:p w14:paraId="3DC5BFC4" w14:textId="77777777" w:rsidR="002152EC" w:rsidRPr="002152EC" w:rsidRDefault="002152EC" w:rsidP="002152EC">
      <w:pPr>
        <w:spacing w:line="360" w:lineRule="auto"/>
        <w:jc w:val="both"/>
        <w:rPr>
          <w:rFonts w:ascii="Arial" w:hAnsi="Arial" w:cs="Arial"/>
          <w:sz w:val="24"/>
          <w:szCs w:val="24"/>
          <w:lang w:val="en-GB" w:eastAsia="en-GB"/>
        </w:rPr>
      </w:pPr>
    </w:p>
    <w:p w14:paraId="3C1E6F4F" w14:textId="5E35606C"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analysis identifies five priorities rather than treating all succes</w:t>
      </w:r>
      <w:r w:rsidR="00170C56">
        <w:rPr>
          <w:rFonts w:ascii="Arial" w:hAnsi="Arial" w:cs="Arial"/>
          <w:sz w:val="24"/>
          <w:szCs w:val="24"/>
          <w:lang w:val="en-GB" w:eastAsia="en-GB"/>
        </w:rPr>
        <w:t>s factors as equally important.</w:t>
      </w:r>
    </w:p>
    <w:p w14:paraId="3A8D7533" w14:textId="723E6154" w:rsidR="00170C56" w:rsidRPr="00170C56" w:rsidRDefault="00170C56" w:rsidP="00170C56">
      <w:pPr>
        <w:pStyle w:val="Caption"/>
        <w:keepNext/>
        <w:jc w:val="both"/>
        <w:rPr>
          <w:rFonts w:ascii="Arial" w:hAnsi="Arial" w:cs="Arial"/>
          <w:sz w:val="24"/>
        </w:rPr>
      </w:pPr>
      <w:bookmarkStart w:id="58" w:name="_Toc239817783"/>
      <w:r w:rsidRPr="00170C56">
        <w:rPr>
          <w:rFonts w:ascii="Arial" w:hAnsi="Arial" w:cs="Arial"/>
          <w:sz w:val="24"/>
        </w:rPr>
        <w:t xml:space="preserve">Table </w:t>
      </w:r>
      <w:r w:rsidRPr="00170C56">
        <w:rPr>
          <w:rFonts w:ascii="Arial" w:hAnsi="Arial" w:cs="Arial"/>
          <w:sz w:val="24"/>
        </w:rPr>
        <w:fldChar w:fldCharType="begin"/>
      </w:r>
      <w:r w:rsidRPr="00170C56">
        <w:rPr>
          <w:rFonts w:ascii="Arial" w:hAnsi="Arial" w:cs="Arial"/>
          <w:sz w:val="24"/>
        </w:rPr>
        <w:instrText xml:space="preserve"> SEQ Table \* ARABIC </w:instrText>
      </w:r>
      <w:r w:rsidRPr="00170C56">
        <w:rPr>
          <w:rFonts w:ascii="Arial" w:hAnsi="Arial" w:cs="Arial"/>
          <w:sz w:val="24"/>
        </w:rPr>
        <w:fldChar w:fldCharType="separate"/>
      </w:r>
      <w:r w:rsidR="00427F56">
        <w:rPr>
          <w:rFonts w:ascii="Arial" w:hAnsi="Arial" w:cs="Arial"/>
          <w:noProof/>
          <w:sz w:val="24"/>
        </w:rPr>
        <w:t>6</w:t>
      </w:r>
      <w:r w:rsidRPr="00170C56">
        <w:rPr>
          <w:rFonts w:ascii="Arial" w:hAnsi="Arial" w:cs="Arial"/>
          <w:sz w:val="24"/>
        </w:rPr>
        <w:fldChar w:fldCharType="end"/>
      </w:r>
      <w:r w:rsidRPr="00170C56">
        <w:rPr>
          <w:rFonts w:ascii="Arial" w:hAnsi="Arial" w:cs="Arial"/>
          <w:sz w:val="24"/>
        </w:rPr>
        <w:t>.Key Success Factors</w:t>
      </w:r>
      <w:bookmarkEnd w:id="58"/>
    </w:p>
    <w:tbl>
      <w:tblPr>
        <w:tblStyle w:val="TableGrid"/>
        <w:tblW w:w="0" w:type="auto"/>
        <w:tblLook w:val="04A0" w:firstRow="1" w:lastRow="0" w:firstColumn="1" w:lastColumn="0" w:noHBand="0" w:noVBand="1"/>
      </w:tblPr>
      <w:tblGrid>
        <w:gridCol w:w="2195"/>
        <w:gridCol w:w="2217"/>
        <w:gridCol w:w="2226"/>
        <w:gridCol w:w="2378"/>
      </w:tblGrid>
      <w:tr w:rsidR="00170C56" w:rsidRPr="00170C56" w14:paraId="34BA0D05" w14:textId="77777777" w:rsidTr="00170C56">
        <w:tc>
          <w:tcPr>
            <w:tcW w:w="2195" w:type="dxa"/>
          </w:tcPr>
          <w:p w14:paraId="0BA5F061" w14:textId="77777777" w:rsidR="00170C56" w:rsidRPr="00551C7A" w:rsidRDefault="00170C56" w:rsidP="00FF2927">
            <w:pPr>
              <w:spacing w:line="360" w:lineRule="auto"/>
              <w:jc w:val="both"/>
              <w:rPr>
                <w:rFonts w:ascii="Arial" w:hAnsi="Arial" w:cs="Arial"/>
                <w:b/>
                <w:sz w:val="24"/>
                <w:szCs w:val="18"/>
                <w:lang w:val="en-GB" w:eastAsia="en-GB"/>
              </w:rPr>
            </w:pPr>
            <w:r w:rsidRPr="00551C7A">
              <w:rPr>
                <w:rFonts w:ascii="Arial" w:hAnsi="Arial" w:cs="Arial"/>
                <w:b/>
                <w:sz w:val="24"/>
                <w:szCs w:val="18"/>
                <w:lang w:val="en-GB" w:eastAsia="en-GB"/>
              </w:rPr>
              <w:t>Priority</w:t>
            </w:r>
          </w:p>
        </w:tc>
        <w:tc>
          <w:tcPr>
            <w:tcW w:w="2217" w:type="dxa"/>
          </w:tcPr>
          <w:p w14:paraId="78037C39" w14:textId="77777777" w:rsidR="00170C56" w:rsidRPr="00551C7A" w:rsidRDefault="00170C56" w:rsidP="00FF2927">
            <w:pPr>
              <w:spacing w:line="360" w:lineRule="auto"/>
              <w:jc w:val="both"/>
              <w:rPr>
                <w:rFonts w:ascii="Arial" w:hAnsi="Arial" w:cs="Arial"/>
                <w:b/>
                <w:sz w:val="24"/>
                <w:szCs w:val="18"/>
                <w:lang w:val="en-GB" w:eastAsia="en-GB"/>
              </w:rPr>
            </w:pPr>
            <w:r w:rsidRPr="00551C7A">
              <w:rPr>
                <w:rFonts w:ascii="Arial" w:hAnsi="Arial" w:cs="Arial"/>
                <w:b/>
                <w:sz w:val="24"/>
                <w:szCs w:val="18"/>
                <w:lang w:val="en-GB" w:eastAsia="en-GB"/>
              </w:rPr>
              <w:t>Key success factor</w:t>
            </w:r>
          </w:p>
        </w:tc>
        <w:tc>
          <w:tcPr>
            <w:tcW w:w="2226" w:type="dxa"/>
          </w:tcPr>
          <w:p w14:paraId="38C17F62" w14:textId="77777777" w:rsidR="00170C56" w:rsidRPr="00551C7A" w:rsidRDefault="00170C56" w:rsidP="00FF2927">
            <w:pPr>
              <w:spacing w:line="360" w:lineRule="auto"/>
              <w:jc w:val="both"/>
              <w:rPr>
                <w:rFonts w:ascii="Arial" w:hAnsi="Arial" w:cs="Arial"/>
                <w:b/>
                <w:sz w:val="24"/>
                <w:szCs w:val="18"/>
                <w:lang w:val="en-GB" w:eastAsia="en-GB"/>
              </w:rPr>
            </w:pPr>
            <w:r w:rsidRPr="00551C7A">
              <w:rPr>
                <w:rFonts w:ascii="Arial" w:hAnsi="Arial" w:cs="Arial"/>
                <w:b/>
                <w:sz w:val="24"/>
                <w:szCs w:val="18"/>
                <w:lang w:val="en-GB" w:eastAsia="en-GB"/>
              </w:rPr>
              <w:t xml:space="preserve">How </w:t>
            </w:r>
            <w:proofErr w:type="spellStart"/>
            <w:r w:rsidRPr="00551C7A">
              <w:rPr>
                <w:rFonts w:ascii="Arial" w:hAnsi="Arial" w:cs="Arial"/>
                <w:b/>
                <w:sz w:val="24"/>
                <w:szCs w:val="18"/>
                <w:lang w:val="en-GB" w:eastAsia="en-GB"/>
              </w:rPr>
              <w:t>FitLife</w:t>
            </w:r>
            <w:proofErr w:type="spellEnd"/>
            <w:r w:rsidRPr="00551C7A">
              <w:rPr>
                <w:rFonts w:ascii="Arial" w:hAnsi="Arial" w:cs="Arial"/>
                <w:b/>
                <w:sz w:val="24"/>
                <w:szCs w:val="18"/>
                <w:lang w:val="en-GB" w:eastAsia="en-GB"/>
              </w:rPr>
              <w:t xml:space="preserve"> should secure it</w:t>
            </w:r>
          </w:p>
        </w:tc>
        <w:tc>
          <w:tcPr>
            <w:tcW w:w="2378" w:type="dxa"/>
          </w:tcPr>
          <w:p w14:paraId="7240A2FF" w14:textId="77777777" w:rsidR="00170C56" w:rsidRPr="00551C7A" w:rsidRDefault="00170C56" w:rsidP="00FF2927">
            <w:pPr>
              <w:spacing w:line="360" w:lineRule="auto"/>
              <w:jc w:val="both"/>
              <w:rPr>
                <w:rFonts w:ascii="Arial" w:hAnsi="Arial" w:cs="Arial"/>
                <w:b/>
                <w:sz w:val="24"/>
                <w:szCs w:val="18"/>
                <w:lang w:val="en-GB" w:eastAsia="en-GB"/>
              </w:rPr>
            </w:pPr>
            <w:r w:rsidRPr="00551C7A">
              <w:rPr>
                <w:rFonts w:ascii="Arial" w:hAnsi="Arial" w:cs="Arial"/>
                <w:b/>
                <w:sz w:val="24"/>
                <w:szCs w:val="18"/>
                <w:lang w:val="en-GB" w:eastAsia="en-GB"/>
              </w:rPr>
              <w:t>Measurement</w:t>
            </w:r>
          </w:p>
        </w:tc>
      </w:tr>
      <w:tr w:rsidR="00170C56" w:rsidRPr="00170C56" w14:paraId="6EBE1BD1" w14:textId="77777777" w:rsidTr="00170C56">
        <w:tc>
          <w:tcPr>
            <w:tcW w:w="2195" w:type="dxa"/>
          </w:tcPr>
          <w:p w14:paraId="6092405F"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1</w:t>
            </w:r>
          </w:p>
        </w:tc>
        <w:tc>
          <w:tcPr>
            <w:tcW w:w="2217" w:type="dxa"/>
          </w:tcPr>
          <w:p w14:paraId="65BC6842"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Customer retention</w:t>
            </w:r>
          </w:p>
        </w:tc>
        <w:tc>
          <w:tcPr>
            <w:tcW w:w="2226" w:type="dxa"/>
          </w:tcPr>
          <w:p w14:paraId="07F88D76"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Personalised goals, progress monitoring and human support</w:t>
            </w:r>
          </w:p>
        </w:tc>
        <w:tc>
          <w:tcPr>
            <w:tcW w:w="2378" w:type="dxa"/>
          </w:tcPr>
          <w:p w14:paraId="6557A768"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Monthly retention/churn</w:t>
            </w:r>
          </w:p>
        </w:tc>
      </w:tr>
      <w:tr w:rsidR="00170C56" w:rsidRPr="00170C56" w14:paraId="02FBECDC" w14:textId="77777777" w:rsidTr="00170C56">
        <w:tc>
          <w:tcPr>
            <w:tcW w:w="2195" w:type="dxa"/>
          </w:tcPr>
          <w:p w14:paraId="0E3E155E"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2</w:t>
            </w:r>
          </w:p>
        </w:tc>
        <w:tc>
          <w:tcPr>
            <w:tcW w:w="2217" w:type="dxa"/>
          </w:tcPr>
          <w:p w14:paraId="7EC6751C"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Technology reliability</w:t>
            </w:r>
          </w:p>
        </w:tc>
        <w:tc>
          <w:tcPr>
            <w:tcW w:w="2226" w:type="dxa"/>
          </w:tcPr>
          <w:p w14:paraId="1E87BBB2"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Supplier testing, maintenance and service-level agreements</w:t>
            </w:r>
          </w:p>
        </w:tc>
        <w:tc>
          <w:tcPr>
            <w:tcW w:w="2378" w:type="dxa"/>
          </w:tcPr>
          <w:p w14:paraId="58384D57"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System uptime/error rate</w:t>
            </w:r>
          </w:p>
        </w:tc>
      </w:tr>
      <w:tr w:rsidR="00170C56" w:rsidRPr="00170C56" w14:paraId="0BD2FB7E" w14:textId="77777777" w:rsidTr="00170C56">
        <w:tc>
          <w:tcPr>
            <w:tcW w:w="2195" w:type="dxa"/>
          </w:tcPr>
          <w:p w14:paraId="15BA56C4"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3</w:t>
            </w:r>
          </w:p>
        </w:tc>
        <w:tc>
          <w:tcPr>
            <w:tcW w:w="2217" w:type="dxa"/>
          </w:tcPr>
          <w:p w14:paraId="289F6271"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Value-based pricing</w:t>
            </w:r>
          </w:p>
        </w:tc>
        <w:tc>
          <w:tcPr>
            <w:tcW w:w="2226" w:type="dxa"/>
          </w:tcPr>
          <w:p w14:paraId="05904D3D"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 xml:space="preserve">Tiered memberships and </w:t>
            </w:r>
            <w:r w:rsidRPr="00551C7A">
              <w:rPr>
                <w:rFonts w:ascii="Arial" w:hAnsi="Arial" w:cs="Arial"/>
                <w:sz w:val="24"/>
                <w:szCs w:val="18"/>
                <w:lang w:val="en-GB" w:eastAsia="en-GB"/>
              </w:rPr>
              <w:lastRenderedPageBreak/>
              <w:t>regular price/value testing</w:t>
            </w:r>
          </w:p>
        </w:tc>
        <w:tc>
          <w:tcPr>
            <w:tcW w:w="2378" w:type="dxa"/>
          </w:tcPr>
          <w:p w14:paraId="0BEFDBE1"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lastRenderedPageBreak/>
              <w:t>Conversion and churn</w:t>
            </w:r>
          </w:p>
        </w:tc>
      </w:tr>
      <w:tr w:rsidR="00170C56" w:rsidRPr="00170C56" w14:paraId="169D4F48" w14:textId="77777777" w:rsidTr="00170C56">
        <w:tc>
          <w:tcPr>
            <w:tcW w:w="2195" w:type="dxa"/>
          </w:tcPr>
          <w:p w14:paraId="3806BF74"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lastRenderedPageBreak/>
              <w:t>4</w:t>
            </w:r>
          </w:p>
        </w:tc>
        <w:tc>
          <w:tcPr>
            <w:tcW w:w="2217" w:type="dxa"/>
          </w:tcPr>
          <w:p w14:paraId="75EBA532"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Qualified trainers</w:t>
            </w:r>
          </w:p>
        </w:tc>
        <w:tc>
          <w:tcPr>
            <w:tcW w:w="2226" w:type="dxa"/>
          </w:tcPr>
          <w:p w14:paraId="6C2D6A1E"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Appropriate recruitment, training and CPD</w:t>
            </w:r>
          </w:p>
        </w:tc>
        <w:tc>
          <w:tcPr>
            <w:tcW w:w="2378" w:type="dxa"/>
          </w:tcPr>
          <w:p w14:paraId="254D03F3"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Qualification and customer-performance measures</w:t>
            </w:r>
          </w:p>
        </w:tc>
      </w:tr>
      <w:tr w:rsidR="00170C56" w:rsidRPr="00170C56" w14:paraId="393A0C90" w14:textId="77777777" w:rsidTr="00170C56">
        <w:tc>
          <w:tcPr>
            <w:tcW w:w="2195" w:type="dxa"/>
          </w:tcPr>
          <w:p w14:paraId="2BF73401"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5</w:t>
            </w:r>
          </w:p>
        </w:tc>
        <w:tc>
          <w:tcPr>
            <w:tcW w:w="2217" w:type="dxa"/>
          </w:tcPr>
          <w:p w14:paraId="4592E2B4"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Trust and data privacy</w:t>
            </w:r>
          </w:p>
        </w:tc>
        <w:tc>
          <w:tcPr>
            <w:tcW w:w="2226" w:type="dxa"/>
          </w:tcPr>
          <w:p w14:paraId="2F0FF326"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Consent, governance, security and transparent data practices</w:t>
            </w:r>
          </w:p>
        </w:tc>
        <w:tc>
          <w:tcPr>
            <w:tcW w:w="2378" w:type="dxa"/>
          </w:tcPr>
          <w:p w14:paraId="11EFD7E4" w14:textId="77777777" w:rsidR="00170C56" w:rsidRPr="00551C7A" w:rsidRDefault="00170C56" w:rsidP="00FF2927">
            <w:pPr>
              <w:spacing w:line="360" w:lineRule="auto"/>
              <w:jc w:val="both"/>
              <w:rPr>
                <w:rFonts w:ascii="Arial" w:hAnsi="Arial" w:cs="Arial"/>
                <w:sz w:val="24"/>
                <w:szCs w:val="18"/>
                <w:lang w:val="en-GB" w:eastAsia="en-GB"/>
              </w:rPr>
            </w:pPr>
            <w:r w:rsidRPr="00551C7A">
              <w:rPr>
                <w:rFonts w:ascii="Arial" w:hAnsi="Arial" w:cs="Arial"/>
                <w:sz w:val="24"/>
                <w:szCs w:val="18"/>
                <w:lang w:val="en-GB" w:eastAsia="en-GB"/>
              </w:rPr>
              <w:t>Data incidents/complaints</w:t>
            </w:r>
          </w:p>
        </w:tc>
      </w:tr>
    </w:tbl>
    <w:p w14:paraId="521C1446" w14:textId="77777777" w:rsidR="002152EC" w:rsidRPr="002152EC" w:rsidRDefault="002152EC" w:rsidP="002152EC">
      <w:pPr>
        <w:spacing w:line="360" w:lineRule="auto"/>
        <w:jc w:val="both"/>
        <w:rPr>
          <w:rFonts w:ascii="Arial" w:hAnsi="Arial" w:cs="Arial"/>
          <w:sz w:val="24"/>
          <w:szCs w:val="24"/>
          <w:lang w:val="en-GB" w:eastAsia="en-GB"/>
        </w:rPr>
      </w:pPr>
    </w:p>
    <w:p w14:paraId="0B8FF21C" w14:textId="214891B7" w:rsidR="002152EC" w:rsidRPr="002152EC" w:rsidRDefault="002152EC" w:rsidP="002152EC">
      <w:pPr>
        <w:spacing w:line="360" w:lineRule="auto"/>
        <w:jc w:val="both"/>
        <w:rPr>
          <w:rFonts w:ascii="Arial" w:hAnsi="Arial" w:cs="Arial"/>
          <w:sz w:val="24"/>
          <w:szCs w:val="24"/>
          <w:lang w:val="en-GB" w:eastAsia="en-GB"/>
        </w:rPr>
      </w:pPr>
      <w:r w:rsidRPr="002152EC">
        <w:rPr>
          <w:rFonts w:ascii="Arial" w:hAnsi="Arial" w:cs="Arial"/>
          <w:sz w:val="24"/>
          <w:szCs w:val="24"/>
          <w:lang w:val="en-GB" w:eastAsia="en-GB"/>
        </w:rPr>
        <w:t>The industry is therefore conditionally attractive. The positive case is supported by an established market, rising participation and growing technology adoption. UK membership reached 12.2 million in 2025 and visits reached 679 million, while wearable technology and mobile exercise applications remain prominent fitness trends (</w:t>
      </w:r>
      <w:proofErr w:type="spellStart"/>
      <w:r w:rsidRPr="002152EC">
        <w:rPr>
          <w:rFonts w:ascii="Arial" w:hAnsi="Arial" w:cs="Arial"/>
          <w:sz w:val="24"/>
          <w:szCs w:val="24"/>
          <w:lang w:val="en-GB" w:eastAsia="en-GB"/>
        </w:rPr>
        <w:t>ukactive</w:t>
      </w:r>
      <w:proofErr w:type="spellEnd"/>
      <w:r w:rsidRPr="002152EC">
        <w:rPr>
          <w:rFonts w:ascii="Arial" w:hAnsi="Arial" w:cs="Arial"/>
          <w:sz w:val="24"/>
          <w:szCs w:val="24"/>
          <w:lang w:val="en-GB" w:eastAsia="en-GB"/>
        </w:rPr>
        <w:t xml:space="preserve">, 2026; ACSM, 2024). </w:t>
      </w:r>
    </w:p>
    <w:p w14:paraId="586656F4" w14:textId="2C55B7C3" w:rsidR="002152EC" w:rsidRPr="00632A83" w:rsidRDefault="002152EC" w:rsidP="00632A83">
      <w:pPr>
        <w:pStyle w:val="Heading2"/>
        <w:rPr>
          <w:lang w:val="en-GB" w:eastAsia="en-GB"/>
        </w:rPr>
      </w:pPr>
      <w:bookmarkStart w:id="59" w:name="_Toc239818049"/>
      <w:r w:rsidRPr="002152EC">
        <w:rPr>
          <w:lang w:val="en-GB" w:eastAsia="en-GB"/>
        </w:rPr>
        <w:t>6.8 Market Gaps and Strategic Implications</w:t>
      </w:r>
      <w:bookmarkEnd w:id="59"/>
    </w:p>
    <w:p w14:paraId="13631B28" w14:textId="757CF81D" w:rsidR="008242D5" w:rsidRPr="008242D5" w:rsidRDefault="008242D5" w:rsidP="008242D5">
      <w:pPr>
        <w:spacing w:line="360" w:lineRule="auto"/>
        <w:jc w:val="both"/>
        <w:rPr>
          <w:rFonts w:ascii="Arial" w:hAnsi="Arial" w:cs="Arial"/>
          <w:sz w:val="24"/>
          <w:szCs w:val="24"/>
          <w:lang w:val="en-GB" w:eastAsia="en-GB"/>
        </w:rPr>
      </w:pPr>
      <w:r w:rsidRPr="008242D5">
        <w:rPr>
          <w:rFonts w:ascii="Arial" w:hAnsi="Arial" w:cs="Arial"/>
          <w:sz w:val="24"/>
          <w:szCs w:val="24"/>
          <w:lang w:val="en-GB" w:eastAsia="en-GB"/>
        </w:rPr>
        <w:t xml:space="preserve">The competitive analysis does not create a UNSERVED market. Many of the components of </w:t>
      </w:r>
      <w:proofErr w:type="spellStart"/>
      <w:r w:rsidRPr="008242D5">
        <w:rPr>
          <w:rFonts w:ascii="Arial" w:hAnsi="Arial" w:cs="Arial"/>
          <w:sz w:val="24"/>
          <w:szCs w:val="24"/>
          <w:lang w:val="en-GB" w:eastAsia="en-GB"/>
        </w:rPr>
        <w:t>FitLife's</w:t>
      </w:r>
      <w:proofErr w:type="spellEnd"/>
      <w:r w:rsidRPr="008242D5">
        <w:rPr>
          <w:rFonts w:ascii="Arial" w:hAnsi="Arial" w:cs="Arial"/>
          <w:sz w:val="24"/>
          <w:szCs w:val="24"/>
          <w:lang w:val="en-GB" w:eastAsia="en-GB"/>
        </w:rPr>
        <w:t xml:space="preserve"> offer are already being provided by existing providers. For instance, </w:t>
      </w:r>
      <w:proofErr w:type="spellStart"/>
      <w:r w:rsidRPr="008242D5">
        <w:rPr>
          <w:rFonts w:ascii="Arial" w:hAnsi="Arial" w:cs="Arial"/>
          <w:sz w:val="24"/>
          <w:szCs w:val="24"/>
          <w:lang w:val="en-GB" w:eastAsia="en-GB"/>
        </w:rPr>
        <w:t>Jetts</w:t>
      </w:r>
      <w:proofErr w:type="spellEnd"/>
      <w:r w:rsidRPr="008242D5">
        <w:rPr>
          <w:rFonts w:ascii="Arial" w:hAnsi="Arial" w:cs="Arial"/>
          <w:sz w:val="24"/>
          <w:szCs w:val="24"/>
          <w:lang w:val="en-GB" w:eastAsia="en-GB"/>
        </w:rPr>
        <w:t xml:space="preserve"> is a company that offers 24/7 access, classes, connected equipment, and personal trainers, whereas </w:t>
      </w:r>
      <w:proofErr w:type="spellStart"/>
      <w:r w:rsidRPr="008242D5">
        <w:rPr>
          <w:rFonts w:ascii="Arial" w:hAnsi="Arial" w:cs="Arial"/>
          <w:sz w:val="24"/>
          <w:szCs w:val="24"/>
          <w:lang w:val="en-GB" w:eastAsia="en-GB"/>
        </w:rPr>
        <w:t>PureGym</w:t>
      </w:r>
      <w:proofErr w:type="spellEnd"/>
      <w:r w:rsidRPr="008242D5">
        <w:rPr>
          <w:rFonts w:ascii="Arial" w:hAnsi="Arial" w:cs="Arial"/>
          <w:sz w:val="24"/>
          <w:szCs w:val="24"/>
          <w:lang w:val="en-GB" w:eastAsia="en-GB"/>
        </w:rPr>
        <w:t xml:space="preserve"> offers low-cost access, equipment, classes, and flexible membership (</w:t>
      </w:r>
      <w:proofErr w:type="spellStart"/>
      <w:r w:rsidRPr="008242D5">
        <w:rPr>
          <w:rFonts w:ascii="Arial" w:hAnsi="Arial" w:cs="Arial"/>
          <w:sz w:val="24"/>
          <w:szCs w:val="24"/>
          <w:lang w:val="en-GB" w:eastAsia="en-GB"/>
        </w:rPr>
        <w:t>Jetts</w:t>
      </w:r>
      <w:proofErr w:type="spellEnd"/>
      <w:r w:rsidRPr="008242D5">
        <w:rPr>
          <w:rFonts w:ascii="Arial" w:hAnsi="Arial" w:cs="Arial"/>
          <w:sz w:val="24"/>
          <w:szCs w:val="24"/>
          <w:lang w:val="en-GB" w:eastAsia="en-GB"/>
        </w:rPr>
        <w:t xml:space="preserve">, 2026; </w:t>
      </w:r>
      <w:proofErr w:type="spellStart"/>
      <w:r w:rsidRPr="008242D5">
        <w:rPr>
          <w:rFonts w:ascii="Arial" w:hAnsi="Arial" w:cs="Arial"/>
          <w:sz w:val="24"/>
          <w:szCs w:val="24"/>
          <w:lang w:val="en-GB" w:eastAsia="en-GB"/>
        </w:rPr>
        <w:t>PureGym</w:t>
      </w:r>
      <w:proofErr w:type="spellEnd"/>
      <w:r w:rsidRPr="008242D5">
        <w:rPr>
          <w:rFonts w:ascii="Arial" w:hAnsi="Arial" w:cs="Arial"/>
          <w:sz w:val="24"/>
          <w:szCs w:val="24"/>
          <w:lang w:val="en-GB" w:eastAsia="en-GB"/>
        </w:rPr>
        <w:t xml:space="preserve">, 2026). The potential opportunity is, therefore, more of a niche space than a validated opportunity. </w:t>
      </w:r>
      <w:proofErr w:type="spellStart"/>
      <w:r w:rsidRPr="008242D5">
        <w:rPr>
          <w:rFonts w:ascii="Arial" w:hAnsi="Arial" w:cs="Arial"/>
          <w:sz w:val="24"/>
          <w:szCs w:val="24"/>
          <w:lang w:val="en-GB" w:eastAsia="en-GB"/>
        </w:rPr>
        <w:t>FitLife</w:t>
      </w:r>
      <w:proofErr w:type="spellEnd"/>
      <w:r w:rsidRPr="008242D5">
        <w:rPr>
          <w:rFonts w:ascii="Arial" w:hAnsi="Arial" w:cs="Arial"/>
          <w:sz w:val="24"/>
          <w:szCs w:val="24"/>
          <w:lang w:val="en-GB" w:eastAsia="en-GB"/>
        </w:rPr>
        <w:t xml:space="preserve"> envisions a Digital fitness support experience, Wearable fitness support monitoring, human fitness support coaching, and physical fitness support access, all wrapped in a single fitness support experience. </w:t>
      </w:r>
    </w:p>
    <w:p w14:paraId="5C1576F7" w14:textId="77777777" w:rsidR="008242D5" w:rsidRPr="008242D5" w:rsidRDefault="008242D5" w:rsidP="008242D5">
      <w:pPr>
        <w:pStyle w:val="Heading2"/>
        <w:rPr>
          <w:lang w:val="en-GB" w:eastAsia="en-GB"/>
        </w:rPr>
      </w:pPr>
      <w:bookmarkStart w:id="60" w:name="_Toc239818050"/>
      <w:r w:rsidRPr="008242D5">
        <w:rPr>
          <w:lang w:val="en-GB" w:eastAsia="en-GB"/>
        </w:rPr>
        <w:t>6.9 Chapter Summary</w:t>
      </w:r>
      <w:bookmarkEnd w:id="60"/>
    </w:p>
    <w:p w14:paraId="20CC01BC" w14:textId="1D58979D" w:rsidR="00045BE0" w:rsidRDefault="008242D5" w:rsidP="008242D5">
      <w:pPr>
        <w:spacing w:line="360" w:lineRule="auto"/>
        <w:jc w:val="both"/>
        <w:rPr>
          <w:rFonts w:ascii="Arial" w:hAnsi="Arial" w:cs="Arial"/>
          <w:sz w:val="24"/>
          <w:szCs w:val="24"/>
          <w:lang w:val="en-GB" w:eastAsia="en-GB"/>
        </w:rPr>
      </w:pPr>
      <w:r w:rsidRPr="008242D5">
        <w:rPr>
          <w:rFonts w:ascii="Arial" w:hAnsi="Arial" w:cs="Arial"/>
          <w:sz w:val="24"/>
          <w:szCs w:val="24"/>
          <w:lang w:val="en-GB" w:eastAsia="en-GB"/>
        </w:rPr>
        <w:t xml:space="preserve">According to the analysis, </w:t>
      </w:r>
      <w:proofErr w:type="spellStart"/>
      <w:r w:rsidRPr="008242D5">
        <w:rPr>
          <w:rFonts w:ascii="Arial" w:hAnsi="Arial" w:cs="Arial"/>
          <w:sz w:val="24"/>
          <w:szCs w:val="24"/>
          <w:lang w:val="en-GB" w:eastAsia="en-GB"/>
        </w:rPr>
        <w:t>FitLife</w:t>
      </w:r>
      <w:proofErr w:type="spellEnd"/>
      <w:r w:rsidRPr="008242D5">
        <w:rPr>
          <w:rFonts w:ascii="Arial" w:hAnsi="Arial" w:cs="Arial"/>
          <w:sz w:val="24"/>
          <w:szCs w:val="24"/>
          <w:lang w:val="en-GB" w:eastAsia="en-GB"/>
        </w:rPr>
        <w:t xml:space="preserve"> would be in a very competitive, yet potentially lucrative fitness landscape. The local convenience that </w:t>
      </w:r>
      <w:proofErr w:type="spellStart"/>
      <w:r w:rsidRPr="008242D5">
        <w:rPr>
          <w:rFonts w:ascii="Arial" w:hAnsi="Arial" w:cs="Arial"/>
          <w:sz w:val="24"/>
          <w:szCs w:val="24"/>
          <w:lang w:val="en-GB" w:eastAsia="en-GB"/>
        </w:rPr>
        <w:t>Jetts</w:t>
      </w:r>
      <w:proofErr w:type="spellEnd"/>
      <w:r w:rsidRPr="008242D5">
        <w:rPr>
          <w:rFonts w:ascii="Arial" w:hAnsi="Arial" w:cs="Arial"/>
          <w:sz w:val="24"/>
          <w:szCs w:val="24"/>
          <w:lang w:val="en-GB" w:eastAsia="en-GB"/>
        </w:rPr>
        <w:t xml:space="preserve"> offers is comparable, while offer alternatives through price and service, such as </w:t>
      </w:r>
      <w:proofErr w:type="spellStart"/>
      <w:r w:rsidRPr="008242D5">
        <w:rPr>
          <w:rFonts w:ascii="Arial" w:hAnsi="Arial" w:cs="Arial"/>
          <w:sz w:val="24"/>
          <w:szCs w:val="24"/>
          <w:lang w:val="en-GB" w:eastAsia="en-GB"/>
        </w:rPr>
        <w:t>PureGym</w:t>
      </w:r>
      <w:proofErr w:type="spellEnd"/>
      <w:r w:rsidRPr="008242D5">
        <w:rPr>
          <w:rFonts w:ascii="Arial" w:hAnsi="Arial" w:cs="Arial"/>
          <w:sz w:val="24"/>
          <w:szCs w:val="24"/>
          <w:lang w:val="en-GB" w:eastAsia="en-GB"/>
        </w:rPr>
        <w:t xml:space="preserve">. Buyer power and substitution threats are strong and entry and supplier barriers are moderate. This </w:t>
      </w:r>
      <w:r w:rsidRPr="008242D5">
        <w:rPr>
          <w:rFonts w:ascii="Arial" w:hAnsi="Arial" w:cs="Arial"/>
          <w:sz w:val="24"/>
          <w:szCs w:val="24"/>
          <w:lang w:val="en-GB" w:eastAsia="en-GB"/>
        </w:rPr>
        <w:lastRenderedPageBreak/>
        <w:t xml:space="preserve">therefore would make it difficult to compete mainly on price. </w:t>
      </w:r>
      <w:proofErr w:type="spellStart"/>
      <w:r w:rsidRPr="008242D5">
        <w:rPr>
          <w:rFonts w:ascii="Arial" w:hAnsi="Arial" w:cs="Arial"/>
          <w:sz w:val="24"/>
          <w:szCs w:val="24"/>
          <w:lang w:val="en-GB" w:eastAsia="en-GB"/>
        </w:rPr>
        <w:t>FitLife's</w:t>
      </w:r>
      <w:proofErr w:type="spellEnd"/>
      <w:r w:rsidRPr="008242D5">
        <w:rPr>
          <w:rFonts w:ascii="Arial" w:hAnsi="Arial" w:cs="Arial"/>
          <w:sz w:val="24"/>
          <w:szCs w:val="24"/>
          <w:lang w:val="en-GB" w:eastAsia="en-GB"/>
        </w:rPr>
        <w:t xml:space="preserve"> differentiation is rather in the combination of Digital fitness support, monitoring of wearables and human coaching. This conditional differentiation with trustworthy technology and trainers, value-based pricing, retention and robust data governance gives Chapter 7</w:t>
      </w:r>
      <w:r>
        <w:rPr>
          <w:rFonts w:ascii="Arial" w:hAnsi="Arial" w:cs="Arial"/>
          <w:sz w:val="24"/>
          <w:szCs w:val="24"/>
          <w:lang w:val="en-GB" w:eastAsia="en-GB"/>
        </w:rPr>
        <w:t xml:space="preserve"> the strategic base to build on</w:t>
      </w:r>
      <w:r w:rsidR="00045BE0" w:rsidRPr="00402F9F">
        <w:rPr>
          <w:rFonts w:ascii="Arial" w:hAnsi="Arial" w:cs="Arial"/>
          <w:sz w:val="24"/>
          <w:szCs w:val="24"/>
          <w:lang w:val="en-GB" w:eastAsia="en-GB"/>
        </w:rPr>
        <w:t>.</w:t>
      </w:r>
    </w:p>
    <w:p w14:paraId="62C06E5C" w14:textId="336FDB2A" w:rsidR="00A47AF4" w:rsidRDefault="00A47AF4" w:rsidP="00402F9F">
      <w:pPr>
        <w:spacing w:line="360" w:lineRule="auto"/>
        <w:jc w:val="both"/>
        <w:rPr>
          <w:rFonts w:ascii="Arial" w:hAnsi="Arial" w:cs="Arial"/>
          <w:sz w:val="24"/>
          <w:szCs w:val="24"/>
          <w:lang w:val="en-GB" w:eastAsia="en-GB"/>
        </w:rPr>
      </w:pPr>
    </w:p>
    <w:p w14:paraId="65379FCA" w14:textId="1BADC239" w:rsidR="00A47AF4" w:rsidRDefault="00A47AF4" w:rsidP="00402F9F">
      <w:pPr>
        <w:spacing w:line="360" w:lineRule="auto"/>
        <w:jc w:val="both"/>
        <w:rPr>
          <w:rFonts w:ascii="Arial" w:hAnsi="Arial" w:cs="Arial"/>
          <w:sz w:val="24"/>
          <w:szCs w:val="24"/>
          <w:lang w:val="en-GB" w:eastAsia="en-GB"/>
        </w:rPr>
      </w:pPr>
    </w:p>
    <w:p w14:paraId="7400D387" w14:textId="0C93436E" w:rsidR="009D2657" w:rsidRDefault="009D2657" w:rsidP="00402F9F">
      <w:pPr>
        <w:spacing w:line="360" w:lineRule="auto"/>
        <w:jc w:val="both"/>
        <w:rPr>
          <w:rFonts w:ascii="Arial" w:hAnsi="Arial" w:cs="Arial"/>
          <w:sz w:val="24"/>
          <w:szCs w:val="24"/>
          <w:lang w:val="en-GB" w:eastAsia="en-GB"/>
        </w:rPr>
      </w:pPr>
    </w:p>
    <w:p w14:paraId="088E77FB" w14:textId="0E3150A1" w:rsidR="009D2657" w:rsidRDefault="009D2657" w:rsidP="00402F9F">
      <w:pPr>
        <w:spacing w:line="360" w:lineRule="auto"/>
        <w:jc w:val="both"/>
        <w:rPr>
          <w:rFonts w:ascii="Arial" w:hAnsi="Arial" w:cs="Arial"/>
          <w:sz w:val="24"/>
          <w:szCs w:val="24"/>
          <w:lang w:val="en-GB" w:eastAsia="en-GB"/>
        </w:rPr>
      </w:pPr>
    </w:p>
    <w:p w14:paraId="14EEE1B8" w14:textId="0D4D28C0" w:rsidR="009D2657" w:rsidRDefault="009D2657" w:rsidP="00402F9F">
      <w:pPr>
        <w:spacing w:line="360" w:lineRule="auto"/>
        <w:jc w:val="both"/>
        <w:rPr>
          <w:rFonts w:ascii="Arial" w:hAnsi="Arial" w:cs="Arial"/>
          <w:sz w:val="24"/>
          <w:szCs w:val="24"/>
          <w:lang w:val="en-GB" w:eastAsia="en-GB"/>
        </w:rPr>
      </w:pPr>
    </w:p>
    <w:p w14:paraId="6420FCBA" w14:textId="1496294C" w:rsidR="009D2657" w:rsidRDefault="009D2657" w:rsidP="00402F9F">
      <w:pPr>
        <w:spacing w:line="360" w:lineRule="auto"/>
        <w:jc w:val="both"/>
        <w:rPr>
          <w:rFonts w:ascii="Arial" w:hAnsi="Arial" w:cs="Arial"/>
          <w:sz w:val="24"/>
          <w:szCs w:val="24"/>
          <w:lang w:val="en-GB" w:eastAsia="en-GB"/>
        </w:rPr>
      </w:pPr>
    </w:p>
    <w:p w14:paraId="5FBAF916" w14:textId="3E9EA05D" w:rsidR="00551C7A" w:rsidRDefault="00551C7A" w:rsidP="00402F9F">
      <w:pPr>
        <w:spacing w:line="360" w:lineRule="auto"/>
        <w:jc w:val="both"/>
        <w:rPr>
          <w:rFonts w:ascii="Arial" w:hAnsi="Arial" w:cs="Arial"/>
          <w:sz w:val="24"/>
          <w:szCs w:val="24"/>
          <w:lang w:val="en-GB" w:eastAsia="en-GB"/>
        </w:rPr>
      </w:pPr>
    </w:p>
    <w:p w14:paraId="667AD637" w14:textId="371D0DB4" w:rsidR="00551C7A" w:rsidRDefault="00551C7A" w:rsidP="00402F9F">
      <w:pPr>
        <w:spacing w:line="360" w:lineRule="auto"/>
        <w:jc w:val="both"/>
        <w:rPr>
          <w:rFonts w:ascii="Arial" w:hAnsi="Arial" w:cs="Arial"/>
          <w:sz w:val="24"/>
          <w:szCs w:val="24"/>
          <w:lang w:val="en-GB" w:eastAsia="en-GB"/>
        </w:rPr>
      </w:pPr>
    </w:p>
    <w:p w14:paraId="70A376B9" w14:textId="2C965C9F" w:rsidR="00551C7A" w:rsidRDefault="00551C7A" w:rsidP="00402F9F">
      <w:pPr>
        <w:spacing w:line="360" w:lineRule="auto"/>
        <w:jc w:val="both"/>
        <w:rPr>
          <w:rFonts w:ascii="Arial" w:hAnsi="Arial" w:cs="Arial"/>
          <w:sz w:val="24"/>
          <w:szCs w:val="24"/>
          <w:lang w:val="en-GB" w:eastAsia="en-GB"/>
        </w:rPr>
      </w:pPr>
    </w:p>
    <w:p w14:paraId="1F6C16E8" w14:textId="7875E6F7" w:rsidR="00551C7A" w:rsidRDefault="00551C7A" w:rsidP="00402F9F">
      <w:pPr>
        <w:spacing w:line="360" w:lineRule="auto"/>
        <w:jc w:val="both"/>
        <w:rPr>
          <w:rFonts w:ascii="Arial" w:hAnsi="Arial" w:cs="Arial"/>
          <w:sz w:val="24"/>
          <w:szCs w:val="24"/>
          <w:lang w:val="en-GB" w:eastAsia="en-GB"/>
        </w:rPr>
      </w:pPr>
    </w:p>
    <w:p w14:paraId="5E2A8D96" w14:textId="5EF6095D" w:rsidR="00551C7A" w:rsidRDefault="00551C7A" w:rsidP="00402F9F">
      <w:pPr>
        <w:spacing w:line="360" w:lineRule="auto"/>
        <w:jc w:val="both"/>
        <w:rPr>
          <w:rFonts w:ascii="Arial" w:hAnsi="Arial" w:cs="Arial"/>
          <w:sz w:val="24"/>
          <w:szCs w:val="24"/>
          <w:lang w:val="en-GB" w:eastAsia="en-GB"/>
        </w:rPr>
      </w:pPr>
    </w:p>
    <w:p w14:paraId="1FD219B7" w14:textId="35B6EF37" w:rsidR="00551C7A" w:rsidRDefault="00551C7A" w:rsidP="00402F9F">
      <w:pPr>
        <w:spacing w:line="360" w:lineRule="auto"/>
        <w:jc w:val="both"/>
        <w:rPr>
          <w:rFonts w:ascii="Arial" w:hAnsi="Arial" w:cs="Arial"/>
          <w:sz w:val="24"/>
          <w:szCs w:val="24"/>
          <w:lang w:val="en-GB" w:eastAsia="en-GB"/>
        </w:rPr>
      </w:pPr>
    </w:p>
    <w:p w14:paraId="4603D65D" w14:textId="0F1F031D" w:rsidR="00551C7A" w:rsidRDefault="00551C7A" w:rsidP="00402F9F">
      <w:pPr>
        <w:spacing w:line="360" w:lineRule="auto"/>
        <w:jc w:val="both"/>
        <w:rPr>
          <w:rFonts w:ascii="Arial" w:hAnsi="Arial" w:cs="Arial"/>
          <w:sz w:val="24"/>
          <w:szCs w:val="24"/>
          <w:lang w:val="en-GB" w:eastAsia="en-GB"/>
        </w:rPr>
      </w:pPr>
    </w:p>
    <w:p w14:paraId="33C7178C" w14:textId="1552476A" w:rsidR="00551C7A" w:rsidRDefault="00551C7A" w:rsidP="00402F9F">
      <w:pPr>
        <w:spacing w:line="360" w:lineRule="auto"/>
        <w:jc w:val="both"/>
        <w:rPr>
          <w:rFonts w:ascii="Arial" w:hAnsi="Arial" w:cs="Arial"/>
          <w:sz w:val="24"/>
          <w:szCs w:val="24"/>
          <w:lang w:val="en-GB" w:eastAsia="en-GB"/>
        </w:rPr>
      </w:pPr>
    </w:p>
    <w:p w14:paraId="108A68A1" w14:textId="77E09490" w:rsidR="00551C7A" w:rsidRDefault="00551C7A" w:rsidP="00402F9F">
      <w:pPr>
        <w:spacing w:line="360" w:lineRule="auto"/>
        <w:jc w:val="both"/>
        <w:rPr>
          <w:rFonts w:ascii="Arial" w:hAnsi="Arial" w:cs="Arial"/>
          <w:sz w:val="24"/>
          <w:szCs w:val="24"/>
          <w:lang w:val="en-GB" w:eastAsia="en-GB"/>
        </w:rPr>
      </w:pPr>
    </w:p>
    <w:p w14:paraId="7DB04F5F" w14:textId="77777777" w:rsidR="00551C7A" w:rsidRDefault="00551C7A" w:rsidP="00402F9F">
      <w:pPr>
        <w:spacing w:line="360" w:lineRule="auto"/>
        <w:jc w:val="both"/>
        <w:rPr>
          <w:rFonts w:ascii="Arial" w:hAnsi="Arial" w:cs="Arial"/>
          <w:sz w:val="24"/>
          <w:szCs w:val="24"/>
          <w:lang w:val="en-GB" w:eastAsia="en-GB"/>
        </w:rPr>
      </w:pPr>
    </w:p>
    <w:p w14:paraId="32109A05" w14:textId="6489501B" w:rsidR="00A47AF4" w:rsidRDefault="00A47AF4" w:rsidP="00402F9F">
      <w:pPr>
        <w:spacing w:line="360" w:lineRule="auto"/>
        <w:jc w:val="both"/>
        <w:rPr>
          <w:rFonts w:ascii="Arial" w:hAnsi="Arial" w:cs="Arial"/>
          <w:sz w:val="24"/>
          <w:szCs w:val="24"/>
          <w:lang w:val="en-GB" w:eastAsia="en-GB"/>
        </w:rPr>
      </w:pPr>
    </w:p>
    <w:p w14:paraId="5CCA44FB" w14:textId="4D878075" w:rsidR="002F1D43" w:rsidRDefault="002F1D43" w:rsidP="00045BE0">
      <w:pPr>
        <w:spacing w:after="0" w:line="240" w:lineRule="auto"/>
        <w:rPr>
          <w:rFonts w:ascii="Times New Roman" w:eastAsia="Times New Roman" w:hAnsi="Times New Roman" w:cs="Times New Roman"/>
          <w:sz w:val="24"/>
          <w:szCs w:val="24"/>
          <w:lang w:val="en-GB" w:eastAsia="en-GB"/>
        </w:rPr>
      </w:pPr>
    </w:p>
    <w:p w14:paraId="54CF2326" w14:textId="57C67BFB" w:rsidR="002F1D43" w:rsidRDefault="002F1D43" w:rsidP="00045BE0">
      <w:pPr>
        <w:spacing w:after="0" w:line="240" w:lineRule="auto"/>
        <w:rPr>
          <w:rFonts w:ascii="Times New Roman" w:eastAsia="Times New Roman" w:hAnsi="Times New Roman" w:cs="Times New Roman"/>
          <w:sz w:val="24"/>
          <w:szCs w:val="24"/>
          <w:lang w:val="en-GB" w:eastAsia="en-GB"/>
        </w:rPr>
      </w:pPr>
    </w:p>
    <w:p w14:paraId="251952BD" w14:textId="01D44778" w:rsidR="00027E3A" w:rsidRPr="003822FD" w:rsidRDefault="002F1D43" w:rsidP="00C02C66">
      <w:pPr>
        <w:pStyle w:val="Heading1"/>
        <w:jc w:val="center"/>
        <w:rPr>
          <w:rFonts w:eastAsia="Times New Roman"/>
          <w:bCs/>
          <w:lang w:val="en-GB" w:eastAsia="en-GB"/>
        </w:rPr>
      </w:pPr>
      <w:bookmarkStart w:id="61" w:name="_Toc239818051"/>
      <w:r w:rsidRPr="003822FD">
        <w:lastRenderedPageBreak/>
        <w:t xml:space="preserve">Chapter </w:t>
      </w:r>
      <w:r w:rsidR="00027E3A" w:rsidRPr="003822FD">
        <w:t>7</w:t>
      </w:r>
      <w:r w:rsidR="00A80B87" w:rsidRPr="00A80B87">
        <w:t>:</w:t>
      </w:r>
      <w:r w:rsidRPr="003822FD">
        <w:t xml:space="preserve"> Business </w:t>
      </w:r>
      <w:r w:rsidR="00C02C66" w:rsidRPr="003822FD">
        <w:t>Strategy</w:t>
      </w:r>
      <w:bookmarkEnd w:id="61"/>
    </w:p>
    <w:p w14:paraId="2336F466" w14:textId="6D7C0732" w:rsidR="00233662" w:rsidRPr="003822FD" w:rsidRDefault="00027E3A" w:rsidP="00C02C66">
      <w:pPr>
        <w:pStyle w:val="Heading2"/>
      </w:pPr>
      <w:bookmarkStart w:id="62" w:name="_Toc239818052"/>
      <w:r w:rsidRPr="003822FD">
        <w:rPr>
          <w:rFonts w:eastAsia="Times New Roman"/>
          <w:lang w:val="en-GB" w:eastAsia="en-GB"/>
        </w:rPr>
        <w:t>7.</w:t>
      </w:r>
      <w:r w:rsidR="00233662" w:rsidRPr="003822FD">
        <w:rPr>
          <w:rFonts w:eastAsia="Times New Roman"/>
          <w:lang w:val="en-GB" w:eastAsia="en-GB"/>
        </w:rPr>
        <w:t>1 Introduction and Strategic Framework</w:t>
      </w:r>
      <w:bookmarkEnd w:id="62"/>
    </w:p>
    <w:p w14:paraId="1AD9FCF7" w14:textId="0E28B49D" w:rsidR="002F1D43" w:rsidRPr="003822FD" w:rsidRDefault="001B320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Chapter 7 converts the market opportunity and competitive evidence discovered in Chapters 5 and 6 into a sensible business plan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Smart Gym. Strategic management should match the features of the environment and the organisation's internal resources and capabilities (Barney, 1991). Therefore, </w:t>
      </w:r>
      <w:r w:rsidR="00A13622" w:rsidRPr="003822FD">
        <w:rPr>
          <w:rFonts w:ascii="Arial" w:eastAsia="Times New Roman" w:hAnsi="Arial" w:cs="Arial"/>
          <w:sz w:val="24"/>
          <w:szCs w:val="24"/>
          <w:lang w:val="en-GB" w:eastAsia="en-GB"/>
        </w:rPr>
        <w:t>VRIO evaluate</w:t>
      </w:r>
      <w:r w:rsidRPr="003822FD">
        <w:rPr>
          <w:rFonts w:ascii="Arial" w:eastAsia="Times New Roman" w:hAnsi="Arial" w:cs="Arial"/>
          <w:sz w:val="24"/>
          <w:szCs w:val="24"/>
          <w:lang w:val="en-GB" w:eastAsia="en-GB"/>
        </w:rPr>
        <w:t xml:space="preserve"> the resources and capabilities that </w:t>
      </w:r>
      <w:proofErr w:type="spellStart"/>
      <w:r w:rsidR="00A13622" w:rsidRPr="003822FD">
        <w:rPr>
          <w:rFonts w:ascii="Arial" w:eastAsia="Times New Roman" w:hAnsi="Arial" w:cs="Arial"/>
          <w:sz w:val="24"/>
          <w:szCs w:val="24"/>
          <w:lang w:val="en-GB" w:eastAsia="en-GB"/>
        </w:rPr>
        <w:t>Vrio</w:t>
      </w:r>
      <w:proofErr w:type="spellEnd"/>
      <w:r w:rsidR="00A13622" w:rsidRPr="003822FD">
        <w:rPr>
          <w:rFonts w:ascii="Arial" w:eastAsia="Times New Roman" w:hAnsi="Arial" w:cs="Arial"/>
          <w:sz w:val="24"/>
          <w:szCs w:val="24"/>
          <w:lang w:val="en-GB" w:eastAsia="en-GB"/>
        </w:rPr>
        <w:t xml:space="preserve"> make</w:t>
      </w:r>
      <w:r w:rsidRPr="003822FD">
        <w:rPr>
          <w:rFonts w:ascii="Arial" w:eastAsia="Times New Roman" w:hAnsi="Arial" w:cs="Arial"/>
          <w:sz w:val="24"/>
          <w:szCs w:val="24"/>
          <w:lang w:val="en-GB" w:eastAsia="en-GB"/>
        </w:rPr>
        <w:t xml:space="preserve">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and SWOT </w:t>
      </w:r>
      <w:r w:rsidR="00B16B67">
        <w:rPr>
          <w:rFonts w:ascii="Arial" w:eastAsia="Times New Roman" w:hAnsi="Arial" w:cs="Arial"/>
          <w:sz w:val="24"/>
          <w:szCs w:val="24"/>
          <w:lang w:val="en-GB" w:eastAsia="en-GB"/>
        </w:rPr>
        <w:t>combined</w:t>
      </w:r>
      <w:r w:rsidRPr="003822FD">
        <w:rPr>
          <w:rFonts w:ascii="Arial" w:eastAsia="Times New Roman" w:hAnsi="Arial" w:cs="Arial"/>
          <w:sz w:val="24"/>
          <w:szCs w:val="24"/>
          <w:lang w:val="en-GB" w:eastAsia="en-GB"/>
        </w:rPr>
        <w:t xml:space="preserve"> factors of strength and weaknesses of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with opportunity and threat of external factors. The </w:t>
      </w:r>
      <w:r w:rsidR="00A13622" w:rsidRPr="003822FD">
        <w:rPr>
          <w:rFonts w:ascii="Arial" w:eastAsia="Times New Roman" w:hAnsi="Arial" w:cs="Arial"/>
          <w:sz w:val="24"/>
          <w:szCs w:val="24"/>
          <w:lang w:val="en-GB" w:eastAsia="en-GB"/>
        </w:rPr>
        <w:t>chapter then</w:t>
      </w:r>
      <w:r w:rsidRPr="003822FD">
        <w:rPr>
          <w:rFonts w:ascii="Arial" w:eastAsia="Times New Roman" w:hAnsi="Arial" w:cs="Arial"/>
          <w:sz w:val="24"/>
          <w:szCs w:val="24"/>
          <w:lang w:val="en-GB" w:eastAsia="en-GB"/>
        </w:rPr>
        <w:t xml:space="preserve"> back up the strategic selection, competitive positioning, unique selling proposition (USP) and value proposition. Finally, how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can achieve the critical success factors necessary to establish and maintain competitive advantage, especially in the areas of technology, personalisation, service quality and cus</w:t>
      </w:r>
      <w:r w:rsidR="00A13622">
        <w:rPr>
          <w:rFonts w:ascii="Arial" w:eastAsia="Times New Roman" w:hAnsi="Arial" w:cs="Arial"/>
          <w:sz w:val="24"/>
          <w:szCs w:val="24"/>
          <w:lang w:val="en-GB" w:eastAsia="en-GB"/>
        </w:rPr>
        <w:t xml:space="preserve">tomer retention (Porter, 1985) </w:t>
      </w:r>
      <w:r w:rsidRPr="003822FD">
        <w:rPr>
          <w:rFonts w:ascii="Arial" w:eastAsia="Times New Roman" w:hAnsi="Arial" w:cs="Arial"/>
          <w:sz w:val="24"/>
          <w:szCs w:val="24"/>
          <w:lang w:val="en-GB" w:eastAsia="en-GB"/>
        </w:rPr>
        <w:t>discussed.</w:t>
      </w:r>
    </w:p>
    <w:p w14:paraId="06B54CED" w14:textId="5F381105" w:rsidR="00233662" w:rsidRPr="003822FD" w:rsidRDefault="00027E3A" w:rsidP="00C02C66">
      <w:pPr>
        <w:pStyle w:val="Heading2"/>
        <w:rPr>
          <w:rFonts w:eastAsia="Times New Roman"/>
          <w:lang w:val="en-GB" w:eastAsia="en-GB"/>
        </w:rPr>
      </w:pPr>
      <w:bookmarkStart w:id="63" w:name="_Toc239818053"/>
      <w:r w:rsidRPr="003822FD">
        <w:rPr>
          <w:rFonts w:eastAsia="Times New Roman"/>
          <w:lang w:val="en-GB" w:eastAsia="en-GB"/>
        </w:rPr>
        <w:t>7</w:t>
      </w:r>
      <w:r w:rsidR="00233662" w:rsidRPr="003822FD">
        <w:rPr>
          <w:rFonts w:eastAsia="Times New Roman"/>
          <w:lang w:val="en-GB" w:eastAsia="en-GB"/>
        </w:rPr>
        <w:t>.2 Strategic Situation: External Analysis</w:t>
      </w:r>
      <w:bookmarkEnd w:id="63"/>
    </w:p>
    <w:p w14:paraId="3D45C50D" w14:textId="3EC25B08" w:rsidR="006C4681" w:rsidRPr="003822FD" w:rsidRDefault="006C4681" w:rsidP="003822FD">
      <w:pPr>
        <w:spacing w:before="240" w:line="360" w:lineRule="auto"/>
        <w:jc w:val="both"/>
        <w:rPr>
          <w:rFonts w:ascii="Arial" w:eastAsia="Times New Roman" w:hAnsi="Arial" w:cs="Arial"/>
          <w:sz w:val="24"/>
          <w:szCs w:val="24"/>
          <w:lang w:val="en-GB" w:eastAsia="en-GB"/>
        </w:rPr>
      </w:pPr>
      <w:proofErr w:type="spellStart"/>
      <w:r w:rsidRPr="003822FD">
        <w:rPr>
          <w:rFonts w:ascii="Arial" w:eastAsia="Times New Roman" w:hAnsi="Arial" w:cs="Arial"/>
          <w:sz w:val="24"/>
          <w:szCs w:val="24"/>
          <w:lang w:val="en-GB" w:eastAsia="en-GB"/>
        </w:rPr>
        <w:t>FitLife's</w:t>
      </w:r>
      <w:proofErr w:type="spellEnd"/>
      <w:r w:rsidRPr="003822FD">
        <w:rPr>
          <w:rFonts w:ascii="Arial" w:eastAsia="Times New Roman" w:hAnsi="Arial" w:cs="Arial"/>
          <w:sz w:val="24"/>
          <w:szCs w:val="24"/>
          <w:lang w:val="en-GB" w:eastAsia="en-GB"/>
        </w:rPr>
        <w:t xml:space="preserve"> external indicators suggest that there are opportunities and important strategic constraints in the market it serves. Chapter 5 had already pointed to the potential for convenient, personalised and digitally supported fitness services, especially for customers with an interest in technology-supported monitoring and flexible access to fitness services. </w:t>
      </w:r>
      <w:r w:rsidR="00E56DAD" w:rsidRPr="00E56DAD">
        <w:rPr>
          <w:rFonts w:ascii="Arial" w:eastAsia="Times New Roman" w:hAnsi="Arial" w:cs="Arial"/>
          <w:sz w:val="24"/>
          <w:szCs w:val="24"/>
          <w:lang w:val="en-GB" w:eastAsia="en-GB"/>
        </w:rPr>
        <w:t>The increasing prominence of wearable technology, mobile exercise applications and data-driven training indicates favourable conditions for technology-supported fitness services (ACSM, 2024)</w:t>
      </w:r>
    </w:p>
    <w:p w14:paraId="38A54FB3" w14:textId="77777777"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There is also a strong competitive pressure problem due to the competitive environment found in Chapter 6. Low-cost gyms and alternatives that are accessible make it hard for a new gym to compete on price, create choice for customers, and strengthen the buyer's power. Porter (1985) suggests that differentiation is a way of building competitive advantage which is other than cost based.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means personalisation, service level, human coaching and technology combination should be the foundation of strategic positioning.</w:t>
      </w:r>
    </w:p>
    <w:p w14:paraId="534BCD2A" w14:textId="32D9D97B" w:rsidR="006C468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Economic conditions are also a restriction and a consideration. As consumers become more price-conscious due to inflation and cost of living pressures, </w:t>
      </w:r>
      <w:r w:rsidR="00A13622" w:rsidRPr="003822FD">
        <w:rPr>
          <w:rFonts w:ascii="Arial" w:eastAsia="Times New Roman" w:hAnsi="Arial" w:cs="Arial"/>
          <w:sz w:val="24"/>
          <w:szCs w:val="24"/>
          <w:lang w:val="en-GB" w:eastAsia="en-GB"/>
        </w:rPr>
        <w:t>they demand</w:t>
      </w:r>
      <w:r w:rsidRPr="003822FD">
        <w:rPr>
          <w:rFonts w:ascii="Arial" w:eastAsia="Times New Roman" w:hAnsi="Arial" w:cs="Arial"/>
          <w:sz w:val="24"/>
          <w:szCs w:val="24"/>
          <w:lang w:val="en-GB" w:eastAsia="en-GB"/>
        </w:rPr>
        <w:t xml:space="preserve"> low-cost and flexible memberships to gain access to </w:t>
      </w:r>
      <w:r w:rsidR="000A2091">
        <w:rPr>
          <w:rFonts w:ascii="Arial" w:eastAsia="Times New Roman" w:hAnsi="Arial" w:cs="Arial"/>
          <w:sz w:val="24"/>
          <w:szCs w:val="24"/>
          <w:lang w:val="en-GB" w:eastAsia="en-GB"/>
        </w:rPr>
        <w:t>discretionary fitness services.</w:t>
      </w:r>
    </w:p>
    <w:p w14:paraId="17BEFE00" w14:textId="775217CE" w:rsidR="006C4681" w:rsidRPr="00C02C66" w:rsidRDefault="006C4681" w:rsidP="00C02C66">
      <w:pPr>
        <w:pStyle w:val="Heading2"/>
        <w:rPr>
          <w:rFonts w:eastAsia="Times New Roman"/>
          <w:lang w:val="en-GB" w:eastAsia="en-GB"/>
        </w:rPr>
      </w:pPr>
      <w:bookmarkStart w:id="64" w:name="_Toc239818054"/>
      <w:r w:rsidRPr="003822FD">
        <w:rPr>
          <w:rFonts w:eastAsia="Times New Roman"/>
          <w:lang w:val="en-GB" w:eastAsia="en-GB"/>
        </w:rPr>
        <w:lastRenderedPageBreak/>
        <w:t>7.3 Internal Analysis: VRIO</w:t>
      </w:r>
      <w:bookmarkEnd w:id="64"/>
    </w:p>
    <w:p w14:paraId="471ABF81" w14:textId="2083A1C6" w:rsidR="00007561" w:rsidRPr="003822FD" w:rsidRDefault="006C4681"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To determine if the proposed resources and capabilities of the company,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can create a competitive advantage, the VRIO framework was used to assess whether the resources and capabilities are valuable, rare, difficult to imitate, and have the right organisatio</w:t>
      </w:r>
      <w:r w:rsidR="00736D32">
        <w:rPr>
          <w:rFonts w:ascii="Arial" w:eastAsia="Times New Roman" w:hAnsi="Arial" w:cs="Arial"/>
          <w:sz w:val="24"/>
          <w:szCs w:val="24"/>
          <w:lang w:val="en-GB" w:eastAsia="en-GB"/>
        </w:rPr>
        <w:t>nal arrangements (Barney, 1991)</w:t>
      </w:r>
      <w:r w:rsidR="00C02C66">
        <w:rPr>
          <w:rFonts w:ascii="Arial" w:eastAsia="Times New Roman" w:hAnsi="Arial" w:cs="Arial"/>
          <w:sz w:val="24"/>
          <w:szCs w:val="24"/>
          <w:lang w:val="en-GB" w:eastAsia="en-GB"/>
        </w:rPr>
        <w:t>.</w:t>
      </w:r>
    </w:p>
    <w:p w14:paraId="6E35F416" w14:textId="2153F2CF" w:rsidR="00C02C66" w:rsidRPr="00C02C66" w:rsidRDefault="00C02C66" w:rsidP="00C02C66">
      <w:pPr>
        <w:pStyle w:val="Caption"/>
        <w:keepNext/>
        <w:rPr>
          <w:rFonts w:ascii="Arial" w:hAnsi="Arial" w:cs="Arial"/>
          <w:sz w:val="24"/>
        </w:rPr>
      </w:pPr>
      <w:bookmarkStart w:id="65" w:name="_Toc239817784"/>
      <w:r w:rsidRPr="00C02C66">
        <w:rPr>
          <w:rFonts w:ascii="Arial" w:hAnsi="Arial" w:cs="Arial"/>
          <w:sz w:val="24"/>
        </w:rPr>
        <w:t xml:space="preserve">Table </w:t>
      </w:r>
      <w:r w:rsidRPr="00C02C66">
        <w:rPr>
          <w:rFonts w:ascii="Arial" w:hAnsi="Arial" w:cs="Arial"/>
          <w:sz w:val="24"/>
        </w:rPr>
        <w:fldChar w:fldCharType="begin"/>
      </w:r>
      <w:r w:rsidRPr="00C02C66">
        <w:rPr>
          <w:rFonts w:ascii="Arial" w:hAnsi="Arial" w:cs="Arial"/>
          <w:sz w:val="24"/>
        </w:rPr>
        <w:instrText xml:space="preserve"> SEQ Table \* ARABIC </w:instrText>
      </w:r>
      <w:r w:rsidRPr="00C02C66">
        <w:rPr>
          <w:rFonts w:ascii="Arial" w:hAnsi="Arial" w:cs="Arial"/>
          <w:sz w:val="24"/>
        </w:rPr>
        <w:fldChar w:fldCharType="separate"/>
      </w:r>
      <w:r w:rsidR="00427F56">
        <w:rPr>
          <w:rFonts w:ascii="Arial" w:hAnsi="Arial" w:cs="Arial"/>
          <w:noProof/>
          <w:sz w:val="24"/>
        </w:rPr>
        <w:t>7</w:t>
      </w:r>
      <w:r w:rsidRPr="00C02C66">
        <w:rPr>
          <w:rFonts w:ascii="Arial" w:hAnsi="Arial" w:cs="Arial"/>
          <w:sz w:val="24"/>
        </w:rPr>
        <w:fldChar w:fldCharType="end"/>
      </w:r>
      <w:r w:rsidRPr="00C02C66">
        <w:rPr>
          <w:rFonts w:ascii="Arial" w:hAnsi="Arial" w:cs="Arial"/>
          <w:sz w:val="24"/>
        </w:rPr>
        <w:t>.Internal Analysis: VRIO</w:t>
      </w:r>
      <w:bookmarkEnd w:id="65"/>
    </w:p>
    <w:tbl>
      <w:tblPr>
        <w:tblStyle w:val="TableGrid"/>
        <w:tblW w:w="0" w:type="auto"/>
        <w:tblLook w:val="04A0" w:firstRow="1" w:lastRow="0" w:firstColumn="1" w:lastColumn="0" w:noHBand="0" w:noVBand="1"/>
      </w:tblPr>
      <w:tblGrid>
        <w:gridCol w:w="2290"/>
        <w:gridCol w:w="1235"/>
        <w:gridCol w:w="1355"/>
        <w:gridCol w:w="1211"/>
        <w:gridCol w:w="1414"/>
        <w:gridCol w:w="1511"/>
      </w:tblGrid>
      <w:tr w:rsidR="00027E3A" w:rsidRPr="003822FD" w14:paraId="4DBD354B" w14:textId="77777777" w:rsidTr="00C02C66">
        <w:tc>
          <w:tcPr>
            <w:tcW w:w="2217" w:type="dxa"/>
          </w:tcPr>
          <w:p w14:paraId="7DDD23FD" w14:textId="77777777" w:rsidR="00027E3A" w:rsidRPr="00A13622" w:rsidRDefault="00027E3A" w:rsidP="003822FD">
            <w:pPr>
              <w:spacing w:before="240" w:line="360" w:lineRule="auto"/>
              <w:jc w:val="both"/>
              <w:rPr>
                <w:rFonts w:ascii="Arial" w:eastAsia="Times New Roman" w:hAnsi="Arial" w:cs="Arial"/>
                <w:b/>
                <w:sz w:val="24"/>
                <w:szCs w:val="24"/>
                <w:lang w:val="en-GB" w:eastAsia="en-GB"/>
              </w:rPr>
            </w:pPr>
            <w:r w:rsidRPr="00A13622">
              <w:rPr>
                <w:rFonts w:ascii="Arial" w:eastAsia="Times New Roman" w:hAnsi="Arial" w:cs="Arial"/>
                <w:b/>
                <w:sz w:val="24"/>
                <w:szCs w:val="24"/>
                <w:lang w:val="en-GB" w:eastAsia="en-GB"/>
              </w:rPr>
              <w:t>Resource/Capability</w:t>
            </w:r>
          </w:p>
        </w:tc>
        <w:tc>
          <w:tcPr>
            <w:tcW w:w="1211" w:type="dxa"/>
          </w:tcPr>
          <w:p w14:paraId="27BA8D09" w14:textId="77777777" w:rsidR="00027E3A" w:rsidRPr="00A13622" w:rsidRDefault="00027E3A" w:rsidP="003822FD">
            <w:pPr>
              <w:spacing w:before="240" w:line="360" w:lineRule="auto"/>
              <w:jc w:val="both"/>
              <w:rPr>
                <w:rFonts w:ascii="Arial" w:eastAsia="Times New Roman" w:hAnsi="Arial" w:cs="Arial"/>
                <w:b/>
                <w:sz w:val="24"/>
                <w:szCs w:val="24"/>
                <w:lang w:val="en-GB" w:eastAsia="en-GB"/>
              </w:rPr>
            </w:pPr>
            <w:r w:rsidRPr="00A13622">
              <w:rPr>
                <w:rFonts w:ascii="Arial" w:eastAsia="Times New Roman" w:hAnsi="Arial" w:cs="Arial"/>
                <w:b/>
                <w:sz w:val="24"/>
                <w:szCs w:val="24"/>
                <w:lang w:val="en-GB" w:eastAsia="en-GB"/>
              </w:rPr>
              <w:t>Valuable?</w:t>
            </w:r>
          </w:p>
        </w:tc>
        <w:tc>
          <w:tcPr>
            <w:tcW w:w="1397" w:type="dxa"/>
          </w:tcPr>
          <w:p w14:paraId="3AC149F1" w14:textId="77777777" w:rsidR="00027E3A" w:rsidRPr="00A13622" w:rsidRDefault="00027E3A" w:rsidP="003822FD">
            <w:pPr>
              <w:spacing w:before="240" w:line="360" w:lineRule="auto"/>
              <w:jc w:val="both"/>
              <w:rPr>
                <w:rFonts w:ascii="Arial" w:eastAsia="Times New Roman" w:hAnsi="Arial" w:cs="Arial"/>
                <w:b/>
                <w:sz w:val="24"/>
                <w:szCs w:val="24"/>
                <w:lang w:val="en-GB" w:eastAsia="en-GB"/>
              </w:rPr>
            </w:pPr>
            <w:r w:rsidRPr="00A13622">
              <w:rPr>
                <w:rFonts w:ascii="Arial" w:eastAsia="Times New Roman" w:hAnsi="Arial" w:cs="Arial"/>
                <w:b/>
                <w:sz w:val="24"/>
                <w:szCs w:val="24"/>
                <w:lang w:val="en-GB" w:eastAsia="en-GB"/>
              </w:rPr>
              <w:t>Rare?</w:t>
            </w:r>
          </w:p>
        </w:tc>
        <w:tc>
          <w:tcPr>
            <w:tcW w:w="1248" w:type="dxa"/>
          </w:tcPr>
          <w:p w14:paraId="243E7AD1" w14:textId="77777777" w:rsidR="00027E3A" w:rsidRPr="00A13622" w:rsidRDefault="00027E3A" w:rsidP="003822FD">
            <w:pPr>
              <w:spacing w:before="240" w:line="360" w:lineRule="auto"/>
              <w:jc w:val="both"/>
              <w:rPr>
                <w:rFonts w:ascii="Arial" w:eastAsia="Times New Roman" w:hAnsi="Arial" w:cs="Arial"/>
                <w:b/>
                <w:sz w:val="24"/>
                <w:szCs w:val="24"/>
                <w:lang w:val="en-GB" w:eastAsia="en-GB"/>
              </w:rPr>
            </w:pPr>
            <w:r w:rsidRPr="00A13622">
              <w:rPr>
                <w:rFonts w:ascii="Arial" w:eastAsia="Times New Roman" w:hAnsi="Arial" w:cs="Arial"/>
                <w:b/>
                <w:sz w:val="24"/>
                <w:szCs w:val="24"/>
                <w:lang w:val="en-GB" w:eastAsia="en-GB"/>
              </w:rPr>
              <w:t>Difficult to imitate?</w:t>
            </w:r>
          </w:p>
        </w:tc>
        <w:tc>
          <w:tcPr>
            <w:tcW w:w="1385" w:type="dxa"/>
          </w:tcPr>
          <w:p w14:paraId="0BFA7CB8" w14:textId="77777777" w:rsidR="00027E3A" w:rsidRPr="00A13622" w:rsidRDefault="00027E3A" w:rsidP="003822FD">
            <w:pPr>
              <w:spacing w:before="240" w:line="360" w:lineRule="auto"/>
              <w:jc w:val="both"/>
              <w:rPr>
                <w:rFonts w:ascii="Arial" w:eastAsia="Times New Roman" w:hAnsi="Arial" w:cs="Arial"/>
                <w:b/>
                <w:sz w:val="24"/>
                <w:szCs w:val="24"/>
                <w:lang w:val="en-GB" w:eastAsia="en-GB"/>
              </w:rPr>
            </w:pPr>
            <w:r w:rsidRPr="00A13622">
              <w:rPr>
                <w:rFonts w:ascii="Arial" w:eastAsia="Times New Roman" w:hAnsi="Arial" w:cs="Arial"/>
                <w:b/>
                <w:sz w:val="24"/>
                <w:szCs w:val="24"/>
                <w:lang w:val="en-GB" w:eastAsia="en-GB"/>
              </w:rPr>
              <w:t>Organised?</w:t>
            </w:r>
          </w:p>
        </w:tc>
        <w:tc>
          <w:tcPr>
            <w:tcW w:w="1558" w:type="dxa"/>
          </w:tcPr>
          <w:p w14:paraId="238F5BB0" w14:textId="77777777" w:rsidR="00027E3A" w:rsidRPr="00A13622" w:rsidRDefault="00027E3A" w:rsidP="003822FD">
            <w:pPr>
              <w:spacing w:before="240" w:line="360" w:lineRule="auto"/>
              <w:jc w:val="both"/>
              <w:rPr>
                <w:rFonts w:ascii="Arial" w:eastAsia="Times New Roman" w:hAnsi="Arial" w:cs="Arial"/>
                <w:b/>
                <w:sz w:val="24"/>
                <w:szCs w:val="24"/>
                <w:lang w:val="en-GB" w:eastAsia="en-GB"/>
              </w:rPr>
            </w:pPr>
            <w:r w:rsidRPr="00A13622">
              <w:rPr>
                <w:rFonts w:ascii="Arial" w:eastAsia="Times New Roman" w:hAnsi="Arial" w:cs="Arial"/>
                <w:b/>
                <w:sz w:val="24"/>
                <w:szCs w:val="24"/>
                <w:lang w:val="en-GB" w:eastAsia="en-GB"/>
              </w:rPr>
              <w:t>Strategic implication</w:t>
            </w:r>
          </w:p>
        </w:tc>
      </w:tr>
      <w:tr w:rsidR="00027E3A" w:rsidRPr="003822FD" w14:paraId="3121C618" w14:textId="77777777" w:rsidTr="00C02C66">
        <w:tc>
          <w:tcPr>
            <w:tcW w:w="2217" w:type="dxa"/>
          </w:tcPr>
          <w:p w14:paraId="6EB26D96" w14:textId="65047FD1" w:rsidR="00027E3A" w:rsidRPr="00A13622" w:rsidRDefault="00C87878"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Digital fitness support</w:t>
            </w:r>
          </w:p>
        </w:tc>
        <w:tc>
          <w:tcPr>
            <w:tcW w:w="1211" w:type="dxa"/>
          </w:tcPr>
          <w:p w14:paraId="4E23108C"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Segoe UI Symbol" w:eastAsia="Times New Roman" w:hAnsi="Segoe UI Symbol" w:cs="Segoe UI Symbol"/>
                <w:sz w:val="24"/>
                <w:szCs w:val="24"/>
                <w:lang w:val="en-GB" w:eastAsia="en-GB"/>
              </w:rPr>
              <w:t>✓</w:t>
            </w:r>
          </w:p>
        </w:tc>
        <w:tc>
          <w:tcPr>
            <w:tcW w:w="1397" w:type="dxa"/>
          </w:tcPr>
          <w:p w14:paraId="323EAAD8"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Potentially</w:t>
            </w:r>
          </w:p>
        </w:tc>
        <w:tc>
          <w:tcPr>
            <w:tcW w:w="1248" w:type="dxa"/>
          </w:tcPr>
          <w:p w14:paraId="292CEE19"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Potentially</w:t>
            </w:r>
          </w:p>
        </w:tc>
        <w:tc>
          <w:tcPr>
            <w:tcW w:w="1385" w:type="dxa"/>
          </w:tcPr>
          <w:p w14:paraId="3BB6EF74"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To be developed</w:t>
            </w:r>
          </w:p>
        </w:tc>
        <w:tc>
          <w:tcPr>
            <w:tcW w:w="1558" w:type="dxa"/>
          </w:tcPr>
          <w:p w14:paraId="740CFBB8"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 advantage</w:t>
            </w:r>
          </w:p>
        </w:tc>
      </w:tr>
      <w:tr w:rsidR="00027E3A" w:rsidRPr="003822FD" w14:paraId="0EFA0665" w14:textId="77777777" w:rsidTr="00C02C66">
        <w:tc>
          <w:tcPr>
            <w:tcW w:w="2217" w:type="dxa"/>
          </w:tcPr>
          <w:p w14:paraId="77B9511F"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Wearable integration</w:t>
            </w:r>
          </w:p>
        </w:tc>
        <w:tc>
          <w:tcPr>
            <w:tcW w:w="1211" w:type="dxa"/>
          </w:tcPr>
          <w:p w14:paraId="1B69FA44"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Segoe UI Symbol" w:eastAsia="Times New Roman" w:hAnsi="Segoe UI Symbol" w:cs="Segoe UI Symbol"/>
                <w:sz w:val="24"/>
                <w:szCs w:val="24"/>
                <w:lang w:val="en-GB" w:eastAsia="en-GB"/>
              </w:rPr>
              <w:t>✓</w:t>
            </w:r>
          </w:p>
        </w:tc>
        <w:tc>
          <w:tcPr>
            <w:tcW w:w="1397" w:type="dxa"/>
          </w:tcPr>
          <w:p w14:paraId="4BB2BAAD"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Partly</w:t>
            </w:r>
          </w:p>
        </w:tc>
        <w:tc>
          <w:tcPr>
            <w:tcW w:w="1248" w:type="dxa"/>
          </w:tcPr>
          <w:p w14:paraId="22B04CA0"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No/partly</w:t>
            </w:r>
          </w:p>
        </w:tc>
        <w:tc>
          <w:tcPr>
            <w:tcW w:w="1385" w:type="dxa"/>
          </w:tcPr>
          <w:p w14:paraId="60785E6E"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To be developed</w:t>
            </w:r>
          </w:p>
        </w:tc>
        <w:tc>
          <w:tcPr>
            <w:tcW w:w="1558" w:type="dxa"/>
          </w:tcPr>
          <w:p w14:paraId="04CB86AB"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Temporary advantage</w:t>
            </w:r>
          </w:p>
        </w:tc>
      </w:tr>
      <w:tr w:rsidR="00027E3A" w:rsidRPr="003822FD" w14:paraId="4C6180C7" w14:textId="77777777" w:rsidTr="00C02C66">
        <w:tc>
          <w:tcPr>
            <w:tcW w:w="2217" w:type="dxa"/>
          </w:tcPr>
          <w:p w14:paraId="28D413FB"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Human coaching</w:t>
            </w:r>
          </w:p>
        </w:tc>
        <w:tc>
          <w:tcPr>
            <w:tcW w:w="1211" w:type="dxa"/>
          </w:tcPr>
          <w:p w14:paraId="6B0F3C01"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Segoe UI Symbol" w:eastAsia="Times New Roman" w:hAnsi="Segoe UI Symbol" w:cs="Segoe UI Symbol"/>
                <w:sz w:val="24"/>
                <w:szCs w:val="24"/>
                <w:lang w:val="en-GB" w:eastAsia="en-GB"/>
              </w:rPr>
              <w:t>✓</w:t>
            </w:r>
          </w:p>
        </w:tc>
        <w:tc>
          <w:tcPr>
            <w:tcW w:w="1397" w:type="dxa"/>
          </w:tcPr>
          <w:p w14:paraId="427DD891"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No</w:t>
            </w:r>
          </w:p>
        </w:tc>
        <w:tc>
          <w:tcPr>
            <w:tcW w:w="1248" w:type="dxa"/>
          </w:tcPr>
          <w:p w14:paraId="70EA0339"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No</w:t>
            </w:r>
          </w:p>
        </w:tc>
        <w:tc>
          <w:tcPr>
            <w:tcW w:w="1385" w:type="dxa"/>
          </w:tcPr>
          <w:p w14:paraId="5C8A85A9"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Yes</w:t>
            </w:r>
          </w:p>
        </w:tc>
        <w:tc>
          <w:tcPr>
            <w:tcW w:w="1558" w:type="dxa"/>
          </w:tcPr>
          <w:p w14:paraId="49368A39"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Competitive parity</w:t>
            </w:r>
          </w:p>
        </w:tc>
      </w:tr>
      <w:tr w:rsidR="00027E3A" w:rsidRPr="003822FD" w14:paraId="314E1B8A" w14:textId="77777777" w:rsidTr="00C02C66">
        <w:tc>
          <w:tcPr>
            <w:tcW w:w="2217" w:type="dxa"/>
          </w:tcPr>
          <w:p w14:paraId="5396247D"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Integrated physical + digital model</w:t>
            </w:r>
          </w:p>
        </w:tc>
        <w:tc>
          <w:tcPr>
            <w:tcW w:w="1211" w:type="dxa"/>
          </w:tcPr>
          <w:p w14:paraId="4202B337"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Segoe UI Symbol" w:eastAsia="Times New Roman" w:hAnsi="Segoe UI Symbol" w:cs="Segoe UI Symbol"/>
                <w:sz w:val="24"/>
                <w:szCs w:val="24"/>
                <w:lang w:val="en-GB" w:eastAsia="en-GB"/>
              </w:rPr>
              <w:t>✓</w:t>
            </w:r>
          </w:p>
        </w:tc>
        <w:tc>
          <w:tcPr>
            <w:tcW w:w="1397" w:type="dxa"/>
          </w:tcPr>
          <w:p w14:paraId="7CA21CB8"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Potentially</w:t>
            </w:r>
          </w:p>
        </w:tc>
        <w:tc>
          <w:tcPr>
            <w:tcW w:w="1248" w:type="dxa"/>
          </w:tcPr>
          <w:p w14:paraId="7234B394"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Potentially</w:t>
            </w:r>
          </w:p>
        </w:tc>
        <w:tc>
          <w:tcPr>
            <w:tcW w:w="1385" w:type="dxa"/>
          </w:tcPr>
          <w:p w14:paraId="6ADA34F7"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To be developed</w:t>
            </w:r>
          </w:p>
        </w:tc>
        <w:tc>
          <w:tcPr>
            <w:tcW w:w="1558" w:type="dxa"/>
          </w:tcPr>
          <w:p w14:paraId="502EDFD7"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 differentiation</w:t>
            </w:r>
          </w:p>
        </w:tc>
      </w:tr>
      <w:tr w:rsidR="00027E3A" w:rsidRPr="003822FD" w14:paraId="06320492" w14:textId="77777777" w:rsidTr="00C02C66">
        <w:tc>
          <w:tcPr>
            <w:tcW w:w="2217" w:type="dxa"/>
          </w:tcPr>
          <w:p w14:paraId="1C834E35"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Customer data capability</w:t>
            </w:r>
          </w:p>
        </w:tc>
        <w:tc>
          <w:tcPr>
            <w:tcW w:w="1211" w:type="dxa"/>
          </w:tcPr>
          <w:p w14:paraId="745C0F42"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Segoe UI Symbol" w:eastAsia="Times New Roman" w:hAnsi="Segoe UI Symbol" w:cs="Segoe UI Symbol"/>
                <w:sz w:val="24"/>
                <w:szCs w:val="24"/>
                <w:lang w:val="en-GB" w:eastAsia="en-GB"/>
              </w:rPr>
              <w:t>✓</w:t>
            </w:r>
          </w:p>
        </w:tc>
        <w:tc>
          <w:tcPr>
            <w:tcW w:w="1397" w:type="dxa"/>
          </w:tcPr>
          <w:p w14:paraId="0AC2462C"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Potentially</w:t>
            </w:r>
          </w:p>
        </w:tc>
        <w:tc>
          <w:tcPr>
            <w:tcW w:w="1248" w:type="dxa"/>
          </w:tcPr>
          <w:p w14:paraId="5A0ACEBD"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Potentially</w:t>
            </w:r>
          </w:p>
        </w:tc>
        <w:tc>
          <w:tcPr>
            <w:tcW w:w="1385" w:type="dxa"/>
          </w:tcPr>
          <w:p w14:paraId="6BAA10CF"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Requires governance</w:t>
            </w:r>
          </w:p>
        </w:tc>
        <w:tc>
          <w:tcPr>
            <w:tcW w:w="1558" w:type="dxa"/>
          </w:tcPr>
          <w:p w14:paraId="7653C178"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 advantage</w:t>
            </w:r>
          </w:p>
        </w:tc>
      </w:tr>
      <w:tr w:rsidR="00027E3A" w:rsidRPr="003822FD" w14:paraId="344268EE" w14:textId="77777777" w:rsidTr="00C02C66">
        <w:tc>
          <w:tcPr>
            <w:tcW w:w="2217" w:type="dxa"/>
          </w:tcPr>
          <w:p w14:paraId="47E5FEC6"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Local accessibility</w:t>
            </w:r>
          </w:p>
        </w:tc>
        <w:tc>
          <w:tcPr>
            <w:tcW w:w="1211" w:type="dxa"/>
          </w:tcPr>
          <w:p w14:paraId="5D6BD270"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Segoe UI Symbol" w:eastAsia="Times New Roman" w:hAnsi="Segoe UI Symbol" w:cs="Segoe UI Symbol"/>
                <w:sz w:val="24"/>
                <w:szCs w:val="24"/>
                <w:lang w:val="en-GB" w:eastAsia="en-GB"/>
              </w:rPr>
              <w:t>✓</w:t>
            </w:r>
          </w:p>
        </w:tc>
        <w:tc>
          <w:tcPr>
            <w:tcW w:w="1397" w:type="dxa"/>
          </w:tcPr>
          <w:p w14:paraId="0C74EABB"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proofErr w:type="spellStart"/>
            <w:r w:rsidRPr="00A13622">
              <w:rPr>
                <w:rFonts w:ascii="Arial" w:eastAsia="Times New Roman" w:hAnsi="Arial" w:cs="Arial"/>
                <w:sz w:val="24"/>
                <w:szCs w:val="24"/>
                <w:lang w:val="en-GB" w:eastAsia="en-GB"/>
              </w:rPr>
              <w:t>Locationally</w:t>
            </w:r>
            <w:proofErr w:type="spellEnd"/>
          </w:p>
        </w:tc>
        <w:tc>
          <w:tcPr>
            <w:tcW w:w="1248" w:type="dxa"/>
          </w:tcPr>
          <w:p w14:paraId="7C5DCBD1"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Potentially</w:t>
            </w:r>
          </w:p>
        </w:tc>
        <w:tc>
          <w:tcPr>
            <w:tcW w:w="1385" w:type="dxa"/>
          </w:tcPr>
          <w:p w14:paraId="3561007F"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Yes</w:t>
            </w:r>
          </w:p>
        </w:tc>
        <w:tc>
          <w:tcPr>
            <w:tcW w:w="1558" w:type="dxa"/>
          </w:tcPr>
          <w:p w14:paraId="655CCD72"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Local advantage</w:t>
            </w:r>
          </w:p>
        </w:tc>
      </w:tr>
      <w:tr w:rsidR="00027E3A" w:rsidRPr="003822FD" w14:paraId="5BE06CA7" w14:textId="77777777" w:rsidTr="00C02C66">
        <w:tc>
          <w:tcPr>
            <w:tcW w:w="2217" w:type="dxa"/>
          </w:tcPr>
          <w:p w14:paraId="72C0361E"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Qualified trainers</w:t>
            </w:r>
          </w:p>
        </w:tc>
        <w:tc>
          <w:tcPr>
            <w:tcW w:w="1211" w:type="dxa"/>
          </w:tcPr>
          <w:p w14:paraId="52E91DED"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Segoe UI Symbol" w:eastAsia="Times New Roman" w:hAnsi="Segoe UI Symbol" w:cs="Segoe UI Symbol"/>
                <w:sz w:val="24"/>
                <w:szCs w:val="24"/>
                <w:lang w:val="en-GB" w:eastAsia="en-GB"/>
              </w:rPr>
              <w:t>✓</w:t>
            </w:r>
          </w:p>
        </w:tc>
        <w:tc>
          <w:tcPr>
            <w:tcW w:w="1397" w:type="dxa"/>
          </w:tcPr>
          <w:p w14:paraId="542DDED8"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No</w:t>
            </w:r>
          </w:p>
        </w:tc>
        <w:tc>
          <w:tcPr>
            <w:tcW w:w="1248" w:type="dxa"/>
          </w:tcPr>
          <w:p w14:paraId="7ECAE4D3"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No</w:t>
            </w:r>
          </w:p>
        </w:tc>
        <w:tc>
          <w:tcPr>
            <w:tcW w:w="1385" w:type="dxa"/>
          </w:tcPr>
          <w:p w14:paraId="48B9631F"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Yes</w:t>
            </w:r>
          </w:p>
        </w:tc>
        <w:tc>
          <w:tcPr>
            <w:tcW w:w="1558" w:type="dxa"/>
          </w:tcPr>
          <w:p w14:paraId="0B1C6878"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Competitive parity</w:t>
            </w:r>
          </w:p>
        </w:tc>
      </w:tr>
      <w:tr w:rsidR="00027E3A" w:rsidRPr="003822FD" w14:paraId="70D269AB" w14:textId="77777777" w:rsidTr="00C02C66">
        <w:tc>
          <w:tcPr>
            <w:tcW w:w="2217" w:type="dxa"/>
          </w:tcPr>
          <w:p w14:paraId="4BB53130"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Brand reputation</w:t>
            </w:r>
          </w:p>
        </w:tc>
        <w:tc>
          <w:tcPr>
            <w:tcW w:w="1211" w:type="dxa"/>
          </w:tcPr>
          <w:p w14:paraId="012CD535"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New venture</w:t>
            </w:r>
          </w:p>
        </w:tc>
        <w:tc>
          <w:tcPr>
            <w:tcW w:w="1397" w:type="dxa"/>
          </w:tcPr>
          <w:p w14:paraId="2FFC12C5"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No</w:t>
            </w:r>
          </w:p>
        </w:tc>
        <w:tc>
          <w:tcPr>
            <w:tcW w:w="1248" w:type="dxa"/>
          </w:tcPr>
          <w:p w14:paraId="7468D21A"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No</w:t>
            </w:r>
          </w:p>
        </w:tc>
        <w:tc>
          <w:tcPr>
            <w:tcW w:w="1385" w:type="dxa"/>
          </w:tcPr>
          <w:p w14:paraId="7451202C"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Developing</w:t>
            </w:r>
          </w:p>
        </w:tc>
        <w:tc>
          <w:tcPr>
            <w:tcW w:w="1558" w:type="dxa"/>
          </w:tcPr>
          <w:p w14:paraId="674C2FCB" w14:textId="77777777" w:rsidR="00027E3A" w:rsidRPr="00A13622" w:rsidRDefault="00027E3A" w:rsidP="003822FD">
            <w:pPr>
              <w:spacing w:before="240" w:line="360" w:lineRule="auto"/>
              <w:jc w:val="both"/>
              <w:rPr>
                <w:rFonts w:ascii="Arial" w:eastAsia="Times New Roman" w:hAnsi="Arial" w:cs="Arial"/>
                <w:sz w:val="24"/>
                <w:szCs w:val="24"/>
                <w:lang w:val="en-GB" w:eastAsia="en-GB"/>
              </w:rPr>
            </w:pPr>
            <w:r w:rsidRPr="00A13622">
              <w:rPr>
                <w:rFonts w:ascii="Arial" w:eastAsia="Times New Roman" w:hAnsi="Arial" w:cs="Arial"/>
                <w:sz w:val="24"/>
                <w:szCs w:val="24"/>
                <w:lang w:val="en-GB" w:eastAsia="en-GB"/>
              </w:rPr>
              <w:t>Weak initially</w:t>
            </w:r>
          </w:p>
        </w:tc>
      </w:tr>
    </w:tbl>
    <w:p w14:paraId="52C2630C" w14:textId="4800BE4C" w:rsidR="00AE2BB9" w:rsidRPr="003822FD" w:rsidRDefault="00C87878" w:rsidP="003822FD">
      <w:pPr>
        <w:spacing w:before="24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lastRenderedPageBreak/>
        <w:t>Digital fitness support</w:t>
      </w:r>
      <w:r w:rsidR="00AE2BB9" w:rsidRPr="003822FD">
        <w:rPr>
          <w:rFonts w:ascii="Arial" w:eastAsia="Times New Roman" w:hAnsi="Arial" w:cs="Arial"/>
          <w:sz w:val="24"/>
          <w:szCs w:val="24"/>
          <w:lang w:val="en-GB" w:eastAsia="en-GB"/>
        </w:rPr>
        <w:t xml:space="preserve"> is useful because it could empower </w:t>
      </w:r>
      <w:proofErr w:type="spellStart"/>
      <w:r w:rsidR="00AE2BB9" w:rsidRPr="003822FD">
        <w:rPr>
          <w:rFonts w:ascii="Arial" w:eastAsia="Times New Roman" w:hAnsi="Arial" w:cs="Arial"/>
          <w:sz w:val="24"/>
          <w:szCs w:val="24"/>
          <w:lang w:val="en-GB" w:eastAsia="en-GB"/>
        </w:rPr>
        <w:t>FitLife</w:t>
      </w:r>
      <w:proofErr w:type="spellEnd"/>
      <w:r w:rsidR="00AE2BB9" w:rsidRPr="003822FD">
        <w:rPr>
          <w:rFonts w:ascii="Arial" w:eastAsia="Times New Roman" w:hAnsi="Arial" w:cs="Arial"/>
          <w:sz w:val="24"/>
          <w:szCs w:val="24"/>
          <w:lang w:val="en-GB" w:eastAsia="en-GB"/>
        </w:rPr>
        <w:t xml:space="preserve"> to scale up their recommendations and progress monitoring. But that's the technology of AI itself that is so widely available that it shouldn't automatically seem rare and difficult to copy. The promise is to be able to merge </w:t>
      </w:r>
      <w:r w:rsidR="00B16B67">
        <w:rPr>
          <w:rFonts w:ascii="Arial" w:eastAsia="Times New Roman" w:hAnsi="Arial" w:cs="Arial"/>
          <w:sz w:val="24"/>
          <w:szCs w:val="24"/>
          <w:lang w:val="en-GB" w:eastAsia="en-GB"/>
        </w:rPr>
        <w:t>Digital recommendations</w:t>
      </w:r>
      <w:r w:rsidR="00AE2BB9" w:rsidRPr="003822FD">
        <w:rPr>
          <w:rFonts w:ascii="Arial" w:eastAsia="Times New Roman" w:hAnsi="Arial" w:cs="Arial"/>
          <w:sz w:val="24"/>
          <w:szCs w:val="24"/>
          <w:lang w:val="en-GB" w:eastAsia="en-GB"/>
        </w:rPr>
        <w:t xml:space="preserve"> with the physical gym and coaching with wearables – into one customer experience. Wearable integration can reinforce monitoring and personalisation but is only partially unique due to the emergence of similar connected devices and services compatible with wearables. </w:t>
      </w:r>
    </w:p>
    <w:p w14:paraId="2101798A" w14:textId="0F91DB51" w:rsidR="00460368" w:rsidRPr="003822FD" w:rsidRDefault="00AE2BB9"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There are human coaches and qualified trainers that are valuable, but relatively common in the fitness industry. They are not likely to build a competitive advantage, but </w:t>
      </w:r>
      <w:proofErr w:type="gramStart"/>
      <w:r w:rsidRPr="003822FD">
        <w:rPr>
          <w:rFonts w:ascii="Arial" w:eastAsia="Times New Roman" w:hAnsi="Arial" w:cs="Arial"/>
          <w:sz w:val="24"/>
          <w:szCs w:val="24"/>
          <w:lang w:val="en-GB" w:eastAsia="en-GB"/>
        </w:rPr>
        <w:t>they  more</w:t>
      </w:r>
      <w:proofErr w:type="gramEnd"/>
      <w:r w:rsidRPr="003822FD">
        <w:rPr>
          <w:rFonts w:ascii="Arial" w:eastAsia="Times New Roman" w:hAnsi="Arial" w:cs="Arial"/>
          <w:sz w:val="24"/>
          <w:szCs w:val="24"/>
          <w:lang w:val="en-GB" w:eastAsia="en-GB"/>
        </w:rPr>
        <w:t xml:space="preserve"> likely to build a competitive parity.</w:t>
      </w:r>
      <w:r w:rsidR="00736D32">
        <w:rPr>
          <w:rFonts w:ascii="Arial" w:eastAsia="Times New Roman" w:hAnsi="Arial" w:cs="Arial"/>
          <w:sz w:val="24"/>
          <w:szCs w:val="24"/>
          <w:lang w:val="en-GB" w:eastAsia="en-GB"/>
        </w:rPr>
        <w:t xml:space="preserve">  </w:t>
      </w:r>
      <w:proofErr w:type="spellStart"/>
      <w:r w:rsidR="00460368" w:rsidRPr="00460368">
        <w:rPr>
          <w:rFonts w:ascii="Arial" w:eastAsia="Times New Roman" w:hAnsi="Arial" w:cs="Arial"/>
          <w:sz w:val="24"/>
          <w:szCs w:val="24"/>
          <w:lang w:val="en-GB" w:eastAsia="en-GB"/>
        </w:rPr>
        <w:t>FitLife</w:t>
      </w:r>
      <w:proofErr w:type="spellEnd"/>
      <w:r w:rsidR="00460368" w:rsidRPr="00460368">
        <w:rPr>
          <w:rFonts w:ascii="Arial" w:eastAsia="Times New Roman" w:hAnsi="Arial" w:cs="Arial"/>
          <w:sz w:val="24"/>
          <w:szCs w:val="24"/>
          <w:lang w:val="en-GB" w:eastAsia="en-GB"/>
        </w:rPr>
        <w:t xml:space="preserve"> should not treat AI, wearable technology or qualified trainers as independently sustainable sources of competitive advantage. </w:t>
      </w:r>
    </w:p>
    <w:p w14:paraId="07D9B230" w14:textId="0B853688" w:rsidR="00AE2BB9" w:rsidRPr="00702DCA" w:rsidRDefault="00AE2BB9" w:rsidP="00702DCA">
      <w:pPr>
        <w:pStyle w:val="Heading2"/>
        <w:rPr>
          <w:rFonts w:eastAsia="Times New Roman"/>
          <w:lang w:val="en-GB" w:eastAsia="en-GB"/>
        </w:rPr>
      </w:pPr>
      <w:bookmarkStart w:id="66" w:name="_Toc239818055"/>
      <w:r w:rsidRPr="003822FD">
        <w:rPr>
          <w:rFonts w:eastAsia="Times New Roman"/>
          <w:lang w:val="en-GB" w:eastAsia="en-GB"/>
        </w:rPr>
        <w:t>7.4 SWOT Analysis</w:t>
      </w:r>
      <w:bookmarkEnd w:id="66"/>
    </w:p>
    <w:p w14:paraId="4EC599DB" w14:textId="77777777" w:rsidR="00A15040" w:rsidRPr="00A15040" w:rsidRDefault="00167EB0" w:rsidP="00A15040">
      <w:pPr>
        <w:spacing w:before="240" w:line="360" w:lineRule="auto"/>
        <w:jc w:val="both"/>
        <w:rPr>
          <w:rFonts w:ascii="Arial" w:eastAsia="Times New Roman" w:hAnsi="Arial" w:cs="Arial"/>
          <w:sz w:val="24"/>
          <w:szCs w:val="24"/>
          <w:lang w:val="en-GB" w:eastAsia="en-GB"/>
        </w:rPr>
      </w:pPr>
      <w:proofErr w:type="spellStart"/>
      <w:r w:rsidRPr="00167EB0">
        <w:rPr>
          <w:rFonts w:ascii="Arial" w:eastAsia="Times New Roman" w:hAnsi="Arial" w:cs="Arial"/>
          <w:sz w:val="24"/>
          <w:szCs w:val="24"/>
          <w:lang w:val="en-GB" w:eastAsia="en-GB"/>
        </w:rPr>
        <w:t>FitLife</w:t>
      </w:r>
      <w:proofErr w:type="spellEnd"/>
      <w:r w:rsidRPr="00167EB0">
        <w:rPr>
          <w:rFonts w:ascii="Arial" w:eastAsia="Times New Roman" w:hAnsi="Arial" w:cs="Arial"/>
          <w:sz w:val="24"/>
          <w:szCs w:val="24"/>
          <w:lang w:val="en-GB" w:eastAsia="en-GB"/>
        </w:rPr>
        <w:t xml:space="preserve"> Smart Gym’s strategic position can be synthesised through a SWOT analysis, bringing together the internal capabilities identified through VRIO and the external conditions established in Chapters 5 and 6. </w:t>
      </w:r>
      <w:r w:rsidR="00A15040" w:rsidRPr="00A15040">
        <w:rPr>
          <w:rFonts w:ascii="Arial" w:eastAsia="Times New Roman" w:hAnsi="Arial" w:cs="Arial"/>
          <w:sz w:val="24"/>
          <w:szCs w:val="24"/>
          <w:lang w:val="en-GB" w:eastAsia="en-GB"/>
        </w:rPr>
        <w:t>To avoid repeating the detailed market and competitive analysis, the SWOT highlights the factors that are most pertinent to strategic decision making.</w:t>
      </w:r>
    </w:p>
    <w:p w14:paraId="0DAC3EFA" w14:textId="4E4E433E" w:rsidR="00A15040" w:rsidRPr="00A15040" w:rsidRDefault="00A15040" w:rsidP="00A15040">
      <w:pPr>
        <w:spacing w:before="240" w:line="360" w:lineRule="auto"/>
        <w:jc w:val="both"/>
        <w:rPr>
          <w:rFonts w:ascii="Arial" w:eastAsia="Times New Roman" w:hAnsi="Arial" w:cs="Arial"/>
          <w:sz w:val="24"/>
          <w:szCs w:val="24"/>
          <w:lang w:val="en-GB" w:eastAsia="en-GB"/>
        </w:rPr>
      </w:pPr>
      <w:r w:rsidRPr="003111C7">
        <w:rPr>
          <w:rFonts w:ascii="Arial" w:eastAsia="Times New Roman" w:hAnsi="Arial" w:cs="Arial"/>
          <w:b/>
          <w:sz w:val="24"/>
          <w:szCs w:val="24"/>
          <w:lang w:val="en-GB" w:eastAsia="en-GB"/>
        </w:rPr>
        <w:t>Strengths.</w:t>
      </w:r>
      <w:r w:rsidRPr="00A15040">
        <w:rPr>
          <w:rFonts w:ascii="Arial" w:eastAsia="Times New Roman" w:hAnsi="Arial" w:cs="Arial"/>
          <w:sz w:val="24"/>
          <w:szCs w:val="24"/>
          <w:lang w:val="en-GB" w:eastAsia="en-GB"/>
        </w:rPr>
        <w:t xml:space="preserve"> The big idea of </w:t>
      </w:r>
      <w:proofErr w:type="spellStart"/>
      <w:r w:rsidRPr="00A15040">
        <w:rPr>
          <w:rFonts w:ascii="Arial" w:eastAsia="Times New Roman" w:hAnsi="Arial" w:cs="Arial"/>
          <w:sz w:val="24"/>
          <w:szCs w:val="24"/>
          <w:lang w:val="en-GB" w:eastAsia="en-GB"/>
        </w:rPr>
        <w:t>FitLife</w:t>
      </w:r>
      <w:proofErr w:type="spellEnd"/>
      <w:r w:rsidRPr="00A15040">
        <w:rPr>
          <w:rFonts w:ascii="Arial" w:eastAsia="Times New Roman" w:hAnsi="Arial" w:cs="Arial"/>
          <w:sz w:val="24"/>
          <w:szCs w:val="24"/>
          <w:lang w:val="en-GB" w:eastAsia="en-GB"/>
        </w:rPr>
        <w:t xml:space="preserve"> is the proposed synergy of physical and digital fitness provision. Digital fitness support can help offer more personalised exercise recommendations, and wearable-supported monitoring can offer customers greater visibility of their progress. These can be enhanced through qualified human coaching that can offer accountability and professional supervision. Local accessibility is also particularly relevant as the proposed model is based on customers in a realistic catchment of </w:t>
      </w:r>
      <w:proofErr w:type="spellStart"/>
      <w:r w:rsidRPr="00A15040">
        <w:rPr>
          <w:rFonts w:ascii="Arial" w:eastAsia="Times New Roman" w:hAnsi="Arial" w:cs="Arial"/>
          <w:sz w:val="24"/>
          <w:szCs w:val="24"/>
          <w:lang w:val="en-GB" w:eastAsia="en-GB"/>
        </w:rPr>
        <w:t>Levenshulme</w:t>
      </w:r>
      <w:proofErr w:type="spellEnd"/>
      <w:r w:rsidRPr="00A15040">
        <w:rPr>
          <w:rFonts w:ascii="Arial" w:eastAsia="Times New Roman" w:hAnsi="Arial" w:cs="Arial"/>
          <w:sz w:val="24"/>
          <w:szCs w:val="24"/>
          <w:lang w:val="en-GB" w:eastAsia="en-GB"/>
        </w:rPr>
        <w:t xml:space="preserve"> and surrounding areas in Manchester. </w:t>
      </w:r>
    </w:p>
    <w:p w14:paraId="23F8BD30" w14:textId="0FAEE9FD" w:rsidR="00A15040" w:rsidRPr="00A15040" w:rsidRDefault="00A15040" w:rsidP="00A15040">
      <w:pPr>
        <w:spacing w:before="240" w:line="360" w:lineRule="auto"/>
        <w:jc w:val="both"/>
        <w:rPr>
          <w:rFonts w:ascii="Arial" w:eastAsia="Times New Roman" w:hAnsi="Arial" w:cs="Arial"/>
          <w:sz w:val="24"/>
          <w:szCs w:val="24"/>
          <w:lang w:val="en-GB" w:eastAsia="en-GB"/>
        </w:rPr>
      </w:pPr>
      <w:r w:rsidRPr="003111C7">
        <w:rPr>
          <w:rFonts w:ascii="Arial" w:eastAsia="Times New Roman" w:hAnsi="Arial" w:cs="Arial"/>
          <w:b/>
          <w:sz w:val="24"/>
          <w:szCs w:val="24"/>
          <w:lang w:val="en-GB" w:eastAsia="en-GB"/>
        </w:rPr>
        <w:t>Weaknesses.</w:t>
      </w:r>
      <w:r w:rsidRPr="00A15040">
        <w:rPr>
          <w:rFonts w:ascii="Arial" w:eastAsia="Times New Roman" w:hAnsi="Arial" w:cs="Arial"/>
          <w:sz w:val="24"/>
          <w:szCs w:val="24"/>
          <w:lang w:val="en-GB" w:eastAsia="en-GB"/>
        </w:rPr>
        <w:t xml:space="preserve"> </w:t>
      </w:r>
      <w:proofErr w:type="spellStart"/>
      <w:r w:rsidRPr="00A15040">
        <w:rPr>
          <w:rFonts w:ascii="Arial" w:eastAsia="Times New Roman" w:hAnsi="Arial" w:cs="Arial"/>
          <w:sz w:val="24"/>
          <w:szCs w:val="24"/>
          <w:lang w:val="en-GB" w:eastAsia="en-GB"/>
        </w:rPr>
        <w:t>FitLife</w:t>
      </w:r>
      <w:proofErr w:type="spellEnd"/>
      <w:r w:rsidRPr="00A15040">
        <w:rPr>
          <w:rFonts w:ascii="Arial" w:eastAsia="Times New Roman" w:hAnsi="Arial" w:cs="Arial"/>
          <w:sz w:val="24"/>
          <w:szCs w:val="24"/>
          <w:lang w:val="en-GB" w:eastAsia="en-GB"/>
        </w:rPr>
        <w:t xml:space="preserve"> is a start-up and </w:t>
      </w:r>
      <w:r w:rsidR="009F3506" w:rsidRPr="00A15040">
        <w:rPr>
          <w:rFonts w:ascii="Arial" w:eastAsia="Times New Roman" w:hAnsi="Arial" w:cs="Arial"/>
          <w:sz w:val="24"/>
          <w:szCs w:val="24"/>
          <w:lang w:val="en-GB" w:eastAsia="en-GB"/>
        </w:rPr>
        <w:t>therefore have</w:t>
      </w:r>
      <w:r w:rsidRPr="00A15040">
        <w:rPr>
          <w:rFonts w:ascii="Arial" w:eastAsia="Times New Roman" w:hAnsi="Arial" w:cs="Arial"/>
          <w:sz w:val="24"/>
          <w:szCs w:val="24"/>
          <w:lang w:val="en-GB" w:eastAsia="en-GB"/>
        </w:rPr>
        <w:t xml:space="preserve"> no brand name and no customer base. The model proposed along this technology might also need a lot of technology, app infrastructure, wearable integration and maintenance. Leveraging the expertise of trained trainers adds to the capability requirement, and customer-data governance places operational and compliance responsibilities. These strengths indicate that there </w:t>
      </w:r>
      <w:r w:rsidRPr="00A15040">
        <w:rPr>
          <w:rFonts w:ascii="Arial" w:eastAsia="Times New Roman" w:hAnsi="Arial" w:cs="Arial"/>
          <w:sz w:val="24"/>
          <w:szCs w:val="24"/>
          <w:lang w:val="en-GB" w:eastAsia="en-GB"/>
        </w:rPr>
        <w:lastRenderedPageBreak/>
        <w:t>is a need to keep the venture from being overly complicated during the start-up and focus on features that are most valued by the customer.</w:t>
      </w:r>
    </w:p>
    <w:p w14:paraId="187E8F0A" w14:textId="77777777" w:rsidR="00A15040" w:rsidRPr="00A15040" w:rsidRDefault="00A15040" w:rsidP="00A15040">
      <w:pPr>
        <w:spacing w:before="240" w:line="360" w:lineRule="auto"/>
        <w:jc w:val="both"/>
        <w:rPr>
          <w:rFonts w:ascii="Arial" w:eastAsia="Times New Roman" w:hAnsi="Arial" w:cs="Arial"/>
          <w:sz w:val="24"/>
          <w:szCs w:val="24"/>
          <w:lang w:val="en-GB" w:eastAsia="en-GB"/>
        </w:rPr>
      </w:pPr>
      <w:r w:rsidRPr="003111C7">
        <w:rPr>
          <w:rFonts w:ascii="Arial" w:eastAsia="Times New Roman" w:hAnsi="Arial" w:cs="Arial"/>
          <w:b/>
          <w:sz w:val="24"/>
          <w:szCs w:val="24"/>
          <w:lang w:val="en-GB" w:eastAsia="en-GB"/>
        </w:rPr>
        <w:t>Opportunities.</w:t>
      </w:r>
      <w:r w:rsidRPr="00A15040">
        <w:rPr>
          <w:rFonts w:ascii="Arial" w:eastAsia="Times New Roman" w:hAnsi="Arial" w:cs="Arial"/>
          <w:sz w:val="24"/>
          <w:szCs w:val="24"/>
          <w:lang w:val="en-GB" w:eastAsia="en-GB"/>
        </w:rPr>
        <w:t xml:space="preserve"> As the digital fitness becomes increasingly relevant, the use of wearable technology and personalised exercise, there is an opportunity for </w:t>
      </w:r>
      <w:proofErr w:type="spellStart"/>
      <w:r w:rsidRPr="00A15040">
        <w:rPr>
          <w:rFonts w:ascii="Arial" w:eastAsia="Times New Roman" w:hAnsi="Arial" w:cs="Arial"/>
          <w:sz w:val="24"/>
          <w:szCs w:val="24"/>
          <w:lang w:val="en-GB" w:eastAsia="en-GB"/>
        </w:rPr>
        <w:t>FitLife</w:t>
      </w:r>
      <w:proofErr w:type="spellEnd"/>
      <w:r w:rsidRPr="00A15040">
        <w:rPr>
          <w:rFonts w:ascii="Arial" w:eastAsia="Times New Roman" w:hAnsi="Arial" w:cs="Arial"/>
          <w:sz w:val="24"/>
          <w:szCs w:val="24"/>
          <w:lang w:val="en-GB" w:eastAsia="en-GB"/>
        </w:rPr>
        <w:t xml:space="preserve"> to deliver a unified ‘hybrid’ experience, incorporating physical and digital components (ACSM, 2024). The recommendations in Chapter 5 for focusing on a local market opportunity also support a narrow focus, specifically with regard to customers who appreciate convenience, personalisation and technology enabled progression.</w:t>
      </w:r>
    </w:p>
    <w:p w14:paraId="4A4239BD" w14:textId="28FC2BA4" w:rsidR="00A15040" w:rsidRPr="00A15040" w:rsidRDefault="00A15040" w:rsidP="00A15040">
      <w:pPr>
        <w:spacing w:before="240" w:line="360" w:lineRule="auto"/>
        <w:jc w:val="both"/>
        <w:rPr>
          <w:rFonts w:ascii="Arial" w:eastAsia="Times New Roman" w:hAnsi="Arial" w:cs="Arial"/>
          <w:sz w:val="24"/>
          <w:szCs w:val="24"/>
          <w:lang w:val="en-GB" w:eastAsia="en-GB"/>
        </w:rPr>
      </w:pPr>
      <w:r w:rsidRPr="003111C7">
        <w:rPr>
          <w:rFonts w:ascii="Arial" w:eastAsia="Times New Roman" w:hAnsi="Arial" w:cs="Arial"/>
          <w:b/>
          <w:sz w:val="24"/>
          <w:szCs w:val="24"/>
          <w:lang w:val="en-GB" w:eastAsia="en-GB"/>
        </w:rPr>
        <w:t>Threats.</w:t>
      </w:r>
      <w:r w:rsidRPr="00A15040">
        <w:rPr>
          <w:rFonts w:ascii="Arial" w:eastAsia="Times New Roman" w:hAnsi="Arial" w:cs="Arial"/>
          <w:sz w:val="24"/>
          <w:szCs w:val="24"/>
          <w:lang w:val="en-GB" w:eastAsia="en-GB"/>
        </w:rPr>
        <w:t xml:space="preserve"> </w:t>
      </w:r>
      <w:proofErr w:type="spellStart"/>
      <w:r w:rsidRPr="00A15040">
        <w:rPr>
          <w:rFonts w:ascii="Arial" w:eastAsia="Times New Roman" w:hAnsi="Arial" w:cs="Arial"/>
          <w:sz w:val="24"/>
          <w:szCs w:val="24"/>
          <w:lang w:val="en-GB" w:eastAsia="en-GB"/>
        </w:rPr>
        <w:t>FitLife</w:t>
      </w:r>
      <w:proofErr w:type="spellEnd"/>
      <w:r w:rsidRPr="00A15040">
        <w:rPr>
          <w:rFonts w:ascii="Arial" w:eastAsia="Times New Roman" w:hAnsi="Arial" w:cs="Arial"/>
          <w:sz w:val="24"/>
          <w:szCs w:val="24"/>
          <w:lang w:val="en-GB" w:eastAsia="en-GB"/>
        </w:rPr>
        <w:t xml:space="preserve"> has competitors like </w:t>
      </w:r>
      <w:proofErr w:type="spellStart"/>
      <w:r w:rsidRPr="00A15040">
        <w:rPr>
          <w:rFonts w:ascii="Arial" w:eastAsia="Times New Roman" w:hAnsi="Arial" w:cs="Arial"/>
          <w:sz w:val="24"/>
          <w:szCs w:val="24"/>
          <w:lang w:val="en-GB" w:eastAsia="en-GB"/>
        </w:rPr>
        <w:t>PureGym</w:t>
      </w:r>
      <w:proofErr w:type="spellEnd"/>
      <w:r w:rsidRPr="00A15040">
        <w:rPr>
          <w:rFonts w:ascii="Arial" w:eastAsia="Times New Roman" w:hAnsi="Arial" w:cs="Arial"/>
          <w:sz w:val="24"/>
          <w:szCs w:val="24"/>
          <w:lang w:val="en-GB" w:eastAsia="en-GB"/>
        </w:rPr>
        <w:t xml:space="preserve"> and </w:t>
      </w:r>
      <w:proofErr w:type="spellStart"/>
      <w:r w:rsidRPr="00A15040">
        <w:rPr>
          <w:rFonts w:ascii="Arial" w:eastAsia="Times New Roman" w:hAnsi="Arial" w:cs="Arial"/>
          <w:sz w:val="24"/>
          <w:szCs w:val="24"/>
          <w:lang w:val="en-GB" w:eastAsia="en-GB"/>
        </w:rPr>
        <w:t>Jetts</w:t>
      </w:r>
      <w:proofErr w:type="spellEnd"/>
      <w:r w:rsidRPr="00A15040">
        <w:rPr>
          <w:rFonts w:ascii="Arial" w:eastAsia="Times New Roman" w:hAnsi="Arial" w:cs="Arial"/>
          <w:sz w:val="24"/>
          <w:szCs w:val="24"/>
          <w:lang w:val="en-GB" w:eastAsia="en-GB"/>
        </w:rPr>
        <w:t xml:space="preserve">, as well as price competition from other gyms and home workouts and free online fitness videos. Customers may be less </w:t>
      </w:r>
      <w:proofErr w:type="spellStart"/>
      <w:r w:rsidRPr="00A15040">
        <w:rPr>
          <w:rFonts w:ascii="Arial" w:eastAsia="Times New Roman" w:hAnsi="Arial" w:cs="Arial"/>
          <w:sz w:val="24"/>
          <w:szCs w:val="24"/>
          <w:lang w:val="en-GB" w:eastAsia="en-GB"/>
        </w:rPr>
        <w:t>ing</w:t>
      </w:r>
      <w:proofErr w:type="spellEnd"/>
      <w:r w:rsidRPr="00A15040">
        <w:rPr>
          <w:rFonts w:ascii="Arial" w:eastAsia="Times New Roman" w:hAnsi="Arial" w:cs="Arial"/>
          <w:sz w:val="24"/>
          <w:szCs w:val="24"/>
          <w:lang w:val="en-GB" w:eastAsia="en-GB"/>
        </w:rPr>
        <w:t xml:space="preserve"> to spend money if they are facing economic pressures, and run a higher risk of obsolescence if they find themselves involved in fast changing technology. Data protection demands an on-going governance obligation too.</w:t>
      </w:r>
    </w:p>
    <w:p w14:paraId="69ADEFF5" w14:textId="77777777" w:rsidR="00A15040" w:rsidRPr="00A15040" w:rsidRDefault="00A15040" w:rsidP="00A15040">
      <w:pPr>
        <w:spacing w:before="240" w:line="360" w:lineRule="auto"/>
        <w:jc w:val="both"/>
        <w:rPr>
          <w:rFonts w:ascii="Arial" w:eastAsia="Times New Roman" w:hAnsi="Arial" w:cs="Arial"/>
          <w:sz w:val="24"/>
          <w:szCs w:val="24"/>
          <w:lang w:val="en-GB" w:eastAsia="en-GB"/>
        </w:rPr>
      </w:pPr>
      <w:r w:rsidRPr="003111C7">
        <w:rPr>
          <w:rFonts w:ascii="Arial" w:eastAsia="Times New Roman" w:hAnsi="Arial" w:cs="Arial"/>
          <w:b/>
          <w:sz w:val="24"/>
          <w:szCs w:val="24"/>
          <w:lang w:val="en-GB" w:eastAsia="en-GB"/>
        </w:rPr>
        <w:t>Strategic meaning.</w:t>
      </w:r>
      <w:r w:rsidRPr="00A15040">
        <w:rPr>
          <w:rFonts w:ascii="Arial" w:eastAsia="Times New Roman" w:hAnsi="Arial" w:cs="Arial"/>
          <w:sz w:val="24"/>
          <w:szCs w:val="24"/>
          <w:lang w:val="en-GB" w:eastAsia="en-GB"/>
        </w:rPr>
        <w:t xml:space="preserve"> The SWOT suggests that the most likely path for </w:t>
      </w:r>
      <w:proofErr w:type="spellStart"/>
      <w:r w:rsidRPr="00A15040">
        <w:rPr>
          <w:rFonts w:ascii="Arial" w:eastAsia="Times New Roman" w:hAnsi="Arial" w:cs="Arial"/>
          <w:sz w:val="24"/>
          <w:szCs w:val="24"/>
          <w:lang w:val="en-GB" w:eastAsia="en-GB"/>
        </w:rPr>
        <w:t>FitLife</w:t>
      </w:r>
      <w:proofErr w:type="spellEnd"/>
      <w:r w:rsidRPr="00A15040">
        <w:rPr>
          <w:rFonts w:ascii="Arial" w:eastAsia="Times New Roman" w:hAnsi="Arial" w:cs="Arial"/>
          <w:sz w:val="24"/>
          <w:szCs w:val="24"/>
          <w:lang w:val="en-GB" w:eastAsia="en-GB"/>
        </w:rPr>
        <w:t xml:space="preserve"> is to leverage its one-stop solution of tech support and human support, and not compete directly in price. The approach is contingent on controlling technology and staffing costs and proving there is enough customer appetite to embrace and pay for the service being offered, however. </w:t>
      </w:r>
    </w:p>
    <w:p w14:paraId="50DB8436" w14:textId="77777777" w:rsidR="00A15040" w:rsidRPr="00A15040" w:rsidRDefault="00A15040" w:rsidP="003111C7">
      <w:pPr>
        <w:pStyle w:val="Heading2"/>
        <w:rPr>
          <w:rFonts w:eastAsia="Times New Roman"/>
          <w:lang w:val="en-GB" w:eastAsia="en-GB"/>
        </w:rPr>
      </w:pPr>
      <w:bookmarkStart w:id="67" w:name="_Toc239818056"/>
      <w:r w:rsidRPr="00A15040">
        <w:rPr>
          <w:rFonts w:eastAsia="Times New Roman"/>
          <w:lang w:val="en-GB" w:eastAsia="en-GB"/>
        </w:rPr>
        <w:t>7.5 Strategy Selection</w:t>
      </w:r>
      <w:bookmarkEnd w:id="67"/>
    </w:p>
    <w:p w14:paraId="6BB3F196" w14:textId="106BEF46" w:rsidR="00661A72" w:rsidRPr="00661A72" w:rsidRDefault="00A15040" w:rsidP="00A15040">
      <w:pPr>
        <w:spacing w:before="240" w:line="360" w:lineRule="auto"/>
        <w:jc w:val="both"/>
        <w:rPr>
          <w:rFonts w:ascii="Arial" w:eastAsia="Times New Roman" w:hAnsi="Arial" w:cs="Arial"/>
          <w:sz w:val="24"/>
          <w:szCs w:val="24"/>
          <w:lang w:val="en-GB" w:eastAsia="en-GB"/>
        </w:rPr>
      </w:pPr>
      <w:r w:rsidRPr="00A15040">
        <w:rPr>
          <w:rFonts w:ascii="Arial" w:eastAsia="Times New Roman" w:hAnsi="Arial" w:cs="Arial"/>
          <w:sz w:val="24"/>
          <w:szCs w:val="24"/>
          <w:lang w:val="en-GB" w:eastAsia="en-GB"/>
        </w:rPr>
        <w:t xml:space="preserve">The strategic options are examined in terms of suitability, feasibility and acceptability and the chosen strategy is based on the evidence provided in Chapters 5 and 6 and not just strategic choice. This is in line with studies that have revealed </w:t>
      </w:r>
      <w:r w:rsidR="00661A72" w:rsidRPr="00661A72">
        <w:rPr>
          <w:rFonts w:ascii="Arial" w:eastAsia="Times New Roman" w:hAnsi="Arial" w:cs="Arial"/>
          <w:sz w:val="24"/>
          <w:szCs w:val="24"/>
          <w:lang w:val="en-GB" w:eastAsia="en-GB"/>
        </w:rPr>
        <w:t>that generic strategies can have different performance implications depending on their configuration and competitive context (Lee</w:t>
      </w:r>
      <w:r w:rsidR="00661A72">
        <w:rPr>
          <w:rFonts w:ascii="Arial" w:eastAsia="Times New Roman" w:hAnsi="Arial" w:cs="Arial"/>
          <w:sz w:val="24"/>
          <w:szCs w:val="24"/>
          <w:lang w:val="en-GB" w:eastAsia="en-GB"/>
        </w:rPr>
        <w:t xml:space="preserve">, </w:t>
      </w:r>
      <w:proofErr w:type="spellStart"/>
      <w:r w:rsidR="00661A72">
        <w:rPr>
          <w:rFonts w:ascii="Arial" w:eastAsia="Times New Roman" w:hAnsi="Arial" w:cs="Arial"/>
          <w:sz w:val="24"/>
          <w:szCs w:val="24"/>
          <w:lang w:val="en-GB" w:eastAsia="en-GB"/>
        </w:rPr>
        <w:t>Hoehn</w:t>
      </w:r>
      <w:proofErr w:type="spellEnd"/>
      <w:r w:rsidR="00661A72">
        <w:rPr>
          <w:rFonts w:ascii="Arial" w:eastAsia="Times New Roman" w:hAnsi="Arial" w:cs="Arial"/>
          <w:sz w:val="24"/>
          <w:szCs w:val="24"/>
          <w:lang w:val="en-GB" w:eastAsia="en-GB"/>
        </w:rPr>
        <w:t>-Weiss and Karim, 2021).</w:t>
      </w:r>
    </w:p>
    <w:p w14:paraId="63426C3F" w14:textId="4CDDE46D" w:rsidR="00661A72" w:rsidRPr="00661A72" w:rsidRDefault="00661A72" w:rsidP="00661A72">
      <w:pPr>
        <w:pStyle w:val="Caption"/>
        <w:keepNext/>
        <w:rPr>
          <w:rFonts w:ascii="Arial" w:hAnsi="Arial" w:cs="Arial"/>
          <w:sz w:val="24"/>
        </w:rPr>
      </w:pPr>
      <w:bookmarkStart w:id="68" w:name="_Toc239817785"/>
      <w:r w:rsidRPr="00661A72">
        <w:rPr>
          <w:rFonts w:ascii="Arial" w:hAnsi="Arial" w:cs="Arial"/>
          <w:sz w:val="24"/>
        </w:rPr>
        <w:t xml:space="preserve">Table </w:t>
      </w:r>
      <w:r w:rsidRPr="00661A72">
        <w:rPr>
          <w:rFonts w:ascii="Arial" w:hAnsi="Arial" w:cs="Arial"/>
          <w:sz w:val="24"/>
        </w:rPr>
        <w:fldChar w:fldCharType="begin"/>
      </w:r>
      <w:r w:rsidRPr="00661A72">
        <w:rPr>
          <w:rFonts w:ascii="Arial" w:hAnsi="Arial" w:cs="Arial"/>
          <w:sz w:val="24"/>
        </w:rPr>
        <w:instrText xml:space="preserve"> SEQ Table \* ARABIC </w:instrText>
      </w:r>
      <w:r w:rsidRPr="00661A72">
        <w:rPr>
          <w:rFonts w:ascii="Arial" w:hAnsi="Arial" w:cs="Arial"/>
          <w:sz w:val="24"/>
        </w:rPr>
        <w:fldChar w:fldCharType="separate"/>
      </w:r>
      <w:r w:rsidR="00427F56">
        <w:rPr>
          <w:rFonts w:ascii="Arial" w:hAnsi="Arial" w:cs="Arial"/>
          <w:noProof/>
          <w:sz w:val="24"/>
        </w:rPr>
        <w:t>8</w:t>
      </w:r>
      <w:r w:rsidRPr="00661A72">
        <w:rPr>
          <w:rFonts w:ascii="Arial" w:hAnsi="Arial" w:cs="Arial"/>
          <w:sz w:val="24"/>
        </w:rPr>
        <w:fldChar w:fldCharType="end"/>
      </w:r>
      <w:r w:rsidRPr="00661A72">
        <w:rPr>
          <w:rFonts w:ascii="Arial" w:hAnsi="Arial" w:cs="Arial"/>
          <w:sz w:val="24"/>
        </w:rPr>
        <w:t>.Strategy Selection</w:t>
      </w:r>
      <w:bookmarkEnd w:id="68"/>
    </w:p>
    <w:tbl>
      <w:tblPr>
        <w:tblStyle w:val="TableGrid"/>
        <w:tblW w:w="0" w:type="auto"/>
        <w:tblLook w:val="04A0" w:firstRow="1" w:lastRow="0" w:firstColumn="1" w:lastColumn="0" w:noHBand="0" w:noVBand="1"/>
      </w:tblPr>
      <w:tblGrid>
        <w:gridCol w:w="1803"/>
        <w:gridCol w:w="1803"/>
        <w:gridCol w:w="1803"/>
        <w:gridCol w:w="1803"/>
        <w:gridCol w:w="1804"/>
      </w:tblGrid>
      <w:tr w:rsidR="00661A72" w:rsidRPr="00661A72" w14:paraId="27FB66C6" w14:textId="77777777" w:rsidTr="00661A72">
        <w:tc>
          <w:tcPr>
            <w:tcW w:w="1803" w:type="dxa"/>
          </w:tcPr>
          <w:p w14:paraId="6023C27C" w14:textId="77777777" w:rsidR="00661A72" w:rsidRPr="009F3506" w:rsidRDefault="00661A72" w:rsidP="00C014AD">
            <w:pPr>
              <w:spacing w:before="240" w:line="360" w:lineRule="auto"/>
              <w:jc w:val="both"/>
              <w:rPr>
                <w:rFonts w:ascii="Arial" w:eastAsia="Times New Roman" w:hAnsi="Arial" w:cs="Arial"/>
                <w:b/>
                <w:sz w:val="24"/>
                <w:szCs w:val="18"/>
                <w:lang w:val="en-GB" w:eastAsia="en-GB"/>
              </w:rPr>
            </w:pPr>
            <w:r w:rsidRPr="009F3506">
              <w:rPr>
                <w:rFonts w:ascii="Arial" w:eastAsia="Times New Roman" w:hAnsi="Arial" w:cs="Arial"/>
                <w:b/>
                <w:sz w:val="24"/>
                <w:szCs w:val="18"/>
                <w:lang w:val="en-GB" w:eastAsia="en-GB"/>
              </w:rPr>
              <w:t>Strategic option</w:t>
            </w:r>
          </w:p>
        </w:tc>
        <w:tc>
          <w:tcPr>
            <w:tcW w:w="1803" w:type="dxa"/>
          </w:tcPr>
          <w:p w14:paraId="56E8E79D" w14:textId="77777777" w:rsidR="00661A72" w:rsidRPr="009F3506" w:rsidRDefault="00661A72" w:rsidP="00C014AD">
            <w:pPr>
              <w:spacing w:before="240" w:line="360" w:lineRule="auto"/>
              <w:jc w:val="both"/>
              <w:rPr>
                <w:rFonts w:ascii="Arial" w:eastAsia="Times New Roman" w:hAnsi="Arial" w:cs="Arial"/>
                <w:b/>
                <w:sz w:val="24"/>
                <w:szCs w:val="18"/>
                <w:lang w:val="en-GB" w:eastAsia="en-GB"/>
              </w:rPr>
            </w:pPr>
            <w:r w:rsidRPr="009F3506">
              <w:rPr>
                <w:rFonts w:ascii="Arial" w:eastAsia="Times New Roman" w:hAnsi="Arial" w:cs="Arial"/>
                <w:b/>
                <w:sz w:val="24"/>
                <w:szCs w:val="18"/>
                <w:lang w:val="en-GB" w:eastAsia="en-GB"/>
              </w:rPr>
              <w:t>Suitability</w:t>
            </w:r>
          </w:p>
        </w:tc>
        <w:tc>
          <w:tcPr>
            <w:tcW w:w="1803" w:type="dxa"/>
          </w:tcPr>
          <w:p w14:paraId="400A4BCD" w14:textId="77777777" w:rsidR="00661A72" w:rsidRPr="009F3506" w:rsidRDefault="00661A72" w:rsidP="00C014AD">
            <w:pPr>
              <w:spacing w:before="240" w:line="360" w:lineRule="auto"/>
              <w:jc w:val="both"/>
              <w:rPr>
                <w:rFonts w:ascii="Arial" w:eastAsia="Times New Roman" w:hAnsi="Arial" w:cs="Arial"/>
                <w:b/>
                <w:sz w:val="24"/>
                <w:szCs w:val="18"/>
                <w:lang w:val="en-GB" w:eastAsia="en-GB"/>
              </w:rPr>
            </w:pPr>
            <w:r w:rsidRPr="009F3506">
              <w:rPr>
                <w:rFonts w:ascii="Arial" w:eastAsia="Times New Roman" w:hAnsi="Arial" w:cs="Arial"/>
                <w:b/>
                <w:sz w:val="24"/>
                <w:szCs w:val="18"/>
                <w:lang w:val="en-GB" w:eastAsia="en-GB"/>
              </w:rPr>
              <w:t>Feasibility</w:t>
            </w:r>
          </w:p>
        </w:tc>
        <w:tc>
          <w:tcPr>
            <w:tcW w:w="1803" w:type="dxa"/>
          </w:tcPr>
          <w:p w14:paraId="660AC22D" w14:textId="77777777" w:rsidR="00661A72" w:rsidRPr="009F3506" w:rsidRDefault="00661A72" w:rsidP="00C014AD">
            <w:pPr>
              <w:spacing w:before="240" w:line="360" w:lineRule="auto"/>
              <w:jc w:val="both"/>
              <w:rPr>
                <w:rFonts w:ascii="Arial" w:eastAsia="Times New Roman" w:hAnsi="Arial" w:cs="Arial"/>
                <w:b/>
                <w:sz w:val="24"/>
                <w:szCs w:val="18"/>
                <w:lang w:val="en-GB" w:eastAsia="en-GB"/>
              </w:rPr>
            </w:pPr>
            <w:r w:rsidRPr="009F3506">
              <w:rPr>
                <w:rFonts w:ascii="Arial" w:eastAsia="Times New Roman" w:hAnsi="Arial" w:cs="Arial"/>
                <w:b/>
                <w:sz w:val="24"/>
                <w:szCs w:val="18"/>
                <w:lang w:val="en-GB" w:eastAsia="en-GB"/>
              </w:rPr>
              <w:t>Acceptability</w:t>
            </w:r>
          </w:p>
        </w:tc>
        <w:tc>
          <w:tcPr>
            <w:tcW w:w="1804" w:type="dxa"/>
          </w:tcPr>
          <w:p w14:paraId="45C815DC" w14:textId="77777777" w:rsidR="00661A72" w:rsidRPr="009F3506" w:rsidRDefault="00661A72" w:rsidP="00C014AD">
            <w:pPr>
              <w:spacing w:before="240" w:line="360" w:lineRule="auto"/>
              <w:jc w:val="both"/>
              <w:rPr>
                <w:rFonts w:ascii="Arial" w:eastAsia="Times New Roman" w:hAnsi="Arial" w:cs="Arial"/>
                <w:b/>
                <w:sz w:val="24"/>
                <w:szCs w:val="18"/>
                <w:lang w:val="en-GB" w:eastAsia="en-GB"/>
              </w:rPr>
            </w:pPr>
            <w:r w:rsidRPr="009F3506">
              <w:rPr>
                <w:rFonts w:ascii="Arial" w:eastAsia="Times New Roman" w:hAnsi="Arial" w:cs="Arial"/>
                <w:b/>
                <w:sz w:val="24"/>
                <w:szCs w:val="18"/>
                <w:lang w:val="en-GB" w:eastAsia="en-GB"/>
              </w:rPr>
              <w:t>Decision</w:t>
            </w:r>
          </w:p>
        </w:tc>
      </w:tr>
      <w:tr w:rsidR="00661A72" w:rsidRPr="00661A72" w14:paraId="7A42E4C6" w14:textId="77777777" w:rsidTr="00661A72">
        <w:tc>
          <w:tcPr>
            <w:tcW w:w="1803" w:type="dxa"/>
          </w:tcPr>
          <w:p w14:paraId="72A28933"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Cost leadership</w:t>
            </w:r>
          </w:p>
        </w:tc>
        <w:tc>
          <w:tcPr>
            <w:tcW w:w="1803" w:type="dxa"/>
          </w:tcPr>
          <w:p w14:paraId="60767079"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Low</w:t>
            </w:r>
          </w:p>
        </w:tc>
        <w:tc>
          <w:tcPr>
            <w:tcW w:w="1803" w:type="dxa"/>
          </w:tcPr>
          <w:p w14:paraId="3AC5B10B"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Low</w:t>
            </w:r>
          </w:p>
        </w:tc>
        <w:tc>
          <w:tcPr>
            <w:tcW w:w="1803" w:type="dxa"/>
          </w:tcPr>
          <w:p w14:paraId="4D25B9BA"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Moderate</w:t>
            </w:r>
          </w:p>
        </w:tc>
        <w:tc>
          <w:tcPr>
            <w:tcW w:w="1804" w:type="dxa"/>
          </w:tcPr>
          <w:p w14:paraId="3B530065"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Reject</w:t>
            </w:r>
          </w:p>
        </w:tc>
      </w:tr>
      <w:tr w:rsidR="00661A72" w:rsidRPr="00661A72" w14:paraId="3D6F6823" w14:textId="77777777" w:rsidTr="00661A72">
        <w:tc>
          <w:tcPr>
            <w:tcW w:w="1803" w:type="dxa"/>
          </w:tcPr>
          <w:p w14:paraId="734F8812"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lastRenderedPageBreak/>
              <w:t>Broad differentiation</w:t>
            </w:r>
          </w:p>
        </w:tc>
        <w:tc>
          <w:tcPr>
            <w:tcW w:w="1803" w:type="dxa"/>
          </w:tcPr>
          <w:p w14:paraId="4D241C64"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Moderate</w:t>
            </w:r>
          </w:p>
        </w:tc>
        <w:tc>
          <w:tcPr>
            <w:tcW w:w="1803" w:type="dxa"/>
          </w:tcPr>
          <w:p w14:paraId="7D61F9EC"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Moderate/Low</w:t>
            </w:r>
          </w:p>
        </w:tc>
        <w:tc>
          <w:tcPr>
            <w:tcW w:w="1803" w:type="dxa"/>
          </w:tcPr>
          <w:p w14:paraId="32BDCB85"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Moderate</w:t>
            </w:r>
          </w:p>
        </w:tc>
        <w:tc>
          <w:tcPr>
            <w:tcW w:w="1804" w:type="dxa"/>
          </w:tcPr>
          <w:p w14:paraId="36357FAA"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Reject</w:t>
            </w:r>
          </w:p>
        </w:tc>
      </w:tr>
      <w:tr w:rsidR="00661A72" w:rsidRPr="00661A72" w14:paraId="7AEA0F60" w14:textId="77777777" w:rsidTr="00661A72">
        <w:tc>
          <w:tcPr>
            <w:tcW w:w="1803" w:type="dxa"/>
          </w:tcPr>
          <w:p w14:paraId="75FAD636"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Focused differentiation</w:t>
            </w:r>
          </w:p>
        </w:tc>
        <w:tc>
          <w:tcPr>
            <w:tcW w:w="1803" w:type="dxa"/>
          </w:tcPr>
          <w:p w14:paraId="32F8CB1B"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High</w:t>
            </w:r>
          </w:p>
        </w:tc>
        <w:tc>
          <w:tcPr>
            <w:tcW w:w="1803" w:type="dxa"/>
          </w:tcPr>
          <w:p w14:paraId="0D949D75"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Conditional</w:t>
            </w:r>
          </w:p>
        </w:tc>
        <w:tc>
          <w:tcPr>
            <w:tcW w:w="1803" w:type="dxa"/>
          </w:tcPr>
          <w:p w14:paraId="19695265"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High if value is demonstrated</w:t>
            </w:r>
          </w:p>
        </w:tc>
        <w:tc>
          <w:tcPr>
            <w:tcW w:w="1804" w:type="dxa"/>
          </w:tcPr>
          <w:p w14:paraId="788AABB4" w14:textId="77777777" w:rsidR="00661A72" w:rsidRPr="009F3506" w:rsidRDefault="00661A72"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Select</w:t>
            </w:r>
          </w:p>
        </w:tc>
      </w:tr>
    </w:tbl>
    <w:p w14:paraId="347C3A91" w14:textId="72AFA802" w:rsidR="00D27288" w:rsidRPr="00D27288" w:rsidRDefault="00D27288" w:rsidP="00D27288">
      <w:pPr>
        <w:spacing w:before="240" w:line="360" w:lineRule="auto"/>
        <w:jc w:val="both"/>
        <w:rPr>
          <w:rFonts w:ascii="Arial" w:eastAsia="Times New Roman" w:hAnsi="Arial" w:cs="Arial"/>
          <w:sz w:val="24"/>
          <w:szCs w:val="24"/>
          <w:lang w:val="en-GB" w:eastAsia="en-GB"/>
        </w:rPr>
      </w:pPr>
      <w:r w:rsidRPr="00D27288">
        <w:rPr>
          <w:rFonts w:ascii="Arial" w:eastAsia="Times New Roman" w:hAnsi="Arial" w:cs="Arial"/>
          <w:sz w:val="24"/>
          <w:szCs w:val="24"/>
          <w:lang w:val="en-GB" w:eastAsia="en-GB"/>
        </w:rPr>
        <w:t xml:space="preserve">The cost leadership suitability is low since </w:t>
      </w:r>
      <w:r w:rsidR="000A2091" w:rsidRPr="00D27288">
        <w:rPr>
          <w:rFonts w:ascii="Arial" w:eastAsia="Times New Roman" w:hAnsi="Arial" w:cs="Arial"/>
          <w:sz w:val="24"/>
          <w:szCs w:val="24"/>
          <w:lang w:val="en-GB" w:eastAsia="en-GB"/>
        </w:rPr>
        <w:t>Fit Life</w:t>
      </w:r>
      <w:r w:rsidRPr="00D27288">
        <w:rPr>
          <w:rFonts w:ascii="Arial" w:eastAsia="Times New Roman" w:hAnsi="Arial" w:cs="Arial"/>
          <w:sz w:val="24"/>
          <w:szCs w:val="24"/>
          <w:lang w:val="en-GB" w:eastAsia="en-GB"/>
        </w:rPr>
        <w:t xml:space="preserve"> would face competition from other well-established, low cost providers that have larger scale and volume buying power. The AI, wearable integration, physical infrastructure, and the presence of qualified coaches also necessarily add to the technology and staffing expenses which makes it hard to maintain low-cost positioning in the long run. (Lee, </w:t>
      </w:r>
      <w:proofErr w:type="spellStart"/>
      <w:r w:rsidRPr="00D27288">
        <w:rPr>
          <w:rFonts w:ascii="Arial" w:eastAsia="Times New Roman" w:hAnsi="Arial" w:cs="Arial"/>
          <w:sz w:val="24"/>
          <w:szCs w:val="24"/>
          <w:lang w:val="en-GB" w:eastAsia="en-GB"/>
        </w:rPr>
        <w:t>Hoehn</w:t>
      </w:r>
      <w:proofErr w:type="spellEnd"/>
      <w:r w:rsidRPr="00D27288">
        <w:rPr>
          <w:rFonts w:ascii="Arial" w:eastAsia="Times New Roman" w:hAnsi="Arial" w:cs="Arial"/>
          <w:sz w:val="24"/>
          <w:szCs w:val="24"/>
          <w:lang w:val="en-GB" w:eastAsia="en-GB"/>
        </w:rPr>
        <w:t>-Weiss and Karim, 2021).</w:t>
      </w:r>
    </w:p>
    <w:p w14:paraId="1CDF8E77" w14:textId="4145FF00" w:rsidR="00D27288" w:rsidRPr="00D27288" w:rsidRDefault="00D27288" w:rsidP="00D27288">
      <w:pPr>
        <w:spacing w:before="240" w:line="360" w:lineRule="auto"/>
        <w:jc w:val="both"/>
        <w:rPr>
          <w:rFonts w:ascii="Arial" w:eastAsia="Times New Roman" w:hAnsi="Arial" w:cs="Arial"/>
          <w:sz w:val="24"/>
          <w:szCs w:val="24"/>
          <w:lang w:val="en-GB" w:eastAsia="en-GB"/>
        </w:rPr>
      </w:pPr>
      <w:r w:rsidRPr="00D27288">
        <w:rPr>
          <w:rFonts w:ascii="Arial" w:eastAsia="Times New Roman" w:hAnsi="Arial" w:cs="Arial"/>
          <w:sz w:val="24"/>
          <w:szCs w:val="24"/>
          <w:lang w:val="en-GB" w:eastAsia="en-GB"/>
        </w:rPr>
        <w:t xml:space="preserve">Moderate differentiation is suitable as technology-based personalisation may be attractive to a wider Manchester market. But the wide targeting would mean an increase in marketing, customer acquisition and operational resources, which makes the feasibility for a new business a concern. While wearable technology and mobile exercise applications continue to be dominant fitness trends, just having them doesn't mean that </w:t>
      </w:r>
      <w:r w:rsidR="009F3506" w:rsidRPr="00D27288">
        <w:rPr>
          <w:rFonts w:ascii="Arial" w:eastAsia="Times New Roman" w:hAnsi="Arial" w:cs="Arial"/>
          <w:sz w:val="24"/>
          <w:szCs w:val="24"/>
          <w:lang w:val="en-GB" w:eastAsia="en-GB"/>
        </w:rPr>
        <w:t>customers pay</w:t>
      </w:r>
      <w:r w:rsidRPr="00D27288">
        <w:rPr>
          <w:rFonts w:ascii="Arial" w:eastAsia="Times New Roman" w:hAnsi="Arial" w:cs="Arial"/>
          <w:sz w:val="24"/>
          <w:szCs w:val="24"/>
          <w:lang w:val="en-GB" w:eastAsia="en-GB"/>
        </w:rPr>
        <w:t xml:space="preserve"> for them (ACSM, 2025; ACSM, 2026).</w:t>
      </w:r>
    </w:p>
    <w:p w14:paraId="02E17599" w14:textId="7158DC4E" w:rsidR="00661A72" w:rsidRPr="00661A72" w:rsidRDefault="00D27288" w:rsidP="00D27288">
      <w:pPr>
        <w:spacing w:before="240" w:line="360" w:lineRule="auto"/>
        <w:jc w:val="both"/>
        <w:rPr>
          <w:rFonts w:ascii="Arial" w:eastAsia="Times New Roman" w:hAnsi="Arial" w:cs="Arial"/>
          <w:sz w:val="24"/>
          <w:szCs w:val="24"/>
          <w:lang w:val="en-GB" w:eastAsia="en-GB"/>
        </w:rPr>
      </w:pPr>
      <w:r w:rsidRPr="00D27288">
        <w:rPr>
          <w:rFonts w:ascii="Arial" w:eastAsia="Times New Roman" w:hAnsi="Arial" w:cs="Arial"/>
          <w:sz w:val="24"/>
          <w:szCs w:val="24"/>
          <w:lang w:val="en-GB" w:eastAsia="en-GB"/>
        </w:rPr>
        <w:t xml:space="preserve">The most effective strategic fit is achieved through focused differentiation. It enables </w:t>
      </w:r>
      <w:proofErr w:type="spellStart"/>
      <w:r w:rsidRPr="00D27288">
        <w:rPr>
          <w:rFonts w:ascii="Arial" w:eastAsia="Times New Roman" w:hAnsi="Arial" w:cs="Arial"/>
          <w:sz w:val="24"/>
          <w:szCs w:val="24"/>
          <w:lang w:val="en-GB" w:eastAsia="en-GB"/>
        </w:rPr>
        <w:t>FitLife</w:t>
      </w:r>
      <w:proofErr w:type="spellEnd"/>
      <w:r w:rsidRPr="00D27288">
        <w:rPr>
          <w:rFonts w:ascii="Arial" w:eastAsia="Times New Roman" w:hAnsi="Arial" w:cs="Arial"/>
          <w:sz w:val="24"/>
          <w:szCs w:val="24"/>
          <w:lang w:val="en-GB" w:eastAsia="en-GB"/>
        </w:rPr>
        <w:t xml:space="preserve"> to focus its efforts on working age adults in </w:t>
      </w:r>
      <w:proofErr w:type="spellStart"/>
      <w:r w:rsidRPr="00D27288">
        <w:rPr>
          <w:rFonts w:ascii="Arial" w:eastAsia="Times New Roman" w:hAnsi="Arial" w:cs="Arial"/>
          <w:sz w:val="24"/>
          <w:szCs w:val="24"/>
          <w:lang w:val="en-GB" w:eastAsia="en-GB"/>
        </w:rPr>
        <w:t>Levenshulme</w:t>
      </w:r>
      <w:proofErr w:type="spellEnd"/>
      <w:r w:rsidRPr="00D27288">
        <w:rPr>
          <w:rFonts w:ascii="Arial" w:eastAsia="Times New Roman" w:hAnsi="Arial" w:cs="Arial"/>
          <w:sz w:val="24"/>
          <w:szCs w:val="24"/>
          <w:lang w:val="en-GB" w:eastAsia="en-GB"/>
        </w:rPr>
        <w:t>, and the realistic surrounding catchment, who are digital savvy, prefer convenience, personalisation, progre</w:t>
      </w:r>
      <w:r>
        <w:rPr>
          <w:rFonts w:ascii="Arial" w:eastAsia="Times New Roman" w:hAnsi="Arial" w:cs="Arial"/>
          <w:sz w:val="24"/>
          <w:szCs w:val="24"/>
          <w:lang w:val="en-GB" w:eastAsia="en-GB"/>
        </w:rPr>
        <w:t>ss monitoring and human support</w:t>
      </w:r>
      <w:r w:rsidR="00661A72" w:rsidRPr="00661A72">
        <w:rPr>
          <w:rFonts w:ascii="Arial" w:eastAsia="Times New Roman" w:hAnsi="Arial" w:cs="Arial"/>
          <w:sz w:val="24"/>
          <w:szCs w:val="24"/>
          <w:lang w:val="en-GB" w:eastAsia="en-GB"/>
        </w:rPr>
        <w:t xml:space="preserve">. The strategy is feasible conditionally, depending on </w:t>
      </w:r>
      <w:proofErr w:type="spellStart"/>
      <w:r w:rsidR="00661A72" w:rsidRPr="00661A72">
        <w:rPr>
          <w:rFonts w:ascii="Arial" w:eastAsia="Times New Roman" w:hAnsi="Arial" w:cs="Arial"/>
          <w:sz w:val="24"/>
          <w:szCs w:val="24"/>
          <w:lang w:val="en-GB" w:eastAsia="en-GB"/>
        </w:rPr>
        <w:t>ingness</w:t>
      </w:r>
      <w:proofErr w:type="spellEnd"/>
      <w:r w:rsidR="00661A72" w:rsidRPr="00661A72">
        <w:rPr>
          <w:rFonts w:ascii="Arial" w:eastAsia="Times New Roman" w:hAnsi="Arial" w:cs="Arial"/>
          <w:sz w:val="24"/>
          <w:szCs w:val="24"/>
          <w:lang w:val="en-GB" w:eastAsia="en-GB"/>
        </w:rPr>
        <w:t xml:space="preserve"> to pay, controlled technology costs, qualified trainer availability, cust</w:t>
      </w:r>
      <w:r w:rsidR="00113FA5">
        <w:rPr>
          <w:rFonts w:ascii="Arial" w:eastAsia="Times New Roman" w:hAnsi="Arial" w:cs="Arial"/>
          <w:sz w:val="24"/>
          <w:szCs w:val="24"/>
          <w:lang w:val="en-GB" w:eastAsia="en-GB"/>
        </w:rPr>
        <w:t>omer acquisition and retention.</w:t>
      </w:r>
    </w:p>
    <w:p w14:paraId="0E782C88" w14:textId="790883F5" w:rsidR="00C04ACD" w:rsidRDefault="00661A72" w:rsidP="00661A72">
      <w:pPr>
        <w:spacing w:before="240" w:line="360" w:lineRule="auto"/>
        <w:jc w:val="both"/>
        <w:rPr>
          <w:rFonts w:ascii="Arial" w:eastAsia="Times New Roman" w:hAnsi="Arial" w:cs="Arial"/>
          <w:sz w:val="24"/>
          <w:szCs w:val="24"/>
          <w:lang w:val="en-GB" w:eastAsia="en-GB"/>
        </w:rPr>
      </w:pPr>
      <w:r w:rsidRPr="00736D32">
        <w:rPr>
          <w:rFonts w:ascii="Arial" w:eastAsia="Times New Roman" w:hAnsi="Arial" w:cs="Arial"/>
          <w:b/>
          <w:sz w:val="24"/>
          <w:szCs w:val="24"/>
          <w:lang w:val="en-GB" w:eastAsia="en-GB"/>
        </w:rPr>
        <w:t>Strategic decision:</w:t>
      </w:r>
      <w:r w:rsidRPr="00661A72">
        <w:rPr>
          <w:rFonts w:ascii="Arial" w:eastAsia="Times New Roman" w:hAnsi="Arial" w:cs="Arial"/>
          <w:sz w:val="24"/>
          <w:szCs w:val="24"/>
          <w:lang w:val="en-GB" w:eastAsia="en-GB"/>
        </w:rPr>
        <w:t xml:space="preserve"> </w:t>
      </w:r>
      <w:proofErr w:type="spellStart"/>
      <w:r w:rsidRPr="00661A72">
        <w:rPr>
          <w:rFonts w:ascii="Arial" w:eastAsia="Times New Roman" w:hAnsi="Arial" w:cs="Arial"/>
          <w:sz w:val="24"/>
          <w:szCs w:val="24"/>
          <w:lang w:val="en-GB" w:eastAsia="en-GB"/>
        </w:rPr>
        <w:t>FitLife</w:t>
      </w:r>
      <w:proofErr w:type="spellEnd"/>
      <w:r w:rsidRPr="00661A72">
        <w:rPr>
          <w:rFonts w:ascii="Arial" w:eastAsia="Times New Roman" w:hAnsi="Arial" w:cs="Arial"/>
          <w:sz w:val="24"/>
          <w:szCs w:val="24"/>
          <w:lang w:val="en-GB" w:eastAsia="en-GB"/>
        </w:rPr>
        <w:t xml:space="preserve"> should therefore pursue focused differentiation, using an accessible/mid-market position supported by </w:t>
      </w:r>
      <w:r w:rsidR="00C87878">
        <w:rPr>
          <w:rFonts w:ascii="Arial" w:eastAsia="Times New Roman" w:hAnsi="Arial" w:cs="Arial"/>
          <w:sz w:val="24"/>
          <w:szCs w:val="24"/>
          <w:lang w:val="en-GB" w:eastAsia="en-GB"/>
        </w:rPr>
        <w:t>Digital fitness support</w:t>
      </w:r>
      <w:r w:rsidRPr="00661A72">
        <w:rPr>
          <w:rFonts w:ascii="Arial" w:eastAsia="Times New Roman" w:hAnsi="Arial" w:cs="Arial"/>
          <w:sz w:val="24"/>
          <w:szCs w:val="24"/>
          <w:lang w:val="en-GB" w:eastAsia="en-GB"/>
        </w:rPr>
        <w:t xml:space="preserve">, wearable monitoring and qualified human coaching. However, this is a testable strategic proposition rather than a guaranteed competitive advantage. Customer </w:t>
      </w:r>
      <w:proofErr w:type="spellStart"/>
      <w:r w:rsidRPr="00661A72">
        <w:rPr>
          <w:rFonts w:ascii="Arial" w:eastAsia="Times New Roman" w:hAnsi="Arial" w:cs="Arial"/>
          <w:sz w:val="24"/>
          <w:szCs w:val="24"/>
          <w:lang w:val="en-GB" w:eastAsia="en-GB"/>
        </w:rPr>
        <w:t>ingness</w:t>
      </w:r>
      <w:proofErr w:type="spellEnd"/>
      <w:r w:rsidRPr="00661A72">
        <w:rPr>
          <w:rFonts w:ascii="Arial" w:eastAsia="Times New Roman" w:hAnsi="Arial" w:cs="Arial"/>
          <w:sz w:val="24"/>
          <w:szCs w:val="24"/>
          <w:lang w:val="en-GB" w:eastAsia="en-GB"/>
        </w:rPr>
        <w:t xml:space="preserve"> to pay, technology economics, staffing capability and retention should be validated through the financial and implement</w:t>
      </w:r>
      <w:r>
        <w:rPr>
          <w:rFonts w:ascii="Arial" w:eastAsia="Times New Roman" w:hAnsi="Arial" w:cs="Arial"/>
          <w:sz w:val="24"/>
          <w:szCs w:val="24"/>
          <w:lang w:val="en-GB" w:eastAsia="en-GB"/>
        </w:rPr>
        <w:t>ation analysis in Chapters 9–11</w:t>
      </w:r>
      <w:r w:rsidR="00C04ACD" w:rsidRPr="003822FD">
        <w:rPr>
          <w:rFonts w:ascii="Arial" w:eastAsia="Times New Roman" w:hAnsi="Arial" w:cs="Arial"/>
          <w:sz w:val="24"/>
          <w:szCs w:val="24"/>
          <w:lang w:val="en-GB" w:eastAsia="en-GB"/>
        </w:rPr>
        <w:t>.</w:t>
      </w:r>
    </w:p>
    <w:p w14:paraId="3A6D6B33" w14:textId="1C3D13F3" w:rsidR="00BC414F" w:rsidRPr="00BC414F" w:rsidRDefault="00BC414F" w:rsidP="00BC414F">
      <w:pPr>
        <w:pStyle w:val="Heading2"/>
      </w:pPr>
      <w:bookmarkStart w:id="69" w:name="_Toc239818057"/>
      <w:r w:rsidRPr="00BC414F">
        <w:lastRenderedPageBreak/>
        <w:t>7</w:t>
      </w:r>
      <w:r w:rsidRPr="00BC414F">
        <w:rPr>
          <w:rStyle w:val="Heading2Char"/>
          <w:b/>
        </w:rPr>
        <w:t>.6 Strategic Positioning</w:t>
      </w:r>
      <w:bookmarkEnd w:id="69"/>
      <w:r w:rsidRPr="00BC414F">
        <w:t xml:space="preserve"> </w:t>
      </w:r>
    </w:p>
    <w:p w14:paraId="5A889171" w14:textId="088B8F3E" w:rsidR="00BC414F" w:rsidRPr="003822FD" w:rsidRDefault="00BC414F" w:rsidP="00BC414F">
      <w:pPr>
        <w:spacing w:before="240" w:line="360" w:lineRule="auto"/>
        <w:jc w:val="both"/>
        <w:rPr>
          <w:rFonts w:ascii="Arial" w:eastAsia="Times New Roman" w:hAnsi="Arial" w:cs="Arial"/>
          <w:sz w:val="24"/>
          <w:szCs w:val="24"/>
          <w:lang w:val="en-GB" w:eastAsia="en-GB"/>
        </w:rPr>
      </w:pPr>
      <w:proofErr w:type="spellStart"/>
      <w:r w:rsidRPr="00BC414F">
        <w:rPr>
          <w:rFonts w:ascii="Arial" w:eastAsia="Times New Roman" w:hAnsi="Arial" w:cs="Arial"/>
          <w:sz w:val="24"/>
          <w:szCs w:val="24"/>
          <w:lang w:val="en-GB" w:eastAsia="en-GB"/>
        </w:rPr>
        <w:t>FitLife</w:t>
      </w:r>
      <w:proofErr w:type="spellEnd"/>
      <w:r w:rsidRPr="00BC414F">
        <w:rPr>
          <w:rFonts w:ascii="Arial" w:eastAsia="Times New Roman" w:hAnsi="Arial" w:cs="Arial"/>
          <w:sz w:val="24"/>
          <w:szCs w:val="24"/>
          <w:lang w:val="en-GB" w:eastAsia="en-GB"/>
        </w:rPr>
        <w:t xml:space="preserve"> </w:t>
      </w:r>
      <w:r w:rsidR="00B16B67">
        <w:rPr>
          <w:rFonts w:ascii="Arial" w:eastAsia="Times New Roman" w:hAnsi="Arial" w:cs="Arial"/>
          <w:sz w:val="24"/>
          <w:szCs w:val="24"/>
          <w:lang w:val="en-GB" w:eastAsia="en-GB"/>
        </w:rPr>
        <w:t>adopted</w:t>
      </w:r>
      <w:r w:rsidRPr="00BC414F">
        <w:rPr>
          <w:rFonts w:ascii="Arial" w:eastAsia="Times New Roman" w:hAnsi="Arial" w:cs="Arial"/>
          <w:sz w:val="24"/>
          <w:szCs w:val="24"/>
          <w:lang w:val="en-GB" w:eastAsia="en-GB"/>
        </w:rPr>
        <w:t xml:space="preserve"> an accessible/mid-market positioning rather than competing primarily on the lowest membership price. This reflects the competitive pressure created by established low-cost gyms and </w:t>
      </w:r>
      <w:proofErr w:type="spellStart"/>
      <w:r w:rsidRPr="00BC414F">
        <w:rPr>
          <w:rFonts w:ascii="Arial" w:eastAsia="Times New Roman" w:hAnsi="Arial" w:cs="Arial"/>
          <w:sz w:val="24"/>
          <w:szCs w:val="24"/>
          <w:lang w:val="en-GB" w:eastAsia="en-GB"/>
        </w:rPr>
        <w:t>FitLife’s</w:t>
      </w:r>
      <w:proofErr w:type="spellEnd"/>
      <w:r w:rsidRPr="00BC414F">
        <w:rPr>
          <w:rFonts w:ascii="Arial" w:eastAsia="Times New Roman" w:hAnsi="Arial" w:cs="Arial"/>
          <w:sz w:val="24"/>
          <w:szCs w:val="24"/>
          <w:lang w:val="en-GB" w:eastAsia="en-GB"/>
        </w:rPr>
        <w:t xml:space="preserve"> higher costs associated with technology, equipment and qualified human support. The proposed position combines high personalisation, technology integration and human coaching to create greater perceived customer value. </w:t>
      </w:r>
      <w:r w:rsidR="00A22590">
        <w:rPr>
          <w:rFonts w:ascii="Arial" w:eastAsia="Times New Roman" w:hAnsi="Arial" w:cs="Arial"/>
          <w:sz w:val="24"/>
          <w:szCs w:val="24"/>
          <w:lang w:val="en-GB" w:eastAsia="en-GB"/>
        </w:rPr>
        <w:t>Digital supported recommendations</w:t>
      </w:r>
      <w:r w:rsidRPr="00BC414F">
        <w:rPr>
          <w:rFonts w:ascii="Arial" w:eastAsia="Times New Roman" w:hAnsi="Arial" w:cs="Arial"/>
          <w:sz w:val="24"/>
          <w:szCs w:val="24"/>
          <w:lang w:val="en-GB" w:eastAsia="en-GB"/>
        </w:rPr>
        <w:t xml:space="preserve"> and wearable-supported progress </w:t>
      </w:r>
      <w:r w:rsidR="009F3506" w:rsidRPr="00BC414F">
        <w:rPr>
          <w:rFonts w:ascii="Arial" w:eastAsia="Times New Roman" w:hAnsi="Arial" w:cs="Arial"/>
          <w:sz w:val="24"/>
          <w:szCs w:val="24"/>
          <w:lang w:val="en-GB" w:eastAsia="en-GB"/>
        </w:rPr>
        <w:t xml:space="preserve">monitoring </w:t>
      </w:r>
      <w:r w:rsidRPr="00BC414F">
        <w:rPr>
          <w:rFonts w:ascii="Arial" w:eastAsia="Times New Roman" w:hAnsi="Arial" w:cs="Arial"/>
          <w:sz w:val="24"/>
          <w:szCs w:val="24"/>
          <w:lang w:val="en-GB" w:eastAsia="en-GB"/>
        </w:rPr>
        <w:t xml:space="preserve">complemented by trainers who provide professional guidance, accountability and oversight. This integrated proposition supports the focused-differentiation strategy selected in Section 7.5. Therefore, </w:t>
      </w:r>
      <w:proofErr w:type="spellStart"/>
      <w:r w:rsidR="009F3506" w:rsidRPr="00BC414F">
        <w:rPr>
          <w:rFonts w:ascii="Arial" w:eastAsia="Times New Roman" w:hAnsi="Arial" w:cs="Arial"/>
          <w:sz w:val="24"/>
          <w:szCs w:val="24"/>
          <w:lang w:val="en-GB" w:eastAsia="en-GB"/>
        </w:rPr>
        <w:t>FitLife</w:t>
      </w:r>
      <w:proofErr w:type="spellEnd"/>
      <w:r w:rsidR="009F3506" w:rsidRPr="00BC414F">
        <w:rPr>
          <w:rFonts w:ascii="Arial" w:eastAsia="Times New Roman" w:hAnsi="Arial" w:cs="Arial"/>
          <w:sz w:val="24"/>
          <w:szCs w:val="24"/>
          <w:lang w:val="en-GB" w:eastAsia="en-GB"/>
        </w:rPr>
        <w:t xml:space="preserve"> not</w:t>
      </w:r>
      <w:r w:rsidRPr="00BC414F">
        <w:rPr>
          <w:rFonts w:ascii="Arial" w:eastAsia="Times New Roman" w:hAnsi="Arial" w:cs="Arial"/>
          <w:sz w:val="24"/>
          <w:szCs w:val="24"/>
          <w:lang w:val="en-GB" w:eastAsia="en-GB"/>
        </w:rPr>
        <w:t xml:space="preserve"> compete primarily by being the cheapest gym; </w:t>
      </w:r>
      <w:r w:rsidR="009F3506" w:rsidRPr="00BC414F">
        <w:rPr>
          <w:rFonts w:ascii="Arial" w:eastAsia="Times New Roman" w:hAnsi="Arial" w:cs="Arial"/>
          <w:sz w:val="24"/>
          <w:szCs w:val="24"/>
          <w:lang w:val="en-GB" w:eastAsia="en-GB"/>
        </w:rPr>
        <w:t>it competes</w:t>
      </w:r>
      <w:r w:rsidRPr="00BC414F">
        <w:rPr>
          <w:rFonts w:ascii="Arial" w:eastAsia="Times New Roman" w:hAnsi="Arial" w:cs="Arial"/>
          <w:sz w:val="24"/>
          <w:szCs w:val="24"/>
          <w:lang w:val="en-GB" w:eastAsia="en-GB"/>
        </w:rPr>
        <w:t xml:space="preserve"> by offering greater integrated customer value (Porter, 1985; </w:t>
      </w:r>
      <w:proofErr w:type="spellStart"/>
      <w:r w:rsidRPr="00BC414F">
        <w:rPr>
          <w:rFonts w:ascii="Arial" w:eastAsia="Times New Roman" w:hAnsi="Arial" w:cs="Arial"/>
          <w:sz w:val="24"/>
          <w:szCs w:val="24"/>
          <w:lang w:val="en-GB" w:eastAsia="en-GB"/>
        </w:rPr>
        <w:t>Teece</w:t>
      </w:r>
      <w:proofErr w:type="spellEnd"/>
      <w:r w:rsidRPr="00BC414F">
        <w:rPr>
          <w:rFonts w:ascii="Arial" w:eastAsia="Times New Roman" w:hAnsi="Arial" w:cs="Arial"/>
          <w:sz w:val="24"/>
          <w:szCs w:val="24"/>
          <w:lang w:val="en-GB" w:eastAsia="en-GB"/>
        </w:rPr>
        <w:t>, 2018).</w:t>
      </w:r>
    </w:p>
    <w:p w14:paraId="4B85374B" w14:textId="1A94A525" w:rsidR="00C04ACD" w:rsidRPr="00771400" w:rsidRDefault="00BC414F" w:rsidP="00771400">
      <w:pPr>
        <w:pStyle w:val="Heading2"/>
        <w:rPr>
          <w:rFonts w:eastAsia="Times New Roman"/>
          <w:lang w:val="en-GB" w:eastAsia="en-GB"/>
        </w:rPr>
      </w:pPr>
      <w:bookmarkStart w:id="70" w:name="_Toc239818058"/>
      <w:r>
        <w:rPr>
          <w:rFonts w:eastAsia="Times New Roman"/>
          <w:lang w:val="en-GB" w:eastAsia="en-GB"/>
        </w:rPr>
        <w:t>7.7</w:t>
      </w:r>
      <w:r w:rsidR="00C04ACD" w:rsidRPr="003822FD">
        <w:rPr>
          <w:rFonts w:eastAsia="Times New Roman"/>
          <w:lang w:val="en-GB" w:eastAsia="en-GB"/>
        </w:rPr>
        <w:t xml:space="preserve"> USP and Value Proposition</w:t>
      </w:r>
      <w:bookmarkEnd w:id="70"/>
    </w:p>
    <w:p w14:paraId="760B699C" w14:textId="3929D924" w:rsidR="007838AA" w:rsidRPr="003822FD" w:rsidRDefault="007B6510" w:rsidP="003822FD">
      <w:pPr>
        <w:spacing w:before="240" w:line="360" w:lineRule="auto"/>
        <w:jc w:val="both"/>
        <w:rPr>
          <w:rFonts w:ascii="Arial" w:eastAsia="Times New Roman" w:hAnsi="Arial" w:cs="Arial"/>
          <w:sz w:val="24"/>
          <w:szCs w:val="24"/>
          <w:lang w:val="en-GB" w:eastAsia="en-GB"/>
        </w:rPr>
      </w:pPr>
      <w:proofErr w:type="spellStart"/>
      <w:r w:rsidRPr="007B6510">
        <w:rPr>
          <w:rFonts w:ascii="Arial" w:eastAsia="Times New Roman" w:hAnsi="Arial" w:cs="Arial"/>
          <w:sz w:val="24"/>
          <w:szCs w:val="24"/>
          <w:lang w:val="en-GB" w:eastAsia="en-GB"/>
        </w:rPr>
        <w:t>FitLife's</w:t>
      </w:r>
      <w:proofErr w:type="spellEnd"/>
      <w:r w:rsidRPr="007B6510">
        <w:rPr>
          <w:rFonts w:ascii="Arial" w:eastAsia="Times New Roman" w:hAnsi="Arial" w:cs="Arial"/>
          <w:sz w:val="24"/>
          <w:szCs w:val="24"/>
          <w:lang w:val="en-GB" w:eastAsia="en-GB"/>
        </w:rPr>
        <w:t xml:space="preserve"> proposed USP is the integration of AI-assisted personalised fitness guidance, wearable-supported progress monitoring and qualified human coaching within a convenient physical and digital fitness experience. </w:t>
      </w:r>
      <w:r w:rsidR="00C04ACD" w:rsidRPr="003822FD">
        <w:rPr>
          <w:rFonts w:ascii="Arial" w:eastAsia="Times New Roman" w:hAnsi="Arial" w:cs="Arial"/>
          <w:sz w:val="24"/>
          <w:szCs w:val="24"/>
          <w:lang w:val="en-GB" w:eastAsia="en-GB"/>
        </w:rPr>
        <w:t xml:space="preserve">An experience of a smart-gym where the </w:t>
      </w:r>
      <w:r w:rsidR="0001022A">
        <w:rPr>
          <w:rFonts w:ascii="Arial" w:eastAsia="Times New Roman" w:hAnsi="Arial" w:cs="Arial"/>
          <w:sz w:val="24"/>
          <w:szCs w:val="24"/>
          <w:lang w:val="en-GB" w:eastAsia="en-GB"/>
        </w:rPr>
        <w:t>Digital technology</w:t>
      </w:r>
      <w:r w:rsidR="00C04ACD" w:rsidRPr="003822FD">
        <w:rPr>
          <w:rFonts w:ascii="Arial" w:eastAsia="Times New Roman" w:hAnsi="Arial" w:cs="Arial"/>
          <w:sz w:val="24"/>
          <w:szCs w:val="24"/>
          <w:lang w:val="en-GB" w:eastAsia="en-GB"/>
        </w:rPr>
        <w:t xml:space="preserve"> assists the users with customised fitness tracking, data collection through their wearables and human coaching, all wrapped up in an integrated physical and digital fitness space</w:t>
      </w:r>
    </w:p>
    <w:p w14:paraId="4DC12F56" w14:textId="4EE37A84" w:rsidR="007838AA" w:rsidRPr="003822FD" w:rsidRDefault="007838AA"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This proposition responds to several customer needs identi</w:t>
      </w:r>
      <w:r w:rsidR="009A0624">
        <w:rPr>
          <w:rFonts w:ascii="Arial" w:eastAsia="Times New Roman" w:hAnsi="Arial" w:cs="Arial"/>
          <w:sz w:val="24"/>
          <w:szCs w:val="24"/>
          <w:lang w:val="en-GB" w:eastAsia="en-GB"/>
        </w:rPr>
        <w:t>fied in the preceding analysis</w:t>
      </w:r>
    </w:p>
    <w:p w14:paraId="4CD3F1DE" w14:textId="060C442A" w:rsidR="00771400" w:rsidRPr="00771400" w:rsidRDefault="00771400" w:rsidP="00771400">
      <w:pPr>
        <w:pStyle w:val="Caption"/>
        <w:keepNext/>
        <w:rPr>
          <w:rFonts w:ascii="Arial" w:hAnsi="Arial" w:cs="Arial"/>
          <w:sz w:val="24"/>
        </w:rPr>
      </w:pPr>
      <w:bookmarkStart w:id="71" w:name="_Toc239817786"/>
      <w:r w:rsidRPr="00771400">
        <w:rPr>
          <w:rFonts w:ascii="Arial" w:hAnsi="Arial" w:cs="Arial"/>
          <w:sz w:val="24"/>
        </w:rPr>
        <w:t xml:space="preserve">Table </w:t>
      </w:r>
      <w:r w:rsidRPr="00771400">
        <w:rPr>
          <w:rFonts w:ascii="Arial" w:hAnsi="Arial" w:cs="Arial"/>
          <w:sz w:val="24"/>
        </w:rPr>
        <w:fldChar w:fldCharType="begin"/>
      </w:r>
      <w:r w:rsidRPr="00771400">
        <w:rPr>
          <w:rFonts w:ascii="Arial" w:hAnsi="Arial" w:cs="Arial"/>
          <w:sz w:val="24"/>
        </w:rPr>
        <w:instrText xml:space="preserve"> SEQ Table \* ARABIC </w:instrText>
      </w:r>
      <w:r w:rsidRPr="00771400">
        <w:rPr>
          <w:rFonts w:ascii="Arial" w:hAnsi="Arial" w:cs="Arial"/>
          <w:sz w:val="24"/>
        </w:rPr>
        <w:fldChar w:fldCharType="separate"/>
      </w:r>
      <w:r w:rsidR="00427F56">
        <w:rPr>
          <w:rFonts w:ascii="Arial" w:hAnsi="Arial" w:cs="Arial"/>
          <w:noProof/>
          <w:sz w:val="24"/>
        </w:rPr>
        <w:t>9</w:t>
      </w:r>
      <w:r w:rsidRPr="00771400">
        <w:rPr>
          <w:rFonts w:ascii="Arial" w:hAnsi="Arial" w:cs="Arial"/>
          <w:sz w:val="24"/>
        </w:rPr>
        <w:fldChar w:fldCharType="end"/>
      </w:r>
      <w:r w:rsidRPr="00771400">
        <w:rPr>
          <w:rFonts w:ascii="Arial" w:hAnsi="Arial" w:cs="Arial"/>
          <w:sz w:val="24"/>
        </w:rPr>
        <w:t>.The preceding analysis</w:t>
      </w:r>
      <w:bookmarkEnd w:id="71"/>
    </w:p>
    <w:tbl>
      <w:tblPr>
        <w:tblStyle w:val="TableGrid"/>
        <w:tblW w:w="0" w:type="auto"/>
        <w:tblLook w:val="04A0" w:firstRow="1" w:lastRow="0" w:firstColumn="1" w:lastColumn="0" w:noHBand="0" w:noVBand="1"/>
      </w:tblPr>
      <w:tblGrid>
        <w:gridCol w:w="3005"/>
        <w:gridCol w:w="3005"/>
        <w:gridCol w:w="3006"/>
      </w:tblGrid>
      <w:tr w:rsidR="00027E3A" w:rsidRPr="003822FD" w14:paraId="79C3C8A6" w14:textId="77777777" w:rsidTr="00027E3A">
        <w:tc>
          <w:tcPr>
            <w:tcW w:w="3005" w:type="dxa"/>
          </w:tcPr>
          <w:p w14:paraId="6486448E" w14:textId="77777777" w:rsidR="00027E3A" w:rsidRPr="009F3506" w:rsidRDefault="00027E3A" w:rsidP="003822FD">
            <w:pPr>
              <w:spacing w:before="240" w:line="360" w:lineRule="auto"/>
              <w:jc w:val="both"/>
              <w:rPr>
                <w:rFonts w:ascii="Arial" w:eastAsia="Times New Roman" w:hAnsi="Arial" w:cs="Arial"/>
                <w:b/>
                <w:sz w:val="24"/>
                <w:szCs w:val="18"/>
                <w:lang w:val="en-GB" w:eastAsia="en-GB"/>
              </w:rPr>
            </w:pPr>
            <w:r w:rsidRPr="009F3506">
              <w:rPr>
                <w:rFonts w:ascii="Arial" w:eastAsia="Times New Roman" w:hAnsi="Arial" w:cs="Arial"/>
                <w:b/>
                <w:sz w:val="24"/>
                <w:szCs w:val="18"/>
                <w:lang w:val="en-GB" w:eastAsia="en-GB"/>
              </w:rPr>
              <w:t>Customer issue</w:t>
            </w:r>
          </w:p>
        </w:tc>
        <w:tc>
          <w:tcPr>
            <w:tcW w:w="3005" w:type="dxa"/>
          </w:tcPr>
          <w:p w14:paraId="0E00F0DA" w14:textId="77777777" w:rsidR="00027E3A" w:rsidRPr="009F3506" w:rsidRDefault="00027E3A" w:rsidP="003822FD">
            <w:pPr>
              <w:spacing w:before="240" w:line="360" w:lineRule="auto"/>
              <w:jc w:val="both"/>
              <w:rPr>
                <w:rFonts w:ascii="Arial" w:eastAsia="Times New Roman" w:hAnsi="Arial" w:cs="Arial"/>
                <w:b/>
                <w:sz w:val="24"/>
                <w:szCs w:val="18"/>
                <w:lang w:val="en-GB" w:eastAsia="en-GB"/>
              </w:rPr>
            </w:pPr>
            <w:proofErr w:type="spellStart"/>
            <w:r w:rsidRPr="009F3506">
              <w:rPr>
                <w:rFonts w:ascii="Arial" w:eastAsia="Times New Roman" w:hAnsi="Arial" w:cs="Arial"/>
                <w:b/>
                <w:sz w:val="24"/>
                <w:szCs w:val="18"/>
                <w:lang w:val="en-GB" w:eastAsia="en-GB"/>
              </w:rPr>
              <w:t>FitLife</w:t>
            </w:r>
            <w:proofErr w:type="spellEnd"/>
            <w:r w:rsidRPr="009F3506">
              <w:rPr>
                <w:rFonts w:ascii="Arial" w:eastAsia="Times New Roman" w:hAnsi="Arial" w:cs="Arial"/>
                <w:b/>
                <w:sz w:val="24"/>
                <w:szCs w:val="18"/>
                <w:lang w:val="en-GB" w:eastAsia="en-GB"/>
              </w:rPr>
              <w:t xml:space="preserve"> response</w:t>
            </w:r>
          </w:p>
        </w:tc>
        <w:tc>
          <w:tcPr>
            <w:tcW w:w="3006" w:type="dxa"/>
          </w:tcPr>
          <w:p w14:paraId="5524A466" w14:textId="77777777" w:rsidR="00027E3A" w:rsidRPr="009F3506" w:rsidRDefault="00027E3A" w:rsidP="003822FD">
            <w:pPr>
              <w:spacing w:before="240" w:line="360" w:lineRule="auto"/>
              <w:jc w:val="both"/>
              <w:rPr>
                <w:rFonts w:ascii="Arial" w:eastAsia="Times New Roman" w:hAnsi="Arial" w:cs="Arial"/>
                <w:b/>
                <w:sz w:val="24"/>
                <w:szCs w:val="18"/>
                <w:lang w:val="en-GB" w:eastAsia="en-GB"/>
              </w:rPr>
            </w:pPr>
            <w:r w:rsidRPr="009F3506">
              <w:rPr>
                <w:rFonts w:ascii="Arial" w:eastAsia="Times New Roman" w:hAnsi="Arial" w:cs="Arial"/>
                <w:b/>
                <w:sz w:val="24"/>
                <w:szCs w:val="18"/>
                <w:lang w:val="en-GB" w:eastAsia="en-GB"/>
              </w:rPr>
              <w:t>Customer benefit</w:t>
            </w:r>
          </w:p>
        </w:tc>
      </w:tr>
      <w:tr w:rsidR="00027E3A" w:rsidRPr="003822FD" w14:paraId="20008F26" w14:textId="77777777" w:rsidTr="00027E3A">
        <w:tc>
          <w:tcPr>
            <w:tcW w:w="3005" w:type="dxa"/>
          </w:tcPr>
          <w:p w14:paraId="66F58236"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Generic workout guidance</w:t>
            </w:r>
          </w:p>
        </w:tc>
        <w:tc>
          <w:tcPr>
            <w:tcW w:w="3005" w:type="dxa"/>
          </w:tcPr>
          <w:p w14:paraId="73913FD5" w14:textId="02CE1A8F" w:rsidR="00027E3A" w:rsidRPr="009F3506" w:rsidRDefault="00C87878"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Digital fitness support</w:t>
            </w:r>
          </w:p>
        </w:tc>
        <w:tc>
          <w:tcPr>
            <w:tcW w:w="3006" w:type="dxa"/>
          </w:tcPr>
          <w:p w14:paraId="264AD600"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More relevant guidance</w:t>
            </w:r>
          </w:p>
        </w:tc>
      </w:tr>
      <w:tr w:rsidR="00027E3A" w:rsidRPr="003822FD" w14:paraId="0B662F6D" w14:textId="77777777" w:rsidTr="00027E3A">
        <w:tc>
          <w:tcPr>
            <w:tcW w:w="3005" w:type="dxa"/>
          </w:tcPr>
          <w:p w14:paraId="508073C7"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Motivation and consistency problems</w:t>
            </w:r>
          </w:p>
        </w:tc>
        <w:tc>
          <w:tcPr>
            <w:tcW w:w="3005" w:type="dxa"/>
          </w:tcPr>
          <w:p w14:paraId="6AE6845D"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Progress tracking and coaching</w:t>
            </w:r>
          </w:p>
        </w:tc>
        <w:tc>
          <w:tcPr>
            <w:tcW w:w="3006" w:type="dxa"/>
          </w:tcPr>
          <w:p w14:paraId="2870D348"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Greater accountability</w:t>
            </w:r>
          </w:p>
        </w:tc>
      </w:tr>
      <w:tr w:rsidR="00027E3A" w:rsidRPr="003822FD" w14:paraId="572E8A17" w14:textId="77777777" w:rsidTr="00027E3A">
        <w:tc>
          <w:tcPr>
            <w:tcW w:w="3005" w:type="dxa"/>
          </w:tcPr>
          <w:p w14:paraId="6A3619E6"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Fragmented fitness experience</w:t>
            </w:r>
          </w:p>
        </w:tc>
        <w:tc>
          <w:tcPr>
            <w:tcW w:w="3005" w:type="dxa"/>
          </w:tcPr>
          <w:p w14:paraId="388C7A53"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Gym + app + wearable integration</w:t>
            </w:r>
          </w:p>
        </w:tc>
        <w:tc>
          <w:tcPr>
            <w:tcW w:w="3006" w:type="dxa"/>
          </w:tcPr>
          <w:p w14:paraId="003D9FF7"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Greater convenience</w:t>
            </w:r>
          </w:p>
        </w:tc>
      </w:tr>
      <w:tr w:rsidR="00027E3A" w:rsidRPr="003822FD" w14:paraId="0B932C35" w14:textId="77777777" w:rsidTr="00027E3A">
        <w:tc>
          <w:tcPr>
            <w:tcW w:w="3005" w:type="dxa"/>
          </w:tcPr>
          <w:p w14:paraId="2F747983"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lastRenderedPageBreak/>
              <w:t>Limited human support</w:t>
            </w:r>
          </w:p>
        </w:tc>
        <w:tc>
          <w:tcPr>
            <w:tcW w:w="3005" w:type="dxa"/>
          </w:tcPr>
          <w:p w14:paraId="226660B2"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Qualified trainers</w:t>
            </w:r>
          </w:p>
        </w:tc>
        <w:tc>
          <w:tcPr>
            <w:tcW w:w="3006" w:type="dxa"/>
          </w:tcPr>
          <w:p w14:paraId="4C9858CA"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Trust and professional guidance</w:t>
            </w:r>
          </w:p>
        </w:tc>
      </w:tr>
      <w:tr w:rsidR="00027E3A" w:rsidRPr="003822FD" w14:paraId="5D4DC28D" w14:textId="77777777" w:rsidTr="00027E3A">
        <w:tc>
          <w:tcPr>
            <w:tcW w:w="3005" w:type="dxa"/>
          </w:tcPr>
          <w:p w14:paraId="2813932B"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Difficulty monitoring progress</w:t>
            </w:r>
          </w:p>
        </w:tc>
        <w:tc>
          <w:tcPr>
            <w:tcW w:w="3005" w:type="dxa"/>
          </w:tcPr>
          <w:p w14:paraId="1201AF04"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Wearable integration</w:t>
            </w:r>
          </w:p>
        </w:tc>
        <w:tc>
          <w:tcPr>
            <w:tcW w:w="3006" w:type="dxa"/>
          </w:tcPr>
          <w:p w14:paraId="65A3F07C" w14:textId="77777777" w:rsidR="00027E3A" w:rsidRPr="009F3506" w:rsidRDefault="00027E3A" w:rsidP="003822F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Better progress monitoring</w:t>
            </w:r>
          </w:p>
        </w:tc>
      </w:tr>
    </w:tbl>
    <w:p w14:paraId="0312CD0E" w14:textId="0FF04415" w:rsidR="00F927B2"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The value proposition is therefore that of furnishing personalised, convenient and accountable fitness services, instead of just gym equipment. Customers would be provided with digital guidance and human </w:t>
      </w:r>
      <w:r w:rsidR="009F3506" w:rsidRPr="003822FD">
        <w:rPr>
          <w:rFonts w:ascii="Arial" w:eastAsia="Times New Roman" w:hAnsi="Arial" w:cs="Arial"/>
          <w:sz w:val="24"/>
          <w:szCs w:val="24"/>
          <w:lang w:val="en-GB" w:eastAsia="en-GB"/>
        </w:rPr>
        <w:t xml:space="preserve">interactions </w:t>
      </w:r>
      <w:r w:rsidRPr="003822FD">
        <w:rPr>
          <w:rFonts w:ascii="Arial" w:eastAsia="Times New Roman" w:hAnsi="Arial" w:cs="Arial"/>
          <w:sz w:val="24"/>
          <w:szCs w:val="24"/>
          <w:lang w:val="en-GB" w:eastAsia="en-GB"/>
        </w:rPr>
        <w:t xml:space="preserve">available to complement </w:t>
      </w:r>
      <w:r w:rsidR="009A0624">
        <w:rPr>
          <w:rFonts w:ascii="Arial" w:eastAsia="Times New Roman" w:hAnsi="Arial" w:cs="Arial"/>
          <w:sz w:val="24"/>
          <w:szCs w:val="24"/>
          <w:lang w:val="en-GB" w:eastAsia="en-GB"/>
        </w:rPr>
        <w:t>the technology, not replace it.</w:t>
      </w:r>
    </w:p>
    <w:p w14:paraId="1B026300" w14:textId="2BE0F5BF" w:rsidR="007838AA" w:rsidRPr="003822FD" w:rsidRDefault="00F927B2" w:rsidP="003822FD">
      <w:pPr>
        <w:spacing w:before="240" w:line="360" w:lineRule="auto"/>
        <w:jc w:val="both"/>
        <w:rPr>
          <w:rFonts w:ascii="Arial" w:eastAsia="Times New Roman" w:hAnsi="Arial" w:cs="Arial"/>
          <w:sz w:val="24"/>
          <w:szCs w:val="24"/>
          <w:lang w:val="en-GB" w:eastAsia="en-GB"/>
        </w:rPr>
      </w:pPr>
      <w:r w:rsidRPr="003822FD">
        <w:rPr>
          <w:rFonts w:ascii="Arial" w:eastAsia="Times New Roman" w:hAnsi="Arial" w:cs="Arial"/>
          <w:sz w:val="24"/>
          <w:szCs w:val="24"/>
          <w:lang w:val="en-GB" w:eastAsia="en-GB"/>
        </w:rPr>
        <w:t xml:space="preserve">This separation is a strategic one. AI, wearable and mobile applications are not standalone resources. One of the differentiators for </w:t>
      </w:r>
      <w:proofErr w:type="spellStart"/>
      <w:r w:rsidRPr="003822FD">
        <w:rPr>
          <w:rFonts w:ascii="Arial" w:eastAsia="Times New Roman" w:hAnsi="Arial" w:cs="Arial"/>
          <w:sz w:val="24"/>
          <w:szCs w:val="24"/>
          <w:lang w:val="en-GB" w:eastAsia="en-GB"/>
        </w:rPr>
        <w:t>FitLife</w:t>
      </w:r>
      <w:proofErr w:type="spellEnd"/>
      <w:r w:rsidRPr="003822FD">
        <w:rPr>
          <w:rFonts w:ascii="Arial" w:eastAsia="Times New Roman" w:hAnsi="Arial" w:cs="Arial"/>
          <w:sz w:val="24"/>
          <w:szCs w:val="24"/>
          <w:lang w:val="en-GB" w:eastAsia="en-GB"/>
        </w:rPr>
        <w:t xml:space="preserve"> could be the amalgamation of these components with the physical elements and human coaching within the same customer journey. </w:t>
      </w:r>
    </w:p>
    <w:p w14:paraId="4EBAEB5B" w14:textId="4A04E48D" w:rsidR="00BC414F" w:rsidRPr="00BC414F" w:rsidRDefault="00BC414F" w:rsidP="00BC414F">
      <w:pPr>
        <w:pStyle w:val="Heading2"/>
        <w:rPr>
          <w:rFonts w:eastAsia="Times New Roman"/>
          <w:lang w:val="en-GB" w:eastAsia="en-GB"/>
        </w:rPr>
      </w:pPr>
      <w:bookmarkStart w:id="72" w:name="_Toc239818059"/>
      <w:r w:rsidRPr="00BC414F">
        <w:rPr>
          <w:rFonts w:eastAsia="Times New Roman"/>
          <w:lang w:val="en-GB" w:eastAsia="en-GB"/>
        </w:rPr>
        <w:t>7.8 Competitive Advantage</w:t>
      </w:r>
      <w:bookmarkEnd w:id="72"/>
    </w:p>
    <w:p w14:paraId="24223B07" w14:textId="77777777" w:rsidR="008C6FD8" w:rsidRPr="008C6FD8" w:rsidRDefault="00BC414F" w:rsidP="008C6FD8">
      <w:pPr>
        <w:spacing w:before="240" w:line="360" w:lineRule="auto"/>
        <w:jc w:val="both"/>
        <w:rPr>
          <w:rFonts w:ascii="Arial" w:eastAsia="Times New Roman" w:hAnsi="Arial" w:cs="Arial"/>
          <w:sz w:val="24"/>
          <w:szCs w:val="24"/>
          <w:lang w:val="en-GB" w:eastAsia="en-GB"/>
        </w:rPr>
      </w:pPr>
      <w:proofErr w:type="spellStart"/>
      <w:r w:rsidRPr="00BC414F">
        <w:rPr>
          <w:rFonts w:ascii="Arial" w:eastAsia="Times New Roman" w:hAnsi="Arial" w:cs="Arial"/>
          <w:sz w:val="24"/>
          <w:szCs w:val="24"/>
          <w:lang w:val="en-GB" w:eastAsia="en-GB"/>
        </w:rPr>
        <w:t>FitLife’s</w:t>
      </w:r>
      <w:proofErr w:type="spellEnd"/>
      <w:r w:rsidRPr="00BC414F">
        <w:rPr>
          <w:rFonts w:ascii="Arial" w:eastAsia="Times New Roman" w:hAnsi="Arial" w:cs="Arial"/>
          <w:sz w:val="24"/>
          <w:szCs w:val="24"/>
          <w:lang w:val="en-GB" w:eastAsia="en-GB"/>
        </w:rPr>
        <w:t xml:space="preserve"> potential competitive advantage should not be attributed automatically to individual resources such as AI, wearable technology or human trainers. </w:t>
      </w:r>
      <w:r w:rsidR="008C6FD8" w:rsidRPr="008C6FD8">
        <w:rPr>
          <w:rFonts w:ascii="Arial" w:eastAsia="Times New Roman" w:hAnsi="Arial" w:cs="Arial"/>
          <w:sz w:val="24"/>
          <w:szCs w:val="24"/>
          <w:lang w:val="en-GB" w:eastAsia="en-GB"/>
        </w:rPr>
        <w:t xml:space="preserve">Digital technology is becoming ever more available and competitors can also buy or develop wearable technology and qualified fitness professionals. These resources can, therefore, be considered valuable but weak stand-alone sources of sustainable advantage. The strategic implication is which is how </w:t>
      </w:r>
      <w:proofErr w:type="spellStart"/>
      <w:r w:rsidR="008C6FD8" w:rsidRPr="008C6FD8">
        <w:rPr>
          <w:rFonts w:ascii="Arial" w:eastAsia="Times New Roman" w:hAnsi="Arial" w:cs="Arial"/>
          <w:sz w:val="24"/>
          <w:szCs w:val="24"/>
          <w:lang w:val="en-GB" w:eastAsia="en-GB"/>
        </w:rPr>
        <w:t>FitLife</w:t>
      </w:r>
      <w:proofErr w:type="spellEnd"/>
      <w:r w:rsidR="008C6FD8" w:rsidRPr="008C6FD8">
        <w:rPr>
          <w:rFonts w:ascii="Arial" w:eastAsia="Times New Roman" w:hAnsi="Arial" w:cs="Arial"/>
          <w:sz w:val="24"/>
          <w:szCs w:val="24"/>
          <w:lang w:val="en-GB" w:eastAsia="en-GB"/>
        </w:rPr>
        <w:t xml:space="preserve"> brings them together in a seamless customer experience.</w:t>
      </w:r>
    </w:p>
    <w:p w14:paraId="503F52C2" w14:textId="77777777" w:rsidR="008C6FD8" w:rsidRPr="008C6FD8" w:rsidRDefault="008C6FD8" w:rsidP="008C6FD8">
      <w:pPr>
        <w:spacing w:before="240" w:line="360" w:lineRule="auto"/>
        <w:jc w:val="both"/>
        <w:rPr>
          <w:rFonts w:ascii="Arial" w:eastAsia="Times New Roman" w:hAnsi="Arial" w:cs="Arial"/>
          <w:sz w:val="24"/>
          <w:szCs w:val="24"/>
          <w:lang w:val="en-GB" w:eastAsia="en-GB"/>
        </w:rPr>
      </w:pPr>
      <w:r w:rsidRPr="008C6FD8">
        <w:rPr>
          <w:rFonts w:ascii="Arial" w:eastAsia="Times New Roman" w:hAnsi="Arial" w:cs="Arial"/>
          <w:sz w:val="24"/>
          <w:szCs w:val="24"/>
          <w:lang w:val="en-GB" w:eastAsia="en-GB"/>
        </w:rPr>
        <w:t>While digital fitness support can enhance the relevance of exercise recommendations, Imitation AI is not necessarily uncommon and hard to beat. However, wearable integration can be used to reinforce progress monitoring, and is becoming more common throughout the fitness industry. While human coaching provides accountability, expertise and reassurance, competing gyms can also hire qualified trainers as well. Thus, the better potential source of differentiation is the combination of all these features in one physical and digital service system.</w:t>
      </w:r>
    </w:p>
    <w:p w14:paraId="77A4A850" w14:textId="7F722246" w:rsidR="00BC414F" w:rsidRPr="00BC414F" w:rsidRDefault="008C6FD8" w:rsidP="008C6FD8">
      <w:pPr>
        <w:spacing w:before="240" w:line="360" w:lineRule="auto"/>
        <w:jc w:val="both"/>
        <w:rPr>
          <w:rFonts w:ascii="Arial" w:eastAsia="Times New Roman" w:hAnsi="Arial" w:cs="Arial"/>
          <w:sz w:val="24"/>
          <w:szCs w:val="24"/>
          <w:lang w:val="en-GB" w:eastAsia="en-GB"/>
        </w:rPr>
      </w:pPr>
      <w:r w:rsidRPr="008C6FD8">
        <w:rPr>
          <w:rFonts w:ascii="Arial" w:eastAsia="Times New Roman" w:hAnsi="Arial" w:cs="Arial"/>
          <w:sz w:val="24"/>
          <w:szCs w:val="24"/>
          <w:lang w:val="en-GB" w:eastAsia="en-GB"/>
        </w:rPr>
        <w:t xml:space="preserve">This holistic model has the potential to generate competitive advantage if the Digital recommendations, information collected by the wearables, trainers' knowledge and </w:t>
      </w:r>
      <w:r w:rsidRPr="008C6FD8">
        <w:rPr>
          <w:rFonts w:ascii="Arial" w:eastAsia="Times New Roman" w:hAnsi="Arial" w:cs="Arial"/>
          <w:sz w:val="24"/>
          <w:szCs w:val="24"/>
          <w:lang w:val="en-GB" w:eastAsia="en-GB"/>
        </w:rPr>
        <w:lastRenderedPageBreak/>
        <w:t>experience, and customer data and gym-based service</w:t>
      </w:r>
      <w:r>
        <w:rPr>
          <w:rFonts w:ascii="Arial" w:eastAsia="Times New Roman" w:hAnsi="Arial" w:cs="Arial"/>
          <w:sz w:val="24"/>
          <w:szCs w:val="24"/>
          <w:lang w:val="en-GB" w:eastAsia="en-GB"/>
        </w:rPr>
        <w:t>s work together complementarily</w:t>
      </w:r>
      <w:r w:rsidR="00BC414F" w:rsidRPr="00BC414F">
        <w:rPr>
          <w:rFonts w:ascii="Arial" w:eastAsia="Times New Roman" w:hAnsi="Arial" w:cs="Arial"/>
          <w:sz w:val="24"/>
          <w:szCs w:val="24"/>
          <w:lang w:val="en-GB" w:eastAsia="en-GB"/>
        </w:rPr>
        <w:t xml:space="preserve">. The resulting customer experience may be more difficult to replicate quickly because imitation would require competitors to develop not only technology but also compatible service routines, employee capabilities, customer relationships and supporting data processes (Barney, 1991; </w:t>
      </w:r>
      <w:proofErr w:type="spellStart"/>
      <w:r w:rsidR="00BC414F" w:rsidRPr="00BC414F">
        <w:rPr>
          <w:rFonts w:ascii="Arial" w:eastAsia="Times New Roman" w:hAnsi="Arial" w:cs="Arial"/>
          <w:sz w:val="24"/>
          <w:szCs w:val="24"/>
          <w:lang w:val="en-GB" w:eastAsia="en-GB"/>
        </w:rPr>
        <w:t>Teece</w:t>
      </w:r>
      <w:proofErr w:type="spellEnd"/>
      <w:r w:rsidR="00BC414F" w:rsidRPr="00BC414F">
        <w:rPr>
          <w:rFonts w:ascii="Arial" w:eastAsia="Times New Roman" w:hAnsi="Arial" w:cs="Arial"/>
          <w:sz w:val="24"/>
          <w:szCs w:val="24"/>
          <w:lang w:val="en-GB" w:eastAsia="en-GB"/>
        </w:rPr>
        <w:t xml:space="preserve">, 2018). </w:t>
      </w:r>
    </w:p>
    <w:p w14:paraId="0122B237" w14:textId="7F00EB05" w:rsidR="00BC414F" w:rsidRPr="00BC414F" w:rsidRDefault="00BC414F" w:rsidP="00BC414F">
      <w:pPr>
        <w:spacing w:before="240" w:line="360" w:lineRule="auto"/>
        <w:jc w:val="both"/>
        <w:rPr>
          <w:rFonts w:ascii="Arial" w:eastAsia="Times New Roman" w:hAnsi="Arial" w:cs="Arial"/>
          <w:sz w:val="24"/>
          <w:szCs w:val="24"/>
          <w:lang w:val="en-GB" w:eastAsia="en-GB"/>
        </w:rPr>
      </w:pPr>
      <w:proofErr w:type="spellStart"/>
      <w:r w:rsidRPr="00BC414F">
        <w:rPr>
          <w:rFonts w:ascii="Arial" w:eastAsia="Times New Roman" w:hAnsi="Arial" w:cs="Arial"/>
          <w:sz w:val="24"/>
          <w:szCs w:val="24"/>
          <w:lang w:val="en-GB" w:eastAsia="en-GB"/>
        </w:rPr>
        <w:t>FitLife</w:t>
      </w:r>
      <w:proofErr w:type="spellEnd"/>
      <w:r w:rsidRPr="00BC414F">
        <w:rPr>
          <w:rFonts w:ascii="Arial" w:eastAsia="Times New Roman" w:hAnsi="Arial" w:cs="Arial"/>
          <w:sz w:val="24"/>
          <w:szCs w:val="24"/>
          <w:lang w:val="en-GB" w:eastAsia="en-GB"/>
        </w:rPr>
        <w:t xml:space="preserve"> should therefore strengthen this potential advantage through customer-data capability, consistent service routines, trainer expertise, customer relationships, retention and continuous improvement. These mutually reinforcing capabilities can increase the difficulty of imitation over time and support the focused-differentiation st</w:t>
      </w:r>
      <w:r>
        <w:rPr>
          <w:rFonts w:ascii="Arial" w:eastAsia="Times New Roman" w:hAnsi="Arial" w:cs="Arial"/>
          <w:sz w:val="24"/>
          <w:szCs w:val="24"/>
          <w:lang w:val="en-GB" w:eastAsia="en-GB"/>
        </w:rPr>
        <w:t>rategy selected in Section 7.5.</w:t>
      </w:r>
    </w:p>
    <w:p w14:paraId="5D475EC0" w14:textId="1F21CFC3" w:rsidR="00BC414F" w:rsidRPr="00BC414F" w:rsidRDefault="00BC414F" w:rsidP="00BC414F">
      <w:pPr>
        <w:pStyle w:val="Heading2"/>
        <w:rPr>
          <w:rFonts w:eastAsia="Times New Roman"/>
          <w:lang w:val="en-GB" w:eastAsia="en-GB"/>
        </w:rPr>
      </w:pPr>
      <w:bookmarkStart w:id="73" w:name="_Toc239818060"/>
      <w:r w:rsidRPr="00BC414F">
        <w:rPr>
          <w:rFonts w:eastAsia="Times New Roman"/>
          <w:lang w:val="en-GB" w:eastAsia="en-GB"/>
        </w:rPr>
        <w:t>7.9 Key Success Factors</w:t>
      </w:r>
      <w:bookmarkEnd w:id="73"/>
    </w:p>
    <w:p w14:paraId="36B3EEC5" w14:textId="48F726D4"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The strategy depends on five prioritised key success factors. These factors represent strategic priorities rather than resolved assumptions and must be tested through the financial, operational and implementa</w:t>
      </w:r>
      <w:r>
        <w:rPr>
          <w:rFonts w:ascii="Arial" w:eastAsia="Times New Roman" w:hAnsi="Arial" w:cs="Arial"/>
          <w:sz w:val="24"/>
          <w:szCs w:val="24"/>
          <w:lang w:val="en-GB" w:eastAsia="en-GB"/>
        </w:rPr>
        <w:t>tion analysis in Chapters 9–11.</w:t>
      </w:r>
    </w:p>
    <w:p w14:paraId="6B4D188C" w14:textId="3927E710" w:rsidR="00BC414F" w:rsidRPr="00BC414F" w:rsidRDefault="00BC414F" w:rsidP="00BC414F">
      <w:pPr>
        <w:pStyle w:val="Caption"/>
        <w:keepNext/>
        <w:jc w:val="both"/>
        <w:rPr>
          <w:rFonts w:ascii="Arial" w:hAnsi="Arial" w:cs="Arial"/>
          <w:sz w:val="24"/>
        </w:rPr>
      </w:pPr>
      <w:bookmarkStart w:id="74" w:name="_Toc239817787"/>
      <w:r w:rsidRPr="00BC414F">
        <w:rPr>
          <w:rFonts w:ascii="Arial" w:hAnsi="Arial" w:cs="Arial"/>
          <w:sz w:val="24"/>
        </w:rPr>
        <w:t xml:space="preserve">Table </w:t>
      </w:r>
      <w:r w:rsidRPr="00BC414F">
        <w:rPr>
          <w:rFonts w:ascii="Arial" w:hAnsi="Arial" w:cs="Arial"/>
          <w:sz w:val="24"/>
        </w:rPr>
        <w:fldChar w:fldCharType="begin"/>
      </w:r>
      <w:r w:rsidRPr="00BC414F">
        <w:rPr>
          <w:rFonts w:ascii="Arial" w:hAnsi="Arial" w:cs="Arial"/>
          <w:sz w:val="24"/>
        </w:rPr>
        <w:instrText xml:space="preserve"> SEQ Table \* ARABIC </w:instrText>
      </w:r>
      <w:r w:rsidRPr="00BC414F">
        <w:rPr>
          <w:rFonts w:ascii="Arial" w:hAnsi="Arial" w:cs="Arial"/>
          <w:sz w:val="24"/>
        </w:rPr>
        <w:fldChar w:fldCharType="separate"/>
      </w:r>
      <w:r w:rsidR="00427F56">
        <w:rPr>
          <w:rFonts w:ascii="Arial" w:hAnsi="Arial" w:cs="Arial"/>
          <w:noProof/>
          <w:sz w:val="24"/>
        </w:rPr>
        <w:t>10</w:t>
      </w:r>
      <w:r w:rsidRPr="00BC414F">
        <w:rPr>
          <w:rFonts w:ascii="Arial" w:hAnsi="Arial" w:cs="Arial"/>
          <w:sz w:val="24"/>
        </w:rPr>
        <w:fldChar w:fldCharType="end"/>
      </w:r>
      <w:r w:rsidRPr="00BC414F">
        <w:rPr>
          <w:rFonts w:ascii="Arial" w:hAnsi="Arial" w:cs="Arial"/>
          <w:sz w:val="24"/>
        </w:rPr>
        <w:t>.Key Success Factors</w:t>
      </w:r>
      <w:bookmarkEnd w:id="74"/>
    </w:p>
    <w:tbl>
      <w:tblPr>
        <w:tblStyle w:val="TableGrid"/>
        <w:tblW w:w="0" w:type="auto"/>
        <w:tblLook w:val="04A0" w:firstRow="1" w:lastRow="0" w:firstColumn="1" w:lastColumn="0" w:noHBand="0" w:noVBand="1"/>
      </w:tblPr>
      <w:tblGrid>
        <w:gridCol w:w="2080"/>
        <w:gridCol w:w="2146"/>
        <w:gridCol w:w="2173"/>
        <w:gridCol w:w="2617"/>
      </w:tblGrid>
      <w:tr w:rsidR="00BC414F" w:rsidRPr="00BC414F" w14:paraId="1CDBA5D4" w14:textId="77777777" w:rsidTr="00BC414F">
        <w:tc>
          <w:tcPr>
            <w:tcW w:w="2080" w:type="dxa"/>
          </w:tcPr>
          <w:p w14:paraId="72F02234"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Priority</w:t>
            </w:r>
          </w:p>
        </w:tc>
        <w:tc>
          <w:tcPr>
            <w:tcW w:w="2146" w:type="dxa"/>
          </w:tcPr>
          <w:p w14:paraId="015D154A"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Key success factor</w:t>
            </w:r>
          </w:p>
        </w:tc>
        <w:tc>
          <w:tcPr>
            <w:tcW w:w="2173" w:type="dxa"/>
          </w:tcPr>
          <w:p w14:paraId="6B0656AD"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 xml:space="preserve">How </w:t>
            </w:r>
            <w:proofErr w:type="spellStart"/>
            <w:r w:rsidRPr="009F3506">
              <w:rPr>
                <w:rFonts w:ascii="Arial" w:eastAsia="Times New Roman" w:hAnsi="Arial" w:cs="Arial"/>
                <w:sz w:val="24"/>
                <w:szCs w:val="18"/>
                <w:lang w:val="en-GB" w:eastAsia="en-GB"/>
              </w:rPr>
              <w:t>FitLife</w:t>
            </w:r>
            <w:proofErr w:type="spellEnd"/>
            <w:r w:rsidRPr="009F3506">
              <w:rPr>
                <w:rFonts w:ascii="Arial" w:eastAsia="Times New Roman" w:hAnsi="Arial" w:cs="Arial"/>
                <w:sz w:val="24"/>
                <w:szCs w:val="18"/>
                <w:lang w:val="en-GB" w:eastAsia="en-GB"/>
              </w:rPr>
              <w:t xml:space="preserve"> should secure it</w:t>
            </w:r>
          </w:p>
        </w:tc>
        <w:tc>
          <w:tcPr>
            <w:tcW w:w="2617" w:type="dxa"/>
          </w:tcPr>
          <w:p w14:paraId="6D381DC9" w14:textId="77777777" w:rsidR="00BC414F" w:rsidRPr="000A2091" w:rsidRDefault="00BC414F" w:rsidP="00C014AD">
            <w:pPr>
              <w:spacing w:before="240" w:line="360" w:lineRule="auto"/>
              <w:jc w:val="both"/>
              <w:rPr>
                <w:rFonts w:ascii="Arial" w:eastAsia="Times New Roman" w:hAnsi="Arial" w:cs="Arial"/>
                <w:sz w:val="18"/>
                <w:szCs w:val="18"/>
                <w:lang w:val="en-GB" w:eastAsia="en-GB"/>
              </w:rPr>
            </w:pPr>
            <w:r w:rsidRPr="000A2091">
              <w:rPr>
                <w:rFonts w:ascii="Arial" w:eastAsia="Times New Roman" w:hAnsi="Arial" w:cs="Arial"/>
                <w:sz w:val="18"/>
                <w:szCs w:val="18"/>
                <w:lang w:val="en-GB" w:eastAsia="en-GB"/>
              </w:rPr>
              <w:t>Measure</w:t>
            </w:r>
          </w:p>
        </w:tc>
      </w:tr>
      <w:tr w:rsidR="00BC414F" w:rsidRPr="00BC414F" w14:paraId="2DD71686" w14:textId="77777777" w:rsidTr="00BC414F">
        <w:tc>
          <w:tcPr>
            <w:tcW w:w="2080" w:type="dxa"/>
          </w:tcPr>
          <w:p w14:paraId="31756898"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1</w:t>
            </w:r>
          </w:p>
        </w:tc>
        <w:tc>
          <w:tcPr>
            <w:tcW w:w="2146" w:type="dxa"/>
          </w:tcPr>
          <w:p w14:paraId="003A5A00"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Customer retention</w:t>
            </w:r>
          </w:p>
        </w:tc>
        <w:tc>
          <w:tcPr>
            <w:tcW w:w="2173" w:type="dxa"/>
          </w:tcPr>
          <w:p w14:paraId="599B701D"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Personalised goals, progress tracking and human coaching</w:t>
            </w:r>
          </w:p>
        </w:tc>
        <w:tc>
          <w:tcPr>
            <w:tcW w:w="2617" w:type="dxa"/>
          </w:tcPr>
          <w:p w14:paraId="3B28F8A1" w14:textId="77777777" w:rsidR="00BC414F" w:rsidRPr="000A2091" w:rsidRDefault="00BC414F" w:rsidP="00C014AD">
            <w:pPr>
              <w:spacing w:before="240" w:line="360" w:lineRule="auto"/>
              <w:jc w:val="both"/>
              <w:rPr>
                <w:rFonts w:ascii="Arial" w:eastAsia="Times New Roman" w:hAnsi="Arial" w:cs="Arial"/>
                <w:sz w:val="18"/>
                <w:szCs w:val="18"/>
                <w:lang w:val="en-GB" w:eastAsia="en-GB"/>
              </w:rPr>
            </w:pPr>
            <w:r w:rsidRPr="000A2091">
              <w:rPr>
                <w:rFonts w:ascii="Arial" w:eastAsia="Times New Roman" w:hAnsi="Arial" w:cs="Arial"/>
                <w:sz w:val="18"/>
                <w:szCs w:val="18"/>
                <w:lang w:val="en-GB" w:eastAsia="en-GB"/>
              </w:rPr>
              <w:t>Retention rate/churn</w:t>
            </w:r>
          </w:p>
        </w:tc>
      </w:tr>
      <w:tr w:rsidR="00BC414F" w:rsidRPr="00BC414F" w14:paraId="5E643F88" w14:textId="77777777" w:rsidTr="00BC414F">
        <w:tc>
          <w:tcPr>
            <w:tcW w:w="2080" w:type="dxa"/>
          </w:tcPr>
          <w:p w14:paraId="2F87EAF2"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2</w:t>
            </w:r>
          </w:p>
        </w:tc>
        <w:tc>
          <w:tcPr>
            <w:tcW w:w="2146" w:type="dxa"/>
          </w:tcPr>
          <w:p w14:paraId="0C4D1EB5"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Technology reliability</w:t>
            </w:r>
          </w:p>
        </w:tc>
        <w:tc>
          <w:tcPr>
            <w:tcW w:w="2173" w:type="dxa"/>
          </w:tcPr>
          <w:p w14:paraId="059FC299"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Testing, maintenance, monitoring and supplier SLAs</w:t>
            </w:r>
          </w:p>
        </w:tc>
        <w:tc>
          <w:tcPr>
            <w:tcW w:w="2617" w:type="dxa"/>
          </w:tcPr>
          <w:p w14:paraId="5CF92DF0" w14:textId="77777777" w:rsidR="00BC414F" w:rsidRPr="000A2091" w:rsidRDefault="00BC414F" w:rsidP="00C014AD">
            <w:pPr>
              <w:spacing w:before="240" w:line="360" w:lineRule="auto"/>
              <w:jc w:val="both"/>
              <w:rPr>
                <w:rFonts w:ascii="Arial" w:eastAsia="Times New Roman" w:hAnsi="Arial" w:cs="Arial"/>
                <w:sz w:val="18"/>
                <w:szCs w:val="18"/>
                <w:lang w:val="en-GB" w:eastAsia="en-GB"/>
              </w:rPr>
            </w:pPr>
            <w:r w:rsidRPr="000A2091">
              <w:rPr>
                <w:rFonts w:ascii="Arial" w:eastAsia="Times New Roman" w:hAnsi="Arial" w:cs="Arial"/>
                <w:sz w:val="18"/>
                <w:szCs w:val="18"/>
                <w:lang w:val="en-GB" w:eastAsia="en-GB"/>
              </w:rPr>
              <w:t>System uptime/error rate</w:t>
            </w:r>
          </w:p>
        </w:tc>
      </w:tr>
      <w:tr w:rsidR="00BC414F" w:rsidRPr="00BC414F" w14:paraId="515B03A2" w14:textId="77777777" w:rsidTr="00BC414F">
        <w:tc>
          <w:tcPr>
            <w:tcW w:w="2080" w:type="dxa"/>
          </w:tcPr>
          <w:p w14:paraId="46E61B19"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3</w:t>
            </w:r>
          </w:p>
        </w:tc>
        <w:tc>
          <w:tcPr>
            <w:tcW w:w="2146" w:type="dxa"/>
          </w:tcPr>
          <w:p w14:paraId="04AA6DFF"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Value-based pricing</w:t>
            </w:r>
          </w:p>
        </w:tc>
        <w:tc>
          <w:tcPr>
            <w:tcW w:w="2173" w:type="dxa"/>
          </w:tcPr>
          <w:p w14:paraId="194A6FEF"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Tiered membership and systematic price/value testing</w:t>
            </w:r>
          </w:p>
        </w:tc>
        <w:tc>
          <w:tcPr>
            <w:tcW w:w="2617" w:type="dxa"/>
          </w:tcPr>
          <w:p w14:paraId="57B4E250" w14:textId="77777777" w:rsidR="00BC414F" w:rsidRPr="000A2091" w:rsidRDefault="00BC414F" w:rsidP="00C014AD">
            <w:pPr>
              <w:spacing w:before="240" w:line="360" w:lineRule="auto"/>
              <w:jc w:val="both"/>
              <w:rPr>
                <w:rFonts w:ascii="Arial" w:eastAsia="Times New Roman" w:hAnsi="Arial" w:cs="Arial"/>
                <w:sz w:val="18"/>
                <w:szCs w:val="18"/>
                <w:lang w:val="en-GB" w:eastAsia="en-GB"/>
              </w:rPr>
            </w:pPr>
            <w:r w:rsidRPr="000A2091">
              <w:rPr>
                <w:rFonts w:ascii="Arial" w:eastAsia="Times New Roman" w:hAnsi="Arial" w:cs="Arial"/>
                <w:sz w:val="18"/>
                <w:szCs w:val="18"/>
                <w:lang w:val="en-GB" w:eastAsia="en-GB"/>
              </w:rPr>
              <w:t>Conversion and churn</w:t>
            </w:r>
          </w:p>
        </w:tc>
      </w:tr>
      <w:tr w:rsidR="00BC414F" w:rsidRPr="00BC414F" w14:paraId="0F55F579" w14:textId="77777777" w:rsidTr="00BC414F">
        <w:tc>
          <w:tcPr>
            <w:tcW w:w="2080" w:type="dxa"/>
          </w:tcPr>
          <w:p w14:paraId="2BA73F43"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lastRenderedPageBreak/>
              <w:t>4</w:t>
            </w:r>
          </w:p>
        </w:tc>
        <w:tc>
          <w:tcPr>
            <w:tcW w:w="2146" w:type="dxa"/>
          </w:tcPr>
          <w:p w14:paraId="4A32A5E9"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Qualified trainers</w:t>
            </w:r>
          </w:p>
        </w:tc>
        <w:tc>
          <w:tcPr>
            <w:tcW w:w="2173" w:type="dxa"/>
          </w:tcPr>
          <w:p w14:paraId="1413BACE"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Careful recruitment, training and continuing professional development</w:t>
            </w:r>
          </w:p>
        </w:tc>
        <w:tc>
          <w:tcPr>
            <w:tcW w:w="2617" w:type="dxa"/>
          </w:tcPr>
          <w:p w14:paraId="53F23E89" w14:textId="77777777" w:rsidR="00BC414F" w:rsidRPr="000A2091" w:rsidRDefault="00BC414F" w:rsidP="00C014AD">
            <w:pPr>
              <w:spacing w:before="240" w:line="360" w:lineRule="auto"/>
              <w:jc w:val="both"/>
              <w:rPr>
                <w:rFonts w:ascii="Arial" w:eastAsia="Times New Roman" w:hAnsi="Arial" w:cs="Arial"/>
                <w:sz w:val="18"/>
                <w:szCs w:val="18"/>
                <w:lang w:val="en-GB" w:eastAsia="en-GB"/>
              </w:rPr>
            </w:pPr>
            <w:r w:rsidRPr="000A2091">
              <w:rPr>
                <w:rFonts w:ascii="Arial" w:eastAsia="Times New Roman" w:hAnsi="Arial" w:cs="Arial"/>
                <w:sz w:val="18"/>
                <w:szCs w:val="18"/>
                <w:lang w:val="en-GB" w:eastAsia="en-GB"/>
              </w:rPr>
              <w:t>Trainer performance/customer feedback</w:t>
            </w:r>
          </w:p>
        </w:tc>
      </w:tr>
      <w:tr w:rsidR="00BC414F" w:rsidRPr="00BC414F" w14:paraId="5C751DE6" w14:textId="77777777" w:rsidTr="00BC414F">
        <w:tc>
          <w:tcPr>
            <w:tcW w:w="2080" w:type="dxa"/>
          </w:tcPr>
          <w:p w14:paraId="6FB6E56A"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5</w:t>
            </w:r>
          </w:p>
        </w:tc>
        <w:tc>
          <w:tcPr>
            <w:tcW w:w="2146" w:type="dxa"/>
          </w:tcPr>
          <w:p w14:paraId="568C1821"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Trust and data privacy</w:t>
            </w:r>
          </w:p>
        </w:tc>
        <w:tc>
          <w:tcPr>
            <w:tcW w:w="2173" w:type="dxa"/>
          </w:tcPr>
          <w:p w14:paraId="5786974F" w14:textId="77777777" w:rsidR="00BC414F" w:rsidRPr="009F3506" w:rsidRDefault="00BC414F" w:rsidP="00C014AD">
            <w:pPr>
              <w:spacing w:before="240" w:line="360" w:lineRule="auto"/>
              <w:jc w:val="both"/>
              <w:rPr>
                <w:rFonts w:ascii="Arial" w:eastAsia="Times New Roman" w:hAnsi="Arial" w:cs="Arial"/>
                <w:sz w:val="24"/>
                <w:szCs w:val="18"/>
                <w:lang w:val="en-GB" w:eastAsia="en-GB"/>
              </w:rPr>
            </w:pPr>
            <w:r w:rsidRPr="009F3506">
              <w:rPr>
                <w:rFonts w:ascii="Arial" w:eastAsia="Times New Roman" w:hAnsi="Arial" w:cs="Arial"/>
                <w:sz w:val="24"/>
                <w:szCs w:val="18"/>
                <w:lang w:val="en-GB" w:eastAsia="en-GB"/>
              </w:rPr>
              <w:t>Explicit consent, governance, security and transparent data practices</w:t>
            </w:r>
          </w:p>
        </w:tc>
        <w:tc>
          <w:tcPr>
            <w:tcW w:w="2617" w:type="dxa"/>
          </w:tcPr>
          <w:p w14:paraId="61678C10" w14:textId="77777777" w:rsidR="00BC414F" w:rsidRPr="000A2091" w:rsidRDefault="00BC414F" w:rsidP="00C014AD">
            <w:pPr>
              <w:spacing w:before="240" w:line="360" w:lineRule="auto"/>
              <w:jc w:val="both"/>
              <w:rPr>
                <w:rFonts w:ascii="Arial" w:eastAsia="Times New Roman" w:hAnsi="Arial" w:cs="Arial"/>
                <w:sz w:val="18"/>
                <w:szCs w:val="18"/>
                <w:lang w:val="en-GB" w:eastAsia="en-GB"/>
              </w:rPr>
            </w:pPr>
            <w:r w:rsidRPr="000A2091">
              <w:rPr>
                <w:rFonts w:ascii="Arial" w:eastAsia="Times New Roman" w:hAnsi="Arial" w:cs="Arial"/>
                <w:sz w:val="18"/>
                <w:szCs w:val="18"/>
                <w:lang w:val="en-GB" w:eastAsia="en-GB"/>
              </w:rPr>
              <w:t>Data incidents/complaints</w:t>
            </w:r>
          </w:p>
        </w:tc>
      </w:tr>
    </w:tbl>
    <w:p w14:paraId="04B5C931" w14:textId="30130A21" w:rsidR="00BC414F" w:rsidRPr="00BC414F" w:rsidRDefault="00BC414F" w:rsidP="00BC414F">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Customer retention is the highest priority because the business model depends on recurring membership revenue. Personalisation, progress monitoring and coaching should therefore be designed to create continuing customer value. Technology reliability is equally important because failures in the app, wearable integration or AI-supported service could undermine customer trust. Value-based pricing must balance customer affordability with </w:t>
      </w:r>
      <w:proofErr w:type="spellStart"/>
      <w:r w:rsidRPr="00BC414F">
        <w:rPr>
          <w:rFonts w:ascii="Arial" w:eastAsia="Times New Roman" w:hAnsi="Arial" w:cs="Arial"/>
          <w:sz w:val="24"/>
          <w:szCs w:val="24"/>
          <w:lang w:val="en-GB" w:eastAsia="en-GB"/>
        </w:rPr>
        <w:t>FitLife’s</w:t>
      </w:r>
      <w:proofErr w:type="spellEnd"/>
      <w:r w:rsidRPr="00BC414F">
        <w:rPr>
          <w:rFonts w:ascii="Arial" w:eastAsia="Times New Roman" w:hAnsi="Arial" w:cs="Arial"/>
          <w:sz w:val="24"/>
          <w:szCs w:val="24"/>
          <w:lang w:val="en-GB" w:eastAsia="en-GB"/>
        </w:rPr>
        <w:t xml:space="preserve"> higher delivery costs, while qualified trainers provide the human oversight necessary to complement technology. Finally, trust and data privacy are essential because the proposed model involves customer and potentia</w:t>
      </w:r>
      <w:r w:rsidR="005829EB">
        <w:rPr>
          <w:rFonts w:ascii="Arial" w:eastAsia="Times New Roman" w:hAnsi="Arial" w:cs="Arial"/>
          <w:sz w:val="24"/>
          <w:szCs w:val="24"/>
          <w:lang w:val="en-GB" w:eastAsia="en-GB"/>
        </w:rPr>
        <w:t>lly health-related information.</w:t>
      </w:r>
    </w:p>
    <w:p w14:paraId="6483A59D" w14:textId="17F5436D" w:rsidR="0049422E" w:rsidRDefault="00BC414F" w:rsidP="003822FD">
      <w:pPr>
        <w:spacing w:before="240" w:line="360" w:lineRule="auto"/>
        <w:jc w:val="both"/>
        <w:rPr>
          <w:rFonts w:ascii="Arial" w:eastAsia="Times New Roman" w:hAnsi="Arial" w:cs="Arial"/>
          <w:sz w:val="24"/>
          <w:szCs w:val="24"/>
          <w:lang w:val="en-GB" w:eastAsia="en-GB"/>
        </w:rPr>
      </w:pPr>
      <w:r w:rsidRPr="00BC414F">
        <w:rPr>
          <w:rFonts w:ascii="Arial" w:eastAsia="Times New Roman" w:hAnsi="Arial" w:cs="Arial"/>
          <w:sz w:val="24"/>
          <w:szCs w:val="24"/>
          <w:lang w:val="en-GB" w:eastAsia="en-GB"/>
        </w:rPr>
        <w:t xml:space="preserve">These success factors should not be considered fully established at this stage. </w:t>
      </w:r>
      <w:r w:rsidR="008C6FD8" w:rsidRPr="008C6FD8">
        <w:rPr>
          <w:rFonts w:ascii="Arial" w:eastAsia="Times New Roman" w:hAnsi="Arial" w:cs="Arial"/>
          <w:sz w:val="24"/>
          <w:szCs w:val="24"/>
          <w:lang w:val="en-GB" w:eastAsia="en-GB"/>
        </w:rPr>
        <w:t xml:space="preserve">Chapter 9 should challenge pricing and financial considerations, Chapter 10 should challenge operational and resource considerations, and Chapter 11 should challenge implementation and control considerations. </w:t>
      </w:r>
    </w:p>
    <w:p w14:paraId="372879C6" w14:textId="1BFC0FF8" w:rsidR="009F3506" w:rsidRDefault="009F3506" w:rsidP="003822FD">
      <w:pPr>
        <w:spacing w:before="240" w:line="360" w:lineRule="auto"/>
        <w:jc w:val="both"/>
        <w:rPr>
          <w:rFonts w:ascii="Arial" w:eastAsia="Times New Roman" w:hAnsi="Arial" w:cs="Arial"/>
          <w:sz w:val="24"/>
          <w:szCs w:val="24"/>
          <w:lang w:val="en-GB" w:eastAsia="en-GB"/>
        </w:rPr>
      </w:pPr>
    </w:p>
    <w:p w14:paraId="2FFD5C69" w14:textId="12B46674" w:rsidR="009F3506" w:rsidRDefault="009F3506" w:rsidP="003822FD">
      <w:pPr>
        <w:spacing w:before="240" w:line="360" w:lineRule="auto"/>
        <w:jc w:val="both"/>
        <w:rPr>
          <w:rFonts w:ascii="Arial" w:eastAsia="Times New Roman" w:hAnsi="Arial" w:cs="Arial"/>
          <w:sz w:val="24"/>
          <w:szCs w:val="24"/>
          <w:lang w:val="en-GB" w:eastAsia="en-GB"/>
        </w:rPr>
      </w:pPr>
    </w:p>
    <w:p w14:paraId="2DCB1E99" w14:textId="77777777" w:rsidR="009F3506" w:rsidRDefault="009F3506" w:rsidP="003822FD">
      <w:pPr>
        <w:spacing w:before="240" w:line="360" w:lineRule="auto"/>
        <w:jc w:val="both"/>
        <w:rPr>
          <w:rFonts w:ascii="Arial" w:eastAsia="Times New Roman" w:hAnsi="Arial" w:cs="Arial"/>
          <w:sz w:val="24"/>
          <w:szCs w:val="24"/>
          <w:lang w:val="en-GB" w:eastAsia="en-GB"/>
        </w:rPr>
      </w:pPr>
    </w:p>
    <w:p w14:paraId="2267CE38" w14:textId="608EEF10" w:rsidR="00E04AAD" w:rsidRPr="00E04AAD" w:rsidRDefault="00A80B87" w:rsidP="00E04AAD">
      <w:pPr>
        <w:pStyle w:val="Heading1"/>
        <w:jc w:val="center"/>
        <w:rPr>
          <w:lang w:val="en-GB" w:eastAsia="en-GB"/>
        </w:rPr>
      </w:pPr>
      <w:bookmarkStart w:id="75" w:name="_Toc239818061"/>
      <w:r>
        <w:rPr>
          <w:lang w:val="en-GB" w:eastAsia="en-GB"/>
        </w:rPr>
        <w:lastRenderedPageBreak/>
        <w:t>Chapter 8</w:t>
      </w:r>
      <w:r w:rsidRPr="00A80B87">
        <w:rPr>
          <w:lang w:val="en-GB" w:eastAsia="en-GB"/>
        </w:rPr>
        <w:t>:</w:t>
      </w:r>
      <w:r>
        <w:rPr>
          <w:lang w:val="en-GB" w:eastAsia="en-GB"/>
        </w:rPr>
        <w:t xml:space="preserve">  </w:t>
      </w:r>
      <w:r w:rsidR="00E04AAD" w:rsidRPr="00E04AAD">
        <w:rPr>
          <w:lang w:val="en-GB" w:eastAsia="en-GB"/>
        </w:rPr>
        <w:t>Business Model Canvas</w:t>
      </w:r>
      <w:bookmarkEnd w:id="75"/>
    </w:p>
    <w:p w14:paraId="6FB33678" w14:textId="772ABB0D" w:rsidR="00E04AAD" w:rsidRPr="00E04AAD" w:rsidRDefault="00E04AAD" w:rsidP="00E04AAD">
      <w:pPr>
        <w:pStyle w:val="Heading2"/>
        <w:rPr>
          <w:lang w:val="en-GB" w:eastAsia="en-GB"/>
        </w:rPr>
      </w:pPr>
      <w:bookmarkStart w:id="76" w:name="_Toc239818062"/>
      <w:r w:rsidRPr="00E04AAD">
        <w:rPr>
          <w:lang w:val="en-GB" w:eastAsia="en-GB"/>
        </w:rPr>
        <w:t>8.1 Model Overview and Strategic Alignment</w:t>
      </w:r>
      <w:bookmarkEnd w:id="76"/>
    </w:p>
    <w:p w14:paraId="5B75B687" w14:textId="7E37CDD9" w:rsidR="00E04AAD" w:rsidRDefault="00A33393" w:rsidP="00E04AAD">
      <w:pPr>
        <w:spacing w:before="240" w:line="360" w:lineRule="auto"/>
        <w:jc w:val="both"/>
        <w:rPr>
          <w:rFonts w:ascii="Arial" w:hAnsi="Arial" w:cs="Arial"/>
          <w:sz w:val="24"/>
          <w:szCs w:val="24"/>
          <w:lang w:val="en-GB" w:eastAsia="en-GB"/>
        </w:rPr>
      </w:pPr>
      <w:proofErr w:type="spellStart"/>
      <w:r w:rsidRPr="00A33393">
        <w:rPr>
          <w:rFonts w:ascii="Arial" w:hAnsi="Arial" w:cs="Arial"/>
          <w:sz w:val="24"/>
          <w:szCs w:val="24"/>
          <w:lang w:val="en-GB" w:eastAsia="en-GB"/>
        </w:rPr>
        <w:t>FitLife</w:t>
      </w:r>
      <w:proofErr w:type="spellEnd"/>
      <w:r w:rsidRPr="00A33393">
        <w:rPr>
          <w:rFonts w:ascii="Arial" w:hAnsi="Arial" w:cs="Arial"/>
          <w:sz w:val="24"/>
          <w:szCs w:val="24"/>
          <w:lang w:val="en-GB" w:eastAsia="en-GB"/>
        </w:rPr>
        <w:t xml:space="preserve"> Smart Gym's narrow differentiation strategy is translated into an integrated model of value creation, delivery and capture, called </w:t>
      </w:r>
      <w:r>
        <w:rPr>
          <w:rFonts w:ascii="Arial" w:hAnsi="Arial" w:cs="Arial"/>
          <w:sz w:val="24"/>
          <w:szCs w:val="24"/>
          <w:lang w:val="en-GB" w:eastAsia="en-GB"/>
        </w:rPr>
        <w:t>the Business Model Canvas (BMC)</w:t>
      </w:r>
      <w:r w:rsidR="00E04AAD" w:rsidRPr="00E04AAD">
        <w:rPr>
          <w:rFonts w:ascii="Arial" w:hAnsi="Arial" w:cs="Arial"/>
          <w:sz w:val="24"/>
          <w:szCs w:val="24"/>
          <w:lang w:val="en-GB" w:eastAsia="en-GB"/>
        </w:rPr>
        <w:t>. The framework links customer segments and value propositions with channels, relationships, revenue streams, resources, activities, partnerships and costs (</w:t>
      </w:r>
      <w:proofErr w:type="spellStart"/>
      <w:r w:rsidR="00E04AAD" w:rsidRPr="00E04AAD">
        <w:rPr>
          <w:rFonts w:ascii="Arial" w:hAnsi="Arial" w:cs="Arial"/>
          <w:sz w:val="24"/>
          <w:szCs w:val="24"/>
          <w:lang w:val="en-GB" w:eastAsia="en-GB"/>
        </w:rPr>
        <w:t>Osterwalder</w:t>
      </w:r>
      <w:proofErr w:type="spellEnd"/>
      <w:r w:rsidR="00E04AAD" w:rsidRPr="00E04AAD">
        <w:rPr>
          <w:rFonts w:ascii="Arial" w:hAnsi="Arial" w:cs="Arial"/>
          <w:sz w:val="24"/>
          <w:szCs w:val="24"/>
          <w:lang w:val="en-GB" w:eastAsia="en-GB"/>
        </w:rPr>
        <w:t xml:space="preserve"> and </w:t>
      </w:r>
      <w:proofErr w:type="spellStart"/>
      <w:r w:rsidR="00E04AAD" w:rsidRPr="00E04AAD">
        <w:rPr>
          <w:rFonts w:ascii="Arial" w:hAnsi="Arial" w:cs="Arial"/>
          <w:sz w:val="24"/>
          <w:szCs w:val="24"/>
          <w:lang w:val="en-GB" w:eastAsia="en-GB"/>
        </w:rPr>
        <w:t>Pigneur</w:t>
      </w:r>
      <w:proofErr w:type="spellEnd"/>
      <w:r w:rsidR="00E04AAD" w:rsidRPr="00E04AAD">
        <w:rPr>
          <w:rFonts w:ascii="Arial" w:hAnsi="Arial" w:cs="Arial"/>
          <w:sz w:val="24"/>
          <w:szCs w:val="24"/>
          <w:lang w:val="en-GB" w:eastAsia="en-GB"/>
        </w:rPr>
        <w:t xml:space="preserve">, 2010). For </w:t>
      </w:r>
      <w:proofErr w:type="spellStart"/>
      <w:r w:rsidR="00E04AAD" w:rsidRPr="00E04AAD">
        <w:rPr>
          <w:rFonts w:ascii="Arial" w:hAnsi="Arial" w:cs="Arial"/>
          <w:sz w:val="24"/>
          <w:szCs w:val="24"/>
          <w:lang w:val="en-GB" w:eastAsia="en-GB"/>
        </w:rPr>
        <w:t>FitLife</w:t>
      </w:r>
      <w:proofErr w:type="spellEnd"/>
      <w:r w:rsidR="00E04AAD" w:rsidRPr="00E04AAD">
        <w:rPr>
          <w:rFonts w:ascii="Arial" w:hAnsi="Arial" w:cs="Arial"/>
          <w:sz w:val="24"/>
          <w:szCs w:val="24"/>
          <w:lang w:val="en-GB" w:eastAsia="en-GB"/>
        </w:rPr>
        <w:t xml:space="preserve">, this is particularly important because the proposed model combines a physical gym with </w:t>
      </w:r>
      <w:r w:rsidR="00C87878">
        <w:rPr>
          <w:rFonts w:ascii="Arial" w:hAnsi="Arial" w:cs="Arial"/>
          <w:sz w:val="24"/>
          <w:szCs w:val="24"/>
          <w:lang w:val="en-GB" w:eastAsia="en-GB"/>
        </w:rPr>
        <w:t>Digital fitness support</w:t>
      </w:r>
      <w:r w:rsidR="00E04AAD" w:rsidRPr="00E04AAD">
        <w:rPr>
          <w:rFonts w:ascii="Arial" w:hAnsi="Arial" w:cs="Arial"/>
          <w:sz w:val="24"/>
          <w:szCs w:val="24"/>
          <w:lang w:val="en-GB" w:eastAsia="en-GB"/>
        </w:rPr>
        <w:t>, wearable-supported monitoring and qualified human coaching. Technology is commercially relevant because wearable technology remains the number-one fitness trend for 2026, while data-driven technology continues to feature prominently i</w:t>
      </w:r>
      <w:r w:rsidR="00E04AAD">
        <w:rPr>
          <w:rFonts w:ascii="Arial" w:hAnsi="Arial" w:cs="Arial"/>
          <w:sz w:val="24"/>
          <w:szCs w:val="24"/>
          <w:lang w:val="en-GB" w:eastAsia="en-GB"/>
        </w:rPr>
        <w:t>n industry trends (ACSM, 2025).</w:t>
      </w:r>
    </w:p>
    <w:p w14:paraId="260BC0F7" w14:textId="77777777" w:rsidR="00C74172" w:rsidRDefault="00C74172" w:rsidP="00C74172">
      <w:pPr>
        <w:keepNext/>
        <w:spacing w:before="240" w:line="360" w:lineRule="auto"/>
        <w:jc w:val="center"/>
      </w:pPr>
      <w:r>
        <w:rPr>
          <w:rFonts w:ascii="Arial" w:hAnsi="Arial" w:cs="Arial"/>
          <w:noProof/>
          <w:sz w:val="24"/>
          <w:szCs w:val="24"/>
          <w:lang w:val="en-GB" w:eastAsia="en-GB"/>
          <w14:ligatures w14:val="standardContextual"/>
        </w:rPr>
        <w:drawing>
          <wp:inline distT="0" distB="0" distL="0" distR="0" wp14:anchorId="261AC37F" wp14:editId="683A8EE4">
            <wp:extent cx="2914650" cy="34752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pilot_20260908_13275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19623" cy="3481164"/>
                    </a:xfrm>
                    <a:prstGeom prst="rect">
                      <a:avLst/>
                    </a:prstGeom>
                  </pic:spPr>
                </pic:pic>
              </a:graphicData>
            </a:graphic>
          </wp:inline>
        </w:drawing>
      </w:r>
    </w:p>
    <w:p w14:paraId="7366972F" w14:textId="1CD58E6C" w:rsidR="00C74172" w:rsidRDefault="00C74172" w:rsidP="00C74172">
      <w:pPr>
        <w:pStyle w:val="Caption"/>
        <w:jc w:val="center"/>
        <w:rPr>
          <w:rFonts w:ascii="Arial" w:hAnsi="Arial" w:cs="Arial"/>
          <w:sz w:val="24"/>
        </w:rPr>
      </w:pPr>
      <w:bookmarkStart w:id="77" w:name="_Toc239817801"/>
      <w:r w:rsidRPr="00C74172">
        <w:rPr>
          <w:rFonts w:ascii="Arial" w:hAnsi="Arial" w:cs="Arial"/>
          <w:sz w:val="24"/>
        </w:rPr>
        <w:t xml:space="preserve">Figure </w:t>
      </w:r>
      <w:r w:rsidRPr="00C74172">
        <w:rPr>
          <w:rFonts w:ascii="Arial" w:hAnsi="Arial" w:cs="Arial"/>
          <w:sz w:val="24"/>
        </w:rPr>
        <w:fldChar w:fldCharType="begin"/>
      </w:r>
      <w:r w:rsidRPr="00C74172">
        <w:rPr>
          <w:rFonts w:ascii="Arial" w:hAnsi="Arial" w:cs="Arial"/>
          <w:sz w:val="24"/>
        </w:rPr>
        <w:instrText xml:space="preserve"> SEQ Figure \* ARABIC </w:instrText>
      </w:r>
      <w:r w:rsidRPr="00C74172">
        <w:rPr>
          <w:rFonts w:ascii="Arial" w:hAnsi="Arial" w:cs="Arial"/>
          <w:sz w:val="24"/>
        </w:rPr>
        <w:fldChar w:fldCharType="separate"/>
      </w:r>
      <w:r w:rsidRPr="00C74172">
        <w:rPr>
          <w:rFonts w:ascii="Arial" w:hAnsi="Arial" w:cs="Arial"/>
          <w:noProof/>
          <w:sz w:val="24"/>
        </w:rPr>
        <w:t>2</w:t>
      </w:r>
      <w:r w:rsidRPr="00C74172">
        <w:rPr>
          <w:rFonts w:ascii="Arial" w:hAnsi="Arial" w:cs="Arial"/>
          <w:sz w:val="24"/>
        </w:rPr>
        <w:fldChar w:fldCharType="end"/>
      </w:r>
      <w:r w:rsidRPr="00C74172">
        <w:rPr>
          <w:rFonts w:ascii="Arial" w:hAnsi="Arial" w:cs="Arial"/>
          <w:sz w:val="24"/>
        </w:rPr>
        <w:t xml:space="preserve">: </w:t>
      </w:r>
      <w:proofErr w:type="spellStart"/>
      <w:r w:rsidRPr="00C74172">
        <w:rPr>
          <w:rFonts w:ascii="Arial" w:hAnsi="Arial" w:cs="Arial"/>
          <w:sz w:val="24"/>
        </w:rPr>
        <w:t>FitLife</w:t>
      </w:r>
      <w:proofErr w:type="spellEnd"/>
      <w:r w:rsidRPr="00C74172">
        <w:rPr>
          <w:rFonts w:ascii="Arial" w:hAnsi="Arial" w:cs="Arial"/>
          <w:sz w:val="24"/>
        </w:rPr>
        <w:t xml:space="preserve"> Smart Gym Business Model Canvas</w:t>
      </w:r>
      <w:bookmarkEnd w:id="77"/>
    </w:p>
    <w:p w14:paraId="47C593C2" w14:textId="68B5F259" w:rsidR="00257416" w:rsidRPr="00257416" w:rsidRDefault="00257416" w:rsidP="00257416">
      <w:pPr>
        <w:rPr>
          <w:rFonts w:ascii="Arial" w:hAnsi="Arial" w:cs="Arial"/>
          <w:b/>
          <w:sz w:val="24"/>
          <w:szCs w:val="24"/>
        </w:rPr>
      </w:pPr>
      <w:r w:rsidRPr="00257416">
        <w:rPr>
          <w:rFonts w:ascii="Arial" w:hAnsi="Arial" w:cs="Arial"/>
          <w:b/>
          <w:sz w:val="24"/>
          <w:szCs w:val="24"/>
        </w:rPr>
        <w:t xml:space="preserve">Source: </w:t>
      </w:r>
      <w:r w:rsidRPr="00257416">
        <w:rPr>
          <w:rFonts w:ascii="Arial" w:hAnsi="Arial" w:cs="Arial"/>
          <w:sz w:val="24"/>
          <w:szCs w:val="24"/>
        </w:rPr>
        <w:t xml:space="preserve">Adapted from </w:t>
      </w:r>
      <w:proofErr w:type="spellStart"/>
      <w:r w:rsidRPr="00257416">
        <w:rPr>
          <w:rFonts w:ascii="Arial" w:hAnsi="Arial" w:cs="Arial"/>
          <w:sz w:val="24"/>
          <w:szCs w:val="24"/>
        </w:rPr>
        <w:t>Osterwalder</w:t>
      </w:r>
      <w:proofErr w:type="spellEnd"/>
      <w:r w:rsidRPr="00257416">
        <w:rPr>
          <w:rFonts w:ascii="Arial" w:hAnsi="Arial" w:cs="Arial"/>
          <w:sz w:val="24"/>
          <w:szCs w:val="24"/>
        </w:rPr>
        <w:t xml:space="preserve"> and </w:t>
      </w:r>
      <w:proofErr w:type="spellStart"/>
      <w:r w:rsidRPr="00257416">
        <w:rPr>
          <w:rFonts w:ascii="Arial" w:hAnsi="Arial" w:cs="Arial"/>
          <w:sz w:val="24"/>
          <w:szCs w:val="24"/>
        </w:rPr>
        <w:t>Pigneur</w:t>
      </w:r>
      <w:proofErr w:type="spellEnd"/>
      <w:r w:rsidRPr="00257416">
        <w:rPr>
          <w:rFonts w:ascii="Arial" w:hAnsi="Arial" w:cs="Arial"/>
          <w:sz w:val="24"/>
          <w:szCs w:val="24"/>
        </w:rPr>
        <w:t xml:space="preserve"> (2010), developed by the author.</w:t>
      </w:r>
    </w:p>
    <w:p w14:paraId="6B4857AD" w14:textId="0458749C" w:rsidR="007626DF" w:rsidRPr="00E04AAD" w:rsidRDefault="007626DF" w:rsidP="00E04AAD">
      <w:pPr>
        <w:spacing w:before="240" w:line="360" w:lineRule="auto"/>
        <w:jc w:val="both"/>
        <w:rPr>
          <w:rFonts w:ascii="Arial" w:hAnsi="Arial" w:cs="Arial"/>
          <w:sz w:val="24"/>
          <w:szCs w:val="24"/>
          <w:lang w:val="en-GB" w:eastAsia="en-GB"/>
        </w:rPr>
      </w:pPr>
      <w:r w:rsidRPr="007626DF">
        <w:rPr>
          <w:rFonts w:ascii="Arial" w:hAnsi="Arial" w:cs="Arial"/>
          <w:sz w:val="24"/>
          <w:szCs w:val="24"/>
          <w:lang w:val="en-GB" w:eastAsia="en-GB"/>
        </w:rPr>
        <w:t xml:space="preserve">In this proposal, the BMC is used as an applied planning framework rather than simply as a descriptive model. The nine components are used to test whether </w:t>
      </w:r>
      <w:proofErr w:type="spellStart"/>
      <w:r w:rsidRPr="007626DF">
        <w:rPr>
          <w:rFonts w:ascii="Arial" w:hAnsi="Arial" w:cs="Arial"/>
          <w:sz w:val="24"/>
          <w:szCs w:val="24"/>
          <w:lang w:val="en-GB" w:eastAsia="en-GB"/>
        </w:rPr>
        <w:t>FitLife’s</w:t>
      </w:r>
      <w:proofErr w:type="spellEnd"/>
      <w:r w:rsidRPr="007626DF">
        <w:rPr>
          <w:rFonts w:ascii="Arial" w:hAnsi="Arial" w:cs="Arial"/>
          <w:sz w:val="24"/>
          <w:szCs w:val="24"/>
          <w:lang w:val="en-GB" w:eastAsia="en-GB"/>
        </w:rPr>
        <w:t xml:space="preserve"> target customers, differentiated value proposition, delivery channels, resources, activities, </w:t>
      </w:r>
      <w:r w:rsidRPr="007626DF">
        <w:rPr>
          <w:rFonts w:ascii="Arial" w:hAnsi="Arial" w:cs="Arial"/>
          <w:sz w:val="24"/>
          <w:szCs w:val="24"/>
          <w:lang w:val="en-GB" w:eastAsia="en-GB"/>
        </w:rPr>
        <w:lastRenderedPageBreak/>
        <w:t>partnerships, revenue model and cost structure are mutually consistent (</w:t>
      </w:r>
      <w:proofErr w:type="spellStart"/>
      <w:r w:rsidRPr="007626DF">
        <w:rPr>
          <w:rFonts w:ascii="Arial" w:hAnsi="Arial" w:cs="Arial"/>
          <w:sz w:val="24"/>
          <w:szCs w:val="24"/>
          <w:lang w:val="en-GB" w:eastAsia="en-GB"/>
        </w:rPr>
        <w:t>Osterwalder</w:t>
      </w:r>
      <w:proofErr w:type="spellEnd"/>
      <w:r w:rsidRPr="007626DF">
        <w:rPr>
          <w:rFonts w:ascii="Arial" w:hAnsi="Arial" w:cs="Arial"/>
          <w:sz w:val="24"/>
          <w:szCs w:val="24"/>
          <w:lang w:val="en-GB" w:eastAsia="en-GB"/>
        </w:rPr>
        <w:t xml:space="preserve"> and </w:t>
      </w:r>
      <w:proofErr w:type="spellStart"/>
      <w:r w:rsidRPr="007626DF">
        <w:rPr>
          <w:rFonts w:ascii="Arial" w:hAnsi="Arial" w:cs="Arial"/>
          <w:sz w:val="24"/>
          <w:szCs w:val="24"/>
          <w:lang w:val="en-GB" w:eastAsia="en-GB"/>
        </w:rPr>
        <w:t>Pigneur</w:t>
      </w:r>
      <w:proofErr w:type="spellEnd"/>
      <w:r w:rsidRPr="007626DF">
        <w:rPr>
          <w:rFonts w:ascii="Arial" w:hAnsi="Arial" w:cs="Arial"/>
          <w:sz w:val="24"/>
          <w:szCs w:val="24"/>
          <w:lang w:val="en-GB" w:eastAsia="en-GB"/>
        </w:rPr>
        <w:t>, 2010).</w:t>
      </w:r>
    </w:p>
    <w:p w14:paraId="6150AA20" w14:textId="6CE4BFC6" w:rsidR="00E04AAD" w:rsidRPr="00E04AAD" w:rsidRDefault="00E04AAD" w:rsidP="00E04AAD">
      <w:pPr>
        <w:pStyle w:val="Heading2"/>
        <w:rPr>
          <w:lang w:val="en-GB" w:eastAsia="en-GB"/>
        </w:rPr>
      </w:pPr>
      <w:bookmarkStart w:id="78" w:name="_Toc239818063"/>
      <w:r w:rsidRPr="00E04AAD">
        <w:rPr>
          <w:lang w:val="en-GB" w:eastAsia="en-GB"/>
        </w:rPr>
        <w:t>8.2 Customer</w:t>
      </w:r>
      <w:r>
        <w:rPr>
          <w:lang w:val="en-GB" w:eastAsia="en-GB"/>
        </w:rPr>
        <w:t xml:space="preserve"> Segments and Value Proposition</w:t>
      </w:r>
      <w:bookmarkEnd w:id="78"/>
    </w:p>
    <w:p w14:paraId="5ACEB28C" w14:textId="740366C3" w:rsidR="00E04AAD" w:rsidRPr="00E04AAD" w:rsidRDefault="00E04AAD" w:rsidP="00E04AAD">
      <w:pPr>
        <w:spacing w:before="240" w:line="360" w:lineRule="auto"/>
        <w:jc w:val="both"/>
        <w:rPr>
          <w:rFonts w:ascii="Arial" w:hAnsi="Arial" w:cs="Arial"/>
          <w:sz w:val="24"/>
          <w:szCs w:val="24"/>
          <w:lang w:val="en-GB" w:eastAsia="en-GB"/>
        </w:rPr>
      </w:pPr>
      <w:proofErr w:type="spellStart"/>
      <w:r w:rsidRPr="00E04AAD">
        <w:rPr>
          <w:rFonts w:ascii="Arial" w:hAnsi="Arial" w:cs="Arial"/>
          <w:sz w:val="24"/>
          <w:szCs w:val="24"/>
          <w:lang w:val="en-GB" w:eastAsia="en-GB"/>
        </w:rPr>
        <w:t>FitLife’s</w:t>
      </w:r>
      <w:proofErr w:type="spellEnd"/>
      <w:r w:rsidRPr="00E04AAD">
        <w:rPr>
          <w:rFonts w:ascii="Arial" w:hAnsi="Arial" w:cs="Arial"/>
          <w:sz w:val="24"/>
          <w:szCs w:val="24"/>
          <w:lang w:val="en-GB" w:eastAsia="en-GB"/>
        </w:rPr>
        <w:t xml:space="preserve"> primary customer segment is adults approximately 20–34 years old living in </w:t>
      </w:r>
      <w:proofErr w:type="spellStart"/>
      <w:r w:rsidRPr="00E04AAD">
        <w:rPr>
          <w:rFonts w:ascii="Arial" w:hAnsi="Arial" w:cs="Arial"/>
          <w:sz w:val="24"/>
          <w:szCs w:val="24"/>
          <w:lang w:val="en-GB" w:eastAsia="en-GB"/>
        </w:rPr>
        <w:t>Levenshulme</w:t>
      </w:r>
      <w:proofErr w:type="spellEnd"/>
      <w:r w:rsidRPr="00E04AAD">
        <w:rPr>
          <w:rFonts w:ascii="Arial" w:hAnsi="Arial" w:cs="Arial"/>
          <w:sz w:val="24"/>
          <w:szCs w:val="24"/>
          <w:lang w:val="en-GB" w:eastAsia="en-GB"/>
        </w:rPr>
        <w:t xml:space="preserve"> and realistically accessible neighbouring Manchester catchments who are fitness-oriented or seeking regular exercise, digitally receptive, interested in personalised guidance and progress monitoring, and able to allocate discretionary income to an accessible/mid-market membership. </w:t>
      </w:r>
      <w:r w:rsidR="00CF23ED" w:rsidRPr="00CF23ED">
        <w:rPr>
          <w:rFonts w:ascii="Arial" w:hAnsi="Arial" w:cs="Arial"/>
          <w:sz w:val="24"/>
          <w:szCs w:val="24"/>
          <w:lang w:val="en-GB" w:eastAsia="en-GB"/>
        </w:rPr>
        <w:t xml:space="preserve">This is because this segment is one that is defined geographically, demographically, behaviourally and importantly by affordability, instead of just being described as ‘digitally savvy working age adults’. The segment is also aligned to evidence that fitness-app users are younger, and urban, but as is the case with assumptions about </w:t>
      </w:r>
      <w:proofErr w:type="spellStart"/>
      <w:r w:rsidR="00CF23ED" w:rsidRPr="00CF23ED">
        <w:rPr>
          <w:rFonts w:ascii="Arial" w:hAnsi="Arial" w:cs="Arial"/>
          <w:sz w:val="24"/>
          <w:szCs w:val="24"/>
          <w:lang w:val="en-GB" w:eastAsia="en-GB"/>
        </w:rPr>
        <w:t>ingness</w:t>
      </w:r>
      <w:proofErr w:type="spellEnd"/>
      <w:r w:rsidR="00CF23ED" w:rsidRPr="00CF23ED">
        <w:rPr>
          <w:rFonts w:ascii="Arial" w:hAnsi="Arial" w:cs="Arial"/>
          <w:sz w:val="24"/>
          <w:szCs w:val="24"/>
          <w:lang w:val="en-GB" w:eastAsia="en-GB"/>
        </w:rPr>
        <w:t xml:space="preserve"> to pay and AI adoption in </w:t>
      </w:r>
      <w:proofErr w:type="spellStart"/>
      <w:r w:rsidR="00CF23ED" w:rsidRPr="00CF23ED">
        <w:rPr>
          <w:rFonts w:ascii="Arial" w:hAnsi="Arial" w:cs="Arial"/>
          <w:sz w:val="24"/>
          <w:szCs w:val="24"/>
          <w:lang w:val="en-GB" w:eastAsia="en-GB"/>
        </w:rPr>
        <w:t>Levenshulme</w:t>
      </w:r>
      <w:proofErr w:type="spellEnd"/>
      <w:r w:rsidR="00CF23ED" w:rsidRPr="00CF23ED">
        <w:rPr>
          <w:rFonts w:ascii="Arial" w:hAnsi="Arial" w:cs="Arial"/>
          <w:sz w:val="24"/>
          <w:szCs w:val="24"/>
          <w:lang w:val="en-GB" w:eastAsia="en-GB"/>
        </w:rPr>
        <w:t>, this needs to be confirmed (ACSM, 2026).</w:t>
      </w:r>
    </w:p>
    <w:p w14:paraId="4F560FAE" w14:textId="5B47C2F5" w:rsidR="00DF74B4" w:rsidRPr="00E04AAD" w:rsidRDefault="00E04AAD" w:rsidP="00E04AAD">
      <w:pPr>
        <w:spacing w:before="240" w:line="360" w:lineRule="auto"/>
        <w:jc w:val="both"/>
        <w:rPr>
          <w:rFonts w:ascii="Arial" w:hAnsi="Arial" w:cs="Arial"/>
          <w:sz w:val="24"/>
          <w:szCs w:val="24"/>
          <w:lang w:val="en-GB" w:eastAsia="en-GB"/>
        </w:rPr>
      </w:pPr>
      <w:proofErr w:type="spellStart"/>
      <w:r w:rsidRPr="00E04AAD">
        <w:rPr>
          <w:rFonts w:ascii="Arial" w:hAnsi="Arial" w:cs="Arial"/>
          <w:sz w:val="24"/>
          <w:szCs w:val="24"/>
          <w:lang w:val="en-GB" w:eastAsia="en-GB"/>
        </w:rPr>
        <w:t>FitLife’s</w:t>
      </w:r>
      <w:proofErr w:type="spellEnd"/>
      <w:r w:rsidRPr="00E04AAD">
        <w:rPr>
          <w:rFonts w:ascii="Arial" w:hAnsi="Arial" w:cs="Arial"/>
          <w:sz w:val="24"/>
          <w:szCs w:val="24"/>
          <w:lang w:val="en-GB" w:eastAsia="en-GB"/>
        </w:rPr>
        <w:t xml:space="preserve"> value proposition addresses the potential limitations of generic gym access and fragmented fitness support. Customers receive physical gym access combined with </w:t>
      </w:r>
      <w:r w:rsidR="00A22590">
        <w:rPr>
          <w:rFonts w:ascii="Arial" w:hAnsi="Arial" w:cs="Arial"/>
          <w:sz w:val="24"/>
          <w:szCs w:val="24"/>
          <w:lang w:val="en-GB" w:eastAsia="en-GB"/>
        </w:rPr>
        <w:t>Digital supported recommendations</w:t>
      </w:r>
      <w:r w:rsidRPr="00E04AAD">
        <w:rPr>
          <w:rFonts w:ascii="Arial" w:hAnsi="Arial" w:cs="Arial"/>
          <w:sz w:val="24"/>
          <w:szCs w:val="24"/>
          <w:lang w:val="en-GB" w:eastAsia="en-GB"/>
        </w:rPr>
        <w:t xml:space="preserve">, wearable integration, progress monitoring, qualified trainer support and digital engagement. </w:t>
      </w:r>
      <w:r w:rsidR="00130A06" w:rsidRPr="00130A06">
        <w:rPr>
          <w:rFonts w:ascii="Arial" w:hAnsi="Arial" w:cs="Arial"/>
          <w:sz w:val="24"/>
          <w:szCs w:val="24"/>
          <w:lang w:val="en-GB" w:eastAsia="en-GB"/>
        </w:rPr>
        <w:t xml:space="preserve">This segment reflects the market segmentation and targeting analysis developed in Chapter 5 and the positioning strategy discussed in Chapter 7. </w:t>
      </w:r>
    </w:p>
    <w:p w14:paraId="066523D9" w14:textId="5F709DED" w:rsidR="00E04AAD" w:rsidRPr="00E04AAD" w:rsidRDefault="00E04AAD" w:rsidP="00E04AAD">
      <w:pPr>
        <w:pStyle w:val="Heading2"/>
        <w:rPr>
          <w:lang w:val="en-GB" w:eastAsia="en-GB"/>
        </w:rPr>
      </w:pPr>
      <w:bookmarkStart w:id="79" w:name="_Toc239818064"/>
      <w:r w:rsidRPr="00E04AAD">
        <w:rPr>
          <w:lang w:val="en-GB" w:eastAsia="en-GB"/>
        </w:rPr>
        <w:t>8.3 Channels and Customer Relationships</w:t>
      </w:r>
      <w:bookmarkEnd w:id="79"/>
    </w:p>
    <w:p w14:paraId="7D354574" w14:textId="519FAED6" w:rsidR="00E04AAD" w:rsidRPr="00E04AAD" w:rsidRDefault="00E04AAD" w:rsidP="00E04AAD">
      <w:pPr>
        <w:spacing w:before="240" w:line="360" w:lineRule="auto"/>
        <w:jc w:val="both"/>
        <w:rPr>
          <w:rFonts w:ascii="Arial" w:hAnsi="Arial" w:cs="Arial"/>
          <w:sz w:val="24"/>
          <w:szCs w:val="24"/>
          <w:lang w:val="en-GB" w:eastAsia="en-GB"/>
        </w:rPr>
      </w:pPr>
      <w:proofErr w:type="spellStart"/>
      <w:r w:rsidRPr="00E04AAD">
        <w:rPr>
          <w:rFonts w:ascii="Arial" w:hAnsi="Arial" w:cs="Arial"/>
          <w:sz w:val="24"/>
          <w:szCs w:val="24"/>
          <w:lang w:val="en-GB" w:eastAsia="en-GB"/>
        </w:rPr>
        <w:t>FitLife</w:t>
      </w:r>
      <w:proofErr w:type="spellEnd"/>
      <w:r w:rsidRPr="00E04AAD">
        <w:rPr>
          <w:rFonts w:ascii="Arial" w:hAnsi="Arial" w:cs="Arial"/>
          <w:sz w:val="24"/>
          <w:szCs w:val="24"/>
          <w:lang w:val="en-GB" w:eastAsia="en-GB"/>
        </w:rPr>
        <w:t xml:space="preserve"> </w:t>
      </w:r>
      <w:r w:rsidR="00B16B67">
        <w:rPr>
          <w:rFonts w:ascii="Arial" w:hAnsi="Arial" w:cs="Arial"/>
          <w:sz w:val="24"/>
          <w:szCs w:val="24"/>
          <w:lang w:val="en-GB" w:eastAsia="en-GB"/>
        </w:rPr>
        <w:t>used</w:t>
      </w:r>
      <w:r w:rsidRPr="00E04AAD">
        <w:rPr>
          <w:rFonts w:ascii="Arial" w:hAnsi="Arial" w:cs="Arial"/>
          <w:sz w:val="24"/>
          <w:szCs w:val="24"/>
          <w:lang w:val="en-GB" w:eastAsia="en-GB"/>
        </w:rPr>
        <w:t xml:space="preserve"> digital and physical channels throughout the customer journey. Awareness can be generated through Instagram, Facebook, local digital advertising, community partnerships and referrals. Customers can evaluate the service through the website, app demonstrations, introductory sessions and trial offers before purchasing through the website, app or gym reception. Service delivery occurs through the physical gym and supporting mobile platform, </w:t>
      </w:r>
      <w:r>
        <w:rPr>
          <w:rFonts w:ascii="Arial" w:hAnsi="Arial" w:cs="Arial"/>
          <w:sz w:val="24"/>
          <w:szCs w:val="24"/>
          <w:lang w:val="en-GB" w:eastAsia="en-GB"/>
        </w:rPr>
        <w:t>including wearable integration.</w:t>
      </w:r>
    </w:p>
    <w:p w14:paraId="17903068" w14:textId="500BB6A7"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 xml:space="preserve">Customer relationships </w:t>
      </w:r>
      <w:r w:rsidR="00B16B67">
        <w:rPr>
          <w:rFonts w:ascii="Arial" w:hAnsi="Arial" w:cs="Arial"/>
          <w:sz w:val="24"/>
          <w:szCs w:val="24"/>
          <w:lang w:val="en-GB" w:eastAsia="en-GB"/>
        </w:rPr>
        <w:t>combined</w:t>
      </w:r>
      <w:r w:rsidRPr="00E04AAD">
        <w:rPr>
          <w:rFonts w:ascii="Arial" w:hAnsi="Arial" w:cs="Arial"/>
          <w:sz w:val="24"/>
          <w:szCs w:val="24"/>
          <w:lang w:val="en-GB" w:eastAsia="en-GB"/>
        </w:rPr>
        <w:t xml:space="preserve"> personal assistance and technology-enabled self-service. On boarding, fitness assessment and trainer consultations provide human support, while </w:t>
      </w:r>
      <w:r w:rsidR="00A22590">
        <w:rPr>
          <w:rFonts w:ascii="Arial" w:hAnsi="Arial" w:cs="Arial"/>
          <w:sz w:val="24"/>
          <w:szCs w:val="24"/>
          <w:lang w:val="en-GB" w:eastAsia="en-GB"/>
        </w:rPr>
        <w:t>Digital supported recommendations</w:t>
      </w:r>
      <w:r w:rsidRPr="00E04AAD">
        <w:rPr>
          <w:rFonts w:ascii="Arial" w:hAnsi="Arial" w:cs="Arial"/>
          <w:sz w:val="24"/>
          <w:szCs w:val="24"/>
          <w:lang w:val="en-GB" w:eastAsia="en-GB"/>
        </w:rPr>
        <w:t xml:space="preserve">, progress dashboards and reminders provide continuous digital engagement. Feedback mechanisms, community activities, progress reviews and renewal incentives can support retention. </w:t>
      </w:r>
    </w:p>
    <w:p w14:paraId="6AB66C33" w14:textId="49274CAE" w:rsidR="00E04AAD" w:rsidRPr="00E04AAD" w:rsidRDefault="00E04AAD" w:rsidP="00DF74B4">
      <w:pPr>
        <w:pStyle w:val="Heading2"/>
        <w:rPr>
          <w:lang w:val="en-GB" w:eastAsia="en-GB"/>
        </w:rPr>
      </w:pPr>
      <w:bookmarkStart w:id="80" w:name="_Toc239818065"/>
      <w:r w:rsidRPr="00E04AAD">
        <w:rPr>
          <w:lang w:val="en-GB" w:eastAsia="en-GB"/>
        </w:rPr>
        <w:lastRenderedPageBreak/>
        <w:t>8.4 Reven</w:t>
      </w:r>
      <w:r>
        <w:rPr>
          <w:lang w:val="en-GB" w:eastAsia="en-GB"/>
        </w:rPr>
        <w:t>ue Streams and Membership Model</w:t>
      </w:r>
      <w:bookmarkEnd w:id="80"/>
    </w:p>
    <w:p w14:paraId="08CFA776" w14:textId="23D2CB31" w:rsidR="00E04AAD" w:rsidRPr="00E04AAD" w:rsidRDefault="00E04AAD" w:rsidP="00E04AAD">
      <w:pPr>
        <w:spacing w:before="240" w:line="360" w:lineRule="auto"/>
        <w:jc w:val="both"/>
        <w:rPr>
          <w:rFonts w:ascii="Arial" w:hAnsi="Arial" w:cs="Arial"/>
          <w:sz w:val="24"/>
          <w:szCs w:val="24"/>
          <w:lang w:val="en-GB" w:eastAsia="en-GB"/>
        </w:rPr>
      </w:pPr>
      <w:r w:rsidRPr="00E04AAD">
        <w:rPr>
          <w:rFonts w:ascii="Arial" w:hAnsi="Arial" w:cs="Arial"/>
          <w:sz w:val="24"/>
          <w:szCs w:val="24"/>
          <w:lang w:val="en-GB" w:eastAsia="en-GB"/>
        </w:rPr>
        <w:t>The principal revenue stream recurring membership inco</w:t>
      </w:r>
      <w:r>
        <w:rPr>
          <w:rFonts w:ascii="Arial" w:hAnsi="Arial" w:cs="Arial"/>
          <w:sz w:val="24"/>
          <w:szCs w:val="24"/>
          <w:lang w:val="en-GB" w:eastAsia="en-GB"/>
        </w:rPr>
        <w:t>me supported by a tiered model:</w:t>
      </w:r>
    </w:p>
    <w:p w14:paraId="6B2738E1" w14:textId="245BC99A" w:rsidR="00E04AAD" w:rsidRPr="00E04AAD" w:rsidRDefault="00E04AAD" w:rsidP="00E04AAD">
      <w:pPr>
        <w:pStyle w:val="Caption"/>
        <w:keepNext/>
        <w:spacing w:line="360" w:lineRule="auto"/>
        <w:jc w:val="both"/>
        <w:rPr>
          <w:rFonts w:ascii="Arial" w:hAnsi="Arial" w:cs="Arial"/>
          <w:sz w:val="24"/>
        </w:rPr>
      </w:pPr>
      <w:bookmarkStart w:id="81" w:name="_Toc239817788"/>
      <w:r w:rsidRPr="00E04AAD">
        <w:rPr>
          <w:rFonts w:ascii="Arial" w:hAnsi="Arial" w:cs="Arial"/>
          <w:sz w:val="24"/>
        </w:rPr>
        <w:t xml:space="preserve">Table </w:t>
      </w:r>
      <w:r w:rsidRPr="00E04AAD">
        <w:rPr>
          <w:rFonts w:ascii="Arial" w:hAnsi="Arial" w:cs="Arial"/>
          <w:sz w:val="24"/>
        </w:rPr>
        <w:fldChar w:fldCharType="begin"/>
      </w:r>
      <w:r w:rsidRPr="00E04AAD">
        <w:rPr>
          <w:rFonts w:ascii="Arial" w:hAnsi="Arial" w:cs="Arial"/>
          <w:sz w:val="24"/>
        </w:rPr>
        <w:instrText xml:space="preserve"> SEQ Table \* ARABIC </w:instrText>
      </w:r>
      <w:r w:rsidRPr="00E04AAD">
        <w:rPr>
          <w:rFonts w:ascii="Arial" w:hAnsi="Arial" w:cs="Arial"/>
          <w:sz w:val="24"/>
        </w:rPr>
        <w:fldChar w:fldCharType="separate"/>
      </w:r>
      <w:r w:rsidR="00427F56">
        <w:rPr>
          <w:rFonts w:ascii="Arial" w:hAnsi="Arial" w:cs="Arial"/>
          <w:noProof/>
          <w:sz w:val="24"/>
        </w:rPr>
        <w:t>11</w:t>
      </w:r>
      <w:r w:rsidRPr="00E04AAD">
        <w:rPr>
          <w:rFonts w:ascii="Arial" w:hAnsi="Arial" w:cs="Arial"/>
          <w:sz w:val="24"/>
        </w:rPr>
        <w:fldChar w:fldCharType="end"/>
      </w:r>
      <w:r w:rsidRPr="00E04AAD">
        <w:rPr>
          <w:rFonts w:ascii="Arial" w:hAnsi="Arial" w:cs="Arial"/>
          <w:sz w:val="24"/>
        </w:rPr>
        <w:t>.Revenue Streams and Membership Model</w:t>
      </w:r>
      <w:bookmarkEnd w:id="81"/>
    </w:p>
    <w:tbl>
      <w:tblPr>
        <w:tblStyle w:val="TableGrid"/>
        <w:tblW w:w="0" w:type="auto"/>
        <w:tblLook w:val="04A0" w:firstRow="1" w:lastRow="0" w:firstColumn="1" w:lastColumn="0" w:noHBand="0" w:noVBand="1"/>
      </w:tblPr>
      <w:tblGrid>
        <w:gridCol w:w="3005"/>
        <w:gridCol w:w="3005"/>
        <w:gridCol w:w="3006"/>
      </w:tblGrid>
      <w:tr w:rsidR="00E04AAD" w:rsidRPr="00E04AAD" w14:paraId="23FBFB23" w14:textId="77777777" w:rsidTr="00E04AAD">
        <w:tc>
          <w:tcPr>
            <w:tcW w:w="3005" w:type="dxa"/>
          </w:tcPr>
          <w:p w14:paraId="4B31EE1C" w14:textId="77777777" w:rsidR="00E04AAD" w:rsidRPr="00F0205B" w:rsidRDefault="00E04AAD" w:rsidP="00C014AD">
            <w:pPr>
              <w:spacing w:before="240" w:line="360" w:lineRule="auto"/>
              <w:jc w:val="both"/>
              <w:rPr>
                <w:rFonts w:ascii="Arial" w:hAnsi="Arial" w:cs="Arial"/>
                <w:b/>
                <w:sz w:val="24"/>
                <w:szCs w:val="18"/>
                <w:lang w:val="en-GB" w:eastAsia="en-GB"/>
              </w:rPr>
            </w:pPr>
            <w:r w:rsidRPr="00F0205B">
              <w:rPr>
                <w:rFonts w:ascii="Arial" w:hAnsi="Arial" w:cs="Arial"/>
                <w:b/>
                <w:sz w:val="24"/>
                <w:szCs w:val="18"/>
                <w:lang w:val="en-GB" w:eastAsia="en-GB"/>
              </w:rPr>
              <w:t>Tier</w:t>
            </w:r>
          </w:p>
        </w:tc>
        <w:tc>
          <w:tcPr>
            <w:tcW w:w="3005" w:type="dxa"/>
          </w:tcPr>
          <w:p w14:paraId="558882C2" w14:textId="77777777" w:rsidR="00E04AAD" w:rsidRPr="00F0205B" w:rsidRDefault="00E04AAD" w:rsidP="00C014AD">
            <w:pPr>
              <w:spacing w:before="240" w:line="360" w:lineRule="auto"/>
              <w:jc w:val="both"/>
              <w:rPr>
                <w:rFonts w:ascii="Arial" w:hAnsi="Arial" w:cs="Arial"/>
                <w:b/>
                <w:sz w:val="24"/>
                <w:szCs w:val="18"/>
                <w:lang w:val="en-GB" w:eastAsia="en-GB"/>
              </w:rPr>
            </w:pPr>
            <w:r w:rsidRPr="00F0205B">
              <w:rPr>
                <w:rFonts w:ascii="Arial" w:hAnsi="Arial" w:cs="Arial"/>
                <w:b/>
                <w:sz w:val="24"/>
                <w:szCs w:val="18"/>
                <w:lang w:val="en-GB" w:eastAsia="en-GB"/>
              </w:rPr>
              <w:t>Target customer</w:t>
            </w:r>
          </w:p>
        </w:tc>
        <w:tc>
          <w:tcPr>
            <w:tcW w:w="3006" w:type="dxa"/>
          </w:tcPr>
          <w:p w14:paraId="710D3D77" w14:textId="77777777" w:rsidR="00E04AAD" w:rsidRPr="00F0205B" w:rsidRDefault="00E04AAD" w:rsidP="00C014AD">
            <w:pPr>
              <w:spacing w:before="240" w:line="360" w:lineRule="auto"/>
              <w:jc w:val="both"/>
              <w:rPr>
                <w:rFonts w:ascii="Arial" w:hAnsi="Arial" w:cs="Arial"/>
                <w:b/>
                <w:sz w:val="24"/>
                <w:szCs w:val="18"/>
                <w:lang w:val="en-GB" w:eastAsia="en-GB"/>
              </w:rPr>
            </w:pPr>
            <w:r w:rsidRPr="00F0205B">
              <w:rPr>
                <w:rFonts w:ascii="Arial" w:hAnsi="Arial" w:cs="Arial"/>
                <w:b/>
                <w:sz w:val="24"/>
                <w:szCs w:val="18"/>
                <w:lang w:val="en-GB" w:eastAsia="en-GB"/>
              </w:rPr>
              <w:t>Principal features</w:t>
            </w:r>
          </w:p>
        </w:tc>
      </w:tr>
      <w:tr w:rsidR="00E04AAD" w:rsidRPr="00E04AAD" w14:paraId="3174FC49" w14:textId="77777777" w:rsidTr="00E04AAD">
        <w:tc>
          <w:tcPr>
            <w:tcW w:w="3005" w:type="dxa"/>
          </w:tcPr>
          <w:p w14:paraId="14DE3FC4"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Essential</w:t>
            </w:r>
          </w:p>
        </w:tc>
        <w:tc>
          <w:tcPr>
            <w:tcW w:w="3005" w:type="dxa"/>
          </w:tcPr>
          <w:p w14:paraId="2D40F1B6"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Price-conscious primary customers</w:t>
            </w:r>
          </w:p>
        </w:tc>
        <w:tc>
          <w:tcPr>
            <w:tcW w:w="3006" w:type="dxa"/>
          </w:tcPr>
          <w:p w14:paraId="2F858CBD"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Gym access, app access and basic progress tracking</w:t>
            </w:r>
          </w:p>
        </w:tc>
      </w:tr>
      <w:tr w:rsidR="00E04AAD" w:rsidRPr="00E04AAD" w14:paraId="2EE85DCB" w14:textId="77777777" w:rsidTr="00E04AAD">
        <w:tc>
          <w:tcPr>
            <w:tcW w:w="3005" w:type="dxa"/>
          </w:tcPr>
          <w:p w14:paraId="6FFF5D40"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Smart</w:t>
            </w:r>
          </w:p>
        </w:tc>
        <w:tc>
          <w:tcPr>
            <w:tcW w:w="3005" w:type="dxa"/>
          </w:tcPr>
          <w:p w14:paraId="32A94D32"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Digitally receptive regular users</w:t>
            </w:r>
          </w:p>
        </w:tc>
        <w:tc>
          <w:tcPr>
            <w:tcW w:w="3006" w:type="dxa"/>
          </w:tcPr>
          <w:p w14:paraId="24035533" w14:textId="2FCFE8B0"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 xml:space="preserve">Essential features plus </w:t>
            </w:r>
            <w:r w:rsidR="00456D73" w:rsidRPr="00F0205B">
              <w:rPr>
                <w:rFonts w:ascii="Arial" w:hAnsi="Arial" w:cs="Arial"/>
                <w:sz w:val="24"/>
                <w:szCs w:val="18"/>
                <w:lang w:val="en-GB" w:eastAsia="en-GB"/>
              </w:rPr>
              <w:t>Digital personalisation</w:t>
            </w:r>
            <w:r w:rsidRPr="00F0205B">
              <w:rPr>
                <w:rFonts w:ascii="Arial" w:hAnsi="Arial" w:cs="Arial"/>
                <w:sz w:val="24"/>
                <w:szCs w:val="18"/>
                <w:lang w:val="en-GB" w:eastAsia="en-GB"/>
              </w:rPr>
              <w:t>, wearable integration and enhanced progress monitoring</w:t>
            </w:r>
          </w:p>
        </w:tc>
      </w:tr>
      <w:tr w:rsidR="00E04AAD" w:rsidRPr="00E04AAD" w14:paraId="49F751B1" w14:textId="77777777" w:rsidTr="00E04AAD">
        <w:tc>
          <w:tcPr>
            <w:tcW w:w="3005" w:type="dxa"/>
          </w:tcPr>
          <w:p w14:paraId="23630D8A"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Smart Plus</w:t>
            </w:r>
          </w:p>
        </w:tc>
        <w:tc>
          <w:tcPr>
            <w:tcW w:w="3005" w:type="dxa"/>
          </w:tcPr>
          <w:p w14:paraId="2A0B23FA"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Customers seeking greater support</w:t>
            </w:r>
          </w:p>
        </w:tc>
        <w:tc>
          <w:tcPr>
            <w:tcW w:w="3006" w:type="dxa"/>
          </w:tcPr>
          <w:p w14:paraId="086FF42F" w14:textId="77777777" w:rsidR="00E04AAD" w:rsidRPr="00F0205B" w:rsidRDefault="00E04AAD" w:rsidP="00C014AD">
            <w:pPr>
              <w:spacing w:before="240" w:line="360" w:lineRule="auto"/>
              <w:jc w:val="both"/>
              <w:rPr>
                <w:rFonts w:ascii="Arial" w:hAnsi="Arial" w:cs="Arial"/>
                <w:sz w:val="24"/>
                <w:szCs w:val="18"/>
                <w:lang w:val="en-GB" w:eastAsia="en-GB"/>
              </w:rPr>
            </w:pPr>
            <w:r w:rsidRPr="00F0205B">
              <w:rPr>
                <w:rFonts w:ascii="Arial" w:hAnsi="Arial" w:cs="Arial"/>
                <w:sz w:val="24"/>
                <w:szCs w:val="18"/>
                <w:lang w:val="en-GB" w:eastAsia="en-GB"/>
              </w:rPr>
              <w:t>Smart features plus regular trainer consultation and enhanced coaching</w:t>
            </w:r>
          </w:p>
        </w:tc>
      </w:tr>
    </w:tbl>
    <w:p w14:paraId="23F5C0D6" w14:textId="75B4DA09" w:rsidR="00E04AAD" w:rsidRPr="00E04AAD" w:rsidRDefault="006717FA" w:rsidP="00E04AAD">
      <w:pPr>
        <w:spacing w:before="240" w:line="360" w:lineRule="auto"/>
        <w:jc w:val="both"/>
        <w:rPr>
          <w:rFonts w:ascii="Arial" w:hAnsi="Arial" w:cs="Arial"/>
          <w:sz w:val="24"/>
          <w:szCs w:val="24"/>
          <w:lang w:val="en-GB" w:eastAsia="en-GB"/>
        </w:rPr>
      </w:pPr>
      <w:r w:rsidRPr="006717FA">
        <w:rPr>
          <w:rFonts w:ascii="Arial" w:hAnsi="Arial" w:cs="Arial"/>
          <w:sz w:val="24"/>
          <w:szCs w:val="24"/>
          <w:lang w:val="en-GB" w:eastAsia="en-GB"/>
        </w:rPr>
        <w:t xml:space="preserve">This enables </w:t>
      </w:r>
      <w:proofErr w:type="spellStart"/>
      <w:r w:rsidRPr="006717FA">
        <w:rPr>
          <w:rFonts w:ascii="Arial" w:hAnsi="Arial" w:cs="Arial"/>
          <w:sz w:val="24"/>
          <w:szCs w:val="24"/>
          <w:lang w:val="en-GB" w:eastAsia="en-GB"/>
        </w:rPr>
        <w:t>FitLife</w:t>
      </w:r>
      <w:proofErr w:type="spellEnd"/>
      <w:r w:rsidRPr="006717FA">
        <w:rPr>
          <w:rFonts w:ascii="Arial" w:hAnsi="Arial" w:cs="Arial"/>
          <w:sz w:val="24"/>
          <w:szCs w:val="24"/>
          <w:lang w:val="en-GB" w:eastAsia="en-GB"/>
        </w:rPr>
        <w:t xml:space="preserve"> to realize its focused differentiation while still meeting different </w:t>
      </w:r>
      <w:proofErr w:type="spellStart"/>
      <w:r w:rsidRPr="006717FA">
        <w:rPr>
          <w:rFonts w:ascii="Arial" w:hAnsi="Arial" w:cs="Arial"/>
          <w:sz w:val="24"/>
          <w:szCs w:val="24"/>
          <w:lang w:val="en-GB" w:eastAsia="en-GB"/>
        </w:rPr>
        <w:t>ingness</w:t>
      </w:r>
      <w:proofErr w:type="spellEnd"/>
      <w:r w:rsidRPr="006717FA">
        <w:rPr>
          <w:rFonts w:ascii="Arial" w:hAnsi="Arial" w:cs="Arial"/>
          <w:sz w:val="24"/>
          <w:szCs w:val="24"/>
          <w:lang w:val="en-GB" w:eastAsia="en-GB"/>
        </w:rPr>
        <w:t xml:space="preserve">-to-pay levels. The financial evaluation of the proposed prices: £24.99 for Essential, £34.99 for Smart, £49.99 for Smart </w:t>
      </w:r>
      <w:r>
        <w:rPr>
          <w:rFonts w:ascii="Arial" w:hAnsi="Arial" w:cs="Arial"/>
          <w:sz w:val="24"/>
          <w:szCs w:val="24"/>
          <w:lang w:val="en-GB" w:eastAsia="en-GB"/>
        </w:rPr>
        <w:t xml:space="preserve">Plus is presented in Chapter 9 </w:t>
      </w:r>
      <w:r w:rsidR="00434C30" w:rsidRPr="00434C30">
        <w:rPr>
          <w:rFonts w:ascii="Arial" w:hAnsi="Arial" w:cs="Arial"/>
          <w:sz w:val="24"/>
          <w:szCs w:val="24"/>
          <w:lang w:val="en-GB" w:eastAsia="en-GB"/>
        </w:rPr>
        <w:t>against competitor benchmarks, operating costs and the available evidence on customer</w:t>
      </w:r>
      <w:r w:rsidR="00434C30">
        <w:rPr>
          <w:rFonts w:ascii="Arial" w:hAnsi="Arial" w:cs="Arial"/>
          <w:sz w:val="24"/>
          <w:szCs w:val="24"/>
          <w:lang w:val="en-GB" w:eastAsia="en-GB"/>
        </w:rPr>
        <w:t xml:space="preserve"> </w:t>
      </w:r>
      <w:proofErr w:type="spellStart"/>
      <w:r w:rsidR="00434C30">
        <w:rPr>
          <w:rFonts w:ascii="Arial" w:hAnsi="Arial" w:cs="Arial"/>
          <w:sz w:val="24"/>
          <w:szCs w:val="24"/>
          <w:lang w:val="en-GB" w:eastAsia="en-GB"/>
        </w:rPr>
        <w:t>ingness</w:t>
      </w:r>
      <w:proofErr w:type="spellEnd"/>
      <w:r w:rsidR="00434C30">
        <w:rPr>
          <w:rFonts w:ascii="Arial" w:hAnsi="Arial" w:cs="Arial"/>
          <w:sz w:val="24"/>
          <w:szCs w:val="24"/>
          <w:lang w:val="en-GB" w:eastAsia="en-GB"/>
        </w:rPr>
        <w:t xml:space="preserve"> to pay</w:t>
      </w:r>
      <w:r w:rsidR="00F60D4A">
        <w:rPr>
          <w:rFonts w:ascii="Arial" w:hAnsi="Arial" w:cs="Arial"/>
          <w:sz w:val="24"/>
          <w:szCs w:val="24"/>
          <w:lang w:val="en-GB" w:eastAsia="en-GB"/>
        </w:rPr>
        <w:t>.</w:t>
      </w:r>
    </w:p>
    <w:p w14:paraId="0BEB5444" w14:textId="715C7B7F" w:rsidR="00E04AAD" w:rsidRPr="00E04AAD" w:rsidRDefault="00CB3DBC" w:rsidP="00E04AAD">
      <w:pPr>
        <w:spacing w:before="240" w:line="360" w:lineRule="auto"/>
        <w:jc w:val="both"/>
        <w:rPr>
          <w:rFonts w:ascii="Arial" w:hAnsi="Arial" w:cs="Arial"/>
          <w:sz w:val="24"/>
          <w:szCs w:val="24"/>
          <w:lang w:val="en-GB" w:eastAsia="en-GB"/>
        </w:rPr>
      </w:pPr>
      <w:r w:rsidRPr="00CB3DBC">
        <w:rPr>
          <w:rFonts w:ascii="Arial" w:hAnsi="Arial" w:cs="Arial"/>
          <w:sz w:val="24"/>
          <w:szCs w:val="24"/>
          <w:lang w:val="en-GB" w:eastAsia="en-GB"/>
        </w:rPr>
        <w:t xml:space="preserve">For planning purposes, </w:t>
      </w:r>
      <w:proofErr w:type="spellStart"/>
      <w:r w:rsidRPr="00CB3DBC">
        <w:rPr>
          <w:rFonts w:ascii="Arial" w:hAnsi="Arial" w:cs="Arial"/>
          <w:sz w:val="24"/>
          <w:szCs w:val="24"/>
          <w:lang w:val="en-GB" w:eastAsia="en-GB"/>
        </w:rPr>
        <w:t>FitLife</w:t>
      </w:r>
      <w:proofErr w:type="spellEnd"/>
      <w:r w:rsidRPr="00CB3DBC">
        <w:rPr>
          <w:rFonts w:ascii="Arial" w:hAnsi="Arial" w:cs="Arial"/>
          <w:sz w:val="24"/>
          <w:szCs w:val="24"/>
          <w:lang w:val="en-GB" w:eastAsia="en-GB"/>
        </w:rPr>
        <w:t xml:space="preserve"> assumes approximately 150 active members at launch, 500 active members as an intermediate Year 1 milestone, and approximately 600 active members as the Year 1 closing target</w:t>
      </w:r>
      <w:r w:rsidR="00715CA1" w:rsidRPr="00715CA1">
        <w:rPr>
          <w:rFonts w:ascii="Arial" w:hAnsi="Arial" w:cs="Arial"/>
          <w:sz w:val="24"/>
          <w:szCs w:val="24"/>
          <w:lang w:val="en-GB" w:eastAsia="en-GB"/>
        </w:rPr>
        <w:t xml:space="preserve">. The longer-term planning assumptions are 900 members in Year 2, 1,200 in Year 3, 1,500 in Year 4 and 1,800 in Year 5. These are management planning assumptions and not necessarily firm demand </w:t>
      </w:r>
      <w:r w:rsidR="00F0205B" w:rsidRPr="00715CA1">
        <w:rPr>
          <w:rFonts w:ascii="Arial" w:hAnsi="Arial" w:cs="Arial"/>
          <w:sz w:val="24"/>
          <w:szCs w:val="24"/>
          <w:lang w:val="en-GB" w:eastAsia="en-GB"/>
        </w:rPr>
        <w:t xml:space="preserve">and </w:t>
      </w:r>
      <w:r w:rsidR="00715CA1" w:rsidRPr="00715CA1">
        <w:rPr>
          <w:rFonts w:ascii="Arial" w:hAnsi="Arial" w:cs="Arial"/>
          <w:sz w:val="24"/>
          <w:szCs w:val="24"/>
          <w:lang w:val="en-GB" w:eastAsia="en-GB"/>
        </w:rPr>
        <w:t>validated with customer acquisiti</w:t>
      </w:r>
      <w:r w:rsidR="00715CA1">
        <w:rPr>
          <w:rFonts w:ascii="Arial" w:hAnsi="Arial" w:cs="Arial"/>
          <w:sz w:val="24"/>
          <w:szCs w:val="24"/>
          <w:lang w:val="en-GB" w:eastAsia="en-GB"/>
        </w:rPr>
        <w:t>on, retention and capacity data</w:t>
      </w:r>
      <w:r w:rsidR="009568E8" w:rsidRPr="009568E8">
        <w:rPr>
          <w:rFonts w:ascii="Arial" w:hAnsi="Arial" w:cs="Arial"/>
          <w:sz w:val="24"/>
          <w:szCs w:val="24"/>
          <w:lang w:val="en-GB" w:eastAsia="en-GB"/>
        </w:rPr>
        <w:t>.</w:t>
      </w:r>
    </w:p>
    <w:p w14:paraId="1F640319" w14:textId="57A3CD32" w:rsidR="00E04AAD" w:rsidRPr="00E04AAD" w:rsidRDefault="00E04AAD" w:rsidP="00F60D4A">
      <w:pPr>
        <w:pStyle w:val="Heading2"/>
        <w:rPr>
          <w:lang w:val="en-GB" w:eastAsia="en-GB"/>
        </w:rPr>
      </w:pPr>
      <w:bookmarkStart w:id="82" w:name="_Toc239818066"/>
      <w:r w:rsidRPr="00E04AAD">
        <w:rPr>
          <w:lang w:val="en-GB" w:eastAsia="en-GB"/>
        </w:rPr>
        <w:lastRenderedPageBreak/>
        <w:t>8.5 Key Resourc</w:t>
      </w:r>
      <w:r w:rsidR="00F60D4A">
        <w:rPr>
          <w:lang w:val="en-GB" w:eastAsia="en-GB"/>
        </w:rPr>
        <w:t>es, Activities and Partnerships</w:t>
      </w:r>
      <w:bookmarkEnd w:id="82"/>
    </w:p>
    <w:p w14:paraId="7E171FAB" w14:textId="77777777" w:rsidR="00107B9E" w:rsidRPr="00107B9E" w:rsidRDefault="00107B9E" w:rsidP="00107B9E">
      <w:pPr>
        <w:spacing w:before="240" w:line="360" w:lineRule="auto"/>
        <w:jc w:val="both"/>
        <w:rPr>
          <w:rFonts w:ascii="Arial" w:hAnsi="Arial" w:cs="Arial"/>
          <w:sz w:val="24"/>
          <w:szCs w:val="24"/>
          <w:lang w:val="en-GB" w:eastAsia="en-GB"/>
        </w:rPr>
      </w:pPr>
      <w:r w:rsidRPr="00107B9E">
        <w:rPr>
          <w:rFonts w:ascii="Arial" w:hAnsi="Arial" w:cs="Arial"/>
          <w:sz w:val="24"/>
          <w:szCs w:val="24"/>
          <w:lang w:val="en-GB" w:eastAsia="en-GB"/>
        </w:rPr>
        <w:t xml:space="preserve">The physical spaces, the equipment, the mobile application, the proposed Digital functionality, the wearable integration, the qualified trainers, the customer-data capability, the finance and brand, the wearable integration, the qualified trainers and the customer-data capability are key resources. For a new venture, like </w:t>
      </w:r>
      <w:proofErr w:type="spellStart"/>
      <w:r w:rsidRPr="00107B9E">
        <w:rPr>
          <w:rFonts w:ascii="Arial" w:hAnsi="Arial" w:cs="Arial"/>
          <w:sz w:val="24"/>
          <w:szCs w:val="24"/>
          <w:lang w:val="en-GB" w:eastAsia="en-GB"/>
        </w:rPr>
        <w:t>FitLife</w:t>
      </w:r>
      <w:proofErr w:type="spellEnd"/>
      <w:r w:rsidRPr="00107B9E">
        <w:rPr>
          <w:rFonts w:ascii="Arial" w:hAnsi="Arial" w:cs="Arial"/>
          <w:sz w:val="24"/>
          <w:szCs w:val="24"/>
          <w:lang w:val="en-GB" w:eastAsia="en-GB"/>
        </w:rPr>
        <w:t>, most of these resources are proposed resources and need to be acquired or developed.</w:t>
      </w:r>
    </w:p>
    <w:p w14:paraId="5826E8CB" w14:textId="77777777" w:rsidR="00107B9E" w:rsidRPr="00107B9E" w:rsidRDefault="00107B9E" w:rsidP="00107B9E">
      <w:pPr>
        <w:spacing w:before="240" w:line="360" w:lineRule="auto"/>
        <w:jc w:val="both"/>
        <w:rPr>
          <w:rFonts w:ascii="Arial" w:hAnsi="Arial" w:cs="Arial"/>
          <w:sz w:val="24"/>
          <w:szCs w:val="24"/>
          <w:lang w:val="en-GB" w:eastAsia="en-GB"/>
        </w:rPr>
      </w:pPr>
      <w:r w:rsidRPr="00107B9E">
        <w:rPr>
          <w:rFonts w:ascii="Arial" w:hAnsi="Arial" w:cs="Arial"/>
          <w:sz w:val="24"/>
          <w:szCs w:val="24"/>
          <w:lang w:val="en-GB" w:eastAsia="en-GB"/>
        </w:rPr>
        <w:t>The main activities involve: Customer on boarding and fitness assessment, Proposed Digitally supported recommendation, wearable-data monitoring, Trainer review and oversight, personalised coaching, progress tracking, Equipment maintenance, marketing, retention and technology testing. Also key is data governance, as fitness-tracker data can be health data if it is of a particular type and context, and thus need to be better protected (ICO, 2024). Trainer oversight is additionally crucial given that Digital should complement, not supplant, qualified human judgement.</w:t>
      </w:r>
    </w:p>
    <w:p w14:paraId="380671F4" w14:textId="7A68C3A0" w:rsidR="00E04AAD" w:rsidRPr="00E04AAD" w:rsidRDefault="00107B9E" w:rsidP="00107B9E">
      <w:pPr>
        <w:spacing w:before="240" w:line="360" w:lineRule="auto"/>
        <w:jc w:val="both"/>
        <w:rPr>
          <w:rFonts w:ascii="Arial" w:hAnsi="Arial" w:cs="Arial"/>
          <w:sz w:val="24"/>
          <w:szCs w:val="24"/>
          <w:lang w:val="en-GB" w:eastAsia="en-GB"/>
        </w:rPr>
      </w:pPr>
      <w:r w:rsidRPr="00107B9E">
        <w:rPr>
          <w:rFonts w:ascii="Arial" w:hAnsi="Arial" w:cs="Arial"/>
          <w:sz w:val="24"/>
          <w:szCs w:val="24"/>
          <w:lang w:val="en-GB" w:eastAsia="en-GB"/>
        </w:rPr>
        <w:t xml:space="preserve">Key partnerships encompassed AI/Software providers, wearable/APP providers, equipment suppliers, payment providers, insurers and possibly local/community organisations. The benefits of these partnerships include access to specialist capabilities and the minimisation of the need for </w:t>
      </w:r>
      <w:proofErr w:type="spellStart"/>
      <w:r w:rsidRPr="00107B9E">
        <w:rPr>
          <w:rFonts w:ascii="Arial" w:hAnsi="Arial" w:cs="Arial"/>
          <w:sz w:val="24"/>
          <w:szCs w:val="24"/>
          <w:lang w:val="en-GB" w:eastAsia="en-GB"/>
        </w:rPr>
        <w:t>FitLife</w:t>
      </w:r>
      <w:proofErr w:type="spellEnd"/>
      <w:r w:rsidRPr="00107B9E">
        <w:rPr>
          <w:rFonts w:ascii="Arial" w:hAnsi="Arial" w:cs="Arial"/>
          <w:sz w:val="24"/>
          <w:szCs w:val="24"/>
          <w:lang w:val="en-GB" w:eastAsia="en-GB"/>
        </w:rPr>
        <w:t xml:space="preserve"> to develop all their resources in-house, whilst maintaining control on d</w:t>
      </w:r>
      <w:r>
        <w:rPr>
          <w:rFonts w:ascii="Arial" w:hAnsi="Arial" w:cs="Arial"/>
          <w:sz w:val="24"/>
          <w:szCs w:val="24"/>
          <w:lang w:val="en-GB" w:eastAsia="en-GB"/>
        </w:rPr>
        <w:t>ependency and integration costs</w:t>
      </w:r>
      <w:r w:rsidR="00F60D4A">
        <w:rPr>
          <w:rFonts w:ascii="Arial" w:hAnsi="Arial" w:cs="Arial"/>
          <w:sz w:val="24"/>
          <w:szCs w:val="24"/>
          <w:lang w:val="en-GB" w:eastAsia="en-GB"/>
        </w:rPr>
        <w:t>.</w:t>
      </w:r>
    </w:p>
    <w:p w14:paraId="60AC0B72" w14:textId="1968096E" w:rsidR="00E04AAD" w:rsidRPr="00F60D4A" w:rsidRDefault="00E04AAD" w:rsidP="00F60D4A">
      <w:pPr>
        <w:pStyle w:val="Heading2"/>
        <w:rPr>
          <w:lang w:val="en-GB" w:eastAsia="en-GB"/>
        </w:rPr>
      </w:pPr>
      <w:bookmarkStart w:id="83" w:name="_Toc239818067"/>
      <w:r w:rsidRPr="00E04AAD">
        <w:rPr>
          <w:lang w:val="en-GB" w:eastAsia="en-GB"/>
        </w:rPr>
        <w:t>8.6 Integration, Assumptions and Conclusion</w:t>
      </w:r>
      <w:bookmarkEnd w:id="83"/>
    </w:p>
    <w:p w14:paraId="1DDEFB97" w14:textId="4196F635" w:rsidR="008F708E" w:rsidRDefault="00CB51F1" w:rsidP="00E04AAD">
      <w:pPr>
        <w:spacing w:before="240" w:line="360" w:lineRule="auto"/>
        <w:jc w:val="both"/>
        <w:rPr>
          <w:rFonts w:ascii="Arial" w:hAnsi="Arial" w:cs="Arial"/>
          <w:sz w:val="24"/>
          <w:szCs w:val="24"/>
          <w:lang w:val="en-GB" w:eastAsia="en-GB"/>
        </w:rPr>
      </w:pPr>
      <w:r w:rsidRPr="00CB51F1">
        <w:rPr>
          <w:rFonts w:ascii="Arial" w:hAnsi="Arial" w:cs="Arial"/>
          <w:sz w:val="24"/>
          <w:szCs w:val="24"/>
          <w:lang w:val="en-GB" w:eastAsia="en-GB"/>
        </w:rPr>
        <w:t xml:space="preserve">The Business Model Canvas reveals that </w:t>
      </w:r>
      <w:proofErr w:type="spellStart"/>
      <w:r w:rsidRPr="00CB51F1">
        <w:rPr>
          <w:rFonts w:ascii="Arial" w:hAnsi="Arial" w:cs="Arial"/>
          <w:sz w:val="24"/>
          <w:szCs w:val="24"/>
          <w:lang w:val="en-GB" w:eastAsia="en-GB"/>
        </w:rPr>
        <w:t>FitLife's</w:t>
      </w:r>
      <w:proofErr w:type="spellEnd"/>
      <w:r w:rsidRPr="00CB51F1">
        <w:rPr>
          <w:rFonts w:ascii="Arial" w:hAnsi="Arial" w:cs="Arial"/>
          <w:sz w:val="24"/>
          <w:szCs w:val="24"/>
          <w:lang w:val="en-GB" w:eastAsia="en-GB"/>
        </w:rPr>
        <w:t xml:space="preserve"> nine business-model elements are in line with a narrow differentiation offer. The key values for the defined target customer are convenience, personalization and accountability, therefore, the AI value proposition, the integration into wearables and the human coaching. They are communicated via the gym, app and digital and supported by on boarding, coaching and progress relationships. The proposition requires premises, trainers, technology and data (capability) to deliver and key activities and external technology/equipment partnerships to make the proposition operational. Thus, the model is strategically consistent, but it still depends on certain conditions. Success is largely reliant on customer </w:t>
      </w:r>
      <w:proofErr w:type="spellStart"/>
      <w:r w:rsidRPr="00CB51F1">
        <w:rPr>
          <w:rFonts w:ascii="Arial" w:hAnsi="Arial" w:cs="Arial"/>
          <w:sz w:val="24"/>
          <w:szCs w:val="24"/>
          <w:lang w:val="en-GB" w:eastAsia="en-GB"/>
        </w:rPr>
        <w:t>ingness</w:t>
      </w:r>
      <w:proofErr w:type="spellEnd"/>
      <w:r w:rsidRPr="00CB51F1">
        <w:rPr>
          <w:rFonts w:ascii="Arial" w:hAnsi="Arial" w:cs="Arial"/>
          <w:sz w:val="24"/>
          <w:szCs w:val="24"/>
          <w:lang w:val="en-GB" w:eastAsia="en-GB"/>
        </w:rPr>
        <w:t xml:space="preserve"> to pay, reliability of technology, trainer capability and retention and effective data governance. These assumptions need to be tested financially and operat</w:t>
      </w:r>
      <w:r>
        <w:rPr>
          <w:rFonts w:ascii="Arial" w:hAnsi="Arial" w:cs="Arial"/>
          <w:sz w:val="24"/>
          <w:szCs w:val="24"/>
          <w:lang w:val="en-GB" w:eastAsia="en-GB"/>
        </w:rPr>
        <w:t>ionally through Chapters 9 – 11</w:t>
      </w:r>
      <w:r w:rsidR="00E04AAD" w:rsidRPr="00E04AAD">
        <w:rPr>
          <w:rFonts w:ascii="Arial" w:hAnsi="Arial" w:cs="Arial"/>
          <w:sz w:val="24"/>
          <w:szCs w:val="24"/>
          <w:lang w:val="en-GB" w:eastAsia="en-GB"/>
        </w:rPr>
        <w:t>.</w:t>
      </w:r>
    </w:p>
    <w:p w14:paraId="78C6A979" w14:textId="63328188" w:rsidR="00B20B52" w:rsidRPr="00B20B52" w:rsidRDefault="00A80B87" w:rsidP="00B20B52">
      <w:pPr>
        <w:pStyle w:val="Heading1"/>
        <w:jc w:val="center"/>
        <w:rPr>
          <w:lang w:val="en-GB" w:eastAsia="en-GB"/>
        </w:rPr>
      </w:pPr>
      <w:bookmarkStart w:id="84" w:name="_Toc239818068"/>
      <w:r>
        <w:rPr>
          <w:lang w:val="en-GB" w:eastAsia="en-GB"/>
        </w:rPr>
        <w:lastRenderedPageBreak/>
        <w:t>Chapter 9</w:t>
      </w:r>
      <w:r w:rsidRPr="00A80B87">
        <w:rPr>
          <w:lang w:val="en-GB" w:eastAsia="en-GB"/>
        </w:rPr>
        <w:t>:</w:t>
      </w:r>
      <w:r>
        <w:rPr>
          <w:lang w:val="en-GB" w:eastAsia="en-GB"/>
        </w:rPr>
        <w:t xml:space="preserve">  </w:t>
      </w:r>
      <w:r w:rsidR="00B20B52" w:rsidRPr="00B20B52">
        <w:rPr>
          <w:lang w:val="en-GB" w:eastAsia="en-GB"/>
        </w:rPr>
        <w:t>Financial, Marketing and Sales, and Human Capital Management Plan</w:t>
      </w:r>
      <w:bookmarkEnd w:id="84"/>
    </w:p>
    <w:p w14:paraId="2687CBC0" w14:textId="01072399" w:rsidR="00B20B52" w:rsidRPr="00B20B52" w:rsidRDefault="00B20B52" w:rsidP="00B20B52">
      <w:pPr>
        <w:pStyle w:val="Heading2"/>
        <w:rPr>
          <w:lang w:val="en-GB" w:eastAsia="en-GB"/>
        </w:rPr>
      </w:pPr>
      <w:bookmarkStart w:id="85" w:name="_Toc239818069"/>
      <w:r w:rsidRPr="00B20B52">
        <w:rPr>
          <w:lang w:val="en-GB" w:eastAsia="en-GB"/>
        </w:rPr>
        <w:t>9.1 Integrated Plan Overview</w:t>
      </w:r>
      <w:bookmarkEnd w:id="85"/>
    </w:p>
    <w:p w14:paraId="53579169" w14:textId="197DA669" w:rsidR="00427F56" w:rsidRPr="001B33D7" w:rsidRDefault="00656A17" w:rsidP="001B33D7">
      <w:pPr>
        <w:spacing w:before="240" w:line="360" w:lineRule="auto"/>
        <w:jc w:val="both"/>
        <w:rPr>
          <w:rFonts w:ascii="Arial" w:hAnsi="Arial" w:cs="Arial"/>
          <w:sz w:val="24"/>
          <w:szCs w:val="24"/>
          <w:lang w:val="en-GB" w:eastAsia="en-GB"/>
        </w:rPr>
      </w:pPr>
      <w:r w:rsidRPr="00656A17">
        <w:rPr>
          <w:rFonts w:ascii="Arial" w:hAnsi="Arial" w:cs="Arial"/>
          <w:sz w:val="24"/>
          <w:szCs w:val="24"/>
          <w:lang w:val="en-GB" w:eastAsia="en-GB"/>
        </w:rPr>
        <w:t xml:space="preserve">This </w:t>
      </w:r>
      <w:r w:rsidR="00F408A4" w:rsidRPr="00656A17">
        <w:rPr>
          <w:rFonts w:ascii="Arial" w:hAnsi="Arial" w:cs="Arial"/>
          <w:sz w:val="24"/>
          <w:szCs w:val="24"/>
          <w:lang w:val="en-GB" w:eastAsia="en-GB"/>
        </w:rPr>
        <w:t>chapter transform</w:t>
      </w:r>
      <w:r w:rsidRPr="00656A17">
        <w:rPr>
          <w:rFonts w:ascii="Arial" w:hAnsi="Arial" w:cs="Arial"/>
          <w:sz w:val="24"/>
          <w:szCs w:val="24"/>
          <w:lang w:val="en-GB" w:eastAsia="en-GB"/>
        </w:rPr>
        <w:t xml:space="preserve"> the focused differentiation strategy into a financial, marketing/sales plan and a human-capital plan for </w:t>
      </w:r>
      <w:proofErr w:type="spellStart"/>
      <w:r w:rsidRPr="00656A17">
        <w:rPr>
          <w:rFonts w:ascii="Arial" w:hAnsi="Arial" w:cs="Arial"/>
          <w:sz w:val="24"/>
          <w:szCs w:val="24"/>
          <w:lang w:val="en-GB" w:eastAsia="en-GB"/>
        </w:rPr>
        <w:t>FitLife</w:t>
      </w:r>
      <w:proofErr w:type="spellEnd"/>
      <w:r w:rsidRPr="00656A17">
        <w:rPr>
          <w:rFonts w:ascii="Arial" w:hAnsi="Arial" w:cs="Arial"/>
          <w:sz w:val="24"/>
          <w:szCs w:val="24"/>
          <w:lang w:val="en-GB" w:eastAsia="en-GB"/>
        </w:rPr>
        <w:t xml:space="preserve"> Smart Gym. The financial model shows the viability of recurring membership income to cover premises costs, staffing, tech costs and customer-acquisition costs and the marketing and sales plan provides customer-acquisition assumptions to th</w:t>
      </w:r>
      <w:r>
        <w:rPr>
          <w:rFonts w:ascii="Arial" w:hAnsi="Arial" w:cs="Arial"/>
          <w:sz w:val="24"/>
          <w:szCs w:val="24"/>
          <w:lang w:val="en-GB" w:eastAsia="en-GB"/>
        </w:rPr>
        <w:t>e revenue forecast</w:t>
      </w:r>
      <w:r w:rsidR="00427F56" w:rsidRPr="001B33D7">
        <w:rPr>
          <w:rFonts w:ascii="Arial" w:hAnsi="Arial" w:cs="Arial"/>
          <w:sz w:val="24"/>
          <w:szCs w:val="24"/>
          <w:lang w:val="en-GB" w:eastAsia="en-GB"/>
        </w:rPr>
        <w:t xml:space="preserve">. </w:t>
      </w:r>
      <w:r w:rsidR="00AA2484" w:rsidRPr="00AA2484">
        <w:rPr>
          <w:rFonts w:ascii="Arial" w:hAnsi="Arial" w:cs="Arial"/>
          <w:sz w:val="24"/>
          <w:szCs w:val="24"/>
          <w:lang w:val="en-GB" w:eastAsia="en-GB"/>
        </w:rPr>
        <w:t>Human-capital needs are linked to membership volume and service workload, enabling workforce capacity to increase in line with customer demand.</w:t>
      </w:r>
    </w:p>
    <w:p w14:paraId="1F944050" w14:textId="599CEDAF" w:rsidR="00B20B52" w:rsidRPr="001B33D7" w:rsidRDefault="00427F56"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The financial model is based on the three membership tiers outlined in Chapter 8 – Essential, Smart and Smart Plus. </w:t>
      </w:r>
      <w:r w:rsidR="007D4C88" w:rsidRPr="007D4C88">
        <w:rPr>
          <w:rFonts w:ascii="Arial" w:hAnsi="Arial" w:cs="Arial"/>
          <w:sz w:val="24"/>
          <w:szCs w:val="24"/>
          <w:lang w:val="en-GB" w:eastAsia="en-GB"/>
        </w:rPr>
        <w:t>All numerical figures used in this chapter are planning assumptions rather than firm commitments and should be validated through supplier quotations, premises negotiations, competitor monitoring and, where feasible, pilot trading before significant investm</w:t>
      </w:r>
      <w:r w:rsidR="007D4C88">
        <w:rPr>
          <w:rFonts w:ascii="Arial" w:hAnsi="Arial" w:cs="Arial"/>
          <w:sz w:val="24"/>
          <w:szCs w:val="24"/>
          <w:lang w:val="en-GB" w:eastAsia="en-GB"/>
        </w:rPr>
        <w:t>ent is undertaken (Burns, 2022)</w:t>
      </w:r>
      <w:r w:rsidR="00447568" w:rsidRPr="00447568">
        <w:rPr>
          <w:rFonts w:ascii="Arial" w:hAnsi="Arial" w:cs="Arial"/>
          <w:sz w:val="24"/>
          <w:szCs w:val="24"/>
          <w:lang w:val="en-GB" w:eastAsia="en-GB"/>
        </w:rPr>
        <w:t>.</w:t>
      </w:r>
    </w:p>
    <w:p w14:paraId="1573F63C" w14:textId="77777777" w:rsidR="00B20B52" w:rsidRPr="00145937" w:rsidRDefault="00B20B52" w:rsidP="00145937">
      <w:pPr>
        <w:pStyle w:val="Heading2"/>
      </w:pPr>
      <w:bookmarkStart w:id="86" w:name="_Toc239818070"/>
      <w:r w:rsidRPr="00145937">
        <w:t>9.2 Financial Plan</w:t>
      </w:r>
      <w:bookmarkEnd w:id="86"/>
    </w:p>
    <w:p w14:paraId="2C4FBAEB" w14:textId="0481A7EE" w:rsidR="00B20B52" w:rsidRPr="00145937" w:rsidRDefault="00B20B52" w:rsidP="001B33D7">
      <w:pPr>
        <w:spacing w:before="240" w:line="360" w:lineRule="auto"/>
        <w:jc w:val="both"/>
        <w:rPr>
          <w:rFonts w:ascii="Arial" w:hAnsi="Arial" w:cs="Arial"/>
          <w:b/>
          <w:sz w:val="24"/>
          <w:szCs w:val="24"/>
          <w:lang w:val="en-GB" w:eastAsia="en-GB"/>
        </w:rPr>
      </w:pPr>
      <w:r w:rsidRPr="00145937">
        <w:rPr>
          <w:rFonts w:ascii="Arial" w:hAnsi="Arial" w:cs="Arial"/>
          <w:b/>
          <w:sz w:val="24"/>
          <w:szCs w:val="24"/>
          <w:lang w:val="en-GB" w:eastAsia="en-GB"/>
        </w:rPr>
        <w:t>Financial assumptions</w:t>
      </w:r>
    </w:p>
    <w:p w14:paraId="0124FC33" w14:textId="0CED789E" w:rsidR="003F6F95" w:rsidRDefault="00002D4A" w:rsidP="001B33D7">
      <w:pPr>
        <w:spacing w:before="240" w:line="360" w:lineRule="auto"/>
        <w:jc w:val="both"/>
        <w:rPr>
          <w:rFonts w:ascii="Arial" w:hAnsi="Arial" w:cs="Arial"/>
          <w:sz w:val="24"/>
          <w:szCs w:val="24"/>
          <w:lang w:val="en-GB" w:eastAsia="en-GB"/>
        </w:rPr>
      </w:pPr>
      <w:r w:rsidRPr="00002D4A">
        <w:rPr>
          <w:rFonts w:ascii="Arial" w:hAnsi="Arial" w:cs="Arial"/>
          <w:sz w:val="24"/>
          <w:szCs w:val="24"/>
          <w:lang w:val="en-GB" w:eastAsia="en-GB"/>
        </w:rPr>
        <w:t>The financial model assumes approximately 150 active members at launch, increasing towards an intermediate management milestone of 500 active members during Year 1 and reaching approximately 600 active members by the end of Year 1. The 500-member figure is therefore treated as a growth milestone rather than an additional year-end forecast. Using a linear growth assumption between 150 and 600 members, the average number of active members during Year 1 is approximately 375. The Year 1 growth assumption is dependent on customer acquisition, retention and the capacity of the premises, equipment and staffing model to support increasing membership volumes (Kotler and Keller, 2016).</w:t>
      </w:r>
    </w:p>
    <w:p w14:paraId="242FA3CE" w14:textId="67A27D9C" w:rsidR="00035F54" w:rsidRPr="00035F54" w:rsidRDefault="0025691D" w:rsidP="00035F54">
      <w:pPr>
        <w:spacing w:before="240" w:line="360" w:lineRule="auto"/>
        <w:jc w:val="both"/>
        <w:rPr>
          <w:rFonts w:ascii="Arial" w:hAnsi="Arial" w:cs="Arial"/>
          <w:sz w:val="24"/>
          <w:szCs w:val="24"/>
          <w:lang w:val="en-GB" w:eastAsia="en-GB"/>
        </w:rPr>
      </w:pPr>
      <w:r w:rsidRPr="0025691D">
        <w:rPr>
          <w:rFonts w:ascii="Arial" w:hAnsi="Arial" w:cs="Arial"/>
          <w:sz w:val="24"/>
          <w:szCs w:val="24"/>
          <w:lang w:val="en-GB" w:eastAsia="en-GB"/>
        </w:rPr>
        <w:t xml:space="preserve">With the assumptions of 150 active members at launch and 600 active members at the end of Year 1, </w:t>
      </w:r>
      <w:proofErr w:type="spellStart"/>
      <w:r w:rsidRPr="0025691D">
        <w:rPr>
          <w:rFonts w:ascii="Arial" w:hAnsi="Arial" w:cs="Arial"/>
          <w:sz w:val="24"/>
          <w:szCs w:val="24"/>
          <w:lang w:val="en-GB" w:eastAsia="en-GB"/>
        </w:rPr>
        <w:t>FitLife</w:t>
      </w:r>
      <w:proofErr w:type="spellEnd"/>
      <w:r w:rsidRPr="0025691D">
        <w:rPr>
          <w:rFonts w:ascii="Arial" w:hAnsi="Arial" w:cs="Arial"/>
          <w:sz w:val="24"/>
          <w:szCs w:val="24"/>
          <w:lang w:val="en-GB" w:eastAsia="en-GB"/>
        </w:rPr>
        <w:t xml:space="preserve"> assumes 600 gross new memberships during Year 1. This implies approximately 150 membership cancellations or churned memberships over </w:t>
      </w:r>
      <w:r w:rsidRPr="0025691D">
        <w:rPr>
          <w:rFonts w:ascii="Arial" w:hAnsi="Arial" w:cs="Arial"/>
          <w:sz w:val="24"/>
          <w:szCs w:val="24"/>
          <w:lang w:val="en-GB" w:eastAsia="en-GB"/>
        </w:rPr>
        <w:lastRenderedPageBreak/>
        <w:t>the year: 150 opening members + 600 gross new memberships − 150 churned memberships = 600 closing active members</w:t>
      </w:r>
      <w:r w:rsidR="00035F54" w:rsidRPr="00035F54">
        <w:rPr>
          <w:rFonts w:ascii="Arial" w:hAnsi="Arial" w:cs="Arial"/>
          <w:sz w:val="24"/>
          <w:szCs w:val="24"/>
          <w:lang w:val="en-GB" w:eastAsia="en-GB"/>
        </w:rPr>
        <w:t>.</w:t>
      </w:r>
    </w:p>
    <w:p w14:paraId="7170B175" w14:textId="7CE4944C" w:rsidR="00B20B52" w:rsidRPr="001B33D7" w:rsidRDefault="00035F54" w:rsidP="00035F54">
      <w:pPr>
        <w:spacing w:before="240" w:line="360" w:lineRule="auto"/>
        <w:jc w:val="both"/>
        <w:rPr>
          <w:rFonts w:ascii="Arial" w:hAnsi="Arial" w:cs="Arial"/>
          <w:sz w:val="24"/>
          <w:szCs w:val="24"/>
          <w:lang w:val="en-GB" w:eastAsia="en-GB"/>
        </w:rPr>
      </w:pPr>
      <w:r w:rsidRPr="00035F54">
        <w:rPr>
          <w:rFonts w:ascii="Arial" w:hAnsi="Arial" w:cs="Arial"/>
          <w:sz w:val="24"/>
          <w:szCs w:val="24"/>
          <w:lang w:val="en-GB" w:eastAsia="en-GB"/>
        </w:rPr>
        <w:t>There are three levels of membership – Essential (£24.99 per month), Smart (£34.99 per month) and Smart Plus (£49.99 per month). Assuming the 40% of sales for Essential, 45% for a Smart and 15% for a Smart Plus, the weighted av</w:t>
      </w:r>
      <w:r w:rsidR="00F408A4">
        <w:rPr>
          <w:rFonts w:ascii="Arial" w:hAnsi="Arial" w:cs="Arial"/>
          <w:sz w:val="24"/>
          <w:szCs w:val="24"/>
          <w:lang w:val="en-GB" w:eastAsia="en-GB"/>
        </w:rPr>
        <w:t xml:space="preserve">erage monthly membership value </w:t>
      </w:r>
      <w:r w:rsidRPr="00035F54">
        <w:rPr>
          <w:rFonts w:ascii="Arial" w:hAnsi="Arial" w:cs="Arial"/>
          <w:sz w:val="24"/>
          <w:szCs w:val="24"/>
          <w:lang w:val="en-GB" w:eastAsia="en-GB"/>
        </w:rPr>
        <w:t xml:space="preserve">approximately £33.24. Such pricing puts </w:t>
      </w:r>
      <w:proofErr w:type="spellStart"/>
      <w:r w:rsidRPr="00035F54">
        <w:rPr>
          <w:rFonts w:ascii="Arial" w:hAnsi="Arial" w:cs="Arial"/>
          <w:sz w:val="24"/>
          <w:szCs w:val="24"/>
          <w:lang w:val="en-GB" w:eastAsia="en-GB"/>
        </w:rPr>
        <w:t>FitLife</w:t>
      </w:r>
      <w:proofErr w:type="spellEnd"/>
      <w:r w:rsidRPr="00035F54">
        <w:rPr>
          <w:rFonts w:ascii="Arial" w:hAnsi="Arial" w:cs="Arial"/>
          <w:sz w:val="24"/>
          <w:szCs w:val="24"/>
          <w:lang w:val="en-GB" w:eastAsia="en-GB"/>
        </w:rPr>
        <w:t xml:space="preserve"> in a middle ground between the low cost provision of gyms and premium services offered by health clubs, with further value added from digital tracking, wearable integration, and qualified human coaching. The proposed pricing puts </w:t>
      </w:r>
      <w:proofErr w:type="spellStart"/>
      <w:r w:rsidRPr="00035F54">
        <w:rPr>
          <w:rFonts w:ascii="Arial" w:hAnsi="Arial" w:cs="Arial"/>
          <w:sz w:val="24"/>
          <w:szCs w:val="24"/>
          <w:lang w:val="en-GB" w:eastAsia="en-GB"/>
        </w:rPr>
        <w:t>FitLife</w:t>
      </w:r>
      <w:proofErr w:type="spellEnd"/>
      <w:r w:rsidRPr="00035F54">
        <w:rPr>
          <w:rFonts w:ascii="Arial" w:hAnsi="Arial" w:cs="Arial"/>
          <w:sz w:val="24"/>
          <w:szCs w:val="24"/>
          <w:lang w:val="en-GB" w:eastAsia="en-GB"/>
        </w:rPr>
        <w:t xml:space="preserve"> in the middle of low cost gym provision and more premium fitness/health-club services. Competitor pricing gives a good market positioning indicator: </w:t>
      </w:r>
      <w:proofErr w:type="spellStart"/>
      <w:r w:rsidRPr="00035F54">
        <w:rPr>
          <w:rFonts w:ascii="Arial" w:hAnsi="Arial" w:cs="Arial"/>
          <w:sz w:val="24"/>
          <w:szCs w:val="24"/>
          <w:lang w:val="en-GB" w:eastAsia="en-GB"/>
        </w:rPr>
        <w:t>Jetts</w:t>
      </w:r>
      <w:proofErr w:type="spellEnd"/>
      <w:r w:rsidRPr="00035F54">
        <w:rPr>
          <w:rFonts w:ascii="Arial" w:hAnsi="Arial" w:cs="Arial"/>
          <w:sz w:val="24"/>
          <w:szCs w:val="24"/>
          <w:lang w:val="en-GB" w:eastAsia="en-GB"/>
        </w:rPr>
        <w:t xml:space="preserve"> charges around £32.95 per month for membership, </w:t>
      </w:r>
      <w:proofErr w:type="spellStart"/>
      <w:r w:rsidRPr="00035F54">
        <w:rPr>
          <w:rFonts w:ascii="Arial" w:hAnsi="Arial" w:cs="Arial"/>
          <w:sz w:val="24"/>
          <w:szCs w:val="24"/>
          <w:lang w:val="en-GB" w:eastAsia="en-GB"/>
        </w:rPr>
        <w:t>PureGym</w:t>
      </w:r>
      <w:proofErr w:type="spellEnd"/>
      <w:r w:rsidRPr="00035F54">
        <w:rPr>
          <w:rFonts w:ascii="Arial" w:hAnsi="Arial" w:cs="Arial"/>
          <w:sz w:val="24"/>
          <w:szCs w:val="24"/>
          <w:lang w:val="en-GB" w:eastAsia="en-GB"/>
        </w:rPr>
        <w:t xml:space="preserve"> Manchester </w:t>
      </w:r>
      <w:proofErr w:type="spellStart"/>
      <w:r w:rsidRPr="00035F54">
        <w:rPr>
          <w:rFonts w:ascii="Arial" w:hAnsi="Arial" w:cs="Arial"/>
          <w:sz w:val="24"/>
          <w:szCs w:val="24"/>
          <w:lang w:val="en-GB" w:eastAsia="en-GB"/>
        </w:rPr>
        <w:t>Debdale</w:t>
      </w:r>
      <w:proofErr w:type="spellEnd"/>
      <w:r w:rsidRPr="00035F54">
        <w:rPr>
          <w:rFonts w:ascii="Arial" w:hAnsi="Arial" w:cs="Arial"/>
          <w:sz w:val="24"/>
          <w:szCs w:val="24"/>
          <w:lang w:val="en-GB" w:eastAsia="en-GB"/>
        </w:rPr>
        <w:t xml:space="preserve"> charges around £17.99 per month (</w:t>
      </w:r>
      <w:proofErr w:type="spellStart"/>
      <w:r w:rsidRPr="00035F54">
        <w:rPr>
          <w:rFonts w:ascii="Arial" w:hAnsi="Arial" w:cs="Arial"/>
          <w:sz w:val="24"/>
          <w:szCs w:val="24"/>
          <w:lang w:val="en-GB" w:eastAsia="en-GB"/>
        </w:rPr>
        <w:t>Jetts</w:t>
      </w:r>
      <w:proofErr w:type="spellEnd"/>
      <w:r w:rsidRPr="00035F54">
        <w:rPr>
          <w:rFonts w:ascii="Arial" w:hAnsi="Arial" w:cs="Arial"/>
          <w:sz w:val="24"/>
          <w:szCs w:val="24"/>
          <w:lang w:val="en-GB" w:eastAsia="en-GB"/>
        </w:rPr>
        <w:t xml:space="preserve">, 2026; </w:t>
      </w:r>
      <w:proofErr w:type="spellStart"/>
      <w:r w:rsidRPr="00035F54">
        <w:rPr>
          <w:rFonts w:ascii="Arial" w:hAnsi="Arial" w:cs="Arial"/>
          <w:sz w:val="24"/>
          <w:szCs w:val="24"/>
          <w:lang w:val="en-GB" w:eastAsia="en-GB"/>
        </w:rPr>
        <w:t>PureGym</w:t>
      </w:r>
      <w:proofErr w:type="spellEnd"/>
      <w:r w:rsidRPr="00035F54">
        <w:rPr>
          <w:rFonts w:ascii="Arial" w:hAnsi="Arial" w:cs="Arial"/>
          <w:sz w:val="24"/>
          <w:szCs w:val="24"/>
          <w:lang w:val="en-GB" w:eastAsia="en-GB"/>
        </w:rPr>
        <w:t xml:space="preserve">, 2026). </w:t>
      </w:r>
      <w:proofErr w:type="spellStart"/>
      <w:r w:rsidRPr="00035F54">
        <w:rPr>
          <w:rFonts w:ascii="Arial" w:hAnsi="Arial" w:cs="Arial"/>
          <w:sz w:val="24"/>
          <w:szCs w:val="24"/>
          <w:lang w:val="en-GB" w:eastAsia="en-GB"/>
        </w:rPr>
        <w:t>FitLife</w:t>
      </w:r>
      <w:proofErr w:type="spellEnd"/>
      <w:r w:rsidRPr="00035F54">
        <w:rPr>
          <w:rFonts w:ascii="Arial" w:hAnsi="Arial" w:cs="Arial"/>
          <w:sz w:val="24"/>
          <w:szCs w:val="24"/>
          <w:lang w:val="en-GB" w:eastAsia="en-GB"/>
        </w:rPr>
        <w:t xml:space="preserve"> thus aims to deliver added value with digital progress monitoring, wearable integration and certified human coaching in the mid-market price range, to make its offering worth for its pricing. </w:t>
      </w:r>
      <w:r w:rsidR="00C53083" w:rsidRPr="00035F54">
        <w:rPr>
          <w:rFonts w:ascii="Arial" w:hAnsi="Arial" w:cs="Arial"/>
          <w:sz w:val="24"/>
          <w:szCs w:val="24"/>
          <w:lang w:val="en-GB" w:eastAsia="en-GB"/>
        </w:rPr>
        <w:t>Therefore,</w:t>
      </w:r>
      <w:r w:rsidRPr="00035F54">
        <w:rPr>
          <w:rFonts w:ascii="Arial" w:hAnsi="Arial" w:cs="Arial"/>
          <w:sz w:val="24"/>
          <w:szCs w:val="24"/>
          <w:lang w:val="en-GB" w:eastAsia="en-GB"/>
        </w:rPr>
        <w:t xml:space="preserve"> </w:t>
      </w:r>
      <w:proofErr w:type="spellStart"/>
      <w:r w:rsidRPr="00035F54">
        <w:rPr>
          <w:rFonts w:ascii="Arial" w:hAnsi="Arial" w:cs="Arial"/>
          <w:sz w:val="24"/>
          <w:szCs w:val="24"/>
          <w:lang w:val="en-GB" w:eastAsia="en-GB"/>
        </w:rPr>
        <w:t>FitLife</w:t>
      </w:r>
      <w:proofErr w:type="spellEnd"/>
      <w:r w:rsidRPr="00035F54">
        <w:rPr>
          <w:rFonts w:ascii="Arial" w:hAnsi="Arial" w:cs="Arial"/>
          <w:sz w:val="24"/>
          <w:szCs w:val="24"/>
          <w:lang w:val="en-GB" w:eastAsia="en-GB"/>
        </w:rPr>
        <w:t xml:space="preserve"> is looking to add value with wearable integration, qualified human coaching and digital progress monitoring, in order to make its offering worth for the mid-market price point.</w:t>
      </w:r>
    </w:p>
    <w:p w14:paraId="5077B3D9" w14:textId="6353AADB" w:rsidR="00B20B52" w:rsidRPr="00145937" w:rsidRDefault="00B20B52" w:rsidP="001B33D7">
      <w:pPr>
        <w:spacing w:before="240" w:line="360" w:lineRule="auto"/>
        <w:jc w:val="both"/>
        <w:rPr>
          <w:rFonts w:ascii="Arial" w:hAnsi="Arial" w:cs="Arial"/>
          <w:b/>
          <w:sz w:val="24"/>
          <w:szCs w:val="24"/>
          <w:lang w:val="en-GB" w:eastAsia="en-GB"/>
        </w:rPr>
      </w:pPr>
      <w:r w:rsidRPr="00145937">
        <w:rPr>
          <w:rFonts w:ascii="Arial" w:hAnsi="Arial" w:cs="Arial"/>
          <w:b/>
          <w:sz w:val="24"/>
          <w:szCs w:val="24"/>
          <w:lang w:val="en-GB" w:eastAsia="en-GB"/>
        </w:rPr>
        <w:t>Start-up investment and funding</w:t>
      </w:r>
    </w:p>
    <w:p w14:paraId="4177D99A" w14:textId="687CF43F" w:rsidR="00B20B52" w:rsidRPr="001B33D7" w:rsidRDefault="00B20B52"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The estimated start-up requirement is £180,000, subject to quotations and premises negotiations.</w:t>
      </w:r>
    </w:p>
    <w:p w14:paraId="23B32772" w14:textId="4A4035D6" w:rsidR="00B20B52" w:rsidRPr="001B33D7" w:rsidRDefault="00B20B52" w:rsidP="001B33D7">
      <w:pPr>
        <w:pStyle w:val="Caption"/>
        <w:keepNext/>
        <w:spacing w:before="240" w:line="360" w:lineRule="auto"/>
        <w:jc w:val="both"/>
        <w:rPr>
          <w:rFonts w:ascii="Arial" w:hAnsi="Arial" w:cs="Arial"/>
          <w:sz w:val="24"/>
          <w:szCs w:val="24"/>
        </w:rPr>
      </w:pPr>
      <w:bookmarkStart w:id="87" w:name="_Toc239817789"/>
      <w:r w:rsidRPr="001B33D7">
        <w:rPr>
          <w:rFonts w:ascii="Arial" w:hAnsi="Arial" w:cs="Arial"/>
          <w:sz w:val="24"/>
          <w:szCs w:val="24"/>
        </w:rPr>
        <w:t xml:space="preserve">Table </w:t>
      </w:r>
      <w:r w:rsidRPr="001B33D7">
        <w:rPr>
          <w:rFonts w:ascii="Arial" w:hAnsi="Arial" w:cs="Arial"/>
          <w:sz w:val="24"/>
          <w:szCs w:val="24"/>
        </w:rPr>
        <w:fldChar w:fldCharType="begin"/>
      </w:r>
      <w:r w:rsidRPr="001B33D7">
        <w:rPr>
          <w:rFonts w:ascii="Arial" w:hAnsi="Arial" w:cs="Arial"/>
          <w:sz w:val="24"/>
          <w:szCs w:val="24"/>
        </w:rPr>
        <w:instrText xml:space="preserve"> SEQ Table \* ARABIC </w:instrText>
      </w:r>
      <w:r w:rsidRPr="001B33D7">
        <w:rPr>
          <w:rFonts w:ascii="Arial" w:hAnsi="Arial" w:cs="Arial"/>
          <w:sz w:val="24"/>
          <w:szCs w:val="24"/>
        </w:rPr>
        <w:fldChar w:fldCharType="separate"/>
      </w:r>
      <w:r w:rsidR="00427F56" w:rsidRPr="001B33D7">
        <w:rPr>
          <w:rFonts w:ascii="Arial" w:hAnsi="Arial" w:cs="Arial"/>
          <w:noProof/>
          <w:sz w:val="24"/>
          <w:szCs w:val="24"/>
        </w:rPr>
        <w:t>12</w:t>
      </w:r>
      <w:r w:rsidRPr="001B33D7">
        <w:rPr>
          <w:rFonts w:ascii="Arial" w:hAnsi="Arial" w:cs="Arial"/>
          <w:sz w:val="24"/>
          <w:szCs w:val="24"/>
        </w:rPr>
        <w:fldChar w:fldCharType="end"/>
      </w:r>
      <w:r w:rsidRPr="001B33D7">
        <w:rPr>
          <w:rFonts w:ascii="Arial" w:hAnsi="Arial" w:cs="Arial"/>
          <w:sz w:val="24"/>
          <w:szCs w:val="24"/>
        </w:rPr>
        <w:t>: Start-up Investment and Funding</w:t>
      </w:r>
      <w:bookmarkEnd w:id="87"/>
    </w:p>
    <w:tbl>
      <w:tblPr>
        <w:tblStyle w:val="TableGrid"/>
        <w:tblW w:w="0" w:type="auto"/>
        <w:tblLook w:val="04A0" w:firstRow="1" w:lastRow="0" w:firstColumn="1" w:lastColumn="0" w:noHBand="0" w:noVBand="1"/>
      </w:tblPr>
      <w:tblGrid>
        <w:gridCol w:w="4508"/>
        <w:gridCol w:w="4508"/>
      </w:tblGrid>
      <w:tr w:rsidR="00B20B52" w:rsidRPr="001B33D7" w14:paraId="7971174C" w14:textId="77777777" w:rsidTr="00B20B52">
        <w:tc>
          <w:tcPr>
            <w:tcW w:w="4508" w:type="dxa"/>
          </w:tcPr>
          <w:p w14:paraId="25D67688" w14:textId="77777777" w:rsidR="00B20B52" w:rsidRPr="00F408A4" w:rsidRDefault="00B20B52"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Start-up requirement</w:t>
            </w:r>
          </w:p>
        </w:tc>
        <w:tc>
          <w:tcPr>
            <w:tcW w:w="4508" w:type="dxa"/>
          </w:tcPr>
          <w:p w14:paraId="2F8E1965" w14:textId="77777777" w:rsidR="00B20B52" w:rsidRPr="00F408A4" w:rsidRDefault="00B20B52"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Planning assumption</w:t>
            </w:r>
          </w:p>
        </w:tc>
      </w:tr>
      <w:tr w:rsidR="00B20B52" w:rsidRPr="001B33D7" w14:paraId="5C23D2BE" w14:textId="77777777" w:rsidTr="00B20B52">
        <w:tc>
          <w:tcPr>
            <w:tcW w:w="4508" w:type="dxa"/>
          </w:tcPr>
          <w:p w14:paraId="0297B620"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Premises deposit and initial fit-out</w:t>
            </w:r>
          </w:p>
        </w:tc>
        <w:tc>
          <w:tcPr>
            <w:tcW w:w="4508" w:type="dxa"/>
          </w:tcPr>
          <w:p w14:paraId="11329250"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£40,000</w:t>
            </w:r>
          </w:p>
        </w:tc>
      </w:tr>
      <w:tr w:rsidR="00B20B52" w:rsidRPr="001B33D7" w14:paraId="2C13DE39" w14:textId="77777777" w:rsidTr="00B20B52">
        <w:tc>
          <w:tcPr>
            <w:tcW w:w="4508" w:type="dxa"/>
          </w:tcPr>
          <w:p w14:paraId="65589F09"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Gym equipment and installation</w:t>
            </w:r>
          </w:p>
        </w:tc>
        <w:tc>
          <w:tcPr>
            <w:tcW w:w="4508" w:type="dxa"/>
          </w:tcPr>
          <w:p w14:paraId="13D9F836"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£55,000</w:t>
            </w:r>
          </w:p>
        </w:tc>
      </w:tr>
      <w:tr w:rsidR="00B20B52" w:rsidRPr="001B33D7" w14:paraId="32630DE4" w14:textId="77777777" w:rsidTr="00B20B52">
        <w:tc>
          <w:tcPr>
            <w:tcW w:w="4508" w:type="dxa"/>
          </w:tcPr>
          <w:p w14:paraId="114109CD"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Digital app/platform implementation</w:t>
            </w:r>
          </w:p>
        </w:tc>
        <w:tc>
          <w:tcPr>
            <w:tcW w:w="4508" w:type="dxa"/>
          </w:tcPr>
          <w:p w14:paraId="0721AFD4"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£20,000</w:t>
            </w:r>
          </w:p>
        </w:tc>
      </w:tr>
      <w:tr w:rsidR="00B20B52" w:rsidRPr="001B33D7" w14:paraId="7D7AEB8C" w14:textId="77777777" w:rsidTr="00B20B52">
        <w:tc>
          <w:tcPr>
            <w:tcW w:w="4508" w:type="dxa"/>
          </w:tcPr>
          <w:p w14:paraId="1D18AE4F"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Wearable and technology integration</w:t>
            </w:r>
          </w:p>
        </w:tc>
        <w:tc>
          <w:tcPr>
            <w:tcW w:w="4508" w:type="dxa"/>
          </w:tcPr>
          <w:p w14:paraId="56E3D54E"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£10,000</w:t>
            </w:r>
          </w:p>
        </w:tc>
      </w:tr>
      <w:tr w:rsidR="00B20B52" w:rsidRPr="001B33D7" w14:paraId="53E66C70" w14:textId="77777777" w:rsidTr="00B20B52">
        <w:tc>
          <w:tcPr>
            <w:tcW w:w="4508" w:type="dxa"/>
          </w:tcPr>
          <w:p w14:paraId="6FAB4E5F"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Branding, website and launch assets</w:t>
            </w:r>
          </w:p>
        </w:tc>
        <w:tc>
          <w:tcPr>
            <w:tcW w:w="4508" w:type="dxa"/>
          </w:tcPr>
          <w:p w14:paraId="19EA7DBD"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£7,000</w:t>
            </w:r>
          </w:p>
        </w:tc>
      </w:tr>
      <w:tr w:rsidR="00B20B52" w:rsidRPr="001B33D7" w14:paraId="479E77FC" w14:textId="77777777" w:rsidTr="00B20B52">
        <w:tc>
          <w:tcPr>
            <w:tcW w:w="4508" w:type="dxa"/>
          </w:tcPr>
          <w:p w14:paraId="49DAE80B"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lastRenderedPageBreak/>
              <w:t>Legal, insurance, registration and professional costs</w:t>
            </w:r>
          </w:p>
        </w:tc>
        <w:tc>
          <w:tcPr>
            <w:tcW w:w="4508" w:type="dxa"/>
          </w:tcPr>
          <w:p w14:paraId="6E04C24A"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£6,000</w:t>
            </w:r>
          </w:p>
        </w:tc>
      </w:tr>
      <w:tr w:rsidR="00B20B52" w:rsidRPr="001B33D7" w14:paraId="69E44D1A" w14:textId="77777777" w:rsidTr="00B20B52">
        <w:tc>
          <w:tcPr>
            <w:tcW w:w="4508" w:type="dxa"/>
          </w:tcPr>
          <w:p w14:paraId="256DD5FD"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Recruitment and pre-opening training</w:t>
            </w:r>
          </w:p>
        </w:tc>
        <w:tc>
          <w:tcPr>
            <w:tcW w:w="4508" w:type="dxa"/>
          </w:tcPr>
          <w:p w14:paraId="01B723C7"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£7,000</w:t>
            </w:r>
          </w:p>
        </w:tc>
      </w:tr>
      <w:tr w:rsidR="00B20B52" w:rsidRPr="001B33D7" w14:paraId="5BEA1819" w14:textId="77777777" w:rsidTr="00B20B52">
        <w:tc>
          <w:tcPr>
            <w:tcW w:w="4508" w:type="dxa"/>
          </w:tcPr>
          <w:p w14:paraId="766EC70B"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Pre-launch marketing</w:t>
            </w:r>
          </w:p>
        </w:tc>
        <w:tc>
          <w:tcPr>
            <w:tcW w:w="4508" w:type="dxa"/>
          </w:tcPr>
          <w:p w14:paraId="12D6F7B8"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£10,000</w:t>
            </w:r>
          </w:p>
        </w:tc>
      </w:tr>
      <w:tr w:rsidR="00B20B52" w:rsidRPr="001B33D7" w14:paraId="4BFC8FD8" w14:textId="77777777" w:rsidTr="00B20B52">
        <w:tc>
          <w:tcPr>
            <w:tcW w:w="4508" w:type="dxa"/>
          </w:tcPr>
          <w:p w14:paraId="3EAB5125"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Initial working capital and contingency</w:t>
            </w:r>
          </w:p>
        </w:tc>
        <w:tc>
          <w:tcPr>
            <w:tcW w:w="4508" w:type="dxa"/>
          </w:tcPr>
          <w:p w14:paraId="4D54DF05"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£25,000</w:t>
            </w:r>
          </w:p>
        </w:tc>
      </w:tr>
      <w:tr w:rsidR="00B20B52" w:rsidRPr="001B33D7" w14:paraId="76FDF835" w14:textId="77777777" w:rsidTr="00B20B52">
        <w:tc>
          <w:tcPr>
            <w:tcW w:w="4508" w:type="dxa"/>
          </w:tcPr>
          <w:p w14:paraId="332720D2"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Total</w:t>
            </w:r>
          </w:p>
        </w:tc>
        <w:tc>
          <w:tcPr>
            <w:tcW w:w="4508" w:type="dxa"/>
          </w:tcPr>
          <w:p w14:paraId="7F22D979" w14:textId="77777777" w:rsidR="00B20B52" w:rsidRPr="00F408A4" w:rsidRDefault="00B20B52"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£180,000</w:t>
            </w:r>
          </w:p>
        </w:tc>
      </w:tr>
    </w:tbl>
    <w:p w14:paraId="428C0672" w14:textId="00F3639D" w:rsidR="00B20B52" w:rsidRPr="001B33D7" w:rsidRDefault="00A87D48" w:rsidP="001B33D7">
      <w:pPr>
        <w:spacing w:before="240" w:line="360" w:lineRule="auto"/>
        <w:jc w:val="both"/>
        <w:rPr>
          <w:rFonts w:ascii="Arial" w:hAnsi="Arial" w:cs="Arial"/>
          <w:sz w:val="24"/>
          <w:szCs w:val="24"/>
          <w:lang w:val="en-GB" w:eastAsia="en-GB"/>
        </w:rPr>
      </w:pPr>
      <w:r w:rsidRPr="00A87D48">
        <w:rPr>
          <w:rFonts w:ascii="Arial" w:hAnsi="Arial" w:cs="Arial"/>
          <w:sz w:val="24"/>
          <w:szCs w:val="24"/>
          <w:lang w:val="en-GB" w:eastAsia="en-GB"/>
        </w:rPr>
        <w:t>Note: Of the £180,000 initial funding requirement, approximately £155,000 represents pre-opening/start-up expenditure, while £25,000 represents opening working capital and contingency. These amounts must be treated separately in the cash-flow forecast.</w:t>
      </w:r>
    </w:p>
    <w:p w14:paraId="0358BB10" w14:textId="137C2C0D" w:rsidR="00B20B52" w:rsidRPr="00145937" w:rsidRDefault="00B20B52" w:rsidP="00145937">
      <w:pPr>
        <w:jc w:val="both"/>
        <w:rPr>
          <w:rFonts w:ascii="Arial" w:hAnsi="Arial" w:cs="Arial"/>
          <w:b/>
          <w:sz w:val="24"/>
          <w:lang w:val="en-GB" w:eastAsia="en-GB"/>
        </w:rPr>
      </w:pPr>
      <w:r w:rsidRPr="00145937">
        <w:rPr>
          <w:rFonts w:ascii="Arial" w:hAnsi="Arial" w:cs="Arial"/>
          <w:b/>
          <w:sz w:val="24"/>
          <w:lang w:val="en-GB" w:eastAsia="en-GB"/>
        </w:rPr>
        <w:t>Operating cost structure</w:t>
      </w:r>
    </w:p>
    <w:p w14:paraId="2729E8A6" w14:textId="77777777" w:rsidR="001B0AB4" w:rsidRPr="001B0AB4" w:rsidRDefault="001B0AB4" w:rsidP="001B0AB4">
      <w:pPr>
        <w:spacing w:before="240" w:line="360" w:lineRule="auto"/>
        <w:jc w:val="both"/>
        <w:rPr>
          <w:rFonts w:ascii="Arial" w:hAnsi="Arial" w:cs="Arial"/>
          <w:sz w:val="24"/>
          <w:szCs w:val="24"/>
          <w:lang w:val="en-GB" w:eastAsia="en-GB"/>
        </w:rPr>
      </w:pPr>
      <w:r w:rsidRPr="001B0AB4">
        <w:rPr>
          <w:rFonts w:ascii="Arial" w:hAnsi="Arial" w:cs="Arial"/>
          <w:sz w:val="24"/>
          <w:szCs w:val="24"/>
          <w:lang w:val="en-GB" w:eastAsia="en-GB"/>
        </w:rPr>
        <w:t>Base-year fixed and semi-fixed operating costs are estimated at £229,000, comprising premises (£45,000), staffing (£105,000), technology/software (£18,000), utilities (£15,000), insurance (£5,000), recurring marketing (£24,000), maintenance (£10,000) and administration/professional costs (£7,000). Payment processing and technology and consumables related to the members are assumed to be a variable cost of £4.50 per active member per month.</w:t>
      </w:r>
    </w:p>
    <w:p w14:paraId="5E22408E" w14:textId="0DCEEEF7" w:rsidR="003D04D1" w:rsidRPr="001B33D7" w:rsidRDefault="001B0AB4" w:rsidP="001B0AB4">
      <w:pPr>
        <w:spacing w:before="240" w:line="360" w:lineRule="auto"/>
        <w:jc w:val="both"/>
        <w:rPr>
          <w:rFonts w:ascii="Arial" w:hAnsi="Arial" w:cs="Arial"/>
          <w:sz w:val="24"/>
          <w:szCs w:val="24"/>
          <w:lang w:val="en-GB" w:eastAsia="en-GB"/>
        </w:rPr>
      </w:pPr>
      <w:r w:rsidRPr="001B0AB4">
        <w:rPr>
          <w:rFonts w:ascii="Arial" w:hAnsi="Arial" w:cs="Arial"/>
          <w:sz w:val="24"/>
          <w:szCs w:val="24"/>
          <w:lang w:val="en-GB" w:eastAsia="en-GB"/>
        </w:rPr>
        <w:t>Staffing cost should cover salary/wages, employer's National Insurance, workplace-pension contributions and any other costs associated with the employment. The £105,000 assumption for staff in Year 1 should be confirmed with the actual number of staff, contracted hours, founder/manager salary and support needed in peak periods prior to launch (HMRC, 2026; DWP, 2026).</w:t>
      </w:r>
    </w:p>
    <w:p w14:paraId="3948EBC4" w14:textId="006C2A2C" w:rsidR="00B20B52" w:rsidRPr="00145937" w:rsidRDefault="00AD4EDF" w:rsidP="001B33D7">
      <w:pPr>
        <w:spacing w:before="240" w:line="360" w:lineRule="auto"/>
        <w:jc w:val="both"/>
        <w:rPr>
          <w:rFonts w:ascii="Arial" w:hAnsi="Arial" w:cs="Arial"/>
          <w:b/>
          <w:sz w:val="24"/>
          <w:szCs w:val="24"/>
          <w:lang w:val="en-GB" w:eastAsia="en-GB"/>
        </w:rPr>
      </w:pPr>
      <w:r w:rsidRPr="00145937">
        <w:rPr>
          <w:rFonts w:ascii="Arial" w:hAnsi="Arial" w:cs="Arial"/>
          <w:b/>
          <w:sz w:val="24"/>
          <w:szCs w:val="24"/>
          <w:lang w:val="en-GB" w:eastAsia="en-GB"/>
        </w:rPr>
        <w:t>Revenue</w:t>
      </w:r>
      <w:r w:rsidR="00B20B52" w:rsidRPr="00145937">
        <w:rPr>
          <w:rFonts w:ascii="Arial" w:hAnsi="Arial" w:cs="Arial"/>
          <w:b/>
          <w:sz w:val="24"/>
          <w:szCs w:val="24"/>
          <w:lang w:val="en-GB" w:eastAsia="en-GB"/>
        </w:rPr>
        <w:t xml:space="preserve"> and profitability forecast</w:t>
      </w:r>
    </w:p>
    <w:p w14:paraId="5F22744B" w14:textId="0ABE72C2" w:rsidR="00B20B52" w:rsidRPr="001B33D7" w:rsidRDefault="00B20B52"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Revenue is calculated as average active memberships multipli</w:t>
      </w:r>
      <w:r w:rsidR="004F036F" w:rsidRPr="001B33D7">
        <w:rPr>
          <w:rFonts w:ascii="Arial" w:hAnsi="Arial" w:cs="Arial"/>
          <w:sz w:val="24"/>
          <w:szCs w:val="24"/>
          <w:lang w:val="en-GB" w:eastAsia="en-GB"/>
        </w:rPr>
        <w:t>ed by £33.24 and twelve months.</w:t>
      </w:r>
    </w:p>
    <w:p w14:paraId="78B4CD81" w14:textId="6E1A5D4F" w:rsidR="004F036F" w:rsidRPr="001B33D7" w:rsidRDefault="004F036F" w:rsidP="001B33D7">
      <w:pPr>
        <w:pStyle w:val="Caption"/>
        <w:keepNext/>
        <w:spacing w:before="240" w:line="360" w:lineRule="auto"/>
        <w:jc w:val="both"/>
        <w:rPr>
          <w:rFonts w:ascii="Arial" w:hAnsi="Arial" w:cs="Arial"/>
          <w:sz w:val="24"/>
          <w:szCs w:val="24"/>
        </w:rPr>
      </w:pPr>
      <w:bookmarkStart w:id="88" w:name="_Toc239817790"/>
      <w:r w:rsidRPr="001B33D7">
        <w:rPr>
          <w:rFonts w:ascii="Arial" w:hAnsi="Arial" w:cs="Arial"/>
          <w:sz w:val="24"/>
          <w:szCs w:val="24"/>
        </w:rPr>
        <w:lastRenderedPageBreak/>
        <w:t xml:space="preserve">Table </w:t>
      </w:r>
      <w:r w:rsidRPr="001B33D7">
        <w:rPr>
          <w:rFonts w:ascii="Arial" w:hAnsi="Arial" w:cs="Arial"/>
          <w:sz w:val="24"/>
          <w:szCs w:val="24"/>
        </w:rPr>
        <w:fldChar w:fldCharType="begin"/>
      </w:r>
      <w:r w:rsidRPr="001B33D7">
        <w:rPr>
          <w:rFonts w:ascii="Arial" w:hAnsi="Arial" w:cs="Arial"/>
          <w:sz w:val="24"/>
          <w:szCs w:val="24"/>
        </w:rPr>
        <w:instrText xml:space="preserve"> SEQ Table \* ARABIC </w:instrText>
      </w:r>
      <w:r w:rsidRPr="001B33D7">
        <w:rPr>
          <w:rFonts w:ascii="Arial" w:hAnsi="Arial" w:cs="Arial"/>
          <w:sz w:val="24"/>
          <w:szCs w:val="24"/>
        </w:rPr>
        <w:fldChar w:fldCharType="separate"/>
      </w:r>
      <w:r w:rsidR="00427F56" w:rsidRPr="001B33D7">
        <w:rPr>
          <w:rFonts w:ascii="Arial" w:hAnsi="Arial" w:cs="Arial"/>
          <w:noProof/>
          <w:sz w:val="24"/>
          <w:szCs w:val="24"/>
        </w:rPr>
        <w:t>13</w:t>
      </w:r>
      <w:r w:rsidRPr="001B33D7">
        <w:rPr>
          <w:rFonts w:ascii="Arial" w:hAnsi="Arial" w:cs="Arial"/>
          <w:sz w:val="24"/>
          <w:szCs w:val="24"/>
        </w:rPr>
        <w:fldChar w:fldCharType="end"/>
      </w:r>
      <w:r w:rsidRPr="001B33D7">
        <w:rPr>
          <w:rFonts w:ascii="Arial" w:hAnsi="Arial" w:cs="Arial"/>
          <w:sz w:val="24"/>
          <w:szCs w:val="24"/>
        </w:rPr>
        <w:t>: Revenue and Profitability Forecast</w:t>
      </w:r>
      <w:bookmarkEnd w:id="88"/>
    </w:p>
    <w:tbl>
      <w:tblPr>
        <w:tblStyle w:val="TableGrid"/>
        <w:tblW w:w="0" w:type="auto"/>
        <w:tblLook w:val="04A0" w:firstRow="1" w:lastRow="0" w:firstColumn="1" w:lastColumn="0" w:noHBand="0" w:noVBand="1"/>
      </w:tblPr>
      <w:tblGrid>
        <w:gridCol w:w="1476"/>
        <w:gridCol w:w="1494"/>
        <w:gridCol w:w="1493"/>
        <w:gridCol w:w="1491"/>
        <w:gridCol w:w="1564"/>
        <w:gridCol w:w="1498"/>
      </w:tblGrid>
      <w:tr w:rsidR="004F036F" w:rsidRPr="001B33D7" w14:paraId="58DD8812" w14:textId="77777777" w:rsidTr="004F036F">
        <w:tc>
          <w:tcPr>
            <w:tcW w:w="1502" w:type="dxa"/>
          </w:tcPr>
          <w:p w14:paraId="2BC544F1" w14:textId="77777777" w:rsidR="004F036F" w:rsidRPr="00F408A4" w:rsidRDefault="004F036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Year</w:t>
            </w:r>
          </w:p>
        </w:tc>
        <w:tc>
          <w:tcPr>
            <w:tcW w:w="1502" w:type="dxa"/>
          </w:tcPr>
          <w:p w14:paraId="49F2A984" w14:textId="77777777" w:rsidR="004F036F" w:rsidRPr="00F408A4" w:rsidRDefault="004F036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Average Members</w:t>
            </w:r>
          </w:p>
        </w:tc>
        <w:tc>
          <w:tcPr>
            <w:tcW w:w="1503" w:type="dxa"/>
          </w:tcPr>
          <w:p w14:paraId="7D5E103B" w14:textId="77777777" w:rsidR="004F036F" w:rsidRPr="00F408A4" w:rsidRDefault="004F036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Revenue</w:t>
            </w:r>
          </w:p>
        </w:tc>
        <w:tc>
          <w:tcPr>
            <w:tcW w:w="1503" w:type="dxa"/>
          </w:tcPr>
          <w:p w14:paraId="1CA19B20" w14:textId="77777777" w:rsidR="004F036F" w:rsidRPr="00F408A4" w:rsidRDefault="004F036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Variable Cost</w:t>
            </w:r>
          </w:p>
        </w:tc>
        <w:tc>
          <w:tcPr>
            <w:tcW w:w="1503" w:type="dxa"/>
          </w:tcPr>
          <w:p w14:paraId="7EC8DF7B" w14:textId="77777777" w:rsidR="004F036F" w:rsidRPr="00F408A4" w:rsidRDefault="004F036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Fixed/Semi-fixed Costs</w:t>
            </w:r>
          </w:p>
        </w:tc>
        <w:tc>
          <w:tcPr>
            <w:tcW w:w="1503" w:type="dxa"/>
          </w:tcPr>
          <w:p w14:paraId="7B326F1C" w14:textId="77777777" w:rsidR="004F036F" w:rsidRPr="00F408A4" w:rsidRDefault="004F036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Operating Result</w:t>
            </w:r>
          </w:p>
        </w:tc>
      </w:tr>
      <w:tr w:rsidR="004F036F" w:rsidRPr="001B33D7" w14:paraId="198DCFAB" w14:textId="77777777" w:rsidTr="004F036F">
        <w:tc>
          <w:tcPr>
            <w:tcW w:w="1502" w:type="dxa"/>
          </w:tcPr>
          <w:p w14:paraId="45BA00F7"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Year 1</w:t>
            </w:r>
          </w:p>
        </w:tc>
        <w:tc>
          <w:tcPr>
            <w:tcW w:w="1502" w:type="dxa"/>
          </w:tcPr>
          <w:p w14:paraId="0BC3E930"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375</w:t>
            </w:r>
          </w:p>
        </w:tc>
        <w:tc>
          <w:tcPr>
            <w:tcW w:w="1503" w:type="dxa"/>
          </w:tcPr>
          <w:p w14:paraId="75D587AA"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£149,580</w:t>
            </w:r>
          </w:p>
        </w:tc>
        <w:tc>
          <w:tcPr>
            <w:tcW w:w="1503" w:type="dxa"/>
          </w:tcPr>
          <w:p w14:paraId="1BC26B90"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£20,250</w:t>
            </w:r>
          </w:p>
        </w:tc>
        <w:tc>
          <w:tcPr>
            <w:tcW w:w="1503" w:type="dxa"/>
          </w:tcPr>
          <w:p w14:paraId="0CA52EE2"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£229,000</w:t>
            </w:r>
          </w:p>
        </w:tc>
        <w:tc>
          <w:tcPr>
            <w:tcW w:w="1503" w:type="dxa"/>
          </w:tcPr>
          <w:p w14:paraId="38045717"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(£99,670)</w:t>
            </w:r>
          </w:p>
        </w:tc>
      </w:tr>
      <w:tr w:rsidR="004F036F" w:rsidRPr="001B33D7" w14:paraId="4D535005" w14:textId="77777777" w:rsidTr="004F036F">
        <w:tc>
          <w:tcPr>
            <w:tcW w:w="1502" w:type="dxa"/>
          </w:tcPr>
          <w:p w14:paraId="7064A371"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Year 2</w:t>
            </w:r>
          </w:p>
        </w:tc>
        <w:tc>
          <w:tcPr>
            <w:tcW w:w="1502" w:type="dxa"/>
          </w:tcPr>
          <w:p w14:paraId="5FDF1B76"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750</w:t>
            </w:r>
          </w:p>
        </w:tc>
        <w:tc>
          <w:tcPr>
            <w:tcW w:w="1503" w:type="dxa"/>
          </w:tcPr>
          <w:p w14:paraId="0D2D6FFD"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£299,160</w:t>
            </w:r>
          </w:p>
        </w:tc>
        <w:tc>
          <w:tcPr>
            <w:tcW w:w="1503" w:type="dxa"/>
          </w:tcPr>
          <w:p w14:paraId="232DE287"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£40,500</w:t>
            </w:r>
          </w:p>
        </w:tc>
        <w:tc>
          <w:tcPr>
            <w:tcW w:w="1503" w:type="dxa"/>
          </w:tcPr>
          <w:p w14:paraId="32580F90"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£251,450</w:t>
            </w:r>
          </w:p>
        </w:tc>
        <w:tc>
          <w:tcPr>
            <w:tcW w:w="1503" w:type="dxa"/>
          </w:tcPr>
          <w:p w14:paraId="7759DBD4"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£7,210</w:t>
            </w:r>
          </w:p>
        </w:tc>
      </w:tr>
      <w:tr w:rsidR="004F036F" w:rsidRPr="001B33D7" w14:paraId="0C6A4A77" w14:textId="77777777" w:rsidTr="004F036F">
        <w:tc>
          <w:tcPr>
            <w:tcW w:w="1502" w:type="dxa"/>
          </w:tcPr>
          <w:p w14:paraId="1031C156"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Year 3</w:t>
            </w:r>
          </w:p>
        </w:tc>
        <w:tc>
          <w:tcPr>
            <w:tcW w:w="1502" w:type="dxa"/>
          </w:tcPr>
          <w:p w14:paraId="5FD2BAD6"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1,050</w:t>
            </w:r>
          </w:p>
        </w:tc>
        <w:tc>
          <w:tcPr>
            <w:tcW w:w="1503" w:type="dxa"/>
          </w:tcPr>
          <w:p w14:paraId="32567F3B"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£418,824</w:t>
            </w:r>
          </w:p>
        </w:tc>
        <w:tc>
          <w:tcPr>
            <w:tcW w:w="1503" w:type="dxa"/>
          </w:tcPr>
          <w:p w14:paraId="3B5BCBF5"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£56,700</w:t>
            </w:r>
          </w:p>
        </w:tc>
        <w:tc>
          <w:tcPr>
            <w:tcW w:w="1503" w:type="dxa"/>
          </w:tcPr>
          <w:p w14:paraId="4BAC4175"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£280,959</w:t>
            </w:r>
          </w:p>
        </w:tc>
        <w:tc>
          <w:tcPr>
            <w:tcW w:w="1503" w:type="dxa"/>
          </w:tcPr>
          <w:p w14:paraId="2A57FBF9"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£81,165</w:t>
            </w:r>
          </w:p>
        </w:tc>
      </w:tr>
      <w:tr w:rsidR="004F036F" w:rsidRPr="001B33D7" w14:paraId="741835F0" w14:textId="77777777" w:rsidTr="004F036F">
        <w:tc>
          <w:tcPr>
            <w:tcW w:w="1502" w:type="dxa"/>
          </w:tcPr>
          <w:p w14:paraId="64B763E3"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Year 4</w:t>
            </w:r>
          </w:p>
        </w:tc>
        <w:tc>
          <w:tcPr>
            <w:tcW w:w="1502" w:type="dxa"/>
          </w:tcPr>
          <w:p w14:paraId="6A7FDF31"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1,350</w:t>
            </w:r>
          </w:p>
        </w:tc>
        <w:tc>
          <w:tcPr>
            <w:tcW w:w="1503" w:type="dxa"/>
          </w:tcPr>
          <w:p w14:paraId="46A251F0"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£538,488</w:t>
            </w:r>
          </w:p>
        </w:tc>
        <w:tc>
          <w:tcPr>
            <w:tcW w:w="1503" w:type="dxa"/>
          </w:tcPr>
          <w:p w14:paraId="5C2E36AF"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£72,900</w:t>
            </w:r>
          </w:p>
        </w:tc>
        <w:tc>
          <w:tcPr>
            <w:tcW w:w="1503" w:type="dxa"/>
          </w:tcPr>
          <w:p w14:paraId="73F4B0E3"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£311,027</w:t>
            </w:r>
          </w:p>
        </w:tc>
        <w:tc>
          <w:tcPr>
            <w:tcW w:w="1503" w:type="dxa"/>
          </w:tcPr>
          <w:p w14:paraId="0D32E217"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£154,561</w:t>
            </w:r>
          </w:p>
        </w:tc>
      </w:tr>
      <w:tr w:rsidR="004F036F" w:rsidRPr="001B33D7" w14:paraId="2E20CA9B" w14:textId="77777777" w:rsidTr="004F036F">
        <w:tc>
          <w:tcPr>
            <w:tcW w:w="1502" w:type="dxa"/>
          </w:tcPr>
          <w:p w14:paraId="5FDA311F"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Year 5</w:t>
            </w:r>
          </w:p>
        </w:tc>
        <w:tc>
          <w:tcPr>
            <w:tcW w:w="1502" w:type="dxa"/>
          </w:tcPr>
          <w:p w14:paraId="509B52B2"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1,650</w:t>
            </w:r>
          </w:p>
        </w:tc>
        <w:tc>
          <w:tcPr>
            <w:tcW w:w="1503" w:type="dxa"/>
          </w:tcPr>
          <w:p w14:paraId="71C047BC"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£658,152</w:t>
            </w:r>
          </w:p>
        </w:tc>
        <w:tc>
          <w:tcPr>
            <w:tcW w:w="1503" w:type="dxa"/>
          </w:tcPr>
          <w:p w14:paraId="788CE5AA"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£89,100</w:t>
            </w:r>
          </w:p>
        </w:tc>
        <w:tc>
          <w:tcPr>
            <w:tcW w:w="1503" w:type="dxa"/>
          </w:tcPr>
          <w:p w14:paraId="50539A07"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£341,158</w:t>
            </w:r>
          </w:p>
        </w:tc>
        <w:tc>
          <w:tcPr>
            <w:tcW w:w="1503" w:type="dxa"/>
          </w:tcPr>
          <w:p w14:paraId="3248CE58" w14:textId="77777777" w:rsidR="004F036F" w:rsidRPr="00F408A4" w:rsidRDefault="004F036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£227,894</w:t>
            </w:r>
          </w:p>
        </w:tc>
      </w:tr>
    </w:tbl>
    <w:p w14:paraId="1545C027" w14:textId="74B573A1" w:rsidR="00B20B52" w:rsidRPr="001B33D7" w:rsidRDefault="00B20B52"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The revised model indicates a substantial Year 1 operating deficit followed by a modest operating surplus in Year 2. The result demonstrates that </w:t>
      </w:r>
      <w:proofErr w:type="spellStart"/>
      <w:r w:rsidRPr="001B33D7">
        <w:rPr>
          <w:rFonts w:ascii="Arial" w:hAnsi="Arial" w:cs="Arial"/>
          <w:sz w:val="24"/>
          <w:szCs w:val="24"/>
          <w:lang w:val="en-GB" w:eastAsia="en-GB"/>
        </w:rPr>
        <w:t>FitLife’s</w:t>
      </w:r>
      <w:proofErr w:type="spellEnd"/>
      <w:r w:rsidRPr="001B33D7">
        <w:rPr>
          <w:rFonts w:ascii="Arial" w:hAnsi="Arial" w:cs="Arial"/>
          <w:sz w:val="24"/>
          <w:szCs w:val="24"/>
          <w:lang w:val="en-GB" w:eastAsia="en-GB"/>
        </w:rPr>
        <w:t xml:space="preserve"> viability is highly sensitive to the pace of member acquisition, retention and the timing of additional staffing and opera</w:t>
      </w:r>
      <w:r w:rsidR="00145937">
        <w:rPr>
          <w:rFonts w:ascii="Arial" w:hAnsi="Arial" w:cs="Arial"/>
          <w:sz w:val="24"/>
          <w:szCs w:val="24"/>
          <w:lang w:val="en-GB" w:eastAsia="en-GB"/>
        </w:rPr>
        <w:t>ting expenditure.</w:t>
      </w:r>
    </w:p>
    <w:p w14:paraId="22B779BF" w14:textId="41AC9C02" w:rsidR="00B20B52" w:rsidRPr="00145937" w:rsidRDefault="00B20B52" w:rsidP="001B33D7">
      <w:pPr>
        <w:spacing w:before="240" w:line="360" w:lineRule="auto"/>
        <w:jc w:val="both"/>
        <w:rPr>
          <w:rFonts w:ascii="Arial" w:hAnsi="Arial" w:cs="Arial"/>
          <w:b/>
          <w:sz w:val="24"/>
          <w:szCs w:val="24"/>
          <w:lang w:val="en-GB" w:eastAsia="en-GB"/>
        </w:rPr>
      </w:pPr>
      <w:r w:rsidRPr="001B33D7">
        <w:rPr>
          <w:rFonts w:ascii="Arial" w:hAnsi="Arial" w:cs="Arial"/>
          <w:b/>
          <w:sz w:val="24"/>
          <w:szCs w:val="24"/>
          <w:lang w:val="en-GB" w:eastAsia="en-GB"/>
        </w:rPr>
        <w:t>Break-even and sensitivity</w:t>
      </w:r>
    </w:p>
    <w:p w14:paraId="1BF2F61A" w14:textId="75115662" w:rsidR="00B20B52" w:rsidRPr="001B33D7" w:rsidRDefault="00B20B52"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At a weighted average membership value of £33.24 and variable cost of £4.50, the contribution is £28.74 per member per month. Using Year 1 fixed costs of £229,000, the indicative break-even level is approximat</w:t>
      </w:r>
      <w:r w:rsidR="00145937">
        <w:rPr>
          <w:rFonts w:ascii="Arial" w:hAnsi="Arial" w:cs="Arial"/>
          <w:sz w:val="24"/>
          <w:szCs w:val="24"/>
          <w:lang w:val="en-GB" w:eastAsia="en-GB"/>
        </w:rPr>
        <w:t>ely:</w:t>
      </w:r>
    </w:p>
    <w:p w14:paraId="44507493" w14:textId="45294922" w:rsidR="00B20B52" w:rsidRPr="001B33D7" w:rsidRDefault="00B20B52" w:rsidP="001B33D7">
      <w:pPr>
        <w:spacing w:before="240" w:line="360" w:lineRule="auto"/>
        <w:jc w:val="both"/>
        <w:rPr>
          <w:rFonts w:ascii="Arial" w:hAnsi="Arial" w:cs="Arial"/>
          <w:sz w:val="24"/>
          <w:szCs w:val="24"/>
          <w:lang w:val="en-GB" w:eastAsia="en-GB"/>
        </w:rPr>
      </w:pPr>
      <w:r w:rsidRPr="00145937">
        <w:rPr>
          <w:rFonts w:ascii="Arial" w:hAnsi="Arial" w:cs="Arial"/>
          <w:b/>
          <w:sz w:val="24"/>
          <w:szCs w:val="24"/>
          <w:lang w:val="en-GB" w:eastAsia="en-GB"/>
        </w:rPr>
        <w:t>Break-even members = £229,000 ÷ (£28.74 × 12) ≈ 664 average active members</w:t>
      </w:r>
      <w:r w:rsidR="00145937">
        <w:rPr>
          <w:rFonts w:ascii="Arial" w:hAnsi="Arial" w:cs="Arial"/>
          <w:sz w:val="24"/>
          <w:szCs w:val="24"/>
          <w:lang w:val="en-GB" w:eastAsia="en-GB"/>
        </w:rPr>
        <w:t>.</w:t>
      </w:r>
    </w:p>
    <w:p w14:paraId="3B0D9524" w14:textId="0857189E" w:rsidR="00B20B52" w:rsidRPr="001B33D7" w:rsidRDefault="003E73C2" w:rsidP="001B33D7">
      <w:pPr>
        <w:spacing w:before="240" w:line="360" w:lineRule="auto"/>
        <w:jc w:val="both"/>
        <w:rPr>
          <w:rFonts w:ascii="Arial" w:hAnsi="Arial" w:cs="Arial"/>
          <w:sz w:val="24"/>
          <w:szCs w:val="24"/>
          <w:lang w:val="en-GB" w:eastAsia="en-GB"/>
        </w:rPr>
      </w:pPr>
      <w:r w:rsidRPr="003E73C2">
        <w:rPr>
          <w:rFonts w:ascii="Arial" w:hAnsi="Arial" w:cs="Arial"/>
          <w:sz w:val="24"/>
          <w:szCs w:val="24"/>
          <w:lang w:val="en-GB" w:eastAsia="en-GB"/>
        </w:rPr>
        <w:t xml:space="preserve">Based on Year 1 fixed costs, the indicative break-even point is approximately 664 average active members. This is above the Year 1 average assumption of 375 members but below the planned Year 2 average of 750 members. However, because fixed and semi-fixed costs increase as the business scales, the break-even requirement should be recalculated for each financial year rather than treated as a constant figure. Under the Year 2 cost base, the business would require approximately 729 average active members to break even. Therefore, the Year 2 forecast of 750 average members produces </w:t>
      </w:r>
      <w:r>
        <w:rPr>
          <w:rFonts w:ascii="Arial" w:hAnsi="Arial" w:cs="Arial"/>
          <w:sz w:val="24"/>
          <w:szCs w:val="24"/>
          <w:lang w:val="en-GB" w:eastAsia="en-GB"/>
        </w:rPr>
        <w:t>only a modest operating surplus</w:t>
      </w:r>
      <w:r w:rsidR="00145937">
        <w:rPr>
          <w:rFonts w:ascii="Arial" w:hAnsi="Arial" w:cs="Arial"/>
          <w:sz w:val="24"/>
          <w:szCs w:val="24"/>
          <w:lang w:val="en-GB" w:eastAsia="en-GB"/>
        </w:rPr>
        <w:t>.</w:t>
      </w:r>
    </w:p>
    <w:p w14:paraId="589BF400" w14:textId="347FB17F" w:rsidR="00B20B52" w:rsidRPr="00145937" w:rsidRDefault="00B20B52" w:rsidP="00145937">
      <w:pPr>
        <w:pStyle w:val="Heading3"/>
      </w:pPr>
      <w:bookmarkStart w:id="89" w:name="_Toc239818071"/>
      <w:r w:rsidRPr="00145937">
        <w:lastRenderedPageBreak/>
        <w:t xml:space="preserve">9.2.1 </w:t>
      </w:r>
      <w:r w:rsidR="00AD4EDF" w:rsidRPr="00145937">
        <w:t>Quantified Sensitivity Analysis</w:t>
      </w:r>
      <w:bookmarkEnd w:id="89"/>
    </w:p>
    <w:p w14:paraId="1505EF1B" w14:textId="5AF41E38" w:rsidR="00AD4EDF" w:rsidRPr="001B33D7" w:rsidRDefault="00AD4EDF" w:rsidP="001B33D7">
      <w:pPr>
        <w:pStyle w:val="Caption"/>
        <w:keepNext/>
        <w:spacing w:before="240" w:line="360" w:lineRule="auto"/>
        <w:jc w:val="both"/>
        <w:rPr>
          <w:rFonts w:ascii="Arial" w:hAnsi="Arial" w:cs="Arial"/>
          <w:sz w:val="24"/>
          <w:szCs w:val="24"/>
        </w:rPr>
      </w:pPr>
      <w:bookmarkStart w:id="90" w:name="_Toc239817791"/>
      <w:r w:rsidRPr="001B33D7">
        <w:rPr>
          <w:rFonts w:ascii="Arial" w:hAnsi="Arial" w:cs="Arial"/>
          <w:sz w:val="24"/>
          <w:szCs w:val="24"/>
        </w:rPr>
        <w:t xml:space="preserve">Table </w:t>
      </w:r>
      <w:r w:rsidRPr="001B33D7">
        <w:rPr>
          <w:rFonts w:ascii="Arial" w:hAnsi="Arial" w:cs="Arial"/>
          <w:sz w:val="24"/>
          <w:szCs w:val="24"/>
        </w:rPr>
        <w:fldChar w:fldCharType="begin"/>
      </w:r>
      <w:r w:rsidRPr="001B33D7">
        <w:rPr>
          <w:rFonts w:ascii="Arial" w:hAnsi="Arial" w:cs="Arial"/>
          <w:sz w:val="24"/>
          <w:szCs w:val="24"/>
        </w:rPr>
        <w:instrText xml:space="preserve"> SEQ Table \* ARABIC </w:instrText>
      </w:r>
      <w:r w:rsidRPr="001B33D7">
        <w:rPr>
          <w:rFonts w:ascii="Arial" w:hAnsi="Arial" w:cs="Arial"/>
          <w:sz w:val="24"/>
          <w:szCs w:val="24"/>
        </w:rPr>
        <w:fldChar w:fldCharType="separate"/>
      </w:r>
      <w:r w:rsidR="00427F56" w:rsidRPr="001B33D7">
        <w:rPr>
          <w:rFonts w:ascii="Arial" w:hAnsi="Arial" w:cs="Arial"/>
          <w:noProof/>
          <w:sz w:val="24"/>
          <w:szCs w:val="24"/>
        </w:rPr>
        <w:t>14</w:t>
      </w:r>
      <w:r w:rsidRPr="001B33D7">
        <w:rPr>
          <w:rFonts w:ascii="Arial" w:hAnsi="Arial" w:cs="Arial"/>
          <w:sz w:val="24"/>
          <w:szCs w:val="24"/>
        </w:rPr>
        <w:fldChar w:fldCharType="end"/>
      </w:r>
      <w:r w:rsidRPr="001B33D7">
        <w:rPr>
          <w:rFonts w:ascii="Arial" w:hAnsi="Arial" w:cs="Arial"/>
          <w:sz w:val="24"/>
          <w:szCs w:val="24"/>
        </w:rPr>
        <w:t>: Quantified Sensitivity Analysis</w:t>
      </w:r>
      <w:bookmarkEnd w:id="90"/>
    </w:p>
    <w:tbl>
      <w:tblPr>
        <w:tblStyle w:val="TableGrid"/>
        <w:tblW w:w="0" w:type="auto"/>
        <w:tblLook w:val="04A0" w:firstRow="1" w:lastRow="0" w:firstColumn="1" w:lastColumn="0" w:noHBand="0" w:noVBand="1"/>
      </w:tblPr>
      <w:tblGrid>
        <w:gridCol w:w="1490"/>
        <w:gridCol w:w="1491"/>
        <w:gridCol w:w="1489"/>
        <w:gridCol w:w="1486"/>
        <w:gridCol w:w="1564"/>
        <w:gridCol w:w="1496"/>
      </w:tblGrid>
      <w:tr w:rsidR="00AD4EDF" w:rsidRPr="001B33D7" w14:paraId="3735BA39" w14:textId="77777777" w:rsidTr="00867A82">
        <w:tc>
          <w:tcPr>
            <w:tcW w:w="1490" w:type="dxa"/>
          </w:tcPr>
          <w:p w14:paraId="59C0B092" w14:textId="77777777" w:rsidR="00AD4EDF" w:rsidRPr="00F408A4" w:rsidRDefault="00AD4ED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Scenario</w:t>
            </w:r>
          </w:p>
        </w:tc>
        <w:tc>
          <w:tcPr>
            <w:tcW w:w="1491" w:type="dxa"/>
          </w:tcPr>
          <w:p w14:paraId="5042B704" w14:textId="77777777" w:rsidR="00AD4EDF" w:rsidRPr="00F408A4" w:rsidRDefault="00AD4ED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Average Members</w:t>
            </w:r>
          </w:p>
        </w:tc>
        <w:tc>
          <w:tcPr>
            <w:tcW w:w="1489" w:type="dxa"/>
          </w:tcPr>
          <w:p w14:paraId="2A73F676" w14:textId="77777777" w:rsidR="00AD4EDF" w:rsidRPr="00F408A4" w:rsidRDefault="00AD4ED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Annual Revenue</w:t>
            </w:r>
          </w:p>
        </w:tc>
        <w:tc>
          <w:tcPr>
            <w:tcW w:w="1486" w:type="dxa"/>
          </w:tcPr>
          <w:p w14:paraId="3DC2D6D2" w14:textId="77777777" w:rsidR="00AD4EDF" w:rsidRPr="00F408A4" w:rsidRDefault="00AD4ED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Variable Cost</w:t>
            </w:r>
          </w:p>
        </w:tc>
        <w:tc>
          <w:tcPr>
            <w:tcW w:w="1564" w:type="dxa"/>
          </w:tcPr>
          <w:p w14:paraId="76B81AD7" w14:textId="77777777" w:rsidR="00AD4EDF" w:rsidRPr="00F408A4" w:rsidRDefault="00AD4ED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Fixed/Semi-fixed Costs</w:t>
            </w:r>
          </w:p>
        </w:tc>
        <w:tc>
          <w:tcPr>
            <w:tcW w:w="1496" w:type="dxa"/>
          </w:tcPr>
          <w:p w14:paraId="0FEAA12B" w14:textId="77777777" w:rsidR="00AD4EDF" w:rsidRPr="00F408A4" w:rsidRDefault="00AD4EDF" w:rsidP="001B33D7">
            <w:pPr>
              <w:spacing w:before="240" w:line="360" w:lineRule="auto"/>
              <w:jc w:val="both"/>
              <w:rPr>
                <w:rFonts w:ascii="Arial" w:hAnsi="Arial" w:cs="Arial"/>
                <w:b/>
                <w:sz w:val="24"/>
                <w:szCs w:val="18"/>
                <w:lang w:val="en-GB" w:eastAsia="en-GB"/>
              </w:rPr>
            </w:pPr>
            <w:r w:rsidRPr="00F408A4">
              <w:rPr>
                <w:rFonts w:ascii="Arial" w:hAnsi="Arial" w:cs="Arial"/>
                <w:b/>
                <w:sz w:val="24"/>
                <w:szCs w:val="18"/>
                <w:lang w:val="en-GB" w:eastAsia="en-GB"/>
              </w:rPr>
              <w:t>Operating Result</w:t>
            </w:r>
          </w:p>
        </w:tc>
      </w:tr>
      <w:tr w:rsidR="00AD4EDF" w:rsidRPr="001B33D7" w14:paraId="6593B1C5" w14:textId="77777777" w:rsidTr="00867A82">
        <w:tc>
          <w:tcPr>
            <w:tcW w:w="1490" w:type="dxa"/>
          </w:tcPr>
          <w:p w14:paraId="2336011D"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Downside</w:t>
            </w:r>
          </w:p>
        </w:tc>
        <w:tc>
          <w:tcPr>
            <w:tcW w:w="1491" w:type="dxa"/>
          </w:tcPr>
          <w:p w14:paraId="69D5784B"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525</w:t>
            </w:r>
          </w:p>
        </w:tc>
        <w:tc>
          <w:tcPr>
            <w:tcW w:w="1489" w:type="dxa"/>
          </w:tcPr>
          <w:p w14:paraId="3D74CF61"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£209,412</w:t>
            </w:r>
          </w:p>
        </w:tc>
        <w:tc>
          <w:tcPr>
            <w:tcW w:w="1486" w:type="dxa"/>
          </w:tcPr>
          <w:p w14:paraId="454498ED"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£28,350</w:t>
            </w:r>
          </w:p>
        </w:tc>
        <w:tc>
          <w:tcPr>
            <w:tcW w:w="1564" w:type="dxa"/>
          </w:tcPr>
          <w:p w14:paraId="73AB8A05"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£251,450</w:t>
            </w:r>
          </w:p>
        </w:tc>
        <w:tc>
          <w:tcPr>
            <w:tcW w:w="1496" w:type="dxa"/>
          </w:tcPr>
          <w:p w14:paraId="16DADE6D"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(£70,388)</w:t>
            </w:r>
          </w:p>
        </w:tc>
      </w:tr>
      <w:tr w:rsidR="00AD4EDF" w:rsidRPr="001B33D7" w14:paraId="6B698F90" w14:textId="77777777" w:rsidTr="00867A82">
        <w:tc>
          <w:tcPr>
            <w:tcW w:w="1490" w:type="dxa"/>
          </w:tcPr>
          <w:p w14:paraId="6E17B8EA"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Base case</w:t>
            </w:r>
          </w:p>
        </w:tc>
        <w:tc>
          <w:tcPr>
            <w:tcW w:w="1491" w:type="dxa"/>
          </w:tcPr>
          <w:p w14:paraId="1F1DEDDC"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750</w:t>
            </w:r>
          </w:p>
        </w:tc>
        <w:tc>
          <w:tcPr>
            <w:tcW w:w="1489" w:type="dxa"/>
          </w:tcPr>
          <w:p w14:paraId="5A3AC658"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£299,160</w:t>
            </w:r>
          </w:p>
        </w:tc>
        <w:tc>
          <w:tcPr>
            <w:tcW w:w="1486" w:type="dxa"/>
          </w:tcPr>
          <w:p w14:paraId="1BD80B5E"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£40,500</w:t>
            </w:r>
          </w:p>
        </w:tc>
        <w:tc>
          <w:tcPr>
            <w:tcW w:w="1564" w:type="dxa"/>
          </w:tcPr>
          <w:p w14:paraId="4A38D01E"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£251,450</w:t>
            </w:r>
          </w:p>
        </w:tc>
        <w:tc>
          <w:tcPr>
            <w:tcW w:w="1496" w:type="dxa"/>
          </w:tcPr>
          <w:p w14:paraId="0094E6DE"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£7,210</w:t>
            </w:r>
          </w:p>
        </w:tc>
      </w:tr>
      <w:tr w:rsidR="00AD4EDF" w:rsidRPr="001B33D7" w14:paraId="693769EE" w14:textId="77777777" w:rsidTr="00867A82">
        <w:tc>
          <w:tcPr>
            <w:tcW w:w="1490" w:type="dxa"/>
          </w:tcPr>
          <w:p w14:paraId="4BB57B01"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Upside</w:t>
            </w:r>
          </w:p>
        </w:tc>
        <w:tc>
          <w:tcPr>
            <w:tcW w:w="1491" w:type="dxa"/>
          </w:tcPr>
          <w:p w14:paraId="0C3CA5C4"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900</w:t>
            </w:r>
          </w:p>
        </w:tc>
        <w:tc>
          <w:tcPr>
            <w:tcW w:w="1489" w:type="dxa"/>
          </w:tcPr>
          <w:p w14:paraId="0DAFFFDC"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£358,992</w:t>
            </w:r>
          </w:p>
        </w:tc>
        <w:tc>
          <w:tcPr>
            <w:tcW w:w="1486" w:type="dxa"/>
          </w:tcPr>
          <w:p w14:paraId="33F7627B"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£48,600</w:t>
            </w:r>
          </w:p>
        </w:tc>
        <w:tc>
          <w:tcPr>
            <w:tcW w:w="1564" w:type="dxa"/>
          </w:tcPr>
          <w:p w14:paraId="3489CE11"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£251,450</w:t>
            </w:r>
          </w:p>
        </w:tc>
        <w:tc>
          <w:tcPr>
            <w:tcW w:w="1496" w:type="dxa"/>
          </w:tcPr>
          <w:p w14:paraId="25B343A9" w14:textId="77777777" w:rsidR="00AD4EDF" w:rsidRPr="00F408A4" w:rsidRDefault="00AD4EDF" w:rsidP="001B33D7">
            <w:pPr>
              <w:spacing w:before="240" w:line="360" w:lineRule="auto"/>
              <w:jc w:val="both"/>
              <w:rPr>
                <w:rFonts w:ascii="Arial" w:hAnsi="Arial" w:cs="Arial"/>
                <w:sz w:val="24"/>
                <w:szCs w:val="18"/>
                <w:lang w:val="en-GB" w:eastAsia="en-GB"/>
              </w:rPr>
            </w:pPr>
            <w:r w:rsidRPr="00F408A4">
              <w:rPr>
                <w:rFonts w:ascii="Arial" w:hAnsi="Arial" w:cs="Arial"/>
                <w:sz w:val="24"/>
                <w:szCs w:val="18"/>
                <w:lang w:val="en-GB" w:eastAsia="en-GB"/>
              </w:rPr>
              <w:t>£58,942</w:t>
            </w:r>
          </w:p>
        </w:tc>
      </w:tr>
    </w:tbl>
    <w:p w14:paraId="1724C5FD" w14:textId="04F5747B" w:rsidR="00B20B52" w:rsidRPr="001B33D7" w:rsidRDefault="00867A82" w:rsidP="001B33D7">
      <w:pPr>
        <w:spacing w:before="240" w:line="360" w:lineRule="auto"/>
        <w:jc w:val="both"/>
        <w:rPr>
          <w:rFonts w:ascii="Arial" w:hAnsi="Arial" w:cs="Arial"/>
          <w:sz w:val="24"/>
          <w:szCs w:val="24"/>
          <w:lang w:val="en-GB" w:eastAsia="en-GB"/>
        </w:rPr>
      </w:pPr>
      <w:r w:rsidRPr="00867A82">
        <w:rPr>
          <w:rFonts w:ascii="Arial" w:hAnsi="Arial" w:cs="Arial"/>
          <w:sz w:val="24"/>
          <w:szCs w:val="24"/>
          <w:lang w:val="en-GB" w:eastAsia="en-GB"/>
        </w:rPr>
        <w:t xml:space="preserve">The downside, base-case and upside scenarios are planning scenarios used to test the sensitivity of profitability to different membership volumes. They should not be interpreted as forecasts of guaranteed demand. The scenarios assume the same Year 2 fixed-cost base and therefore isolate the effect of membership </w:t>
      </w:r>
      <w:r>
        <w:rPr>
          <w:rFonts w:ascii="Arial" w:hAnsi="Arial" w:cs="Arial"/>
          <w:sz w:val="24"/>
          <w:szCs w:val="24"/>
          <w:lang w:val="en-GB" w:eastAsia="en-GB"/>
        </w:rPr>
        <w:t>volume on operating performance</w:t>
      </w:r>
      <w:r w:rsidR="00145937">
        <w:rPr>
          <w:rFonts w:ascii="Arial" w:hAnsi="Arial" w:cs="Arial"/>
          <w:sz w:val="24"/>
          <w:szCs w:val="24"/>
          <w:lang w:val="en-GB" w:eastAsia="en-GB"/>
        </w:rPr>
        <w:t>.</w:t>
      </w:r>
    </w:p>
    <w:p w14:paraId="4E35E574" w14:textId="38473E19" w:rsidR="00B20B52" w:rsidRPr="00145937" w:rsidRDefault="00B20B52" w:rsidP="00145937">
      <w:pPr>
        <w:pStyle w:val="Heading3"/>
      </w:pPr>
      <w:bookmarkStart w:id="91" w:name="_Toc239818072"/>
      <w:r w:rsidRPr="00145937">
        <w:t>9.2.2 Cash-flow Forecast</w:t>
      </w:r>
      <w:bookmarkEnd w:id="91"/>
    </w:p>
    <w:p w14:paraId="34BCCA71" w14:textId="36924A60" w:rsidR="00B20B52" w:rsidRPr="001B33D7" w:rsidRDefault="00B20B52"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The £180,000 initial funding must first cover approximately £155,000 of pre-opening expenditure, leaving £</w:t>
      </w:r>
      <w:r w:rsidR="00CF5063">
        <w:rPr>
          <w:rFonts w:ascii="Arial" w:hAnsi="Arial" w:cs="Arial"/>
          <w:sz w:val="24"/>
          <w:szCs w:val="24"/>
          <w:lang w:val="en-GB" w:eastAsia="en-GB"/>
        </w:rPr>
        <w:t>25,000 opening working capital.</w:t>
      </w:r>
    </w:p>
    <w:p w14:paraId="4120FFCC" w14:textId="3F4A620C" w:rsidR="00427F56" w:rsidRPr="001B33D7" w:rsidRDefault="00427F56" w:rsidP="001B33D7">
      <w:pPr>
        <w:pStyle w:val="Caption"/>
        <w:keepNext/>
        <w:spacing w:before="240" w:line="360" w:lineRule="auto"/>
        <w:jc w:val="both"/>
        <w:rPr>
          <w:rFonts w:ascii="Arial" w:hAnsi="Arial" w:cs="Arial"/>
          <w:sz w:val="24"/>
          <w:szCs w:val="24"/>
        </w:rPr>
      </w:pPr>
      <w:bookmarkStart w:id="92" w:name="_Toc239817792"/>
      <w:r w:rsidRPr="001B33D7">
        <w:rPr>
          <w:rFonts w:ascii="Arial" w:hAnsi="Arial" w:cs="Arial"/>
          <w:sz w:val="24"/>
          <w:szCs w:val="24"/>
        </w:rPr>
        <w:t xml:space="preserve">Table </w:t>
      </w:r>
      <w:r w:rsidRPr="001B33D7">
        <w:rPr>
          <w:rFonts w:ascii="Arial" w:hAnsi="Arial" w:cs="Arial"/>
          <w:sz w:val="24"/>
          <w:szCs w:val="24"/>
        </w:rPr>
        <w:fldChar w:fldCharType="begin"/>
      </w:r>
      <w:r w:rsidRPr="001B33D7">
        <w:rPr>
          <w:rFonts w:ascii="Arial" w:hAnsi="Arial" w:cs="Arial"/>
          <w:sz w:val="24"/>
          <w:szCs w:val="24"/>
        </w:rPr>
        <w:instrText xml:space="preserve"> SEQ Table \* ARABIC </w:instrText>
      </w:r>
      <w:r w:rsidRPr="001B33D7">
        <w:rPr>
          <w:rFonts w:ascii="Arial" w:hAnsi="Arial" w:cs="Arial"/>
          <w:sz w:val="24"/>
          <w:szCs w:val="24"/>
        </w:rPr>
        <w:fldChar w:fldCharType="separate"/>
      </w:r>
      <w:r w:rsidRPr="001B33D7">
        <w:rPr>
          <w:rFonts w:ascii="Arial" w:hAnsi="Arial" w:cs="Arial"/>
          <w:noProof/>
          <w:sz w:val="24"/>
          <w:szCs w:val="24"/>
        </w:rPr>
        <w:t>15</w:t>
      </w:r>
      <w:r w:rsidRPr="001B33D7">
        <w:rPr>
          <w:rFonts w:ascii="Arial" w:hAnsi="Arial" w:cs="Arial"/>
          <w:sz w:val="24"/>
          <w:szCs w:val="24"/>
        </w:rPr>
        <w:fldChar w:fldCharType="end"/>
      </w:r>
      <w:r w:rsidRPr="001B33D7">
        <w:rPr>
          <w:rFonts w:ascii="Arial" w:hAnsi="Arial" w:cs="Arial"/>
          <w:sz w:val="24"/>
          <w:szCs w:val="24"/>
        </w:rPr>
        <w:t>: Five-Year Cash-flow Forecast</w:t>
      </w:r>
      <w:bookmarkEnd w:id="92"/>
    </w:p>
    <w:tbl>
      <w:tblPr>
        <w:tblStyle w:val="TableGrid"/>
        <w:tblW w:w="0" w:type="auto"/>
        <w:tblLook w:val="04A0" w:firstRow="1" w:lastRow="0" w:firstColumn="1" w:lastColumn="0" w:noHBand="0" w:noVBand="1"/>
      </w:tblPr>
      <w:tblGrid>
        <w:gridCol w:w="1522"/>
        <w:gridCol w:w="1249"/>
        <w:gridCol w:w="1249"/>
        <w:gridCol w:w="1249"/>
        <w:gridCol w:w="1249"/>
        <w:gridCol w:w="1249"/>
        <w:gridCol w:w="1249"/>
      </w:tblGrid>
      <w:tr w:rsidR="00FA565F" w:rsidRPr="00FA565F" w14:paraId="45658902" w14:textId="77777777" w:rsidTr="00FA565F">
        <w:tc>
          <w:tcPr>
            <w:tcW w:w="1522" w:type="dxa"/>
          </w:tcPr>
          <w:p w14:paraId="6DF87E45" w14:textId="77777777" w:rsidR="00FA565F" w:rsidRPr="00F408A4" w:rsidRDefault="00FA565F" w:rsidP="00EE3CD6">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Cash-flow item</w:t>
            </w:r>
          </w:p>
        </w:tc>
        <w:tc>
          <w:tcPr>
            <w:tcW w:w="1249" w:type="dxa"/>
          </w:tcPr>
          <w:p w14:paraId="71111AB8" w14:textId="77777777" w:rsidR="00FA565F" w:rsidRPr="00F408A4" w:rsidRDefault="00FA565F" w:rsidP="00EE3CD6">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Pre-opening</w:t>
            </w:r>
          </w:p>
        </w:tc>
        <w:tc>
          <w:tcPr>
            <w:tcW w:w="1249" w:type="dxa"/>
          </w:tcPr>
          <w:p w14:paraId="383AF636" w14:textId="77777777" w:rsidR="00FA565F" w:rsidRPr="00F408A4" w:rsidRDefault="00FA565F" w:rsidP="00EE3CD6">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Year 1</w:t>
            </w:r>
          </w:p>
        </w:tc>
        <w:tc>
          <w:tcPr>
            <w:tcW w:w="1249" w:type="dxa"/>
          </w:tcPr>
          <w:p w14:paraId="490448B6" w14:textId="77777777" w:rsidR="00FA565F" w:rsidRPr="00F408A4" w:rsidRDefault="00FA565F" w:rsidP="00EE3CD6">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Year 2</w:t>
            </w:r>
          </w:p>
        </w:tc>
        <w:tc>
          <w:tcPr>
            <w:tcW w:w="1249" w:type="dxa"/>
          </w:tcPr>
          <w:p w14:paraId="446658D1" w14:textId="77777777" w:rsidR="00FA565F" w:rsidRPr="00F408A4" w:rsidRDefault="00FA565F" w:rsidP="00EE3CD6">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Year 3</w:t>
            </w:r>
          </w:p>
        </w:tc>
        <w:tc>
          <w:tcPr>
            <w:tcW w:w="1249" w:type="dxa"/>
          </w:tcPr>
          <w:p w14:paraId="256A1694" w14:textId="77777777" w:rsidR="00FA565F" w:rsidRPr="00F408A4" w:rsidRDefault="00FA565F" w:rsidP="00EE3CD6">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Year 4</w:t>
            </w:r>
          </w:p>
        </w:tc>
        <w:tc>
          <w:tcPr>
            <w:tcW w:w="1249" w:type="dxa"/>
          </w:tcPr>
          <w:p w14:paraId="71F0FEA2" w14:textId="77777777" w:rsidR="00FA565F" w:rsidRPr="00F408A4" w:rsidRDefault="00FA565F" w:rsidP="00EE3CD6">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Year 5</w:t>
            </w:r>
          </w:p>
        </w:tc>
      </w:tr>
      <w:tr w:rsidR="00FA565F" w:rsidRPr="00FA565F" w14:paraId="25417E12" w14:textId="77777777" w:rsidTr="00FA565F">
        <w:tc>
          <w:tcPr>
            <w:tcW w:w="1522" w:type="dxa"/>
          </w:tcPr>
          <w:p w14:paraId="6345EAD1"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Initial funding</w:t>
            </w:r>
          </w:p>
        </w:tc>
        <w:tc>
          <w:tcPr>
            <w:tcW w:w="1249" w:type="dxa"/>
          </w:tcPr>
          <w:p w14:paraId="0C4E2CA5"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£180,000</w:t>
            </w:r>
          </w:p>
        </w:tc>
        <w:tc>
          <w:tcPr>
            <w:tcW w:w="1249" w:type="dxa"/>
          </w:tcPr>
          <w:p w14:paraId="2E136BD1"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3A1BFB68"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5E888D6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37A4E92E"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4C9257DC"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r>
      <w:tr w:rsidR="00FA565F" w:rsidRPr="00FA565F" w14:paraId="7F2BAED6" w14:textId="77777777" w:rsidTr="00FA565F">
        <w:tc>
          <w:tcPr>
            <w:tcW w:w="1522" w:type="dxa"/>
          </w:tcPr>
          <w:p w14:paraId="5C8E48A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Pre-opening/start-up expenditure</w:t>
            </w:r>
          </w:p>
        </w:tc>
        <w:tc>
          <w:tcPr>
            <w:tcW w:w="1249" w:type="dxa"/>
          </w:tcPr>
          <w:p w14:paraId="598575B9"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(£155,000)</w:t>
            </w:r>
          </w:p>
        </w:tc>
        <w:tc>
          <w:tcPr>
            <w:tcW w:w="1249" w:type="dxa"/>
          </w:tcPr>
          <w:p w14:paraId="7002123F"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1A82E52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2A9D3912"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6CA33AB5"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4D10236B"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r>
      <w:tr w:rsidR="00FA565F" w:rsidRPr="00FA565F" w14:paraId="02C32307" w14:textId="77777777" w:rsidTr="00FA565F">
        <w:tc>
          <w:tcPr>
            <w:tcW w:w="1522" w:type="dxa"/>
          </w:tcPr>
          <w:p w14:paraId="49DF4852"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lastRenderedPageBreak/>
              <w:t>Opening working capital</w:t>
            </w:r>
          </w:p>
        </w:tc>
        <w:tc>
          <w:tcPr>
            <w:tcW w:w="1249" w:type="dxa"/>
          </w:tcPr>
          <w:p w14:paraId="15E63FF1"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£25,000</w:t>
            </w:r>
          </w:p>
        </w:tc>
        <w:tc>
          <w:tcPr>
            <w:tcW w:w="1249" w:type="dxa"/>
          </w:tcPr>
          <w:p w14:paraId="3D2FC556"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6CB24457"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0DF49E1E"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7C62969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6D376FA6"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r>
      <w:tr w:rsidR="00FA565F" w:rsidRPr="00FA565F" w14:paraId="325246DD" w14:textId="77777777" w:rsidTr="00FA565F">
        <w:tc>
          <w:tcPr>
            <w:tcW w:w="1522" w:type="dxa"/>
          </w:tcPr>
          <w:p w14:paraId="1323706E"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Membership cash receipts</w:t>
            </w:r>
          </w:p>
        </w:tc>
        <w:tc>
          <w:tcPr>
            <w:tcW w:w="1249" w:type="dxa"/>
          </w:tcPr>
          <w:p w14:paraId="519CD7DF"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0912616E"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£149,580</w:t>
            </w:r>
          </w:p>
        </w:tc>
        <w:tc>
          <w:tcPr>
            <w:tcW w:w="1249" w:type="dxa"/>
          </w:tcPr>
          <w:p w14:paraId="21305D27"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£299,160</w:t>
            </w:r>
          </w:p>
        </w:tc>
        <w:tc>
          <w:tcPr>
            <w:tcW w:w="1249" w:type="dxa"/>
          </w:tcPr>
          <w:p w14:paraId="577270BE"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£418,824</w:t>
            </w:r>
          </w:p>
        </w:tc>
        <w:tc>
          <w:tcPr>
            <w:tcW w:w="1249" w:type="dxa"/>
          </w:tcPr>
          <w:p w14:paraId="5C5BFF1D"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£538,488</w:t>
            </w:r>
          </w:p>
        </w:tc>
        <w:tc>
          <w:tcPr>
            <w:tcW w:w="1249" w:type="dxa"/>
          </w:tcPr>
          <w:p w14:paraId="5056F06C"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£658,152</w:t>
            </w:r>
          </w:p>
        </w:tc>
      </w:tr>
      <w:tr w:rsidR="00FA565F" w:rsidRPr="00FA565F" w14:paraId="1EBB5479" w14:textId="77777777" w:rsidTr="00FA565F">
        <w:tc>
          <w:tcPr>
            <w:tcW w:w="1522" w:type="dxa"/>
          </w:tcPr>
          <w:p w14:paraId="197547C8"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Operating cash costs</w:t>
            </w:r>
          </w:p>
        </w:tc>
        <w:tc>
          <w:tcPr>
            <w:tcW w:w="1249" w:type="dxa"/>
          </w:tcPr>
          <w:p w14:paraId="434F7FAD"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5BE1D647"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(£249,250)</w:t>
            </w:r>
          </w:p>
        </w:tc>
        <w:tc>
          <w:tcPr>
            <w:tcW w:w="1249" w:type="dxa"/>
          </w:tcPr>
          <w:p w14:paraId="01E6581C"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(£291,950)</w:t>
            </w:r>
          </w:p>
        </w:tc>
        <w:tc>
          <w:tcPr>
            <w:tcW w:w="1249" w:type="dxa"/>
          </w:tcPr>
          <w:p w14:paraId="7CCED660"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(£337,659)</w:t>
            </w:r>
          </w:p>
        </w:tc>
        <w:tc>
          <w:tcPr>
            <w:tcW w:w="1249" w:type="dxa"/>
          </w:tcPr>
          <w:p w14:paraId="26032786"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(£383,927)</w:t>
            </w:r>
          </w:p>
        </w:tc>
        <w:tc>
          <w:tcPr>
            <w:tcW w:w="1249" w:type="dxa"/>
          </w:tcPr>
          <w:p w14:paraId="621019D1"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(£430,258)</w:t>
            </w:r>
          </w:p>
        </w:tc>
      </w:tr>
      <w:tr w:rsidR="00FA565F" w:rsidRPr="00FA565F" w14:paraId="0807F486" w14:textId="77777777" w:rsidTr="00FA565F">
        <w:tc>
          <w:tcPr>
            <w:tcW w:w="1522" w:type="dxa"/>
          </w:tcPr>
          <w:p w14:paraId="13A46EDE"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Capital expenditure</w:t>
            </w:r>
          </w:p>
        </w:tc>
        <w:tc>
          <w:tcPr>
            <w:tcW w:w="1249" w:type="dxa"/>
          </w:tcPr>
          <w:p w14:paraId="263DE40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2F6104C2"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£0</w:t>
            </w:r>
          </w:p>
        </w:tc>
        <w:tc>
          <w:tcPr>
            <w:tcW w:w="1249" w:type="dxa"/>
          </w:tcPr>
          <w:p w14:paraId="38004CC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£0</w:t>
            </w:r>
          </w:p>
        </w:tc>
        <w:tc>
          <w:tcPr>
            <w:tcW w:w="1249" w:type="dxa"/>
          </w:tcPr>
          <w:p w14:paraId="7E8D96D9"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£0</w:t>
            </w:r>
          </w:p>
        </w:tc>
        <w:tc>
          <w:tcPr>
            <w:tcW w:w="1249" w:type="dxa"/>
          </w:tcPr>
          <w:p w14:paraId="18E1040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£0</w:t>
            </w:r>
          </w:p>
        </w:tc>
        <w:tc>
          <w:tcPr>
            <w:tcW w:w="1249" w:type="dxa"/>
          </w:tcPr>
          <w:p w14:paraId="0B63A043"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£0</w:t>
            </w:r>
          </w:p>
        </w:tc>
      </w:tr>
      <w:tr w:rsidR="00FA565F" w:rsidRPr="00FA565F" w14:paraId="4F09037F" w14:textId="77777777" w:rsidTr="00FA565F">
        <w:tc>
          <w:tcPr>
            <w:tcW w:w="1522" w:type="dxa"/>
          </w:tcPr>
          <w:p w14:paraId="343C656A"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Net operating cash flow</w:t>
            </w:r>
          </w:p>
        </w:tc>
        <w:tc>
          <w:tcPr>
            <w:tcW w:w="1249" w:type="dxa"/>
          </w:tcPr>
          <w:p w14:paraId="0C0B57D9"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w:t>
            </w:r>
          </w:p>
        </w:tc>
        <w:tc>
          <w:tcPr>
            <w:tcW w:w="1249" w:type="dxa"/>
          </w:tcPr>
          <w:p w14:paraId="2A35C61F"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(£99,670)</w:t>
            </w:r>
          </w:p>
        </w:tc>
        <w:tc>
          <w:tcPr>
            <w:tcW w:w="1249" w:type="dxa"/>
          </w:tcPr>
          <w:p w14:paraId="6BFE6621"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£7,210</w:t>
            </w:r>
          </w:p>
        </w:tc>
        <w:tc>
          <w:tcPr>
            <w:tcW w:w="1249" w:type="dxa"/>
          </w:tcPr>
          <w:p w14:paraId="19A0FC26"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£81,165</w:t>
            </w:r>
          </w:p>
        </w:tc>
        <w:tc>
          <w:tcPr>
            <w:tcW w:w="1249" w:type="dxa"/>
          </w:tcPr>
          <w:p w14:paraId="4FF5F088"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£154,561</w:t>
            </w:r>
          </w:p>
        </w:tc>
        <w:tc>
          <w:tcPr>
            <w:tcW w:w="1249" w:type="dxa"/>
          </w:tcPr>
          <w:p w14:paraId="29196A20"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£227,894</w:t>
            </w:r>
          </w:p>
        </w:tc>
      </w:tr>
      <w:tr w:rsidR="00FA565F" w:rsidRPr="00FA565F" w14:paraId="52956F82" w14:textId="77777777" w:rsidTr="00FA565F">
        <w:tc>
          <w:tcPr>
            <w:tcW w:w="1522" w:type="dxa"/>
          </w:tcPr>
          <w:p w14:paraId="27D80FFB"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Closing cash balance</w:t>
            </w:r>
          </w:p>
        </w:tc>
        <w:tc>
          <w:tcPr>
            <w:tcW w:w="1249" w:type="dxa"/>
          </w:tcPr>
          <w:p w14:paraId="26E9D8CA"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£25,000</w:t>
            </w:r>
          </w:p>
        </w:tc>
        <w:tc>
          <w:tcPr>
            <w:tcW w:w="1249" w:type="dxa"/>
          </w:tcPr>
          <w:p w14:paraId="742E9798"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(£74,670)</w:t>
            </w:r>
          </w:p>
        </w:tc>
        <w:tc>
          <w:tcPr>
            <w:tcW w:w="1249" w:type="dxa"/>
          </w:tcPr>
          <w:p w14:paraId="3A7A96BC"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(£67,460)</w:t>
            </w:r>
          </w:p>
        </w:tc>
        <w:tc>
          <w:tcPr>
            <w:tcW w:w="1249" w:type="dxa"/>
          </w:tcPr>
          <w:p w14:paraId="0BF56F29"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£13,705</w:t>
            </w:r>
          </w:p>
        </w:tc>
        <w:tc>
          <w:tcPr>
            <w:tcW w:w="1249" w:type="dxa"/>
          </w:tcPr>
          <w:p w14:paraId="61B62899"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£168,266</w:t>
            </w:r>
          </w:p>
        </w:tc>
        <w:tc>
          <w:tcPr>
            <w:tcW w:w="1249" w:type="dxa"/>
          </w:tcPr>
          <w:p w14:paraId="244051F8" w14:textId="77777777" w:rsidR="00FA565F" w:rsidRPr="00F408A4" w:rsidRDefault="00FA565F" w:rsidP="00EE3CD6">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£396,160</w:t>
            </w:r>
          </w:p>
        </w:tc>
      </w:tr>
    </w:tbl>
    <w:p w14:paraId="0CC6FC6E" w14:textId="64FBF3ED" w:rsidR="00FA565F" w:rsidRDefault="00FA565F" w:rsidP="001B33D7">
      <w:pPr>
        <w:spacing w:before="240" w:line="360" w:lineRule="auto"/>
        <w:jc w:val="both"/>
        <w:rPr>
          <w:rFonts w:ascii="Arial" w:hAnsi="Arial" w:cs="Arial"/>
          <w:sz w:val="24"/>
          <w:szCs w:val="24"/>
          <w:lang w:val="en-GB" w:eastAsia="en-GB"/>
        </w:rPr>
      </w:pPr>
      <w:r w:rsidRPr="00FA565F">
        <w:rPr>
          <w:rFonts w:ascii="Arial" w:hAnsi="Arial" w:cs="Arial"/>
          <w:b/>
          <w:sz w:val="24"/>
          <w:szCs w:val="24"/>
          <w:lang w:val="en-GB" w:eastAsia="en-GB"/>
        </w:rPr>
        <w:t>Note:</w:t>
      </w:r>
      <w:r w:rsidRPr="00FA565F">
        <w:rPr>
          <w:rFonts w:ascii="Arial" w:hAnsi="Arial" w:cs="Arial"/>
          <w:sz w:val="24"/>
          <w:szCs w:val="24"/>
          <w:lang w:val="en-GB" w:eastAsia="en-GB"/>
        </w:rPr>
        <w:t xml:space="preserve"> The £180,000 initial funding is shown separately from the £155,000 pre-opening/start-up expenditure. The remaining £25,000 represents opening working capital. No further capital expenditure is assumed during Years 1–5 because the model assumes that initial equipment and technology investment is incurred before opening.</w:t>
      </w:r>
    </w:p>
    <w:p w14:paraId="0937B589" w14:textId="30B8C362" w:rsidR="00145937" w:rsidRDefault="00B41AC5" w:rsidP="001B33D7">
      <w:pPr>
        <w:spacing w:before="240" w:line="360" w:lineRule="auto"/>
        <w:jc w:val="both"/>
        <w:rPr>
          <w:rFonts w:ascii="Arial" w:hAnsi="Arial" w:cs="Arial"/>
          <w:sz w:val="24"/>
          <w:szCs w:val="24"/>
          <w:lang w:val="en-GB" w:eastAsia="en-GB"/>
        </w:rPr>
      </w:pPr>
      <w:r w:rsidRPr="00B41AC5">
        <w:rPr>
          <w:rFonts w:ascii="Arial" w:hAnsi="Arial" w:cs="Arial"/>
          <w:sz w:val="24"/>
          <w:szCs w:val="24"/>
          <w:lang w:val="en-GB" w:eastAsia="en-GB"/>
        </w:rPr>
        <w:t>With the current assumptions, the £25,000 opening working-capital provision is insufficient to absorb the Year 1 operating cash deficit of £99,670, resulting in a projected closing cash shortfall of £74,670. Therefore, at least £74,670 of additional funding would be required to avoid a negative cash position, subject to confirmation through monthly cash-flow forecasting.</w:t>
      </w:r>
    </w:p>
    <w:p w14:paraId="3B2C4953" w14:textId="24527ED2" w:rsidR="00F408A4" w:rsidRDefault="00F408A4" w:rsidP="001B33D7">
      <w:pPr>
        <w:spacing w:before="240" w:line="360" w:lineRule="auto"/>
        <w:jc w:val="both"/>
        <w:rPr>
          <w:rFonts w:ascii="Arial" w:hAnsi="Arial" w:cs="Arial"/>
          <w:sz w:val="24"/>
          <w:szCs w:val="24"/>
          <w:lang w:val="en-GB" w:eastAsia="en-GB"/>
        </w:rPr>
      </w:pPr>
    </w:p>
    <w:p w14:paraId="0BD80E77" w14:textId="77777777" w:rsidR="00F408A4" w:rsidRPr="001B33D7" w:rsidRDefault="00F408A4" w:rsidP="001B33D7">
      <w:pPr>
        <w:spacing w:before="240" w:line="360" w:lineRule="auto"/>
        <w:jc w:val="both"/>
        <w:rPr>
          <w:rFonts w:ascii="Arial" w:hAnsi="Arial" w:cs="Arial"/>
          <w:sz w:val="24"/>
          <w:szCs w:val="24"/>
          <w:lang w:val="en-GB" w:eastAsia="en-GB"/>
        </w:rPr>
      </w:pPr>
    </w:p>
    <w:p w14:paraId="470BEEA9" w14:textId="77777777" w:rsidR="00496AE8" w:rsidRPr="001B33D7" w:rsidRDefault="00496AE8" w:rsidP="00145937">
      <w:pPr>
        <w:pStyle w:val="Heading2"/>
        <w:rPr>
          <w:lang w:val="en-GB" w:eastAsia="en-GB"/>
        </w:rPr>
      </w:pPr>
      <w:bookmarkStart w:id="93" w:name="_Toc239818073"/>
      <w:r w:rsidRPr="001B33D7">
        <w:rPr>
          <w:lang w:val="en-GB" w:eastAsia="en-GB"/>
        </w:rPr>
        <w:lastRenderedPageBreak/>
        <w:t>9.3 Marketing and Sales Plan</w:t>
      </w:r>
      <w:bookmarkEnd w:id="93"/>
    </w:p>
    <w:p w14:paraId="4D48745D" w14:textId="209BD9CC" w:rsidR="00496AE8" w:rsidRPr="00145937" w:rsidRDefault="00496AE8" w:rsidP="001B33D7">
      <w:pPr>
        <w:spacing w:before="240" w:line="360" w:lineRule="auto"/>
        <w:jc w:val="both"/>
        <w:rPr>
          <w:rFonts w:ascii="Arial" w:hAnsi="Arial" w:cs="Arial"/>
          <w:b/>
          <w:sz w:val="24"/>
          <w:szCs w:val="24"/>
          <w:lang w:val="en-GB" w:eastAsia="en-GB"/>
        </w:rPr>
      </w:pPr>
      <w:r w:rsidRPr="00145937">
        <w:rPr>
          <w:rFonts w:ascii="Arial" w:hAnsi="Arial" w:cs="Arial"/>
          <w:b/>
          <w:sz w:val="24"/>
          <w:szCs w:val="24"/>
          <w:lang w:val="en-GB" w:eastAsia="en-GB"/>
        </w:rPr>
        <w:t>Segmenta</w:t>
      </w:r>
      <w:r w:rsidR="00145937" w:rsidRPr="00145937">
        <w:rPr>
          <w:rFonts w:ascii="Arial" w:hAnsi="Arial" w:cs="Arial"/>
          <w:b/>
          <w:sz w:val="24"/>
          <w:szCs w:val="24"/>
          <w:lang w:val="en-GB" w:eastAsia="en-GB"/>
        </w:rPr>
        <w:t>tion, targeting and positioning</w:t>
      </w:r>
    </w:p>
    <w:p w14:paraId="24F22829" w14:textId="25937AEA" w:rsidR="00496AE8" w:rsidRPr="001B33D7" w:rsidRDefault="00CF5781" w:rsidP="001B33D7">
      <w:pPr>
        <w:spacing w:before="240" w:line="360" w:lineRule="auto"/>
        <w:jc w:val="both"/>
        <w:rPr>
          <w:rFonts w:ascii="Arial" w:hAnsi="Arial" w:cs="Arial"/>
          <w:sz w:val="24"/>
          <w:szCs w:val="24"/>
          <w:lang w:val="en-GB" w:eastAsia="en-GB"/>
        </w:rPr>
      </w:pPr>
      <w:r w:rsidRPr="00CF5781">
        <w:rPr>
          <w:rFonts w:ascii="Arial" w:hAnsi="Arial" w:cs="Arial"/>
          <w:sz w:val="24"/>
          <w:szCs w:val="24"/>
          <w:lang w:val="en-GB" w:eastAsia="en-GB"/>
        </w:rPr>
        <w:t xml:space="preserve">The primary target segment comprises adults aged approximately 20–34 living in </w:t>
      </w:r>
      <w:proofErr w:type="spellStart"/>
      <w:r w:rsidRPr="00CF5781">
        <w:rPr>
          <w:rFonts w:ascii="Arial" w:hAnsi="Arial" w:cs="Arial"/>
          <w:sz w:val="24"/>
          <w:szCs w:val="24"/>
          <w:lang w:val="en-GB" w:eastAsia="en-GB"/>
        </w:rPr>
        <w:t>Levenshulme</w:t>
      </w:r>
      <w:proofErr w:type="spellEnd"/>
      <w:r w:rsidRPr="00CF5781">
        <w:rPr>
          <w:rFonts w:ascii="Arial" w:hAnsi="Arial" w:cs="Arial"/>
          <w:sz w:val="24"/>
          <w:szCs w:val="24"/>
          <w:lang w:val="en-GB" w:eastAsia="en-GB"/>
        </w:rPr>
        <w:t xml:space="preserve"> and surrounding areas of Manchester. </w:t>
      </w:r>
      <w:r w:rsidR="00120909" w:rsidRPr="00120909">
        <w:rPr>
          <w:rFonts w:ascii="Arial" w:hAnsi="Arial" w:cs="Arial"/>
          <w:sz w:val="24"/>
          <w:szCs w:val="24"/>
          <w:lang w:val="en-GB" w:eastAsia="en-GB"/>
        </w:rPr>
        <w:t xml:space="preserve">The </w:t>
      </w:r>
      <w:r w:rsidR="00F408A4" w:rsidRPr="00120909">
        <w:rPr>
          <w:rFonts w:ascii="Arial" w:hAnsi="Arial" w:cs="Arial"/>
          <w:sz w:val="24"/>
          <w:szCs w:val="24"/>
          <w:lang w:val="en-GB" w:eastAsia="en-GB"/>
        </w:rPr>
        <w:t>segment likely</w:t>
      </w:r>
      <w:r w:rsidR="00120909" w:rsidRPr="00120909">
        <w:rPr>
          <w:rFonts w:ascii="Arial" w:hAnsi="Arial" w:cs="Arial"/>
          <w:sz w:val="24"/>
          <w:szCs w:val="24"/>
          <w:lang w:val="en-GB" w:eastAsia="en-GB"/>
        </w:rPr>
        <w:t xml:space="preserve"> consist of consumers who are fit-conscious and </w:t>
      </w:r>
      <w:r w:rsidR="002668D0" w:rsidRPr="002668D0">
        <w:rPr>
          <w:rFonts w:ascii="Arial" w:hAnsi="Arial" w:cs="Arial"/>
          <w:sz w:val="24"/>
          <w:szCs w:val="24"/>
          <w:lang w:val="en-GB" w:eastAsia="en-GB"/>
        </w:rPr>
        <w:t>digitally receptive consumers who value measurable fitness progress and digital convenience</w:t>
      </w:r>
      <w:r w:rsidRPr="00CF5781">
        <w:rPr>
          <w:rFonts w:ascii="Arial" w:hAnsi="Arial" w:cs="Arial"/>
          <w:sz w:val="24"/>
          <w:szCs w:val="24"/>
          <w:lang w:val="en-GB" w:eastAsia="en-GB"/>
        </w:rPr>
        <w:t xml:space="preserve">. </w:t>
      </w:r>
      <w:proofErr w:type="spellStart"/>
      <w:r w:rsidR="00F408A4" w:rsidRPr="00CF5781">
        <w:rPr>
          <w:rFonts w:ascii="Arial" w:hAnsi="Arial" w:cs="Arial"/>
          <w:sz w:val="24"/>
          <w:szCs w:val="24"/>
          <w:lang w:val="en-GB" w:eastAsia="en-GB"/>
        </w:rPr>
        <w:t>FitLife</w:t>
      </w:r>
      <w:proofErr w:type="spellEnd"/>
      <w:r w:rsidR="00F408A4" w:rsidRPr="00CF5781">
        <w:rPr>
          <w:rFonts w:ascii="Arial" w:hAnsi="Arial" w:cs="Arial"/>
          <w:sz w:val="24"/>
          <w:szCs w:val="24"/>
          <w:lang w:val="en-GB" w:eastAsia="en-GB"/>
        </w:rPr>
        <w:t xml:space="preserve"> target</w:t>
      </w:r>
      <w:r w:rsidRPr="00CF5781">
        <w:rPr>
          <w:rFonts w:ascii="Arial" w:hAnsi="Arial" w:cs="Arial"/>
          <w:sz w:val="24"/>
          <w:szCs w:val="24"/>
          <w:lang w:val="en-GB" w:eastAsia="en-GB"/>
        </w:rPr>
        <w:t xml:space="preserve"> customers seeking an attainable mid-market gym proposition rather than either a basic low-cost gym or a high-priced health club. This segmentation supports the development of a focused value proposition and marketin</w:t>
      </w:r>
      <w:r>
        <w:rPr>
          <w:rFonts w:ascii="Arial" w:hAnsi="Arial" w:cs="Arial"/>
          <w:sz w:val="24"/>
          <w:szCs w:val="24"/>
          <w:lang w:val="en-GB" w:eastAsia="en-GB"/>
        </w:rPr>
        <w:t>g mix (Kotler and Keller, 2016)</w:t>
      </w:r>
      <w:r w:rsidR="00145937">
        <w:rPr>
          <w:rFonts w:ascii="Arial" w:hAnsi="Arial" w:cs="Arial"/>
          <w:sz w:val="24"/>
          <w:szCs w:val="24"/>
          <w:lang w:val="en-GB" w:eastAsia="en-GB"/>
        </w:rPr>
        <w:t>.</w:t>
      </w:r>
    </w:p>
    <w:p w14:paraId="632ABA74" w14:textId="3FFBF718" w:rsidR="00496AE8" w:rsidRPr="001B33D7" w:rsidRDefault="00496AE8"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The </w:t>
      </w:r>
      <w:proofErr w:type="spellStart"/>
      <w:r w:rsidR="00F408A4" w:rsidRPr="001B33D7">
        <w:rPr>
          <w:rFonts w:ascii="Arial" w:hAnsi="Arial" w:cs="Arial"/>
          <w:sz w:val="24"/>
          <w:szCs w:val="24"/>
          <w:lang w:val="en-GB" w:eastAsia="en-GB"/>
        </w:rPr>
        <w:t>FitLife</w:t>
      </w:r>
      <w:proofErr w:type="spellEnd"/>
      <w:r w:rsidR="00F408A4" w:rsidRPr="001B33D7">
        <w:rPr>
          <w:rFonts w:ascii="Arial" w:hAnsi="Arial" w:cs="Arial"/>
          <w:sz w:val="24"/>
          <w:szCs w:val="24"/>
          <w:lang w:val="en-GB" w:eastAsia="en-GB"/>
        </w:rPr>
        <w:t xml:space="preserve"> serve</w:t>
      </w:r>
      <w:r w:rsidRPr="001B33D7">
        <w:rPr>
          <w:rFonts w:ascii="Arial" w:hAnsi="Arial" w:cs="Arial"/>
          <w:sz w:val="24"/>
          <w:szCs w:val="24"/>
          <w:lang w:val="en-GB" w:eastAsia="en-GB"/>
        </w:rPr>
        <w:t xml:space="preserve"> as </w:t>
      </w:r>
      <w:r w:rsidR="00145937" w:rsidRPr="001B33D7">
        <w:rPr>
          <w:rFonts w:ascii="Arial" w:hAnsi="Arial" w:cs="Arial"/>
          <w:sz w:val="24"/>
          <w:szCs w:val="24"/>
          <w:lang w:val="en-GB" w:eastAsia="en-GB"/>
        </w:rPr>
        <w:t>an</w:t>
      </w:r>
      <w:r w:rsidRPr="001B33D7">
        <w:rPr>
          <w:rFonts w:ascii="Arial" w:hAnsi="Arial" w:cs="Arial"/>
          <w:sz w:val="24"/>
          <w:szCs w:val="24"/>
          <w:lang w:val="en-GB" w:eastAsia="en-GB"/>
        </w:rPr>
        <w:t xml:space="preserve"> intelligent, technology-enriched fitness </w:t>
      </w:r>
      <w:r w:rsidR="00145937" w:rsidRPr="001B33D7">
        <w:rPr>
          <w:rFonts w:ascii="Arial" w:hAnsi="Arial" w:cs="Arial"/>
          <w:sz w:val="24"/>
          <w:szCs w:val="24"/>
          <w:lang w:val="en-GB" w:eastAsia="en-GB"/>
        </w:rPr>
        <w:t>centre</w:t>
      </w:r>
      <w:r w:rsidRPr="001B33D7">
        <w:rPr>
          <w:rFonts w:ascii="Arial" w:hAnsi="Arial" w:cs="Arial"/>
          <w:sz w:val="24"/>
          <w:szCs w:val="24"/>
          <w:lang w:val="en-GB" w:eastAsia="en-GB"/>
        </w:rPr>
        <w:t xml:space="preserve"> that offers users an array of convenient features and tools, customised progress tracking, wearable integration, and trained human coaching. The main message should focus on “smarter personalisation with human support” – which reinforces that it is not technology that </w:t>
      </w:r>
      <w:r w:rsidR="00145937">
        <w:rPr>
          <w:rFonts w:ascii="Arial" w:hAnsi="Arial" w:cs="Arial"/>
          <w:sz w:val="24"/>
          <w:szCs w:val="24"/>
          <w:lang w:val="en-GB" w:eastAsia="en-GB"/>
        </w:rPr>
        <w:t>replaces professional trainers.</w:t>
      </w:r>
    </w:p>
    <w:p w14:paraId="1FF0664E" w14:textId="6B836F73" w:rsidR="00496AE8" w:rsidRPr="00145937" w:rsidRDefault="00145937" w:rsidP="001B33D7">
      <w:pPr>
        <w:spacing w:before="240" w:line="360" w:lineRule="auto"/>
        <w:jc w:val="both"/>
        <w:rPr>
          <w:rFonts w:ascii="Arial" w:hAnsi="Arial" w:cs="Arial"/>
          <w:b/>
          <w:sz w:val="24"/>
          <w:szCs w:val="24"/>
          <w:lang w:val="en-GB" w:eastAsia="en-GB"/>
        </w:rPr>
      </w:pPr>
      <w:r>
        <w:rPr>
          <w:rFonts w:ascii="Arial" w:hAnsi="Arial" w:cs="Arial"/>
          <w:b/>
          <w:sz w:val="24"/>
          <w:szCs w:val="24"/>
          <w:lang w:val="en-GB" w:eastAsia="en-GB"/>
        </w:rPr>
        <w:t>Marketing mix</w:t>
      </w:r>
    </w:p>
    <w:p w14:paraId="7A405F45" w14:textId="3978BF2C" w:rsidR="00B20B52" w:rsidRPr="001B33D7" w:rsidRDefault="00496AE8"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There are 7Ps that form the operational marketing framework. Product includes access to the gym, mobile digital support, progress monitoring, and wearable-supported tracking and trainer-reviewed recommendations. Price uses the £24.99, £34.99 and £49.99 tiers. Place is the physical building of </w:t>
      </w:r>
      <w:proofErr w:type="spellStart"/>
      <w:r w:rsidRPr="001B33D7">
        <w:rPr>
          <w:rFonts w:ascii="Arial" w:hAnsi="Arial" w:cs="Arial"/>
          <w:sz w:val="24"/>
          <w:szCs w:val="24"/>
          <w:lang w:val="en-GB" w:eastAsia="en-GB"/>
        </w:rPr>
        <w:t>Levenshulme</w:t>
      </w:r>
      <w:proofErr w:type="spellEnd"/>
      <w:r w:rsidRPr="001B33D7">
        <w:rPr>
          <w:rFonts w:ascii="Arial" w:hAnsi="Arial" w:cs="Arial"/>
          <w:sz w:val="24"/>
          <w:szCs w:val="24"/>
          <w:lang w:val="en-GB" w:eastAsia="en-GB"/>
        </w:rPr>
        <w:t xml:space="preserve"> gym along with mobile and digital. Instagram, Facebook, Google/local search, local partnerships, referrals and community engagement are all key areas of focus for promotion. Individuals are trained and face to face staff members accountab</w:t>
      </w:r>
      <w:r w:rsidR="00F80A67">
        <w:rPr>
          <w:rFonts w:ascii="Arial" w:hAnsi="Arial" w:cs="Arial"/>
          <w:sz w:val="24"/>
          <w:szCs w:val="24"/>
          <w:lang w:val="en-GB" w:eastAsia="en-GB"/>
        </w:rPr>
        <w:t>le and professional in guidance</w:t>
      </w:r>
      <w:r w:rsidR="00427F56" w:rsidRPr="001B33D7">
        <w:rPr>
          <w:rFonts w:ascii="Arial" w:hAnsi="Arial" w:cs="Arial"/>
          <w:sz w:val="24"/>
          <w:szCs w:val="24"/>
          <w:lang w:val="en-GB" w:eastAsia="en-GB"/>
        </w:rPr>
        <w:t>.</w:t>
      </w:r>
    </w:p>
    <w:p w14:paraId="49638644" w14:textId="0B52733E" w:rsidR="00B20B52" w:rsidRPr="00145937" w:rsidRDefault="00B20B52" w:rsidP="001B33D7">
      <w:pPr>
        <w:spacing w:before="240" w:line="360" w:lineRule="auto"/>
        <w:jc w:val="both"/>
        <w:rPr>
          <w:rFonts w:ascii="Arial" w:hAnsi="Arial" w:cs="Arial"/>
          <w:b/>
          <w:sz w:val="24"/>
          <w:szCs w:val="24"/>
          <w:lang w:val="en-GB" w:eastAsia="en-GB"/>
        </w:rPr>
      </w:pPr>
      <w:r w:rsidRPr="00145937">
        <w:rPr>
          <w:rFonts w:ascii="Arial" w:hAnsi="Arial" w:cs="Arial"/>
          <w:b/>
          <w:sz w:val="24"/>
          <w:szCs w:val="24"/>
          <w:lang w:val="en-GB" w:eastAsia="en-GB"/>
        </w:rPr>
        <w:t>Custom</w:t>
      </w:r>
      <w:r w:rsidR="00427F56" w:rsidRPr="00145937">
        <w:rPr>
          <w:rFonts w:ascii="Arial" w:hAnsi="Arial" w:cs="Arial"/>
          <w:b/>
          <w:sz w:val="24"/>
          <w:szCs w:val="24"/>
          <w:lang w:val="en-GB" w:eastAsia="en-GB"/>
        </w:rPr>
        <w:t>er acquisition and sales funnel</w:t>
      </w:r>
    </w:p>
    <w:p w14:paraId="72928CB5" w14:textId="72149A06" w:rsidR="00B20B52" w:rsidRPr="001B33D7" w:rsidRDefault="00B20B52" w:rsidP="001B33D7">
      <w:pPr>
        <w:spacing w:before="240" w:line="360" w:lineRule="auto"/>
        <w:jc w:val="both"/>
        <w:rPr>
          <w:rFonts w:ascii="Arial" w:hAnsi="Arial" w:cs="Arial"/>
          <w:sz w:val="24"/>
          <w:szCs w:val="24"/>
          <w:lang w:val="en-GB" w:eastAsia="en-GB"/>
        </w:rPr>
      </w:pPr>
      <w:r w:rsidRPr="00145937">
        <w:rPr>
          <w:rFonts w:ascii="Arial" w:hAnsi="Arial" w:cs="Arial"/>
          <w:b/>
          <w:sz w:val="24"/>
          <w:szCs w:val="24"/>
          <w:lang w:val="en-GB" w:eastAsia="en-GB"/>
        </w:rPr>
        <w:t>Th</w:t>
      </w:r>
      <w:r w:rsidR="00427F56" w:rsidRPr="00145937">
        <w:rPr>
          <w:rFonts w:ascii="Arial" w:hAnsi="Arial" w:cs="Arial"/>
          <w:b/>
          <w:sz w:val="24"/>
          <w:szCs w:val="24"/>
          <w:lang w:val="en-GB" w:eastAsia="en-GB"/>
        </w:rPr>
        <w:t xml:space="preserve">e sales </w:t>
      </w:r>
      <w:r w:rsidR="00F408A4" w:rsidRPr="00145937">
        <w:rPr>
          <w:rFonts w:ascii="Arial" w:hAnsi="Arial" w:cs="Arial"/>
          <w:b/>
          <w:sz w:val="24"/>
          <w:szCs w:val="24"/>
          <w:lang w:val="en-GB" w:eastAsia="en-GB"/>
        </w:rPr>
        <w:t>funnel operates</w:t>
      </w:r>
      <w:r w:rsidR="00427F56" w:rsidRPr="00145937">
        <w:rPr>
          <w:rFonts w:ascii="Arial" w:hAnsi="Arial" w:cs="Arial"/>
          <w:b/>
          <w:sz w:val="24"/>
          <w:szCs w:val="24"/>
          <w:lang w:val="en-GB" w:eastAsia="en-GB"/>
        </w:rPr>
        <w:t xml:space="preserve"> as</w:t>
      </w:r>
      <w:r w:rsidR="00427F56" w:rsidRPr="001B33D7">
        <w:rPr>
          <w:rFonts w:ascii="Arial" w:hAnsi="Arial" w:cs="Arial"/>
          <w:sz w:val="24"/>
          <w:szCs w:val="24"/>
          <w:lang w:val="en-GB" w:eastAsia="en-GB"/>
        </w:rPr>
        <w:t>:</w:t>
      </w:r>
    </w:p>
    <w:p w14:paraId="04D6B9B1" w14:textId="51598656" w:rsidR="00B20B52" w:rsidRPr="001B33D7" w:rsidRDefault="00B20B52" w:rsidP="001B33D7">
      <w:pPr>
        <w:spacing w:before="240" w:line="360" w:lineRule="auto"/>
        <w:jc w:val="both"/>
        <w:rPr>
          <w:rFonts w:ascii="Arial" w:hAnsi="Arial" w:cs="Arial"/>
          <w:sz w:val="24"/>
          <w:szCs w:val="24"/>
          <w:lang w:val="en-GB" w:eastAsia="en-GB"/>
        </w:rPr>
      </w:pPr>
      <w:r w:rsidRPr="00145937">
        <w:rPr>
          <w:rFonts w:ascii="Arial" w:hAnsi="Arial" w:cs="Arial"/>
          <w:b/>
          <w:sz w:val="24"/>
          <w:szCs w:val="24"/>
          <w:lang w:val="en-GB" w:eastAsia="en-GB"/>
        </w:rPr>
        <w:t xml:space="preserve">Local awareness → digital engagement → lead/trial → fitness assessment → membership conversion → </w:t>
      </w:r>
      <w:r w:rsidR="00427F56" w:rsidRPr="00145937">
        <w:rPr>
          <w:rFonts w:ascii="Arial" w:hAnsi="Arial" w:cs="Arial"/>
          <w:b/>
          <w:sz w:val="24"/>
          <w:szCs w:val="24"/>
          <w:lang w:val="en-GB" w:eastAsia="en-GB"/>
        </w:rPr>
        <w:t>on boarding</w:t>
      </w:r>
      <w:r w:rsidRPr="00145937">
        <w:rPr>
          <w:rFonts w:ascii="Arial" w:hAnsi="Arial" w:cs="Arial"/>
          <w:b/>
          <w:sz w:val="24"/>
          <w:szCs w:val="24"/>
          <w:lang w:val="en-GB" w:eastAsia="en-GB"/>
        </w:rPr>
        <w:t xml:space="preserve"> → retention → referral</w:t>
      </w:r>
      <w:r w:rsidRPr="001B33D7">
        <w:rPr>
          <w:rFonts w:ascii="Arial" w:hAnsi="Arial" w:cs="Arial"/>
          <w:sz w:val="24"/>
          <w:szCs w:val="24"/>
          <w:lang w:val="en-GB" w:eastAsia="en-GB"/>
        </w:rPr>
        <w:t>.</w:t>
      </w:r>
    </w:p>
    <w:p w14:paraId="06CCB6A2" w14:textId="3E585E71" w:rsidR="00B20B52" w:rsidRPr="001B33D7" w:rsidRDefault="00B20B52"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lastRenderedPageBreak/>
        <w:t>The Year 1 marketing budget is £24,000. The planning assumption of 2,000 qualified leads and a 30% conversion rate generat</w:t>
      </w:r>
      <w:r w:rsidR="00145937">
        <w:rPr>
          <w:rFonts w:ascii="Arial" w:hAnsi="Arial" w:cs="Arial"/>
          <w:sz w:val="24"/>
          <w:szCs w:val="24"/>
          <w:lang w:val="en-GB" w:eastAsia="en-GB"/>
        </w:rPr>
        <w:t>es 600 gross new memberships.</w:t>
      </w:r>
    </w:p>
    <w:p w14:paraId="4B225A6F" w14:textId="221665A6" w:rsidR="00427F56" w:rsidRPr="001B33D7" w:rsidRDefault="00427F56" w:rsidP="001B33D7">
      <w:pPr>
        <w:pStyle w:val="Caption"/>
        <w:keepNext/>
        <w:spacing w:before="240" w:line="360" w:lineRule="auto"/>
        <w:jc w:val="both"/>
        <w:rPr>
          <w:rFonts w:ascii="Arial" w:hAnsi="Arial" w:cs="Arial"/>
          <w:sz w:val="24"/>
          <w:szCs w:val="24"/>
        </w:rPr>
      </w:pPr>
      <w:bookmarkStart w:id="94" w:name="_Toc239817793"/>
      <w:r w:rsidRPr="001B33D7">
        <w:rPr>
          <w:rFonts w:ascii="Arial" w:hAnsi="Arial" w:cs="Arial"/>
          <w:sz w:val="24"/>
          <w:szCs w:val="24"/>
        </w:rPr>
        <w:t xml:space="preserve">Table </w:t>
      </w:r>
      <w:r w:rsidRPr="001B33D7">
        <w:rPr>
          <w:rFonts w:ascii="Arial" w:hAnsi="Arial" w:cs="Arial"/>
          <w:sz w:val="24"/>
          <w:szCs w:val="24"/>
        </w:rPr>
        <w:fldChar w:fldCharType="begin"/>
      </w:r>
      <w:r w:rsidRPr="001B33D7">
        <w:rPr>
          <w:rFonts w:ascii="Arial" w:hAnsi="Arial" w:cs="Arial"/>
          <w:sz w:val="24"/>
          <w:szCs w:val="24"/>
        </w:rPr>
        <w:instrText xml:space="preserve"> SEQ Table \* ARABIC </w:instrText>
      </w:r>
      <w:r w:rsidRPr="001B33D7">
        <w:rPr>
          <w:rFonts w:ascii="Arial" w:hAnsi="Arial" w:cs="Arial"/>
          <w:sz w:val="24"/>
          <w:szCs w:val="24"/>
        </w:rPr>
        <w:fldChar w:fldCharType="separate"/>
      </w:r>
      <w:r w:rsidRPr="001B33D7">
        <w:rPr>
          <w:rFonts w:ascii="Arial" w:hAnsi="Arial" w:cs="Arial"/>
          <w:noProof/>
          <w:sz w:val="24"/>
          <w:szCs w:val="24"/>
        </w:rPr>
        <w:t>16</w:t>
      </w:r>
      <w:r w:rsidRPr="001B33D7">
        <w:rPr>
          <w:rFonts w:ascii="Arial" w:hAnsi="Arial" w:cs="Arial"/>
          <w:sz w:val="24"/>
          <w:szCs w:val="24"/>
        </w:rPr>
        <w:fldChar w:fldCharType="end"/>
      </w:r>
      <w:r w:rsidRPr="001B33D7">
        <w:rPr>
          <w:rFonts w:ascii="Arial" w:hAnsi="Arial" w:cs="Arial"/>
          <w:sz w:val="24"/>
          <w:szCs w:val="24"/>
        </w:rPr>
        <w:t>: Year 1 Marketing Budget and Acquisition Funnel</w:t>
      </w:r>
      <w:bookmarkEnd w:id="94"/>
    </w:p>
    <w:tbl>
      <w:tblPr>
        <w:tblStyle w:val="TableGrid"/>
        <w:tblW w:w="0" w:type="auto"/>
        <w:tblLook w:val="04A0" w:firstRow="1" w:lastRow="0" w:firstColumn="1" w:lastColumn="0" w:noHBand="0" w:noVBand="1"/>
      </w:tblPr>
      <w:tblGrid>
        <w:gridCol w:w="3006"/>
        <w:gridCol w:w="1421"/>
        <w:gridCol w:w="1492"/>
        <w:gridCol w:w="1605"/>
        <w:gridCol w:w="1492"/>
      </w:tblGrid>
      <w:tr w:rsidR="00427F56" w:rsidRPr="001B33D7" w14:paraId="0EF25FC1" w14:textId="77777777" w:rsidTr="00427F56">
        <w:tc>
          <w:tcPr>
            <w:tcW w:w="3006" w:type="dxa"/>
          </w:tcPr>
          <w:p w14:paraId="27B32CCD" w14:textId="77777777" w:rsidR="00427F56" w:rsidRPr="00F408A4" w:rsidRDefault="00427F56" w:rsidP="001B33D7">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Channel</w:t>
            </w:r>
          </w:p>
        </w:tc>
        <w:tc>
          <w:tcPr>
            <w:tcW w:w="1421" w:type="dxa"/>
          </w:tcPr>
          <w:p w14:paraId="1FCA7A29" w14:textId="77777777" w:rsidR="00427F56" w:rsidRPr="00F408A4" w:rsidRDefault="00427F56" w:rsidP="001B33D7">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Budget</w:t>
            </w:r>
          </w:p>
        </w:tc>
        <w:tc>
          <w:tcPr>
            <w:tcW w:w="1492" w:type="dxa"/>
          </w:tcPr>
          <w:p w14:paraId="35BD2786" w14:textId="77777777" w:rsidR="00427F56" w:rsidRPr="00F408A4" w:rsidRDefault="00427F56" w:rsidP="001B33D7">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Expected Leads</w:t>
            </w:r>
          </w:p>
        </w:tc>
        <w:tc>
          <w:tcPr>
            <w:tcW w:w="1605" w:type="dxa"/>
          </w:tcPr>
          <w:p w14:paraId="34A21519" w14:textId="77777777" w:rsidR="00427F56" w:rsidRPr="00F408A4" w:rsidRDefault="00427F56" w:rsidP="001B33D7">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Conversion</w:t>
            </w:r>
          </w:p>
        </w:tc>
        <w:tc>
          <w:tcPr>
            <w:tcW w:w="1492" w:type="dxa"/>
          </w:tcPr>
          <w:p w14:paraId="49103C9E" w14:textId="77777777" w:rsidR="00427F56" w:rsidRPr="00F408A4" w:rsidRDefault="00427F56" w:rsidP="001B33D7">
            <w:pPr>
              <w:spacing w:before="240" w:line="360" w:lineRule="auto"/>
              <w:jc w:val="both"/>
              <w:rPr>
                <w:rFonts w:ascii="Arial" w:hAnsi="Arial" w:cs="Arial"/>
                <w:b/>
                <w:sz w:val="24"/>
                <w:szCs w:val="24"/>
                <w:lang w:val="en-GB" w:eastAsia="en-GB"/>
              </w:rPr>
            </w:pPr>
            <w:r w:rsidRPr="00F408A4">
              <w:rPr>
                <w:rFonts w:ascii="Arial" w:hAnsi="Arial" w:cs="Arial"/>
                <w:b/>
                <w:sz w:val="24"/>
                <w:szCs w:val="24"/>
                <w:lang w:val="en-GB" w:eastAsia="en-GB"/>
              </w:rPr>
              <w:t>New Members</w:t>
            </w:r>
          </w:p>
        </w:tc>
      </w:tr>
      <w:tr w:rsidR="00427F56" w:rsidRPr="001B33D7" w14:paraId="68CA0F6E" w14:textId="77777777" w:rsidTr="00427F56">
        <w:tc>
          <w:tcPr>
            <w:tcW w:w="3006" w:type="dxa"/>
          </w:tcPr>
          <w:p w14:paraId="0350273D"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Meta/Instagram/Facebook</w:t>
            </w:r>
          </w:p>
        </w:tc>
        <w:tc>
          <w:tcPr>
            <w:tcW w:w="1421" w:type="dxa"/>
          </w:tcPr>
          <w:p w14:paraId="34FE0483"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£9,000</w:t>
            </w:r>
          </w:p>
        </w:tc>
        <w:tc>
          <w:tcPr>
            <w:tcW w:w="1492" w:type="dxa"/>
          </w:tcPr>
          <w:p w14:paraId="0FFFD5A9"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750</w:t>
            </w:r>
          </w:p>
        </w:tc>
        <w:tc>
          <w:tcPr>
            <w:tcW w:w="1605" w:type="dxa"/>
          </w:tcPr>
          <w:p w14:paraId="64B4641F"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w:t>
            </w:r>
          </w:p>
        </w:tc>
        <w:tc>
          <w:tcPr>
            <w:tcW w:w="1492" w:type="dxa"/>
          </w:tcPr>
          <w:p w14:paraId="7771EE26"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225</w:t>
            </w:r>
          </w:p>
        </w:tc>
      </w:tr>
      <w:tr w:rsidR="00427F56" w:rsidRPr="001B33D7" w14:paraId="0D330A94" w14:textId="77777777" w:rsidTr="00427F56">
        <w:tc>
          <w:tcPr>
            <w:tcW w:w="3006" w:type="dxa"/>
          </w:tcPr>
          <w:p w14:paraId="2ABED0E5"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Google/local search</w:t>
            </w:r>
          </w:p>
        </w:tc>
        <w:tc>
          <w:tcPr>
            <w:tcW w:w="1421" w:type="dxa"/>
          </w:tcPr>
          <w:p w14:paraId="7560A42D"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£5,000</w:t>
            </w:r>
          </w:p>
        </w:tc>
        <w:tc>
          <w:tcPr>
            <w:tcW w:w="1492" w:type="dxa"/>
          </w:tcPr>
          <w:p w14:paraId="17873B06"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400</w:t>
            </w:r>
          </w:p>
        </w:tc>
        <w:tc>
          <w:tcPr>
            <w:tcW w:w="1605" w:type="dxa"/>
          </w:tcPr>
          <w:p w14:paraId="39F02594"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w:t>
            </w:r>
          </w:p>
        </w:tc>
        <w:tc>
          <w:tcPr>
            <w:tcW w:w="1492" w:type="dxa"/>
          </w:tcPr>
          <w:p w14:paraId="4CDE74C8"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120</w:t>
            </w:r>
          </w:p>
        </w:tc>
      </w:tr>
      <w:tr w:rsidR="00427F56" w:rsidRPr="001B33D7" w14:paraId="7F14C43E" w14:textId="77777777" w:rsidTr="00427F56">
        <w:tc>
          <w:tcPr>
            <w:tcW w:w="3006" w:type="dxa"/>
          </w:tcPr>
          <w:p w14:paraId="7A299525"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Local partnerships</w:t>
            </w:r>
          </w:p>
        </w:tc>
        <w:tc>
          <w:tcPr>
            <w:tcW w:w="1421" w:type="dxa"/>
          </w:tcPr>
          <w:p w14:paraId="284BB44A"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£4,000</w:t>
            </w:r>
          </w:p>
        </w:tc>
        <w:tc>
          <w:tcPr>
            <w:tcW w:w="1492" w:type="dxa"/>
          </w:tcPr>
          <w:p w14:paraId="7B503A7E"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350</w:t>
            </w:r>
          </w:p>
        </w:tc>
        <w:tc>
          <w:tcPr>
            <w:tcW w:w="1605" w:type="dxa"/>
          </w:tcPr>
          <w:p w14:paraId="4FE0FC24"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w:t>
            </w:r>
          </w:p>
        </w:tc>
        <w:tc>
          <w:tcPr>
            <w:tcW w:w="1492" w:type="dxa"/>
          </w:tcPr>
          <w:p w14:paraId="0535E166"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105</w:t>
            </w:r>
          </w:p>
        </w:tc>
      </w:tr>
      <w:tr w:rsidR="00427F56" w:rsidRPr="001B33D7" w14:paraId="7677D3FB" w14:textId="77777777" w:rsidTr="00427F56">
        <w:tc>
          <w:tcPr>
            <w:tcW w:w="3006" w:type="dxa"/>
          </w:tcPr>
          <w:p w14:paraId="5AB97595"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Referral/community activity</w:t>
            </w:r>
          </w:p>
        </w:tc>
        <w:tc>
          <w:tcPr>
            <w:tcW w:w="1421" w:type="dxa"/>
          </w:tcPr>
          <w:p w14:paraId="17E0C719"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£3,000</w:t>
            </w:r>
          </w:p>
        </w:tc>
        <w:tc>
          <w:tcPr>
            <w:tcW w:w="1492" w:type="dxa"/>
          </w:tcPr>
          <w:p w14:paraId="2542C820"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300</w:t>
            </w:r>
          </w:p>
        </w:tc>
        <w:tc>
          <w:tcPr>
            <w:tcW w:w="1605" w:type="dxa"/>
          </w:tcPr>
          <w:p w14:paraId="0E043664"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w:t>
            </w:r>
          </w:p>
        </w:tc>
        <w:tc>
          <w:tcPr>
            <w:tcW w:w="1492" w:type="dxa"/>
          </w:tcPr>
          <w:p w14:paraId="52A747BC"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90</w:t>
            </w:r>
          </w:p>
        </w:tc>
      </w:tr>
      <w:tr w:rsidR="00427F56" w:rsidRPr="001B33D7" w14:paraId="6B02BABC" w14:textId="77777777" w:rsidTr="00427F56">
        <w:tc>
          <w:tcPr>
            <w:tcW w:w="3006" w:type="dxa"/>
          </w:tcPr>
          <w:p w14:paraId="6E0C3878"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Content/launch activity</w:t>
            </w:r>
          </w:p>
        </w:tc>
        <w:tc>
          <w:tcPr>
            <w:tcW w:w="1421" w:type="dxa"/>
          </w:tcPr>
          <w:p w14:paraId="65DF5033"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£3,000</w:t>
            </w:r>
          </w:p>
        </w:tc>
        <w:tc>
          <w:tcPr>
            <w:tcW w:w="1492" w:type="dxa"/>
          </w:tcPr>
          <w:p w14:paraId="43149110"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200</w:t>
            </w:r>
          </w:p>
        </w:tc>
        <w:tc>
          <w:tcPr>
            <w:tcW w:w="1605" w:type="dxa"/>
          </w:tcPr>
          <w:p w14:paraId="070DF92B"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w:t>
            </w:r>
          </w:p>
        </w:tc>
        <w:tc>
          <w:tcPr>
            <w:tcW w:w="1492" w:type="dxa"/>
          </w:tcPr>
          <w:p w14:paraId="3E1C9EBE"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60</w:t>
            </w:r>
          </w:p>
        </w:tc>
      </w:tr>
      <w:tr w:rsidR="00427F56" w:rsidRPr="001B33D7" w14:paraId="07C34110" w14:textId="77777777" w:rsidTr="00427F56">
        <w:tc>
          <w:tcPr>
            <w:tcW w:w="3006" w:type="dxa"/>
          </w:tcPr>
          <w:p w14:paraId="62C2A4B9"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Total</w:t>
            </w:r>
          </w:p>
        </w:tc>
        <w:tc>
          <w:tcPr>
            <w:tcW w:w="1421" w:type="dxa"/>
          </w:tcPr>
          <w:p w14:paraId="603632BC"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£24,000</w:t>
            </w:r>
          </w:p>
        </w:tc>
        <w:tc>
          <w:tcPr>
            <w:tcW w:w="1492" w:type="dxa"/>
          </w:tcPr>
          <w:p w14:paraId="1A4534DC"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2,000</w:t>
            </w:r>
          </w:p>
        </w:tc>
        <w:tc>
          <w:tcPr>
            <w:tcW w:w="1605" w:type="dxa"/>
          </w:tcPr>
          <w:p w14:paraId="6C09983D"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30%</w:t>
            </w:r>
          </w:p>
        </w:tc>
        <w:tc>
          <w:tcPr>
            <w:tcW w:w="1492" w:type="dxa"/>
          </w:tcPr>
          <w:p w14:paraId="47223E77" w14:textId="77777777" w:rsidR="00427F56" w:rsidRPr="00F408A4" w:rsidRDefault="00427F56" w:rsidP="001B33D7">
            <w:pPr>
              <w:spacing w:before="240" w:line="360" w:lineRule="auto"/>
              <w:jc w:val="both"/>
              <w:rPr>
                <w:rFonts w:ascii="Arial" w:hAnsi="Arial" w:cs="Arial"/>
                <w:sz w:val="24"/>
                <w:szCs w:val="24"/>
                <w:lang w:val="en-GB" w:eastAsia="en-GB"/>
              </w:rPr>
            </w:pPr>
            <w:r w:rsidRPr="00F408A4">
              <w:rPr>
                <w:rFonts w:ascii="Arial" w:hAnsi="Arial" w:cs="Arial"/>
                <w:sz w:val="24"/>
                <w:szCs w:val="24"/>
                <w:lang w:val="en-GB" w:eastAsia="en-GB"/>
              </w:rPr>
              <w:t>600</w:t>
            </w:r>
          </w:p>
        </w:tc>
      </w:tr>
    </w:tbl>
    <w:p w14:paraId="0D88C838" w14:textId="365E9B36" w:rsidR="00BB767A" w:rsidRPr="001B33D7" w:rsidRDefault="00BB767A"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The £40 acquisition cost is £24,000 / 600 gross new memberships. However, gross acquisitions shouldn't be used to mistake for active membership due to churn. The previous model implies that if </w:t>
      </w:r>
      <w:proofErr w:type="spellStart"/>
      <w:r w:rsidRPr="001B33D7">
        <w:rPr>
          <w:rFonts w:ascii="Arial" w:hAnsi="Arial" w:cs="Arial"/>
          <w:sz w:val="24"/>
          <w:szCs w:val="24"/>
          <w:lang w:val="en-GB" w:eastAsia="en-GB"/>
        </w:rPr>
        <w:t>FitLife</w:t>
      </w:r>
      <w:proofErr w:type="spellEnd"/>
      <w:r w:rsidRPr="001B33D7">
        <w:rPr>
          <w:rFonts w:ascii="Arial" w:hAnsi="Arial" w:cs="Arial"/>
          <w:sz w:val="24"/>
          <w:szCs w:val="24"/>
          <w:lang w:val="en-GB" w:eastAsia="en-GB"/>
        </w:rPr>
        <w:t xml:space="preserve"> starts with 150 members, gains 600 and ends with 600 active members, it implies 150 lose </w:t>
      </w:r>
      <w:r w:rsidR="00145937">
        <w:rPr>
          <w:rFonts w:ascii="Arial" w:hAnsi="Arial" w:cs="Arial"/>
          <w:sz w:val="24"/>
          <w:szCs w:val="24"/>
          <w:lang w:val="en-GB" w:eastAsia="en-GB"/>
        </w:rPr>
        <w:t>their membership during Year 1:</w:t>
      </w:r>
    </w:p>
    <w:p w14:paraId="6A438AD1" w14:textId="6F28F4D8" w:rsidR="00BB767A" w:rsidRPr="00145937" w:rsidRDefault="00BB767A" w:rsidP="001B33D7">
      <w:pPr>
        <w:spacing w:before="240" w:line="360" w:lineRule="auto"/>
        <w:jc w:val="both"/>
        <w:rPr>
          <w:rFonts w:ascii="Arial" w:hAnsi="Arial" w:cs="Arial"/>
          <w:b/>
          <w:sz w:val="24"/>
          <w:szCs w:val="24"/>
          <w:lang w:val="en-GB" w:eastAsia="en-GB"/>
        </w:rPr>
      </w:pPr>
      <w:r w:rsidRPr="00145937">
        <w:rPr>
          <w:rFonts w:ascii="Arial" w:hAnsi="Arial" w:cs="Arial"/>
          <w:b/>
          <w:sz w:val="24"/>
          <w:szCs w:val="24"/>
          <w:lang w:val="en-GB" w:eastAsia="en-GB"/>
        </w:rPr>
        <w:t>Closing active members = Opening members +</w:t>
      </w:r>
      <w:r w:rsidR="00145937">
        <w:rPr>
          <w:rFonts w:ascii="Arial" w:hAnsi="Arial" w:cs="Arial"/>
          <w:b/>
          <w:sz w:val="24"/>
          <w:szCs w:val="24"/>
          <w:lang w:val="en-GB" w:eastAsia="en-GB"/>
        </w:rPr>
        <w:t xml:space="preserve"> New members − Churned members.</w:t>
      </w:r>
    </w:p>
    <w:p w14:paraId="72AC0883" w14:textId="7F9D852C" w:rsidR="00B20B52" w:rsidRPr="001B33D7" w:rsidRDefault="00BB767A"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Progress reports, trainer check-ins, personalised goals, reminders in the app, community activities, and suitable renewal incentives should all be incorporated into retention activities. </w:t>
      </w:r>
    </w:p>
    <w:p w14:paraId="4F5F1415" w14:textId="7A557EB9" w:rsidR="00B20B52" w:rsidRPr="00145937" w:rsidRDefault="00B20B52" w:rsidP="00145937">
      <w:pPr>
        <w:pStyle w:val="Heading2"/>
        <w:rPr>
          <w:lang w:val="en-GB" w:eastAsia="en-GB"/>
        </w:rPr>
      </w:pPr>
      <w:bookmarkStart w:id="95" w:name="_Toc239818074"/>
      <w:r w:rsidRPr="001B33D7">
        <w:rPr>
          <w:lang w:val="en-GB" w:eastAsia="en-GB"/>
        </w:rPr>
        <w:t>9.4 Human Capital Management Plan</w:t>
      </w:r>
      <w:bookmarkEnd w:id="95"/>
    </w:p>
    <w:p w14:paraId="59D7E0FC" w14:textId="790C977F" w:rsidR="00997294" w:rsidRPr="001B33D7" w:rsidRDefault="00BD6ED0" w:rsidP="001B33D7">
      <w:pPr>
        <w:spacing w:before="240" w:line="360" w:lineRule="auto"/>
        <w:jc w:val="both"/>
        <w:rPr>
          <w:rFonts w:ascii="Arial" w:hAnsi="Arial" w:cs="Arial"/>
          <w:sz w:val="24"/>
          <w:szCs w:val="24"/>
          <w:lang w:val="en-GB" w:eastAsia="en-GB"/>
        </w:rPr>
      </w:pPr>
      <w:r w:rsidRPr="00BD6ED0">
        <w:rPr>
          <w:rFonts w:ascii="Arial" w:hAnsi="Arial" w:cs="Arial"/>
          <w:sz w:val="24"/>
          <w:szCs w:val="24"/>
          <w:lang w:val="en-GB" w:eastAsia="en-GB"/>
        </w:rPr>
        <w:t xml:space="preserve">The membership trajectory is conditional on sufficient premises capacity, equipment availability, trainer capacity and customer-service resources. Membership targets should therefore be reviewed against actual attendance patterns, peak-time utilisation, equipment demand, trainer workload and on boarding capacity rather than treated as </w:t>
      </w:r>
      <w:r w:rsidRPr="00BD6ED0">
        <w:rPr>
          <w:rFonts w:ascii="Arial" w:hAnsi="Arial" w:cs="Arial"/>
          <w:sz w:val="24"/>
          <w:szCs w:val="24"/>
          <w:lang w:val="en-GB" w:eastAsia="en-GB"/>
        </w:rPr>
        <w:lastRenderedPageBreak/>
        <w:t>demand guarantees.</w:t>
      </w:r>
      <w:r>
        <w:rPr>
          <w:rFonts w:ascii="Arial" w:hAnsi="Arial" w:cs="Arial"/>
          <w:sz w:val="24"/>
          <w:szCs w:val="24"/>
          <w:lang w:val="en-GB" w:eastAsia="en-GB"/>
        </w:rPr>
        <w:t xml:space="preserve"> </w:t>
      </w:r>
      <w:proofErr w:type="spellStart"/>
      <w:r w:rsidR="009E77E6" w:rsidRPr="001B33D7">
        <w:rPr>
          <w:rFonts w:ascii="Arial" w:hAnsi="Arial" w:cs="Arial"/>
          <w:sz w:val="24"/>
          <w:szCs w:val="24"/>
          <w:lang w:val="en-GB" w:eastAsia="en-GB"/>
        </w:rPr>
        <w:t>FitLife</w:t>
      </w:r>
      <w:proofErr w:type="spellEnd"/>
      <w:r w:rsidR="009E77E6" w:rsidRPr="001B33D7">
        <w:rPr>
          <w:rFonts w:ascii="Arial" w:hAnsi="Arial" w:cs="Arial"/>
          <w:sz w:val="24"/>
          <w:szCs w:val="24"/>
          <w:lang w:val="en-GB" w:eastAsia="en-GB"/>
        </w:rPr>
        <w:t xml:space="preserve"> operate</w:t>
      </w:r>
      <w:r w:rsidR="00997294" w:rsidRPr="001B33D7">
        <w:rPr>
          <w:rFonts w:ascii="Arial" w:hAnsi="Arial" w:cs="Arial"/>
          <w:sz w:val="24"/>
          <w:szCs w:val="24"/>
          <w:lang w:val="en-GB" w:eastAsia="en-GB"/>
        </w:rPr>
        <w:t xml:space="preserve"> with a lean organizational structure which consists of a founder/general manager, qualified fitness trainers, customer-service/front-of-house staff, and accounting, legal and selected technology, as appropriate, outsourced. </w:t>
      </w:r>
    </w:p>
    <w:p w14:paraId="35BFE28B" w14:textId="4626D44F" w:rsidR="00B20B52" w:rsidRPr="001B33D7" w:rsidRDefault="00997294"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Qualifications that are recognised for fitness, customer-service skills, digital confidence and the ability to interpret digital progress information should be prioritised during recruitment. Health and safety, safeguarding, customer service, app and wearable systems, data protection and human oversight of digitally supported services should all be included in training</w:t>
      </w:r>
      <w:r w:rsidR="00427F56" w:rsidRPr="001B33D7">
        <w:rPr>
          <w:rFonts w:ascii="Arial" w:hAnsi="Arial" w:cs="Arial"/>
          <w:sz w:val="24"/>
          <w:szCs w:val="24"/>
          <w:lang w:val="en-GB" w:eastAsia="en-GB"/>
        </w:rPr>
        <w:t>.</w:t>
      </w:r>
    </w:p>
    <w:p w14:paraId="18A2520A" w14:textId="4960490E" w:rsidR="00427F56" w:rsidRPr="001B33D7" w:rsidRDefault="00427F56" w:rsidP="001B33D7">
      <w:pPr>
        <w:pStyle w:val="Caption"/>
        <w:keepNext/>
        <w:spacing w:before="240" w:line="360" w:lineRule="auto"/>
        <w:jc w:val="both"/>
        <w:rPr>
          <w:rFonts w:ascii="Arial" w:hAnsi="Arial" w:cs="Arial"/>
          <w:sz w:val="24"/>
          <w:szCs w:val="24"/>
        </w:rPr>
      </w:pPr>
      <w:bookmarkStart w:id="96" w:name="_Toc239817794"/>
      <w:r w:rsidRPr="001B33D7">
        <w:rPr>
          <w:rFonts w:ascii="Arial" w:hAnsi="Arial" w:cs="Arial"/>
          <w:sz w:val="24"/>
          <w:szCs w:val="24"/>
        </w:rPr>
        <w:t xml:space="preserve">Table </w:t>
      </w:r>
      <w:r w:rsidRPr="001B33D7">
        <w:rPr>
          <w:rFonts w:ascii="Arial" w:hAnsi="Arial" w:cs="Arial"/>
          <w:sz w:val="24"/>
          <w:szCs w:val="24"/>
        </w:rPr>
        <w:fldChar w:fldCharType="begin"/>
      </w:r>
      <w:r w:rsidRPr="001B33D7">
        <w:rPr>
          <w:rFonts w:ascii="Arial" w:hAnsi="Arial" w:cs="Arial"/>
          <w:sz w:val="24"/>
          <w:szCs w:val="24"/>
        </w:rPr>
        <w:instrText xml:space="preserve"> SEQ Table \* ARABIC </w:instrText>
      </w:r>
      <w:r w:rsidRPr="001B33D7">
        <w:rPr>
          <w:rFonts w:ascii="Arial" w:hAnsi="Arial" w:cs="Arial"/>
          <w:sz w:val="24"/>
          <w:szCs w:val="24"/>
        </w:rPr>
        <w:fldChar w:fldCharType="separate"/>
      </w:r>
      <w:r w:rsidRPr="001B33D7">
        <w:rPr>
          <w:rFonts w:ascii="Arial" w:hAnsi="Arial" w:cs="Arial"/>
          <w:noProof/>
          <w:sz w:val="24"/>
          <w:szCs w:val="24"/>
        </w:rPr>
        <w:t>17</w:t>
      </w:r>
      <w:r w:rsidRPr="001B33D7">
        <w:rPr>
          <w:rFonts w:ascii="Arial" w:hAnsi="Arial" w:cs="Arial"/>
          <w:sz w:val="24"/>
          <w:szCs w:val="24"/>
        </w:rPr>
        <w:fldChar w:fldCharType="end"/>
      </w:r>
      <w:r w:rsidRPr="001B33D7">
        <w:rPr>
          <w:rFonts w:ascii="Arial" w:hAnsi="Arial" w:cs="Arial"/>
          <w:sz w:val="24"/>
          <w:szCs w:val="24"/>
        </w:rPr>
        <w:t>: Workforce Scaling Plan</w:t>
      </w:r>
      <w:bookmarkEnd w:id="96"/>
    </w:p>
    <w:tbl>
      <w:tblPr>
        <w:tblStyle w:val="TableGrid"/>
        <w:tblW w:w="0" w:type="auto"/>
        <w:tblLook w:val="04A0" w:firstRow="1" w:lastRow="0" w:firstColumn="1" w:lastColumn="0" w:noHBand="0" w:noVBand="1"/>
      </w:tblPr>
      <w:tblGrid>
        <w:gridCol w:w="2254"/>
        <w:gridCol w:w="2254"/>
        <w:gridCol w:w="2254"/>
        <w:gridCol w:w="2254"/>
      </w:tblGrid>
      <w:tr w:rsidR="00427F56" w:rsidRPr="001B33D7" w14:paraId="240E6F6D" w14:textId="77777777" w:rsidTr="00427F56">
        <w:tc>
          <w:tcPr>
            <w:tcW w:w="2254" w:type="dxa"/>
          </w:tcPr>
          <w:p w14:paraId="47E0D57D" w14:textId="77777777" w:rsidR="00427F56" w:rsidRPr="008F5121" w:rsidRDefault="00427F56" w:rsidP="001B33D7">
            <w:pPr>
              <w:spacing w:before="240" w:line="360" w:lineRule="auto"/>
              <w:jc w:val="both"/>
              <w:rPr>
                <w:rFonts w:ascii="Arial" w:hAnsi="Arial" w:cs="Arial"/>
                <w:b/>
                <w:szCs w:val="18"/>
                <w:lang w:val="en-GB" w:eastAsia="en-GB"/>
              </w:rPr>
            </w:pPr>
            <w:r w:rsidRPr="008F5121">
              <w:rPr>
                <w:rFonts w:ascii="Arial" w:hAnsi="Arial" w:cs="Arial"/>
                <w:b/>
                <w:szCs w:val="18"/>
                <w:lang w:val="en-GB" w:eastAsia="en-GB"/>
              </w:rPr>
              <w:t>Year</w:t>
            </w:r>
          </w:p>
        </w:tc>
        <w:tc>
          <w:tcPr>
            <w:tcW w:w="2254" w:type="dxa"/>
          </w:tcPr>
          <w:p w14:paraId="176B03BD" w14:textId="77777777" w:rsidR="00427F56" w:rsidRPr="008F5121" w:rsidRDefault="00427F56" w:rsidP="001B33D7">
            <w:pPr>
              <w:spacing w:before="240" w:line="360" w:lineRule="auto"/>
              <w:jc w:val="both"/>
              <w:rPr>
                <w:rFonts w:ascii="Arial" w:hAnsi="Arial" w:cs="Arial"/>
                <w:b/>
                <w:szCs w:val="18"/>
                <w:lang w:val="en-GB" w:eastAsia="en-GB"/>
              </w:rPr>
            </w:pPr>
            <w:r w:rsidRPr="008F5121">
              <w:rPr>
                <w:rFonts w:ascii="Arial" w:hAnsi="Arial" w:cs="Arial"/>
                <w:b/>
                <w:szCs w:val="18"/>
                <w:lang w:val="en-GB" w:eastAsia="en-GB"/>
              </w:rPr>
              <w:t>Average Members</w:t>
            </w:r>
          </w:p>
        </w:tc>
        <w:tc>
          <w:tcPr>
            <w:tcW w:w="2254" w:type="dxa"/>
          </w:tcPr>
          <w:p w14:paraId="7F7B2FA4" w14:textId="77777777" w:rsidR="00427F56" w:rsidRPr="008F5121" w:rsidRDefault="00427F56" w:rsidP="001B33D7">
            <w:pPr>
              <w:spacing w:before="240" w:line="360" w:lineRule="auto"/>
              <w:jc w:val="both"/>
              <w:rPr>
                <w:rFonts w:ascii="Arial" w:hAnsi="Arial" w:cs="Arial"/>
                <w:b/>
                <w:szCs w:val="18"/>
                <w:lang w:val="en-GB" w:eastAsia="en-GB"/>
              </w:rPr>
            </w:pPr>
            <w:r w:rsidRPr="008F5121">
              <w:rPr>
                <w:rFonts w:ascii="Arial" w:hAnsi="Arial" w:cs="Arial"/>
                <w:b/>
                <w:szCs w:val="18"/>
                <w:lang w:val="en-GB" w:eastAsia="en-GB"/>
              </w:rPr>
              <w:t>Staffing Requirement</w:t>
            </w:r>
          </w:p>
        </w:tc>
        <w:tc>
          <w:tcPr>
            <w:tcW w:w="2254" w:type="dxa"/>
          </w:tcPr>
          <w:p w14:paraId="33DF9972" w14:textId="77777777" w:rsidR="00427F56" w:rsidRPr="008F5121" w:rsidRDefault="00427F56" w:rsidP="001B33D7">
            <w:pPr>
              <w:spacing w:before="240" w:line="360" w:lineRule="auto"/>
              <w:jc w:val="both"/>
              <w:rPr>
                <w:rFonts w:ascii="Arial" w:hAnsi="Arial" w:cs="Arial"/>
                <w:b/>
                <w:szCs w:val="18"/>
                <w:lang w:val="en-GB" w:eastAsia="en-GB"/>
              </w:rPr>
            </w:pPr>
            <w:r w:rsidRPr="008F5121">
              <w:rPr>
                <w:rFonts w:ascii="Arial" w:hAnsi="Arial" w:cs="Arial"/>
                <w:b/>
                <w:szCs w:val="18"/>
                <w:lang w:val="en-GB" w:eastAsia="en-GB"/>
              </w:rPr>
              <w:t>Indicative Employment Cost</w:t>
            </w:r>
          </w:p>
        </w:tc>
      </w:tr>
      <w:tr w:rsidR="00427F56" w:rsidRPr="001B33D7" w14:paraId="2E0D7931" w14:textId="77777777" w:rsidTr="00427F56">
        <w:tc>
          <w:tcPr>
            <w:tcW w:w="2254" w:type="dxa"/>
          </w:tcPr>
          <w:p w14:paraId="58D5673D"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Year 1</w:t>
            </w:r>
          </w:p>
        </w:tc>
        <w:tc>
          <w:tcPr>
            <w:tcW w:w="2254" w:type="dxa"/>
          </w:tcPr>
          <w:p w14:paraId="0DE6634F"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375</w:t>
            </w:r>
          </w:p>
        </w:tc>
        <w:tc>
          <w:tcPr>
            <w:tcW w:w="2254" w:type="dxa"/>
          </w:tcPr>
          <w:p w14:paraId="5A7C8080"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Founder/General Manager + 2 FTE trainer/customer-service roles + limited peak support</w:t>
            </w:r>
          </w:p>
        </w:tc>
        <w:tc>
          <w:tcPr>
            <w:tcW w:w="2254" w:type="dxa"/>
          </w:tcPr>
          <w:p w14:paraId="755A8E2E"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£105,000</w:t>
            </w:r>
          </w:p>
        </w:tc>
      </w:tr>
      <w:tr w:rsidR="00427F56" w:rsidRPr="001B33D7" w14:paraId="59F694CA" w14:textId="77777777" w:rsidTr="00427F56">
        <w:tc>
          <w:tcPr>
            <w:tcW w:w="2254" w:type="dxa"/>
          </w:tcPr>
          <w:p w14:paraId="55EF17A7"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Year 2</w:t>
            </w:r>
          </w:p>
        </w:tc>
        <w:tc>
          <w:tcPr>
            <w:tcW w:w="2254" w:type="dxa"/>
          </w:tcPr>
          <w:p w14:paraId="506B4D1D"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750</w:t>
            </w:r>
          </w:p>
        </w:tc>
        <w:tc>
          <w:tcPr>
            <w:tcW w:w="2254" w:type="dxa"/>
          </w:tcPr>
          <w:p w14:paraId="3F7A3D82"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Founder/General Manager + 3 FTE roles + additional peak support</w:t>
            </w:r>
          </w:p>
        </w:tc>
        <w:tc>
          <w:tcPr>
            <w:tcW w:w="2254" w:type="dxa"/>
          </w:tcPr>
          <w:p w14:paraId="4F967440"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£120,000</w:t>
            </w:r>
          </w:p>
        </w:tc>
      </w:tr>
      <w:tr w:rsidR="00427F56" w:rsidRPr="001B33D7" w14:paraId="4729D3AC" w14:textId="77777777" w:rsidTr="00427F56">
        <w:tc>
          <w:tcPr>
            <w:tcW w:w="2254" w:type="dxa"/>
          </w:tcPr>
          <w:p w14:paraId="63B6E58B"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Year 3</w:t>
            </w:r>
          </w:p>
        </w:tc>
        <w:tc>
          <w:tcPr>
            <w:tcW w:w="2254" w:type="dxa"/>
          </w:tcPr>
          <w:p w14:paraId="7A90EF5E"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1,050</w:t>
            </w:r>
          </w:p>
        </w:tc>
        <w:tc>
          <w:tcPr>
            <w:tcW w:w="2254" w:type="dxa"/>
          </w:tcPr>
          <w:p w14:paraId="253BDC3E"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Founder/General Manager + 4 FTE roles + increased front-of-house support</w:t>
            </w:r>
          </w:p>
        </w:tc>
        <w:tc>
          <w:tcPr>
            <w:tcW w:w="2254" w:type="dxa"/>
          </w:tcPr>
          <w:p w14:paraId="047CEA01"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£140,000</w:t>
            </w:r>
          </w:p>
        </w:tc>
      </w:tr>
      <w:tr w:rsidR="00427F56" w:rsidRPr="001B33D7" w14:paraId="2C25E23F" w14:textId="77777777" w:rsidTr="00427F56">
        <w:tc>
          <w:tcPr>
            <w:tcW w:w="2254" w:type="dxa"/>
          </w:tcPr>
          <w:p w14:paraId="2AAA46E0"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Year 4</w:t>
            </w:r>
          </w:p>
        </w:tc>
        <w:tc>
          <w:tcPr>
            <w:tcW w:w="2254" w:type="dxa"/>
          </w:tcPr>
          <w:p w14:paraId="616DCD99"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1,350</w:t>
            </w:r>
          </w:p>
        </w:tc>
        <w:tc>
          <w:tcPr>
            <w:tcW w:w="2254" w:type="dxa"/>
          </w:tcPr>
          <w:p w14:paraId="4C7558B3"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Founder/General Manager + 5 FTE roles + dedicated peak-period support</w:t>
            </w:r>
          </w:p>
        </w:tc>
        <w:tc>
          <w:tcPr>
            <w:tcW w:w="2254" w:type="dxa"/>
          </w:tcPr>
          <w:p w14:paraId="4CD89701"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£160,000</w:t>
            </w:r>
          </w:p>
        </w:tc>
      </w:tr>
      <w:tr w:rsidR="00427F56" w:rsidRPr="001B33D7" w14:paraId="5046B301" w14:textId="77777777" w:rsidTr="00427F56">
        <w:tc>
          <w:tcPr>
            <w:tcW w:w="2254" w:type="dxa"/>
          </w:tcPr>
          <w:p w14:paraId="44655F68"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lastRenderedPageBreak/>
              <w:t>Year 5</w:t>
            </w:r>
          </w:p>
        </w:tc>
        <w:tc>
          <w:tcPr>
            <w:tcW w:w="2254" w:type="dxa"/>
          </w:tcPr>
          <w:p w14:paraId="0009EE6E"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1,650</w:t>
            </w:r>
          </w:p>
        </w:tc>
        <w:tc>
          <w:tcPr>
            <w:tcW w:w="2254" w:type="dxa"/>
          </w:tcPr>
          <w:p w14:paraId="180C96AE"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Founder/General Manager + 6 FTE roles + expanded operational support</w:t>
            </w:r>
          </w:p>
        </w:tc>
        <w:tc>
          <w:tcPr>
            <w:tcW w:w="2254" w:type="dxa"/>
          </w:tcPr>
          <w:p w14:paraId="35FD44D7" w14:textId="77777777" w:rsidR="00427F56" w:rsidRPr="008F5121" w:rsidRDefault="00427F56" w:rsidP="001B33D7">
            <w:pPr>
              <w:spacing w:before="240" w:line="360" w:lineRule="auto"/>
              <w:jc w:val="both"/>
              <w:rPr>
                <w:rFonts w:ascii="Arial" w:hAnsi="Arial" w:cs="Arial"/>
                <w:szCs w:val="18"/>
                <w:lang w:val="en-GB" w:eastAsia="en-GB"/>
              </w:rPr>
            </w:pPr>
            <w:r w:rsidRPr="008F5121">
              <w:rPr>
                <w:rFonts w:ascii="Arial" w:hAnsi="Arial" w:cs="Arial"/>
                <w:szCs w:val="18"/>
                <w:lang w:val="en-GB" w:eastAsia="en-GB"/>
              </w:rPr>
              <w:t>£180,000</w:t>
            </w:r>
          </w:p>
        </w:tc>
      </w:tr>
    </w:tbl>
    <w:p w14:paraId="187CB71C" w14:textId="5A1FEC37" w:rsidR="00B20B52" w:rsidRDefault="00F2565E" w:rsidP="001B33D7">
      <w:pPr>
        <w:spacing w:before="240" w:line="360" w:lineRule="auto"/>
        <w:jc w:val="both"/>
        <w:rPr>
          <w:rFonts w:ascii="Arial" w:hAnsi="Arial" w:cs="Arial"/>
          <w:sz w:val="24"/>
          <w:szCs w:val="24"/>
          <w:lang w:val="en-GB" w:eastAsia="en-GB"/>
        </w:rPr>
      </w:pPr>
      <w:r w:rsidRPr="00F2565E">
        <w:rPr>
          <w:rFonts w:ascii="Arial" w:hAnsi="Arial" w:cs="Arial"/>
          <w:sz w:val="24"/>
          <w:szCs w:val="24"/>
          <w:lang w:val="en-GB" w:eastAsia="en-GB"/>
        </w:rPr>
        <w:t>Note: Employment costs are indicative planning assumptions and should include salaries/wages, employer National Insurance, workplace-pension contributions and other relevant employment costs. The assumptions should be validated against actual contracted hours, founder/manager remuneration and peak-period staffing requirements before</w:t>
      </w:r>
      <w:r>
        <w:rPr>
          <w:rFonts w:ascii="Arial" w:hAnsi="Arial" w:cs="Arial"/>
          <w:sz w:val="24"/>
          <w:szCs w:val="24"/>
          <w:lang w:val="en-GB" w:eastAsia="en-GB"/>
        </w:rPr>
        <w:t xml:space="preserve"> launch (HMRC, 2026; DWP, 2026)</w:t>
      </w:r>
      <w:r w:rsidR="00145937">
        <w:rPr>
          <w:rFonts w:ascii="Arial" w:hAnsi="Arial" w:cs="Arial"/>
          <w:sz w:val="24"/>
          <w:szCs w:val="24"/>
          <w:lang w:val="en-GB" w:eastAsia="en-GB"/>
        </w:rPr>
        <w:t>.</w:t>
      </w:r>
    </w:p>
    <w:p w14:paraId="15B5DB8A" w14:textId="4BE0B74E" w:rsidR="00B76A13" w:rsidRPr="001B33D7" w:rsidRDefault="00B76A13" w:rsidP="001B33D7">
      <w:pPr>
        <w:spacing w:before="240" w:line="360" w:lineRule="auto"/>
        <w:jc w:val="both"/>
        <w:rPr>
          <w:rFonts w:ascii="Arial" w:hAnsi="Arial" w:cs="Arial"/>
          <w:sz w:val="24"/>
          <w:szCs w:val="24"/>
          <w:lang w:val="en-GB" w:eastAsia="en-GB"/>
        </w:rPr>
      </w:pPr>
      <w:r w:rsidRPr="00B76A13">
        <w:rPr>
          <w:rFonts w:ascii="Arial" w:hAnsi="Arial" w:cs="Arial"/>
          <w:sz w:val="24"/>
          <w:szCs w:val="24"/>
          <w:lang w:val="en-GB" w:eastAsia="en-GB"/>
        </w:rPr>
        <w:t>The Year 1 employment-cost assumption should be supported by an appendix calculation showing founder/manager remuneration, trainer/customer-service salaries, contracted hours, employer National Insurance, workplace-pension contributions and limited peak-period support.</w:t>
      </w:r>
    </w:p>
    <w:p w14:paraId="03897389" w14:textId="77777777" w:rsidR="00B20B52" w:rsidRPr="001B33D7" w:rsidRDefault="00B20B52" w:rsidP="00145937">
      <w:pPr>
        <w:pStyle w:val="Heading2"/>
        <w:rPr>
          <w:lang w:val="en-GB" w:eastAsia="en-GB"/>
        </w:rPr>
      </w:pPr>
      <w:bookmarkStart w:id="97" w:name="_Toc239818075"/>
      <w:r w:rsidRPr="001B33D7">
        <w:rPr>
          <w:lang w:val="en-GB" w:eastAsia="en-GB"/>
        </w:rPr>
        <w:t>9.5 Integration, Scalability and Conclusion</w:t>
      </w:r>
      <w:bookmarkEnd w:id="97"/>
    </w:p>
    <w:p w14:paraId="096C3C99" w14:textId="5AC52B3F" w:rsidR="003172AA" w:rsidRPr="001B33D7" w:rsidRDefault="003172AA" w:rsidP="001B33D7">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The financial, marketing and human-capital plans form one integrated operating system. Qualified leads come from Marketing, turn into memberships for Sales, turn into recurring revenues for the retained memberships, and membership growth adds staffing and service needs. </w:t>
      </w:r>
    </w:p>
    <w:p w14:paraId="3FC1C339" w14:textId="6E0AD909" w:rsidR="00F14AF5" w:rsidRDefault="003172AA" w:rsidP="00E04AAD">
      <w:pPr>
        <w:spacing w:before="240" w:line="360" w:lineRule="auto"/>
        <w:jc w:val="both"/>
        <w:rPr>
          <w:rFonts w:ascii="Arial" w:hAnsi="Arial" w:cs="Arial"/>
          <w:sz w:val="24"/>
          <w:szCs w:val="24"/>
          <w:lang w:val="en-GB" w:eastAsia="en-GB"/>
        </w:rPr>
      </w:pPr>
      <w:r w:rsidRPr="001B33D7">
        <w:rPr>
          <w:rFonts w:ascii="Arial" w:hAnsi="Arial" w:cs="Arial"/>
          <w:sz w:val="24"/>
          <w:szCs w:val="24"/>
          <w:lang w:val="en-GB" w:eastAsia="en-GB"/>
        </w:rPr>
        <w:t xml:space="preserve">The corrected model suggests a Year 1 operating loss of around £99,670 and the break-even requirement of around 664 members on average. At 750 average members, </w:t>
      </w:r>
      <w:r w:rsidR="00456D73" w:rsidRPr="00456D73">
        <w:rPr>
          <w:rFonts w:ascii="Arial" w:hAnsi="Arial" w:cs="Arial"/>
          <w:sz w:val="24"/>
          <w:szCs w:val="24"/>
          <w:lang w:val="en-GB" w:eastAsia="en-GB"/>
        </w:rPr>
        <w:t>Year 2 generates only a modest operating surplus of £7,210</w:t>
      </w:r>
      <w:r w:rsidRPr="001B33D7">
        <w:rPr>
          <w:rFonts w:ascii="Arial" w:hAnsi="Arial" w:cs="Arial"/>
          <w:sz w:val="24"/>
          <w:szCs w:val="24"/>
          <w:lang w:val="en-GB" w:eastAsia="en-GB"/>
        </w:rPr>
        <w:t>. The cash-flow analysis reveals, however, that the first year £25,000 working capital provision is not enough to cover the first year's deficit.   The overall conclusion is therefore a Conditional GO: Detailed implementation of the membership model and supplier/premises validation should be carried out if appropriate funding is available, the membership model has been tested and customers' retention is being monitored and staffing is scaled according to the service demand</w:t>
      </w:r>
      <w:r w:rsidR="00B600DF" w:rsidRPr="001B33D7">
        <w:rPr>
          <w:rFonts w:ascii="Arial" w:hAnsi="Arial" w:cs="Arial"/>
          <w:sz w:val="24"/>
          <w:szCs w:val="24"/>
          <w:lang w:val="en-GB" w:eastAsia="en-GB"/>
        </w:rPr>
        <w:t>.</w:t>
      </w:r>
    </w:p>
    <w:p w14:paraId="313514B3" w14:textId="1F5009DB" w:rsidR="00CA1433" w:rsidRDefault="00CA1433" w:rsidP="00E04AAD">
      <w:pPr>
        <w:spacing w:before="240" w:line="360" w:lineRule="auto"/>
        <w:jc w:val="both"/>
        <w:rPr>
          <w:rFonts w:ascii="Arial" w:hAnsi="Arial" w:cs="Arial"/>
          <w:sz w:val="24"/>
          <w:szCs w:val="24"/>
          <w:lang w:val="en-GB" w:eastAsia="en-GB"/>
        </w:rPr>
      </w:pPr>
    </w:p>
    <w:p w14:paraId="2FA2BFE3" w14:textId="6AAFEDF7" w:rsidR="00CA1433" w:rsidRDefault="00CA1433" w:rsidP="00E04AAD">
      <w:pPr>
        <w:spacing w:before="240" w:line="360" w:lineRule="auto"/>
        <w:jc w:val="both"/>
        <w:rPr>
          <w:rFonts w:ascii="Arial" w:hAnsi="Arial" w:cs="Arial"/>
          <w:sz w:val="24"/>
          <w:szCs w:val="24"/>
          <w:lang w:val="en-GB" w:eastAsia="en-GB"/>
        </w:rPr>
      </w:pPr>
    </w:p>
    <w:p w14:paraId="60BDECAA" w14:textId="558ECD8B" w:rsidR="00F14AF5" w:rsidRPr="004F1B66" w:rsidRDefault="00A80B87" w:rsidP="00D45C36">
      <w:pPr>
        <w:pStyle w:val="Heading1"/>
        <w:jc w:val="center"/>
        <w:rPr>
          <w:rFonts w:eastAsia="Times New Roman"/>
          <w:lang w:val="en-GB" w:eastAsia="en-GB"/>
        </w:rPr>
      </w:pPr>
      <w:bookmarkStart w:id="98" w:name="_Toc239818076"/>
      <w:r>
        <w:rPr>
          <w:rFonts w:eastAsia="Times New Roman"/>
          <w:lang w:val="en-GB" w:eastAsia="en-GB"/>
        </w:rPr>
        <w:lastRenderedPageBreak/>
        <w:t>Chapter 10</w:t>
      </w:r>
      <w:r w:rsidRPr="00A80B87">
        <w:rPr>
          <w:rFonts w:eastAsia="Times New Roman"/>
          <w:lang w:val="en-GB" w:eastAsia="en-GB"/>
        </w:rPr>
        <w:t>:</w:t>
      </w:r>
      <w:r w:rsidR="00F14AF5" w:rsidRPr="004F1B66">
        <w:rPr>
          <w:rFonts w:eastAsia="Times New Roman"/>
          <w:lang w:val="en-GB" w:eastAsia="en-GB"/>
        </w:rPr>
        <w:t xml:space="preserve"> Operations Plan</w:t>
      </w:r>
      <w:bookmarkEnd w:id="98"/>
    </w:p>
    <w:p w14:paraId="712D130A" w14:textId="77777777" w:rsidR="00F14AF5" w:rsidRPr="004F1B66" w:rsidRDefault="00F14AF5" w:rsidP="00D45C36">
      <w:pPr>
        <w:pStyle w:val="Heading2"/>
        <w:rPr>
          <w:rFonts w:eastAsia="Times New Roman"/>
          <w:lang w:val="en-GB" w:eastAsia="en-GB"/>
        </w:rPr>
      </w:pPr>
      <w:bookmarkStart w:id="99" w:name="_Toc239818077"/>
      <w:r w:rsidRPr="004F1B66">
        <w:rPr>
          <w:rFonts w:eastAsia="Times New Roman"/>
          <w:lang w:val="en-GB" w:eastAsia="en-GB"/>
        </w:rPr>
        <w:t>10.1 Operating Model, Scope and Frameworks</w:t>
      </w:r>
      <w:bookmarkEnd w:id="99"/>
    </w:p>
    <w:p w14:paraId="69406C4D" w14:textId="75123E71" w:rsidR="00F14AF5" w:rsidRPr="004F1B66" w:rsidRDefault="00E44238" w:rsidP="004F1B66">
      <w:pPr>
        <w:spacing w:before="240" w:line="360" w:lineRule="auto"/>
        <w:jc w:val="both"/>
        <w:rPr>
          <w:rFonts w:ascii="Arial" w:hAnsi="Arial" w:cs="Arial"/>
          <w:sz w:val="24"/>
          <w:szCs w:val="24"/>
          <w:lang w:val="en-GB" w:eastAsia="en-GB"/>
        </w:rPr>
      </w:pPr>
      <w:proofErr w:type="spellStart"/>
      <w:r>
        <w:rPr>
          <w:rFonts w:ascii="Arial" w:hAnsi="Arial" w:cs="Arial"/>
          <w:sz w:val="24"/>
          <w:szCs w:val="24"/>
          <w:lang w:val="en-GB" w:eastAsia="en-GB"/>
        </w:rPr>
        <w:t>FitLife</w:t>
      </w:r>
      <w:proofErr w:type="spellEnd"/>
      <w:r>
        <w:rPr>
          <w:rFonts w:ascii="Arial" w:hAnsi="Arial" w:cs="Arial"/>
          <w:sz w:val="24"/>
          <w:szCs w:val="24"/>
          <w:lang w:val="en-GB" w:eastAsia="en-GB"/>
        </w:rPr>
        <w:t xml:space="preserve"> Smart Gym </w:t>
      </w:r>
      <w:r w:rsidR="00C87878" w:rsidRPr="00C87878">
        <w:rPr>
          <w:rFonts w:ascii="Arial" w:hAnsi="Arial" w:cs="Arial"/>
          <w:sz w:val="24"/>
          <w:szCs w:val="24"/>
          <w:lang w:val="en-GB" w:eastAsia="en-GB"/>
        </w:rPr>
        <w:t xml:space="preserve">a physical-digital fitness and wellness service in </w:t>
      </w:r>
      <w:proofErr w:type="spellStart"/>
      <w:r w:rsidR="00C87878" w:rsidRPr="00C87878">
        <w:rPr>
          <w:rFonts w:ascii="Arial" w:hAnsi="Arial" w:cs="Arial"/>
          <w:sz w:val="24"/>
          <w:szCs w:val="24"/>
          <w:lang w:val="en-GB" w:eastAsia="en-GB"/>
        </w:rPr>
        <w:t>Levenshulme</w:t>
      </w:r>
      <w:proofErr w:type="spellEnd"/>
      <w:r w:rsidR="00C87878" w:rsidRPr="00C87878">
        <w:rPr>
          <w:rFonts w:ascii="Arial" w:hAnsi="Arial" w:cs="Arial"/>
          <w:sz w:val="24"/>
          <w:szCs w:val="24"/>
          <w:lang w:val="en-GB" w:eastAsia="en-GB"/>
        </w:rPr>
        <w:t>, Manchester. The operating model includes gym space, trained human coaches, integration of wearable technology, digital membership management and technology-driven personalisation. Business Model Canvas ensures that all the elements that constitute the business model are aligned and process mapping can be used to identify the dependency of processes and possible bottlenecks (</w:t>
      </w:r>
      <w:proofErr w:type="spellStart"/>
      <w:r w:rsidR="00C87878" w:rsidRPr="00C87878">
        <w:rPr>
          <w:rFonts w:ascii="Arial" w:hAnsi="Arial" w:cs="Arial"/>
          <w:sz w:val="24"/>
          <w:szCs w:val="24"/>
          <w:lang w:val="en-GB" w:eastAsia="en-GB"/>
        </w:rPr>
        <w:t>Osterwalder</w:t>
      </w:r>
      <w:proofErr w:type="spellEnd"/>
      <w:r w:rsidR="00C87878" w:rsidRPr="00C87878">
        <w:rPr>
          <w:rFonts w:ascii="Arial" w:hAnsi="Arial" w:cs="Arial"/>
          <w:sz w:val="24"/>
          <w:szCs w:val="24"/>
          <w:lang w:val="en-GB" w:eastAsia="en-GB"/>
        </w:rPr>
        <w:t xml:space="preserve"> and </w:t>
      </w:r>
      <w:proofErr w:type="spellStart"/>
      <w:r w:rsidR="00C87878" w:rsidRPr="00C87878">
        <w:rPr>
          <w:rFonts w:ascii="Arial" w:hAnsi="Arial" w:cs="Arial"/>
          <w:sz w:val="24"/>
          <w:szCs w:val="24"/>
          <w:lang w:val="en-GB" w:eastAsia="en-GB"/>
        </w:rPr>
        <w:t>Pigneur</w:t>
      </w:r>
      <w:proofErr w:type="spellEnd"/>
      <w:r w:rsidR="00C87878" w:rsidRPr="00C87878">
        <w:rPr>
          <w:rFonts w:ascii="Arial" w:hAnsi="Arial" w:cs="Arial"/>
          <w:sz w:val="24"/>
          <w:szCs w:val="24"/>
          <w:lang w:val="en-GB" w:eastAsia="en-GB"/>
        </w:rPr>
        <w:t>, 2010; Slack et al., 2022). The operating model is intended to be flexible for the projected membership growth in Chapter 9, and staffing and technology capacity i</w:t>
      </w:r>
      <w:r w:rsidR="00C87878">
        <w:rPr>
          <w:rFonts w:ascii="Arial" w:hAnsi="Arial" w:cs="Arial"/>
          <w:sz w:val="24"/>
          <w:szCs w:val="24"/>
          <w:lang w:val="en-GB" w:eastAsia="en-GB"/>
        </w:rPr>
        <w:t>ncreases with membership growth</w:t>
      </w:r>
      <w:r w:rsidR="00F14AF5" w:rsidRPr="004F1B66">
        <w:rPr>
          <w:rFonts w:ascii="Arial" w:hAnsi="Arial" w:cs="Arial"/>
          <w:sz w:val="24"/>
          <w:szCs w:val="24"/>
          <w:lang w:val="en-GB" w:eastAsia="en-GB"/>
        </w:rPr>
        <w:t>.</w:t>
      </w:r>
    </w:p>
    <w:p w14:paraId="6787C7F9" w14:textId="77777777" w:rsidR="00F14AF5" w:rsidRPr="004F1B66" w:rsidRDefault="00F14AF5" w:rsidP="00D45C36">
      <w:pPr>
        <w:pStyle w:val="Heading2"/>
        <w:rPr>
          <w:rFonts w:eastAsia="Times New Roman"/>
          <w:lang w:val="en-GB" w:eastAsia="en-GB"/>
        </w:rPr>
      </w:pPr>
      <w:bookmarkStart w:id="100" w:name="_Toc239818078"/>
      <w:r w:rsidRPr="004F1B66">
        <w:rPr>
          <w:rFonts w:eastAsia="Times New Roman"/>
          <w:lang w:val="en-GB" w:eastAsia="en-GB"/>
        </w:rPr>
        <w:t>10.2 Operational Workflow and Capacity</w:t>
      </w:r>
      <w:bookmarkEnd w:id="100"/>
    </w:p>
    <w:p w14:paraId="47F653AC" w14:textId="5092BEB2" w:rsidR="00C87878" w:rsidRPr="00C87878"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 xml:space="preserve">The customer journey </w:t>
      </w:r>
      <w:r>
        <w:rPr>
          <w:rFonts w:ascii="Arial" w:hAnsi="Arial" w:cs="Arial"/>
          <w:sz w:val="24"/>
          <w:szCs w:val="24"/>
          <w:lang w:val="en-GB" w:eastAsia="en-GB"/>
        </w:rPr>
        <w:t>carefully orchestrated:</w:t>
      </w:r>
    </w:p>
    <w:p w14:paraId="5F0F7AEA" w14:textId="4FF4D64F" w:rsidR="00F14AF5" w:rsidRPr="00457EA6" w:rsidRDefault="00C87878" w:rsidP="00C87878">
      <w:pPr>
        <w:spacing w:before="240" w:line="360" w:lineRule="auto"/>
        <w:jc w:val="both"/>
        <w:rPr>
          <w:rFonts w:ascii="Arial" w:hAnsi="Arial" w:cs="Arial"/>
          <w:b/>
          <w:sz w:val="24"/>
          <w:szCs w:val="24"/>
          <w:lang w:val="en-GB" w:eastAsia="en-GB"/>
        </w:rPr>
      </w:pPr>
      <w:r w:rsidRPr="00457EA6">
        <w:rPr>
          <w:rFonts w:ascii="Arial" w:hAnsi="Arial" w:cs="Arial"/>
          <w:b/>
          <w:sz w:val="24"/>
          <w:szCs w:val="24"/>
          <w:lang w:val="en-GB" w:eastAsia="en-GB"/>
        </w:rPr>
        <w:t xml:space="preserve">Marketing → Registration → Consent and Health Screening → Fitness Assessment → Goal Setting → Programme </w:t>
      </w:r>
      <w:proofErr w:type="spellStart"/>
      <w:r w:rsidRPr="00457EA6">
        <w:rPr>
          <w:rFonts w:ascii="Arial" w:hAnsi="Arial" w:cs="Arial"/>
          <w:b/>
          <w:sz w:val="24"/>
          <w:szCs w:val="24"/>
          <w:lang w:val="en-GB" w:eastAsia="en-GB"/>
        </w:rPr>
        <w:t>SetUp</w:t>
      </w:r>
      <w:proofErr w:type="spellEnd"/>
      <w:r w:rsidRPr="00457EA6">
        <w:rPr>
          <w:rFonts w:ascii="Arial" w:hAnsi="Arial" w:cs="Arial"/>
          <w:b/>
          <w:sz w:val="24"/>
          <w:szCs w:val="24"/>
          <w:lang w:val="en-GB" w:eastAsia="en-GB"/>
        </w:rPr>
        <w:t xml:space="preserve"> → Gym/Coaching → Wearable and Digital Monitoring → Trainer Review → Progress Review → Renewal/Retention</w:t>
      </w:r>
      <w:r w:rsidR="00F14AF5" w:rsidRPr="00457EA6">
        <w:rPr>
          <w:rFonts w:ascii="Arial" w:hAnsi="Arial" w:cs="Arial"/>
          <w:b/>
          <w:sz w:val="24"/>
          <w:szCs w:val="24"/>
          <w:lang w:val="en-GB" w:eastAsia="en-GB"/>
        </w:rPr>
        <w:t>.</w:t>
      </w:r>
    </w:p>
    <w:p w14:paraId="5FC423E5" w14:textId="77777777" w:rsidR="00D45C36" w:rsidRDefault="00D45C36" w:rsidP="00D45C36">
      <w:pPr>
        <w:keepNext/>
        <w:spacing w:before="240" w:line="360" w:lineRule="auto"/>
        <w:jc w:val="center"/>
      </w:pPr>
      <w:r>
        <w:rPr>
          <w:rFonts w:ascii="Arial" w:hAnsi="Arial" w:cs="Arial"/>
          <w:noProof/>
          <w:sz w:val="24"/>
          <w:szCs w:val="24"/>
          <w:lang w:val="en-GB" w:eastAsia="en-GB"/>
          <w14:ligatures w14:val="standardContextual"/>
        </w:rPr>
        <w:drawing>
          <wp:inline distT="0" distB="0" distL="0" distR="0" wp14:anchorId="46503796" wp14:editId="542BA4A6">
            <wp:extent cx="5029200" cy="2658912"/>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831_11364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35094" cy="2662028"/>
                    </a:xfrm>
                    <a:prstGeom prst="rect">
                      <a:avLst/>
                    </a:prstGeom>
                  </pic:spPr>
                </pic:pic>
              </a:graphicData>
            </a:graphic>
          </wp:inline>
        </w:drawing>
      </w:r>
    </w:p>
    <w:p w14:paraId="30E5C759" w14:textId="4B686CAC" w:rsidR="00F14AF5" w:rsidRPr="00D45C36" w:rsidRDefault="00D45C36" w:rsidP="00D45C36">
      <w:pPr>
        <w:pStyle w:val="Caption"/>
        <w:jc w:val="center"/>
        <w:rPr>
          <w:rFonts w:ascii="Arial" w:hAnsi="Arial" w:cs="Arial"/>
          <w:sz w:val="36"/>
          <w:szCs w:val="24"/>
          <w:lang w:val="en-GB" w:eastAsia="en-GB"/>
        </w:rPr>
      </w:pPr>
      <w:bookmarkStart w:id="101" w:name="_Toc239817802"/>
      <w:r w:rsidRPr="00D45C36">
        <w:rPr>
          <w:rFonts w:ascii="Arial" w:hAnsi="Arial" w:cs="Arial"/>
          <w:sz w:val="24"/>
        </w:rPr>
        <w:t xml:space="preserve">Figure </w:t>
      </w:r>
      <w:r w:rsidRPr="00D45C36">
        <w:rPr>
          <w:rFonts w:ascii="Arial" w:hAnsi="Arial" w:cs="Arial"/>
          <w:sz w:val="24"/>
        </w:rPr>
        <w:fldChar w:fldCharType="begin"/>
      </w:r>
      <w:r w:rsidRPr="00D45C36">
        <w:rPr>
          <w:rFonts w:ascii="Arial" w:hAnsi="Arial" w:cs="Arial"/>
          <w:sz w:val="24"/>
        </w:rPr>
        <w:instrText xml:space="preserve"> SEQ Figure \* ARABIC </w:instrText>
      </w:r>
      <w:r w:rsidRPr="00D45C36">
        <w:rPr>
          <w:rFonts w:ascii="Arial" w:hAnsi="Arial" w:cs="Arial"/>
          <w:sz w:val="24"/>
        </w:rPr>
        <w:fldChar w:fldCharType="separate"/>
      </w:r>
      <w:r w:rsidR="00C74172">
        <w:rPr>
          <w:rFonts w:ascii="Arial" w:hAnsi="Arial" w:cs="Arial"/>
          <w:noProof/>
          <w:sz w:val="24"/>
        </w:rPr>
        <w:t>3</w:t>
      </w:r>
      <w:r w:rsidRPr="00D45C36">
        <w:rPr>
          <w:rFonts w:ascii="Arial" w:hAnsi="Arial" w:cs="Arial"/>
          <w:sz w:val="24"/>
        </w:rPr>
        <w:fldChar w:fldCharType="end"/>
      </w:r>
      <w:r w:rsidRPr="00D45C36">
        <w:rPr>
          <w:rFonts w:ascii="Arial" w:hAnsi="Arial" w:cs="Arial"/>
          <w:sz w:val="24"/>
        </w:rPr>
        <w:t xml:space="preserve">.: </w:t>
      </w:r>
      <w:proofErr w:type="spellStart"/>
      <w:r w:rsidRPr="00D45C36">
        <w:rPr>
          <w:rFonts w:ascii="Arial" w:hAnsi="Arial" w:cs="Arial"/>
          <w:sz w:val="24"/>
        </w:rPr>
        <w:t>FitLife</w:t>
      </w:r>
      <w:proofErr w:type="spellEnd"/>
      <w:r w:rsidRPr="00D45C36">
        <w:rPr>
          <w:rFonts w:ascii="Arial" w:hAnsi="Arial" w:cs="Arial"/>
          <w:sz w:val="24"/>
        </w:rPr>
        <w:t xml:space="preserve"> Operational Process</w:t>
      </w:r>
      <w:bookmarkEnd w:id="101"/>
    </w:p>
    <w:p w14:paraId="7A1D654A" w14:textId="77777777" w:rsidR="00F14AF5" w:rsidRPr="004F1B66" w:rsidRDefault="00F14AF5" w:rsidP="004F1B66">
      <w:pPr>
        <w:spacing w:before="240" w:line="360" w:lineRule="auto"/>
        <w:jc w:val="both"/>
        <w:rPr>
          <w:rFonts w:ascii="Arial" w:hAnsi="Arial" w:cs="Arial"/>
          <w:sz w:val="24"/>
          <w:szCs w:val="24"/>
          <w:lang w:val="en-GB" w:eastAsia="en-GB"/>
        </w:rPr>
      </w:pPr>
      <w:r w:rsidRPr="00D45C36">
        <w:rPr>
          <w:rFonts w:ascii="Arial" w:hAnsi="Arial" w:cs="Arial"/>
          <w:b/>
          <w:i/>
          <w:iCs/>
          <w:sz w:val="24"/>
          <w:szCs w:val="24"/>
          <w:lang w:val="en-GB" w:eastAsia="en-GB"/>
        </w:rPr>
        <w:t>Source:</w:t>
      </w:r>
      <w:r w:rsidRPr="004F1B66">
        <w:rPr>
          <w:rFonts w:ascii="Arial" w:hAnsi="Arial" w:cs="Arial"/>
          <w:i/>
          <w:iCs/>
          <w:sz w:val="24"/>
          <w:szCs w:val="24"/>
          <w:lang w:val="en-GB" w:eastAsia="en-GB"/>
        </w:rPr>
        <w:t xml:space="preserve"> Researcher's synthesis based on the proposed </w:t>
      </w:r>
      <w:proofErr w:type="spellStart"/>
      <w:r w:rsidRPr="004F1B66">
        <w:rPr>
          <w:rFonts w:ascii="Arial" w:hAnsi="Arial" w:cs="Arial"/>
          <w:i/>
          <w:iCs/>
          <w:sz w:val="24"/>
          <w:szCs w:val="24"/>
          <w:lang w:val="en-GB" w:eastAsia="en-GB"/>
        </w:rPr>
        <w:t>FitLife</w:t>
      </w:r>
      <w:proofErr w:type="spellEnd"/>
      <w:r w:rsidRPr="004F1B66">
        <w:rPr>
          <w:rFonts w:ascii="Arial" w:hAnsi="Arial" w:cs="Arial"/>
          <w:i/>
          <w:iCs/>
          <w:sz w:val="24"/>
          <w:szCs w:val="24"/>
          <w:lang w:val="en-GB" w:eastAsia="en-GB"/>
        </w:rPr>
        <w:t xml:space="preserve"> operating model.</w:t>
      </w:r>
    </w:p>
    <w:p w14:paraId="352286F5" w14:textId="075E5618" w:rsidR="00C87878" w:rsidRPr="00C87878" w:rsidRDefault="00E4423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lastRenderedPageBreak/>
        <w:t>Customers register</w:t>
      </w:r>
      <w:r w:rsidR="00C87878" w:rsidRPr="00C87878">
        <w:rPr>
          <w:rFonts w:ascii="Arial" w:hAnsi="Arial" w:cs="Arial"/>
          <w:sz w:val="24"/>
          <w:szCs w:val="24"/>
          <w:lang w:val="en-GB" w:eastAsia="en-GB"/>
        </w:rPr>
        <w:t xml:space="preserve"> with the required personal information and permissions at registration. A fitness assessment and pre-exercise </w:t>
      </w:r>
      <w:r w:rsidRPr="00C87878">
        <w:rPr>
          <w:rFonts w:ascii="Arial" w:hAnsi="Arial" w:cs="Arial"/>
          <w:sz w:val="24"/>
          <w:szCs w:val="24"/>
          <w:lang w:val="en-GB" w:eastAsia="en-GB"/>
        </w:rPr>
        <w:t xml:space="preserve">screening </w:t>
      </w:r>
      <w:r w:rsidR="00C87878" w:rsidRPr="00C87878">
        <w:rPr>
          <w:rFonts w:ascii="Arial" w:hAnsi="Arial" w:cs="Arial"/>
          <w:sz w:val="24"/>
          <w:szCs w:val="24"/>
          <w:lang w:val="en-GB" w:eastAsia="en-GB"/>
        </w:rPr>
        <w:t>used to determine the individual's needs and when appropriate, may require referral to a health or exercise professional. CIMSPA highlights assessment, consultation, induction and appropriate referral as key areas of responsibility in gym-inst</w:t>
      </w:r>
      <w:r w:rsidR="00C87878">
        <w:rPr>
          <w:rFonts w:ascii="Arial" w:hAnsi="Arial" w:cs="Arial"/>
          <w:sz w:val="24"/>
          <w:szCs w:val="24"/>
          <w:lang w:val="en-GB" w:eastAsia="en-GB"/>
        </w:rPr>
        <w:t>ructor practice (CIMSPA, 2026).</w:t>
      </w:r>
    </w:p>
    <w:p w14:paraId="54C3BE6B" w14:textId="5313B3A7" w:rsidR="00F14AF5" w:rsidRPr="004F1B66"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 xml:space="preserve">Capacity </w:t>
      </w:r>
      <w:r w:rsidR="00E44238" w:rsidRPr="00C87878">
        <w:rPr>
          <w:rFonts w:ascii="Arial" w:hAnsi="Arial" w:cs="Arial"/>
          <w:sz w:val="24"/>
          <w:szCs w:val="24"/>
          <w:lang w:val="en-GB" w:eastAsia="en-GB"/>
        </w:rPr>
        <w:t>management especially</w:t>
      </w:r>
      <w:r w:rsidRPr="00C87878">
        <w:rPr>
          <w:rFonts w:ascii="Arial" w:hAnsi="Arial" w:cs="Arial"/>
          <w:sz w:val="24"/>
          <w:szCs w:val="24"/>
          <w:lang w:val="en-GB" w:eastAsia="en-GB"/>
        </w:rPr>
        <w:t xml:space="preserve"> crucial due to the changes in membership over the course of the chapter, which are expected to increase from </w:t>
      </w:r>
      <w:r w:rsidR="00DF14B6">
        <w:rPr>
          <w:rFonts w:ascii="Arial" w:hAnsi="Arial" w:cs="Arial"/>
          <w:sz w:val="24"/>
          <w:szCs w:val="24"/>
          <w:lang w:val="en-GB" w:eastAsia="en-GB"/>
        </w:rPr>
        <w:t>c</w:t>
      </w:r>
      <w:r w:rsidR="00457EA6" w:rsidRPr="00457EA6">
        <w:rPr>
          <w:rFonts w:ascii="Arial" w:hAnsi="Arial" w:cs="Arial"/>
          <w:sz w:val="24"/>
          <w:szCs w:val="24"/>
          <w:lang w:val="en-GB" w:eastAsia="en-GB"/>
        </w:rPr>
        <w:t>apacity management is critical because average active membership is projected to increase from 3</w:t>
      </w:r>
      <w:r w:rsidR="00457EA6">
        <w:rPr>
          <w:rFonts w:ascii="Arial" w:hAnsi="Arial" w:cs="Arial"/>
          <w:sz w:val="24"/>
          <w:szCs w:val="24"/>
          <w:lang w:val="en-GB" w:eastAsia="en-GB"/>
        </w:rPr>
        <w:t>75 in Year 1 to 1,650 in Year 5</w:t>
      </w:r>
      <w:r w:rsidRPr="00C87878">
        <w:rPr>
          <w:rFonts w:ascii="Arial" w:hAnsi="Arial" w:cs="Arial"/>
          <w:sz w:val="24"/>
          <w:szCs w:val="24"/>
          <w:lang w:val="en-GB" w:eastAsia="en-GB"/>
        </w:rPr>
        <w:t xml:space="preserve">. This does not mean that everyone using the gym at the same time. The time of day use, trainer availability, equipment makes, model and availability and workload of service to </w:t>
      </w:r>
      <w:r w:rsidR="00E44238" w:rsidRPr="00C87878">
        <w:rPr>
          <w:rFonts w:ascii="Arial" w:hAnsi="Arial" w:cs="Arial"/>
          <w:sz w:val="24"/>
          <w:szCs w:val="24"/>
          <w:lang w:val="en-GB" w:eastAsia="en-GB"/>
        </w:rPr>
        <w:t>customers monitored</w:t>
      </w:r>
      <w:r w:rsidRPr="00C87878">
        <w:rPr>
          <w:rFonts w:ascii="Arial" w:hAnsi="Arial" w:cs="Arial"/>
          <w:sz w:val="24"/>
          <w:szCs w:val="24"/>
          <w:lang w:val="en-GB" w:eastAsia="en-GB"/>
        </w:rPr>
        <w:t xml:space="preserve">, however. As membership grows more additional trainers and operational </w:t>
      </w:r>
      <w:r w:rsidR="00E44238">
        <w:rPr>
          <w:rFonts w:ascii="Arial" w:hAnsi="Arial" w:cs="Arial"/>
          <w:sz w:val="24"/>
          <w:szCs w:val="24"/>
          <w:lang w:val="en-GB" w:eastAsia="en-GB"/>
        </w:rPr>
        <w:t>support added</w:t>
      </w:r>
      <w:r>
        <w:rPr>
          <w:rFonts w:ascii="Arial" w:hAnsi="Arial" w:cs="Arial"/>
          <w:sz w:val="24"/>
          <w:szCs w:val="24"/>
          <w:lang w:val="en-GB" w:eastAsia="en-GB"/>
        </w:rPr>
        <w:t xml:space="preserve"> gradually.</w:t>
      </w:r>
    </w:p>
    <w:p w14:paraId="746CF67E" w14:textId="77777777" w:rsidR="00F14AF5" w:rsidRPr="004F1B66" w:rsidRDefault="00F14AF5" w:rsidP="00ED0796">
      <w:pPr>
        <w:pStyle w:val="Heading2"/>
        <w:rPr>
          <w:rFonts w:eastAsia="Times New Roman"/>
          <w:lang w:val="en-GB" w:eastAsia="en-GB"/>
        </w:rPr>
      </w:pPr>
      <w:bookmarkStart w:id="102" w:name="_Toc239818079"/>
      <w:r w:rsidRPr="004F1B66">
        <w:rPr>
          <w:rFonts w:eastAsia="Times New Roman"/>
          <w:lang w:val="en-GB" w:eastAsia="en-GB"/>
        </w:rPr>
        <w:t>10.3 Location, Facilities, Equipment and Technology</w:t>
      </w:r>
      <w:bookmarkEnd w:id="102"/>
    </w:p>
    <w:p w14:paraId="51C27A84" w14:textId="688F6983" w:rsidR="00C87878" w:rsidRPr="00C87878"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 xml:space="preserve">The proposed </w:t>
      </w:r>
      <w:proofErr w:type="spellStart"/>
      <w:r w:rsidRPr="00C87878">
        <w:rPr>
          <w:rFonts w:ascii="Arial" w:hAnsi="Arial" w:cs="Arial"/>
          <w:sz w:val="24"/>
          <w:szCs w:val="24"/>
          <w:lang w:val="en-GB" w:eastAsia="en-GB"/>
        </w:rPr>
        <w:t>Levenshulme</w:t>
      </w:r>
      <w:proofErr w:type="spellEnd"/>
      <w:r w:rsidRPr="00C87878">
        <w:rPr>
          <w:rFonts w:ascii="Arial" w:hAnsi="Arial" w:cs="Arial"/>
          <w:sz w:val="24"/>
          <w:szCs w:val="24"/>
          <w:lang w:val="en-GB" w:eastAsia="en-GB"/>
        </w:rPr>
        <w:t xml:space="preserve"> </w:t>
      </w:r>
      <w:r w:rsidR="00E44238" w:rsidRPr="00C87878">
        <w:rPr>
          <w:rFonts w:ascii="Arial" w:hAnsi="Arial" w:cs="Arial"/>
          <w:sz w:val="24"/>
          <w:szCs w:val="24"/>
          <w:lang w:val="en-GB" w:eastAsia="en-GB"/>
        </w:rPr>
        <w:t>premises identified</w:t>
      </w:r>
      <w:r w:rsidRPr="00C87878">
        <w:rPr>
          <w:rFonts w:ascii="Arial" w:hAnsi="Arial" w:cs="Arial"/>
          <w:sz w:val="24"/>
          <w:szCs w:val="24"/>
          <w:lang w:val="en-GB" w:eastAsia="en-GB"/>
        </w:rPr>
        <w:t xml:space="preserve"> based on the following criteria: Accessibility, Floor space, Rental affordability, Transport connections, Catchment potential, Competition and allowed use. The internal </w:t>
      </w:r>
      <w:r w:rsidR="00E44238" w:rsidRPr="00C87878">
        <w:rPr>
          <w:rFonts w:ascii="Arial" w:hAnsi="Arial" w:cs="Arial"/>
          <w:sz w:val="24"/>
          <w:szCs w:val="24"/>
          <w:lang w:val="en-GB" w:eastAsia="en-GB"/>
        </w:rPr>
        <w:t>design afford</w:t>
      </w:r>
      <w:r w:rsidRPr="00C87878">
        <w:rPr>
          <w:rFonts w:ascii="Arial" w:hAnsi="Arial" w:cs="Arial"/>
          <w:sz w:val="24"/>
          <w:szCs w:val="24"/>
          <w:lang w:val="en-GB" w:eastAsia="en-GB"/>
        </w:rPr>
        <w:t xml:space="preserve"> separation between areas for cardio and resistance equipment, functional training, assessment and consultation, reception, changing/toilet areas, st</w:t>
      </w:r>
      <w:r>
        <w:rPr>
          <w:rFonts w:ascii="Arial" w:hAnsi="Arial" w:cs="Arial"/>
          <w:sz w:val="24"/>
          <w:szCs w:val="24"/>
          <w:lang w:val="en-GB" w:eastAsia="en-GB"/>
        </w:rPr>
        <w:t>orage and staff administration</w:t>
      </w:r>
    </w:p>
    <w:p w14:paraId="1C1C687C" w14:textId="7D56DA7F" w:rsidR="00C87878" w:rsidRPr="00C87878" w:rsidRDefault="00C8787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 xml:space="preserve">The space, customer flow, emergency exits, safe equipment space, lighting and ventilation must be adequate. </w:t>
      </w:r>
      <w:r w:rsidR="00E44238" w:rsidRPr="00C87878">
        <w:rPr>
          <w:rFonts w:ascii="Arial" w:hAnsi="Arial" w:cs="Arial"/>
          <w:sz w:val="24"/>
          <w:szCs w:val="24"/>
          <w:lang w:val="en-GB" w:eastAsia="en-GB"/>
        </w:rPr>
        <w:t>Accessibility be</w:t>
      </w:r>
      <w:r w:rsidRPr="00C87878">
        <w:rPr>
          <w:rFonts w:ascii="Arial" w:hAnsi="Arial" w:cs="Arial"/>
          <w:sz w:val="24"/>
          <w:szCs w:val="24"/>
          <w:lang w:val="en-GB" w:eastAsia="en-GB"/>
        </w:rPr>
        <w:t xml:space="preserve"> planned for at design stage with a focus on step-free access wherever practicable, accessible toilet/changing facilities, adequate space for circulation and clear signage and accessible communication. Under the Equality Act 2010 (GOV.UK, 2026) service providers are required to make reasonable adju</w:t>
      </w:r>
      <w:r>
        <w:rPr>
          <w:rFonts w:ascii="Arial" w:hAnsi="Arial" w:cs="Arial"/>
          <w:sz w:val="24"/>
          <w:szCs w:val="24"/>
          <w:lang w:val="en-GB" w:eastAsia="en-GB"/>
        </w:rPr>
        <w:t>stments for disabled customers.</w:t>
      </w:r>
    </w:p>
    <w:p w14:paraId="178BBDCF" w14:textId="3A529A14" w:rsidR="00F14AF5" w:rsidRPr="004F1B66" w:rsidRDefault="00E44238" w:rsidP="00C87878">
      <w:pPr>
        <w:spacing w:before="240" w:line="360" w:lineRule="auto"/>
        <w:jc w:val="both"/>
        <w:rPr>
          <w:rFonts w:ascii="Arial" w:hAnsi="Arial" w:cs="Arial"/>
          <w:sz w:val="24"/>
          <w:szCs w:val="24"/>
          <w:lang w:val="en-GB" w:eastAsia="en-GB"/>
        </w:rPr>
      </w:pPr>
      <w:r w:rsidRPr="00C87878">
        <w:rPr>
          <w:rFonts w:ascii="Arial" w:hAnsi="Arial" w:cs="Arial"/>
          <w:sz w:val="24"/>
          <w:szCs w:val="24"/>
          <w:lang w:val="en-GB" w:eastAsia="en-GB"/>
        </w:rPr>
        <w:t>Technology feature</w:t>
      </w:r>
      <w:r w:rsidR="00C87878" w:rsidRPr="00C87878">
        <w:rPr>
          <w:rFonts w:ascii="Arial" w:hAnsi="Arial" w:cs="Arial"/>
          <w:sz w:val="24"/>
          <w:szCs w:val="24"/>
          <w:lang w:val="en-GB" w:eastAsia="en-GB"/>
        </w:rPr>
        <w:t xml:space="preserve"> membership and booking software, electronic payments, customer records, scheduling, accounting and payroll systems and digital communications and wearable device integration. Operational </w:t>
      </w:r>
      <w:r w:rsidRPr="00C87878">
        <w:rPr>
          <w:rFonts w:ascii="Arial" w:hAnsi="Arial" w:cs="Arial"/>
          <w:sz w:val="24"/>
          <w:szCs w:val="24"/>
          <w:lang w:val="en-GB" w:eastAsia="en-GB"/>
        </w:rPr>
        <w:t>resilience need</w:t>
      </w:r>
      <w:r w:rsidR="00C87878" w:rsidRPr="00C87878">
        <w:rPr>
          <w:rFonts w:ascii="Arial" w:hAnsi="Arial" w:cs="Arial"/>
          <w:sz w:val="24"/>
          <w:szCs w:val="24"/>
          <w:lang w:val="en-GB" w:eastAsia="en-GB"/>
        </w:rPr>
        <w:t xml:space="preserve"> support from suppliers, maintenance plans and manual process for bookings or service delivery during system down</w:t>
      </w:r>
      <w:r w:rsidR="00C87878">
        <w:rPr>
          <w:rFonts w:ascii="Arial" w:hAnsi="Arial" w:cs="Arial"/>
          <w:sz w:val="24"/>
          <w:szCs w:val="24"/>
          <w:lang w:val="en-GB" w:eastAsia="en-GB"/>
        </w:rPr>
        <w:t>time, as well as secure backup</w:t>
      </w:r>
      <w:r w:rsidR="00F14AF5" w:rsidRPr="004F1B66">
        <w:rPr>
          <w:rFonts w:ascii="Arial" w:hAnsi="Arial" w:cs="Arial"/>
          <w:sz w:val="24"/>
          <w:szCs w:val="24"/>
          <w:lang w:val="en-GB" w:eastAsia="en-GB"/>
        </w:rPr>
        <w:t>.</w:t>
      </w:r>
    </w:p>
    <w:p w14:paraId="66FD5C34" w14:textId="77777777" w:rsidR="00F14AF5" w:rsidRPr="004F1B66" w:rsidRDefault="00F14AF5" w:rsidP="00ED0796">
      <w:pPr>
        <w:pStyle w:val="Heading2"/>
        <w:rPr>
          <w:rFonts w:eastAsia="Times New Roman"/>
          <w:lang w:val="en-GB" w:eastAsia="en-GB"/>
        </w:rPr>
      </w:pPr>
      <w:bookmarkStart w:id="103" w:name="_Toc239818080"/>
      <w:r w:rsidRPr="004F1B66">
        <w:rPr>
          <w:rFonts w:eastAsia="Times New Roman"/>
          <w:lang w:val="en-GB" w:eastAsia="en-GB"/>
        </w:rPr>
        <w:lastRenderedPageBreak/>
        <w:t>10.4 Supply Chain, Procurement, Inventory and Logistics</w:t>
      </w:r>
      <w:bookmarkEnd w:id="103"/>
    </w:p>
    <w:p w14:paraId="0944C8D5" w14:textId="0FD3463C" w:rsidR="00DD0595" w:rsidRPr="00DD0595" w:rsidRDefault="00E44238" w:rsidP="00DD0595">
      <w:pPr>
        <w:spacing w:before="240" w:line="360" w:lineRule="auto"/>
        <w:jc w:val="both"/>
        <w:rPr>
          <w:rFonts w:ascii="Arial" w:hAnsi="Arial" w:cs="Arial"/>
          <w:sz w:val="24"/>
          <w:szCs w:val="24"/>
          <w:lang w:val="en-GB" w:eastAsia="en-GB"/>
        </w:rPr>
      </w:pPr>
      <w:proofErr w:type="spellStart"/>
      <w:r w:rsidRPr="00DD0595">
        <w:rPr>
          <w:rFonts w:ascii="Arial" w:hAnsi="Arial" w:cs="Arial"/>
          <w:sz w:val="24"/>
          <w:szCs w:val="24"/>
          <w:lang w:val="en-GB" w:eastAsia="en-GB"/>
        </w:rPr>
        <w:t>FitLife</w:t>
      </w:r>
      <w:proofErr w:type="spellEnd"/>
      <w:r w:rsidRPr="00DD0595">
        <w:rPr>
          <w:rFonts w:ascii="Arial" w:hAnsi="Arial" w:cs="Arial"/>
          <w:sz w:val="24"/>
          <w:szCs w:val="24"/>
          <w:lang w:val="en-GB" w:eastAsia="en-GB"/>
        </w:rPr>
        <w:t xml:space="preserve"> shop</w:t>
      </w:r>
      <w:r w:rsidR="00DD0595" w:rsidRPr="00DD0595">
        <w:rPr>
          <w:rFonts w:ascii="Arial" w:hAnsi="Arial" w:cs="Arial"/>
          <w:sz w:val="24"/>
          <w:szCs w:val="24"/>
          <w:lang w:val="en-GB" w:eastAsia="en-GB"/>
        </w:rPr>
        <w:t xml:space="preserve"> for gym equipment, software, wearable compatible equipment, cleaning supplies, maintenance and professional support. Reliability, compatibility, after-sales support and lead time, as well as </w:t>
      </w:r>
      <w:r w:rsidRPr="00DD0595">
        <w:rPr>
          <w:rFonts w:ascii="Arial" w:hAnsi="Arial" w:cs="Arial"/>
          <w:sz w:val="24"/>
          <w:szCs w:val="24"/>
          <w:lang w:val="en-GB" w:eastAsia="en-GB"/>
        </w:rPr>
        <w:t xml:space="preserve">price, </w:t>
      </w:r>
      <w:r w:rsidR="00DD0595" w:rsidRPr="00DD0595">
        <w:rPr>
          <w:rFonts w:ascii="Arial" w:hAnsi="Arial" w:cs="Arial"/>
          <w:sz w:val="24"/>
          <w:szCs w:val="24"/>
          <w:lang w:val="en-GB" w:eastAsia="en-GB"/>
        </w:rPr>
        <w:t xml:space="preserve">used to evaluate suppliers of the equipment. Preventive </w:t>
      </w:r>
      <w:r w:rsidRPr="00DD0595">
        <w:rPr>
          <w:rFonts w:ascii="Arial" w:hAnsi="Arial" w:cs="Arial"/>
          <w:sz w:val="24"/>
          <w:szCs w:val="24"/>
          <w:lang w:val="en-GB" w:eastAsia="en-GB"/>
        </w:rPr>
        <w:t>maintenance be</w:t>
      </w:r>
      <w:r w:rsidR="00DD0595" w:rsidRPr="00DD0595">
        <w:rPr>
          <w:rFonts w:ascii="Arial" w:hAnsi="Arial" w:cs="Arial"/>
          <w:sz w:val="24"/>
          <w:szCs w:val="24"/>
          <w:lang w:val="en-GB" w:eastAsia="en-GB"/>
        </w:rPr>
        <w:t xml:space="preserve"> carried out on critical equipment and essential materials for cleaning and minor replacement </w:t>
      </w:r>
      <w:r w:rsidRPr="00DD0595">
        <w:rPr>
          <w:rFonts w:ascii="Arial" w:hAnsi="Arial" w:cs="Arial"/>
          <w:sz w:val="24"/>
          <w:szCs w:val="24"/>
          <w:lang w:val="en-GB" w:eastAsia="en-GB"/>
        </w:rPr>
        <w:t>parts be</w:t>
      </w:r>
      <w:r w:rsidR="00DD0595" w:rsidRPr="00DD0595">
        <w:rPr>
          <w:rFonts w:ascii="Arial" w:hAnsi="Arial" w:cs="Arial"/>
          <w:sz w:val="24"/>
          <w:szCs w:val="24"/>
          <w:lang w:val="en-GB" w:eastAsia="en-GB"/>
        </w:rPr>
        <w:t xml:space="preserve"> maint</w:t>
      </w:r>
      <w:r w:rsidR="00DD0595">
        <w:rPr>
          <w:rFonts w:ascii="Arial" w:hAnsi="Arial" w:cs="Arial"/>
          <w:sz w:val="24"/>
          <w:szCs w:val="24"/>
          <w:lang w:val="en-GB" w:eastAsia="en-GB"/>
        </w:rPr>
        <w:t>ained at a minimum stock level.</w:t>
      </w:r>
    </w:p>
    <w:p w14:paraId="7A436D2D" w14:textId="3CE2D376" w:rsidR="00F14AF5" w:rsidRPr="004F1B66"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 xml:space="preserve">For critical items, a limited number of alternative </w:t>
      </w:r>
      <w:r w:rsidR="00E44238" w:rsidRPr="00DD0595">
        <w:rPr>
          <w:rFonts w:ascii="Arial" w:hAnsi="Arial" w:cs="Arial"/>
          <w:sz w:val="24"/>
          <w:szCs w:val="24"/>
          <w:lang w:val="en-GB" w:eastAsia="en-GB"/>
        </w:rPr>
        <w:t xml:space="preserve">suppliers </w:t>
      </w:r>
      <w:r w:rsidRPr="00DD0595">
        <w:rPr>
          <w:rFonts w:ascii="Arial" w:hAnsi="Arial" w:cs="Arial"/>
          <w:sz w:val="24"/>
          <w:szCs w:val="24"/>
          <w:lang w:val="en-GB" w:eastAsia="en-GB"/>
        </w:rPr>
        <w:t xml:space="preserve">identified to help minimize dependency risk. </w:t>
      </w:r>
      <w:r w:rsidR="00E44238" w:rsidRPr="00DD0595">
        <w:rPr>
          <w:rFonts w:ascii="Arial" w:hAnsi="Arial" w:cs="Arial"/>
          <w:sz w:val="24"/>
          <w:szCs w:val="24"/>
          <w:lang w:val="en-GB" w:eastAsia="en-GB"/>
        </w:rPr>
        <w:t>Procurement therefore</w:t>
      </w:r>
      <w:r w:rsidRPr="00DD0595">
        <w:rPr>
          <w:rFonts w:ascii="Arial" w:hAnsi="Arial" w:cs="Arial"/>
          <w:sz w:val="24"/>
          <w:szCs w:val="24"/>
          <w:lang w:val="en-GB" w:eastAsia="en-GB"/>
        </w:rPr>
        <w:t xml:space="preserve"> help with operational continuity and also with th</w:t>
      </w:r>
      <w:r>
        <w:rPr>
          <w:rFonts w:ascii="Arial" w:hAnsi="Arial" w:cs="Arial"/>
          <w:sz w:val="24"/>
          <w:szCs w:val="24"/>
          <w:lang w:val="en-GB" w:eastAsia="en-GB"/>
        </w:rPr>
        <w:t>e expected growth of membership</w:t>
      </w:r>
      <w:r w:rsidR="00F14AF5" w:rsidRPr="004F1B66">
        <w:rPr>
          <w:rFonts w:ascii="Arial" w:hAnsi="Arial" w:cs="Arial"/>
          <w:sz w:val="24"/>
          <w:szCs w:val="24"/>
          <w:lang w:val="en-GB" w:eastAsia="en-GB"/>
        </w:rPr>
        <w:t>.</w:t>
      </w:r>
    </w:p>
    <w:p w14:paraId="07C03E01" w14:textId="77777777" w:rsidR="00F14AF5" w:rsidRPr="004F1B66" w:rsidRDefault="00F14AF5" w:rsidP="00ED0796">
      <w:pPr>
        <w:pStyle w:val="Heading2"/>
        <w:rPr>
          <w:rFonts w:eastAsia="Times New Roman"/>
          <w:lang w:val="en-GB" w:eastAsia="en-GB"/>
        </w:rPr>
      </w:pPr>
      <w:bookmarkStart w:id="104" w:name="_Toc239818081"/>
      <w:r w:rsidRPr="004F1B66">
        <w:rPr>
          <w:rFonts w:eastAsia="Times New Roman"/>
          <w:lang w:val="en-GB" w:eastAsia="en-GB"/>
        </w:rPr>
        <w:t>10.5 Quality, Compliance and Operational Controls</w:t>
      </w:r>
      <w:bookmarkEnd w:id="104"/>
    </w:p>
    <w:p w14:paraId="67359A32" w14:textId="20E3D83C" w:rsidR="00DD0595" w:rsidRPr="00DD0595"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 xml:space="preserve">The operational </w:t>
      </w:r>
      <w:r w:rsidR="00E44238" w:rsidRPr="00DD0595">
        <w:rPr>
          <w:rFonts w:ascii="Arial" w:hAnsi="Arial" w:cs="Arial"/>
          <w:sz w:val="24"/>
          <w:szCs w:val="24"/>
          <w:lang w:val="en-GB" w:eastAsia="en-GB"/>
        </w:rPr>
        <w:t>quality monitored</w:t>
      </w:r>
      <w:r w:rsidRPr="00DD0595">
        <w:rPr>
          <w:rFonts w:ascii="Arial" w:hAnsi="Arial" w:cs="Arial"/>
          <w:sz w:val="24"/>
          <w:szCs w:val="24"/>
          <w:lang w:val="en-GB" w:eastAsia="en-GB"/>
        </w:rPr>
        <w:t xml:space="preserve"> by equipment availability, technology up-time, customer complaints, customer satisfaction, trainer responsiveness, progress reviews and membership retention. All of these addressed via standard operating procedures; on boarding, equipment inspection, cleaning, emergency response, incident reporting and se</w:t>
      </w:r>
      <w:r>
        <w:rPr>
          <w:rFonts w:ascii="Arial" w:hAnsi="Arial" w:cs="Arial"/>
          <w:sz w:val="24"/>
          <w:szCs w:val="24"/>
          <w:lang w:val="en-GB" w:eastAsia="en-GB"/>
        </w:rPr>
        <w:t xml:space="preserve">rvice </w:t>
      </w:r>
      <w:r w:rsidR="00E44238">
        <w:rPr>
          <w:rFonts w:ascii="Arial" w:hAnsi="Arial" w:cs="Arial"/>
          <w:sz w:val="24"/>
          <w:szCs w:val="24"/>
          <w:lang w:val="en-GB" w:eastAsia="en-GB"/>
        </w:rPr>
        <w:t>recovery covered</w:t>
      </w:r>
      <w:r>
        <w:rPr>
          <w:rFonts w:ascii="Arial" w:hAnsi="Arial" w:cs="Arial"/>
          <w:sz w:val="24"/>
          <w:szCs w:val="24"/>
          <w:lang w:val="en-GB" w:eastAsia="en-GB"/>
        </w:rPr>
        <w:t>.</w:t>
      </w:r>
    </w:p>
    <w:p w14:paraId="7B3CD805" w14:textId="465FE20A" w:rsidR="00DD0595" w:rsidRPr="00DD0595"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 xml:space="preserve">Risk </w:t>
      </w:r>
      <w:r w:rsidR="00E44238" w:rsidRPr="00DD0595">
        <w:rPr>
          <w:rFonts w:ascii="Arial" w:hAnsi="Arial" w:cs="Arial"/>
          <w:sz w:val="24"/>
          <w:szCs w:val="24"/>
          <w:lang w:val="en-GB" w:eastAsia="en-GB"/>
        </w:rPr>
        <w:t xml:space="preserve">assessments </w:t>
      </w:r>
      <w:r w:rsidRPr="00DD0595">
        <w:rPr>
          <w:rFonts w:ascii="Arial" w:hAnsi="Arial" w:cs="Arial"/>
          <w:sz w:val="24"/>
          <w:szCs w:val="24"/>
          <w:lang w:val="en-GB" w:eastAsia="en-GB"/>
        </w:rPr>
        <w:t xml:space="preserve">documented and </w:t>
      </w:r>
      <w:r w:rsidR="00B16B67">
        <w:rPr>
          <w:rFonts w:ascii="Arial" w:hAnsi="Arial" w:cs="Arial"/>
          <w:sz w:val="24"/>
          <w:szCs w:val="24"/>
          <w:lang w:val="en-GB" w:eastAsia="en-GB"/>
        </w:rPr>
        <w:t>included</w:t>
      </w:r>
      <w:r w:rsidRPr="00DD0595">
        <w:rPr>
          <w:rFonts w:ascii="Arial" w:hAnsi="Arial" w:cs="Arial"/>
          <w:sz w:val="24"/>
          <w:szCs w:val="24"/>
          <w:lang w:val="en-GB" w:eastAsia="en-GB"/>
        </w:rPr>
        <w:t xml:space="preserve"> foreseeable risks such as: slips and trips, manual handling, cleaning activities, electrical equipment, overcrowding, equipment usage. HSE suggests the following approach: to identify hazards, assess risks, put controls in place, record significant findings, and periodically review controls (HSE, 2026). Health and safety </w:t>
      </w:r>
      <w:r w:rsidR="00E44238" w:rsidRPr="00DD0595">
        <w:rPr>
          <w:rFonts w:ascii="Arial" w:hAnsi="Arial" w:cs="Arial"/>
          <w:sz w:val="24"/>
          <w:szCs w:val="24"/>
          <w:lang w:val="en-GB" w:eastAsia="en-GB"/>
        </w:rPr>
        <w:t>training provided</w:t>
      </w:r>
      <w:r w:rsidRPr="00DD0595">
        <w:rPr>
          <w:rFonts w:ascii="Arial" w:hAnsi="Arial" w:cs="Arial"/>
          <w:sz w:val="24"/>
          <w:szCs w:val="24"/>
          <w:lang w:val="en-GB" w:eastAsia="en-GB"/>
        </w:rPr>
        <w:t xml:space="preserve"> for staff, first </w:t>
      </w:r>
      <w:r w:rsidR="00E44238" w:rsidRPr="00DD0595">
        <w:rPr>
          <w:rFonts w:ascii="Arial" w:hAnsi="Arial" w:cs="Arial"/>
          <w:sz w:val="24"/>
          <w:szCs w:val="24"/>
          <w:lang w:val="en-GB" w:eastAsia="en-GB"/>
        </w:rPr>
        <w:t>aid provided</w:t>
      </w:r>
      <w:r w:rsidRPr="00DD0595">
        <w:rPr>
          <w:rFonts w:ascii="Arial" w:hAnsi="Arial" w:cs="Arial"/>
          <w:sz w:val="24"/>
          <w:szCs w:val="24"/>
          <w:lang w:val="en-GB" w:eastAsia="en-GB"/>
        </w:rPr>
        <w:t xml:space="preserve">, </w:t>
      </w:r>
      <w:r w:rsidR="00E44238" w:rsidRPr="00DD0595">
        <w:rPr>
          <w:rFonts w:ascii="Arial" w:hAnsi="Arial" w:cs="Arial"/>
          <w:sz w:val="24"/>
          <w:szCs w:val="24"/>
          <w:lang w:val="en-GB" w:eastAsia="en-GB"/>
        </w:rPr>
        <w:t>fire be</w:t>
      </w:r>
      <w:r w:rsidRPr="00DD0595">
        <w:rPr>
          <w:rFonts w:ascii="Arial" w:hAnsi="Arial" w:cs="Arial"/>
          <w:sz w:val="24"/>
          <w:szCs w:val="24"/>
          <w:lang w:val="en-GB" w:eastAsia="en-GB"/>
        </w:rPr>
        <w:t xml:space="preserve"> covered, exits and accident/near m</w:t>
      </w:r>
      <w:r>
        <w:rPr>
          <w:rFonts w:ascii="Arial" w:hAnsi="Arial" w:cs="Arial"/>
          <w:sz w:val="24"/>
          <w:szCs w:val="24"/>
          <w:lang w:val="en-GB" w:eastAsia="en-GB"/>
        </w:rPr>
        <w:t xml:space="preserve">iss </w:t>
      </w:r>
      <w:r w:rsidR="00E44238">
        <w:rPr>
          <w:rFonts w:ascii="Arial" w:hAnsi="Arial" w:cs="Arial"/>
          <w:sz w:val="24"/>
          <w:szCs w:val="24"/>
          <w:lang w:val="en-GB" w:eastAsia="en-GB"/>
        </w:rPr>
        <w:t xml:space="preserve">reporting </w:t>
      </w:r>
      <w:r>
        <w:rPr>
          <w:rFonts w:ascii="Arial" w:hAnsi="Arial" w:cs="Arial"/>
          <w:sz w:val="24"/>
          <w:szCs w:val="24"/>
          <w:lang w:val="en-GB" w:eastAsia="en-GB"/>
        </w:rPr>
        <w:t>in place.</w:t>
      </w:r>
    </w:p>
    <w:p w14:paraId="7A150321" w14:textId="2162CEB4" w:rsidR="00F14AF5" w:rsidRDefault="00DD0595" w:rsidP="00DD0595">
      <w:pPr>
        <w:spacing w:before="240" w:line="360" w:lineRule="auto"/>
        <w:jc w:val="both"/>
        <w:rPr>
          <w:rFonts w:ascii="Arial" w:hAnsi="Arial" w:cs="Arial"/>
          <w:sz w:val="24"/>
          <w:szCs w:val="24"/>
          <w:lang w:val="en-GB" w:eastAsia="en-GB"/>
        </w:rPr>
      </w:pPr>
      <w:r w:rsidRPr="00DD0595">
        <w:rPr>
          <w:rFonts w:ascii="Arial" w:hAnsi="Arial" w:cs="Arial"/>
          <w:sz w:val="24"/>
          <w:szCs w:val="24"/>
          <w:lang w:val="en-GB" w:eastAsia="en-GB"/>
        </w:rPr>
        <w:t xml:space="preserve">Suitable public liability, professional indemnity, employers' liability (where required) and property/equipment and business-interruption </w:t>
      </w:r>
      <w:r w:rsidR="00E44238" w:rsidRPr="00DD0595">
        <w:rPr>
          <w:rFonts w:ascii="Arial" w:hAnsi="Arial" w:cs="Arial"/>
          <w:sz w:val="24"/>
          <w:szCs w:val="24"/>
          <w:lang w:val="en-GB" w:eastAsia="en-GB"/>
        </w:rPr>
        <w:t>cover obtained</w:t>
      </w:r>
      <w:r w:rsidRPr="00DD0595">
        <w:rPr>
          <w:rFonts w:ascii="Arial" w:hAnsi="Arial" w:cs="Arial"/>
          <w:sz w:val="24"/>
          <w:szCs w:val="24"/>
          <w:lang w:val="en-GB" w:eastAsia="en-GB"/>
        </w:rPr>
        <w:t xml:space="preserve"> prior to launch. Premiums and final </w:t>
      </w:r>
      <w:r w:rsidR="00E44238" w:rsidRPr="00DD0595">
        <w:rPr>
          <w:rFonts w:ascii="Arial" w:hAnsi="Arial" w:cs="Arial"/>
          <w:sz w:val="24"/>
          <w:szCs w:val="24"/>
          <w:lang w:val="en-GB" w:eastAsia="en-GB"/>
        </w:rPr>
        <w:t>cover finalised</w:t>
      </w:r>
      <w:r w:rsidRPr="00DD0595">
        <w:rPr>
          <w:rFonts w:ascii="Arial" w:hAnsi="Arial" w:cs="Arial"/>
          <w:sz w:val="24"/>
          <w:szCs w:val="24"/>
          <w:lang w:val="en-GB" w:eastAsia="en-GB"/>
        </w:rPr>
        <w:t xml:space="preserve"> with insurers.</w:t>
      </w:r>
    </w:p>
    <w:p w14:paraId="387BC90E" w14:textId="64D30FE8" w:rsidR="004C006A" w:rsidRDefault="004C006A" w:rsidP="004C006A">
      <w:pPr>
        <w:pStyle w:val="Heading2"/>
        <w:rPr>
          <w:lang w:val="en-GB" w:eastAsia="en-GB"/>
        </w:rPr>
      </w:pPr>
      <w:bookmarkStart w:id="105" w:name="_Toc239818082"/>
      <w:r>
        <w:rPr>
          <w:lang w:val="en-GB" w:eastAsia="en-GB"/>
        </w:rPr>
        <w:t>1</w:t>
      </w:r>
      <w:r w:rsidRPr="004C006A">
        <w:rPr>
          <w:lang w:val="en-GB" w:eastAsia="en-GB"/>
        </w:rPr>
        <w:t>0.6 Data Protection and Digital Governance</w:t>
      </w:r>
      <w:bookmarkEnd w:id="105"/>
    </w:p>
    <w:p w14:paraId="4EE6FEEF" w14:textId="052CCB30" w:rsidR="004C006A" w:rsidRPr="004C006A" w:rsidRDefault="004C006A" w:rsidP="004C006A">
      <w:pPr>
        <w:spacing w:before="240" w:line="360" w:lineRule="auto"/>
        <w:jc w:val="both"/>
        <w:rPr>
          <w:rFonts w:ascii="Arial" w:hAnsi="Arial" w:cs="Arial"/>
          <w:sz w:val="24"/>
          <w:szCs w:val="24"/>
          <w:lang w:val="en-GB" w:eastAsia="en-GB"/>
        </w:rPr>
      </w:pPr>
      <w:r w:rsidRPr="004C006A">
        <w:rPr>
          <w:rFonts w:ascii="Arial" w:hAnsi="Arial" w:cs="Arial"/>
          <w:sz w:val="24"/>
          <w:szCs w:val="24"/>
          <w:lang w:val="en-GB" w:eastAsia="en-GB"/>
        </w:rPr>
        <w:t xml:space="preserve">The data wearable devices can provide may be health-related and could therefore be considered special-category personal data within the scope of the UK GDPR. </w:t>
      </w:r>
      <w:proofErr w:type="spellStart"/>
      <w:r w:rsidR="00E44238" w:rsidRPr="004C006A">
        <w:rPr>
          <w:rFonts w:ascii="Arial" w:hAnsi="Arial" w:cs="Arial"/>
          <w:sz w:val="24"/>
          <w:szCs w:val="24"/>
          <w:lang w:val="en-GB" w:eastAsia="en-GB"/>
        </w:rPr>
        <w:t>FitLife</w:t>
      </w:r>
      <w:proofErr w:type="spellEnd"/>
      <w:r w:rsidR="00E44238" w:rsidRPr="004C006A">
        <w:rPr>
          <w:rFonts w:ascii="Arial" w:hAnsi="Arial" w:cs="Arial"/>
          <w:sz w:val="24"/>
          <w:szCs w:val="24"/>
          <w:lang w:val="en-GB" w:eastAsia="en-GB"/>
        </w:rPr>
        <w:t xml:space="preserve"> therefore</w:t>
      </w:r>
      <w:r w:rsidRPr="004C006A">
        <w:rPr>
          <w:rFonts w:ascii="Arial" w:hAnsi="Arial" w:cs="Arial"/>
          <w:sz w:val="24"/>
          <w:szCs w:val="24"/>
          <w:lang w:val="en-GB" w:eastAsia="en-GB"/>
        </w:rPr>
        <w:t xml:space="preserve"> implement appropriate lawful bases and Article 9 conditions, data minimisation, access controls, secure storage, defined retention periods and </w:t>
      </w:r>
      <w:r w:rsidRPr="004C006A">
        <w:rPr>
          <w:rFonts w:ascii="Arial" w:hAnsi="Arial" w:cs="Arial"/>
          <w:sz w:val="24"/>
          <w:szCs w:val="24"/>
          <w:lang w:val="en-GB" w:eastAsia="en-GB"/>
        </w:rPr>
        <w:lastRenderedPageBreak/>
        <w:t xml:space="preserve">transparent privacy information. Where there is likely to be a high-risk for processing, a Data Protection Impact </w:t>
      </w:r>
      <w:r w:rsidR="00E44238" w:rsidRPr="004C006A">
        <w:rPr>
          <w:rFonts w:ascii="Arial" w:hAnsi="Arial" w:cs="Arial"/>
          <w:sz w:val="24"/>
          <w:szCs w:val="24"/>
          <w:lang w:val="en-GB" w:eastAsia="en-GB"/>
        </w:rPr>
        <w:t xml:space="preserve">Assessment </w:t>
      </w:r>
      <w:r w:rsidR="00E44238">
        <w:rPr>
          <w:rFonts w:ascii="Arial" w:hAnsi="Arial" w:cs="Arial"/>
          <w:sz w:val="24"/>
          <w:szCs w:val="24"/>
          <w:lang w:val="en-GB" w:eastAsia="en-GB"/>
        </w:rPr>
        <w:t>carried</w:t>
      </w:r>
      <w:r>
        <w:rPr>
          <w:rFonts w:ascii="Arial" w:hAnsi="Arial" w:cs="Arial"/>
          <w:sz w:val="24"/>
          <w:szCs w:val="24"/>
          <w:lang w:val="en-GB" w:eastAsia="en-GB"/>
        </w:rPr>
        <w:t xml:space="preserve"> out (ICO, 2026).</w:t>
      </w:r>
    </w:p>
    <w:p w14:paraId="367D1E34" w14:textId="4D224566" w:rsidR="004C006A" w:rsidRPr="004C006A" w:rsidRDefault="00E44238" w:rsidP="004C006A">
      <w:pPr>
        <w:spacing w:before="240" w:line="360" w:lineRule="auto"/>
        <w:jc w:val="both"/>
        <w:rPr>
          <w:rFonts w:ascii="Arial" w:hAnsi="Arial" w:cs="Arial"/>
          <w:sz w:val="24"/>
          <w:szCs w:val="24"/>
          <w:lang w:val="en-GB" w:eastAsia="en-GB"/>
        </w:rPr>
      </w:pPr>
      <w:r w:rsidRPr="004C006A">
        <w:rPr>
          <w:rFonts w:ascii="Arial" w:hAnsi="Arial" w:cs="Arial"/>
          <w:sz w:val="24"/>
          <w:szCs w:val="24"/>
          <w:lang w:val="en-GB" w:eastAsia="en-GB"/>
        </w:rPr>
        <w:t>There a</w:t>
      </w:r>
      <w:r w:rsidR="004C006A" w:rsidRPr="004C006A">
        <w:rPr>
          <w:rFonts w:ascii="Arial" w:hAnsi="Arial" w:cs="Arial"/>
          <w:sz w:val="24"/>
          <w:szCs w:val="24"/>
          <w:lang w:val="en-GB" w:eastAsia="en-GB"/>
        </w:rPr>
        <w:t xml:space="preserve"> strong reliance on human interpretation of the customer information and decision making regarding exercises. Digital systems are not a replacement for qualified trainers, but rather a </w:t>
      </w:r>
      <w:r w:rsidR="004C006A">
        <w:rPr>
          <w:rFonts w:ascii="Arial" w:hAnsi="Arial" w:cs="Arial"/>
          <w:sz w:val="24"/>
          <w:szCs w:val="24"/>
          <w:lang w:val="en-GB" w:eastAsia="en-GB"/>
        </w:rPr>
        <w:t>tool to aid them in their work.</w:t>
      </w:r>
    </w:p>
    <w:p w14:paraId="09B98CC0" w14:textId="314B6E72" w:rsidR="004C006A" w:rsidRPr="004C006A" w:rsidRDefault="004C006A" w:rsidP="004C006A">
      <w:pPr>
        <w:pStyle w:val="Heading2"/>
        <w:rPr>
          <w:lang w:val="en-GB" w:eastAsia="en-GB"/>
        </w:rPr>
      </w:pPr>
      <w:bookmarkStart w:id="106" w:name="_Toc239818083"/>
      <w:r>
        <w:rPr>
          <w:lang w:val="en-GB" w:eastAsia="en-GB"/>
        </w:rPr>
        <w:t>10.7 Operational Synthesis</w:t>
      </w:r>
      <w:bookmarkEnd w:id="106"/>
    </w:p>
    <w:p w14:paraId="5EEAA0EF" w14:textId="78D59F66" w:rsidR="00F14AF5" w:rsidRDefault="004C006A" w:rsidP="00E04AAD">
      <w:pPr>
        <w:spacing w:before="240" w:line="360" w:lineRule="auto"/>
        <w:jc w:val="both"/>
        <w:rPr>
          <w:rFonts w:ascii="Arial" w:hAnsi="Arial" w:cs="Arial"/>
          <w:sz w:val="24"/>
          <w:szCs w:val="24"/>
          <w:lang w:val="en-GB" w:eastAsia="en-GB"/>
        </w:rPr>
      </w:pPr>
      <w:r w:rsidRPr="004C006A">
        <w:rPr>
          <w:rFonts w:ascii="Arial" w:hAnsi="Arial" w:cs="Arial"/>
          <w:sz w:val="24"/>
          <w:szCs w:val="24"/>
          <w:lang w:val="en-GB" w:eastAsia="en-GB"/>
        </w:rPr>
        <w:t xml:space="preserve">As a whole, </w:t>
      </w:r>
      <w:proofErr w:type="spellStart"/>
      <w:r w:rsidRPr="004C006A">
        <w:rPr>
          <w:rFonts w:ascii="Arial" w:hAnsi="Arial" w:cs="Arial"/>
          <w:sz w:val="24"/>
          <w:szCs w:val="24"/>
          <w:lang w:val="en-GB" w:eastAsia="en-GB"/>
        </w:rPr>
        <w:t>FitLife's</w:t>
      </w:r>
      <w:proofErr w:type="spellEnd"/>
      <w:r w:rsidRPr="004C006A">
        <w:rPr>
          <w:rFonts w:ascii="Arial" w:hAnsi="Arial" w:cs="Arial"/>
          <w:sz w:val="24"/>
          <w:szCs w:val="24"/>
          <w:lang w:val="en-GB" w:eastAsia="en-GB"/>
        </w:rPr>
        <w:t xml:space="preserve"> business model is viable as long as operational capacity, staffing, and technology maturation go along with the expansion of membership. Peak time congestion, lack of adequate staffing, equipment failures, technology downtime and non-compliance are the main operational liabilities. </w:t>
      </w:r>
      <w:r w:rsidR="00E44238" w:rsidRPr="004C006A">
        <w:rPr>
          <w:rFonts w:ascii="Arial" w:hAnsi="Arial" w:cs="Arial"/>
          <w:sz w:val="24"/>
          <w:szCs w:val="24"/>
          <w:lang w:val="en-GB" w:eastAsia="en-GB"/>
        </w:rPr>
        <w:t>These addressed</w:t>
      </w:r>
      <w:r w:rsidRPr="004C006A">
        <w:rPr>
          <w:rFonts w:ascii="Arial" w:hAnsi="Arial" w:cs="Arial"/>
          <w:sz w:val="24"/>
          <w:szCs w:val="24"/>
          <w:lang w:val="en-GB" w:eastAsia="en-GB"/>
        </w:rPr>
        <w:t xml:space="preserve"> through phased recruitment, preventative maintenance, alternative supplier, contingency procedures, risk assessment and ongoing KPI monitoring. The operational plan is therefore based on the approach of focused differentiation, while ensuring the safety, accessibility and quality of service.</w:t>
      </w:r>
    </w:p>
    <w:p w14:paraId="48C984C8" w14:textId="0CAFFC55" w:rsidR="001B2435" w:rsidRDefault="001B2435" w:rsidP="00E04AAD">
      <w:pPr>
        <w:spacing w:before="240" w:line="360" w:lineRule="auto"/>
        <w:jc w:val="both"/>
        <w:rPr>
          <w:rFonts w:ascii="Arial" w:hAnsi="Arial" w:cs="Arial"/>
          <w:sz w:val="24"/>
          <w:szCs w:val="24"/>
          <w:lang w:val="en-GB" w:eastAsia="en-GB"/>
        </w:rPr>
      </w:pPr>
    </w:p>
    <w:p w14:paraId="566FFDA1" w14:textId="24F3C302" w:rsidR="001B2435" w:rsidRDefault="001B2435" w:rsidP="00E04AAD">
      <w:pPr>
        <w:spacing w:before="240" w:line="360" w:lineRule="auto"/>
        <w:jc w:val="both"/>
        <w:rPr>
          <w:rFonts w:ascii="Arial" w:hAnsi="Arial" w:cs="Arial"/>
          <w:sz w:val="24"/>
          <w:szCs w:val="24"/>
          <w:lang w:val="en-GB" w:eastAsia="en-GB"/>
        </w:rPr>
      </w:pPr>
    </w:p>
    <w:p w14:paraId="368CF83F" w14:textId="3B80FC8E" w:rsidR="00ED0796" w:rsidRDefault="00ED0796" w:rsidP="00E04AAD">
      <w:pPr>
        <w:spacing w:before="240" w:line="360" w:lineRule="auto"/>
        <w:jc w:val="both"/>
        <w:rPr>
          <w:rFonts w:ascii="Arial" w:hAnsi="Arial" w:cs="Arial"/>
          <w:sz w:val="24"/>
          <w:szCs w:val="24"/>
          <w:lang w:val="en-GB" w:eastAsia="en-GB"/>
        </w:rPr>
      </w:pPr>
    </w:p>
    <w:p w14:paraId="5E65AF4C" w14:textId="77777777" w:rsidR="00ED0796" w:rsidRDefault="00ED0796" w:rsidP="00E04AAD">
      <w:pPr>
        <w:spacing w:before="240" w:line="360" w:lineRule="auto"/>
        <w:jc w:val="both"/>
        <w:rPr>
          <w:rFonts w:ascii="Arial" w:hAnsi="Arial" w:cs="Arial"/>
          <w:sz w:val="24"/>
          <w:szCs w:val="24"/>
          <w:lang w:val="en-GB" w:eastAsia="en-GB"/>
        </w:rPr>
      </w:pPr>
    </w:p>
    <w:p w14:paraId="71D83F43" w14:textId="431FC2CB" w:rsidR="001B2435" w:rsidRDefault="001B2435" w:rsidP="00E04AAD">
      <w:pPr>
        <w:spacing w:before="240" w:line="360" w:lineRule="auto"/>
        <w:jc w:val="both"/>
        <w:rPr>
          <w:rFonts w:ascii="Arial" w:hAnsi="Arial" w:cs="Arial"/>
          <w:sz w:val="24"/>
          <w:szCs w:val="24"/>
          <w:lang w:val="en-GB" w:eastAsia="en-GB"/>
        </w:rPr>
      </w:pPr>
    </w:p>
    <w:p w14:paraId="3480B1F3" w14:textId="085C307F" w:rsidR="001B2435" w:rsidRDefault="001B2435" w:rsidP="00E04AAD">
      <w:pPr>
        <w:spacing w:before="240" w:line="360" w:lineRule="auto"/>
        <w:jc w:val="both"/>
        <w:rPr>
          <w:rFonts w:ascii="Arial" w:hAnsi="Arial" w:cs="Arial"/>
          <w:sz w:val="24"/>
          <w:szCs w:val="24"/>
          <w:lang w:val="en-GB" w:eastAsia="en-GB"/>
        </w:rPr>
      </w:pPr>
    </w:p>
    <w:p w14:paraId="53BD3221" w14:textId="7B997D02" w:rsidR="004960F7" w:rsidRDefault="004960F7" w:rsidP="00E04AAD">
      <w:pPr>
        <w:spacing w:before="240" w:line="360" w:lineRule="auto"/>
        <w:jc w:val="both"/>
        <w:rPr>
          <w:rFonts w:ascii="Arial" w:hAnsi="Arial" w:cs="Arial"/>
          <w:sz w:val="24"/>
          <w:szCs w:val="24"/>
          <w:lang w:val="en-GB" w:eastAsia="en-GB"/>
        </w:rPr>
      </w:pPr>
    </w:p>
    <w:p w14:paraId="4A5D9E53" w14:textId="77777777" w:rsidR="004960F7" w:rsidRDefault="004960F7" w:rsidP="00E04AAD">
      <w:pPr>
        <w:spacing w:before="240" w:line="360" w:lineRule="auto"/>
        <w:jc w:val="both"/>
        <w:rPr>
          <w:rFonts w:ascii="Arial" w:hAnsi="Arial" w:cs="Arial"/>
          <w:sz w:val="24"/>
          <w:szCs w:val="24"/>
          <w:lang w:val="en-GB" w:eastAsia="en-GB"/>
        </w:rPr>
      </w:pPr>
    </w:p>
    <w:p w14:paraId="5607222E" w14:textId="560D9028" w:rsidR="001A384C" w:rsidRDefault="001A384C" w:rsidP="00E04AAD">
      <w:pPr>
        <w:spacing w:before="240" w:line="360" w:lineRule="auto"/>
        <w:jc w:val="both"/>
        <w:rPr>
          <w:rFonts w:ascii="Arial" w:hAnsi="Arial" w:cs="Arial"/>
          <w:sz w:val="24"/>
          <w:szCs w:val="24"/>
          <w:lang w:val="en-GB" w:eastAsia="en-GB"/>
        </w:rPr>
      </w:pPr>
    </w:p>
    <w:p w14:paraId="64013844" w14:textId="364B2052" w:rsidR="001A384C" w:rsidRDefault="001A384C" w:rsidP="001A384C">
      <w:pPr>
        <w:spacing w:before="240" w:line="360" w:lineRule="auto"/>
        <w:jc w:val="both"/>
        <w:rPr>
          <w:rFonts w:ascii="Arial" w:eastAsia="Times New Roman" w:hAnsi="Arial" w:cstheme="majorBidi"/>
          <w:b/>
          <w:color w:val="000000" w:themeColor="text1"/>
          <w:sz w:val="32"/>
          <w:szCs w:val="40"/>
          <w:lang w:val="en-GB" w:eastAsia="en-GB"/>
        </w:rPr>
      </w:pPr>
    </w:p>
    <w:p w14:paraId="7B23A8BA" w14:textId="53BFAE6C" w:rsidR="00086FEF" w:rsidRDefault="00086FEF" w:rsidP="001A384C">
      <w:pPr>
        <w:spacing w:before="240" w:line="360" w:lineRule="auto"/>
        <w:jc w:val="both"/>
        <w:rPr>
          <w:rFonts w:ascii="Arial" w:eastAsia="Times New Roman" w:hAnsi="Arial" w:cstheme="majorBidi"/>
          <w:b/>
          <w:color w:val="000000" w:themeColor="text1"/>
          <w:sz w:val="32"/>
          <w:szCs w:val="40"/>
          <w:lang w:val="en-GB" w:eastAsia="en-GB"/>
        </w:rPr>
      </w:pPr>
    </w:p>
    <w:p w14:paraId="60AD074D" w14:textId="77777777" w:rsidR="00086FEF" w:rsidRPr="00086FEF" w:rsidRDefault="00086FEF" w:rsidP="00086FEF">
      <w:pPr>
        <w:pStyle w:val="Heading1"/>
        <w:jc w:val="center"/>
        <w:rPr>
          <w:lang w:val="en-GB" w:eastAsia="en-GB"/>
        </w:rPr>
      </w:pPr>
      <w:bookmarkStart w:id="107" w:name="_Toc239818084"/>
      <w:r w:rsidRPr="00086FEF">
        <w:rPr>
          <w:lang w:val="en-GB" w:eastAsia="en-GB"/>
        </w:rPr>
        <w:lastRenderedPageBreak/>
        <w:t>Chapter 11: Feasibility Analysis</w:t>
      </w:r>
      <w:bookmarkEnd w:id="107"/>
    </w:p>
    <w:p w14:paraId="75D2B8C7" w14:textId="43BFF9EE" w:rsidR="00086FEF" w:rsidRPr="00086FEF" w:rsidRDefault="00086FEF" w:rsidP="00086FEF">
      <w:pPr>
        <w:pStyle w:val="Heading2"/>
        <w:rPr>
          <w:lang w:val="en-GB" w:eastAsia="en-GB"/>
        </w:rPr>
      </w:pPr>
      <w:bookmarkStart w:id="108" w:name="_Toc239818085"/>
      <w:r w:rsidRPr="00086FEF">
        <w:rPr>
          <w:lang w:val="en-GB" w:eastAsia="en-GB"/>
        </w:rPr>
        <w:t>11.1 Feasibility Basis and Decision Criteria</w:t>
      </w:r>
      <w:bookmarkEnd w:id="108"/>
    </w:p>
    <w:p w14:paraId="2DE30164" w14:textId="69A8E0BC" w:rsidR="00086FEF" w:rsidRPr="00086FEF" w:rsidRDefault="00086FEF" w:rsidP="00086FEF">
      <w:pPr>
        <w:spacing w:before="240" w:line="360" w:lineRule="auto"/>
        <w:jc w:val="both"/>
        <w:rPr>
          <w:rFonts w:ascii="Arial" w:hAnsi="Arial" w:cs="Arial"/>
          <w:sz w:val="24"/>
          <w:szCs w:val="24"/>
          <w:lang w:val="en-GB" w:eastAsia="en-GB"/>
        </w:rPr>
      </w:pPr>
      <w:r w:rsidRPr="00086FEF">
        <w:rPr>
          <w:rFonts w:ascii="Arial" w:hAnsi="Arial" w:cs="Arial"/>
          <w:sz w:val="24"/>
          <w:szCs w:val="24"/>
          <w:lang w:val="en-GB" w:eastAsia="en-GB"/>
        </w:rPr>
        <w:t xml:space="preserve">This chapter evaluates whether </w:t>
      </w:r>
      <w:proofErr w:type="spellStart"/>
      <w:r w:rsidRPr="00086FEF">
        <w:rPr>
          <w:rFonts w:ascii="Arial" w:hAnsi="Arial" w:cs="Arial"/>
          <w:sz w:val="24"/>
          <w:szCs w:val="24"/>
          <w:lang w:val="en-GB" w:eastAsia="en-GB"/>
        </w:rPr>
        <w:t>FitLife</w:t>
      </w:r>
      <w:proofErr w:type="spellEnd"/>
      <w:r w:rsidRPr="00086FEF">
        <w:rPr>
          <w:rFonts w:ascii="Arial" w:hAnsi="Arial" w:cs="Arial"/>
          <w:sz w:val="24"/>
          <w:szCs w:val="24"/>
          <w:lang w:val="en-GB" w:eastAsia="en-GB"/>
        </w:rPr>
        <w:t xml:space="preserve"> Smart Gym is sufficiently feasible to justify proceeding beyond the proposal stage. Feasibility is assessed across market demand, operational capacity, financial sustainability, technology, ethical requirements and strategic fit. A potentially attractive business opportunity cannot be considered viable unless its assumptions can be realistically delivered through available resources and capabilities (Burns, 2022). Therefore, the proposal is assessed against five practical conditions: sufficient customer demand and acquisition, validated </w:t>
      </w:r>
      <w:proofErr w:type="spellStart"/>
      <w:r w:rsidRPr="00086FEF">
        <w:rPr>
          <w:rFonts w:ascii="Arial" w:hAnsi="Arial" w:cs="Arial"/>
          <w:sz w:val="24"/>
          <w:szCs w:val="24"/>
          <w:lang w:val="en-GB" w:eastAsia="en-GB"/>
        </w:rPr>
        <w:t>ingness</w:t>
      </w:r>
      <w:proofErr w:type="spellEnd"/>
      <w:r w:rsidRPr="00086FEF">
        <w:rPr>
          <w:rFonts w:ascii="Arial" w:hAnsi="Arial" w:cs="Arial"/>
          <w:sz w:val="24"/>
          <w:szCs w:val="24"/>
          <w:lang w:val="en-GB" w:eastAsia="en-GB"/>
        </w:rPr>
        <w:t xml:space="preserve"> to pay, adequate operating and staffing capacity, sufficient working capital, and effective technolog</w:t>
      </w:r>
      <w:r>
        <w:rPr>
          <w:rFonts w:ascii="Arial" w:hAnsi="Arial" w:cs="Arial"/>
          <w:sz w:val="24"/>
          <w:szCs w:val="24"/>
          <w:lang w:val="en-GB" w:eastAsia="en-GB"/>
        </w:rPr>
        <w:t>y and data-governance controls.</w:t>
      </w:r>
    </w:p>
    <w:p w14:paraId="7007572B" w14:textId="1F448E31" w:rsidR="00086FEF" w:rsidRPr="00086FEF" w:rsidRDefault="00086FEF" w:rsidP="00086FEF">
      <w:pPr>
        <w:pStyle w:val="Heading2"/>
        <w:rPr>
          <w:lang w:val="en-GB" w:eastAsia="en-GB"/>
        </w:rPr>
      </w:pPr>
      <w:bookmarkStart w:id="109" w:name="_Toc239818086"/>
      <w:r w:rsidRPr="00086FEF">
        <w:rPr>
          <w:lang w:val="en-GB" w:eastAsia="en-GB"/>
        </w:rPr>
        <w:t>11.2 Market and Ethical Feasibility</w:t>
      </w:r>
      <w:bookmarkEnd w:id="109"/>
    </w:p>
    <w:p w14:paraId="2BEA2E09" w14:textId="77777777" w:rsidR="007C2167" w:rsidRPr="007C2167" w:rsidRDefault="007C2167" w:rsidP="007C2167">
      <w:pPr>
        <w:spacing w:before="240" w:line="360" w:lineRule="auto"/>
        <w:jc w:val="both"/>
        <w:rPr>
          <w:rFonts w:ascii="Arial" w:hAnsi="Arial" w:cs="Arial"/>
          <w:sz w:val="24"/>
          <w:szCs w:val="24"/>
          <w:lang w:val="en-GB" w:eastAsia="en-GB"/>
        </w:rPr>
      </w:pPr>
      <w:proofErr w:type="spellStart"/>
      <w:r w:rsidRPr="007C2167">
        <w:rPr>
          <w:rFonts w:ascii="Arial" w:hAnsi="Arial" w:cs="Arial"/>
          <w:sz w:val="24"/>
          <w:szCs w:val="24"/>
          <w:lang w:val="en-GB" w:eastAsia="en-GB"/>
        </w:rPr>
        <w:t>FitLife's</w:t>
      </w:r>
      <w:proofErr w:type="spellEnd"/>
      <w:r w:rsidRPr="007C2167">
        <w:rPr>
          <w:rFonts w:ascii="Arial" w:hAnsi="Arial" w:cs="Arial"/>
          <w:sz w:val="24"/>
          <w:szCs w:val="24"/>
          <w:lang w:val="en-GB" w:eastAsia="en-GB"/>
        </w:rPr>
        <w:t xml:space="preserve"> market opportunity seems to be a good one in the adult audience, aged around 20-34, in the </w:t>
      </w:r>
      <w:proofErr w:type="spellStart"/>
      <w:r w:rsidRPr="007C2167">
        <w:rPr>
          <w:rFonts w:ascii="Arial" w:hAnsi="Arial" w:cs="Arial"/>
          <w:sz w:val="24"/>
          <w:szCs w:val="24"/>
          <w:lang w:val="en-GB" w:eastAsia="en-GB"/>
        </w:rPr>
        <w:t>Levenshulme</w:t>
      </w:r>
      <w:proofErr w:type="spellEnd"/>
      <w:r w:rsidRPr="007C2167">
        <w:rPr>
          <w:rFonts w:ascii="Arial" w:hAnsi="Arial" w:cs="Arial"/>
          <w:sz w:val="24"/>
          <w:szCs w:val="24"/>
          <w:lang w:val="en-GB" w:eastAsia="en-GB"/>
        </w:rPr>
        <w:t xml:space="preserve"> and other Manchester catchment areas, as they are likely to value convenience, personalisation, progress monitoring and digitally supported fitness. The suggested positioning includes access to the gym, integration with wearables, and digital tracking and qualified human coaching. This is personalisation not done in isolation of technology, but in conjunction with human support, and this is differentiation.</w:t>
      </w:r>
    </w:p>
    <w:p w14:paraId="2393F160" w14:textId="0EC2768C" w:rsidR="00086FEF" w:rsidRPr="00086FEF" w:rsidRDefault="007C2167" w:rsidP="007C2167">
      <w:pPr>
        <w:spacing w:before="240" w:line="360" w:lineRule="auto"/>
        <w:jc w:val="both"/>
        <w:rPr>
          <w:rFonts w:ascii="Arial" w:hAnsi="Arial" w:cs="Arial"/>
          <w:sz w:val="24"/>
          <w:szCs w:val="24"/>
          <w:lang w:val="en-GB" w:eastAsia="en-GB"/>
        </w:rPr>
      </w:pPr>
      <w:r w:rsidRPr="007C2167">
        <w:rPr>
          <w:rFonts w:ascii="Arial" w:hAnsi="Arial" w:cs="Arial"/>
          <w:sz w:val="24"/>
          <w:szCs w:val="24"/>
          <w:lang w:val="en-GB" w:eastAsia="en-GB"/>
        </w:rPr>
        <w:t xml:space="preserve">But until tested, assumptions are local demand, </w:t>
      </w:r>
      <w:proofErr w:type="spellStart"/>
      <w:r w:rsidRPr="007C2167">
        <w:rPr>
          <w:rFonts w:ascii="Arial" w:hAnsi="Arial" w:cs="Arial"/>
          <w:sz w:val="24"/>
          <w:szCs w:val="24"/>
          <w:lang w:val="en-GB" w:eastAsia="en-GB"/>
        </w:rPr>
        <w:t>ingness</w:t>
      </w:r>
      <w:proofErr w:type="spellEnd"/>
      <w:r w:rsidRPr="007C2167">
        <w:rPr>
          <w:rFonts w:ascii="Arial" w:hAnsi="Arial" w:cs="Arial"/>
          <w:sz w:val="24"/>
          <w:szCs w:val="24"/>
          <w:lang w:val="en-GB" w:eastAsia="en-GB"/>
        </w:rPr>
        <w:t xml:space="preserve"> to pay and customer conversion. The proposed Essential, £24.99, Smart, £34.99 and Smart Plus, £49.99, memberships are therefore to be tested by competitor benchmarking, custom</w:t>
      </w:r>
      <w:r>
        <w:rPr>
          <w:rFonts w:ascii="Arial" w:hAnsi="Arial" w:cs="Arial"/>
          <w:sz w:val="24"/>
          <w:szCs w:val="24"/>
          <w:lang w:val="en-GB" w:eastAsia="en-GB"/>
        </w:rPr>
        <w:t>er feedback and pilot marketing</w:t>
      </w:r>
      <w:r w:rsidR="00086FEF" w:rsidRPr="00086FEF">
        <w:rPr>
          <w:rFonts w:ascii="Arial" w:hAnsi="Arial" w:cs="Arial"/>
          <w:sz w:val="24"/>
          <w:szCs w:val="24"/>
          <w:lang w:val="en-GB" w:eastAsia="en-GB"/>
        </w:rPr>
        <w:t xml:space="preserve">. Low-cost gyms and free or low-cost digital fitness alternatives create continuing price pressure. Consequently, </w:t>
      </w:r>
      <w:proofErr w:type="spellStart"/>
      <w:r w:rsidR="00086FEF" w:rsidRPr="00086FEF">
        <w:rPr>
          <w:rFonts w:ascii="Arial" w:hAnsi="Arial" w:cs="Arial"/>
          <w:sz w:val="24"/>
          <w:szCs w:val="24"/>
          <w:lang w:val="en-GB" w:eastAsia="en-GB"/>
        </w:rPr>
        <w:t>FitLife</w:t>
      </w:r>
      <w:proofErr w:type="spellEnd"/>
      <w:r w:rsidR="00086FEF" w:rsidRPr="00086FEF">
        <w:rPr>
          <w:rFonts w:ascii="Arial" w:hAnsi="Arial" w:cs="Arial"/>
          <w:sz w:val="24"/>
          <w:szCs w:val="24"/>
          <w:lang w:val="en-GB" w:eastAsia="en-GB"/>
        </w:rPr>
        <w:t xml:space="preserve"> should demonstrate that customers perceive sufficient additional value to justify its mid-ma</w:t>
      </w:r>
      <w:r w:rsidR="00086FEF">
        <w:rPr>
          <w:rFonts w:ascii="Arial" w:hAnsi="Arial" w:cs="Arial"/>
          <w:sz w:val="24"/>
          <w:szCs w:val="24"/>
          <w:lang w:val="en-GB" w:eastAsia="en-GB"/>
        </w:rPr>
        <w:t>rket positioning.</w:t>
      </w:r>
    </w:p>
    <w:p w14:paraId="71335AE4" w14:textId="6A1AF5ED" w:rsidR="00086FEF" w:rsidRPr="00086FEF" w:rsidRDefault="00086FEF" w:rsidP="00086FEF">
      <w:pPr>
        <w:spacing w:before="240" w:line="360" w:lineRule="auto"/>
        <w:jc w:val="both"/>
        <w:rPr>
          <w:rFonts w:ascii="Arial" w:hAnsi="Arial" w:cs="Arial"/>
          <w:sz w:val="24"/>
          <w:szCs w:val="24"/>
          <w:lang w:val="en-GB" w:eastAsia="en-GB"/>
        </w:rPr>
      </w:pPr>
      <w:r w:rsidRPr="00086FEF">
        <w:rPr>
          <w:rFonts w:ascii="Arial" w:hAnsi="Arial" w:cs="Arial"/>
          <w:sz w:val="24"/>
          <w:szCs w:val="24"/>
          <w:lang w:val="en-GB" w:eastAsia="en-GB"/>
        </w:rPr>
        <w:t xml:space="preserve">Ethical feasibility depends particularly on responsible handling of customer and wearable-related information. Where fitness or wearable information constitutes personal or health-related data, </w:t>
      </w:r>
      <w:proofErr w:type="spellStart"/>
      <w:r w:rsidR="00BE08D6" w:rsidRPr="00086FEF">
        <w:rPr>
          <w:rFonts w:ascii="Arial" w:hAnsi="Arial" w:cs="Arial"/>
          <w:sz w:val="24"/>
          <w:szCs w:val="24"/>
          <w:lang w:val="en-GB" w:eastAsia="en-GB"/>
        </w:rPr>
        <w:t>FitLife</w:t>
      </w:r>
      <w:proofErr w:type="spellEnd"/>
      <w:r w:rsidR="00BE08D6" w:rsidRPr="00086FEF">
        <w:rPr>
          <w:rFonts w:ascii="Arial" w:hAnsi="Arial" w:cs="Arial"/>
          <w:sz w:val="24"/>
          <w:szCs w:val="24"/>
          <w:lang w:val="en-GB" w:eastAsia="en-GB"/>
        </w:rPr>
        <w:t xml:space="preserve"> need</w:t>
      </w:r>
      <w:r w:rsidRPr="00086FEF">
        <w:rPr>
          <w:rFonts w:ascii="Arial" w:hAnsi="Arial" w:cs="Arial"/>
          <w:sz w:val="24"/>
          <w:szCs w:val="24"/>
          <w:lang w:val="en-GB" w:eastAsia="en-GB"/>
        </w:rPr>
        <w:t xml:space="preserve"> an appropriate lawful basis and, where applicable, a relevant UK GDPR condition, alongside data minimisation, access controls, secure storage and appropriate retention and deletion procedures </w:t>
      </w:r>
      <w:r w:rsidRPr="00086FEF">
        <w:rPr>
          <w:rFonts w:ascii="Arial" w:hAnsi="Arial" w:cs="Arial"/>
          <w:sz w:val="24"/>
          <w:szCs w:val="24"/>
          <w:lang w:val="en-GB" w:eastAsia="en-GB"/>
        </w:rPr>
        <w:lastRenderedPageBreak/>
        <w:t xml:space="preserve">(Information Commissioner's Office, 2025). </w:t>
      </w:r>
      <w:r w:rsidR="00B16B67">
        <w:rPr>
          <w:rFonts w:ascii="Arial" w:hAnsi="Arial" w:cs="Arial"/>
          <w:sz w:val="24"/>
          <w:szCs w:val="24"/>
          <w:lang w:val="en-GB" w:eastAsia="en-GB"/>
        </w:rPr>
        <w:t>Digitally supported recommendations</w:t>
      </w:r>
      <w:r w:rsidRPr="00086FEF">
        <w:rPr>
          <w:rFonts w:ascii="Arial" w:hAnsi="Arial" w:cs="Arial"/>
          <w:sz w:val="24"/>
          <w:szCs w:val="24"/>
          <w:lang w:val="en-GB" w:eastAsia="en-GB"/>
        </w:rPr>
        <w:t xml:space="preserve"> should support rather than replace qualified human judgement, with staff review and escalation procedures for potentially</w:t>
      </w:r>
      <w:r>
        <w:rPr>
          <w:rFonts w:ascii="Arial" w:hAnsi="Arial" w:cs="Arial"/>
          <w:sz w:val="24"/>
          <w:szCs w:val="24"/>
          <w:lang w:val="en-GB" w:eastAsia="en-GB"/>
        </w:rPr>
        <w:t xml:space="preserve"> inappropriate recommendations.</w:t>
      </w:r>
    </w:p>
    <w:p w14:paraId="683FFCBA" w14:textId="2C6DDC63" w:rsidR="00086FEF" w:rsidRPr="00086FEF" w:rsidRDefault="00086FEF" w:rsidP="00086FEF">
      <w:pPr>
        <w:pStyle w:val="Heading2"/>
        <w:rPr>
          <w:lang w:val="en-GB" w:eastAsia="en-GB"/>
        </w:rPr>
      </w:pPr>
      <w:bookmarkStart w:id="110" w:name="_Toc239818087"/>
      <w:r w:rsidRPr="00086FEF">
        <w:rPr>
          <w:lang w:val="en-GB" w:eastAsia="en-GB"/>
        </w:rPr>
        <w:t>11.3 Technical and Operational Feasibility</w:t>
      </w:r>
      <w:bookmarkEnd w:id="110"/>
    </w:p>
    <w:p w14:paraId="21362CD8" w14:textId="2CBC28FE" w:rsidR="00086FEF" w:rsidRPr="00086FEF" w:rsidRDefault="00086FEF" w:rsidP="00086FEF">
      <w:pPr>
        <w:spacing w:before="240" w:line="360" w:lineRule="auto"/>
        <w:jc w:val="both"/>
        <w:rPr>
          <w:rFonts w:ascii="Arial" w:hAnsi="Arial" w:cs="Arial"/>
          <w:sz w:val="24"/>
          <w:szCs w:val="24"/>
          <w:lang w:val="en-GB" w:eastAsia="en-GB"/>
        </w:rPr>
      </w:pPr>
      <w:r w:rsidRPr="00086FEF">
        <w:rPr>
          <w:rFonts w:ascii="Arial" w:hAnsi="Arial" w:cs="Arial"/>
          <w:sz w:val="24"/>
          <w:szCs w:val="24"/>
          <w:lang w:val="en-GB" w:eastAsia="en-GB"/>
        </w:rPr>
        <w:t xml:space="preserve">The proposed technology model is technically achievable because commercially available systems can support booking, payments, customer relationship management, mobile applications, wearable integration and progress monitoring. Nevertheless, availability of technology does not automatically demonstrate feasibility. </w:t>
      </w:r>
      <w:proofErr w:type="spellStart"/>
      <w:r w:rsidRPr="00086FEF">
        <w:rPr>
          <w:rFonts w:ascii="Arial" w:hAnsi="Arial" w:cs="Arial"/>
          <w:sz w:val="24"/>
          <w:szCs w:val="24"/>
          <w:lang w:val="en-GB" w:eastAsia="en-GB"/>
        </w:rPr>
        <w:t>FitLife</w:t>
      </w:r>
      <w:proofErr w:type="spellEnd"/>
      <w:r w:rsidRPr="00086FEF">
        <w:rPr>
          <w:rFonts w:ascii="Arial" w:hAnsi="Arial" w:cs="Arial"/>
          <w:sz w:val="24"/>
          <w:szCs w:val="24"/>
          <w:lang w:val="en-GB" w:eastAsia="en-GB"/>
        </w:rPr>
        <w:t xml:space="preserve"> should complete supplier demonstrations, interoperability testing, data-security assessment and pre-launch reliability testing before comm</w:t>
      </w:r>
      <w:r>
        <w:rPr>
          <w:rFonts w:ascii="Arial" w:hAnsi="Arial" w:cs="Arial"/>
          <w:sz w:val="24"/>
          <w:szCs w:val="24"/>
          <w:lang w:val="en-GB" w:eastAsia="en-GB"/>
        </w:rPr>
        <w:t>itting significant expenditure.</w:t>
      </w:r>
    </w:p>
    <w:p w14:paraId="20DD3B1C" w14:textId="77777777" w:rsidR="006818F3" w:rsidRPr="006818F3" w:rsidRDefault="00086FEF" w:rsidP="006818F3">
      <w:pPr>
        <w:spacing w:before="240" w:line="360" w:lineRule="auto"/>
        <w:jc w:val="both"/>
        <w:rPr>
          <w:rFonts w:ascii="Arial" w:hAnsi="Arial" w:cs="Arial"/>
          <w:sz w:val="24"/>
          <w:szCs w:val="24"/>
          <w:lang w:val="en-GB" w:eastAsia="en-GB"/>
        </w:rPr>
      </w:pPr>
      <w:r w:rsidRPr="00086FEF">
        <w:rPr>
          <w:rFonts w:ascii="Arial" w:hAnsi="Arial" w:cs="Arial"/>
          <w:sz w:val="24"/>
          <w:szCs w:val="24"/>
          <w:lang w:val="en-GB" w:eastAsia="en-GB"/>
        </w:rPr>
        <w:t xml:space="preserve">Operational feasibility depends on whether the physical gym and workforce can support forecast membership growth. </w:t>
      </w:r>
      <w:r w:rsidR="006818F3" w:rsidRPr="006818F3">
        <w:rPr>
          <w:rFonts w:ascii="Arial" w:hAnsi="Arial" w:cs="Arial"/>
          <w:sz w:val="24"/>
          <w:szCs w:val="24"/>
          <w:lang w:val="en-GB" w:eastAsia="en-GB"/>
        </w:rPr>
        <w:t>The Year 1 model has a baseline of 150 active members at launch, and an intermediate goal of 500 active members and 600 at year-end. The growth needs to be backed up with customer acquisition and retention, and then premises, equipment and staffing capacity. As the workload increases, the initial staffing model of a founder/manager should be reviewed, along with about two full-time-equivalent trainer/customer-service staff and limited support during peak periods. Pay and employer National Insurance, workplace pension contributions, founder remuneration and peak support should be included in employment costs.</w:t>
      </w:r>
    </w:p>
    <w:p w14:paraId="0268F76A" w14:textId="050D533E" w:rsidR="00086FEF" w:rsidRPr="00086FEF" w:rsidRDefault="006818F3" w:rsidP="006818F3">
      <w:pPr>
        <w:spacing w:before="240" w:line="360" w:lineRule="auto"/>
        <w:jc w:val="both"/>
        <w:rPr>
          <w:rFonts w:ascii="Arial" w:hAnsi="Arial" w:cs="Arial"/>
          <w:sz w:val="24"/>
          <w:szCs w:val="24"/>
          <w:lang w:val="en-GB" w:eastAsia="en-GB"/>
        </w:rPr>
      </w:pPr>
      <w:r w:rsidRPr="006818F3">
        <w:rPr>
          <w:rFonts w:ascii="Arial" w:hAnsi="Arial" w:cs="Arial"/>
          <w:sz w:val="24"/>
          <w:szCs w:val="24"/>
          <w:lang w:val="en-GB" w:eastAsia="en-GB"/>
        </w:rPr>
        <w:t xml:space="preserve">Monitor capacity by utilising trainers, availability of appointments, workload on </w:t>
      </w:r>
      <w:proofErr w:type="spellStart"/>
      <w:r w:rsidRPr="006818F3">
        <w:rPr>
          <w:rFonts w:ascii="Arial" w:hAnsi="Arial" w:cs="Arial"/>
          <w:sz w:val="24"/>
          <w:szCs w:val="24"/>
          <w:lang w:val="en-GB" w:eastAsia="en-GB"/>
        </w:rPr>
        <w:t>on</w:t>
      </w:r>
      <w:proofErr w:type="spellEnd"/>
      <w:r w:rsidRPr="006818F3">
        <w:rPr>
          <w:rFonts w:ascii="Arial" w:hAnsi="Arial" w:cs="Arial"/>
          <w:sz w:val="24"/>
          <w:szCs w:val="24"/>
          <w:lang w:val="en-GB" w:eastAsia="en-GB"/>
        </w:rPr>
        <w:t xml:space="preserve"> boarding, member-to-staff ratio, attendance and waiting times for customers. Membership increase must be increased at only those locations where these indicators have shown adequate capacity. Service, maintenance, technical support and replacement/exit provisions are also elements that should be incorp</w:t>
      </w:r>
      <w:r>
        <w:rPr>
          <w:rFonts w:ascii="Arial" w:hAnsi="Arial" w:cs="Arial"/>
          <w:sz w:val="24"/>
          <w:szCs w:val="24"/>
          <w:lang w:val="en-GB" w:eastAsia="en-GB"/>
        </w:rPr>
        <w:t>orated into supplier agreements</w:t>
      </w:r>
      <w:r w:rsidR="00086FEF">
        <w:rPr>
          <w:rFonts w:ascii="Arial" w:hAnsi="Arial" w:cs="Arial"/>
          <w:sz w:val="24"/>
          <w:szCs w:val="24"/>
          <w:lang w:val="en-GB" w:eastAsia="en-GB"/>
        </w:rPr>
        <w:t>.</w:t>
      </w:r>
    </w:p>
    <w:p w14:paraId="5DC56D3D" w14:textId="77F6ED14" w:rsidR="00086FEF" w:rsidRPr="00086FEF" w:rsidRDefault="00086FEF" w:rsidP="00086FEF">
      <w:pPr>
        <w:pStyle w:val="Heading2"/>
        <w:rPr>
          <w:lang w:val="en-GB" w:eastAsia="en-GB"/>
        </w:rPr>
      </w:pPr>
      <w:bookmarkStart w:id="111" w:name="_Toc239818088"/>
      <w:r w:rsidRPr="00086FEF">
        <w:rPr>
          <w:lang w:val="en-GB" w:eastAsia="en-GB"/>
        </w:rPr>
        <w:t>11.4 Financial Feasibility</w:t>
      </w:r>
      <w:bookmarkEnd w:id="111"/>
    </w:p>
    <w:p w14:paraId="7FB14D49" w14:textId="1367963D" w:rsidR="00F91E53" w:rsidRPr="00F91E53" w:rsidRDefault="00F91E53" w:rsidP="00F91E53">
      <w:pPr>
        <w:spacing w:before="240" w:line="360" w:lineRule="auto"/>
        <w:jc w:val="both"/>
        <w:rPr>
          <w:rFonts w:ascii="Arial" w:hAnsi="Arial" w:cs="Arial"/>
          <w:sz w:val="24"/>
          <w:szCs w:val="24"/>
          <w:lang w:val="en-GB" w:eastAsia="en-GB"/>
        </w:rPr>
      </w:pPr>
      <w:r w:rsidRPr="00F91E53">
        <w:rPr>
          <w:rFonts w:ascii="Arial" w:hAnsi="Arial" w:cs="Arial"/>
          <w:sz w:val="24"/>
          <w:szCs w:val="24"/>
          <w:lang w:val="en-GB" w:eastAsia="en-GB"/>
        </w:rPr>
        <w:t>The main limiting factor is financial. With the revised assumptions, estimated membership for Year 1</w:t>
      </w:r>
      <w:r w:rsidR="00BE08D6">
        <w:rPr>
          <w:rFonts w:ascii="Arial" w:hAnsi="Arial" w:cs="Arial"/>
          <w:sz w:val="24"/>
          <w:szCs w:val="24"/>
          <w:lang w:val="en-GB" w:eastAsia="en-GB"/>
        </w:rPr>
        <w:t>.</w:t>
      </w:r>
      <w:r w:rsidRPr="00F91E53">
        <w:rPr>
          <w:rFonts w:ascii="Arial" w:hAnsi="Arial" w:cs="Arial"/>
          <w:sz w:val="24"/>
          <w:szCs w:val="24"/>
          <w:lang w:val="en-GB" w:eastAsia="en-GB"/>
        </w:rPr>
        <w:t xml:space="preserve">  375 with an estimated revenue of £149,580. The approximate cost of the variable costs is £20,250 and the fixed/semi fixed operating costs is £229,000, giving a loss in year 1 of £99,670. The 664 average active members are the </w:t>
      </w:r>
      <w:r w:rsidRPr="00F91E53">
        <w:rPr>
          <w:rFonts w:ascii="Arial" w:hAnsi="Arial" w:cs="Arial"/>
          <w:sz w:val="24"/>
          <w:szCs w:val="24"/>
          <w:lang w:val="en-GB" w:eastAsia="en-GB"/>
        </w:rPr>
        <w:lastRenderedPageBreak/>
        <w:t>approximate cost-base break-even point for Year 1 and 729 average active members for Year 2, due to the higher operating costs.</w:t>
      </w:r>
    </w:p>
    <w:p w14:paraId="4FEEF1AA" w14:textId="34BD7180" w:rsidR="00F91E53" w:rsidRPr="00F91E53" w:rsidRDefault="00755318" w:rsidP="00F91E53">
      <w:pPr>
        <w:spacing w:before="240" w:line="360" w:lineRule="auto"/>
        <w:jc w:val="both"/>
        <w:rPr>
          <w:rFonts w:ascii="Arial" w:hAnsi="Arial" w:cs="Arial"/>
          <w:sz w:val="24"/>
          <w:szCs w:val="24"/>
          <w:lang w:val="en-GB" w:eastAsia="en-GB"/>
        </w:rPr>
      </w:pPr>
      <w:r w:rsidRPr="00755318">
        <w:rPr>
          <w:rFonts w:ascii="Arial" w:hAnsi="Arial" w:cs="Arial"/>
          <w:sz w:val="24"/>
          <w:szCs w:val="24"/>
          <w:lang w:val="en-GB" w:eastAsia="en-GB"/>
        </w:rPr>
        <w:t>In Year 2, an operating surplus of £7,210 is anticipated, based on average active membership of 750, revenue of £299,160, variable costs of £40,500 and fix</w:t>
      </w:r>
      <w:r>
        <w:rPr>
          <w:rFonts w:ascii="Arial" w:hAnsi="Arial" w:cs="Arial"/>
          <w:sz w:val="24"/>
          <w:szCs w:val="24"/>
          <w:lang w:val="en-GB" w:eastAsia="en-GB"/>
        </w:rPr>
        <w:t>ed/semi-fixed costs of £251,450</w:t>
      </w:r>
      <w:r w:rsidR="00F91E53" w:rsidRPr="00F91E53">
        <w:rPr>
          <w:rFonts w:ascii="Arial" w:hAnsi="Arial" w:cs="Arial"/>
          <w:sz w:val="24"/>
          <w:szCs w:val="24"/>
          <w:lang w:val="en-GB" w:eastAsia="en-GB"/>
        </w:rPr>
        <w:t>. The sensitivity analysis indicates that there is significant dependence on the membership volume with an average membership of 525 yielding a loss of estimated £70,388 and an average membership of 900 yielding a surplus of £58,942.</w:t>
      </w:r>
    </w:p>
    <w:p w14:paraId="49688B16" w14:textId="6D0515CB" w:rsidR="00086FEF" w:rsidRPr="00086FEF" w:rsidRDefault="00F91E53" w:rsidP="00F91E53">
      <w:pPr>
        <w:spacing w:before="240" w:line="360" w:lineRule="auto"/>
        <w:jc w:val="both"/>
        <w:rPr>
          <w:rFonts w:ascii="Arial" w:hAnsi="Arial" w:cs="Arial"/>
          <w:sz w:val="24"/>
          <w:szCs w:val="24"/>
          <w:lang w:val="en-GB" w:eastAsia="en-GB"/>
        </w:rPr>
      </w:pPr>
      <w:r w:rsidRPr="00F91E53">
        <w:rPr>
          <w:rFonts w:ascii="Arial" w:hAnsi="Arial" w:cs="Arial"/>
          <w:sz w:val="24"/>
          <w:szCs w:val="24"/>
          <w:lang w:val="en-GB" w:eastAsia="en-GB"/>
        </w:rPr>
        <w:t>The initial funding for the start-up needs to be adjusted as well. Of the £180,000 total proposed for the initial funding, around £155,000 is for pre-opening expenditure and the remaining £25,000 is for opening working capital/contingency. The projected closing cash position is £74,670 deficit after the year 1 operating loss. Hence, under the base assumptions the extra funding is at least £74,670, and further confirmed by monthly cash-flow forecasting. This means that funding is</w:t>
      </w:r>
      <w:r>
        <w:rPr>
          <w:rFonts w:ascii="Arial" w:hAnsi="Arial" w:cs="Arial"/>
          <w:sz w:val="24"/>
          <w:szCs w:val="24"/>
          <w:lang w:val="en-GB" w:eastAsia="en-GB"/>
        </w:rPr>
        <w:t xml:space="preserve"> a prerequisite to move forward</w:t>
      </w:r>
      <w:r w:rsidR="00086FEF">
        <w:rPr>
          <w:rFonts w:ascii="Arial" w:hAnsi="Arial" w:cs="Arial"/>
          <w:sz w:val="24"/>
          <w:szCs w:val="24"/>
          <w:lang w:val="en-GB" w:eastAsia="en-GB"/>
        </w:rPr>
        <w:t>.</w:t>
      </w:r>
    </w:p>
    <w:p w14:paraId="5D5BC41E" w14:textId="500D47DA" w:rsidR="00086FEF" w:rsidRPr="00086FEF" w:rsidRDefault="00086FEF" w:rsidP="00086FEF">
      <w:pPr>
        <w:pStyle w:val="Heading2"/>
        <w:rPr>
          <w:lang w:val="en-GB" w:eastAsia="en-GB"/>
        </w:rPr>
      </w:pPr>
      <w:bookmarkStart w:id="112" w:name="_Toc239818089"/>
      <w:r w:rsidRPr="00086FEF">
        <w:rPr>
          <w:lang w:val="en-GB" w:eastAsia="en-GB"/>
        </w:rPr>
        <w:t>11.5 Strategic Fit, Risks and Overall Judgement</w:t>
      </w:r>
      <w:bookmarkEnd w:id="112"/>
    </w:p>
    <w:p w14:paraId="24E7EF3B" w14:textId="77777777" w:rsidR="002639B3" w:rsidRPr="002639B3" w:rsidRDefault="002639B3" w:rsidP="002639B3">
      <w:pPr>
        <w:spacing w:before="240" w:line="360" w:lineRule="auto"/>
        <w:jc w:val="both"/>
        <w:rPr>
          <w:rFonts w:ascii="Arial" w:hAnsi="Arial" w:cs="Arial"/>
          <w:sz w:val="24"/>
          <w:szCs w:val="24"/>
          <w:lang w:val="en-GB" w:eastAsia="en-GB"/>
        </w:rPr>
      </w:pPr>
      <w:proofErr w:type="spellStart"/>
      <w:r w:rsidRPr="002639B3">
        <w:rPr>
          <w:rFonts w:ascii="Arial" w:hAnsi="Arial" w:cs="Arial"/>
          <w:sz w:val="24"/>
          <w:szCs w:val="24"/>
          <w:lang w:val="en-GB" w:eastAsia="en-GB"/>
        </w:rPr>
        <w:t>FitLife</w:t>
      </w:r>
      <w:proofErr w:type="spellEnd"/>
      <w:r w:rsidRPr="002639B3">
        <w:rPr>
          <w:rFonts w:ascii="Arial" w:hAnsi="Arial" w:cs="Arial"/>
          <w:sz w:val="24"/>
          <w:szCs w:val="24"/>
          <w:lang w:val="en-GB" w:eastAsia="en-GB"/>
        </w:rPr>
        <w:t xml:space="preserve"> showcases strategic alignment in terms of differentiation strategy, Business Model Canvas and proposed resources and activities. In the RBV approach, the competitive potential is more likely to be derived from the coordinated interaction of trainers, customer relationships, technology, data capabilities and service routines, than from any single element, such as AI or wearable technology (Barney, 1991).</w:t>
      </w:r>
    </w:p>
    <w:p w14:paraId="70D1689F" w14:textId="77777777" w:rsidR="002639B3" w:rsidRPr="002639B3" w:rsidRDefault="002639B3" w:rsidP="002639B3">
      <w:pPr>
        <w:spacing w:before="240" w:line="360" w:lineRule="auto"/>
        <w:jc w:val="both"/>
        <w:rPr>
          <w:rFonts w:ascii="Arial" w:hAnsi="Arial" w:cs="Arial"/>
          <w:sz w:val="24"/>
          <w:szCs w:val="24"/>
          <w:lang w:val="en-GB" w:eastAsia="en-GB"/>
        </w:rPr>
      </w:pPr>
      <w:r w:rsidRPr="002639B3">
        <w:rPr>
          <w:rFonts w:ascii="Arial" w:hAnsi="Arial" w:cs="Arial"/>
          <w:sz w:val="24"/>
          <w:szCs w:val="24"/>
          <w:lang w:val="en-GB" w:eastAsia="en-GB"/>
        </w:rPr>
        <w:t>The primary concerns are low demand, customer turnover, working capital shortages, technology issues, staffing problems, price war, and data-governance issues. These should be planned for in stages of investment, pilot marketing, monitoring retention, capacity-based hiring, testing suppliers and implementing strict privacy and security measures.</w:t>
      </w:r>
    </w:p>
    <w:p w14:paraId="141D9F95" w14:textId="2CA792D3" w:rsidR="001A384C" w:rsidRPr="001A384C" w:rsidRDefault="002639B3" w:rsidP="002639B3">
      <w:pPr>
        <w:spacing w:before="240" w:line="360" w:lineRule="auto"/>
        <w:jc w:val="both"/>
        <w:rPr>
          <w:rFonts w:ascii="Arial" w:hAnsi="Arial" w:cs="Arial"/>
          <w:sz w:val="24"/>
          <w:szCs w:val="24"/>
          <w:lang w:val="en-GB" w:eastAsia="en-GB"/>
        </w:rPr>
      </w:pPr>
      <w:r w:rsidRPr="002639B3">
        <w:rPr>
          <w:rFonts w:ascii="Arial" w:hAnsi="Arial" w:cs="Arial"/>
          <w:sz w:val="24"/>
          <w:szCs w:val="24"/>
          <w:lang w:val="en-GB" w:eastAsia="en-GB"/>
        </w:rPr>
        <w:t xml:space="preserve">Overall, </w:t>
      </w:r>
      <w:proofErr w:type="spellStart"/>
      <w:r w:rsidRPr="002639B3">
        <w:rPr>
          <w:rFonts w:ascii="Arial" w:hAnsi="Arial" w:cs="Arial"/>
          <w:sz w:val="24"/>
          <w:szCs w:val="24"/>
          <w:lang w:val="en-GB" w:eastAsia="en-GB"/>
        </w:rPr>
        <w:t>FitLife</w:t>
      </w:r>
      <w:proofErr w:type="spellEnd"/>
      <w:r w:rsidRPr="002639B3">
        <w:rPr>
          <w:rFonts w:ascii="Arial" w:hAnsi="Arial" w:cs="Arial"/>
          <w:sz w:val="24"/>
          <w:szCs w:val="24"/>
          <w:lang w:val="en-GB" w:eastAsia="en-GB"/>
        </w:rPr>
        <w:t xml:space="preserve"> should receive a Conditional GO, rather than an unconditional approval. Further investment should only take place if there is a forecast of 600 members active at the end of Year 1 and an average of 750 members in Year 2, with customer acquisition support; validated membership pricing; confirmed premises, </w:t>
      </w:r>
      <w:r w:rsidRPr="002639B3">
        <w:rPr>
          <w:rFonts w:ascii="Arial" w:hAnsi="Arial" w:cs="Arial"/>
          <w:sz w:val="24"/>
          <w:szCs w:val="24"/>
          <w:lang w:val="en-GB" w:eastAsia="en-GB"/>
        </w:rPr>
        <w:lastRenderedPageBreak/>
        <w:t>equipment and staffing capacity; secured additional funding to cover the projected cash shortfall and operational technology, privacy and data-governance controls before relevant customer data are processed. The Conditional GO suggests a solid strategic and operational viability and may warrant additional validation, but does not guarantee commercial success.</w:t>
      </w:r>
    </w:p>
    <w:p w14:paraId="4F7FC775" w14:textId="77777777" w:rsidR="001A384C" w:rsidRPr="001A384C" w:rsidRDefault="001A384C" w:rsidP="001A384C">
      <w:pPr>
        <w:spacing w:before="240" w:line="360" w:lineRule="auto"/>
        <w:jc w:val="both"/>
        <w:rPr>
          <w:rFonts w:ascii="Arial" w:hAnsi="Arial" w:cs="Arial"/>
          <w:sz w:val="24"/>
          <w:szCs w:val="24"/>
          <w:lang w:val="en-GB" w:eastAsia="en-GB"/>
        </w:rPr>
      </w:pPr>
    </w:p>
    <w:p w14:paraId="7413B369" w14:textId="77777777" w:rsidR="001A384C" w:rsidRPr="001A384C" w:rsidRDefault="001A384C" w:rsidP="001A384C">
      <w:pPr>
        <w:spacing w:before="240" w:line="360" w:lineRule="auto"/>
        <w:jc w:val="both"/>
        <w:rPr>
          <w:rFonts w:ascii="Arial" w:hAnsi="Arial" w:cs="Arial"/>
          <w:sz w:val="24"/>
          <w:szCs w:val="24"/>
          <w:lang w:val="en-GB" w:eastAsia="en-GB"/>
        </w:rPr>
      </w:pPr>
    </w:p>
    <w:p w14:paraId="32D6B02B" w14:textId="77777777" w:rsidR="001A384C" w:rsidRPr="001A384C" w:rsidRDefault="001A384C" w:rsidP="001A384C">
      <w:pPr>
        <w:spacing w:before="240" w:line="360" w:lineRule="auto"/>
        <w:jc w:val="both"/>
        <w:rPr>
          <w:rFonts w:ascii="Arial" w:hAnsi="Arial" w:cs="Arial"/>
          <w:sz w:val="24"/>
          <w:szCs w:val="24"/>
          <w:lang w:val="en-GB" w:eastAsia="en-GB"/>
        </w:rPr>
      </w:pPr>
    </w:p>
    <w:p w14:paraId="7131202F" w14:textId="77777777" w:rsidR="001A384C" w:rsidRPr="001A384C" w:rsidRDefault="001A384C" w:rsidP="001A384C">
      <w:pPr>
        <w:spacing w:before="240" w:line="360" w:lineRule="auto"/>
        <w:jc w:val="both"/>
        <w:rPr>
          <w:rFonts w:ascii="Arial" w:hAnsi="Arial" w:cs="Arial"/>
          <w:sz w:val="24"/>
          <w:szCs w:val="24"/>
          <w:lang w:val="en-GB" w:eastAsia="en-GB"/>
        </w:rPr>
      </w:pPr>
    </w:p>
    <w:p w14:paraId="04AC9E9E" w14:textId="2A33F799" w:rsidR="001A384C" w:rsidRDefault="001A384C" w:rsidP="001A384C">
      <w:pPr>
        <w:spacing w:before="240" w:line="360" w:lineRule="auto"/>
        <w:jc w:val="both"/>
        <w:rPr>
          <w:rFonts w:ascii="Arial" w:hAnsi="Arial" w:cs="Arial"/>
          <w:sz w:val="24"/>
          <w:szCs w:val="24"/>
          <w:lang w:val="en-GB" w:eastAsia="en-GB"/>
        </w:rPr>
      </w:pPr>
    </w:p>
    <w:p w14:paraId="26AE6799" w14:textId="611EFA7D" w:rsidR="00086FEF" w:rsidRDefault="00086FEF" w:rsidP="001A384C">
      <w:pPr>
        <w:spacing w:before="240" w:line="360" w:lineRule="auto"/>
        <w:jc w:val="both"/>
        <w:rPr>
          <w:rFonts w:ascii="Arial" w:hAnsi="Arial" w:cs="Arial"/>
          <w:sz w:val="24"/>
          <w:szCs w:val="24"/>
          <w:lang w:val="en-GB" w:eastAsia="en-GB"/>
        </w:rPr>
      </w:pPr>
    </w:p>
    <w:p w14:paraId="7C7C7089" w14:textId="24745A08" w:rsidR="00086FEF" w:rsidRDefault="00086FEF" w:rsidP="001A384C">
      <w:pPr>
        <w:spacing w:before="240" w:line="360" w:lineRule="auto"/>
        <w:jc w:val="both"/>
        <w:rPr>
          <w:rFonts w:ascii="Arial" w:hAnsi="Arial" w:cs="Arial"/>
          <w:sz w:val="24"/>
          <w:szCs w:val="24"/>
          <w:lang w:val="en-GB" w:eastAsia="en-GB"/>
        </w:rPr>
      </w:pPr>
    </w:p>
    <w:p w14:paraId="1EAEA98B" w14:textId="204F2DE5" w:rsidR="00086FEF" w:rsidRDefault="00086FEF" w:rsidP="001A384C">
      <w:pPr>
        <w:spacing w:before="240" w:line="360" w:lineRule="auto"/>
        <w:jc w:val="both"/>
        <w:rPr>
          <w:rFonts w:ascii="Arial" w:hAnsi="Arial" w:cs="Arial"/>
          <w:sz w:val="24"/>
          <w:szCs w:val="24"/>
          <w:lang w:val="en-GB" w:eastAsia="en-GB"/>
        </w:rPr>
      </w:pPr>
    </w:p>
    <w:p w14:paraId="18A06CF5" w14:textId="0710EA11" w:rsidR="00086FEF" w:rsidRDefault="00086FEF" w:rsidP="001A384C">
      <w:pPr>
        <w:spacing w:before="240" w:line="360" w:lineRule="auto"/>
        <w:jc w:val="both"/>
        <w:rPr>
          <w:rFonts w:ascii="Arial" w:hAnsi="Arial" w:cs="Arial"/>
          <w:sz w:val="24"/>
          <w:szCs w:val="24"/>
          <w:lang w:val="en-GB" w:eastAsia="en-GB"/>
        </w:rPr>
      </w:pPr>
    </w:p>
    <w:p w14:paraId="2EF03750" w14:textId="0C40C566" w:rsidR="00086FEF" w:rsidRDefault="00086FEF" w:rsidP="001A384C">
      <w:pPr>
        <w:spacing w:before="240" w:line="360" w:lineRule="auto"/>
        <w:jc w:val="both"/>
        <w:rPr>
          <w:rFonts w:ascii="Arial" w:hAnsi="Arial" w:cs="Arial"/>
          <w:sz w:val="24"/>
          <w:szCs w:val="24"/>
          <w:lang w:val="en-GB" w:eastAsia="en-GB"/>
        </w:rPr>
      </w:pPr>
    </w:p>
    <w:p w14:paraId="2BE18404" w14:textId="77777777" w:rsidR="00086FEF" w:rsidRPr="001A384C" w:rsidRDefault="00086FEF" w:rsidP="001A384C">
      <w:pPr>
        <w:spacing w:before="240" w:line="360" w:lineRule="auto"/>
        <w:jc w:val="both"/>
        <w:rPr>
          <w:rFonts w:ascii="Arial" w:hAnsi="Arial" w:cs="Arial"/>
          <w:sz w:val="24"/>
          <w:szCs w:val="24"/>
          <w:lang w:val="en-GB" w:eastAsia="en-GB"/>
        </w:rPr>
      </w:pPr>
    </w:p>
    <w:p w14:paraId="6D4DCA78" w14:textId="77777777" w:rsidR="001A384C" w:rsidRPr="001A384C" w:rsidRDefault="001A384C" w:rsidP="001A384C">
      <w:pPr>
        <w:spacing w:before="240" w:line="360" w:lineRule="auto"/>
        <w:jc w:val="both"/>
        <w:rPr>
          <w:rFonts w:ascii="Arial" w:hAnsi="Arial" w:cs="Arial"/>
          <w:sz w:val="24"/>
          <w:szCs w:val="24"/>
          <w:lang w:val="en-GB" w:eastAsia="en-GB"/>
        </w:rPr>
      </w:pPr>
    </w:p>
    <w:p w14:paraId="5C5D4AD6" w14:textId="77777777" w:rsidR="001A384C" w:rsidRPr="001A384C" w:rsidRDefault="001A384C" w:rsidP="001A384C">
      <w:pPr>
        <w:spacing w:before="240" w:line="360" w:lineRule="auto"/>
        <w:jc w:val="both"/>
        <w:rPr>
          <w:rFonts w:ascii="Arial" w:hAnsi="Arial" w:cs="Arial"/>
          <w:sz w:val="24"/>
          <w:szCs w:val="24"/>
          <w:lang w:val="en-GB" w:eastAsia="en-GB"/>
        </w:rPr>
      </w:pPr>
    </w:p>
    <w:p w14:paraId="020CEDA8" w14:textId="2AEF336E" w:rsidR="001A384C" w:rsidRDefault="001A384C" w:rsidP="001A384C">
      <w:pPr>
        <w:spacing w:before="240" w:line="360" w:lineRule="auto"/>
        <w:jc w:val="both"/>
        <w:rPr>
          <w:rFonts w:ascii="Arial" w:hAnsi="Arial" w:cs="Arial"/>
          <w:sz w:val="24"/>
          <w:szCs w:val="24"/>
          <w:lang w:val="en-GB" w:eastAsia="en-GB"/>
        </w:rPr>
      </w:pPr>
    </w:p>
    <w:p w14:paraId="3594DEC0" w14:textId="1ACF60E1" w:rsidR="00121F5E" w:rsidRDefault="00121F5E" w:rsidP="001A384C">
      <w:pPr>
        <w:spacing w:before="240" w:line="360" w:lineRule="auto"/>
        <w:jc w:val="both"/>
        <w:rPr>
          <w:rFonts w:ascii="Arial" w:hAnsi="Arial" w:cs="Arial"/>
          <w:sz w:val="24"/>
          <w:szCs w:val="24"/>
          <w:lang w:val="en-GB" w:eastAsia="en-GB"/>
        </w:rPr>
      </w:pPr>
    </w:p>
    <w:p w14:paraId="20C44FDD" w14:textId="77777777" w:rsidR="00121F5E" w:rsidRPr="001A384C" w:rsidRDefault="00121F5E" w:rsidP="001A384C">
      <w:pPr>
        <w:spacing w:before="240" w:line="360" w:lineRule="auto"/>
        <w:jc w:val="both"/>
        <w:rPr>
          <w:rFonts w:ascii="Arial" w:hAnsi="Arial" w:cs="Arial"/>
          <w:sz w:val="24"/>
          <w:szCs w:val="24"/>
          <w:lang w:val="en-GB" w:eastAsia="en-GB"/>
        </w:rPr>
      </w:pPr>
    </w:p>
    <w:p w14:paraId="4505E773" w14:textId="77777777" w:rsidR="001A384C" w:rsidRPr="001A384C" w:rsidRDefault="001A384C" w:rsidP="001A384C">
      <w:pPr>
        <w:spacing w:before="240" w:line="360" w:lineRule="auto"/>
        <w:jc w:val="both"/>
        <w:rPr>
          <w:rFonts w:ascii="Arial" w:hAnsi="Arial" w:cs="Arial"/>
          <w:sz w:val="24"/>
          <w:szCs w:val="24"/>
          <w:lang w:val="en-GB" w:eastAsia="en-GB"/>
        </w:rPr>
      </w:pPr>
    </w:p>
    <w:p w14:paraId="0E8D0112" w14:textId="77777777" w:rsidR="001A384C" w:rsidRPr="001A384C" w:rsidRDefault="001A384C" w:rsidP="001A384C">
      <w:pPr>
        <w:keepNext/>
        <w:keepLines/>
        <w:spacing w:before="360" w:after="80"/>
        <w:jc w:val="center"/>
        <w:outlineLvl w:val="0"/>
        <w:rPr>
          <w:rFonts w:ascii="Arial" w:eastAsia="Times New Roman" w:hAnsi="Arial" w:cstheme="majorBidi"/>
          <w:b/>
          <w:color w:val="000000" w:themeColor="text1"/>
          <w:sz w:val="32"/>
          <w:szCs w:val="40"/>
          <w:lang w:val="en-GB" w:eastAsia="en-GB"/>
        </w:rPr>
      </w:pPr>
      <w:bookmarkStart w:id="113" w:name="_Toc239091304"/>
      <w:bookmarkStart w:id="114" w:name="_Toc239818090"/>
      <w:r w:rsidRPr="001A384C">
        <w:rPr>
          <w:rFonts w:ascii="Arial" w:eastAsia="Times New Roman" w:hAnsi="Arial" w:cstheme="majorBidi"/>
          <w:b/>
          <w:color w:val="000000" w:themeColor="text1"/>
          <w:sz w:val="32"/>
          <w:szCs w:val="40"/>
          <w:lang w:val="en-GB" w:eastAsia="en-GB"/>
        </w:rPr>
        <w:lastRenderedPageBreak/>
        <w:t>Chapter 12: Implementation Plan</w:t>
      </w:r>
      <w:bookmarkEnd w:id="113"/>
      <w:bookmarkEnd w:id="114"/>
    </w:p>
    <w:p w14:paraId="526ED54C"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5" w:name="_Toc239091305"/>
      <w:bookmarkStart w:id="116" w:name="_Toc239818091"/>
      <w:r w:rsidRPr="001A384C">
        <w:rPr>
          <w:rFonts w:ascii="Arial" w:eastAsia="Times New Roman" w:hAnsi="Arial" w:cstheme="majorBidi"/>
          <w:b/>
          <w:color w:val="000000" w:themeColor="text1"/>
          <w:sz w:val="28"/>
          <w:szCs w:val="32"/>
          <w:lang w:val="en-GB" w:eastAsia="en-GB"/>
        </w:rPr>
        <w:t>12.1 Implementation Approach and Launch Phases</w:t>
      </w:r>
      <w:bookmarkEnd w:id="115"/>
      <w:bookmarkEnd w:id="116"/>
    </w:p>
    <w:p w14:paraId="4E6E25CB" w14:textId="1BB21731" w:rsidR="001B458D" w:rsidRPr="001B458D" w:rsidRDefault="001B458D" w:rsidP="001B458D">
      <w:pPr>
        <w:spacing w:line="360" w:lineRule="auto"/>
        <w:jc w:val="both"/>
        <w:rPr>
          <w:rFonts w:ascii="Arial" w:hAnsi="Arial" w:cs="Arial"/>
          <w:sz w:val="24"/>
          <w:szCs w:val="24"/>
          <w:lang w:val="en-GB" w:eastAsia="en-GB"/>
        </w:rPr>
      </w:pPr>
      <w:r w:rsidRPr="001B458D">
        <w:rPr>
          <w:rFonts w:ascii="Arial" w:hAnsi="Arial" w:cs="Arial"/>
          <w:sz w:val="24"/>
          <w:szCs w:val="24"/>
          <w:lang w:val="en-GB" w:eastAsia="en-GB"/>
        </w:rPr>
        <w:t xml:space="preserve">The new technology-driven ‘hybrid' fitness and wellness centre, </w:t>
      </w:r>
      <w:proofErr w:type="spellStart"/>
      <w:r w:rsidRPr="001B458D">
        <w:rPr>
          <w:rFonts w:ascii="Arial" w:hAnsi="Arial" w:cs="Arial"/>
          <w:sz w:val="24"/>
          <w:szCs w:val="24"/>
          <w:lang w:val="en-GB" w:eastAsia="en-GB"/>
        </w:rPr>
        <w:t>FitLife</w:t>
      </w:r>
      <w:proofErr w:type="spellEnd"/>
      <w:r w:rsidRPr="001B458D">
        <w:rPr>
          <w:rFonts w:ascii="Arial" w:hAnsi="Arial" w:cs="Arial"/>
          <w:sz w:val="24"/>
          <w:szCs w:val="24"/>
          <w:lang w:val="en-GB" w:eastAsia="en-GB"/>
        </w:rPr>
        <w:t xml:space="preserve"> Smart </w:t>
      </w:r>
      <w:r w:rsidR="00167ACA" w:rsidRPr="001B458D">
        <w:rPr>
          <w:rFonts w:ascii="Arial" w:hAnsi="Arial" w:cs="Arial"/>
          <w:sz w:val="24"/>
          <w:szCs w:val="24"/>
          <w:lang w:val="en-GB" w:eastAsia="en-GB"/>
        </w:rPr>
        <w:t>Gym, launch</w:t>
      </w:r>
      <w:r w:rsidRPr="001B458D">
        <w:rPr>
          <w:rFonts w:ascii="Arial" w:hAnsi="Arial" w:cs="Arial"/>
          <w:sz w:val="24"/>
          <w:szCs w:val="24"/>
          <w:lang w:val="en-GB" w:eastAsia="en-GB"/>
        </w:rPr>
        <w:t xml:space="preserve"> in </w:t>
      </w:r>
      <w:proofErr w:type="spellStart"/>
      <w:r w:rsidRPr="001B458D">
        <w:rPr>
          <w:rFonts w:ascii="Arial" w:hAnsi="Arial" w:cs="Arial"/>
          <w:sz w:val="24"/>
          <w:szCs w:val="24"/>
          <w:lang w:val="en-GB" w:eastAsia="en-GB"/>
        </w:rPr>
        <w:t>Levenshulme</w:t>
      </w:r>
      <w:proofErr w:type="spellEnd"/>
      <w:r w:rsidRPr="001B458D">
        <w:rPr>
          <w:rFonts w:ascii="Arial" w:hAnsi="Arial" w:cs="Arial"/>
          <w:sz w:val="24"/>
          <w:szCs w:val="24"/>
          <w:lang w:val="en-GB" w:eastAsia="en-GB"/>
        </w:rPr>
        <w:t xml:space="preserve">, Manchester, in stages to minimise the risk of launch and allow resources to be built up gradually. The phased implementation allows the venture to test out key assumptions prior to going to full production (Project Management Institute, 2021). </w:t>
      </w:r>
    </w:p>
    <w:p w14:paraId="72ACB502" w14:textId="5F694539" w:rsidR="001B458D" w:rsidRPr="001B458D" w:rsidRDefault="001B458D" w:rsidP="001B458D">
      <w:pPr>
        <w:spacing w:line="360" w:lineRule="auto"/>
        <w:jc w:val="both"/>
        <w:rPr>
          <w:rFonts w:ascii="Arial" w:hAnsi="Arial" w:cs="Arial"/>
          <w:sz w:val="24"/>
          <w:szCs w:val="24"/>
          <w:lang w:val="en-GB" w:eastAsia="en-GB"/>
        </w:rPr>
      </w:pPr>
      <w:r w:rsidRPr="00C441F7">
        <w:rPr>
          <w:rFonts w:ascii="Arial" w:hAnsi="Arial" w:cs="Arial"/>
          <w:b/>
          <w:sz w:val="24"/>
          <w:szCs w:val="24"/>
          <w:lang w:val="en-GB" w:eastAsia="en-GB"/>
        </w:rPr>
        <w:t>Phase 1 –</w:t>
      </w:r>
      <w:r w:rsidRPr="001B458D">
        <w:rPr>
          <w:rFonts w:ascii="Arial" w:hAnsi="Arial" w:cs="Arial"/>
          <w:sz w:val="24"/>
          <w:szCs w:val="24"/>
          <w:lang w:val="en-GB" w:eastAsia="en-GB"/>
        </w:rPr>
        <w:t xml:space="preserve"> Pre launch preparation (</w:t>
      </w:r>
      <w:r w:rsidR="00DA21C7" w:rsidRPr="00DA21C7">
        <w:rPr>
          <w:rFonts w:ascii="Arial" w:hAnsi="Arial" w:cs="Arial"/>
          <w:sz w:val="24"/>
          <w:szCs w:val="24"/>
          <w:lang w:val="en-GB" w:eastAsia="en-GB"/>
        </w:rPr>
        <w:t>March 2027</w:t>
      </w:r>
      <w:r w:rsidR="00167ACA">
        <w:rPr>
          <w:rFonts w:ascii="Arial" w:hAnsi="Arial" w:cs="Arial"/>
          <w:sz w:val="24"/>
          <w:szCs w:val="24"/>
          <w:lang w:val="en-GB" w:eastAsia="en-GB"/>
        </w:rPr>
        <w:t>): Funding requirements finalised</w:t>
      </w:r>
      <w:r w:rsidRPr="001B458D">
        <w:rPr>
          <w:rFonts w:ascii="Arial" w:hAnsi="Arial" w:cs="Arial"/>
          <w:sz w:val="24"/>
          <w:szCs w:val="24"/>
          <w:lang w:val="en-GB" w:eastAsia="en-GB"/>
        </w:rPr>
        <w:t xml:space="preserve">, any additional funding as a result of the revised financial </w:t>
      </w:r>
      <w:r w:rsidR="00167ACA" w:rsidRPr="001B458D">
        <w:rPr>
          <w:rFonts w:ascii="Arial" w:hAnsi="Arial" w:cs="Arial"/>
          <w:sz w:val="24"/>
          <w:szCs w:val="24"/>
          <w:lang w:val="en-GB" w:eastAsia="en-GB"/>
        </w:rPr>
        <w:t>model secured</w:t>
      </w:r>
      <w:r w:rsidRPr="001B458D">
        <w:rPr>
          <w:rFonts w:ascii="Arial" w:hAnsi="Arial" w:cs="Arial"/>
          <w:sz w:val="24"/>
          <w:szCs w:val="24"/>
          <w:lang w:val="en-GB" w:eastAsia="en-GB"/>
        </w:rPr>
        <w:t xml:space="preserve"> prior to full launch, </w:t>
      </w:r>
      <w:r w:rsidR="00167ACA">
        <w:rPr>
          <w:rFonts w:ascii="Arial" w:hAnsi="Arial" w:cs="Arial"/>
          <w:sz w:val="24"/>
          <w:szCs w:val="24"/>
          <w:lang w:val="en-GB" w:eastAsia="en-GB"/>
        </w:rPr>
        <w:t xml:space="preserve">legal and insurance procedures </w:t>
      </w:r>
      <w:r w:rsidRPr="001B458D">
        <w:rPr>
          <w:rFonts w:ascii="Arial" w:hAnsi="Arial" w:cs="Arial"/>
          <w:sz w:val="24"/>
          <w:szCs w:val="24"/>
          <w:lang w:val="en-GB" w:eastAsia="en-GB"/>
        </w:rPr>
        <w:t xml:space="preserve">put in place, premises </w:t>
      </w:r>
      <w:r w:rsidR="00167ACA">
        <w:rPr>
          <w:rFonts w:ascii="Arial" w:hAnsi="Arial" w:cs="Arial"/>
          <w:sz w:val="24"/>
          <w:szCs w:val="24"/>
          <w:lang w:val="en-GB" w:eastAsia="en-GB"/>
        </w:rPr>
        <w:t xml:space="preserve">arrangements finalised and key suppliers </w:t>
      </w:r>
      <w:r w:rsidRPr="001B458D">
        <w:rPr>
          <w:rFonts w:ascii="Arial" w:hAnsi="Arial" w:cs="Arial"/>
          <w:sz w:val="24"/>
          <w:szCs w:val="24"/>
          <w:lang w:val="en-GB" w:eastAsia="en-GB"/>
        </w:rPr>
        <w:t>identified.</w:t>
      </w:r>
    </w:p>
    <w:p w14:paraId="66A90CE1" w14:textId="6D0A4077" w:rsidR="001B458D" w:rsidRPr="001B458D" w:rsidRDefault="001B458D" w:rsidP="001B458D">
      <w:pPr>
        <w:spacing w:line="360" w:lineRule="auto"/>
        <w:jc w:val="both"/>
        <w:rPr>
          <w:rFonts w:ascii="Arial" w:hAnsi="Arial" w:cs="Arial"/>
          <w:sz w:val="24"/>
          <w:szCs w:val="24"/>
          <w:lang w:val="en-GB" w:eastAsia="en-GB"/>
        </w:rPr>
      </w:pPr>
      <w:r w:rsidRPr="00C441F7">
        <w:rPr>
          <w:rFonts w:ascii="Arial" w:hAnsi="Arial" w:cs="Arial"/>
          <w:b/>
          <w:sz w:val="24"/>
          <w:szCs w:val="24"/>
          <w:lang w:val="en-GB" w:eastAsia="en-GB"/>
        </w:rPr>
        <w:t>Phase 2 –</w:t>
      </w:r>
      <w:r w:rsidRPr="001B458D">
        <w:rPr>
          <w:rFonts w:ascii="Arial" w:hAnsi="Arial" w:cs="Arial"/>
          <w:sz w:val="24"/>
          <w:szCs w:val="24"/>
          <w:lang w:val="en-GB" w:eastAsia="en-GB"/>
        </w:rPr>
        <w:t xml:space="preserve"> Build and testing (</w:t>
      </w:r>
      <w:r w:rsidR="00DA21C7" w:rsidRPr="00DA21C7">
        <w:rPr>
          <w:rFonts w:ascii="Arial" w:hAnsi="Arial" w:cs="Arial"/>
          <w:sz w:val="24"/>
          <w:szCs w:val="24"/>
          <w:lang w:val="en-GB" w:eastAsia="en-GB"/>
        </w:rPr>
        <w:t>April 2027</w:t>
      </w:r>
      <w:r w:rsidRPr="001B458D">
        <w:rPr>
          <w:rFonts w:ascii="Arial" w:hAnsi="Arial" w:cs="Arial"/>
          <w:sz w:val="24"/>
          <w:szCs w:val="24"/>
          <w:lang w:val="en-GB" w:eastAsia="en-GB"/>
        </w:rPr>
        <w:t xml:space="preserve">): equipment and </w:t>
      </w:r>
      <w:r w:rsidR="00167ACA" w:rsidRPr="001B458D">
        <w:rPr>
          <w:rFonts w:ascii="Arial" w:hAnsi="Arial" w:cs="Arial"/>
          <w:sz w:val="24"/>
          <w:szCs w:val="24"/>
          <w:lang w:val="en-GB" w:eastAsia="en-GB"/>
        </w:rPr>
        <w:t>technology installed</w:t>
      </w:r>
      <w:r w:rsidRPr="001B458D">
        <w:rPr>
          <w:rFonts w:ascii="Arial" w:hAnsi="Arial" w:cs="Arial"/>
          <w:sz w:val="24"/>
          <w:szCs w:val="24"/>
          <w:lang w:val="en-GB" w:eastAsia="en-GB"/>
        </w:rPr>
        <w:t xml:space="preserve">, staff recruited and trained, operating procedures tested and customer-management systems configured. </w:t>
      </w:r>
    </w:p>
    <w:p w14:paraId="7E5FF704" w14:textId="6D8BE602" w:rsidR="001B458D" w:rsidRPr="001B458D" w:rsidRDefault="001B458D" w:rsidP="001B458D">
      <w:pPr>
        <w:spacing w:line="360" w:lineRule="auto"/>
        <w:jc w:val="both"/>
        <w:rPr>
          <w:rFonts w:ascii="Arial" w:hAnsi="Arial" w:cs="Arial"/>
          <w:sz w:val="24"/>
          <w:szCs w:val="24"/>
          <w:lang w:val="en-GB" w:eastAsia="en-GB"/>
        </w:rPr>
      </w:pPr>
      <w:r w:rsidRPr="00C441F7">
        <w:rPr>
          <w:rFonts w:ascii="Arial" w:hAnsi="Arial" w:cs="Arial"/>
          <w:b/>
          <w:sz w:val="24"/>
          <w:szCs w:val="24"/>
          <w:lang w:val="en-GB" w:eastAsia="en-GB"/>
        </w:rPr>
        <w:t>Phase 3 –</w:t>
      </w:r>
      <w:r w:rsidRPr="001B458D">
        <w:rPr>
          <w:rFonts w:ascii="Arial" w:hAnsi="Arial" w:cs="Arial"/>
          <w:sz w:val="24"/>
          <w:szCs w:val="24"/>
          <w:lang w:val="en-GB" w:eastAsia="en-GB"/>
        </w:rPr>
        <w:t xml:space="preserve"> Soft launch (</w:t>
      </w:r>
      <w:r w:rsidR="00DA21C7" w:rsidRPr="00DA21C7">
        <w:rPr>
          <w:rFonts w:ascii="Arial" w:hAnsi="Arial" w:cs="Arial"/>
          <w:sz w:val="24"/>
          <w:szCs w:val="24"/>
          <w:lang w:val="en-GB" w:eastAsia="en-GB"/>
        </w:rPr>
        <w:t>May 2027</w:t>
      </w:r>
      <w:r w:rsidRPr="001B458D">
        <w:rPr>
          <w:rFonts w:ascii="Arial" w:hAnsi="Arial" w:cs="Arial"/>
          <w:sz w:val="24"/>
          <w:szCs w:val="24"/>
          <w:lang w:val="en-GB" w:eastAsia="en-GB"/>
        </w:rPr>
        <w:t xml:space="preserve">): A selected group of </w:t>
      </w:r>
      <w:r w:rsidR="00167ACA" w:rsidRPr="001B458D">
        <w:rPr>
          <w:rFonts w:ascii="Arial" w:hAnsi="Arial" w:cs="Arial"/>
          <w:sz w:val="24"/>
          <w:szCs w:val="24"/>
          <w:lang w:val="en-GB" w:eastAsia="en-GB"/>
        </w:rPr>
        <w:t>customers asked</w:t>
      </w:r>
      <w:r w:rsidRPr="001B458D">
        <w:rPr>
          <w:rFonts w:ascii="Arial" w:hAnsi="Arial" w:cs="Arial"/>
          <w:sz w:val="24"/>
          <w:szCs w:val="24"/>
          <w:lang w:val="en-GB" w:eastAsia="en-GB"/>
        </w:rPr>
        <w:t xml:space="preserve"> to try the Essential, Smart and S</w:t>
      </w:r>
      <w:r w:rsidR="00167ACA">
        <w:rPr>
          <w:rFonts w:ascii="Arial" w:hAnsi="Arial" w:cs="Arial"/>
          <w:sz w:val="24"/>
          <w:szCs w:val="24"/>
          <w:lang w:val="en-GB" w:eastAsia="en-GB"/>
        </w:rPr>
        <w:t xml:space="preserve">mart Plus </w:t>
      </w:r>
      <w:proofErr w:type="spellStart"/>
      <w:r w:rsidR="00167ACA">
        <w:rPr>
          <w:rFonts w:ascii="Arial" w:hAnsi="Arial" w:cs="Arial"/>
          <w:sz w:val="24"/>
          <w:szCs w:val="24"/>
          <w:lang w:val="en-GB" w:eastAsia="en-GB"/>
        </w:rPr>
        <w:t>Memebership</w:t>
      </w:r>
      <w:proofErr w:type="spellEnd"/>
      <w:r w:rsidR="00167ACA">
        <w:rPr>
          <w:rFonts w:ascii="Arial" w:hAnsi="Arial" w:cs="Arial"/>
          <w:sz w:val="24"/>
          <w:szCs w:val="24"/>
          <w:lang w:val="en-GB" w:eastAsia="en-GB"/>
        </w:rPr>
        <w:t>. Feedback utilized</w:t>
      </w:r>
      <w:r w:rsidRPr="001B458D">
        <w:rPr>
          <w:rFonts w:ascii="Arial" w:hAnsi="Arial" w:cs="Arial"/>
          <w:sz w:val="24"/>
          <w:szCs w:val="24"/>
          <w:lang w:val="en-GB" w:eastAsia="en-GB"/>
        </w:rPr>
        <w:t xml:space="preserve"> to recognize issues with the services, technology and capacity before full launch.</w:t>
      </w:r>
    </w:p>
    <w:p w14:paraId="42944824" w14:textId="7BBD98BB" w:rsidR="001B458D" w:rsidRPr="001B458D" w:rsidRDefault="001B458D" w:rsidP="001B458D">
      <w:pPr>
        <w:spacing w:line="360" w:lineRule="auto"/>
        <w:jc w:val="both"/>
        <w:rPr>
          <w:rFonts w:ascii="Arial" w:hAnsi="Arial" w:cs="Arial"/>
          <w:sz w:val="24"/>
          <w:szCs w:val="24"/>
          <w:lang w:val="en-GB" w:eastAsia="en-GB"/>
        </w:rPr>
      </w:pPr>
      <w:r w:rsidRPr="00C441F7">
        <w:rPr>
          <w:rFonts w:ascii="Arial" w:hAnsi="Arial" w:cs="Arial"/>
          <w:b/>
          <w:sz w:val="24"/>
          <w:szCs w:val="24"/>
          <w:lang w:val="en-GB" w:eastAsia="en-GB"/>
        </w:rPr>
        <w:t>Phase 4 -</w:t>
      </w:r>
      <w:r w:rsidRPr="001B458D">
        <w:rPr>
          <w:rFonts w:ascii="Arial" w:hAnsi="Arial" w:cs="Arial"/>
          <w:sz w:val="24"/>
          <w:szCs w:val="24"/>
          <w:lang w:val="en-GB" w:eastAsia="en-GB"/>
        </w:rPr>
        <w:t xml:space="preserve"> Full launch (</w:t>
      </w:r>
      <w:r w:rsidR="00DA21C7" w:rsidRPr="00DA21C7">
        <w:rPr>
          <w:rFonts w:ascii="Arial" w:hAnsi="Arial" w:cs="Arial"/>
          <w:sz w:val="24"/>
          <w:szCs w:val="24"/>
          <w:lang w:val="en-GB" w:eastAsia="en-GB"/>
        </w:rPr>
        <w:t>June 2027 — Full launch 30 June</w:t>
      </w:r>
      <w:r w:rsidRPr="001B458D">
        <w:rPr>
          <w:rFonts w:ascii="Arial" w:hAnsi="Arial" w:cs="Arial"/>
          <w:sz w:val="24"/>
          <w:szCs w:val="24"/>
          <w:lang w:val="en-GB" w:eastAsia="en-GB"/>
        </w:rPr>
        <w:t xml:space="preserve">): Once the readiness criteria are met, normal operations and planned marketing </w:t>
      </w:r>
      <w:r w:rsidR="00167ACA" w:rsidRPr="001B458D">
        <w:rPr>
          <w:rFonts w:ascii="Arial" w:hAnsi="Arial" w:cs="Arial"/>
          <w:sz w:val="24"/>
          <w:szCs w:val="24"/>
          <w:lang w:val="en-GB" w:eastAsia="en-GB"/>
        </w:rPr>
        <w:t>activity put</w:t>
      </w:r>
      <w:r w:rsidRPr="001B458D">
        <w:rPr>
          <w:rFonts w:ascii="Arial" w:hAnsi="Arial" w:cs="Arial"/>
          <w:sz w:val="24"/>
          <w:szCs w:val="24"/>
          <w:lang w:val="en-GB" w:eastAsia="en-GB"/>
        </w:rPr>
        <w:t xml:space="preserve"> into effect.</w:t>
      </w:r>
    </w:p>
    <w:p w14:paraId="4DA0784D" w14:textId="123DE6B2" w:rsidR="001B458D" w:rsidRPr="001B458D" w:rsidRDefault="001B458D" w:rsidP="001B458D">
      <w:pPr>
        <w:spacing w:line="360" w:lineRule="auto"/>
        <w:jc w:val="both"/>
        <w:rPr>
          <w:rFonts w:ascii="Arial" w:hAnsi="Arial" w:cs="Arial"/>
          <w:sz w:val="24"/>
          <w:szCs w:val="24"/>
          <w:lang w:val="en-GB" w:eastAsia="en-GB"/>
        </w:rPr>
      </w:pPr>
      <w:r w:rsidRPr="00C441F7">
        <w:rPr>
          <w:rFonts w:ascii="Arial" w:hAnsi="Arial" w:cs="Arial"/>
          <w:b/>
          <w:sz w:val="24"/>
          <w:szCs w:val="24"/>
          <w:lang w:val="en-GB" w:eastAsia="en-GB"/>
        </w:rPr>
        <w:t>Phase 5 –</w:t>
      </w:r>
      <w:r w:rsidRPr="001B458D">
        <w:rPr>
          <w:rFonts w:ascii="Arial" w:hAnsi="Arial" w:cs="Arial"/>
          <w:sz w:val="24"/>
          <w:szCs w:val="24"/>
          <w:lang w:val="en-GB" w:eastAsia="en-GB"/>
        </w:rPr>
        <w:t xml:space="preserve"> Stabilisation and growth (</w:t>
      </w:r>
      <w:r w:rsidR="00DA21C7" w:rsidRPr="00DA21C7">
        <w:rPr>
          <w:rFonts w:ascii="Arial" w:hAnsi="Arial" w:cs="Arial"/>
          <w:sz w:val="24"/>
          <w:szCs w:val="24"/>
          <w:lang w:val="en-GB" w:eastAsia="en-GB"/>
        </w:rPr>
        <w:t>July 2027–February 2028</w:t>
      </w:r>
      <w:r w:rsidRPr="001B458D">
        <w:rPr>
          <w:rFonts w:ascii="Arial" w:hAnsi="Arial" w:cs="Arial"/>
          <w:sz w:val="24"/>
          <w:szCs w:val="24"/>
          <w:lang w:val="en-GB" w:eastAsia="en-GB"/>
        </w:rPr>
        <w:t xml:space="preserve">): </w:t>
      </w:r>
      <w:r w:rsidR="00167ACA" w:rsidRPr="001B458D">
        <w:rPr>
          <w:rFonts w:ascii="Arial" w:hAnsi="Arial" w:cs="Arial"/>
          <w:sz w:val="24"/>
          <w:szCs w:val="24"/>
          <w:lang w:val="en-GB" w:eastAsia="en-GB"/>
        </w:rPr>
        <w:t>Management assess</w:t>
      </w:r>
      <w:r w:rsidRPr="001B458D">
        <w:rPr>
          <w:rFonts w:ascii="Arial" w:hAnsi="Arial" w:cs="Arial"/>
          <w:sz w:val="24"/>
          <w:szCs w:val="24"/>
          <w:lang w:val="en-GB" w:eastAsia="en-GB"/>
        </w:rPr>
        <w:t xml:space="preserve"> performance, enhance customer retention </w:t>
      </w:r>
      <w:r w:rsidR="00167ACA" w:rsidRPr="001B458D">
        <w:rPr>
          <w:rFonts w:ascii="Arial" w:hAnsi="Arial" w:cs="Arial"/>
          <w:sz w:val="24"/>
          <w:szCs w:val="24"/>
          <w:lang w:val="en-GB" w:eastAsia="en-GB"/>
        </w:rPr>
        <w:t>and gradually</w:t>
      </w:r>
      <w:r w:rsidRPr="001B458D">
        <w:rPr>
          <w:rFonts w:ascii="Arial" w:hAnsi="Arial" w:cs="Arial"/>
          <w:sz w:val="24"/>
          <w:szCs w:val="24"/>
          <w:lang w:val="en-GB" w:eastAsia="en-GB"/>
        </w:rPr>
        <w:t xml:space="preserve"> expand capacity when demand is met by an additional resource.</w:t>
      </w:r>
    </w:p>
    <w:p w14:paraId="2CDE5104" w14:textId="60B78CA0" w:rsidR="001A384C" w:rsidRPr="001A384C" w:rsidRDefault="00167ACA" w:rsidP="001B458D">
      <w:pPr>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The soft launch </w:t>
      </w:r>
      <w:r w:rsidR="001B458D" w:rsidRPr="001B458D">
        <w:rPr>
          <w:rFonts w:ascii="Arial" w:hAnsi="Arial" w:cs="Arial"/>
          <w:sz w:val="24"/>
          <w:szCs w:val="24"/>
          <w:lang w:val="en-GB" w:eastAsia="en-GB"/>
        </w:rPr>
        <w:t>based on a limited number of trial and early adopter customers, while the proposed 150 active member t</w:t>
      </w:r>
      <w:r>
        <w:rPr>
          <w:rFonts w:ascii="Arial" w:hAnsi="Arial" w:cs="Arial"/>
          <w:sz w:val="24"/>
          <w:szCs w:val="24"/>
          <w:lang w:val="en-GB" w:eastAsia="en-GB"/>
        </w:rPr>
        <w:t xml:space="preserve">arget is the first target that </w:t>
      </w:r>
      <w:r w:rsidR="001B458D" w:rsidRPr="001B458D">
        <w:rPr>
          <w:rFonts w:ascii="Arial" w:hAnsi="Arial" w:cs="Arial"/>
          <w:sz w:val="24"/>
          <w:szCs w:val="24"/>
          <w:lang w:val="en-GB" w:eastAsia="en-GB"/>
        </w:rPr>
        <w:t>ach</w:t>
      </w:r>
      <w:r w:rsidR="001B458D">
        <w:rPr>
          <w:rFonts w:ascii="Arial" w:hAnsi="Arial" w:cs="Arial"/>
          <w:sz w:val="24"/>
          <w:szCs w:val="24"/>
          <w:lang w:val="en-GB" w:eastAsia="en-GB"/>
        </w:rPr>
        <w:t>ieved in full commercial launch</w:t>
      </w:r>
      <w:r w:rsidR="00720B48" w:rsidRPr="00720B48">
        <w:rPr>
          <w:rFonts w:ascii="Arial" w:hAnsi="Arial" w:cs="Arial"/>
          <w:sz w:val="24"/>
          <w:szCs w:val="24"/>
          <w:lang w:val="en-GB" w:eastAsia="en-GB"/>
        </w:rPr>
        <w:t>.</w:t>
      </w:r>
    </w:p>
    <w:p w14:paraId="67D6D367"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17" w:name="_Toc239091306"/>
      <w:bookmarkStart w:id="118" w:name="_Toc239818092"/>
      <w:r w:rsidRPr="001A384C">
        <w:rPr>
          <w:rFonts w:ascii="Arial" w:eastAsia="Times New Roman" w:hAnsi="Arial" w:cstheme="majorBidi"/>
          <w:b/>
          <w:color w:val="000000" w:themeColor="text1"/>
          <w:sz w:val="28"/>
          <w:szCs w:val="32"/>
          <w:lang w:val="en-GB" w:eastAsia="en-GB"/>
        </w:rPr>
        <w:t>12.2 Milestones and Timeline</w:t>
      </w:r>
      <w:bookmarkEnd w:id="117"/>
      <w:bookmarkEnd w:id="118"/>
    </w:p>
    <w:p w14:paraId="3779052A" w14:textId="1CEE3A70" w:rsidR="001A384C" w:rsidRPr="001A384C" w:rsidRDefault="001A384C" w:rsidP="001A384C">
      <w:pPr>
        <w:keepNext/>
        <w:spacing w:after="200" w:line="240" w:lineRule="auto"/>
        <w:rPr>
          <w:rFonts w:ascii="Arial" w:hAnsi="Arial" w:cs="Arial"/>
          <w:i/>
          <w:iCs/>
          <w:color w:val="44546A" w:themeColor="text2"/>
          <w:kern w:val="2"/>
          <w:sz w:val="24"/>
          <w:szCs w:val="18"/>
          <w14:ligatures w14:val="standardContextual"/>
        </w:rPr>
      </w:pPr>
      <w:bookmarkStart w:id="119" w:name="_Toc239091325"/>
      <w:bookmarkStart w:id="120" w:name="_Toc239817795"/>
      <w:r w:rsidRPr="001A384C">
        <w:rPr>
          <w:rFonts w:ascii="Arial" w:hAnsi="Arial" w:cs="Arial"/>
          <w:i/>
          <w:iCs/>
          <w:color w:val="44546A" w:themeColor="text2"/>
          <w:kern w:val="2"/>
          <w:sz w:val="24"/>
          <w:szCs w:val="18"/>
          <w14:ligatures w14:val="standardContextual"/>
        </w:rPr>
        <w:t xml:space="preserve">Table </w:t>
      </w:r>
      <w:r w:rsidRPr="001A384C">
        <w:rPr>
          <w:rFonts w:ascii="Arial" w:hAnsi="Arial" w:cs="Arial"/>
          <w:i/>
          <w:iCs/>
          <w:color w:val="44546A" w:themeColor="text2"/>
          <w:kern w:val="2"/>
          <w:sz w:val="24"/>
          <w:szCs w:val="18"/>
          <w14:ligatures w14:val="standardContextual"/>
        </w:rPr>
        <w:fldChar w:fldCharType="begin"/>
      </w:r>
      <w:r w:rsidRPr="001A384C">
        <w:rPr>
          <w:rFonts w:ascii="Arial" w:hAnsi="Arial" w:cs="Arial"/>
          <w:i/>
          <w:iCs/>
          <w:color w:val="44546A" w:themeColor="text2"/>
          <w:kern w:val="2"/>
          <w:sz w:val="24"/>
          <w:szCs w:val="18"/>
          <w14:ligatures w14:val="standardContextual"/>
        </w:rPr>
        <w:instrText xml:space="preserve"> SEQ Table \* ARABIC </w:instrText>
      </w:r>
      <w:r w:rsidRPr="001A384C">
        <w:rPr>
          <w:rFonts w:ascii="Arial" w:hAnsi="Arial" w:cs="Arial"/>
          <w:i/>
          <w:iCs/>
          <w:color w:val="44546A" w:themeColor="text2"/>
          <w:kern w:val="2"/>
          <w:sz w:val="24"/>
          <w:szCs w:val="18"/>
          <w14:ligatures w14:val="standardContextual"/>
        </w:rPr>
        <w:fldChar w:fldCharType="separate"/>
      </w:r>
      <w:r w:rsidR="00427F56">
        <w:rPr>
          <w:rFonts w:ascii="Arial" w:hAnsi="Arial" w:cs="Arial"/>
          <w:i/>
          <w:iCs/>
          <w:noProof/>
          <w:color w:val="44546A" w:themeColor="text2"/>
          <w:kern w:val="2"/>
          <w:sz w:val="24"/>
          <w:szCs w:val="18"/>
          <w14:ligatures w14:val="standardContextual"/>
        </w:rPr>
        <w:t>18</w:t>
      </w:r>
      <w:r w:rsidRPr="001A384C">
        <w:rPr>
          <w:rFonts w:ascii="Arial" w:hAnsi="Arial" w:cs="Arial"/>
          <w:i/>
          <w:iCs/>
          <w:color w:val="44546A" w:themeColor="text2"/>
          <w:kern w:val="2"/>
          <w:sz w:val="24"/>
          <w:szCs w:val="18"/>
          <w14:ligatures w14:val="standardContextual"/>
        </w:rPr>
        <w:fldChar w:fldCharType="end"/>
      </w:r>
      <w:r w:rsidRPr="001A384C">
        <w:rPr>
          <w:rFonts w:ascii="Arial" w:hAnsi="Arial" w:cs="Arial"/>
          <w:i/>
          <w:iCs/>
          <w:color w:val="44546A" w:themeColor="text2"/>
          <w:kern w:val="2"/>
          <w:sz w:val="24"/>
          <w:szCs w:val="18"/>
          <w14:ligatures w14:val="standardContextual"/>
        </w:rPr>
        <w:t>.Milestones and Timeline</w:t>
      </w:r>
      <w:bookmarkEnd w:id="119"/>
      <w:bookmarkEnd w:id="120"/>
    </w:p>
    <w:tbl>
      <w:tblPr>
        <w:tblStyle w:val="TableGrid"/>
        <w:tblW w:w="0" w:type="auto"/>
        <w:tblLook w:val="04A0" w:firstRow="1" w:lastRow="0" w:firstColumn="1" w:lastColumn="0" w:noHBand="0" w:noVBand="1"/>
      </w:tblPr>
      <w:tblGrid>
        <w:gridCol w:w="2364"/>
        <w:gridCol w:w="1324"/>
        <w:gridCol w:w="1326"/>
        <w:gridCol w:w="1326"/>
        <w:gridCol w:w="1326"/>
        <w:gridCol w:w="1350"/>
      </w:tblGrid>
      <w:tr w:rsidR="001A384C" w:rsidRPr="001A384C" w14:paraId="3A15B65E" w14:textId="77777777" w:rsidTr="00C014AD">
        <w:tc>
          <w:tcPr>
            <w:tcW w:w="2364" w:type="dxa"/>
          </w:tcPr>
          <w:p w14:paraId="38C7E191" w14:textId="77777777" w:rsidR="001A384C" w:rsidRPr="00167ACA" w:rsidRDefault="001A384C" w:rsidP="001A384C">
            <w:pPr>
              <w:spacing w:line="360" w:lineRule="auto"/>
              <w:jc w:val="both"/>
              <w:rPr>
                <w:rFonts w:ascii="Arial" w:hAnsi="Arial" w:cs="Arial"/>
                <w:b/>
                <w:iCs/>
                <w:sz w:val="24"/>
                <w:szCs w:val="24"/>
                <w:lang w:val="en-GB" w:eastAsia="en-GB"/>
              </w:rPr>
            </w:pPr>
            <w:r w:rsidRPr="00167ACA">
              <w:rPr>
                <w:rFonts w:ascii="Arial" w:hAnsi="Arial" w:cs="Arial"/>
                <w:b/>
                <w:iCs/>
                <w:sz w:val="24"/>
                <w:szCs w:val="24"/>
                <w:lang w:val="en-GB" w:eastAsia="en-GB"/>
              </w:rPr>
              <w:t>Activity</w:t>
            </w:r>
          </w:p>
        </w:tc>
        <w:tc>
          <w:tcPr>
            <w:tcW w:w="1324" w:type="dxa"/>
          </w:tcPr>
          <w:p w14:paraId="67255230" w14:textId="446AC626" w:rsidR="001A384C" w:rsidRPr="00167ACA" w:rsidRDefault="00C70102" w:rsidP="001A384C">
            <w:pPr>
              <w:spacing w:line="360" w:lineRule="auto"/>
              <w:jc w:val="both"/>
              <w:rPr>
                <w:rFonts w:ascii="Arial" w:hAnsi="Arial" w:cs="Arial"/>
                <w:b/>
                <w:iCs/>
                <w:sz w:val="24"/>
                <w:szCs w:val="24"/>
                <w:lang w:val="en-GB" w:eastAsia="en-GB"/>
              </w:rPr>
            </w:pPr>
            <w:r w:rsidRPr="00167ACA">
              <w:rPr>
                <w:rFonts w:ascii="Arial" w:hAnsi="Arial" w:cs="Arial"/>
                <w:b/>
                <w:iCs/>
                <w:sz w:val="24"/>
                <w:szCs w:val="24"/>
                <w:lang w:val="en-GB" w:eastAsia="en-GB"/>
              </w:rPr>
              <w:t>March 2027</w:t>
            </w:r>
          </w:p>
        </w:tc>
        <w:tc>
          <w:tcPr>
            <w:tcW w:w="1326" w:type="dxa"/>
          </w:tcPr>
          <w:p w14:paraId="1DCEE577" w14:textId="3F8A2CAE" w:rsidR="001A384C" w:rsidRPr="00167ACA" w:rsidRDefault="00C70102" w:rsidP="001A384C">
            <w:pPr>
              <w:spacing w:line="360" w:lineRule="auto"/>
              <w:jc w:val="both"/>
              <w:rPr>
                <w:rFonts w:ascii="Arial" w:hAnsi="Arial" w:cs="Arial"/>
                <w:b/>
                <w:iCs/>
                <w:sz w:val="24"/>
                <w:szCs w:val="24"/>
                <w:lang w:val="en-GB" w:eastAsia="en-GB"/>
              </w:rPr>
            </w:pPr>
            <w:r w:rsidRPr="00167ACA">
              <w:rPr>
                <w:rFonts w:ascii="Arial" w:hAnsi="Arial" w:cs="Arial"/>
                <w:b/>
                <w:iCs/>
                <w:sz w:val="24"/>
                <w:szCs w:val="24"/>
                <w:lang w:val="en-GB" w:eastAsia="en-GB"/>
              </w:rPr>
              <w:t>April 2027</w:t>
            </w:r>
          </w:p>
        </w:tc>
        <w:tc>
          <w:tcPr>
            <w:tcW w:w="1326" w:type="dxa"/>
          </w:tcPr>
          <w:p w14:paraId="2545BA88" w14:textId="6964DBF5" w:rsidR="001A384C" w:rsidRPr="00167ACA" w:rsidRDefault="00C70102" w:rsidP="001A384C">
            <w:pPr>
              <w:spacing w:line="360" w:lineRule="auto"/>
              <w:jc w:val="both"/>
              <w:rPr>
                <w:rFonts w:ascii="Arial" w:hAnsi="Arial" w:cs="Arial"/>
                <w:b/>
                <w:iCs/>
                <w:sz w:val="24"/>
                <w:szCs w:val="24"/>
                <w:lang w:val="en-GB" w:eastAsia="en-GB"/>
              </w:rPr>
            </w:pPr>
            <w:r w:rsidRPr="00167ACA">
              <w:rPr>
                <w:rFonts w:ascii="Arial" w:hAnsi="Arial" w:cs="Arial"/>
                <w:b/>
                <w:iCs/>
                <w:sz w:val="24"/>
                <w:szCs w:val="24"/>
                <w:lang w:val="en-GB" w:eastAsia="en-GB"/>
              </w:rPr>
              <w:t>May 2027</w:t>
            </w:r>
          </w:p>
        </w:tc>
        <w:tc>
          <w:tcPr>
            <w:tcW w:w="1326" w:type="dxa"/>
          </w:tcPr>
          <w:p w14:paraId="7F11C500" w14:textId="6477671C" w:rsidR="001A384C" w:rsidRPr="00167ACA" w:rsidRDefault="00C70102" w:rsidP="001A384C">
            <w:pPr>
              <w:spacing w:line="360" w:lineRule="auto"/>
              <w:jc w:val="both"/>
              <w:rPr>
                <w:rFonts w:ascii="Arial" w:hAnsi="Arial" w:cs="Arial"/>
                <w:b/>
                <w:iCs/>
                <w:sz w:val="24"/>
                <w:szCs w:val="24"/>
                <w:lang w:val="en-GB" w:eastAsia="en-GB"/>
              </w:rPr>
            </w:pPr>
            <w:r w:rsidRPr="00167ACA">
              <w:rPr>
                <w:rFonts w:ascii="Arial" w:hAnsi="Arial" w:cs="Arial"/>
                <w:b/>
                <w:iCs/>
                <w:sz w:val="24"/>
                <w:szCs w:val="24"/>
                <w:lang w:val="en-GB" w:eastAsia="en-GB"/>
              </w:rPr>
              <w:t xml:space="preserve">June 2027 — Full </w:t>
            </w:r>
            <w:r w:rsidRPr="00167ACA">
              <w:rPr>
                <w:rFonts w:ascii="Arial" w:hAnsi="Arial" w:cs="Arial"/>
                <w:b/>
                <w:iCs/>
                <w:sz w:val="24"/>
                <w:szCs w:val="24"/>
                <w:lang w:val="en-GB" w:eastAsia="en-GB"/>
              </w:rPr>
              <w:lastRenderedPageBreak/>
              <w:t>launch 30 June</w:t>
            </w:r>
          </w:p>
        </w:tc>
        <w:tc>
          <w:tcPr>
            <w:tcW w:w="1350" w:type="dxa"/>
          </w:tcPr>
          <w:p w14:paraId="67BF89C8" w14:textId="3D350779" w:rsidR="001A384C" w:rsidRPr="00167ACA" w:rsidRDefault="00C70102" w:rsidP="001A384C">
            <w:pPr>
              <w:spacing w:line="360" w:lineRule="auto"/>
              <w:jc w:val="both"/>
              <w:rPr>
                <w:rFonts w:ascii="Arial" w:hAnsi="Arial" w:cs="Arial"/>
                <w:b/>
                <w:iCs/>
                <w:sz w:val="24"/>
                <w:szCs w:val="24"/>
                <w:lang w:val="en-GB" w:eastAsia="en-GB"/>
              </w:rPr>
            </w:pPr>
            <w:r w:rsidRPr="00167ACA">
              <w:rPr>
                <w:rFonts w:ascii="Arial" w:hAnsi="Arial" w:cs="Arial"/>
                <w:b/>
                <w:iCs/>
                <w:sz w:val="24"/>
                <w:szCs w:val="24"/>
                <w:lang w:val="en-GB" w:eastAsia="en-GB"/>
              </w:rPr>
              <w:lastRenderedPageBreak/>
              <w:t>July 2027–</w:t>
            </w:r>
            <w:r w:rsidRPr="00167ACA">
              <w:rPr>
                <w:rFonts w:ascii="Arial" w:hAnsi="Arial" w:cs="Arial"/>
                <w:b/>
                <w:iCs/>
                <w:sz w:val="24"/>
                <w:szCs w:val="24"/>
                <w:lang w:val="en-GB" w:eastAsia="en-GB"/>
              </w:rPr>
              <w:lastRenderedPageBreak/>
              <w:t>February 2028</w:t>
            </w:r>
          </w:p>
        </w:tc>
      </w:tr>
      <w:tr w:rsidR="001A384C" w:rsidRPr="001A384C" w14:paraId="31D3CF62" w14:textId="77777777" w:rsidTr="00C014AD">
        <w:tc>
          <w:tcPr>
            <w:tcW w:w="2364" w:type="dxa"/>
          </w:tcPr>
          <w:p w14:paraId="6E01FF86"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lastRenderedPageBreak/>
              <w:t>Funding/legal preparation</w:t>
            </w:r>
          </w:p>
        </w:tc>
        <w:tc>
          <w:tcPr>
            <w:tcW w:w="1324" w:type="dxa"/>
          </w:tcPr>
          <w:p w14:paraId="5DB4AD8A"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77727CB1"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7E269246"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28C690ED" w14:textId="77777777" w:rsidR="001A384C" w:rsidRPr="00167ACA" w:rsidRDefault="001A384C" w:rsidP="001A384C">
            <w:pPr>
              <w:spacing w:line="360" w:lineRule="auto"/>
              <w:jc w:val="both"/>
              <w:rPr>
                <w:rFonts w:ascii="Arial" w:hAnsi="Arial" w:cs="Arial"/>
                <w:iCs/>
                <w:sz w:val="24"/>
                <w:szCs w:val="24"/>
                <w:lang w:val="en-GB" w:eastAsia="en-GB"/>
              </w:rPr>
            </w:pPr>
          </w:p>
        </w:tc>
        <w:tc>
          <w:tcPr>
            <w:tcW w:w="1350" w:type="dxa"/>
          </w:tcPr>
          <w:p w14:paraId="64B2938F"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1132BF79" w14:textId="77777777" w:rsidTr="00C014AD">
        <w:tc>
          <w:tcPr>
            <w:tcW w:w="2364" w:type="dxa"/>
          </w:tcPr>
          <w:p w14:paraId="25C7B4CD"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Premises and equipment</w:t>
            </w:r>
          </w:p>
        </w:tc>
        <w:tc>
          <w:tcPr>
            <w:tcW w:w="1324" w:type="dxa"/>
          </w:tcPr>
          <w:p w14:paraId="796FD9E9"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5307BDBF"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6B073D33"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0FC3AE30" w14:textId="77777777" w:rsidR="001A384C" w:rsidRPr="00167ACA" w:rsidRDefault="001A384C" w:rsidP="001A384C">
            <w:pPr>
              <w:spacing w:line="360" w:lineRule="auto"/>
              <w:jc w:val="both"/>
              <w:rPr>
                <w:rFonts w:ascii="Arial" w:hAnsi="Arial" w:cs="Arial"/>
                <w:iCs/>
                <w:sz w:val="24"/>
                <w:szCs w:val="24"/>
                <w:lang w:val="en-GB" w:eastAsia="en-GB"/>
              </w:rPr>
            </w:pPr>
          </w:p>
        </w:tc>
        <w:tc>
          <w:tcPr>
            <w:tcW w:w="1350" w:type="dxa"/>
          </w:tcPr>
          <w:p w14:paraId="60FE2733"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216C586F" w14:textId="77777777" w:rsidTr="00C014AD">
        <w:tc>
          <w:tcPr>
            <w:tcW w:w="2364" w:type="dxa"/>
          </w:tcPr>
          <w:p w14:paraId="62E846AB"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Technology configuration</w:t>
            </w:r>
          </w:p>
        </w:tc>
        <w:tc>
          <w:tcPr>
            <w:tcW w:w="1324" w:type="dxa"/>
          </w:tcPr>
          <w:p w14:paraId="03EBF36E"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0DE66641"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5AED944B"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675EE26D" w14:textId="77777777" w:rsidR="001A384C" w:rsidRPr="00167ACA" w:rsidRDefault="001A384C" w:rsidP="001A384C">
            <w:pPr>
              <w:spacing w:line="360" w:lineRule="auto"/>
              <w:jc w:val="both"/>
              <w:rPr>
                <w:rFonts w:ascii="Arial" w:hAnsi="Arial" w:cs="Arial"/>
                <w:iCs/>
                <w:sz w:val="24"/>
                <w:szCs w:val="24"/>
                <w:lang w:val="en-GB" w:eastAsia="en-GB"/>
              </w:rPr>
            </w:pPr>
          </w:p>
        </w:tc>
        <w:tc>
          <w:tcPr>
            <w:tcW w:w="1350" w:type="dxa"/>
          </w:tcPr>
          <w:p w14:paraId="3E215FFE"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42610EE6" w14:textId="77777777" w:rsidTr="00C014AD">
        <w:tc>
          <w:tcPr>
            <w:tcW w:w="2364" w:type="dxa"/>
          </w:tcPr>
          <w:p w14:paraId="548966E6"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Recruitment/training</w:t>
            </w:r>
          </w:p>
        </w:tc>
        <w:tc>
          <w:tcPr>
            <w:tcW w:w="1324" w:type="dxa"/>
          </w:tcPr>
          <w:p w14:paraId="363D77D2"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6F2A8D33"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4E77DC88"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675422BF" w14:textId="77777777" w:rsidR="001A384C" w:rsidRPr="00167ACA" w:rsidRDefault="001A384C" w:rsidP="001A384C">
            <w:pPr>
              <w:spacing w:line="360" w:lineRule="auto"/>
              <w:jc w:val="both"/>
              <w:rPr>
                <w:rFonts w:ascii="Arial" w:hAnsi="Arial" w:cs="Arial"/>
                <w:iCs/>
                <w:sz w:val="24"/>
                <w:szCs w:val="24"/>
                <w:lang w:val="en-GB" w:eastAsia="en-GB"/>
              </w:rPr>
            </w:pPr>
          </w:p>
        </w:tc>
        <w:tc>
          <w:tcPr>
            <w:tcW w:w="1350" w:type="dxa"/>
          </w:tcPr>
          <w:p w14:paraId="21C5F552"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57F3F9FD" w14:textId="77777777" w:rsidTr="00C014AD">
        <w:tc>
          <w:tcPr>
            <w:tcW w:w="2364" w:type="dxa"/>
          </w:tcPr>
          <w:p w14:paraId="20856BAB"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Supplier testing</w:t>
            </w:r>
          </w:p>
        </w:tc>
        <w:tc>
          <w:tcPr>
            <w:tcW w:w="1324" w:type="dxa"/>
          </w:tcPr>
          <w:p w14:paraId="398037FE"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06F0DFF2"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61CC0421"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6AC74F2F" w14:textId="77777777" w:rsidR="001A384C" w:rsidRPr="00167ACA" w:rsidRDefault="001A384C" w:rsidP="001A384C">
            <w:pPr>
              <w:spacing w:line="360" w:lineRule="auto"/>
              <w:jc w:val="both"/>
              <w:rPr>
                <w:rFonts w:ascii="Arial" w:hAnsi="Arial" w:cs="Arial"/>
                <w:iCs/>
                <w:sz w:val="24"/>
                <w:szCs w:val="24"/>
                <w:lang w:val="en-GB" w:eastAsia="en-GB"/>
              </w:rPr>
            </w:pPr>
          </w:p>
        </w:tc>
        <w:tc>
          <w:tcPr>
            <w:tcW w:w="1350" w:type="dxa"/>
          </w:tcPr>
          <w:p w14:paraId="7B35BF2C"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70DDD9EE" w14:textId="77777777" w:rsidTr="00C014AD">
        <w:tc>
          <w:tcPr>
            <w:tcW w:w="2364" w:type="dxa"/>
          </w:tcPr>
          <w:p w14:paraId="45CA3441"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Pre-launch marketing</w:t>
            </w:r>
          </w:p>
        </w:tc>
        <w:tc>
          <w:tcPr>
            <w:tcW w:w="1324" w:type="dxa"/>
          </w:tcPr>
          <w:p w14:paraId="7943772E"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2C400A30"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2FD38B43"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6192492D" w14:textId="77777777" w:rsidR="001A384C" w:rsidRPr="00167ACA" w:rsidRDefault="001A384C" w:rsidP="001A384C">
            <w:pPr>
              <w:spacing w:line="360" w:lineRule="auto"/>
              <w:jc w:val="both"/>
              <w:rPr>
                <w:rFonts w:ascii="Arial" w:hAnsi="Arial" w:cs="Arial"/>
                <w:iCs/>
                <w:sz w:val="24"/>
                <w:szCs w:val="24"/>
                <w:lang w:val="en-GB" w:eastAsia="en-GB"/>
              </w:rPr>
            </w:pPr>
          </w:p>
        </w:tc>
        <w:tc>
          <w:tcPr>
            <w:tcW w:w="1350" w:type="dxa"/>
          </w:tcPr>
          <w:p w14:paraId="440E3A42"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4E73EBD1" w14:textId="77777777" w:rsidTr="00C014AD">
        <w:tc>
          <w:tcPr>
            <w:tcW w:w="2364" w:type="dxa"/>
          </w:tcPr>
          <w:p w14:paraId="09FE6524"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Soft launch</w:t>
            </w:r>
          </w:p>
        </w:tc>
        <w:tc>
          <w:tcPr>
            <w:tcW w:w="1324" w:type="dxa"/>
          </w:tcPr>
          <w:p w14:paraId="7F7ADC48"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2761BDEE"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6BC00C08"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419A6E11" w14:textId="77777777" w:rsidR="001A384C" w:rsidRPr="00167ACA" w:rsidRDefault="001A384C" w:rsidP="001A384C">
            <w:pPr>
              <w:spacing w:line="360" w:lineRule="auto"/>
              <w:jc w:val="both"/>
              <w:rPr>
                <w:rFonts w:ascii="Arial" w:hAnsi="Arial" w:cs="Arial"/>
                <w:iCs/>
                <w:sz w:val="24"/>
                <w:szCs w:val="24"/>
                <w:lang w:val="en-GB" w:eastAsia="en-GB"/>
              </w:rPr>
            </w:pPr>
          </w:p>
        </w:tc>
        <w:tc>
          <w:tcPr>
            <w:tcW w:w="1350" w:type="dxa"/>
          </w:tcPr>
          <w:p w14:paraId="5C7D5006"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1DD9634A" w14:textId="77777777" w:rsidTr="00C014AD">
        <w:tc>
          <w:tcPr>
            <w:tcW w:w="2364" w:type="dxa"/>
          </w:tcPr>
          <w:p w14:paraId="502A9182"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Full launch</w:t>
            </w:r>
          </w:p>
        </w:tc>
        <w:tc>
          <w:tcPr>
            <w:tcW w:w="1324" w:type="dxa"/>
          </w:tcPr>
          <w:p w14:paraId="0C1D073D"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50AB6EEC"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5BCB43AD"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1FF02BED"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Cambria Math" w:hAnsi="Cambria Math" w:cs="Cambria Math"/>
                <w:iCs/>
                <w:sz w:val="24"/>
                <w:szCs w:val="24"/>
                <w:lang w:val="en-GB" w:eastAsia="en-GB"/>
              </w:rPr>
              <w:t>◆</w:t>
            </w:r>
          </w:p>
        </w:tc>
        <w:tc>
          <w:tcPr>
            <w:tcW w:w="1350" w:type="dxa"/>
          </w:tcPr>
          <w:p w14:paraId="5BD1E209" w14:textId="77777777" w:rsidR="001A384C" w:rsidRPr="00167ACA" w:rsidRDefault="001A384C" w:rsidP="001A384C">
            <w:pPr>
              <w:spacing w:line="360" w:lineRule="auto"/>
              <w:jc w:val="both"/>
              <w:rPr>
                <w:rFonts w:ascii="Arial" w:hAnsi="Arial" w:cs="Arial"/>
                <w:iCs/>
                <w:sz w:val="24"/>
                <w:szCs w:val="24"/>
                <w:lang w:val="en-GB" w:eastAsia="en-GB"/>
              </w:rPr>
            </w:pPr>
          </w:p>
        </w:tc>
      </w:tr>
      <w:tr w:rsidR="001A384C" w:rsidRPr="001A384C" w14:paraId="2FAF15F1" w14:textId="77777777" w:rsidTr="00C014AD">
        <w:tc>
          <w:tcPr>
            <w:tcW w:w="2364" w:type="dxa"/>
          </w:tcPr>
          <w:p w14:paraId="37C2D690"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KPI review and optimisation</w:t>
            </w:r>
          </w:p>
        </w:tc>
        <w:tc>
          <w:tcPr>
            <w:tcW w:w="1324" w:type="dxa"/>
          </w:tcPr>
          <w:p w14:paraId="48AE337F"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5DFA592A" w14:textId="77777777" w:rsidR="001A384C" w:rsidRPr="00167ACA" w:rsidRDefault="001A384C" w:rsidP="001A384C">
            <w:pPr>
              <w:spacing w:line="360" w:lineRule="auto"/>
              <w:jc w:val="both"/>
              <w:rPr>
                <w:rFonts w:ascii="Arial" w:hAnsi="Arial" w:cs="Arial"/>
                <w:iCs/>
                <w:sz w:val="24"/>
                <w:szCs w:val="24"/>
                <w:lang w:val="en-GB" w:eastAsia="en-GB"/>
              </w:rPr>
            </w:pPr>
          </w:p>
        </w:tc>
        <w:tc>
          <w:tcPr>
            <w:tcW w:w="1326" w:type="dxa"/>
          </w:tcPr>
          <w:p w14:paraId="683B8BC7"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26" w:type="dxa"/>
          </w:tcPr>
          <w:p w14:paraId="4F6E443B"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c>
          <w:tcPr>
            <w:tcW w:w="1350" w:type="dxa"/>
          </w:tcPr>
          <w:p w14:paraId="543C7DB3" w14:textId="77777777" w:rsidR="001A384C" w:rsidRPr="00167ACA" w:rsidRDefault="001A384C" w:rsidP="001A384C">
            <w:pPr>
              <w:spacing w:line="360" w:lineRule="auto"/>
              <w:jc w:val="both"/>
              <w:rPr>
                <w:rFonts w:ascii="Arial" w:hAnsi="Arial" w:cs="Arial"/>
                <w:iCs/>
                <w:sz w:val="24"/>
                <w:szCs w:val="24"/>
                <w:lang w:val="en-GB" w:eastAsia="en-GB"/>
              </w:rPr>
            </w:pPr>
            <w:r w:rsidRPr="00167ACA">
              <w:rPr>
                <w:rFonts w:ascii="Arial" w:hAnsi="Arial" w:cs="Arial"/>
                <w:iCs/>
                <w:sz w:val="24"/>
                <w:szCs w:val="24"/>
                <w:lang w:val="en-GB" w:eastAsia="en-GB"/>
              </w:rPr>
              <w:t>●</w:t>
            </w:r>
          </w:p>
        </w:tc>
      </w:tr>
    </w:tbl>
    <w:p w14:paraId="6AE99730" w14:textId="77777777" w:rsidR="001A384C" w:rsidRPr="001A384C" w:rsidRDefault="001A384C" w:rsidP="001A384C">
      <w:pPr>
        <w:spacing w:line="360" w:lineRule="auto"/>
        <w:jc w:val="both"/>
        <w:rPr>
          <w:rFonts w:ascii="Arial" w:hAnsi="Arial" w:cs="Arial"/>
          <w:iCs/>
          <w:sz w:val="24"/>
          <w:szCs w:val="24"/>
          <w:lang w:val="en-GB" w:eastAsia="en-GB"/>
        </w:rPr>
      </w:pPr>
    </w:p>
    <w:p w14:paraId="1E5A0812" w14:textId="0AF20A1A" w:rsidR="001A384C" w:rsidRDefault="001A384C" w:rsidP="001A384C">
      <w:pPr>
        <w:spacing w:line="360" w:lineRule="auto"/>
        <w:jc w:val="both"/>
        <w:rPr>
          <w:rFonts w:ascii="Arial" w:hAnsi="Arial" w:cs="Arial"/>
          <w:i/>
          <w:iCs/>
          <w:sz w:val="24"/>
          <w:szCs w:val="24"/>
          <w:lang w:val="en-GB" w:eastAsia="en-GB"/>
        </w:rPr>
      </w:pPr>
      <w:r w:rsidRPr="001A384C">
        <w:rPr>
          <w:rFonts w:ascii="Arial" w:hAnsi="Arial" w:cs="Arial"/>
          <w:b/>
          <w:i/>
          <w:iCs/>
          <w:sz w:val="24"/>
          <w:szCs w:val="24"/>
          <w:lang w:val="en-GB" w:eastAsia="en-GB"/>
        </w:rPr>
        <w:t>Source:</w:t>
      </w:r>
      <w:r w:rsidRPr="001A384C">
        <w:rPr>
          <w:rFonts w:ascii="Arial" w:hAnsi="Arial" w:cs="Arial"/>
          <w:i/>
          <w:iCs/>
          <w:sz w:val="24"/>
          <w:szCs w:val="24"/>
          <w:lang w:val="en-GB" w:eastAsia="en-GB"/>
        </w:rPr>
        <w:t xml:space="preserve"> Researcher's own synthesis based on the proposed implementation sequence.</w:t>
      </w:r>
    </w:p>
    <w:p w14:paraId="027A396D" w14:textId="3E16115F" w:rsidR="003D2CD3" w:rsidRPr="001A384C" w:rsidRDefault="00E7065D" w:rsidP="001A384C">
      <w:pPr>
        <w:spacing w:line="360" w:lineRule="auto"/>
        <w:jc w:val="both"/>
        <w:rPr>
          <w:rFonts w:ascii="Arial" w:hAnsi="Arial" w:cs="Arial"/>
          <w:sz w:val="24"/>
          <w:szCs w:val="24"/>
          <w:lang w:val="en-GB" w:eastAsia="en-GB"/>
        </w:rPr>
      </w:pPr>
      <w:r w:rsidRPr="00E7065D">
        <w:rPr>
          <w:rFonts w:ascii="Arial" w:hAnsi="Arial" w:cs="Arial"/>
          <w:sz w:val="24"/>
          <w:szCs w:val="24"/>
          <w:lang w:val="en-GB" w:eastAsia="en-GB"/>
        </w:rPr>
        <w:t>The fact that a number of activities happen in Months 1 and 2 simultaneously is due to the interdependency of the following: funding, premises preparation, selection of suppliers, technolog</w:t>
      </w:r>
      <w:r>
        <w:rPr>
          <w:rFonts w:ascii="Arial" w:hAnsi="Arial" w:cs="Arial"/>
          <w:sz w:val="24"/>
          <w:szCs w:val="24"/>
          <w:lang w:val="en-GB" w:eastAsia="en-GB"/>
        </w:rPr>
        <w:t>y configuration and recruitment.</w:t>
      </w:r>
    </w:p>
    <w:p w14:paraId="0178120E"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1" w:name="_Toc239091307"/>
      <w:bookmarkStart w:id="122" w:name="_Toc239818093"/>
      <w:r w:rsidRPr="001A384C">
        <w:rPr>
          <w:rFonts w:ascii="Arial" w:eastAsia="Times New Roman" w:hAnsi="Arial" w:cstheme="majorBidi"/>
          <w:b/>
          <w:color w:val="000000" w:themeColor="text1"/>
          <w:sz w:val="28"/>
          <w:szCs w:val="32"/>
          <w:lang w:val="en-GB" w:eastAsia="en-GB"/>
        </w:rPr>
        <w:t>12.3 Resource Allocation and Priorities</w:t>
      </w:r>
      <w:bookmarkEnd w:id="121"/>
      <w:bookmarkEnd w:id="122"/>
    </w:p>
    <w:p w14:paraId="5BB9AB3A" w14:textId="3EDF0D9B" w:rsidR="001A384C" w:rsidRPr="001A384C" w:rsidRDefault="00751AAE" w:rsidP="00C53894">
      <w:pPr>
        <w:spacing w:line="360" w:lineRule="auto"/>
        <w:jc w:val="both"/>
        <w:rPr>
          <w:rFonts w:ascii="Arial" w:hAnsi="Arial" w:cs="Arial"/>
          <w:sz w:val="24"/>
          <w:szCs w:val="24"/>
          <w:lang w:val="en-GB" w:eastAsia="en-GB"/>
        </w:rPr>
      </w:pPr>
      <w:r>
        <w:rPr>
          <w:rFonts w:ascii="Arial" w:hAnsi="Arial" w:cs="Arial"/>
          <w:sz w:val="24"/>
          <w:szCs w:val="24"/>
          <w:lang w:val="en-GB" w:eastAsia="en-GB"/>
        </w:rPr>
        <w:t xml:space="preserve">The initial resources </w:t>
      </w:r>
      <w:r w:rsidR="00C53894" w:rsidRPr="00C53894">
        <w:rPr>
          <w:rFonts w:ascii="Arial" w:hAnsi="Arial" w:cs="Arial"/>
          <w:sz w:val="24"/>
          <w:szCs w:val="24"/>
          <w:lang w:val="en-GB" w:eastAsia="en-GB"/>
        </w:rPr>
        <w:t xml:space="preserve">centred on premises, gym equipment, recruitment, training staff and activities for acquiring customers, as outlined in Chapter 9 and 10 and assumed. The legal readiness, technology reliability, qualified staffing, supplier availability and customer acquisition are </w:t>
      </w:r>
      <w:r w:rsidR="00360C24">
        <w:rPr>
          <w:rFonts w:ascii="Arial" w:hAnsi="Arial" w:cs="Arial"/>
          <w:sz w:val="24"/>
          <w:szCs w:val="24"/>
          <w:lang w:val="en-GB" w:eastAsia="en-GB"/>
        </w:rPr>
        <w:t xml:space="preserve">therefore short-term concerns. </w:t>
      </w:r>
      <w:r w:rsidR="00C53894" w:rsidRPr="00C53894">
        <w:rPr>
          <w:rFonts w:ascii="Arial" w:hAnsi="Arial" w:cs="Arial"/>
          <w:sz w:val="24"/>
          <w:szCs w:val="24"/>
          <w:lang w:val="en-GB" w:eastAsia="en-GB"/>
        </w:rPr>
        <w:t xml:space="preserve">A staged investment </w:t>
      </w:r>
      <w:r w:rsidRPr="00C53894">
        <w:rPr>
          <w:rFonts w:ascii="Arial" w:hAnsi="Arial" w:cs="Arial"/>
          <w:sz w:val="24"/>
          <w:szCs w:val="24"/>
          <w:lang w:val="en-GB" w:eastAsia="en-GB"/>
        </w:rPr>
        <w:t>approach safeguard</w:t>
      </w:r>
      <w:r w:rsidR="00C53894" w:rsidRPr="00C53894">
        <w:rPr>
          <w:rFonts w:ascii="Arial" w:hAnsi="Arial" w:cs="Arial"/>
          <w:sz w:val="24"/>
          <w:szCs w:val="24"/>
          <w:lang w:val="en-GB" w:eastAsia="en-GB"/>
        </w:rPr>
        <w:t xml:space="preserve"> cash flow by investing in non-essential expansion only when it can be proven to have a commercial need </w:t>
      </w:r>
      <w:r w:rsidR="0080038A" w:rsidRPr="00C53894">
        <w:rPr>
          <w:rFonts w:ascii="Arial" w:hAnsi="Arial" w:cs="Arial"/>
          <w:sz w:val="24"/>
          <w:szCs w:val="24"/>
          <w:lang w:val="en-GB" w:eastAsia="en-GB"/>
        </w:rPr>
        <w:t>and retained</w:t>
      </w:r>
      <w:r w:rsidR="00C53894" w:rsidRPr="00C53894">
        <w:rPr>
          <w:rFonts w:ascii="Arial" w:hAnsi="Arial" w:cs="Arial"/>
          <w:sz w:val="24"/>
          <w:szCs w:val="24"/>
          <w:lang w:val="en-GB" w:eastAsia="en-GB"/>
        </w:rPr>
        <w:t xml:space="preserve"> by customers. </w:t>
      </w:r>
    </w:p>
    <w:p w14:paraId="7CEAB598"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3" w:name="_Toc239091308"/>
      <w:bookmarkStart w:id="124" w:name="_Toc239818094"/>
      <w:r w:rsidRPr="001A384C">
        <w:rPr>
          <w:rFonts w:ascii="Arial" w:eastAsia="Times New Roman" w:hAnsi="Arial" w:cstheme="majorBidi"/>
          <w:b/>
          <w:color w:val="000000" w:themeColor="text1"/>
          <w:sz w:val="28"/>
          <w:szCs w:val="32"/>
          <w:lang w:val="en-GB" w:eastAsia="en-GB"/>
        </w:rPr>
        <w:t>12.4 KPIs, Monitoring and Control</w:t>
      </w:r>
      <w:bookmarkEnd w:id="123"/>
      <w:bookmarkEnd w:id="124"/>
    </w:p>
    <w:p w14:paraId="7FFC7F37" w14:textId="78300FC9" w:rsidR="00CC249E" w:rsidRP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A balanced KPI system should combine financial, customer, operational and people indicators rather than relying exclusively on re</w:t>
      </w:r>
      <w:r w:rsidR="00751AAE">
        <w:rPr>
          <w:rFonts w:ascii="Arial" w:hAnsi="Arial" w:cs="Arial"/>
          <w:sz w:val="24"/>
          <w:szCs w:val="24"/>
          <w:lang w:val="en-GB" w:eastAsia="en-GB"/>
        </w:rPr>
        <w:t>venue (Kaplan and Norton, 1992)</w:t>
      </w:r>
    </w:p>
    <w:p w14:paraId="2E4480E9" w14:textId="5C61AFF3" w:rsidR="001A384C" w:rsidRPr="001A384C" w:rsidRDefault="001A384C" w:rsidP="001A384C">
      <w:pPr>
        <w:keepNext/>
        <w:spacing w:after="200" w:line="240" w:lineRule="auto"/>
        <w:jc w:val="both"/>
        <w:rPr>
          <w:rFonts w:ascii="Arial" w:hAnsi="Arial" w:cs="Arial"/>
          <w:i/>
          <w:iCs/>
          <w:color w:val="44546A" w:themeColor="text2"/>
          <w:kern w:val="2"/>
          <w:sz w:val="24"/>
          <w:szCs w:val="18"/>
          <w14:ligatures w14:val="standardContextual"/>
        </w:rPr>
      </w:pPr>
      <w:bookmarkStart w:id="125" w:name="_Toc239091326"/>
      <w:bookmarkStart w:id="126" w:name="_Toc239817796"/>
      <w:r w:rsidRPr="001A384C">
        <w:rPr>
          <w:rFonts w:ascii="Arial" w:hAnsi="Arial" w:cs="Arial"/>
          <w:i/>
          <w:iCs/>
          <w:color w:val="44546A" w:themeColor="text2"/>
          <w:kern w:val="2"/>
          <w:sz w:val="24"/>
          <w:szCs w:val="18"/>
          <w14:ligatures w14:val="standardContextual"/>
        </w:rPr>
        <w:lastRenderedPageBreak/>
        <w:t xml:space="preserve">Table </w:t>
      </w:r>
      <w:r w:rsidRPr="001A384C">
        <w:rPr>
          <w:rFonts w:ascii="Arial" w:hAnsi="Arial" w:cs="Arial"/>
          <w:i/>
          <w:iCs/>
          <w:color w:val="44546A" w:themeColor="text2"/>
          <w:kern w:val="2"/>
          <w:sz w:val="24"/>
          <w:szCs w:val="18"/>
          <w14:ligatures w14:val="standardContextual"/>
        </w:rPr>
        <w:fldChar w:fldCharType="begin"/>
      </w:r>
      <w:r w:rsidRPr="001A384C">
        <w:rPr>
          <w:rFonts w:ascii="Arial" w:hAnsi="Arial" w:cs="Arial"/>
          <w:i/>
          <w:iCs/>
          <w:color w:val="44546A" w:themeColor="text2"/>
          <w:kern w:val="2"/>
          <w:sz w:val="24"/>
          <w:szCs w:val="18"/>
          <w14:ligatures w14:val="standardContextual"/>
        </w:rPr>
        <w:instrText xml:space="preserve"> SEQ Table \* ARABIC </w:instrText>
      </w:r>
      <w:r w:rsidRPr="001A384C">
        <w:rPr>
          <w:rFonts w:ascii="Arial" w:hAnsi="Arial" w:cs="Arial"/>
          <w:i/>
          <w:iCs/>
          <w:color w:val="44546A" w:themeColor="text2"/>
          <w:kern w:val="2"/>
          <w:sz w:val="24"/>
          <w:szCs w:val="18"/>
          <w14:ligatures w14:val="standardContextual"/>
        </w:rPr>
        <w:fldChar w:fldCharType="separate"/>
      </w:r>
      <w:r w:rsidR="00427F56">
        <w:rPr>
          <w:rFonts w:ascii="Arial" w:hAnsi="Arial" w:cs="Arial"/>
          <w:i/>
          <w:iCs/>
          <w:noProof/>
          <w:color w:val="44546A" w:themeColor="text2"/>
          <w:kern w:val="2"/>
          <w:sz w:val="24"/>
          <w:szCs w:val="18"/>
          <w14:ligatures w14:val="standardContextual"/>
        </w:rPr>
        <w:t>19</w:t>
      </w:r>
      <w:r w:rsidRPr="001A384C">
        <w:rPr>
          <w:rFonts w:ascii="Arial" w:hAnsi="Arial" w:cs="Arial"/>
          <w:i/>
          <w:iCs/>
          <w:color w:val="44546A" w:themeColor="text2"/>
          <w:kern w:val="2"/>
          <w:sz w:val="24"/>
          <w:szCs w:val="18"/>
          <w14:ligatures w14:val="standardContextual"/>
        </w:rPr>
        <w:fldChar w:fldCharType="end"/>
      </w:r>
      <w:r w:rsidRPr="001A384C">
        <w:rPr>
          <w:rFonts w:ascii="Arial" w:hAnsi="Arial" w:cs="Arial"/>
          <w:i/>
          <w:iCs/>
          <w:color w:val="44546A" w:themeColor="text2"/>
          <w:kern w:val="2"/>
          <w:sz w:val="24"/>
          <w:szCs w:val="18"/>
          <w14:ligatures w14:val="standardContextual"/>
        </w:rPr>
        <w:t>.KPIs, Monitoring and Control</w:t>
      </w:r>
      <w:bookmarkEnd w:id="125"/>
      <w:bookmarkEnd w:id="126"/>
    </w:p>
    <w:tbl>
      <w:tblPr>
        <w:tblStyle w:val="TableGrid"/>
        <w:tblW w:w="0" w:type="auto"/>
        <w:tblLook w:val="04A0" w:firstRow="1" w:lastRow="0" w:firstColumn="1" w:lastColumn="0" w:noHBand="0" w:noVBand="1"/>
      </w:tblPr>
      <w:tblGrid>
        <w:gridCol w:w="2284"/>
        <w:gridCol w:w="2236"/>
        <w:gridCol w:w="2244"/>
        <w:gridCol w:w="2252"/>
      </w:tblGrid>
      <w:tr w:rsidR="001D367D" w:rsidRPr="001D367D" w14:paraId="51DDFAB1" w14:textId="77777777" w:rsidTr="001D367D">
        <w:tc>
          <w:tcPr>
            <w:tcW w:w="2254" w:type="dxa"/>
          </w:tcPr>
          <w:p w14:paraId="69E4C459" w14:textId="77777777" w:rsidR="001D367D" w:rsidRPr="001D367D" w:rsidRDefault="001D367D" w:rsidP="00EE3CD6">
            <w:pPr>
              <w:spacing w:line="360" w:lineRule="auto"/>
              <w:jc w:val="both"/>
              <w:rPr>
                <w:rFonts w:ascii="Arial" w:hAnsi="Arial" w:cs="Arial"/>
                <w:b/>
                <w:sz w:val="24"/>
                <w:szCs w:val="24"/>
                <w:lang w:val="en-GB" w:eastAsia="en-GB"/>
              </w:rPr>
            </w:pPr>
            <w:r w:rsidRPr="001D367D">
              <w:rPr>
                <w:rFonts w:ascii="Arial" w:hAnsi="Arial" w:cs="Arial"/>
                <w:b/>
                <w:sz w:val="24"/>
                <w:szCs w:val="24"/>
                <w:lang w:val="en-GB" w:eastAsia="en-GB"/>
              </w:rPr>
              <w:t>KPI</w:t>
            </w:r>
          </w:p>
        </w:tc>
        <w:tc>
          <w:tcPr>
            <w:tcW w:w="2254" w:type="dxa"/>
          </w:tcPr>
          <w:p w14:paraId="084D8585" w14:textId="77777777" w:rsidR="001D367D" w:rsidRPr="001D367D" w:rsidRDefault="001D367D" w:rsidP="00EE3CD6">
            <w:pPr>
              <w:spacing w:line="360" w:lineRule="auto"/>
              <w:jc w:val="both"/>
              <w:rPr>
                <w:rFonts w:ascii="Arial" w:hAnsi="Arial" w:cs="Arial"/>
                <w:b/>
                <w:sz w:val="24"/>
                <w:szCs w:val="24"/>
                <w:lang w:val="en-GB" w:eastAsia="en-GB"/>
              </w:rPr>
            </w:pPr>
            <w:r w:rsidRPr="001D367D">
              <w:rPr>
                <w:rFonts w:ascii="Arial" w:hAnsi="Arial" w:cs="Arial"/>
                <w:b/>
                <w:sz w:val="24"/>
                <w:szCs w:val="24"/>
                <w:lang w:val="en-GB" w:eastAsia="en-GB"/>
              </w:rPr>
              <w:t>Numeric Target</w:t>
            </w:r>
          </w:p>
        </w:tc>
        <w:tc>
          <w:tcPr>
            <w:tcW w:w="2254" w:type="dxa"/>
          </w:tcPr>
          <w:p w14:paraId="2107E41C" w14:textId="77777777" w:rsidR="001D367D" w:rsidRPr="001D367D" w:rsidRDefault="001D367D" w:rsidP="00EE3CD6">
            <w:pPr>
              <w:spacing w:line="360" w:lineRule="auto"/>
              <w:jc w:val="both"/>
              <w:rPr>
                <w:rFonts w:ascii="Arial" w:hAnsi="Arial" w:cs="Arial"/>
                <w:b/>
                <w:sz w:val="24"/>
                <w:szCs w:val="24"/>
                <w:lang w:val="en-GB" w:eastAsia="en-GB"/>
              </w:rPr>
            </w:pPr>
            <w:r w:rsidRPr="001D367D">
              <w:rPr>
                <w:rFonts w:ascii="Arial" w:hAnsi="Arial" w:cs="Arial"/>
                <w:b/>
                <w:sz w:val="24"/>
                <w:szCs w:val="24"/>
                <w:lang w:val="en-GB" w:eastAsia="en-GB"/>
              </w:rPr>
              <w:t>Frequency</w:t>
            </w:r>
          </w:p>
        </w:tc>
        <w:tc>
          <w:tcPr>
            <w:tcW w:w="2254" w:type="dxa"/>
          </w:tcPr>
          <w:p w14:paraId="46C6C0C4" w14:textId="77777777" w:rsidR="001D367D" w:rsidRPr="001D367D" w:rsidRDefault="001D367D" w:rsidP="00EE3CD6">
            <w:pPr>
              <w:spacing w:line="360" w:lineRule="auto"/>
              <w:jc w:val="both"/>
              <w:rPr>
                <w:rFonts w:ascii="Arial" w:hAnsi="Arial" w:cs="Arial"/>
                <w:b/>
                <w:sz w:val="24"/>
                <w:szCs w:val="24"/>
                <w:lang w:val="en-GB" w:eastAsia="en-GB"/>
              </w:rPr>
            </w:pPr>
            <w:r w:rsidRPr="001D367D">
              <w:rPr>
                <w:rFonts w:ascii="Arial" w:hAnsi="Arial" w:cs="Arial"/>
                <w:b/>
                <w:sz w:val="24"/>
                <w:szCs w:val="24"/>
                <w:lang w:val="en-GB" w:eastAsia="en-GB"/>
              </w:rPr>
              <w:t>Corrective Action</w:t>
            </w:r>
          </w:p>
        </w:tc>
      </w:tr>
      <w:tr w:rsidR="001D367D" w:rsidRPr="001D367D" w14:paraId="740917DE" w14:textId="77777777" w:rsidTr="001D367D">
        <w:tc>
          <w:tcPr>
            <w:tcW w:w="2254" w:type="dxa"/>
          </w:tcPr>
          <w:p w14:paraId="4BE729D3"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Membership acquisition</w:t>
            </w:r>
          </w:p>
        </w:tc>
        <w:tc>
          <w:tcPr>
            <w:tcW w:w="2254" w:type="dxa"/>
          </w:tcPr>
          <w:p w14:paraId="7E3C4F1A"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600 active members by end of Year 1</w:t>
            </w:r>
          </w:p>
        </w:tc>
        <w:tc>
          <w:tcPr>
            <w:tcW w:w="2254" w:type="dxa"/>
          </w:tcPr>
          <w:p w14:paraId="6AB39546"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Monthly</w:t>
            </w:r>
          </w:p>
        </w:tc>
        <w:tc>
          <w:tcPr>
            <w:tcW w:w="2254" w:type="dxa"/>
          </w:tcPr>
          <w:p w14:paraId="06728FF3"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Reallocate marketing expenditure if monthly acquisition is below forecast</w:t>
            </w:r>
          </w:p>
        </w:tc>
      </w:tr>
      <w:tr w:rsidR="001D367D" w:rsidRPr="001D367D" w14:paraId="377B57FF" w14:textId="77777777" w:rsidTr="001D367D">
        <w:tc>
          <w:tcPr>
            <w:tcW w:w="2254" w:type="dxa"/>
          </w:tcPr>
          <w:p w14:paraId="1BE5A180"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Customer retention</w:t>
            </w:r>
          </w:p>
        </w:tc>
        <w:tc>
          <w:tcPr>
            <w:tcW w:w="2254" w:type="dxa"/>
          </w:tcPr>
          <w:p w14:paraId="53717D19"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Maximum 150 churned memberships in Year 1</w:t>
            </w:r>
          </w:p>
        </w:tc>
        <w:tc>
          <w:tcPr>
            <w:tcW w:w="2254" w:type="dxa"/>
          </w:tcPr>
          <w:p w14:paraId="43D8FA81"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Monthly</w:t>
            </w:r>
          </w:p>
        </w:tc>
        <w:tc>
          <w:tcPr>
            <w:tcW w:w="2254" w:type="dxa"/>
          </w:tcPr>
          <w:p w14:paraId="760EF935"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 xml:space="preserve">Review service quality, </w:t>
            </w:r>
            <w:proofErr w:type="spellStart"/>
            <w:r w:rsidRPr="001D367D">
              <w:rPr>
                <w:rFonts w:ascii="Arial" w:hAnsi="Arial" w:cs="Arial"/>
                <w:sz w:val="24"/>
                <w:szCs w:val="24"/>
                <w:lang w:val="en-GB" w:eastAsia="en-GB"/>
              </w:rPr>
              <w:t>onboarding</w:t>
            </w:r>
            <w:proofErr w:type="spellEnd"/>
            <w:r w:rsidRPr="001D367D">
              <w:rPr>
                <w:rFonts w:ascii="Arial" w:hAnsi="Arial" w:cs="Arial"/>
                <w:sz w:val="24"/>
                <w:szCs w:val="24"/>
                <w:lang w:val="en-GB" w:eastAsia="en-GB"/>
              </w:rPr>
              <w:t xml:space="preserve"> and membership value if churn exceeds assumption</w:t>
            </w:r>
          </w:p>
        </w:tc>
      </w:tr>
      <w:tr w:rsidR="001D367D" w:rsidRPr="001D367D" w14:paraId="2A86F91E" w14:textId="77777777" w:rsidTr="001D367D">
        <w:tc>
          <w:tcPr>
            <w:tcW w:w="2254" w:type="dxa"/>
          </w:tcPr>
          <w:p w14:paraId="11EBA14A"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Capacity utilisation</w:t>
            </w:r>
          </w:p>
        </w:tc>
        <w:tc>
          <w:tcPr>
            <w:tcW w:w="2254" w:type="dxa"/>
          </w:tcPr>
          <w:p w14:paraId="17974A95"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Maximum 80% peak-time utilisation</w:t>
            </w:r>
          </w:p>
        </w:tc>
        <w:tc>
          <w:tcPr>
            <w:tcW w:w="2254" w:type="dxa"/>
          </w:tcPr>
          <w:p w14:paraId="22150089"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Weekly</w:t>
            </w:r>
          </w:p>
        </w:tc>
        <w:tc>
          <w:tcPr>
            <w:tcW w:w="2254" w:type="dxa"/>
          </w:tcPr>
          <w:p w14:paraId="1AC24969"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Adjust scheduling/staffing before utilisation exceeds 80%</w:t>
            </w:r>
          </w:p>
        </w:tc>
      </w:tr>
      <w:tr w:rsidR="001D367D" w:rsidRPr="001D367D" w14:paraId="72FADEAA" w14:textId="77777777" w:rsidTr="001D367D">
        <w:tc>
          <w:tcPr>
            <w:tcW w:w="2254" w:type="dxa"/>
          </w:tcPr>
          <w:p w14:paraId="170FC1AD"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Technology/service availability</w:t>
            </w:r>
          </w:p>
        </w:tc>
        <w:tc>
          <w:tcPr>
            <w:tcW w:w="2254" w:type="dxa"/>
          </w:tcPr>
          <w:p w14:paraId="5285D227"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≥99% monthly system availability</w:t>
            </w:r>
          </w:p>
        </w:tc>
        <w:tc>
          <w:tcPr>
            <w:tcW w:w="2254" w:type="dxa"/>
          </w:tcPr>
          <w:p w14:paraId="72DC06DE"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Weekly/Monthly</w:t>
            </w:r>
          </w:p>
        </w:tc>
        <w:tc>
          <w:tcPr>
            <w:tcW w:w="2254" w:type="dxa"/>
          </w:tcPr>
          <w:p w14:paraId="7E0077A5"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Escalate recurring outages and activate contingency procedures</w:t>
            </w:r>
          </w:p>
        </w:tc>
      </w:tr>
      <w:tr w:rsidR="001D367D" w:rsidRPr="001D367D" w14:paraId="51F4D3F9" w14:textId="77777777" w:rsidTr="001D367D">
        <w:tc>
          <w:tcPr>
            <w:tcW w:w="2254" w:type="dxa"/>
          </w:tcPr>
          <w:p w14:paraId="1D3D04FD"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Gross margin</w:t>
            </w:r>
          </w:p>
        </w:tc>
        <w:tc>
          <w:tcPr>
            <w:tcW w:w="2254" w:type="dxa"/>
          </w:tcPr>
          <w:p w14:paraId="48F520AC"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≥85%</w:t>
            </w:r>
          </w:p>
        </w:tc>
        <w:tc>
          <w:tcPr>
            <w:tcW w:w="2254" w:type="dxa"/>
          </w:tcPr>
          <w:p w14:paraId="7EF33A40"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Monthly</w:t>
            </w:r>
          </w:p>
        </w:tc>
        <w:tc>
          <w:tcPr>
            <w:tcW w:w="2254" w:type="dxa"/>
          </w:tcPr>
          <w:p w14:paraId="540EAC4C"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Review pricing and variable costs if below target</w:t>
            </w:r>
          </w:p>
        </w:tc>
      </w:tr>
      <w:tr w:rsidR="001D367D" w:rsidRPr="001D367D" w14:paraId="51B45D2A" w14:textId="77777777" w:rsidTr="001D367D">
        <w:tc>
          <w:tcPr>
            <w:tcW w:w="2254" w:type="dxa"/>
          </w:tcPr>
          <w:p w14:paraId="3874D4AB"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Staff training</w:t>
            </w:r>
          </w:p>
        </w:tc>
        <w:tc>
          <w:tcPr>
            <w:tcW w:w="2254" w:type="dxa"/>
          </w:tcPr>
          <w:p w14:paraId="750F7C75"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100% critical training completed before full launch</w:t>
            </w:r>
          </w:p>
        </w:tc>
        <w:tc>
          <w:tcPr>
            <w:tcW w:w="2254" w:type="dxa"/>
          </w:tcPr>
          <w:p w14:paraId="6E269AA0"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Monthly/pre-launch</w:t>
            </w:r>
          </w:p>
        </w:tc>
        <w:tc>
          <w:tcPr>
            <w:tcW w:w="2254" w:type="dxa"/>
          </w:tcPr>
          <w:p w14:paraId="5A06CB5C" w14:textId="77777777" w:rsidR="001D367D" w:rsidRPr="001D367D" w:rsidRDefault="001D367D" w:rsidP="00EE3CD6">
            <w:pPr>
              <w:spacing w:line="360" w:lineRule="auto"/>
              <w:jc w:val="both"/>
              <w:rPr>
                <w:rFonts w:ascii="Arial" w:hAnsi="Arial" w:cs="Arial"/>
                <w:sz w:val="24"/>
                <w:szCs w:val="24"/>
                <w:lang w:val="en-GB" w:eastAsia="en-GB"/>
              </w:rPr>
            </w:pPr>
            <w:r w:rsidRPr="001D367D">
              <w:rPr>
                <w:rFonts w:ascii="Arial" w:hAnsi="Arial" w:cs="Arial"/>
                <w:sz w:val="24"/>
                <w:szCs w:val="24"/>
                <w:lang w:val="en-GB" w:eastAsia="en-GB"/>
              </w:rPr>
              <w:t>Delay relevant staff deployment until mandatory training is completed</w:t>
            </w:r>
          </w:p>
        </w:tc>
      </w:tr>
    </w:tbl>
    <w:p w14:paraId="6EE34E9E" w14:textId="2DCBEA6B" w:rsidR="00B138E1" w:rsidRPr="00B138E1" w:rsidRDefault="00751AAE" w:rsidP="00B138E1">
      <w:pPr>
        <w:spacing w:line="360" w:lineRule="auto"/>
        <w:jc w:val="both"/>
        <w:rPr>
          <w:rFonts w:ascii="Arial" w:hAnsi="Arial" w:cs="Arial"/>
          <w:sz w:val="24"/>
          <w:szCs w:val="24"/>
          <w:lang w:val="en-GB" w:eastAsia="en-GB"/>
        </w:rPr>
      </w:pPr>
      <w:r w:rsidRPr="00B138E1">
        <w:rPr>
          <w:rFonts w:ascii="Arial" w:hAnsi="Arial" w:cs="Arial"/>
          <w:sz w:val="24"/>
          <w:szCs w:val="24"/>
          <w:lang w:val="en-GB" w:eastAsia="en-GB"/>
        </w:rPr>
        <w:t>Management review</w:t>
      </w:r>
      <w:r w:rsidR="00B138E1" w:rsidRPr="00B138E1">
        <w:rPr>
          <w:rFonts w:ascii="Arial" w:hAnsi="Arial" w:cs="Arial"/>
          <w:sz w:val="24"/>
          <w:szCs w:val="24"/>
          <w:lang w:val="en-GB" w:eastAsia="en-GB"/>
        </w:rPr>
        <w:t xml:space="preserve"> the operational aspects once a week during the launch period and monthly financial aspects and customer-performance once the launch period has been completed. </w:t>
      </w:r>
    </w:p>
    <w:p w14:paraId="214BF79D" w14:textId="77777777" w:rsidR="00B138E1" w:rsidRPr="00B138E1" w:rsidRDefault="00B138E1" w:rsidP="00B138E1">
      <w:pPr>
        <w:pStyle w:val="Heading2"/>
        <w:rPr>
          <w:lang w:val="en-GB" w:eastAsia="en-GB"/>
        </w:rPr>
      </w:pPr>
      <w:bookmarkStart w:id="127" w:name="_Toc239818095"/>
      <w:r w:rsidRPr="00B138E1">
        <w:rPr>
          <w:lang w:val="en-GB" w:eastAsia="en-GB"/>
        </w:rPr>
        <w:lastRenderedPageBreak/>
        <w:t>12.5 Change Management and Implementation Risks</w:t>
      </w:r>
      <w:bookmarkEnd w:id="127"/>
    </w:p>
    <w:p w14:paraId="511B7AE1" w14:textId="6A9DBAD8" w:rsidR="001A384C" w:rsidRPr="001A384C" w:rsidRDefault="00B138E1" w:rsidP="00B138E1">
      <w:pPr>
        <w:spacing w:line="360" w:lineRule="auto"/>
        <w:jc w:val="both"/>
        <w:rPr>
          <w:rFonts w:ascii="Arial" w:hAnsi="Arial" w:cs="Arial"/>
          <w:sz w:val="24"/>
          <w:szCs w:val="24"/>
          <w:lang w:val="en-GB" w:eastAsia="en-GB"/>
        </w:rPr>
      </w:pPr>
      <w:r w:rsidRPr="00B138E1">
        <w:rPr>
          <w:rFonts w:ascii="Arial" w:hAnsi="Arial" w:cs="Arial"/>
          <w:sz w:val="24"/>
          <w:szCs w:val="24"/>
          <w:lang w:val="en-GB" w:eastAsia="en-GB"/>
        </w:rPr>
        <w:t>The implementa</w:t>
      </w:r>
      <w:r w:rsidR="00751AAE">
        <w:rPr>
          <w:rFonts w:ascii="Arial" w:hAnsi="Arial" w:cs="Arial"/>
          <w:sz w:val="24"/>
          <w:szCs w:val="24"/>
          <w:lang w:val="en-GB" w:eastAsia="en-GB"/>
        </w:rPr>
        <w:t xml:space="preserve">tion of this change on </w:t>
      </w:r>
      <w:proofErr w:type="spellStart"/>
      <w:r w:rsidR="00751AAE">
        <w:rPr>
          <w:rFonts w:ascii="Arial" w:hAnsi="Arial" w:cs="Arial"/>
          <w:sz w:val="24"/>
          <w:szCs w:val="24"/>
          <w:lang w:val="en-GB" w:eastAsia="en-GB"/>
        </w:rPr>
        <w:t>FitLife</w:t>
      </w:r>
      <w:proofErr w:type="spellEnd"/>
      <w:r w:rsidR="00751AAE">
        <w:rPr>
          <w:rFonts w:ascii="Arial" w:hAnsi="Arial" w:cs="Arial"/>
          <w:sz w:val="24"/>
          <w:szCs w:val="24"/>
          <w:lang w:val="en-GB" w:eastAsia="en-GB"/>
        </w:rPr>
        <w:t xml:space="preserve"> </w:t>
      </w:r>
      <w:r w:rsidRPr="00B138E1">
        <w:rPr>
          <w:rFonts w:ascii="Arial" w:hAnsi="Arial" w:cs="Arial"/>
          <w:sz w:val="24"/>
          <w:szCs w:val="24"/>
          <w:lang w:val="en-GB" w:eastAsia="en-GB"/>
        </w:rPr>
        <w:t>behavioural and technological, as employees need to adjust to processes backed up by AI and customers need to get used to the use of technology for fitness services. Communication, employee involvement and training and reinforcement (Kotter, 1996) are the three elements necessary t</w:t>
      </w:r>
      <w:r w:rsidR="00CC249E">
        <w:rPr>
          <w:rFonts w:ascii="Arial" w:hAnsi="Arial" w:cs="Arial"/>
          <w:sz w:val="24"/>
          <w:szCs w:val="24"/>
          <w:lang w:val="en-GB" w:eastAsia="en-GB"/>
        </w:rPr>
        <w:t xml:space="preserve">o effective change management. </w:t>
      </w:r>
      <w:r w:rsidRPr="00B138E1">
        <w:rPr>
          <w:rFonts w:ascii="Arial" w:hAnsi="Arial" w:cs="Arial"/>
          <w:sz w:val="24"/>
          <w:szCs w:val="24"/>
          <w:lang w:val="en-GB" w:eastAsia="en-GB"/>
        </w:rPr>
        <w:t>The risks involved are recruitment delays, failure of the technology, slower than expecte</w:t>
      </w:r>
      <w:r w:rsidR="00F12636">
        <w:rPr>
          <w:rFonts w:ascii="Arial" w:hAnsi="Arial" w:cs="Arial"/>
          <w:sz w:val="24"/>
          <w:szCs w:val="24"/>
          <w:lang w:val="en-GB" w:eastAsia="en-GB"/>
        </w:rPr>
        <w:t>d membership and cost overruns.</w:t>
      </w:r>
    </w:p>
    <w:p w14:paraId="2645F616" w14:textId="77777777" w:rsidR="001A384C" w:rsidRPr="001A384C" w:rsidRDefault="001A384C" w:rsidP="001A384C">
      <w:pPr>
        <w:keepNext/>
        <w:keepLines/>
        <w:spacing w:before="160" w:after="80"/>
        <w:outlineLvl w:val="1"/>
        <w:rPr>
          <w:rFonts w:ascii="Arial" w:eastAsia="Times New Roman" w:hAnsi="Arial" w:cstheme="majorBidi"/>
          <w:b/>
          <w:color w:val="000000" w:themeColor="text1"/>
          <w:sz w:val="28"/>
          <w:szCs w:val="32"/>
          <w:lang w:val="en-GB" w:eastAsia="en-GB"/>
        </w:rPr>
      </w:pPr>
      <w:bookmarkStart w:id="128" w:name="_Toc239091310"/>
      <w:bookmarkStart w:id="129" w:name="_Toc239818096"/>
      <w:r w:rsidRPr="001A384C">
        <w:rPr>
          <w:rFonts w:ascii="Arial" w:eastAsia="Times New Roman" w:hAnsi="Arial" w:cstheme="majorBidi"/>
          <w:b/>
          <w:color w:val="000000" w:themeColor="text1"/>
          <w:sz w:val="28"/>
          <w:szCs w:val="32"/>
          <w:lang w:val="en-GB" w:eastAsia="en-GB"/>
        </w:rPr>
        <w:t>12.6 Implementation Readiness Summary</w:t>
      </w:r>
      <w:bookmarkEnd w:id="128"/>
      <w:bookmarkEnd w:id="129"/>
    </w:p>
    <w:p w14:paraId="64FE767E" w14:textId="78C1E6DF" w:rsidR="001A384C" w:rsidRDefault="001A384C" w:rsidP="001A384C">
      <w:pPr>
        <w:spacing w:line="360" w:lineRule="auto"/>
        <w:jc w:val="both"/>
        <w:rPr>
          <w:rFonts w:ascii="Arial" w:hAnsi="Arial" w:cs="Arial"/>
          <w:sz w:val="24"/>
          <w:szCs w:val="24"/>
          <w:lang w:val="en-GB" w:eastAsia="en-GB"/>
        </w:rPr>
      </w:pPr>
      <w:r w:rsidRPr="001A384C">
        <w:rPr>
          <w:rFonts w:ascii="Arial" w:hAnsi="Arial" w:cs="Arial"/>
          <w:sz w:val="24"/>
          <w:szCs w:val="24"/>
          <w:lang w:val="en-GB" w:eastAsia="en-GB"/>
        </w:rPr>
        <w:t xml:space="preserve">Overall, </w:t>
      </w:r>
      <w:proofErr w:type="spellStart"/>
      <w:r w:rsidRPr="001A384C">
        <w:rPr>
          <w:rFonts w:ascii="Arial" w:hAnsi="Arial" w:cs="Arial"/>
          <w:sz w:val="24"/>
          <w:szCs w:val="24"/>
          <w:lang w:val="en-GB" w:eastAsia="en-GB"/>
        </w:rPr>
        <w:t>FitLife</w:t>
      </w:r>
      <w:proofErr w:type="spellEnd"/>
      <w:r w:rsidRPr="001A384C">
        <w:rPr>
          <w:rFonts w:ascii="Arial" w:hAnsi="Arial" w:cs="Arial"/>
          <w:sz w:val="24"/>
          <w:szCs w:val="24"/>
          <w:lang w:val="en-GB" w:eastAsia="en-GB"/>
        </w:rPr>
        <w:t xml:space="preserve"> Smart Gym should proceed through controlled phased implementation, rather than an immediate full launch. Full commercial launch should occur only after funding, staffing, technology, premises, supplier and compliance milestones are satisfied. Continuous KPI </w:t>
      </w:r>
      <w:r w:rsidR="00751AAE" w:rsidRPr="001A384C">
        <w:rPr>
          <w:rFonts w:ascii="Arial" w:hAnsi="Arial" w:cs="Arial"/>
          <w:sz w:val="24"/>
          <w:szCs w:val="24"/>
          <w:lang w:val="en-GB" w:eastAsia="en-GB"/>
        </w:rPr>
        <w:t>monitoring ensure</w:t>
      </w:r>
      <w:r w:rsidRPr="001A384C">
        <w:rPr>
          <w:rFonts w:ascii="Arial" w:hAnsi="Arial" w:cs="Arial"/>
          <w:sz w:val="24"/>
          <w:szCs w:val="24"/>
          <w:lang w:val="en-GB" w:eastAsia="en-GB"/>
        </w:rPr>
        <w:t xml:space="preserve"> that actual customer demand, retention, costs and operational capacity remain consistent with the assumptions supporting the proposal. This approach makes the strategy executable while preserving the flexibility to modify the business before weaknesses threaten long-term viability.</w:t>
      </w:r>
    </w:p>
    <w:p w14:paraId="26910678" w14:textId="0CD98BBF" w:rsidR="00CD487D" w:rsidRDefault="00CD487D" w:rsidP="001A384C">
      <w:pPr>
        <w:spacing w:line="360" w:lineRule="auto"/>
        <w:jc w:val="both"/>
        <w:rPr>
          <w:rFonts w:ascii="Arial" w:hAnsi="Arial" w:cs="Arial"/>
          <w:sz w:val="24"/>
          <w:szCs w:val="24"/>
          <w:lang w:val="en-GB" w:eastAsia="en-GB"/>
        </w:rPr>
      </w:pPr>
    </w:p>
    <w:p w14:paraId="623CCF99" w14:textId="3857D10B" w:rsidR="007844A9" w:rsidRDefault="007844A9" w:rsidP="001A384C">
      <w:pPr>
        <w:spacing w:line="360" w:lineRule="auto"/>
        <w:jc w:val="both"/>
        <w:rPr>
          <w:rFonts w:ascii="Arial" w:hAnsi="Arial" w:cs="Arial"/>
          <w:sz w:val="24"/>
          <w:szCs w:val="24"/>
          <w:lang w:val="en-GB" w:eastAsia="en-GB"/>
        </w:rPr>
      </w:pPr>
    </w:p>
    <w:p w14:paraId="1BFB5ED3" w14:textId="22C0F5DD" w:rsidR="0080038A" w:rsidRDefault="0080038A" w:rsidP="001A384C">
      <w:pPr>
        <w:spacing w:line="360" w:lineRule="auto"/>
        <w:jc w:val="both"/>
        <w:rPr>
          <w:rFonts w:ascii="Arial" w:hAnsi="Arial" w:cs="Arial"/>
          <w:sz w:val="24"/>
          <w:szCs w:val="24"/>
          <w:lang w:val="en-GB" w:eastAsia="en-GB"/>
        </w:rPr>
      </w:pPr>
    </w:p>
    <w:p w14:paraId="5FA4F168" w14:textId="18B2D458" w:rsidR="0080038A" w:rsidRDefault="0080038A" w:rsidP="001A384C">
      <w:pPr>
        <w:spacing w:line="360" w:lineRule="auto"/>
        <w:jc w:val="both"/>
        <w:rPr>
          <w:rFonts w:ascii="Arial" w:hAnsi="Arial" w:cs="Arial"/>
          <w:sz w:val="24"/>
          <w:szCs w:val="24"/>
          <w:lang w:val="en-GB" w:eastAsia="en-GB"/>
        </w:rPr>
      </w:pPr>
    </w:p>
    <w:p w14:paraId="1F88EAD2" w14:textId="7F71EF89" w:rsidR="0080038A" w:rsidRDefault="0080038A" w:rsidP="001A384C">
      <w:pPr>
        <w:spacing w:line="360" w:lineRule="auto"/>
        <w:jc w:val="both"/>
        <w:rPr>
          <w:rFonts w:ascii="Arial" w:hAnsi="Arial" w:cs="Arial"/>
          <w:sz w:val="24"/>
          <w:szCs w:val="24"/>
          <w:lang w:val="en-GB" w:eastAsia="en-GB"/>
        </w:rPr>
      </w:pPr>
    </w:p>
    <w:p w14:paraId="50FF610A" w14:textId="33B808BA" w:rsidR="0080038A" w:rsidRDefault="0080038A" w:rsidP="001A384C">
      <w:pPr>
        <w:spacing w:line="360" w:lineRule="auto"/>
        <w:jc w:val="both"/>
        <w:rPr>
          <w:rFonts w:ascii="Arial" w:hAnsi="Arial" w:cs="Arial"/>
          <w:sz w:val="24"/>
          <w:szCs w:val="24"/>
          <w:lang w:val="en-GB" w:eastAsia="en-GB"/>
        </w:rPr>
      </w:pPr>
    </w:p>
    <w:p w14:paraId="3633A77B" w14:textId="6D163AA0" w:rsidR="0080038A" w:rsidRDefault="0080038A" w:rsidP="001A384C">
      <w:pPr>
        <w:spacing w:line="360" w:lineRule="auto"/>
        <w:jc w:val="both"/>
        <w:rPr>
          <w:rFonts w:ascii="Arial" w:hAnsi="Arial" w:cs="Arial"/>
          <w:sz w:val="24"/>
          <w:szCs w:val="24"/>
          <w:lang w:val="en-GB" w:eastAsia="en-GB"/>
        </w:rPr>
      </w:pPr>
    </w:p>
    <w:p w14:paraId="08D3F315" w14:textId="624FC7ED" w:rsidR="0080038A" w:rsidRDefault="0080038A" w:rsidP="001A384C">
      <w:pPr>
        <w:spacing w:line="360" w:lineRule="auto"/>
        <w:jc w:val="both"/>
        <w:rPr>
          <w:rFonts w:ascii="Arial" w:hAnsi="Arial" w:cs="Arial"/>
          <w:sz w:val="24"/>
          <w:szCs w:val="24"/>
          <w:lang w:val="en-GB" w:eastAsia="en-GB"/>
        </w:rPr>
      </w:pPr>
    </w:p>
    <w:p w14:paraId="29B5B946" w14:textId="20BE713B" w:rsidR="0080038A" w:rsidRDefault="0080038A" w:rsidP="001A384C">
      <w:pPr>
        <w:spacing w:line="360" w:lineRule="auto"/>
        <w:jc w:val="both"/>
        <w:rPr>
          <w:rFonts w:ascii="Arial" w:hAnsi="Arial" w:cs="Arial"/>
          <w:sz w:val="24"/>
          <w:szCs w:val="24"/>
          <w:lang w:val="en-GB" w:eastAsia="en-GB"/>
        </w:rPr>
      </w:pPr>
    </w:p>
    <w:p w14:paraId="450AA386" w14:textId="4BACBB50" w:rsidR="0080038A" w:rsidRDefault="0080038A" w:rsidP="001A384C">
      <w:pPr>
        <w:spacing w:line="360" w:lineRule="auto"/>
        <w:jc w:val="both"/>
        <w:rPr>
          <w:rFonts w:ascii="Arial" w:hAnsi="Arial" w:cs="Arial"/>
          <w:sz w:val="24"/>
          <w:szCs w:val="24"/>
          <w:lang w:val="en-GB" w:eastAsia="en-GB"/>
        </w:rPr>
      </w:pPr>
    </w:p>
    <w:p w14:paraId="3C9AD556" w14:textId="71135336" w:rsidR="0080038A" w:rsidRDefault="0080038A" w:rsidP="001A384C">
      <w:pPr>
        <w:spacing w:line="360" w:lineRule="auto"/>
        <w:jc w:val="both"/>
        <w:rPr>
          <w:rFonts w:ascii="Arial" w:hAnsi="Arial" w:cs="Arial"/>
          <w:sz w:val="24"/>
          <w:szCs w:val="24"/>
          <w:lang w:val="en-GB" w:eastAsia="en-GB"/>
        </w:rPr>
      </w:pPr>
    </w:p>
    <w:p w14:paraId="0D6C25B9" w14:textId="7632383A" w:rsidR="0080038A" w:rsidRDefault="0080038A" w:rsidP="001A384C">
      <w:pPr>
        <w:spacing w:line="360" w:lineRule="auto"/>
        <w:jc w:val="both"/>
        <w:rPr>
          <w:rFonts w:ascii="Arial" w:hAnsi="Arial" w:cs="Arial"/>
          <w:sz w:val="24"/>
          <w:szCs w:val="24"/>
          <w:lang w:val="en-GB" w:eastAsia="en-GB"/>
        </w:rPr>
      </w:pPr>
    </w:p>
    <w:p w14:paraId="4E6C4128" w14:textId="4DC8A36C" w:rsidR="0080038A" w:rsidRDefault="0080038A" w:rsidP="001A384C">
      <w:pPr>
        <w:spacing w:line="360" w:lineRule="auto"/>
        <w:jc w:val="both"/>
        <w:rPr>
          <w:rFonts w:ascii="Arial" w:hAnsi="Arial" w:cs="Arial"/>
          <w:sz w:val="24"/>
          <w:szCs w:val="24"/>
          <w:lang w:val="en-GB" w:eastAsia="en-GB"/>
        </w:rPr>
      </w:pPr>
    </w:p>
    <w:p w14:paraId="009EE55A" w14:textId="77777777" w:rsidR="00B70ED4" w:rsidRPr="00B70ED4" w:rsidRDefault="00B70ED4" w:rsidP="00B70ED4">
      <w:pPr>
        <w:pStyle w:val="Heading1"/>
        <w:jc w:val="center"/>
        <w:rPr>
          <w:lang w:val="en-GB" w:eastAsia="en-GB"/>
        </w:rPr>
      </w:pPr>
      <w:bookmarkStart w:id="130" w:name="_Toc239818097"/>
      <w:r w:rsidRPr="00B70ED4">
        <w:rPr>
          <w:lang w:val="en-GB" w:eastAsia="en-GB"/>
        </w:rPr>
        <w:lastRenderedPageBreak/>
        <w:t>Chapter 13: Conclusion and Recommendations</w:t>
      </w:r>
      <w:bookmarkEnd w:id="130"/>
    </w:p>
    <w:p w14:paraId="7B78BE73" w14:textId="485F368B" w:rsidR="00B70ED4" w:rsidRPr="00B70ED4" w:rsidRDefault="00B70ED4" w:rsidP="00B70ED4">
      <w:pPr>
        <w:pStyle w:val="Heading2"/>
        <w:rPr>
          <w:lang w:val="en-GB" w:eastAsia="en-GB"/>
        </w:rPr>
      </w:pPr>
      <w:bookmarkStart w:id="131" w:name="_Toc239818098"/>
      <w:r w:rsidRPr="00B70ED4">
        <w:rPr>
          <w:lang w:val="en-GB" w:eastAsia="en-GB"/>
        </w:rPr>
        <w:t>13.1 Conclusion</w:t>
      </w:r>
      <w:bookmarkEnd w:id="131"/>
    </w:p>
    <w:p w14:paraId="4E903F48" w14:textId="77777777" w:rsidR="002471CB" w:rsidRPr="002471CB" w:rsidRDefault="002471CB" w:rsidP="002471CB">
      <w:pPr>
        <w:spacing w:line="360" w:lineRule="auto"/>
        <w:jc w:val="both"/>
        <w:rPr>
          <w:rFonts w:ascii="Arial" w:hAnsi="Arial" w:cs="Arial"/>
          <w:sz w:val="24"/>
          <w:szCs w:val="24"/>
          <w:lang w:val="en-GB" w:eastAsia="en-GB"/>
        </w:rPr>
      </w:pPr>
      <w:r w:rsidRPr="002471CB">
        <w:rPr>
          <w:rFonts w:ascii="Arial" w:hAnsi="Arial" w:cs="Arial"/>
          <w:sz w:val="24"/>
          <w:szCs w:val="24"/>
          <w:lang w:val="en-GB" w:eastAsia="en-GB"/>
        </w:rPr>
        <w:t xml:space="preserve">This business development proposal has considered strategic, market, operational and financial feasibility of </w:t>
      </w:r>
      <w:proofErr w:type="spellStart"/>
      <w:r w:rsidRPr="002471CB">
        <w:rPr>
          <w:rFonts w:ascii="Arial" w:hAnsi="Arial" w:cs="Arial"/>
          <w:sz w:val="24"/>
          <w:szCs w:val="24"/>
          <w:lang w:val="en-GB" w:eastAsia="en-GB"/>
        </w:rPr>
        <w:t>FitLife</w:t>
      </w:r>
      <w:proofErr w:type="spellEnd"/>
      <w:r w:rsidRPr="002471CB">
        <w:rPr>
          <w:rFonts w:ascii="Arial" w:hAnsi="Arial" w:cs="Arial"/>
          <w:sz w:val="24"/>
          <w:szCs w:val="24"/>
          <w:lang w:val="en-GB" w:eastAsia="en-GB"/>
        </w:rPr>
        <w:t xml:space="preserve"> Smart Gym. The general conclusion of the analysis is that there is a commercial potential for the venture, but not guaranteed. The PESTLE analysis and the Five forces analysis were used to evaluate the external environment and competitive environment and the STP was used to identify the target customer segment and position. The value proposition, customer relationships, resources, activities, partnerships, revenue streams and cost structure were then incorporated in the Business Model Canvas. The results of these analyses suggest that the potential for differentiation for </w:t>
      </w:r>
      <w:proofErr w:type="spellStart"/>
      <w:r w:rsidRPr="002471CB">
        <w:rPr>
          <w:rFonts w:ascii="Arial" w:hAnsi="Arial" w:cs="Arial"/>
          <w:sz w:val="24"/>
          <w:szCs w:val="24"/>
          <w:lang w:val="en-GB" w:eastAsia="en-GB"/>
        </w:rPr>
        <w:t>FitLife</w:t>
      </w:r>
      <w:proofErr w:type="spellEnd"/>
      <w:r w:rsidRPr="002471CB">
        <w:rPr>
          <w:rFonts w:ascii="Arial" w:hAnsi="Arial" w:cs="Arial"/>
          <w:sz w:val="24"/>
          <w:szCs w:val="24"/>
          <w:lang w:val="en-GB" w:eastAsia="en-GB"/>
        </w:rPr>
        <w:t xml:space="preserve"> is via the technology-enabled personalisation, wearable-supported progress monitoring and qualified human coaching as opposed to technology alone (Porter, 1980; Kotler and Keller, 2016; </w:t>
      </w:r>
      <w:proofErr w:type="spellStart"/>
      <w:r w:rsidRPr="002471CB">
        <w:rPr>
          <w:rFonts w:ascii="Arial" w:hAnsi="Arial" w:cs="Arial"/>
          <w:sz w:val="24"/>
          <w:szCs w:val="24"/>
          <w:lang w:val="en-GB" w:eastAsia="en-GB"/>
        </w:rPr>
        <w:t>Osterwalder</w:t>
      </w:r>
      <w:proofErr w:type="spellEnd"/>
      <w:r w:rsidRPr="002471CB">
        <w:rPr>
          <w:rFonts w:ascii="Arial" w:hAnsi="Arial" w:cs="Arial"/>
          <w:sz w:val="24"/>
          <w:szCs w:val="24"/>
          <w:lang w:val="en-GB" w:eastAsia="en-GB"/>
        </w:rPr>
        <w:t xml:space="preserve"> and </w:t>
      </w:r>
      <w:proofErr w:type="spellStart"/>
      <w:r w:rsidRPr="002471CB">
        <w:rPr>
          <w:rFonts w:ascii="Arial" w:hAnsi="Arial" w:cs="Arial"/>
          <w:sz w:val="24"/>
          <w:szCs w:val="24"/>
          <w:lang w:val="en-GB" w:eastAsia="en-GB"/>
        </w:rPr>
        <w:t>Pigneur</w:t>
      </w:r>
      <w:proofErr w:type="spellEnd"/>
      <w:r w:rsidRPr="002471CB">
        <w:rPr>
          <w:rFonts w:ascii="Arial" w:hAnsi="Arial" w:cs="Arial"/>
          <w:sz w:val="24"/>
          <w:szCs w:val="24"/>
          <w:lang w:val="en-GB" w:eastAsia="en-GB"/>
        </w:rPr>
        <w:t>, 2010).</w:t>
      </w:r>
    </w:p>
    <w:p w14:paraId="0ED893E3" w14:textId="607893E0" w:rsidR="002471CB" w:rsidRPr="002471CB" w:rsidRDefault="002471CB" w:rsidP="002471CB">
      <w:pPr>
        <w:spacing w:line="360" w:lineRule="auto"/>
        <w:jc w:val="both"/>
        <w:rPr>
          <w:rFonts w:ascii="Arial" w:hAnsi="Arial" w:cs="Arial"/>
          <w:sz w:val="24"/>
          <w:szCs w:val="24"/>
          <w:lang w:val="en-GB" w:eastAsia="en-GB"/>
        </w:rPr>
      </w:pPr>
      <w:r w:rsidRPr="002471CB">
        <w:rPr>
          <w:rFonts w:ascii="Arial" w:hAnsi="Arial" w:cs="Arial"/>
          <w:sz w:val="24"/>
          <w:szCs w:val="24"/>
          <w:lang w:val="en-GB" w:eastAsia="en-GB"/>
        </w:rPr>
        <w:t xml:space="preserve">While the target market looks good, local demand, </w:t>
      </w:r>
      <w:proofErr w:type="spellStart"/>
      <w:r w:rsidRPr="002471CB">
        <w:rPr>
          <w:rFonts w:ascii="Arial" w:hAnsi="Arial" w:cs="Arial"/>
          <w:sz w:val="24"/>
          <w:szCs w:val="24"/>
          <w:lang w:val="en-GB" w:eastAsia="en-GB"/>
        </w:rPr>
        <w:t>ingness</w:t>
      </w:r>
      <w:proofErr w:type="spellEnd"/>
      <w:r w:rsidRPr="002471CB">
        <w:rPr>
          <w:rFonts w:ascii="Arial" w:hAnsi="Arial" w:cs="Arial"/>
          <w:sz w:val="24"/>
          <w:szCs w:val="24"/>
          <w:lang w:val="en-GB" w:eastAsia="en-GB"/>
        </w:rPr>
        <w:t xml:space="preserve"> to pay and customer conversion are assumptions that need to be tested. The membership model has the level of roughly 150 active members at the launch point, 500 at the intermediate Year 1 point and 600 active at the end of Year 1. The goal of 600 members is expected to be reached with adequate membership growth and retention, making member losses due to churn less than gross additions.</w:t>
      </w:r>
    </w:p>
    <w:p w14:paraId="25AE2011" w14:textId="657A493D" w:rsidR="002471CB" w:rsidRPr="002471CB" w:rsidRDefault="002471CB" w:rsidP="002471CB">
      <w:pPr>
        <w:spacing w:line="360" w:lineRule="auto"/>
        <w:jc w:val="both"/>
        <w:rPr>
          <w:rFonts w:ascii="Arial" w:hAnsi="Arial" w:cs="Arial"/>
          <w:sz w:val="24"/>
          <w:szCs w:val="24"/>
          <w:lang w:val="en-GB" w:eastAsia="en-GB"/>
        </w:rPr>
      </w:pPr>
      <w:r w:rsidRPr="002471CB">
        <w:rPr>
          <w:rFonts w:ascii="Arial" w:hAnsi="Arial" w:cs="Arial"/>
          <w:sz w:val="24"/>
          <w:szCs w:val="24"/>
          <w:lang w:val="en-GB" w:eastAsia="en-GB"/>
        </w:rPr>
        <w:t xml:space="preserve">The key constraint on financial analysis is the principal constraint. In Year 1 is forecast to earn £149,580 revenue, spend £20,250 variable costs and spend £229,000 fixed/semi-fixed costs </w:t>
      </w:r>
      <w:r w:rsidR="00D831A8" w:rsidRPr="002471CB">
        <w:rPr>
          <w:rFonts w:ascii="Arial" w:hAnsi="Arial" w:cs="Arial"/>
          <w:sz w:val="24"/>
          <w:szCs w:val="24"/>
          <w:lang w:val="en-GB" w:eastAsia="en-GB"/>
        </w:rPr>
        <w:t>which produce</w:t>
      </w:r>
      <w:r w:rsidRPr="002471CB">
        <w:rPr>
          <w:rFonts w:ascii="Arial" w:hAnsi="Arial" w:cs="Arial"/>
          <w:sz w:val="24"/>
          <w:szCs w:val="24"/>
          <w:lang w:val="en-GB" w:eastAsia="en-GB"/>
        </w:rPr>
        <w:t xml:space="preserve"> an operating loss of £99,670. Average active members (AAM) is the cost base break-even point for the Year 1 of approximately 664 members. Year 2 is expected to make a small operating surplus of £7,210 at 750 average members. The sensitivity analysis also shows that financial viability is very sensitive to the number of members.</w:t>
      </w:r>
    </w:p>
    <w:p w14:paraId="3951F975" w14:textId="3A5E7E6B" w:rsidR="002471CB" w:rsidRPr="002471CB" w:rsidRDefault="002471CB" w:rsidP="002471CB">
      <w:pPr>
        <w:spacing w:line="360" w:lineRule="auto"/>
        <w:jc w:val="both"/>
        <w:rPr>
          <w:rFonts w:ascii="Arial" w:hAnsi="Arial" w:cs="Arial"/>
          <w:sz w:val="24"/>
          <w:szCs w:val="24"/>
          <w:lang w:val="en-GB" w:eastAsia="en-GB"/>
        </w:rPr>
      </w:pPr>
      <w:r w:rsidRPr="002471CB">
        <w:rPr>
          <w:rFonts w:ascii="Arial" w:hAnsi="Arial" w:cs="Arial"/>
          <w:sz w:val="24"/>
          <w:szCs w:val="24"/>
          <w:lang w:val="en-GB" w:eastAsia="en-GB"/>
        </w:rPr>
        <w:t xml:space="preserve">The funding model of start-ups has been fixed as well. The proposed funding amount is £180,000 with about £155,000 to be spent on pre-opening and £25,000 to be spent as opening working capital/opening contingencies. </w:t>
      </w:r>
      <w:r w:rsidR="00CF09CA" w:rsidRPr="00CF09CA">
        <w:rPr>
          <w:rFonts w:ascii="Arial" w:hAnsi="Arial" w:cs="Arial"/>
          <w:sz w:val="24"/>
          <w:szCs w:val="24"/>
          <w:lang w:val="en-GB" w:eastAsia="en-GB"/>
        </w:rPr>
        <w:t xml:space="preserve">The proposed initial funding is £180,000, of which approximately £155,000 is allocated to pre-opening expenditure and £25,000 represents opening working capital and contingency. The Year 1 </w:t>
      </w:r>
      <w:r w:rsidR="00CF09CA" w:rsidRPr="00CF09CA">
        <w:rPr>
          <w:rFonts w:ascii="Arial" w:hAnsi="Arial" w:cs="Arial"/>
          <w:sz w:val="24"/>
          <w:szCs w:val="24"/>
          <w:lang w:val="en-GB" w:eastAsia="en-GB"/>
        </w:rPr>
        <w:lastRenderedPageBreak/>
        <w:t>operating cash deficit of £99,670 would therefore reduce the opening working-capital provision and result in a projected closing cash shortfall of £74,670</w:t>
      </w:r>
      <w:r w:rsidRPr="002471CB">
        <w:rPr>
          <w:rFonts w:ascii="Arial" w:hAnsi="Arial" w:cs="Arial"/>
          <w:sz w:val="24"/>
          <w:szCs w:val="24"/>
          <w:lang w:val="en-GB" w:eastAsia="en-GB"/>
        </w:rPr>
        <w:t>.</w:t>
      </w:r>
    </w:p>
    <w:p w14:paraId="7DB2A44C" w14:textId="1D88A6B7" w:rsidR="00B70ED4" w:rsidRPr="00B70ED4" w:rsidRDefault="002471CB" w:rsidP="00B70ED4">
      <w:pPr>
        <w:spacing w:line="360" w:lineRule="auto"/>
        <w:jc w:val="both"/>
        <w:rPr>
          <w:rFonts w:ascii="Arial" w:hAnsi="Arial" w:cs="Arial"/>
          <w:sz w:val="24"/>
          <w:szCs w:val="24"/>
          <w:lang w:val="en-GB" w:eastAsia="en-GB"/>
        </w:rPr>
      </w:pPr>
      <w:proofErr w:type="spellStart"/>
      <w:r w:rsidRPr="002471CB">
        <w:rPr>
          <w:rFonts w:ascii="Arial" w:hAnsi="Arial" w:cs="Arial"/>
          <w:sz w:val="24"/>
          <w:szCs w:val="24"/>
          <w:lang w:val="en-GB" w:eastAsia="en-GB"/>
        </w:rPr>
        <w:t>FitLife</w:t>
      </w:r>
      <w:proofErr w:type="spellEnd"/>
      <w:r w:rsidRPr="002471CB">
        <w:rPr>
          <w:rFonts w:ascii="Arial" w:hAnsi="Arial" w:cs="Arial"/>
          <w:sz w:val="24"/>
          <w:szCs w:val="24"/>
          <w:lang w:val="en-GB" w:eastAsia="en-GB"/>
        </w:rPr>
        <w:t xml:space="preserve"> is technically viable if the premises, equipment, technology and staffing capacity grow as the membership expands. Relevant customer or wearable information must also be processed through technology and controls for data governance</w:t>
      </w:r>
      <w:r>
        <w:rPr>
          <w:rFonts w:ascii="Arial" w:hAnsi="Arial" w:cs="Arial"/>
          <w:sz w:val="24"/>
          <w:szCs w:val="24"/>
          <w:lang w:val="en-GB" w:eastAsia="en-GB"/>
        </w:rPr>
        <w:t>.</w:t>
      </w:r>
    </w:p>
    <w:p w14:paraId="7F72F683" w14:textId="1B2E02FC" w:rsidR="00B70ED4" w:rsidRPr="00B70ED4" w:rsidRDefault="00B70ED4" w:rsidP="00B70ED4">
      <w:pPr>
        <w:spacing w:line="360" w:lineRule="auto"/>
        <w:jc w:val="both"/>
        <w:rPr>
          <w:rFonts w:ascii="Arial" w:hAnsi="Arial" w:cs="Arial"/>
          <w:sz w:val="24"/>
          <w:szCs w:val="24"/>
          <w:lang w:val="en-GB" w:eastAsia="en-GB"/>
        </w:rPr>
      </w:pPr>
      <w:r w:rsidRPr="00B70ED4">
        <w:rPr>
          <w:rFonts w:ascii="Arial" w:hAnsi="Arial" w:cs="Arial"/>
          <w:sz w:val="24"/>
          <w:szCs w:val="24"/>
          <w:lang w:val="en-GB" w:eastAsia="en-GB"/>
        </w:rPr>
        <w:t xml:space="preserve">Operationally, </w:t>
      </w:r>
      <w:proofErr w:type="spellStart"/>
      <w:r w:rsidRPr="00B70ED4">
        <w:rPr>
          <w:rFonts w:ascii="Arial" w:hAnsi="Arial" w:cs="Arial"/>
          <w:sz w:val="24"/>
          <w:szCs w:val="24"/>
          <w:lang w:val="en-GB" w:eastAsia="en-GB"/>
        </w:rPr>
        <w:t>FitLife</w:t>
      </w:r>
      <w:proofErr w:type="spellEnd"/>
      <w:r w:rsidRPr="00B70ED4">
        <w:rPr>
          <w:rFonts w:ascii="Arial" w:hAnsi="Arial" w:cs="Arial"/>
          <w:sz w:val="24"/>
          <w:szCs w:val="24"/>
          <w:lang w:val="en-GB" w:eastAsia="en-GB"/>
        </w:rPr>
        <w:t xml:space="preserve"> is feasible provided that premises, equipment, technology and staffing capacity develop alongside membership growth. Technology and data-governance controls must also be operational before relevant customer or wea</w:t>
      </w:r>
      <w:r>
        <w:rPr>
          <w:rFonts w:ascii="Arial" w:hAnsi="Arial" w:cs="Arial"/>
          <w:sz w:val="24"/>
          <w:szCs w:val="24"/>
          <w:lang w:val="en-GB" w:eastAsia="en-GB"/>
        </w:rPr>
        <w:t>rable information is processed.</w:t>
      </w:r>
    </w:p>
    <w:p w14:paraId="4AFD6759" w14:textId="75537A6A" w:rsidR="00B70ED4" w:rsidRPr="00B70ED4" w:rsidRDefault="00B70ED4" w:rsidP="00B70ED4">
      <w:pPr>
        <w:pStyle w:val="Heading2"/>
        <w:rPr>
          <w:lang w:val="en-GB" w:eastAsia="en-GB"/>
        </w:rPr>
      </w:pPr>
      <w:bookmarkStart w:id="132" w:name="_Toc239818099"/>
      <w:r w:rsidRPr="00B70ED4">
        <w:rPr>
          <w:lang w:val="en-GB" w:eastAsia="en-GB"/>
        </w:rPr>
        <w:t>13.2 Recommendations</w:t>
      </w:r>
      <w:bookmarkEnd w:id="132"/>
    </w:p>
    <w:p w14:paraId="280D9DC2" w14:textId="3BC33E48" w:rsidR="00B70ED4" w:rsidRPr="00B70ED4" w:rsidRDefault="00B70ED4" w:rsidP="00B70ED4">
      <w:pPr>
        <w:spacing w:line="360" w:lineRule="auto"/>
        <w:jc w:val="both"/>
        <w:rPr>
          <w:rFonts w:ascii="Arial" w:hAnsi="Arial" w:cs="Arial"/>
          <w:sz w:val="24"/>
          <w:szCs w:val="24"/>
          <w:lang w:val="en-GB" w:eastAsia="en-GB"/>
        </w:rPr>
      </w:pPr>
      <w:r w:rsidRPr="00B70ED4">
        <w:rPr>
          <w:rFonts w:ascii="Arial" w:hAnsi="Arial" w:cs="Arial"/>
          <w:sz w:val="24"/>
          <w:szCs w:val="24"/>
          <w:lang w:val="en-GB" w:eastAsia="en-GB"/>
        </w:rPr>
        <w:t>The overall recommendation is</w:t>
      </w:r>
      <w:r>
        <w:rPr>
          <w:rFonts w:ascii="Arial" w:hAnsi="Arial" w:cs="Arial"/>
          <w:sz w:val="24"/>
          <w:szCs w:val="24"/>
          <w:lang w:val="en-GB" w:eastAsia="en-GB"/>
        </w:rPr>
        <w:t xml:space="preserve"> a Conditional GO.</w:t>
      </w:r>
    </w:p>
    <w:p w14:paraId="2D69E7D4" w14:textId="77777777" w:rsidR="00B70ED4" w:rsidRPr="00B70ED4" w:rsidRDefault="00B70ED4" w:rsidP="00B70ED4">
      <w:pPr>
        <w:spacing w:line="360" w:lineRule="auto"/>
        <w:jc w:val="both"/>
        <w:rPr>
          <w:rFonts w:ascii="Arial" w:hAnsi="Arial" w:cs="Arial"/>
          <w:sz w:val="24"/>
          <w:szCs w:val="24"/>
          <w:lang w:val="en-GB" w:eastAsia="en-GB"/>
        </w:rPr>
      </w:pPr>
      <w:r w:rsidRPr="00B70ED4">
        <w:rPr>
          <w:rFonts w:ascii="Arial" w:hAnsi="Arial" w:cs="Arial"/>
          <w:b/>
          <w:sz w:val="24"/>
          <w:szCs w:val="24"/>
          <w:lang w:val="en-GB" w:eastAsia="en-GB"/>
        </w:rPr>
        <w:t>Launch gradually:</w:t>
      </w:r>
      <w:r w:rsidRPr="00B70ED4">
        <w:rPr>
          <w:rFonts w:ascii="Arial" w:hAnsi="Arial" w:cs="Arial"/>
          <w:sz w:val="24"/>
          <w:szCs w:val="24"/>
          <w:lang w:val="en-GB" w:eastAsia="en-GB"/>
        </w:rPr>
        <w:t xml:space="preserve"> Begin with a soft launch to test customer demand, pricing, service quality and operational capacity before scaling membership.</w:t>
      </w:r>
    </w:p>
    <w:p w14:paraId="52EF8D60" w14:textId="6B6D526D" w:rsidR="00B70ED4" w:rsidRPr="00B70ED4" w:rsidRDefault="00B70ED4" w:rsidP="00B70ED4">
      <w:pPr>
        <w:spacing w:line="360" w:lineRule="auto"/>
        <w:jc w:val="both"/>
        <w:rPr>
          <w:rFonts w:ascii="Arial" w:hAnsi="Arial" w:cs="Arial"/>
          <w:sz w:val="24"/>
          <w:szCs w:val="24"/>
          <w:lang w:val="en-GB" w:eastAsia="en-GB"/>
        </w:rPr>
      </w:pPr>
      <w:r w:rsidRPr="00B70ED4">
        <w:rPr>
          <w:rFonts w:ascii="Arial" w:hAnsi="Arial" w:cs="Arial"/>
          <w:b/>
          <w:sz w:val="24"/>
          <w:szCs w:val="24"/>
          <w:lang w:val="en-GB" w:eastAsia="en-GB"/>
        </w:rPr>
        <w:t>Secure funding:</w:t>
      </w:r>
      <w:r w:rsidRPr="00B70ED4">
        <w:rPr>
          <w:rFonts w:ascii="Arial" w:hAnsi="Arial" w:cs="Arial"/>
          <w:sz w:val="24"/>
          <w:szCs w:val="24"/>
          <w:lang w:val="en-GB" w:eastAsia="en-GB"/>
        </w:rPr>
        <w:t xml:space="preserve"> </w:t>
      </w:r>
      <w:r w:rsidR="00720B47" w:rsidRPr="00720B47">
        <w:rPr>
          <w:rFonts w:ascii="Arial" w:hAnsi="Arial" w:cs="Arial"/>
          <w:sz w:val="24"/>
          <w:szCs w:val="24"/>
          <w:lang w:val="en-GB" w:eastAsia="en-GB"/>
        </w:rPr>
        <w:t xml:space="preserve">Obtain at least £74,670 of additional funding to avoid the projected negative cash position; £99,670 would preserve the original £25,000 opening working-capital buffer, subject </w:t>
      </w:r>
      <w:r w:rsidR="00720B47">
        <w:rPr>
          <w:rFonts w:ascii="Arial" w:hAnsi="Arial" w:cs="Arial"/>
          <w:sz w:val="24"/>
          <w:szCs w:val="24"/>
          <w:lang w:val="en-GB" w:eastAsia="en-GB"/>
        </w:rPr>
        <w:t>to monthly cash-flow validation</w:t>
      </w:r>
      <w:r w:rsidRPr="00B70ED4">
        <w:rPr>
          <w:rFonts w:ascii="Arial" w:hAnsi="Arial" w:cs="Arial"/>
          <w:sz w:val="24"/>
          <w:szCs w:val="24"/>
          <w:lang w:val="en-GB" w:eastAsia="en-GB"/>
        </w:rPr>
        <w:t>.</w:t>
      </w:r>
    </w:p>
    <w:p w14:paraId="4B0F8227" w14:textId="77777777" w:rsidR="00B70ED4" w:rsidRPr="00B70ED4" w:rsidRDefault="00B70ED4" w:rsidP="00B70ED4">
      <w:pPr>
        <w:spacing w:line="360" w:lineRule="auto"/>
        <w:jc w:val="both"/>
        <w:rPr>
          <w:rFonts w:ascii="Arial" w:hAnsi="Arial" w:cs="Arial"/>
          <w:sz w:val="24"/>
          <w:szCs w:val="24"/>
          <w:lang w:val="en-GB" w:eastAsia="en-GB"/>
        </w:rPr>
      </w:pPr>
      <w:r w:rsidRPr="00B70ED4">
        <w:rPr>
          <w:rFonts w:ascii="Arial" w:hAnsi="Arial" w:cs="Arial"/>
          <w:b/>
          <w:sz w:val="24"/>
          <w:szCs w:val="24"/>
          <w:lang w:val="en-GB" w:eastAsia="en-GB"/>
        </w:rPr>
        <w:t>Monitor measurable KPIs:</w:t>
      </w:r>
      <w:r w:rsidRPr="00B70ED4">
        <w:rPr>
          <w:rFonts w:ascii="Arial" w:hAnsi="Arial" w:cs="Arial"/>
          <w:sz w:val="24"/>
          <w:szCs w:val="24"/>
          <w:lang w:val="en-GB" w:eastAsia="en-GB"/>
        </w:rPr>
        <w:t xml:space="preserve"> Track CAC, conversion, churn/retention, active membership, revenue, cash balance and capacity utilisation. Management should use the 500-member milestone and 600-member Year 1 target as key decision points.</w:t>
      </w:r>
    </w:p>
    <w:p w14:paraId="2D00E9B0" w14:textId="6EFAE5FE" w:rsidR="00B70ED4" w:rsidRPr="00B70ED4" w:rsidRDefault="00B70ED4" w:rsidP="00B70ED4">
      <w:pPr>
        <w:spacing w:line="360" w:lineRule="auto"/>
        <w:jc w:val="both"/>
        <w:rPr>
          <w:rFonts w:ascii="Arial" w:hAnsi="Arial" w:cs="Arial"/>
          <w:sz w:val="24"/>
          <w:szCs w:val="24"/>
          <w:lang w:val="en-GB" w:eastAsia="en-GB"/>
        </w:rPr>
      </w:pPr>
      <w:r w:rsidRPr="00B70ED4">
        <w:rPr>
          <w:rFonts w:ascii="Arial" w:hAnsi="Arial" w:cs="Arial"/>
          <w:b/>
          <w:sz w:val="24"/>
          <w:szCs w:val="24"/>
          <w:lang w:val="en-GB" w:eastAsia="en-GB"/>
        </w:rPr>
        <w:t>Strengthen operational and governance controls:</w:t>
      </w:r>
      <w:r w:rsidRPr="00B70ED4">
        <w:rPr>
          <w:rFonts w:ascii="Arial" w:hAnsi="Arial" w:cs="Arial"/>
          <w:sz w:val="24"/>
          <w:szCs w:val="24"/>
          <w:lang w:val="en-GB" w:eastAsia="en-GB"/>
        </w:rPr>
        <w:t xml:space="preserve"> Recruitment should scale with workload, while premises and equipment capacity, health and safety, payment systems, data security and human oversight of </w:t>
      </w:r>
      <w:r w:rsidR="00456D73">
        <w:rPr>
          <w:rFonts w:ascii="Arial" w:hAnsi="Arial" w:cs="Arial"/>
          <w:sz w:val="24"/>
          <w:szCs w:val="24"/>
          <w:lang w:val="en-GB" w:eastAsia="en-GB"/>
        </w:rPr>
        <w:t>Digitally supported recommendation</w:t>
      </w:r>
      <w:r w:rsidRPr="00B70ED4">
        <w:rPr>
          <w:rFonts w:ascii="Arial" w:hAnsi="Arial" w:cs="Arial"/>
          <w:sz w:val="24"/>
          <w:szCs w:val="24"/>
          <w:lang w:val="en-GB" w:eastAsia="en-GB"/>
        </w:rPr>
        <w:t>s should be regularly reviewed.</w:t>
      </w:r>
    </w:p>
    <w:p w14:paraId="0A725B13" w14:textId="77777777" w:rsidR="004D392B" w:rsidRPr="004D392B" w:rsidRDefault="00B70ED4" w:rsidP="004D392B">
      <w:pPr>
        <w:spacing w:line="360" w:lineRule="auto"/>
        <w:jc w:val="both"/>
        <w:rPr>
          <w:rFonts w:ascii="Arial" w:hAnsi="Arial" w:cs="Arial"/>
          <w:sz w:val="24"/>
          <w:szCs w:val="24"/>
          <w:lang w:val="en-GB" w:eastAsia="en-GB"/>
        </w:rPr>
      </w:pPr>
      <w:r w:rsidRPr="00B70ED4">
        <w:rPr>
          <w:rFonts w:ascii="Arial" w:hAnsi="Arial" w:cs="Arial"/>
          <w:b/>
          <w:sz w:val="24"/>
          <w:szCs w:val="24"/>
          <w:lang w:val="en-GB" w:eastAsia="en-GB"/>
        </w:rPr>
        <w:t>Expand only on evidence</w:t>
      </w:r>
      <w:r w:rsidRPr="00B70ED4">
        <w:rPr>
          <w:rFonts w:ascii="Arial" w:hAnsi="Arial" w:cs="Arial"/>
          <w:sz w:val="24"/>
          <w:szCs w:val="24"/>
          <w:lang w:val="en-GB" w:eastAsia="en-GB"/>
        </w:rPr>
        <w:t xml:space="preserve">: </w:t>
      </w:r>
      <w:r w:rsidR="004D392B" w:rsidRPr="004D392B">
        <w:rPr>
          <w:rFonts w:ascii="Arial" w:hAnsi="Arial" w:cs="Arial"/>
          <w:sz w:val="24"/>
          <w:szCs w:val="24"/>
          <w:lang w:val="en-GB" w:eastAsia="en-GB"/>
        </w:rPr>
        <w:t>Increase in services, facilities and marketing channels shall be made if there is a need from customers, operational capacity, and incremental revenue.</w:t>
      </w:r>
    </w:p>
    <w:p w14:paraId="18B18BA2" w14:textId="50E57B54" w:rsidR="00012425" w:rsidRDefault="004D392B" w:rsidP="004D392B">
      <w:pPr>
        <w:spacing w:line="360" w:lineRule="auto"/>
        <w:jc w:val="both"/>
        <w:rPr>
          <w:rFonts w:ascii="Arial" w:hAnsi="Arial" w:cs="Arial"/>
          <w:sz w:val="24"/>
          <w:szCs w:val="24"/>
          <w:lang w:val="en-GB" w:eastAsia="en-GB"/>
        </w:rPr>
      </w:pPr>
      <w:r w:rsidRPr="004D392B">
        <w:rPr>
          <w:rFonts w:ascii="Arial" w:hAnsi="Arial" w:cs="Arial"/>
          <w:sz w:val="24"/>
          <w:szCs w:val="24"/>
          <w:lang w:val="en-GB" w:eastAsia="en-GB"/>
        </w:rPr>
        <w:t xml:space="preserve">In general, </w:t>
      </w:r>
      <w:proofErr w:type="spellStart"/>
      <w:r w:rsidRPr="004D392B">
        <w:rPr>
          <w:rFonts w:ascii="Arial" w:hAnsi="Arial" w:cs="Arial"/>
          <w:sz w:val="24"/>
          <w:szCs w:val="24"/>
          <w:lang w:val="en-GB" w:eastAsia="en-GB"/>
        </w:rPr>
        <w:t>FitLife</w:t>
      </w:r>
      <w:proofErr w:type="spellEnd"/>
      <w:r w:rsidRPr="004D392B">
        <w:rPr>
          <w:rFonts w:ascii="Arial" w:hAnsi="Arial" w:cs="Arial"/>
          <w:sz w:val="24"/>
          <w:szCs w:val="24"/>
          <w:lang w:val="en-GB" w:eastAsia="en-GB"/>
        </w:rPr>
        <w:t xml:space="preserve"> has good strategic and operational potential and should be continued with a carefully calibrated launch that is measurable and dependent on evidence of demand, price, financing, ca</w:t>
      </w:r>
      <w:r>
        <w:rPr>
          <w:rFonts w:ascii="Arial" w:hAnsi="Arial" w:cs="Arial"/>
          <w:sz w:val="24"/>
          <w:szCs w:val="24"/>
          <w:lang w:val="en-GB" w:eastAsia="en-GB"/>
        </w:rPr>
        <w:t>pacity and governance readiness</w:t>
      </w:r>
      <w:r w:rsidR="00B70ED4" w:rsidRPr="00B70ED4">
        <w:rPr>
          <w:rFonts w:ascii="Arial" w:hAnsi="Arial" w:cs="Arial"/>
          <w:sz w:val="24"/>
          <w:szCs w:val="24"/>
          <w:lang w:val="en-GB" w:eastAsia="en-GB"/>
        </w:rPr>
        <w:t>.</w:t>
      </w:r>
    </w:p>
    <w:p w14:paraId="40327B92" w14:textId="017DC8AD" w:rsidR="00012425" w:rsidRDefault="00012425" w:rsidP="00996C42">
      <w:pPr>
        <w:spacing w:line="360" w:lineRule="auto"/>
        <w:jc w:val="both"/>
        <w:rPr>
          <w:rFonts w:ascii="Arial" w:hAnsi="Arial" w:cs="Arial"/>
          <w:sz w:val="24"/>
          <w:szCs w:val="24"/>
          <w:lang w:val="en-GB" w:eastAsia="en-GB"/>
        </w:rPr>
      </w:pPr>
    </w:p>
    <w:p w14:paraId="222E084A" w14:textId="3449C476" w:rsidR="00012425" w:rsidRDefault="005F1C36" w:rsidP="00012425">
      <w:pPr>
        <w:pStyle w:val="Heading1"/>
        <w:jc w:val="center"/>
        <w:rPr>
          <w:lang w:val="en-GB" w:eastAsia="en-GB"/>
        </w:rPr>
      </w:pPr>
      <w:bookmarkStart w:id="133" w:name="_Toc239818100"/>
      <w:r>
        <w:rPr>
          <w:lang w:val="en-GB" w:eastAsia="en-GB"/>
        </w:rPr>
        <w:lastRenderedPageBreak/>
        <w:t>Chapter 14</w:t>
      </w:r>
      <w:r w:rsidR="00012425" w:rsidRPr="00012425">
        <w:rPr>
          <w:lang w:val="en-GB" w:eastAsia="en-GB"/>
        </w:rPr>
        <w:t>:</w:t>
      </w:r>
      <w:r w:rsidR="00012425" w:rsidRPr="00012425">
        <w:t xml:space="preserve"> </w:t>
      </w:r>
      <w:r w:rsidR="00012425" w:rsidRPr="00012425">
        <w:rPr>
          <w:lang w:val="en-GB" w:eastAsia="en-GB"/>
        </w:rPr>
        <w:t>Reflection</w:t>
      </w:r>
      <w:bookmarkEnd w:id="133"/>
    </w:p>
    <w:p w14:paraId="0D9C9130" w14:textId="1E6FA079"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Working on this business development proposal for </w:t>
      </w:r>
      <w:proofErr w:type="spellStart"/>
      <w:r w:rsidRPr="00012425">
        <w:rPr>
          <w:rFonts w:ascii="Arial" w:hAnsi="Arial" w:cs="Arial"/>
          <w:sz w:val="24"/>
          <w:szCs w:val="24"/>
          <w:lang w:val="en-GB" w:eastAsia="en-GB"/>
        </w:rPr>
        <w:t>FitLife</w:t>
      </w:r>
      <w:proofErr w:type="spellEnd"/>
      <w:r w:rsidRPr="00012425">
        <w:rPr>
          <w:rFonts w:ascii="Arial" w:hAnsi="Arial" w:cs="Arial"/>
          <w:sz w:val="24"/>
          <w:szCs w:val="24"/>
          <w:lang w:val="en-GB" w:eastAsia="en-GB"/>
        </w:rPr>
        <w:t xml:space="preserve"> Smart Gym has been a great learning opportunity as I had to convert a business idea into a structured, evidence-based and commercially viable business proposal. The steps that were involved were Market Research, Competitor Analysis, Strategic Planning, Business Model Development, Financial Forecasting, Marketing and Sales Planning, Human Capital Planning, Operations Analysis, Feasibility and Implementation Planning. This experience made me aware that all these areas need to be worked on together as one since they all are interconne</w:t>
      </w:r>
      <w:r w:rsidR="005F1C36">
        <w:rPr>
          <w:rFonts w:ascii="Arial" w:hAnsi="Arial" w:cs="Arial"/>
          <w:sz w:val="24"/>
          <w:szCs w:val="24"/>
          <w:lang w:val="en-GB" w:eastAsia="en-GB"/>
        </w:rPr>
        <w:t>cted with one another.</w:t>
      </w:r>
    </w:p>
    <w:p w14:paraId="5E72AAB1" w14:textId="6E47E34F" w:rsidR="00012425" w:rsidRPr="005F1C36" w:rsidRDefault="005F1C36" w:rsidP="005F1C36">
      <w:pPr>
        <w:pStyle w:val="Heading2"/>
        <w:rPr>
          <w:lang w:val="en-GB" w:eastAsia="en-GB"/>
        </w:rPr>
      </w:pPr>
      <w:bookmarkStart w:id="134" w:name="_Toc239818101"/>
      <w:r>
        <w:rPr>
          <w:lang w:val="en-GB" w:eastAsia="en-GB"/>
        </w:rPr>
        <w:t xml:space="preserve">14.1 </w:t>
      </w:r>
      <w:r w:rsidR="00012425" w:rsidRPr="00012425">
        <w:rPr>
          <w:lang w:val="en-GB" w:eastAsia="en-GB"/>
        </w:rPr>
        <w:t>My Experience</w:t>
      </w:r>
      <w:bookmarkEnd w:id="134"/>
    </w:p>
    <w:p w14:paraId="77B07F29" w14:textId="7B030DD6"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Like in the methodology of the proposal, the first step of my experience was to conduct secondary research. I access and </w:t>
      </w:r>
      <w:r w:rsidR="005F1C36" w:rsidRPr="00012425">
        <w:rPr>
          <w:rFonts w:ascii="Arial" w:hAnsi="Arial" w:cs="Arial"/>
          <w:sz w:val="24"/>
          <w:szCs w:val="24"/>
          <w:lang w:val="en-GB" w:eastAsia="en-GB"/>
        </w:rPr>
        <w:t>analysed</w:t>
      </w:r>
      <w:r w:rsidRPr="00012425">
        <w:rPr>
          <w:rFonts w:ascii="Arial" w:hAnsi="Arial" w:cs="Arial"/>
          <w:sz w:val="24"/>
          <w:szCs w:val="24"/>
          <w:lang w:val="en-GB" w:eastAsia="en-GB"/>
        </w:rPr>
        <w:t xml:space="preserve"> academic papers and industry sources, while researching and evaluating product/market competitions and other valid sources of information, for the purpose of informing key business decisions. A major challenge for me was being able to select information that is reliable and relevant. I gained insight into the quality of research not just based on the number of sources, but on the quality of how evidence was linked to the research purposes and business decisions. This is in line with the importance of systematic and appropriate evidence selection in business research (Saunders, Lewis and Thorn</w:t>
      </w:r>
      <w:r w:rsidR="005F1C36">
        <w:rPr>
          <w:rFonts w:ascii="Arial" w:hAnsi="Arial" w:cs="Arial"/>
          <w:sz w:val="24"/>
          <w:szCs w:val="24"/>
          <w:lang w:val="en-GB" w:eastAsia="en-GB"/>
        </w:rPr>
        <w:t>hill 2019).</w:t>
      </w:r>
    </w:p>
    <w:p w14:paraId="4D4D61B2" w14:textId="4778B49C"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It was also a significant experience for me to apply strategic frameworks. The PESTLE analysis was useful to comprehend the external environment, and Porter's Five Forces was useful to gauge competitive pressures (Porter, 1980). In addition, I used STP for target market and positioning, and the Business Model Canvas to gain insight into the interactions between the elements of the proposed business model (</w:t>
      </w:r>
      <w:proofErr w:type="spellStart"/>
      <w:r w:rsidRPr="00012425">
        <w:rPr>
          <w:rFonts w:ascii="Arial" w:hAnsi="Arial" w:cs="Arial"/>
          <w:sz w:val="24"/>
          <w:szCs w:val="24"/>
          <w:lang w:val="en-GB" w:eastAsia="en-GB"/>
        </w:rPr>
        <w:t>Osterwalder</w:t>
      </w:r>
      <w:proofErr w:type="spellEnd"/>
      <w:r w:rsidRPr="00012425">
        <w:rPr>
          <w:rFonts w:ascii="Arial" w:hAnsi="Arial" w:cs="Arial"/>
          <w:sz w:val="24"/>
          <w:szCs w:val="24"/>
          <w:lang w:val="en-GB" w:eastAsia="en-GB"/>
        </w:rPr>
        <w:t xml:space="preserve"> and </w:t>
      </w:r>
      <w:proofErr w:type="spellStart"/>
      <w:r w:rsidRPr="00012425">
        <w:rPr>
          <w:rFonts w:ascii="Arial" w:hAnsi="Arial" w:cs="Arial"/>
          <w:sz w:val="24"/>
          <w:szCs w:val="24"/>
          <w:lang w:val="en-GB" w:eastAsia="en-GB"/>
        </w:rPr>
        <w:t>Pigneur</w:t>
      </w:r>
      <w:proofErr w:type="spellEnd"/>
      <w:r w:rsidRPr="00012425">
        <w:rPr>
          <w:rFonts w:ascii="Arial" w:hAnsi="Arial" w:cs="Arial"/>
          <w:sz w:val="24"/>
          <w:szCs w:val="24"/>
          <w:lang w:val="en-GB" w:eastAsia="en-GB"/>
        </w:rPr>
        <w:t>, 2010). At first, I saw these frameworks just as analytical tools, but once I finished the proposal, I realized the true value of these frameworks is in their</w:t>
      </w:r>
      <w:r w:rsidR="005F1C36">
        <w:rPr>
          <w:rFonts w:ascii="Arial" w:hAnsi="Arial" w:cs="Arial"/>
          <w:sz w:val="24"/>
          <w:szCs w:val="24"/>
          <w:lang w:val="en-GB" w:eastAsia="en-GB"/>
        </w:rPr>
        <w:t xml:space="preserve"> ability to make things happen.</w:t>
      </w:r>
    </w:p>
    <w:p w14:paraId="086795E9" w14:textId="168C0061" w:rsidR="00012425" w:rsidRPr="005F1C36" w:rsidRDefault="005F1C36" w:rsidP="005F1C36">
      <w:pPr>
        <w:pStyle w:val="Heading2"/>
        <w:rPr>
          <w:lang w:val="en-GB" w:eastAsia="en-GB"/>
        </w:rPr>
      </w:pPr>
      <w:bookmarkStart w:id="135" w:name="_Toc239818102"/>
      <w:r>
        <w:rPr>
          <w:lang w:val="en-GB" w:eastAsia="en-GB"/>
        </w:rPr>
        <w:t xml:space="preserve">14.2 </w:t>
      </w:r>
      <w:r w:rsidR="00012425" w:rsidRPr="00012425">
        <w:rPr>
          <w:lang w:val="en-GB" w:eastAsia="en-GB"/>
        </w:rPr>
        <w:t>What I Learned</w:t>
      </w:r>
      <w:bookmarkEnd w:id="135"/>
    </w:p>
    <w:p w14:paraId="48245115" w14:textId="3C7A9EC4"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My number one rule is that a good business idea is not necessarily a good business opportunity. Market demand needs to be linked to pricing, market entry, capacity, staffing and financial performance. This was especially apparent when writing the financial and feasibility chapters. Break-even analysis enabled me to have an </w:t>
      </w:r>
      <w:r w:rsidRPr="00012425">
        <w:rPr>
          <w:rFonts w:ascii="Arial" w:hAnsi="Arial" w:cs="Arial"/>
          <w:sz w:val="24"/>
          <w:szCs w:val="24"/>
          <w:lang w:val="en-GB" w:eastAsia="en-GB"/>
        </w:rPr>
        <w:lastRenderedPageBreak/>
        <w:t>understanding of the sales volume needed to break even, and sensitivity analysis helped me understand how increasing or decreasing of customer volumes or costs could affect viability (</w:t>
      </w:r>
      <w:proofErr w:type="spellStart"/>
      <w:r w:rsidRPr="00012425">
        <w:rPr>
          <w:rFonts w:ascii="Arial" w:hAnsi="Arial" w:cs="Arial"/>
          <w:sz w:val="24"/>
          <w:szCs w:val="24"/>
          <w:lang w:val="en-GB" w:eastAsia="en-GB"/>
        </w:rPr>
        <w:t>Atr</w:t>
      </w:r>
      <w:r w:rsidR="005F1C36">
        <w:rPr>
          <w:rFonts w:ascii="Arial" w:hAnsi="Arial" w:cs="Arial"/>
          <w:sz w:val="24"/>
          <w:szCs w:val="24"/>
          <w:lang w:val="en-GB" w:eastAsia="en-GB"/>
        </w:rPr>
        <w:t>ill</w:t>
      </w:r>
      <w:proofErr w:type="spellEnd"/>
      <w:r w:rsidR="005F1C36">
        <w:rPr>
          <w:rFonts w:ascii="Arial" w:hAnsi="Arial" w:cs="Arial"/>
          <w:sz w:val="24"/>
          <w:szCs w:val="24"/>
          <w:lang w:val="en-GB" w:eastAsia="en-GB"/>
        </w:rPr>
        <w:t xml:space="preserve"> and </w:t>
      </w:r>
      <w:proofErr w:type="spellStart"/>
      <w:r w:rsidR="005F1C36">
        <w:rPr>
          <w:rFonts w:ascii="Arial" w:hAnsi="Arial" w:cs="Arial"/>
          <w:sz w:val="24"/>
          <w:szCs w:val="24"/>
          <w:lang w:val="en-GB" w:eastAsia="en-GB"/>
        </w:rPr>
        <w:t>McLaney</w:t>
      </w:r>
      <w:proofErr w:type="spellEnd"/>
      <w:r w:rsidR="005F1C36">
        <w:rPr>
          <w:rFonts w:ascii="Arial" w:hAnsi="Arial" w:cs="Arial"/>
          <w:sz w:val="24"/>
          <w:szCs w:val="24"/>
          <w:lang w:val="en-GB" w:eastAsia="en-GB"/>
        </w:rPr>
        <w:t>, 2022).</w:t>
      </w:r>
    </w:p>
    <w:p w14:paraId="34581AE9" w14:textId="7CCBBEE5"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Oh, and I also found out how vital it is for consistency between yourself and your story. For instance, customer volumes to be incorporated in the financial forecast should be possible within the proposed marketing efforts and capacity. Likewise, there should be adequate numbers of staff to provide the promised level of service to the customer without creating unsustainable labour costs. This strengthened the resource-based perspective of competitive advantage being derived from the effective management of valuable resources and organisation</w:t>
      </w:r>
      <w:r w:rsidR="005F1C36">
        <w:rPr>
          <w:rFonts w:ascii="Arial" w:hAnsi="Arial" w:cs="Arial"/>
          <w:sz w:val="24"/>
          <w:szCs w:val="24"/>
          <w:lang w:val="en-GB" w:eastAsia="en-GB"/>
        </w:rPr>
        <w:t>al capabilities (Barney, 1991).</w:t>
      </w:r>
    </w:p>
    <w:p w14:paraId="1D4EE074" w14:textId="25EB43B9"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Another valuable lesson had to do with critical thinking. I knew that I did not just need to show that </w:t>
      </w:r>
      <w:proofErr w:type="spellStart"/>
      <w:r w:rsidRPr="00012425">
        <w:rPr>
          <w:rFonts w:ascii="Arial" w:hAnsi="Arial" w:cs="Arial"/>
          <w:sz w:val="24"/>
          <w:szCs w:val="24"/>
          <w:lang w:val="en-GB" w:eastAsia="en-GB"/>
        </w:rPr>
        <w:t>FitLife</w:t>
      </w:r>
      <w:proofErr w:type="spellEnd"/>
      <w:r w:rsidRPr="00012425">
        <w:rPr>
          <w:rFonts w:ascii="Arial" w:hAnsi="Arial" w:cs="Arial"/>
          <w:sz w:val="24"/>
          <w:szCs w:val="24"/>
          <w:lang w:val="en-GB" w:eastAsia="en-GB"/>
        </w:rPr>
        <w:t xml:space="preserve"> Smart Gym would work. A solid proposal is one in which assumptions, uncertainties and potential risks are correctly identified and the feasibility of controlling risks is determined. This changed my approach from descriptive writing tow</w:t>
      </w:r>
      <w:r w:rsidR="005F1C36">
        <w:rPr>
          <w:rFonts w:ascii="Arial" w:hAnsi="Arial" w:cs="Arial"/>
          <w:sz w:val="24"/>
          <w:szCs w:val="24"/>
          <w:lang w:val="en-GB" w:eastAsia="en-GB"/>
        </w:rPr>
        <w:t>ards evidence-based evaluation.</w:t>
      </w:r>
    </w:p>
    <w:p w14:paraId="4D0A82B6" w14:textId="5A74FF50" w:rsidR="00012425" w:rsidRPr="005F1C36" w:rsidRDefault="005F1C36" w:rsidP="005F1C36">
      <w:pPr>
        <w:pStyle w:val="Heading2"/>
        <w:rPr>
          <w:lang w:val="en-GB" w:eastAsia="en-GB"/>
        </w:rPr>
      </w:pPr>
      <w:bookmarkStart w:id="136" w:name="_Toc239818103"/>
      <w:r>
        <w:rPr>
          <w:lang w:val="en-GB" w:eastAsia="en-GB"/>
        </w:rPr>
        <w:t xml:space="preserve">14.3 </w:t>
      </w:r>
      <w:r w:rsidR="00012425" w:rsidRPr="00012425">
        <w:rPr>
          <w:lang w:val="en-GB" w:eastAsia="en-GB"/>
        </w:rPr>
        <w:t>How I Would Do Things Differently Next Time!</w:t>
      </w:r>
      <w:bookmarkEnd w:id="136"/>
    </w:p>
    <w:p w14:paraId="2E13F596" w14:textId="2AA21A5D"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In a follow-up to the same, I would start the research and evidence gathering process sooner. I would make an evidence matrix that would document each source, its date of publication, critical findings, reliability and the specific business decision that would be supported by the evidence. This would facilitate the structuring of secondary research and ensure that evidence to inform recommendations would be consistent throughout the report (Saunde</w:t>
      </w:r>
      <w:r w:rsidR="005F1C36">
        <w:rPr>
          <w:rFonts w:ascii="Arial" w:hAnsi="Arial" w:cs="Arial"/>
          <w:sz w:val="24"/>
          <w:szCs w:val="24"/>
          <w:lang w:val="en-GB" w:eastAsia="en-GB"/>
        </w:rPr>
        <w:t>rs, Lewis and Thornhill, 2019).</w:t>
      </w:r>
    </w:p>
    <w:p w14:paraId="6827843E" w14:textId="4FFD8E88"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 xml:space="preserve">I would also check which assumptions are crucial and validate them before creating detailed financial forecasts. I would gather more robust primary data on </w:t>
      </w:r>
      <w:proofErr w:type="spellStart"/>
      <w:r w:rsidRPr="00012425">
        <w:rPr>
          <w:rFonts w:ascii="Arial" w:hAnsi="Arial" w:cs="Arial"/>
          <w:sz w:val="24"/>
          <w:szCs w:val="24"/>
          <w:lang w:val="en-GB" w:eastAsia="en-GB"/>
        </w:rPr>
        <w:t>ingness</w:t>
      </w:r>
      <w:proofErr w:type="spellEnd"/>
      <w:r w:rsidRPr="00012425">
        <w:rPr>
          <w:rFonts w:ascii="Arial" w:hAnsi="Arial" w:cs="Arial"/>
          <w:sz w:val="24"/>
          <w:szCs w:val="24"/>
          <w:lang w:val="en-GB" w:eastAsia="en-GB"/>
        </w:rPr>
        <w:t xml:space="preserve"> to pay, preferred membership, rate of acquisition and retention intentions, in particular. A more solid foundation to estimate demand and minimize uncertainty may be provided by combining secondary </w:t>
      </w:r>
      <w:r w:rsidR="005F1C36">
        <w:rPr>
          <w:rFonts w:ascii="Arial" w:hAnsi="Arial" w:cs="Arial"/>
          <w:sz w:val="24"/>
          <w:szCs w:val="24"/>
          <w:lang w:val="en-GB" w:eastAsia="en-GB"/>
        </w:rPr>
        <w:t>research with primary research.</w:t>
      </w:r>
    </w:p>
    <w:p w14:paraId="2BFB2DD2" w14:textId="01A2415A" w:rsidR="00012425" w:rsidRPr="00012425"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t>Last but not least, I would make some integration tests throughout the project, not just at the end. I would do comparisons of the strategy, the Business Model Canvas, marketing plan, staffing, operations and financial assumptions on a regular basis. This would enable contradictions to be spotted and rectified sooner.</w:t>
      </w:r>
    </w:p>
    <w:p w14:paraId="7B9BDACE" w14:textId="5E19910D" w:rsidR="00012425" w:rsidRPr="00996C42" w:rsidRDefault="00012425" w:rsidP="00012425">
      <w:pPr>
        <w:spacing w:line="360" w:lineRule="auto"/>
        <w:jc w:val="both"/>
        <w:rPr>
          <w:rFonts w:ascii="Arial" w:hAnsi="Arial" w:cs="Arial"/>
          <w:sz w:val="24"/>
          <w:szCs w:val="24"/>
          <w:lang w:val="en-GB" w:eastAsia="en-GB"/>
        </w:rPr>
      </w:pPr>
      <w:r w:rsidRPr="00012425">
        <w:rPr>
          <w:rFonts w:ascii="Arial" w:hAnsi="Arial" w:cs="Arial"/>
          <w:sz w:val="24"/>
          <w:szCs w:val="24"/>
          <w:lang w:val="en-GB" w:eastAsia="en-GB"/>
        </w:rPr>
        <w:lastRenderedPageBreak/>
        <w:t>Overall, my research, strategic analysis, financial planning, critical thinking and decision making skills were greatly enhanced. First and foremost, I discovered that business development is based on evidence; it involves making realistic assumptions that ought to be integrated within both the business plan and the way the business is taken care of. The proposal process was therefore a boost to my skills in evaluating a business opportunity critically, rather than an optimistic business idea.</w:t>
      </w:r>
    </w:p>
    <w:p w14:paraId="61602D2A" w14:textId="049C0FEE" w:rsidR="001A384C" w:rsidRDefault="001A384C" w:rsidP="00E04AAD">
      <w:pPr>
        <w:spacing w:before="240" w:line="360" w:lineRule="auto"/>
        <w:jc w:val="both"/>
        <w:rPr>
          <w:rFonts w:ascii="Arial" w:hAnsi="Arial" w:cs="Arial"/>
          <w:sz w:val="24"/>
          <w:szCs w:val="24"/>
          <w:lang w:val="en-GB" w:eastAsia="en-GB"/>
        </w:rPr>
      </w:pPr>
    </w:p>
    <w:p w14:paraId="721BD68E" w14:textId="39222F5E" w:rsidR="001A384C" w:rsidRDefault="001A384C" w:rsidP="00E04AAD">
      <w:pPr>
        <w:spacing w:before="240" w:line="360" w:lineRule="auto"/>
        <w:jc w:val="both"/>
        <w:rPr>
          <w:rFonts w:ascii="Arial" w:hAnsi="Arial" w:cs="Arial"/>
          <w:sz w:val="24"/>
          <w:szCs w:val="24"/>
          <w:lang w:val="en-GB" w:eastAsia="en-GB"/>
        </w:rPr>
      </w:pPr>
    </w:p>
    <w:p w14:paraId="6F7FF533" w14:textId="0FAB2504" w:rsidR="001A384C" w:rsidRDefault="001A384C" w:rsidP="00E04AAD">
      <w:pPr>
        <w:spacing w:before="240" w:line="360" w:lineRule="auto"/>
        <w:jc w:val="both"/>
        <w:rPr>
          <w:rFonts w:ascii="Arial" w:hAnsi="Arial" w:cs="Arial"/>
          <w:sz w:val="24"/>
          <w:szCs w:val="24"/>
          <w:lang w:val="en-GB" w:eastAsia="en-GB"/>
        </w:rPr>
      </w:pPr>
    </w:p>
    <w:p w14:paraId="33B7C340" w14:textId="1B7DED76" w:rsidR="001A384C" w:rsidRDefault="001A384C" w:rsidP="00E04AAD">
      <w:pPr>
        <w:spacing w:before="240" w:line="360" w:lineRule="auto"/>
        <w:jc w:val="both"/>
        <w:rPr>
          <w:rFonts w:ascii="Arial" w:hAnsi="Arial" w:cs="Arial"/>
          <w:sz w:val="24"/>
          <w:szCs w:val="24"/>
          <w:lang w:val="en-GB" w:eastAsia="en-GB"/>
        </w:rPr>
      </w:pPr>
    </w:p>
    <w:p w14:paraId="490B998A" w14:textId="431606C1" w:rsidR="00A908C3" w:rsidRDefault="00A908C3" w:rsidP="00E04AAD">
      <w:pPr>
        <w:spacing w:before="240" w:line="360" w:lineRule="auto"/>
        <w:jc w:val="both"/>
        <w:rPr>
          <w:rFonts w:ascii="Arial" w:hAnsi="Arial" w:cs="Arial"/>
          <w:sz w:val="24"/>
          <w:szCs w:val="24"/>
          <w:lang w:val="en-GB" w:eastAsia="en-GB"/>
        </w:rPr>
      </w:pPr>
    </w:p>
    <w:p w14:paraId="3F0DE857" w14:textId="5DCADBF5" w:rsidR="00A908C3" w:rsidRDefault="00A908C3" w:rsidP="00E04AAD">
      <w:pPr>
        <w:spacing w:before="240" w:line="360" w:lineRule="auto"/>
        <w:jc w:val="both"/>
        <w:rPr>
          <w:rFonts w:ascii="Arial" w:hAnsi="Arial" w:cs="Arial"/>
          <w:sz w:val="24"/>
          <w:szCs w:val="24"/>
          <w:lang w:val="en-GB" w:eastAsia="en-GB"/>
        </w:rPr>
      </w:pPr>
    </w:p>
    <w:p w14:paraId="4A653B7E" w14:textId="6B0F35A3" w:rsidR="00A908C3" w:rsidRDefault="00A908C3" w:rsidP="00E04AAD">
      <w:pPr>
        <w:spacing w:before="240" w:line="360" w:lineRule="auto"/>
        <w:jc w:val="both"/>
        <w:rPr>
          <w:rFonts w:ascii="Arial" w:hAnsi="Arial" w:cs="Arial"/>
          <w:sz w:val="24"/>
          <w:szCs w:val="24"/>
          <w:lang w:val="en-GB" w:eastAsia="en-GB"/>
        </w:rPr>
      </w:pPr>
    </w:p>
    <w:p w14:paraId="4189A534" w14:textId="5E41925E" w:rsidR="00A908C3" w:rsidRDefault="00A908C3" w:rsidP="00E04AAD">
      <w:pPr>
        <w:spacing w:before="240" w:line="360" w:lineRule="auto"/>
        <w:jc w:val="both"/>
        <w:rPr>
          <w:rFonts w:ascii="Arial" w:hAnsi="Arial" w:cs="Arial"/>
          <w:sz w:val="24"/>
          <w:szCs w:val="24"/>
          <w:lang w:val="en-GB" w:eastAsia="en-GB"/>
        </w:rPr>
      </w:pPr>
    </w:p>
    <w:p w14:paraId="14990947" w14:textId="5F67ED02" w:rsidR="00A908C3" w:rsidRDefault="00A908C3" w:rsidP="00E04AAD">
      <w:pPr>
        <w:spacing w:before="240" w:line="360" w:lineRule="auto"/>
        <w:jc w:val="both"/>
        <w:rPr>
          <w:rFonts w:ascii="Arial" w:hAnsi="Arial" w:cs="Arial"/>
          <w:sz w:val="24"/>
          <w:szCs w:val="24"/>
          <w:lang w:val="en-GB" w:eastAsia="en-GB"/>
        </w:rPr>
      </w:pPr>
    </w:p>
    <w:p w14:paraId="30FC4350" w14:textId="10F06640" w:rsidR="00A908C3" w:rsidRDefault="00A908C3" w:rsidP="00E04AAD">
      <w:pPr>
        <w:spacing w:before="240" w:line="360" w:lineRule="auto"/>
        <w:jc w:val="both"/>
        <w:rPr>
          <w:rFonts w:ascii="Arial" w:hAnsi="Arial" w:cs="Arial"/>
          <w:sz w:val="24"/>
          <w:szCs w:val="24"/>
          <w:lang w:val="en-GB" w:eastAsia="en-GB"/>
        </w:rPr>
      </w:pPr>
    </w:p>
    <w:p w14:paraId="718F629D" w14:textId="77777777" w:rsidR="00A908C3" w:rsidRDefault="00A908C3" w:rsidP="00E04AAD">
      <w:pPr>
        <w:spacing w:before="240" w:line="360" w:lineRule="auto"/>
        <w:jc w:val="both"/>
        <w:rPr>
          <w:rFonts w:ascii="Arial" w:hAnsi="Arial" w:cs="Arial"/>
          <w:sz w:val="24"/>
          <w:szCs w:val="24"/>
          <w:lang w:val="en-GB" w:eastAsia="en-GB"/>
        </w:rPr>
      </w:pPr>
    </w:p>
    <w:p w14:paraId="221CDB34" w14:textId="1E6D3AF6" w:rsidR="001A384C" w:rsidRDefault="001A384C" w:rsidP="00E04AAD">
      <w:pPr>
        <w:spacing w:before="240" w:line="360" w:lineRule="auto"/>
        <w:jc w:val="both"/>
        <w:rPr>
          <w:rFonts w:ascii="Arial" w:hAnsi="Arial" w:cs="Arial"/>
          <w:sz w:val="24"/>
          <w:szCs w:val="24"/>
          <w:lang w:val="en-GB" w:eastAsia="en-GB"/>
        </w:rPr>
      </w:pPr>
    </w:p>
    <w:p w14:paraId="5F7BAC6F" w14:textId="2525FEFF" w:rsidR="001A384C" w:rsidRDefault="001A384C" w:rsidP="00E04AAD">
      <w:pPr>
        <w:spacing w:before="240" w:line="360" w:lineRule="auto"/>
        <w:jc w:val="both"/>
        <w:rPr>
          <w:rFonts w:ascii="Arial" w:hAnsi="Arial" w:cs="Arial"/>
          <w:sz w:val="24"/>
          <w:szCs w:val="24"/>
          <w:lang w:val="en-GB" w:eastAsia="en-GB"/>
        </w:rPr>
      </w:pPr>
    </w:p>
    <w:p w14:paraId="3DB43954" w14:textId="259ED83B" w:rsidR="001A384C" w:rsidRDefault="001A384C" w:rsidP="00E04AAD">
      <w:pPr>
        <w:spacing w:before="240" w:line="360" w:lineRule="auto"/>
        <w:jc w:val="both"/>
        <w:rPr>
          <w:rFonts w:ascii="Arial" w:hAnsi="Arial" w:cs="Arial"/>
          <w:sz w:val="24"/>
          <w:szCs w:val="24"/>
          <w:lang w:val="en-GB" w:eastAsia="en-GB"/>
        </w:rPr>
      </w:pPr>
    </w:p>
    <w:p w14:paraId="59DA05D5" w14:textId="77777777" w:rsidR="00B624B0" w:rsidRDefault="00B624B0" w:rsidP="00E04AAD">
      <w:pPr>
        <w:spacing w:before="240" w:line="360" w:lineRule="auto"/>
        <w:jc w:val="both"/>
        <w:rPr>
          <w:rFonts w:ascii="Arial" w:hAnsi="Arial" w:cs="Arial"/>
          <w:sz w:val="24"/>
          <w:szCs w:val="24"/>
          <w:lang w:val="en-GB" w:eastAsia="en-GB"/>
        </w:rPr>
      </w:pPr>
    </w:p>
    <w:p w14:paraId="1F6DE8CE" w14:textId="63096A0D" w:rsidR="00320ED2" w:rsidRDefault="00320ED2" w:rsidP="00E61401">
      <w:pPr>
        <w:spacing w:line="360" w:lineRule="auto"/>
        <w:jc w:val="both"/>
        <w:rPr>
          <w:rFonts w:ascii="Arial" w:hAnsi="Arial" w:cs="Arial"/>
          <w:sz w:val="24"/>
          <w:szCs w:val="24"/>
          <w:lang w:val="en-GB" w:eastAsia="en-GB"/>
        </w:rPr>
      </w:pPr>
    </w:p>
    <w:p w14:paraId="76C3065E" w14:textId="3A32AADA" w:rsidR="00320ED2" w:rsidRPr="00320ED2" w:rsidRDefault="00320ED2" w:rsidP="002073FB">
      <w:pPr>
        <w:pStyle w:val="Heading1"/>
        <w:rPr>
          <w:rFonts w:eastAsia="Times New Roman"/>
          <w:lang w:val="en-GB" w:eastAsia="en-GB"/>
        </w:rPr>
      </w:pPr>
      <w:r w:rsidRPr="00320ED2">
        <w:rPr>
          <w:rFonts w:eastAsia="Times New Roman"/>
          <w:lang w:val="en-GB" w:eastAsia="en-GB"/>
        </w:rPr>
        <w:lastRenderedPageBreak/>
        <w:t xml:space="preserve"> </w:t>
      </w:r>
      <w:bookmarkStart w:id="137" w:name="_Toc239818104"/>
      <w:r w:rsidRPr="00320ED2">
        <w:rPr>
          <w:rFonts w:eastAsia="Times New Roman"/>
          <w:lang w:val="en-GB" w:eastAsia="en-GB"/>
        </w:rPr>
        <w:t>References</w:t>
      </w:r>
      <w:bookmarkEnd w:id="137"/>
    </w:p>
    <w:p w14:paraId="16D00AE8"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American College of Sports Medicine (ACSM) (2024) </w:t>
      </w:r>
      <w:r w:rsidRPr="00962FA3">
        <w:rPr>
          <w:rFonts w:ascii="Arial" w:eastAsia="Times New Roman" w:hAnsi="Arial" w:cs="Arial"/>
          <w:i/>
          <w:iCs/>
          <w:sz w:val="24"/>
          <w:szCs w:val="24"/>
          <w:lang w:val="en-GB" w:eastAsia="en-GB"/>
        </w:rPr>
        <w:t>ACSM’s worldwide survey of fitness trends</w:t>
      </w:r>
      <w:r w:rsidRPr="00962FA3">
        <w:rPr>
          <w:rFonts w:ascii="Arial" w:eastAsia="Times New Roman" w:hAnsi="Arial" w:cs="Arial"/>
          <w:sz w:val="24"/>
          <w:szCs w:val="24"/>
          <w:lang w:val="en-GB" w:eastAsia="en-GB"/>
        </w:rPr>
        <w:t xml:space="preserve">. Available at: </w:t>
      </w:r>
      <w:hyperlink r:id="rId15" w:history="1">
        <w:r w:rsidRPr="00962FA3">
          <w:rPr>
            <w:rFonts w:ascii="Arial" w:eastAsia="Times New Roman" w:hAnsi="Arial" w:cs="Arial"/>
            <w:color w:val="0000FF"/>
            <w:sz w:val="24"/>
            <w:szCs w:val="24"/>
            <w:u w:val="single"/>
            <w:lang w:val="en-GB" w:eastAsia="en-GB"/>
          </w:rPr>
          <w:t>https://www.acsm.org/</w:t>
        </w:r>
      </w:hyperlink>
      <w:r w:rsidRPr="00962FA3">
        <w:rPr>
          <w:rFonts w:ascii="Arial" w:eastAsia="Times New Roman" w:hAnsi="Arial" w:cs="Arial"/>
          <w:sz w:val="24"/>
          <w:szCs w:val="24"/>
          <w:lang w:val="en-GB" w:eastAsia="en-GB"/>
        </w:rPr>
        <w:t xml:space="preserve"> (Accessed: 24 August 2026).</w:t>
      </w:r>
    </w:p>
    <w:p w14:paraId="463F115D"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Atrill</w:t>
      </w:r>
      <w:proofErr w:type="spellEnd"/>
      <w:r w:rsidRPr="00962FA3">
        <w:rPr>
          <w:rFonts w:ascii="Arial" w:eastAsia="Times New Roman" w:hAnsi="Arial" w:cs="Arial"/>
          <w:sz w:val="24"/>
          <w:szCs w:val="24"/>
          <w:lang w:val="en-GB" w:eastAsia="en-GB"/>
        </w:rPr>
        <w:t xml:space="preserve">, P. and </w:t>
      </w:r>
      <w:proofErr w:type="spellStart"/>
      <w:r w:rsidRPr="00962FA3">
        <w:rPr>
          <w:rFonts w:ascii="Arial" w:eastAsia="Times New Roman" w:hAnsi="Arial" w:cs="Arial"/>
          <w:sz w:val="24"/>
          <w:szCs w:val="24"/>
          <w:lang w:val="en-GB" w:eastAsia="en-GB"/>
        </w:rPr>
        <w:t>McLaney</w:t>
      </w:r>
      <w:proofErr w:type="spellEnd"/>
      <w:r w:rsidRPr="00962FA3">
        <w:rPr>
          <w:rFonts w:ascii="Arial" w:eastAsia="Times New Roman" w:hAnsi="Arial" w:cs="Arial"/>
          <w:sz w:val="24"/>
          <w:szCs w:val="24"/>
          <w:lang w:val="en-GB" w:eastAsia="en-GB"/>
        </w:rPr>
        <w:t xml:space="preserve">, E. (2022) </w:t>
      </w:r>
      <w:r w:rsidRPr="00962FA3">
        <w:rPr>
          <w:rFonts w:ascii="Arial" w:eastAsia="Times New Roman" w:hAnsi="Arial" w:cs="Arial"/>
          <w:i/>
          <w:iCs/>
          <w:sz w:val="24"/>
          <w:szCs w:val="24"/>
          <w:lang w:val="en-GB" w:eastAsia="en-GB"/>
        </w:rPr>
        <w:t>Accounting and finance for non-specialists</w:t>
      </w:r>
      <w:r w:rsidRPr="00962FA3">
        <w:rPr>
          <w:rFonts w:ascii="Arial" w:eastAsia="Times New Roman" w:hAnsi="Arial" w:cs="Arial"/>
          <w:sz w:val="24"/>
          <w:szCs w:val="24"/>
          <w:lang w:val="en-GB" w:eastAsia="en-GB"/>
        </w:rPr>
        <w:t>. Harlow: Pearson.</w:t>
      </w:r>
    </w:p>
    <w:p w14:paraId="7C8A07A1"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Barney, J. (1991) ‘Firm resources and sustained competitive advantage’, </w:t>
      </w:r>
      <w:r w:rsidRPr="00962FA3">
        <w:rPr>
          <w:rFonts w:ascii="Arial" w:eastAsia="Times New Roman" w:hAnsi="Arial" w:cs="Arial"/>
          <w:i/>
          <w:iCs/>
          <w:sz w:val="24"/>
          <w:szCs w:val="24"/>
          <w:lang w:val="en-GB" w:eastAsia="en-GB"/>
        </w:rPr>
        <w:t>Journal of Management</w:t>
      </w:r>
      <w:r w:rsidRPr="00962FA3">
        <w:rPr>
          <w:rFonts w:ascii="Arial" w:eastAsia="Times New Roman" w:hAnsi="Arial" w:cs="Arial"/>
          <w:sz w:val="24"/>
          <w:szCs w:val="24"/>
          <w:lang w:val="en-GB" w:eastAsia="en-GB"/>
        </w:rPr>
        <w:t>, 17(1), pp. 99–120.</w:t>
      </w:r>
    </w:p>
    <w:p w14:paraId="5653AC70"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Barney, J.B., </w:t>
      </w:r>
      <w:proofErr w:type="spellStart"/>
      <w:r w:rsidRPr="00962FA3">
        <w:rPr>
          <w:rFonts w:ascii="Arial" w:eastAsia="Times New Roman" w:hAnsi="Arial" w:cs="Arial"/>
          <w:sz w:val="24"/>
          <w:szCs w:val="24"/>
          <w:lang w:val="en-GB" w:eastAsia="en-GB"/>
        </w:rPr>
        <w:t>Ketchen</w:t>
      </w:r>
      <w:proofErr w:type="spellEnd"/>
      <w:r w:rsidRPr="00962FA3">
        <w:rPr>
          <w:rFonts w:ascii="Arial" w:eastAsia="Times New Roman" w:hAnsi="Arial" w:cs="Arial"/>
          <w:sz w:val="24"/>
          <w:szCs w:val="24"/>
          <w:lang w:val="en-GB" w:eastAsia="en-GB"/>
        </w:rPr>
        <w:t xml:space="preserve">, D.J. and Wright, M. (2011) ‘The future of resource-based theory: Revitalization or decline?’, </w:t>
      </w:r>
      <w:r w:rsidRPr="00962FA3">
        <w:rPr>
          <w:rFonts w:ascii="Arial" w:eastAsia="Times New Roman" w:hAnsi="Arial" w:cs="Arial"/>
          <w:i/>
          <w:iCs/>
          <w:sz w:val="24"/>
          <w:szCs w:val="24"/>
          <w:lang w:val="en-GB" w:eastAsia="en-GB"/>
        </w:rPr>
        <w:t>Journal of Management</w:t>
      </w:r>
      <w:r w:rsidRPr="00962FA3">
        <w:rPr>
          <w:rFonts w:ascii="Arial" w:eastAsia="Times New Roman" w:hAnsi="Arial" w:cs="Arial"/>
          <w:sz w:val="24"/>
          <w:szCs w:val="24"/>
          <w:lang w:val="en-GB" w:eastAsia="en-GB"/>
        </w:rPr>
        <w:t>, 37(5), pp. 1299–1315.</w:t>
      </w:r>
    </w:p>
    <w:p w14:paraId="630B35C1"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Braun, V. and Clarke, V. (2021) </w:t>
      </w:r>
      <w:r w:rsidRPr="00962FA3">
        <w:rPr>
          <w:rFonts w:ascii="Arial" w:eastAsia="Times New Roman" w:hAnsi="Arial" w:cs="Arial"/>
          <w:i/>
          <w:iCs/>
          <w:sz w:val="24"/>
          <w:szCs w:val="24"/>
          <w:lang w:val="en-GB" w:eastAsia="en-GB"/>
        </w:rPr>
        <w:t>Thematic analysis: A practical guide</w:t>
      </w:r>
      <w:r w:rsidRPr="00962FA3">
        <w:rPr>
          <w:rFonts w:ascii="Arial" w:eastAsia="Times New Roman" w:hAnsi="Arial" w:cs="Arial"/>
          <w:sz w:val="24"/>
          <w:szCs w:val="24"/>
          <w:lang w:val="en-GB" w:eastAsia="en-GB"/>
        </w:rPr>
        <w:t>. London: SAGE Publications.</w:t>
      </w:r>
    </w:p>
    <w:p w14:paraId="401A0AA0"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Burns, P. (2022) </w:t>
      </w:r>
      <w:r w:rsidRPr="00962FA3">
        <w:rPr>
          <w:rFonts w:ascii="Arial" w:eastAsia="Times New Roman" w:hAnsi="Arial" w:cs="Arial"/>
          <w:i/>
          <w:iCs/>
          <w:sz w:val="24"/>
          <w:szCs w:val="24"/>
          <w:lang w:val="en-GB" w:eastAsia="en-GB"/>
        </w:rPr>
        <w:t>Entrepreneurship and small business: Start-up, growth and maturity</w:t>
      </w:r>
      <w:r w:rsidRPr="00962FA3">
        <w:rPr>
          <w:rFonts w:ascii="Arial" w:eastAsia="Times New Roman" w:hAnsi="Arial" w:cs="Arial"/>
          <w:sz w:val="24"/>
          <w:szCs w:val="24"/>
          <w:lang w:val="en-GB" w:eastAsia="en-GB"/>
        </w:rPr>
        <w:t>. London: Red Globe Press.</w:t>
      </w:r>
    </w:p>
    <w:p w14:paraId="421669FA"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Chartered Institute for the Management of Sport and Physical Activity (CIMSPA) (2026) </w:t>
      </w:r>
      <w:r w:rsidRPr="00962FA3">
        <w:rPr>
          <w:rFonts w:ascii="Arial" w:eastAsia="Times New Roman" w:hAnsi="Arial" w:cs="Arial"/>
          <w:i/>
          <w:iCs/>
          <w:sz w:val="24"/>
          <w:szCs w:val="24"/>
          <w:lang w:val="en-GB" w:eastAsia="en-GB"/>
        </w:rPr>
        <w:t>Professional standards and guidance for gym instructors and fitness professionals</w:t>
      </w:r>
      <w:r w:rsidRPr="00962FA3">
        <w:rPr>
          <w:rFonts w:ascii="Arial" w:eastAsia="Times New Roman" w:hAnsi="Arial" w:cs="Arial"/>
          <w:sz w:val="24"/>
          <w:szCs w:val="24"/>
          <w:lang w:val="en-GB" w:eastAsia="en-GB"/>
        </w:rPr>
        <w:t xml:space="preserve">. Available at: </w:t>
      </w:r>
      <w:hyperlink r:id="rId16" w:history="1">
        <w:r w:rsidRPr="00962FA3">
          <w:rPr>
            <w:rFonts w:ascii="Arial" w:eastAsia="Times New Roman" w:hAnsi="Arial" w:cs="Arial"/>
            <w:color w:val="0000FF"/>
            <w:sz w:val="24"/>
            <w:szCs w:val="24"/>
            <w:u w:val="single"/>
            <w:lang w:val="en-GB" w:eastAsia="en-GB"/>
          </w:rPr>
          <w:t>https://www.cimspa.co.uk/</w:t>
        </w:r>
      </w:hyperlink>
      <w:r w:rsidRPr="00962FA3">
        <w:rPr>
          <w:rFonts w:ascii="Arial" w:eastAsia="Times New Roman" w:hAnsi="Arial" w:cs="Arial"/>
          <w:sz w:val="24"/>
          <w:szCs w:val="24"/>
          <w:lang w:val="en-GB" w:eastAsia="en-GB"/>
        </w:rPr>
        <w:t xml:space="preserve"> (Accessed: 24 August 2026).</w:t>
      </w:r>
    </w:p>
    <w:p w14:paraId="70EC6B17"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Companies House (2024) </w:t>
      </w:r>
      <w:r w:rsidRPr="00962FA3">
        <w:rPr>
          <w:rFonts w:ascii="Arial" w:eastAsia="Times New Roman" w:hAnsi="Arial" w:cs="Arial"/>
          <w:i/>
          <w:iCs/>
          <w:sz w:val="24"/>
          <w:szCs w:val="24"/>
          <w:lang w:val="en-GB" w:eastAsia="en-GB"/>
        </w:rPr>
        <w:t>Guidance for private limited companies</w:t>
      </w:r>
      <w:r w:rsidRPr="00962FA3">
        <w:rPr>
          <w:rFonts w:ascii="Arial" w:eastAsia="Times New Roman" w:hAnsi="Arial" w:cs="Arial"/>
          <w:sz w:val="24"/>
          <w:szCs w:val="24"/>
          <w:lang w:val="en-GB" w:eastAsia="en-GB"/>
        </w:rPr>
        <w:t xml:space="preserve">. Available at: </w:t>
      </w:r>
      <w:hyperlink r:id="rId17" w:history="1">
        <w:r w:rsidRPr="00962FA3">
          <w:rPr>
            <w:rFonts w:ascii="Arial" w:eastAsia="Times New Roman" w:hAnsi="Arial" w:cs="Arial"/>
            <w:color w:val="0000FF"/>
            <w:sz w:val="24"/>
            <w:szCs w:val="24"/>
            <w:u w:val="single"/>
            <w:lang w:val="en-GB" w:eastAsia="en-GB"/>
          </w:rPr>
          <w:t>https://www.gov.uk/government/organisations/companies-house</w:t>
        </w:r>
      </w:hyperlink>
      <w:r w:rsidRPr="00962FA3">
        <w:rPr>
          <w:rFonts w:ascii="Arial" w:eastAsia="Times New Roman" w:hAnsi="Arial" w:cs="Arial"/>
          <w:sz w:val="24"/>
          <w:szCs w:val="24"/>
          <w:lang w:val="en-GB" w:eastAsia="en-GB"/>
        </w:rPr>
        <w:t xml:space="preserve"> (Accessed: 24 August 2026).</w:t>
      </w:r>
    </w:p>
    <w:p w14:paraId="38D5584D" w14:textId="2B24BAC6" w:rsidR="002B6DC3" w:rsidRPr="00962FA3" w:rsidRDefault="00EC247C" w:rsidP="00962FA3">
      <w:pPr>
        <w:spacing w:before="100" w:beforeAutospacing="1" w:after="100" w:afterAutospacing="1" w:line="360" w:lineRule="auto"/>
        <w:jc w:val="both"/>
        <w:rPr>
          <w:rFonts w:ascii="Arial" w:eastAsia="Times New Roman" w:hAnsi="Arial" w:cs="Arial"/>
          <w:sz w:val="24"/>
          <w:szCs w:val="24"/>
          <w:lang w:val="en-GB" w:eastAsia="en-GB"/>
        </w:rPr>
      </w:pPr>
      <w:r w:rsidRPr="00EC247C">
        <w:rPr>
          <w:rFonts w:ascii="Arial" w:eastAsia="Times New Roman" w:hAnsi="Arial" w:cs="Arial"/>
          <w:sz w:val="24"/>
          <w:szCs w:val="24"/>
          <w:lang w:val="en-GB" w:eastAsia="en-GB"/>
        </w:rPr>
        <w:t xml:space="preserve">Davis, F.D. (1989) ‘Perceived usefulness, perceived ease of use, and user acceptance of information technology’, MIS Quarterly, 13(3), pp. 319–340. Available at: </w:t>
      </w:r>
      <w:hyperlink r:id="rId18" w:history="1">
        <w:r w:rsidRPr="006B7730">
          <w:rPr>
            <w:rStyle w:val="Hyperlink"/>
            <w:rFonts w:ascii="Arial" w:eastAsia="Times New Roman" w:hAnsi="Arial" w:cs="Arial"/>
            <w:sz w:val="24"/>
            <w:szCs w:val="24"/>
            <w:lang w:val="en-GB" w:eastAsia="en-GB"/>
          </w:rPr>
          <w:t>https://doi.org/10.2307/249008</w:t>
        </w:r>
      </w:hyperlink>
      <w:r>
        <w:rPr>
          <w:rFonts w:ascii="Arial" w:eastAsia="Times New Roman" w:hAnsi="Arial" w:cs="Arial"/>
          <w:sz w:val="24"/>
          <w:szCs w:val="24"/>
          <w:lang w:val="en-GB" w:eastAsia="en-GB"/>
        </w:rPr>
        <w:t xml:space="preserve">  </w:t>
      </w:r>
      <w:r w:rsidRPr="00EC247C">
        <w:rPr>
          <w:rFonts w:ascii="Arial" w:eastAsia="Times New Roman" w:hAnsi="Arial" w:cs="Arial"/>
          <w:sz w:val="24"/>
          <w:szCs w:val="24"/>
          <w:lang w:val="en-GB" w:eastAsia="en-GB"/>
        </w:rPr>
        <w:t xml:space="preserve"> (Accessed: 23 August 2026).</w:t>
      </w:r>
    </w:p>
    <w:p w14:paraId="6BA9610E"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Department for Work and Pensions (DWP) (2026) </w:t>
      </w:r>
      <w:r w:rsidRPr="00962FA3">
        <w:rPr>
          <w:rFonts w:ascii="Arial" w:eastAsia="Times New Roman" w:hAnsi="Arial" w:cs="Arial"/>
          <w:i/>
          <w:iCs/>
          <w:sz w:val="24"/>
          <w:szCs w:val="24"/>
          <w:lang w:val="en-GB" w:eastAsia="en-GB"/>
        </w:rPr>
        <w:t>Workplace pension guidance</w:t>
      </w:r>
      <w:r w:rsidRPr="00962FA3">
        <w:rPr>
          <w:rFonts w:ascii="Arial" w:eastAsia="Times New Roman" w:hAnsi="Arial" w:cs="Arial"/>
          <w:sz w:val="24"/>
          <w:szCs w:val="24"/>
          <w:lang w:val="en-GB" w:eastAsia="en-GB"/>
        </w:rPr>
        <w:t xml:space="preserve">. Available at: </w:t>
      </w:r>
      <w:hyperlink r:id="rId19" w:history="1">
        <w:r w:rsidRPr="00962FA3">
          <w:rPr>
            <w:rFonts w:ascii="Arial" w:eastAsia="Times New Roman" w:hAnsi="Arial" w:cs="Arial"/>
            <w:color w:val="0000FF"/>
            <w:sz w:val="24"/>
            <w:szCs w:val="24"/>
            <w:u w:val="single"/>
            <w:lang w:val="en-GB" w:eastAsia="en-GB"/>
          </w:rPr>
          <w:t>https://www.gov.uk/government/organisations/department-for-work-pensions</w:t>
        </w:r>
      </w:hyperlink>
      <w:r w:rsidRPr="00962FA3">
        <w:rPr>
          <w:rFonts w:ascii="Arial" w:eastAsia="Times New Roman" w:hAnsi="Arial" w:cs="Arial"/>
          <w:sz w:val="24"/>
          <w:szCs w:val="24"/>
          <w:lang w:val="en-GB" w:eastAsia="en-GB"/>
        </w:rPr>
        <w:t xml:space="preserve"> (Accessed: 24 August 2026).</w:t>
      </w:r>
    </w:p>
    <w:p w14:paraId="5BFD432E"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lastRenderedPageBreak/>
        <w:t>EuropeActive</w:t>
      </w:r>
      <w:proofErr w:type="spellEnd"/>
      <w:r w:rsidRPr="00962FA3">
        <w:rPr>
          <w:rFonts w:ascii="Arial" w:eastAsia="Times New Roman" w:hAnsi="Arial" w:cs="Arial"/>
          <w:sz w:val="24"/>
          <w:szCs w:val="24"/>
          <w:lang w:val="en-GB" w:eastAsia="en-GB"/>
        </w:rPr>
        <w:t xml:space="preserve"> and Deloitte (2026) </w:t>
      </w:r>
      <w:r w:rsidRPr="00962FA3">
        <w:rPr>
          <w:rFonts w:ascii="Arial" w:eastAsia="Times New Roman" w:hAnsi="Arial" w:cs="Arial"/>
          <w:i/>
          <w:iCs/>
          <w:sz w:val="24"/>
          <w:szCs w:val="24"/>
          <w:lang w:val="en-GB" w:eastAsia="en-GB"/>
        </w:rPr>
        <w:t>European health and fitness market report</w:t>
      </w:r>
      <w:r w:rsidRPr="00962FA3">
        <w:rPr>
          <w:rFonts w:ascii="Arial" w:eastAsia="Times New Roman" w:hAnsi="Arial" w:cs="Arial"/>
          <w:sz w:val="24"/>
          <w:szCs w:val="24"/>
          <w:lang w:val="en-GB" w:eastAsia="en-GB"/>
        </w:rPr>
        <w:t xml:space="preserve">. Available at: </w:t>
      </w:r>
      <w:hyperlink r:id="rId20" w:history="1">
        <w:r w:rsidRPr="00962FA3">
          <w:rPr>
            <w:rFonts w:ascii="Arial" w:eastAsia="Times New Roman" w:hAnsi="Arial" w:cs="Arial"/>
            <w:color w:val="0000FF"/>
            <w:sz w:val="24"/>
            <w:szCs w:val="24"/>
            <w:u w:val="single"/>
            <w:lang w:val="en-GB" w:eastAsia="en-GB"/>
          </w:rPr>
          <w:t>https://www.europeactive.eu/</w:t>
        </w:r>
      </w:hyperlink>
      <w:r w:rsidRPr="00962FA3">
        <w:rPr>
          <w:rFonts w:ascii="Arial" w:eastAsia="Times New Roman" w:hAnsi="Arial" w:cs="Arial"/>
          <w:sz w:val="24"/>
          <w:szCs w:val="24"/>
          <w:lang w:val="en-GB" w:eastAsia="en-GB"/>
        </w:rPr>
        <w:t xml:space="preserve"> (Accessed: 22 August 2026).</w:t>
      </w:r>
    </w:p>
    <w:p w14:paraId="1E072789"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Hussle</w:t>
      </w:r>
      <w:proofErr w:type="spellEnd"/>
      <w:r w:rsidRPr="00962FA3">
        <w:rPr>
          <w:rFonts w:ascii="Arial" w:eastAsia="Times New Roman" w:hAnsi="Arial" w:cs="Arial"/>
          <w:sz w:val="24"/>
          <w:szCs w:val="24"/>
          <w:lang w:val="en-GB" w:eastAsia="en-GB"/>
        </w:rPr>
        <w:t xml:space="preserve"> (2026) </w:t>
      </w:r>
      <w:r w:rsidRPr="00962FA3">
        <w:rPr>
          <w:rFonts w:ascii="Arial" w:eastAsia="Times New Roman" w:hAnsi="Arial" w:cs="Arial"/>
          <w:i/>
          <w:iCs/>
          <w:sz w:val="24"/>
          <w:szCs w:val="24"/>
          <w:lang w:val="en-GB" w:eastAsia="en-GB"/>
        </w:rPr>
        <w:t xml:space="preserve">Gyms and fitness facilities near </w:t>
      </w:r>
      <w:proofErr w:type="spellStart"/>
      <w:r w:rsidRPr="00962FA3">
        <w:rPr>
          <w:rFonts w:ascii="Arial" w:eastAsia="Times New Roman" w:hAnsi="Arial" w:cs="Arial"/>
          <w:i/>
          <w:iCs/>
          <w:sz w:val="24"/>
          <w:szCs w:val="24"/>
          <w:lang w:val="en-GB" w:eastAsia="en-GB"/>
        </w:rPr>
        <w:t>Levenshulme</w:t>
      </w:r>
      <w:proofErr w:type="spellEnd"/>
      <w:r w:rsidRPr="00962FA3">
        <w:rPr>
          <w:rFonts w:ascii="Arial" w:eastAsia="Times New Roman" w:hAnsi="Arial" w:cs="Arial"/>
          <w:i/>
          <w:iCs/>
          <w:sz w:val="24"/>
          <w:szCs w:val="24"/>
          <w:lang w:val="en-GB" w:eastAsia="en-GB"/>
        </w:rPr>
        <w:t>, Manchester</w:t>
      </w:r>
      <w:r w:rsidRPr="00962FA3">
        <w:rPr>
          <w:rFonts w:ascii="Arial" w:eastAsia="Times New Roman" w:hAnsi="Arial" w:cs="Arial"/>
          <w:sz w:val="24"/>
          <w:szCs w:val="24"/>
          <w:lang w:val="en-GB" w:eastAsia="en-GB"/>
        </w:rPr>
        <w:t xml:space="preserve">. Available at: </w:t>
      </w:r>
      <w:hyperlink r:id="rId21" w:history="1">
        <w:r w:rsidRPr="00962FA3">
          <w:rPr>
            <w:rFonts w:ascii="Arial" w:eastAsia="Times New Roman" w:hAnsi="Arial" w:cs="Arial"/>
            <w:color w:val="0000FF"/>
            <w:sz w:val="24"/>
            <w:szCs w:val="24"/>
            <w:u w:val="single"/>
            <w:lang w:val="en-GB" w:eastAsia="en-GB"/>
          </w:rPr>
          <w:t>https://www.hussle.com/</w:t>
        </w:r>
      </w:hyperlink>
      <w:r w:rsidRPr="00962FA3">
        <w:rPr>
          <w:rFonts w:ascii="Arial" w:eastAsia="Times New Roman" w:hAnsi="Arial" w:cs="Arial"/>
          <w:sz w:val="24"/>
          <w:szCs w:val="24"/>
          <w:lang w:val="en-GB" w:eastAsia="en-GB"/>
        </w:rPr>
        <w:t xml:space="preserve"> (Accessed: 22 August 2026).</w:t>
      </w:r>
    </w:p>
    <w:p w14:paraId="138474DC"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HM Revenue &amp; Customs (HMRC) (2026) </w:t>
      </w:r>
      <w:r w:rsidRPr="00962FA3">
        <w:rPr>
          <w:rFonts w:ascii="Arial" w:eastAsia="Times New Roman" w:hAnsi="Arial" w:cs="Arial"/>
          <w:i/>
          <w:iCs/>
          <w:sz w:val="24"/>
          <w:szCs w:val="24"/>
          <w:lang w:val="en-GB" w:eastAsia="en-GB"/>
        </w:rPr>
        <w:t>Employer National Insurance contributions guidance</w:t>
      </w:r>
      <w:r w:rsidRPr="00962FA3">
        <w:rPr>
          <w:rFonts w:ascii="Arial" w:eastAsia="Times New Roman" w:hAnsi="Arial" w:cs="Arial"/>
          <w:sz w:val="24"/>
          <w:szCs w:val="24"/>
          <w:lang w:val="en-GB" w:eastAsia="en-GB"/>
        </w:rPr>
        <w:t xml:space="preserve">. Available at: </w:t>
      </w:r>
      <w:hyperlink r:id="rId22" w:history="1">
        <w:r w:rsidRPr="00962FA3">
          <w:rPr>
            <w:rFonts w:ascii="Arial" w:eastAsia="Times New Roman" w:hAnsi="Arial" w:cs="Arial"/>
            <w:color w:val="0000FF"/>
            <w:sz w:val="24"/>
            <w:szCs w:val="24"/>
            <w:u w:val="single"/>
            <w:lang w:val="en-GB" w:eastAsia="en-GB"/>
          </w:rPr>
          <w:t>https://www.gov.uk/government/organisations/hm-revenue-customs</w:t>
        </w:r>
      </w:hyperlink>
      <w:r w:rsidRPr="00962FA3">
        <w:rPr>
          <w:rFonts w:ascii="Arial" w:eastAsia="Times New Roman" w:hAnsi="Arial" w:cs="Arial"/>
          <w:sz w:val="24"/>
          <w:szCs w:val="24"/>
          <w:lang w:val="en-GB" w:eastAsia="en-GB"/>
        </w:rPr>
        <w:t xml:space="preserve"> (Accessed: 24 August 2026).</w:t>
      </w:r>
    </w:p>
    <w:p w14:paraId="5B83D757"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Information Commissioner’s Office (ICO) (2022) </w:t>
      </w:r>
      <w:r w:rsidRPr="00962FA3">
        <w:rPr>
          <w:rFonts w:ascii="Arial" w:eastAsia="Times New Roman" w:hAnsi="Arial" w:cs="Arial"/>
          <w:i/>
          <w:iCs/>
          <w:sz w:val="24"/>
          <w:szCs w:val="24"/>
          <w:lang w:val="en-GB" w:eastAsia="en-GB"/>
        </w:rPr>
        <w:t>Information about health data and special category data</w:t>
      </w:r>
      <w:r w:rsidRPr="00962FA3">
        <w:rPr>
          <w:rFonts w:ascii="Arial" w:eastAsia="Times New Roman" w:hAnsi="Arial" w:cs="Arial"/>
          <w:sz w:val="24"/>
          <w:szCs w:val="24"/>
          <w:lang w:val="en-GB" w:eastAsia="en-GB"/>
        </w:rPr>
        <w:t xml:space="preserve">. Available at: </w:t>
      </w:r>
      <w:hyperlink r:id="rId23" w:history="1">
        <w:r w:rsidRPr="00962FA3">
          <w:rPr>
            <w:rFonts w:ascii="Arial" w:eastAsia="Times New Roman" w:hAnsi="Arial" w:cs="Arial"/>
            <w:color w:val="0000FF"/>
            <w:sz w:val="24"/>
            <w:szCs w:val="24"/>
            <w:u w:val="single"/>
            <w:lang w:val="en-GB" w:eastAsia="en-GB"/>
          </w:rPr>
          <w:t>https://ico.org.uk/</w:t>
        </w:r>
      </w:hyperlink>
      <w:r w:rsidRPr="00962FA3">
        <w:rPr>
          <w:rFonts w:ascii="Arial" w:eastAsia="Times New Roman" w:hAnsi="Arial" w:cs="Arial"/>
          <w:sz w:val="24"/>
          <w:szCs w:val="24"/>
          <w:lang w:val="en-GB" w:eastAsia="en-GB"/>
        </w:rPr>
        <w:t xml:space="preserve"> (Accessed: 22 August 2026).</w:t>
      </w:r>
    </w:p>
    <w:p w14:paraId="6BE90004"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Information Commissioner’s Office (ICO) (2024) </w:t>
      </w:r>
      <w:r w:rsidRPr="00962FA3">
        <w:rPr>
          <w:rFonts w:ascii="Arial" w:eastAsia="Times New Roman" w:hAnsi="Arial" w:cs="Arial"/>
          <w:i/>
          <w:iCs/>
          <w:sz w:val="24"/>
          <w:szCs w:val="24"/>
          <w:lang w:val="en-GB" w:eastAsia="en-GB"/>
        </w:rPr>
        <w:t>Data protection guidance</w:t>
      </w:r>
      <w:r w:rsidRPr="00962FA3">
        <w:rPr>
          <w:rFonts w:ascii="Arial" w:eastAsia="Times New Roman" w:hAnsi="Arial" w:cs="Arial"/>
          <w:sz w:val="24"/>
          <w:szCs w:val="24"/>
          <w:lang w:val="en-GB" w:eastAsia="en-GB"/>
        </w:rPr>
        <w:t xml:space="preserve">. Available at: </w:t>
      </w:r>
      <w:hyperlink r:id="rId24" w:history="1">
        <w:r w:rsidRPr="00962FA3">
          <w:rPr>
            <w:rFonts w:ascii="Arial" w:eastAsia="Times New Roman" w:hAnsi="Arial" w:cs="Arial"/>
            <w:color w:val="0000FF"/>
            <w:sz w:val="24"/>
            <w:szCs w:val="24"/>
            <w:u w:val="single"/>
            <w:lang w:val="en-GB" w:eastAsia="en-GB"/>
          </w:rPr>
          <w:t>https://ico.org.uk/</w:t>
        </w:r>
      </w:hyperlink>
      <w:r w:rsidRPr="00962FA3">
        <w:rPr>
          <w:rFonts w:ascii="Arial" w:eastAsia="Times New Roman" w:hAnsi="Arial" w:cs="Arial"/>
          <w:sz w:val="24"/>
          <w:szCs w:val="24"/>
          <w:lang w:val="en-GB" w:eastAsia="en-GB"/>
        </w:rPr>
        <w:t xml:space="preserve"> (Accessed: 22 August 2026).</w:t>
      </w:r>
    </w:p>
    <w:p w14:paraId="64B28A5E"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JD Gyms (2026) </w:t>
      </w:r>
      <w:r w:rsidRPr="00962FA3">
        <w:rPr>
          <w:rFonts w:ascii="Arial" w:eastAsia="Times New Roman" w:hAnsi="Arial" w:cs="Arial"/>
          <w:i/>
          <w:iCs/>
          <w:sz w:val="24"/>
          <w:szCs w:val="24"/>
          <w:lang w:val="en-GB" w:eastAsia="en-GB"/>
        </w:rPr>
        <w:t>Gyms and membership information in Manchester</w:t>
      </w:r>
      <w:r w:rsidRPr="00962FA3">
        <w:rPr>
          <w:rFonts w:ascii="Arial" w:eastAsia="Times New Roman" w:hAnsi="Arial" w:cs="Arial"/>
          <w:sz w:val="24"/>
          <w:szCs w:val="24"/>
          <w:lang w:val="en-GB" w:eastAsia="en-GB"/>
        </w:rPr>
        <w:t xml:space="preserve">. Available at: </w:t>
      </w:r>
      <w:hyperlink r:id="rId25" w:history="1">
        <w:r w:rsidRPr="00962FA3">
          <w:rPr>
            <w:rFonts w:ascii="Arial" w:eastAsia="Times New Roman" w:hAnsi="Arial" w:cs="Arial"/>
            <w:color w:val="0000FF"/>
            <w:sz w:val="24"/>
            <w:szCs w:val="24"/>
            <w:u w:val="single"/>
            <w:lang w:val="en-GB" w:eastAsia="en-GB"/>
          </w:rPr>
          <w:t>https://www.jdgyms.co.uk/</w:t>
        </w:r>
      </w:hyperlink>
      <w:r w:rsidRPr="00962FA3">
        <w:rPr>
          <w:rFonts w:ascii="Arial" w:eastAsia="Times New Roman" w:hAnsi="Arial" w:cs="Arial"/>
          <w:sz w:val="24"/>
          <w:szCs w:val="24"/>
          <w:lang w:val="en-GB" w:eastAsia="en-GB"/>
        </w:rPr>
        <w:t xml:space="preserve"> (Accessed: 22 August 2026).</w:t>
      </w:r>
    </w:p>
    <w:p w14:paraId="30732E29"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Jetts</w:t>
      </w:r>
      <w:proofErr w:type="spellEnd"/>
      <w:r w:rsidRPr="00962FA3">
        <w:rPr>
          <w:rFonts w:ascii="Arial" w:eastAsia="Times New Roman" w:hAnsi="Arial" w:cs="Arial"/>
          <w:sz w:val="24"/>
          <w:szCs w:val="24"/>
          <w:lang w:val="en-GB" w:eastAsia="en-GB"/>
        </w:rPr>
        <w:t xml:space="preserve"> Fitness (2026) </w:t>
      </w:r>
      <w:proofErr w:type="spellStart"/>
      <w:r w:rsidRPr="00962FA3">
        <w:rPr>
          <w:rFonts w:ascii="Arial" w:eastAsia="Times New Roman" w:hAnsi="Arial" w:cs="Arial"/>
          <w:i/>
          <w:iCs/>
          <w:sz w:val="24"/>
          <w:szCs w:val="24"/>
          <w:lang w:val="en-GB" w:eastAsia="en-GB"/>
        </w:rPr>
        <w:t>Jetts</w:t>
      </w:r>
      <w:proofErr w:type="spellEnd"/>
      <w:r w:rsidRPr="00962FA3">
        <w:rPr>
          <w:rFonts w:ascii="Arial" w:eastAsia="Times New Roman" w:hAnsi="Arial" w:cs="Arial"/>
          <w:i/>
          <w:iCs/>
          <w:sz w:val="24"/>
          <w:szCs w:val="24"/>
          <w:lang w:val="en-GB" w:eastAsia="en-GB"/>
        </w:rPr>
        <w:t xml:space="preserve"> </w:t>
      </w:r>
      <w:proofErr w:type="spellStart"/>
      <w:r w:rsidRPr="00962FA3">
        <w:rPr>
          <w:rFonts w:ascii="Arial" w:eastAsia="Times New Roman" w:hAnsi="Arial" w:cs="Arial"/>
          <w:i/>
          <w:iCs/>
          <w:sz w:val="24"/>
          <w:szCs w:val="24"/>
          <w:lang w:val="en-GB" w:eastAsia="en-GB"/>
        </w:rPr>
        <w:t>Levenshulme</w:t>
      </w:r>
      <w:proofErr w:type="spellEnd"/>
      <w:r w:rsidRPr="00962FA3">
        <w:rPr>
          <w:rFonts w:ascii="Arial" w:eastAsia="Times New Roman" w:hAnsi="Arial" w:cs="Arial"/>
          <w:i/>
          <w:iCs/>
          <w:sz w:val="24"/>
          <w:szCs w:val="24"/>
          <w:lang w:val="en-GB" w:eastAsia="en-GB"/>
        </w:rPr>
        <w:t>: Membership, facilities and services</w:t>
      </w:r>
      <w:r w:rsidRPr="00962FA3">
        <w:rPr>
          <w:rFonts w:ascii="Arial" w:eastAsia="Times New Roman" w:hAnsi="Arial" w:cs="Arial"/>
          <w:sz w:val="24"/>
          <w:szCs w:val="24"/>
          <w:lang w:val="en-GB" w:eastAsia="en-GB"/>
        </w:rPr>
        <w:t xml:space="preserve">. Available at: </w:t>
      </w:r>
      <w:hyperlink r:id="rId26" w:history="1">
        <w:r w:rsidRPr="00962FA3">
          <w:rPr>
            <w:rFonts w:ascii="Arial" w:eastAsia="Times New Roman" w:hAnsi="Arial" w:cs="Arial"/>
            <w:color w:val="0000FF"/>
            <w:sz w:val="24"/>
            <w:szCs w:val="24"/>
            <w:u w:val="single"/>
            <w:lang w:val="en-GB" w:eastAsia="en-GB"/>
          </w:rPr>
          <w:t>https://www.jetts.co.uk/</w:t>
        </w:r>
      </w:hyperlink>
      <w:r w:rsidRPr="00962FA3">
        <w:rPr>
          <w:rFonts w:ascii="Arial" w:eastAsia="Times New Roman" w:hAnsi="Arial" w:cs="Arial"/>
          <w:sz w:val="24"/>
          <w:szCs w:val="24"/>
          <w:lang w:val="en-GB" w:eastAsia="en-GB"/>
        </w:rPr>
        <w:t xml:space="preserve"> (Accessed: 22 August 2026).</w:t>
      </w:r>
    </w:p>
    <w:p w14:paraId="4DBEB7F4"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Kaplan, R.S. and Norton, D.P. (1992) ‘The balanced scorecard—Measures that drive performance’, </w:t>
      </w:r>
      <w:r w:rsidRPr="00962FA3">
        <w:rPr>
          <w:rFonts w:ascii="Arial" w:eastAsia="Times New Roman" w:hAnsi="Arial" w:cs="Arial"/>
          <w:i/>
          <w:iCs/>
          <w:sz w:val="24"/>
          <w:szCs w:val="24"/>
          <w:lang w:val="en-GB" w:eastAsia="en-GB"/>
        </w:rPr>
        <w:t>Harvard Business Review</w:t>
      </w:r>
      <w:r w:rsidRPr="00962FA3">
        <w:rPr>
          <w:rFonts w:ascii="Arial" w:eastAsia="Times New Roman" w:hAnsi="Arial" w:cs="Arial"/>
          <w:sz w:val="24"/>
          <w:szCs w:val="24"/>
          <w:lang w:val="en-GB" w:eastAsia="en-GB"/>
        </w:rPr>
        <w:t>, 70(1), pp. 71–79.</w:t>
      </w:r>
    </w:p>
    <w:p w14:paraId="28A3FC69"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Kotler, P. and Keller, K.L. (2016) </w:t>
      </w:r>
      <w:r w:rsidRPr="00962FA3">
        <w:rPr>
          <w:rFonts w:ascii="Arial" w:eastAsia="Times New Roman" w:hAnsi="Arial" w:cs="Arial"/>
          <w:i/>
          <w:iCs/>
          <w:sz w:val="24"/>
          <w:szCs w:val="24"/>
          <w:lang w:val="en-GB" w:eastAsia="en-GB"/>
        </w:rPr>
        <w:t>Marketing management</w:t>
      </w:r>
      <w:r w:rsidRPr="00962FA3">
        <w:rPr>
          <w:rFonts w:ascii="Arial" w:eastAsia="Times New Roman" w:hAnsi="Arial" w:cs="Arial"/>
          <w:sz w:val="24"/>
          <w:szCs w:val="24"/>
          <w:lang w:val="en-GB" w:eastAsia="en-GB"/>
        </w:rPr>
        <w:t xml:space="preserve">. 15th </w:t>
      </w:r>
      <w:proofErr w:type="spellStart"/>
      <w:r w:rsidRPr="00962FA3">
        <w:rPr>
          <w:rFonts w:ascii="Arial" w:eastAsia="Times New Roman" w:hAnsi="Arial" w:cs="Arial"/>
          <w:sz w:val="24"/>
          <w:szCs w:val="24"/>
          <w:lang w:val="en-GB" w:eastAsia="en-GB"/>
        </w:rPr>
        <w:t>edn</w:t>
      </w:r>
      <w:proofErr w:type="spellEnd"/>
      <w:r w:rsidRPr="00962FA3">
        <w:rPr>
          <w:rFonts w:ascii="Arial" w:eastAsia="Times New Roman" w:hAnsi="Arial" w:cs="Arial"/>
          <w:sz w:val="24"/>
          <w:szCs w:val="24"/>
          <w:lang w:val="en-GB" w:eastAsia="en-GB"/>
        </w:rPr>
        <w:t>. Harlow: Pearson Education.</w:t>
      </w:r>
    </w:p>
    <w:p w14:paraId="361709C8"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Kotter, J.P. (1996) </w:t>
      </w:r>
      <w:r w:rsidRPr="00962FA3">
        <w:rPr>
          <w:rFonts w:ascii="Arial" w:eastAsia="Times New Roman" w:hAnsi="Arial" w:cs="Arial"/>
          <w:i/>
          <w:iCs/>
          <w:sz w:val="24"/>
          <w:szCs w:val="24"/>
          <w:lang w:val="en-GB" w:eastAsia="en-GB"/>
        </w:rPr>
        <w:t>Leading change</w:t>
      </w:r>
      <w:r w:rsidRPr="00962FA3">
        <w:rPr>
          <w:rFonts w:ascii="Arial" w:eastAsia="Times New Roman" w:hAnsi="Arial" w:cs="Arial"/>
          <w:sz w:val="24"/>
          <w:szCs w:val="24"/>
          <w:lang w:val="en-GB" w:eastAsia="en-GB"/>
        </w:rPr>
        <w:t>. Boston, MA: Harvard Business School Press.</w:t>
      </w:r>
    </w:p>
    <w:p w14:paraId="2CDF1BFE"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Manchester City Council (2021) </w:t>
      </w:r>
      <w:r w:rsidRPr="00962FA3">
        <w:rPr>
          <w:rFonts w:ascii="Arial" w:eastAsia="Times New Roman" w:hAnsi="Arial" w:cs="Arial"/>
          <w:i/>
          <w:iCs/>
          <w:sz w:val="24"/>
          <w:szCs w:val="24"/>
          <w:lang w:val="en-GB" w:eastAsia="en-GB"/>
        </w:rPr>
        <w:t xml:space="preserve">Census and demographic information for Manchester and </w:t>
      </w:r>
      <w:proofErr w:type="spellStart"/>
      <w:r w:rsidRPr="00962FA3">
        <w:rPr>
          <w:rFonts w:ascii="Arial" w:eastAsia="Times New Roman" w:hAnsi="Arial" w:cs="Arial"/>
          <w:i/>
          <w:iCs/>
          <w:sz w:val="24"/>
          <w:szCs w:val="24"/>
          <w:lang w:val="en-GB" w:eastAsia="en-GB"/>
        </w:rPr>
        <w:t>Levenshulme</w:t>
      </w:r>
      <w:proofErr w:type="spellEnd"/>
      <w:r w:rsidRPr="00962FA3">
        <w:rPr>
          <w:rFonts w:ascii="Arial" w:eastAsia="Times New Roman" w:hAnsi="Arial" w:cs="Arial"/>
          <w:sz w:val="24"/>
          <w:szCs w:val="24"/>
          <w:lang w:val="en-GB" w:eastAsia="en-GB"/>
        </w:rPr>
        <w:t xml:space="preserve">. Available at: </w:t>
      </w:r>
      <w:hyperlink r:id="rId27" w:history="1">
        <w:r w:rsidRPr="00962FA3">
          <w:rPr>
            <w:rFonts w:ascii="Arial" w:eastAsia="Times New Roman" w:hAnsi="Arial" w:cs="Arial"/>
            <w:color w:val="0000FF"/>
            <w:sz w:val="24"/>
            <w:szCs w:val="24"/>
            <w:u w:val="single"/>
            <w:lang w:val="en-GB" w:eastAsia="en-GB"/>
          </w:rPr>
          <w:t>https://www.manchester.gov.uk/</w:t>
        </w:r>
      </w:hyperlink>
      <w:r w:rsidRPr="00962FA3">
        <w:rPr>
          <w:rFonts w:ascii="Arial" w:eastAsia="Times New Roman" w:hAnsi="Arial" w:cs="Arial"/>
          <w:sz w:val="24"/>
          <w:szCs w:val="24"/>
          <w:lang w:val="en-GB" w:eastAsia="en-GB"/>
        </w:rPr>
        <w:t xml:space="preserve"> (Accessed: 22 August 2026).</w:t>
      </w:r>
    </w:p>
    <w:p w14:paraId="0641AD0E"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Manchester City Council (2026) </w:t>
      </w:r>
      <w:r w:rsidRPr="00962FA3">
        <w:rPr>
          <w:rFonts w:ascii="Arial" w:eastAsia="Times New Roman" w:hAnsi="Arial" w:cs="Arial"/>
          <w:i/>
          <w:iCs/>
          <w:sz w:val="24"/>
          <w:szCs w:val="24"/>
          <w:lang w:val="en-GB" w:eastAsia="en-GB"/>
        </w:rPr>
        <w:t xml:space="preserve">Population and demographic statistics for Manchester and </w:t>
      </w:r>
      <w:proofErr w:type="spellStart"/>
      <w:r w:rsidRPr="00962FA3">
        <w:rPr>
          <w:rFonts w:ascii="Arial" w:eastAsia="Times New Roman" w:hAnsi="Arial" w:cs="Arial"/>
          <w:i/>
          <w:iCs/>
          <w:sz w:val="24"/>
          <w:szCs w:val="24"/>
          <w:lang w:val="en-GB" w:eastAsia="en-GB"/>
        </w:rPr>
        <w:t>Levenshulme</w:t>
      </w:r>
      <w:proofErr w:type="spellEnd"/>
      <w:r w:rsidRPr="00962FA3">
        <w:rPr>
          <w:rFonts w:ascii="Arial" w:eastAsia="Times New Roman" w:hAnsi="Arial" w:cs="Arial"/>
          <w:sz w:val="24"/>
          <w:szCs w:val="24"/>
          <w:lang w:val="en-GB" w:eastAsia="en-GB"/>
        </w:rPr>
        <w:t xml:space="preserve">. Available at: </w:t>
      </w:r>
      <w:hyperlink r:id="rId28" w:history="1">
        <w:r w:rsidRPr="00962FA3">
          <w:rPr>
            <w:rFonts w:ascii="Arial" w:eastAsia="Times New Roman" w:hAnsi="Arial" w:cs="Arial"/>
            <w:color w:val="0000FF"/>
            <w:sz w:val="24"/>
            <w:szCs w:val="24"/>
            <w:u w:val="single"/>
            <w:lang w:val="en-GB" w:eastAsia="en-GB"/>
          </w:rPr>
          <w:t>https://www.manchester.gov.uk/</w:t>
        </w:r>
      </w:hyperlink>
      <w:r w:rsidRPr="00962FA3">
        <w:rPr>
          <w:rFonts w:ascii="Arial" w:eastAsia="Times New Roman" w:hAnsi="Arial" w:cs="Arial"/>
          <w:sz w:val="24"/>
          <w:szCs w:val="24"/>
          <w:lang w:val="en-GB" w:eastAsia="en-GB"/>
        </w:rPr>
        <w:t xml:space="preserve"> (Accessed: 22 August 2026).</w:t>
      </w:r>
    </w:p>
    <w:p w14:paraId="20989408"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lastRenderedPageBreak/>
        <w:t xml:space="preserve">Office for National Statistics (ONS) (2026) </w:t>
      </w:r>
      <w:r w:rsidRPr="00962FA3">
        <w:rPr>
          <w:rFonts w:ascii="Arial" w:eastAsia="Times New Roman" w:hAnsi="Arial" w:cs="Arial"/>
          <w:i/>
          <w:iCs/>
          <w:sz w:val="24"/>
          <w:szCs w:val="24"/>
          <w:lang w:val="en-GB" w:eastAsia="en-GB"/>
        </w:rPr>
        <w:t>Consumer price inflation, UK</w:t>
      </w:r>
      <w:r w:rsidRPr="00962FA3">
        <w:rPr>
          <w:rFonts w:ascii="Arial" w:eastAsia="Times New Roman" w:hAnsi="Arial" w:cs="Arial"/>
          <w:sz w:val="24"/>
          <w:szCs w:val="24"/>
          <w:lang w:val="en-GB" w:eastAsia="en-GB"/>
        </w:rPr>
        <w:t xml:space="preserve">. Available at: </w:t>
      </w:r>
      <w:hyperlink r:id="rId29" w:history="1">
        <w:r w:rsidRPr="00962FA3">
          <w:rPr>
            <w:rFonts w:ascii="Arial" w:eastAsia="Times New Roman" w:hAnsi="Arial" w:cs="Arial"/>
            <w:color w:val="0000FF"/>
            <w:sz w:val="24"/>
            <w:szCs w:val="24"/>
            <w:u w:val="single"/>
            <w:lang w:val="en-GB" w:eastAsia="en-GB"/>
          </w:rPr>
          <w:t>https://www.ons.gov.uk/</w:t>
        </w:r>
      </w:hyperlink>
      <w:r w:rsidRPr="00962FA3">
        <w:rPr>
          <w:rFonts w:ascii="Arial" w:eastAsia="Times New Roman" w:hAnsi="Arial" w:cs="Arial"/>
          <w:sz w:val="24"/>
          <w:szCs w:val="24"/>
          <w:lang w:val="en-GB" w:eastAsia="en-GB"/>
        </w:rPr>
        <w:t xml:space="preserve"> (Accessed: 22 August 2026).</w:t>
      </w:r>
    </w:p>
    <w:p w14:paraId="1873B540"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Osterwalder</w:t>
      </w:r>
      <w:proofErr w:type="spellEnd"/>
      <w:r w:rsidRPr="00962FA3">
        <w:rPr>
          <w:rFonts w:ascii="Arial" w:eastAsia="Times New Roman" w:hAnsi="Arial" w:cs="Arial"/>
          <w:sz w:val="24"/>
          <w:szCs w:val="24"/>
          <w:lang w:val="en-GB" w:eastAsia="en-GB"/>
        </w:rPr>
        <w:t xml:space="preserve">, A. and </w:t>
      </w:r>
      <w:proofErr w:type="spellStart"/>
      <w:r w:rsidRPr="00962FA3">
        <w:rPr>
          <w:rFonts w:ascii="Arial" w:eastAsia="Times New Roman" w:hAnsi="Arial" w:cs="Arial"/>
          <w:sz w:val="24"/>
          <w:szCs w:val="24"/>
          <w:lang w:val="en-GB" w:eastAsia="en-GB"/>
        </w:rPr>
        <w:t>Pigneur</w:t>
      </w:r>
      <w:proofErr w:type="spellEnd"/>
      <w:r w:rsidRPr="00962FA3">
        <w:rPr>
          <w:rFonts w:ascii="Arial" w:eastAsia="Times New Roman" w:hAnsi="Arial" w:cs="Arial"/>
          <w:sz w:val="24"/>
          <w:szCs w:val="24"/>
          <w:lang w:val="en-GB" w:eastAsia="en-GB"/>
        </w:rPr>
        <w:t xml:space="preserve">, Y. (2010) </w:t>
      </w:r>
      <w:r w:rsidRPr="00962FA3">
        <w:rPr>
          <w:rFonts w:ascii="Arial" w:eastAsia="Times New Roman" w:hAnsi="Arial" w:cs="Arial"/>
          <w:i/>
          <w:iCs/>
          <w:sz w:val="24"/>
          <w:szCs w:val="24"/>
          <w:lang w:val="en-GB" w:eastAsia="en-GB"/>
        </w:rPr>
        <w:t>Business model generation: A handbook for visionaries, game changers, and challengers</w:t>
      </w:r>
      <w:r w:rsidRPr="00962FA3">
        <w:rPr>
          <w:rFonts w:ascii="Arial" w:eastAsia="Times New Roman" w:hAnsi="Arial" w:cs="Arial"/>
          <w:sz w:val="24"/>
          <w:szCs w:val="24"/>
          <w:lang w:val="en-GB" w:eastAsia="en-GB"/>
        </w:rPr>
        <w:t>. Hoboken, NJ: John Wiley &amp; Sons.</w:t>
      </w:r>
    </w:p>
    <w:p w14:paraId="29FD1086"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Parasuraman</w:t>
      </w:r>
      <w:proofErr w:type="spellEnd"/>
      <w:r w:rsidRPr="00962FA3">
        <w:rPr>
          <w:rFonts w:ascii="Arial" w:eastAsia="Times New Roman" w:hAnsi="Arial" w:cs="Arial"/>
          <w:sz w:val="24"/>
          <w:szCs w:val="24"/>
          <w:lang w:val="en-GB" w:eastAsia="en-GB"/>
        </w:rPr>
        <w:t xml:space="preserve">, A., </w:t>
      </w:r>
      <w:proofErr w:type="spellStart"/>
      <w:r w:rsidRPr="00962FA3">
        <w:rPr>
          <w:rFonts w:ascii="Arial" w:eastAsia="Times New Roman" w:hAnsi="Arial" w:cs="Arial"/>
          <w:sz w:val="24"/>
          <w:szCs w:val="24"/>
          <w:lang w:val="en-GB" w:eastAsia="en-GB"/>
        </w:rPr>
        <w:t>Zeithaml</w:t>
      </w:r>
      <w:proofErr w:type="spellEnd"/>
      <w:r w:rsidRPr="00962FA3">
        <w:rPr>
          <w:rFonts w:ascii="Arial" w:eastAsia="Times New Roman" w:hAnsi="Arial" w:cs="Arial"/>
          <w:sz w:val="24"/>
          <w:szCs w:val="24"/>
          <w:lang w:val="en-GB" w:eastAsia="en-GB"/>
        </w:rPr>
        <w:t xml:space="preserve">, V.A. and Berry, L.L. (1988) ‘SERVQUAL: A multiple-item scale for measuring consumer perceptions of service quality’, </w:t>
      </w:r>
      <w:r w:rsidRPr="00962FA3">
        <w:rPr>
          <w:rFonts w:ascii="Arial" w:eastAsia="Times New Roman" w:hAnsi="Arial" w:cs="Arial"/>
          <w:i/>
          <w:iCs/>
          <w:sz w:val="24"/>
          <w:szCs w:val="24"/>
          <w:lang w:val="en-GB" w:eastAsia="en-GB"/>
        </w:rPr>
        <w:t>Journal of Retailing</w:t>
      </w:r>
      <w:r w:rsidRPr="00962FA3">
        <w:rPr>
          <w:rFonts w:ascii="Arial" w:eastAsia="Times New Roman" w:hAnsi="Arial" w:cs="Arial"/>
          <w:sz w:val="24"/>
          <w:szCs w:val="24"/>
          <w:lang w:val="en-GB" w:eastAsia="en-GB"/>
        </w:rPr>
        <w:t>, 64(1), pp. 12–40.</w:t>
      </w:r>
    </w:p>
    <w:p w14:paraId="6C6FA7F7"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Porter, M.E. (1980) </w:t>
      </w:r>
      <w:r w:rsidRPr="00962FA3">
        <w:rPr>
          <w:rFonts w:ascii="Arial" w:eastAsia="Times New Roman" w:hAnsi="Arial" w:cs="Arial"/>
          <w:i/>
          <w:iCs/>
          <w:sz w:val="24"/>
          <w:szCs w:val="24"/>
          <w:lang w:val="en-GB" w:eastAsia="en-GB"/>
        </w:rPr>
        <w:t>Competitive strategy: Techniques for analysing industries and competitors</w:t>
      </w:r>
      <w:r w:rsidRPr="00962FA3">
        <w:rPr>
          <w:rFonts w:ascii="Arial" w:eastAsia="Times New Roman" w:hAnsi="Arial" w:cs="Arial"/>
          <w:sz w:val="24"/>
          <w:szCs w:val="24"/>
          <w:lang w:val="en-GB" w:eastAsia="en-GB"/>
        </w:rPr>
        <w:t>. New York: Free Press.</w:t>
      </w:r>
    </w:p>
    <w:p w14:paraId="128B8CEB"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Porter, M.E. (2008) ‘The five competitive forces that shape strategy’, </w:t>
      </w:r>
      <w:r w:rsidRPr="00962FA3">
        <w:rPr>
          <w:rFonts w:ascii="Arial" w:eastAsia="Times New Roman" w:hAnsi="Arial" w:cs="Arial"/>
          <w:i/>
          <w:iCs/>
          <w:sz w:val="24"/>
          <w:szCs w:val="24"/>
          <w:lang w:val="en-GB" w:eastAsia="en-GB"/>
        </w:rPr>
        <w:t>Harvard Business Review</w:t>
      </w:r>
      <w:r w:rsidRPr="00962FA3">
        <w:rPr>
          <w:rFonts w:ascii="Arial" w:eastAsia="Times New Roman" w:hAnsi="Arial" w:cs="Arial"/>
          <w:sz w:val="24"/>
          <w:szCs w:val="24"/>
          <w:lang w:val="en-GB" w:eastAsia="en-GB"/>
        </w:rPr>
        <w:t>, 86(1), pp. 78–93.</w:t>
      </w:r>
    </w:p>
    <w:p w14:paraId="0EA9D34A"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PureGym</w:t>
      </w:r>
      <w:proofErr w:type="spellEnd"/>
      <w:r w:rsidRPr="00962FA3">
        <w:rPr>
          <w:rFonts w:ascii="Arial" w:eastAsia="Times New Roman" w:hAnsi="Arial" w:cs="Arial"/>
          <w:sz w:val="24"/>
          <w:szCs w:val="24"/>
          <w:lang w:val="en-GB" w:eastAsia="en-GB"/>
        </w:rPr>
        <w:t xml:space="preserve"> (2026) </w:t>
      </w:r>
      <w:r w:rsidRPr="00962FA3">
        <w:rPr>
          <w:rFonts w:ascii="Arial" w:eastAsia="Times New Roman" w:hAnsi="Arial" w:cs="Arial"/>
          <w:i/>
          <w:iCs/>
          <w:sz w:val="24"/>
          <w:szCs w:val="24"/>
          <w:lang w:val="en-GB" w:eastAsia="en-GB"/>
        </w:rPr>
        <w:t>Manchester gym membership, prices and facilities</w:t>
      </w:r>
      <w:r w:rsidRPr="00962FA3">
        <w:rPr>
          <w:rFonts w:ascii="Arial" w:eastAsia="Times New Roman" w:hAnsi="Arial" w:cs="Arial"/>
          <w:sz w:val="24"/>
          <w:szCs w:val="24"/>
          <w:lang w:val="en-GB" w:eastAsia="en-GB"/>
        </w:rPr>
        <w:t xml:space="preserve">. Available at: </w:t>
      </w:r>
      <w:hyperlink r:id="rId30" w:history="1">
        <w:r w:rsidRPr="00962FA3">
          <w:rPr>
            <w:rFonts w:ascii="Arial" w:eastAsia="Times New Roman" w:hAnsi="Arial" w:cs="Arial"/>
            <w:color w:val="0000FF"/>
            <w:sz w:val="24"/>
            <w:szCs w:val="24"/>
            <w:u w:val="single"/>
            <w:lang w:val="en-GB" w:eastAsia="en-GB"/>
          </w:rPr>
          <w:t>https://www.puregym.com/</w:t>
        </w:r>
      </w:hyperlink>
      <w:r w:rsidRPr="00962FA3">
        <w:rPr>
          <w:rFonts w:ascii="Arial" w:eastAsia="Times New Roman" w:hAnsi="Arial" w:cs="Arial"/>
          <w:sz w:val="24"/>
          <w:szCs w:val="24"/>
          <w:lang w:val="en-GB" w:eastAsia="en-GB"/>
        </w:rPr>
        <w:t xml:space="preserve"> (Accessed: 22 August 2026).</w:t>
      </w:r>
    </w:p>
    <w:p w14:paraId="241B6F0A"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Rightmove</w:t>
      </w:r>
      <w:proofErr w:type="spellEnd"/>
      <w:r w:rsidRPr="00962FA3">
        <w:rPr>
          <w:rFonts w:ascii="Arial" w:eastAsia="Times New Roman" w:hAnsi="Arial" w:cs="Arial"/>
          <w:sz w:val="24"/>
          <w:szCs w:val="24"/>
          <w:lang w:val="en-GB" w:eastAsia="en-GB"/>
        </w:rPr>
        <w:t xml:space="preserve"> (2026) </w:t>
      </w:r>
      <w:r w:rsidRPr="00962FA3">
        <w:rPr>
          <w:rFonts w:ascii="Arial" w:eastAsia="Times New Roman" w:hAnsi="Arial" w:cs="Arial"/>
          <w:i/>
          <w:iCs/>
          <w:sz w:val="24"/>
          <w:szCs w:val="24"/>
          <w:lang w:val="en-GB" w:eastAsia="en-GB"/>
        </w:rPr>
        <w:t xml:space="preserve">Commercial property listings in </w:t>
      </w:r>
      <w:proofErr w:type="spellStart"/>
      <w:r w:rsidRPr="00962FA3">
        <w:rPr>
          <w:rFonts w:ascii="Arial" w:eastAsia="Times New Roman" w:hAnsi="Arial" w:cs="Arial"/>
          <w:i/>
          <w:iCs/>
          <w:sz w:val="24"/>
          <w:szCs w:val="24"/>
          <w:lang w:val="en-GB" w:eastAsia="en-GB"/>
        </w:rPr>
        <w:t>Levenshulme</w:t>
      </w:r>
      <w:proofErr w:type="spellEnd"/>
      <w:r w:rsidRPr="00962FA3">
        <w:rPr>
          <w:rFonts w:ascii="Arial" w:eastAsia="Times New Roman" w:hAnsi="Arial" w:cs="Arial"/>
          <w:i/>
          <w:iCs/>
          <w:sz w:val="24"/>
          <w:szCs w:val="24"/>
          <w:lang w:val="en-GB" w:eastAsia="en-GB"/>
        </w:rPr>
        <w:t>, Manchester</w:t>
      </w:r>
      <w:r w:rsidRPr="00962FA3">
        <w:rPr>
          <w:rFonts w:ascii="Arial" w:eastAsia="Times New Roman" w:hAnsi="Arial" w:cs="Arial"/>
          <w:sz w:val="24"/>
          <w:szCs w:val="24"/>
          <w:lang w:val="en-GB" w:eastAsia="en-GB"/>
        </w:rPr>
        <w:t xml:space="preserve">. Available at: </w:t>
      </w:r>
      <w:hyperlink r:id="rId31" w:history="1">
        <w:r w:rsidRPr="00962FA3">
          <w:rPr>
            <w:rFonts w:ascii="Arial" w:eastAsia="Times New Roman" w:hAnsi="Arial" w:cs="Arial"/>
            <w:color w:val="0000FF"/>
            <w:sz w:val="24"/>
            <w:szCs w:val="24"/>
            <w:u w:val="single"/>
            <w:lang w:val="en-GB" w:eastAsia="en-GB"/>
          </w:rPr>
          <w:t>https://www.rightmove.co.uk/</w:t>
        </w:r>
      </w:hyperlink>
      <w:r w:rsidRPr="00962FA3">
        <w:rPr>
          <w:rFonts w:ascii="Arial" w:eastAsia="Times New Roman" w:hAnsi="Arial" w:cs="Arial"/>
          <w:sz w:val="24"/>
          <w:szCs w:val="24"/>
          <w:lang w:val="en-GB" w:eastAsia="en-GB"/>
        </w:rPr>
        <w:t xml:space="preserve"> (Accessed: 22 August 2026).</w:t>
      </w:r>
    </w:p>
    <w:p w14:paraId="4B7F8C1A"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Rosenstock</w:t>
      </w:r>
      <w:proofErr w:type="spellEnd"/>
      <w:r w:rsidRPr="00962FA3">
        <w:rPr>
          <w:rFonts w:ascii="Arial" w:eastAsia="Times New Roman" w:hAnsi="Arial" w:cs="Arial"/>
          <w:sz w:val="24"/>
          <w:szCs w:val="24"/>
          <w:lang w:val="en-GB" w:eastAsia="en-GB"/>
        </w:rPr>
        <w:t xml:space="preserve">, I.M., </w:t>
      </w:r>
      <w:proofErr w:type="spellStart"/>
      <w:r w:rsidRPr="00962FA3">
        <w:rPr>
          <w:rFonts w:ascii="Arial" w:eastAsia="Times New Roman" w:hAnsi="Arial" w:cs="Arial"/>
          <w:sz w:val="24"/>
          <w:szCs w:val="24"/>
          <w:lang w:val="en-GB" w:eastAsia="en-GB"/>
        </w:rPr>
        <w:t>Strecher</w:t>
      </w:r>
      <w:proofErr w:type="spellEnd"/>
      <w:r w:rsidRPr="00962FA3">
        <w:rPr>
          <w:rFonts w:ascii="Arial" w:eastAsia="Times New Roman" w:hAnsi="Arial" w:cs="Arial"/>
          <w:sz w:val="24"/>
          <w:szCs w:val="24"/>
          <w:lang w:val="en-GB" w:eastAsia="en-GB"/>
        </w:rPr>
        <w:t xml:space="preserve">, V.J. and Becker, M.H. (1988) ‘Social learning theory and the Health Belief Model’, </w:t>
      </w:r>
      <w:r w:rsidRPr="00962FA3">
        <w:rPr>
          <w:rFonts w:ascii="Arial" w:eastAsia="Times New Roman" w:hAnsi="Arial" w:cs="Arial"/>
          <w:i/>
          <w:iCs/>
          <w:sz w:val="24"/>
          <w:szCs w:val="24"/>
          <w:lang w:val="en-GB" w:eastAsia="en-GB"/>
        </w:rPr>
        <w:t>Health Education Quarterly</w:t>
      </w:r>
      <w:r w:rsidRPr="00962FA3">
        <w:rPr>
          <w:rFonts w:ascii="Arial" w:eastAsia="Times New Roman" w:hAnsi="Arial" w:cs="Arial"/>
          <w:sz w:val="24"/>
          <w:szCs w:val="24"/>
          <w:lang w:val="en-GB" w:eastAsia="en-GB"/>
        </w:rPr>
        <w:t>, 15(2), pp. 175–183.</w:t>
      </w:r>
    </w:p>
    <w:p w14:paraId="772EA77F"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Ryan, R.M. and </w:t>
      </w:r>
      <w:proofErr w:type="spellStart"/>
      <w:r w:rsidRPr="00962FA3">
        <w:rPr>
          <w:rFonts w:ascii="Arial" w:eastAsia="Times New Roman" w:hAnsi="Arial" w:cs="Arial"/>
          <w:sz w:val="24"/>
          <w:szCs w:val="24"/>
          <w:lang w:val="en-GB" w:eastAsia="en-GB"/>
        </w:rPr>
        <w:t>Deci</w:t>
      </w:r>
      <w:proofErr w:type="spellEnd"/>
      <w:r w:rsidRPr="00962FA3">
        <w:rPr>
          <w:rFonts w:ascii="Arial" w:eastAsia="Times New Roman" w:hAnsi="Arial" w:cs="Arial"/>
          <w:sz w:val="24"/>
          <w:szCs w:val="24"/>
          <w:lang w:val="en-GB" w:eastAsia="en-GB"/>
        </w:rPr>
        <w:t xml:space="preserve">, E.L. (2020) ‘Intrinsic and extrinsic motivation from a self-determination theory perspective: Definitions, theory, practices, and future directions’, </w:t>
      </w:r>
      <w:r w:rsidRPr="00962FA3">
        <w:rPr>
          <w:rFonts w:ascii="Arial" w:eastAsia="Times New Roman" w:hAnsi="Arial" w:cs="Arial"/>
          <w:i/>
          <w:iCs/>
          <w:sz w:val="24"/>
          <w:szCs w:val="24"/>
          <w:lang w:val="en-GB" w:eastAsia="en-GB"/>
        </w:rPr>
        <w:t>Contemporary Educational Psychology</w:t>
      </w:r>
      <w:r w:rsidRPr="00962FA3">
        <w:rPr>
          <w:rFonts w:ascii="Arial" w:eastAsia="Times New Roman" w:hAnsi="Arial" w:cs="Arial"/>
          <w:sz w:val="24"/>
          <w:szCs w:val="24"/>
          <w:lang w:val="en-GB" w:eastAsia="en-GB"/>
        </w:rPr>
        <w:t xml:space="preserve">, 61, 101860. Available at: </w:t>
      </w:r>
      <w:hyperlink r:id="rId32" w:history="1">
        <w:r w:rsidRPr="00962FA3">
          <w:rPr>
            <w:rFonts w:ascii="Arial" w:eastAsia="Times New Roman" w:hAnsi="Arial" w:cs="Arial"/>
            <w:color w:val="0000FF"/>
            <w:sz w:val="24"/>
            <w:szCs w:val="24"/>
            <w:u w:val="single"/>
            <w:lang w:val="en-GB" w:eastAsia="en-GB"/>
          </w:rPr>
          <w:t>https://doi.org/10.1016/j.cedpsych.2020.101860</w:t>
        </w:r>
      </w:hyperlink>
      <w:r w:rsidRPr="00962FA3">
        <w:rPr>
          <w:rFonts w:ascii="Arial" w:eastAsia="Times New Roman" w:hAnsi="Arial" w:cs="Arial"/>
          <w:sz w:val="24"/>
          <w:szCs w:val="24"/>
          <w:lang w:val="en-GB" w:eastAsia="en-GB"/>
        </w:rPr>
        <w:t xml:space="preserve"> (Accessed: 23 August 2026).</w:t>
      </w:r>
    </w:p>
    <w:p w14:paraId="53DC9C1C"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Saunders, M., Lewis, P. and Thornhill, A. (2019) </w:t>
      </w:r>
      <w:r w:rsidRPr="00962FA3">
        <w:rPr>
          <w:rFonts w:ascii="Arial" w:eastAsia="Times New Roman" w:hAnsi="Arial" w:cs="Arial"/>
          <w:i/>
          <w:iCs/>
          <w:sz w:val="24"/>
          <w:szCs w:val="24"/>
          <w:lang w:val="en-GB" w:eastAsia="en-GB"/>
        </w:rPr>
        <w:t>Research methods for business students</w:t>
      </w:r>
      <w:r w:rsidRPr="00962FA3">
        <w:rPr>
          <w:rFonts w:ascii="Arial" w:eastAsia="Times New Roman" w:hAnsi="Arial" w:cs="Arial"/>
          <w:sz w:val="24"/>
          <w:szCs w:val="24"/>
          <w:lang w:val="en-GB" w:eastAsia="en-GB"/>
        </w:rPr>
        <w:t xml:space="preserve">. 8th </w:t>
      </w:r>
      <w:proofErr w:type="spellStart"/>
      <w:r w:rsidRPr="00962FA3">
        <w:rPr>
          <w:rFonts w:ascii="Arial" w:eastAsia="Times New Roman" w:hAnsi="Arial" w:cs="Arial"/>
          <w:sz w:val="24"/>
          <w:szCs w:val="24"/>
          <w:lang w:val="en-GB" w:eastAsia="en-GB"/>
        </w:rPr>
        <w:t>edn</w:t>
      </w:r>
      <w:proofErr w:type="spellEnd"/>
      <w:r w:rsidRPr="00962FA3">
        <w:rPr>
          <w:rFonts w:ascii="Arial" w:eastAsia="Times New Roman" w:hAnsi="Arial" w:cs="Arial"/>
          <w:sz w:val="24"/>
          <w:szCs w:val="24"/>
          <w:lang w:val="en-GB" w:eastAsia="en-GB"/>
        </w:rPr>
        <w:t>. Harlow: Pearson Education.</w:t>
      </w:r>
    </w:p>
    <w:p w14:paraId="515DCA71"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Slack, N., Brandon-Jones, A. and Burgess, N. (2022) </w:t>
      </w:r>
      <w:r w:rsidRPr="00962FA3">
        <w:rPr>
          <w:rFonts w:ascii="Arial" w:eastAsia="Times New Roman" w:hAnsi="Arial" w:cs="Arial"/>
          <w:i/>
          <w:iCs/>
          <w:sz w:val="24"/>
          <w:szCs w:val="24"/>
          <w:lang w:val="en-GB" w:eastAsia="en-GB"/>
        </w:rPr>
        <w:t>Operations management</w:t>
      </w:r>
      <w:r w:rsidRPr="00962FA3">
        <w:rPr>
          <w:rFonts w:ascii="Arial" w:eastAsia="Times New Roman" w:hAnsi="Arial" w:cs="Arial"/>
          <w:sz w:val="24"/>
          <w:szCs w:val="24"/>
          <w:lang w:val="en-GB" w:eastAsia="en-GB"/>
        </w:rPr>
        <w:t xml:space="preserve">. 10th </w:t>
      </w:r>
      <w:proofErr w:type="spellStart"/>
      <w:r w:rsidRPr="00962FA3">
        <w:rPr>
          <w:rFonts w:ascii="Arial" w:eastAsia="Times New Roman" w:hAnsi="Arial" w:cs="Arial"/>
          <w:sz w:val="24"/>
          <w:szCs w:val="24"/>
          <w:lang w:val="en-GB" w:eastAsia="en-GB"/>
        </w:rPr>
        <w:t>edn</w:t>
      </w:r>
      <w:proofErr w:type="spellEnd"/>
      <w:r w:rsidRPr="00962FA3">
        <w:rPr>
          <w:rFonts w:ascii="Arial" w:eastAsia="Times New Roman" w:hAnsi="Arial" w:cs="Arial"/>
          <w:sz w:val="24"/>
          <w:szCs w:val="24"/>
          <w:lang w:val="en-GB" w:eastAsia="en-GB"/>
        </w:rPr>
        <w:t>. Harlow: Pearson Education.</w:t>
      </w:r>
    </w:p>
    <w:p w14:paraId="162C3CF3"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lastRenderedPageBreak/>
        <w:t xml:space="preserve">Sport England (2026) </w:t>
      </w:r>
      <w:r w:rsidRPr="00962FA3">
        <w:rPr>
          <w:rFonts w:ascii="Arial" w:eastAsia="Times New Roman" w:hAnsi="Arial" w:cs="Arial"/>
          <w:i/>
          <w:iCs/>
          <w:sz w:val="24"/>
          <w:szCs w:val="24"/>
          <w:lang w:val="en-GB" w:eastAsia="en-GB"/>
        </w:rPr>
        <w:t>Physical activity and participation data</w:t>
      </w:r>
      <w:r w:rsidRPr="00962FA3">
        <w:rPr>
          <w:rFonts w:ascii="Arial" w:eastAsia="Times New Roman" w:hAnsi="Arial" w:cs="Arial"/>
          <w:sz w:val="24"/>
          <w:szCs w:val="24"/>
          <w:lang w:val="en-GB" w:eastAsia="en-GB"/>
        </w:rPr>
        <w:t xml:space="preserve">. Available at: </w:t>
      </w:r>
      <w:hyperlink r:id="rId33" w:history="1">
        <w:r w:rsidRPr="00962FA3">
          <w:rPr>
            <w:rFonts w:ascii="Arial" w:eastAsia="Times New Roman" w:hAnsi="Arial" w:cs="Arial"/>
            <w:color w:val="0000FF"/>
            <w:sz w:val="24"/>
            <w:szCs w:val="24"/>
            <w:u w:val="single"/>
            <w:lang w:val="en-GB" w:eastAsia="en-GB"/>
          </w:rPr>
          <w:t>https://www.sportengland.org/</w:t>
        </w:r>
      </w:hyperlink>
      <w:r w:rsidRPr="00962FA3">
        <w:rPr>
          <w:rFonts w:ascii="Arial" w:eastAsia="Times New Roman" w:hAnsi="Arial" w:cs="Arial"/>
          <w:sz w:val="24"/>
          <w:szCs w:val="24"/>
          <w:lang w:val="en-GB" w:eastAsia="en-GB"/>
        </w:rPr>
        <w:t xml:space="preserve"> (Accessed: 22 August 2026).</w:t>
      </w:r>
    </w:p>
    <w:p w14:paraId="3A2AFF55"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Teece</w:t>
      </w:r>
      <w:proofErr w:type="spellEnd"/>
      <w:r w:rsidRPr="00962FA3">
        <w:rPr>
          <w:rFonts w:ascii="Arial" w:eastAsia="Times New Roman" w:hAnsi="Arial" w:cs="Arial"/>
          <w:sz w:val="24"/>
          <w:szCs w:val="24"/>
          <w:lang w:val="en-GB" w:eastAsia="en-GB"/>
        </w:rPr>
        <w:t xml:space="preserve">, D.J. (2018) ‘Business models and dynamic capabilities’, </w:t>
      </w:r>
      <w:r w:rsidRPr="00962FA3">
        <w:rPr>
          <w:rFonts w:ascii="Arial" w:eastAsia="Times New Roman" w:hAnsi="Arial" w:cs="Arial"/>
          <w:i/>
          <w:iCs/>
          <w:sz w:val="24"/>
          <w:szCs w:val="24"/>
          <w:lang w:val="en-GB" w:eastAsia="en-GB"/>
        </w:rPr>
        <w:t>Long Range Planning</w:t>
      </w:r>
      <w:r w:rsidRPr="00962FA3">
        <w:rPr>
          <w:rFonts w:ascii="Arial" w:eastAsia="Times New Roman" w:hAnsi="Arial" w:cs="Arial"/>
          <w:sz w:val="24"/>
          <w:szCs w:val="24"/>
          <w:lang w:val="en-GB" w:eastAsia="en-GB"/>
        </w:rPr>
        <w:t>, 51(1), pp. 40–49.</w:t>
      </w:r>
    </w:p>
    <w:p w14:paraId="1E923D8B"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Transport for Greater Manchester (TfGM) (2026) </w:t>
      </w:r>
      <w:r w:rsidRPr="00962FA3">
        <w:rPr>
          <w:rFonts w:ascii="Arial" w:eastAsia="Times New Roman" w:hAnsi="Arial" w:cs="Arial"/>
          <w:i/>
          <w:iCs/>
          <w:sz w:val="24"/>
          <w:szCs w:val="24"/>
          <w:lang w:val="en-GB" w:eastAsia="en-GB"/>
        </w:rPr>
        <w:t>Bee Network and public transport accessibility information</w:t>
      </w:r>
      <w:r w:rsidRPr="00962FA3">
        <w:rPr>
          <w:rFonts w:ascii="Arial" w:eastAsia="Times New Roman" w:hAnsi="Arial" w:cs="Arial"/>
          <w:sz w:val="24"/>
          <w:szCs w:val="24"/>
          <w:lang w:val="en-GB" w:eastAsia="en-GB"/>
        </w:rPr>
        <w:t xml:space="preserve">. Available at: </w:t>
      </w:r>
      <w:hyperlink r:id="rId34" w:history="1">
        <w:r w:rsidRPr="00962FA3">
          <w:rPr>
            <w:rFonts w:ascii="Arial" w:eastAsia="Times New Roman" w:hAnsi="Arial" w:cs="Arial"/>
            <w:color w:val="0000FF"/>
            <w:sz w:val="24"/>
            <w:szCs w:val="24"/>
            <w:u w:val="single"/>
            <w:lang w:val="en-GB" w:eastAsia="en-GB"/>
          </w:rPr>
          <w:t>https://tfgm.com/</w:t>
        </w:r>
      </w:hyperlink>
      <w:r w:rsidRPr="00962FA3">
        <w:rPr>
          <w:rFonts w:ascii="Arial" w:eastAsia="Times New Roman" w:hAnsi="Arial" w:cs="Arial"/>
          <w:sz w:val="24"/>
          <w:szCs w:val="24"/>
          <w:lang w:val="en-GB" w:eastAsia="en-GB"/>
        </w:rPr>
        <w:t xml:space="preserve"> (Accessed: 22 August 2026).</w:t>
      </w:r>
    </w:p>
    <w:p w14:paraId="6B4FB2EB"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ukactive</w:t>
      </w:r>
      <w:proofErr w:type="spellEnd"/>
      <w:r w:rsidRPr="00962FA3">
        <w:rPr>
          <w:rFonts w:ascii="Arial" w:eastAsia="Times New Roman" w:hAnsi="Arial" w:cs="Arial"/>
          <w:sz w:val="24"/>
          <w:szCs w:val="24"/>
          <w:lang w:val="en-GB" w:eastAsia="en-GB"/>
        </w:rPr>
        <w:t xml:space="preserve"> (2025) </w:t>
      </w:r>
      <w:r w:rsidRPr="00962FA3">
        <w:rPr>
          <w:rFonts w:ascii="Arial" w:eastAsia="Times New Roman" w:hAnsi="Arial" w:cs="Arial"/>
          <w:i/>
          <w:iCs/>
          <w:sz w:val="24"/>
          <w:szCs w:val="24"/>
          <w:lang w:val="en-GB" w:eastAsia="en-GB"/>
        </w:rPr>
        <w:t>UK health and fitness market report</w:t>
      </w:r>
      <w:r w:rsidRPr="00962FA3">
        <w:rPr>
          <w:rFonts w:ascii="Arial" w:eastAsia="Times New Roman" w:hAnsi="Arial" w:cs="Arial"/>
          <w:sz w:val="24"/>
          <w:szCs w:val="24"/>
          <w:lang w:val="en-GB" w:eastAsia="en-GB"/>
        </w:rPr>
        <w:t xml:space="preserve">. Available at: </w:t>
      </w:r>
      <w:hyperlink r:id="rId35" w:history="1">
        <w:r w:rsidRPr="00962FA3">
          <w:rPr>
            <w:rFonts w:ascii="Arial" w:eastAsia="Times New Roman" w:hAnsi="Arial" w:cs="Arial"/>
            <w:color w:val="0000FF"/>
            <w:sz w:val="24"/>
            <w:szCs w:val="24"/>
            <w:u w:val="single"/>
            <w:lang w:val="en-GB" w:eastAsia="en-GB"/>
          </w:rPr>
          <w:t>https://www.ukactive.com/</w:t>
        </w:r>
      </w:hyperlink>
      <w:r w:rsidRPr="00962FA3">
        <w:rPr>
          <w:rFonts w:ascii="Arial" w:eastAsia="Times New Roman" w:hAnsi="Arial" w:cs="Arial"/>
          <w:sz w:val="24"/>
          <w:szCs w:val="24"/>
          <w:lang w:val="en-GB" w:eastAsia="en-GB"/>
        </w:rPr>
        <w:t xml:space="preserve"> (Accessed: 21 August 2026).</w:t>
      </w:r>
    </w:p>
    <w:p w14:paraId="6B8FCEC4"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ukactive</w:t>
      </w:r>
      <w:proofErr w:type="spellEnd"/>
      <w:r w:rsidRPr="00962FA3">
        <w:rPr>
          <w:rFonts w:ascii="Arial" w:eastAsia="Times New Roman" w:hAnsi="Arial" w:cs="Arial"/>
          <w:sz w:val="24"/>
          <w:szCs w:val="24"/>
          <w:lang w:val="en-GB" w:eastAsia="en-GB"/>
        </w:rPr>
        <w:t xml:space="preserve"> (2026) </w:t>
      </w:r>
      <w:r w:rsidRPr="00962FA3">
        <w:rPr>
          <w:rFonts w:ascii="Arial" w:eastAsia="Times New Roman" w:hAnsi="Arial" w:cs="Arial"/>
          <w:i/>
          <w:iCs/>
          <w:sz w:val="24"/>
          <w:szCs w:val="24"/>
          <w:lang w:val="en-GB" w:eastAsia="en-GB"/>
        </w:rPr>
        <w:t>UK health and fitness sector</w:t>
      </w:r>
      <w:r w:rsidRPr="00962FA3">
        <w:rPr>
          <w:rFonts w:ascii="Arial" w:eastAsia="Times New Roman" w:hAnsi="Arial" w:cs="Arial"/>
          <w:sz w:val="24"/>
          <w:szCs w:val="24"/>
          <w:lang w:val="en-GB" w:eastAsia="en-GB"/>
        </w:rPr>
        <w:t xml:space="preserve">. Available at: </w:t>
      </w:r>
      <w:hyperlink r:id="rId36" w:history="1">
        <w:r w:rsidRPr="00962FA3">
          <w:rPr>
            <w:rFonts w:ascii="Arial" w:eastAsia="Times New Roman" w:hAnsi="Arial" w:cs="Arial"/>
            <w:color w:val="0000FF"/>
            <w:sz w:val="24"/>
            <w:szCs w:val="24"/>
            <w:u w:val="single"/>
            <w:lang w:val="en-GB" w:eastAsia="en-GB"/>
          </w:rPr>
          <w:t>https://www.ukactive.com/</w:t>
        </w:r>
      </w:hyperlink>
      <w:r w:rsidRPr="00962FA3">
        <w:rPr>
          <w:rFonts w:ascii="Arial" w:eastAsia="Times New Roman" w:hAnsi="Arial" w:cs="Arial"/>
          <w:sz w:val="24"/>
          <w:szCs w:val="24"/>
          <w:lang w:val="en-GB" w:eastAsia="en-GB"/>
        </w:rPr>
        <w:t xml:space="preserve"> (Accessed: 22 August 2026).</w:t>
      </w:r>
    </w:p>
    <w:p w14:paraId="06FC168A"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Venkatesh</w:t>
      </w:r>
      <w:proofErr w:type="spellEnd"/>
      <w:r w:rsidRPr="00962FA3">
        <w:rPr>
          <w:rFonts w:ascii="Arial" w:eastAsia="Times New Roman" w:hAnsi="Arial" w:cs="Arial"/>
          <w:sz w:val="24"/>
          <w:szCs w:val="24"/>
          <w:lang w:val="en-GB" w:eastAsia="en-GB"/>
        </w:rPr>
        <w:t xml:space="preserve">, V., Morris, M.G., Davis, G.B. and Davis, F.D. (2003) ‘User acceptance of information technology: Toward a unified view’, </w:t>
      </w:r>
      <w:r w:rsidRPr="00962FA3">
        <w:rPr>
          <w:rFonts w:ascii="Arial" w:eastAsia="Times New Roman" w:hAnsi="Arial" w:cs="Arial"/>
          <w:i/>
          <w:iCs/>
          <w:sz w:val="24"/>
          <w:szCs w:val="24"/>
          <w:lang w:val="en-GB" w:eastAsia="en-GB"/>
        </w:rPr>
        <w:t>MIS Quarterly</w:t>
      </w:r>
      <w:r w:rsidRPr="00962FA3">
        <w:rPr>
          <w:rFonts w:ascii="Arial" w:eastAsia="Times New Roman" w:hAnsi="Arial" w:cs="Arial"/>
          <w:sz w:val="24"/>
          <w:szCs w:val="24"/>
          <w:lang w:val="en-GB" w:eastAsia="en-GB"/>
        </w:rPr>
        <w:t xml:space="preserve">, 27(3), pp. 425–478. Available at: </w:t>
      </w:r>
      <w:hyperlink r:id="rId37" w:history="1">
        <w:r w:rsidRPr="00962FA3">
          <w:rPr>
            <w:rFonts w:ascii="Arial" w:eastAsia="Times New Roman" w:hAnsi="Arial" w:cs="Arial"/>
            <w:color w:val="0000FF"/>
            <w:sz w:val="24"/>
            <w:szCs w:val="24"/>
            <w:u w:val="single"/>
            <w:lang w:val="en-GB" w:eastAsia="en-GB"/>
          </w:rPr>
          <w:t>https://doi.org/10.2307/30036540</w:t>
        </w:r>
      </w:hyperlink>
      <w:r w:rsidRPr="00962FA3">
        <w:rPr>
          <w:rFonts w:ascii="Arial" w:eastAsia="Times New Roman" w:hAnsi="Arial" w:cs="Arial"/>
          <w:sz w:val="24"/>
          <w:szCs w:val="24"/>
          <w:lang w:val="en-GB" w:eastAsia="en-GB"/>
        </w:rPr>
        <w:t xml:space="preserve"> (Accessed: 23 August 2026).</w:t>
      </w:r>
    </w:p>
    <w:p w14:paraId="0FF95DD0"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962FA3">
        <w:rPr>
          <w:rFonts w:ascii="Arial" w:eastAsia="Times New Roman" w:hAnsi="Arial" w:cs="Arial"/>
          <w:sz w:val="24"/>
          <w:szCs w:val="24"/>
          <w:lang w:val="en-GB" w:eastAsia="en-GB"/>
        </w:rPr>
        <w:t>Venkatesh</w:t>
      </w:r>
      <w:proofErr w:type="spellEnd"/>
      <w:r w:rsidRPr="00962FA3">
        <w:rPr>
          <w:rFonts w:ascii="Arial" w:eastAsia="Times New Roman" w:hAnsi="Arial" w:cs="Arial"/>
          <w:sz w:val="24"/>
          <w:szCs w:val="24"/>
          <w:lang w:val="en-GB" w:eastAsia="en-GB"/>
        </w:rPr>
        <w:t xml:space="preserve">, V., Thong, J.Y.L. and Xu, X. (2012) ‘Consumer acceptance and use of information technology: Extending the unified theory of acceptance and use of technology’, </w:t>
      </w:r>
      <w:r w:rsidRPr="00962FA3">
        <w:rPr>
          <w:rFonts w:ascii="Arial" w:eastAsia="Times New Roman" w:hAnsi="Arial" w:cs="Arial"/>
          <w:i/>
          <w:iCs/>
          <w:sz w:val="24"/>
          <w:szCs w:val="24"/>
          <w:lang w:val="en-GB" w:eastAsia="en-GB"/>
        </w:rPr>
        <w:t>MIS Quarterly</w:t>
      </w:r>
      <w:r w:rsidRPr="00962FA3">
        <w:rPr>
          <w:rFonts w:ascii="Arial" w:eastAsia="Times New Roman" w:hAnsi="Arial" w:cs="Arial"/>
          <w:sz w:val="24"/>
          <w:szCs w:val="24"/>
          <w:lang w:val="en-GB" w:eastAsia="en-GB"/>
        </w:rPr>
        <w:t xml:space="preserve">, 36(1), pp. 157–178. Available at: </w:t>
      </w:r>
      <w:hyperlink r:id="rId38" w:history="1">
        <w:r w:rsidRPr="00962FA3">
          <w:rPr>
            <w:rFonts w:ascii="Arial" w:eastAsia="Times New Roman" w:hAnsi="Arial" w:cs="Arial"/>
            <w:color w:val="0000FF"/>
            <w:sz w:val="24"/>
            <w:szCs w:val="24"/>
            <w:u w:val="single"/>
            <w:lang w:val="en-GB" w:eastAsia="en-GB"/>
          </w:rPr>
          <w:t>https://doi.org/10.2307/41410412</w:t>
        </w:r>
      </w:hyperlink>
      <w:r w:rsidRPr="00962FA3">
        <w:rPr>
          <w:rFonts w:ascii="Arial" w:eastAsia="Times New Roman" w:hAnsi="Arial" w:cs="Arial"/>
          <w:sz w:val="24"/>
          <w:szCs w:val="24"/>
          <w:lang w:val="en-GB" w:eastAsia="en-GB"/>
        </w:rPr>
        <w:t xml:space="preserve"> (Accessed: 23 August 2026).</w:t>
      </w:r>
    </w:p>
    <w:p w14:paraId="6C90B872"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World Health Organization (2020) </w:t>
      </w:r>
      <w:r w:rsidRPr="00962FA3">
        <w:rPr>
          <w:rFonts w:ascii="Arial" w:eastAsia="Times New Roman" w:hAnsi="Arial" w:cs="Arial"/>
          <w:i/>
          <w:iCs/>
          <w:sz w:val="24"/>
          <w:szCs w:val="24"/>
          <w:lang w:val="en-GB" w:eastAsia="en-GB"/>
        </w:rPr>
        <w:t>WHO guidelines on physical activity and sedentary behaviour</w:t>
      </w:r>
      <w:r w:rsidRPr="00962FA3">
        <w:rPr>
          <w:rFonts w:ascii="Arial" w:eastAsia="Times New Roman" w:hAnsi="Arial" w:cs="Arial"/>
          <w:sz w:val="24"/>
          <w:szCs w:val="24"/>
          <w:lang w:val="en-GB" w:eastAsia="en-GB"/>
        </w:rPr>
        <w:t xml:space="preserve">. Available at: </w:t>
      </w:r>
      <w:hyperlink r:id="rId39" w:history="1">
        <w:r w:rsidRPr="00962FA3">
          <w:rPr>
            <w:rFonts w:ascii="Arial" w:eastAsia="Times New Roman" w:hAnsi="Arial" w:cs="Arial"/>
            <w:color w:val="0000FF"/>
            <w:sz w:val="24"/>
            <w:szCs w:val="24"/>
            <w:u w:val="single"/>
            <w:lang w:val="en-GB" w:eastAsia="en-GB"/>
          </w:rPr>
          <w:t>https://www.who.int/publications/i/item/9789240015128</w:t>
        </w:r>
      </w:hyperlink>
      <w:r w:rsidRPr="00962FA3">
        <w:rPr>
          <w:rFonts w:ascii="Arial" w:eastAsia="Times New Roman" w:hAnsi="Arial" w:cs="Arial"/>
          <w:sz w:val="24"/>
          <w:szCs w:val="24"/>
          <w:lang w:val="en-GB" w:eastAsia="en-GB"/>
        </w:rPr>
        <w:t xml:space="preserve"> (Accessed: 24 August 2026).</w:t>
      </w:r>
    </w:p>
    <w:p w14:paraId="0700DCFC"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World Health Organization (2024) </w:t>
      </w:r>
      <w:r w:rsidRPr="00962FA3">
        <w:rPr>
          <w:rFonts w:ascii="Arial" w:eastAsia="Times New Roman" w:hAnsi="Arial" w:cs="Arial"/>
          <w:i/>
          <w:iCs/>
          <w:sz w:val="24"/>
          <w:szCs w:val="24"/>
          <w:lang w:val="en-GB" w:eastAsia="en-GB"/>
        </w:rPr>
        <w:t>Physical activity</w:t>
      </w:r>
      <w:r w:rsidRPr="00962FA3">
        <w:rPr>
          <w:rFonts w:ascii="Arial" w:eastAsia="Times New Roman" w:hAnsi="Arial" w:cs="Arial"/>
          <w:sz w:val="24"/>
          <w:szCs w:val="24"/>
          <w:lang w:val="en-GB" w:eastAsia="en-GB"/>
        </w:rPr>
        <w:t xml:space="preserve">. Available at: </w:t>
      </w:r>
      <w:hyperlink r:id="rId40" w:history="1">
        <w:r w:rsidRPr="00962FA3">
          <w:rPr>
            <w:rFonts w:ascii="Arial" w:eastAsia="Times New Roman" w:hAnsi="Arial" w:cs="Arial"/>
            <w:color w:val="0000FF"/>
            <w:sz w:val="24"/>
            <w:szCs w:val="24"/>
            <w:u w:val="single"/>
            <w:lang w:val="en-GB" w:eastAsia="en-GB"/>
          </w:rPr>
          <w:t>https://www.who.int/news-room/fact-sheets/detail/physical-activity</w:t>
        </w:r>
      </w:hyperlink>
      <w:r w:rsidRPr="00962FA3">
        <w:rPr>
          <w:rFonts w:ascii="Arial" w:eastAsia="Times New Roman" w:hAnsi="Arial" w:cs="Arial"/>
          <w:sz w:val="24"/>
          <w:szCs w:val="24"/>
          <w:lang w:val="en-GB" w:eastAsia="en-GB"/>
        </w:rPr>
        <w:t xml:space="preserve"> (Accessed: 24 August 2026).</w:t>
      </w:r>
    </w:p>
    <w:p w14:paraId="472A74DB"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t xml:space="preserve">World Health Organization (2025) </w:t>
      </w:r>
      <w:proofErr w:type="spellStart"/>
      <w:r w:rsidRPr="00962FA3">
        <w:rPr>
          <w:rFonts w:ascii="Arial" w:eastAsia="Times New Roman" w:hAnsi="Arial" w:cs="Arial"/>
          <w:i/>
          <w:iCs/>
          <w:sz w:val="24"/>
          <w:szCs w:val="24"/>
          <w:lang w:val="en-GB" w:eastAsia="en-GB"/>
        </w:rPr>
        <w:t>Noncommunicable</w:t>
      </w:r>
      <w:proofErr w:type="spellEnd"/>
      <w:r w:rsidRPr="00962FA3">
        <w:rPr>
          <w:rFonts w:ascii="Arial" w:eastAsia="Times New Roman" w:hAnsi="Arial" w:cs="Arial"/>
          <w:i/>
          <w:iCs/>
          <w:sz w:val="24"/>
          <w:szCs w:val="24"/>
          <w:lang w:val="en-GB" w:eastAsia="en-GB"/>
        </w:rPr>
        <w:t xml:space="preserve"> diseases</w:t>
      </w:r>
      <w:r w:rsidRPr="00962FA3">
        <w:rPr>
          <w:rFonts w:ascii="Arial" w:eastAsia="Times New Roman" w:hAnsi="Arial" w:cs="Arial"/>
          <w:sz w:val="24"/>
          <w:szCs w:val="24"/>
          <w:lang w:val="en-GB" w:eastAsia="en-GB"/>
        </w:rPr>
        <w:t xml:space="preserve">. Available at: </w:t>
      </w:r>
      <w:hyperlink r:id="rId41" w:history="1">
        <w:r w:rsidRPr="00962FA3">
          <w:rPr>
            <w:rFonts w:ascii="Arial" w:eastAsia="Times New Roman" w:hAnsi="Arial" w:cs="Arial"/>
            <w:color w:val="0000FF"/>
            <w:sz w:val="24"/>
            <w:szCs w:val="24"/>
            <w:u w:val="single"/>
            <w:lang w:val="en-GB" w:eastAsia="en-GB"/>
          </w:rPr>
          <w:t>https://www.who.int/news-room/fact-sheets/detail/noncommunicable-diseases</w:t>
        </w:r>
      </w:hyperlink>
      <w:r w:rsidRPr="00962FA3">
        <w:rPr>
          <w:rFonts w:ascii="Arial" w:eastAsia="Times New Roman" w:hAnsi="Arial" w:cs="Arial"/>
          <w:sz w:val="24"/>
          <w:szCs w:val="24"/>
          <w:lang w:val="en-GB" w:eastAsia="en-GB"/>
        </w:rPr>
        <w:t xml:space="preserve"> (Accessed: 24 August 2026).</w:t>
      </w:r>
    </w:p>
    <w:p w14:paraId="42D1D012" w14:textId="77777777" w:rsidR="002B6DC3" w:rsidRPr="00962FA3" w:rsidRDefault="002B6DC3" w:rsidP="00962FA3">
      <w:pPr>
        <w:spacing w:before="100" w:beforeAutospacing="1" w:after="100" w:afterAutospacing="1" w:line="360" w:lineRule="auto"/>
        <w:jc w:val="both"/>
        <w:rPr>
          <w:rFonts w:ascii="Arial" w:eastAsia="Times New Roman" w:hAnsi="Arial" w:cs="Arial"/>
          <w:sz w:val="24"/>
          <w:szCs w:val="24"/>
          <w:lang w:val="en-GB" w:eastAsia="en-GB"/>
        </w:rPr>
      </w:pPr>
      <w:r w:rsidRPr="00962FA3">
        <w:rPr>
          <w:rFonts w:ascii="Arial" w:eastAsia="Times New Roman" w:hAnsi="Arial" w:cs="Arial"/>
          <w:sz w:val="24"/>
          <w:szCs w:val="24"/>
          <w:lang w:val="en-GB" w:eastAsia="en-GB"/>
        </w:rPr>
        <w:lastRenderedPageBreak/>
        <w:t xml:space="preserve">World Health Organization (2026) </w:t>
      </w:r>
      <w:r w:rsidRPr="00962FA3">
        <w:rPr>
          <w:rFonts w:ascii="Arial" w:eastAsia="Times New Roman" w:hAnsi="Arial" w:cs="Arial"/>
          <w:i/>
          <w:iCs/>
          <w:sz w:val="24"/>
          <w:szCs w:val="24"/>
          <w:lang w:val="en-GB" w:eastAsia="en-GB"/>
        </w:rPr>
        <w:t>Physical activity</w:t>
      </w:r>
      <w:r w:rsidRPr="00962FA3">
        <w:rPr>
          <w:rFonts w:ascii="Arial" w:eastAsia="Times New Roman" w:hAnsi="Arial" w:cs="Arial"/>
          <w:sz w:val="24"/>
          <w:szCs w:val="24"/>
          <w:lang w:val="en-GB" w:eastAsia="en-GB"/>
        </w:rPr>
        <w:t xml:space="preserve">. Available at: </w:t>
      </w:r>
      <w:hyperlink r:id="rId42" w:history="1">
        <w:r w:rsidRPr="00962FA3">
          <w:rPr>
            <w:rFonts w:ascii="Arial" w:eastAsia="Times New Roman" w:hAnsi="Arial" w:cs="Arial"/>
            <w:color w:val="0000FF"/>
            <w:sz w:val="24"/>
            <w:szCs w:val="24"/>
            <w:u w:val="single"/>
            <w:lang w:val="en-GB" w:eastAsia="en-GB"/>
          </w:rPr>
          <w:t>https://www.who.int/health-topics/physical-activity</w:t>
        </w:r>
      </w:hyperlink>
      <w:r w:rsidRPr="00962FA3">
        <w:rPr>
          <w:rFonts w:ascii="Arial" w:eastAsia="Times New Roman" w:hAnsi="Arial" w:cs="Arial"/>
          <w:sz w:val="24"/>
          <w:szCs w:val="24"/>
          <w:lang w:val="en-GB" w:eastAsia="en-GB"/>
        </w:rPr>
        <w:t xml:space="preserve"> (Accessed: 25 August 2026).</w:t>
      </w:r>
    </w:p>
    <w:p w14:paraId="48E66C14" w14:textId="5D642A08" w:rsidR="00FA177F" w:rsidRDefault="00FA177F" w:rsidP="00FA177F">
      <w:pPr>
        <w:pStyle w:val="Heading1"/>
        <w:rPr>
          <w:lang w:val="en-GB" w:eastAsia="en-GB"/>
        </w:rPr>
      </w:pPr>
      <w:bookmarkStart w:id="138" w:name="_Toc239818105"/>
      <w:r w:rsidRPr="00FA177F">
        <w:rPr>
          <w:lang w:val="en-GB" w:eastAsia="en-GB"/>
        </w:rPr>
        <w:t>Appendix</w:t>
      </w:r>
      <w:bookmarkEnd w:id="138"/>
    </w:p>
    <w:p w14:paraId="46DE9606" w14:textId="59EC1DAD" w:rsidR="00FA177F" w:rsidRPr="00FA177F" w:rsidRDefault="00FA177F" w:rsidP="00FA177F">
      <w:pPr>
        <w:pStyle w:val="Heading2"/>
        <w:rPr>
          <w:lang w:val="en-GB" w:eastAsia="en-GB"/>
        </w:rPr>
      </w:pPr>
      <w:bookmarkStart w:id="139" w:name="_Toc239818106"/>
      <w:r w:rsidRPr="00FA177F">
        <w:rPr>
          <w:lang w:val="en-GB" w:eastAsia="en-GB"/>
        </w:rPr>
        <w:t>Appendix A — Secondary Research Source Selection Matrix</w:t>
      </w:r>
      <w:bookmarkEnd w:id="139"/>
    </w:p>
    <w:tbl>
      <w:tblPr>
        <w:tblStyle w:val="TableGrid"/>
        <w:tblW w:w="0" w:type="auto"/>
        <w:tblLook w:val="04A0" w:firstRow="1" w:lastRow="0" w:firstColumn="1" w:lastColumn="0" w:noHBand="0" w:noVBand="1"/>
      </w:tblPr>
      <w:tblGrid>
        <w:gridCol w:w="2207"/>
        <w:gridCol w:w="988"/>
        <w:gridCol w:w="1230"/>
        <w:gridCol w:w="2078"/>
        <w:gridCol w:w="1359"/>
        <w:gridCol w:w="1154"/>
      </w:tblGrid>
      <w:tr w:rsidR="00FA177F" w:rsidRPr="00FA177F" w14:paraId="2F8BF1F9" w14:textId="77777777" w:rsidTr="00FA177F">
        <w:tc>
          <w:tcPr>
            <w:tcW w:w="1502" w:type="dxa"/>
          </w:tcPr>
          <w:p w14:paraId="3A31916F"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Source</w:t>
            </w:r>
          </w:p>
        </w:tc>
        <w:tc>
          <w:tcPr>
            <w:tcW w:w="1502" w:type="dxa"/>
          </w:tcPr>
          <w:p w14:paraId="1AA51A41"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Year</w:t>
            </w:r>
          </w:p>
        </w:tc>
        <w:tc>
          <w:tcPr>
            <w:tcW w:w="1503" w:type="dxa"/>
          </w:tcPr>
          <w:p w14:paraId="4AECFBAA"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Source Type</w:t>
            </w:r>
          </w:p>
        </w:tc>
        <w:tc>
          <w:tcPr>
            <w:tcW w:w="1503" w:type="dxa"/>
          </w:tcPr>
          <w:p w14:paraId="007F909D"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Topic/Variable</w:t>
            </w:r>
          </w:p>
        </w:tc>
        <w:tc>
          <w:tcPr>
            <w:tcW w:w="1503" w:type="dxa"/>
          </w:tcPr>
          <w:p w14:paraId="38DB8112"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 xml:space="preserve">Relevance to </w:t>
            </w:r>
            <w:proofErr w:type="spellStart"/>
            <w:r w:rsidRPr="00FA177F">
              <w:rPr>
                <w:rFonts w:ascii="Arial" w:hAnsi="Arial" w:cs="Arial"/>
                <w:b/>
                <w:sz w:val="24"/>
                <w:szCs w:val="24"/>
                <w:lang w:val="en-GB" w:eastAsia="en-GB"/>
              </w:rPr>
              <w:t>FitLife</w:t>
            </w:r>
            <w:proofErr w:type="spellEnd"/>
          </w:p>
        </w:tc>
        <w:tc>
          <w:tcPr>
            <w:tcW w:w="1503" w:type="dxa"/>
          </w:tcPr>
          <w:p w14:paraId="57F3658F"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Use in Chapter</w:t>
            </w:r>
          </w:p>
        </w:tc>
      </w:tr>
      <w:tr w:rsidR="00FA177F" w:rsidRPr="00FA177F" w14:paraId="029F73FA" w14:textId="77777777" w:rsidTr="00FA177F">
        <w:tc>
          <w:tcPr>
            <w:tcW w:w="1502" w:type="dxa"/>
          </w:tcPr>
          <w:p w14:paraId="26CE9AD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Peer-reviewed journal</w:t>
            </w:r>
          </w:p>
        </w:tc>
        <w:tc>
          <w:tcPr>
            <w:tcW w:w="1502" w:type="dxa"/>
          </w:tcPr>
          <w:p w14:paraId="5F16616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2020–2025</w:t>
            </w:r>
          </w:p>
        </w:tc>
        <w:tc>
          <w:tcPr>
            <w:tcW w:w="1503" w:type="dxa"/>
          </w:tcPr>
          <w:p w14:paraId="78A4651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Academic</w:t>
            </w:r>
          </w:p>
        </w:tc>
        <w:tc>
          <w:tcPr>
            <w:tcW w:w="1503" w:type="dxa"/>
          </w:tcPr>
          <w:p w14:paraId="55C72308"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Technology adoption</w:t>
            </w:r>
          </w:p>
        </w:tc>
        <w:tc>
          <w:tcPr>
            <w:tcW w:w="1503" w:type="dxa"/>
          </w:tcPr>
          <w:p w14:paraId="5397D78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High</w:t>
            </w:r>
          </w:p>
        </w:tc>
        <w:tc>
          <w:tcPr>
            <w:tcW w:w="1503" w:type="dxa"/>
          </w:tcPr>
          <w:p w14:paraId="033425E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Ch.3</w:t>
            </w:r>
          </w:p>
        </w:tc>
      </w:tr>
      <w:tr w:rsidR="00FA177F" w:rsidRPr="00FA177F" w14:paraId="1EFCB1F2" w14:textId="77777777" w:rsidTr="00FA177F">
        <w:tc>
          <w:tcPr>
            <w:tcW w:w="1502" w:type="dxa"/>
          </w:tcPr>
          <w:p w14:paraId="3A30FBDD"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Government/official report</w:t>
            </w:r>
          </w:p>
        </w:tc>
        <w:tc>
          <w:tcPr>
            <w:tcW w:w="1502" w:type="dxa"/>
          </w:tcPr>
          <w:p w14:paraId="043B270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2020–2025</w:t>
            </w:r>
          </w:p>
        </w:tc>
        <w:tc>
          <w:tcPr>
            <w:tcW w:w="1503" w:type="dxa"/>
          </w:tcPr>
          <w:p w14:paraId="6C55BA6B"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Official</w:t>
            </w:r>
          </w:p>
        </w:tc>
        <w:tc>
          <w:tcPr>
            <w:tcW w:w="1503" w:type="dxa"/>
          </w:tcPr>
          <w:p w14:paraId="2FDD8A8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Population/market</w:t>
            </w:r>
          </w:p>
        </w:tc>
        <w:tc>
          <w:tcPr>
            <w:tcW w:w="1503" w:type="dxa"/>
          </w:tcPr>
          <w:p w14:paraId="6117B64E"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High</w:t>
            </w:r>
          </w:p>
        </w:tc>
        <w:tc>
          <w:tcPr>
            <w:tcW w:w="1503" w:type="dxa"/>
          </w:tcPr>
          <w:p w14:paraId="65B9ABB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Ch.5</w:t>
            </w:r>
          </w:p>
        </w:tc>
      </w:tr>
      <w:tr w:rsidR="00FA177F" w:rsidRPr="00FA177F" w14:paraId="5FAD1B1D" w14:textId="77777777" w:rsidTr="00FA177F">
        <w:tc>
          <w:tcPr>
            <w:tcW w:w="1502" w:type="dxa"/>
          </w:tcPr>
          <w:p w14:paraId="5F434211"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Industry report</w:t>
            </w:r>
          </w:p>
        </w:tc>
        <w:tc>
          <w:tcPr>
            <w:tcW w:w="1502" w:type="dxa"/>
          </w:tcPr>
          <w:p w14:paraId="324A660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2020–2025</w:t>
            </w:r>
          </w:p>
        </w:tc>
        <w:tc>
          <w:tcPr>
            <w:tcW w:w="1503" w:type="dxa"/>
          </w:tcPr>
          <w:p w14:paraId="6B3840C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Industry</w:t>
            </w:r>
          </w:p>
        </w:tc>
        <w:tc>
          <w:tcPr>
            <w:tcW w:w="1503" w:type="dxa"/>
          </w:tcPr>
          <w:p w14:paraId="6819FB4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Fitness sector</w:t>
            </w:r>
          </w:p>
        </w:tc>
        <w:tc>
          <w:tcPr>
            <w:tcW w:w="1503" w:type="dxa"/>
          </w:tcPr>
          <w:p w14:paraId="47C94BF9"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High</w:t>
            </w:r>
          </w:p>
        </w:tc>
        <w:tc>
          <w:tcPr>
            <w:tcW w:w="1503" w:type="dxa"/>
          </w:tcPr>
          <w:p w14:paraId="10747B5B"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Ch.5/6</w:t>
            </w:r>
          </w:p>
        </w:tc>
      </w:tr>
      <w:tr w:rsidR="00FA177F" w:rsidRPr="00FA177F" w14:paraId="3EF97293" w14:textId="77777777" w:rsidTr="00FA177F">
        <w:tc>
          <w:tcPr>
            <w:tcW w:w="1502" w:type="dxa"/>
          </w:tcPr>
          <w:p w14:paraId="0EF6053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Competitor website</w:t>
            </w:r>
          </w:p>
        </w:tc>
        <w:tc>
          <w:tcPr>
            <w:tcW w:w="1502" w:type="dxa"/>
          </w:tcPr>
          <w:p w14:paraId="0F322AF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Current</w:t>
            </w:r>
          </w:p>
        </w:tc>
        <w:tc>
          <w:tcPr>
            <w:tcW w:w="1503" w:type="dxa"/>
          </w:tcPr>
          <w:p w14:paraId="12A699AD"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Company</w:t>
            </w:r>
          </w:p>
        </w:tc>
        <w:tc>
          <w:tcPr>
            <w:tcW w:w="1503" w:type="dxa"/>
          </w:tcPr>
          <w:p w14:paraId="1C623CD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Pricing/services</w:t>
            </w:r>
          </w:p>
        </w:tc>
        <w:tc>
          <w:tcPr>
            <w:tcW w:w="1503" w:type="dxa"/>
          </w:tcPr>
          <w:p w14:paraId="7FC3F5E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High</w:t>
            </w:r>
          </w:p>
        </w:tc>
        <w:tc>
          <w:tcPr>
            <w:tcW w:w="1503" w:type="dxa"/>
          </w:tcPr>
          <w:p w14:paraId="1BBD0F1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Ch.6/9</w:t>
            </w:r>
          </w:p>
        </w:tc>
      </w:tr>
      <w:tr w:rsidR="00FA177F" w:rsidRPr="00FA177F" w14:paraId="477392AA" w14:textId="77777777" w:rsidTr="00FA177F">
        <w:tc>
          <w:tcPr>
            <w:tcW w:w="1502" w:type="dxa"/>
          </w:tcPr>
          <w:p w14:paraId="02AD3D3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Regulatory source</w:t>
            </w:r>
          </w:p>
        </w:tc>
        <w:tc>
          <w:tcPr>
            <w:tcW w:w="1502" w:type="dxa"/>
          </w:tcPr>
          <w:p w14:paraId="4B12D361"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Current</w:t>
            </w:r>
          </w:p>
        </w:tc>
        <w:tc>
          <w:tcPr>
            <w:tcW w:w="1503" w:type="dxa"/>
          </w:tcPr>
          <w:p w14:paraId="2C440D01"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Official</w:t>
            </w:r>
          </w:p>
        </w:tc>
        <w:tc>
          <w:tcPr>
            <w:tcW w:w="1503" w:type="dxa"/>
          </w:tcPr>
          <w:p w14:paraId="49B3A4E5"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Data protection/H&amp;S</w:t>
            </w:r>
          </w:p>
        </w:tc>
        <w:tc>
          <w:tcPr>
            <w:tcW w:w="1503" w:type="dxa"/>
          </w:tcPr>
          <w:p w14:paraId="0BC9D49D"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High</w:t>
            </w:r>
          </w:p>
        </w:tc>
        <w:tc>
          <w:tcPr>
            <w:tcW w:w="1503" w:type="dxa"/>
          </w:tcPr>
          <w:p w14:paraId="58EE4255"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Ch.10/12</w:t>
            </w:r>
          </w:p>
        </w:tc>
      </w:tr>
    </w:tbl>
    <w:p w14:paraId="6300B18B" w14:textId="77777777" w:rsidR="00FA177F" w:rsidRPr="00FA177F" w:rsidRDefault="00FA177F" w:rsidP="00FA177F">
      <w:pPr>
        <w:spacing w:before="240" w:line="360" w:lineRule="auto"/>
        <w:jc w:val="both"/>
        <w:rPr>
          <w:rFonts w:ascii="Arial" w:hAnsi="Arial" w:cs="Arial"/>
          <w:sz w:val="24"/>
          <w:szCs w:val="24"/>
          <w:lang w:val="en-GB" w:eastAsia="en-GB"/>
        </w:rPr>
      </w:pPr>
    </w:p>
    <w:p w14:paraId="49B2CDB0" w14:textId="59B650BA" w:rsidR="00FA177F" w:rsidRPr="00FA177F" w:rsidRDefault="00FA177F" w:rsidP="00FA177F">
      <w:pPr>
        <w:pStyle w:val="Heading2"/>
        <w:rPr>
          <w:lang w:val="en-GB" w:eastAsia="en-GB"/>
        </w:rPr>
      </w:pPr>
      <w:bookmarkStart w:id="140" w:name="_Toc239818107"/>
      <w:r w:rsidRPr="00FA177F">
        <w:rPr>
          <w:lang w:val="en-GB" w:eastAsia="en-GB"/>
        </w:rPr>
        <w:t>Appendix B — Data Coding and Theme Development</w:t>
      </w:r>
      <w:bookmarkEnd w:id="140"/>
    </w:p>
    <w:tbl>
      <w:tblPr>
        <w:tblStyle w:val="TableGrid"/>
        <w:tblW w:w="0" w:type="auto"/>
        <w:tblLook w:val="04A0" w:firstRow="1" w:lastRow="0" w:firstColumn="1" w:lastColumn="0" w:noHBand="0" w:noVBand="1"/>
      </w:tblPr>
      <w:tblGrid>
        <w:gridCol w:w="2254"/>
        <w:gridCol w:w="2254"/>
        <w:gridCol w:w="2254"/>
        <w:gridCol w:w="2254"/>
      </w:tblGrid>
      <w:tr w:rsidR="00FA177F" w:rsidRPr="00FA177F" w14:paraId="0159314D" w14:textId="77777777" w:rsidTr="00FA177F">
        <w:tc>
          <w:tcPr>
            <w:tcW w:w="2254" w:type="dxa"/>
          </w:tcPr>
          <w:p w14:paraId="733A03A0"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Source/Extract</w:t>
            </w:r>
          </w:p>
        </w:tc>
        <w:tc>
          <w:tcPr>
            <w:tcW w:w="2254" w:type="dxa"/>
          </w:tcPr>
          <w:p w14:paraId="13AA0172"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Initial Code</w:t>
            </w:r>
          </w:p>
        </w:tc>
        <w:tc>
          <w:tcPr>
            <w:tcW w:w="2254" w:type="dxa"/>
          </w:tcPr>
          <w:p w14:paraId="7C0630AD"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Category</w:t>
            </w:r>
          </w:p>
        </w:tc>
        <w:tc>
          <w:tcPr>
            <w:tcW w:w="2254" w:type="dxa"/>
          </w:tcPr>
          <w:p w14:paraId="14865AE1"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Final Theme</w:t>
            </w:r>
          </w:p>
        </w:tc>
      </w:tr>
      <w:tr w:rsidR="00FA177F" w:rsidRPr="00FA177F" w14:paraId="13D5C77E" w14:textId="77777777" w:rsidTr="00FA177F">
        <w:tc>
          <w:tcPr>
            <w:tcW w:w="2254" w:type="dxa"/>
          </w:tcPr>
          <w:p w14:paraId="55C4F5FE"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Technology adoption literature</w:t>
            </w:r>
          </w:p>
        </w:tc>
        <w:tc>
          <w:tcPr>
            <w:tcW w:w="2254" w:type="dxa"/>
          </w:tcPr>
          <w:p w14:paraId="001DF2C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Ease of use</w:t>
            </w:r>
          </w:p>
        </w:tc>
        <w:tc>
          <w:tcPr>
            <w:tcW w:w="2254" w:type="dxa"/>
          </w:tcPr>
          <w:p w14:paraId="17F6C77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Technology acceptance</w:t>
            </w:r>
          </w:p>
        </w:tc>
        <w:tc>
          <w:tcPr>
            <w:tcW w:w="2254" w:type="dxa"/>
          </w:tcPr>
          <w:p w14:paraId="714F8CB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Digital adoption</w:t>
            </w:r>
          </w:p>
        </w:tc>
      </w:tr>
      <w:tr w:rsidR="00FA177F" w:rsidRPr="00FA177F" w14:paraId="4CF3D56E" w14:textId="77777777" w:rsidTr="00FA177F">
        <w:tc>
          <w:tcPr>
            <w:tcW w:w="2254" w:type="dxa"/>
          </w:tcPr>
          <w:p w14:paraId="0B52DA4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Fitness literature</w:t>
            </w:r>
          </w:p>
        </w:tc>
        <w:tc>
          <w:tcPr>
            <w:tcW w:w="2254" w:type="dxa"/>
          </w:tcPr>
          <w:p w14:paraId="048BD346"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Progress monitoring</w:t>
            </w:r>
          </w:p>
        </w:tc>
        <w:tc>
          <w:tcPr>
            <w:tcW w:w="2254" w:type="dxa"/>
          </w:tcPr>
          <w:p w14:paraId="0334C7E0"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Engagement</w:t>
            </w:r>
          </w:p>
        </w:tc>
        <w:tc>
          <w:tcPr>
            <w:tcW w:w="2254" w:type="dxa"/>
          </w:tcPr>
          <w:p w14:paraId="1AE48CA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Customer retention</w:t>
            </w:r>
          </w:p>
        </w:tc>
      </w:tr>
      <w:tr w:rsidR="00FA177F" w:rsidRPr="00FA177F" w14:paraId="3BAE342D" w14:textId="77777777" w:rsidTr="00FA177F">
        <w:tc>
          <w:tcPr>
            <w:tcW w:w="2254" w:type="dxa"/>
          </w:tcPr>
          <w:p w14:paraId="414FBEBE"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lastRenderedPageBreak/>
              <w:t>Service-quality literature</w:t>
            </w:r>
          </w:p>
        </w:tc>
        <w:tc>
          <w:tcPr>
            <w:tcW w:w="2254" w:type="dxa"/>
          </w:tcPr>
          <w:p w14:paraId="2B555A70"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Staff responsiveness</w:t>
            </w:r>
          </w:p>
        </w:tc>
        <w:tc>
          <w:tcPr>
            <w:tcW w:w="2254" w:type="dxa"/>
          </w:tcPr>
          <w:p w14:paraId="047B453F"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Service quality</w:t>
            </w:r>
          </w:p>
        </w:tc>
        <w:tc>
          <w:tcPr>
            <w:tcW w:w="2254" w:type="dxa"/>
          </w:tcPr>
          <w:p w14:paraId="081C2B1A"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Human-supported service</w:t>
            </w:r>
          </w:p>
        </w:tc>
      </w:tr>
      <w:tr w:rsidR="00FA177F" w:rsidRPr="00FA177F" w14:paraId="5925F92A" w14:textId="77777777" w:rsidTr="00FA177F">
        <w:tc>
          <w:tcPr>
            <w:tcW w:w="2254" w:type="dxa"/>
          </w:tcPr>
          <w:p w14:paraId="251470E0"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Industry evidence</w:t>
            </w:r>
          </w:p>
        </w:tc>
        <w:tc>
          <w:tcPr>
            <w:tcW w:w="2254" w:type="dxa"/>
          </w:tcPr>
          <w:p w14:paraId="1C3B02A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Member churn</w:t>
            </w:r>
          </w:p>
        </w:tc>
        <w:tc>
          <w:tcPr>
            <w:tcW w:w="2254" w:type="dxa"/>
          </w:tcPr>
          <w:p w14:paraId="1EE1091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Retention challenge</w:t>
            </w:r>
          </w:p>
        </w:tc>
        <w:tc>
          <w:tcPr>
            <w:tcW w:w="2254" w:type="dxa"/>
          </w:tcPr>
          <w:p w14:paraId="3A25D9E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Sustainable membership</w:t>
            </w:r>
          </w:p>
        </w:tc>
      </w:tr>
    </w:tbl>
    <w:p w14:paraId="4DD53453" w14:textId="25532A9D" w:rsidR="00FA177F" w:rsidRPr="00FA177F" w:rsidRDefault="00FA177F" w:rsidP="00FA177F">
      <w:pPr>
        <w:spacing w:before="240" w:line="360" w:lineRule="auto"/>
        <w:jc w:val="both"/>
        <w:rPr>
          <w:rFonts w:ascii="Arial" w:hAnsi="Arial" w:cs="Arial"/>
          <w:sz w:val="24"/>
          <w:szCs w:val="24"/>
          <w:lang w:val="en-GB" w:eastAsia="en-GB"/>
        </w:rPr>
      </w:pPr>
    </w:p>
    <w:p w14:paraId="07453470" w14:textId="77777777" w:rsidR="00FA177F" w:rsidRPr="00FA177F" w:rsidRDefault="00FA177F" w:rsidP="00FA177F">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Theme 1: Technology adoption</w:t>
      </w:r>
    </w:p>
    <w:p w14:paraId="04F96FD4" w14:textId="77777777" w:rsidR="00FA177F" w:rsidRPr="00FA177F" w:rsidRDefault="00FA177F" w:rsidP="00FA177F">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Theme 2: Health and exercise motivation</w:t>
      </w:r>
    </w:p>
    <w:p w14:paraId="7043C1E6" w14:textId="77777777" w:rsidR="00FA177F" w:rsidRPr="00FA177F" w:rsidRDefault="00FA177F" w:rsidP="00FA177F">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Theme 3: Service quality and human support</w:t>
      </w:r>
    </w:p>
    <w:p w14:paraId="727282FF" w14:textId="77777777" w:rsidR="00FA177F" w:rsidRPr="00FA177F" w:rsidRDefault="00FA177F" w:rsidP="00FA177F">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Theme 4: Customer retention</w:t>
      </w:r>
    </w:p>
    <w:p w14:paraId="24F17714" w14:textId="50DD0BC6" w:rsidR="00FA177F" w:rsidRPr="00FA177F" w:rsidRDefault="00FA177F" w:rsidP="00FA177F">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Theme</w:t>
      </w:r>
      <w:r>
        <w:rPr>
          <w:rFonts w:ascii="Arial" w:hAnsi="Arial" w:cs="Arial"/>
          <w:sz w:val="24"/>
          <w:szCs w:val="24"/>
          <w:lang w:val="en-GB" w:eastAsia="en-GB"/>
        </w:rPr>
        <w:t xml:space="preserve"> 5: Competitive differentiation</w:t>
      </w:r>
    </w:p>
    <w:p w14:paraId="5B850D16" w14:textId="6E9FF9B2" w:rsidR="00FA177F" w:rsidRPr="00FA177F" w:rsidRDefault="00FA177F" w:rsidP="00FA177F">
      <w:pPr>
        <w:pStyle w:val="Heading2"/>
        <w:rPr>
          <w:lang w:val="en-GB" w:eastAsia="en-GB"/>
        </w:rPr>
      </w:pPr>
      <w:bookmarkStart w:id="141" w:name="_Toc239818108"/>
      <w:r w:rsidRPr="00FA177F">
        <w:rPr>
          <w:lang w:val="en-GB" w:eastAsia="en-GB"/>
        </w:rPr>
        <w:t>Appendix C — Financial Assumptions and Calculations</w:t>
      </w:r>
      <w:bookmarkEnd w:id="141"/>
    </w:p>
    <w:p w14:paraId="1A53D910" w14:textId="77777777" w:rsidR="00FA177F" w:rsidRPr="00FA177F" w:rsidRDefault="00FA177F" w:rsidP="00FA177F">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C.1 Weighted Average Membership Value</w:t>
      </w:r>
    </w:p>
    <w:tbl>
      <w:tblPr>
        <w:tblStyle w:val="TableGrid"/>
        <w:tblW w:w="0" w:type="auto"/>
        <w:tblLook w:val="04A0" w:firstRow="1" w:lastRow="0" w:firstColumn="1" w:lastColumn="0" w:noHBand="0" w:noVBand="1"/>
      </w:tblPr>
      <w:tblGrid>
        <w:gridCol w:w="2254"/>
        <w:gridCol w:w="2254"/>
        <w:gridCol w:w="2254"/>
        <w:gridCol w:w="2254"/>
      </w:tblGrid>
      <w:tr w:rsidR="00FA177F" w:rsidRPr="00FA177F" w14:paraId="6A835966" w14:textId="77777777" w:rsidTr="00FA177F">
        <w:tc>
          <w:tcPr>
            <w:tcW w:w="2254" w:type="dxa"/>
          </w:tcPr>
          <w:p w14:paraId="0D43396D"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Tier</w:t>
            </w:r>
          </w:p>
        </w:tc>
        <w:tc>
          <w:tcPr>
            <w:tcW w:w="2254" w:type="dxa"/>
          </w:tcPr>
          <w:p w14:paraId="66FEC9AF"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Monthly Price</w:t>
            </w:r>
          </w:p>
        </w:tc>
        <w:tc>
          <w:tcPr>
            <w:tcW w:w="2254" w:type="dxa"/>
          </w:tcPr>
          <w:p w14:paraId="578C3C87"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Sales Mix</w:t>
            </w:r>
          </w:p>
        </w:tc>
        <w:tc>
          <w:tcPr>
            <w:tcW w:w="2254" w:type="dxa"/>
          </w:tcPr>
          <w:p w14:paraId="39FAEDD8"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Weighted Value</w:t>
            </w:r>
          </w:p>
        </w:tc>
      </w:tr>
      <w:tr w:rsidR="00FA177F" w:rsidRPr="00FA177F" w14:paraId="467A7909" w14:textId="77777777" w:rsidTr="00FA177F">
        <w:tc>
          <w:tcPr>
            <w:tcW w:w="2254" w:type="dxa"/>
          </w:tcPr>
          <w:p w14:paraId="4C09876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Essential</w:t>
            </w:r>
          </w:p>
        </w:tc>
        <w:tc>
          <w:tcPr>
            <w:tcW w:w="2254" w:type="dxa"/>
          </w:tcPr>
          <w:p w14:paraId="249C6318"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£24.99</w:t>
            </w:r>
          </w:p>
        </w:tc>
        <w:tc>
          <w:tcPr>
            <w:tcW w:w="2254" w:type="dxa"/>
          </w:tcPr>
          <w:p w14:paraId="1E92600B"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40%</w:t>
            </w:r>
          </w:p>
        </w:tc>
        <w:tc>
          <w:tcPr>
            <w:tcW w:w="2254" w:type="dxa"/>
          </w:tcPr>
          <w:p w14:paraId="707B550B"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£10.00</w:t>
            </w:r>
          </w:p>
        </w:tc>
      </w:tr>
      <w:tr w:rsidR="00FA177F" w:rsidRPr="00FA177F" w14:paraId="0980DCA5" w14:textId="77777777" w:rsidTr="00FA177F">
        <w:tc>
          <w:tcPr>
            <w:tcW w:w="2254" w:type="dxa"/>
          </w:tcPr>
          <w:p w14:paraId="638239CA"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Smart</w:t>
            </w:r>
          </w:p>
        </w:tc>
        <w:tc>
          <w:tcPr>
            <w:tcW w:w="2254" w:type="dxa"/>
          </w:tcPr>
          <w:p w14:paraId="15EFED5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£34.99</w:t>
            </w:r>
          </w:p>
        </w:tc>
        <w:tc>
          <w:tcPr>
            <w:tcW w:w="2254" w:type="dxa"/>
          </w:tcPr>
          <w:p w14:paraId="3070550E"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45%</w:t>
            </w:r>
          </w:p>
        </w:tc>
        <w:tc>
          <w:tcPr>
            <w:tcW w:w="2254" w:type="dxa"/>
          </w:tcPr>
          <w:p w14:paraId="607BD400"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£15.75</w:t>
            </w:r>
          </w:p>
        </w:tc>
      </w:tr>
      <w:tr w:rsidR="00FA177F" w:rsidRPr="00FA177F" w14:paraId="25510A8C" w14:textId="77777777" w:rsidTr="00FA177F">
        <w:tc>
          <w:tcPr>
            <w:tcW w:w="2254" w:type="dxa"/>
          </w:tcPr>
          <w:p w14:paraId="2F9D54D9"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Smart Plus</w:t>
            </w:r>
          </w:p>
        </w:tc>
        <w:tc>
          <w:tcPr>
            <w:tcW w:w="2254" w:type="dxa"/>
          </w:tcPr>
          <w:p w14:paraId="41CCD76F"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£49.99</w:t>
            </w:r>
          </w:p>
        </w:tc>
        <w:tc>
          <w:tcPr>
            <w:tcW w:w="2254" w:type="dxa"/>
          </w:tcPr>
          <w:p w14:paraId="6A71858E"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15%</w:t>
            </w:r>
          </w:p>
        </w:tc>
        <w:tc>
          <w:tcPr>
            <w:tcW w:w="2254" w:type="dxa"/>
          </w:tcPr>
          <w:p w14:paraId="201D765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£7.50</w:t>
            </w:r>
          </w:p>
        </w:tc>
      </w:tr>
      <w:tr w:rsidR="00FA177F" w:rsidRPr="00FA177F" w14:paraId="0A83CCED" w14:textId="77777777" w:rsidTr="00FA177F">
        <w:tc>
          <w:tcPr>
            <w:tcW w:w="2254" w:type="dxa"/>
          </w:tcPr>
          <w:p w14:paraId="310E5FC6"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Total</w:t>
            </w:r>
          </w:p>
        </w:tc>
        <w:tc>
          <w:tcPr>
            <w:tcW w:w="2254" w:type="dxa"/>
          </w:tcPr>
          <w:p w14:paraId="0F7CEA47" w14:textId="77777777" w:rsidR="00FA177F" w:rsidRPr="00FA177F" w:rsidRDefault="00FA177F" w:rsidP="00EE3CD6">
            <w:pPr>
              <w:spacing w:before="240" w:line="360" w:lineRule="auto"/>
              <w:jc w:val="both"/>
              <w:rPr>
                <w:rFonts w:ascii="Arial" w:hAnsi="Arial" w:cs="Arial"/>
                <w:sz w:val="24"/>
                <w:szCs w:val="24"/>
                <w:lang w:val="en-GB" w:eastAsia="en-GB"/>
              </w:rPr>
            </w:pPr>
          </w:p>
        </w:tc>
        <w:tc>
          <w:tcPr>
            <w:tcW w:w="2254" w:type="dxa"/>
          </w:tcPr>
          <w:p w14:paraId="463453E0"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100%</w:t>
            </w:r>
          </w:p>
        </w:tc>
        <w:tc>
          <w:tcPr>
            <w:tcW w:w="2254" w:type="dxa"/>
          </w:tcPr>
          <w:p w14:paraId="6082870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£33.24</w:t>
            </w:r>
          </w:p>
        </w:tc>
      </w:tr>
    </w:tbl>
    <w:p w14:paraId="054692D1" w14:textId="13782132" w:rsidR="00FA177F" w:rsidRPr="00FA177F" w:rsidRDefault="00FA177F" w:rsidP="00FA177F">
      <w:pPr>
        <w:spacing w:before="240" w:line="360" w:lineRule="auto"/>
        <w:jc w:val="both"/>
        <w:rPr>
          <w:rFonts w:ascii="Arial" w:hAnsi="Arial" w:cs="Arial"/>
          <w:sz w:val="24"/>
          <w:szCs w:val="24"/>
          <w:lang w:val="en-GB" w:eastAsia="en-GB"/>
        </w:rPr>
      </w:pPr>
    </w:p>
    <w:p w14:paraId="2E6F7B13" w14:textId="7D15534B" w:rsidR="00FA177F" w:rsidRPr="00FA177F" w:rsidRDefault="00FA177F" w:rsidP="00FA177F">
      <w:pPr>
        <w:pStyle w:val="Heading2"/>
        <w:rPr>
          <w:lang w:val="en-GB" w:eastAsia="en-GB"/>
        </w:rPr>
      </w:pPr>
      <w:bookmarkStart w:id="142" w:name="_Toc239818109"/>
      <w:r w:rsidRPr="00FA177F">
        <w:rPr>
          <w:lang w:val="en-GB" w:eastAsia="en-GB"/>
        </w:rPr>
        <w:t>Appendix D — Membership Growth and Churn Model</w:t>
      </w:r>
      <w:bookmarkEnd w:id="142"/>
    </w:p>
    <w:p w14:paraId="1970E4DD" w14:textId="35743D7C" w:rsidR="00FA177F" w:rsidRPr="00FA177F" w:rsidRDefault="00FA177F" w:rsidP="00FA177F">
      <w:pPr>
        <w:spacing w:before="240" w:line="360" w:lineRule="auto"/>
        <w:jc w:val="both"/>
        <w:rPr>
          <w:rFonts w:ascii="Arial" w:hAnsi="Arial" w:cs="Arial"/>
          <w:sz w:val="24"/>
          <w:szCs w:val="24"/>
          <w:lang w:val="en-GB" w:eastAsia="en-GB"/>
        </w:rPr>
      </w:pPr>
    </w:p>
    <w:tbl>
      <w:tblPr>
        <w:tblStyle w:val="TableGrid"/>
        <w:tblW w:w="0" w:type="auto"/>
        <w:tblLook w:val="04A0" w:firstRow="1" w:lastRow="0" w:firstColumn="1" w:lastColumn="0" w:noHBand="0" w:noVBand="1"/>
      </w:tblPr>
      <w:tblGrid>
        <w:gridCol w:w="2254"/>
        <w:gridCol w:w="2254"/>
        <w:gridCol w:w="2254"/>
        <w:gridCol w:w="2254"/>
      </w:tblGrid>
      <w:tr w:rsidR="00FA177F" w:rsidRPr="00FA177F" w14:paraId="1C647AB8" w14:textId="77777777" w:rsidTr="00FA177F">
        <w:tc>
          <w:tcPr>
            <w:tcW w:w="2254" w:type="dxa"/>
          </w:tcPr>
          <w:p w14:paraId="24433DF4"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Year</w:t>
            </w:r>
          </w:p>
        </w:tc>
        <w:tc>
          <w:tcPr>
            <w:tcW w:w="2254" w:type="dxa"/>
          </w:tcPr>
          <w:p w14:paraId="42AC89BD"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Average Active Members</w:t>
            </w:r>
          </w:p>
        </w:tc>
        <w:tc>
          <w:tcPr>
            <w:tcW w:w="2254" w:type="dxa"/>
          </w:tcPr>
          <w:p w14:paraId="702CF82A"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Closing/Target Members</w:t>
            </w:r>
          </w:p>
        </w:tc>
        <w:tc>
          <w:tcPr>
            <w:tcW w:w="2254" w:type="dxa"/>
          </w:tcPr>
          <w:p w14:paraId="083961AA"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Key Assumption</w:t>
            </w:r>
          </w:p>
        </w:tc>
      </w:tr>
      <w:tr w:rsidR="00FA177F" w:rsidRPr="00FA177F" w14:paraId="0CFFDDF9" w14:textId="77777777" w:rsidTr="00FA177F">
        <w:tc>
          <w:tcPr>
            <w:tcW w:w="2254" w:type="dxa"/>
          </w:tcPr>
          <w:p w14:paraId="55C4B50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lastRenderedPageBreak/>
              <w:t>Launch</w:t>
            </w:r>
          </w:p>
        </w:tc>
        <w:tc>
          <w:tcPr>
            <w:tcW w:w="2254" w:type="dxa"/>
          </w:tcPr>
          <w:p w14:paraId="766141ED"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150</w:t>
            </w:r>
          </w:p>
        </w:tc>
        <w:tc>
          <w:tcPr>
            <w:tcW w:w="2254" w:type="dxa"/>
          </w:tcPr>
          <w:p w14:paraId="0C2B1B6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w:t>
            </w:r>
          </w:p>
        </w:tc>
        <w:tc>
          <w:tcPr>
            <w:tcW w:w="2254" w:type="dxa"/>
          </w:tcPr>
          <w:p w14:paraId="6CC642D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Initial acquisition</w:t>
            </w:r>
          </w:p>
        </w:tc>
      </w:tr>
      <w:tr w:rsidR="00FA177F" w:rsidRPr="00FA177F" w14:paraId="07ABFD8B" w14:textId="77777777" w:rsidTr="00FA177F">
        <w:tc>
          <w:tcPr>
            <w:tcW w:w="2254" w:type="dxa"/>
          </w:tcPr>
          <w:p w14:paraId="4EF34A3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Year 1</w:t>
            </w:r>
          </w:p>
        </w:tc>
        <w:tc>
          <w:tcPr>
            <w:tcW w:w="2254" w:type="dxa"/>
          </w:tcPr>
          <w:p w14:paraId="6673C326"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375</w:t>
            </w:r>
          </w:p>
        </w:tc>
        <w:tc>
          <w:tcPr>
            <w:tcW w:w="2254" w:type="dxa"/>
          </w:tcPr>
          <w:p w14:paraId="0212837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600</w:t>
            </w:r>
          </w:p>
        </w:tc>
        <w:tc>
          <w:tcPr>
            <w:tcW w:w="2254" w:type="dxa"/>
          </w:tcPr>
          <w:p w14:paraId="1B4A2CF9"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Acquisition + assumed churn</w:t>
            </w:r>
          </w:p>
        </w:tc>
      </w:tr>
      <w:tr w:rsidR="00FA177F" w:rsidRPr="00FA177F" w14:paraId="5117528B" w14:textId="77777777" w:rsidTr="00FA177F">
        <w:tc>
          <w:tcPr>
            <w:tcW w:w="2254" w:type="dxa"/>
          </w:tcPr>
          <w:p w14:paraId="6C2A60A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Year 2</w:t>
            </w:r>
          </w:p>
        </w:tc>
        <w:tc>
          <w:tcPr>
            <w:tcW w:w="2254" w:type="dxa"/>
          </w:tcPr>
          <w:p w14:paraId="30CA2E5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750</w:t>
            </w:r>
          </w:p>
        </w:tc>
        <w:tc>
          <w:tcPr>
            <w:tcW w:w="2254" w:type="dxa"/>
          </w:tcPr>
          <w:p w14:paraId="575FE936"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900</w:t>
            </w:r>
          </w:p>
        </w:tc>
        <w:tc>
          <w:tcPr>
            <w:tcW w:w="2254" w:type="dxa"/>
          </w:tcPr>
          <w:p w14:paraId="1582AC4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Continued acquisition</w:t>
            </w:r>
          </w:p>
        </w:tc>
      </w:tr>
      <w:tr w:rsidR="00FA177F" w:rsidRPr="00FA177F" w14:paraId="2F32369F" w14:textId="77777777" w:rsidTr="00FA177F">
        <w:tc>
          <w:tcPr>
            <w:tcW w:w="2254" w:type="dxa"/>
          </w:tcPr>
          <w:p w14:paraId="06C66DED"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Year 3</w:t>
            </w:r>
          </w:p>
        </w:tc>
        <w:tc>
          <w:tcPr>
            <w:tcW w:w="2254" w:type="dxa"/>
          </w:tcPr>
          <w:p w14:paraId="0573BEE5"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1,050</w:t>
            </w:r>
          </w:p>
        </w:tc>
        <w:tc>
          <w:tcPr>
            <w:tcW w:w="2254" w:type="dxa"/>
          </w:tcPr>
          <w:p w14:paraId="446F0798"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1,200</w:t>
            </w:r>
          </w:p>
        </w:tc>
        <w:tc>
          <w:tcPr>
            <w:tcW w:w="2254" w:type="dxa"/>
          </w:tcPr>
          <w:p w14:paraId="72833918"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Capacity expansion</w:t>
            </w:r>
          </w:p>
        </w:tc>
      </w:tr>
      <w:tr w:rsidR="00FA177F" w:rsidRPr="00FA177F" w14:paraId="6E542095" w14:textId="77777777" w:rsidTr="00FA177F">
        <w:tc>
          <w:tcPr>
            <w:tcW w:w="2254" w:type="dxa"/>
          </w:tcPr>
          <w:p w14:paraId="346630A1"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Year 4</w:t>
            </w:r>
          </w:p>
        </w:tc>
        <w:tc>
          <w:tcPr>
            <w:tcW w:w="2254" w:type="dxa"/>
          </w:tcPr>
          <w:p w14:paraId="4F64532D"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1,350</w:t>
            </w:r>
          </w:p>
        </w:tc>
        <w:tc>
          <w:tcPr>
            <w:tcW w:w="2254" w:type="dxa"/>
          </w:tcPr>
          <w:p w14:paraId="56D7B226"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1,500</w:t>
            </w:r>
          </w:p>
        </w:tc>
        <w:tc>
          <w:tcPr>
            <w:tcW w:w="2254" w:type="dxa"/>
          </w:tcPr>
          <w:p w14:paraId="2BDA3C9D"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Further scaling</w:t>
            </w:r>
          </w:p>
        </w:tc>
      </w:tr>
      <w:tr w:rsidR="00FA177F" w:rsidRPr="00FA177F" w14:paraId="5793C421" w14:textId="77777777" w:rsidTr="00FA177F">
        <w:tc>
          <w:tcPr>
            <w:tcW w:w="2254" w:type="dxa"/>
          </w:tcPr>
          <w:p w14:paraId="2C72F44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Year 5</w:t>
            </w:r>
          </w:p>
        </w:tc>
        <w:tc>
          <w:tcPr>
            <w:tcW w:w="2254" w:type="dxa"/>
          </w:tcPr>
          <w:p w14:paraId="511152D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1,650</w:t>
            </w:r>
          </w:p>
        </w:tc>
        <w:tc>
          <w:tcPr>
            <w:tcW w:w="2254" w:type="dxa"/>
          </w:tcPr>
          <w:p w14:paraId="20A37A7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1,800</w:t>
            </w:r>
          </w:p>
        </w:tc>
        <w:tc>
          <w:tcPr>
            <w:tcW w:w="2254" w:type="dxa"/>
          </w:tcPr>
          <w:p w14:paraId="3A9DECD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Mature operating scale</w:t>
            </w:r>
          </w:p>
        </w:tc>
      </w:tr>
    </w:tbl>
    <w:p w14:paraId="50722F41" w14:textId="77777777" w:rsidR="00FA177F" w:rsidRPr="00FA177F" w:rsidRDefault="00FA177F" w:rsidP="00FA177F">
      <w:pPr>
        <w:spacing w:before="240" w:line="360" w:lineRule="auto"/>
        <w:jc w:val="both"/>
        <w:rPr>
          <w:rFonts w:ascii="Arial" w:hAnsi="Arial" w:cs="Arial"/>
          <w:sz w:val="24"/>
          <w:szCs w:val="24"/>
          <w:lang w:val="en-GB" w:eastAsia="en-GB"/>
        </w:rPr>
      </w:pPr>
    </w:p>
    <w:p w14:paraId="5A296BA9" w14:textId="4B57F0FE" w:rsidR="00FA177F" w:rsidRPr="00FA177F" w:rsidRDefault="00FA177F" w:rsidP="00FA177F">
      <w:pPr>
        <w:pStyle w:val="Heading2"/>
        <w:rPr>
          <w:lang w:val="en-GB" w:eastAsia="en-GB"/>
        </w:rPr>
      </w:pPr>
      <w:bookmarkStart w:id="143" w:name="_Toc239818110"/>
      <w:r w:rsidRPr="00FA177F">
        <w:rPr>
          <w:lang w:val="en-GB" w:eastAsia="en-GB"/>
        </w:rPr>
        <w:t>Appendix E — Workforce Cost and Scaling Assumptions</w:t>
      </w:r>
      <w:bookmarkEnd w:id="143"/>
    </w:p>
    <w:tbl>
      <w:tblPr>
        <w:tblStyle w:val="TableGrid"/>
        <w:tblW w:w="0" w:type="auto"/>
        <w:tblLook w:val="04A0" w:firstRow="1" w:lastRow="0" w:firstColumn="1" w:lastColumn="0" w:noHBand="0" w:noVBand="1"/>
      </w:tblPr>
      <w:tblGrid>
        <w:gridCol w:w="2254"/>
        <w:gridCol w:w="2254"/>
        <w:gridCol w:w="2254"/>
        <w:gridCol w:w="2254"/>
      </w:tblGrid>
      <w:tr w:rsidR="00FA177F" w:rsidRPr="00FA177F" w14:paraId="3AAC823C" w14:textId="77777777" w:rsidTr="00FA177F">
        <w:tc>
          <w:tcPr>
            <w:tcW w:w="2254" w:type="dxa"/>
          </w:tcPr>
          <w:p w14:paraId="3DFDB876"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Year</w:t>
            </w:r>
          </w:p>
        </w:tc>
        <w:tc>
          <w:tcPr>
            <w:tcW w:w="2254" w:type="dxa"/>
          </w:tcPr>
          <w:p w14:paraId="499A5312" w14:textId="555C2A36"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Avg</w:t>
            </w:r>
            <w:r w:rsidR="003110BF">
              <w:rPr>
                <w:rFonts w:ascii="Arial" w:hAnsi="Arial" w:cs="Arial"/>
                <w:b/>
                <w:sz w:val="24"/>
                <w:szCs w:val="24"/>
                <w:lang w:val="en-GB" w:eastAsia="en-GB"/>
              </w:rPr>
              <w:t>.</w:t>
            </w:r>
            <w:r w:rsidRPr="00FA177F">
              <w:rPr>
                <w:rFonts w:ascii="Arial" w:hAnsi="Arial" w:cs="Arial"/>
                <w:b/>
                <w:sz w:val="24"/>
                <w:szCs w:val="24"/>
                <w:lang w:val="en-GB" w:eastAsia="en-GB"/>
              </w:rPr>
              <w:t xml:space="preserve"> Members</w:t>
            </w:r>
          </w:p>
        </w:tc>
        <w:tc>
          <w:tcPr>
            <w:tcW w:w="2254" w:type="dxa"/>
          </w:tcPr>
          <w:p w14:paraId="4071A8F7"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Staffing Model</w:t>
            </w:r>
          </w:p>
        </w:tc>
        <w:tc>
          <w:tcPr>
            <w:tcW w:w="2254" w:type="dxa"/>
          </w:tcPr>
          <w:p w14:paraId="636BD3E2" w14:textId="77777777" w:rsidR="00FA177F" w:rsidRPr="00FA177F" w:rsidRDefault="00FA177F" w:rsidP="00EE3CD6">
            <w:pPr>
              <w:spacing w:before="240" w:line="360" w:lineRule="auto"/>
              <w:jc w:val="both"/>
              <w:rPr>
                <w:rFonts w:ascii="Arial" w:hAnsi="Arial" w:cs="Arial"/>
                <w:b/>
                <w:sz w:val="24"/>
                <w:szCs w:val="24"/>
                <w:lang w:val="en-GB" w:eastAsia="en-GB"/>
              </w:rPr>
            </w:pPr>
            <w:r w:rsidRPr="00FA177F">
              <w:rPr>
                <w:rFonts w:ascii="Arial" w:hAnsi="Arial" w:cs="Arial"/>
                <w:b/>
                <w:sz w:val="24"/>
                <w:szCs w:val="24"/>
                <w:lang w:val="en-GB" w:eastAsia="en-GB"/>
              </w:rPr>
              <w:t>Estimated Workforce Cost</w:t>
            </w:r>
          </w:p>
        </w:tc>
      </w:tr>
      <w:tr w:rsidR="00FA177F" w:rsidRPr="00FA177F" w14:paraId="319BEF0D" w14:textId="77777777" w:rsidTr="00FA177F">
        <w:tc>
          <w:tcPr>
            <w:tcW w:w="2254" w:type="dxa"/>
          </w:tcPr>
          <w:p w14:paraId="070CF850"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Y1</w:t>
            </w:r>
          </w:p>
        </w:tc>
        <w:tc>
          <w:tcPr>
            <w:tcW w:w="2254" w:type="dxa"/>
          </w:tcPr>
          <w:p w14:paraId="179ED79A"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375</w:t>
            </w:r>
          </w:p>
        </w:tc>
        <w:tc>
          <w:tcPr>
            <w:tcW w:w="2254" w:type="dxa"/>
          </w:tcPr>
          <w:p w14:paraId="43C1EDCF"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Founder + 2 FTE + peak support</w:t>
            </w:r>
          </w:p>
        </w:tc>
        <w:tc>
          <w:tcPr>
            <w:tcW w:w="2254" w:type="dxa"/>
          </w:tcPr>
          <w:p w14:paraId="01CD0741"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£105,000</w:t>
            </w:r>
          </w:p>
        </w:tc>
      </w:tr>
      <w:tr w:rsidR="00FA177F" w:rsidRPr="00FA177F" w14:paraId="4589EED4" w14:textId="77777777" w:rsidTr="00FA177F">
        <w:tc>
          <w:tcPr>
            <w:tcW w:w="2254" w:type="dxa"/>
          </w:tcPr>
          <w:p w14:paraId="462EA688"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Y2</w:t>
            </w:r>
          </w:p>
        </w:tc>
        <w:tc>
          <w:tcPr>
            <w:tcW w:w="2254" w:type="dxa"/>
          </w:tcPr>
          <w:p w14:paraId="06B793F7"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750</w:t>
            </w:r>
          </w:p>
        </w:tc>
        <w:tc>
          <w:tcPr>
            <w:tcW w:w="2254" w:type="dxa"/>
          </w:tcPr>
          <w:p w14:paraId="4BB41511"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Founder + 3 FTE + peak support</w:t>
            </w:r>
          </w:p>
        </w:tc>
        <w:tc>
          <w:tcPr>
            <w:tcW w:w="2254" w:type="dxa"/>
          </w:tcPr>
          <w:p w14:paraId="5698F8B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£120,000</w:t>
            </w:r>
          </w:p>
        </w:tc>
      </w:tr>
      <w:tr w:rsidR="00FA177F" w:rsidRPr="00FA177F" w14:paraId="77109A22" w14:textId="77777777" w:rsidTr="00FA177F">
        <w:tc>
          <w:tcPr>
            <w:tcW w:w="2254" w:type="dxa"/>
          </w:tcPr>
          <w:p w14:paraId="579C01E6"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Y3</w:t>
            </w:r>
          </w:p>
        </w:tc>
        <w:tc>
          <w:tcPr>
            <w:tcW w:w="2254" w:type="dxa"/>
          </w:tcPr>
          <w:p w14:paraId="1701A7F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1,050</w:t>
            </w:r>
          </w:p>
        </w:tc>
        <w:tc>
          <w:tcPr>
            <w:tcW w:w="2254" w:type="dxa"/>
          </w:tcPr>
          <w:p w14:paraId="3594F57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Founder + 4 FTE + increased FOH</w:t>
            </w:r>
          </w:p>
        </w:tc>
        <w:tc>
          <w:tcPr>
            <w:tcW w:w="2254" w:type="dxa"/>
          </w:tcPr>
          <w:p w14:paraId="2E9A789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£140,000</w:t>
            </w:r>
          </w:p>
        </w:tc>
      </w:tr>
      <w:tr w:rsidR="00FA177F" w:rsidRPr="00FA177F" w14:paraId="0172C78A" w14:textId="77777777" w:rsidTr="00FA177F">
        <w:tc>
          <w:tcPr>
            <w:tcW w:w="2254" w:type="dxa"/>
          </w:tcPr>
          <w:p w14:paraId="52F5F86C"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Y4</w:t>
            </w:r>
          </w:p>
        </w:tc>
        <w:tc>
          <w:tcPr>
            <w:tcW w:w="2254" w:type="dxa"/>
          </w:tcPr>
          <w:p w14:paraId="41481AA1"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1,350</w:t>
            </w:r>
          </w:p>
        </w:tc>
        <w:tc>
          <w:tcPr>
            <w:tcW w:w="2254" w:type="dxa"/>
          </w:tcPr>
          <w:p w14:paraId="063272B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Founder + 5 FTE + dedicated peak support</w:t>
            </w:r>
          </w:p>
        </w:tc>
        <w:tc>
          <w:tcPr>
            <w:tcW w:w="2254" w:type="dxa"/>
          </w:tcPr>
          <w:p w14:paraId="5866F93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£160,000</w:t>
            </w:r>
          </w:p>
        </w:tc>
      </w:tr>
      <w:tr w:rsidR="00FA177F" w:rsidRPr="00FA177F" w14:paraId="14EF54EA" w14:textId="77777777" w:rsidTr="00FA177F">
        <w:tc>
          <w:tcPr>
            <w:tcW w:w="2254" w:type="dxa"/>
          </w:tcPr>
          <w:p w14:paraId="2B5D9A7A"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Y5</w:t>
            </w:r>
          </w:p>
        </w:tc>
        <w:tc>
          <w:tcPr>
            <w:tcW w:w="2254" w:type="dxa"/>
          </w:tcPr>
          <w:p w14:paraId="40FC0DA4"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1,650</w:t>
            </w:r>
          </w:p>
        </w:tc>
        <w:tc>
          <w:tcPr>
            <w:tcW w:w="2254" w:type="dxa"/>
          </w:tcPr>
          <w:p w14:paraId="20A43152"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Founder + 6 FTE + expanded support</w:t>
            </w:r>
          </w:p>
        </w:tc>
        <w:tc>
          <w:tcPr>
            <w:tcW w:w="2254" w:type="dxa"/>
          </w:tcPr>
          <w:p w14:paraId="5604E5C3" w14:textId="77777777" w:rsidR="00FA177F" w:rsidRPr="00FA177F" w:rsidRDefault="00FA177F" w:rsidP="00EE3CD6">
            <w:pPr>
              <w:spacing w:before="240" w:line="360" w:lineRule="auto"/>
              <w:jc w:val="both"/>
              <w:rPr>
                <w:rFonts w:ascii="Arial" w:hAnsi="Arial" w:cs="Arial"/>
                <w:sz w:val="24"/>
                <w:szCs w:val="24"/>
                <w:lang w:val="en-GB" w:eastAsia="en-GB"/>
              </w:rPr>
            </w:pPr>
            <w:r w:rsidRPr="00FA177F">
              <w:rPr>
                <w:rFonts w:ascii="Arial" w:hAnsi="Arial" w:cs="Arial"/>
                <w:sz w:val="24"/>
                <w:szCs w:val="24"/>
                <w:lang w:val="en-GB" w:eastAsia="en-GB"/>
              </w:rPr>
              <w:t>£180,000</w:t>
            </w:r>
          </w:p>
        </w:tc>
      </w:tr>
    </w:tbl>
    <w:p w14:paraId="1BAD4B66" w14:textId="77777777" w:rsidR="00FA177F" w:rsidRPr="00FA177F" w:rsidRDefault="00FA177F" w:rsidP="00FA177F">
      <w:pPr>
        <w:spacing w:before="240" w:line="360" w:lineRule="auto"/>
        <w:jc w:val="both"/>
        <w:rPr>
          <w:rFonts w:ascii="Arial" w:hAnsi="Arial" w:cs="Arial"/>
          <w:sz w:val="24"/>
          <w:szCs w:val="24"/>
          <w:lang w:val="en-GB" w:eastAsia="en-GB"/>
        </w:rPr>
      </w:pPr>
    </w:p>
    <w:p w14:paraId="58BA3FA5" w14:textId="277DAEA4" w:rsidR="00FA177F" w:rsidRPr="003110BF" w:rsidRDefault="00FA177F" w:rsidP="003110BF">
      <w:pPr>
        <w:pStyle w:val="Heading2"/>
        <w:rPr>
          <w:lang w:val="en-GB" w:eastAsia="en-GB"/>
        </w:rPr>
      </w:pPr>
      <w:bookmarkStart w:id="144" w:name="_Toc239818111"/>
      <w:r w:rsidRPr="00FA177F">
        <w:rPr>
          <w:lang w:val="en-GB" w:eastAsia="en-GB"/>
        </w:rPr>
        <w:t>Appendix F — Business Model Canvas</w:t>
      </w:r>
      <w:bookmarkEnd w:id="144"/>
    </w:p>
    <w:p w14:paraId="7C287966" w14:textId="77777777" w:rsidR="00FA177F" w:rsidRPr="00FA177F" w:rsidRDefault="00FA177F" w:rsidP="00FA177F">
      <w:pPr>
        <w:spacing w:before="240" w:line="360" w:lineRule="auto"/>
        <w:jc w:val="both"/>
        <w:rPr>
          <w:rFonts w:ascii="Arial" w:hAnsi="Arial" w:cs="Arial"/>
          <w:sz w:val="24"/>
          <w:szCs w:val="24"/>
          <w:lang w:val="en-GB" w:eastAsia="en-GB"/>
        </w:rPr>
      </w:pPr>
      <w:proofErr w:type="spellStart"/>
      <w:r w:rsidRPr="00FA177F">
        <w:rPr>
          <w:rFonts w:ascii="Arial" w:hAnsi="Arial" w:cs="Arial"/>
          <w:sz w:val="24"/>
          <w:szCs w:val="24"/>
          <w:lang w:val="en-GB" w:eastAsia="en-GB"/>
        </w:rPr>
        <w:t>FitLife</w:t>
      </w:r>
      <w:proofErr w:type="spellEnd"/>
      <w:r w:rsidRPr="00FA177F">
        <w:rPr>
          <w:rFonts w:ascii="Arial" w:hAnsi="Arial" w:cs="Arial"/>
          <w:sz w:val="24"/>
          <w:szCs w:val="24"/>
          <w:lang w:val="en-GB" w:eastAsia="en-GB"/>
        </w:rPr>
        <w:t xml:space="preserve"> Smart Gym — Business Model Canvas</w:t>
      </w:r>
    </w:p>
    <w:tbl>
      <w:tblPr>
        <w:tblStyle w:val="TableGrid"/>
        <w:tblW w:w="0" w:type="auto"/>
        <w:tblLook w:val="04A0" w:firstRow="1" w:lastRow="0" w:firstColumn="1" w:lastColumn="0" w:noHBand="0" w:noVBand="1"/>
      </w:tblPr>
      <w:tblGrid>
        <w:gridCol w:w="3005"/>
        <w:gridCol w:w="3005"/>
        <w:gridCol w:w="3006"/>
      </w:tblGrid>
      <w:tr w:rsidR="003110BF" w:rsidRPr="003110BF" w14:paraId="1191504C" w14:textId="77777777" w:rsidTr="003110BF">
        <w:tc>
          <w:tcPr>
            <w:tcW w:w="3005" w:type="dxa"/>
          </w:tcPr>
          <w:p w14:paraId="1D3DC91B"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Key Partners</w:t>
            </w:r>
          </w:p>
        </w:tc>
        <w:tc>
          <w:tcPr>
            <w:tcW w:w="3005" w:type="dxa"/>
          </w:tcPr>
          <w:p w14:paraId="6658D6B7"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Key Activities</w:t>
            </w:r>
          </w:p>
        </w:tc>
        <w:tc>
          <w:tcPr>
            <w:tcW w:w="3006" w:type="dxa"/>
          </w:tcPr>
          <w:p w14:paraId="79321660"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Value Proposition</w:t>
            </w:r>
          </w:p>
        </w:tc>
      </w:tr>
      <w:tr w:rsidR="003110BF" w:rsidRPr="003110BF" w14:paraId="39237993" w14:textId="77777777" w:rsidTr="003110BF">
        <w:tc>
          <w:tcPr>
            <w:tcW w:w="3005" w:type="dxa"/>
          </w:tcPr>
          <w:p w14:paraId="0EC22AFC"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Equipment suppliers</w:t>
            </w:r>
          </w:p>
        </w:tc>
        <w:tc>
          <w:tcPr>
            <w:tcW w:w="3005" w:type="dxa"/>
          </w:tcPr>
          <w:p w14:paraId="49F7C1F0"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Gym operations</w:t>
            </w:r>
          </w:p>
        </w:tc>
        <w:tc>
          <w:tcPr>
            <w:tcW w:w="3006" w:type="dxa"/>
          </w:tcPr>
          <w:p w14:paraId="40D7FD76"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Technology-enabled fitness</w:t>
            </w:r>
          </w:p>
        </w:tc>
      </w:tr>
      <w:tr w:rsidR="003110BF" w:rsidRPr="003110BF" w14:paraId="4A1C4C49" w14:textId="77777777" w:rsidTr="003110BF">
        <w:tc>
          <w:tcPr>
            <w:tcW w:w="3005" w:type="dxa"/>
          </w:tcPr>
          <w:p w14:paraId="20FBD0D9"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Wearable providers</w:t>
            </w:r>
          </w:p>
        </w:tc>
        <w:tc>
          <w:tcPr>
            <w:tcW w:w="3005" w:type="dxa"/>
          </w:tcPr>
          <w:p w14:paraId="7787E381"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 xml:space="preserve">Member </w:t>
            </w:r>
            <w:proofErr w:type="spellStart"/>
            <w:r w:rsidRPr="003110BF">
              <w:rPr>
                <w:rFonts w:ascii="Arial" w:hAnsi="Arial" w:cs="Arial"/>
                <w:sz w:val="24"/>
                <w:szCs w:val="24"/>
                <w:lang w:val="en-GB" w:eastAsia="en-GB"/>
              </w:rPr>
              <w:t>onboarding</w:t>
            </w:r>
            <w:proofErr w:type="spellEnd"/>
          </w:p>
        </w:tc>
        <w:tc>
          <w:tcPr>
            <w:tcW w:w="3006" w:type="dxa"/>
          </w:tcPr>
          <w:p w14:paraId="332FC16D"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Personalised progress monitoring</w:t>
            </w:r>
          </w:p>
        </w:tc>
      </w:tr>
      <w:tr w:rsidR="003110BF" w:rsidRPr="003110BF" w14:paraId="3CEE1766" w14:textId="77777777" w:rsidTr="003110BF">
        <w:tc>
          <w:tcPr>
            <w:tcW w:w="3005" w:type="dxa"/>
          </w:tcPr>
          <w:p w14:paraId="3AA7769E"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Technology providers</w:t>
            </w:r>
          </w:p>
        </w:tc>
        <w:tc>
          <w:tcPr>
            <w:tcW w:w="3005" w:type="dxa"/>
          </w:tcPr>
          <w:p w14:paraId="457E6D08"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Fitness assessment</w:t>
            </w:r>
          </w:p>
        </w:tc>
        <w:tc>
          <w:tcPr>
            <w:tcW w:w="3006" w:type="dxa"/>
          </w:tcPr>
          <w:p w14:paraId="1E299962"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Wearable integration</w:t>
            </w:r>
          </w:p>
        </w:tc>
      </w:tr>
      <w:tr w:rsidR="003110BF" w:rsidRPr="003110BF" w14:paraId="5C8B8B44" w14:textId="77777777" w:rsidTr="003110BF">
        <w:tc>
          <w:tcPr>
            <w:tcW w:w="3005" w:type="dxa"/>
          </w:tcPr>
          <w:p w14:paraId="150472E2"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Professional advisers</w:t>
            </w:r>
          </w:p>
        </w:tc>
        <w:tc>
          <w:tcPr>
            <w:tcW w:w="3005" w:type="dxa"/>
          </w:tcPr>
          <w:p w14:paraId="66B7FED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Trainer support</w:t>
            </w:r>
          </w:p>
        </w:tc>
        <w:tc>
          <w:tcPr>
            <w:tcW w:w="3006" w:type="dxa"/>
          </w:tcPr>
          <w:p w14:paraId="3BB9A8B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Qualified human coaching</w:t>
            </w:r>
          </w:p>
        </w:tc>
      </w:tr>
      <w:tr w:rsidR="003110BF" w:rsidRPr="003110BF" w14:paraId="7BAAC05D" w14:textId="77777777" w:rsidTr="003110BF">
        <w:tc>
          <w:tcPr>
            <w:tcW w:w="3005" w:type="dxa"/>
          </w:tcPr>
          <w:p w14:paraId="706A8E69"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Customer Relationships</w:t>
            </w:r>
          </w:p>
        </w:tc>
        <w:tc>
          <w:tcPr>
            <w:tcW w:w="3005" w:type="dxa"/>
          </w:tcPr>
          <w:p w14:paraId="42E642C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Customer Segments</w:t>
            </w:r>
          </w:p>
        </w:tc>
        <w:tc>
          <w:tcPr>
            <w:tcW w:w="3006" w:type="dxa"/>
          </w:tcPr>
          <w:p w14:paraId="169C0CF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Channels</w:t>
            </w:r>
          </w:p>
        </w:tc>
      </w:tr>
      <w:tr w:rsidR="003110BF" w:rsidRPr="003110BF" w14:paraId="4146EF9B" w14:textId="77777777" w:rsidTr="003110BF">
        <w:tc>
          <w:tcPr>
            <w:tcW w:w="3005" w:type="dxa"/>
          </w:tcPr>
          <w:p w14:paraId="60A29F0D"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Trainer check-ins</w:t>
            </w:r>
          </w:p>
        </w:tc>
        <w:tc>
          <w:tcPr>
            <w:tcW w:w="3005" w:type="dxa"/>
          </w:tcPr>
          <w:p w14:paraId="59BCABE2"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Adults 20–34</w:t>
            </w:r>
          </w:p>
        </w:tc>
        <w:tc>
          <w:tcPr>
            <w:tcW w:w="3006" w:type="dxa"/>
          </w:tcPr>
          <w:p w14:paraId="361AE81A"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Physical gym</w:t>
            </w:r>
          </w:p>
        </w:tc>
      </w:tr>
      <w:tr w:rsidR="003110BF" w:rsidRPr="003110BF" w14:paraId="3655C7B2" w14:textId="77777777" w:rsidTr="003110BF">
        <w:tc>
          <w:tcPr>
            <w:tcW w:w="3005" w:type="dxa"/>
          </w:tcPr>
          <w:p w14:paraId="5962F60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Digital progress updates</w:t>
            </w:r>
          </w:p>
        </w:tc>
        <w:tc>
          <w:tcPr>
            <w:tcW w:w="3005" w:type="dxa"/>
          </w:tcPr>
          <w:p w14:paraId="448674BE" w14:textId="77777777" w:rsidR="003110BF" w:rsidRPr="003110BF" w:rsidRDefault="003110BF" w:rsidP="00EE3CD6">
            <w:pPr>
              <w:spacing w:before="240" w:line="360" w:lineRule="auto"/>
              <w:jc w:val="both"/>
              <w:rPr>
                <w:rFonts w:ascii="Arial" w:hAnsi="Arial" w:cs="Arial"/>
                <w:sz w:val="24"/>
                <w:szCs w:val="24"/>
                <w:lang w:val="en-GB" w:eastAsia="en-GB"/>
              </w:rPr>
            </w:pPr>
            <w:proofErr w:type="spellStart"/>
            <w:r w:rsidRPr="003110BF">
              <w:rPr>
                <w:rFonts w:ascii="Arial" w:hAnsi="Arial" w:cs="Arial"/>
                <w:sz w:val="24"/>
                <w:szCs w:val="24"/>
                <w:lang w:val="en-GB" w:eastAsia="en-GB"/>
              </w:rPr>
              <w:t>Levenshulme</w:t>
            </w:r>
            <w:proofErr w:type="spellEnd"/>
          </w:p>
        </w:tc>
        <w:tc>
          <w:tcPr>
            <w:tcW w:w="3006" w:type="dxa"/>
          </w:tcPr>
          <w:p w14:paraId="753967F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Website</w:t>
            </w:r>
          </w:p>
        </w:tc>
      </w:tr>
      <w:tr w:rsidR="003110BF" w:rsidRPr="003110BF" w14:paraId="39DD996D" w14:textId="77777777" w:rsidTr="003110BF">
        <w:tc>
          <w:tcPr>
            <w:tcW w:w="3005" w:type="dxa"/>
          </w:tcPr>
          <w:p w14:paraId="13DAB93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Community engagement</w:t>
            </w:r>
          </w:p>
        </w:tc>
        <w:tc>
          <w:tcPr>
            <w:tcW w:w="3005" w:type="dxa"/>
          </w:tcPr>
          <w:p w14:paraId="4900BD70"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Wider Manchester catchment</w:t>
            </w:r>
          </w:p>
        </w:tc>
        <w:tc>
          <w:tcPr>
            <w:tcW w:w="3006" w:type="dxa"/>
          </w:tcPr>
          <w:p w14:paraId="3C704396"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Mobile/digital support</w:t>
            </w:r>
          </w:p>
        </w:tc>
      </w:tr>
      <w:tr w:rsidR="003110BF" w:rsidRPr="003110BF" w14:paraId="6B3350FA" w14:textId="77777777" w:rsidTr="003110BF">
        <w:tc>
          <w:tcPr>
            <w:tcW w:w="3005" w:type="dxa"/>
          </w:tcPr>
          <w:p w14:paraId="0553AC77"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Referral programme</w:t>
            </w:r>
          </w:p>
        </w:tc>
        <w:tc>
          <w:tcPr>
            <w:tcW w:w="3005" w:type="dxa"/>
          </w:tcPr>
          <w:p w14:paraId="760BF7BE"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Digitally receptive customers</w:t>
            </w:r>
          </w:p>
        </w:tc>
        <w:tc>
          <w:tcPr>
            <w:tcW w:w="3006" w:type="dxa"/>
          </w:tcPr>
          <w:p w14:paraId="442C1BCD"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Social media</w:t>
            </w:r>
          </w:p>
        </w:tc>
      </w:tr>
      <w:tr w:rsidR="003110BF" w:rsidRPr="003110BF" w14:paraId="7E768A91" w14:textId="77777777" w:rsidTr="003110BF">
        <w:tc>
          <w:tcPr>
            <w:tcW w:w="3005" w:type="dxa"/>
          </w:tcPr>
          <w:p w14:paraId="2AB667EE"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Key Resources</w:t>
            </w:r>
          </w:p>
        </w:tc>
        <w:tc>
          <w:tcPr>
            <w:tcW w:w="3005" w:type="dxa"/>
          </w:tcPr>
          <w:p w14:paraId="32BDD886"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Cost Structure</w:t>
            </w:r>
          </w:p>
        </w:tc>
        <w:tc>
          <w:tcPr>
            <w:tcW w:w="3006" w:type="dxa"/>
          </w:tcPr>
          <w:p w14:paraId="382855F6"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Revenue Streams</w:t>
            </w:r>
          </w:p>
        </w:tc>
      </w:tr>
      <w:tr w:rsidR="003110BF" w:rsidRPr="003110BF" w14:paraId="792AC7CF" w14:textId="77777777" w:rsidTr="003110BF">
        <w:tc>
          <w:tcPr>
            <w:tcW w:w="3005" w:type="dxa"/>
          </w:tcPr>
          <w:p w14:paraId="24AED277"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Gym premises</w:t>
            </w:r>
          </w:p>
        </w:tc>
        <w:tc>
          <w:tcPr>
            <w:tcW w:w="3005" w:type="dxa"/>
          </w:tcPr>
          <w:p w14:paraId="61CCE762"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Staffing</w:t>
            </w:r>
          </w:p>
        </w:tc>
        <w:tc>
          <w:tcPr>
            <w:tcW w:w="3006" w:type="dxa"/>
          </w:tcPr>
          <w:p w14:paraId="0CD597BC"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Essential £24.99</w:t>
            </w:r>
          </w:p>
        </w:tc>
      </w:tr>
      <w:tr w:rsidR="003110BF" w:rsidRPr="003110BF" w14:paraId="0A71B66D" w14:textId="77777777" w:rsidTr="003110BF">
        <w:tc>
          <w:tcPr>
            <w:tcW w:w="3005" w:type="dxa"/>
          </w:tcPr>
          <w:p w14:paraId="79403918"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Equipment</w:t>
            </w:r>
          </w:p>
        </w:tc>
        <w:tc>
          <w:tcPr>
            <w:tcW w:w="3005" w:type="dxa"/>
          </w:tcPr>
          <w:p w14:paraId="2FDB5950"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Premises</w:t>
            </w:r>
          </w:p>
        </w:tc>
        <w:tc>
          <w:tcPr>
            <w:tcW w:w="3006" w:type="dxa"/>
          </w:tcPr>
          <w:p w14:paraId="0CFE14D4"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Smart £34.99</w:t>
            </w:r>
          </w:p>
        </w:tc>
      </w:tr>
      <w:tr w:rsidR="003110BF" w:rsidRPr="003110BF" w14:paraId="6FE1BEAC" w14:textId="77777777" w:rsidTr="003110BF">
        <w:tc>
          <w:tcPr>
            <w:tcW w:w="3005" w:type="dxa"/>
          </w:tcPr>
          <w:p w14:paraId="477029EC"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Qualified staff</w:t>
            </w:r>
          </w:p>
        </w:tc>
        <w:tc>
          <w:tcPr>
            <w:tcW w:w="3005" w:type="dxa"/>
          </w:tcPr>
          <w:p w14:paraId="350510A9"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Technology</w:t>
            </w:r>
          </w:p>
        </w:tc>
        <w:tc>
          <w:tcPr>
            <w:tcW w:w="3006" w:type="dxa"/>
          </w:tcPr>
          <w:p w14:paraId="1E5CF9A4"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Smart Plus £49.99</w:t>
            </w:r>
          </w:p>
        </w:tc>
      </w:tr>
      <w:tr w:rsidR="003110BF" w:rsidRPr="003110BF" w14:paraId="794C53EE" w14:textId="77777777" w:rsidTr="003110BF">
        <w:tc>
          <w:tcPr>
            <w:tcW w:w="3005" w:type="dxa"/>
          </w:tcPr>
          <w:p w14:paraId="425CD23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Digital platform</w:t>
            </w:r>
          </w:p>
        </w:tc>
        <w:tc>
          <w:tcPr>
            <w:tcW w:w="3005" w:type="dxa"/>
          </w:tcPr>
          <w:p w14:paraId="7DFA041C"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Marketing</w:t>
            </w:r>
          </w:p>
        </w:tc>
        <w:tc>
          <w:tcPr>
            <w:tcW w:w="3006" w:type="dxa"/>
          </w:tcPr>
          <w:p w14:paraId="7B7CAED6"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Recurring memberships</w:t>
            </w:r>
          </w:p>
        </w:tc>
      </w:tr>
    </w:tbl>
    <w:p w14:paraId="4474A159" w14:textId="77777777" w:rsidR="00FA177F" w:rsidRPr="00FA177F" w:rsidRDefault="00FA177F" w:rsidP="00FA177F">
      <w:pPr>
        <w:spacing w:before="240" w:line="360" w:lineRule="auto"/>
        <w:jc w:val="both"/>
        <w:rPr>
          <w:rFonts w:ascii="Arial" w:hAnsi="Arial" w:cs="Arial"/>
          <w:sz w:val="24"/>
          <w:szCs w:val="24"/>
          <w:lang w:val="en-GB" w:eastAsia="en-GB"/>
        </w:rPr>
      </w:pPr>
    </w:p>
    <w:p w14:paraId="5359B99C" w14:textId="77777777" w:rsidR="00FA177F" w:rsidRPr="00FA177F" w:rsidRDefault="00FA177F" w:rsidP="00FA177F">
      <w:pPr>
        <w:spacing w:before="240" w:line="360" w:lineRule="auto"/>
        <w:jc w:val="both"/>
        <w:rPr>
          <w:rFonts w:ascii="Arial" w:hAnsi="Arial" w:cs="Arial"/>
          <w:sz w:val="24"/>
          <w:szCs w:val="24"/>
          <w:lang w:val="en-GB" w:eastAsia="en-GB"/>
        </w:rPr>
      </w:pPr>
    </w:p>
    <w:p w14:paraId="79F59B21" w14:textId="35092D43" w:rsidR="00FA177F" w:rsidRPr="003110BF" w:rsidRDefault="00FA177F" w:rsidP="003110BF">
      <w:pPr>
        <w:pStyle w:val="Heading2"/>
        <w:rPr>
          <w:lang w:val="en-GB" w:eastAsia="en-GB"/>
        </w:rPr>
      </w:pPr>
      <w:bookmarkStart w:id="145" w:name="_Toc239818112"/>
      <w:r w:rsidRPr="00FA177F">
        <w:rPr>
          <w:lang w:val="en-GB" w:eastAsia="en-GB"/>
        </w:rPr>
        <w:t>Appendix G — Research Activity Gantt Chart</w:t>
      </w:r>
      <w:bookmarkEnd w:id="145"/>
    </w:p>
    <w:tbl>
      <w:tblPr>
        <w:tblStyle w:val="TableGrid"/>
        <w:tblW w:w="0" w:type="auto"/>
        <w:tblLook w:val="04A0" w:firstRow="1" w:lastRow="0" w:firstColumn="1" w:lastColumn="0" w:noHBand="0" w:noVBand="1"/>
      </w:tblPr>
      <w:tblGrid>
        <w:gridCol w:w="2032"/>
        <w:gridCol w:w="1164"/>
        <w:gridCol w:w="1164"/>
        <w:gridCol w:w="1164"/>
        <w:gridCol w:w="1164"/>
        <w:gridCol w:w="1164"/>
        <w:gridCol w:w="1164"/>
      </w:tblGrid>
      <w:tr w:rsidR="003110BF" w:rsidRPr="003110BF" w14:paraId="188CB681" w14:textId="77777777" w:rsidTr="003110BF">
        <w:tc>
          <w:tcPr>
            <w:tcW w:w="1288" w:type="dxa"/>
          </w:tcPr>
          <w:p w14:paraId="28F8C0E2"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Activity</w:t>
            </w:r>
          </w:p>
        </w:tc>
        <w:tc>
          <w:tcPr>
            <w:tcW w:w="1288" w:type="dxa"/>
          </w:tcPr>
          <w:p w14:paraId="6A0C5C71"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Phase 1</w:t>
            </w:r>
          </w:p>
        </w:tc>
        <w:tc>
          <w:tcPr>
            <w:tcW w:w="1288" w:type="dxa"/>
          </w:tcPr>
          <w:p w14:paraId="774339AF"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Phase 2</w:t>
            </w:r>
          </w:p>
        </w:tc>
        <w:tc>
          <w:tcPr>
            <w:tcW w:w="1288" w:type="dxa"/>
          </w:tcPr>
          <w:p w14:paraId="6908D839"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Phase 3</w:t>
            </w:r>
          </w:p>
        </w:tc>
        <w:tc>
          <w:tcPr>
            <w:tcW w:w="1288" w:type="dxa"/>
          </w:tcPr>
          <w:p w14:paraId="135BE10B"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Phase 4</w:t>
            </w:r>
          </w:p>
        </w:tc>
        <w:tc>
          <w:tcPr>
            <w:tcW w:w="1288" w:type="dxa"/>
          </w:tcPr>
          <w:p w14:paraId="46D530C6"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Phase 5</w:t>
            </w:r>
          </w:p>
        </w:tc>
        <w:tc>
          <w:tcPr>
            <w:tcW w:w="1288" w:type="dxa"/>
          </w:tcPr>
          <w:p w14:paraId="7BBCE43B" w14:textId="77777777" w:rsidR="003110BF" w:rsidRPr="003110BF" w:rsidRDefault="003110BF" w:rsidP="00EE3CD6">
            <w:pPr>
              <w:spacing w:before="240" w:line="360" w:lineRule="auto"/>
              <w:jc w:val="both"/>
              <w:rPr>
                <w:rFonts w:ascii="Arial" w:hAnsi="Arial" w:cs="Arial"/>
                <w:b/>
                <w:sz w:val="24"/>
                <w:szCs w:val="24"/>
                <w:lang w:val="en-GB" w:eastAsia="en-GB"/>
              </w:rPr>
            </w:pPr>
            <w:r w:rsidRPr="003110BF">
              <w:rPr>
                <w:rFonts w:ascii="Arial" w:hAnsi="Arial" w:cs="Arial"/>
                <w:b/>
                <w:sz w:val="24"/>
                <w:szCs w:val="24"/>
                <w:lang w:val="en-GB" w:eastAsia="en-GB"/>
              </w:rPr>
              <w:t>Phase 6</w:t>
            </w:r>
          </w:p>
        </w:tc>
      </w:tr>
      <w:tr w:rsidR="003110BF" w:rsidRPr="003110BF" w14:paraId="44A3265D" w14:textId="77777777" w:rsidTr="003110BF">
        <w:tc>
          <w:tcPr>
            <w:tcW w:w="1288" w:type="dxa"/>
          </w:tcPr>
          <w:p w14:paraId="69422B22"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Research question refinement</w:t>
            </w:r>
          </w:p>
        </w:tc>
        <w:tc>
          <w:tcPr>
            <w:tcW w:w="1288" w:type="dxa"/>
          </w:tcPr>
          <w:p w14:paraId="2A7DA101"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30965B30"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13350048"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73587457"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23741190"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36D280C7" w14:textId="77777777" w:rsidR="003110BF" w:rsidRPr="003110BF" w:rsidRDefault="003110BF" w:rsidP="00EE3CD6">
            <w:pPr>
              <w:spacing w:before="240" w:line="360" w:lineRule="auto"/>
              <w:jc w:val="both"/>
              <w:rPr>
                <w:rFonts w:ascii="Arial" w:hAnsi="Arial" w:cs="Arial"/>
                <w:sz w:val="24"/>
                <w:szCs w:val="24"/>
                <w:lang w:val="en-GB" w:eastAsia="en-GB"/>
              </w:rPr>
            </w:pPr>
          </w:p>
        </w:tc>
      </w:tr>
      <w:tr w:rsidR="003110BF" w:rsidRPr="003110BF" w14:paraId="67C71772" w14:textId="77777777" w:rsidTr="003110BF">
        <w:tc>
          <w:tcPr>
            <w:tcW w:w="1288" w:type="dxa"/>
          </w:tcPr>
          <w:p w14:paraId="42038FF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Database searching</w:t>
            </w:r>
          </w:p>
        </w:tc>
        <w:tc>
          <w:tcPr>
            <w:tcW w:w="1288" w:type="dxa"/>
          </w:tcPr>
          <w:p w14:paraId="1DB773FE"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21E988A7"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172C3D0C"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172EA8B0"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740A2BAB"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453A471E" w14:textId="77777777" w:rsidR="003110BF" w:rsidRPr="003110BF" w:rsidRDefault="003110BF" w:rsidP="00EE3CD6">
            <w:pPr>
              <w:spacing w:before="240" w:line="360" w:lineRule="auto"/>
              <w:jc w:val="both"/>
              <w:rPr>
                <w:rFonts w:ascii="Arial" w:hAnsi="Arial" w:cs="Arial"/>
                <w:sz w:val="24"/>
                <w:szCs w:val="24"/>
                <w:lang w:val="en-GB" w:eastAsia="en-GB"/>
              </w:rPr>
            </w:pPr>
          </w:p>
        </w:tc>
      </w:tr>
      <w:tr w:rsidR="003110BF" w:rsidRPr="003110BF" w14:paraId="6CA17F71" w14:textId="77777777" w:rsidTr="003110BF">
        <w:tc>
          <w:tcPr>
            <w:tcW w:w="1288" w:type="dxa"/>
          </w:tcPr>
          <w:p w14:paraId="5BDB708A"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Source screening</w:t>
            </w:r>
          </w:p>
        </w:tc>
        <w:tc>
          <w:tcPr>
            <w:tcW w:w="1288" w:type="dxa"/>
          </w:tcPr>
          <w:p w14:paraId="0C794F34"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24E0350A"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485F8E7C"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14E9FA53"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6F34FC5E"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5EC2A785" w14:textId="77777777" w:rsidR="003110BF" w:rsidRPr="003110BF" w:rsidRDefault="003110BF" w:rsidP="00EE3CD6">
            <w:pPr>
              <w:spacing w:before="240" w:line="360" w:lineRule="auto"/>
              <w:jc w:val="both"/>
              <w:rPr>
                <w:rFonts w:ascii="Arial" w:hAnsi="Arial" w:cs="Arial"/>
                <w:sz w:val="24"/>
                <w:szCs w:val="24"/>
                <w:lang w:val="en-GB" w:eastAsia="en-GB"/>
              </w:rPr>
            </w:pPr>
          </w:p>
        </w:tc>
      </w:tr>
      <w:tr w:rsidR="003110BF" w:rsidRPr="003110BF" w14:paraId="6E9EF7EF" w14:textId="77777777" w:rsidTr="003110BF">
        <w:tc>
          <w:tcPr>
            <w:tcW w:w="1288" w:type="dxa"/>
          </w:tcPr>
          <w:p w14:paraId="0AA301F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Full-text review</w:t>
            </w:r>
          </w:p>
        </w:tc>
        <w:tc>
          <w:tcPr>
            <w:tcW w:w="1288" w:type="dxa"/>
          </w:tcPr>
          <w:p w14:paraId="2A905580"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7E2CDC5F"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1A0F36A7"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54B06E2C"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0F7F6F18"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26D5AEC8" w14:textId="77777777" w:rsidR="003110BF" w:rsidRPr="003110BF" w:rsidRDefault="003110BF" w:rsidP="00EE3CD6">
            <w:pPr>
              <w:spacing w:before="240" w:line="360" w:lineRule="auto"/>
              <w:jc w:val="both"/>
              <w:rPr>
                <w:rFonts w:ascii="Arial" w:hAnsi="Arial" w:cs="Arial"/>
                <w:sz w:val="24"/>
                <w:szCs w:val="24"/>
                <w:lang w:val="en-GB" w:eastAsia="en-GB"/>
              </w:rPr>
            </w:pPr>
          </w:p>
        </w:tc>
      </w:tr>
      <w:tr w:rsidR="003110BF" w:rsidRPr="003110BF" w14:paraId="7743A320" w14:textId="77777777" w:rsidTr="003110BF">
        <w:tc>
          <w:tcPr>
            <w:tcW w:w="1288" w:type="dxa"/>
          </w:tcPr>
          <w:p w14:paraId="639A7E6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Data extraction/coding</w:t>
            </w:r>
          </w:p>
        </w:tc>
        <w:tc>
          <w:tcPr>
            <w:tcW w:w="1288" w:type="dxa"/>
          </w:tcPr>
          <w:p w14:paraId="38EF91D4"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59BA4123"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5961D4B9"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192AA476"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13F401E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12F90BBA" w14:textId="77777777" w:rsidR="003110BF" w:rsidRPr="003110BF" w:rsidRDefault="003110BF" w:rsidP="00EE3CD6">
            <w:pPr>
              <w:spacing w:before="240" w:line="360" w:lineRule="auto"/>
              <w:jc w:val="both"/>
              <w:rPr>
                <w:rFonts w:ascii="Arial" w:hAnsi="Arial" w:cs="Arial"/>
                <w:sz w:val="24"/>
                <w:szCs w:val="24"/>
                <w:lang w:val="en-GB" w:eastAsia="en-GB"/>
              </w:rPr>
            </w:pPr>
          </w:p>
        </w:tc>
      </w:tr>
      <w:tr w:rsidR="003110BF" w:rsidRPr="003110BF" w14:paraId="1E3C2B18" w14:textId="77777777" w:rsidTr="003110BF">
        <w:tc>
          <w:tcPr>
            <w:tcW w:w="1288" w:type="dxa"/>
          </w:tcPr>
          <w:p w14:paraId="78D60A8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Thematic synthesis</w:t>
            </w:r>
          </w:p>
        </w:tc>
        <w:tc>
          <w:tcPr>
            <w:tcW w:w="1288" w:type="dxa"/>
          </w:tcPr>
          <w:p w14:paraId="465F6384"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5479A3E1"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5990E247"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26459B15"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575B2D9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5FF03C0A" w14:textId="77777777" w:rsidR="003110BF" w:rsidRPr="003110BF" w:rsidRDefault="003110BF" w:rsidP="00EE3CD6">
            <w:pPr>
              <w:spacing w:before="240" w:line="360" w:lineRule="auto"/>
              <w:jc w:val="both"/>
              <w:rPr>
                <w:rFonts w:ascii="Arial" w:hAnsi="Arial" w:cs="Arial"/>
                <w:sz w:val="24"/>
                <w:szCs w:val="24"/>
                <w:lang w:val="en-GB" w:eastAsia="en-GB"/>
              </w:rPr>
            </w:pPr>
          </w:p>
        </w:tc>
      </w:tr>
      <w:tr w:rsidR="003110BF" w:rsidRPr="003110BF" w14:paraId="09632096" w14:textId="77777777" w:rsidTr="003110BF">
        <w:tc>
          <w:tcPr>
            <w:tcW w:w="1288" w:type="dxa"/>
          </w:tcPr>
          <w:p w14:paraId="054DFAE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Drafting and refinement</w:t>
            </w:r>
          </w:p>
        </w:tc>
        <w:tc>
          <w:tcPr>
            <w:tcW w:w="1288" w:type="dxa"/>
          </w:tcPr>
          <w:p w14:paraId="1BA053AE"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70B6FE2B"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3741AE29"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6DC31C28"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711C0C6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c>
          <w:tcPr>
            <w:tcW w:w="1288" w:type="dxa"/>
          </w:tcPr>
          <w:p w14:paraId="5C14147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r>
      <w:tr w:rsidR="003110BF" w:rsidRPr="003110BF" w14:paraId="79C6C923" w14:textId="77777777" w:rsidTr="003110BF">
        <w:tc>
          <w:tcPr>
            <w:tcW w:w="1288" w:type="dxa"/>
          </w:tcPr>
          <w:p w14:paraId="3AE5C2CE"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Reference checking</w:t>
            </w:r>
          </w:p>
        </w:tc>
        <w:tc>
          <w:tcPr>
            <w:tcW w:w="1288" w:type="dxa"/>
          </w:tcPr>
          <w:p w14:paraId="1B6F280A"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125FBAE3"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7D91533A"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4B32E430"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7A68D2AF" w14:textId="77777777" w:rsidR="003110BF" w:rsidRPr="003110BF" w:rsidRDefault="003110BF" w:rsidP="00EE3CD6">
            <w:pPr>
              <w:spacing w:before="240" w:line="360" w:lineRule="auto"/>
              <w:jc w:val="both"/>
              <w:rPr>
                <w:rFonts w:ascii="Arial" w:hAnsi="Arial" w:cs="Arial"/>
                <w:sz w:val="24"/>
                <w:szCs w:val="24"/>
                <w:lang w:val="en-GB" w:eastAsia="en-GB"/>
              </w:rPr>
            </w:pPr>
          </w:p>
        </w:tc>
        <w:tc>
          <w:tcPr>
            <w:tcW w:w="1288" w:type="dxa"/>
          </w:tcPr>
          <w:p w14:paraId="22678E32"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Segoe UI Symbol" w:hAnsi="Segoe UI Symbol" w:cs="Segoe UI Symbol"/>
                <w:sz w:val="24"/>
                <w:szCs w:val="24"/>
                <w:lang w:val="en-GB" w:eastAsia="en-GB"/>
              </w:rPr>
              <w:t>✓</w:t>
            </w:r>
          </w:p>
        </w:tc>
      </w:tr>
    </w:tbl>
    <w:p w14:paraId="4B8161DC" w14:textId="2C0AFC6E" w:rsidR="00FA177F" w:rsidRPr="00FA177F" w:rsidRDefault="00FA177F" w:rsidP="00FA177F">
      <w:pPr>
        <w:spacing w:before="240" w:line="360" w:lineRule="auto"/>
        <w:jc w:val="both"/>
        <w:rPr>
          <w:rFonts w:ascii="Arial" w:hAnsi="Arial" w:cs="Arial"/>
          <w:sz w:val="24"/>
          <w:szCs w:val="24"/>
          <w:lang w:val="en-GB" w:eastAsia="en-GB"/>
        </w:rPr>
      </w:pPr>
    </w:p>
    <w:p w14:paraId="222CE7E6" w14:textId="63907430" w:rsidR="00FA177F" w:rsidRPr="003110BF" w:rsidRDefault="00FA177F" w:rsidP="003110BF">
      <w:pPr>
        <w:pStyle w:val="Heading2"/>
        <w:rPr>
          <w:lang w:val="en-GB" w:eastAsia="en-GB"/>
        </w:rPr>
      </w:pPr>
      <w:bookmarkStart w:id="146" w:name="_Toc239818113"/>
      <w:r w:rsidRPr="00FA177F">
        <w:rPr>
          <w:lang w:val="en-GB" w:eastAsia="en-GB"/>
        </w:rPr>
        <w:t>Appendix H — Competitor Evidence</w:t>
      </w:r>
      <w:bookmarkEnd w:id="146"/>
    </w:p>
    <w:tbl>
      <w:tblPr>
        <w:tblStyle w:val="TableGrid"/>
        <w:tblW w:w="0" w:type="auto"/>
        <w:tblLook w:val="04A0" w:firstRow="1" w:lastRow="0" w:firstColumn="1" w:lastColumn="0" w:noHBand="0" w:noVBand="1"/>
      </w:tblPr>
      <w:tblGrid>
        <w:gridCol w:w="1770"/>
        <w:gridCol w:w="1791"/>
        <w:gridCol w:w="1776"/>
        <w:gridCol w:w="1910"/>
        <w:gridCol w:w="1769"/>
      </w:tblGrid>
      <w:tr w:rsidR="003110BF" w:rsidRPr="003110BF" w14:paraId="2FD0D26C" w14:textId="77777777" w:rsidTr="003110BF">
        <w:tc>
          <w:tcPr>
            <w:tcW w:w="1803" w:type="dxa"/>
          </w:tcPr>
          <w:p w14:paraId="7C699A0E"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Competitor</w:t>
            </w:r>
          </w:p>
        </w:tc>
        <w:tc>
          <w:tcPr>
            <w:tcW w:w="1803" w:type="dxa"/>
          </w:tcPr>
          <w:p w14:paraId="7A480AC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Pricing Evidence</w:t>
            </w:r>
          </w:p>
        </w:tc>
        <w:tc>
          <w:tcPr>
            <w:tcW w:w="1803" w:type="dxa"/>
          </w:tcPr>
          <w:p w14:paraId="38D1C876"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Service Evidence</w:t>
            </w:r>
          </w:p>
        </w:tc>
        <w:tc>
          <w:tcPr>
            <w:tcW w:w="1803" w:type="dxa"/>
          </w:tcPr>
          <w:p w14:paraId="630426D0"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Digital Features</w:t>
            </w:r>
          </w:p>
        </w:tc>
        <w:tc>
          <w:tcPr>
            <w:tcW w:w="1804" w:type="dxa"/>
          </w:tcPr>
          <w:p w14:paraId="3151F27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Relevance</w:t>
            </w:r>
          </w:p>
        </w:tc>
      </w:tr>
      <w:tr w:rsidR="003110BF" w:rsidRPr="003110BF" w14:paraId="0A18F126" w14:textId="77777777" w:rsidTr="003110BF">
        <w:tc>
          <w:tcPr>
            <w:tcW w:w="1803" w:type="dxa"/>
          </w:tcPr>
          <w:p w14:paraId="79253C5E" w14:textId="77777777" w:rsidR="003110BF" w:rsidRPr="003110BF" w:rsidRDefault="003110BF" w:rsidP="00EE3CD6">
            <w:pPr>
              <w:spacing w:before="240" w:line="360" w:lineRule="auto"/>
              <w:jc w:val="both"/>
              <w:rPr>
                <w:rFonts w:ascii="Arial" w:hAnsi="Arial" w:cs="Arial"/>
                <w:sz w:val="24"/>
                <w:szCs w:val="24"/>
                <w:lang w:val="en-GB" w:eastAsia="en-GB"/>
              </w:rPr>
            </w:pPr>
            <w:proofErr w:type="spellStart"/>
            <w:r w:rsidRPr="003110BF">
              <w:rPr>
                <w:rFonts w:ascii="Arial" w:hAnsi="Arial" w:cs="Arial"/>
                <w:sz w:val="24"/>
                <w:szCs w:val="24"/>
                <w:lang w:val="en-GB" w:eastAsia="en-GB"/>
              </w:rPr>
              <w:t>Jetts</w:t>
            </w:r>
            <w:proofErr w:type="spellEnd"/>
          </w:p>
        </w:tc>
        <w:tc>
          <w:tcPr>
            <w:tcW w:w="1803" w:type="dxa"/>
          </w:tcPr>
          <w:p w14:paraId="2489D8C3"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£32.95/month</w:t>
            </w:r>
          </w:p>
        </w:tc>
        <w:tc>
          <w:tcPr>
            <w:tcW w:w="1803" w:type="dxa"/>
          </w:tcPr>
          <w:p w14:paraId="574D78F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Gym membership</w:t>
            </w:r>
          </w:p>
        </w:tc>
        <w:tc>
          <w:tcPr>
            <w:tcW w:w="1803" w:type="dxa"/>
          </w:tcPr>
          <w:p w14:paraId="5227A567"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Digital/member services</w:t>
            </w:r>
          </w:p>
        </w:tc>
        <w:tc>
          <w:tcPr>
            <w:tcW w:w="1804" w:type="dxa"/>
          </w:tcPr>
          <w:p w14:paraId="5601474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Direct comparison</w:t>
            </w:r>
          </w:p>
        </w:tc>
      </w:tr>
      <w:tr w:rsidR="003110BF" w:rsidRPr="003110BF" w14:paraId="074A3BAA" w14:textId="77777777" w:rsidTr="003110BF">
        <w:tc>
          <w:tcPr>
            <w:tcW w:w="1803" w:type="dxa"/>
          </w:tcPr>
          <w:p w14:paraId="79E7FDAB" w14:textId="77777777" w:rsidR="003110BF" w:rsidRPr="003110BF" w:rsidRDefault="003110BF" w:rsidP="00EE3CD6">
            <w:pPr>
              <w:spacing w:before="240" w:line="360" w:lineRule="auto"/>
              <w:jc w:val="both"/>
              <w:rPr>
                <w:rFonts w:ascii="Arial" w:hAnsi="Arial" w:cs="Arial"/>
                <w:sz w:val="24"/>
                <w:szCs w:val="24"/>
                <w:lang w:val="en-GB" w:eastAsia="en-GB"/>
              </w:rPr>
            </w:pPr>
            <w:proofErr w:type="spellStart"/>
            <w:r w:rsidRPr="003110BF">
              <w:rPr>
                <w:rFonts w:ascii="Arial" w:hAnsi="Arial" w:cs="Arial"/>
                <w:sz w:val="24"/>
                <w:szCs w:val="24"/>
                <w:lang w:val="en-GB" w:eastAsia="en-GB"/>
              </w:rPr>
              <w:lastRenderedPageBreak/>
              <w:t>PureGym</w:t>
            </w:r>
            <w:proofErr w:type="spellEnd"/>
            <w:r w:rsidRPr="003110BF">
              <w:rPr>
                <w:rFonts w:ascii="Arial" w:hAnsi="Arial" w:cs="Arial"/>
                <w:sz w:val="24"/>
                <w:szCs w:val="24"/>
                <w:lang w:val="en-GB" w:eastAsia="en-GB"/>
              </w:rPr>
              <w:t xml:space="preserve"> Manchester </w:t>
            </w:r>
            <w:proofErr w:type="spellStart"/>
            <w:r w:rsidRPr="003110BF">
              <w:rPr>
                <w:rFonts w:ascii="Arial" w:hAnsi="Arial" w:cs="Arial"/>
                <w:sz w:val="24"/>
                <w:szCs w:val="24"/>
                <w:lang w:val="en-GB" w:eastAsia="en-GB"/>
              </w:rPr>
              <w:t>Debdale</w:t>
            </w:r>
            <w:proofErr w:type="spellEnd"/>
          </w:p>
        </w:tc>
        <w:tc>
          <w:tcPr>
            <w:tcW w:w="1803" w:type="dxa"/>
          </w:tcPr>
          <w:p w14:paraId="53FB722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From £17.99</w:t>
            </w:r>
          </w:p>
        </w:tc>
        <w:tc>
          <w:tcPr>
            <w:tcW w:w="1803" w:type="dxa"/>
          </w:tcPr>
          <w:p w14:paraId="7057CEE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Low-cost gym</w:t>
            </w:r>
          </w:p>
        </w:tc>
        <w:tc>
          <w:tcPr>
            <w:tcW w:w="1803" w:type="dxa"/>
          </w:tcPr>
          <w:p w14:paraId="73AA9591"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Digital access/services</w:t>
            </w:r>
          </w:p>
        </w:tc>
        <w:tc>
          <w:tcPr>
            <w:tcW w:w="1804" w:type="dxa"/>
          </w:tcPr>
          <w:p w14:paraId="7238C77F"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Low-cost benchmark</w:t>
            </w:r>
          </w:p>
        </w:tc>
      </w:tr>
      <w:tr w:rsidR="003110BF" w:rsidRPr="0049422E" w14:paraId="40C7EDD7" w14:textId="77777777" w:rsidTr="003110BF">
        <w:tc>
          <w:tcPr>
            <w:tcW w:w="1803" w:type="dxa"/>
          </w:tcPr>
          <w:p w14:paraId="45DFAB38"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Premium health clubs</w:t>
            </w:r>
          </w:p>
        </w:tc>
        <w:tc>
          <w:tcPr>
            <w:tcW w:w="1803" w:type="dxa"/>
          </w:tcPr>
          <w:p w14:paraId="30B8619B"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Higher price positioning</w:t>
            </w:r>
          </w:p>
        </w:tc>
        <w:tc>
          <w:tcPr>
            <w:tcW w:w="1803" w:type="dxa"/>
          </w:tcPr>
          <w:p w14:paraId="2C853E1E"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Wider services</w:t>
            </w:r>
          </w:p>
        </w:tc>
        <w:tc>
          <w:tcPr>
            <w:tcW w:w="1803" w:type="dxa"/>
          </w:tcPr>
          <w:p w14:paraId="0EACD154" w14:textId="77777777" w:rsidR="003110BF" w:rsidRPr="003110BF"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More extensive</w:t>
            </w:r>
          </w:p>
        </w:tc>
        <w:tc>
          <w:tcPr>
            <w:tcW w:w="1804" w:type="dxa"/>
          </w:tcPr>
          <w:p w14:paraId="16E7417C" w14:textId="77777777" w:rsidR="003110BF" w:rsidRPr="0049422E" w:rsidRDefault="003110BF" w:rsidP="00EE3CD6">
            <w:pPr>
              <w:spacing w:before="240" w:line="360" w:lineRule="auto"/>
              <w:jc w:val="both"/>
              <w:rPr>
                <w:rFonts w:ascii="Arial" w:hAnsi="Arial" w:cs="Arial"/>
                <w:sz w:val="24"/>
                <w:szCs w:val="24"/>
                <w:lang w:val="en-GB" w:eastAsia="en-GB"/>
              </w:rPr>
            </w:pPr>
            <w:r w:rsidRPr="003110BF">
              <w:rPr>
                <w:rFonts w:ascii="Arial" w:hAnsi="Arial" w:cs="Arial"/>
                <w:sz w:val="24"/>
                <w:szCs w:val="24"/>
                <w:lang w:val="en-GB" w:eastAsia="en-GB"/>
              </w:rPr>
              <w:t>Premium benchmark</w:t>
            </w:r>
          </w:p>
        </w:tc>
      </w:tr>
    </w:tbl>
    <w:p w14:paraId="79CA33EF" w14:textId="5BA24CCF" w:rsidR="00606942" w:rsidRPr="0049422E" w:rsidRDefault="00606942" w:rsidP="003110BF">
      <w:pPr>
        <w:spacing w:before="240" w:line="360" w:lineRule="auto"/>
        <w:jc w:val="both"/>
        <w:rPr>
          <w:rFonts w:ascii="Arial" w:hAnsi="Arial" w:cs="Arial"/>
          <w:sz w:val="24"/>
          <w:szCs w:val="24"/>
          <w:lang w:val="en-GB" w:eastAsia="en-GB"/>
        </w:rPr>
      </w:pPr>
    </w:p>
    <w:sectPr w:rsidR="00606942" w:rsidRPr="0049422E" w:rsidSect="00B50C6B">
      <w:headerReference w:type="default" r:id="rId43"/>
      <w:footerReference w:type="default" r:id="rId4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FAA573" w14:textId="77777777" w:rsidR="00AB557E" w:rsidRDefault="00AB557E" w:rsidP="00226B65">
      <w:pPr>
        <w:spacing w:after="0" w:line="240" w:lineRule="auto"/>
      </w:pPr>
      <w:r>
        <w:separator/>
      </w:r>
    </w:p>
  </w:endnote>
  <w:endnote w:type="continuationSeparator" w:id="0">
    <w:p w14:paraId="70CA4FBA" w14:textId="77777777" w:rsidR="00AB557E" w:rsidRDefault="00AB557E"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8665987"/>
      <w:docPartObj>
        <w:docPartGallery w:val="Page Numbers (Bottom of Page)"/>
        <w:docPartUnique/>
      </w:docPartObj>
    </w:sdtPr>
    <w:sdtEndPr>
      <w:rPr>
        <w:noProof/>
      </w:rPr>
    </w:sdtEndPr>
    <w:sdtContent>
      <w:p w14:paraId="11FBF282" w14:textId="41913183" w:rsidR="00EE3CD6" w:rsidRDefault="00EE3CD6">
        <w:pPr>
          <w:pStyle w:val="Footer"/>
          <w:jc w:val="center"/>
        </w:pPr>
        <w:r>
          <w:fldChar w:fldCharType="begin"/>
        </w:r>
        <w:r>
          <w:instrText xml:space="preserve"> PAGE   \* MERGEFORMAT </w:instrText>
        </w:r>
        <w:r>
          <w:fldChar w:fldCharType="separate"/>
        </w:r>
        <w:r w:rsidR="008A0EFA">
          <w:rPr>
            <w:noProof/>
          </w:rPr>
          <w:t>vii</w:t>
        </w:r>
        <w:r>
          <w:rPr>
            <w:noProof/>
          </w:rPr>
          <w:fldChar w:fldCharType="end"/>
        </w:r>
      </w:p>
    </w:sdtContent>
  </w:sdt>
  <w:p w14:paraId="09932598" w14:textId="77777777" w:rsidR="00EE3CD6" w:rsidRDefault="00EE3CD6">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1161675"/>
      <w:docPartObj>
        <w:docPartGallery w:val="Page Numbers (Bottom of Page)"/>
        <w:docPartUnique/>
      </w:docPartObj>
    </w:sdtPr>
    <w:sdtEndPr>
      <w:rPr>
        <w:noProof/>
      </w:rPr>
    </w:sdtEndPr>
    <w:sdtContent>
      <w:p w14:paraId="3135B97B" w14:textId="2A2D77E1" w:rsidR="00EE3CD6" w:rsidRDefault="00EE3CD6">
        <w:pPr>
          <w:pStyle w:val="Footer"/>
          <w:jc w:val="center"/>
        </w:pPr>
        <w:r>
          <w:fldChar w:fldCharType="begin"/>
        </w:r>
        <w:r>
          <w:instrText xml:space="preserve"> PAGE   \* MERGEFORMAT </w:instrText>
        </w:r>
        <w:r>
          <w:fldChar w:fldCharType="separate"/>
        </w:r>
        <w:r w:rsidR="008A0EFA">
          <w:rPr>
            <w:noProof/>
          </w:rPr>
          <w:t>23</w:t>
        </w:r>
        <w:r>
          <w:rPr>
            <w:noProof/>
          </w:rPr>
          <w:fldChar w:fldCharType="end"/>
        </w:r>
      </w:p>
    </w:sdtContent>
  </w:sdt>
  <w:p w14:paraId="751981B7" w14:textId="77777777" w:rsidR="00EE3CD6" w:rsidRPr="00F706E3" w:rsidRDefault="00EE3CD6">
    <w:pPr>
      <w:pStyle w:val="Foo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7BC3A1" w14:textId="77777777" w:rsidR="00AB557E" w:rsidRDefault="00AB557E" w:rsidP="00226B65">
      <w:pPr>
        <w:spacing w:after="0" w:line="240" w:lineRule="auto"/>
      </w:pPr>
      <w:r>
        <w:separator/>
      </w:r>
    </w:p>
  </w:footnote>
  <w:footnote w:type="continuationSeparator" w:id="0">
    <w:p w14:paraId="5FA5B04A" w14:textId="77777777" w:rsidR="00AB557E" w:rsidRDefault="00AB557E"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804CB" w14:textId="77777777" w:rsidR="00EE3CD6" w:rsidRDefault="00EE3CD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072D9"/>
    <w:multiLevelType w:val="multilevel"/>
    <w:tmpl w:val="68A627E6"/>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EC142C"/>
    <w:multiLevelType w:val="multilevel"/>
    <w:tmpl w:val="1708F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80C68"/>
    <w:multiLevelType w:val="multilevel"/>
    <w:tmpl w:val="270A1580"/>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9A0524"/>
    <w:multiLevelType w:val="multilevel"/>
    <w:tmpl w:val="C0C60A08"/>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B93716"/>
    <w:multiLevelType w:val="multilevel"/>
    <w:tmpl w:val="E9A605DA"/>
    <w:lvl w:ilvl="0">
      <w:start w:val="8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DB135F"/>
    <w:multiLevelType w:val="multilevel"/>
    <w:tmpl w:val="A2DA08D4"/>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7D67F9"/>
    <w:multiLevelType w:val="multilevel"/>
    <w:tmpl w:val="364A3910"/>
    <w:lvl w:ilvl="0">
      <w:start w:val="7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1E1326"/>
    <w:multiLevelType w:val="multilevel"/>
    <w:tmpl w:val="9B52014C"/>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7D321C"/>
    <w:multiLevelType w:val="multilevel"/>
    <w:tmpl w:val="4600BDCC"/>
    <w:lvl w:ilvl="0">
      <w:start w:val="10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9D7F6F"/>
    <w:multiLevelType w:val="multilevel"/>
    <w:tmpl w:val="2604D764"/>
    <w:lvl w:ilvl="0">
      <w:start w:val="5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F411CC"/>
    <w:multiLevelType w:val="multilevel"/>
    <w:tmpl w:val="F0385C12"/>
    <w:lvl w:ilvl="0">
      <w:start w:val="1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1C4BD4"/>
    <w:multiLevelType w:val="hybridMultilevel"/>
    <w:tmpl w:val="AED6C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5018C0"/>
    <w:multiLevelType w:val="multilevel"/>
    <w:tmpl w:val="75862F5C"/>
    <w:lvl w:ilvl="0">
      <w:start w:val="7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663F6A"/>
    <w:multiLevelType w:val="multilevel"/>
    <w:tmpl w:val="ED185D2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B917A1"/>
    <w:multiLevelType w:val="multilevel"/>
    <w:tmpl w:val="4C5A68E0"/>
    <w:lvl w:ilvl="0">
      <w:start w:val="1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3C25AB"/>
    <w:multiLevelType w:val="hybridMultilevel"/>
    <w:tmpl w:val="733C6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534683C"/>
    <w:multiLevelType w:val="multilevel"/>
    <w:tmpl w:val="38D24B6E"/>
    <w:lvl w:ilvl="0">
      <w:start w:val="10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B0B7E46"/>
    <w:multiLevelType w:val="hybridMultilevel"/>
    <w:tmpl w:val="0922CA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51EFB"/>
    <w:multiLevelType w:val="multilevel"/>
    <w:tmpl w:val="57688EE8"/>
    <w:lvl w:ilvl="0">
      <w:start w:val="1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8D5334"/>
    <w:multiLevelType w:val="multilevel"/>
    <w:tmpl w:val="4BCEB04E"/>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CB0CAD"/>
    <w:multiLevelType w:val="hybridMultilevel"/>
    <w:tmpl w:val="0E147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781D22"/>
    <w:multiLevelType w:val="multilevel"/>
    <w:tmpl w:val="AC105838"/>
    <w:lvl w:ilvl="0">
      <w:start w:val="8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2A489A"/>
    <w:multiLevelType w:val="multilevel"/>
    <w:tmpl w:val="DCEE1944"/>
    <w:lvl w:ilvl="0">
      <w:start w:val="9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D2D2861"/>
    <w:multiLevelType w:val="multilevel"/>
    <w:tmpl w:val="92F2DBE4"/>
    <w:lvl w:ilvl="0">
      <w:start w:val="1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7640F61"/>
    <w:multiLevelType w:val="multilevel"/>
    <w:tmpl w:val="3B64B900"/>
    <w:lvl w:ilvl="0">
      <w:start w:val="1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5"/>
  </w:num>
  <w:num w:numId="3">
    <w:abstractNumId w:val="17"/>
  </w:num>
  <w:num w:numId="4">
    <w:abstractNumId w:val="1"/>
  </w:num>
  <w:num w:numId="5">
    <w:abstractNumId w:val="13"/>
  </w:num>
  <w:num w:numId="6">
    <w:abstractNumId w:val="7"/>
  </w:num>
  <w:num w:numId="7">
    <w:abstractNumId w:val="3"/>
  </w:num>
  <w:num w:numId="8">
    <w:abstractNumId w:val="5"/>
  </w:num>
  <w:num w:numId="9">
    <w:abstractNumId w:val="0"/>
  </w:num>
  <w:num w:numId="10">
    <w:abstractNumId w:val="2"/>
  </w:num>
  <w:num w:numId="11">
    <w:abstractNumId w:val="9"/>
  </w:num>
  <w:num w:numId="12">
    <w:abstractNumId w:val="19"/>
  </w:num>
  <w:num w:numId="13">
    <w:abstractNumId w:val="6"/>
  </w:num>
  <w:num w:numId="14">
    <w:abstractNumId w:val="12"/>
  </w:num>
  <w:num w:numId="15">
    <w:abstractNumId w:val="4"/>
  </w:num>
  <w:num w:numId="16">
    <w:abstractNumId w:val="21"/>
  </w:num>
  <w:num w:numId="17">
    <w:abstractNumId w:val="22"/>
  </w:num>
  <w:num w:numId="18">
    <w:abstractNumId w:val="16"/>
  </w:num>
  <w:num w:numId="19">
    <w:abstractNumId w:val="8"/>
  </w:num>
  <w:num w:numId="20">
    <w:abstractNumId w:val="18"/>
  </w:num>
  <w:num w:numId="21">
    <w:abstractNumId w:val="24"/>
  </w:num>
  <w:num w:numId="22">
    <w:abstractNumId w:val="23"/>
  </w:num>
  <w:num w:numId="23">
    <w:abstractNumId w:val="10"/>
  </w:num>
  <w:num w:numId="24">
    <w:abstractNumId w:val="14"/>
  </w:num>
  <w:num w:numId="25">
    <w:abstractNumId w:val="2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F30"/>
    <w:rsid w:val="00000B48"/>
    <w:rsid w:val="000015D7"/>
    <w:rsid w:val="0000170D"/>
    <w:rsid w:val="00002D4A"/>
    <w:rsid w:val="00002D76"/>
    <w:rsid w:val="00004D04"/>
    <w:rsid w:val="00004D6C"/>
    <w:rsid w:val="00004F05"/>
    <w:rsid w:val="00007561"/>
    <w:rsid w:val="00007FFB"/>
    <w:rsid w:val="0001022A"/>
    <w:rsid w:val="00010EFC"/>
    <w:rsid w:val="000117E4"/>
    <w:rsid w:val="00012261"/>
    <w:rsid w:val="00012425"/>
    <w:rsid w:val="00013335"/>
    <w:rsid w:val="0001370B"/>
    <w:rsid w:val="00015648"/>
    <w:rsid w:val="00023F41"/>
    <w:rsid w:val="0002406A"/>
    <w:rsid w:val="00025A61"/>
    <w:rsid w:val="00027E3A"/>
    <w:rsid w:val="0003067C"/>
    <w:rsid w:val="0003247A"/>
    <w:rsid w:val="00035F54"/>
    <w:rsid w:val="00036E37"/>
    <w:rsid w:val="00041586"/>
    <w:rsid w:val="000438AB"/>
    <w:rsid w:val="00044370"/>
    <w:rsid w:val="000447C7"/>
    <w:rsid w:val="00045BE0"/>
    <w:rsid w:val="00046CE1"/>
    <w:rsid w:val="000479E1"/>
    <w:rsid w:val="00047C8C"/>
    <w:rsid w:val="00050148"/>
    <w:rsid w:val="00052669"/>
    <w:rsid w:val="00054E34"/>
    <w:rsid w:val="000573C7"/>
    <w:rsid w:val="0006262D"/>
    <w:rsid w:val="00064403"/>
    <w:rsid w:val="00065372"/>
    <w:rsid w:val="0007015E"/>
    <w:rsid w:val="000720BB"/>
    <w:rsid w:val="00072CF9"/>
    <w:rsid w:val="00074493"/>
    <w:rsid w:val="000754D0"/>
    <w:rsid w:val="000755AF"/>
    <w:rsid w:val="00082254"/>
    <w:rsid w:val="00086FEF"/>
    <w:rsid w:val="00091982"/>
    <w:rsid w:val="00094C6A"/>
    <w:rsid w:val="00095B12"/>
    <w:rsid w:val="00096778"/>
    <w:rsid w:val="00096FED"/>
    <w:rsid w:val="000A0440"/>
    <w:rsid w:val="000A1D89"/>
    <w:rsid w:val="000A2091"/>
    <w:rsid w:val="000A297B"/>
    <w:rsid w:val="000A5248"/>
    <w:rsid w:val="000A66F0"/>
    <w:rsid w:val="000A6A23"/>
    <w:rsid w:val="000A7D86"/>
    <w:rsid w:val="000B0548"/>
    <w:rsid w:val="000B2740"/>
    <w:rsid w:val="000B2756"/>
    <w:rsid w:val="000B3E28"/>
    <w:rsid w:val="000B4B84"/>
    <w:rsid w:val="000B4EB8"/>
    <w:rsid w:val="000B5FCE"/>
    <w:rsid w:val="000B6E6E"/>
    <w:rsid w:val="000B770C"/>
    <w:rsid w:val="000C4DA0"/>
    <w:rsid w:val="000C6B7F"/>
    <w:rsid w:val="000C7D8E"/>
    <w:rsid w:val="000C7FAD"/>
    <w:rsid w:val="000D2AEE"/>
    <w:rsid w:val="000D5F4B"/>
    <w:rsid w:val="000D674A"/>
    <w:rsid w:val="000E0D4D"/>
    <w:rsid w:val="000E1B28"/>
    <w:rsid w:val="000E68F1"/>
    <w:rsid w:val="000E76ED"/>
    <w:rsid w:val="000F0747"/>
    <w:rsid w:val="000F0956"/>
    <w:rsid w:val="000F0B6C"/>
    <w:rsid w:val="000F0EB4"/>
    <w:rsid w:val="000F5EA9"/>
    <w:rsid w:val="00100F99"/>
    <w:rsid w:val="00104787"/>
    <w:rsid w:val="00105DB6"/>
    <w:rsid w:val="001064E9"/>
    <w:rsid w:val="00106CC9"/>
    <w:rsid w:val="00107B9E"/>
    <w:rsid w:val="00113FA5"/>
    <w:rsid w:val="00114D7F"/>
    <w:rsid w:val="00116CDA"/>
    <w:rsid w:val="00117ABA"/>
    <w:rsid w:val="00120896"/>
    <w:rsid w:val="00120909"/>
    <w:rsid w:val="00121F5E"/>
    <w:rsid w:val="00122C26"/>
    <w:rsid w:val="00124FA6"/>
    <w:rsid w:val="001254F4"/>
    <w:rsid w:val="001269B6"/>
    <w:rsid w:val="00130A06"/>
    <w:rsid w:val="001346AE"/>
    <w:rsid w:val="00134C55"/>
    <w:rsid w:val="00137567"/>
    <w:rsid w:val="00143165"/>
    <w:rsid w:val="0014511B"/>
    <w:rsid w:val="00145308"/>
    <w:rsid w:val="00145937"/>
    <w:rsid w:val="0014628F"/>
    <w:rsid w:val="00153F74"/>
    <w:rsid w:val="00154BCB"/>
    <w:rsid w:val="0016311E"/>
    <w:rsid w:val="001640E8"/>
    <w:rsid w:val="00167ACA"/>
    <w:rsid w:val="00167C72"/>
    <w:rsid w:val="00167EB0"/>
    <w:rsid w:val="00170C56"/>
    <w:rsid w:val="00172363"/>
    <w:rsid w:val="00172D5D"/>
    <w:rsid w:val="001740E6"/>
    <w:rsid w:val="001752EF"/>
    <w:rsid w:val="0017586C"/>
    <w:rsid w:val="00176736"/>
    <w:rsid w:val="00176DE2"/>
    <w:rsid w:val="001801FE"/>
    <w:rsid w:val="00180666"/>
    <w:rsid w:val="0018393B"/>
    <w:rsid w:val="00187F30"/>
    <w:rsid w:val="001906A4"/>
    <w:rsid w:val="001929B4"/>
    <w:rsid w:val="001962E4"/>
    <w:rsid w:val="001964B6"/>
    <w:rsid w:val="001A08AB"/>
    <w:rsid w:val="001A2504"/>
    <w:rsid w:val="001A384C"/>
    <w:rsid w:val="001A4BD1"/>
    <w:rsid w:val="001A5991"/>
    <w:rsid w:val="001A686C"/>
    <w:rsid w:val="001A70A9"/>
    <w:rsid w:val="001A7189"/>
    <w:rsid w:val="001B0AB4"/>
    <w:rsid w:val="001B0AF8"/>
    <w:rsid w:val="001B2435"/>
    <w:rsid w:val="001B3201"/>
    <w:rsid w:val="001B33D7"/>
    <w:rsid w:val="001B458D"/>
    <w:rsid w:val="001B668B"/>
    <w:rsid w:val="001B6E3E"/>
    <w:rsid w:val="001C24C6"/>
    <w:rsid w:val="001C26FD"/>
    <w:rsid w:val="001D367D"/>
    <w:rsid w:val="001D3DBF"/>
    <w:rsid w:val="001D3EBB"/>
    <w:rsid w:val="001D5EF2"/>
    <w:rsid w:val="001D7434"/>
    <w:rsid w:val="001E339C"/>
    <w:rsid w:val="001E37D9"/>
    <w:rsid w:val="001E64B7"/>
    <w:rsid w:val="001F27A2"/>
    <w:rsid w:val="001F2B4D"/>
    <w:rsid w:val="001F3B17"/>
    <w:rsid w:val="002049FF"/>
    <w:rsid w:val="00206428"/>
    <w:rsid w:val="002068A4"/>
    <w:rsid w:val="002073FB"/>
    <w:rsid w:val="00211196"/>
    <w:rsid w:val="002119EB"/>
    <w:rsid w:val="002129FD"/>
    <w:rsid w:val="00212ED5"/>
    <w:rsid w:val="002152EC"/>
    <w:rsid w:val="0021585B"/>
    <w:rsid w:val="002170D5"/>
    <w:rsid w:val="00217291"/>
    <w:rsid w:val="00220330"/>
    <w:rsid w:val="00220A5E"/>
    <w:rsid w:val="00221E59"/>
    <w:rsid w:val="00225388"/>
    <w:rsid w:val="00226606"/>
    <w:rsid w:val="00226B65"/>
    <w:rsid w:val="00226C15"/>
    <w:rsid w:val="002301EF"/>
    <w:rsid w:val="0023208B"/>
    <w:rsid w:val="00233662"/>
    <w:rsid w:val="00236100"/>
    <w:rsid w:val="00240B75"/>
    <w:rsid w:val="00241AE4"/>
    <w:rsid w:val="0024412D"/>
    <w:rsid w:val="00244702"/>
    <w:rsid w:val="00244CCB"/>
    <w:rsid w:val="00244FAE"/>
    <w:rsid w:val="0024613D"/>
    <w:rsid w:val="002471CB"/>
    <w:rsid w:val="00247349"/>
    <w:rsid w:val="00250651"/>
    <w:rsid w:val="002513F5"/>
    <w:rsid w:val="002520F7"/>
    <w:rsid w:val="00253991"/>
    <w:rsid w:val="0025691D"/>
    <w:rsid w:val="002570C1"/>
    <w:rsid w:val="00257416"/>
    <w:rsid w:val="002576E9"/>
    <w:rsid w:val="002620F2"/>
    <w:rsid w:val="002626BB"/>
    <w:rsid w:val="002639B3"/>
    <w:rsid w:val="00265497"/>
    <w:rsid w:val="002668D0"/>
    <w:rsid w:val="00270008"/>
    <w:rsid w:val="00270637"/>
    <w:rsid w:val="00276173"/>
    <w:rsid w:val="0028248D"/>
    <w:rsid w:val="00284522"/>
    <w:rsid w:val="00287FB7"/>
    <w:rsid w:val="002920E6"/>
    <w:rsid w:val="002930B6"/>
    <w:rsid w:val="00293DE1"/>
    <w:rsid w:val="00294FF8"/>
    <w:rsid w:val="002963D6"/>
    <w:rsid w:val="002A1E74"/>
    <w:rsid w:val="002A6FCA"/>
    <w:rsid w:val="002A72BC"/>
    <w:rsid w:val="002B1BD3"/>
    <w:rsid w:val="002B3460"/>
    <w:rsid w:val="002B5F3C"/>
    <w:rsid w:val="002B623B"/>
    <w:rsid w:val="002B6DC3"/>
    <w:rsid w:val="002B719C"/>
    <w:rsid w:val="002B7538"/>
    <w:rsid w:val="002C13F2"/>
    <w:rsid w:val="002C218A"/>
    <w:rsid w:val="002C23A0"/>
    <w:rsid w:val="002C64BE"/>
    <w:rsid w:val="002C6544"/>
    <w:rsid w:val="002D3C6B"/>
    <w:rsid w:val="002D463E"/>
    <w:rsid w:val="002D4A25"/>
    <w:rsid w:val="002D6462"/>
    <w:rsid w:val="002D7021"/>
    <w:rsid w:val="002E1E0A"/>
    <w:rsid w:val="002E2D64"/>
    <w:rsid w:val="002E4DF0"/>
    <w:rsid w:val="002E5104"/>
    <w:rsid w:val="002E5287"/>
    <w:rsid w:val="002F1D43"/>
    <w:rsid w:val="002F6A3D"/>
    <w:rsid w:val="00302559"/>
    <w:rsid w:val="00304029"/>
    <w:rsid w:val="00306545"/>
    <w:rsid w:val="00307E63"/>
    <w:rsid w:val="003110BF"/>
    <w:rsid w:val="003111C7"/>
    <w:rsid w:val="00312AF4"/>
    <w:rsid w:val="00313BDB"/>
    <w:rsid w:val="003145AB"/>
    <w:rsid w:val="003146AD"/>
    <w:rsid w:val="0031596D"/>
    <w:rsid w:val="00316DB9"/>
    <w:rsid w:val="003172AA"/>
    <w:rsid w:val="00320ED2"/>
    <w:rsid w:val="003220A6"/>
    <w:rsid w:val="003238BC"/>
    <w:rsid w:val="00325211"/>
    <w:rsid w:val="00326EBB"/>
    <w:rsid w:val="0032756A"/>
    <w:rsid w:val="00332B69"/>
    <w:rsid w:val="00335E27"/>
    <w:rsid w:val="00336C69"/>
    <w:rsid w:val="00336F5B"/>
    <w:rsid w:val="003375C7"/>
    <w:rsid w:val="0034076E"/>
    <w:rsid w:val="00340969"/>
    <w:rsid w:val="00345B65"/>
    <w:rsid w:val="00347CEF"/>
    <w:rsid w:val="00353485"/>
    <w:rsid w:val="003546B9"/>
    <w:rsid w:val="003554EF"/>
    <w:rsid w:val="00356452"/>
    <w:rsid w:val="00360C24"/>
    <w:rsid w:val="00361E3B"/>
    <w:rsid w:val="003657C6"/>
    <w:rsid w:val="003676E0"/>
    <w:rsid w:val="0037334C"/>
    <w:rsid w:val="00376D86"/>
    <w:rsid w:val="003806B5"/>
    <w:rsid w:val="0038198C"/>
    <w:rsid w:val="003822FD"/>
    <w:rsid w:val="00382A26"/>
    <w:rsid w:val="00383247"/>
    <w:rsid w:val="00395245"/>
    <w:rsid w:val="00396281"/>
    <w:rsid w:val="0039798E"/>
    <w:rsid w:val="003A0AE4"/>
    <w:rsid w:val="003A271D"/>
    <w:rsid w:val="003A2DBD"/>
    <w:rsid w:val="003A3412"/>
    <w:rsid w:val="003A39A4"/>
    <w:rsid w:val="003A5A16"/>
    <w:rsid w:val="003A69D7"/>
    <w:rsid w:val="003A6DB0"/>
    <w:rsid w:val="003A6E14"/>
    <w:rsid w:val="003B088A"/>
    <w:rsid w:val="003B1110"/>
    <w:rsid w:val="003B2213"/>
    <w:rsid w:val="003B27F6"/>
    <w:rsid w:val="003B280D"/>
    <w:rsid w:val="003B45A8"/>
    <w:rsid w:val="003C1E1B"/>
    <w:rsid w:val="003C26CE"/>
    <w:rsid w:val="003C45F7"/>
    <w:rsid w:val="003C550C"/>
    <w:rsid w:val="003C60B2"/>
    <w:rsid w:val="003C7318"/>
    <w:rsid w:val="003D04D1"/>
    <w:rsid w:val="003D071E"/>
    <w:rsid w:val="003D0CA0"/>
    <w:rsid w:val="003D2CD3"/>
    <w:rsid w:val="003D393B"/>
    <w:rsid w:val="003D42B7"/>
    <w:rsid w:val="003D7187"/>
    <w:rsid w:val="003E0A7D"/>
    <w:rsid w:val="003E0AAA"/>
    <w:rsid w:val="003E1455"/>
    <w:rsid w:val="003E4183"/>
    <w:rsid w:val="003E554F"/>
    <w:rsid w:val="003E5706"/>
    <w:rsid w:val="003E73C2"/>
    <w:rsid w:val="003F047C"/>
    <w:rsid w:val="003F17FF"/>
    <w:rsid w:val="003F6F95"/>
    <w:rsid w:val="0040008D"/>
    <w:rsid w:val="00401850"/>
    <w:rsid w:val="00402F9F"/>
    <w:rsid w:val="00403881"/>
    <w:rsid w:val="004077EB"/>
    <w:rsid w:val="00410EE2"/>
    <w:rsid w:val="00415A7C"/>
    <w:rsid w:val="00415D83"/>
    <w:rsid w:val="00420B29"/>
    <w:rsid w:val="00420F82"/>
    <w:rsid w:val="004229B7"/>
    <w:rsid w:val="00422ACC"/>
    <w:rsid w:val="004240E0"/>
    <w:rsid w:val="004257F5"/>
    <w:rsid w:val="00426935"/>
    <w:rsid w:val="00427F56"/>
    <w:rsid w:val="00430977"/>
    <w:rsid w:val="00433D54"/>
    <w:rsid w:val="00434C30"/>
    <w:rsid w:val="004374F8"/>
    <w:rsid w:val="00440CB8"/>
    <w:rsid w:val="00441434"/>
    <w:rsid w:val="004439A2"/>
    <w:rsid w:val="00445244"/>
    <w:rsid w:val="00447568"/>
    <w:rsid w:val="0045107A"/>
    <w:rsid w:val="00453801"/>
    <w:rsid w:val="00453BDD"/>
    <w:rsid w:val="00456D73"/>
    <w:rsid w:val="00457EA6"/>
    <w:rsid w:val="00460368"/>
    <w:rsid w:val="00460EDC"/>
    <w:rsid w:val="00460F76"/>
    <w:rsid w:val="004664C0"/>
    <w:rsid w:val="00467C2B"/>
    <w:rsid w:val="00475CF8"/>
    <w:rsid w:val="004778E6"/>
    <w:rsid w:val="00480932"/>
    <w:rsid w:val="00482C55"/>
    <w:rsid w:val="0048704A"/>
    <w:rsid w:val="00493CD3"/>
    <w:rsid w:val="0049422E"/>
    <w:rsid w:val="00494567"/>
    <w:rsid w:val="00494BD3"/>
    <w:rsid w:val="004960F7"/>
    <w:rsid w:val="00496AE8"/>
    <w:rsid w:val="00497383"/>
    <w:rsid w:val="004A0E5E"/>
    <w:rsid w:val="004A2239"/>
    <w:rsid w:val="004A3190"/>
    <w:rsid w:val="004A3ACD"/>
    <w:rsid w:val="004A4D7C"/>
    <w:rsid w:val="004A5857"/>
    <w:rsid w:val="004A669A"/>
    <w:rsid w:val="004A6E35"/>
    <w:rsid w:val="004A7C6B"/>
    <w:rsid w:val="004B2589"/>
    <w:rsid w:val="004B2D5C"/>
    <w:rsid w:val="004B7F03"/>
    <w:rsid w:val="004C006A"/>
    <w:rsid w:val="004C0434"/>
    <w:rsid w:val="004C1408"/>
    <w:rsid w:val="004C1558"/>
    <w:rsid w:val="004C2484"/>
    <w:rsid w:val="004C369D"/>
    <w:rsid w:val="004C4305"/>
    <w:rsid w:val="004C5F1B"/>
    <w:rsid w:val="004C67BA"/>
    <w:rsid w:val="004C6BDB"/>
    <w:rsid w:val="004D0A7B"/>
    <w:rsid w:val="004D392B"/>
    <w:rsid w:val="004D498B"/>
    <w:rsid w:val="004E1A81"/>
    <w:rsid w:val="004E5561"/>
    <w:rsid w:val="004E59D2"/>
    <w:rsid w:val="004E7357"/>
    <w:rsid w:val="004F036F"/>
    <w:rsid w:val="004F0EA4"/>
    <w:rsid w:val="004F1B66"/>
    <w:rsid w:val="004F1B8C"/>
    <w:rsid w:val="004F31F9"/>
    <w:rsid w:val="004F7E53"/>
    <w:rsid w:val="005007A7"/>
    <w:rsid w:val="00501851"/>
    <w:rsid w:val="0050370C"/>
    <w:rsid w:val="00505BC0"/>
    <w:rsid w:val="0050653C"/>
    <w:rsid w:val="0050713D"/>
    <w:rsid w:val="00507E1C"/>
    <w:rsid w:val="00512825"/>
    <w:rsid w:val="00513767"/>
    <w:rsid w:val="00515CB2"/>
    <w:rsid w:val="005174E7"/>
    <w:rsid w:val="00520D8F"/>
    <w:rsid w:val="005210CD"/>
    <w:rsid w:val="00522D32"/>
    <w:rsid w:val="00523927"/>
    <w:rsid w:val="00523B1C"/>
    <w:rsid w:val="00526E02"/>
    <w:rsid w:val="00532B48"/>
    <w:rsid w:val="00534005"/>
    <w:rsid w:val="00534770"/>
    <w:rsid w:val="005356A2"/>
    <w:rsid w:val="00537015"/>
    <w:rsid w:val="005410CD"/>
    <w:rsid w:val="00547219"/>
    <w:rsid w:val="00551C7A"/>
    <w:rsid w:val="0055279E"/>
    <w:rsid w:val="00556B65"/>
    <w:rsid w:val="005572AB"/>
    <w:rsid w:val="00561392"/>
    <w:rsid w:val="00562A0A"/>
    <w:rsid w:val="00563659"/>
    <w:rsid w:val="005647F3"/>
    <w:rsid w:val="00567A02"/>
    <w:rsid w:val="00573E08"/>
    <w:rsid w:val="00574327"/>
    <w:rsid w:val="005829EB"/>
    <w:rsid w:val="00583BA8"/>
    <w:rsid w:val="005846CF"/>
    <w:rsid w:val="00584996"/>
    <w:rsid w:val="005859A6"/>
    <w:rsid w:val="00587052"/>
    <w:rsid w:val="0059093E"/>
    <w:rsid w:val="0059125D"/>
    <w:rsid w:val="005916C6"/>
    <w:rsid w:val="005935D1"/>
    <w:rsid w:val="005942B4"/>
    <w:rsid w:val="00596E2D"/>
    <w:rsid w:val="0059725B"/>
    <w:rsid w:val="005A3143"/>
    <w:rsid w:val="005A3D8C"/>
    <w:rsid w:val="005A4E1A"/>
    <w:rsid w:val="005A5A78"/>
    <w:rsid w:val="005A6570"/>
    <w:rsid w:val="005B1BE5"/>
    <w:rsid w:val="005B203B"/>
    <w:rsid w:val="005B6BEA"/>
    <w:rsid w:val="005B7A69"/>
    <w:rsid w:val="005C08FE"/>
    <w:rsid w:val="005C5A1B"/>
    <w:rsid w:val="005C5A9E"/>
    <w:rsid w:val="005C7A31"/>
    <w:rsid w:val="005D05D7"/>
    <w:rsid w:val="005D1B65"/>
    <w:rsid w:val="005D1E3E"/>
    <w:rsid w:val="005D2B4F"/>
    <w:rsid w:val="005D4446"/>
    <w:rsid w:val="005D5DFF"/>
    <w:rsid w:val="005D726D"/>
    <w:rsid w:val="005D7E96"/>
    <w:rsid w:val="005E3A9F"/>
    <w:rsid w:val="005E651E"/>
    <w:rsid w:val="005F1C36"/>
    <w:rsid w:val="005F32BF"/>
    <w:rsid w:val="005F50A5"/>
    <w:rsid w:val="005F5171"/>
    <w:rsid w:val="005F5869"/>
    <w:rsid w:val="005F5B09"/>
    <w:rsid w:val="00600C4A"/>
    <w:rsid w:val="006015F2"/>
    <w:rsid w:val="00604954"/>
    <w:rsid w:val="00606019"/>
    <w:rsid w:val="00606942"/>
    <w:rsid w:val="006130A6"/>
    <w:rsid w:val="00622191"/>
    <w:rsid w:val="00624EC2"/>
    <w:rsid w:val="0063171D"/>
    <w:rsid w:val="00632A83"/>
    <w:rsid w:val="00641A51"/>
    <w:rsid w:val="00642665"/>
    <w:rsid w:val="006435BE"/>
    <w:rsid w:val="00646D06"/>
    <w:rsid w:val="00647520"/>
    <w:rsid w:val="00651809"/>
    <w:rsid w:val="0065437D"/>
    <w:rsid w:val="006562F7"/>
    <w:rsid w:val="00656A17"/>
    <w:rsid w:val="00656CC7"/>
    <w:rsid w:val="00661838"/>
    <w:rsid w:val="00661A72"/>
    <w:rsid w:val="0066448A"/>
    <w:rsid w:val="006657D1"/>
    <w:rsid w:val="00666BD6"/>
    <w:rsid w:val="0066772B"/>
    <w:rsid w:val="00670F56"/>
    <w:rsid w:val="006717FA"/>
    <w:rsid w:val="0067434B"/>
    <w:rsid w:val="00674D39"/>
    <w:rsid w:val="006759BF"/>
    <w:rsid w:val="00677A51"/>
    <w:rsid w:val="006801A4"/>
    <w:rsid w:val="006811F2"/>
    <w:rsid w:val="006811F5"/>
    <w:rsid w:val="006818F3"/>
    <w:rsid w:val="00682321"/>
    <w:rsid w:val="006828AF"/>
    <w:rsid w:val="00683B26"/>
    <w:rsid w:val="00683CD6"/>
    <w:rsid w:val="0068478F"/>
    <w:rsid w:val="00685B04"/>
    <w:rsid w:val="00686F56"/>
    <w:rsid w:val="0069026C"/>
    <w:rsid w:val="00690A54"/>
    <w:rsid w:val="00691DE2"/>
    <w:rsid w:val="00692F51"/>
    <w:rsid w:val="006974C0"/>
    <w:rsid w:val="006A3C5B"/>
    <w:rsid w:val="006A445B"/>
    <w:rsid w:val="006A52C0"/>
    <w:rsid w:val="006A5392"/>
    <w:rsid w:val="006A67AF"/>
    <w:rsid w:val="006A759A"/>
    <w:rsid w:val="006B0B70"/>
    <w:rsid w:val="006B10AA"/>
    <w:rsid w:val="006B2BF5"/>
    <w:rsid w:val="006B2C43"/>
    <w:rsid w:val="006B2F97"/>
    <w:rsid w:val="006B4CFC"/>
    <w:rsid w:val="006B4F02"/>
    <w:rsid w:val="006B68BD"/>
    <w:rsid w:val="006B7A6C"/>
    <w:rsid w:val="006C1E78"/>
    <w:rsid w:val="006C24DA"/>
    <w:rsid w:val="006C4681"/>
    <w:rsid w:val="006C7061"/>
    <w:rsid w:val="006D021F"/>
    <w:rsid w:val="006D0F86"/>
    <w:rsid w:val="006D1ABF"/>
    <w:rsid w:val="006D2A89"/>
    <w:rsid w:val="006D3621"/>
    <w:rsid w:val="006D4429"/>
    <w:rsid w:val="006D527A"/>
    <w:rsid w:val="006E19FF"/>
    <w:rsid w:val="006E29E7"/>
    <w:rsid w:val="006E45FD"/>
    <w:rsid w:val="006E4CEC"/>
    <w:rsid w:val="006E6B3E"/>
    <w:rsid w:val="006F121A"/>
    <w:rsid w:val="006F45D0"/>
    <w:rsid w:val="006F5AA8"/>
    <w:rsid w:val="006F72FE"/>
    <w:rsid w:val="006F7B3F"/>
    <w:rsid w:val="00700D03"/>
    <w:rsid w:val="00700D77"/>
    <w:rsid w:val="00702DCA"/>
    <w:rsid w:val="007058AB"/>
    <w:rsid w:val="00706755"/>
    <w:rsid w:val="00710133"/>
    <w:rsid w:val="00711686"/>
    <w:rsid w:val="00712E6C"/>
    <w:rsid w:val="00714606"/>
    <w:rsid w:val="007158C6"/>
    <w:rsid w:val="00715CA1"/>
    <w:rsid w:val="00717230"/>
    <w:rsid w:val="00717BB1"/>
    <w:rsid w:val="00720B47"/>
    <w:rsid w:val="00720B48"/>
    <w:rsid w:val="00720F5B"/>
    <w:rsid w:val="007238C4"/>
    <w:rsid w:val="00727433"/>
    <w:rsid w:val="007301C6"/>
    <w:rsid w:val="007313BE"/>
    <w:rsid w:val="00732266"/>
    <w:rsid w:val="007323DE"/>
    <w:rsid w:val="00736A42"/>
    <w:rsid w:val="00736D32"/>
    <w:rsid w:val="00740946"/>
    <w:rsid w:val="00741047"/>
    <w:rsid w:val="00741A4B"/>
    <w:rsid w:val="00741D09"/>
    <w:rsid w:val="007510F2"/>
    <w:rsid w:val="00751AAE"/>
    <w:rsid w:val="00751DB9"/>
    <w:rsid w:val="0075461A"/>
    <w:rsid w:val="00755318"/>
    <w:rsid w:val="007626DF"/>
    <w:rsid w:val="00762B89"/>
    <w:rsid w:val="007650F8"/>
    <w:rsid w:val="0076720A"/>
    <w:rsid w:val="007674EE"/>
    <w:rsid w:val="00767602"/>
    <w:rsid w:val="00771400"/>
    <w:rsid w:val="00773250"/>
    <w:rsid w:val="007732CB"/>
    <w:rsid w:val="00773DB6"/>
    <w:rsid w:val="00776EF3"/>
    <w:rsid w:val="007771A9"/>
    <w:rsid w:val="00777E77"/>
    <w:rsid w:val="00780295"/>
    <w:rsid w:val="007838AA"/>
    <w:rsid w:val="00783E97"/>
    <w:rsid w:val="007844A9"/>
    <w:rsid w:val="00787832"/>
    <w:rsid w:val="00794174"/>
    <w:rsid w:val="00795405"/>
    <w:rsid w:val="007958E5"/>
    <w:rsid w:val="0079692D"/>
    <w:rsid w:val="007A2F5B"/>
    <w:rsid w:val="007A3BC5"/>
    <w:rsid w:val="007A7768"/>
    <w:rsid w:val="007B0C7A"/>
    <w:rsid w:val="007B17AF"/>
    <w:rsid w:val="007B2D07"/>
    <w:rsid w:val="007B5032"/>
    <w:rsid w:val="007B5D82"/>
    <w:rsid w:val="007B6510"/>
    <w:rsid w:val="007C2167"/>
    <w:rsid w:val="007C2A58"/>
    <w:rsid w:val="007C50AF"/>
    <w:rsid w:val="007C5D58"/>
    <w:rsid w:val="007C6449"/>
    <w:rsid w:val="007C6947"/>
    <w:rsid w:val="007D1D6F"/>
    <w:rsid w:val="007D20A3"/>
    <w:rsid w:val="007D4710"/>
    <w:rsid w:val="007D4C88"/>
    <w:rsid w:val="007D5103"/>
    <w:rsid w:val="007D575E"/>
    <w:rsid w:val="007D6B38"/>
    <w:rsid w:val="007D762A"/>
    <w:rsid w:val="007E1958"/>
    <w:rsid w:val="007E238F"/>
    <w:rsid w:val="007F00D9"/>
    <w:rsid w:val="007F3C9C"/>
    <w:rsid w:val="007F44DE"/>
    <w:rsid w:val="007F46AC"/>
    <w:rsid w:val="0080038A"/>
    <w:rsid w:val="008008A7"/>
    <w:rsid w:val="008017CA"/>
    <w:rsid w:val="00801A51"/>
    <w:rsid w:val="008028C3"/>
    <w:rsid w:val="00802ECA"/>
    <w:rsid w:val="00805151"/>
    <w:rsid w:val="008058A4"/>
    <w:rsid w:val="008073B1"/>
    <w:rsid w:val="00813BF6"/>
    <w:rsid w:val="008242D5"/>
    <w:rsid w:val="00830A28"/>
    <w:rsid w:val="00831696"/>
    <w:rsid w:val="008328A6"/>
    <w:rsid w:val="00835784"/>
    <w:rsid w:val="00835E9A"/>
    <w:rsid w:val="008423BC"/>
    <w:rsid w:val="0084379F"/>
    <w:rsid w:val="00844A0F"/>
    <w:rsid w:val="00846434"/>
    <w:rsid w:val="00846ED2"/>
    <w:rsid w:val="008505D3"/>
    <w:rsid w:val="008526BD"/>
    <w:rsid w:val="00853340"/>
    <w:rsid w:val="008558D0"/>
    <w:rsid w:val="00855D08"/>
    <w:rsid w:val="00856392"/>
    <w:rsid w:val="00856BBB"/>
    <w:rsid w:val="00861E85"/>
    <w:rsid w:val="00864625"/>
    <w:rsid w:val="0086473A"/>
    <w:rsid w:val="0086727B"/>
    <w:rsid w:val="00867A82"/>
    <w:rsid w:val="00871EDA"/>
    <w:rsid w:val="00873848"/>
    <w:rsid w:val="00873C00"/>
    <w:rsid w:val="008740F8"/>
    <w:rsid w:val="008741B9"/>
    <w:rsid w:val="0088176F"/>
    <w:rsid w:val="00882C10"/>
    <w:rsid w:val="00887DE5"/>
    <w:rsid w:val="00890E7B"/>
    <w:rsid w:val="00892027"/>
    <w:rsid w:val="00893394"/>
    <w:rsid w:val="0089526A"/>
    <w:rsid w:val="008A05AB"/>
    <w:rsid w:val="008A0DD0"/>
    <w:rsid w:val="008A0EFA"/>
    <w:rsid w:val="008A4171"/>
    <w:rsid w:val="008A5783"/>
    <w:rsid w:val="008B519F"/>
    <w:rsid w:val="008B52D5"/>
    <w:rsid w:val="008B67AC"/>
    <w:rsid w:val="008C30CD"/>
    <w:rsid w:val="008C346C"/>
    <w:rsid w:val="008C45E2"/>
    <w:rsid w:val="008C5799"/>
    <w:rsid w:val="008C6FD8"/>
    <w:rsid w:val="008D295A"/>
    <w:rsid w:val="008D6A56"/>
    <w:rsid w:val="008E18EC"/>
    <w:rsid w:val="008E2328"/>
    <w:rsid w:val="008E5A3F"/>
    <w:rsid w:val="008E5D9A"/>
    <w:rsid w:val="008F15FE"/>
    <w:rsid w:val="008F5121"/>
    <w:rsid w:val="008F708E"/>
    <w:rsid w:val="0090018A"/>
    <w:rsid w:val="00900787"/>
    <w:rsid w:val="00900C53"/>
    <w:rsid w:val="00901F1B"/>
    <w:rsid w:val="00903846"/>
    <w:rsid w:val="0090495E"/>
    <w:rsid w:val="00904BE5"/>
    <w:rsid w:val="00905B1B"/>
    <w:rsid w:val="00906685"/>
    <w:rsid w:val="00911CA1"/>
    <w:rsid w:val="009132F1"/>
    <w:rsid w:val="00913951"/>
    <w:rsid w:val="00915D41"/>
    <w:rsid w:val="009226BF"/>
    <w:rsid w:val="0092313B"/>
    <w:rsid w:val="009239EF"/>
    <w:rsid w:val="009277B8"/>
    <w:rsid w:val="00930C4B"/>
    <w:rsid w:val="009346B5"/>
    <w:rsid w:val="00936422"/>
    <w:rsid w:val="00941029"/>
    <w:rsid w:val="009413A3"/>
    <w:rsid w:val="009414C5"/>
    <w:rsid w:val="00942173"/>
    <w:rsid w:val="009422C0"/>
    <w:rsid w:val="00944003"/>
    <w:rsid w:val="009442C7"/>
    <w:rsid w:val="0094484A"/>
    <w:rsid w:val="00945E0C"/>
    <w:rsid w:val="009478CB"/>
    <w:rsid w:val="00951ED4"/>
    <w:rsid w:val="009568E8"/>
    <w:rsid w:val="00962FA3"/>
    <w:rsid w:val="009642D1"/>
    <w:rsid w:val="009651AD"/>
    <w:rsid w:val="009658A9"/>
    <w:rsid w:val="00974D5F"/>
    <w:rsid w:val="00974E7E"/>
    <w:rsid w:val="00974E94"/>
    <w:rsid w:val="00975E5B"/>
    <w:rsid w:val="009764C4"/>
    <w:rsid w:val="009779F0"/>
    <w:rsid w:val="009822F6"/>
    <w:rsid w:val="0098328D"/>
    <w:rsid w:val="00983629"/>
    <w:rsid w:val="0098403E"/>
    <w:rsid w:val="009856AD"/>
    <w:rsid w:val="009860C8"/>
    <w:rsid w:val="00995469"/>
    <w:rsid w:val="00996C42"/>
    <w:rsid w:val="00997294"/>
    <w:rsid w:val="009A0624"/>
    <w:rsid w:val="009A4E85"/>
    <w:rsid w:val="009A710A"/>
    <w:rsid w:val="009B0B7E"/>
    <w:rsid w:val="009B2B4A"/>
    <w:rsid w:val="009B5010"/>
    <w:rsid w:val="009B54D1"/>
    <w:rsid w:val="009C300E"/>
    <w:rsid w:val="009C31FA"/>
    <w:rsid w:val="009C4671"/>
    <w:rsid w:val="009C4AA4"/>
    <w:rsid w:val="009C4F88"/>
    <w:rsid w:val="009C7909"/>
    <w:rsid w:val="009D2657"/>
    <w:rsid w:val="009D2B0E"/>
    <w:rsid w:val="009D2DF9"/>
    <w:rsid w:val="009D2F87"/>
    <w:rsid w:val="009D716D"/>
    <w:rsid w:val="009E3967"/>
    <w:rsid w:val="009E3B11"/>
    <w:rsid w:val="009E4AAA"/>
    <w:rsid w:val="009E5530"/>
    <w:rsid w:val="009E77E0"/>
    <w:rsid w:val="009E77E6"/>
    <w:rsid w:val="009F3506"/>
    <w:rsid w:val="009F5F32"/>
    <w:rsid w:val="009F613F"/>
    <w:rsid w:val="009F7A51"/>
    <w:rsid w:val="00A012C2"/>
    <w:rsid w:val="00A02C1D"/>
    <w:rsid w:val="00A02DC5"/>
    <w:rsid w:val="00A03816"/>
    <w:rsid w:val="00A04741"/>
    <w:rsid w:val="00A07B01"/>
    <w:rsid w:val="00A11C56"/>
    <w:rsid w:val="00A13622"/>
    <w:rsid w:val="00A14AD2"/>
    <w:rsid w:val="00A15040"/>
    <w:rsid w:val="00A1613E"/>
    <w:rsid w:val="00A161D9"/>
    <w:rsid w:val="00A2089E"/>
    <w:rsid w:val="00A22590"/>
    <w:rsid w:val="00A2397F"/>
    <w:rsid w:val="00A26560"/>
    <w:rsid w:val="00A31DCA"/>
    <w:rsid w:val="00A32809"/>
    <w:rsid w:val="00A33393"/>
    <w:rsid w:val="00A359D9"/>
    <w:rsid w:val="00A40A61"/>
    <w:rsid w:val="00A41811"/>
    <w:rsid w:val="00A41950"/>
    <w:rsid w:val="00A46CDF"/>
    <w:rsid w:val="00A47879"/>
    <w:rsid w:val="00A47AF4"/>
    <w:rsid w:val="00A5349B"/>
    <w:rsid w:val="00A553F3"/>
    <w:rsid w:val="00A57D19"/>
    <w:rsid w:val="00A61981"/>
    <w:rsid w:val="00A629F8"/>
    <w:rsid w:val="00A62C61"/>
    <w:rsid w:val="00A6667F"/>
    <w:rsid w:val="00A66D87"/>
    <w:rsid w:val="00A7047A"/>
    <w:rsid w:val="00A7274B"/>
    <w:rsid w:val="00A80B87"/>
    <w:rsid w:val="00A819B9"/>
    <w:rsid w:val="00A85999"/>
    <w:rsid w:val="00A85AAC"/>
    <w:rsid w:val="00A86125"/>
    <w:rsid w:val="00A87D48"/>
    <w:rsid w:val="00A908C3"/>
    <w:rsid w:val="00A94592"/>
    <w:rsid w:val="00A960C0"/>
    <w:rsid w:val="00A9718C"/>
    <w:rsid w:val="00AA17D5"/>
    <w:rsid w:val="00AA2484"/>
    <w:rsid w:val="00AA40C7"/>
    <w:rsid w:val="00AA618E"/>
    <w:rsid w:val="00AB2619"/>
    <w:rsid w:val="00AB2863"/>
    <w:rsid w:val="00AB38F4"/>
    <w:rsid w:val="00AB400A"/>
    <w:rsid w:val="00AB5361"/>
    <w:rsid w:val="00AB557E"/>
    <w:rsid w:val="00AB56CC"/>
    <w:rsid w:val="00AB5E8C"/>
    <w:rsid w:val="00AC24F6"/>
    <w:rsid w:val="00AC5C96"/>
    <w:rsid w:val="00AD0545"/>
    <w:rsid w:val="00AD05FC"/>
    <w:rsid w:val="00AD1DE1"/>
    <w:rsid w:val="00AD3692"/>
    <w:rsid w:val="00AD48F6"/>
    <w:rsid w:val="00AD4C18"/>
    <w:rsid w:val="00AD4EDF"/>
    <w:rsid w:val="00AD507F"/>
    <w:rsid w:val="00AD5653"/>
    <w:rsid w:val="00AD79B1"/>
    <w:rsid w:val="00AE151D"/>
    <w:rsid w:val="00AE237C"/>
    <w:rsid w:val="00AE2BB9"/>
    <w:rsid w:val="00AF137C"/>
    <w:rsid w:val="00AF152B"/>
    <w:rsid w:val="00AF39EE"/>
    <w:rsid w:val="00AF6385"/>
    <w:rsid w:val="00AF6DBE"/>
    <w:rsid w:val="00B01263"/>
    <w:rsid w:val="00B10013"/>
    <w:rsid w:val="00B1326A"/>
    <w:rsid w:val="00B138E1"/>
    <w:rsid w:val="00B1495C"/>
    <w:rsid w:val="00B16B67"/>
    <w:rsid w:val="00B16CDD"/>
    <w:rsid w:val="00B20B52"/>
    <w:rsid w:val="00B226A4"/>
    <w:rsid w:val="00B2423C"/>
    <w:rsid w:val="00B261B1"/>
    <w:rsid w:val="00B30498"/>
    <w:rsid w:val="00B32EC1"/>
    <w:rsid w:val="00B32FD6"/>
    <w:rsid w:val="00B37F80"/>
    <w:rsid w:val="00B41158"/>
    <w:rsid w:val="00B413F3"/>
    <w:rsid w:val="00B41AC5"/>
    <w:rsid w:val="00B425B7"/>
    <w:rsid w:val="00B4323B"/>
    <w:rsid w:val="00B46763"/>
    <w:rsid w:val="00B4783C"/>
    <w:rsid w:val="00B50C6B"/>
    <w:rsid w:val="00B600DF"/>
    <w:rsid w:val="00B601F8"/>
    <w:rsid w:val="00B624B0"/>
    <w:rsid w:val="00B6513D"/>
    <w:rsid w:val="00B65360"/>
    <w:rsid w:val="00B70B37"/>
    <w:rsid w:val="00B70ED4"/>
    <w:rsid w:val="00B72AA4"/>
    <w:rsid w:val="00B74BFC"/>
    <w:rsid w:val="00B753F2"/>
    <w:rsid w:val="00B76A13"/>
    <w:rsid w:val="00B76C33"/>
    <w:rsid w:val="00B80BFE"/>
    <w:rsid w:val="00B82C18"/>
    <w:rsid w:val="00B84A59"/>
    <w:rsid w:val="00B92C9F"/>
    <w:rsid w:val="00B94C1E"/>
    <w:rsid w:val="00B97ACC"/>
    <w:rsid w:val="00BA160D"/>
    <w:rsid w:val="00BA1C87"/>
    <w:rsid w:val="00BA34E4"/>
    <w:rsid w:val="00BA765C"/>
    <w:rsid w:val="00BB0876"/>
    <w:rsid w:val="00BB1857"/>
    <w:rsid w:val="00BB23CB"/>
    <w:rsid w:val="00BB5ECC"/>
    <w:rsid w:val="00BB68B7"/>
    <w:rsid w:val="00BB767A"/>
    <w:rsid w:val="00BC06FB"/>
    <w:rsid w:val="00BC30E7"/>
    <w:rsid w:val="00BC3E68"/>
    <w:rsid w:val="00BC414F"/>
    <w:rsid w:val="00BC4173"/>
    <w:rsid w:val="00BC4CD5"/>
    <w:rsid w:val="00BC79AE"/>
    <w:rsid w:val="00BD00A1"/>
    <w:rsid w:val="00BD2270"/>
    <w:rsid w:val="00BD44AF"/>
    <w:rsid w:val="00BD5A18"/>
    <w:rsid w:val="00BD6ED0"/>
    <w:rsid w:val="00BD744C"/>
    <w:rsid w:val="00BD74DA"/>
    <w:rsid w:val="00BE031E"/>
    <w:rsid w:val="00BE08D6"/>
    <w:rsid w:val="00BE751F"/>
    <w:rsid w:val="00BF0DEC"/>
    <w:rsid w:val="00BF516D"/>
    <w:rsid w:val="00BF6B7C"/>
    <w:rsid w:val="00C014AD"/>
    <w:rsid w:val="00C02C66"/>
    <w:rsid w:val="00C03DB9"/>
    <w:rsid w:val="00C04769"/>
    <w:rsid w:val="00C04A2D"/>
    <w:rsid w:val="00C04ACD"/>
    <w:rsid w:val="00C0563D"/>
    <w:rsid w:val="00C056A3"/>
    <w:rsid w:val="00C13F03"/>
    <w:rsid w:val="00C14FFA"/>
    <w:rsid w:val="00C1648C"/>
    <w:rsid w:val="00C16CC4"/>
    <w:rsid w:val="00C226CC"/>
    <w:rsid w:val="00C23CE7"/>
    <w:rsid w:val="00C25348"/>
    <w:rsid w:val="00C26FE0"/>
    <w:rsid w:val="00C34222"/>
    <w:rsid w:val="00C34763"/>
    <w:rsid w:val="00C36142"/>
    <w:rsid w:val="00C362B0"/>
    <w:rsid w:val="00C370CE"/>
    <w:rsid w:val="00C37F76"/>
    <w:rsid w:val="00C4391B"/>
    <w:rsid w:val="00C441F7"/>
    <w:rsid w:val="00C45B35"/>
    <w:rsid w:val="00C46FB5"/>
    <w:rsid w:val="00C5065E"/>
    <w:rsid w:val="00C53083"/>
    <w:rsid w:val="00C53894"/>
    <w:rsid w:val="00C53B43"/>
    <w:rsid w:val="00C558F4"/>
    <w:rsid w:val="00C627AB"/>
    <w:rsid w:val="00C62BE1"/>
    <w:rsid w:val="00C63B8E"/>
    <w:rsid w:val="00C65039"/>
    <w:rsid w:val="00C666C9"/>
    <w:rsid w:val="00C70102"/>
    <w:rsid w:val="00C704BB"/>
    <w:rsid w:val="00C72CC9"/>
    <w:rsid w:val="00C735EF"/>
    <w:rsid w:val="00C74172"/>
    <w:rsid w:val="00C75CCC"/>
    <w:rsid w:val="00C77D45"/>
    <w:rsid w:val="00C80C9F"/>
    <w:rsid w:val="00C810A4"/>
    <w:rsid w:val="00C82CD1"/>
    <w:rsid w:val="00C83A76"/>
    <w:rsid w:val="00C84906"/>
    <w:rsid w:val="00C87878"/>
    <w:rsid w:val="00C907D9"/>
    <w:rsid w:val="00C9473E"/>
    <w:rsid w:val="00C95F86"/>
    <w:rsid w:val="00C966A1"/>
    <w:rsid w:val="00CA1200"/>
    <w:rsid w:val="00CA1433"/>
    <w:rsid w:val="00CA4146"/>
    <w:rsid w:val="00CA5379"/>
    <w:rsid w:val="00CB058D"/>
    <w:rsid w:val="00CB34E1"/>
    <w:rsid w:val="00CB3DBC"/>
    <w:rsid w:val="00CB4D9D"/>
    <w:rsid w:val="00CB51F1"/>
    <w:rsid w:val="00CB7014"/>
    <w:rsid w:val="00CC0BEE"/>
    <w:rsid w:val="00CC1A9A"/>
    <w:rsid w:val="00CC249E"/>
    <w:rsid w:val="00CC5934"/>
    <w:rsid w:val="00CC7EF2"/>
    <w:rsid w:val="00CD1582"/>
    <w:rsid w:val="00CD28A4"/>
    <w:rsid w:val="00CD3112"/>
    <w:rsid w:val="00CD4126"/>
    <w:rsid w:val="00CD442F"/>
    <w:rsid w:val="00CD487D"/>
    <w:rsid w:val="00CD6A8F"/>
    <w:rsid w:val="00CD6C4D"/>
    <w:rsid w:val="00CD7D1B"/>
    <w:rsid w:val="00CE3CD7"/>
    <w:rsid w:val="00CF09CA"/>
    <w:rsid w:val="00CF144F"/>
    <w:rsid w:val="00CF1A3F"/>
    <w:rsid w:val="00CF1B54"/>
    <w:rsid w:val="00CF23AF"/>
    <w:rsid w:val="00CF23ED"/>
    <w:rsid w:val="00CF23F6"/>
    <w:rsid w:val="00CF4B19"/>
    <w:rsid w:val="00CF5063"/>
    <w:rsid w:val="00CF56A0"/>
    <w:rsid w:val="00CF5763"/>
    <w:rsid w:val="00CF5781"/>
    <w:rsid w:val="00D00924"/>
    <w:rsid w:val="00D02648"/>
    <w:rsid w:val="00D11636"/>
    <w:rsid w:val="00D138CD"/>
    <w:rsid w:val="00D14E51"/>
    <w:rsid w:val="00D16554"/>
    <w:rsid w:val="00D21550"/>
    <w:rsid w:val="00D22839"/>
    <w:rsid w:val="00D26005"/>
    <w:rsid w:val="00D2684D"/>
    <w:rsid w:val="00D26AC0"/>
    <w:rsid w:val="00D27288"/>
    <w:rsid w:val="00D3204E"/>
    <w:rsid w:val="00D3761F"/>
    <w:rsid w:val="00D41F95"/>
    <w:rsid w:val="00D441EA"/>
    <w:rsid w:val="00D44498"/>
    <w:rsid w:val="00D45A22"/>
    <w:rsid w:val="00D45C36"/>
    <w:rsid w:val="00D47C5A"/>
    <w:rsid w:val="00D50A83"/>
    <w:rsid w:val="00D50B75"/>
    <w:rsid w:val="00D6240E"/>
    <w:rsid w:val="00D66D1A"/>
    <w:rsid w:val="00D67855"/>
    <w:rsid w:val="00D7094D"/>
    <w:rsid w:val="00D75C64"/>
    <w:rsid w:val="00D77381"/>
    <w:rsid w:val="00D77754"/>
    <w:rsid w:val="00D80E7A"/>
    <w:rsid w:val="00D814EC"/>
    <w:rsid w:val="00D81985"/>
    <w:rsid w:val="00D82108"/>
    <w:rsid w:val="00D831A8"/>
    <w:rsid w:val="00D859A2"/>
    <w:rsid w:val="00D906FC"/>
    <w:rsid w:val="00D90E1F"/>
    <w:rsid w:val="00D938DF"/>
    <w:rsid w:val="00D9693D"/>
    <w:rsid w:val="00DA15E7"/>
    <w:rsid w:val="00DA21C7"/>
    <w:rsid w:val="00DA3D95"/>
    <w:rsid w:val="00DA3DC4"/>
    <w:rsid w:val="00DA6144"/>
    <w:rsid w:val="00DA6228"/>
    <w:rsid w:val="00DB11F2"/>
    <w:rsid w:val="00DB192B"/>
    <w:rsid w:val="00DB3B9A"/>
    <w:rsid w:val="00DB4F88"/>
    <w:rsid w:val="00DC0322"/>
    <w:rsid w:val="00DC0C90"/>
    <w:rsid w:val="00DC2C68"/>
    <w:rsid w:val="00DC3B87"/>
    <w:rsid w:val="00DC42E2"/>
    <w:rsid w:val="00DC4E73"/>
    <w:rsid w:val="00DC6032"/>
    <w:rsid w:val="00DD0595"/>
    <w:rsid w:val="00DD3D48"/>
    <w:rsid w:val="00DD43C5"/>
    <w:rsid w:val="00DE1821"/>
    <w:rsid w:val="00DE2DBB"/>
    <w:rsid w:val="00DE6ADF"/>
    <w:rsid w:val="00DE7AA6"/>
    <w:rsid w:val="00DF1267"/>
    <w:rsid w:val="00DF14B6"/>
    <w:rsid w:val="00DF1613"/>
    <w:rsid w:val="00DF2227"/>
    <w:rsid w:val="00DF5850"/>
    <w:rsid w:val="00DF6AF7"/>
    <w:rsid w:val="00DF6E27"/>
    <w:rsid w:val="00DF7256"/>
    <w:rsid w:val="00DF74B4"/>
    <w:rsid w:val="00E003C4"/>
    <w:rsid w:val="00E005EF"/>
    <w:rsid w:val="00E01760"/>
    <w:rsid w:val="00E031E9"/>
    <w:rsid w:val="00E036D0"/>
    <w:rsid w:val="00E04AAD"/>
    <w:rsid w:val="00E04D4C"/>
    <w:rsid w:val="00E0797A"/>
    <w:rsid w:val="00E10BC4"/>
    <w:rsid w:val="00E122C3"/>
    <w:rsid w:val="00E1314E"/>
    <w:rsid w:val="00E13C23"/>
    <w:rsid w:val="00E145DA"/>
    <w:rsid w:val="00E21BAF"/>
    <w:rsid w:val="00E21DDB"/>
    <w:rsid w:val="00E23192"/>
    <w:rsid w:val="00E266A0"/>
    <w:rsid w:val="00E2725F"/>
    <w:rsid w:val="00E277A8"/>
    <w:rsid w:val="00E3157E"/>
    <w:rsid w:val="00E33D86"/>
    <w:rsid w:val="00E343F5"/>
    <w:rsid w:val="00E37528"/>
    <w:rsid w:val="00E42DA3"/>
    <w:rsid w:val="00E44238"/>
    <w:rsid w:val="00E515F8"/>
    <w:rsid w:val="00E5319C"/>
    <w:rsid w:val="00E54BF2"/>
    <w:rsid w:val="00E56550"/>
    <w:rsid w:val="00E56CB2"/>
    <w:rsid w:val="00E56DAD"/>
    <w:rsid w:val="00E61039"/>
    <w:rsid w:val="00E61401"/>
    <w:rsid w:val="00E614A3"/>
    <w:rsid w:val="00E631C5"/>
    <w:rsid w:val="00E66860"/>
    <w:rsid w:val="00E67274"/>
    <w:rsid w:val="00E7065D"/>
    <w:rsid w:val="00E726A2"/>
    <w:rsid w:val="00E72878"/>
    <w:rsid w:val="00E7376B"/>
    <w:rsid w:val="00E7437F"/>
    <w:rsid w:val="00E7458E"/>
    <w:rsid w:val="00E76418"/>
    <w:rsid w:val="00E81330"/>
    <w:rsid w:val="00E84D6D"/>
    <w:rsid w:val="00E859EF"/>
    <w:rsid w:val="00E876AA"/>
    <w:rsid w:val="00E9012F"/>
    <w:rsid w:val="00E907DB"/>
    <w:rsid w:val="00E912D1"/>
    <w:rsid w:val="00E91C72"/>
    <w:rsid w:val="00E93AFA"/>
    <w:rsid w:val="00E9427E"/>
    <w:rsid w:val="00E95158"/>
    <w:rsid w:val="00E9640E"/>
    <w:rsid w:val="00E97712"/>
    <w:rsid w:val="00EA686D"/>
    <w:rsid w:val="00EB6094"/>
    <w:rsid w:val="00EB68DC"/>
    <w:rsid w:val="00EB71D0"/>
    <w:rsid w:val="00EC0791"/>
    <w:rsid w:val="00EC247C"/>
    <w:rsid w:val="00EC3740"/>
    <w:rsid w:val="00EC390E"/>
    <w:rsid w:val="00EC65FA"/>
    <w:rsid w:val="00EC79AF"/>
    <w:rsid w:val="00ED0647"/>
    <w:rsid w:val="00ED0796"/>
    <w:rsid w:val="00ED084C"/>
    <w:rsid w:val="00ED0921"/>
    <w:rsid w:val="00ED2724"/>
    <w:rsid w:val="00ED2EA7"/>
    <w:rsid w:val="00ED4A3E"/>
    <w:rsid w:val="00ED6E75"/>
    <w:rsid w:val="00EE109D"/>
    <w:rsid w:val="00EE27B8"/>
    <w:rsid w:val="00EE3CD6"/>
    <w:rsid w:val="00EE59A3"/>
    <w:rsid w:val="00EE5DE2"/>
    <w:rsid w:val="00EF1C26"/>
    <w:rsid w:val="00F00546"/>
    <w:rsid w:val="00F0205B"/>
    <w:rsid w:val="00F03A5C"/>
    <w:rsid w:val="00F046D3"/>
    <w:rsid w:val="00F06107"/>
    <w:rsid w:val="00F0627D"/>
    <w:rsid w:val="00F1050F"/>
    <w:rsid w:val="00F10817"/>
    <w:rsid w:val="00F10F8D"/>
    <w:rsid w:val="00F11316"/>
    <w:rsid w:val="00F12636"/>
    <w:rsid w:val="00F12DAD"/>
    <w:rsid w:val="00F132E8"/>
    <w:rsid w:val="00F143E2"/>
    <w:rsid w:val="00F14AF5"/>
    <w:rsid w:val="00F17637"/>
    <w:rsid w:val="00F179A0"/>
    <w:rsid w:val="00F21C9E"/>
    <w:rsid w:val="00F22097"/>
    <w:rsid w:val="00F22236"/>
    <w:rsid w:val="00F252C2"/>
    <w:rsid w:val="00F2565E"/>
    <w:rsid w:val="00F25E76"/>
    <w:rsid w:val="00F26FF1"/>
    <w:rsid w:val="00F30E63"/>
    <w:rsid w:val="00F317E2"/>
    <w:rsid w:val="00F32037"/>
    <w:rsid w:val="00F32B79"/>
    <w:rsid w:val="00F356CD"/>
    <w:rsid w:val="00F35AF2"/>
    <w:rsid w:val="00F408A4"/>
    <w:rsid w:val="00F42981"/>
    <w:rsid w:val="00F44C9E"/>
    <w:rsid w:val="00F45FC1"/>
    <w:rsid w:val="00F4746D"/>
    <w:rsid w:val="00F5170D"/>
    <w:rsid w:val="00F521F8"/>
    <w:rsid w:val="00F555CA"/>
    <w:rsid w:val="00F5577F"/>
    <w:rsid w:val="00F60D4A"/>
    <w:rsid w:val="00F660EC"/>
    <w:rsid w:val="00F706E3"/>
    <w:rsid w:val="00F71EF5"/>
    <w:rsid w:val="00F72E74"/>
    <w:rsid w:val="00F72EAF"/>
    <w:rsid w:val="00F74612"/>
    <w:rsid w:val="00F746DE"/>
    <w:rsid w:val="00F74726"/>
    <w:rsid w:val="00F75761"/>
    <w:rsid w:val="00F76BAB"/>
    <w:rsid w:val="00F77588"/>
    <w:rsid w:val="00F80A67"/>
    <w:rsid w:val="00F833B7"/>
    <w:rsid w:val="00F84131"/>
    <w:rsid w:val="00F862CB"/>
    <w:rsid w:val="00F8738B"/>
    <w:rsid w:val="00F91E53"/>
    <w:rsid w:val="00F927B2"/>
    <w:rsid w:val="00F955BB"/>
    <w:rsid w:val="00FA1545"/>
    <w:rsid w:val="00FA177F"/>
    <w:rsid w:val="00FA400A"/>
    <w:rsid w:val="00FA565F"/>
    <w:rsid w:val="00FA67F3"/>
    <w:rsid w:val="00FA6DDB"/>
    <w:rsid w:val="00FB0B79"/>
    <w:rsid w:val="00FB1459"/>
    <w:rsid w:val="00FB386A"/>
    <w:rsid w:val="00FB3DE2"/>
    <w:rsid w:val="00FB416B"/>
    <w:rsid w:val="00FB7E3E"/>
    <w:rsid w:val="00FC12C2"/>
    <w:rsid w:val="00FC239A"/>
    <w:rsid w:val="00FC2848"/>
    <w:rsid w:val="00FC44BA"/>
    <w:rsid w:val="00FC715C"/>
    <w:rsid w:val="00FD07B4"/>
    <w:rsid w:val="00FD2C9A"/>
    <w:rsid w:val="00FE124A"/>
    <w:rsid w:val="00FE27F9"/>
    <w:rsid w:val="00FE4B01"/>
    <w:rsid w:val="00FE6FF5"/>
    <w:rsid w:val="00FF2927"/>
    <w:rsid w:val="00FF4AEF"/>
    <w:rsid w:val="00FF4EA5"/>
    <w:rsid w:val="00FF5F31"/>
    <w:rsid w:val="00FF6803"/>
    <w:rsid w:val="00FF79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
    <w:name w:val="Unresolved Mention"/>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BD5A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317E2"/>
    <w:rPr>
      <w:b/>
      <w:bCs/>
    </w:rPr>
  </w:style>
  <w:style w:type="paragraph" w:styleId="TOC4">
    <w:name w:val="toc 4"/>
    <w:basedOn w:val="Normal"/>
    <w:next w:val="Normal"/>
    <w:autoRedefine/>
    <w:uiPriority w:val="39"/>
    <w:unhideWhenUsed/>
    <w:rsid w:val="00E031E9"/>
    <w:pPr>
      <w:spacing w:after="100"/>
      <w:ind w:left="660"/>
    </w:pPr>
    <w:rPr>
      <w:rFonts w:eastAsiaTheme="minorEastAsia"/>
      <w:lang w:val="en-GB" w:eastAsia="en-GB"/>
    </w:rPr>
  </w:style>
  <w:style w:type="paragraph" w:styleId="TOC5">
    <w:name w:val="toc 5"/>
    <w:basedOn w:val="Normal"/>
    <w:next w:val="Normal"/>
    <w:autoRedefine/>
    <w:uiPriority w:val="39"/>
    <w:unhideWhenUsed/>
    <w:rsid w:val="00E031E9"/>
    <w:pPr>
      <w:spacing w:after="100"/>
      <w:ind w:left="880"/>
    </w:pPr>
    <w:rPr>
      <w:rFonts w:eastAsiaTheme="minorEastAsia"/>
      <w:lang w:val="en-GB" w:eastAsia="en-GB"/>
    </w:rPr>
  </w:style>
  <w:style w:type="paragraph" w:styleId="TOC6">
    <w:name w:val="toc 6"/>
    <w:basedOn w:val="Normal"/>
    <w:next w:val="Normal"/>
    <w:autoRedefine/>
    <w:uiPriority w:val="39"/>
    <w:unhideWhenUsed/>
    <w:rsid w:val="00E031E9"/>
    <w:pPr>
      <w:spacing w:after="100"/>
      <w:ind w:left="1100"/>
    </w:pPr>
    <w:rPr>
      <w:rFonts w:eastAsiaTheme="minorEastAsia"/>
      <w:lang w:val="en-GB" w:eastAsia="en-GB"/>
    </w:rPr>
  </w:style>
  <w:style w:type="paragraph" w:styleId="TOC7">
    <w:name w:val="toc 7"/>
    <w:basedOn w:val="Normal"/>
    <w:next w:val="Normal"/>
    <w:autoRedefine/>
    <w:uiPriority w:val="39"/>
    <w:unhideWhenUsed/>
    <w:rsid w:val="00E031E9"/>
    <w:pPr>
      <w:spacing w:after="100"/>
      <w:ind w:left="1320"/>
    </w:pPr>
    <w:rPr>
      <w:rFonts w:eastAsiaTheme="minorEastAsia"/>
      <w:lang w:val="en-GB" w:eastAsia="en-GB"/>
    </w:rPr>
  </w:style>
  <w:style w:type="paragraph" w:styleId="TOC8">
    <w:name w:val="toc 8"/>
    <w:basedOn w:val="Normal"/>
    <w:next w:val="Normal"/>
    <w:autoRedefine/>
    <w:uiPriority w:val="39"/>
    <w:unhideWhenUsed/>
    <w:rsid w:val="00E031E9"/>
    <w:pPr>
      <w:spacing w:after="100"/>
      <w:ind w:left="1540"/>
    </w:pPr>
    <w:rPr>
      <w:rFonts w:eastAsiaTheme="minorEastAsia"/>
      <w:lang w:val="en-GB" w:eastAsia="en-GB"/>
    </w:rPr>
  </w:style>
  <w:style w:type="paragraph" w:styleId="TOC9">
    <w:name w:val="toc 9"/>
    <w:basedOn w:val="Normal"/>
    <w:next w:val="Normal"/>
    <w:autoRedefine/>
    <w:uiPriority w:val="39"/>
    <w:unhideWhenUsed/>
    <w:rsid w:val="00E031E9"/>
    <w:pPr>
      <w:spacing w:after="100"/>
      <w:ind w:left="1760"/>
    </w:pPr>
    <w:rPr>
      <w:rFonts w:eastAsiaTheme="minorEastAsia"/>
      <w:lang w:val="en-GB" w:eastAsia="en-GB"/>
    </w:rPr>
  </w:style>
  <w:style w:type="numbering" w:customStyle="1" w:styleId="NoList1">
    <w:name w:val="No List1"/>
    <w:next w:val="NoList"/>
    <w:uiPriority w:val="99"/>
    <w:semiHidden/>
    <w:unhideWhenUsed/>
    <w:rsid w:val="00B624B0"/>
  </w:style>
  <w:style w:type="paragraph" w:customStyle="1" w:styleId="msonormal0">
    <w:name w:val="msonormal"/>
    <w:basedOn w:val="Normal"/>
    <w:rsid w:val="00B624B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B624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35130">
      <w:bodyDiv w:val="1"/>
      <w:marLeft w:val="0"/>
      <w:marRight w:val="0"/>
      <w:marTop w:val="0"/>
      <w:marBottom w:val="0"/>
      <w:divBdr>
        <w:top w:val="none" w:sz="0" w:space="0" w:color="auto"/>
        <w:left w:val="none" w:sz="0" w:space="0" w:color="auto"/>
        <w:bottom w:val="none" w:sz="0" w:space="0" w:color="auto"/>
        <w:right w:val="none" w:sz="0" w:space="0" w:color="auto"/>
      </w:divBdr>
    </w:div>
    <w:div w:id="128909953">
      <w:bodyDiv w:val="1"/>
      <w:marLeft w:val="0"/>
      <w:marRight w:val="0"/>
      <w:marTop w:val="0"/>
      <w:marBottom w:val="0"/>
      <w:divBdr>
        <w:top w:val="none" w:sz="0" w:space="0" w:color="auto"/>
        <w:left w:val="none" w:sz="0" w:space="0" w:color="auto"/>
        <w:bottom w:val="none" w:sz="0" w:space="0" w:color="auto"/>
        <w:right w:val="none" w:sz="0" w:space="0" w:color="auto"/>
      </w:divBdr>
      <w:divsChild>
        <w:div w:id="46859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2766442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191694876">
      <w:bodyDiv w:val="1"/>
      <w:marLeft w:val="0"/>
      <w:marRight w:val="0"/>
      <w:marTop w:val="0"/>
      <w:marBottom w:val="0"/>
      <w:divBdr>
        <w:top w:val="none" w:sz="0" w:space="0" w:color="auto"/>
        <w:left w:val="none" w:sz="0" w:space="0" w:color="auto"/>
        <w:bottom w:val="none" w:sz="0" w:space="0" w:color="auto"/>
        <w:right w:val="none" w:sz="0" w:space="0" w:color="auto"/>
      </w:divBdr>
    </w:div>
    <w:div w:id="197083040">
      <w:bodyDiv w:val="1"/>
      <w:marLeft w:val="0"/>
      <w:marRight w:val="0"/>
      <w:marTop w:val="0"/>
      <w:marBottom w:val="0"/>
      <w:divBdr>
        <w:top w:val="none" w:sz="0" w:space="0" w:color="auto"/>
        <w:left w:val="none" w:sz="0" w:space="0" w:color="auto"/>
        <w:bottom w:val="none" w:sz="0" w:space="0" w:color="auto"/>
        <w:right w:val="none" w:sz="0" w:space="0" w:color="auto"/>
      </w:divBdr>
      <w:divsChild>
        <w:div w:id="1531335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4745424">
      <w:bodyDiv w:val="1"/>
      <w:marLeft w:val="0"/>
      <w:marRight w:val="0"/>
      <w:marTop w:val="0"/>
      <w:marBottom w:val="0"/>
      <w:divBdr>
        <w:top w:val="none" w:sz="0" w:space="0" w:color="auto"/>
        <w:left w:val="none" w:sz="0" w:space="0" w:color="auto"/>
        <w:bottom w:val="none" w:sz="0" w:space="0" w:color="auto"/>
        <w:right w:val="none" w:sz="0" w:space="0" w:color="auto"/>
      </w:divBdr>
    </w:div>
    <w:div w:id="317347653">
      <w:bodyDiv w:val="1"/>
      <w:marLeft w:val="0"/>
      <w:marRight w:val="0"/>
      <w:marTop w:val="0"/>
      <w:marBottom w:val="0"/>
      <w:divBdr>
        <w:top w:val="none" w:sz="0" w:space="0" w:color="auto"/>
        <w:left w:val="none" w:sz="0" w:space="0" w:color="auto"/>
        <w:bottom w:val="none" w:sz="0" w:space="0" w:color="auto"/>
        <w:right w:val="none" w:sz="0" w:space="0" w:color="auto"/>
      </w:divBdr>
      <w:divsChild>
        <w:div w:id="614825511">
          <w:blockQuote w:val="1"/>
          <w:marLeft w:val="720"/>
          <w:marRight w:val="720"/>
          <w:marTop w:val="100"/>
          <w:marBottom w:val="100"/>
          <w:divBdr>
            <w:top w:val="none" w:sz="0" w:space="0" w:color="auto"/>
            <w:left w:val="none" w:sz="0" w:space="0" w:color="auto"/>
            <w:bottom w:val="none" w:sz="0" w:space="0" w:color="auto"/>
            <w:right w:val="none" w:sz="0" w:space="0" w:color="auto"/>
          </w:divBdr>
        </w:div>
        <w:div w:id="921111541">
          <w:blockQuote w:val="1"/>
          <w:marLeft w:val="720"/>
          <w:marRight w:val="720"/>
          <w:marTop w:val="100"/>
          <w:marBottom w:val="100"/>
          <w:divBdr>
            <w:top w:val="none" w:sz="0" w:space="0" w:color="auto"/>
            <w:left w:val="none" w:sz="0" w:space="0" w:color="auto"/>
            <w:bottom w:val="none" w:sz="0" w:space="0" w:color="auto"/>
            <w:right w:val="none" w:sz="0" w:space="0" w:color="auto"/>
          </w:divBdr>
        </w:div>
        <w:div w:id="1578204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034387045">
          <w:blockQuote w:val="1"/>
          <w:marLeft w:val="720"/>
          <w:marRight w:val="720"/>
          <w:marTop w:val="100"/>
          <w:marBottom w:val="100"/>
          <w:divBdr>
            <w:top w:val="none" w:sz="0" w:space="0" w:color="auto"/>
            <w:left w:val="none" w:sz="0" w:space="0" w:color="auto"/>
            <w:bottom w:val="none" w:sz="0" w:space="0" w:color="auto"/>
            <w:right w:val="none" w:sz="0" w:space="0" w:color="auto"/>
          </w:divBdr>
        </w:div>
        <w:div w:id="234896864">
          <w:blockQuote w:val="1"/>
          <w:marLeft w:val="720"/>
          <w:marRight w:val="720"/>
          <w:marTop w:val="100"/>
          <w:marBottom w:val="100"/>
          <w:divBdr>
            <w:top w:val="none" w:sz="0" w:space="0" w:color="auto"/>
            <w:left w:val="none" w:sz="0" w:space="0" w:color="auto"/>
            <w:bottom w:val="none" w:sz="0" w:space="0" w:color="auto"/>
            <w:right w:val="none" w:sz="0" w:space="0" w:color="auto"/>
          </w:divBdr>
        </w:div>
        <w:div w:id="1479804426">
          <w:blockQuote w:val="1"/>
          <w:marLeft w:val="720"/>
          <w:marRight w:val="720"/>
          <w:marTop w:val="100"/>
          <w:marBottom w:val="100"/>
          <w:divBdr>
            <w:top w:val="none" w:sz="0" w:space="0" w:color="auto"/>
            <w:left w:val="none" w:sz="0" w:space="0" w:color="auto"/>
            <w:bottom w:val="none" w:sz="0" w:space="0" w:color="auto"/>
            <w:right w:val="none" w:sz="0" w:space="0" w:color="auto"/>
          </w:divBdr>
        </w:div>
        <w:div w:id="773018950">
          <w:blockQuote w:val="1"/>
          <w:marLeft w:val="720"/>
          <w:marRight w:val="720"/>
          <w:marTop w:val="100"/>
          <w:marBottom w:val="100"/>
          <w:divBdr>
            <w:top w:val="none" w:sz="0" w:space="0" w:color="auto"/>
            <w:left w:val="none" w:sz="0" w:space="0" w:color="auto"/>
            <w:bottom w:val="none" w:sz="0" w:space="0" w:color="auto"/>
            <w:right w:val="none" w:sz="0" w:space="0" w:color="auto"/>
          </w:divBdr>
        </w:div>
        <w:div w:id="1966740906">
          <w:blockQuote w:val="1"/>
          <w:marLeft w:val="720"/>
          <w:marRight w:val="720"/>
          <w:marTop w:val="100"/>
          <w:marBottom w:val="100"/>
          <w:divBdr>
            <w:top w:val="none" w:sz="0" w:space="0" w:color="auto"/>
            <w:left w:val="none" w:sz="0" w:space="0" w:color="auto"/>
            <w:bottom w:val="none" w:sz="0" w:space="0" w:color="auto"/>
            <w:right w:val="none" w:sz="0" w:space="0" w:color="auto"/>
          </w:divBdr>
        </w:div>
        <w:div w:id="170416396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3544115">
          <w:marLeft w:val="0"/>
          <w:marRight w:val="0"/>
          <w:marTop w:val="0"/>
          <w:marBottom w:val="0"/>
          <w:divBdr>
            <w:top w:val="none" w:sz="0" w:space="0" w:color="auto"/>
            <w:left w:val="none" w:sz="0" w:space="0" w:color="auto"/>
            <w:bottom w:val="none" w:sz="0" w:space="0" w:color="auto"/>
            <w:right w:val="none" w:sz="0" w:space="0" w:color="auto"/>
          </w:divBdr>
          <w:divsChild>
            <w:div w:id="133675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31384">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03920010">
      <w:bodyDiv w:val="1"/>
      <w:marLeft w:val="0"/>
      <w:marRight w:val="0"/>
      <w:marTop w:val="0"/>
      <w:marBottom w:val="0"/>
      <w:divBdr>
        <w:top w:val="none" w:sz="0" w:space="0" w:color="auto"/>
        <w:left w:val="none" w:sz="0" w:space="0" w:color="auto"/>
        <w:bottom w:val="none" w:sz="0" w:space="0" w:color="auto"/>
        <w:right w:val="none" w:sz="0" w:space="0" w:color="auto"/>
      </w:divBdr>
      <w:divsChild>
        <w:div w:id="269096131">
          <w:marLeft w:val="0"/>
          <w:marRight w:val="0"/>
          <w:marTop w:val="0"/>
          <w:marBottom w:val="0"/>
          <w:divBdr>
            <w:top w:val="none" w:sz="0" w:space="0" w:color="auto"/>
            <w:left w:val="none" w:sz="0" w:space="0" w:color="auto"/>
            <w:bottom w:val="none" w:sz="0" w:space="0" w:color="auto"/>
            <w:right w:val="none" w:sz="0" w:space="0" w:color="auto"/>
          </w:divBdr>
          <w:divsChild>
            <w:div w:id="51951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996008">
      <w:bodyDiv w:val="1"/>
      <w:marLeft w:val="0"/>
      <w:marRight w:val="0"/>
      <w:marTop w:val="0"/>
      <w:marBottom w:val="0"/>
      <w:divBdr>
        <w:top w:val="none" w:sz="0" w:space="0" w:color="auto"/>
        <w:left w:val="none" w:sz="0" w:space="0" w:color="auto"/>
        <w:bottom w:val="none" w:sz="0" w:space="0" w:color="auto"/>
        <w:right w:val="none" w:sz="0" w:space="0" w:color="auto"/>
      </w:divBdr>
    </w:div>
    <w:div w:id="537622449">
      <w:bodyDiv w:val="1"/>
      <w:marLeft w:val="0"/>
      <w:marRight w:val="0"/>
      <w:marTop w:val="0"/>
      <w:marBottom w:val="0"/>
      <w:divBdr>
        <w:top w:val="none" w:sz="0" w:space="0" w:color="auto"/>
        <w:left w:val="none" w:sz="0" w:space="0" w:color="auto"/>
        <w:bottom w:val="none" w:sz="0" w:space="0" w:color="auto"/>
        <w:right w:val="none" w:sz="0" w:space="0" w:color="auto"/>
      </w:divBdr>
      <w:divsChild>
        <w:div w:id="725374606">
          <w:marLeft w:val="0"/>
          <w:marRight w:val="0"/>
          <w:marTop w:val="0"/>
          <w:marBottom w:val="0"/>
          <w:divBdr>
            <w:top w:val="none" w:sz="0" w:space="0" w:color="auto"/>
            <w:left w:val="none" w:sz="0" w:space="0" w:color="auto"/>
            <w:bottom w:val="none" w:sz="0" w:space="0" w:color="auto"/>
            <w:right w:val="none" w:sz="0" w:space="0" w:color="auto"/>
          </w:divBdr>
          <w:divsChild>
            <w:div w:id="128512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543868">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705720507">
      <w:bodyDiv w:val="1"/>
      <w:marLeft w:val="0"/>
      <w:marRight w:val="0"/>
      <w:marTop w:val="0"/>
      <w:marBottom w:val="0"/>
      <w:divBdr>
        <w:top w:val="none" w:sz="0" w:space="0" w:color="auto"/>
        <w:left w:val="none" w:sz="0" w:space="0" w:color="auto"/>
        <w:bottom w:val="none" w:sz="0" w:space="0" w:color="auto"/>
        <w:right w:val="none" w:sz="0" w:space="0" w:color="auto"/>
      </w:divBdr>
    </w:div>
    <w:div w:id="731924125">
      <w:bodyDiv w:val="1"/>
      <w:marLeft w:val="0"/>
      <w:marRight w:val="0"/>
      <w:marTop w:val="0"/>
      <w:marBottom w:val="0"/>
      <w:divBdr>
        <w:top w:val="none" w:sz="0" w:space="0" w:color="auto"/>
        <w:left w:val="none" w:sz="0" w:space="0" w:color="auto"/>
        <w:bottom w:val="none" w:sz="0" w:space="0" w:color="auto"/>
        <w:right w:val="none" w:sz="0" w:space="0" w:color="auto"/>
      </w:divBdr>
    </w:div>
    <w:div w:id="778766738">
      <w:bodyDiv w:val="1"/>
      <w:marLeft w:val="0"/>
      <w:marRight w:val="0"/>
      <w:marTop w:val="0"/>
      <w:marBottom w:val="0"/>
      <w:divBdr>
        <w:top w:val="none" w:sz="0" w:space="0" w:color="auto"/>
        <w:left w:val="none" w:sz="0" w:space="0" w:color="auto"/>
        <w:bottom w:val="none" w:sz="0" w:space="0" w:color="auto"/>
        <w:right w:val="none" w:sz="0" w:space="0" w:color="auto"/>
      </w:divBdr>
      <w:divsChild>
        <w:div w:id="12574002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84030659">
          <w:blockQuote w:val="1"/>
          <w:marLeft w:val="720"/>
          <w:marRight w:val="720"/>
          <w:marTop w:val="100"/>
          <w:marBottom w:val="100"/>
          <w:divBdr>
            <w:top w:val="none" w:sz="0" w:space="0" w:color="auto"/>
            <w:left w:val="none" w:sz="0" w:space="0" w:color="auto"/>
            <w:bottom w:val="none" w:sz="0" w:space="0" w:color="auto"/>
            <w:right w:val="none" w:sz="0" w:space="0" w:color="auto"/>
          </w:divBdr>
        </w:div>
        <w:div w:id="29498171">
          <w:marLeft w:val="0"/>
          <w:marRight w:val="0"/>
          <w:marTop w:val="0"/>
          <w:marBottom w:val="0"/>
          <w:divBdr>
            <w:top w:val="none" w:sz="0" w:space="0" w:color="auto"/>
            <w:left w:val="none" w:sz="0" w:space="0" w:color="auto"/>
            <w:bottom w:val="none" w:sz="0" w:space="0" w:color="auto"/>
            <w:right w:val="none" w:sz="0" w:space="0" w:color="auto"/>
          </w:divBdr>
          <w:divsChild>
            <w:div w:id="407503762">
              <w:marLeft w:val="0"/>
              <w:marRight w:val="0"/>
              <w:marTop w:val="0"/>
              <w:marBottom w:val="0"/>
              <w:divBdr>
                <w:top w:val="none" w:sz="0" w:space="0" w:color="auto"/>
                <w:left w:val="none" w:sz="0" w:space="0" w:color="auto"/>
                <w:bottom w:val="none" w:sz="0" w:space="0" w:color="auto"/>
                <w:right w:val="none" w:sz="0" w:space="0" w:color="auto"/>
              </w:divBdr>
            </w:div>
          </w:divsChild>
        </w:div>
        <w:div w:id="76245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806512787">
          <w:blockQuote w:val="1"/>
          <w:marLeft w:val="720"/>
          <w:marRight w:val="720"/>
          <w:marTop w:val="100"/>
          <w:marBottom w:val="100"/>
          <w:divBdr>
            <w:top w:val="none" w:sz="0" w:space="0" w:color="auto"/>
            <w:left w:val="none" w:sz="0" w:space="0" w:color="auto"/>
            <w:bottom w:val="none" w:sz="0" w:space="0" w:color="auto"/>
            <w:right w:val="none" w:sz="0" w:space="0" w:color="auto"/>
          </w:divBdr>
        </w:div>
        <w:div w:id="436802074">
          <w:blockQuote w:val="1"/>
          <w:marLeft w:val="720"/>
          <w:marRight w:val="720"/>
          <w:marTop w:val="100"/>
          <w:marBottom w:val="100"/>
          <w:divBdr>
            <w:top w:val="none" w:sz="0" w:space="0" w:color="auto"/>
            <w:left w:val="none" w:sz="0" w:space="0" w:color="auto"/>
            <w:bottom w:val="none" w:sz="0" w:space="0" w:color="auto"/>
            <w:right w:val="none" w:sz="0" w:space="0" w:color="auto"/>
          </w:divBdr>
        </w:div>
        <w:div w:id="226763168">
          <w:blockQuote w:val="1"/>
          <w:marLeft w:val="720"/>
          <w:marRight w:val="720"/>
          <w:marTop w:val="100"/>
          <w:marBottom w:val="100"/>
          <w:divBdr>
            <w:top w:val="none" w:sz="0" w:space="0" w:color="auto"/>
            <w:left w:val="none" w:sz="0" w:space="0" w:color="auto"/>
            <w:bottom w:val="none" w:sz="0" w:space="0" w:color="auto"/>
            <w:right w:val="none" w:sz="0" w:space="0" w:color="auto"/>
          </w:divBdr>
        </w:div>
        <w:div w:id="250624151">
          <w:blockQuote w:val="1"/>
          <w:marLeft w:val="720"/>
          <w:marRight w:val="720"/>
          <w:marTop w:val="100"/>
          <w:marBottom w:val="100"/>
          <w:divBdr>
            <w:top w:val="none" w:sz="0" w:space="0" w:color="auto"/>
            <w:left w:val="none" w:sz="0" w:space="0" w:color="auto"/>
            <w:bottom w:val="none" w:sz="0" w:space="0" w:color="auto"/>
            <w:right w:val="none" w:sz="0" w:space="0" w:color="auto"/>
          </w:divBdr>
        </w:div>
        <w:div w:id="480267726">
          <w:blockQuote w:val="1"/>
          <w:marLeft w:val="720"/>
          <w:marRight w:val="720"/>
          <w:marTop w:val="100"/>
          <w:marBottom w:val="100"/>
          <w:divBdr>
            <w:top w:val="none" w:sz="0" w:space="0" w:color="auto"/>
            <w:left w:val="none" w:sz="0" w:space="0" w:color="auto"/>
            <w:bottom w:val="none" w:sz="0" w:space="0" w:color="auto"/>
            <w:right w:val="none" w:sz="0" w:space="0" w:color="auto"/>
          </w:divBdr>
        </w:div>
        <w:div w:id="401606748">
          <w:marLeft w:val="0"/>
          <w:marRight w:val="0"/>
          <w:marTop w:val="0"/>
          <w:marBottom w:val="0"/>
          <w:divBdr>
            <w:top w:val="none" w:sz="0" w:space="0" w:color="auto"/>
            <w:left w:val="none" w:sz="0" w:space="0" w:color="auto"/>
            <w:bottom w:val="none" w:sz="0" w:space="0" w:color="auto"/>
            <w:right w:val="none" w:sz="0" w:space="0" w:color="auto"/>
          </w:divBdr>
          <w:divsChild>
            <w:div w:id="901713731">
              <w:marLeft w:val="0"/>
              <w:marRight w:val="0"/>
              <w:marTop w:val="0"/>
              <w:marBottom w:val="0"/>
              <w:divBdr>
                <w:top w:val="none" w:sz="0" w:space="0" w:color="auto"/>
                <w:left w:val="none" w:sz="0" w:space="0" w:color="auto"/>
                <w:bottom w:val="none" w:sz="0" w:space="0" w:color="auto"/>
                <w:right w:val="none" w:sz="0" w:space="0" w:color="auto"/>
              </w:divBdr>
            </w:div>
          </w:divsChild>
        </w:div>
        <w:div w:id="111124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16728740">
      <w:bodyDiv w:val="1"/>
      <w:marLeft w:val="0"/>
      <w:marRight w:val="0"/>
      <w:marTop w:val="0"/>
      <w:marBottom w:val="0"/>
      <w:divBdr>
        <w:top w:val="none" w:sz="0" w:space="0" w:color="auto"/>
        <w:left w:val="none" w:sz="0" w:space="0" w:color="auto"/>
        <w:bottom w:val="none" w:sz="0" w:space="0" w:color="auto"/>
        <w:right w:val="none" w:sz="0" w:space="0" w:color="auto"/>
      </w:divBdr>
      <w:divsChild>
        <w:div w:id="494687593">
          <w:marLeft w:val="0"/>
          <w:marRight w:val="0"/>
          <w:marTop w:val="0"/>
          <w:marBottom w:val="0"/>
          <w:divBdr>
            <w:top w:val="none" w:sz="0" w:space="0" w:color="auto"/>
            <w:left w:val="none" w:sz="0" w:space="0" w:color="auto"/>
            <w:bottom w:val="none" w:sz="0" w:space="0" w:color="auto"/>
            <w:right w:val="none" w:sz="0" w:space="0" w:color="auto"/>
          </w:divBdr>
          <w:divsChild>
            <w:div w:id="1698697611">
              <w:marLeft w:val="0"/>
              <w:marRight w:val="0"/>
              <w:marTop w:val="0"/>
              <w:marBottom w:val="0"/>
              <w:divBdr>
                <w:top w:val="none" w:sz="0" w:space="0" w:color="auto"/>
                <w:left w:val="none" w:sz="0" w:space="0" w:color="auto"/>
                <w:bottom w:val="none" w:sz="0" w:space="0" w:color="auto"/>
                <w:right w:val="none" w:sz="0" w:space="0" w:color="auto"/>
              </w:divBdr>
            </w:div>
          </w:divsChild>
        </w:div>
        <w:div w:id="1729498311">
          <w:marLeft w:val="0"/>
          <w:marRight w:val="0"/>
          <w:marTop w:val="0"/>
          <w:marBottom w:val="0"/>
          <w:divBdr>
            <w:top w:val="none" w:sz="0" w:space="0" w:color="auto"/>
            <w:left w:val="none" w:sz="0" w:space="0" w:color="auto"/>
            <w:bottom w:val="none" w:sz="0" w:space="0" w:color="auto"/>
            <w:right w:val="none" w:sz="0" w:space="0" w:color="auto"/>
          </w:divBdr>
          <w:divsChild>
            <w:div w:id="54849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843846">
      <w:bodyDiv w:val="1"/>
      <w:marLeft w:val="0"/>
      <w:marRight w:val="0"/>
      <w:marTop w:val="0"/>
      <w:marBottom w:val="0"/>
      <w:divBdr>
        <w:top w:val="none" w:sz="0" w:space="0" w:color="auto"/>
        <w:left w:val="none" w:sz="0" w:space="0" w:color="auto"/>
        <w:bottom w:val="none" w:sz="0" w:space="0" w:color="auto"/>
        <w:right w:val="none" w:sz="0" w:space="0" w:color="auto"/>
      </w:divBdr>
    </w:div>
    <w:div w:id="848107604">
      <w:bodyDiv w:val="1"/>
      <w:marLeft w:val="0"/>
      <w:marRight w:val="0"/>
      <w:marTop w:val="0"/>
      <w:marBottom w:val="0"/>
      <w:divBdr>
        <w:top w:val="none" w:sz="0" w:space="0" w:color="auto"/>
        <w:left w:val="none" w:sz="0" w:space="0" w:color="auto"/>
        <w:bottom w:val="none" w:sz="0" w:space="0" w:color="auto"/>
        <w:right w:val="none" w:sz="0" w:space="0" w:color="auto"/>
      </w:divBdr>
      <w:divsChild>
        <w:div w:id="2070181304">
          <w:marLeft w:val="0"/>
          <w:marRight w:val="0"/>
          <w:marTop w:val="0"/>
          <w:marBottom w:val="0"/>
          <w:divBdr>
            <w:top w:val="none" w:sz="0" w:space="0" w:color="auto"/>
            <w:left w:val="none" w:sz="0" w:space="0" w:color="auto"/>
            <w:bottom w:val="none" w:sz="0" w:space="0" w:color="auto"/>
            <w:right w:val="none" w:sz="0" w:space="0" w:color="auto"/>
          </w:divBdr>
        </w:div>
        <w:div w:id="926885033">
          <w:marLeft w:val="0"/>
          <w:marRight w:val="0"/>
          <w:marTop w:val="0"/>
          <w:marBottom w:val="0"/>
          <w:divBdr>
            <w:top w:val="none" w:sz="0" w:space="0" w:color="auto"/>
            <w:left w:val="none" w:sz="0" w:space="0" w:color="auto"/>
            <w:bottom w:val="none" w:sz="0" w:space="0" w:color="auto"/>
            <w:right w:val="none" w:sz="0" w:space="0" w:color="auto"/>
          </w:divBdr>
        </w:div>
        <w:div w:id="104009220">
          <w:marLeft w:val="0"/>
          <w:marRight w:val="0"/>
          <w:marTop w:val="0"/>
          <w:marBottom w:val="0"/>
          <w:divBdr>
            <w:top w:val="none" w:sz="0" w:space="0" w:color="auto"/>
            <w:left w:val="none" w:sz="0" w:space="0" w:color="auto"/>
            <w:bottom w:val="none" w:sz="0" w:space="0" w:color="auto"/>
            <w:right w:val="none" w:sz="0" w:space="0" w:color="auto"/>
          </w:divBdr>
        </w:div>
        <w:div w:id="990597712">
          <w:marLeft w:val="0"/>
          <w:marRight w:val="0"/>
          <w:marTop w:val="0"/>
          <w:marBottom w:val="0"/>
          <w:divBdr>
            <w:top w:val="none" w:sz="0" w:space="0" w:color="auto"/>
            <w:left w:val="none" w:sz="0" w:space="0" w:color="auto"/>
            <w:bottom w:val="none" w:sz="0" w:space="0" w:color="auto"/>
            <w:right w:val="none" w:sz="0" w:space="0" w:color="auto"/>
          </w:divBdr>
        </w:div>
        <w:div w:id="1926378548">
          <w:marLeft w:val="0"/>
          <w:marRight w:val="0"/>
          <w:marTop w:val="0"/>
          <w:marBottom w:val="0"/>
          <w:divBdr>
            <w:top w:val="none" w:sz="0" w:space="0" w:color="auto"/>
            <w:left w:val="none" w:sz="0" w:space="0" w:color="auto"/>
            <w:bottom w:val="none" w:sz="0" w:space="0" w:color="auto"/>
            <w:right w:val="none" w:sz="0" w:space="0" w:color="auto"/>
          </w:divBdr>
        </w:div>
        <w:div w:id="1039402622">
          <w:marLeft w:val="0"/>
          <w:marRight w:val="0"/>
          <w:marTop w:val="0"/>
          <w:marBottom w:val="0"/>
          <w:divBdr>
            <w:top w:val="none" w:sz="0" w:space="0" w:color="auto"/>
            <w:left w:val="none" w:sz="0" w:space="0" w:color="auto"/>
            <w:bottom w:val="none" w:sz="0" w:space="0" w:color="auto"/>
            <w:right w:val="none" w:sz="0" w:space="0" w:color="auto"/>
          </w:divBdr>
        </w:div>
        <w:div w:id="526673261">
          <w:marLeft w:val="0"/>
          <w:marRight w:val="0"/>
          <w:marTop w:val="0"/>
          <w:marBottom w:val="0"/>
          <w:divBdr>
            <w:top w:val="none" w:sz="0" w:space="0" w:color="auto"/>
            <w:left w:val="none" w:sz="0" w:space="0" w:color="auto"/>
            <w:bottom w:val="none" w:sz="0" w:space="0" w:color="auto"/>
            <w:right w:val="none" w:sz="0" w:space="0" w:color="auto"/>
          </w:divBdr>
        </w:div>
        <w:div w:id="631522258">
          <w:marLeft w:val="0"/>
          <w:marRight w:val="0"/>
          <w:marTop w:val="0"/>
          <w:marBottom w:val="0"/>
          <w:divBdr>
            <w:top w:val="none" w:sz="0" w:space="0" w:color="auto"/>
            <w:left w:val="none" w:sz="0" w:space="0" w:color="auto"/>
            <w:bottom w:val="none" w:sz="0" w:space="0" w:color="auto"/>
            <w:right w:val="none" w:sz="0" w:space="0" w:color="auto"/>
          </w:divBdr>
        </w:div>
        <w:div w:id="1634361999">
          <w:marLeft w:val="0"/>
          <w:marRight w:val="0"/>
          <w:marTop w:val="0"/>
          <w:marBottom w:val="0"/>
          <w:divBdr>
            <w:top w:val="none" w:sz="0" w:space="0" w:color="auto"/>
            <w:left w:val="none" w:sz="0" w:space="0" w:color="auto"/>
            <w:bottom w:val="none" w:sz="0" w:space="0" w:color="auto"/>
            <w:right w:val="none" w:sz="0" w:space="0" w:color="auto"/>
          </w:divBdr>
        </w:div>
        <w:div w:id="723917079">
          <w:marLeft w:val="0"/>
          <w:marRight w:val="0"/>
          <w:marTop w:val="0"/>
          <w:marBottom w:val="0"/>
          <w:divBdr>
            <w:top w:val="none" w:sz="0" w:space="0" w:color="auto"/>
            <w:left w:val="none" w:sz="0" w:space="0" w:color="auto"/>
            <w:bottom w:val="none" w:sz="0" w:space="0" w:color="auto"/>
            <w:right w:val="none" w:sz="0" w:space="0" w:color="auto"/>
          </w:divBdr>
        </w:div>
        <w:div w:id="192112848">
          <w:marLeft w:val="0"/>
          <w:marRight w:val="0"/>
          <w:marTop w:val="0"/>
          <w:marBottom w:val="0"/>
          <w:divBdr>
            <w:top w:val="none" w:sz="0" w:space="0" w:color="auto"/>
            <w:left w:val="none" w:sz="0" w:space="0" w:color="auto"/>
            <w:bottom w:val="none" w:sz="0" w:space="0" w:color="auto"/>
            <w:right w:val="none" w:sz="0" w:space="0" w:color="auto"/>
          </w:divBdr>
        </w:div>
        <w:div w:id="523909979">
          <w:marLeft w:val="0"/>
          <w:marRight w:val="0"/>
          <w:marTop w:val="0"/>
          <w:marBottom w:val="0"/>
          <w:divBdr>
            <w:top w:val="none" w:sz="0" w:space="0" w:color="auto"/>
            <w:left w:val="none" w:sz="0" w:space="0" w:color="auto"/>
            <w:bottom w:val="none" w:sz="0" w:space="0" w:color="auto"/>
            <w:right w:val="none" w:sz="0" w:space="0" w:color="auto"/>
          </w:divBdr>
        </w:div>
        <w:div w:id="573197357">
          <w:marLeft w:val="0"/>
          <w:marRight w:val="0"/>
          <w:marTop w:val="0"/>
          <w:marBottom w:val="0"/>
          <w:divBdr>
            <w:top w:val="none" w:sz="0" w:space="0" w:color="auto"/>
            <w:left w:val="none" w:sz="0" w:space="0" w:color="auto"/>
            <w:bottom w:val="none" w:sz="0" w:space="0" w:color="auto"/>
            <w:right w:val="none" w:sz="0" w:space="0" w:color="auto"/>
          </w:divBdr>
        </w:div>
        <w:div w:id="1852333965">
          <w:marLeft w:val="0"/>
          <w:marRight w:val="0"/>
          <w:marTop w:val="0"/>
          <w:marBottom w:val="0"/>
          <w:divBdr>
            <w:top w:val="none" w:sz="0" w:space="0" w:color="auto"/>
            <w:left w:val="none" w:sz="0" w:space="0" w:color="auto"/>
            <w:bottom w:val="none" w:sz="0" w:space="0" w:color="auto"/>
            <w:right w:val="none" w:sz="0" w:space="0" w:color="auto"/>
          </w:divBdr>
        </w:div>
        <w:div w:id="960233473">
          <w:marLeft w:val="0"/>
          <w:marRight w:val="0"/>
          <w:marTop w:val="0"/>
          <w:marBottom w:val="0"/>
          <w:divBdr>
            <w:top w:val="none" w:sz="0" w:space="0" w:color="auto"/>
            <w:left w:val="none" w:sz="0" w:space="0" w:color="auto"/>
            <w:bottom w:val="none" w:sz="0" w:space="0" w:color="auto"/>
            <w:right w:val="none" w:sz="0" w:space="0" w:color="auto"/>
          </w:divBdr>
        </w:div>
        <w:div w:id="933396313">
          <w:marLeft w:val="0"/>
          <w:marRight w:val="0"/>
          <w:marTop w:val="0"/>
          <w:marBottom w:val="0"/>
          <w:divBdr>
            <w:top w:val="none" w:sz="0" w:space="0" w:color="auto"/>
            <w:left w:val="none" w:sz="0" w:space="0" w:color="auto"/>
            <w:bottom w:val="none" w:sz="0" w:space="0" w:color="auto"/>
            <w:right w:val="none" w:sz="0" w:space="0" w:color="auto"/>
          </w:divBdr>
        </w:div>
        <w:div w:id="795876611">
          <w:marLeft w:val="0"/>
          <w:marRight w:val="0"/>
          <w:marTop w:val="0"/>
          <w:marBottom w:val="0"/>
          <w:divBdr>
            <w:top w:val="none" w:sz="0" w:space="0" w:color="auto"/>
            <w:left w:val="none" w:sz="0" w:space="0" w:color="auto"/>
            <w:bottom w:val="none" w:sz="0" w:space="0" w:color="auto"/>
            <w:right w:val="none" w:sz="0" w:space="0" w:color="auto"/>
          </w:divBdr>
        </w:div>
        <w:div w:id="483207177">
          <w:marLeft w:val="0"/>
          <w:marRight w:val="0"/>
          <w:marTop w:val="0"/>
          <w:marBottom w:val="0"/>
          <w:divBdr>
            <w:top w:val="none" w:sz="0" w:space="0" w:color="auto"/>
            <w:left w:val="none" w:sz="0" w:space="0" w:color="auto"/>
            <w:bottom w:val="none" w:sz="0" w:space="0" w:color="auto"/>
            <w:right w:val="none" w:sz="0" w:space="0" w:color="auto"/>
          </w:divBdr>
        </w:div>
        <w:div w:id="1730492556">
          <w:marLeft w:val="0"/>
          <w:marRight w:val="0"/>
          <w:marTop w:val="0"/>
          <w:marBottom w:val="0"/>
          <w:divBdr>
            <w:top w:val="none" w:sz="0" w:space="0" w:color="auto"/>
            <w:left w:val="none" w:sz="0" w:space="0" w:color="auto"/>
            <w:bottom w:val="none" w:sz="0" w:space="0" w:color="auto"/>
            <w:right w:val="none" w:sz="0" w:space="0" w:color="auto"/>
          </w:divBdr>
        </w:div>
        <w:div w:id="1748333980">
          <w:marLeft w:val="0"/>
          <w:marRight w:val="0"/>
          <w:marTop w:val="0"/>
          <w:marBottom w:val="0"/>
          <w:divBdr>
            <w:top w:val="none" w:sz="0" w:space="0" w:color="auto"/>
            <w:left w:val="none" w:sz="0" w:space="0" w:color="auto"/>
            <w:bottom w:val="none" w:sz="0" w:space="0" w:color="auto"/>
            <w:right w:val="none" w:sz="0" w:space="0" w:color="auto"/>
          </w:divBdr>
        </w:div>
        <w:div w:id="68967388">
          <w:marLeft w:val="0"/>
          <w:marRight w:val="0"/>
          <w:marTop w:val="0"/>
          <w:marBottom w:val="0"/>
          <w:divBdr>
            <w:top w:val="none" w:sz="0" w:space="0" w:color="auto"/>
            <w:left w:val="none" w:sz="0" w:space="0" w:color="auto"/>
            <w:bottom w:val="none" w:sz="0" w:space="0" w:color="auto"/>
            <w:right w:val="none" w:sz="0" w:space="0" w:color="auto"/>
          </w:divBdr>
        </w:div>
      </w:divsChild>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1119297511">
      <w:bodyDiv w:val="1"/>
      <w:marLeft w:val="0"/>
      <w:marRight w:val="0"/>
      <w:marTop w:val="0"/>
      <w:marBottom w:val="0"/>
      <w:divBdr>
        <w:top w:val="none" w:sz="0" w:space="0" w:color="auto"/>
        <w:left w:val="none" w:sz="0" w:space="0" w:color="auto"/>
        <w:bottom w:val="none" w:sz="0" w:space="0" w:color="auto"/>
        <w:right w:val="none" w:sz="0" w:space="0" w:color="auto"/>
      </w:divBdr>
    </w:div>
    <w:div w:id="1183588494">
      <w:bodyDiv w:val="1"/>
      <w:marLeft w:val="0"/>
      <w:marRight w:val="0"/>
      <w:marTop w:val="0"/>
      <w:marBottom w:val="0"/>
      <w:divBdr>
        <w:top w:val="none" w:sz="0" w:space="0" w:color="auto"/>
        <w:left w:val="none" w:sz="0" w:space="0" w:color="auto"/>
        <w:bottom w:val="none" w:sz="0" w:space="0" w:color="auto"/>
        <w:right w:val="none" w:sz="0" w:space="0" w:color="auto"/>
      </w:divBdr>
    </w:div>
    <w:div w:id="1260600363">
      <w:bodyDiv w:val="1"/>
      <w:marLeft w:val="0"/>
      <w:marRight w:val="0"/>
      <w:marTop w:val="0"/>
      <w:marBottom w:val="0"/>
      <w:divBdr>
        <w:top w:val="none" w:sz="0" w:space="0" w:color="auto"/>
        <w:left w:val="none" w:sz="0" w:space="0" w:color="auto"/>
        <w:bottom w:val="none" w:sz="0" w:space="0" w:color="auto"/>
        <w:right w:val="none" w:sz="0" w:space="0" w:color="auto"/>
      </w:divBdr>
      <w:divsChild>
        <w:div w:id="640621658">
          <w:marLeft w:val="0"/>
          <w:marRight w:val="0"/>
          <w:marTop w:val="0"/>
          <w:marBottom w:val="0"/>
          <w:divBdr>
            <w:top w:val="none" w:sz="0" w:space="0" w:color="auto"/>
            <w:left w:val="none" w:sz="0" w:space="0" w:color="auto"/>
            <w:bottom w:val="none" w:sz="0" w:space="0" w:color="auto"/>
            <w:right w:val="none" w:sz="0" w:space="0" w:color="auto"/>
          </w:divBdr>
          <w:divsChild>
            <w:div w:id="170983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06534479">
      <w:bodyDiv w:val="1"/>
      <w:marLeft w:val="0"/>
      <w:marRight w:val="0"/>
      <w:marTop w:val="0"/>
      <w:marBottom w:val="0"/>
      <w:divBdr>
        <w:top w:val="none" w:sz="0" w:space="0" w:color="auto"/>
        <w:left w:val="none" w:sz="0" w:space="0" w:color="auto"/>
        <w:bottom w:val="none" w:sz="0" w:space="0" w:color="auto"/>
        <w:right w:val="none" w:sz="0" w:space="0" w:color="auto"/>
      </w:divBdr>
      <w:divsChild>
        <w:div w:id="349718632">
          <w:marLeft w:val="0"/>
          <w:marRight w:val="0"/>
          <w:marTop w:val="0"/>
          <w:marBottom w:val="0"/>
          <w:divBdr>
            <w:top w:val="none" w:sz="0" w:space="0" w:color="auto"/>
            <w:left w:val="none" w:sz="0" w:space="0" w:color="auto"/>
            <w:bottom w:val="none" w:sz="0" w:space="0" w:color="auto"/>
            <w:right w:val="none" w:sz="0" w:space="0" w:color="auto"/>
          </w:divBdr>
          <w:divsChild>
            <w:div w:id="408770203">
              <w:marLeft w:val="0"/>
              <w:marRight w:val="0"/>
              <w:marTop w:val="0"/>
              <w:marBottom w:val="0"/>
              <w:divBdr>
                <w:top w:val="none" w:sz="0" w:space="0" w:color="auto"/>
                <w:left w:val="none" w:sz="0" w:space="0" w:color="auto"/>
                <w:bottom w:val="none" w:sz="0" w:space="0" w:color="auto"/>
                <w:right w:val="none" w:sz="0" w:space="0" w:color="auto"/>
              </w:divBdr>
              <w:divsChild>
                <w:div w:id="1100250094">
                  <w:marLeft w:val="0"/>
                  <w:marRight w:val="0"/>
                  <w:marTop w:val="0"/>
                  <w:marBottom w:val="0"/>
                  <w:divBdr>
                    <w:top w:val="none" w:sz="0" w:space="0" w:color="auto"/>
                    <w:left w:val="none" w:sz="0" w:space="0" w:color="auto"/>
                    <w:bottom w:val="none" w:sz="0" w:space="0" w:color="auto"/>
                    <w:right w:val="none" w:sz="0" w:space="0" w:color="auto"/>
                  </w:divBdr>
                  <w:divsChild>
                    <w:div w:id="1714578050">
                      <w:marLeft w:val="0"/>
                      <w:marRight w:val="0"/>
                      <w:marTop w:val="0"/>
                      <w:marBottom w:val="0"/>
                      <w:divBdr>
                        <w:top w:val="none" w:sz="0" w:space="0" w:color="auto"/>
                        <w:left w:val="none" w:sz="0" w:space="0" w:color="auto"/>
                        <w:bottom w:val="none" w:sz="0" w:space="0" w:color="auto"/>
                        <w:right w:val="none" w:sz="0" w:space="0" w:color="auto"/>
                      </w:divBdr>
                      <w:divsChild>
                        <w:div w:id="92170393">
                          <w:marLeft w:val="0"/>
                          <w:marRight w:val="0"/>
                          <w:marTop w:val="0"/>
                          <w:marBottom w:val="0"/>
                          <w:divBdr>
                            <w:top w:val="none" w:sz="0" w:space="0" w:color="auto"/>
                            <w:left w:val="none" w:sz="0" w:space="0" w:color="auto"/>
                            <w:bottom w:val="none" w:sz="0" w:space="0" w:color="auto"/>
                            <w:right w:val="none" w:sz="0" w:space="0" w:color="auto"/>
                          </w:divBdr>
                          <w:divsChild>
                            <w:div w:id="1868324200">
                              <w:marLeft w:val="0"/>
                              <w:marRight w:val="0"/>
                              <w:marTop w:val="0"/>
                              <w:marBottom w:val="0"/>
                              <w:divBdr>
                                <w:top w:val="none" w:sz="0" w:space="0" w:color="auto"/>
                                <w:left w:val="none" w:sz="0" w:space="0" w:color="auto"/>
                                <w:bottom w:val="none" w:sz="0" w:space="0" w:color="auto"/>
                                <w:right w:val="none" w:sz="0" w:space="0" w:color="auto"/>
                              </w:divBdr>
                              <w:divsChild>
                                <w:div w:id="24138377">
                                  <w:marLeft w:val="0"/>
                                  <w:marRight w:val="0"/>
                                  <w:marTop w:val="0"/>
                                  <w:marBottom w:val="0"/>
                                  <w:divBdr>
                                    <w:top w:val="none" w:sz="0" w:space="0" w:color="auto"/>
                                    <w:left w:val="none" w:sz="0" w:space="0" w:color="auto"/>
                                    <w:bottom w:val="none" w:sz="0" w:space="0" w:color="auto"/>
                                    <w:right w:val="none" w:sz="0" w:space="0" w:color="auto"/>
                                  </w:divBdr>
                                  <w:divsChild>
                                    <w:div w:id="1648170929">
                                      <w:marLeft w:val="0"/>
                                      <w:marRight w:val="0"/>
                                      <w:marTop w:val="0"/>
                                      <w:marBottom w:val="0"/>
                                      <w:divBdr>
                                        <w:top w:val="none" w:sz="0" w:space="0" w:color="auto"/>
                                        <w:left w:val="none" w:sz="0" w:space="0" w:color="auto"/>
                                        <w:bottom w:val="none" w:sz="0" w:space="0" w:color="auto"/>
                                        <w:right w:val="none" w:sz="0" w:space="0" w:color="auto"/>
                                      </w:divBdr>
                                      <w:divsChild>
                                        <w:div w:id="477650516">
                                          <w:marLeft w:val="0"/>
                                          <w:marRight w:val="0"/>
                                          <w:marTop w:val="0"/>
                                          <w:marBottom w:val="0"/>
                                          <w:divBdr>
                                            <w:top w:val="none" w:sz="0" w:space="0" w:color="auto"/>
                                            <w:left w:val="none" w:sz="0" w:space="0" w:color="auto"/>
                                            <w:bottom w:val="none" w:sz="0" w:space="0" w:color="auto"/>
                                            <w:right w:val="none" w:sz="0" w:space="0" w:color="auto"/>
                                          </w:divBdr>
                                          <w:divsChild>
                                            <w:div w:id="2131972516">
                                              <w:marLeft w:val="0"/>
                                              <w:marRight w:val="0"/>
                                              <w:marTop w:val="0"/>
                                              <w:marBottom w:val="0"/>
                                              <w:divBdr>
                                                <w:top w:val="none" w:sz="0" w:space="0" w:color="auto"/>
                                                <w:left w:val="none" w:sz="0" w:space="0" w:color="auto"/>
                                                <w:bottom w:val="none" w:sz="0" w:space="0" w:color="auto"/>
                                                <w:right w:val="none" w:sz="0" w:space="0" w:color="auto"/>
                                              </w:divBdr>
                                              <w:divsChild>
                                                <w:div w:id="517348974">
                                                  <w:marLeft w:val="0"/>
                                                  <w:marRight w:val="0"/>
                                                  <w:marTop w:val="0"/>
                                                  <w:marBottom w:val="0"/>
                                                  <w:divBdr>
                                                    <w:top w:val="none" w:sz="0" w:space="0" w:color="auto"/>
                                                    <w:left w:val="none" w:sz="0" w:space="0" w:color="auto"/>
                                                    <w:bottom w:val="none" w:sz="0" w:space="0" w:color="auto"/>
                                                    <w:right w:val="none" w:sz="0" w:space="0" w:color="auto"/>
                                                  </w:divBdr>
                                                  <w:divsChild>
                                                    <w:div w:id="269777059">
                                                      <w:marLeft w:val="0"/>
                                                      <w:marRight w:val="0"/>
                                                      <w:marTop w:val="0"/>
                                                      <w:marBottom w:val="0"/>
                                                      <w:divBdr>
                                                        <w:top w:val="none" w:sz="0" w:space="0" w:color="auto"/>
                                                        <w:left w:val="none" w:sz="0" w:space="0" w:color="auto"/>
                                                        <w:bottom w:val="none" w:sz="0" w:space="0" w:color="auto"/>
                                                        <w:right w:val="none" w:sz="0" w:space="0" w:color="auto"/>
                                                      </w:divBdr>
                                                      <w:divsChild>
                                                        <w:div w:id="202979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0884391">
      <w:bodyDiv w:val="1"/>
      <w:marLeft w:val="0"/>
      <w:marRight w:val="0"/>
      <w:marTop w:val="0"/>
      <w:marBottom w:val="0"/>
      <w:divBdr>
        <w:top w:val="none" w:sz="0" w:space="0" w:color="auto"/>
        <w:left w:val="none" w:sz="0" w:space="0" w:color="auto"/>
        <w:bottom w:val="none" w:sz="0" w:space="0" w:color="auto"/>
        <w:right w:val="none" w:sz="0" w:space="0" w:color="auto"/>
      </w:divBdr>
    </w:div>
    <w:div w:id="1424187494">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476412792">
      <w:bodyDiv w:val="1"/>
      <w:marLeft w:val="0"/>
      <w:marRight w:val="0"/>
      <w:marTop w:val="0"/>
      <w:marBottom w:val="0"/>
      <w:divBdr>
        <w:top w:val="none" w:sz="0" w:space="0" w:color="auto"/>
        <w:left w:val="none" w:sz="0" w:space="0" w:color="auto"/>
        <w:bottom w:val="none" w:sz="0" w:space="0" w:color="auto"/>
        <w:right w:val="none" w:sz="0" w:space="0" w:color="auto"/>
      </w:divBdr>
    </w:div>
    <w:div w:id="1600529049">
      <w:bodyDiv w:val="1"/>
      <w:marLeft w:val="0"/>
      <w:marRight w:val="0"/>
      <w:marTop w:val="0"/>
      <w:marBottom w:val="0"/>
      <w:divBdr>
        <w:top w:val="none" w:sz="0" w:space="0" w:color="auto"/>
        <w:left w:val="none" w:sz="0" w:space="0" w:color="auto"/>
        <w:bottom w:val="none" w:sz="0" w:space="0" w:color="auto"/>
        <w:right w:val="none" w:sz="0" w:space="0" w:color="auto"/>
      </w:divBdr>
    </w:div>
    <w:div w:id="1630356818">
      <w:bodyDiv w:val="1"/>
      <w:marLeft w:val="0"/>
      <w:marRight w:val="0"/>
      <w:marTop w:val="0"/>
      <w:marBottom w:val="0"/>
      <w:divBdr>
        <w:top w:val="none" w:sz="0" w:space="0" w:color="auto"/>
        <w:left w:val="none" w:sz="0" w:space="0" w:color="auto"/>
        <w:bottom w:val="none" w:sz="0" w:space="0" w:color="auto"/>
        <w:right w:val="none" w:sz="0" w:space="0" w:color="auto"/>
      </w:divBdr>
    </w:div>
    <w:div w:id="1730153345">
      <w:bodyDiv w:val="1"/>
      <w:marLeft w:val="0"/>
      <w:marRight w:val="0"/>
      <w:marTop w:val="0"/>
      <w:marBottom w:val="0"/>
      <w:divBdr>
        <w:top w:val="none" w:sz="0" w:space="0" w:color="auto"/>
        <w:left w:val="none" w:sz="0" w:space="0" w:color="auto"/>
        <w:bottom w:val="none" w:sz="0" w:space="0" w:color="auto"/>
        <w:right w:val="none" w:sz="0" w:space="0" w:color="auto"/>
      </w:divBdr>
    </w:div>
    <w:div w:id="1766924918">
      <w:bodyDiv w:val="1"/>
      <w:marLeft w:val="0"/>
      <w:marRight w:val="0"/>
      <w:marTop w:val="0"/>
      <w:marBottom w:val="0"/>
      <w:divBdr>
        <w:top w:val="none" w:sz="0" w:space="0" w:color="auto"/>
        <w:left w:val="none" w:sz="0" w:space="0" w:color="auto"/>
        <w:bottom w:val="none" w:sz="0" w:space="0" w:color="auto"/>
        <w:right w:val="none" w:sz="0" w:space="0" w:color="auto"/>
      </w:divBdr>
    </w:div>
    <w:div w:id="1771658797">
      <w:bodyDiv w:val="1"/>
      <w:marLeft w:val="0"/>
      <w:marRight w:val="0"/>
      <w:marTop w:val="0"/>
      <w:marBottom w:val="0"/>
      <w:divBdr>
        <w:top w:val="none" w:sz="0" w:space="0" w:color="auto"/>
        <w:left w:val="none" w:sz="0" w:space="0" w:color="auto"/>
        <w:bottom w:val="none" w:sz="0" w:space="0" w:color="auto"/>
        <w:right w:val="none" w:sz="0" w:space="0" w:color="auto"/>
      </w:divBdr>
    </w:div>
    <w:div w:id="1815097183">
      <w:bodyDiv w:val="1"/>
      <w:marLeft w:val="0"/>
      <w:marRight w:val="0"/>
      <w:marTop w:val="0"/>
      <w:marBottom w:val="0"/>
      <w:divBdr>
        <w:top w:val="none" w:sz="0" w:space="0" w:color="auto"/>
        <w:left w:val="none" w:sz="0" w:space="0" w:color="auto"/>
        <w:bottom w:val="none" w:sz="0" w:space="0" w:color="auto"/>
        <w:right w:val="none" w:sz="0" w:space="0" w:color="auto"/>
      </w:divBdr>
    </w:div>
    <w:div w:id="1850175677">
      <w:bodyDiv w:val="1"/>
      <w:marLeft w:val="0"/>
      <w:marRight w:val="0"/>
      <w:marTop w:val="0"/>
      <w:marBottom w:val="0"/>
      <w:divBdr>
        <w:top w:val="none" w:sz="0" w:space="0" w:color="auto"/>
        <w:left w:val="none" w:sz="0" w:space="0" w:color="auto"/>
        <w:bottom w:val="none" w:sz="0" w:space="0" w:color="auto"/>
        <w:right w:val="none" w:sz="0" w:space="0" w:color="auto"/>
      </w:divBdr>
    </w:div>
    <w:div w:id="185194703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635286">
      <w:bodyDiv w:val="1"/>
      <w:marLeft w:val="0"/>
      <w:marRight w:val="0"/>
      <w:marTop w:val="0"/>
      <w:marBottom w:val="0"/>
      <w:divBdr>
        <w:top w:val="none" w:sz="0" w:space="0" w:color="auto"/>
        <w:left w:val="none" w:sz="0" w:space="0" w:color="auto"/>
        <w:bottom w:val="none" w:sz="0" w:space="0" w:color="auto"/>
        <w:right w:val="none" w:sz="0" w:space="0" w:color="auto"/>
      </w:divBdr>
      <w:divsChild>
        <w:div w:id="1759013288">
          <w:blockQuote w:val="1"/>
          <w:marLeft w:val="720"/>
          <w:marRight w:val="720"/>
          <w:marTop w:val="100"/>
          <w:marBottom w:val="100"/>
          <w:divBdr>
            <w:top w:val="none" w:sz="0" w:space="0" w:color="auto"/>
            <w:left w:val="none" w:sz="0" w:space="0" w:color="auto"/>
            <w:bottom w:val="none" w:sz="0" w:space="0" w:color="auto"/>
            <w:right w:val="none" w:sz="0" w:space="0" w:color="auto"/>
          </w:divBdr>
        </w:div>
        <w:div w:id="304437421">
          <w:marLeft w:val="0"/>
          <w:marRight w:val="0"/>
          <w:marTop w:val="0"/>
          <w:marBottom w:val="0"/>
          <w:divBdr>
            <w:top w:val="none" w:sz="0" w:space="0" w:color="auto"/>
            <w:left w:val="none" w:sz="0" w:space="0" w:color="auto"/>
            <w:bottom w:val="none" w:sz="0" w:space="0" w:color="auto"/>
            <w:right w:val="none" w:sz="0" w:space="0" w:color="auto"/>
          </w:divBdr>
          <w:divsChild>
            <w:div w:id="1065375077">
              <w:marLeft w:val="0"/>
              <w:marRight w:val="0"/>
              <w:marTop w:val="0"/>
              <w:marBottom w:val="0"/>
              <w:divBdr>
                <w:top w:val="none" w:sz="0" w:space="0" w:color="auto"/>
                <w:left w:val="none" w:sz="0" w:space="0" w:color="auto"/>
                <w:bottom w:val="none" w:sz="0" w:space="0" w:color="auto"/>
                <w:right w:val="none" w:sz="0" w:space="0" w:color="auto"/>
              </w:divBdr>
            </w:div>
          </w:divsChild>
        </w:div>
        <w:div w:id="190729848">
          <w:blockQuote w:val="1"/>
          <w:marLeft w:val="720"/>
          <w:marRight w:val="720"/>
          <w:marTop w:val="100"/>
          <w:marBottom w:val="100"/>
          <w:divBdr>
            <w:top w:val="none" w:sz="0" w:space="0" w:color="auto"/>
            <w:left w:val="none" w:sz="0" w:space="0" w:color="auto"/>
            <w:bottom w:val="none" w:sz="0" w:space="0" w:color="auto"/>
            <w:right w:val="none" w:sz="0" w:space="0" w:color="auto"/>
          </w:divBdr>
        </w:div>
        <w:div w:id="2051101315">
          <w:blockQuote w:val="1"/>
          <w:marLeft w:val="720"/>
          <w:marRight w:val="720"/>
          <w:marTop w:val="100"/>
          <w:marBottom w:val="100"/>
          <w:divBdr>
            <w:top w:val="none" w:sz="0" w:space="0" w:color="auto"/>
            <w:left w:val="none" w:sz="0" w:space="0" w:color="auto"/>
            <w:bottom w:val="none" w:sz="0" w:space="0" w:color="auto"/>
            <w:right w:val="none" w:sz="0" w:space="0" w:color="auto"/>
          </w:divBdr>
        </w:div>
        <w:div w:id="330183408">
          <w:blockQuote w:val="1"/>
          <w:marLeft w:val="720"/>
          <w:marRight w:val="720"/>
          <w:marTop w:val="100"/>
          <w:marBottom w:val="100"/>
          <w:divBdr>
            <w:top w:val="none" w:sz="0" w:space="0" w:color="auto"/>
            <w:left w:val="none" w:sz="0" w:space="0" w:color="auto"/>
            <w:bottom w:val="none" w:sz="0" w:space="0" w:color="auto"/>
            <w:right w:val="none" w:sz="0" w:space="0" w:color="auto"/>
          </w:divBdr>
        </w:div>
        <w:div w:id="1606569546">
          <w:marLeft w:val="0"/>
          <w:marRight w:val="0"/>
          <w:marTop w:val="0"/>
          <w:marBottom w:val="0"/>
          <w:divBdr>
            <w:top w:val="none" w:sz="0" w:space="0" w:color="auto"/>
            <w:left w:val="none" w:sz="0" w:space="0" w:color="auto"/>
            <w:bottom w:val="none" w:sz="0" w:space="0" w:color="auto"/>
            <w:right w:val="none" w:sz="0" w:space="0" w:color="auto"/>
          </w:divBdr>
          <w:divsChild>
            <w:div w:id="1327825469">
              <w:marLeft w:val="0"/>
              <w:marRight w:val="0"/>
              <w:marTop w:val="0"/>
              <w:marBottom w:val="0"/>
              <w:divBdr>
                <w:top w:val="none" w:sz="0" w:space="0" w:color="auto"/>
                <w:left w:val="none" w:sz="0" w:space="0" w:color="auto"/>
                <w:bottom w:val="none" w:sz="0" w:space="0" w:color="auto"/>
                <w:right w:val="none" w:sz="0" w:space="0" w:color="auto"/>
              </w:divBdr>
            </w:div>
          </w:divsChild>
        </w:div>
        <w:div w:id="134690498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3659354">
          <w:blockQuote w:val="1"/>
          <w:marLeft w:val="720"/>
          <w:marRight w:val="720"/>
          <w:marTop w:val="100"/>
          <w:marBottom w:val="100"/>
          <w:divBdr>
            <w:top w:val="none" w:sz="0" w:space="0" w:color="auto"/>
            <w:left w:val="none" w:sz="0" w:space="0" w:color="auto"/>
            <w:bottom w:val="none" w:sz="0" w:space="0" w:color="auto"/>
            <w:right w:val="none" w:sz="0" w:space="0" w:color="auto"/>
          </w:divBdr>
        </w:div>
        <w:div w:id="173618553">
          <w:marLeft w:val="0"/>
          <w:marRight w:val="0"/>
          <w:marTop w:val="0"/>
          <w:marBottom w:val="0"/>
          <w:divBdr>
            <w:top w:val="none" w:sz="0" w:space="0" w:color="auto"/>
            <w:left w:val="none" w:sz="0" w:space="0" w:color="auto"/>
            <w:bottom w:val="none" w:sz="0" w:space="0" w:color="auto"/>
            <w:right w:val="none" w:sz="0" w:space="0" w:color="auto"/>
          </w:divBdr>
          <w:divsChild>
            <w:div w:id="2078089208">
              <w:marLeft w:val="0"/>
              <w:marRight w:val="0"/>
              <w:marTop w:val="0"/>
              <w:marBottom w:val="0"/>
              <w:divBdr>
                <w:top w:val="none" w:sz="0" w:space="0" w:color="auto"/>
                <w:left w:val="none" w:sz="0" w:space="0" w:color="auto"/>
                <w:bottom w:val="none" w:sz="0" w:space="0" w:color="auto"/>
                <w:right w:val="none" w:sz="0" w:space="0" w:color="auto"/>
              </w:divBdr>
            </w:div>
          </w:divsChild>
        </w:div>
        <w:div w:id="1125076560">
          <w:blockQuote w:val="1"/>
          <w:marLeft w:val="720"/>
          <w:marRight w:val="720"/>
          <w:marTop w:val="100"/>
          <w:marBottom w:val="100"/>
          <w:divBdr>
            <w:top w:val="none" w:sz="0" w:space="0" w:color="auto"/>
            <w:left w:val="none" w:sz="0" w:space="0" w:color="auto"/>
            <w:bottom w:val="none" w:sz="0" w:space="0" w:color="auto"/>
            <w:right w:val="none" w:sz="0" w:space="0" w:color="auto"/>
          </w:divBdr>
        </w:div>
        <w:div w:id="17402443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5330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oi.org/10.2307/249008" TargetMode="External"/><Relationship Id="rId26" Type="http://schemas.openxmlformats.org/officeDocument/2006/relationships/hyperlink" Target="https://www.jetts.co.uk/" TargetMode="External"/><Relationship Id="rId39" Type="http://schemas.openxmlformats.org/officeDocument/2006/relationships/hyperlink" Target="https://www.who.int/publications/i/item/9789240015128" TargetMode="External"/><Relationship Id="rId3" Type="http://schemas.openxmlformats.org/officeDocument/2006/relationships/styles" Target="styles.xml"/><Relationship Id="rId21" Type="http://schemas.openxmlformats.org/officeDocument/2006/relationships/hyperlink" Target="https://www.hussle.com/" TargetMode="External"/><Relationship Id="rId34" Type="http://schemas.openxmlformats.org/officeDocument/2006/relationships/hyperlink" Target="https://tfgm.com/" TargetMode="External"/><Relationship Id="rId42" Type="http://schemas.openxmlformats.org/officeDocument/2006/relationships/hyperlink" Target="https://www.who.int/health-topics/physical-activity"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gov.uk/government/organisations/companies-house" TargetMode="External"/><Relationship Id="rId25" Type="http://schemas.openxmlformats.org/officeDocument/2006/relationships/hyperlink" Target="https://www.jdgyms.co.uk/" TargetMode="External"/><Relationship Id="rId33" Type="http://schemas.openxmlformats.org/officeDocument/2006/relationships/hyperlink" Target="https://www.sportengland.org/" TargetMode="External"/><Relationship Id="rId38" Type="http://schemas.openxmlformats.org/officeDocument/2006/relationships/hyperlink" Target="https://doi.org/10.2307/41410412"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mspa.co.uk/" TargetMode="External"/><Relationship Id="rId20" Type="http://schemas.openxmlformats.org/officeDocument/2006/relationships/hyperlink" Target="https://www.europeactive.eu/" TargetMode="External"/><Relationship Id="rId29" Type="http://schemas.openxmlformats.org/officeDocument/2006/relationships/hyperlink" Target="https://www.ons.gov.uk/" TargetMode="External"/><Relationship Id="rId41" Type="http://schemas.openxmlformats.org/officeDocument/2006/relationships/hyperlink" Target="https://www.who.int/news-room/fact-sheets/detail/noncommunicable-dise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ico.org.uk/" TargetMode="External"/><Relationship Id="rId32" Type="http://schemas.openxmlformats.org/officeDocument/2006/relationships/hyperlink" Target="https://doi.org/10.1016/j.cedpsych.2020.101860" TargetMode="External"/><Relationship Id="rId37" Type="http://schemas.openxmlformats.org/officeDocument/2006/relationships/hyperlink" Target="https://doi.org/10.2307/30036540" TargetMode="External"/><Relationship Id="rId40" Type="http://schemas.openxmlformats.org/officeDocument/2006/relationships/hyperlink" Target="https://www.who.int/news-room/fact-sheets/detail/physical-activity"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sm.org/" TargetMode="External"/><Relationship Id="rId23" Type="http://schemas.openxmlformats.org/officeDocument/2006/relationships/hyperlink" Target="https://ico.org.uk/" TargetMode="External"/><Relationship Id="rId28" Type="http://schemas.openxmlformats.org/officeDocument/2006/relationships/hyperlink" Target="https://www.manchester.gov.uk/" TargetMode="External"/><Relationship Id="rId36" Type="http://schemas.openxmlformats.org/officeDocument/2006/relationships/hyperlink" Target="https://www.ukactive.com/" TargetMode="External"/><Relationship Id="rId10" Type="http://schemas.openxmlformats.org/officeDocument/2006/relationships/image" Target="media/image2.png"/><Relationship Id="rId19" Type="http://schemas.openxmlformats.org/officeDocument/2006/relationships/hyperlink" Target="https://www.gov.uk/government/organisations/department-for-work-pensions" TargetMode="External"/><Relationship Id="rId31" Type="http://schemas.openxmlformats.org/officeDocument/2006/relationships/hyperlink" Target="https://www.rightmove.co.uk/" TargetMode="External"/><Relationship Id="rId44" Type="http://schemas.openxmlformats.org/officeDocument/2006/relationships/footer" Target="footer2.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hyperlink" Target="https://www.gov.uk/government/organisations/hm-revenue-customs" TargetMode="External"/><Relationship Id="rId27" Type="http://schemas.openxmlformats.org/officeDocument/2006/relationships/hyperlink" Target="https://www.manchester.gov.uk/" TargetMode="External"/><Relationship Id="rId30" Type="http://schemas.openxmlformats.org/officeDocument/2006/relationships/hyperlink" Target="https://www.puregym.com/" TargetMode="External"/><Relationship Id="rId35" Type="http://schemas.openxmlformats.org/officeDocument/2006/relationships/hyperlink" Target="https://www.ukactive.com/"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12B089-44AE-4B56-BA2A-477BDA5CE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88</Pages>
  <Words>22353</Words>
  <Characters>127413</Characters>
  <Application>Microsoft Office Word</Application>
  <DocSecurity>0</DocSecurity>
  <Lines>1061</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Biplob das</dc:creator>
  <cp:keywords/>
  <dc:description/>
  <cp:lastModifiedBy>MLC</cp:lastModifiedBy>
  <cp:revision>559</cp:revision>
  <cp:lastPrinted>2025-09-29T07:23:00Z</cp:lastPrinted>
  <dcterms:created xsi:type="dcterms:W3CDTF">2026-08-14T06:32:00Z</dcterms:created>
  <dcterms:modified xsi:type="dcterms:W3CDTF">2026-09-08T22:47:00Z</dcterms:modified>
</cp:coreProperties>
</file>