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F4E502C" w:rsidP="1F4E502C" w:rsidRDefault="1F4E502C" w14:paraId="5A5BD600" w14:textId="288AE2D0">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7364433D" w14:textId="478A1333">
      <w:pPr>
        <w:pStyle w:val="NormalWeb"/>
        <w:spacing w:line="360" w:lineRule="auto"/>
        <w:jc w:val="center"/>
      </w:pPr>
    </w:p>
    <w:p w:rsidR="7003F499" w:rsidP="1F4E502C" w:rsidRDefault="7003F499" w14:paraId="303414F4" w14:textId="470E448C">
      <w:pPr>
        <w:pStyle w:val="Normal"/>
        <w:bidi w:val="0"/>
        <w:spacing w:before="0" w:beforeAutospacing="off" w:after="0" w:afterAutospacing="off" w:line="259" w:lineRule="auto"/>
        <w:ind w:left="0" w:right="0"/>
        <w:jc w:val="left"/>
      </w:pPr>
      <w:r w:rsidR="7003F499">
        <w:rPr/>
        <w:t xml:space="preserve">                                      </w:t>
      </w:r>
      <w:r w:rsidR="432A0662">
        <w:rPr/>
        <w:t xml:space="preserve"> </w:t>
      </w:r>
    </w:p>
    <w:p w:rsidR="1F4E502C" w:rsidP="1F4E502C" w:rsidRDefault="1F4E502C" w14:paraId="5E5DBF45" w14:textId="367B9065">
      <w:pPr>
        <w:pStyle w:val="Normal"/>
        <w:bidi w:val="0"/>
        <w:spacing w:before="0" w:beforeAutospacing="off" w:after="0" w:afterAutospacing="off" w:line="259" w:lineRule="auto"/>
        <w:ind w:left="0" w:right="0"/>
        <w:jc w:val="left"/>
      </w:pPr>
    </w:p>
    <w:p w:rsidR="5ABAC7C8" w:rsidP="1F4E502C" w:rsidRDefault="5ABAC7C8" w14:paraId="0753D24C" w14:textId="24D6D794">
      <w:pPr>
        <w:pStyle w:val="Normal"/>
        <w:bidi w:val="0"/>
        <w:spacing w:before="0" w:beforeAutospacing="off" w:after="0" w:afterAutospacing="off" w:line="259" w:lineRule="auto"/>
        <w:ind w:left="0" w:right="0"/>
        <w:jc w:val="left"/>
      </w:pPr>
      <w:r w:rsidR="5ABAC7C8">
        <w:rPr/>
        <w:t xml:space="preserve">                </w:t>
      </w:r>
      <w:r w:rsidR="432A0662">
        <w:rPr/>
        <w:t xml:space="preserve"> </w:t>
      </w:r>
      <w:r w:rsidR="432A0662">
        <w:drawing>
          <wp:inline wp14:editId="3305E46D" wp14:anchorId="63052A07">
            <wp:extent cx="5163681" cy="2581358"/>
            <wp:effectExtent l="0" t="0" r="0" b="0"/>
            <wp:docPr id="2121320782" name="" title=""/>
            <wp:cNvGraphicFramePr>
              <a:graphicFrameLocks noChangeAspect="1"/>
            </wp:cNvGraphicFramePr>
            <a:graphic>
              <a:graphicData uri="http://schemas.openxmlformats.org/drawingml/2006/picture">
                <pic:pic>
                  <pic:nvPicPr>
                    <pic:cNvPr id="0" name=""/>
                    <pic:cNvPicPr/>
                  </pic:nvPicPr>
                  <pic:blipFill>
                    <a:blip r:embed="R6d2d1d442a6f45da">
                      <a:extLst>
                        <a:ext xmlns:a="http://schemas.openxmlformats.org/drawingml/2006/main" uri="{28A0092B-C50C-407E-A947-70E740481C1C}">
                          <a14:useLocalDpi val="0"/>
                        </a:ext>
                      </a:extLst>
                    </a:blip>
                    <a:stretch>
                      <a:fillRect/>
                    </a:stretch>
                  </pic:blipFill>
                  <pic:spPr>
                    <a:xfrm>
                      <a:off x="0" y="0"/>
                      <a:ext cx="5163681" cy="2581358"/>
                    </a:xfrm>
                    <a:prstGeom prst="rect">
                      <a:avLst/>
                    </a:prstGeom>
                  </pic:spPr>
                </pic:pic>
              </a:graphicData>
            </a:graphic>
          </wp:inline>
        </w:drawing>
      </w:r>
      <w:r>
        <w:br/>
      </w:r>
      <w:r w:rsidR="227C78FB">
        <w:rPr/>
        <w:t xml:space="preserve">            </w:t>
      </w:r>
    </w:p>
    <w:p w:rsidR="7003F499" w:rsidRDefault="7003F499" w14:paraId="04FEB169" w14:textId="01491668">
      <w:r>
        <w:br/>
      </w:r>
    </w:p>
    <w:p w:rsidR="7003F499" w:rsidRDefault="7003F499" w14:paraId="06B1BF40" w14:textId="54B22A88">
      <w:r>
        <w:br/>
      </w:r>
    </w:p>
    <w:p w:rsidR="7003F499" w:rsidRDefault="7003F499" w14:paraId="465CA3D2" w14:textId="38D6F1FD">
      <w:r>
        <w:br/>
      </w:r>
    </w:p>
    <w:p w:rsidR="7003F499" w:rsidP="1F4E502C" w:rsidRDefault="7003F499" w14:paraId="67EDAE92" w14:textId="2AC95D1C">
      <w:pPr>
        <w:jc w:val="center"/>
      </w:pPr>
      <w:r>
        <w:br/>
      </w:r>
    </w:p>
    <w:p w:rsidR="7003F499" w:rsidP="1F4E502C" w:rsidRDefault="7003F499" w14:paraId="12B07E29" w14:textId="15B13BE9">
      <w:pPr>
        <w:jc w:val="center"/>
      </w:pPr>
      <w:r w:rsidRPr="1F4E502C" w:rsidR="7003F499">
        <w:rPr>
          <w:b w:val="1"/>
          <w:bCs w:val="1"/>
          <w:noProof w:val="0"/>
          <w:sz w:val="40"/>
          <w:szCs w:val="40"/>
          <w:lang w:val="en-GB"/>
        </w:rPr>
        <w:t>BMHP5005</w:t>
      </w:r>
      <w:r w:rsidRPr="1F4E502C" w:rsidR="7003F499">
        <w:rPr>
          <w:noProof w:val="0"/>
          <w:lang w:val="en-GB"/>
        </w:rPr>
        <w:t xml:space="preserve"> </w:t>
      </w:r>
    </w:p>
    <w:p w:rsidR="7003F499" w:rsidP="1F4E502C" w:rsidRDefault="7003F499" w14:paraId="05318FCA" w14:textId="76D434D7">
      <w:pPr>
        <w:jc w:val="center"/>
      </w:pPr>
      <w:r w:rsidRPr="1F4E502C" w:rsidR="7003F499">
        <w:rPr>
          <w:b w:val="1"/>
          <w:bCs w:val="1"/>
          <w:noProof w:val="0"/>
          <w:sz w:val="40"/>
          <w:szCs w:val="40"/>
          <w:lang w:val="en-GB"/>
        </w:rPr>
        <w:t>Introduction to Research</w:t>
      </w:r>
      <w:r w:rsidRPr="1F4E502C" w:rsidR="7003F499">
        <w:rPr>
          <w:noProof w:val="0"/>
          <w:lang w:val="en-GB"/>
        </w:rPr>
        <w:t xml:space="preserve"> </w:t>
      </w:r>
    </w:p>
    <w:p w:rsidR="7003F499" w:rsidP="1F4E502C" w:rsidRDefault="7003F499" w14:paraId="5D3242E2" w14:textId="314D9DE5">
      <w:pPr>
        <w:jc w:val="center"/>
      </w:pPr>
      <w:r w:rsidRPr="1F4E502C" w:rsidR="7003F499">
        <w:rPr>
          <w:noProof w:val="0"/>
          <w:sz w:val="110"/>
          <w:szCs w:val="110"/>
          <w:lang w:val="en-GB"/>
        </w:rPr>
        <w:t>Literature Review Template</w:t>
      </w:r>
    </w:p>
    <w:p w:rsidR="1F4E502C" w:rsidP="1F4E502C" w:rsidRDefault="1F4E502C" w14:paraId="7A90A601" w14:textId="5C20374D">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6F157572" w14:textId="18155931">
      <w:pPr>
        <w:pStyle w:val="NormalWeb"/>
        <w:spacing w:line="360" w:lineRule="auto"/>
        <w:jc w:val="left"/>
        <w:rPr>
          <w:rFonts w:ascii="Calibri Light" w:hAnsi="Calibri Light" w:cs="Calibri Light" w:asciiTheme="majorAscii" w:hAnsiTheme="majorAscii" w:cstheme="majorAscii"/>
          <w:b w:val="1"/>
          <w:bCs w:val="1"/>
          <w:sz w:val="28"/>
          <w:szCs w:val="28"/>
        </w:rPr>
      </w:pPr>
    </w:p>
    <w:p w:rsidR="1F4E502C" w:rsidP="1F4E502C" w:rsidRDefault="1F4E502C" w14:paraId="1D23CD5C" w14:textId="579D072A">
      <w:pPr>
        <w:pStyle w:val="NormalWeb"/>
        <w:spacing w:line="360" w:lineRule="auto"/>
        <w:jc w:val="center"/>
        <w:rPr>
          <w:rFonts w:ascii="Calibri Light" w:hAnsi="Calibri Light" w:cs="Calibri Light" w:asciiTheme="majorAscii" w:hAnsiTheme="majorAscii" w:cstheme="majorAscii"/>
          <w:b w:val="1"/>
          <w:bCs w:val="1"/>
          <w:sz w:val="28"/>
          <w:szCs w:val="28"/>
        </w:rPr>
      </w:pPr>
    </w:p>
    <w:p w:rsidR="038231B0" w:rsidP="1F4E502C" w:rsidRDefault="038231B0" w14:paraId="365E9000" w14:textId="25654D29">
      <w:pPr>
        <w:pStyle w:val="NormalWeb"/>
        <w:spacing w:line="360" w:lineRule="auto"/>
        <w:jc w:val="both"/>
        <w:rPr>
          <w:rFonts w:ascii="Calibri Light" w:hAnsi="Calibri Light" w:cs="Calibri Light" w:asciiTheme="majorAscii" w:hAnsiTheme="majorAscii" w:cstheme="majorAscii"/>
          <w:b w:val="1"/>
          <w:bCs w:val="1"/>
          <w:sz w:val="52"/>
          <w:szCs w:val="52"/>
        </w:rPr>
      </w:pPr>
      <w:r w:rsidRPr="1F4E502C" w:rsidR="038231B0">
        <w:rPr>
          <w:rFonts w:ascii="Calibri Light" w:hAnsi="Calibri Light" w:cs="Calibri Light" w:asciiTheme="majorAscii" w:hAnsiTheme="majorAscii" w:cstheme="majorAscii"/>
          <w:b w:val="1"/>
          <w:bCs w:val="1"/>
          <w:sz w:val="28"/>
          <w:szCs w:val="28"/>
        </w:rPr>
        <w:t xml:space="preserve">      </w:t>
      </w:r>
      <w:r w:rsidRPr="1F4E502C" w:rsidR="1B12F316">
        <w:rPr>
          <w:rFonts w:ascii="Calibri Light" w:hAnsi="Calibri Light" w:cs="Calibri Light" w:asciiTheme="majorAscii" w:hAnsiTheme="majorAscii" w:cstheme="majorAscii"/>
          <w:b w:val="1"/>
          <w:bCs w:val="1"/>
          <w:sz w:val="52"/>
          <w:szCs w:val="52"/>
        </w:rPr>
        <w:t>Student Number: 2005237</w:t>
      </w:r>
    </w:p>
    <w:p w:rsidR="1F4E502C" w:rsidP="1F4E502C" w:rsidRDefault="1F4E502C" w14:paraId="60D72A6B" w14:textId="361E16D1">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29C84345" w14:textId="238AFDC4">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04DBF19F" w14:textId="6DD06CED">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5851595F" w14:textId="697A58EC">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429FAAC5" w14:textId="315F66C3">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43474E9A" w14:textId="309A9653">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00E8D931" w14:textId="3CBA62F5">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46CF7F5B" w14:textId="0AD19008">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2FC450E1" w14:textId="711D42EA">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19B403FE" w14:textId="1E40F48E">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4A7C1AE6" w14:textId="6FC51C5F">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46D82750" w14:textId="7680181D">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10EE1E2F" w14:textId="761616A8">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58FCFA58" w14:textId="769E209B">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48D24162" w14:textId="56388D79">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30093A61" w14:textId="1499D033">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4DCDAB67" w14:textId="1FCA161A">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3968DCA9" w14:textId="7A5985E0">
      <w:pPr>
        <w:pStyle w:val="NormalWeb"/>
        <w:spacing w:line="360" w:lineRule="auto"/>
        <w:jc w:val="center"/>
        <w:rPr>
          <w:rFonts w:ascii="Calibri Light" w:hAnsi="Calibri Light" w:cs="Calibri Light" w:asciiTheme="majorAscii" w:hAnsiTheme="majorAscii" w:cstheme="majorAscii"/>
          <w:b w:val="1"/>
          <w:bCs w:val="1"/>
          <w:sz w:val="28"/>
          <w:szCs w:val="28"/>
        </w:rPr>
      </w:pPr>
    </w:p>
    <w:p w:rsidR="1F4E502C" w:rsidP="1F4E502C" w:rsidRDefault="1F4E502C" w14:paraId="52A08A09" w14:textId="28E673C6">
      <w:pPr>
        <w:pStyle w:val="NormalWeb"/>
        <w:spacing w:line="360" w:lineRule="auto"/>
        <w:jc w:val="center"/>
        <w:rPr>
          <w:rFonts w:ascii="Calibri Light" w:hAnsi="Calibri Light" w:cs="Calibri Light" w:asciiTheme="majorAscii" w:hAnsiTheme="majorAscii" w:cstheme="majorAscii"/>
          <w:b w:val="1"/>
          <w:bCs w:val="1"/>
          <w:sz w:val="28"/>
          <w:szCs w:val="28"/>
        </w:rPr>
      </w:pPr>
    </w:p>
    <w:p w:rsidRPr="009625DE" w:rsidR="00811E4F" w:rsidP="009625DE" w:rsidRDefault="009625DE" w14:paraId="037E44B2" w14:textId="2C24F272">
      <w:pPr>
        <w:pStyle w:val="NormalWeb"/>
        <w:spacing w:line="360" w:lineRule="auto"/>
        <w:jc w:val="center"/>
        <w:rPr>
          <w:rFonts w:asciiTheme="majorHAnsi" w:hAnsiTheme="majorHAnsi" w:cstheme="majorHAnsi"/>
          <w:b/>
          <w:bCs/>
          <w:sz w:val="28"/>
          <w:szCs w:val="28"/>
        </w:rPr>
      </w:pPr>
      <w:r w:rsidRPr="009625DE">
        <w:rPr>
          <w:rFonts w:asciiTheme="majorHAnsi" w:hAnsiTheme="majorHAnsi" w:cstheme="majorHAnsi"/>
          <w:b/>
          <w:bCs/>
          <w:sz w:val="28"/>
          <w:szCs w:val="28"/>
        </w:rPr>
        <w:t>TITLE: CHILDHOOD AND ADOLESCENT OBESITY IN THE UNITED KINGDOM: RESULTS FROM THE MILLENNIUM COHORT STUDY (AGES 9-14)</w:t>
      </w:r>
    </w:p>
    <w:p w:rsidR="009625DE" w:rsidP="00811E4F" w:rsidRDefault="009625DE" w14:paraId="338967D1" w14:textId="396084B5">
      <w:pPr>
        <w:pStyle w:val="NormalWeb"/>
        <w:spacing w:line="360" w:lineRule="auto"/>
        <w:jc w:val="both"/>
        <w:rPr>
          <w:rFonts w:asciiTheme="majorHAnsi" w:hAnsiTheme="majorHAnsi" w:cstheme="majorHAnsi"/>
          <w:b/>
          <w:bCs/>
        </w:rPr>
      </w:pPr>
    </w:p>
    <w:sdt>
      <w:sdtPr>
        <w:id w:val="1444351813"/>
        <w:docPartObj>
          <w:docPartGallery w:val="Table of Contents"/>
          <w:docPartUnique/>
        </w:docPartObj>
      </w:sdtPr>
      <w:sdtContent>
        <w:p w:rsidR="009625DE" w:rsidRDefault="009625DE" w14:paraId="31EBF11E" w14:textId="21875C72">
          <w:pPr>
            <w:pStyle w:val="TOCHeading"/>
          </w:pPr>
          <w:r w:rsidR="009625DE">
            <w:rPr/>
            <w:t>Table of Contents</w:t>
          </w:r>
        </w:p>
        <w:p w:rsidR="009625DE" w:rsidP="1F4E502C" w:rsidRDefault="009625DE" w14:paraId="7539422F" w14:textId="47EE02B2">
          <w:pPr>
            <w:pStyle w:val="TOC1"/>
            <w:tabs>
              <w:tab w:val="right" w:leader="dot" w:pos="9015"/>
            </w:tabs>
            <w:rPr>
              <w:rStyle w:val="Hyperlink"/>
              <w:noProof/>
            </w:rPr>
          </w:pPr>
          <w:r>
            <w:fldChar w:fldCharType="begin"/>
          </w:r>
          <w:r>
            <w:instrText xml:space="preserve">TOC \o "1-3" \h \z \u</w:instrText>
          </w:r>
          <w:r>
            <w:fldChar w:fldCharType="separate"/>
          </w:r>
          <w:hyperlink w:anchor="_Toc1814402666">
            <w:r w:rsidRPr="1F4E502C" w:rsidR="1F4E502C">
              <w:rPr>
                <w:rStyle w:val="Hyperlink"/>
              </w:rPr>
              <w:t>ABSTRACT</w:t>
            </w:r>
            <w:r>
              <w:tab/>
            </w:r>
            <w:r>
              <w:fldChar w:fldCharType="begin"/>
            </w:r>
            <w:r>
              <w:instrText xml:space="preserve">PAGEREF _Toc1814402666 \h</w:instrText>
            </w:r>
            <w:r>
              <w:fldChar w:fldCharType="separate"/>
            </w:r>
            <w:r w:rsidRPr="1F4E502C" w:rsidR="1F4E502C">
              <w:rPr>
                <w:rStyle w:val="Hyperlink"/>
              </w:rPr>
              <w:t>3</w:t>
            </w:r>
            <w:r>
              <w:fldChar w:fldCharType="end"/>
            </w:r>
          </w:hyperlink>
        </w:p>
        <w:p w:rsidR="009625DE" w:rsidP="1F4E502C" w:rsidRDefault="0035290D" w14:paraId="30ACF70B" w14:textId="4336E632">
          <w:pPr>
            <w:pStyle w:val="TOC1"/>
            <w:tabs>
              <w:tab w:val="right" w:leader="dot" w:pos="9015"/>
            </w:tabs>
            <w:rPr>
              <w:rStyle w:val="Hyperlink"/>
              <w:noProof/>
            </w:rPr>
          </w:pPr>
          <w:hyperlink w:anchor="_Toc1543812378">
            <w:r w:rsidRPr="1F4E502C" w:rsidR="1F4E502C">
              <w:rPr>
                <w:rStyle w:val="Hyperlink"/>
              </w:rPr>
              <w:t>INTRODUCTION</w:t>
            </w:r>
            <w:r>
              <w:tab/>
            </w:r>
            <w:r>
              <w:fldChar w:fldCharType="begin"/>
            </w:r>
            <w:r>
              <w:instrText xml:space="preserve">PAGEREF _Toc1543812378 \h</w:instrText>
            </w:r>
            <w:r>
              <w:fldChar w:fldCharType="separate"/>
            </w:r>
            <w:r w:rsidRPr="1F4E502C" w:rsidR="1F4E502C">
              <w:rPr>
                <w:rStyle w:val="Hyperlink"/>
              </w:rPr>
              <w:t>4</w:t>
            </w:r>
            <w:r>
              <w:fldChar w:fldCharType="end"/>
            </w:r>
          </w:hyperlink>
        </w:p>
        <w:p w:rsidR="009625DE" w:rsidP="1F4E502C" w:rsidRDefault="0035290D" w14:paraId="768E1F1C" w14:textId="6867BC32">
          <w:pPr>
            <w:pStyle w:val="TOC1"/>
            <w:tabs>
              <w:tab w:val="right" w:leader="dot" w:pos="9015"/>
            </w:tabs>
            <w:rPr>
              <w:rStyle w:val="Hyperlink"/>
              <w:noProof/>
            </w:rPr>
          </w:pPr>
          <w:hyperlink w:anchor="_Toc1509667224">
            <w:r w:rsidRPr="1F4E502C" w:rsidR="1F4E502C">
              <w:rPr>
                <w:rStyle w:val="Hyperlink"/>
              </w:rPr>
              <w:t>METHODS</w:t>
            </w:r>
            <w:r>
              <w:tab/>
            </w:r>
            <w:r>
              <w:fldChar w:fldCharType="begin"/>
            </w:r>
            <w:r>
              <w:instrText xml:space="preserve">PAGEREF _Toc1509667224 \h</w:instrText>
            </w:r>
            <w:r>
              <w:fldChar w:fldCharType="separate"/>
            </w:r>
            <w:r w:rsidRPr="1F4E502C" w:rsidR="1F4E502C">
              <w:rPr>
                <w:rStyle w:val="Hyperlink"/>
              </w:rPr>
              <w:t>7</w:t>
            </w:r>
            <w:r>
              <w:fldChar w:fldCharType="end"/>
            </w:r>
          </w:hyperlink>
        </w:p>
        <w:p w:rsidR="009625DE" w:rsidP="1F4E502C" w:rsidRDefault="0035290D" w14:paraId="454C6544" w14:textId="63D55BBA">
          <w:pPr>
            <w:pStyle w:val="TOC2"/>
            <w:tabs>
              <w:tab w:val="right" w:leader="dot" w:pos="9015"/>
            </w:tabs>
            <w:rPr>
              <w:rStyle w:val="Hyperlink"/>
              <w:noProof/>
            </w:rPr>
          </w:pPr>
          <w:hyperlink w:anchor="_Toc387276657">
            <w:r w:rsidRPr="1F4E502C" w:rsidR="1F4E502C">
              <w:rPr>
                <w:rStyle w:val="Hyperlink"/>
              </w:rPr>
              <w:t>Participants</w:t>
            </w:r>
            <w:r>
              <w:tab/>
            </w:r>
            <w:r>
              <w:fldChar w:fldCharType="begin"/>
            </w:r>
            <w:r>
              <w:instrText xml:space="preserve">PAGEREF _Toc387276657 \h</w:instrText>
            </w:r>
            <w:r>
              <w:fldChar w:fldCharType="separate"/>
            </w:r>
            <w:r w:rsidRPr="1F4E502C" w:rsidR="1F4E502C">
              <w:rPr>
                <w:rStyle w:val="Hyperlink"/>
              </w:rPr>
              <w:t>7</w:t>
            </w:r>
            <w:r>
              <w:fldChar w:fldCharType="end"/>
            </w:r>
          </w:hyperlink>
        </w:p>
        <w:p w:rsidR="009625DE" w:rsidP="1F4E502C" w:rsidRDefault="0035290D" w14:paraId="1ED5B15B" w14:textId="4B8EDDAF">
          <w:pPr>
            <w:pStyle w:val="TOC3"/>
            <w:tabs>
              <w:tab w:val="right" w:leader="dot" w:pos="9015"/>
            </w:tabs>
            <w:rPr>
              <w:rStyle w:val="Hyperlink"/>
              <w:noProof/>
            </w:rPr>
          </w:pPr>
          <w:hyperlink w:anchor="_Toc1421531818">
            <w:r w:rsidRPr="1F4E502C" w:rsidR="1F4E502C">
              <w:rPr>
                <w:rStyle w:val="Hyperlink"/>
              </w:rPr>
              <w:t>Outcome variables: excess weight and obesity statuses</w:t>
            </w:r>
            <w:r>
              <w:tab/>
            </w:r>
            <w:r>
              <w:fldChar w:fldCharType="begin"/>
            </w:r>
            <w:r>
              <w:instrText xml:space="preserve">PAGEREF _Toc1421531818 \h</w:instrText>
            </w:r>
            <w:r>
              <w:fldChar w:fldCharType="separate"/>
            </w:r>
            <w:r w:rsidRPr="1F4E502C" w:rsidR="1F4E502C">
              <w:rPr>
                <w:rStyle w:val="Hyperlink"/>
              </w:rPr>
              <w:t>8</w:t>
            </w:r>
            <w:r>
              <w:fldChar w:fldCharType="end"/>
            </w:r>
          </w:hyperlink>
        </w:p>
        <w:p w:rsidR="009625DE" w:rsidP="1F4E502C" w:rsidRDefault="0035290D" w14:paraId="0701A6C3" w14:textId="1957EBEE">
          <w:pPr>
            <w:pStyle w:val="TOC3"/>
            <w:tabs>
              <w:tab w:val="right" w:leader="dot" w:pos="9015"/>
            </w:tabs>
            <w:rPr>
              <w:rStyle w:val="Hyperlink"/>
              <w:noProof/>
            </w:rPr>
          </w:pPr>
          <w:hyperlink w:anchor="_Toc1297740136">
            <w:r w:rsidRPr="1F4E502C" w:rsidR="1F4E502C">
              <w:rPr>
                <w:rStyle w:val="Hyperlink"/>
              </w:rPr>
              <w:t>Predictors of excess weight and obesity at age 9-14</w:t>
            </w:r>
            <w:r>
              <w:tab/>
            </w:r>
            <w:r>
              <w:fldChar w:fldCharType="begin"/>
            </w:r>
            <w:r>
              <w:instrText xml:space="preserve">PAGEREF _Toc1297740136 \h</w:instrText>
            </w:r>
            <w:r>
              <w:fldChar w:fldCharType="separate"/>
            </w:r>
            <w:r w:rsidRPr="1F4E502C" w:rsidR="1F4E502C">
              <w:rPr>
                <w:rStyle w:val="Hyperlink"/>
              </w:rPr>
              <w:t>8</w:t>
            </w:r>
            <w:r>
              <w:fldChar w:fldCharType="end"/>
            </w:r>
          </w:hyperlink>
        </w:p>
        <w:p w:rsidR="009625DE" w:rsidP="1F4E502C" w:rsidRDefault="0035290D" w14:paraId="65672AE1" w14:textId="229C6A6C">
          <w:pPr>
            <w:pStyle w:val="TOC2"/>
            <w:tabs>
              <w:tab w:val="right" w:leader="dot" w:pos="9015"/>
            </w:tabs>
            <w:rPr>
              <w:rStyle w:val="Hyperlink"/>
              <w:noProof/>
            </w:rPr>
          </w:pPr>
          <w:hyperlink w:anchor="_Toc335050882">
            <w:r w:rsidRPr="1F4E502C" w:rsidR="1F4E502C">
              <w:rPr>
                <w:rStyle w:val="Hyperlink"/>
              </w:rPr>
              <w:t>Statistical Analysis</w:t>
            </w:r>
            <w:r>
              <w:tab/>
            </w:r>
            <w:r>
              <w:fldChar w:fldCharType="begin"/>
            </w:r>
            <w:r>
              <w:instrText xml:space="preserve">PAGEREF _Toc335050882 \h</w:instrText>
            </w:r>
            <w:r>
              <w:fldChar w:fldCharType="separate"/>
            </w:r>
            <w:r w:rsidRPr="1F4E502C" w:rsidR="1F4E502C">
              <w:rPr>
                <w:rStyle w:val="Hyperlink"/>
              </w:rPr>
              <w:t>9</w:t>
            </w:r>
            <w:r>
              <w:fldChar w:fldCharType="end"/>
            </w:r>
          </w:hyperlink>
        </w:p>
        <w:p w:rsidR="009625DE" w:rsidP="1F4E502C" w:rsidRDefault="0035290D" w14:paraId="41E4E1BD" w14:textId="26AB3E2E">
          <w:pPr>
            <w:pStyle w:val="TOC1"/>
            <w:tabs>
              <w:tab w:val="right" w:leader="dot" w:pos="9015"/>
            </w:tabs>
            <w:rPr>
              <w:rStyle w:val="Hyperlink"/>
              <w:noProof/>
            </w:rPr>
          </w:pPr>
          <w:hyperlink w:anchor="_Toc614992790">
            <w:r w:rsidRPr="1F4E502C" w:rsidR="1F4E502C">
              <w:rPr>
                <w:rStyle w:val="Hyperlink"/>
              </w:rPr>
              <w:t>LITERATURE REVIEW</w:t>
            </w:r>
            <w:r>
              <w:tab/>
            </w:r>
            <w:r>
              <w:fldChar w:fldCharType="begin"/>
            </w:r>
            <w:r>
              <w:instrText xml:space="preserve">PAGEREF _Toc614992790 \h</w:instrText>
            </w:r>
            <w:r>
              <w:fldChar w:fldCharType="separate"/>
            </w:r>
            <w:r w:rsidRPr="1F4E502C" w:rsidR="1F4E502C">
              <w:rPr>
                <w:rStyle w:val="Hyperlink"/>
              </w:rPr>
              <w:t>10</w:t>
            </w:r>
            <w:r>
              <w:fldChar w:fldCharType="end"/>
            </w:r>
          </w:hyperlink>
        </w:p>
        <w:p w:rsidR="009625DE" w:rsidP="1F4E502C" w:rsidRDefault="0035290D" w14:paraId="04B4EE00" w14:textId="7BF6067C">
          <w:pPr>
            <w:pStyle w:val="TOC2"/>
            <w:tabs>
              <w:tab w:val="right" w:leader="dot" w:pos="9015"/>
            </w:tabs>
            <w:rPr>
              <w:rStyle w:val="Hyperlink"/>
              <w:noProof/>
            </w:rPr>
          </w:pPr>
          <w:hyperlink w:anchor="_Toc1324107423">
            <w:r w:rsidRPr="1F4E502C" w:rsidR="1F4E502C">
              <w:rPr>
                <w:rStyle w:val="Hyperlink"/>
              </w:rPr>
              <w:t>CHILDHOOD OVERWEIGHT AND OBESITY'S IMPACTS</w:t>
            </w:r>
            <w:r>
              <w:tab/>
            </w:r>
            <w:r>
              <w:fldChar w:fldCharType="begin"/>
            </w:r>
            <w:r>
              <w:instrText xml:space="preserve">PAGEREF _Toc1324107423 \h</w:instrText>
            </w:r>
            <w:r>
              <w:fldChar w:fldCharType="separate"/>
            </w:r>
            <w:r w:rsidRPr="1F4E502C" w:rsidR="1F4E502C">
              <w:rPr>
                <w:rStyle w:val="Hyperlink"/>
              </w:rPr>
              <w:t>10</w:t>
            </w:r>
            <w:r>
              <w:fldChar w:fldCharType="end"/>
            </w:r>
          </w:hyperlink>
        </w:p>
        <w:p w:rsidR="009625DE" w:rsidP="1F4E502C" w:rsidRDefault="0035290D" w14:paraId="2C1B1D6A" w14:textId="4207EA5D">
          <w:pPr>
            <w:pStyle w:val="TOC2"/>
            <w:tabs>
              <w:tab w:val="right" w:leader="dot" w:pos="9015"/>
            </w:tabs>
            <w:rPr>
              <w:rStyle w:val="Hyperlink"/>
              <w:noProof/>
            </w:rPr>
          </w:pPr>
          <w:hyperlink w:anchor="_Toc1090133208">
            <w:r w:rsidRPr="1F4E502C" w:rsidR="1F4E502C">
              <w:rPr>
                <w:rStyle w:val="Hyperlink"/>
              </w:rPr>
              <w:t>CAUSES AND RISK FACTORS OF CHILDHOOD OBESITY</w:t>
            </w:r>
            <w:r>
              <w:tab/>
            </w:r>
            <w:r>
              <w:fldChar w:fldCharType="begin"/>
            </w:r>
            <w:r>
              <w:instrText xml:space="preserve">PAGEREF _Toc1090133208 \h</w:instrText>
            </w:r>
            <w:r>
              <w:fldChar w:fldCharType="separate"/>
            </w:r>
            <w:r w:rsidRPr="1F4E502C" w:rsidR="1F4E502C">
              <w:rPr>
                <w:rStyle w:val="Hyperlink"/>
              </w:rPr>
              <w:t>11</w:t>
            </w:r>
            <w:r>
              <w:fldChar w:fldCharType="end"/>
            </w:r>
          </w:hyperlink>
        </w:p>
        <w:p w:rsidR="009625DE" w:rsidP="1F4E502C" w:rsidRDefault="0035290D" w14:paraId="274433D1" w14:textId="4F35A6E3">
          <w:pPr>
            <w:pStyle w:val="TOC1"/>
            <w:tabs>
              <w:tab w:val="right" w:leader="dot" w:pos="9015"/>
            </w:tabs>
            <w:rPr>
              <w:rStyle w:val="Hyperlink"/>
              <w:noProof/>
            </w:rPr>
          </w:pPr>
          <w:hyperlink w:anchor="_Toc963689934">
            <w:r w:rsidRPr="1F4E502C" w:rsidR="1F4E502C">
              <w:rPr>
                <w:rStyle w:val="Hyperlink"/>
              </w:rPr>
              <w:t>RECOMMENDATIONS TO REDUCE OVERWEIGHT AND OBESITY</w:t>
            </w:r>
            <w:r>
              <w:tab/>
            </w:r>
            <w:r>
              <w:fldChar w:fldCharType="begin"/>
            </w:r>
            <w:r>
              <w:instrText xml:space="preserve">PAGEREF _Toc963689934 \h</w:instrText>
            </w:r>
            <w:r>
              <w:fldChar w:fldCharType="separate"/>
            </w:r>
            <w:r w:rsidRPr="1F4E502C" w:rsidR="1F4E502C">
              <w:rPr>
                <w:rStyle w:val="Hyperlink"/>
              </w:rPr>
              <w:t>12</w:t>
            </w:r>
            <w:r>
              <w:fldChar w:fldCharType="end"/>
            </w:r>
          </w:hyperlink>
        </w:p>
        <w:p w:rsidR="009625DE" w:rsidP="1F4E502C" w:rsidRDefault="0035290D" w14:paraId="7E849743" w14:textId="49A41C22">
          <w:pPr>
            <w:pStyle w:val="TOC1"/>
            <w:tabs>
              <w:tab w:val="right" w:leader="dot" w:pos="9015"/>
            </w:tabs>
            <w:rPr>
              <w:rStyle w:val="Hyperlink"/>
              <w:noProof/>
            </w:rPr>
          </w:pPr>
          <w:hyperlink w:anchor="_Toc1224735636">
            <w:r w:rsidRPr="1F4E502C" w:rsidR="1F4E502C">
              <w:rPr>
                <w:rStyle w:val="Hyperlink"/>
              </w:rPr>
              <w:t>CONCLUSION</w:t>
            </w:r>
            <w:r>
              <w:tab/>
            </w:r>
            <w:r>
              <w:fldChar w:fldCharType="begin"/>
            </w:r>
            <w:r>
              <w:instrText xml:space="preserve">PAGEREF _Toc1224735636 \h</w:instrText>
            </w:r>
            <w:r>
              <w:fldChar w:fldCharType="separate"/>
            </w:r>
            <w:r w:rsidRPr="1F4E502C" w:rsidR="1F4E502C">
              <w:rPr>
                <w:rStyle w:val="Hyperlink"/>
              </w:rPr>
              <w:t>14</w:t>
            </w:r>
            <w:r>
              <w:fldChar w:fldCharType="end"/>
            </w:r>
          </w:hyperlink>
        </w:p>
        <w:p w:rsidR="009625DE" w:rsidP="1F4E502C" w:rsidRDefault="0035290D" w14:paraId="3FABEA57" w14:textId="7EDDF0A2">
          <w:pPr>
            <w:pStyle w:val="TOC1"/>
            <w:tabs>
              <w:tab w:val="right" w:leader="dot" w:pos="9015"/>
            </w:tabs>
            <w:rPr>
              <w:rStyle w:val="Hyperlink"/>
              <w:noProof/>
            </w:rPr>
          </w:pPr>
          <w:hyperlink w:anchor="_Toc1920308383">
            <w:r w:rsidRPr="1F4E502C" w:rsidR="1F4E502C">
              <w:rPr>
                <w:rStyle w:val="Hyperlink"/>
              </w:rPr>
              <w:t>REFERENCE</w:t>
            </w:r>
            <w:r>
              <w:tab/>
            </w:r>
            <w:r>
              <w:fldChar w:fldCharType="begin"/>
            </w:r>
            <w:r>
              <w:instrText xml:space="preserve">PAGEREF _Toc1920308383 \h</w:instrText>
            </w:r>
            <w:r>
              <w:fldChar w:fldCharType="separate"/>
            </w:r>
            <w:r w:rsidRPr="1F4E502C" w:rsidR="1F4E502C">
              <w:rPr>
                <w:rStyle w:val="Hyperlink"/>
              </w:rPr>
              <w:t>15</w:t>
            </w:r>
            <w:r>
              <w:fldChar w:fldCharType="end"/>
            </w:r>
          </w:hyperlink>
          <w:r>
            <w:fldChar w:fldCharType="end"/>
          </w:r>
        </w:p>
        <w:p w:rsidR="25DC1F81" w:rsidP="1F4E502C" w:rsidRDefault="25DC1F81" w14:paraId="5563D393" w14:textId="29B6EC7F">
          <w:pPr>
            <w:pStyle w:val="Normal"/>
            <w:tabs>
              <w:tab w:val="right" w:leader="dot" w:pos="9015"/>
            </w:tabs>
            <w:ind w:left="0"/>
            <w:rPr>
              <w:b w:val="1"/>
              <w:bCs w:val="1"/>
              <w:sz w:val="24"/>
              <w:szCs w:val="24"/>
            </w:rPr>
          </w:pPr>
          <w:r w:rsidRPr="1F4E502C" w:rsidR="25DC1F81">
            <w:rPr>
              <w:b w:val="1"/>
              <w:bCs w:val="1"/>
              <w:sz w:val="24"/>
              <w:szCs w:val="24"/>
            </w:rPr>
            <w:t>REFERENCE</w:t>
          </w:r>
          <w:r w:rsidRPr="1F4E502C" w:rsidR="2E675D24">
            <w:rPr>
              <w:b w:val="1"/>
              <w:bCs w:val="1"/>
              <w:sz w:val="24"/>
              <w:szCs w:val="24"/>
            </w:rPr>
            <w:t xml:space="preserve"> </w:t>
          </w:r>
          <w:r w:rsidRPr="1F4E502C" w:rsidR="1C39894B">
            <w:rPr>
              <w:b w:val="1"/>
              <w:bCs w:val="1"/>
              <w:sz w:val="24"/>
              <w:szCs w:val="24"/>
            </w:rPr>
            <w:t>-------------------------------------------------------------------------------------------------------</w:t>
          </w:r>
          <w:r w:rsidRPr="1F4E502C" w:rsidR="72EEA697">
            <w:rPr>
              <w:b w:val="1"/>
              <w:bCs w:val="1"/>
              <w:sz w:val="24"/>
              <w:szCs w:val="24"/>
            </w:rPr>
            <w:t>16</w:t>
          </w:r>
        </w:p>
      </w:sdtContent>
    </w:sdt>
    <w:p w:rsidR="789409E0" w:rsidP="1F4E502C" w:rsidRDefault="789409E0" w14:paraId="559D95C2" w14:textId="402AF416">
      <w:pPr>
        <w:pStyle w:val="Normal"/>
        <w:tabs>
          <w:tab w:val="right" w:leader="dot" w:pos="9015"/>
        </w:tabs>
        <w:ind w:left="0"/>
        <w:rPr>
          <w:b w:val="1"/>
          <w:bCs w:val="1"/>
          <w:sz w:val="24"/>
          <w:szCs w:val="24"/>
        </w:rPr>
      </w:pPr>
      <w:r w:rsidRPr="1F4E502C" w:rsidR="789409E0">
        <w:rPr>
          <w:b w:val="1"/>
          <w:bCs w:val="1"/>
          <w:sz w:val="24"/>
          <w:szCs w:val="24"/>
        </w:rPr>
        <w:t>APENDICES</w:t>
      </w:r>
      <w:r w:rsidRPr="1F4E502C" w:rsidR="5635D2F0">
        <w:rPr>
          <w:b w:val="1"/>
          <w:bCs w:val="1"/>
          <w:sz w:val="24"/>
          <w:szCs w:val="24"/>
        </w:rPr>
        <w:t xml:space="preserve"> --------------------------------------------------------------------------------------------------</w:t>
      </w:r>
      <w:r w:rsidRPr="1F4E502C" w:rsidR="155EEA44">
        <w:rPr>
          <w:b w:val="1"/>
          <w:bCs w:val="1"/>
          <w:sz w:val="24"/>
          <w:szCs w:val="24"/>
        </w:rPr>
        <w:t xml:space="preserve"> </w:t>
      </w:r>
      <w:r w:rsidRPr="1F4E502C" w:rsidR="155EEA44">
        <w:rPr>
          <w:b w:val="1"/>
          <w:bCs w:val="1"/>
          <w:sz w:val="24"/>
          <w:szCs w:val="24"/>
        </w:rPr>
        <w:t xml:space="preserve"> </w:t>
      </w:r>
      <w:r w:rsidRPr="1F4E502C" w:rsidR="155EEA44">
        <w:rPr>
          <w:b w:val="1"/>
          <w:bCs w:val="1"/>
          <w:sz w:val="24"/>
          <w:szCs w:val="24"/>
        </w:rPr>
        <w:t xml:space="preserve">    17</w:t>
      </w:r>
    </w:p>
    <w:p w:rsidR="5635D2F0" w:rsidP="1F4E502C" w:rsidRDefault="5635D2F0" w14:paraId="5B600082" w14:textId="2BCBCD11">
      <w:pPr>
        <w:pStyle w:val="Normal"/>
        <w:tabs>
          <w:tab w:val="right" w:leader="dot" w:pos="9015"/>
        </w:tabs>
        <w:ind w:left="0"/>
        <w:rPr>
          <w:b w:val="1"/>
          <w:bCs w:val="1"/>
          <w:sz w:val="24"/>
          <w:szCs w:val="24"/>
        </w:rPr>
      </w:pPr>
      <w:r w:rsidRPr="1F4E502C" w:rsidR="5635D2F0">
        <w:rPr>
          <w:b w:val="1"/>
          <w:bCs w:val="1"/>
          <w:sz w:val="24"/>
          <w:szCs w:val="24"/>
        </w:rPr>
        <w:t>APENDICES</w:t>
      </w:r>
      <w:r w:rsidRPr="1F4E502C" w:rsidR="7D9E28DB">
        <w:rPr>
          <w:b w:val="1"/>
          <w:bCs w:val="1"/>
          <w:sz w:val="24"/>
          <w:szCs w:val="24"/>
        </w:rPr>
        <w:t xml:space="preserve"> </w:t>
      </w:r>
      <w:r w:rsidRPr="1F4E502C" w:rsidR="05DB87DF">
        <w:rPr>
          <w:b w:val="1"/>
          <w:bCs w:val="1"/>
          <w:sz w:val="24"/>
          <w:szCs w:val="24"/>
        </w:rPr>
        <w:t>---------------------------------------------------------------------------------------------------- 19</w:t>
      </w:r>
    </w:p>
    <w:p w:rsidR="009625DE" w:rsidRDefault="009625DE" w14:paraId="438DCC90" w14:textId="78BA637B"/>
    <w:p w:rsidR="009625DE" w:rsidP="1F4E502C" w:rsidRDefault="009625DE" w14:paraId="46CFEE0B" w14:textId="2B4D9658">
      <w:pPr>
        <w:pStyle w:val="NormalWeb"/>
        <w:spacing w:line="360" w:lineRule="auto"/>
        <w:jc w:val="both"/>
        <w:rPr>
          <w:rFonts w:ascii="Calibri Light" w:hAnsi="Calibri Light" w:cs="Calibri Light" w:asciiTheme="majorAscii" w:hAnsiTheme="majorAscii" w:cstheme="majorAscii"/>
          <w:b w:val="1"/>
          <w:bCs w:val="1"/>
        </w:rPr>
      </w:pPr>
    </w:p>
    <w:p w:rsidR="00014306" w:rsidP="00811E4F" w:rsidRDefault="00014306" w14:paraId="5743A03B" w14:textId="5866D432">
      <w:pPr>
        <w:pStyle w:val="NormalWeb"/>
        <w:spacing w:line="360" w:lineRule="auto"/>
        <w:jc w:val="both"/>
        <w:rPr>
          <w:rFonts w:asciiTheme="majorHAnsi" w:hAnsiTheme="majorHAnsi" w:cstheme="majorHAnsi"/>
          <w:b/>
          <w:bCs/>
        </w:rPr>
      </w:pPr>
    </w:p>
    <w:p w:rsidR="00014306" w:rsidP="00811E4F" w:rsidRDefault="00014306" w14:paraId="7BE7570E" w14:textId="7503AC91">
      <w:pPr>
        <w:pStyle w:val="NormalWeb"/>
        <w:spacing w:line="360" w:lineRule="auto"/>
        <w:jc w:val="both"/>
        <w:rPr>
          <w:rFonts w:asciiTheme="majorHAnsi" w:hAnsiTheme="majorHAnsi" w:cstheme="majorHAnsi"/>
          <w:b/>
          <w:bCs/>
        </w:rPr>
      </w:pPr>
    </w:p>
    <w:p w:rsidR="00014306" w:rsidP="00811E4F" w:rsidRDefault="00014306" w14:paraId="290039E0" w14:textId="08B92251">
      <w:pPr>
        <w:pStyle w:val="NormalWeb"/>
        <w:spacing w:line="360" w:lineRule="auto"/>
        <w:jc w:val="both"/>
        <w:rPr>
          <w:rFonts w:asciiTheme="majorHAnsi" w:hAnsiTheme="majorHAnsi" w:cstheme="majorHAnsi"/>
          <w:b/>
          <w:bCs/>
        </w:rPr>
      </w:pPr>
    </w:p>
    <w:p w:rsidR="00014306" w:rsidP="00811E4F" w:rsidRDefault="00014306" w14:paraId="41662C08" w14:textId="07B40800">
      <w:pPr>
        <w:pStyle w:val="NormalWeb"/>
        <w:spacing w:line="360" w:lineRule="auto"/>
        <w:jc w:val="both"/>
        <w:rPr>
          <w:rFonts w:asciiTheme="majorHAnsi" w:hAnsiTheme="majorHAnsi" w:cstheme="majorHAnsi"/>
          <w:b/>
          <w:bCs/>
        </w:rPr>
      </w:pPr>
    </w:p>
    <w:p w:rsidRPr="00014306" w:rsidR="000F6C37" w:rsidP="00014306" w:rsidRDefault="00811E4F" w14:paraId="4D69F796" w14:textId="5365CD35">
      <w:pPr>
        <w:pStyle w:val="Heading1"/>
        <w:rPr>
          <w:b w:val="1"/>
          <w:bCs w:val="1"/>
        </w:rPr>
      </w:pPr>
      <w:bookmarkStart w:name="_Toc1814402666" w:id="1024543976"/>
      <w:r w:rsidRPr="1F4E502C" w:rsidR="00811E4F">
        <w:rPr>
          <w:b w:val="1"/>
          <w:bCs w:val="1"/>
        </w:rPr>
        <w:t>ABSTRACT</w:t>
      </w:r>
      <w:r w:rsidRPr="1F4E502C" w:rsidR="00811E4F">
        <w:rPr>
          <w:b w:val="1"/>
          <w:bCs w:val="1"/>
        </w:rPr>
        <w:t xml:space="preserve"> </w:t>
      </w:r>
      <w:bookmarkEnd w:id="1024543976"/>
    </w:p>
    <w:p w:rsidRPr="00811E4F" w:rsidR="000F6C37" w:rsidP="00811E4F" w:rsidRDefault="000F6C37" w14:paraId="754C0EE1" w14:textId="21D053A6">
      <w:pPr>
        <w:pStyle w:val="NormalWeb"/>
        <w:spacing w:line="360" w:lineRule="auto"/>
        <w:jc w:val="both"/>
        <w:rPr>
          <w:rFonts w:asciiTheme="majorHAnsi" w:hAnsiTheme="majorHAnsi" w:cstheme="majorHAnsi"/>
        </w:rPr>
      </w:pPr>
      <w:r w:rsidRPr="00811E4F">
        <w:rPr>
          <w:rFonts w:asciiTheme="majorHAnsi" w:hAnsiTheme="majorHAnsi" w:cstheme="majorHAnsi"/>
          <w:b/>
          <w:bCs/>
        </w:rPr>
        <w:t xml:space="preserve">Background: </w:t>
      </w:r>
      <w:r w:rsidRPr="00811E4F">
        <w:rPr>
          <w:rFonts w:asciiTheme="majorHAnsi" w:hAnsiTheme="majorHAnsi" w:cstheme="majorHAnsi"/>
        </w:rPr>
        <w:t>This project has three goals: (1) Depict the development of overweight and obesity in the present generation of British teenagers starting in infancy. (2) Determine what variables increase the likelihood that a child between the ages of 9 and 14 would be overweight or obese. (3) look at the changes in weight status from pre- to adolescent.</w:t>
      </w:r>
    </w:p>
    <w:p w:rsidRPr="00811E4F" w:rsidR="00811E4F" w:rsidP="1F4E502C" w:rsidRDefault="000F6C37" w14:paraId="58F62123" w14:textId="639F5B7E">
      <w:pPr>
        <w:pStyle w:val="NormalWeb"/>
        <w:spacing w:line="360" w:lineRule="auto"/>
        <w:jc w:val="both"/>
        <w:rPr>
          <w:rFonts w:ascii="Calibri Light" w:hAnsi="Calibri Light" w:cs="Calibri Light" w:asciiTheme="majorAscii" w:hAnsiTheme="majorAscii" w:cstheme="majorAscii"/>
        </w:rPr>
      </w:pPr>
      <w:r w:rsidRPr="1F4E502C" w:rsidR="000F6C37">
        <w:rPr>
          <w:rFonts w:ascii="Calibri Light" w:hAnsi="Calibri Light" w:cs="Calibri Light" w:asciiTheme="majorAscii" w:hAnsiTheme="majorAscii" w:cstheme="majorAscii"/>
          <w:b w:val="1"/>
          <w:bCs w:val="1"/>
        </w:rPr>
        <w:t xml:space="preserve">Methods: </w:t>
      </w:r>
      <w:r w:rsidRPr="1F4E502C" w:rsidR="00811E4F">
        <w:rPr>
          <w:rFonts w:ascii="Calibri Light" w:hAnsi="Calibri Light" w:cs="Calibri Light" w:asciiTheme="majorAscii" w:hAnsiTheme="majorAscii" w:cstheme="majorAscii"/>
        </w:rPr>
        <w:t xml:space="preserve">The research examined information from 1,872 children who took part in the </w:t>
      </w:r>
      <w:r w:rsidRPr="1F4E502C" w:rsidR="77AF3011">
        <w:rPr>
          <w:rFonts w:ascii="Calibri Light" w:hAnsi="Calibri Light" w:cs="Calibri Light" w:asciiTheme="majorAscii" w:hAnsiTheme="majorAscii" w:cstheme="majorAscii"/>
        </w:rPr>
        <w:t>UK (Uni Kingdom)</w:t>
      </w:r>
      <w:r w:rsidRPr="1F4E502C" w:rsidR="00811E4F">
        <w:rPr>
          <w:rFonts w:ascii="Calibri Light" w:hAnsi="Calibri Light" w:cs="Calibri Light" w:asciiTheme="majorAscii" w:hAnsiTheme="majorAscii" w:cstheme="majorAscii"/>
        </w:rPr>
        <w:t xml:space="preserve"> Millennium Cohort Study. The IOTF criteria for overweight and obesity were used, and body mass index (BMI) was calculated using the height and weight data taken at each sweep starting at age 3. Adolescent weight growth may be influenced by a variety of factors, including family background, upbringing, and lifestyle choices made by the individual.</w:t>
      </w:r>
    </w:p>
    <w:p w:rsidRPr="00811E4F" w:rsidR="000F6C37" w:rsidP="00811E4F" w:rsidRDefault="000F6C37" w14:paraId="17E90F0C" w14:textId="6B543D7F">
      <w:pPr>
        <w:pStyle w:val="NormalWeb"/>
        <w:spacing w:line="360" w:lineRule="auto"/>
        <w:jc w:val="both"/>
        <w:rPr>
          <w:rFonts w:asciiTheme="majorHAnsi" w:hAnsiTheme="majorHAnsi" w:cstheme="majorHAnsi"/>
        </w:rPr>
      </w:pPr>
      <w:r w:rsidRPr="00811E4F">
        <w:rPr>
          <w:rFonts w:asciiTheme="majorHAnsi" w:hAnsiTheme="majorHAnsi" w:cstheme="majorHAnsi"/>
          <w:b/>
          <w:bCs/>
        </w:rPr>
        <w:t xml:space="preserve">Conclusions: </w:t>
      </w:r>
      <w:r w:rsidRPr="00811E4F" w:rsidR="00811E4F">
        <w:rPr>
          <w:rFonts w:asciiTheme="majorHAnsi" w:hAnsiTheme="majorHAnsi" w:cstheme="majorHAnsi"/>
        </w:rPr>
        <w:t>There is mounting evidence, which this study adds to, that the rising trend in childhood obesity levels flattens out around the time of mid-adolescence. Despite considerable advances, childhood and teenage obesity continue to be a major public health issue. These findings identify risk and protective factors that may be used to aid the government's fight against childhood obesity.</w:t>
      </w:r>
    </w:p>
    <w:p w:rsidRPr="00811E4F" w:rsidR="000F6C37" w:rsidP="00811E4F" w:rsidRDefault="000F6C37" w14:paraId="755D7C63" w14:textId="77777777">
      <w:pPr>
        <w:spacing w:line="360" w:lineRule="auto"/>
        <w:jc w:val="both"/>
        <w:rPr>
          <w:rFonts w:asciiTheme="majorHAnsi" w:hAnsiTheme="majorHAnsi" w:cstheme="majorHAnsi"/>
          <w:b/>
          <w:bCs/>
        </w:rPr>
      </w:pPr>
    </w:p>
    <w:p w:rsidRPr="00811E4F" w:rsidR="000F6C37" w:rsidP="00811E4F" w:rsidRDefault="000F6C37" w14:paraId="43B88B06" w14:textId="77777777">
      <w:pPr>
        <w:spacing w:line="360" w:lineRule="auto"/>
        <w:jc w:val="both"/>
        <w:rPr>
          <w:rFonts w:asciiTheme="majorHAnsi" w:hAnsiTheme="majorHAnsi" w:cstheme="majorHAnsi"/>
          <w:b/>
          <w:bCs/>
        </w:rPr>
      </w:pPr>
    </w:p>
    <w:p w:rsidRPr="00014306" w:rsidR="00034611" w:rsidP="00014306" w:rsidRDefault="00034611" w14:paraId="04EE089A" w14:textId="1E79DA4D">
      <w:pPr>
        <w:pStyle w:val="Heading1"/>
        <w:rPr>
          <w:b w:val="1"/>
          <w:bCs w:val="1"/>
        </w:rPr>
      </w:pPr>
      <w:bookmarkStart w:name="_Toc1543812378" w:id="1311084894"/>
      <w:r w:rsidRPr="1F4E502C" w:rsidR="00034611">
        <w:rPr>
          <w:b w:val="1"/>
          <w:bCs w:val="1"/>
        </w:rPr>
        <w:t>INTRODUCTION</w:t>
      </w:r>
      <w:bookmarkEnd w:id="1311084894"/>
    </w:p>
    <w:p w:rsidRPr="00811E4F" w:rsidR="00034611" w:rsidP="00811E4F" w:rsidRDefault="00034611" w14:paraId="1145C9EC" w14:textId="77777777">
      <w:pPr>
        <w:spacing w:line="360" w:lineRule="auto"/>
        <w:jc w:val="both"/>
        <w:rPr>
          <w:rFonts w:asciiTheme="majorHAnsi" w:hAnsiTheme="majorHAnsi" w:cstheme="majorHAnsi"/>
        </w:rPr>
      </w:pPr>
    </w:p>
    <w:p w:rsidRPr="00811E4F" w:rsidR="00FA2C2E" w:rsidP="1F4E502C" w:rsidRDefault="00034611" w14:paraId="5280DF97" w14:textId="5A01134C">
      <w:pPr>
        <w:spacing w:line="360" w:lineRule="auto"/>
        <w:jc w:val="both"/>
        <w:rPr>
          <w:rFonts w:ascii="Calibri Light" w:hAnsi="Calibri Light" w:cs="Calibri Light" w:asciiTheme="majorAscii" w:hAnsiTheme="majorAscii" w:cstheme="majorAscii"/>
        </w:rPr>
      </w:pPr>
      <w:r w:rsidRPr="1F4E502C" w:rsidR="00034611">
        <w:rPr>
          <w:rFonts w:ascii="Calibri Light" w:hAnsi="Calibri Light" w:cs="Calibri Light" w:asciiTheme="majorAscii" w:hAnsiTheme="majorAscii" w:cstheme="majorAscii"/>
        </w:rPr>
        <w:t xml:space="preserve">Childhood overweight and obesity are on the rise worldwide, with significant regional differences in secular trends, and are a major source of concern in </w:t>
      </w:r>
      <w:bookmarkStart w:name="_Int_5BsFovYG" w:id="1040008965"/>
      <w:proofErr w:type="gramStart"/>
      <w:r w:rsidRPr="1F4E502C" w:rsidR="00034611">
        <w:rPr>
          <w:rFonts w:ascii="Calibri Light" w:hAnsi="Calibri Light" w:cs="Calibri Light" w:asciiTheme="majorAscii" w:hAnsiTheme="majorAscii" w:cstheme="majorAscii"/>
        </w:rPr>
        <w:t>the majority of</w:t>
      </w:r>
      <w:proofErr w:type="gramEnd"/>
      <w:bookmarkEnd w:id="1040008965"/>
      <w:r w:rsidRPr="1F4E502C" w:rsidR="00034611">
        <w:rPr>
          <w:rFonts w:ascii="Calibri Light" w:hAnsi="Calibri Light" w:cs="Calibri Light" w:asciiTheme="majorAscii" w:hAnsiTheme="majorAscii" w:cstheme="majorAscii"/>
        </w:rPr>
        <w:t xml:space="preserve"> developed nations (Wang &amp; Lobstein, 2006). Between </w:t>
      </w:r>
      <w:r w:rsidRPr="1F4E502C" w:rsidR="00CC6ED8">
        <w:rPr>
          <w:rFonts w:ascii="Calibri Light" w:hAnsi="Calibri Light" w:cs="Calibri Light" w:asciiTheme="majorAscii" w:hAnsiTheme="majorAscii" w:cstheme="majorAscii"/>
        </w:rPr>
        <w:t>2018</w:t>
      </w:r>
      <w:r w:rsidRPr="1F4E502C" w:rsidR="00034611">
        <w:rPr>
          <w:rFonts w:ascii="Calibri Light" w:hAnsi="Calibri Light" w:cs="Calibri Light" w:asciiTheme="majorAscii" w:hAnsiTheme="majorAscii" w:cstheme="majorAscii"/>
        </w:rPr>
        <w:t xml:space="preserve"> and 20</w:t>
      </w:r>
      <w:r w:rsidRPr="1F4E502C" w:rsidR="00CC6ED8">
        <w:rPr>
          <w:rFonts w:ascii="Calibri Light" w:hAnsi="Calibri Light" w:cs="Calibri Light" w:asciiTheme="majorAscii" w:hAnsiTheme="majorAscii" w:cstheme="majorAscii"/>
        </w:rPr>
        <w:t>22</w:t>
      </w:r>
      <w:r w:rsidRPr="1F4E502C" w:rsidR="00034611">
        <w:rPr>
          <w:rFonts w:ascii="Calibri Light" w:hAnsi="Calibri Light" w:cs="Calibri Light" w:asciiTheme="majorAscii" w:hAnsiTheme="majorAscii" w:cstheme="majorAscii"/>
        </w:rPr>
        <w:t xml:space="preserve">, the prevalence of overweight and obesity in children increased by 47.1% globally (compared to a 27.5% increase in adults). Since </w:t>
      </w:r>
      <w:r w:rsidRPr="1F4E502C" w:rsidR="00CC6ED8">
        <w:rPr>
          <w:rFonts w:ascii="Calibri Light" w:hAnsi="Calibri Light" w:cs="Calibri Light" w:asciiTheme="majorAscii" w:hAnsiTheme="majorAscii" w:cstheme="majorAscii"/>
        </w:rPr>
        <w:t>2018</w:t>
      </w:r>
      <w:r w:rsidRPr="1F4E502C" w:rsidR="00034611">
        <w:rPr>
          <w:rFonts w:ascii="Calibri Light" w:hAnsi="Calibri Light" w:cs="Calibri Light" w:asciiTheme="majorAscii" w:hAnsiTheme="majorAscii" w:cstheme="majorAscii"/>
        </w:rPr>
        <w:t xml:space="preserve">, the proportion of overweight or obese children in the industrialized world has consistently increased, from 16.9% of boys and 16.2% of girls to 23.8% of boys and 22.6% of girls. There is </w:t>
      </w:r>
      <w:bookmarkStart w:name="_Int_yCcl4Gpe" w:id="2024219681"/>
      <w:r w:rsidRPr="1F4E502C" w:rsidR="00034611">
        <w:rPr>
          <w:rFonts w:ascii="Calibri Light" w:hAnsi="Calibri Light" w:cs="Calibri Light" w:asciiTheme="majorAscii" w:hAnsiTheme="majorAscii" w:cstheme="majorAscii"/>
        </w:rPr>
        <w:t>little variation</w:t>
      </w:r>
      <w:bookmarkEnd w:id="2024219681"/>
      <w:r w:rsidRPr="1F4E502C" w:rsidR="00034611">
        <w:rPr>
          <w:rFonts w:ascii="Calibri Light" w:hAnsi="Calibri Light" w:cs="Calibri Light" w:asciiTheme="majorAscii" w:hAnsiTheme="majorAscii" w:cstheme="majorAscii"/>
        </w:rPr>
        <w:t xml:space="preserve"> in the prevalence or trend of overweight and obesity between the sexes (Ng et al., 2014). According to </w:t>
      </w:r>
      <w:r w:rsidRPr="1F4E502C" w:rsidR="00CC6ED8">
        <w:rPr>
          <w:rFonts w:ascii="Calibri Light" w:hAnsi="Calibri Light" w:cs="Calibri Light" w:asciiTheme="majorAscii" w:hAnsiTheme="majorAscii" w:cstheme="majorAscii"/>
        </w:rPr>
        <w:t>recent research of global trends</w:t>
      </w:r>
      <w:r w:rsidRPr="1F4E502C" w:rsidR="00034611">
        <w:rPr>
          <w:rFonts w:ascii="Calibri Light" w:hAnsi="Calibri Light" w:cs="Calibri Light" w:asciiTheme="majorAscii" w:hAnsiTheme="majorAscii" w:cstheme="majorAscii"/>
        </w:rPr>
        <w:t xml:space="preserve"> in children's and adolescents' Body Mass Index (BMI) (Abarca-Gómez et al., 2017), although increases have halted in many high-income nations, they have increased in other regions of Asia. In England, 33.5% of </w:t>
      </w:r>
      <w:r w:rsidRPr="1F4E502C" w:rsidR="00CC6369">
        <w:rPr>
          <w:rFonts w:ascii="Calibri Light" w:hAnsi="Calibri Light" w:cs="Calibri Light" w:asciiTheme="majorAscii" w:hAnsiTheme="majorAscii" w:cstheme="majorAscii"/>
        </w:rPr>
        <w:t>10–11 year</w:t>
      </w:r>
      <w:r w:rsidRPr="1F4E502C" w:rsidR="00CC6ED8">
        <w:rPr>
          <w:rFonts w:ascii="Calibri Light" w:hAnsi="Calibri Light" w:cs="Calibri Light" w:asciiTheme="majorAscii" w:hAnsiTheme="majorAscii" w:cstheme="majorAscii"/>
        </w:rPr>
        <w:t>s</w:t>
      </w:r>
      <w:r w:rsidRPr="1F4E502C" w:rsidR="00CC6369">
        <w:rPr>
          <w:rFonts w:ascii="Calibri Light" w:hAnsi="Calibri Light" w:cs="Calibri Light" w:asciiTheme="majorAscii" w:hAnsiTheme="majorAscii" w:cstheme="majorAscii"/>
        </w:rPr>
        <w:t xml:space="preserve"> old</w:t>
      </w:r>
      <w:r w:rsidRPr="1F4E502C" w:rsidR="00034611">
        <w:rPr>
          <w:rFonts w:ascii="Calibri Light" w:hAnsi="Calibri Light" w:cs="Calibri Light" w:asciiTheme="majorAscii" w:hAnsiTheme="majorAscii" w:cstheme="majorAscii"/>
        </w:rPr>
        <w:t xml:space="preserve"> are obese or overweight.</w:t>
      </w:r>
    </w:p>
    <w:p w:rsidRPr="00811E4F" w:rsidR="00034611" w:rsidP="00811E4F" w:rsidRDefault="00034611" w14:paraId="2C636892" w14:textId="77777777">
      <w:pPr>
        <w:spacing w:line="360" w:lineRule="auto"/>
        <w:jc w:val="both"/>
        <w:rPr>
          <w:rFonts w:asciiTheme="majorHAnsi" w:hAnsiTheme="majorHAnsi" w:cstheme="majorHAnsi"/>
        </w:rPr>
      </w:pPr>
    </w:p>
    <w:p w:rsidRPr="00811E4F" w:rsidR="00326679" w:rsidP="1F4E502C" w:rsidRDefault="00034611" w14:paraId="6A24B853" w14:textId="21A6B2A8">
      <w:pPr>
        <w:spacing w:line="360" w:lineRule="auto"/>
        <w:jc w:val="both"/>
        <w:rPr>
          <w:rFonts w:ascii="Calibri Light" w:hAnsi="Calibri Light" w:cs="Calibri Light" w:asciiTheme="majorAscii" w:hAnsiTheme="majorAscii" w:cstheme="majorAscii"/>
        </w:rPr>
      </w:pPr>
    </w:p>
    <w:p w:rsidR="1F4E502C" w:rsidP="1F4E502C" w:rsidRDefault="1F4E502C" w14:paraId="26787823" w14:textId="1A77D0B8">
      <w:pPr>
        <w:pStyle w:val="Normal"/>
        <w:spacing w:line="360" w:lineRule="auto"/>
        <w:jc w:val="both"/>
        <w:rPr>
          <w:rFonts w:ascii="Calibri Light" w:hAnsi="Calibri Light" w:cs="Calibri Light" w:asciiTheme="majorAscii" w:hAnsiTheme="majorAscii" w:cstheme="majorAscii"/>
        </w:rPr>
      </w:pPr>
    </w:p>
    <w:p w:rsidR="18C567EB" w:rsidP="1F4E502C" w:rsidRDefault="18C567EB" w14:paraId="15DCFA33" w14:textId="2189E571">
      <w:pPr>
        <w:pStyle w:val="Normal"/>
        <w:spacing w:line="360" w:lineRule="auto"/>
        <w:jc w:val="both"/>
        <w:rPr>
          <w:rFonts w:ascii="Calibri Light" w:hAnsi="Calibri Light" w:cs="Calibri Light" w:asciiTheme="majorAscii" w:hAnsiTheme="majorAscii" w:cstheme="majorAscii"/>
        </w:rPr>
      </w:pPr>
      <w:r w:rsidRPr="1F4E502C" w:rsidR="18C567EB">
        <w:rPr>
          <w:rFonts w:ascii="Calibri Light" w:hAnsi="Calibri Light" w:cs="Calibri Light" w:asciiTheme="majorAscii" w:hAnsiTheme="majorAscii" w:cstheme="majorAscii"/>
          <w:b w:val="1"/>
          <w:bCs w:val="1"/>
        </w:rPr>
        <w:t>Definitions</w:t>
      </w:r>
      <w:r w:rsidRPr="1F4E502C" w:rsidR="18C567EB">
        <w:rPr>
          <w:rFonts w:ascii="Calibri Light" w:hAnsi="Calibri Light" w:cs="Calibri Light" w:asciiTheme="majorAscii" w:hAnsiTheme="majorAscii" w:cstheme="majorAscii"/>
        </w:rPr>
        <w:t xml:space="preserve">: </w:t>
      </w:r>
    </w:p>
    <w:p w:rsidR="18C567EB" w:rsidP="1F4E502C" w:rsidRDefault="18C567EB" w14:paraId="54D53D75" w14:textId="5A87C80B">
      <w:pPr>
        <w:pStyle w:val="Normal"/>
        <w:spacing w:line="360" w:lineRule="auto"/>
        <w:jc w:val="both"/>
        <w:rPr>
          <w:rFonts w:ascii="Calibri Light" w:hAnsi="Calibri Light" w:cs="Calibri Light" w:asciiTheme="majorAscii" w:hAnsiTheme="majorAscii" w:cstheme="majorAscii"/>
        </w:rPr>
      </w:pPr>
      <w:r w:rsidRPr="1F4E502C" w:rsidR="18C567EB">
        <w:rPr>
          <w:rFonts w:ascii="Calibri Light" w:hAnsi="Calibri Light" w:cs="Calibri Light" w:asciiTheme="majorAscii" w:hAnsiTheme="majorAscii" w:cstheme="majorAscii"/>
        </w:rPr>
        <w:t>Body mass index (BMI) is a low</w:t>
      </w:r>
      <w:r w:rsidRPr="1F4E502C" w:rsidR="36BCBFB5">
        <w:rPr>
          <w:rFonts w:ascii="Calibri Light" w:hAnsi="Calibri Light" w:cs="Calibri Light" w:asciiTheme="majorAscii" w:hAnsiTheme="majorAscii" w:cstheme="majorAscii"/>
        </w:rPr>
        <w:t xml:space="preserve"> –</w:t>
      </w:r>
      <w:bookmarkStart w:name="_Int_W9vUv92J" w:id="1649824831"/>
      <w:r w:rsidRPr="1F4E502C" w:rsidR="36BCBFB5">
        <w:rPr>
          <w:rFonts w:ascii="Calibri Light" w:hAnsi="Calibri Light" w:cs="Calibri Light" w:asciiTheme="majorAscii" w:hAnsiTheme="majorAscii" w:cstheme="majorAscii"/>
        </w:rPr>
        <w:t>cost  method</w:t>
      </w:r>
      <w:bookmarkEnd w:id="1649824831"/>
      <w:r w:rsidRPr="1F4E502C" w:rsidR="36BCBFB5">
        <w:rPr>
          <w:rFonts w:ascii="Calibri Light" w:hAnsi="Calibri Light" w:cs="Calibri Light" w:asciiTheme="majorAscii" w:hAnsiTheme="majorAscii" w:cstheme="majorAscii"/>
        </w:rPr>
        <w:t xml:space="preserve"> of measuring body fat in children over the age of tw</w:t>
      </w:r>
      <w:r w:rsidRPr="1F4E502C" w:rsidR="6918AA40">
        <w:rPr>
          <w:rFonts w:ascii="Calibri Light" w:hAnsi="Calibri Light" w:cs="Calibri Light" w:asciiTheme="majorAscii" w:hAnsiTheme="majorAscii" w:cstheme="majorAscii"/>
        </w:rPr>
        <w:t xml:space="preserve">o that is computed </w:t>
      </w:r>
      <w:r w:rsidRPr="1F4E502C" w:rsidR="486B1CD9">
        <w:rPr>
          <w:rFonts w:ascii="Calibri Light" w:hAnsi="Calibri Light" w:cs="Calibri Light" w:asciiTheme="majorAscii" w:hAnsiTheme="majorAscii" w:cstheme="majorAscii"/>
        </w:rPr>
        <w:t xml:space="preserve">using a formula based on height and </w:t>
      </w:r>
      <w:r w:rsidRPr="1F4E502C" w:rsidR="2E2425D6">
        <w:rPr>
          <w:rFonts w:ascii="Calibri Light" w:hAnsi="Calibri Light" w:cs="Calibri Light" w:asciiTheme="majorAscii" w:hAnsiTheme="majorAscii" w:cstheme="majorAscii"/>
        </w:rPr>
        <w:t>weight (Kumar, 2015). Altho</w:t>
      </w:r>
      <w:r w:rsidRPr="1F4E502C" w:rsidR="2AE9BE17">
        <w:rPr>
          <w:rFonts w:ascii="Calibri Light" w:hAnsi="Calibri Light" w:cs="Calibri Light" w:asciiTheme="majorAscii" w:hAnsiTheme="majorAscii" w:cstheme="majorAscii"/>
        </w:rPr>
        <w:t>ugh more refined methods exist for directly es</w:t>
      </w:r>
      <w:r w:rsidRPr="1F4E502C" w:rsidR="0A3C30B0">
        <w:rPr>
          <w:rFonts w:ascii="Calibri Light" w:hAnsi="Calibri Light" w:cs="Calibri Light" w:asciiTheme="majorAscii" w:hAnsiTheme="majorAscii" w:cstheme="majorAscii"/>
        </w:rPr>
        <w:t xml:space="preserve">timating body fat, they are pricey </w:t>
      </w:r>
      <w:r w:rsidRPr="1F4E502C" w:rsidR="6FF539AC">
        <w:rPr>
          <w:rFonts w:ascii="Calibri Light" w:hAnsi="Calibri Light" w:cs="Calibri Light" w:asciiTheme="majorAscii" w:hAnsiTheme="majorAscii" w:cstheme="majorAscii"/>
        </w:rPr>
        <w:t>and not commonly available</w:t>
      </w:r>
      <w:r w:rsidRPr="1F4E502C" w:rsidR="2F7978F5">
        <w:rPr>
          <w:rFonts w:ascii="Calibri Light" w:hAnsi="Calibri Light" w:cs="Calibri Light" w:asciiTheme="majorAscii" w:hAnsiTheme="majorAscii" w:cstheme="majorAscii"/>
        </w:rPr>
        <w:t>. These methods include measuring skinfold thi</w:t>
      </w:r>
      <w:r w:rsidRPr="1F4E502C" w:rsidR="4F25D276">
        <w:rPr>
          <w:rFonts w:ascii="Calibri Light" w:hAnsi="Calibri Light" w:cs="Calibri Light" w:asciiTheme="majorAscii" w:hAnsiTheme="majorAscii" w:cstheme="majorAscii"/>
        </w:rPr>
        <w:t xml:space="preserve">ckness using a calliper, bioelectrical </w:t>
      </w:r>
      <w:r w:rsidRPr="1F4E502C" w:rsidR="4D70D0BF">
        <w:rPr>
          <w:rFonts w:ascii="Calibri Light" w:hAnsi="Calibri Light" w:cs="Calibri Light" w:asciiTheme="majorAscii" w:hAnsiTheme="majorAscii" w:cstheme="majorAscii"/>
        </w:rPr>
        <w:t xml:space="preserve">impedance, hydro </w:t>
      </w:r>
      <w:r w:rsidRPr="1F4E502C" w:rsidR="3E71A07C">
        <w:rPr>
          <w:rFonts w:ascii="Calibri Light" w:hAnsi="Calibri Light" w:cs="Calibri Light" w:asciiTheme="majorAscii" w:hAnsiTheme="majorAscii" w:cstheme="majorAscii"/>
        </w:rPr>
        <w:t>densitometry, dual</w:t>
      </w:r>
      <w:r w:rsidRPr="1F4E502C" w:rsidR="4D70D0BF">
        <w:rPr>
          <w:rFonts w:ascii="Calibri Light" w:hAnsi="Calibri Light" w:cs="Calibri Light" w:asciiTheme="majorAscii" w:hAnsiTheme="majorAscii" w:cstheme="majorAscii"/>
        </w:rPr>
        <w:t>-</w:t>
      </w:r>
      <w:r w:rsidRPr="1F4E502C" w:rsidR="1A97E470">
        <w:rPr>
          <w:rFonts w:ascii="Calibri Light" w:hAnsi="Calibri Light" w:cs="Calibri Light" w:asciiTheme="majorAscii" w:hAnsiTheme="majorAscii" w:cstheme="majorAscii"/>
        </w:rPr>
        <w:t>energy X-ray absorption</w:t>
      </w:r>
      <w:r w:rsidRPr="1F4E502C" w:rsidR="2A0D0DBB">
        <w:rPr>
          <w:rFonts w:ascii="Calibri Light" w:hAnsi="Calibri Light" w:cs="Calibri Light" w:asciiTheme="majorAscii" w:hAnsiTheme="majorAscii" w:cstheme="majorAscii"/>
        </w:rPr>
        <w:t xml:space="preserve"> </w:t>
      </w:r>
      <w:r w:rsidRPr="1F4E502C" w:rsidR="2A0D0DBB">
        <w:rPr>
          <w:rFonts w:ascii="Calibri Light" w:hAnsi="Calibri Light" w:cs="Calibri Light" w:asciiTheme="majorAscii" w:hAnsiTheme="majorAscii" w:cstheme="majorAscii"/>
          <w:b w:val="1"/>
          <w:bCs w:val="1"/>
        </w:rPr>
        <w:t>(DEXA)</w:t>
      </w:r>
      <w:r w:rsidRPr="1F4E502C" w:rsidR="2A0D0DBB">
        <w:rPr>
          <w:rFonts w:ascii="Calibri Light" w:hAnsi="Calibri Light" w:cs="Calibri Light" w:asciiTheme="majorAscii" w:hAnsiTheme="majorAscii" w:cstheme="majorAscii"/>
        </w:rPr>
        <w:t>, and air displacement</w:t>
      </w:r>
      <w:r w:rsidRPr="1F4E502C" w:rsidR="1A89AB56">
        <w:rPr>
          <w:rFonts w:ascii="Calibri Light" w:hAnsi="Calibri Light" w:cs="Calibri Light" w:asciiTheme="majorAscii" w:hAnsiTheme="majorAscii" w:cstheme="majorAscii"/>
        </w:rPr>
        <w:t xml:space="preserve"> plethysmography (</w:t>
      </w:r>
      <w:proofErr w:type="spellStart"/>
      <w:r w:rsidRPr="1F4E502C" w:rsidR="1A89AB56">
        <w:rPr>
          <w:rFonts w:ascii="Calibri Light" w:hAnsi="Calibri Light" w:cs="Calibri Light" w:asciiTheme="majorAscii" w:hAnsiTheme="majorAscii" w:cstheme="majorAscii"/>
        </w:rPr>
        <w:t>Borkhoff</w:t>
      </w:r>
      <w:proofErr w:type="spellEnd"/>
      <w:r w:rsidRPr="1F4E502C" w:rsidR="1A89AB56">
        <w:rPr>
          <w:rFonts w:ascii="Calibri Light" w:hAnsi="Calibri Light" w:cs="Calibri Light" w:asciiTheme="majorAscii" w:hAnsiTheme="majorAscii" w:cstheme="majorAscii"/>
        </w:rPr>
        <w:t>, 2017)</w:t>
      </w:r>
    </w:p>
    <w:p w:rsidR="2756D81E" w:rsidP="1F4E502C" w:rsidRDefault="2756D81E" w14:paraId="60B18918" w14:textId="2844D589">
      <w:pPr>
        <w:pStyle w:val="Normal"/>
        <w:spacing w:line="360" w:lineRule="auto"/>
        <w:jc w:val="both"/>
        <w:rPr>
          <w:rFonts w:ascii="Calibri Light" w:hAnsi="Calibri Light" w:cs="Calibri Light" w:asciiTheme="majorAscii" w:hAnsiTheme="majorAscii" w:cstheme="majorAscii"/>
        </w:rPr>
      </w:pPr>
      <w:r w:rsidRPr="1F4E502C" w:rsidR="2756D81E">
        <w:rPr>
          <w:rFonts w:ascii="Calibri Light" w:hAnsi="Calibri Light" w:cs="Calibri Light" w:asciiTheme="majorAscii" w:hAnsiTheme="majorAscii" w:cstheme="majorAscii"/>
        </w:rPr>
        <w:t xml:space="preserve">BMI </w:t>
      </w:r>
      <w:r w:rsidRPr="1F4E502C" w:rsidR="2756D81E">
        <w:rPr>
          <w:rFonts w:ascii="Calibri Light" w:hAnsi="Calibri Light" w:cs="Calibri Light" w:asciiTheme="majorAscii" w:hAnsiTheme="majorAscii" w:cstheme="majorAscii"/>
        </w:rPr>
        <w:t>provides</w:t>
      </w:r>
      <w:r w:rsidRPr="1F4E502C" w:rsidR="2756D81E">
        <w:rPr>
          <w:rFonts w:ascii="Calibri Light" w:hAnsi="Calibri Light" w:cs="Calibri Light" w:asciiTheme="majorAscii" w:hAnsiTheme="majorAscii" w:cstheme="majorAscii"/>
        </w:rPr>
        <w:t xml:space="preserve"> respectable</w:t>
      </w:r>
      <w:r w:rsidRPr="1F4E502C" w:rsidR="7429F437">
        <w:rPr>
          <w:rFonts w:ascii="Calibri Light" w:hAnsi="Calibri Light" w:cs="Calibri Light" w:asciiTheme="majorAscii" w:hAnsiTheme="majorAscii" w:cstheme="majorAscii"/>
        </w:rPr>
        <w:t xml:space="preserve"> indirect measure of body</w:t>
      </w:r>
      <w:r w:rsidRPr="1F4E502C" w:rsidR="537C66D0">
        <w:rPr>
          <w:rFonts w:ascii="Calibri Light" w:hAnsi="Calibri Light" w:cs="Calibri Light" w:asciiTheme="majorAscii" w:hAnsiTheme="majorAscii" w:cstheme="majorAscii"/>
        </w:rPr>
        <w:t xml:space="preserve"> fat in the young, healthy population, and research has </w:t>
      </w:r>
      <w:r w:rsidRPr="1F4E502C" w:rsidR="5EC42D90">
        <w:rPr>
          <w:rFonts w:ascii="Calibri Light" w:hAnsi="Calibri Light" w:cs="Calibri Light" w:asciiTheme="majorAscii" w:hAnsiTheme="majorAscii" w:cstheme="majorAscii"/>
        </w:rPr>
        <w:t>shown a relationship between BMI and</w:t>
      </w:r>
      <w:r w:rsidRPr="1F4E502C" w:rsidR="2F9471AA">
        <w:rPr>
          <w:rFonts w:ascii="Calibri Light" w:hAnsi="Calibri Light" w:cs="Calibri Light" w:asciiTheme="majorAscii" w:hAnsiTheme="majorAscii" w:cstheme="majorAscii"/>
        </w:rPr>
        <w:t xml:space="preserve"> future health issues</w:t>
      </w:r>
      <w:r w:rsidRPr="1F4E502C" w:rsidR="09048001">
        <w:rPr>
          <w:rFonts w:ascii="Calibri Light" w:hAnsi="Calibri Light" w:cs="Calibri Light" w:asciiTheme="majorAscii" w:hAnsiTheme="majorAscii" w:cstheme="majorAscii"/>
        </w:rPr>
        <w:t xml:space="preserve"> and body fat. In a recent UK study, Basterfeild e</w:t>
      </w:r>
      <w:r w:rsidRPr="1F4E502C" w:rsidR="20954167">
        <w:rPr>
          <w:rFonts w:ascii="Calibri Light" w:hAnsi="Calibri Light" w:cs="Calibri Light" w:asciiTheme="majorAscii" w:hAnsiTheme="majorAscii" w:cstheme="majorAscii"/>
        </w:rPr>
        <w:t>t al., despite parti</w:t>
      </w:r>
      <w:r w:rsidRPr="1F4E502C" w:rsidR="21197389">
        <w:rPr>
          <w:rFonts w:ascii="Calibri Light" w:hAnsi="Calibri Light" w:cs="Calibri Light" w:asciiTheme="majorAscii" w:hAnsiTheme="majorAscii" w:cstheme="majorAscii"/>
        </w:rPr>
        <w:t xml:space="preserve">cipants </w:t>
      </w:r>
      <w:r w:rsidRPr="1F4E502C" w:rsidR="21197389">
        <w:rPr>
          <w:rFonts w:ascii="Calibri Light" w:hAnsi="Calibri Light" w:cs="Calibri Light" w:asciiTheme="majorAscii" w:hAnsiTheme="majorAscii" w:cstheme="majorAscii"/>
        </w:rPr>
        <w:t>maintaining</w:t>
      </w:r>
      <w:r w:rsidRPr="1F4E502C" w:rsidR="21197389">
        <w:rPr>
          <w:rFonts w:ascii="Calibri Light" w:hAnsi="Calibri Light" w:cs="Calibri Light" w:asciiTheme="majorAscii" w:hAnsiTheme="majorAscii" w:cstheme="majorAscii"/>
        </w:rPr>
        <w:t xml:space="preserve"> a food</w:t>
      </w:r>
      <w:r w:rsidRPr="1F4E502C" w:rsidR="7429F437">
        <w:rPr>
          <w:rFonts w:ascii="Calibri Light" w:hAnsi="Calibri Light" w:cs="Calibri Light" w:asciiTheme="majorAscii" w:hAnsiTheme="majorAscii" w:cstheme="majorAscii"/>
        </w:rPr>
        <w:t xml:space="preserve"> </w:t>
      </w:r>
      <w:r w:rsidRPr="1F4E502C" w:rsidR="0CB4E0C8">
        <w:rPr>
          <w:rFonts w:ascii="Calibri Light" w:hAnsi="Calibri Light" w:cs="Calibri Light" w:asciiTheme="majorAscii" w:hAnsiTheme="majorAscii" w:cstheme="majorAscii"/>
        </w:rPr>
        <w:t>diary, found no significant dietary influence</w:t>
      </w:r>
      <w:r w:rsidRPr="1F4E502C" w:rsidR="1DDF0BCA">
        <w:rPr>
          <w:rFonts w:ascii="Calibri Light" w:hAnsi="Calibri Light" w:cs="Calibri Light" w:asciiTheme="majorAscii" w:hAnsiTheme="majorAscii" w:cstheme="majorAscii"/>
        </w:rPr>
        <w:t xml:space="preserve"> on overweight or obesity when compa</w:t>
      </w:r>
      <w:r w:rsidRPr="1F4E502C" w:rsidR="1E633DEC">
        <w:rPr>
          <w:rFonts w:ascii="Calibri Light" w:hAnsi="Calibri Light" w:cs="Calibri Light" w:asciiTheme="majorAscii" w:hAnsiTheme="majorAscii" w:cstheme="majorAscii"/>
        </w:rPr>
        <w:t>ring a “healthy” diet to a</w:t>
      </w:r>
      <w:r w:rsidRPr="1F4E502C" w:rsidR="5D08231D">
        <w:rPr>
          <w:rFonts w:ascii="Calibri Light" w:hAnsi="Calibri Light" w:cs="Calibri Light" w:asciiTheme="majorAscii" w:hAnsiTheme="majorAscii" w:cstheme="majorAscii"/>
        </w:rPr>
        <w:t>n</w:t>
      </w:r>
      <w:r w:rsidRPr="1F4E502C" w:rsidR="1E633DEC">
        <w:rPr>
          <w:rFonts w:ascii="Calibri Light" w:hAnsi="Calibri Light" w:cs="Calibri Light" w:asciiTheme="majorAscii" w:hAnsiTheme="majorAscii" w:cstheme="majorAscii"/>
        </w:rPr>
        <w:t xml:space="preserve"> “</w:t>
      </w:r>
      <w:r w:rsidRPr="1F4E502C" w:rsidR="54E53AC7">
        <w:rPr>
          <w:rFonts w:ascii="Calibri Light" w:hAnsi="Calibri Light" w:cs="Calibri Light" w:asciiTheme="majorAscii" w:hAnsiTheme="majorAscii" w:cstheme="majorAscii"/>
        </w:rPr>
        <w:t xml:space="preserve">unhealthy one. In </w:t>
      </w:r>
      <w:r w:rsidRPr="1F4E502C" w:rsidR="51B22343">
        <w:rPr>
          <w:rFonts w:ascii="Calibri Light" w:hAnsi="Calibri Light" w:cs="Calibri Light" w:asciiTheme="majorAscii" w:hAnsiTheme="majorAscii" w:cstheme="majorAscii"/>
        </w:rPr>
        <w:t>contrast, although only in boys, a sufficient</w:t>
      </w:r>
      <w:r w:rsidRPr="1F4E502C" w:rsidR="1ED936F4">
        <w:rPr>
          <w:rFonts w:ascii="Calibri Light" w:hAnsi="Calibri Light" w:cs="Calibri Light" w:asciiTheme="majorAscii" w:hAnsiTheme="majorAscii" w:cstheme="majorAscii"/>
        </w:rPr>
        <w:t xml:space="preserve"> level of moderate-to</w:t>
      </w:r>
      <w:r w:rsidRPr="1F4E502C" w:rsidR="6C004AA4">
        <w:rPr>
          <w:rFonts w:ascii="Calibri Light" w:hAnsi="Calibri Light" w:cs="Calibri Light" w:asciiTheme="majorAscii" w:hAnsiTheme="majorAscii" w:cstheme="majorAscii"/>
        </w:rPr>
        <w:t>-</w:t>
      </w:r>
      <w:r w:rsidRPr="1F4E502C" w:rsidR="1ED936F4">
        <w:rPr>
          <w:rFonts w:ascii="Calibri Light" w:hAnsi="Calibri Light" w:cs="Calibri Light" w:asciiTheme="majorAscii" w:hAnsiTheme="majorAscii" w:cstheme="majorAscii"/>
        </w:rPr>
        <w:t xml:space="preserve">vigorous </w:t>
      </w:r>
      <w:r w:rsidRPr="1F4E502C" w:rsidR="50E3C9D5">
        <w:rPr>
          <w:rFonts w:ascii="Calibri Light" w:hAnsi="Calibri Light" w:cs="Calibri Light" w:asciiTheme="majorAscii" w:hAnsiTheme="majorAscii" w:cstheme="majorAscii"/>
        </w:rPr>
        <w:t xml:space="preserve">intensity physical activity </w:t>
      </w:r>
      <w:r w:rsidRPr="1F4E502C" w:rsidR="50E3C9D5">
        <w:rPr>
          <w:rFonts w:ascii="Calibri Light" w:hAnsi="Calibri Light" w:cs="Calibri Light" w:asciiTheme="majorAscii" w:hAnsiTheme="majorAscii" w:cstheme="majorAscii"/>
          <w:b w:val="0"/>
          <w:bCs w:val="0"/>
        </w:rPr>
        <w:t>(</w:t>
      </w:r>
      <w:r w:rsidRPr="1F4E502C" w:rsidR="50E3C9D5">
        <w:rPr>
          <w:rFonts w:ascii="Calibri Light" w:hAnsi="Calibri Light" w:cs="Calibri Light" w:asciiTheme="majorAscii" w:hAnsiTheme="majorAscii" w:cstheme="majorAscii"/>
          <w:b w:val="1"/>
          <w:bCs w:val="1"/>
        </w:rPr>
        <w:t>MVPA</w:t>
      </w:r>
      <w:r w:rsidRPr="1F4E502C" w:rsidR="50E3C9D5">
        <w:rPr>
          <w:rFonts w:ascii="Calibri Light" w:hAnsi="Calibri Light" w:cs="Calibri Light" w:asciiTheme="majorAscii" w:hAnsiTheme="majorAscii" w:cstheme="majorAscii"/>
          <w:b w:val="0"/>
          <w:bCs w:val="0"/>
        </w:rPr>
        <w:t>)</w:t>
      </w:r>
      <w:r w:rsidRPr="1F4E502C" w:rsidR="50E3C9D5">
        <w:rPr>
          <w:rFonts w:ascii="Calibri Light" w:hAnsi="Calibri Light" w:cs="Calibri Light" w:asciiTheme="majorAscii" w:hAnsiTheme="majorAscii" w:cstheme="majorAscii"/>
        </w:rPr>
        <w:t xml:space="preserve"> was associated with</w:t>
      </w:r>
      <w:r w:rsidRPr="1F4E502C" w:rsidR="30879418">
        <w:rPr>
          <w:rFonts w:ascii="Calibri Light" w:hAnsi="Calibri Light" w:cs="Calibri Light" w:asciiTheme="majorAscii" w:hAnsiTheme="majorAscii" w:cstheme="majorAscii"/>
        </w:rPr>
        <w:t xml:space="preserve"> a reduced risk of becoming overweight or obese. </w:t>
      </w:r>
      <w:r w:rsidRPr="1F4E502C" w:rsidR="7B7573EF">
        <w:rPr>
          <w:rFonts w:ascii="Calibri Light" w:hAnsi="Calibri Light" w:cs="Calibri Light" w:asciiTheme="majorAscii" w:hAnsiTheme="majorAscii" w:cstheme="majorAscii"/>
        </w:rPr>
        <w:t>Due to the small number of activ</w:t>
      </w:r>
      <w:r w:rsidRPr="1F4E502C" w:rsidR="01DC0A54">
        <w:rPr>
          <w:rFonts w:ascii="Calibri Light" w:hAnsi="Calibri Light" w:cs="Calibri Light" w:asciiTheme="majorAscii" w:hAnsiTheme="majorAscii" w:cstheme="majorAscii"/>
        </w:rPr>
        <w:t>ely engaging female par</w:t>
      </w:r>
      <w:r w:rsidRPr="1F4E502C" w:rsidR="2DB63751">
        <w:rPr>
          <w:rFonts w:ascii="Calibri Light" w:hAnsi="Calibri Light" w:cs="Calibri Light" w:asciiTheme="majorAscii" w:hAnsiTheme="majorAscii" w:cstheme="majorAscii"/>
        </w:rPr>
        <w:t xml:space="preserve">ticipants, caution was </w:t>
      </w:r>
      <w:r w:rsidRPr="1F4E502C" w:rsidR="57E12049">
        <w:rPr>
          <w:rFonts w:ascii="Calibri Light" w:hAnsi="Calibri Light" w:cs="Calibri Light" w:asciiTheme="majorAscii" w:hAnsiTheme="majorAscii" w:cstheme="majorAscii"/>
        </w:rPr>
        <w:t>suggested about this finding.</w:t>
      </w:r>
    </w:p>
    <w:p w:rsidR="719993AD" w:rsidP="1F4E502C" w:rsidRDefault="719993AD" w14:paraId="79E49C2B" w14:textId="297F665A">
      <w:pPr>
        <w:pStyle w:val="Normal"/>
        <w:spacing w:line="360" w:lineRule="auto"/>
        <w:jc w:val="both"/>
        <w:rPr>
          <w:rFonts w:ascii="Calibri Light" w:hAnsi="Calibri Light" w:cs="Calibri Light" w:asciiTheme="majorAscii" w:hAnsiTheme="majorAscii" w:cstheme="majorAscii"/>
        </w:rPr>
      </w:pPr>
      <w:bookmarkStart w:name="_Int_EZ1OPI15" w:id="324565786"/>
      <w:r w:rsidRPr="1F4E502C" w:rsidR="719993AD">
        <w:rPr>
          <w:rFonts w:ascii="Calibri Light" w:hAnsi="Calibri Light" w:cs="Calibri Light" w:asciiTheme="majorAscii" w:hAnsiTheme="majorAscii" w:cstheme="majorAscii"/>
        </w:rPr>
        <w:t>In order to</w:t>
      </w:r>
      <w:bookmarkEnd w:id="324565786"/>
      <w:r w:rsidRPr="1F4E502C" w:rsidR="719993AD">
        <w:rPr>
          <w:rFonts w:ascii="Calibri Light" w:hAnsi="Calibri Light" w:cs="Calibri Light" w:asciiTheme="majorAscii" w:hAnsiTheme="majorAscii" w:cstheme="majorAscii"/>
        </w:rPr>
        <w:t xml:space="preserve"> develop successful future treatments</w:t>
      </w:r>
      <w:r w:rsidRPr="1F4E502C" w:rsidR="78002A11">
        <w:rPr>
          <w:rFonts w:ascii="Calibri Light" w:hAnsi="Calibri Light" w:cs="Calibri Light" w:asciiTheme="majorAscii" w:hAnsiTheme="majorAscii" w:cstheme="majorAscii"/>
        </w:rPr>
        <w:t xml:space="preserve"> and policies, it is essential to understand the many </w:t>
      </w:r>
      <w:r w:rsidRPr="1F4E502C" w:rsidR="6EE35E10">
        <w:rPr>
          <w:rFonts w:ascii="Calibri Light" w:hAnsi="Calibri Light" w:cs="Calibri Light" w:asciiTheme="majorAscii" w:hAnsiTheme="majorAscii" w:cstheme="majorAscii"/>
        </w:rPr>
        <w:t>lifestyles'</w:t>
      </w:r>
      <w:r w:rsidRPr="1F4E502C" w:rsidR="78002A11">
        <w:rPr>
          <w:rFonts w:ascii="Calibri Light" w:hAnsi="Calibri Light" w:cs="Calibri Light" w:asciiTheme="majorAscii" w:hAnsiTheme="majorAscii" w:cstheme="majorAscii"/>
        </w:rPr>
        <w:t xml:space="preserve"> fa</w:t>
      </w:r>
      <w:r w:rsidRPr="1F4E502C" w:rsidR="0347F0D2">
        <w:rPr>
          <w:rFonts w:ascii="Calibri Light" w:hAnsi="Calibri Light" w:cs="Calibri Light" w:asciiTheme="majorAscii" w:hAnsiTheme="majorAscii" w:cstheme="majorAscii"/>
        </w:rPr>
        <w:t>ctors</w:t>
      </w:r>
      <w:r w:rsidRPr="1F4E502C" w:rsidR="7EB55DD8">
        <w:rPr>
          <w:rFonts w:ascii="Calibri Light" w:hAnsi="Calibri Light" w:cs="Calibri Light" w:asciiTheme="majorAscii" w:hAnsiTheme="majorAscii" w:cstheme="majorAscii"/>
        </w:rPr>
        <w:t xml:space="preserve"> that contribute to the overweight and </w:t>
      </w:r>
      <w:r w:rsidRPr="1F4E502C" w:rsidR="06741F77">
        <w:rPr>
          <w:rFonts w:ascii="Calibri Light" w:hAnsi="Calibri Light" w:cs="Calibri Light" w:asciiTheme="majorAscii" w:hAnsiTheme="majorAscii" w:cstheme="majorAscii"/>
        </w:rPr>
        <w:t>obesity</w:t>
      </w:r>
      <w:r w:rsidRPr="1F4E502C" w:rsidR="7EB55DD8">
        <w:rPr>
          <w:rFonts w:ascii="Calibri Light" w:hAnsi="Calibri Light" w:cs="Calibri Light" w:asciiTheme="majorAscii" w:hAnsiTheme="majorAscii" w:cstheme="majorAscii"/>
        </w:rPr>
        <w:t xml:space="preserve"> of adole</w:t>
      </w:r>
      <w:r w:rsidRPr="1F4E502C" w:rsidR="1B4223C3">
        <w:rPr>
          <w:rFonts w:ascii="Calibri Light" w:hAnsi="Calibri Light" w:cs="Calibri Light" w:asciiTheme="majorAscii" w:hAnsiTheme="majorAscii" w:cstheme="majorAscii"/>
        </w:rPr>
        <w:t>scent</w:t>
      </w:r>
      <w:r w:rsidRPr="1F4E502C" w:rsidR="14AF0584">
        <w:rPr>
          <w:rFonts w:ascii="Calibri Light" w:hAnsi="Calibri Light" w:cs="Calibri Light" w:asciiTheme="majorAscii" w:hAnsiTheme="majorAscii" w:cstheme="majorAscii"/>
        </w:rPr>
        <w:t>s.</w:t>
      </w:r>
    </w:p>
    <w:p w:rsidR="0D677DDF" w:rsidP="1F4E502C" w:rsidRDefault="0D677DDF" w14:paraId="5138E977" w14:textId="198F5B45">
      <w:pPr>
        <w:pStyle w:val="Normal"/>
        <w:spacing w:line="360" w:lineRule="auto"/>
        <w:jc w:val="both"/>
        <w:rPr>
          <w:rFonts w:ascii="Calibri Light" w:hAnsi="Calibri Light" w:cs="Calibri Light" w:asciiTheme="majorAscii" w:hAnsiTheme="majorAscii" w:cstheme="majorAscii"/>
        </w:rPr>
      </w:pPr>
      <w:r w:rsidRPr="1F4E502C" w:rsidR="0D677DDF">
        <w:rPr>
          <w:rFonts w:ascii="Calibri Light" w:hAnsi="Calibri Light" w:cs="Calibri Light" w:asciiTheme="majorAscii" w:hAnsiTheme="majorAscii" w:cstheme="majorAscii"/>
        </w:rPr>
        <w:t>However, there is a dearth of research on British ch</w:t>
      </w:r>
      <w:r w:rsidRPr="1F4E502C" w:rsidR="45A5CCAC">
        <w:rPr>
          <w:rFonts w:ascii="Calibri Light" w:hAnsi="Calibri Light" w:cs="Calibri Light" w:asciiTheme="majorAscii" w:hAnsiTheme="majorAscii" w:cstheme="majorAscii"/>
        </w:rPr>
        <w:t>ildren that simultaneously evaluate</w:t>
      </w:r>
      <w:r w:rsidRPr="1F4E502C" w:rsidR="1093AC84">
        <w:rPr>
          <w:rFonts w:ascii="Calibri Light" w:hAnsi="Calibri Light" w:cs="Calibri Light" w:asciiTheme="majorAscii" w:hAnsiTheme="majorAscii" w:cstheme="majorAscii"/>
        </w:rPr>
        <w:t>s all four lifestyle habits in the same sample</w:t>
      </w:r>
      <w:r w:rsidRPr="1F4E502C" w:rsidR="575429D0">
        <w:rPr>
          <w:rFonts w:ascii="Calibri Light" w:hAnsi="Calibri Light" w:cs="Calibri Light" w:asciiTheme="majorAscii" w:hAnsiTheme="majorAscii" w:cstheme="majorAscii"/>
        </w:rPr>
        <w:t xml:space="preserve"> of individuals. </w:t>
      </w:r>
      <w:r w:rsidRPr="1F4E502C" w:rsidR="7B2DE5DC">
        <w:rPr>
          <w:rFonts w:ascii="Calibri Light" w:hAnsi="Calibri Light" w:cs="Calibri Light" w:asciiTheme="majorAscii" w:hAnsiTheme="majorAscii" w:cstheme="majorAscii"/>
        </w:rPr>
        <w:t>In the UK research by Basterfield et al</w:t>
      </w:r>
      <w:r w:rsidRPr="1F4E502C" w:rsidR="549DF433">
        <w:rPr>
          <w:rFonts w:ascii="Calibri Light" w:hAnsi="Calibri Light" w:cs="Calibri Light" w:asciiTheme="majorAscii" w:hAnsiTheme="majorAscii" w:cstheme="majorAscii"/>
        </w:rPr>
        <w:t xml:space="preserve">., neither ST (Screen Time) nor sleep duration were </w:t>
      </w:r>
      <w:r w:rsidRPr="1F4E502C" w:rsidR="40396172">
        <w:rPr>
          <w:rFonts w:ascii="Calibri Light" w:hAnsi="Calibri Light" w:cs="Calibri Light" w:asciiTheme="majorAscii" w:hAnsiTheme="majorAscii" w:cstheme="majorAscii"/>
        </w:rPr>
        <w:t xml:space="preserve">assessed, and </w:t>
      </w:r>
      <w:r w:rsidRPr="1F4E502C" w:rsidR="144088ED">
        <w:rPr>
          <w:rFonts w:ascii="Calibri Light" w:hAnsi="Calibri Light" w:cs="Calibri Light" w:asciiTheme="majorAscii" w:hAnsiTheme="majorAscii" w:cstheme="majorAscii"/>
        </w:rPr>
        <w:t>most of the</w:t>
      </w:r>
      <w:r w:rsidRPr="1F4E502C" w:rsidR="40396172">
        <w:rPr>
          <w:rFonts w:ascii="Calibri Light" w:hAnsi="Calibri Light" w:cs="Calibri Light" w:asciiTheme="majorAscii" w:hAnsiTheme="majorAscii" w:cstheme="majorAscii"/>
        </w:rPr>
        <w:t xml:space="preserve"> investigation on the topic</w:t>
      </w:r>
      <w:r w:rsidRPr="1F4E502C" w:rsidR="53D1FDE2">
        <w:rPr>
          <w:rFonts w:ascii="Calibri Light" w:hAnsi="Calibri Light" w:cs="Calibri Light" w:asciiTheme="majorAscii" w:hAnsiTheme="majorAscii" w:cstheme="majorAscii"/>
        </w:rPr>
        <w:t xml:space="preserve"> have been conducted outside the UK. </w:t>
      </w:r>
      <w:bookmarkStart w:name="_Int_mtauD7f2" w:id="462045294"/>
      <w:r w:rsidRPr="1F4E502C" w:rsidR="53D1FDE2">
        <w:rPr>
          <w:rFonts w:ascii="Calibri Light" w:hAnsi="Calibri Light" w:cs="Calibri Light" w:asciiTheme="majorAscii" w:hAnsiTheme="majorAscii" w:cstheme="majorAscii"/>
        </w:rPr>
        <w:t>Just</w:t>
      </w:r>
      <w:r w:rsidRPr="1F4E502C" w:rsidR="3A5378D2">
        <w:rPr>
          <w:rFonts w:ascii="Calibri Light" w:hAnsi="Calibri Light" w:cs="Calibri Light" w:asciiTheme="majorAscii" w:hAnsiTheme="majorAscii" w:cstheme="majorAscii"/>
        </w:rPr>
        <w:t>-released</w:t>
      </w:r>
      <w:bookmarkEnd w:id="462045294"/>
      <w:r w:rsidRPr="1F4E502C" w:rsidR="3A5378D2">
        <w:rPr>
          <w:rFonts w:ascii="Calibri Light" w:hAnsi="Calibri Light" w:cs="Calibri Light" w:asciiTheme="majorAscii" w:hAnsiTheme="majorAscii" w:cstheme="majorAscii"/>
        </w:rPr>
        <w:t xml:space="preserve"> research from the international</w:t>
      </w:r>
      <w:r w:rsidRPr="1F4E502C" w:rsidR="2E8EB04E">
        <w:rPr>
          <w:rFonts w:ascii="Calibri Light" w:hAnsi="Calibri Light" w:cs="Calibri Light" w:asciiTheme="majorAscii" w:hAnsiTheme="majorAscii" w:cstheme="majorAscii"/>
        </w:rPr>
        <w:t xml:space="preserve"> Study of Childhood Obesity, Lifestyle, an</w:t>
      </w:r>
      <w:r w:rsidRPr="1F4E502C" w:rsidR="4C01D5F6">
        <w:rPr>
          <w:rFonts w:ascii="Calibri Light" w:hAnsi="Calibri Light" w:cs="Calibri Light" w:asciiTheme="majorAscii" w:hAnsiTheme="majorAscii" w:cstheme="majorAscii"/>
        </w:rPr>
        <w:t xml:space="preserve">d the Environment </w:t>
      </w:r>
      <w:r w:rsidRPr="1F4E502C" w:rsidR="4C01D5F6">
        <w:rPr>
          <w:rFonts w:ascii="Calibri Light" w:hAnsi="Calibri Light" w:cs="Calibri Light" w:asciiTheme="majorAscii" w:hAnsiTheme="majorAscii" w:cstheme="majorAscii"/>
          <w:b w:val="1"/>
          <w:bCs w:val="1"/>
        </w:rPr>
        <w:t>(ISCOLE</w:t>
      </w:r>
      <w:r w:rsidRPr="1F4E502C" w:rsidR="4C01D5F6">
        <w:rPr>
          <w:rFonts w:ascii="Calibri Light" w:hAnsi="Calibri Light" w:cs="Calibri Light" w:asciiTheme="majorAscii" w:hAnsiTheme="majorAscii" w:cstheme="majorAscii"/>
        </w:rPr>
        <w:t xml:space="preserve">) </w:t>
      </w:r>
      <w:r w:rsidRPr="1F4E502C" w:rsidR="4C01D5F6">
        <w:rPr>
          <w:rFonts w:ascii="Calibri Light" w:hAnsi="Calibri Light" w:cs="Calibri Light" w:asciiTheme="majorAscii" w:hAnsiTheme="majorAscii" w:cstheme="majorAscii"/>
        </w:rPr>
        <w:t>indicates</w:t>
      </w:r>
      <w:r w:rsidRPr="1F4E502C" w:rsidR="4C01D5F6">
        <w:rPr>
          <w:rFonts w:ascii="Calibri Light" w:hAnsi="Calibri Light" w:cs="Calibri Light" w:asciiTheme="majorAscii" w:hAnsiTheme="majorAscii" w:cstheme="majorAscii"/>
        </w:rPr>
        <w:t xml:space="preserve"> that </w:t>
      </w:r>
      <w:r w:rsidRPr="1F4E502C" w:rsidR="0AA6BB28">
        <w:rPr>
          <w:rFonts w:ascii="Calibri Light" w:hAnsi="Calibri Light" w:cs="Calibri Light" w:asciiTheme="majorAscii" w:hAnsiTheme="majorAscii" w:cstheme="majorAscii"/>
        </w:rPr>
        <w:t>TV viewing, sleep quality</w:t>
      </w:r>
      <w:r w:rsidRPr="1F4E502C" w:rsidR="110D518C">
        <w:rPr>
          <w:rFonts w:ascii="Calibri Light" w:hAnsi="Calibri Light" w:cs="Calibri Light" w:asciiTheme="majorAscii" w:hAnsiTheme="majorAscii" w:cstheme="majorAscii"/>
        </w:rPr>
        <w:t>, and</w:t>
      </w:r>
      <w:r w:rsidRPr="1F4E502C" w:rsidR="3A2B4F9D">
        <w:rPr>
          <w:rFonts w:ascii="Calibri Light" w:hAnsi="Calibri Light" w:cs="Calibri Light" w:asciiTheme="majorAscii" w:hAnsiTheme="majorAscii" w:cstheme="majorAscii"/>
        </w:rPr>
        <w:t xml:space="preserve"> MVPA are all </w:t>
      </w:r>
      <w:r w:rsidRPr="1F4E502C" w:rsidR="5B5D0F26">
        <w:rPr>
          <w:rFonts w:ascii="Calibri Light" w:hAnsi="Calibri Light" w:cs="Calibri Light" w:asciiTheme="majorAscii" w:hAnsiTheme="majorAscii" w:cstheme="majorAscii"/>
        </w:rPr>
        <w:t>independently associated</w:t>
      </w:r>
      <w:r w:rsidRPr="1F4E502C" w:rsidR="3A2B4F9D">
        <w:rPr>
          <w:rFonts w:ascii="Calibri Light" w:hAnsi="Calibri Light" w:cs="Calibri Light" w:asciiTheme="majorAscii" w:hAnsiTheme="majorAscii" w:cstheme="majorAscii"/>
        </w:rPr>
        <w:t xml:space="preserve"> with obesity.</w:t>
      </w:r>
      <w:r w:rsidRPr="1F4E502C" w:rsidR="0AA6BB28">
        <w:rPr>
          <w:rFonts w:ascii="Calibri Light" w:hAnsi="Calibri Light" w:cs="Calibri Light" w:asciiTheme="majorAscii" w:hAnsiTheme="majorAscii" w:cstheme="majorAscii"/>
        </w:rPr>
        <w:t xml:space="preserve"> </w:t>
      </w:r>
    </w:p>
    <w:p w:rsidR="6A4E064F" w:rsidP="1F4E502C" w:rsidRDefault="6A4E064F" w14:paraId="46C20576" w14:textId="4CC7D160">
      <w:pPr>
        <w:pStyle w:val="Normal"/>
        <w:spacing w:line="360" w:lineRule="auto"/>
        <w:jc w:val="both"/>
        <w:rPr>
          <w:rFonts w:ascii="Calibri Light" w:hAnsi="Calibri Light" w:cs="Calibri Light" w:asciiTheme="majorAscii" w:hAnsiTheme="majorAscii" w:cstheme="majorAscii"/>
        </w:rPr>
      </w:pPr>
      <w:r w:rsidRPr="1F4E502C" w:rsidR="6A4E064F">
        <w:rPr>
          <w:rFonts w:ascii="Calibri Light" w:hAnsi="Calibri Light" w:cs="Calibri Light" w:asciiTheme="majorAscii" w:hAnsiTheme="majorAscii" w:cstheme="majorAscii"/>
        </w:rPr>
        <w:t>The study of the relationships between lifestyle cho</w:t>
      </w:r>
      <w:r w:rsidRPr="1F4E502C" w:rsidR="1A01F458">
        <w:rPr>
          <w:rFonts w:ascii="Calibri Light" w:hAnsi="Calibri Light" w:cs="Calibri Light" w:asciiTheme="majorAscii" w:hAnsiTheme="majorAscii" w:cstheme="majorAscii"/>
        </w:rPr>
        <w:t xml:space="preserve">ice and health indicators may </w:t>
      </w:r>
      <w:r w:rsidRPr="1F4E502C" w:rsidR="4C5DDEE3">
        <w:rPr>
          <w:rFonts w:ascii="Calibri Light" w:hAnsi="Calibri Light" w:cs="Calibri Light" w:asciiTheme="majorAscii" w:hAnsiTheme="majorAscii" w:cstheme="majorAscii"/>
        </w:rPr>
        <w:t xml:space="preserve">aid in </w:t>
      </w:r>
      <w:r w:rsidRPr="1F4E502C" w:rsidR="4C5DDEE3">
        <w:rPr>
          <w:rFonts w:ascii="Calibri Light" w:hAnsi="Calibri Light" w:cs="Calibri Light" w:asciiTheme="majorAscii" w:hAnsiTheme="majorAscii" w:cstheme="majorAscii"/>
        </w:rPr>
        <w:t>determining</w:t>
      </w:r>
      <w:r w:rsidRPr="1F4E502C" w:rsidR="4C5DDEE3">
        <w:rPr>
          <w:rFonts w:ascii="Calibri Light" w:hAnsi="Calibri Light" w:cs="Calibri Light" w:asciiTheme="majorAscii" w:hAnsiTheme="majorAscii" w:cstheme="majorAscii"/>
        </w:rPr>
        <w:t xml:space="preserve"> when and where to interv</w:t>
      </w:r>
      <w:r w:rsidRPr="1F4E502C" w:rsidR="1707E37B">
        <w:rPr>
          <w:rFonts w:ascii="Calibri Light" w:hAnsi="Calibri Light" w:cs="Calibri Light" w:asciiTheme="majorAscii" w:hAnsiTheme="majorAscii" w:cstheme="majorAscii"/>
        </w:rPr>
        <w:t xml:space="preserve">ene. </w:t>
      </w:r>
    </w:p>
    <w:p w:rsidR="0CF04022" w:rsidP="1F4E502C" w:rsidRDefault="0CF04022" w14:paraId="6C868E04" w14:textId="41543533">
      <w:pPr>
        <w:pStyle w:val="Normal"/>
        <w:spacing w:line="360" w:lineRule="auto"/>
        <w:jc w:val="both"/>
        <w:rPr>
          <w:rFonts w:ascii="Calibri Light" w:hAnsi="Calibri Light" w:cs="Calibri Light" w:asciiTheme="majorAscii" w:hAnsiTheme="majorAscii" w:cstheme="majorAscii"/>
        </w:rPr>
      </w:pPr>
      <w:r w:rsidRPr="1F4E502C" w:rsidR="0CF04022">
        <w:rPr>
          <w:rFonts w:ascii="Calibri Light" w:hAnsi="Calibri Light" w:cs="Calibri Light" w:asciiTheme="majorAscii" w:hAnsiTheme="majorAscii" w:cstheme="majorAscii"/>
        </w:rPr>
        <w:t>Consequently,</w:t>
      </w:r>
      <w:r w:rsidRPr="1F4E502C" w:rsidR="39E6C82F">
        <w:rPr>
          <w:rFonts w:ascii="Calibri Light" w:hAnsi="Calibri Light" w:cs="Calibri Light" w:asciiTheme="majorAscii" w:hAnsiTheme="majorAscii" w:cstheme="majorAscii"/>
        </w:rPr>
        <w:t xml:space="preserve"> evaluate the interaction effects</w:t>
      </w:r>
      <w:r w:rsidRPr="1F4E502C" w:rsidR="300F6B25">
        <w:rPr>
          <w:rFonts w:ascii="Calibri Light" w:hAnsi="Calibri Light" w:cs="Calibri Light" w:asciiTheme="majorAscii" w:hAnsiTheme="majorAscii" w:cstheme="majorAscii"/>
        </w:rPr>
        <w:t xml:space="preserve"> of </w:t>
      </w:r>
      <w:r w:rsidRPr="1F4E502C" w:rsidR="4C6C3F9F">
        <w:rPr>
          <w:rFonts w:ascii="Calibri Light" w:hAnsi="Calibri Light" w:cs="Calibri Light" w:asciiTheme="majorAscii" w:hAnsiTheme="majorAscii" w:cstheme="majorAscii"/>
        </w:rPr>
        <w:t xml:space="preserve">lifestyle behaviours on </w:t>
      </w:r>
      <w:r w:rsidRPr="1F4E502C" w:rsidR="0331A5E4">
        <w:rPr>
          <w:rFonts w:ascii="Calibri Light" w:hAnsi="Calibri Light" w:cs="Calibri Light" w:asciiTheme="majorAscii" w:hAnsiTheme="majorAscii" w:cstheme="majorAscii"/>
        </w:rPr>
        <w:t xml:space="preserve">body mass index </w:t>
      </w:r>
      <w:r w:rsidRPr="1F4E502C" w:rsidR="0331A5E4">
        <w:rPr>
          <w:rFonts w:ascii="Calibri Light" w:hAnsi="Calibri Light" w:cs="Calibri Light" w:asciiTheme="majorAscii" w:hAnsiTheme="majorAscii" w:cstheme="majorAscii"/>
          <w:b w:val="1"/>
          <w:bCs w:val="1"/>
        </w:rPr>
        <w:t>(BMI</w:t>
      </w:r>
      <w:r w:rsidRPr="1F4E502C" w:rsidR="0331A5E4">
        <w:rPr>
          <w:rFonts w:ascii="Calibri Light" w:hAnsi="Calibri Light" w:cs="Calibri Light" w:asciiTheme="majorAscii" w:hAnsiTheme="majorAscii" w:cstheme="majorAscii"/>
        </w:rPr>
        <w:t xml:space="preserve">) z-score by comparing the </w:t>
      </w:r>
      <w:r w:rsidRPr="1F4E502C" w:rsidR="710646FB">
        <w:rPr>
          <w:rFonts w:ascii="Calibri Light" w:hAnsi="Calibri Light" w:cs="Calibri Light" w:asciiTheme="majorAscii" w:hAnsiTheme="majorAscii" w:cstheme="majorAscii"/>
        </w:rPr>
        <w:t>BMI z-scores of children who satisfi</w:t>
      </w:r>
      <w:r w:rsidRPr="1F4E502C" w:rsidR="2128FDAE">
        <w:rPr>
          <w:rFonts w:ascii="Calibri Light" w:hAnsi="Calibri Light" w:cs="Calibri Light" w:asciiTheme="majorAscii" w:hAnsiTheme="majorAscii" w:cstheme="majorAscii"/>
        </w:rPr>
        <w:t xml:space="preserve">ed government-recommended behavioural health </w:t>
      </w:r>
      <w:r w:rsidRPr="1F4E502C" w:rsidR="1B46996C">
        <w:rPr>
          <w:rFonts w:ascii="Calibri Light" w:hAnsi="Calibri Light" w:cs="Calibri Light" w:asciiTheme="majorAscii" w:hAnsiTheme="majorAscii" w:cstheme="majorAscii"/>
        </w:rPr>
        <w:t>requirements to those who did not.</w:t>
      </w:r>
    </w:p>
    <w:p w:rsidR="1F4E502C" w:rsidP="1F4E502C" w:rsidRDefault="1F4E502C" w14:paraId="36C2FF9E" w14:textId="427EB0D1">
      <w:pPr>
        <w:pStyle w:val="Normal"/>
        <w:spacing w:line="360" w:lineRule="auto"/>
        <w:jc w:val="both"/>
        <w:rPr>
          <w:rFonts w:ascii="Calibri Light" w:hAnsi="Calibri Light" w:cs="Calibri Light" w:asciiTheme="majorAscii" w:hAnsiTheme="majorAscii" w:cstheme="majorAscii"/>
          <w:b w:val="1"/>
          <w:bCs w:val="1"/>
          <w:sz w:val="28"/>
          <w:szCs w:val="28"/>
        </w:rPr>
      </w:pPr>
    </w:p>
    <w:p w:rsidR="1F4E502C" w:rsidP="1F4E502C" w:rsidRDefault="1F4E502C" w14:paraId="698305B4" w14:textId="4E59D89E">
      <w:pPr>
        <w:pStyle w:val="Normal"/>
        <w:spacing w:line="360" w:lineRule="auto"/>
        <w:jc w:val="both"/>
        <w:rPr>
          <w:rFonts w:ascii="Calibri Light" w:hAnsi="Calibri Light" w:cs="Calibri Light" w:asciiTheme="majorAscii" w:hAnsiTheme="majorAscii" w:cstheme="majorAscii"/>
          <w:b w:val="1"/>
          <w:bCs w:val="1"/>
          <w:sz w:val="28"/>
          <w:szCs w:val="28"/>
        </w:rPr>
      </w:pPr>
    </w:p>
    <w:p w:rsidR="1F4E502C" w:rsidP="1F4E502C" w:rsidRDefault="1F4E502C" w14:paraId="36C09420" w14:textId="3AD09733">
      <w:pPr>
        <w:pStyle w:val="Normal"/>
        <w:spacing w:line="360" w:lineRule="auto"/>
        <w:jc w:val="both"/>
        <w:rPr>
          <w:rFonts w:ascii="Calibri Light" w:hAnsi="Calibri Light" w:cs="Calibri Light" w:asciiTheme="majorAscii" w:hAnsiTheme="majorAscii" w:cstheme="majorAscii"/>
          <w:b w:val="1"/>
          <w:bCs w:val="1"/>
          <w:sz w:val="28"/>
          <w:szCs w:val="28"/>
        </w:rPr>
      </w:pPr>
    </w:p>
    <w:p w:rsidR="77E2D667" w:rsidP="1F4E502C" w:rsidRDefault="77E2D667" w14:paraId="455A63D4" w14:textId="5336CDC9">
      <w:pPr>
        <w:pStyle w:val="Normal"/>
        <w:spacing w:line="360" w:lineRule="auto"/>
        <w:jc w:val="both"/>
        <w:rPr>
          <w:rFonts w:ascii="Calibri Light" w:hAnsi="Calibri Light" w:cs="Calibri Light" w:asciiTheme="majorAscii" w:hAnsiTheme="majorAscii" w:cstheme="majorAscii"/>
        </w:rPr>
      </w:pPr>
      <w:r w:rsidRPr="1F4E502C" w:rsidR="77E2D667">
        <w:rPr>
          <w:rFonts w:ascii="Calibri Light" w:hAnsi="Calibri Light" w:cs="Calibri Light" w:asciiTheme="majorAscii" w:hAnsiTheme="majorAscii" w:cstheme="majorAscii"/>
          <w:b w:val="1"/>
          <w:bCs w:val="1"/>
          <w:sz w:val="28"/>
          <w:szCs w:val="28"/>
        </w:rPr>
        <w:t>AIMS AND OBJECTIVE</w:t>
      </w:r>
    </w:p>
    <w:p w:rsidR="77E2D667" w:rsidP="1F4E502C" w:rsidRDefault="77E2D667" w14:paraId="2A653C96" w14:textId="72A42463">
      <w:pPr>
        <w:pStyle w:val="Normal"/>
        <w:spacing w:line="360" w:lineRule="auto"/>
        <w:jc w:val="both"/>
        <w:rPr>
          <w:rFonts w:ascii="Calibri Light" w:hAnsi="Calibri Light" w:cs="Calibri Light" w:asciiTheme="majorAscii" w:hAnsiTheme="majorAscii" w:cstheme="majorAscii"/>
        </w:rPr>
      </w:pPr>
      <w:r w:rsidRPr="1F4E502C" w:rsidR="77E2D667">
        <w:rPr>
          <w:rFonts w:ascii="Calibri Light" w:hAnsi="Calibri Light" w:cs="Calibri Light" w:asciiTheme="majorAscii" w:hAnsiTheme="majorAscii" w:cstheme="majorAscii"/>
        </w:rPr>
        <w:t xml:space="preserve"> </w:t>
      </w:r>
      <w:r w:rsidRPr="1F4E502C" w:rsidR="00CC6369">
        <w:rPr>
          <w:rFonts w:ascii="Calibri Light" w:hAnsi="Calibri Light" w:cs="Calibri Light" w:asciiTheme="majorAscii" w:hAnsiTheme="majorAscii" w:cstheme="majorAscii"/>
        </w:rPr>
        <w:t xml:space="preserve">Using information from the United Kingdom Millennium Cohort Study, I assess the accuracy of objective measures of body mass index and overweight/obesity in children and adolescents aged 9 to 14 in 2022. </w:t>
      </w:r>
      <w:r w:rsidRPr="1F4E502C" w:rsidR="00CC6369">
        <w:rPr>
          <w:rFonts w:ascii="Calibri Light" w:hAnsi="Calibri Light" w:cs="Calibri Light" w:asciiTheme="majorAscii" w:hAnsiTheme="majorAscii" w:cstheme="majorAscii"/>
          <w:b w:val="1"/>
          <w:bCs w:val="1"/>
        </w:rPr>
        <w:t>(MCS</w:t>
      </w:r>
      <w:r w:rsidRPr="1F4E502C" w:rsidR="00CC6369">
        <w:rPr>
          <w:rFonts w:ascii="Calibri Light" w:hAnsi="Calibri Light" w:cs="Calibri Light" w:asciiTheme="majorAscii" w:hAnsiTheme="majorAscii" w:cstheme="majorAscii"/>
        </w:rPr>
        <w:t>). There are three main topics discussed here:</w:t>
      </w:r>
    </w:p>
    <w:p w:rsidR="1F4E502C" w:rsidP="1F4E502C" w:rsidRDefault="1F4E502C" w14:paraId="48E2D244" w14:textId="1CFEA925">
      <w:pPr>
        <w:pStyle w:val="Normal"/>
        <w:spacing w:line="360" w:lineRule="auto"/>
        <w:jc w:val="both"/>
        <w:rPr>
          <w:rFonts w:ascii="Calibri Light" w:hAnsi="Calibri Light" w:cs="Calibri Light" w:asciiTheme="majorAscii" w:hAnsiTheme="majorAscii" w:cstheme="majorAscii"/>
          <w:b w:val="1"/>
          <w:bCs w:val="1"/>
          <w:sz w:val="32"/>
          <w:szCs w:val="32"/>
        </w:rPr>
      </w:pPr>
    </w:p>
    <w:p w:rsidRPr="00811E4F" w:rsidR="00CC6369" w:rsidP="00811E4F" w:rsidRDefault="00CC6369" w14:paraId="68384192" w14:textId="77777777">
      <w:pPr>
        <w:spacing w:line="360" w:lineRule="auto"/>
        <w:jc w:val="both"/>
        <w:rPr>
          <w:rFonts w:asciiTheme="majorHAnsi" w:hAnsiTheme="majorHAnsi" w:cstheme="majorHAnsi"/>
        </w:rPr>
      </w:pPr>
    </w:p>
    <w:p w:rsidRPr="00811E4F" w:rsidR="00CC6369" w:rsidP="00811E4F" w:rsidRDefault="00CC6369" w14:paraId="51387A7F" w14:textId="616E416A">
      <w:pPr>
        <w:pStyle w:val="ListParagraph"/>
        <w:numPr>
          <w:ilvl w:val="0"/>
          <w:numId w:val="4"/>
        </w:numPr>
        <w:spacing w:line="360" w:lineRule="auto"/>
        <w:jc w:val="both"/>
        <w:rPr>
          <w:rFonts w:asciiTheme="majorHAnsi" w:hAnsiTheme="majorHAnsi" w:cstheme="majorHAnsi"/>
        </w:rPr>
      </w:pPr>
      <w:r w:rsidRPr="00811E4F">
        <w:rPr>
          <w:rFonts w:asciiTheme="majorHAnsi" w:hAnsiTheme="majorHAnsi" w:cstheme="majorHAnsi"/>
        </w:rPr>
        <w:t>Show the early life trajectory of the prevalence of overweight and obesity among UK adolescents today.</w:t>
      </w:r>
    </w:p>
    <w:p w:rsidRPr="00811E4F" w:rsidR="00CC6369" w:rsidP="00811E4F" w:rsidRDefault="00CC6369" w14:paraId="7EC028A8" w14:textId="77777777">
      <w:pPr>
        <w:spacing w:line="360" w:lineRule="auto"/>
        <w:jc w:val="both"/>
        <w:rPr>
          <w:rFonts w:asciiTheme="majorHAnsi" w:hAnsiTheme="majorHAnsi" w:cstheme="majorHAnsi"/>
        </w:rPr>
      </w:pPr>
    </w:p>
    <w:p w:rsidRPr="00811E4F" w:rsidR="00CC6369" w:rsidP="00811E4F" w:rsidRDefault="00CC6369" w14:paraId="2CE4C306" w14:textId="6E056238">
      <w:pPr>
        <w:pStyle w:val="ListParagraph"/>
        <w:numPr>
          <w:ilvl w:val="0"/>
          <w:numId w:val="4"/>
        </w:numPr>
        <w:spacing w:line="360" w:lineRule="auto"/>
        <w:jc w:val="both"/>
        <w:rPr>
          <w:rFonts w:asciiTheme="majorHAnsi" w:hAnsiTheme="majorHAnsi" w:cstheme="majorHAnsi"/>
        </w:rPr>
      </w:pPr>
      <w:r w:rsidRPr="00811E4F">
        <w:rPr>
          <w:rFonts w:asciiTheme="majorHAnsi" w:hAnsiTheme="majorHAnsi" w:cstheme="majorHAnsi"/>
        </w:rPr>
        <w:t>Determining what variables put 9–14-year-olds at risk for gaining weight and becoming overweight; and</w:t>
      </w:r>
    </w:p>
    <w:p w:rsidRPr="00811E4F" w:rsidR="00CC6369" w:rsidP="00811E4F" w:rsidRDefault="00CC6369" w14:paraId="5F1A78BF" w14:textId="77777777">
      <w:pPr>
        <w:spacing w:line="360" w:lineRule="auto"/>
        <w:jc w:val="both"/>
        <w:rPr>
          <w:rFonts w:asciiTheme="majorHAnsi" w:hAnsiTheme="majorHAnsi" w:cstheme="majorHAnsi"/>
        </w:rPr>
      </w:pPr>
    </w:p>
    <w:p w:rsidRPr="00811E4F" w:rsidR="005E6F96" w:rsidP="1F4E502C" w:rsidRDefault="00CC6369" w14:paraId="669AC335" w14:textId="49363E38">
      <w:pPr>
        <w:pStyle w:val="ListParagraph"/>
        <w:numPr>
          <w:ilvl w:val="0"/>
          <w:numId w:val="4"/>
        </w:numPr>
        <w:spacing w:line="360" w:lineRule="auto"/>
        <w:jc w:val="both"/>
        <w:rPr>
          <w:rFonts w:ascii="Calibri Light" w:hAnsi="Calibri Light" w:cs="Calibri Light" w:asciiTheme="majorAscii" w:hAnsiTheme="majorAscii" w:cstheme="majorAscii"/>
        </w:rPr>
      </w:pPr>
      <w:r w:rsidRPr="1F4E502C" w:rsidR="00CC6369">
        <w:rPr>
          <w:rFonts w:ascii="Calibri Light" w:hAnsi="Calibri Light" w:cs="Calibri Light" w:asciiTheme="majorAscii" w:hAnsiTheme="majorAscii" w:cstheme="majorAscii"/>
        </w:rPr>
        <w:t xml:space="preserve">I will </w:t>
      </w:r>
      <w:r w:rsidRPr="1F4E502C" w:rsidR="390A4AE0">
        <w:rPr>
          <w:rFonts w:ascii="Calibri Light" w:hAnsi="Calibri Light" w:cs="Calibri Light" w:asciiTheme="majorAscii" w:hAnsiTheme="majorAscii" w:cstheme="majorAscii"/>
        </w:rPr>
        <w:t>analyse</w:t>
      </w:r>
      <w:r w:rsidRPr="1F4E502C" w:rsidR="00CC6369">
        <w:rPr>
          <w:rFonts w:ascii="Calibri Light" w:hAnsi="Calibri Light" w:cs="Calibri Light" w:asciiTheme="majorAscii" w:hAnsiTheme="majorAscii" w:cstheme="majorAscii"/>
        </w:rPr>
        <w:t xml:space="preserve"> how individuals join and leave overweight/obese statuses throughout the pivotal transitional period between early adolescence (age 11) and mid-adolescence (age 14), a time when people drastically enhance their autonomy and independence (Wray-Lake, 2010).</w:t>
      </w:r>
    </w:p>
    <w:p w:rsidR="1F4E502C" w:rsidP="1F4E502C" w:rsidRDefault="1F4E502C" w14:paraId="435BB3EB" w14:textId="65F7ECA6">
      <w:pPr>
        <w:pStyle w:val="Heading1"/>
        <w:spacing w:line="360" w:lineRule="auto"/>
        <w:jc w:val="both"/>
        <w:rPr>
          <w:rFonts w:ascii="Calibri Light" w:hAnsi="Calibri Light" w:cs="Calibri Light" w:asciiTheme="majorAscii" w:hAnsiTheme="majorAscii" w:cstheme="majorAscii"/>
        </w:rPr>
      </w:pPr>
    </w:p>
    <w:p w:rsidRPr="00014306" w:rsidR="00326679" w:rsidP="00014306" w:rsidRDefault="00034611" w14:paraId="603070C2" w14:textId="54D49CA5">
      <w:pPr>
        <w:pStyle w:val="Heading1"/>
        <w:rPr>
          <w:b w:val="1"/>
          <w:bCs w:val="1"/>
        </w:rPr>
      </w:pPr>
      <w:bookmarkStart w:name="_Toc1509667224" w:id="1986688451"/>
      <w:r w:rsidRPr="1F4E502C" w:rsidR="00034611">
        <w:rPr>
          <w:b w:val="1"/>
          <w:bCs w:val="1"/>
        </w:rPr>
        <w:t>METHODS</w:t>
      </w:r>
      <w:r w:rsidRPr="1F4E502C" w:rsidR="00034611">
        <w:rPr>
          <w:b w:val="1"/>
          <w:bCs w:val="1"/>
        </w:rPr>
        <w:t xml:space="preserve"> </w:t>
      </w:r>
      <w:bookmarkEnd w:id="1986688451"/>
    </w:p>
    <w:p w:rsidRPr="00811E4F" w:rsidR="00326679" w:rsidP="00811E4F" w:rsidRDefault="00326679" w14:paraId="0B447EE7" w14:textId="77777777">
      <w:pPr>
        <w:spacing w:line="360" w:lineRule="auto"/>
        <w:jc w:val="both"/>
        <w:rPr>
          <w:rFonts w:asciiTheme="majorHAnsi" w:hAnsiTheme="majorHAnsi" w:cstheme="majorHAnsi"/>
        </w:rPr>
      </w:pPr>
    </w:p>
    <w:p w:rsidRPr="00014306" w:rsidR="00326679" w:rsidP="00014306" w:rsidRDefault="00326679" w14:paraId="6E0DE4A0" w14:textId="1E1E1D5C">
      <w:pPr>
        <w:pStyle w:val="Heading2"/>
        <w:rPr>
          <w:b w:val="1"/>
          <w:bCs w:val="1"/>
        </w:rPr>
      </w:pPr>
      <w:bookmarkStart w:name="_Toc387276657" w:id="385696239"/>
      <w:r w:rsidRPr="1F4E502C" w:rsidR="00326679">
        <w:rPr>
          <w:b w:val="1"/>
          <w:bCs w:val="1"/>
        </w:rPr>
        <w:t>Participants</w:t>
      </w:r>
      <w:bookmarkEnd w:id="385696239"/>
    </w:p>
    <w:p w:rsidRPr="00811E4F" w:rsidR="00CC6369" w:rsidP="00811E4F" w:rsidRDefault="00CC6369" w14:paraId="6C712D56" w14:textId="15522B73">
      <w:pPr>
        <w:spacing w:line="360" w:lineRule="auto"/>
        <w:jc w:val="both"/>
        <w:rPr>
          <w:rFonts w:asciiTheme="majorHAnsi" w:hAnsiTheme="majorHAnsi" w:cstheme="majorHAnsi"/>
        </w:rPr>
      </w:pPr>
      <w:r w:rsidRPr="00811E4F">
        <w:rPr>
          <w:rFonts w:asciiTheme="majorHAnsi" w:hAnsiTheme="majorHAnsi" w:cstheme="majorHAnsi"/>
        </w:rPr>
        <w:t>The MCS is a massive cohort study that will monitor the lives of British children from 20</w:t>
      </w:r>
      <w:r w:rsidR="00CC6ED8">
        <w:rPr>
          <w:rFonts w:asciiTheme="majorHAnsi" w:hAnsiTheme="majorHAnsi" w:cstheme="majorHAnsi"/>
        </w:rPr>
        <w:t>18</w:t>
      </w:r>
      <w:r w:rsidRPr="00811E4F">
        <w:rPr>
          <w:rFonts w:asciiTheme="majorHAnsi" w:hAnsiTheme="majorHAnsi" w:cstheme="majorHAnsi"/>
        </w:rPr>
        <w:t xml:space="preserve"> to 202</w:t>
      </w:r>
      <w:r w:rsidR="00CC6ED8">
        <w:rPr>
          <w:rFonts w:asciiTheme="majorHAnsi" w:hAnsiTheme="majorHAnsi" w:cstheme="majorHAnsi"/>
        </w:rPr>
        <w:t>2</w:t>
      </w:r>
      <w:r w:rsidRPr="00811E4F">
        <w:rPr>
          <w:rFonts w:asciiTheme="majorHAnsi" w:hAnsiTheme="majorHAnsi" w:cstheme="majorHAnsi"/>
        </w:rPr>
        <w:t>. At baseline, the cohort included 20,502 households with a total of 21,818 children, making it nationally representative (Platt, 2014). To yet, researchers have had access to data from six such sweeps, taking place at ages 9 months, 3, 5, 7, 11, and 14. The MCS is a unique, nationally representative resource for the study of juvenile overweight and obesity because it has gathered objective measurements of study participants' height and weight from the age of 3.</w:t>
      </w:r>
    </w:p>
    <w:p w:rsidRPr="00811E4F" w:rsidR="00CC6369" w:rsidP="1F4E502C" w:rsidRDefault="00CC6369" w14:paraId="4CE51E8C" w14:textId="0A6DE357">
      <w:pPr>
        <w:spacing w:line="360" w:lineRule="auto"/>
        <w:jc w:val="both"/>
        <w:rPr>
          <w:rFonts w:ascii="Calibri Light" w:hAnsi="Calibri Light" w:cs="Calibri Light" w:asciiTheme="majorAscii" w:hAnsiTheme="majorAscii" w:cstheme="majorAscii"/>
        </w:rPr>
      </w:pPr>
      <w:r w:rsidRPr="1F4E502C" w:rsidR="00CC6369">
        <w:rPr>
          <w:rFonts w:ascii="Calibri Light" w:hAnsi="Calibri Light" w:cs="Calibri Light" w:asciiTheme="majorAscii" w:hAnsiTheme="majorAscii" w:cstheme="majorAscii"/>
        </w:rPr>
        <w:t xml:space="preserve">There were 11,872 youngsters in 11,726 households that were questioned when they were 14 years old. There are no multiple births included in this analysis. The </w:t>
      </w:r>
      <w:r w:rsidRPr="1F4E502C" w:rsidR="4903A64D">
        <w:rPr>
          <w:rFonts w:ascii="Calibri Light" w:hAnsi="Calibri Light" w:cs="Calibri Light" w:asciiTheme="majorAscii" w:hAnsiTheme="majorAscii" w:cstheme="majorAscii"/>
        </w:rPr>
        <w:t>extremely low</w:t>
      </w:r>
      <w:r w:rsidRPr="1F4E502C" w:rsidR="00CC6369">
        <w:rPr>
          <w:rFonts w:ascii="Calibri Light" w:hAnsi="Calibri Light" w:cs="Calibri Light" w:asciiTheme="majorAscii" w:hAnsiTheme="majorAscii" w:cstheme="majorAscii"/>
        </w:rPr>
        <w:t xml:space="preserve"> incidence of identical twins and triplets in the sample (2.6% to be exact) justifies this precautionary measure. Individuals' physical attributes, including weight and height, were assessed in an objective manner by professional interviewers using standard techniques (Fitzsimons, 2017). Only 10,825 of the 11,564 singleton children had </w:t>
      </w:r>
      <w:r w:rsidRPr="1F4E502C" w:rsidR="00CC6369">
        <w:rPr>
          <w:rFonts w:ascii="Calibri Light" w:hAnsi="Calibri Light" w:cs="Calibri Light" w:asciiTheme="majorAscii" w:hAnsiTheme="majorAscii" w:cstheme="majorAscii"/>
        </w:rPr>
        <w:t>accurate</w:t>
      </w:r>
      <w:r w:rsidRPr="1F4E502C" w:rsidR="00CC6369">
        <w:rPr>
          <w:rFonts w:ascii="Calibri Light" w:hAnsi="Calibri Light" w:cs="Calibri Light" w:asciiTheme="majorAscii" w:hAnsiTheme="majorAscii" w:cstheme="majorAscii"/>
        </w:rPr>
        <w:t xml:space="preserve"> BMI data because 739 responses (6.4%). Participants in sweeps 5 and 6 (10,123) were included in the sample for thinking about changes between 11 and 14 years old. In the Supplemental Materials</w:t>
      </w:r>
      <w:r w:rsidRPr="1F4E502C" w:rsidR="00634237">
        <w:rPr>
          <w:rFonts w:ascii="Calibri Light" w:hAnsi="Calibri Light" w:cs="Calibri Light" w:asciiTheme="majorAscii" w:hAnsiTheme="majorAscii" w:cstheme="majorAscii"/>
        </w:rPr>
        <w:t>.</w:t>
      </w:r>
      <w:r w:rsidRPr="1F4E502C" w:rsidR="00CC6369">
        <w:rPr>
          <w:rFonts w:ascii="Calibri Light" w:hAnsi="Calibri Light" w:cs="Calibri Light" w:asciiTheme="majorAscii" w:hAnsiTheme="majorAscii" w:cstheme="majorAscii"/>
        </w:rPr>
        <w:t xml:space="preserve"> </w:t>
      </w:r>
    </w:p>
    <w:p w:rsidRPr="00811E4F" w:rsidR="00CC6369" w:rsidP="00811E4F" w:rsidRDefault="00CC6369" w14:paraId="0CD1C6B1" w14:textId="57AFDEC1">
      <w:pPr>
        <w:spacing w:line="360" w:lineRule="auto"/>
        <w:jc w:val="both"/>
        <w:rPr>
          <w:rFonts w:asciiTheme="majorHAnsi" w:hAnsiTheme="majorHAnsi" w:cstheme="majorHAnsi"/>
        </w:rPr>
      </w:pPr>
      <w:r w:rsidRPr="00811E4F">
        <w:rPr>
          <w:rFonts w:asciiTheme="majorHAnsi" w:hAnsiTheme="majorHAnsi" w:cstheme="majorHAnsi"/>
        </w:rPr>
        <w:t xml:space="preserve">To maximise sample size at each sweep, </w:t>
      </w:r>
      <w:r w:rsidRPr="00811E4F" w:rsidR="00634237">
        <w:rPr>
          <w:rFonts w:asciiTheme="majorHAnsi" w:hAnsiTheme="majorHAnsi" w:cstheme="majorHAnsi"/>
        </w:rPr>
        <w:t>they</w:t>
      </w:r>
      <w:r w:rsidRPr="00811E4F">
        <w:rPr>
          <w:rFonts w:asciiTheme="majorHAnsi" w:hAnsiTheme="majorHAnsi" w:cstheme="majorHAnsi"/>
        </w:rPr>
        <w:t xml:space="preserve"> focused on selecting respondents who had full data on weight and height in the given sweep, rather than respondents who had complete records in all sweeps, to estimate the prevalence of overweight and obesity in children and adolescents.</w:t>
      </w:r>
    </w:p>
    <w:p w:rsidRPr="00811E4F" w:rsidR="00CC6369" w:rsidP="00811E4F" w:rsidRDefault="00CC6369" w14:paraId="455CD98A" w14:textId="77777777">
      <w:pPr>
        <w:spacing w:line="360" w:lineRule="auto"/>
        <w:jc w:val="both"/>
        <w:rPr>
          <w:rFonts w:asciiTheme="majorHAnsi" w:hAnsiTheme="majorHAnsi" w:cstheme="majorHAnsi"/>
        </w:rPr>
      </w:pPr>
      <w:r w:rsidRPr="00811E4F">
        <w:rPr>
          <w:rFonts w:asciiTheme="majorHAnsi" w:hAnsiTheme="majorHAnsi" w:cstheme="majorHAnsi"/>
        </w:rPr>
        <w:t>Cross-sectional and longitudinal survey weights are used (Mostafa &amp; Ploubidis, 2017). Attrition-related non-response may be accounted for by using longitudinal weights, while cross-sectional weights ensure that each sweep can stand on its own as a research study. The data may be grouped in any way, including by original ward of residency. As such, we follow MCS recommendations and use clustered robust standard errors in our regular analyses to rule out the possibility of such an outcome (Ketende &amp; Jones, 2011).</w:t>
      </w:r>
    </w:p>
    <w:p w:rsidRPr="00811E4F" w:rsidR="00326679" w:rsidP="00811E4F" w:rsidRDefault="00326679" w14:paraId="47A76A4B" w14:textId="77777777">
      <w:pPr>
        <w:spacing w:line="360" w:lineRule="auto"/>
        <w:jc w:val="both"/>
        <w:rPr>
          <w:rFonts w:asciiTheme="majorHAnsi" w:hAnsiTheme="majorHAnsi" w:cstheme="majorHAnsi"/>
        </w:rPr>
      </w:pPr>
    </w:p>
    <w:p w:rsidR="1F4E502C" w:rsidP="1F4E502C" w:rsidRDefault="1F4E502C" w14:paraId="563BC822" w14:textId="5D6A4375">
      <w:pPr>
        <w:pStyle w:val="Heading3"/>
        <w:rPr>
          <w:b w:val="1"/>
          <w:bCs w:val="1"/>
        </w:rPr>
      </w:pPr>
    </w:p>
    <w:p w:rsidR="00326679" w:rsidP="00014306" w:rsidRDefault="00326679" w14:paraId="7A1699D5" w14:textId="581AE59C">
      <w:pPr>
        <w:pStyle w:val="Heading3"/>
        <w:rPr>
          <w:b w:val="1"/>
          <w:bCs w:val="1"/>
        </w:rPr>
      </w:pPr>
      <w:bookmarkStart w:name="_Toc1421531818" w:id="705168081"/>
      <w:r w:rsidRPr="1F4E502C" w:rsidR="00326679">
        <w:rPr>
          <w:b w:val="1"/>
          <w:bCs w:val="1"/>
        </w:rPr>
        <w:t>Outcome variables: excess weight and obesity statuses</w:t>
      </w:r>
      <w:bookmarkEnd w:id="705168081"/>
    </w:p>
    <w:p w:rsidRPr="00014306" w:rsidR="00014306" w:rsidP="00014306" w:rsidRDefault="00014306" w14:paraId="1AE76C7D" w14:textId="77777777"/>
    <w:p w:rsidRPr="00811E4F" w:rsidR="00634237" w:rsidP="1F4E502C" w:rsidRDefault="00634237" w14:paraId="15800DF8" w14:textId="77777777">
      <w:pPr>
        <w:spacing w:line="360" w:lineRule="auto"/>
        <w:jc w:val="both"/>
        <w:rPr>
          <w:rFonts w:ascii="Calibri Light" w:hAnsi="Calibri Light" w:cs="Calibri Light" w:asciiTheme="majorAscii" w:hAnsiTheme="majorAscii" w:cstheme="majorAscii"/>
        </w:rPr>
      </w:pPr>
      <w:r w:rsidRPr="1F4E502C" w:rsidR="00634237">
        <w:rPr>
          <w:rFonts w:ascii="Calibri Light" w:hAnsi="Calibri Light" w:cs="Calibri Light" w:asciiTheme="majorAscii" w:hAnsiTheme="majorAscii" w:cstheme="majorAscii"/>
        </w:rPr>
        <w:t xml:space="preserve">The prevalence of childhood obesity is often measured by body mass index in the United Kingdom. It is </w:t>
      </w:r>
      <w:bookmarkStart w:name="_Int_9bqOMFun" w:id="1918242183"/>
      <w:r w:rsidRPr="1F4E502C" w:rsidR="00634237">
        <w:rPr>
          <w:rFonts w:ascii="Calibri Light" w:hAnsi="Calibri Light" w:cs="Calibri Light" w:asciiTheme="majorAscii" w:hAnsiTheme="majorAscii" w:cstheme="majorAscii"/>
        </w:rPr>
        <w:t>common practice</w:t>
      </w:r>
      <w:bookmarkEnd w:id="1918242183"/>
      <w:r w:rsidRPr="1F4E502C" w:rsidR="00634237">
        <w:rPr>
          <w:rFonts w:ascii="Calibri Light" w:hAnsi="Calibri Light" w:cs="Calibri Light" w:asciiTheme="majorAscii" w:hAnsiTheme="majorAscii" w:cstheme="majorAscii"/>
        </w:rPr>
        <w:t xml:space="preserve"> to </w:t>
      </w:r>
      <w:r w:rsidRPr="1F4E502C" w:rsidR="00634237">
        <w:rPr>
          <w:rFonts w:ascii="Calibri Light" w:hAnsi="Calibri Light" w:cs="Calibri Light" w:asciiTheme="majorAscii" w:hAnsiTheme="majorAscii" w:cstheme="majorAscii"/>
        </w:rPr>
        <w:t>identify</w:t>
      </w:r>
      <w:r w:rsidRPr="1F4E502C" w:rsidR="00634237">
        <w:rPr>
          <w:rFonts w:ascii="Calibri Light" w:hAnsi="Calibri Light" w:cs="Calibri Light" w:asciiTheme="majorAscii" w:hAnsiTheme="majorAscii" w:cstheme="majorAscii"/>
        </w:rPr>
        <w:t xml:space="preserve"> children who are overweight or obese by comparing their body mass index (BMI) to a reference population that shows the distribution of BMI within a population by age and sex. This is necessary since a child's body mass index (BMI) rises with age and sex, </w:t>
      </w:r>
      <w:r w:rsidRPr="1F4E502C" w:rsidR="00634237">
        <w:rPr>
          <w:rFonts w:ascii="Calibri Light" w:hAnsi="Calibri Light" w:cs="Calibri Light" w:asciiTheme="majorAscii" w:hAnsiTheme="majorAscii" w:cstheme="majorAscii"/>
        </w:rPr>
        <w:t>rendering</w:t>
      </w:r>
      <w:r w:rsidRPr="1F4E502C" w:rsidR="00634237">
        <w:rPr>
          <w:rFonts w:ascii="Calibri Light" w:hAnsi="Calibri Light" w:cs="Calibri Light" w:asciiTheme="majorAscii" w:hAnsiTheme="majorAscii" w:cstheme="majorAscii"/>
        </w:rPr>
        <w:t xml:space="preserve"> adult-based guidelines irrelevant. Some of the more well-known classification systems are the IOTF thresholds (used by the International Obesity Task Force) and the UK1990 growth reference thresholds (widely used in the United Kingdom). The accompanying data </w:t>
      </w:r>
      <w:r w:rsidRPr="1F4E502C" w:rsidR="00634237">
        <w:rPr>
          <w:rFonts w:ascii="Calibri Light" w:hAnsi="Calibri Light" w:cs="Calibri Light" w:asciiTheme="majorAscii" w:hAnsiTheme="majorAscii" w:cstheme="majorAscii"/>
        </w:rPr>
        <w:t>provides</w:t>
      </w:r>
      <w:r w:rsidRPr="1F4E502C" w:rsidR="00634237">
        <w:rPr>
          <w:rFonts w:ascii="Calibri Light" w:hAnsi="Calibri Light" w:cs="Calibri Light" w:asciiTheme="majorAscii" w:hAnsiTheme="majorAscii" w:cstheme="majorAscii"/>
        </w:rPr>
        <w:t xml:space="preserve"> a concise description of each. In this investigation, the IOTF system is used for categorization. Overweight and obesity prevalence estimates using the UK90 are also available upon request.</w:t>
      </w:r>
    </w:p>
    <w:p w:rsidRPr="00811E4F" w:rsidR="00326679" w:rsidP="00811E4F" w:rsidRDefault="00634237" w14:paraId="17CB4EFF" w14:textId="01EC084F">
      <w:pPr>
        <w:spacing w:line="360" w:lineRule="auto"/>
        <w:jc w:val="both"/>
        <w:rPr>
          <w:rFonts w:asciiTheme="majorHAnsi" w:hAnsiTheme="majorHAnsi" w:cstheme="majorHAnsi"/>
        </w:rPr>
      </w:pPr>
      <w:r w:rsidRPr="00811E4F">
        <w:rPr>
          <w:rFonts w:asciiTheme="majorHAnsi" w:hAnsiTheme="majorHAnsi" w:cstheme="majorHAnsi"/>
        </w:rPr>
        <w:t>We consider both pure obesity and obesity in conjunction with overweight (sometimes known as "extra weight"). Because underweight, as defined by Cole and colleagues (Cole, Flegal, Nicholls, &amp; Jackson, 2007), was so uncommon in the categories of thinness and extreme thinness (grades 2 and 3, respectively) at age 14, it was lumped in with normal weight.</w:t>
      </w:r>
    </w:p>
    <w:p w:rsidRPr="00811E4F" w:rsidR="00634237" w:rsidP="00811E4F" w:rsidRDefault="00634237" w14:paraId="57077279" w14:textId="77777777">
      <w:pPr>
        <w:spacing w:line="360" w:lineRule="auto"/>
        <w:jc w:val="both"/>
        <w:rPr>
          <w:rFonts w:asciiTheme="majorHAnsi" w:hAnsiTheme="majorHAnsi" w:cstheme="majorHAnsi"/>
        </w:rPr>
      </w:pPr>
    </w:p>
    <w:p w:rsidR="00811E4F" w:rsidP="00811E4F" w:rsidRDefault="00811E4F" w14:paraId="6701D1B0" w14:textId="77777777">
      <w:pPr>
        <w:spacing w:line="360" w:lineRule="auto"/>
        <w:jc w:val="both"/>
        <w:rPr>
          <w:rFonts w:asciiTheme="majorHAnsi" w:hAnsiTheme="majorHAnsi" w:cstheme="majorHAnsi"/>
          <w:b/>
          <w:bCs/>
        </w:rPr>
      </w:pPr>
    </w:p>
    <w:p w:rsidR="00014306" w:rsidP="00811E4F" w:rsidRDefault="00014306" w14:paraId="094B9A38" w14:textId="77777777">
      <w:pPr>
        <w:spacing w:line="360" w:lineRule="auto"/>
        <w:jc w:val="both"/>
        <w:rPr>
          <w:rFonts w:asciiTheme="majorHAnsi" w:hAnsiTheme="majorHAnsi" w:cstheme="majorHAnsi"/>
          <w:b/>
          <w:bCs/>
        </w:rPr>
      </w:pPr>
    </w:p>
    <w:p w:rsidR="00326679" w:rsidP="00014306" w:rsidRDefault="00326679" w14:paraId="0FCB0C86" w14:textId="36A75438">
      <w:pPr>
        <w:pStyle w:val="Heading3"/>
        <w:rPr>
          <w:b w:val="1"/>
          <w:bCs w:val="1"/>
        </w:rPr>
      </w:pPr>
      <w:bookmarkStart w:name="_Toc1297740136" w:id="509580274"/>
      <w:r w:rsidRPr="1F4E502C" w:rsidR="00326679">
        <w:rPr>
          <w:b w:val="1"/>
          <w:bCs w:val="1"/>
        </w:rPr>
        <w:t>Predictors of excess weight and obesity at age 9-14</w:t>
      </w:r>
      <w:bookmarkEnd w:id="509580274"/>
    </w:p>
    <w:p w:rsidRPr="00014306" w:rsidR="00014306" w:rsidP="00014306" w:rsidRDefault="00014306" w14:paraId="4C56C002" w14:textId="77777777"/>
    <w:p w:rsidRPr="00811E4F" w:rsidR="00634237" w:rsidP="1F4E502C" w:rsidRDefault="00634237" w14:paraId="6329D1D8" w14:textId="6DE43981">
      <w:pPr>
        <w:spacing w:line="360" w:lineRule="auto"/>
        <w:jc w:val="both"/>
        <w:rPr>
          <w:rFonts w:ascii="Calibri Light" w:hAnsi="Calibri Light" w:cs="Calibri Light" w:asciiTheme="majorAscii" w:hAnsiTheme="majorAscii" w:cstheme="majorAscii"/>
        </w:rPr>
      </w:pPr>
      <w:r w:rsidRPr="1F4E502C" w:rsidR="00634237">
        <w:rPr>
          <w:rFonts w:ascii="Calibri Light" w:hAnsi="Calibri Light" w:cs="Calibri Light" w:asciiTheme="majorAscii" w:hAnsiTheme="majorAscii" w:cstheme="majorAscii"/>
        </w:rPr>
        <w:t xml:space="preserve">As </w:t>
      </w:r>
      <w:bookmarkStart w:name="_Int_bx812fEJ" w:id="400812824"/>
      <w:r w:rsidRPr="1F4E502C" w:rsidR="00634237">
        <w:rPr>
          <w:rFonts w:ascii="Calibri Light" w:hAnsi="Calibri Light" w:cs="Calibri Light" w:asciiTheme="majorAscii" w:hAnsiTheme="majorAscii" w:cstheme="majorAscii"/>
        </w:rPr>
        <w:t>possible risk</w:t>
      </w:r>
      <w:bookmarkEnd w:id="400812824"/>
      <w:r w:rsidRPr="1F4E502C" w:rsidR="00634237">
        <w:rPr>
          <w:rFonts w:ascii="Calibri Light" w:hAnsi="Calibri Light" w:cs="Calibri Light" w:asciiTheme="majorAscii" w:hAnsiTheme="majorAscii" w:cstheme="majorAscii"/>
        </w:rPr>
        <w:t xml:space="preserve"> factors for overweight and obesity, sociodemographic factors, early life conditions and </w:t>
      </w:r>
      <w:r w:rsidRPr="1F4E502C" w:rsidR="0057375F">
        <w:rPr>
          <w:rFonts w:ascii="Calibri Light" w:hAnsi="Calibri Light" w:cs="Calibri Light" w:asciiTheme="majorAscii" w:hAnsiTheme="majorAscii" w:cstheme="majorAscii"/>
        </w:rPr>
        <w:t>behaviours</w:t>
      </w:r>
      <w:r w:rsidRPr="1F4E502C" w:rsidR="00634237">
        <w:rPr>
          <w:rFonts w:ascii="Calibri Light" w:hAnsi="Calibri Light" w:cs="Calibri Light" w:asciiTheme="majorAscii" w:hAnsiTheme="majorAscii" w:cstheme="majorAscii"/>
        </w:rPr>
        <w:t xml:space="preserve">, as well as current </w:t>
      </w:r>
      <w:r w:rsidRPr="1F4E502C" w:rsidR="0057375F">
        <w:rPr>
          <w:rFonts w:ascii="Calibri Light" w:hAnsi="Calibri Light" w:cs="Calibri Light" w:asciiTheme="majorAscii" w:hAnsiTheme="majorAscii" w:cstheme="majorAscii"/>
        </w:rPr>
        <w:t>behavioural</w:t>
      </w:r>
      <w:r w:rsidRPr="1F4E502C" w:rsidR="00634237">
        <w:rPr>
          <w:rFonts w:ascii="Calibri Light" w:hAnsi="Calibri Light" w:cs="Calibri Light" w:asciiTheme="majorAscii" w:hAnsiTheme="majorAscii" w:cstheme="majorAscii"/>
        </w:rPr>
        <w:t xml:space="preserve"> and lifestyle factors, have all been </w:t>
      </w:r>
      <w:r w:rsidRPr="1F4E502C" w:rsidR="00634237">
        <w:rPr>
          <w:rFonts w:ascii="Calibri Light" w:hAnsi="Calibri Light" w:cs="Calibri Light" w:asciiTheme="majorAscii" w:hAnsiTheme="majorAscii" w:cstheme="majorAscii"/>
        </w:rPr>
        <w:t>identified</w:t>
      </w:r>
      <w:r w:rsidRPr="1F4E502C" w:rsidR="00634237">
        <w:rPr>
          <w:rFonts w:ascii="Calibri Light" w:hAnsi="Calibri Light" w:cs="Calibri Light" w:asciiTheme="majorAscii" w:hAnsiTheme="majorAscii" w:cstheme="majorAscii"/>
        </w:rPr>
        <w:t xml:space="preserve">. </w:t>
      </w:r>
      <w:r w:rsidRPr="1F4E502C" w:rsidR="00634237">
        <w:rPr>
          <w:rFonts w:ascii="Calibri Light" w:hAnsi="Calibri Light" w:cs="Calibri Light" w:asciiTheme="majorAscii" w:hAnsiTheme="majorAscii" w:cstheme="majorAscii"/>
        </w:rPr>
        <w:t>Previous</w:t>
      </w:r>
      <w:r w:rsidRPr="1F4E502C" w:rsidR="00634237">
        <w:rPr>
          <w:rFonts w:ascii="Calibri Light" w:hAnsi="Calibri Light" w:cs="Calibri Light" w:asciiTheme="majorAscii" w:hAnsiTheme="majorAscii" w:cstheme="majorAscii"/>
        </w:rPr>
        <w:t xml:space="preserve"> studies have shown predictors of childhood and teenage obesity (for examples, see Massion et al., 2016). Inchley, Currie, Jewell, and Breda </w:t>
      </w:r>
      <w:r w:rsidRPr="1F4E502C" w:rsidR="0057375F">
        <w:rPr>
          <w:rFonts w:ascii="Calibri Light" w:hAnsi="Calibri Light" w:cs="Calibri Light" w:asciiTheme="majorAscii" w:hAnsiTheme="majorAscii" w:cstheme="majorAscii"/>
        </w:rPr>
        <w:t xml:space="preserve">(2017) </w:t>
      </w:r>
      <w:r w:rsidRPr="1F4E502C" w:rsidR="00634237">
        <w:rPr>
          <w:rFonts w:ascii="Calibri Light" w:hAnsi="Calibri Light" w:cs="Calibri Light" w:asciiTheme="majorAscii" w:hAnsiTheme="majorAscii" w:cstheme="majorAscii"/>
        </w:rPr>
        <w:t xml:space="preserve">We consider the distinctive characteristics and </w:t>
      </w:r>
      <w:r w:rsidRPr="1F4E502C" w:rsidR="00634237">
        <w:rPr>
          <w:rFonts w:ascii="Calibri Light" w:hAnsi="Calibri Light" w:cs="Calibri Light" w:asciiTheme="majorAscii" w:hAnsiTheme="majorAscii" w:cstheme="majorAscii"/>
        </w:rPr>
        <w:t>objectives</w:t>
      </w:r>
      <w:r w:rsidRPr="1F4E502C" w:rsidR="00634237">
        <w:rPr>
          <w:rFonts w:ascii="Calibri Light" w:hAnsi="Calibri Light" w:cs="Calibri Light" w:asciiTheme="majorAscii" w:hAnsiTheme="majorAscii" w:cstheme="majorAscii"/>
        </w:rPr>
        <w:t xml:space="preserve"> of our study while choosing our predictors and using earlier research. The mother's education, which is broken down into five categories, the number of children in the family, the family structure when the child was 14 (whether it was a single-parent household or not), and </w:t>
      </w:r>
      <w:bookmarkStart w:name="_Int_jnDywgXp" w:id="720920478"/>
      <w:proofErr w:type="gramStart"/>
      <w:r w:rsidRPr="1F4E502C" w:rsidR="00634237">
        <w:rPr>
          <w:rFonts w:ascii="Calibri Light" w:hAnsi="Calibri Light" w:cs="Calibri Light" w:asciiTheme="majorAscii" w:hAnsiTheme="majorAscii" w:cstheme="majorAscii"/>
        </w:rPr>
        <w:t>whether or not</w:t>
      </w:r>
      <w:proofErr w:type="gramEnd"/>
      <w:bookmarkEnd w:id="720920478"/>
      <w:r w:rsidRPr="1F4E502C" w:rsidR="00634237">
        <w:rPr>
          <w:rFonts w:ascii="Calibri Light" w:hAnsi="Calibri Light" w:cs="Calibri Light" w:asciiTheme="majorAscii" w:hAnsiTheme="majorAscii" w:cstheme="majorAscii"/>
        </w:rPr>
        <w:t xml:space="preserve"> the child owned a home at that age are among the factors. Other variables include the child's birth weight, the mother's smoking and drinking habits during pregnancy, and the child's age at 9 months. We also </w:t>
      </w:r>
      <w:bookmarkStart w:name="_Int_Z3hj1VNS" w:id="2055010954"/>
      <w:r w:rsidRPr="1F4E502C" w:rsidR="00634237">
        <w:rPr>
          <w:rFonts w:ascii="Calibri Light" w:hAnsi="Calibri Light" w:cs="Calibri Light" w:asciiTheme="majorAscii" w:hAnsiTheme="majorAscii" w:cstheme="majorAscii"/>
        </w:rPr>
        <w:t>take into account</w:t>
      </w:r>
      <w:bookmarkEnd w:id="2055010954"/>
      <w:r w:rsidRPr="1F4E502C" w:rsidR="00634237">
        <w:rPr>
          <w:rFonts w:ascii="Calibri Light" w:hAnsi="Calibri Light" w:cs="Calibri Light" w:asciiTheme="majorAscii" w:hAnsiTheme="majorAscii" w:cstheme="majorAscii"/>
        </w:rPr>
        <w:t xml:space="preserve"> the study participant's lifestyle and </w:t>
      </w:r>
      <w:r w:rsidRPr="1F4E502C" w:rsidR="0057375F">
        <w:rPr>
          <w:rFonts w:ascii="Calibri Light" w:hAnsi="Calibri Light" w:cs="Calibri Light" w:asciiTheme="majorAscii" w:hAnsiTheme="majorAscii" w:cstheme="majorAscii"/>
        </w:rPr>
        <w:t>behavioural</w:t>
      </w:r>
      <w:r w:rsidRPr="1F4E502C" w:rsidR="00634237">
        <w:rPr>
          <w:rFonts w:ascii="Calibri Light" w:hAnsi="Calibri Light" w:cs="Calibri Light" w:asciiTheme="majorAscii" w:hAnsiTheme="majorAscii" w:cstheme="majorAscii"/>
        </w:rPr>
        <w:t xml:space="preserve"> characteristics at age 14, such as whether they have ever binge drank or smoked, how many days in the previous week they engaged in moderate to vigorous physical activity, how much time they spend watching television, how many hours they sleep on weekdays, and how healthy their diet is as </w:t>
      </w:r>
      <w:r w:rsidRPr="1F4E502C" w:rsidR="00634237">
        <w:rPr>
          <w:rFonts w:ascii="Calibri Light" w:hAnsi="Calibri Light" w:cs="Calibri Light" w:asciiTheme="majorAscii" w:hAnsiTheme="majorAscii" w:cstheme="majorAscii"/>
        </w:rPr>
        <w:t>determined</w:t>
      </w:r>
      <w:r w:rsidRPr="1F4E502C" w:rsidR="00634237">
        <w:rPr>
          <w:rFonts w:ascii="Calibri Light" w:hAnsi="Calibri Light" w:cs="Calibri Light" w:asciiTheme="majorAscii" w:hAnsiTheme="majorAscii" w:cstheme="majorAscii"/>
        </w:rPr>
        <w:t xml:space="preserve"> by a four-item "Eating Choices Index" (ECI) that includes </w:t>
      </w:r>
      <w:r w:rsidRPr="1F4E502C" w:rsidR="0014084C">
        <w:rPr>
          <w:rFonts w:ascii="Calibri Light" w:hAnsi="Calibri Light" w:cs="Calibri Light" w:asciiTheme="majorAscii" w:hAnsiTheme="majorAscii" w:cstheme="majorAscii"/>
        </w:rPr>
        <w:t>three</w:t>
      </w:r>
      <w:r w:rsidRPr="1F4E502C" w:rsidR="00634237">
        <w:rPr>
          <w:rFonts w:ascii="Calibri Light" w:hAnsi="Calibri Light" w:cs="Calibri Light" w:asciiTheme="majorAscii" w:hAnsiTheme="majorAscii" w:cstheme="majorAscii"/>
        </w:rPr>
        <w:t xml:space="preserve"> questions.</w:t>
      </w:r>
    </w:p>
    <w:p w:rsidRPr="00811E4F" w:rsidR="00634237" w:rsidP="00811E4F" w:rsidRDefault="00634237" w14:paraId="56643D95" w14:textId="77777777">
      <w:pPr>
        <w:spacing w:line="360" w:lineRule="auto"/>
        <w:jc w:val="both"/>
        <w:rPr>
          <w:rFonts w:asciiTheme="majorHAnsi" w:hAnsiTheme="majorHAnsi" w:cstheme="majorHAnsi"/>
        </w:rPr>
      </w:pPr>
    </w:p>
    <w:p w:rsidRPr="00CC6ED8" w:rsidR="00634237" w:rsidP="00811E4F" w:rsidRDefault="00634237" w14:paraId="0C102F7B" w14:textId="704BCBCF">
      <w:pPr>
        <w:pStyle w:val="ListParagraph"/>
        <w:numPr>
          <w:ilvl w:val="0"/>
          <w:numId w:val="5"/>
        </w:numPr>
        <w:spacing w:line="360" w:lineRule="auto"/>
        <w:jc w:val="both"/>
        <w:rPr>
          <w:rFonts w:asciiTheme="majorHAnsi" w:hAnsiTheme="majorHAnsi" w:cstheme="majorHAnsi"/>
        </w:rPr>
      </w:pPr>
      <w:r w:rsidRPr="00811E4F">
        <w:rPr>
          <w:rFonts w:asciiTheme="majorHAnsi" w:hAnsiTheme="majorHAnsi" w:cstheme="majorHAnsi"/>
        </w:rPr>
        <w:t xml:space="preserve">I am eating </w:t>
      </w:r>
      <w:r w:rsidRPr="00811E4F" w:rsidR="0057375F">
        <w:rPr>
          <w:rFonts w:asciiTheme="majorHAnsi" w:hAnsiTheme="majorHAnsi" w:cstheme="majorHAnsi"/>
        </w:rPr>
        <w:t>breakfast.</w:t>
      </w:r>
    </w:p>
    <w:p w:rsidRPr="00CC6ED8" w:rsidR="00634237" w:rsidP="00811E4F" w:rsidRDefault="00634237" w14:paraId="100A20C0" w14:textId="3A12838A">
      <w:pPr>
        <w:pStyle w:val="ListParagraph"/>
        <w:numPr>
          <w:ilvl w:val="0"/>
          <w:numId w:val="5"/>
        </w:numPr>
        <w:spacing w:line="360" w:lineRule="auto"/>
        <w:jc w:val="both"/>
        <w:rPr>
          <w:rFonts w:asciiTheme="majorHAnsi" w:hAnsiTheme="majorHAnsi" w:cstheme="majorHAnsi"/>
        </w:rPr>
      </w:pPr>
      <w:r w:rsidRPr="00811E4F">
        <w:rPr>
          <w:rFonts w:asciiTheme="majorHAnsi" w:hAnsiTheme="majorHAnsi" w:cstheme="majorHAnsi"/>
        </w:rPr>
        <w:t xml:space="preserve">the consumption of fruit as </w:t>
      </w:r>
      <w:r w:rsidRPr="00811E4F" w:rsidR="0057375F">
        <w:rPr>
          <w:rFonts w:asciiTheme="majorHAnsi" w:hAnsiTheme="majorHAnsi" w:cstheme="majorHAnsi"/>
        </w:rPr>
        <w:t>food.</w:t>
      </w:r>
    </w:p>
    <w:p w:rsidRPr="00811E4F" w:rsidR="00634237" w:rsidP="00811E4F" w:rsidRDefault="00634237" w14:paraId="218D997A" w14:textId="7B1551DF">
      <w:pPr>
        <w:pStyle w:val="ListParagraph"/>
        <w:numPr>
          <w:ilvl w:val="0"/>
          <w:numId w:val="5"/>
        </w:numPr>
        <w:spacing w:line="360" w:lineRule="auto"/>
        <w:jc w:val="both"/>
        <w:rPr>
          <w:rFonts w:asciiTheme="majorHAnsi" w:hAnsiTheme="majorHAnsi" w:cstheme="majorHAnsi"/>
        </w:rPr>
      </w:pPr>
      <w:r w:rsidRPr="00811E4F">
        <w:rPr>
          <w:rFonts w:asciiTheme="majorHAnsi" w:hAnsiTheme="majorHAnsi" w:cstheme="majorHAnsi"/>
        </w:rPr>
        <w:t xml:space="preserve">preferred milk </w:t>
      </w:r>
      <w:r w:rsidRPr="00811E4F" w:rsidR="0057375F">
        <w:rPr>
          <w:rFonts w:asciiTheme="majorHAnsi" w:hAnsiTheme="majorHAnsi" w:cstheme="majorHAnsi"/>
        </w:rPr>
        <w:t>variety:</w:t>
      </w:r>
      <w:r w:rsidRPr="00811E4F">
        <w:rPr>
          <w:rFonts w:asciiTheme="majorHAnsi" w:hAnsiTheme="majorHAnsi" w:cstheme="majorHAnsi"/>
        </w:rPr>
        <w:t xml:space="preserve"> and</w:t>
      </w:r>
      <w:r w:rsidRPr="00811E4F" w:rsidR="0014084C">
        <w:rPr>
          <w:rFonts w:asciiTheme="majorHAnsi" w:hAnsiTheme="majorHAnsi" w:cstheme="majorHAnsi"/>
        </w:rPr>
        <w:t xml:space="preserve"> </w:t>
      </w:r>
      <w:r w:rsidRPr="00811E4F">
        <w:rPr>
          <w:rFonts w:asciiTheme="majorHAnsi" w:hAnsiTheme="majorHAnsi" w:cstheme="majorHAnsi"/>
        </w:rPr>
        <w:t>on a scale from 4 (unhealthy) to 20 (perfect), where 20 indicates you consume the healthiest diet possible, what kind of bread is consumed? (Pot, Richards, Prynne, &amp; Stephen, 2014).</w:t>
      </w:r>
    </w:p>
    <w:p w:rsidRPr="00811E4F" w:rsidR="00634237" w:rsidP="00811E4F" w:rsidRDefault="00634237" w14:paraId="1B518B6F" w14:textId="77777777">
      <w:pPr>
        <w:spacing w:line="360" w:lineRule="auto"/>
        <w:jc w:val="both"/>
        <w:rPr>
          <w:rFonts w:asciiTheme="majorHAnsi" w:hAnsiTheme="majorHAnsi" w:cstheme="majorHAnsi"/>
        </w:rPr>
      </w:pPr>
    </w:p>
    <w:p w:rsidRPr="00811E4F" w:rsidR="00326679" w:rsidP="1F4E502C" w:rsidRDefault="0014084C" w14:paraId="4946600A" w14:textId="2466176E">
      <w:pPr>
        <w:spacing w:line="360" w:lineRule="auto"/>
        <w:jc w:val="both"/>
        <w:rPr>
          <w:rFonts w:ascii="Calibri Light" w:hAnsi="Calibri Light" w:cs="Calibri Light" w:asciiTheme="majorAscii" w:hAnsiTheme="majorAscii" w:cstheme="majorAscii"/>
        </w:rPr>
      </w:pPr>
      <w:r w:rsidRPr="1F4E502C" w:rsidR="0014084C">
        <w:rPr>
          <w:rFonts w:ascii="Calibri Light" w:hAnsi="Calibri Light" w:cs="Calibri Light" w:asciiTheme="majorAscii" w:hAnsiTheme="majorAscii" w:cstheme="majorAscii"/>
          <w:color w:val="252525"/>
          <w:shd w:val="clear" w:color="auto" w:fill="FFFFFF"/>
        </w:rPr>
        <w:t xml:space="preserve">Based on prior research, we included as a predictor </w:t>
      </w:r>
      <w:r w:rsidRPr="1F4E502C" w:rsidR="0014084C">
        <w:rPr>
          <w:rFonts w:ascii="Calibri Light" w:hAnsi="Calibri Light" w:cs="Calibri Light" w:asciiTheme="majorAscii" w:hAnsiTheme="majorAscii" w:cstheme="majorAscii"/>
          <w:color w:val="252525"/>
          <w:shd w:val="clear" w:color="auto" w:fill="FFFFFF"/>
        </w:rPr>
        <w:t>an indication</w:t>
      </w:r>
      <w:r w:rsidRPr="1F4E502C" w:rsidR="0014084C">
        <w:rPr>
          <w:rFonts w:ascii="Calibri Light" w:hAnsi="Calibri Light" w:cs="Calibri Light" w:asciiTheme="majorAscii" w:hAnsiTheme="majorAscii" w:cstheme="majorAscii"/>
          <w:color w:val="252525"/>
          <w:shd w:val="clear" w:color="auto" w:fill="FFFFFF"/>
        </w:rPr>
        <w:t xml:space="preserve"> of pubertal status consisting of voice deepening for males (Tanner, 1962) and menarche for females (Bralic et al., 2012), both reported by participants at age 14.</w:t>
      </w:r>
    </w:p>
    <w:p w:rsidRPr="00811E4F" w:rsidR="0014084C" w:rsidP="00811E4F" w:rsidRDefault="0014084C" w14:paraId="2B511ACB" w14:textId="77777777">
      <w:pPr>
        <w:spacing w:line="360" w:lineRule="auto"/>
        <w:jc w:val="both"/>
        <w:rPr>
          <w:rFonts w:asciiTheme="majorHAnsi" w:hAnsiTheme="majorHAnsi" w:cstheme="majorHAnsi"/>
          <w:b/>
          <w:bCs/>
        </w:rPr>
      </w:pPr>
    </w:p>
    <w:p w:rsidR="0057375F" w:rsidP="00811E4F" w:rsidRDefault="0057375F" w14:paraId="5120C8A9" w14:textId="77777777">
      <w:pPr>
        <w:spacing w:line="360" w:lineRule="auto"/>
        <w:jc w:val="both"/>
        <w:rPr>
          <w:rFonts w:asciiTheme="majorHAnsi" w:hAnsiTheme="majorHAnsi" w:cstheme="majorHAnsi"/>
          <w:b/>
          <w:bCs/>
        </w:rPr>
      </w:pPr>
    </w:p>
    <w:p w:rsidR="00326679" w:rsidP="00014306" w:rsidRDefault="00326679" w14:paraId="40FDB752" w14:textId="4386478F">
      <w:pPr>
        <w:pStyle w:val="Heading2"/>
        <w:rPr>
          <w:b w:val="1"/>
          <w:bCs w:val="1"/>
        </w:rPr>
      </w:pPr>
      <w:bookmarkStart w:name="_Toc335050882" w:id="2113809376"/>
      <w:r w:rsidRPr="1F4E502C" w:rsidR="00326679">
        <w:rPr>
          <w:b w:val="1"/>
          <w:bCs w:val="1"/>
        </w:rPr>
        <w:t>Statistical Analysis</w:t>
      </w:r>
      <w:bookmarkEnd w:id="2113809376"/>
    </w:p>
    <w:p w:rsidRPr="00014306" w:rsidR="00014306" w:rsidP="00014306" w:rsidRDefault="00014306" w14:paraId="11741304" w14:textId="77777777"/>
    <w:p w:rsidRPr="00811E4F" w:rsidR="0014084C" w:rsidP="00811E4F" w:rsidRDefault="0014084C" w14:paraId="25B205D9" w14:textId="77777777">
      <w:pPr>
        <w:spacing w:line="360" w:lineRule="auto"/>
        <w:jc w:val="both"/>
        <w:rPr>
          <w:rFonts w:asciiTheme="majorHAnsi" w:hAnsiTheme="majorHAnsi" w:cstheme="majorHAnsi"/>
        </w:rPr>
      </w:pPr>
      <w:r w:rsidRPr="00811E4F">
        <w:rPr>
          <w:rFonts w:asciiTheme="majorHAnsi" w:hAnsiTheme="majorHAnsi" w:cstheme="majorHAnsi"/>
        </w:rPr>
        <w:t>The distribution of the prevalence of overweight and obesity by class is described using chi-square testing.</w:t>
      </w:r>
    </w:p>
    <w:p w:rsidRPr="00811E4F" w:rsidR="0014084C" w:rsidP="05971D9C" w:rsidRDefault="4A06C827" w14:paraId="39971320" w14:textId="77777777">
      <w:pPr>
        <w:spacing w:line="360" w:lineRule="auto"/>
        <w:jc w:val="both"/>
        <w:rPr>
          <w:rFonts w:asciiTheme="majorHAnsi" w:hAnsiTheme="majorHAnsi" w:cstheme="majorBidi"/>
        </w:rPr>
      </w:pPr>
      <w:bookmarkStart w:name="_Int_JHIkTrdC" w:id="7"/>
      <w:r w:rsidRPr="05971D9C">
        <w:rPr>
          <w:rFonts w:asciiTheme="majorHAnsi" w:hAnsiTheme="majorHAnsi" w:cstheme="majorBidi"/>
        </w:rPr>
        <w:t>In order to</w:t>
      </w:r>
      <w:bookmarkEnd w:id="7"/>
      <w:r w:rsidRPr="05971D9C">
        <w:rPr>
          <w:rFonts w:asciiTheme="majorHAnsi" w:hAnsiTheme="majorHAnsi" w:cstheme="majorBidi"/>
        </w:rPr>
        <w:t xml:space="preserve"> account for non-response, multivariable logistic models with longitudinal weights are computed, which enables us to identify both possible good and bad factors associated with the chance of becoming overweight. Several models are used to evaluate the possible risks associated with being overweight or obese. Additionally, we calculate multinomial logistic regression for a categorical outcome that distinguishes between normal weight (the reference category), overweight, and obesity, providing results as relative risk ratios (RRR).</w:t>
      </w:r>
    </w:p>
    <w:p w:rsidRPr="00811E4F" w:rsidR="00402745" w:rsidP="37A77ED0" w:rsidRDefault="0014084C" w14:paraId="0CA87B0F" w14:textId="51FE4BE9">
      <w:pPr>
        <w:spacing w:line="360" w:lineRule="auto"/>
        <w:jc w:val="both"/>
        <w:rPr>
          <w:rFonts w:asciiTheme="majorHAnsi" w:hAnsiTheme="majorHAnsi" w:cstheme="majorHAnsi"/>
        </w:rPr>
      </w:pPr>
      <w:r w:rsidRPr="00811E4F">
        <w:rPr>
          <w:rFonts w:asciiTheme="majorHAnsi" w:hAnsiTheme="majorHAnsi" w:cstheme="majorHAnsi"/>
        </w:rPr>
        <w:t xml:space="preserve">Analysis of the transition from late childhood to adolescence (about age 11) focuses on changes in normal weight, overweight status, or obesity (age 14). This will assist us in understanding the changes that occur throughout these crucial life stages that lead to or away from obesity. Due to the huge rise in young people's agency and responsibility for making their own decisions about their health, food, and physical activity as they go from elementary to secondary school, we chose to concentrate on this transition. We first create transition matrices for both normal weight and overweight/obesity between the ages of 11 and 14, encompassing the transition from early to mid-adolescence. Next, we estimate models that predict </w:t>
      </w:r>
      <w:r w:rsidRPr="00811E4F" w:rsidR="107B342D">
        <w:rPr>
          <w:rFonts w:asciiTheme="majorHAnsi" w:hAnsiTheme="majorHAnsi" w:cstheme="majorHAnsi"/>
        </w:rPr>
        <w:t>whether</w:t>
      </w:r>
      <w:r w:rsidRPr="00811E4F">
        <w:rPr>
          <w:rFonts w:asciiTheme="majorHAnsi" w:hAnsiTheme="majorHAnsi" w:cstheme="majorHAnsi"/>
        </w:rPr>
        <w:t xml:space="preserve"> a person will lose weight after being overweight or obese at age 11 (model 1) or age 12 using logistic regression.</w:t>
      </w:r>
    </w:p>
    <w:p w:rsidRPr="00811E4F" w:rsidR="0014084C" w:rsidP="00811E4F" w:rsidRDefault="0014084C" w14:paraId="05902CB6" w14:textId="77777777">
      <w:pPr>
        <w:spacing w:line="360" w:lineRule="auto"/>
        <w:jc w:val="both"/>
        <w:rPr>
          <w:rFonts w:asciiTheme="majorHAnsi" w:hAnsiTheme="majorHAnsi" w:cstheme="majorHAnsi"/>
        </w:rPr>
      </w:pPr>
    </w:p>
    <w:p w:rsidR="00FA7AE8" w:rsidP="00014306" w:rsidRDefault="00034611" w14:paraId="5179EAFB" w14:textId="4BC8BF1A">
      <w:pPr>
        <w:pStyle w:val="Heading1"/>
        <w:rPr>
          <w:b w:val="1"/>
          <w:bCs w:val="1"/>
        </w:rPr>
      </w:pPr>
      <w:bookmarkStart w:name="_Toc614992790" w:id="629641722"/>
      <w:r w:rsidRPr="1F4E502C" w:rsidR="00034611">
        <w:rPr>
          <w:b w:val="1"/>
          <w:bCs w:val="1"/>
        </w:rPr>
        <w:t>LITERATURE REVIEW</w:t>
      </w:r>
      <w:bookmarkEnd w:id="629641722"/>
    </w:p>
    <w:p w:rsidRPr="00014306" w:rsidR="00014306" w:rsidP="00014306" w:rsidRDefault="00014306" w14:paraId="6F5818D7" w14:textId="77777777"/>
    <w:p w:rsidRPr="00014306" w:rsidR="006F3F9F" w:rsidP="00014306" w:rsidRDefault="006F3F9F" w14:paraId="7865182D" w14:textId="56CC92D5">
      <w:pPr>
        <w:pStyle w:val="Heading2"/>
        <w:rPr>
          <w:b w:val="1"/>
          <w:bCs w:val="1"/>
        </w:rPr>
      </w:pPr>
      <w:bookmarkStart w:name="_Toc1324107423" w:id="577162551"/>
      <w:r w:rsidRPr="1F4E502C" w:rsidR="006F3F9F">
        <w:rPr>
          <w:b w:val="1"/>
          <w:bCs w:val="1"/>
        </w:rPr>
        <w:t>CHILDHOOD OVERWEIGHT AND OBESITY'S IMPACTS</w:t>
      </w:r>
      <w:bookmarkEnd w:id="577162551"/>
    </w:p>
    <w:p w:rsidRPr="00811E4F" w:rsidR="00927E2E" w:rsidP="00811E4F" w:rsidRDefault="00927E2E" w14:paraId="27802EF9" w14:textId="2FD143F9">
      <w:pPr>
        <w:spacing w:line="360" w:lineRule="auto"/>
        <w:jc w:val="both"/>
        <w:rPr>
          <w:rFonts w:asciiTheme="majorHAnsi" w:hAnsiTheme="majorHAnsi" w:cstheme="majorHAnsi"/>
        </w:rPr>
      </w:pPr>
      <w:r w:rsidRPr="00811E4F">
        <w:rPr>
          <w:rFonts w:asciiTheme="majorHAnsi" w:hAnsiTheme="majorHAnsi" w:cstheme="majorHAnsi"/>
        </w:rPr>
        <w:t>Studies have shown that being overweight as a kid increases the likelihood of becoming overweight as an adult and of experiencing health problems associated with obesity, as reported by Caballero (2001).</w:t>
      </w:r>
    </w:p>
    <w:p w:rsidRPr="00811E4F" w:rsidR="00927E2E" w:rsidP="05971D9C" w:rsidRDefault="6621A849" w14:paraId="7B96E084" w14:textId="71A42AEB">
      <w:pPr>
        <w:spacing w:line="360" w:lineRule="auto"/>
        <w:jc w:val="both"/>
        <w:rPr>
          <w:rFonts w:asciiTheme="majorHAnsi" w:hAnsiTheme="majorHAnsi" w:cstheme="majorBidi"/>
        </w:rPr>
      </w:pPr>
      <w:r w:rsidRPr="05971D9C">
        <w:rPr>
          <w:rFonts w:asciiTheme="majorHAnsi" w:hAnsiTheme="majorHAnsi" w:cstheme="majorBidi"/>
        </w:rPr>
        <w:t xml:space="preserve">Studies by Davidson et al. (2003) on the correlation between childhood obesity and worse gross motor development suggest that obese children may be at a higher risk for developing orthopaedic problems. Childhood obesity has been linked to the development of type 2 diabetes, which was previously considered of as an adult disease (Hotu et al. 2004). Atherosclerotic changes, which may lead to cardiovascular disease, may begin in infancy, as shown by research by Kelley et al. (2004) and Harrell et al. </w:t>
      </w:r>
      <w:r w:rsidRPr="05971D9C" w:rsidR="52C82DF4">
        <w:rPr>
          <w:rFonts w:asciiTheme="majorHAnsi" w:hAnsiTheme="majorHAnsi" w:cstheme="majorBidi"/>
        </w:rPr>
        <w:t xml:space="preserve">() </w:t>
      </w:r>
      <w:r w:rsidRPr="05971D9C">
        <w:rPr>
          <w:rFonts w:asciiTheme="majorHAnsi" w:hAnsiTheme="majorHAnsi" w:cstheme="majorBidi"/>
        </w:rPr>
        <w:t xml:space="preserve">Teenage obesity is associated with hypertension, as shown by Al Sendi et al. (2003). </w:t>
      </w:r>
      <w:bookmarkStart w:name="_Int_xJElarUe" w:id="10"/>
      <w:r w:rsidRPr="05971D9C">
        <w:rPr>
          <w:rFonts w:asciiTheme="majorHAnsi" w:hAnsiTheme="majorHAnsi" w:cstheme="majorBidi"/>
        </w:rPr>
        <w:t>It seems that the physiological abnormalities</w:t>
      </w:r>
      <w:bookmarkEnd w:id="10"/>
      <w:r w:rsidRPr="05971D9C">
        <w:rPr>
          <w:rFonts w:asciiTheme="majorHAnsi" w:hAnsiTheme="majorHAnsi" w:cstheme="majorBidi"/>
        </w:rPr>
        <w:t xml:space="preserve"> connected to the later development of cardiovascular disease are present in overweight or obese children and adolescents, raising the possibility of early development of cardiovascular disease. Further, there is evidence linking childhood obesity to an increased risk of orthopaedic diseases, respiratory problems, and diabetes in later life (Caballero 2001).</w:t>
      </w:r>
    </w:p>
    <w:p w:rsidRPr="00811E4F" w:rsidR="00927E2E" w:rsidP="00811E4F" w:rsidRDefault="00927E2E" w14:paraId="663034E4" w14:textId="77777777">
      <w:pPr>
        <w:spacing w:line="360" w:lineRule="auto"/>
        <w:jc w:val="both"/>
        <w:rPr>
          <w:rFonts w:asciiTheme="majorHAnsi" w:hAnsiTheme="majorHAnsi" w:cstheme="majorHAnsi"/>
        </w:rPr>
      </w:pPr>
      <w:r w:rsidRPr="00811E4F">
        <w:rPr>
          <w:rFonts w:asciiTheme="majorHAnsi" w:hAnsiTheme="majorHAnsi" w:cstheme="majorHAnsi"/>
        </w:rPr>
        <w:t>Children who are overweight are thought to be more susceptible to emotional distress than their leaner peers, with a greater effect on girls than on boys. There seems to be an early onset of the physiological anomalies that contribute to overweight and obesity. It was found (Hill and Phillips, 1998) Body dissatisfaction, low self-esteem, and eating disorders all contribute to the prevalence of obesity in children and teenagers (Neumark-Sztainer and Hannan 2000).</w:t>
      </w:r>
    </w:p>
    <w:p w:rsidRPr="00811E4F" w:rsidR="00FA7AE8" w:rsidP="05971D9C" w:rsidRDefault="6621A849" w14:paraId="4FD85210" w14:textId="46AC15B3">
      <w:pPr>
        <w:spacing w:line="360" w:lineRule="auto"/>
        <w:jc w:val="both"/>
        <w:rPr>
          <w:rFonts w:asciiTheme="majorHAnsi" w:hAnsiTheme="majorHAnsi" w:cstheme="majorBidi"/>
        </w:rPr>
      </w:pPr>
      <w:r w:rsidRPr="05971D9C">
        <w:rPr>
          <w:rFonts w:asciiTheme="majorHAnsi" w:hAnsiTheme="majorHAnsi" w:cstheme="majorBidi"/>
        </w:rPr>
        <w:t xml:space="preserve">Along with these drawbacks, </w:t>
      </w:r>
      <w:r w:rsidRPr="05971D9C" w:rsidR="651E3E16">
        <w:rPr>
          <w:rFonts w:asciiTheme="majorHAnsi" w:hAnsiTheme="majorHAnsi" w:cstheme="majorBidi"/>
        </w:rPr>
        <w:t>it is</w:t>
      </w:r>
      <w:r w:rsidRPr="05971D9C">
        <w:rPr>
          <w:rFonts w:asciiTheme="majorHAnsi" w:hAnsiTheme="majorHAnsi" w:cstheme="majorBidi"/>
        </w:rPr>
        <w:t xml:space="preserve"> also tough to break out of </w:t>
      </w:r>
      <w:r w:rsidRPr="05971D9C" w:rsidR="7FF3E53F">
        <w:rPr>
          <w:rFonts w:asciiTheme="majorHAnsi" w:hAnsiTheme="majorHAnsi" w:cstheme="majorBidi"/>
        </w:rPr>
        <w:t>unpleasant habits</w:t>
      </w:r>
      <w:r w:rsidRPr="05971D9C">
        <w:rPr>
          <w:rFonts w:asciiTheme="majorHAnsi" w:hAnsiTheme="majorHAnsi" w:cstheme="majorBidi"/>
        </w:rPr>
        <w:t xml:space="preserve"> formed in infancy (Caroli and Lagravinese 2002). Therefore, preventing or reversing </w:t>
      </w:r>
      <w:r w:rsidRPr="05971D9C" w:rsidR="5A9B2DA3">
        <w:rPr>
          <w:rFonts w:asciiTheme="majorHAnsi" w:hAnsiTheme="majorHAnsi" w:cstheme="majorBidi"/>
        </w:rPr>
        <w:t>behaviours</w:t>
      </w:r>
      <w:r w:rsidRPr="05971D9C">
        <w:rPr>
          <w:rFonts w:asciiTheme="majorHAnsi" w:hAnsiTheme="majorHAnsi" w:cstheme="majorBidi"/>
        </w:rPr>
        <w:t xml:space="preserve"> and lifestyle choices that contribute to poor health in childhood seems to be preferable than addressing them in adulthood.</w:t>
      </w:r>
    </w:p>
    <w:p w:rsidRPr="00811E4F" w:rsidR="00927E2E" w:rsidP="00811E4F" w:rsidRDefault="00927E2E" w14:paraId="0C68F0BF" w14:textId="77777777">
      <w:pPr>
        <w:spacing w:line="360" w:lineRule="auto"/>
        <w:jc w:val="both"/>
        <w:rPr>
          <w:rFonts w:asciiTheme="majorHAnsi" w:hAnsiTheme="majorHAnsi" w:cstheme="majorHAnsi"/>
        </w:rPr>
      </w:pPr>
    </w:p>
    <w:p w:rsidR="00927E2E" w:rsidP="00014306" w:rsidRDefault="00927E2E" w14:paraId="53845ED3" w14:textId="734D1CDF">
      <w:pPr>
        <w:pStyle w:val="Heading2"/>
        <w:rPr>
          <w:b w:val="1"/>
          <w:bCs w:val="1"/>
        </w:rPr>
      </w:pPr>
      <w:bookmarkStart w:name="_Toc1090133208" w:id="512661752"/>
      <w:r w:rsidRPr="1F4E502C" w:rsidR="00927E2E">
        <w:rPr>
          <w:b w:val="1"/>
          <w:bCs w:val="1"/>
        </w:rPr>
        <w:t>CAUSES AND RISK FACTORS OF CHILDHOOD OBESITY</w:t>
      </w:r>
      <w:bookmarkEnd w:id="512661752"/>
    </w:p>
    <w:p w:rsidRPr="00CC6ED8" w:rsidR="00CC6ED8" w:rsidP="00CC6ED8" w:rsidRDefault="00CC6ED8" w14:paraId="70598BBF" w14:textId="77777777"/>
    <w:p w:rsidRPr="00811E4F" w:rsidR="00FA7AE8" w:rsidP="05971D9C" w:rsidRDefault="6621A849" w14:paraId="37602695" w14:textId="70680C04">
      <w:pPr>
        <w:spacing w:line="360" w:lineRule="auto"/>
        <w:jc w:val="both"/>
        <w:rPr>
          <w:rFonts w:asciiTheme="majorHAnsi" w:hAnsiTheme="majorHAnsi" w:cstheme="majorBidi"/>
        </w:rPr>
      </w:pPr>
      <w:r w:rsidRPr="05971D9C">
        <w:rPr>
          <w:rFonts w:asciiTheme="majorHAnsi" w:hAnsiTheme="majorHAnsi" w:cstheme="majorBidi"/>
        </w:rPr>
        <w:t xml:space="preserve">The intricate interplay between an individual's environment, </w:t>
      </w:r>
      <w:r w:rsidRPr="05971D9C" w:rsidR="5A9B2DA3">
        <w:rPr>
          <w:rFonts w:asciiTheme="majorHAnsi" w:hAnsiTheme="majorHAnsi" w:cstheme="majorBidi"/>
        </w:rPr>
        <w:t>behaviour</w:t>
      </w:r>
      <w:r w:rsidRPr="05971D9C">
        <w:rPr>
          <w:rFonts w:asciiTheme="majorHAnsi" w:hAnsiTheme="majorHAnsi" w:cstheme="majorBidi"/>
        </w:rPr>
        <w:t xml:space="preserve">, and genes is postulated to have a role in the development of overweight and obesity in children (Clement et al. 2002, Kimm 2003, Balaban and Silva 2004). Because children </w:t>
      </w:r>
      <w:bookmarkStart w:name="_Int_jB4OcsEP" w:id="12"/>
      <w:r w:rsidRPr="05971D9C">
        <w:rPr>
          <w:rFonts w:asciiTheme="majorHAnsi" w:hAnsiTheme="majorHAnsi" w:cstheme="majorBidi"/>
        </w:rPr>
        <w:t>generally adopt</w:t>
      </w:r>
      <w:bookmarkEnd w:id="12"/>
      <w:r w:rsidRPr="05971D9C">
        <w:rPr>
          <w:rFonts w:asciiTheme="majorHAnsi" w:hAnsiTheme="majorHAnsi" w:cstheme="majorBidi"/>
        </w:rPr>
        <w:t xml:space="preserve"> their parents' eating habits and levels of physical activity, determining the relative contributions of hereditary and environmental variables in childhood obesity may be challenging (Nguyen et al. 1996).</w:t>
      </w:r>
    </w:p>
    <w:p w:rsidRPr="00811E4F" w:rsidR="00927E2E" w:rsidP="00811E4F" w:rsidRDefault="00927E2E" w14:paraId="797E326C" w14:textId="77777777">
      <w:pPr>
        <w:spacing w:line="360" w:lineRule="auto"/>
        <w:jc w:val="both"/>
        <w:rPr>
          <w:rFonts w:asciiTheme="majorHAnsi" w:hAnsiTheme="majorHAnsi" w:cstheme="majorHAnsi"/>
        </w:rPr>
      </w:pPr>
    </w:p>
    <w:p w:rsidRPr="00811E4F" w:rsidR="00FA7AE8" w:rsidP="00811E4F" w:rsidRDefault="00FA7AE8" w14:paraId="7FA65119" w14:textId="3F6381F6">
      <w:pPr>
        <w:spacing w:line="360" w:lineRule="auto"/>
        <w:jc w:val="both"/>
        <w:rPr>
          <w:rFonts w:asciiTheme="majorHAnsi" w:hAnsiTheme="majorHAnsi" w:cstheme="majorHAnsi"/>
          <w:b/>
          <w:bCs/>
        </w:rPr>
      </w:pPr>
      <w:r w:rsidRPr="00811E4F">
        <w:rPr>
          <w:rFonts w:asciiTheme="majorHAnsi" w:hAnsiTheme="majorHAnsi" w:cstheme="majorHAnsi"/>
          <w:b/>
          <w:bCs/>
        </w:rPr>
        <w:t xml:space="preserve">Genetic factors </w:t>
      </w:r>
    </w:p>
    <w:p w:rsidRPr="00811E4F" w:rsidR="00FA7AE8" w:rsidP="05971D9C" w:rsidRDefault="6621A849" w14:paraId="65E394F9" w14:textId="22BCDC02">
      <w:pPr>
        <w:spacing w:line="360" w:lineRule="auto"/>
        <w:jc w:val="both"/>
        <w:rPr>
          <w:rFonts w:asciiTheme="majorHAnsi" w:hAnsiTheme="majorHAnsi" w:cstheme="majorBidi"/>
        </w:rPr>
      </w:pPr>
      <w:r w:rsidRPr="05971D9C">
        <w:rPr>
          <w:rFonts w:asciiTheme="majorHAnsi" w:hAnsiTheme="majorHAnsi" w:cstheme="majorBidi"/>
        </w:rPr>
        <w:t>Warden &amp; Warden</w:t>
      </w:r>
      <w:r w:rsidRPr="05971D9C" w:rsidR="5A9B2DA3">
        <w:rPr>
          <w:rFonts w:asciiTheme="majorHAnsi" w:hAnsiTheme="majorHAnsi" w:cstheme="majorBidi"/>
        </w:rPr>
        <w:t xml:space="preserve"> (2001)</w:t>
      </w:r>
      <w:r w:rsidRPr="05971D9C">
        <w:rPr>
          <w:rFonts w:asciiTheme="majorHAnsi" w:hAnsiTheme="majorHAnsi" w:cstheme="majorBidi"/>
        </w:rPr>
        <w:t xml:space="preserve"> found 15 chromosomal loci connected with obesity-related characteristics such as weight and body fat percentage. Seven genes have been discovered as </w:t>
      </w:r>
      <w:bookmarkStart w:name="_Int_U5tsX60A" w:id="13"/>
      <w:r w:rsidRPr="05971D9C">
        <w:rPr>
          <w:rFonts w:asciiTheme="majorHAnsi" w:hAnsiTheme="majorHAnsi" w:cstheme="majorBidi"/>
        </w:rPr>
        <w:t>possible contributors</w:t>
      </w:r>
      <w:bookmarkEnd w:id="13"/>
      <w:r w:rsidRPr="05971D9C">
        <w:rPr>
          <w:rFonts w:asciiTheme="majorHAnsi" w:hAnsiTheme="majorHAnsi" w:cstheme="majorBidi"/>
        </w:rPr>
        <w:t xml:space="preserve"> to human obesity, which is usually caused by a mix of variables spanning numerous genes rather than a single gene. Leptin gene or receptor mutations and melanocortin receptor 4 gene mutations are rare. These so-called "obesity genes" encode proteins that control energy intake through a feedback loop. The melanocortin pathway is one of the hypothalamic targets of the leptin axis. Leptin supplementation in leptin-deficient children may prevent obesity (Bell Anderson and Bryson 2004).</w:t>
      </w:r>
    </w:p>
    <w:p w:rsidRPr="00811E4F" w:rsidR="00927E2E" w:rsidP="00811E4F" w:rsidRDefault="00927E2E" w14:paraId="6D445CA9" w14:textId="77777777">
      <w:pPr>
        <w:spacing w:line="360" w:lineRule="auto"/>
        <w:jc w:val="both"/>
        <w:rPr>
          <w:rFonts w:asciiTheme="majorHAnsi" w:hAnsiTheme="majorHAnsi" w:cstheme="majorHAnsi"/>
        </w:rPr>
      </w:pPr>
    </w:p>
    <w:p w:rsidRPr="00811E4F" w:rsidR="00F119BF" w:rsidP="00811E4F" w:rsidRDefault="00F119BF" w14:paraId="59B884FF" w14:textId="77777777">
      <w:pPr>
        <w:spacing w:line="360" w:lineRule="auto"/>
        <w:jc w:val="both"/>
        <w:rPr>
          <w:rFonts w:asciiTheme="majorHAnsi" w:hAnsiTheme="majorHAnsi" w:cstheme="majorHAnsi"/>
        </w:rPr>
      </w:pPr>
    </w:p>
    <w:p w:rsidRPr="00811E4F" w:rsidR="00F119BF" w:rsidP="00811E4F" w:rsidRDefault="00F119BF" w14:paraId="0F9C085F" w14:textId="5510B064">
      <w:pPr>
        <w:spacing w:line="360" w:lineRule="auto"/>
        <w:jc w:val="both"/>
        <w:rPr>
          <w:rFonts w:asciiTheme="majorHAnsi" w:hAnsiTheme="majorHAnsi" w:cstheme="majorHAnsi"/>
          <w:b/>
          <w:bCs/>
        </w:rPr>
      </w:pPr>
      <w:r w:rsidRPr="00811E4F">
        <w:rPr>
          <w:rFonts w:asciiTheme="majorHAnsi" w:hAnsiTheme="majorHAnsi" w:cstheme="majorHAnsi"/>
          <w:b/>
          <w:bCs/>
        </w:rPr>
        <w:t xml:space="preserve">Media </w:t>
      </w:r>
    </w:p>
    <w:p w:rsidRPr="00811E4F" w:rsidR="00F119BF" w:rsidP="05971D9C" w:rsidRDefault="2E87B1CF" w14:paraId="37564937" w14:textId="4250F126">
      <w:pPr>
        <w:spacing w:line="360" w:lineRule="auto"/>
        <w:jc w:val="both"/>
        <w:rPr>
          <w:rFonts w:asciiTheme="majorHAnsi" w:hAnsiTheme="majorHAnsi" w:cstheme="majorBidi"/>
        </w:rPr>
      </w:pPr>
      <w:r w:rsidRPr="05971D9C">
        <w:rPr>
          <w:rFonts w:asciiTheme="majorHAnsi" w:hAnsiTheme="majorHAnsi" w:cstheme="majorBidi"/>
        </w:rPr>
        <w:t xml:space="preserve">Coakley (2003) estimates that children make up a multibillion-dollar market for global corporations, hence it </w:t>
      </w:r>
      <w:bookmarkStart w:name="_Int_7RgmuPJV" w:id="14"/>
      <w:r w:rsidRPr="05971D9C">
        <w:rPr>
          <w:rFonts w:asciiTheme="majorHAnsi" w:hAnsiTheme="majorHAnsi" w:cstheme="majorBidi"/>
        </w:rPr>
        <w:t>stands to reason</w:t>
      </w:r>
      <w:bookmarkEnd w:id="14"/>
      <w:r w:rsidRPr="05971D9C">
        <w:rPr>
          <w:rFonts w:asciiTheme="majorHAnsi" w:hAnsiTheme="majorHAnsi" w:cstheme="majorBidi"/>
        </w:rPr>
        <w:t xml:space="preserve"> that marketing campaigns would target this demographic. Schwartz and Puhl (2003) claim that marketers may use powerful environmental inducements to get children to eat junk food. Even though it is recommended that children be encouraged to eat healthily, parents may find themselves torn between supporting a healthy lifestyle and protecting their children from the detrimental messages presented by the media.</w:t>
      </w:r>
    </w:p>
    <w:p w:rsidRPr="00811E4F" w:rsidR="00F119BF" w:rsidP="00811E4F" w:rsidRDefault="00F119BF" w14:paraId="640BDA7F" w14:textId="77777777">
      <w:pPr>
        <w:spacing w:line="360" w:lineRule="auto"/>
        <w:jc w:val="both"/>
        <w:rPr>
          <w:rFonts w:asciiTheme="majorHAnsi" w:hAnsiTheme="majorHAnsi" w:cstheme="majorHAnsi"/>
        </w:rPr>
      </w:pPr>
    </w:p>
    <w:p w:rsidRPr="00811E4F" w:rsidR="00F119BF" w:rsidP="00811E4F" w:rsidRDefault="00F119BF" w14:paraId="2D05B28D" w14:textId="7C4BE110">
      <w:pPr>
        <w:spacing w:line="360" w:lineRule="auto"/>
        <w:jc w:val="both"/>
        <w:rPr>
          <w:rFonts w:asciiTheme="majorHAnsi" w:hAnsiTheme="majorHAnsi" w:cstheme="majorHAnsi"/>
          <w:b/>
          <w:bCs/>
        </w:rPr>
      </w:pPr>
      <w:r w:rsidRPr="00811E4F">
        <w:rPr>
          <w:rFonts w:asciiTheme="majorHAnsi" w:hAnsiTheme="majorHAnsi" w:cstheme="majorHAnsi"/>
          <w:b/>
          <w:bCs/>
        </w:rPr>
        <w:t xml:space="preserve">Family </w:t>
      </w:r>
    </w:p>
    <w:p w:rsidRPr="00811E4F" w:rsidR="00F119BF" w:rsidP="05971D9C" w:rsidRDefault="2E87B1CF" w14:paraId="27D7082E" w14:textId="52B67F02">
      <w:pPr>
        <w:spacing w:line="360" w:lineRule="auto"/>
        <w:jc w:val="both"/>
        <w:rPr>
          <w:rFonts w:asciiTheme="majorHAnsi" w:hAnsiTheme="majorHAnsi" w:cstheme="majorBidi"/>
        </w:rPr>
      </w:pPr>
      <w:r w:rsidRPr="05971D9C">
        <w:rPr>
          <w:rFonts w:asciiTheme="majorHAnsi" w:hAnsiTheme="majorHAnsi" w:cstheme="majorBidi"/>
        </w:rPr>
        <w:t xml:space="preserve">There is some evidence to show that the eating habits and lifestyles of parents have a substantial influence on their children, </w:t>
      </w:r>
      <w:bookmarkStart w:name="_Int_RndFtRna" w:id="15"/>
      <w:r w:rsidRPr="05971D9C">
        <w:rPr>
          <w:rFonts w:asciiTheme="majorHAnsi" w:hAnsiTheme="majorHAnsi" w:cstheme="majorBidi"/>
        </w:rPr>
        <w:t>despite the fact that</w:t>
      </w:r>
      <w:bookmarkEnd w:id="15"/>
      <w:r w:rsidRPr="05971D9C">
        <w:rPr>
          <w:rFonts w:asciiTheme="majorHAnsi" w:hAnsiTheme="majorHAnsi" w:cstheme="majorBidi"/>
        </w:rPr>
        <w:t xml:space="preserve"> SIGN (2003) notes there is no current research in the United Kingdom evaluating the connection between parental obesity and the risk of kid obesity. Hodges (2003), for instance, proposes that kids whose parents exercise are almost six times more likely to be active themselves than kids whose parents </w:t>
      </w:r>
      <w:r w:rsidRPr="05971D9C" w:rsidR="72D88AA4">
        <w:rPr>
          <w:rFonts w:asciiTheme="majorHAnsi" w:hAnsiTheme="majorHAnsi" w:cstheme="majorBidi"/>
        </w:rPr>
        <w:t>do not</w:t>
      </w:r>
      <w:r w:rsidRPr="05971D9C">
        <w:rPr>
          <w:rFonts w:asciiTheme="majorHAnsi" w:hAnsiTheme="majorHAnsi" w:cstheme="majorBidi"/>
        </w:rPr>
        <w:t xml:space="preserve">. This is to be expected, given that youngsters are often fed by their parents or siblings and are affected in their own eating habits, physical activity levels, and recreational pursuits by the methods used by their </w:t>
      </w:r>
      <w:bookmarkStart w:name="_Int_RN3lbe0g" w:id="16"/>
      <w:r w:rsidRPr="05971D9C">
        <w:rPr>
          <w:rFonts w:asciiTheme="majorHAnsi" w:hAnsiTheme="majorHAnsi" w:cstheme="majorBidi"/>
        </w:rPr>
        <w:t>household as a whole</w:t>
      </w:r>
      <w:bookmarkEnd w:id="16"/>
      <w:r w:rsidRPr="05971D9C">
        <w:rPr>
          <w:rFonts w:asciiTheme="majorHAnsi" w:hAnsiTheme="majorHAnsi" w:cstheme="majorBidi"/>
        </w:rPr>
        <w:t xml:space="preserve">. Therefore, the notion of treating the kid as a member of the family should underlie all therapies for childhood overweight and obesity. An Analysis of the Research on Childhood Overweight and Obesity 17 Childhood obesity may be influenced </w:t>
      </w:r>
      <w:bookmarkStart w:name="_Int_K2mdcz0h" w:id="17"/>
      <w:r w:rsidRPr="05971D9C">
        <w:rPr>
          <w:rFonts w:asciiTheme="majorHAnsi" w:hAnsiTheme="majorHAnsi" w:cstheme="majorBidi"/>
        </w:rPr>
        <w:t>by the way families</w:t>
      </w:r>
      <w:bookmarkEnd w:id="17"/>
      <w:r w:rsidRPr="05971D9C">
        <w:rPr>
          <w:rFonts w:asciiTheme="majorHAnsi" w:hAnsiTheme="majorHAnsi" w:cstheme="majorBidi"/>
        </w:rPr>
        <w:t xml:space="preserve"> prepare and eat their meals and by the amount of physical activity they engage in as a group. </w:t>
      </w:r>
      <w:r w:rsidRPr="05971D9C" w:rsidR="5A9B2DA3">
        <w:rPr>
          <w:rFonts w:asciiTheme="majorHAnsi" w:hAnsiTheme="majorHAnsi" w:cstheme="majorBidi"/>
        </w:rPr>
        <w:t xml:space="preserve">Hodges (2003) </w:t>
      </w:r>
      <w:r w:rsidRPr="05971D9C">
        <w:rPr>
          <w:rFonts w:asciiTheme="majorHAnsi" w:hAnsiTheme="majorHAnsi" w:cstheme="majorBidi"/>
        </w:rPr>
        <w:t xml:space="preserve">argues, however, that parents' inability to differentiate between their child's physical need for food and other emotional or biological demands may be at the root of a severe type of obesity that begins in infancy. </w:t>
      </w:r>
      <w:bookmarkStart w:name="_Int_xTd5sHPz" w:id="18"/>
      <w:r w:rsidRPr="05971D9C">
        <w:rPr>
          <w:rFonts w:asciiTheme="majorHAnsi" w:hAnsiTheme="majorHAnsi" w:cstheme="majorBidi"/>
        </w:rPr>
        <w:t>As a consequence</w:t>
      </w:r>
      <w:bookmarkEnd w:id="18"/>
      <w:r w:rsidRPr="05971D9C">
        <w:rPr>
          <w:rFonts w:asciiTheme="majorHAnsi" w:hAnsiTheme="majorHAnsi" w:cstheme="majorBidi"/>
        </w:rPr>
        <w:t xml:space="preserve">, parents often resort to using food as a crutch whenever their kid exhibits emotional distress. According to </w:t>
      </w:r>
      <w:r w:rsidRPr="05971D9C" w:rsidR="5A9B2DA3">
        <w:rPr>
          <w:rFonts w:asciiTheme="majorHAnsi" w:hAnsiTheme="majorHAnsi" w:cstheme="majorBidi"/>
        </w:rPr>
        <w:t>Hodges (2003)</w:t>
      </w:r>
      <w:r w:rsidRPr="05971D9C">
        <w:rPr>
          <w:rFonts w:asciiTheme="majorHAnsi" w:hAnsiTheme="majorHAnsi" w:cstheme="majorBidi"/>
        </w:rPr>
        <w:t xml:space="preserve">, this might lead to the youngster confusing their own wants and feelings with those of others and making food the answer to </w:t>
      </w:r>
      <w:bookmarkStart w:name="_Int_4CxpvaRm" w:id="19"/>
      <w:r w:rsidRPr="05971D9C">
        <w:rPr>
          <w:rFonts w:asciiTheme="majorHAnsi" w:hAnsiTheme="majorHAnsi" w:cstheme="majorBidi"/>
        </w:rPr>
        <w:t>all of</w:t>
      </w:r>
      <w:bookmarkEnd w:id="19"/>
      <w:r w:rsidRPr="05971D9C">
        <w:rPr>
          <w:rFonts w:asciiTheme="majorHAnsi" w:hAnsiTheme="majorHAnsi" w:cstheme="majorBidi"/>
        </w:rPr>
        <w:t xml:space="preserve"> their problems. Emotional eating is a common pattern, although it is not exclusive to those who are overweight. Family role </w:t>
      </w:r>
      <w:r w:rsidRPr="05971D9C" w:rsidR="5A9B2DA3">
        <w:rPr>
          <w:rFonts w:asciiTheme="majorHAnsi" w:hAnsiTheme="majorHAnsi" w:cstheme="majorBidi"/>
        </w:rPr>
        <w:t>modelling</w:t>
      </w:r>
      <w:r w:rsidRPr="05971D9C">
        <w:rPr>
          <w:rFonts w:asciiTheme="majorHAnsi" w:hAnsiTheme="majorHAnsi" w:cstheme="majorBidi"/>
        </w:rPr>
        <w:t xml:space="preserve"> is important, but socioeconomic issues may also play a role in why some children are overweight. Tomkins (2001) identified a correlation between social isolation, poverty, and obesity in children, and discovered a similar correlation between social deprivation and the prevalence of obesity in children.</w:t>
      </w:r>
    </w:p>
    <w:p w:rsidRPr="00811E4F" w:rsidR="00F119BF" w:rsidP="00811E4F" w:rsidRDefault="00F119BF" w14:paraId="5C682D1F" w14:textId="5E504A9D">
      <w:pPr>
        <w:spacing w:line="360" w:lineRule="auto"/>
        <w:jc w:val="both"/>
        <w:rPr>
          <w:rFonts w:asciiTheme="majorHAnsi" w:hAnsiTheme="majorHAnsi" w:cstheme="majorHAnsi"/>
        </w:rPr>
      </w:pPr>
    </w:p>
    <w:p w:rsidRPr="00014306" w:rsidR="00F119BF" w:rsidP="00014306" w:rsidRDefault="00F119BF" w14:paraId="1C97473B" w14:textId="2B1113EE">
      <w:pPr>
        <w:pStyle w:val="Heading1"/>
        <w:rPr>
          <w:b w:val="1"/>
          <w:bCs w:val="1"/>
          <w:sz w:val="28"/>
          <w:szCs w:val="28"/>
        </w:rPr>
      </w:pPr>
      <w:bookmarkStart w:name="_Toc963689934" w:id="946265663"/>
      <w:r w:rsidRPr="1F4E502C" w:rsidR="00F119BF">
        <w:rPr>
          <w:b w:val="1"/>
          <w:bCs w:val="1"/>
          <w:sz w:val="28"/>
          <w:szCs w:val="28"/>
        </w:rPr>
        <w:t>RECOMMENDATIONS</w:t>
      </w:r>
      <w:r w:rsidRPr="1F4E502C" w:rsidR="000F478F">
        <w:rPr>
          <w:b w:val="1"/>
          <w:bCs w:val="1"/>
          <w:sz w:val="28"/>
          <w:szCs w:val="28"/>
        </w:rPr>
        <w:t xml:space="preserve"> </w:t>
      </w:r>
      <w:r w:rsidRPr="1F4E502C" w:rsidR="00034611">
        <w:rPr>
          <w:b w:val="1"/>
          <w:bCs w:val="1"/>
          <w:sz w:val="28"/>
          <w:szCs w:val="28"/>
        </w:rPr>
        <w:t>TO REDUCE OVERWEIGHT AND OBESITY</w:t>
      </w:r>
      <w:bookmarkEnd w:id="946265663"/>
    </w:p>
    <w:p w:rsidRPr="00014306" w:rsidR="00014306" w:rsidP="00014306" w:rsidRDefault="00014306" w14:paraId="49364AEE" w14:textId="77777777"/>
    <w:p w:rsidRPr="00811E4F" w:rsidR="00F119BF" w:rsidP="1F4E502C" w:rsidRDefault="00A50BB1" w14:paraId="32F55EFA" w14:textId="433A4527">
      <w:pPr>
        <w:spacing w:line="360" w:lineRule="auto"/>
        <w:jc w:val="both"/>
        <w:rPr>
          <w:rFonts w:ascii="Calibri Light" w:hAnsi="Calibri Light" w:cs="Calibri Light" w:asciiTheme="majorAscii" w:hAnsiTheme="majorAscii" w:cstheme="majorAscii"/>
        </w:rPr>
      </w:pPr>
      <w:r w:rsidRPr="1F4E502C" w:rsidR="00A50BB1">
        <w:rPr>
          <w:rFonts w:ascii="Calibri Light" w:hAnsi="Calibri Light" w:cs="Calibri Light" w:asciiTheme="majorAscii" w:hAnsiTheme="majorAscii" w:cstheme="majorAscii"/>
        </w:rPr>
        <w:t xml:space="preserve">It is </w:t>
      </w:r>
      <w:r w:rsidRPr="1F4E502C" w:rsidR="00A50BB1">
        <w:rPr>
          <w:rFonts w:ascii="Calibri Light" w:hAnsi="Calibri Light" w:cs="Calibri Light" w:asciiTheme="majorAscii" w:hAnsiTheme="majorAscii" w:cstheme="majorAscii"/>
        </w:rPr>
        <w:t>evident</w:t>
      </w:r>
      <w:r w:rsidRPr="1F4E502C" w:rsidR="00A50BB1">
        <w:rPr>
          <w:rFonts w:ascii="Calibri Light" w:hAnsi="Calibri Light" w:cs="Calibri Light" w:asciiTheme="majorAscii" w:hAnsiTheme="majorAscii" w:cstheme="majorAscii"/>
        </w:rPr>
        <w:t xml:space="preserve"> that if well-planned solutions to decrease children overweight and obesity are not developed and executed, these issues will persist and have lasting negative effects on global health. </w:t>
      </w:r>
      <w:bookmarkStart w:name="_Int_6UR2F9e4" w:id="1962529650"/>
      <w:proofErr w:type="gramStart"/>
      <w:r w:rsidRPr="1F4E502C" w:rsidR="00A50BB1">
        <w:rPr>
          <w:rFonts w:ascii="Calibri Light" w:hAnsi="Calibri Light" w:cs="Calibri Light" w:asciiTheme="majorAscii" w:hAnsiTheme="majorAscii" w:cstheme="majorAscii"/>
        </w:rPr>
        <w:t>In spite of the fact that</w:t>
      </w:r>
      <w:proofErr w:type="gramEnd"/>
      <w:bookmarkEnd w:id="1962529650"/>
      <w:r w:rsidRPr="1F4E502C" w:rsidR="00A50BB1">
        <w:rPr>
          <w:rFonts w:ascii="Calibri Light" w:hAnsi="Calibri Light" w:cs="Calibri Light" w:asciiTheme="majorAscii" w:hAnsiTheme="majorAscii" w:cstheme="majorAscii"/>
        </w:rPr>
        <w:t xml:space="preserve"> there is presently a dearth of high-quality evidence on the efficacy of obesity prevention and treatment programmes </w:t>
      </w:r>
      <w:r w:rsidRPr="1F4E502C" w:rsidR="00660B28">
        <w:rPr>
          <w:rFonts w:ascii="Calibri Light" w:hAnsi="Calibri Light" w:cs="Calibri Light" w:asciiTheme="majorAscii" w:hAnsiTheme="majorAscii" w:cstheme="majorAscii"/>
        </w:rPr>
        <w:t>Hodges (2003)</w:t>
      </w:r>
      <w:r w:rsidRPr="1F4E502C" w:rsidR="00A50BB1">
        <w:rPr>
          <w:rFonts w:ascii="Calibri Light" w:hAnsi="Calibri Light" w:cs="Calibri Light" w:asciiTheme="majorAscii" w:hAnsiTheme="majorAscii" w:cstheme="majorAscii"/>
        </w:rPr>
        <w:t>, there are recurring elements that programmes should incorporate.</w:t>
      </w:r>
    </w:p>
    <w:p w:rsidRPr="00811E4F" w:rsidR="00A50BB1" w:rsidP="00811E4F" w:rsidRDefault="00A50BB1" w14:paraId="08026C5C" w14:textId="77777777">
      <w:pPr>
        <w:spacing w:line="360" w:lineRule="auto"/>
        <w:jc w:val="both"/>
        <w:rPr>
          <w:rFonts w:asciiTheme="majorHAnsi" w:hAnsiTheme="majorHAnsi" w:cstheme="majorHAnsi"/>
        </w:rPr>
      </w:pPr>
    </w:p>
    <w:p w:rsidRPr="00811E4F" w:rsidR="00F119BF" w:rsidP="00811E4F" w:rsidRDefault="00F119BF" w14:paraId="5552F87E" w14:textId="6FF20B1A">
      <w:pPr>
        <w:spacing w:line="360" w:lineRule="auto"/>
        <w:jc w:val="both"/>
        <w:rPr>
          <w:rFonts w:asciiTheme="majorHAnsi" w:hAnsiTheme="majorHAnsi" w:cstheme="majorHAnsi"/>
          <w:b/>
          <w:bCs/>
        </w:rPr>
      </w:pPr>
      <w:r w:rsidRPr="00811E4F">
        <w:rPr>
          <w:rFonts w:asciiTheme="majorHAnsi" w:hAnsiTheme="majorHAnsi" w:cstheme="majorHAnsi"/>
          <w:b/>
          <w:bCs/>
        </w:rPr>
        <w:t xml:space="preserve">Assessment </w:t>
      </w:r>
    </w:p>
    <w:p w:rsidRPr="00811E4F" w:rsidR="00F119BF" w:rsidP="00811E4F" w:rsidRDefault="00A50BB1" w14:paraId="0CAF020F" w14:textId="7E0F2B40">
      <w:pPr>
        <w:spacing w:line="360" w:lineRule="auto"/>
        <w:jc w:val="both"/>
        <w:rPr>
          <w:rFonts w:asciiTheme="majorHAnsi" w:hAnsiTheme="majorHAnsi" w:cstheme="majorHAnsi"/>
        </w:rPr>
      </w:pPr>
      <w:r w:rsidRPr="00811E4F">
        <w:rPr>
          <w:rFonts w:asciiTheme="majorHAnsi" w:hAnsiTheme="majorHAnsi" w:cstheme="majorHAnsi"/>
        </w:rPr>
        <w:t xml:space="preserve">One aspect of this is identifying children who are overweight or at danger of gaining excessive weight. The body mass index percentile metric developed by </w:t>
      </w:r>
      <w:r w:rsidRPr="00811E4F" w:rsidR="00660B28">
        <w:rPr>
          <w:rFonts w:asciiTheme="majorHAnsi" w:hAnsiTheme="majorHAnsi" w:cstheme="majorHAnsi"/>
        </w:rPr>
        <w:t>Hodges (2003)</w:t>
      </w:r>
      <w:r w:rsidRPr="00811E4F">
        <w:rPr>
          <w:rFonts w:asciiTheme="majorHAnsi" w:hAnsiTheme="majorHAnsi" w:cstheme="majorHAnsi"/>
        </w:rPr>
        <w:t xml:space="preserve"> seems to be the most effective first-stage screening method.</w:t>
      </w:r>
    </w:p>
    <w:p w:rsidRPr="00811E4F" w:rsidR="00A50BB1" w:rsidP="00811E4F" w:rsidRDefault="00A50BB1" w14:paraId="7F5166D6" w14:textId="77777777">
      <w:pPr>
        <w:spacing w:line="360" w:lineRule="auto"/>
        <w:jc w:val="both"/>
        <w:rPr>
          <w:rFonts w:asciiTheme="majorHAnsi" w:hAnsiTheme="majorHAnsi" w:cstheme="majorHAnsi"/>
        </w:rPr>
      </w:pPr>
    </w:p>
    <w:p w:rsidRPr="00811E4F" w:rsidR="00F119BF" w:rsidP="00811E4F" w:rsidRDefault="00F119BF" w14:paraId="0D7ABE93" w14:textId="34746276">
      <w:pPr>
        <w:spacing w:line="360" w:lineRule="auto"/>
        <w:jc w:val="both"/>
        <w:rPr>
          <w:rFonts w:asciiTheme="majorHAnsi" w:hAnsiTheme="majorHAnsi" w:cstheme="majorHAnsi"/>
          <w:b/>
          <w:bCs/>
        </w:rPr>
      </w:pPr>
      <w:r w:rsidRPr="00811E4F">
        <w:rPr>
          <w:rFonts w:asciiTheme="majorHAnsi" w:hAnsiTheme="majorHAnsi" w:cstheme="majorHAnsi"/>
          <w:b/>
          <w:bCs/>
        </w:rPr>
        <w:t xml:space="preserve">Increasing physical activity </w:t>
      </w:r>
    </w:p>
    <w:p w:rsidRPr="00811E4F" w:rsidR="00F119BF" w:rsidP="00811E4F" w:rsidRDefault="00D969BF" w14:paraId="08EE8BCA" w14:textId="29127C21">
      <w:pPr>
        <w:spacing w:line="360" w:lineRule="auto"/>
        <w:jc w:val="both"/>
        <w:rPr>
          <w:rFonts w:asciiTheme="majorHAnsi" w:hAnsiTheme="majorHAnsi" w:cstheme="majorHAnsi"/>
        </w:rPr>
      </w:pPr>
      <w:r w:rsidRPr="00811E4F">
        <w:rPr>
          <w:rFonts w:asciiTheme="majorHAnsi" w:hAnsiTheme="majorHAnsi" w:cstheme="majorHAnsi"/>
        </w:rPr>
        <w:t>Goals here should include getting the children and their family more physically active via activities they love and can easily work into their daily routine. This might mean anything from joining a sports team to taking your kids to the park or joining a group that focuses on being physically active in some way. Together, you and your kiddo may try out a few different options to see which ones work best for your schedule and interests (and thus most likely to produce compliance).</w:t>
      </w:r>
    </w:p>
    <w:p w:rsidRPr="00811E4F" w:rsidR="00F119BF" w:rsidP="00811E4F" w:rsidRDefault="00F119BF" w14:paraId="23D5E985" w14:textId="77777777">
      <w:pPr>
        <w:spacing w:line="360" w:lineRule="auto"/>
        <w:jc w:val="both"/>
        <w:rPr>
          <w:rFonts w:asciiTheme="majorHAnsi" w:hAnsiTheme="majorHAnsi" w:cstheme="majorHAnsi"/>
        </w:rPr>
      </w:pPr>
    </w:p>
    <w:p w:rsidRPr="00811E4F" w:rsidR="00F119BF" w:rsidP="00811E4F" w:rsidRDefault="00F119BF" w14:paraId="3924CD24" w14:textId="33A0D42A">
      <w:pPr>
        <w:spacing w:line="360" w:lineRule="auto"/>
        <w:jc w:val="both"/>
        <w:rPr>
          <w:rFonts w:asciiTheme="majorHAnsi" w:hAnsiTheme="majorHAnsi" w:cstheme="majorHAnsi"/>
          <w:b/>
          <w:bCs/>
        </w:rPr>
      </w:pPr>
      <w:r w:rsidRPr="00811E4F">
        <w:rPr>
          <w:rFonts w:asciiTheme="majorHAnsi" w:hAnsiTheme="majorHAnsi" w:cstheme="majorHAnsi"/>
          <w:b/>
          <w:bCs/>
        </w:rPr>
        <w:t xml:space="preserve">Adjustment of dietary intake </w:t>
      </w:r>
    </w:p>
    <w:p w:rsidRPr="00811E4F" w:rsidR="00D969BF" w:rsidP="00811E4F" w:rsidRDefault="00D969BF" w14:paraId="7DC0FD04" w14:textId="6D97741D">
      <w:pPr>
        <w:spacing w:line="360" w:lineRule="auto"/>
        <w:jc w:val="both"/>
        <w:rPr>
          <w:rFonts w:asciiTheme="majorHAnsi" w:hAnsiTheme="majorHAnsi" w:cstheme="majorHAnsi"/>
        </w:rPr>
      </w:pPr>
      <w:r w:rsidRPr="00811E4F">
        <w:rPr>
          <w:rFonts w:asciiTheme="majorHAnsi" w:hAnsiTheme="majorHAnsi" w:cstheme="majorHAnsi"/>
        </w:rPr>
        <w:t>It is important to support breastfeeding, both when it initially starts and is continued. The child should eat properly, as should their family. We should educate individuals about nutrition and encourage them to embrace healthy eating and lifestyle habits rather than relying on restrictive diets. The plate model is recommended because it is straightforward to use and may be enhanced with additional dietary advice. Children should get regular meals and snacks, and "grazing" during the day should be avoided.</w:t>
      </w:r>
    </w:p>
    <w:p w:rsidR="00D969BF" w:rsidP="00811E4F" w:rsidRDefault="00D969BF" w14:paraId="664E6835" w14:textId="051F5D63">
      <w:pPr>
        <w:spacing w:line="360" w:lineRule="auto"/>
        <w:jc w:val="both"/>
        <w:rPr>
          <w:rFonts w:asciiTheme="majorHAnsi" w:hAnsiTheme="majorHAnsi" w:cstheme="majorHAnsi"/>
        </w:rPr>
      </w:pPr>
    </w:p>
    <w:p w:rsidRPr="00811E4F" w:rsidR="00811E4F" w:rsidP="00811E4F" w:rsidRDefault="00811E4F" w14:paraId="1A16D23A" w14:textId="77777777">
      <w:pPr>
        <w:spacing w:line="360" w:lineRule="auto"/>
        <w:jc w:val="both"/>
        <w:rPr>
          <w:rFonts w:asciiTheme="majorHAnsi" w:hAnsiTheme="majorHAnsi" w:cstheme="majorHAnsi"/>
          <w:b/>
          <w:bCs/>
        </w:rPr>
      </w:pPr>
      <w:r w:rsidRPr="00811E4F">
        <w:rPr>
          <w:rFonts w:asciiTheme="majorHAnsi" w:hAnsiTheme="majorHAnsi" w:cstheme="majorHAnsi"/>
          <w:b/>
          <w:bCs/>
        </w:rPr>
        <w:t>Creating healthy schools</w:t>
      </w:r>
    </w:p>
    <w:p w:rsidRPr="00811E4F" w:rsidR="00811E4F" w:rsidP="00811E4F" w:rsidRDefault="00811E4F" w14:paraId="788BB6EF" w14:textId="77777777">
      <w:pPr>
        <w:spacing w:line="360" w:lineRule="auto"/>
        <w:jc w:val="both"/>
        <w:rPr>
          <w:rFonts w:asciiTheme="majorHAnsi" w:hAnsiTheme="majorHAnsi" w:cstheme="majorHAnsi"/>
        </w:rPr>
      </w:pPr>
      <w:r w:rsidRPr="00811E4F">
        <w:rPr>
          <w:rFonts w:asciiTheme="majorHAnsi" w:hAnsiTheme="majorHAnsi" w:cstheme="majorHAnsi"/>
        </w:rPr>
        <w:t>In addition to encouraging kids to walk or bike to class, schools should foster a culture that encourages healthy lifestyle choices like eating and physical activity. Snacks and lunches should be affordable and readily available, and employees should be encouraged to engage in physical activity during breaks rather than sitting idle.</w:t>
      </w:r>
    </w:p>
    <w:p w:rsidRPr="00811E4F" w:rsidR="00811E4F" w:rsidP="00811E4F" w:rsidRDefault="00811E4F" w14:paraId="1F4E4E19" w14:textId="77777777">
      <w:pPr>
        <w:spacing w:line="360" w:lineRule="auto"/>
        <w:jc w:val="both"/>
        <w:rPr>
          <w:rFonts w:asciiTheme="majorHAnsi" w:hAnsiTheme="majorHAnsi" w:cstheme="majorHAnsi"/>
        </w:rPr>
      </w:pPr>
    </w:p>
    <w:p w:rsidRPr="00811E4F" w:rsidR="00F119BF" w:rsidP="00811E4F" w:rsidRDefault="00F119BF" w14:paraId="082321EB" w14:textId="3BF82281">
      <w:pPr>
        <w:spacing w:line="360" w:lineRule="auto"/>
        <w:jc w:val="both"/>
        <w:rPr>
          <w:rFonts w:asciiTheme="majorHAnsi" w:hAnsiTheme="majorHAnsi" w:cstheme="majorHAnsi"/>
          <w:b/>
          <w:bCs/>
        </w:rPr>
      </w:pPr>
      <w:r w:rsidRPr="00811E4F">
        <w:rPr>
          <w:rFonts w:asciiTheme="majorHAnsi" w:hAnsiTheme="majorHAnsi" w:cstheme="majorHAnsi"/>
          <w:b/>
          <w:bCs/>
        </w:rPr>
        <w:t xml:space="preserve">Family focused care </w:t>
      </w:r>
    </w:p>
    <w:p w:rsidRPr="00811E4F" w:rsidR="00D969BF" w:rsidP="1F4E502C" w:rsidRDefault="00D969BF" w14:paraId="727C807E" w14:textId="4FF909E8">
      <w:pPr>
        <w:spacing w:line="360" w:lineRule="auto"/>
        <w:jc w:val="both"/>
        <w:rPr>
          <w:rFonts w:ascii="Calibri Light" w:hAnsi="Calibri Light" w:cs="Calibri Light" w:asciiTheme="majorAscii" w:hAnsiTheme="majorAscii" w:cstheme="majorAscii"/>
        </w:rPr>
      </w:pPr>
      <w:r w:rsidRPr="1F4E502C" w:rsidR="00D969BF">
        <w:rPr>
          <w:rFonts w:ascii="Calibri Light" w:hAnsi="Calibri Light" w:cs="Calibri Light" w:asciiTheme="majorAscii" w:hAnsiTheme="majorAscii" w:cstheme="majorAscii"/>
        </w:rPr>
        <w:t xml:space="preserve">Prevention and treatment of childhood obesity are significantly aided by family participation. Parents are a child's first and most influential role models, therefore </w:t>
      </w:r>
      <w:r w:rsidRPr="1F4E502C" w:rsidR="69B133B4">
        <w:rPr>
          <w:rFonts w:ascii="Calibri Light" w:hAnsi="Calibri Light" w:cs="Calibri Light" w:asciiTheme="majorAscii" w:hAnsiTheme="majorAscii" w:cstheme="majorAscii"/>
        </w:rPr>
        <w:t>it is</w:t>
      </w:r>
      <w:r w:rsidRPr="1F4E502C" w:rsidR="00D969BF">
        <w:rPr>
          <w:rFonts w:ascii="Calibri Light" w:hAnsi="Calibri Light" w:cs="Calibri Light" w:asciiTheme="majorAscii" w:hAnsiTheme="majorAscii" w:cstheme="majorAscii"/>
        </w:rPr>
        <w:t xml:space="preserve"> important for them to eat healthily and set a good example when it comes to eating. So, health care providers need to be able to interact with the complete family and tackle tough problems including family dynamics, values, and how to encourage healthy habits in people. Increasing competence in this vital area of care is going to need extra training and knowledge.</w:t>
      </w:r>
    </w:p>
    <w:p w:rsidRPr="00811E4F" w:rsidR="00D969BF" w:rsidP="00811E4F" w:rsidRDefault="00D969BF" w14:paraId="13EA54C2" w14:textId="77777777">
      <w:pPr>
        <w:spacing w:line="360" w:lineRule="auto"/>
        <w:jc w:val="both"/>
        <w:rPr>
          <w:rFonts w:asciiTheme="majorHAnsi" w:hAnsiTheme="majorHAnsi" w:cstheme="majorHAnsi"/>
        </w:rPr>
      </w:pPr>
      <w:r w:rsidRPr="00811E4F">
        <w:rPr>
          <w:rFonts w:asciiTheme="majorHAnsi" w:hAnsiTheme="majorHAnsi" w:cstheme="majorHAnsi"/>
        </w:rPr>
        <w:t>One-time consultations are not as helpful as ongoing intervention and support that incorporates family engagement, food change, and exercise to help youngsters lose weight and keep it off.</w:t>
      </w:r>
    </w:p>
    <w:p w:rsidRPr="00811E4F" w:rsidR="00F119BF" w:rsidP="00811E4F" w:rsidRDefault="00F119BF" w14:paraId="7ADBFD87" w14:textId="77777777">
      <w:pPr>
        <w:spacing w:line="360" w:lineRule="auto"/>
        <w:jc w:val="both"/>
        <w:rPr>
          <w:rFonts w:asciiTheme="majorHAnsi" w:hAnsiTheme="majorHAnsi" w:cstheme="majorHAnsi"/>
        </w:rPr>
      </w:pPr>
    </w:p>
    <w:p w:rsidRPr="00811E4F" w:rsidR="00F119BF" w:rsidP="00811E4F" w:rsidRDefault="00F119BF" w14:paraId="3B552FCF" w14:textId="22F5F40D">
      <w:pPr>
        <w:spacing w:line="360" w:lineRule="auto"/>
        <w:jc w:val="both"/>
        <w:rPr>
          <w:rFonts w:asciiTheme="majorHAnsi" w:hAnsiTheme="majorHAnsi" w:cstheme="majorHAnsi"/>
          <w:b/>
          <w:bCs/>
        </w:rPr>
      </w:pPr>
      <w:r w:rsidRPr="00811E4F">
        <w:rPr>
          <w:rFonts w:asciiTheme="majorHAnsi" w:hAnsiTheme="majorHAnsi" w:cstheme="majorHAnsi"/>
          <w:b/>
          <w:bCs/>
        </w:rPr>
        <w:t>Health care professionals</w:t>
      </w:r>
    </w:p>
    <w:p w:rsidRPr="00811E4F" w:rsidR="00F119BF" w:rsidP="05971D9C" w:rsidRDefault="5AFFD8B4" w14:paraId="494B4F89" w14:textId="1DFECAAC">
      <w:pPr>
        <w:spacing w:line="360" w:lineRule="auto"/>
        <w:jc w:val="both"/>
        <w:rPr>
          <w:rFonts w:asciiTheme="majorHAnsi" w:hAnsiTheme="majorHAnsi" w:cstheme="majorBidi"/>
        </w:rPr>
      </w:pPr>
      <w:r w:rsidRPr="05971D9C">
        <w:rPr>
          <w:rFonts w:asciiTheme="majorHAnsi" w:hAnsiTheme="majorHAnsi" w:cstheme="majorBidi"/>
        </w:rPr>
        <w:t>Interdisciplinary programs that bring together specialists from several professions are the best method to treat children and adolescents, claim Suskind et al. in their 20</w:t>
      </w:r>
      <w:r w:rsidRPr="05971D9C" w:rsidR="5A9B2DA3">
        <w:rPr>
          <w:rFonts w:asciiTheme="majorHAnsi" w:hAnsiTheme="majorHAnsi" w:cstheme="majorBidi"/>
        </w:rPr>
        <w:t>10</w:t>
      </w:r>
      <w:r w:rsidRPr="05971D9C">
        <w:rPr>
          <w:rFonts w:asciiTheme="majorHAnsi" w:hAnsiTheme="majorHAnsi" w:cstheme="majorBidi"/>
        </w:rPr>
        <w:t xml:space="preserve"> study. Certain personnel groups will </w:t>
      </w:r>
      <w:bookmarkStart w:name="_Int_lc9dusut" w:id="21"/>
      <w:r w:rsidRPr="05971D9C">
        <w:rPr>
          <w:rFonts w:asciiTheme="majorHAnsi" w:hAnsiTheme="majorHAnsi" w:cstheme="majorBidi"/>
        </w:rPr>
        <w:t>most likely gain</w:t>
      </w:r>
      <w:bookmarkEnd w:id="21"/>
      <w:r w:rsidRPr="05971D9C">
        <w:rPr>
          <w:rFonts w:asciiTheme="majorHAnsi" w:hAnsiTheme="majorHAnsi" w:cstheme="majorBidi"/>
        </w:rPr>
        <w:t xml:space="preserve"> from having specialist knowledge in this field. This group includes midwives, health educators, school nurses, family practitioners, neighbourhood paediatricians, and paediatric dietitians. Regular developmental checks for general practitioners and health visitors should include a test for obesity.</w:t>
      </w:r>
    </w:p>
    <w:p w:rsidRPr="00811E4F" w:rsidR="00DF178F" w:rsidP="00811E4F" w:rsidRDefault="00DF178F" w14:paraId="0B44A695" w14:textId="63B76BC8">
      <w:pPr>
        <w:spacing w:line="360" w:lineRule="auto"/>
        <w:jc w:val="both"/>
        <w:rPr>
          <w:rFonts w:asciiTheme="majorHAnsi" w:hAnsiTheme="majorHAnsi" w:cstheme="majorHAnsi"/>
        </w:rPr>
      </w:pPr>
    </w:p>
    <w:p w:rsidR="00DF178F" w:rsidP="00014306" w:rsidRDefault="00811E4F" w14:paraId="1BED382D" w14:textId="39856D76">
      <w:pPr>
        <w:pStyle w:val="Heading1"/>
        <w:rPr>
          <w:b w:val="1"/>
          <w:bCs w:val="1"/>
          <w:sz w:val="28"/>
          <w:szCs w:val="28"/>
        </w:rPr>
      </w:pPr>
      <w:bookmarkStart w:name="_Toc1224735636" w:id="1966960139"/>
      <w:r w:rsidRPr="1F4E502C" w:rsidR="00811E4F">
        <w:rPr>
          <w:b w:val="1"/>
          <w:bCs w:val="1"/>
          <w:sz w:val="28"/>
          <w:szCs w:val="28"/>
        </w:rPr>
        <w:t>CONCLUSION</w:t>
      </w:r>
      <w:r w:rsidRPr="1F4E502C" w:rsidR="00811E4F">
        <w:rPr>
          <w:b w:val="1"/>
          <w:bCs w:val="1"/>
          <w:sz w:val="28"/>
          <w:szCs w:val="28"/>
        </w:rPr>
        <w:t xml:space="preserve"> </w:t>
      </w:r>
      <w:bookmarkEnd w:id="1966960139"/>
    </w:p>
    <w:p w:rsidRPr="00014306" w:rsidR="00014306" w:rsidP="00014306" w:rsidRDefault="00014306" w14:paraId="4EC51A23" w14:textId="77777777"/>
    <w:p w:rsidRPr="00811E4F" w:rsidR="00DF178F" w:rsidP="1F4E502C" w:rsidRDefault="5AFFD8B4" w14:paraId="20E01A17" w14:textId="0D44A0C4">
      <w:pPr>
        <w:spacing w:line="360" w:lineRule="auto"/>
        <w:jc w:val="both"/>
        <w:rPr>
          <w:rFonts w:ascii="Calibri Light" w:hAnsi="Calibri Light" w:cs="Times New Roman" w:asciiTheme="majorAscii" w:hAnsiTheme="majorAscii" w:cstheme="majorBidi"/>
        </w:rPr>
      </w:pPr>
      <w:r w:rsidRPr="1F4E502C" w:rsidR="63B4EE66">
        <w:rPr>
          <w:rFonts w:ascii="Calibri Light" w:hAnsi="Calibri Light" w:cs="Times New Roman" w:asciiTheme="majorAscii" w:hAnsiTheme="majorAscii" w:cstheme="majorBidi"/>
        </w:rPr>
        <w:t xml:space="preserve">Almost a third of children between the ages of 9 and 11 are overweight or obese, therefore we must all do what we can to help. </w:t>
      </w:r>
      <w:r w:rsidRPr="1F4E502C" w:rsidR="21E9E240">
        <w:rPr>
          <w:rFonts w:ascii="Calibri Light" w:hAnsi="Calibri Light" w:cs="Times New Roman" w:asciiTheme="majorAscii" w:hAnsiTheme="majorAscii" w:cstheme="majorBidi"/>
        </w:rPr>
        <w:t>For example, should we be checking our c</w:t>
      </w:r>
      <w:r w:rsidRPr="1F4E502C" w:rsidR="36BE6659">
        <w:rPr>
          <w:rFonts w:ascii="Calibri Light" w:hAnsi="Calibri Light" w:cs="Times New Roman" w:asciiTheme="majorAscii" w:hAnsiTheme="majorAscii" w:cstheme="majorBidi"/>
        </w:rPr>
        <w:t>hildren weight? Yes, at lea</w:t>
      </w:r>
      <w:r w:rsidRPr="1F4E502C" w:rsidR="01AC4631">
        <w:rPr>
          <w:rFonts w:ascii="Calibri Light" w:hAnsi="Calibri Light" w:cs="Times New Roman" w:asciiTheme="majorAscii" w:hAnsiTheme="majorAscii" w:cstheme="majorBidi"/>
        </w:rPr>
        <w:t>st every week or once in a month</w:t>
      </w:r>
      <w:r w:rsidRPr="1F4E502C" w:rsidR="193D0797">
        <w:rPr>
          <w:rFonts w:ascii="Calibri Light" w:hAnsi="Calibri Light" w:cs="Times New Roman" w:asciiTheme="majorAscii" w:hAnsiTheme="majorAscii" w:cstheme="majorBidi"/>
        </w:rPr>
        <w:t xml:space="preserve">. How is it going to affect NHS (National Health Service)? </w:t>
      </w:r>
      <w:bookmarkStart w:name="_Int_2iEwk0TR" w:id="1086198153"/>
      <w:r w:rsidRPr="1F4E502C" w:rsidR="135AA355">
        <w:rPr>
          <w:rFonts w:ascii="Calibri Light" w:hAnsi="Calibri Light" w:cs="Times New Roman" w:asciiTheme="majorAscii" w:hAnsiTheme="majorAscii" w:cstheme="majorBidi"/>
        </w:rPr>
        <w:t>I</w:t>
      </w:r>
      <w:r w:rsidRPr="1F4E502C" w:rsidR="3D3AE3EE">
        <w:rPr>
          <w:rFonts w:ascii="Calibri Light" w:hAnsi="Calibri Light" w:cs="Times New Roman" w:asciiTheme="majorAscii" w:hAnsiTheme="majorAscii" w:cstheme="majorBidi"/>
        </w:rPr>
        <w:t>n my opinion, i</w:t>
      </w:r>
      <w:r w:rsidRPr="1F4E502C" w:rsidR="0238266A">
        <w:rPr>
          <w:rFonts w:ascii="Calibri Light" w:hAnsi="Calibri Light" w:cs="Times New Roman" w:asciiTheme="majorAscii" w:hAnsiTheme="majorAscii" w:cstheme="majorBidi"/>
        </w:rPr>
        <w:t>t</w:t>
      </w:r>
      <w:bookmarkEnd w:id="1086198153"/>
      <w:r w:rsidRPr="1F4E502C" w:rsidR="3D3AE3EE">
        <w:rPr>
          <w:rFonts w:ascii="Calibri Light" w:hAnsi="Calibri Light" w:cs="Times New Roman" w:asciiTheme="majorAscii" w:hAnsiTheme="majorAscii" w:cstheme="majorBidi"/>
        </w:rPr>
        <w:t xml:space="preserve"> will affect NHS</w:t>
      </w:r>
      <w:r w:rsidRPr="1F4E502C" w:rsidR="5223A8D1">
        <w:rPr>
          <w:rFonts w:ascii="Calibri Light" w:hAnsi="Calibri Light" w:cs="Times New Roman" w:asciiTheme="majorAscii" w:hAnsiTheme="majorAscii" w:cstheme="majorBidi"/>
        </w:rPr>
        <w:t xml:space="preserve"> if the children were overweight</w:t>
      </w:r>
      <w:r w:rsidRPr="1F4E502C" w:rsidR="10C88E03">
        <w:rPr>
          <w:rFonts w:ascii="Calibri Light" w:hAnsi="Calibri Light" w:cs="Times New Roman" w:asciiTheme="majorAscii" w:hAnsiTheme="majorAscii" w:cstheme="majorBidi"/>
        </w:rPr>
        <w:t xml:space="preserve">, </w:t>
      </w:r>
      <w:r w:rsidRPr="1F4E502C" w:rsidR="7F0BF7C4">
        <w:rPr>
          <w:rFonts w:ascii="Calibri Light" w:hAnsi="Calibri Light" w:cs="Times New Roman" w:asciiTheme="majorAscii" w:hAnsiTheme="majorAscii" w:cstheme="majorBidi"/>
        </w:rPr>
        <w:t>because</w:t>
      </w:r>
      <w:r w:rsidRPr="1F4E502C" w:rsidR="10C88E03">
        <w:rPr>
          <w:rFonts w:ascii="Calibri Light" w:hAnsi="Calibri Light" w:cs="Times New Roman" w:asciiTheme="majorAscii" w:hAnsiTheme="majorAscii" w:cstheme="majorBidi"/>
        </w:rPr>
        <w:t xml:space="preserve"> many diseases </w:t>
      </w:r>
      <w:r w:rsidRPr="1F4E502C" w:rsidR="3CBDE22A">
        <w:rPr>
          <w:rFonts w:ascii="Calibri Light" w:hAnsi="Calibri Light" w:cs="Times New Roman" w:asciiTheme="majorAscii" w:hAnsiTheme="majorAscii" w:cstheme="majorBidi"/>
        </w:rPr>
        <w:t>will be affecting the child</w:t>
      </w:r>
      <w:r w:rsidRPr="1F4E502C" w:rsidR="7BC46D10">
        <w:rPr>
          <w:rFonts w:ascii="Calibri Light" w:hAnsi="Calibri Light" w:cs="Times New Roman" w:asciiTheme="majorAscii" w:hAnsiTheme="majorAscii" w:cstheme="majorBidi"/>
        </w:rPr>
        <w:t xml:space="preserve">. For Example, Bp, heart </w:t>
      </w:r>
      <w:bookmarkStart w:name="_Int_CIneJpYD" w:id="1470163911"/>
      <w:r w:rsidRPr="1F4E502C" w:rsidR="65573060">
        <w:rPr>
          <w:rFonts w:ascii="Calibri Light" w:hAnsi="Calibri Light" w:cs="Times New Roman" w:asciiTheme="majorAscii" w:hAnsiTheme="majorAscii" w:cstheme="majorBidi"/>
        </w:rPr>
        <w:t xml:space="preserve">attack </w:t>
      </w:r>
      <w:r w:rsidRPr="1F4E502C" w:rsidR="65573060">
        <w:rPr>
          <w:rFonts w:ascii="Calibri Light" w:hAnsi="Calibri Light" w:cs="Times New Roman" w:asciiTheme="majorAscii" w:hAnsiTheme="majorAscii" w:cstheme="majorBidi"/>
        </w:rPr>
        <w:t>and leptin</w:t>
      </w:r>
      <w:r w:rsidRPr="1F4E502C" w:rsidR="65573060">
        <w:rPr>
          <w:rFonts w:ascii="Calibri Light" w:hAnsi="Calibri Light" w:cs="Times New Roman" w:asciiTheme="majorAscii" w:hAnsiTheme="majorAscii" w:cstheme="majorBidi"/>
        </w:rPr>
        <w:t xml:space="preserve">. </w:t>
      </w:r>
      <w:r w:rsidRPr="1F4E502C" w:rsidR="63B4EE66">
        <w:rPr>
          <w:rFonts w:ascii="Calibri Light" w:hAnsi="Calibri Light" w:cs="Times New Roman" w:asciiTheme="majorAscii" w:hAnsiTheme="majorAscii" w:cstheme="majorBidi"/>
        </w:rPr>
        <w:t>All</w:t>
      </w:r>
      <w:bookmarkEnd w:id="1470163911"/>
      <w:r w:rsidRPr="1F4E502C" w:rsidR="63B4EE66">
        <w:rPr>
          <w:rFonts w:ascii="Calibri Light" w:hAnsi="Calibri Light" w:cs="Times New Roman" w:asciiTheme="majorAscii" w:hAnsiTheme="majorAscii" w:cstheme="majorBidi"/>
        </w:rPr>
        <w:t xml:space="preserve"> levels of government, business, education, and the public sector have a role to play in improving the nutritional value of common foods and beverages and encouraging families to make better choices for their children. Obesity prevention is </w:t>
      </w:r>
      <w:r w:rsidRPr="1F4E502C" w:rsidR="0FE71593">
        <w:rPr>
          <w:rFonts w:ascii="Calibri Light" w:hAnsi="Calibri Light" w:cs="Times New Roman" w:asciiTheme="majorAscii" w:hAnsiTheme="majorAscii" w:cstheme="majorBidi"/>
        </w:rPr>
        <w:t>an easy decision</w:t>
      </w:r>
      <w:r w:rsidRPr="1F4E502C" w:rsidR="63B4EE66">
        <w:rPr>
          <w:rFonts w:ascii="Calibri Light" w:hAnsi="Calibri Light" w:cs="Times New Roman" w:asciiTheme="majorAscii" w:hAnsiTheme="majorAscii" w:cstheme="majorBidi"/>
        </w:rPr>
        <w:t>; doing so will save lives and level the playing field.</w:t>
      </w:r>
    </w:p>
    <w:p w:rsidRPr="00811E4F" w:rsidR="00DF178F" w:rsidP="05971D9C" w:rsidRDefault="5AFFD8B4" w14:paraId="31938242" w14:textId="6C0D03F7">
      <w:pPr>
        <w:spacing w:line="360" w:lineRule="auto"/>
        <w:jc w:val="both"/>
        <w:rPr>
          <w:rFonts w:asciiTheme="majorHAnsi" w:hAnsiTheme="majorHAnsi" w:cstheme="majorBidi"/>
        </w:rPr>
      </w:pPr>
      <w:r w:rsidRPr="05971D9C">
        <w:rPr>
          <w:rFonts w:asciiTheme="majorHAnsi" w:hAnsiTheme="majorHAnsi" w:cstheme="majorBidi"/>
        </w:rPr>
        <w:t xml:space="preserve">The rate of childhood obesity in England will drop dramatically </w:t>
      </w:r>
      <w:r w:rsidRPr="05971D9C" w:rsidR="6566E80F">
        <w:rPr>
          <w:rFonts w:asciiTheme="majorHAnsi" w:hAnsiTheme="majorHAnsi" w:cstheme="majorBidi"/>
        </w:rPr>
        <w:t>because of</w:t>
      </w:r>
      <w:r w:rsidRPr="05971D9C">
        <w:rPr>
          <w:rFonts w:asciiTheme="majorHAnsi" w:hAnsiTheme="majorHAnsi" w:cstheme="majorBidi"/>
        </w:rPr>
        <w:t xml:space="preserve"> these measures during the following decade. If we are successful, we will have reduced the number of fat children in the world by 2026. We are certain that our method will decrease childhood obesity without compromising individual freedom, the state of the economy, or the human urge to consume food. The introduction of this strategy marks the beginning of a dialogue rather than the last word; although our objectives are well-defined and the measures, we want to take are certain. We will keep an eye on things during the next year, evaluate how things are going, and adjust </w:t>
      </w:r>
      <w:r w:rsidRPr="05971D9C" w:rsidR="21D189FB">
        <w:rPr>
          <w:rFonts w:asciiTheme="majorHAnsi" w:hAnsiTheme="majorHAnsi" w:cstheme="majorBidi"/>
        </w:rPr>
        <w:t>course,</w:t>
      </w:r>
      <w:r w:rsidRPr="05971D9C">
        <w:rPr>
          <w:rFonts w:asciiTheme="majorHAnsi" w:hAnsiTheme="majorHAnsi" w:cstheme="majorBidi"/>
        </w:rPr>
        <w:t xml:space="preserve"> as necessary.</w:t>
      </w:r>
    </w:p>
    <w:p w:rsidR="00014306" w:rsidP="00014306" w:rsidRDefault="00014306" w14:paraId="34580313" w14:textId="77777777">
      <w:pPr>
        <w:pStyle w:val="Heading1"/>
        <w:rPr>
          <w:b/>
          <w:bCs/>
          <w:sz w:val="28"/>
          <w:szCs w:val="28"/>
        </w:rPr>
      </w:pPr>
    </w:p>
    <w:p w:rsidR="1F4E502C" w:rsidP="1F4E502C" w:rsidRDefault="1F4E502C" w14:paraId="2B440350" w14:textId="535282B8">
      <w:pPr>
        <w:pStyle w:val="Heading1"/>
        <w:rPr>
          <w:b w:val="1"/>
          <w:bCs w:val="1"/>
          <w:sz w:val="28"/>
          <w:szCs w:val="28"/>
        </w:rPr>
      </w:pPr>
    </w:p>
    <w:p w:rsidR="1F4E502C" w:rsidP="1F4E502C" w:rsidRDefault="1F4E502C" w14:paraId="7FB6F62E" w14:textId="4D5B9A00">
      <w:pPr>
        <w:pStyle w:val="Heading1"/>
        <w:rPr>
          <w:b w:val="1"/>
          <w:bCs w:val="1"/>
          <w:sz w:val="28"/>
          <w:szCs w:val="28"/>
        </w:rPr>
      </w:pPr>
    </w:p>
    <w:p w:rsidRPr="00014306" w:rsidR="00DF178F" w:rsidP="00014306" w:rsidRDefault="00DF178F" w14:paraId="6D8E62DD" w14:textId="0717BA70">
      <w:pPr>
        <w:pStyle w:val="Heading1"/>
        <w:rPr>
          <w:b w:val="1"/>
          <w:bCs w:val="1"/>
          <w:sz w:val="28"/>
          <w:szCs w:val="28"/>
        </w:rPr>
      </w:pPr>
      <w:bookmarkStart w:name="_Toc1920308383" w:id="1095429260"/>
      <w:r w:rsidRPr="1F4E502C" w:rsidR="00DF178F">
        <w:rPr>
          <w:b w:val="1"/>
          <w:bCs w:val="1"/>
          <w:sz w:val="28"/>
          <w:szCs w:val="28"/>
        </w:rPr>
        <w:t>REFERENCE</w:t>
      </w:r>
      <w:bookmarkEnd w:id="1095429260"/>
    </w:p>
    <w:p w:rsidR="002A5A18" w:rsidP="002A5A18" w:rsidRDefault="002A5A18" w14:paraId="14D526D8" w14:textId="77777777">
      <w:pPr>
        <w:pStyle w:val="NormalWeb"/>
        <w:spacing w:before="0" w:beforeAutospacing="0" w:after="240" w:afterAutospacing="0"/>
        <w:rPr>
          <w:rFonts w:ascii="Calibri" w:hAnsi="Calibri" w:cs="Calibri"/>
          <w:sz w:val="22"/>
          <w:szCs w:val="22"/>
        </w:rPr>
      </w:pPr>
    </w:p>
    <w:p w:rsidRPr="00105BF3" w:rsidR="002A5A18" w:rsidP="002A5A18" w:rsidRDefault="002A5A18" w14:paraId="503FE6EA" w14:textId="30234799">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 xml:space="preserve">Abarca-Gómez, Leandra, Abdeen, Ziad A., Hamid, Zargar Abdul, Abu-Rmeileh, Niveen M., Acosta-Cazares, Benjamin, Acuin, Cecilia, . . . Ezzati, Majid. (2017). Worldwide trends in body-mass index, underweight, overweight, and obesity from 1975 to 2016: a pooled analysis of 2416 population-based measurement studies in 128·9 million children, adolescents, and adults. </w:t>
      </w:r>
      <w:r w:rsidRPr="00105BF3">
        <w:rPr>
          <w:rFonts w:asciiTheme="majorHAnsi" w:hAnsiTheme="majorHAnsi" w:cstheme="majorHAnsi"/>
          <w:i/>
          <w:iCs/>
        </w:rPr>
        <w:t>The Lancet, 390</w:t>
      </w:r>
      <w:r w:rsidRPr="00105BF3">
        <w:rPr>
          <w:rFonts w:asciiTheme="majorHAnsi" w:hAnsiTheme="majorHAnsi" w:cstheme="majorHAnsi"/>
        </w:rPr>
        <w:t xml:space="preserve">(10113), 2627-2642. </w:t>
      </w:r>
    </w:p>
    <w:p w:rsidRPr="00105BF3" w:rsidR="002A5A18" w:rsidP="002A5A18" w:rsidRDefault="002A5A18" w14:paraId="3E8A6C8F" w14:textId="77777777">
      <w:pPr>
        <w:spacing w:after="240"/>
        <w:rPr>
          <w:rFonts w:asciiTheme="majorHAnsi" w:hAnsiTheme="majorHAnsi" w:cstheme="majorHAnsi"/>
        </w:rPr>
      </w:pPr>
      <w:r w:rsidRPr="00105BF3">
        <w:rPr>
          <w:rFonts w:asciiTheme="majorHAnsi" w:hAnsiTheme="majorHAnsi" w:cstheme="majorHAnsi"/>
        </w:rPr>
        <w:t>Al Sendi A., (2013) Relationship between body composition and blood pressure in Bahrani adolescents. British Journal of Nutrition 90 (4): 83-844.</w:t>
      </w:r>
    </w:p>
    <w:p w:rsidRPr="00105BF3" w:rsidR="002A5A18" w:rsidP="002A5A18" w:rsidRDefault="002A5A18" w14:paraId="5F7383B6" w14:textId="77777777">
      <w:pPr>
        <w:spacing w:after="240"/>
        <w:rPr>
          <w:rFonts w:asciiTheme="majorHAnsi" w:hAnsiTheme="majorHAnsi" w:cstheme="majorHAnsi"/>
        </w:rPr>
      </w:pPr>
      <w:r w:rsidRPr="00105BF3">
        <w:rPr>
          <w:rFonts w:asciiTheme="majorHAnsi" w:hAnsiTheme="majorHAnsi" w:cstheme="majorHAnsi"/>
        </w:rPr>
        <w:t>Bell-Anderson K., (2004) Leptin as a potential treatment of obesity: progress to date. Treatments in Endocrinology 3 (1): 11-18.</w:t>
      </w:r>
    </w:p>
    <w:p w:rsidRPr="00105BF3" w:rsidR="002A5A18" w:rsidP="002A5A18" w:rsidRDefault="002A5A18" w14:paraId="6D90CE2E" w14:textId="441D3912">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 xml:space="preserve">Bralic, I., Tahirovic, H., Matanic, D., Vrdoljak, O., Stojanovic-Spehar, S., Kovacic, V., &amp; Blazekovic- Milakovic, S. (2015). Association of early menarche age and overweight/obesity. </w:t>
      </w:r>
      <w:r w:rsidRPr="00105BF3">
        <w:rPr>
          <w:rFonts w:asciiTheme="majorHAnsi" w:hAnsiTheme="majorHAnsi" w:cstheme="majorHAnsi"/>
          <w:i/>
          <w:iCs/>
        </w:rPr>
        <w:t>J Pediatr Endocrinol Metab, 25</w:t>
      </w:r>
      <w:r w:rsidRPr="00105BF3">
        <w:rPr>
          <w:rFonts w:asciiTheme="majorHAnsi" w:hAnsiTheme="majorHAnsi" w:cstheme="majorHAnsi"/>
        </w:rPr>
        <w:t xml:space="preserve">(1-2), 57-62. </w:t>
      </w:r>
    </w:p>
    <w:p w:rsidRPr="00105BF3" w:rsidR="002A5A18" w:rsidP="002A5A18" w:rsidRDefault="002A5A18" w14:paraId="6742BE95" w14:textId="77777777">
      <w:pPr>
        <w:spacing w:after="240"/>
        <w:rPr>
          <w:rFonts w:asciiTheme="majorHAnsi" w:hAnsiTheme="majorHAnsi" w:cstheme="majorHAnsi"/>
        </w:rPr>
      </w:pPr>
      <w:r w:rsidRPr="00105BF3">
        <w:rPr>
          <w:rFonts w:asciiTheme="majorHAnsi" w:hAnsiTheme="majorHAnsi" w:cstheme="majorHAnsi"/>
        </w:rPr>
        <w:t>Caballero B. (2001) School health and community nutrition. Public Health Nutrition 4 (6A): 1335-1336.</w:t>
      </w:r>
    </w:p>
    <w:p w:rsidRPr="00105BF3" w:rsidR="002A5A18" w:rsidP="002A5A18" w:rsidRDefault="002A5A18" w14:paraId="06964E59" w14:textId="77777777">
      <w:pPr>
        <w:spacing w:after="240"/>
        <w:rPr>
          <w:rFonts w:asciiTheme="majorHAnsi" w:hAnsiTheme="majorHAnsi" w:cstheme="majorHAnsi"/>
        </w:rPr>
      </w:pPr>
      <w:r w:rsidRPr="00105BF3">
        <w:rPr>
          <w:rFonts w:asciiTheme="majorHAnsi" w:hAnsiTheme="majorHAnsi" w:cstheme="majorHAnsi"/>
        </w:rPr>
        <w:t>Caroli M, Lagravinese D. (2002) Prevention of obesity. Nutrition Research 22 (1-2): 221-226.</w:t>
      </w:r>
    </w:p>
    <w:p w:rsidRPr="00105BF3" w:rsidR="002A5A18" w:rsidP="002A5A18" w:rsidRDefault="002A5A18" w14:paraId="4F48553E" w14:textId="5F39AC8D">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 xml:space="preserve">Chinn, Susan, &amp; Rona, Roberto J. (2001). Prevalence and trends in overweight and obesity in three cross sectional studies of British children, 1974-94. </w:t>
      </w:r>
      <w:r w:rsidRPr="00105BF3" w:rsidR="00D7700D">
        <w:rPr>
          <w:rFonts w:asciiTheme="majorHAnsi" w:hAnsiTheme="majorHAnsi" w:cstheme="majorHAnsi"/>
          <w:i/>
          <w:iCs/>
        </w:rPr>
        <w:t>BMJ:</w:t>
      </w:r>
      <w:r w:rsidRPr="00105BF3">
        <w:rPr>
          <w:rFonts w:asciiTheme="majorHAnsi" w:hAnsiTheme="majorHAnsi" w:cstheme="majorHAnsi"/>
          <w:i/>
          <w:iCs/>
        </w:rPr>
        <w:t xml:space="preserve"> British Medical Journal, 322</w:t>
      </w:r>
      <w:r w:rsidRPr="00105BF3">
        <w:rPr>
          <w:rFonts w:asciiTheme="majorHAnsi" w:hAnsiTheme="majorHAnsi" w:cstheme="majorHAnsi"/>
        </w:rPr>
        <w:t xml:space="preserve">(7277), 24-26. </w:t>
      </w:r>
    </w:p>
    <w:p w:rsidRPr="00105BF3" w:rsidR="002A5A18" w:rsidP="002A5A18" w:rsidRDefault="002A5A18" w14:paraId="24FB0C1C" w14:textId="77777777">
      <w:pPr>
        <w:spacing w:after="240"/>
        <w:rPr>
          <w:rFonts w:asciiTheme="majorHAnsi" w:hAnsiTheme="majorHAnsi" w:cstheme="majorHAnsi"/>
        </w:rPr>
      </w:pPr>
      <w:r w:rsidRPr="00105BF3">
        <w:rPr>
          <w:rFonts w:asciiTheme="majorHAnsi" w:hAnsiTheme="majorHAnsi" w:cstheme="majorHAnsi"/>
        </w:rPr>
        <w:t>Coakley A (2003) Food or ‘virtual’ food? The construction of children’s food in a global economy. International Journal of Consumer Studies 2 (4): 335-340.</w:t>
      </w:r>
    </w:p>
    <w:p w:rsidRPr="00105BF3" w:rsidR="002A5A18" w:rsidP="1F4E502C" w:rsidRDefault="4A03D2CF" w14:paraId="4E0C46D1" w14:textId="0F12DB74">
      <w:pPr>
        <w:pStyle w:val="NormalWeb"/>
        <w:spacing w:before="0" w:beforeAutospacing="off" w:after="240" w:afterAutospacing="off"/>
        <w:rPr>
          <w:rFonts w:ascii="Calibri Light" w:hAnsi="Calibri Light" w:cs="Times New Roman" w:asciiTheme="majorAscii" w:hAnsiTheme="majorAscii" w:cstheme="majorBidi"/>
        </w:rPr>
      </w:pPr>
      <w:bookmarkStart w:name="_Int_1qHPjhvK" w:id="1730692898"/>
      <w:r w:rsidRPr="1F4E502C" w:rsidR="783644AA">
        <w:rPr>
          <w:rFonts w:ascii="Calibri Light" w:hAnsi="Calibri Light" w:cs="Times New Roman" w:asciiTheme="majorAscii" w:hAnsiTheme="majorAscii" w:cstheme="majorBidi"/>
        </w:rPr>
        <w:t>Cole, Tim J., Flegal, Katherine M., Nicholls, Dasha, &amp; Jackson, Alan A. (2007).</w:t>
      </w:r>
      <w:bookmarkEnd w:id="1730692898"/>
      <w:r w:rsidRPr="1F4E502C" w:rsidR="783644AA">
        <w:rPr>
          <w:rFonts w:ascii="Calibri Light" w:hAnsi="Calibri Light" w:cs="Times New Roman" w:asciiTheme="majorAscii" w:hAnsiTheme="majorAscii" w:cstheme="majorBidi"/>
        </w:rPr>
        <w:t xml:space="preserve"> </w:t>
      </w:r>
      <w:bookmarkStart w:name="_Int_NdE5Uf8d" w:id="1554800950"/>
      <w:r w:rsidRPr="1F4E502C" w:rsidR="783644AA">
        <w:rPr>
          <w:rFonts w:ascii="Calibri Light" w:hAnsi="Calibri Light" w:cs="Times New Roman" w:asciiTheme="majorAscii" w:hAnsiTheme="majorAscii" w:cstheme="majorBidi"/>
        </w:rPr>
        <w:t>Body mass index cut offs to define thinness in children and adolescents: international survey.</w:t>
      </w:r>
      <w:bookmarkEnd w:id="1554800950"/>
      <w:r w:rsidRPr="1F4E502C" w:rsidR="783644AA">
        <w:rPr>
          <w:rFonts w:ascii="Calibri Light" w:hAnsi="Calibri Light" w:cs="Times New Roman" w:asciiTheme="majorAscii" w:hAnsiTheme="majorAscii" w:cstheme="majorBidi"/>
        </w:rPr>
        <w:t xml:space="preserve"> </w:t>
      </w:r>
      <w:r w:rsidRPr="1F4E502C" w:rsidR="3D0AA783">
        <w:rPr>
          <w:rFonts w:ascii="Calibri Light" w:hAnsi="Calibri Light" w:cs="Times New Roman" w:asciiTheme="majorAscii" w:hAnsiTheme="majorAscii" w:cstheme="majorBidi"/>
          <w:i w:val="1"/>
          <w:iCs w:val="1"/>
        </w:rPr>
        <w:t>BMJ:</w:t>
      </w:r>
      <w:r w:rsidRPr="1F4E502C" w:rsidR="783644AA">
        <w:rPr>
          <w:rFonts w:ascii="Calibri Light" w:hAnsi="Calibri Light" w:cs="Times New Roman" w:asciiTheme="majorAscii" w:hAnsiTheme="majorAscii" w:cstheme="majorBidi"/>
          <w:i w:val="1"/>
          <w:iCs w:val="1"/>
        </w:rPr>
        <w:t xml:space="preserve"> British Medical Journal, 335</w:t>
      </w:r>
      <w:r w:rsidRPr="1F4E502C" w:rsidR="783644AA">
        <w:rPr>
          <w:rFonts w:ascii="Calibri Light" w:hAnsi="Calibri Light" w:cs="Times New Roman" w:asciiTheme="majorAscii" w:hAnsiTheme="majorAscii" w:cstheme="majorBidi"/>
        </w:rPr>
        <w:t xml:space="preserve">(7612), 194-194. </w:t>
      </w:r>
    </w:p>
    <w:p w:rsidRPr="00105BF3" w:rsidR="002A5A18" w:rsidP="002A5A18" w:rsidRDefault="002A5A18" w14:paraId="4805A60E" w14:textId="7777777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 xml:space="preserve">Connelly, Roxanne, &amp; Platt, Lucinda. (2014). Cohort Profile: UK Millennium Cohort Study (MCS). </w:t>
      </w:r>
      <w:r w:rsidRPr="00105BF3">
        <w:rPr>
          <w:rFonts w:asciiTheme="majorHAnsi" w:hAnsiTheme="majorHAnsi" w:cstheme="majorHAnsi"/>
          <w:i/>
          <w:iCs/>
        </w:rPr>
        <w:t>International Journal of Epidemiology, 43</w:t>
      </w:r>
      <w:r w:rsidRPr="00105BF3">
        <w:rPr>
          <w:rFonts w:asciiTheme="majorHAnsi" w:hAnsiTheme="majorHAnsi" w:cstheme="majorHAnsi"/>
        </w:rPr>
        <w:t xml:space="preserve">(6), 1719-1725. doi: 10.1093/ije/dyu001 </w:t>
      </w:r>
    </w:p>
    <w:p w:rsidRPr="00105BF3" w:rsidR="002A5A18" w:rsidP="002A5A18" w:rsidRDefault="002A5A18" w14:paraId="1BC030AB" w14:textId="7777777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Davidson P.l., (2003) Biochemical analysis of arm fracture in obese boys. Journal of Paediatrics and Child Health 39: 655-664.</w:t>
      </w:r>
    </w:p>
    <w:p w:rsidRPr="00105BF3" w:rsidR="002A5A18" w:rsidP="002A5A18" w:rsidRDefault="002A5A18" w14:paraId="3717D1D6" w14:textId="7777777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 xml:space="preserve">Fitzsimons, Emla. (2017). Millennium Cohort Study, Sixth Survey 2015-2016 </w:t>
      </w:r>
      <w:r w:rsidRPr="00105BF3">
        <w:rPr>
          <w:rFonts w:asciiTheme="majorHAnsi" w:hAnsiTheme="majorHAnsi" w:cstheme="majorHAnsi"/>
          <w:i/>
          <w:iCs/>
        </w:rPr>
        <w:t xml:space="preserve">User Guide </w:t>
      </w:r>
      <w:r w:rsidRPr="00105BF3">
        <w:rPr>
          <w:rFonts w:asciiTheme="majorHAnsi" w:hAnsiTheme="majorHAnsi" w:cstheme="majorHAnsi"/>
        </w:rPr>
        <w:t xml:space="preserve">(First Edition ed.): UCL Institute of Education, Centre for Longitudinal Studies. </w:t>
      </w:r>
    </w:p>
    <w:p w:rsidRPr="00105BF3" w:rsidR="002A5A18" w:rsidP="002A5A18" w:rsidRDefault="002A5A18" w14:paraId="27D9BDAF" w14:textId="7777777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Goran M. (2006) Fat intake and adiposity in children of lean and obese parents. American Journal of Clinical Nutrition 63: Pp.511-513.</w:t>
      </w:r>
    </w:p>
    <w:p w:rsidRPr="00105BF3" w:rsidR="002A5A18" w:rsidP="002A5A18" w:rsidRDefault="002A5A18" w14:paraId="674EAC3A" w14:textId="7777777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 xml:space="preserve">Health and Social Care Information Centre (2015) Health Survey for England 2014 </w:t>
      </w:r>
    </w:p>
    <w:p w:rsidRPr="00105BF3" w:rsidR="002A5A18" w:rsidP="002A5A18" w:rsidRDefault="002A5A18" w14:paraId="50321C1D" w14:textId="7777777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Hill A.J., (2008) Food advertising on British children's television: a content analysis and experimental study with nine-year olds. International Journal of Obesity and Related Metabolic Disorders 22 (3): 216-224.</w:t>
      </w:r>
    </w:p>
    <w:p w:rsidRPr="00105BF3" w:rsidR="002A5A18" w:rsidP="002A5A18" w:rsidRDefault="002A5A18" w14:paraId="2D6D65B8" w14:textId="7777777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Hodges EA. (2003) A primer on early childhood obesity and parental influence. Pediatric Nursing 29 (1): 13-6.</w:t>
      </w:r>
    </w:p>
    <w:p w:rsidRPr="00105BF3" w:rsidR="002A5A18" w:rsidP="1F4E502C" w:rsidRDefault="002A5A18" w14:paraId="58E40DDF" w14:textId="77777777">
      <w:pPr>
        <w:pStyle w:val="NormalWeb"/>
        <w:spacing w:before="0" w:beforeAutospacing="off" w:after="240" w:afterAutospacing="off"/>
        <w:rPr>
          <w:rFonts w:ascii="Calibri Light" w:hAnsi="Calibri Light" w:cs="Calibri Light" w:asciiTheme="majorAscii" w:hAnsiTheme="majorAscii" w:cstheme="majorAscii"/>
        </w:rPr>
      </w:pPr>
      <w:bookmarkStart w:name="_Int_kkAcX7pg" w:id="445589792"/>
      <w:r w:rsidRPr="1F4E502C" w:rsidR="002A5A18">
        <w:rPr>
          <w:rFonts w:ascii="Calibri Light" w:hAnsi="Calibri Light" w:cs="Calibri Light" w:asciiTheme="majorAscii" w:hAnsiTheme="majorAscii" w:cstheme="majorAscii"/>
        </w:rPr>
        <w:t>Hotu S., (2004) Increasing prevalence of type 2 diabetes in adolescents.</w:t>
      </w:r>
      <w:bookmarkEnd w:id="445589792"/>
      <w:r w:rsidRPr="1F4E502C" w:rsidR="002A5A18">
        <w:rPr>
          <w:rFonts w:ascii="Calibri Light" w:hAnsi="Calibri Light" w:cs="Calibri Light" w:asciiTheme="majorAscii" w:hAnsiTheme="majorAscii" w:cstheme="majorAscii"/>
        </w:rPr>
        <w:t xml:space="preserve"> Journal of Paediatrics and Child Health 40 (4): Pp.211-214.</w:t>
      </w:r>
    </w:p>
    <w:p w:rsidRPr="00105BF3" w:rsidR="002A5A18" w:rsidP="1F4E502C" w:rsidRDefault="002A5A18" w14:paraId="3FF50F89" w14:textId="77777777">
      <w:pPr>
        <w:pStyle w:val="NormalWeb"/>
        <w:spacing w:before="0" w:beforeAutospacing="off" w:after="240" w:afterAutospacing="off"/>
        <w:rPr>
          <w:rFonts w:ascii="Calibri Light" w:hAnsi="Calibri Light" w:cs="Calibri Light" w:asciiTheme="majorAscii" w:hAnsiTheme="majorAscii" w:cstheme="majorAscii"/>
        </w:rPr>
      </w:pPr>
      <w:r w:rsidRPr="1F4E502C" w:rsidR="002A5A18">
        <w:rPr>
          <w:rFonts w:ascii="Calibri Light" w:hAnsi="Calibri Light" w:cs="Calibri Light" w:asciiTheme="majorAscii" w:hAnsiTheme="majorAscii" w:cstheme="majorAscii"/>
        </w:rPr>
        <w:t xml:space="preserve">Kelley C., (2004) Dietary intake of children at </w:t>
      </w:r>
      <w:bookmarkStart w:name="_Int_b8saczk8" w:id="1511451606"/>
      <w:r w:rsidRPr="1F4E502C" w:rsidR="002A5A18">
        <w:rPr>
          <w:rFonts w:ascii="Calibri Light" w:hAnsi="Calibri Light" w:cs="Calibri Light" w:asciiTheme="majorAscii" w:hAnsiTheme="majorAscii" w:cstheme="majorAscii"/>
        </w:rPr>
        <w:t>high risk</w:t>
      </w:r>
      <w:bookmarkEnd w:id="1511451606"/>
      <w:r w:rsidRPr="1F4E502C" w:rsidR="002A5A18">
        <w:rPr>
          <w:rFonts w:ascii="Calibri Light" w:hAnsi="Calibri Light" w:cs="Calibri Light" w:asciiTheme="majorAscii" w:hAnsiTheme="majorAscii" w:cstheme="majorAscii"/>
        </w:rPr>
        <w:t xml:space="preserve"> of cardiovascular disease. Journal of the American Dietetic Association 104 (2): 222-225.</w:t>
      </w:r>
    </w:p>
    <w:p w:rsidRPr="00105BF3" w:rsidR="002A5A18" w:rsidP="1F4E502C" w:rsidRDefault="002A5A18" w14:paraId="3761C759" w14:textId="77777777">
      <w:pPr>
        <w:pStyle w:val="NormalWeb"/>
        <w:spacing w:before="0" w:beforeAutospacing="off" w:after="240" w:afterAutospacing="off"/>
        <w:rPr>
          <w:rFonts w:ascii="Calibri Light" w:hAnsi="Calibri Light" w:cs="Calibri Light" w:asciiTheme="majorAscii" w:hAnsiTheme="majorAscii" w:cstheme="majorAscii"/>
        </w:rPr>
      </w:pPr>
      <w:r w:rsidRPr="1F4E502C" w:rsidR="002A5A18">
        <w:rPr>
          <w:rFonts w:ascii="Calibri Light" w:hAnsi="Calibri Light" w:cs="Calibri Light" w:asciiTheme="majorAscii" w:hAnsiTheme="majorAscii" w:cstheme="majorAscii"/>
        </w:rPr>
        <w:t xml:space="preserve">Ketende, SC, &amp; Jones, EM. (2011). </w:t>
      </w:r>
      <w:bookmarkStart w:name="_Int_kKI2cL21" w:id="502402878"/>
      <w:r w:rsidRPr="1F4E502C" w:rsidR="002A5A18">
        <w:rPr>
          <w:rFonts w:ascii="Calibri Light" w:hAnsi="Calibri Light" w:cs="Calibri Light" w:asciiTheme="majorAscii" w:hAnsiTheme="majorAscii" w:cstheme="majorAscii"/>
        </w:rPr>
        <w:t>The millennium cohort study: User guide to analysing MCS data using STATA.</w:t>
      </w:r>
      <w:bookmarkEnd w:id="502402878"/>
      <w:r w:rsidRPr="1F4E502C" w:rsidR="002A5A18">
        <w:rPr>
          <w:rFonts w:ascii="Calibri Light" w:hAnsi="Calibri Light" w:cs="Calibri Light" w:asciiTheme="majorAscii" w:hAnsiTheme="majorAscii" w:cstheme="majorAscii"/>
        </w:rPr>
        <w:t xml:space="preserve"> </w:t>
      </w:r>
      <w:r w:rsidRPr="1F4E502C" w:rsidR="002A5A18">
        <w:rPr>
          <w:rFonts w:ascii="Calibri Light" w:hAnsi="Calibri Light" w:cs="Calibri Light" w:asciiTheme="majorAscii" w:hAnsiTheme="majorAscii" w:cstheme="majorAscii"/>
          <w:i w:val="1"/>
          <w:iCs w:val="1"/>
        </w:rPr>
        <w:t>London: Centre for Longitudinal Studies, Institute of Education</w:t>
      </w:r>
      <w:r w:rsidRPr="1F4E502C" w:rsidR="002A5A18">
        <w:rPr>
          <w:rFonts w:ascii="Calibri Light" w:hAnsi="Calibri Light" w:cs="Calibri Light" w:asciiTheme="majorAscii" w:hAnsiTheme="majorAscii" w:cstheme="majorAscii"/>
        </w:rPr>
        <w:t xml:space="preserve">. </w:t>
      </w:r>
    </w:p>
    <w:p w:rsidRPr="00105BF3" w:rsidR="002A5A18" w:rsidP="002A5A18" w:rsidRDefault="002A5A18" w14:paraId="3D296D3C" w14:textId="7777777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 xml:space="preserve">Mostafa, Tarek, &amp; Ploubidis, George. (2017). Millennium Cohort Study, Sixth Survey 2015-2016, Technical report on response (Age 14): UCL Institute of Education, Centre for Longitudinal Studies. </w:t>
      </w:r>
    </w:p>
    <w:p w:rsidRPr="00105BF3" w:rsidR="002A5A18" w:rsidP="002A5A18" w:rsidRDefault="002A5A18" w14:paraId="795070B5" w14:textId="7777777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Neumark-Sztainer D., (2010) Weight related behaviours amongst adolescent girls and boys: results of a national survey. Archives of Pediatric Adolescent Medicine 154: Pp.571-577.</w:t>
      </w:r>
    </w:p>
    <w:p w:rsidRPr="00105BF3" w:rsidR="002A5A18" w:rsidP="002A5A18" w:rsidRDefault="002A5A18" w14:paraId="1E00CEC2" w14:textId="0F826AC9">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 xml:space="preserve">Ng, M., Fleming, T., Robinson, M., Thomson, B., Graetz, N., Margono, C., . . . Gakidou, E. (2014). Global, regional, and national prevalence of overweight and obesity in children and adults during 1980-2013: a systematic analysis for the Global Burden of Disease Study 2013. </w:t>
      </w:r>
      <w:r w:rsidRPr="00105BF3">
        <w:rPr>
          <w:rFonts w:asciiTheme="majorHAnsi" w:hAnsiTheme="majorHAnsi" w:cstheme="majorHAnsi"/>
          <w:i/>
          <w:iCs/>
        </w:rPr>
        <w:t>Lancet, 384</w:t>
      </w:r>
      <w:r w:rsidRPr="00105BF3">
        <w:rPr>
          <w:rFonts w:asciiTheme="majorHAnsi" w:hAnsiTheme="majorHAnsi" w:cstheme="majorHAnsi"/>
        </w:rPr>
        <w:t xml:space="preserve">(9945), 766-781. </w:t>
      </w:r>
    </w:p>
    <w:p w:rsidRPr="00105BF3" w:rsidR="002A5A18" w:rsidP="1F4E502C" w:rsidRDefault="002A5A18" w14:paraId="2008BDD2" w14:textId="49A30EFA">
      <w:pPr>
        <w:pStyle w:val="NormalWeb"/>
        <w:spacing w:before="0" w:beforeAutospacing="off" w:after="240" w:afterAutospacing="off"/>
        <w:rPr>
          <w:rFonts w:ascii="Calibri Light" w:hAnsi="Calibri Light" w:cs="Calibri Light" w:asciiTheme="majorAscii" w:hAnsiTheme="majorAscii" w:cstheme="majorAscii"/>
        </w:rPr>
      </w:pPr>
      <w:r w:rsidRPr="1F4E502C" w:rsidR="002A5A18">
        <w:rPr>
          <w:rFonts w:ascii="Calibri Light" w:hAnsi="Calibri Light" w:cs="Calibri Light" w:asciiTheme="majorAscii" w:hAnsiTheme="majorAscii" w:cstheme="majorAscii"/>
        </w:rPr>
        <w:t xml:space="preserve">Pot, G. K., Richards, M., Prynne, C. J., &amp; Stephen, A. M. (2014). </w:t>
      </w:r>
      <w:bookmarkStart w:name="_Int_nfkSa7hH" w:id="522784681"/>
      <w:r w:rsidRPr="1F4E502C" w:rsidR="002A5A18">
        <w:rPr>
          <w:rFonts w:ascii="Calibri Light" w:hAnsi="Calibri Light" w:cs="Calibri Light" w:asciiTheme="majorAscii" w:hAnsiTheme="majorAscii" w:cstheme="majorAscii"/>
        </w:rPr>
        <w:t>Development of the Eating Choices Index (ECI): a four-item index to measure healthiness of diet.</w:t>
      </w:r>
      <w:bookmarkEnd w:id="522784681"/>
      <w:r w:rsidRPr="1F4E502C" w:rsidR="002A5A18">
        <w:rPr>
          <w:rFonts w:ascii="Calibri Light" w:hAnsi="Calibri Light" w:cs="Calibri Light" w:asciiTheme="majorAscii" w:hAnsiTheme="majorAscii" w:cstheme="majorAscii"/>
        </w:rPr>
        <w:t xml:space="preserve"> </w:t>
      </w:r>
      <w:r w:rsidRPr="1F4E502C" w:rsidR="002A5A18">
        <w:rPr>
          <w:rFonts w:ascii="Calibri Light" w:hAnsi="Calibri Light" w:cs="Calibri Light" w:asciiTheme="majorAscii" w:hAnsiTheme="majorAscii" w:cstheme="majorAscii"/>
          <w:i w:val="1"/>
          <w:iCs w:val="1"/>
        </w:rPr>
        <w:t>Public Health Nutr, 17</w:t>
      </w:r>
      <w:r w:rsidRPr="1F4E502C" w:rsidR="002A5A18">
        <w:rPr>
          <w:rFonts w:ascii="Calibri Light" w:hAnsi="Calibri Light" w:cs="Calibri Light" w:asciiTheme="majorAscii" w:hAnsiTheme="majorAscii" w:cstheme="majorAscii"/>
        </w:rPr>
        <w:t xml:space="preserve">(12), 2660-2666. </w:t>
      </w:r>
    </w:p>
    <w:p w:rsidRPr="00105BF3" w:rsidR="002A5A18" w:rsidP="002A5A18" w:rsidRDefault="002A5A18" w14:paraId="0A66F6DC" w14:textId="7777777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Puhl R., (2013) Childhood obesity: a societal problem to solve. Obesity Review 4 (1): 60-71.</w:t>
      </w:r>
    </w:p>
    <w:p w:rsidRPr="00105BF3" w:rsidR="002A5A18" w:rsidP="002A5A18" w:rsidRDefault="002A5A18" w14:paraId="2B191A09" w14:textId="7777777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Scottish Intercollegiate Guidelines Network (SIGN). (2003) Management of Obesity in Children and Young People. Edinburgh, SIGN.</w:t>
      </w:r>
    </w:p>
    <w:p w:rsidRPr="00105BF3" w:rsidR="002A5A18" w:rsidP="002A5A18" w:rsidRDefault="002A5A18" w14:paraId="7D088303" w14:textId="7777777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Suskind R, Blecvker U, Udall J, Von Almen T, Schumacher H, Carr Sothern M. (2010) Recent advances in the treatment of childhood obesity. Pediatric Diabetes 1 (1): 30-33.</w:t>
      </w:r>
    </w:p>
    <w:p w:rsidRPr="00105BF3" w:rsidR="002A5A18" w:rsidP="002A5A18" w:rsidRDefault="002A5A18" w14:paraId="4A970FB0" w14:textId="7777777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Tanner, James Mourilyan. (1962). Growth at adolescence.</w:t>
      </w:r>
    </w:p>
    <w:p w:rsidRPr="00105BF3" w:rsidR="002A5A18" w:rsidP="002A5A18" w:rsidRDefault="002A5A18" w14:paraId="2041A7AF" w14:textId="55416A97">
      <w:pPr>
        <w:pStyle w:val="NormalWeb"/>
        <w:spacing w:before="0" w:beforeAutospacing="0" w:after="240" w:afterAutospacing="0"/>
        <w:rPr>
          <w:rFonts w:asciiTheme="majorHAnsi" w:hAnsiTheme="majorHAnsi" w:cstheme="majorHAnsi"/>
        </w:rPr>
      </w:pPr>
      <w:r w:rsidRPr="00105BF3">
        <w:rPr>
          <w:rFonts w:asciiTheme="majorHAnsi" w:hAnsiTheme="majorHAnsi" w:cstheme="majorHAnsi"/>
        </w:rPr>
        <w:t xml:space="preserve">Wang, Youfa, &amp; Lobstein, T. I. M. (2006). Worldwide trends in childhood overweight and obesity. </w:t>
      </w:r>
      <w:r w:rsidRPr="00105BF3">
        <w:rPr>
          <w:rFonts w:asciiTheme="majorHAnsi" w:hAnsiTheme="majorHAnsi" w:cstheme="majorHAnsi"/>
          <w:i/>
          <w:iCs/>
        </w:rPr>
        <w:t>International Journal of Pediatric Obesity, 1</w:t>
      </w:r>
      <w:r w:rsidRPr="00105BF3">
        <w:rPr>
          <w:rFonts w:asciiTheme="majorHAnsi" w:hAnsiTheme="majorHAnsi" w:cstheme="majorHAnsi"/>
        </w:rPr>
        <w:t>(1), 11-25</w:t>
      </w:r>
      <w:r w:rsidR="00D7700D">
        <w:rPr>
          <w:rFonts w:asciiTheme="majorHAnsi" w:hAnsiTheme="majorHAnsi" w:cstheme="majorHAnsi"/>
        </w:rPr>
        <w:t>.</w:t>
      </w:r>
    </w:p>
    <w:p w:rsidRPr="00105BF3" w:rsidR="002A5A18" w:rsidP="1F4E502C" w:rsidRDefault="002A5A18" w14:paraId="11CAA8C3" w14:textId="5F98FAC7">
      <w:pPr>
        <w:pStyle w:val="NormalWeb"/>
        <w:spacing w:before="0" w:beforeAutospacing="off" w:after="240" w:afterAutospacing="off"/>
        <w:rPr>
          <w:rFonts w:ascii="Calibri Light" w:hAnsi="Calibri Light" w:cs="Calibri Light" w:asciiTheme="majorAscii" w:hAnsiTheme="majorAscii" w:cstheme="majorAscii"/>
        </w:rPr>
      </w:pPr>
      <w:r w:rsidRPr="1F4E502C" w:rsidR="002A5A18">
        <w:rPr>
          <w:rFonts w:ascii="Calibri Light" w:hAnsi="Calibri Light" w:cs="Calibri Light" w:asciiTheme="majorAscii" w:hAnsiTheme="majorAscii" w:cstheme="majorAscii"/>
        </w:rPr>
        <w:t xml:space="preserve">Wray-Lake, L., Crouter, A. C., &amp; McHale, S. M. (2010). </w:t>
      </w:r>
      <w:bookmarkStart w:name="_Int_iJCUfZeY" w:id="610747730"/>
      <w:r w:rsidRPr="1F4E502C" w:rsidR="002A5A18">
        <w:rPr>
          <w:rFonts w:ascii="Calibri Light" w:hAnsi="Calibri Light" w:cs="Calibri Light" w:asciiTheme="majorAscii" w:hAnsiTheme="majorAscii" w:cstheme="majorAscii"/>
        </w:rPr>
        <w:t>Developmental Patterns in Decision- Making Autonomy across Middle Childhood and Adolescence: European American Parents’ Perspectives.</w:t>
      </w:r>
      <w:bookmarkEnd w:id="610747730"/>
      <w:r w:rsidRPr="1F4E502C" w:rsidR="002A5A18">
        <w:rPr>
          <w:rFonts w:ascii="Calibri Light" w:hAnsi="Calibri Light" w:cs="Calibri Light" w:asciiTheme="majorAscii" w:hAnsiTheme="majorAscii" w:cstheme="majorAscii"/>
        </w:rPr>
        <w:t xml:space="preserve"> </w:t>
      </w:r>
      <w:r w:rsidRPr="1F4E502C" w:rsidR="002A5A18">
        <w:rPr>
          <w:rFonts w:ascii="Calibri Light" w:hAnsi="Calibri Light" w:cs="Calibri Light" w:asciiTheme="majorAscii" w:hAnsiTheme="majorAscii" w:cstheme="majorAscii"/>
          <w:i w:val="1"/>
          <w:iCs w:val="1"/>
        </w:rPr>
        <w:t>Child Dev, 81</w:t>
      </w:r>
      <w:r w:rsidRPr="1F4E502C" w:rsidR="002A5A18">
        <w:rPr>
          <w:rFonts w:ascii="Calibri Light" w:hAnsi="Calibri Light" w:cs="Calibri Light" w:asciiTheme="majorAscii" w:hAnsiTheme="majorAscii" w:cstheme="majorAscii"/>
        </w:rPr>
        <w:t xml:space="preserve">(2), 636-651. </w:t>
      </w:r>
    </w:p>
    <w:p w:rsidR="00364681" w:rsidP="00364681" w:rsidRDefault="00364681" w14:paraId="00865DDE" w14:textId="77777777">
      <w:pPr>
        <w:pStyle w:val="NormalWeb"/>
      </w:pPr>
    </w:p>
    <w:p w:rsidR="00FD7D9E" w:rsidP="007904C5" w:rsidRDefault="00FD7D9E" w14:paraId="5C5424FF" w14:textId="77777777">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theme="minorHAnsi"/>
          <w:b/>
        </w:rPr>
      </w:pPr>
    </w:p>
    <w:p w:rsidR="00FD7D9E" w:rsidP="007904C5" w:rsidRDefault="00FD7D9E" w14:paraId="0900D5E2" w14:textId="77777777">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theme="minorHAnsi"/>
          <w:b/>
        </w:rPr>
      </w:pPr>
    </w:p>
    <w:p w:rsidR="00FD7D9E" w:rsidP="007904C5" w:rsidRDefault="00FD7D9E" w14:paraId="0198259E" w14:textId="77777777">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theme="minorHAnsi"/>
          <w:b/>
        </w:rPr>
      </w:pPr>
    </w:p>
    <w:p w:rsidR="00FD7D9E" w:rsidP="007904C5" w:rsidRDefault="00FD7D9E" w14:paraId="0DC16F09" w14:textId="77777777">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theme="minorHAnsi"/>
          <w:b/>
        </w:rPr>
      </w:pPr>
    </w:p>
    <w:p w:rsidR="00FD7D9E" w:rsidP="007904C5" w:rsidRDefault="00FD7D9E" w14:paraId="709FE269" w14:textId="77777777">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theme="minorHAnsi"/>
          <w:b/>
        </w:rPr>
      </w:pPr>
    </w:p>
    <w:p w:rsidR="00FD7D9E" w:rsidP="007904C5" w:rsidRDefault="00FD7D9E" w14:paraId="4D538BF9" w14:textId="77777777">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theme="minorHAnsi"/>
          <w:b/>
        </w:rPr>
      </w:pPr>
    </w:p>
    <w:p w:rsidR="00FD7D9E" w:rsidP="1F4E502C" w:rsidRDefault="00FD7D9E" w14:paraId="0F2BF2FD" w14:textId="7DA36F8F">
      <w:pPr>
        <w:pStyle w:val="Normal"/>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Calibri" w:cstheme="minorAscii"/>
          <w:b w:val="1"/>
          <w:bCs w:val="1"/>
        </w:rPr>
      </w:pPr>
    </w:p>
    <w:p w:rsidR="00FD7D9E" w:rsidP="1F4E502C" w:rsidRDefault="00FD7D9E" w14:paraId="54ED968F" w14:textId="3E9CA675">
      <w:pPr>
        <w:pStyle w:val="Normal"/>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Calibri" w:cstheme="minorAscii"/>
          <w:b w:val="1"/>
          <w:bCs w:val="1"/>
        </w:rPr>
      </w:pPr>
    </w:p>
    <w:p w:rsidR="1F4E502C" w:rsidP="1F4E502C" w:rsidRDefault="1F4E502C" w14:paraId="739874E8" w14:textId="677F2CCF">
      <w:pPr>
        <w:pStyle w:val="Normal"/>
        <w:tabs>
          <w:tab w:val="left" w:leader="none" w:pos="72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eastAsia="Arial Unicode MS" w:cs="Calibri" w:cstheme="minorAscii"/>
          <w:b w:val="1"/>
          <w:bCs w:val="1"/>
        </w:rPr>
      </w:pPr>
    </w:p>
    <w:p w:rsidR="1F4E502C" w:rsidP="1F4E502C" w:rsidRDefault="1F4E502C" w14:paraId="3C7CA84F" w14:textId="2C1BA63F">
      <w:pPr>
        <w:pStyle w:val="Normal"/>
        <w:tabs>
          <w:tab w:val="left" w:leader="none" w:pos="72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eastAsia="Arial Unicode MS" w:cs="Calibri" w:cstheme="minorAscii"/>
          <w:b w:val="1"/>
          <w:bCs w:val="1"/>
        </w:rPr>
      </w:pPr>
    </w:p>
    <w:p w:rsidR="1F4E502C" w:rsidP="1F4E502C" w:rsidRDefault="1F4E502C" w14:paraId="5BDD72BD" w14:textId="09305215">
      <w:pPr>
        <w:pStyle w:val="Normal"/>
        <w:tabs>
          <w:tab w:val="left" w:leader="none" w:pos="72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eastAsia="Arial Unicode MS" w:cs="Calibri" w:cstheme="minorAscii"/>
          <w:b w:val="1"/>
          <w:bCs w:val="1"/>
        </w:rPr>
      </w:pPr>
    </w:p>
    <w:p w:rsidR="00FD7D9E" w:rsidP="007904C5" w:rsidRDefault="00FD7D9E" w14:paraId="0D8E66C4" w14:textId="77777777">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theme="minorHAnsi"/>
          <w:b/>
        </w:rPr>
      </w:pPr>
    </w:p>
    <w:p w:rsidR="00FD7D9E" w:rsidP="007904C5" w:rsidRDefault="00FD7D9E" w14:paraId="17B90A93" w14:textId="77777777">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theme="minorHAnsi"/>
          <w:b/>
        </w:rPr>
      </w:pPr>
    </w:p>
    <w:p w:rsidR="00FD7D9E" w:rsidP="007904C5" w:rsidRDefault="00FD7D9E" w14:paraId="552F0613" w14:textId="77777777">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theme="minorHAnsi"/>
          <w:b/>
        </w:rPr>
      </w:pPr>
    </w:p>
    <w:p w:rsidR="00FD7D9E" w:rsidP="007904C5" w:rsidRDefault="00FD7D9E" w14:paraId="5B7F7E35" w14:textId="77777777">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theme="minorHAnsi"/>
          <w:b/>
        </w:rPr>
      </w:pPr>
    </w:p>
    <w:p w:rsidRPr="00FD7D9E" w:rsidR="00FD7D9E" w:rsidP="00FD7D9E" w:rsidRDefault="007904C5" w14:paraId="78827C25" w14:textId="01077770">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theme="minorHAnsi"/>
          <w:b/>
        </w:rPr>
      </w:pPr>
      <w:r w:rsidRPr="00B024D1">
        <w:rPr>
          <w:rFonts w:eastAsia="Arial Unicode MS" w:cstheme="minorHAnsi"/>
          <w:b/>
        </w:rPr>
        <w:t>APPENDICES</w:t>
      </w:r>
    </w:p>
    <w:p w:rsidR="00FD7D9E" w:rsidP="007904C5" w:rsidRDefault="00FD7D9E" w14:paraId="2AEAB673" w14:textId="133E86E3">
      <w:pPr>
        <w:spacing w:line="360" w:lineRule="auto"/>
        <w:jc w:val="both"/>
        <w:rPr>
          <w:rFonts w:asciiTheme="majorHAnsi" w:hAnsiTheme="majorHAnsi" w:cstheme="majorHAnsi"/>
        </w:rPr>
      </w:pPr>
      <w:r>
        <w:rPr>
          <w:rFonts w:asciiTheme="majorHAnsi" w:hAnsiTheme="majorHAnsi" w:cstheme="majorHAnsi"/>
          <w:noProof/>
        </w:rPr>
        <w:drawing>
          <wp:inline distT="0" distB="0" distL="0" distR="0" wp14:anchorId="12E46A3E" wp14:editId="7D3C9941">
            <wp:extent cx="5731510" cy="4870918"/>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
                      <a:extLst>
                        <a:ext uri="{BEBA8EAE-BF5A-486C-A8C5-ECC9F3942E4B}">
                          <a14:imgProps xmlns:a14="http://schemas.microsoft.com/office/drawing/2010/main">
                            <a14:imgLayer r:embed="rId7">
                              <a14:imgEffect>
                                <a14:colorTemperature colorTemp="8800"/>
                              </a14:imgEffect>
                            </a14:imgLayer>
                          </a14:imgProps>
                        </a:ext>
                        <a:ext uri="{28A0092B-C50C-407E-A947-70E740481C1C}">
                          <a14:useLocalDpi xmlns:a14="http://schemas.microsoft.com/office/drawing/2010/main" val="0"/>
                        </a:ext>
                      </a:extLst>
                    </a:blip>
                    <a:stretch>
                      <a:fillRect/>
                    </a:stretch>
                  </pic:blipFill>
                  <pic:spPr>
                    <a:xfrm>
                      <a:off x="0" y="0"/>
                      <a:ext cx="5736987" cy="4875572"/>
                    </a:xfrm>
                    <a:prstGeom prst="rect">
                      <a:avLst/>
                    </a:prstGeom>
                  </pic:spPr>
                </pic:pic>
              </a:graphicData>
            </a:graphic>
          </wp:inline>
        </w:drawing>
      </w:r>
      <w:r>
        <w:rPr>
          <w:rFonts w:asciiTheme="majorHAnsi" w:hAnsiTheme="majorHAnsi" w:cstheme="majorHAnsi"/>
          <w:noProof/>
        </w:rPr>
        <w:drawing>
          <wp:inline distT="0" distB="0" distL="0" distR="0" wp14:anchorId="26F37F59" wp14:editId="2A5E42FC">
            <wp:extent cx="5731510" cy="53130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duotone>
                        <a:prstClr val="black"/>
                        <a:srgbClr val="D9C3A5">
                          <a:tint val="50000"/>
                          <a:satMod val="180000"/>
                        </a:srgbClr>
                      </a:duotone>
                      <a:extLst>
                        <a:ext uri="{BEBA8EAE-BF5A-486C-A8C5-ECC9F3942E4B}">
                          <a14:imgProps xmlns:a14="http://schemas.microsoft.com/office/drawing/2010/main">
                            <a14:imgLayer r:embed="rId9">
                              <a14:imgEffect>
                                <a14:colorTemperature colorTemp="7200"/>
                              </a14:imgEffect>
                            </a14:imgLayer>
                          </a14:imgProps>
                        </a:ext>
                        <a:ext uri="{28A0092B-C50C-407E-A947-70E740481C1C}">
                          <a14:useLocalDpi xmlns:a14="http://schemas.microsoft.com/office/drawing/2010/main" val="0"/>
                        </a:ext>
                      </a:extLst>
                    </a:blip>
                    <a:stretch>
                      <a:fillRect/>
                    </a:stretch>
                  </pic:blipFill>
                  <pic:spPr>
                    <a:xfrm>
                      <a:off x="0" y="0"/>
                      <a:ext cx="5731510" cy="5313045"/>
                    </a:xfrm>
                    <a:prstGeom prst="rect">
                      <a:avLst/>
                    </a:prstGeom>
                  </pic:spPr>
                </pic:pic>
              </a:graphicData>
            </a:graphic>
          </wp:inline>
        </w:drawing>
      </w:r>
    </w:p>
    <w:p w:rsidR="00FD7D9E" w:rsidP="007904C5" w:rsidRDefault="00FD7D9E" w14:paraId="60C96378" w14:textId="240B6AC6">
      <w:pPr>
        <w:spacing w:line="360" w:lineRule="auto"/>
        <w:jc w:val="both"/>
        <w:rPr>
          <w:rFonts w:asciiTheme="majorHAnsi" w:hAnsiTheme="majorHAnsi" w:cstheme="majorHAnsi"/>
        </w:rPr>
      </w:pPr>
    </w:p>
    <w:p w:rsidRPr="00136565" w:rsidR="00136565" w:rsidP="00136565" w:rsidRDefault="00136565" w14:paraId="650BEFDD" w14:textId="11E2A629">
      <w:pPr>
        <w:jc w:val="both"/>
        <w:rPr>
          <w:rFonts w:asciiTheme="majorHAnsi" w:hAnsiTheme="majorHAnsi" w:cstheme="majorHAnsi"/>
          <w:b/>
          <w:bCs/>
        </w:rPr>
      </w:pPr>
      <w:r w:rsidRPr="00136565">
        <w:rPr>
          <w:rFonts w:asciiTheme="majorHAnsi" w:hAnsiTheme="majorHAnsi" w:cstheme="majorHAnsi"/>
          <w:b/>
          <w:bCs/>
        </w:rPr>
        <w:t>Table 3: Transition between excess weight (obesity) and normal weight (non-obesity) from age 11 to age 14, by sex</w:t>
      </w:r>
    </w:p>
    <w:p w:rsidR="00FD7D9E" w:rsidP="007904C5" w:rsidRDefault="00FD7D9E" w14:paraId="397C43F6" w14:textId="0CE8D7F3">
      <w:pPr>
        <w:spacing w:line="360" w:lineRule="auto"/>
        <w:jc w:val="both"/>
        <w:rPr>
          <w:rFonts w:asciiTheme="majorHAnsi" w:hAnsiTheme="majorHAnsi" w:cstheme="majorHAnsi"/>
        </w:rPr>
      </w:pPr>
      <w:r>
        <w:rPr>
          <w:rFonts w:asciiTheme="majorHAnsi" w:hAnsiTheme="majorHAnsi" w:cstheme="majorHAnsi"/>
          <w:noProof/>
        </w:rPr>
        <w:drawing>
          <wp:inline distT="0" distB="0" distL="0" distR="0" wp14:anchorId="3A55D8ED" wp14:editId="18D05F68">
            <wp:extent cx="5731510" cy="2252345"/>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0">
                      <a:extLst>
                        <a:ext uri="{BEBA8EAE-BF5A-486C-A8C5-ECC9F3942E4B}">
                          <a14:imgProps xmlns:a14="http://schemas.microsoft.com/office/drawing/2010/main">
                            <a14:imgLayer r:embed="rId11">
                              <a14:imgEffect>
                                <a14:colorTemperature colorTemp="8800"/>
                              </a14:imgEffect>
                            </a14:imgLayer>
                          </a14:imgProps>
                        </a:ext>
                        <a:ext uri="{28A0092B-C50C-407E-A947-70E740481C1C}">
                          <a14:useLocalDpi xmlns:a14="http://schemas.microsoft.com/office/drawing/2010/main" val="0"/>
                        </a:ext>
                      </a:extLst>
                    </a:blip>
                    <a:stretch>
                      <a:fillRect/>
                    </a:stretch>
                  </pic:blipFill>
                  <pic:spPr>
                    <a:xfrm>
                      <a:off x="0" y="0"/>
                      <a:ext cx="5731510" cy="2252345"/>
                    </a:xfrm>
                    <a:prstGeom prst="rect">
                      <a:avLst/>
                    </a:prstGeom>
                  </pic:spPr>
                </pic:pic>
              </a:graphicData>
            </a:graphic>
          </wp:inline>
        </w:drawing>
      </w:r>
    </w:p>
    <w:p w:rsidRPr="00811E4F" w:rsidR="00FD7D9E" w:rsidP="007904C5" w:rsidRDefault="00FD7D9E" w14:paraId="5BB13D79" w14:textId="77777777">
      <w:pPr>
        <w:spacing w:line="360" w:lineRule="auto"/>
        <w:jc w:val="both"/>
        <w:rPr>
          <w:rFonts w:asciiTheme="majorHAnsi" w:hAnsiTheme="majorHAnsi" w:cstheme="majorHAnsi"/>
        </w:rPr>
      </w:pPr>
    </w:p>
    <w:sectPr w:rsidRPr="00811E4F" w:rsidR="00FD7D9E" w:rsidSect="00056AB4">
      <w:pgSz w:w="11906" w:h="16838" w:orient="portrait"/>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Ay58p4+Wrx1XmQ" int2:id="gDv8I9Pg">
      <int2:state int2:type="LegacyProofing" int2:value="Rejected"/>
    </int2:textHash>
    <int2:textHash int2:hashCode="F+eeNQsJtje0gw" int2:id="TXXCgckz">
      <int2:state int2:type="LegacyProofing" int2:value="Rejected"/>
    </int2:textHash>
    <int2:textHash int2:hashCode="HQxSrIGRC8RM4q" int2:id="wPU15odo">
      <int2:state int2:type="LegacyProofing" int2:value="Rejected"/>
    </int2:textHash>
    <int2:textHash int2:hashCode="nWoWdVeVMMvQVw" int2:id="dTVw7Iyl">
      <int2:state int2:type="LegacyProofing" int2:value="Rejected"/>
    </int2:textHash>
    <int2:textHash int2:hashCode="ClQdJAGmQ04jAG" int2:id="L23niVCg">
      <int2:state int2:type="LegacyProofing" int2:value="Rejected"/>
    </int2:textHash>
    <int2:textHash int2:hashCode="SOVj8UjcBNizHJ" int2:id="lUvXgCVa">
      <int2:state int2:type="LegacyProofing" int2:value="Rejected"/>
    </int2:textHash>
    <int2:textHash int2:hashCode="I0FoHhU466GWHd" int2:id="RQpAnQmq">
      <int2:state int2:type="LegacyProofing" int2:value="Rejected"/>
    </int2:textHash>
    <int2:textHash int2:hashCode="bsBqTYfen2f1ZX" int2:id="JndXYhqa">
      <int2:state int2:type="LegacyProofing" int2:value="Rejected"/>
    </int2:textHash>
    <int2:textHash int2:hashCode="K9S4hDZeXYVImc" int2:id="3Zh9Kfht">
      <int2:state int2:type="LegacyProofing" int2:value="Rejected"/>
    </int2:textHash>
    <int2:textHash int2:hashCode="rzvN7dKqtYQRTr" int2:id="IbJF2kgN">
      <int2:state int2:type="LegacyProofing" int2:value="Rejected"/>
    </int2:textHash>
    <int2:textHash int2:hashCode="PqpkF2jblxr5hZ" int2:id="nLVamEiF">
      <int2:state int2:type="LegacyProofing" int2:value="Rejected"/>
    </int2:textHash>
    <int2:textHash int2:hashCode="d48vYb+YGZOQWt" int2:id="mzVLgzUC">
      <int2:state int2:type="LegacyProofing" int2:value="Rejected"/>
    </int2:textHash>
    <int2:textHash int2:hashCode="uUSBzx5rBB6C/g" int2:id="fcniltwO">
      <int2:state int2:type="LegacyProofing" int2:value="Rejected"/>
    </int2:textHash>
    <int2:textHash int2:hashCode="FFpt64SI3Rs8xl" int2:id="Y4eep8Sz">
      <int2:state int2:type="LegacyProofing" int2:value="Rejected"/>
    </int2:textHash>
    <int2:textHash int2:hashCode="iAKc5sxJm/l7JV" int2:id="6lBRTdMR">
      <int2:state int2:type="LegacyProofing" int2:value="Rejected"/>
    </int2:textHash>
    <int2:textHash int2:hashCode="r0mY7UPpxiNj2s" int2:id="5vMIeVIE">
      <int2:state int2:type="LegacyProofing" int2:value="Rejected"/>
    </int2:textHash>
    <int2:textHash int2:hashCode="O2rJGhRsBx/I8i" int2:id="OqFUFgF1">
      <int2:state int2:type="LegacyProofing" int2:value="Rejected"/>
    </int2:textHash>
    <int2:textHash int2:hashCode="8plV524dFdj0v7" int2:id="P4Tv3sxY">
      <int2:state int2:type="LegacyProofing" int2:value="Rejected"/>
    </int2:textHash>
    <int2:textHash int2:hashCode="WPCvOBX1nyfze2" int2:id="UNCyUExG">
      <int2:state int2:type="LegacyProofing" int2:value="Rejected"/>
    </int2:textHash>
    <int2:textHash int2:hashCode="PO8Stjo5dDOIjB" int2:id="GWsUyq9S">
      <int2:state int2:type="LegacyProofing" int2:value="Rejected"/>
    </int2:textHash>
    <int2:textHash int2:hashCode="7FYbKyhmAtEzBv" int2:id="KnyrtzUn">
      <int2:state int2:type="LegacyProofing" int2:value="Rejected"/>
    </int2:textHash>
    <int2:textHash int2:hashCode="Nnk/bCArKCVCQj" int2:id="iROxCBS5">
      <int2:state int2:type="LegacyProofing" int2:value="Rejected"/>
    </int2:textHash>
    <int2:textHash int2:hashCode="cGiRcOXNUt1bUC" int2:id="C92RMWLt">
      <int2:state int2:type="LegacyProofing" int2:value="Rejected"/>
    </int2:textHash>
    <int2:textHash int2:hashCode="iewJ3sNXuxPKh0" int2:id="SBdSyRji">
      <int2:state int2:type="LegacyProofing" int2:value="Rejected"/>
    </int2:textHash>
    <int2:textHash int2:hashCode="gX71lcN6DODmHx" int2:id="g1JaHU7M">
      <int2:state int2:type="LegacyProofing" int2:value="Rejected"/>
    </int2:textHash>
    <int2:textHash int2:hashCode="Chf6hr3pGgRAAO" int2:id="PPYq5IXU">
      <int2:state int2:type="LegacyProofing" int2:value="Rejected"/>
    </int2:textHash>
    <int2:textHash int2:hashCode="Z6kcrnuETbT2TV" int2:id="xDbEuT3g">
      <int2:state int2:type="LegacyProofing" int2:value="Rejected"/>
    </int2:textHash>
    <int2:textHash int2:hashCode="vQpIr9kxteeAJo" int2:id="On8y6oG7">
      <int2:state int2:type="LegacyProofing" int2:value="Rejected"/>
    </int2:textHash>
    <int2:textHash int2:hashCode="mKnuCG8EQdHCVm" int2:id="TmX2alhz">
      <int2:state int2:type="LegacyProofing" int2:value="Rejected"/>
    </int2:textHash>
    <int2:textHash int2:hashCode="IbHJO04PP7sDTf" int2:id="bVmnGpFI">
      <int2:state int2:type="LegacyProofing" int2:value="Rejected"/>
    </int2:textHash>
    <int2:bookmark int2:bookmarkName="_Int_iJCUfZeY" int2:invalidationBookmarkName="" int2:hashCode="zclGQ+78xAtA/u" int2:id="GAoYBEsd">
      <int2:extLst>
        <oel:ext uri="426473B9-03D8-482F-96C9-C2C85392BACA">
          <int2:similarityCritique int2:version="1" int2:context="Developmental Patterns in Decision- Making Autonomy across Middle Childhood and Adolescence: European American Parents’ Perspectives.">
            <int2:source int2:sourceType="Online" int2:sourceTitle="Developmental Patterns in Decision‐Making Autonomy Across Middle ..." int2:sourceUrl="https://onlinelibrary.wiley.com/doi/full/10.1111/j.1467-8624.2009.01420.x" int2:sourceSnippet="Developmental Patterns in Decision‐Making Autonomy Across Middle Childhood and Adolescence: European American Parents’ Perspectives. Laura Wray‐Lake. The Pennsylvania State University. Search for more papers by this author. Ann C. Crouter. The Pennsylvania State University.">
              <int2:suggestions int2:citationType="Inline">
                <int2:suggestion int2:citationStyle="Mla" int2:isIdentical="0">
                  <int2:citationText>(“Developmental Patterns in Decision‐Making Autonomy Across Middle ...”)</int2:citationText>
                </int2:suggestion>
                <int2:suggestion int2:citationStyle="Apa" int2:isIdentical="0">
                  <int2:citationText>(“Developmental Patterns in Decision‐Making Autonomy Across Middle ...”)</int2:citationText>
                </int2:suggestion>
                <int2:suggestion int2:citationStyle="Chicago" int2:isIdentical="0">
                  <int2:citationText>(“Developmental Patterns in Decision‐Making Autonomy Across Middle ...”)</int2:citationText>
                </int2:suggestion>
              </int2:suggestions>
              <int2:suggestions int2:citationType="Full">
                <int2:suggestion int2:citationStyle="Mla" int2:isIdentical="0">
                  <int2:citationText>&lt;i&gt;Developmental Patterns in Decision‐Making Autonomy Across Middle ...&lt;/i&gt;, https://onlinelibrary.wiley.com/doi/full/10.1111/j.1467-8624.2009.01420.x.</int2:citationText>
                </int2:suggestion>
                <int2:suggestion int2:citationStyle="Apa" int2:isIdentical="0">
                  <int2:citationText>&lt;i&gt;Developmental Patterns in Decision‐Making Autonomy Across Middle ...&lt;/i&gt;. (n.d.). Retrieved from https://onlinelibrary.wiley.com/doi/full/10.1111/j.1467-8624.2009.01420.x</int2:citationText>
                </int2:suggestion>
                <int2:suggestion int2:citationStyle="Chicago" int2:isIdentical="0">
                  <int2:citationText>“Developmental Patterns in Decision‐Making Autonomy Across Middle ...” n.d., https://onlinelibrary.wiley.com/doi/full/10.1111/j.1467-8624.2009.01420.x.</int2:citationText>
                </int2:suggestion>
              </int2:suggestions>
            </int2:source>
            <int2:source int2:sourceType="Online" int2:sourceTitle="Developmental patterns in decision-making autonomy across middle ..." int2:sourceUrl="https://pennstate.pure.elsevier.com/en/publications/developmental-patterns-in-decision-making-autonomy-across-middle-" int2:sourceSnippet="Dive into the research topics of 'Developmental patterns in decision-making autonomy across middle childhood and adolescence: European american parents' perspectives'. Together they form a unique fingerprint. Decision Making Medicine &amp; Life Sciences 99%. Parents Medicine ...">
              <int2:suggestions int2:citationType="Inline">
                <int2:suggestion int2:citationStyle="Mla" int2:isIdentical="0">
                  <int2:citationText>(“Developmental patterns in decision-making autonomy across middle ...”)</int2:citationText>
                </int2:suggestion>
                <int2:suggestion int2:citationStyle="Apa" int2:isIdentical="0">
                  <int2:citationText>(“Developmental patterns in decision-making autonomy across middle ...”)</int2:citationText>
                </int2:suggestion>
                <int2:suggestion int2:citationStyle="Chicago" int2:isIdentical="0">
                  <int2:citationText>(“Developmental patterns in decision-making autonomy across middle ...”)</int2:citationText>
                </int2:suggestion>
              </int2:suggestions>
              <int2:suggestions int2:citationType="Full">
                <int2:suggestion int2:citationStyle="Mla" int2:isIdentical="0">
                  <int2:citationText>&lt;i&gt;Developmental patterns in decision-making autonomy across middle ...&lt;/i&gt;, https://pennstate.pure.elsevier.com/en/publications/developmental-patterns-in-decision-making-autonomy-across-middle-.</int2:citationText>
                </int2:suggestion>
                <int2:suggestion int2:citationStyle="Apa" int2:isIdentical="0">
                  <int2:citationText>&lt;i&gt;Developmental patterns in decision-making autonomy across middle ...&lt;/i&gt;. (n.d.). Retrieved from https://pennstate.pure.elsevier.com/en/publications/developmental-patterns-in-decision-making-autonomy-across-middle-</int2:citationText>
                </int2:suggestion>
                <int2:suggestion int2:citationStyle="Chicago" int2:isIdentical="0">
                  <int2:citationText>“Developmental patterns in decision-making autonomy across middle ...” n.d., https://pennstate.pure.elsevier.com/en/publications/developmental-patterns-in-decision-making-autonomy-across-middle-.</int2:citationText>
                </int2:suggestion>
              </int2:suggestions>
            </int2:source>
          </int2:similarityCritique>
        </oel:ext>
      </int2:extLst>
    </int2:bookmark>
    <int2:bookmark int2:bookmarkName="_Int_nfkSa7hH" int2:invalidationBookmarkName="" int2:hashCode="OCFrpPU46T4KAK" int2:id="XArHaBvZ">
      <int2:extLst>
        <oel:ext uri="426473B9-03D8-482F-96C9-C2C85392BACA">
          <int2:similarityCritique int2:version="1" int2:context="Development of the Eating Choices Index (ECI): a four-item index to measure healthiness of diet.">
            <int2:source int2:sourceType="Online" int2:sourceTitle="Development of the Eating Choices Index (ECI): a four-item index to ..." int2:sourceUrl="https://research.vu.nl/en/publications/development-of-the-eating-choices-index-eci-a-four-item-index-to-" int2:sourceSnippet="T1 - Development of the Eating Choices Index (ECI): a four-item index to measure healthiness of diet. AU - Pot, G.K. AU - Richards, M. AU - Prynne, C.J. AU - Stephen, AM. PY - 2014. Y1 - 2014. N2 - Objective Current indices of diet quality generally include intakes of specific foods or nutrients.">
              <int2:suggestions int2:citationType="Inline">
                <int2:suggestion int2:citationStyle="Mla" int2:isIdentical="1">
                  <int2:citationText>(“Development of the Eating Choices Index (ECI): a four-item index to ...”)</int2:citationText>
                </int2:suggestion>
                <int2:suggestion int2:citationStyle="Apa" int2:isIdentical="1">
                  <int2:citationText>(“Development of the Eating Choices Index (ECI): a four-item index to ...”)</int2:citationText>
                </int2:suggestion>
                <int2:suggestion int2:citationStyle="Chicago" int2:isIdentical="1">
                  <int2:citationText>(“Development of the Eating Choices Index (ECI): a four-item index to ...”)</int2:citationText>
                </int2:suggestion>
              </int2:suggestions>
              <int2:suggestions int2:citationType="Full">
                <int2:suggestion int2:citationStyle="Mla" int2:isIdentical="1">
                  <int2:citationText>&lt;i&gt;Development of the Eating Choices Index (ECI): a four-item index to ...&lt;/i&gt;, https://research.vu.nl/en/publications/development-of-the-eating-choices-index-eci-a-four-item-index-to-.</int2:citationText>
                </int2:suggestion>
                <int2:suggestion int2:citationStyle="Apa" int2:isIdentical="1">
                  <int2:citationText>&lt;i&gt;Development of the Eating Choices Index (ECI): a four-item index to ...&lt;/i&gt;. (n.d.). Retrieved from https://research.vu.nl/en/publications/development-of-the-eating-choices-index-eci-a-four-item-index-to-</int2:citationText>
                </int2:suggestion>
                <int2:suggestion int2:citationStyle="Chicago" int2:isIdentical="1">
                  <int2:citationText>“Development of the Eating Choices Index (ECI): a four-item index to ...” n.d., https://research.vu.nl/en/publications/development-of-the-eating-choices-index-eci-a-four-item-index-to-.</int2:citationText>
                </int2:suggestion>
              </int2:suggestions>
            </int2:source>
            <int2:source int2:sourceType="Online" int2:sourceTitle="Sci-Hub | Development of the Eating Choices Index (ECI): a four-item ..." int2:sourceUrl="https://sci-hub.se/10.1017/S1368980013003352" int2:sourceSnippet="Pot, G. K., Richards, M., Prynne, C. J., &amp; Stephen, A. M. (2014). Development of the Eating Choices Index (ECI): a four-item index to measure healthiness of diet.">
              <int2:suggestions int2:citationType="Inline">
                <int2:suggestion int2:citationStyle="Mla" int2:isIdentical="1">
                  <int2:citationText>(“Sci-Hub | Development of the Eating Choices Index (ECI): a four-item ...”)</int2:citationText>
                </int2:suggestion>
                <int2:suggestion int2:citationStyle="Apa" int2:isIdentical="1">
                  <int2:citationText>(“Sci-Hub | Development of the Eating Choices Index (ECI): a four-item ...”)</int2:citationText>
                </int2:suggestion>
                <int2:suggestion int2:citationStyle="Chicago" int2:isIdentical="1">
                  <int2:citationText>(“Sci-Hub | Development of the Eating Choices Index (ECI): a four-item ...”)</int2:citationText>
                </int2:suggestion>
              </int2:suggestions>
              <int2:suggestions int2:citationType="Full">
                <int2:suggestion int2:citationStyle="Mla" int2:isIdentical="1">
                  <int2:citationText>&lt;i&gt;Sci-Hub | Development of the Eating Choices Index (ECI): a four-item ...&lt;/i&gt;, https://sci-hub.se/10.1017/S1368980013003352.</int2:citationText>
                </int2:suggestion>
                <int2:suggestion int2:citationStyle="Apa" int2:isIdentical="1">
                  <int2:citationText>&lt;i&gt;Sci-Hub | Development of the Eating Choices Index (ECI): a four-item ...&lt;/i&gt;. (n.d.). Retrieved from https://sci-hub.se/10.1017/S1368980013003352</int2:citationText>
                </int2:suggestion>
                <int2:suggestion int2:citationStyle="Chicago" int2:isIdentical="1">
                  <int2:citationText>“Sci-Hub | Development of the Eating Choices Index (ECI): a four-item ...” n.d., https://sci-hub.se/10.1017/S1368980013003352.</int2:citationText>
                </int2:suggestion>
              </int2:suggestions>
            </int2:source>
            <int2:source int2:sourceType="Online" int2:sourceTitle="Development of the Eating Choices Index (ECI): A four-item index to ..." int2:sourceUrl="https://www.researchgate.net/publication/259984956_Development_of_the_Eating_Choices_Index_ECI_A_four-item_index_to_measure_healthiness_of_diet" int2:sourceSnippet="Request PDF | Development of the Eating Choices Index (ECI): A four-item index to measure healthiness of diet | Current indices of diet quality generally include intakes of specific foods or ...">
              <int2:suggestions int2:citationType="Inline">
                <int2:suggestion int2:citationStyle="Mla" int2:isIdentical="0">
                  <int2:citationText>(“Development of the Eating Choices Index (ECI): A four-item index to ...”)</int2:citationText>
                </int2:suggestion>
                <int2:suggestion int2:citationStyle="Apa" int2:isIdentical="0">
                  <int2:citationText>(“Development of the Eating Choices Index (ECI): A four-item index to ...”)</int2:citationText>
                </int2:suggestion>
                <int2:suggestion int2:citationStyle="Chicago" int2:isIdentical="0">
                  <int2:citationText>(“Development of the Eating Choices Index (ECI): A four-item index to ...”)</int2:citationText>
                </int2:suggestion>
              </int2:suggestions>
              <int2:suggestions int2:citationType="Full">
                <int2:suggestion int2:citationStyle="Mla" int2:isIdentical="0">
                  <int2:citationText>&lt;i&gt;Development of the Eating Choices Index (ECI): A four-item index to ...&lt;/i&gt;, https://www.researchgate.net/publication/259984956_Development_of_the_Eating_Choices_Index_ECI_A_four-item_index_to_measure_healthiness_of_diet.</int2:citationText>
                </int2:suggestion>
                <int2:suggestion int2:citationStyle="Apa" int2:isIdentical="0">
                  <int2:citationText>&lt;i&gt;Development of the Eating Choices Index (ECI): A four-item index to ...&lt;/i&gt;. (n.d.). Retrieved from https://www.researchgate.net/publication/259984956_Development_of_the_Eating_Choices_Index_ECI_A_four-item_index_to_measure_healthiness_of_diet</int2:citationText>
                </int2:suggestion>
                <int2:suggestion int2:citationStyle="Chicago" int2:isIdentical="0">
                  <int2:citationText>“Development of the Eating Choices Index (ECI): A four-item index to ...” n.d., https://www.researchgate.net/publication/259984956_Development_of_the_Eating_Choices_Index_ECI_A_four-item_index_to_measure_healthiness_of_diet.</int2:citationText>
                </int2:suggestion>
              </int2:suggestions>
            </int2:source>
          </int2:similarityCritique>
        </oel:ext>
      </int2:extLst>
    </int2:bookmark>
    <int2:bookmark int2:bookmarkName="_Int_kKI2cL21" int2:invalidationBookmarkName="" int2:hashCode="l6GEj19s3eZx1d" int2:id="OyKZodSh">
      <int2:extLst>
        <oel:ext uri="426473B9-03D8-482F-96C9-C2C85392BACA">
          <int2:similarityCritique int2:version="1" int2:context="The millennium cohort study: User guide to analysing MCS data using STATA.">
            <int2:source int2:sourceType="Online" int2:sourceTitle="Cohort Profile: UK Millennium Cohort Study (MCS)" int2:sourceUrl="https://academic.oup.com/ije/article/43/6/1719/703283" int2:sourceSnippet="The UK Millennium Cohort Study (MCS) is an observational, multidisciplinary cohort study that was set up to follow the lives of children born at the turn of the new century. The MCS is nationally representative and 18 552 families (18 827 children) were recruited to the cohort in the first sweep. ... User Guide to Analysing MCS Data using Stata ...">
              <int2:suggestions int2:citationType="Inline">
                <int2:suggestion int2:citationStyle="Mla" int2:isIdentical="0">
                  <int2:citationText>(“Cohort Profile: UK Millennium Cohort Study (MCS)”)</int2:citationText>
                </int2:suggestion>
                <int2:suggestion int2:citationStyle="Apa" int2:isIdentical="0">
                  <int2:citationText>(“Cohort Profile: UK Millennium Cohort Study (MCS)”)</int2:citationText>
                </int2:suggestion>
                <int2:suggestion int2:citationStyle="Chicago" int2:isIdentical="0">
                  <int2:citationText>(“Cohort Profile: UK Millennium Cohort Study (MCS)”)</int2:citationText>
                </int2:suggestion>
              </int2:suggestions>
              <int2:suggestions int2:citationType="Full">
                <int2:suggestion int2:citationStyle="Mla" int2:isIdentical="0">
                  <int2:citationText>&lt;i&gt;Cohort Profile: UK Millennium Cohort Study (MCS)&lt;/i&gt;, https://academic.oup.com/ije/article/43/6/1719/703283.</int2:citationText>
                </int2:suggestion>
                <int2:suggestion int2:citationStyle="Apa" int2:isIdentical="0">
                  <int2:citationText>&lt;i&gt;Cohort Profile: UK Millennium Cohort Study (MCS)&lt;/i&gt;. (n.d.). Retrieved from https://academic.oup.com/ije/article/43/6/1719/703283</int2:citationText>
                </int2:suggestion>
                <int2:suggestion int2:citationStyle="Chicago" int2:isIdentical="0">
                  <int2:citationText>“Cohort Profile: UK Millennium Cohort Study (MCS)” n.d., https://academic.oup.com/ije/article/43/6/1719/703283.</int2:citationText>
                </int2:suggestion>
              </int2:suggestions>
            </int2:source>
            <int2:source int2:sourceType="Online" int2:sourceTitle="Vaccine Coverage among Children with and without Intellectual ..." int2:sourceUrl="https://bmcpublichealth.biomedcentral.com/articles/10.1186/s12889-019-7106-5" int2:sourceSnippet="Children with intellectual disabilities in the UK are at increased risk of vaccine preventable diseases. This may jeopardise their own health, the health of younger siblings and may also compromise herd immunity. ... Ketende S, Jones E. Millennium Cohort Study: User Guide to Analysing MCS Data Using STATA. London: Centre for Longitudinal ...">
              <int2:suggestions int2:citationType="Inline">
                <int2:suggestion int2:citationStyle="Mla" int2:isIdentical="0">
                  <int2:citationText>(“Vaccine Coverage among Children with and without Intellectual ...”)</int2:citationText>
                </int2:suggestion>
                <int2:suggestion int2:citationStyle="Apa" int2:isIdentical="0">
                  <int2:citationText>(“Vaccine Coverage among Children with and without Intellectual ...”)</int2:citationText>
                </int2:suggestion>
                <int2:suggestion int2:citationStyle="Chicago" int2:isIdentical="0">
                  <int2:citationText>(“Vaccine Coverage among Children with and without Intellectual ...”)</int2:citationText>
                </int2:suggestion>
              </int2:suggestions>
              <int2:suggestions int2:citationType="Full">
                <int2:suggestion int2:citationStyle="Mla" int2:isIdentical="0">
                  <int2:citationText>&lt;i&gt;Vaccine Coverage among Children with and without Intellectual ...&lt;/i&gt;, https://bmcpublichealth.biomedcentral.com/articles/10.1186/s12889-019-7106-5.</int2:citationText>
                </int2:suggestion>
                <int2:suggestion int2:citationStyle="Apa" int2:isIdentical="0">
                  <int2:citationText>&lt;i&gt;Vaccine Coverage among Children with and without Intellectual ...&lt;/i&gt;. (n.d.). Retrieved from https://bmcpublichealth.biomedcentral.com/articles/10.1186/s12889-019-7106-5</int2:citationText>
                </int2:suggestion>
                <int2:suggestion int2:citationStyle="Chicago" int2:isIdentical="0">
                  <int2:citationText>“Vaccine Coverage among Children with and without Intellectual ...” n.d., https://bmcpublichealth.biomedcentral.com/articles/10.1186/s12889-019-7106-5.</int2:citationText>
                </int2:suggestion>
              </int2:suggestions>
            </int2:source>
          </int2:similarityCritique>
        </oel:ext>
      </int2:extLst>
    </int2:bookmark>
    <int2:bookmark int2:bookmarkName="_Int_kkAcX7pg" int2:invalidationBookmarkName="" int2:hashCode="Ujaqh4yFjityA/" int2:id="15CR65Fv">
      <int2:extLst>
        <oel:ext uri="426473B9-03D8-482F-96C9-C2C85392BACA">
          <int2:similarityCritique int2:version="1" int2:context="Hotu S., (2004) Increasing prevalence of type 2 diabetes in adolescents.">
            <int2:source int2:sourceType="Online" int2:sourceTitle="Prevalence Of Type 2 Diabetes In Adolescence" int2:sourceUrl="https://diabetestalk.net/diabetes/prevalence-of-type-2-diabetes-in-adolescence" int2:sourceSnippet="Increasing Prevalence Of Type 2 Diabetes In Adolescents. 1. J Paediatr Child Health. 2004 Apr;40(4):201-4. Increasing prevalence of type 2 diabetes in adolescents. Hotu S(1), Carter B, Watson PD, Cutfield WS, Cundy T. (1)Auckland Diabetes Centre, Auckland, New Zealand.">
              <int2:suggestions int2:citationType="Inline">
                <int2:suggestion int2:citationStyle="Mla" int2:isIdentical="0">
                  <int2:citationText>(“Prevalence Of Type 2 Diabetes In Adolescence”)</int2:citationText>
                </int2:suggestion>
                <int2:suggestion int2:citationStyle="Apa" int2:isIdentical="0">
                  <int2:citationText>(“Prevalence Of Type 2 Diabetes In Adolescence”)</int2:citationText>
                </int2:suggestion>
                <int2:suggestion int2:citationStyle="Chicago" int2:isIdentical="0">
                  <int2:citationText>(“Prevalence Of Type 2 Diabetes In Adolescence”)</int2:citationText>
                </int2:suggestion>
              </int2:suggestions>
              <int2:suggestions int2:citationType="Full">
                <int2:suggestion int2:citationStyle="Mla" int2:isIdentical="0">
                  <int2:citationText>&lt;i&gt;Prevalence Of Type 2 Diabetes In Adolescence&lt;/i&gt;, https://diabetestalk.net/diabetes/prevalence-of-type-2-diabetes-in-adolescence.</int2:citationText>
                </int2:suggestion>
                <int2:suggestion int2:citationStyle="Apa" int2:isIdentical="0">
                  <int2:citationText>&lt;i&gt;Prevalence Of Type 2 Diabetes In Adolescence&lt;/i&gt;. (n.d.). Retrieved from https://diabetestalk.net/diabetes/prevalence-of-type-2-diabetes-in-adolescence</int2:citationText>
                </int2:suggestion>
                <int2:suggestion int2:citationStyle="Chicago" int2:isIdentical="0">
                  <int2:citationText>“Prevalence Of Type 2 Diabetes In Adolescence” n.d., https://diabetestalk.net/diabetes/prevalence-of-type-2-diabetes-in-adolescence.</int2:citationText>
                </int2:suggestion>
              </int2:suggestions>
            </int2:source>
          </int2:similarityCritique>
        </oel:ext>
      </int2:extLst>
    </int2:bookmark>
    <int2:bookmark int2:bookmarkName="_Int_NdE5Uf8d" int2:invalidationBookmarkName="" int2:hashCode="7LR6JqbQx2NJnm" int2:id="9Wf63qvz">
      <int2:extLst>
        <oel:ext uri="426473B9-03D8-482F-96C9-C2C85392BACA">
          <int2:similarityCritique int2:version="1" int2:context="Body mass index cut offs to define thinness in children and adolescents: international survey.">
            <int2:source int2:sourceType="Online" int2:sourceTitle="Body mass index cut offs to define thinness in children and adolescents ..." int2:sourceUrl="https://www.ncbi.nlm.nih.gov/pmc/articles/PMC1934439/" int2:sourceSnippet="Body mass index cut offs to define thinness in children and adolescents: international survey. BMJ 2007 10.1136/bmj.39238.399444.55 [PMC free article] [Google Scholar] 4. Rolland-Cachera MF, Cole TJ, Sempé M, Tichet J, Rossignol C, Charraud A. Body mass index variations: centiles from birth to 87 years.">
              <int2:suggestions int2:citationType="Inline">
                <int2:suggestion int2:citationStyle="Mla" int2:isIdentical="1">
                  <int2:citationText>(“Body mass index cut offs to define thinness in children and adolescents ...”)</int2:citationText>
                </int2:suggestion>
                <int2:suggestion int2:citationStyle="Apa" int2:isIdentical="1">
                  <int2:citationText>(“Body mass index cut offs to define thinness in children and adolescents ...”)</int2:citationText>
                </int2:suggestion>
                <int2:suggestion int2:citationStyle="Chicago" int2:isIdentical="1">
                  <int2:citationText>(“Body mass index cut offs to define thinness in children and adolescents ...”)</int2:citationText>
                </int2:suggestion>
              </int2:suggestions>
              <int2:suggestions int2:citationType="Full">
                <int2:suggestion int2:citationStyle="Mla" int2:isIdentical="1">
                  <int2:citationText>&lt;i&gt;Body mass index cut offs to define thinness in children and adolescents ...&lt;/i&gt;, https://www.ncbi.nlm.nih.gov/pmc/articles/PMC1934439/.</int2:citationText>
                </int2:suggestion>
                <int2:suggestion int2:citationStyle="Apa" int2:isIdentical="1">
                  <int2:citationText>&lt;i&gt;Body mass index cut offs to define thinness in children and adolescents ...&lt;/i&gt;. (n.d.). Retrieved from https://www.ncbi.nlm.nih.gov/pmc/articles/PMC1934439/</int2:citationText>
                </int2:suggestion>
                <int2:suggestion int2:citationStyle="Chicago" int2:isIdentical="1">
                  <int2:citationText>“Body mass index cut offs to define thinness in children and adolescents ...” n.d., https://www.ncbi.nlm.nih.gov/pmc/articles/PMC1934439/.</int2:citationText>
                </int2:suggestion>
              </int2:suggestions>
            </int2:source>
            <int2:source int2:sourceType="Online" int2:sourceTitle="(PDF) Cole T, Flegal K, Jackson A. Body mass index cut offs to define ..." int2:sourceUrl="https://www.researchgate.net/publication/6181432_Cole_T_Flegal_K_Jackson_A_Body_mass_index_cut_offs_to_define_thinness_in_children_and_adolescents_international_survey_Br_Med_J_335_166-167" int2:sourceSnippet="PDF | On Aug 1, 2007, Noël Cameron published Cole T, Flegal K, Jackson A. Body mass index cut offs to define thinness in children and adolescents: international survey. Br Med J 335, 166-167 ...">
              <int2:suggestions int2:citationType="Inline">
                <int2:suggestion int2:citationStyle="Mla" int2:isIdentical="1">
                  <int2:citationText>(“(PDF) Cole T, Flegal K, Jackson A. Body mass index cut offs to define ...”)</int2:citationText>
                </int2:suggestion>
                <int2:suggestion int2:citationStyle="Apa" int2:isIdentical="1">
                  <int2:citationText>(“(PDF) Cole T, Flegal K, Jackson A. Body mass index cut offs to define ...”)</int2:citationText>
                </int2:suggestion>
                <int2:suggestion int2:citationStyle="Chicago" int2:isIdentical="1">
                  <int2:citationText>(“(PDF) Cole T, Flegal K, Jackson A. Body mass index cut offs to define ...”)</int2:citationText>
                </int2:suggestion>
              </int2:suggestions>
              <int2:suggestions int2:citationType="Full">
                <int2:suggestion int2:citationStyle="Mla" int2:isIdentical="1">
                  <int2:citationText>&lt;i&gt;(PDF) Cole T, Flegal K, Jackson A. Body mass index cut offs to define ...&lt;/i&gt;, https://www.researchgate.net/publication/6181432_Cole_T_Flegal_K_Jackson_A_Body_mass_index_cut_offs_to_define_thinness_in_children_and_adolescents_international_survey_Br_Med_J_335_166-167.</int2:citationText>
                </int2:suggestion>
                <int2:suggestion int2:citationStyle="Apa" int2:isIdentical="1">
                  <int2:citationText>&lt;i&gt;(PDF) Cole T, Flegal K, Jackson A. Body mass index cut offs to define ...&lt;/i&gt;. (n.d.). Retrieved from https://www.researchgate.net/publication/6181432_Cole_T_Flegal_K_Jackson_A_Body_mass_index_cut_offs_to_define_thinness_in_children_and_adolescents_international_survey_Br_Med_J_335_166-167</int2:citationText>
                </int2:suggestion>
                <int2:suggestion int2:citationStyle="Chicago" int2:isIdentical="1">
                  <int2:citationText>“(PDF) Cole T, Flegal K, Jackson A. Body mass index cut offs to define ...” n.d., https://www.researchgate.net/publication/6181432_Cole_T_Flegal_K_Jackson_A_Body_mass_index_cut_offs_to_define_thinness_in_children_and_adolescents_international_survey_Br_Med_J_335_166-167.</int2:citationText>
                </int2:suggestion>
              </int2:suggestions>
            </int2:source>
            <int2:source int2:sourceType="Online" int2:sourceTitle="(PDF) Body mass index cut offs to define thinness in children and ..." int2:sourceUrl="https://www.academia.edu/65610900/Body_mass_index_cut_offs_to_define_thinness_in_children_and_adolescents_international_survey" int2:sourceSnippet="Body mass index cut offs to define thinness in children and adolescents: international survey. 2007. Noël Cameron. Download Download PDF. Full PDF Package Download Full PDF Package. This Paper. A short summary of this paper. 37 Full PDFs related to this paper.">
              <int2:suggestions int2:citationType="Inline">
                <int2:suggestion int2:citationStyle="Mla" int2:isIdentical="1">
                  <int2:citationText>(“(PDF) Body mass index cut offs to define thinness in children and ...”)</int2:citationText>
                </int2:suggestion>
                <int2:suggestion int2:citationStyle="Apa" int2:isIdentical="1">
                  <int2:citationText>(“(PDF) Body mass index cut offs to define thinness in children and ...”)</int2:citationText>
                </int2:suggestion>
                <int2:suggestion int2:citationStyle="Chicago" int2:isIdentical="1">
                  <int2:citationText>(“(PDF) Body mass index cut offs to define thinness in children and ...”)</int2:citationText>
                </int2:suggestion>
              </int2:suggestions>
              <int2:suggestions int2:citationType="Full">
                <int2:suggestion int2:citationStyle="Mla" int2:isIdentical="1">
                  <int2:citationText>&lt;i&gt;(PDF) Body mass index cut offs to define thinness in children and ...&lt;/i&gt;, https://www.academia.edu/65610900/Body_mass_index_cut_offs_to_define_thinness_in_children_and_adolescents_international_survey.</int2:citationText>
                </int2:suggestion>
                <int2:suggestion int2:citationStyle="Apa" int2:isIdentical="1">
                  <int2:citationText>&lt;i&gt;(PDF) Body mass index cut offs to define thinness in children and ...&lt;/i&gt;. (n.d.). Retrieved from https://www.academia.edu/65610900/Body_mass_index_cut_offs_to_define_thinness_in_children_and_adolescents_international_survey</int2:citationText>
                </int2:suggestion>
                <int2:suggestion int2:citationStyle="Chicago" int2:isIdentical="1">
                  <int2:citationText>“(PDF) Body mass index cut offs to define thinness in children and ...” n.d., https://www.academia.edu/65610900/Body_mass_index_cut_offs_to_define_thinness_in_children_and_adolescents_international_survey.</int2:citationText>
                </int2:suggestion>
              </int2:suggestions>
            </int2:source>
          </int2:similarityCritique>
        </oel:ext>
      </int2:extLst>
    </int2:bookmark>
    <int2:bookmark int2:bookmarkName="_Int_1qHPjhvK" int2:invalidationBookmarkName="" int2:hashCode="zCu3c+sQg16Meo" int2:id="kOWphU58">
      <int2:extLst>
        <oel:ext uri="426473B9-03D8-482F-96C9-C2C85392BACA">
          <int2:similarityCritique int2:version="1" int2:context="Cole, Tim J., Flegal, Katherine M., Nicholls, Dasha, &amp; Jackson, Alan A. (2007).">
            <int2:source int2:sourceType="Online" int2:sourceTitle="Risk for eating disorders and body composition among ... - De Gruyter" int2:sourceUrl="https://www.degruyter.com/document/doi/10.1515/ijamh-2017-0190/html" int2:sourceSnippet="[35] Cole Tim J, Flegal Katherine M, Nicholls Dasha, Jackson Alan A. Body mass index cut offs to define thinness in children and adolescents: international survey. BMJ. 2007;335(7612):194. 10.1136/bmj.39238.399444.55 Search in Google Scholar PubMed PubMed Central ... ©2019 Walter de Gruyter GmbH, Berlin/Boston.">
              <int2:suggestions int2:citationType="Inline">
                <int2:suggestion int2:citationStyle="Mla" int2:isIdentical="0">
                  <int2:citationText>(“Risk for eating disorders and body composition among ... - De Gruyter”)</int2:citationText>
                </int2:suggestion>
                <int2:suggestion int2:citationStyle="Apa" int2:isIdentical="0">
                  <int2:citationText>(“Risk for eating disorders and body composition among ... - De Gruyter”)</int2:citationText>
                </int2:suggestion>
                <int2:suggestion int2:citationStyle="Chicago" int2:isIdentical="0">
                  <int2:citationText>(“Risk for eating disorders and body composition among ... - De Gruyter”)</int2:citationText>
                </int2:suggestion>
              </int2:suggestions>
              <int2:suggestions int2:citationType="Full">
                <int2:suggestion int2:citationStyle="Mla" int2:isIdentical="0">
                  <int2:citationText>&lt;i&gt;Risk for eating disorders and body composition among ... - De Gruyter&lt;/i&gt;, https://www.degruyter.com/document/doi/10.1515/ijamh-2017-0190/html.</int2:citationText>
                </int2:suggestion>
                <int2:suggestion int2:citationStyle="Apa" int2:isIdentical="0">
                  <int2:citationText>&lt;i&gt;Risk for eating disorders and body composition among ... - De Gruyter&lt;/i&gt;. (n.d.). Retrieved from https://www.degruyter.com/document/doi/10.1515/ijamh-2017-0190/html</int2:citationText>
                </int2:suggestion>
                <int2:suggestion int2:citationStyle="Chicago" int2:isIdentical="0">
                  <int2:citationText>“Risk for eating disorders and body composition among ... - De Gruyter” n.d., https://www.degruyter.com/document/doi/10.1515/ijamh-2017-0190/html.</int2:citationText>
                </int2:suggestion>
              </int2:suggestions>
            </int2:source>
          </int2:similarityCritique>
        </oel:ext>
      </int2:extLst>
    </int2:bookmark>
    <int2:bookmark int2:bookmarkName="_Int_CIneJpYD" int2:invalidationBookmarkName="" int2:hashCode="QQXorHHbfQuveH" int2:id="iPNccnmO">
      <int2:state int2:type="LegacyProofing" int2:value="Rejected"/>
    </int2:bookmark>
    <int2:bookmark int2:bookmarkName="_Int_2iEwk0TR" int2:invalidationBookmarkName="" int2:hashCode="GBCPSw0wwyJM4S" int2:id="AlvCKMoL">
      <int2:state int2:type="AugLoop_Text_Critique" int2:value="Rejected"/>
    </int2:bookmark>
    <int2:bookmark int2:bookmarkName="_Int_mtauD7f2" int2:invalidationBookmarkName="" int2:hashCode="SlHum9VmSzNgPY" int2:id="57SyYJCi">
      <int2:state int2:type="LegacyProofing" int2:value="Rejected"/>
    </int2:bookmark>
    <int2:bookmark int2:bookmarkName="_Int_EZ1OPI15" int2:invalidationBookmarkName="" int2:hashCode="3KKjJeR/dxf+gy" int2:id="Ydk3t6Tu">
      <int2:state int2:type="AugLoop_Text_Critique" int2:value="Rejected"/>
    </int2:bookmark>
    <int2:bookmark int2:bookmarkName="_Int_W9vUv92J" int2:invalidationBookmarkName="" int2:hashCode="Qfpz3uRQkJfFtY" int2:id="xk2pj8bv">
      <int2:state int2:type="LegacyProofing" int2:value="Rejected"/>
    </int2:bookmark>
    <int2:bookmark int2:bookmarkName="_Int_yCcl4Gpe" int2:invalidationBookmarkName="" int2:hashCode="quArOlhCsaMSIj" int2:id="xhXiYHM0">
      <int2:state int2:type="AugLoop_Text_Critique" int2:value="Rejected"/>
    </int2:bookmark>
    <int2:bookmark int2:bookmarkName="_Int_9bqOMFun" int2:invalidationBookmarkName="" int2:hashCode="jvaD1KNZnW6Sxu" int2:id="9E4Fb8aY">
      <int2:state int2:type="AugLoop_Text_Critique" int2:value="Rejected"/>
    </int2:bookmark>
    <int2:bookmark int2:bookmarkName="_Int_b8saczk8" int2:invalidationBookmarkName="" int2:hashCode="vYt7Ap1XMvkJdk" int2:id="xzdoyNEC">
      <int2:state int2:type="AugLoop_Text_Critique" int2:value="Rejected"/>
    </int2:bookmark>
    <int2:bookmark int2:bookmarkName="_Int_jnDywgXp" int2:invalidationBookmarkName="" int2:hashCode="0GYf/LRGEYcRtn" int2:id="jf2fEEka">
      <int2:state int2:type="AugLoop_Text_Critique" int2:value="Rejected"/>
    </int2:bookmark>
    <int2:bookmark int2:bookmarkName="_Int_6UR2F9e4" int2:invalidationBookmarkName="" int2:hashCode="TrLW1TK03gmoNs" int2:id="cz2FQnHS">
      <int2:state int2:type="AugLoop_Text_Critique" int2:value="Rejected"/>
    </int2:bookmark>
    <int2:bookmark int2:bookmarkName="_Int_Z3hj1VNS" int2:invalidationBookmarkName="" int2:hashCode="6bVNq+N7VCJ8bt" int2:id="zKCp77fP">
      <int2:state int2:type="AugLoop_Text_Critique" int2:value="Rejected"/>
    </int2:bookmark>
    <int2:bookmark int2:bookmarkName="_Int_bx812fEJ" int2:invalidationBookmarkName="" int2:hashCode="AqJWnkDGQXYwvw" int2:id="xGjEyLzr">
      <int2:state int2:type="AugLoop_Text_Critique" int2:value="Rejected"/>
    </int2:bookmark>
    <int2:bookmark int2:bookmarkName="_Int_5BsFovYG" int2:invalidationBookmarkName="" int2:hashCode="ZD4DPyxyvbq3AT" int2:id="975Gd7lj">
      <int2:state int2:type="AugLoop_Text_Critique" int2:value="Rejected"/>
    </int2:bookmark>
    <int2:bookmark int2:bookmarkName="_Int_GYtzkl9D" int2:invalidationBookmarkName="" int2:hashCode="3KKjJeR/dxf+gy" int2:id="0J3enrvM">
      <int2:state int2:type="AugLoop_Text_Critique" int2:value="Rejected"/>
    </int2:bookmark>
    <int2:bookmark int2:bookmarkName="_Int_WnNzr8dS" int2:invalidationBookmarkName="" int2:hashCode="ZD4DPyxyvbq3AT" int2:id="x0OFWz7B">
      <int2:state int2:type="AugLoop_Text_Critique" int2:value="Rejected"/>
    </int2:bookmark>
    <int2:bookmark int2:bookmarkName="_Int_JHIkTrdC" int2:invalidationBookmarkName="" int2:hashCode="3KKjJeR/dxf+gy" int2:id="XgCEXEif">
      <int2:state int2:type="AugLoop_Text_Critique" int2:value="Rejected"/>
    </int2:bookmark>
    <int2:bookmark int2:bookmarkName="_Int_xJElarUe" int2:invalidationBookmarkName="" int2:hashCode="U4au+rByzbzGoK" int2:id="Zmw8ewxX">
      <int2:state int2:type="AugLoop_Text_Critique" int2:value="Rejected"/>
    </int2:bookmark>
    <int2:bookmark int2:bookmarkName="_Int_U5tsX60A" int2:invalidationBookmarkName="" int2:hashCode="viNCVMA/GmM4Vt" int2:id="qWx26lCi">
      <int2:state int2:type="AugLoop_Text_Critique" int2:value="Rejected"/>
    </int2:bookmark>
    <int2:bookmark int2:bookmarkName="_Int_jB4OcsEP" int2:invalidationBookmarkName="" int2:hashCode="DgXO0gBNhdiKwR" int2:id="iiG37rqs">
      <int2:state int2:type="AugLoop_Text_Critique" int2:value="Rejected"/>
    </int2:bookmark>
    <int2:bookmark int2:bookmarkName="_Int_RndFtRna" int2:invalidationBookmarkName="" int2:hashCode="qGjM/36ZhghkXx" int2:id="P6RzX3n4">
      <int2:state int2:type="AugLoop_Text_Critique" int2:value="Rejected"/>
    </int2:bookmark>
    <int2:bookmark int2:bookmarkName="_Int_7RgmuPJV" int2:invalidationBookmarkName="" int2:hashCode="wkqMG4IH132pt+" int2:id="0gSr77yh">
      <int2:state int2:type="AugLoop_Text_Critique" int2:value="Rejected"/>
    </int2:bookmark>
    <int2:bookmark int2:bookmarkName="_Int_RN3lbe0g" int2:invalidationBookmarkName="" int2:hashCode="02RG4joYauvGD/" int2:id="HlYR5C9Y">
      <int2:state int2:type="AugLoop_Text_Critique" int2:value="Rejected"/>
    </int2:bookmark>
    <int2:bookmark int2:bookmarkName="_Int_K2mdcz0h" int2:invalidationBookmarkName="" int2:hashCode="yaxU/7ZHMwpqtr" int2:id="lTUtd82C">
      <int2:state int2:type="AugLoop_Text_Critique" int2:value="Rejected"/>
    </int2:bookmark>
    <int2:bookmark int2:bookmarkName="_Int_xTd5sHPz" int2:invalidationBookmarkName="" int2:hashCode="vVH1TR8/IWDg+t" int2:id="aMweikBM">
      <int2:state int2:type="AugLoop_Text_Critique" int2:value="Rejected"/>
    </int2:bookmark>
    <int2:bookmark int2:bookmarkName="_Int_4CxpvaRm" int2:invalidationBookmarkName="" int2:hashCode="FhxCN58vOqq4SL" int2:id="n5l8wnTy">
      <int2:state int2:type="AugLoop_Text_Critique" int2:value="Rejected"/>
    </int2:bookmark>
    <int2:bookmark int2:bookmarkName="_Int_lc9dusut" int2:invalidationBookmarkName="" int2:hashCode="Yx1irQRCprwLyq" int2:id="i23KiUEP">
      <int2:state int2:type="AugLoop_Text_Critique" int2:value="Rejected"/>
    </int2:bookmark>
    <int2:entireDocument int2:id="kUIPdpSF">
      <int2:extLst>
        <oel:ext uri="E302BA01-7950-474C-9AD3-286E660C40A8">
          <int2:similaritySummary int2:version="1" int2:runId="1673282285684" int2:tilesCheckedInThisRun="125" int2:totalNumOfTiles="125" int2:similarityAnnotationCount="6" int2:numWords="4307" int2:numFlaggedWords="79"/>
        </oel:ext>
      </int2:extLst>
    </int2:entireDocument>
  </int2:observations>
  <int2:intelligenceSettings/>
  <int2:onDemandWorkflows>
    <int2:onDemandWorkflow int2:type="SimilarityCheck" int2:paragraphVersions="5A5BD600-288AE2D0 7364433D-478A1333 303414F4-470E448C 5E5DBF45-367B9065 0753D24C-24D6D794 04FEB169-01491668 06B1BF40-54B22A88 465CA3D2-38D6F1FD 67EDAE92-2AC95D1C 12B07E29-15B13BE9 05318FCA-76D434D7 5D3242E2-314D9DE5 7A90A601-5C20374D 6F157572-18155931 1D23CD5C-579D072A 365E9000-25654D29 60D72A6B-361E16D1 29C84345-238AFDC4 04DBF19F-6DD06CED 5851595F-697A58EC 429FAAC5-315F66C3 43474E9A-309A9653 00E8D931-3CBA62F5 46CF7F5B-0AD19008 2FC450E1-711D42EA 19B403FE-1E40F48E 4A7C1AE6-6FC51C5F 46D82750-7680181D 10EE1E2F-761616A8 58FCFA58-769E209B 48D24162-56388D79 30093A61-1499D033 4DCDAB67-1FCA161A 3968DCA9-7A5985E0 52A08A09-28E673C6 037E44B2-2C24F272 338967D1-396084B5 31EBF11E-21875C72 7539422F-47EE02B2 30ACF70B-4336E632 768E1F1C-6867BC32 454C6544-63D55BBA 1ED5B15B-4B8EDDAF 0701A6C3-1957EBEE 65672AE1-229C6A6C 41E4E1BD-26AB3E2E 04B4EE00-7BF6067C 2C1B1D6A-4207EA5D 274433D1-4F35A6E3 7E849743-49A41C22 3FABEA57-7EDDF0A2 5563D393-29B6EC7F 559D95C2-1F6764AA 438DCC90-78BA637B 46CFEE0B-2B4D9658 5743A03B-5866D432 7BE7570E-7503AC91 290039E0-08B92251 41662C08-07B40800 4D69F796-5365CD35 754C0EE1-21D053A6 58F62123-639F5B7E 17E90F0C-6B543D7F 755D7C63-77777777 43B88B06-77777777 04EE089A-1E79DA4D 1145C9EC-77777777 5280DF97-5A01134C 2C636892-77777777 6A24B853-21A6B2A8 26787823-1A77D0B8 15DCFA33-2189E571 54D53D75-5A87C80B 60B18918-2844D589 79E49C2B-297F665A 5138E977-198F5B45 46C20576-4CC7D160 6C868E04-41543533 36C2FF9E-427EB0D1 698305B4-4E59D89E 36C09420-3AD09733 455A63D4-5336CDC9 2A653C96-72A42463 48E2D244-1CFEA925 68384192-77777777 51387A7F-616E416A 7EC028A8-77777777 2CE4C306-6E056238 5F1A78BF-77777777 669AC335-49363E38 435BB3EB-65F7ECA6 603070C2-54D49CA5 0B447EE7-77777777 6E0DE4A0-1E1E1D5C 6C712D56-15522B73 4CE51E8C-0A6DE357 0CD1C6B1-57AFDEC1 455CD98A-77777777 47A76A4B-77777777 563BC822-5D6A4375 7A1699D5-581AE59C 1AE76C7D-77777777 15800DF8-77777777 17CB4EFF-01EC084F 57077279-77777777 6701D1B0-77777777 094B9A38-77777777 0FCB0C86-36A75438 4C56C002-77777777 6329D1D8-6DE43981 56643D95-77777777 0C102F7B-704BCBCF 100A20C0-3A12838A 218D997A-7B1551DF 1B518B6F-77777777 4946600A-2466176E 2B511ACB-77777777 5120C8A9-77777777 40FDB752-4386478F 11741304-77777777 25B205D9-77777777 39971320-77777777 0CA87B0F-51FE4BE9 05902CB6-77777777 5179EAFB-4BC8BF1A 6F5818D7-77777777 7865182D-56CC92D5 27802EF9-2FD143F9 7B96E084-71A42AEB 663034E4-77777777 4FD85210-46AC15B3 0C68F0BF-77777777 53845ED3-734D1CDF 70598BBF-77777777 37602695-70680C04 797E326C-77777777 7FA65119-3F6381F6 65E394F9-22BCDC02 6D445CA9-77777777 59B884FF-77777777 0F9C085F-5510B064 37564937-4250F126 640BDA7F-77777777 2D05B28D-7C4BE110 27D7082E-52B67F02 5C682D1F-5E504A9D 1C97473B-2B1113EE 49364AEE-77777777 32F55EFA-433A4527 08026C5C-77777777 5552F87E-6FF20B1A 0CAF020F-7E0F2B40 7F5166D6-77777777 0D7ABE93-34746276 08EE8BCA-29127C21 23D5E985-77777777 3924CD24-33A0D42A 7DC0FD04-6D97741D 664E6835-051F5D63 1A16D23A-77777777 788BB6EF-77777777 1F4E4E19-77777777 082321EB-3BF82281 727C807E-4FF909E8 13EA54C2-77777777 7ADBFD87-77777777 3B552FCF-22F5F40D 494B4F89-1DFECAAC 0B44A695-63B76BC8 1BED382D-39856D76 4EC51A23-77777777 20E01A17-0D44A0C4 31938242-6C0D03F7 34580313-77777777 2B440350-535282B8 7FB6F62E-4D5B9A00 6D8E62DD-0717BA70 14D526D8-77777777 503FE6EA-30234799 3E8A6C8F-77777777 5F7383B6-77777777 6D90CE2E-441D3912 6742BE95-77777777 06964E59-77777777 4F48553E-5F39AC8D 24FB0C1C-77777777 4E0C46D1-0F12DB74 4805A60E-77777777 1BC030AB-77777777 3717D1D6-77777777 27D9BDAF-77777777 674EAC3A-77777777 50321C1D-77777777 2D6D65B8-77777777 58E40DDF-77777777 3FF50F89-77777777 3761C759-77777777 3D296D3C-77777777 795070B5-77777777 1E00CEC2-0F826AC9 2008BDD2-49A30EFA 0A66F6DC-77777777 2B191A09-77777777 7D088303-77777777 4A970FB0-77777777 2041A7AF-55416A97 11CAA8C3-5F98FAC7 00865DDE-77777777 5C5424FF-77777777 0900D5E2-77777777 0198259E-77777777 0DC16F09-77777777 709FE269-77777777 4D538BF9-77777777 0F2BF2FD-7DA36F8F 54ED968F-3E9CA675 739874E8-677F2CCF 3C7CA84F-2C1BA63F 5BDD72BD-09305215 0D8E66C4-77777777 17B90A93-77777777 552F0613-77777777 5B7F7E35-77777777 78827C25-01077770 2AEAB673-133E86E3 60C96378-240B6AC6 650BEFDD-11E2A629 397C43F6-0CE8D7F3 5BB13D79-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
    <w:nsid w:val="3eb063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D4035DC"/>
    <w:multiLevelType w:val="hybridMultilevel"/>
    <w:tmpl w:val="9B5A43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8DE5831"/>
    <w:multiLevelType w:val="hybridMultilevel"/>
    <w:tmpl w:val="B33CAD3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A54272"/>
    <w:multiLevelType w:val="hybridMultilevel"/>
    <w:tmpl w:val="177E92D0"/>
    <w:lvl w:ilvl="0" w:tplc="5ADC46E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3A7AFC"/>
    <w:multiLevelType w:val="hybridMultilevel"/>
    <w:tmpl w:val="B81EE7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DC13D2E"/>
    <w:multiLevelType w:val="hybridMultilevel"/>
    <w:tmpl w:val="3FDA1DDA"/>
    <w:lvl w:ilvl="0" w:tplc="14F2E60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6">
    <w:abstractNumId w:val="5"/>
  </w:num>
  <w:num w:numId="1" w16cid:durableId="343633554">
    <w:abstractNumId w:val="0"/>
  </w:num>
  <w:num w:numId="2" w16cid:durableId="1809323393">
    <w:abstractNumId w:val="2"/>
  </w:num>
  <w:num w:numId="3" w16cid:durableId="1503475069">
    <w:abstractNumId w:val="3"/>
  </w:num>
  <w:num w:numId="4" w16cid:durableId="2089839346">
    <w:abstractNumId w:val="4"/>
  </w:num>
  <w:num w:numId="5" w16cid:durableId="12425630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C2E"/>
    <w:rsid w:val="00014306"/>
    <w:rsid w:val="00034611"/>
    <w:rsid w:val="00056AB4"/>
    <w:rsid w:val="000E44D4"/>
    <w:rsid w:val="000F478F"/>
    <w:rsid w:val="000F6C37"/>
    <w:rsid w:val="00105BF3"/>
    <w:rsid w:val="0013044F"/>
    <w:rsid w:val="00136565"/>
    <w:rsid w:val="0014084C"/>
    <w:rsid w:val="001D6A7A"/>
    <w:rsid w:val="002648E5"/>
    <w:rsid w:val="002A5A18"/>
    <w:rsid w:val="002D04EC"/>
    <w:rsid w:val="00326679"/>
    <w:rsid w:val="0035290D"/>
    <w:rsid w:val="00364681"/>
    <w:rsid w:val="00402745"/>
    <w:rsid w:val="0057375F"/>
    <w:rsid w:val="005B02B7"/>
    <w:rsid w:val="005E6F96"/>
    <w:rsid w:val="00634237"/>
    <w:rsid w:val="00660B28"/>
    <w:rsid w:val="006B67E6"/>
    <w:rsid w:val="006F3F9F"/>
    <w:rsid w:val="007904C5"/>
    <w:rsid w:val="007E635A"/>
    <w:rsid w:val="0080250E"/>
    <w:rsid w:val="00811E4F"/>
    <w:rsid w:val="00855F2D"/>
    <w:rsid w:val="00893872"/>
    <w:rsid w:val="00922345"/>
    <w:rsid w:val="00927E2E"/>
    <w:rsid w:val="009625DE"/>
    <w:rsid w:val="009961B8"/>
    <w:rsid w:val="009D29B6"/>
    <w:rsid w:val="00A47F91"/>
    <w:rsid w:val="00A50BB1"/>
    <w:rsid w:val="00AC09DD"/>
    <w:rsid w:val="00AE3F88"/>
    <w:rsid w:val="00AEFCC6"/>
    <w:rsid w:val="00B6DEB9"/>
    <w:rsid w:val="00CC6369"/>
    <w:rsid w:val="00CC6ED8"/>
    <w:rsid w:val="00D7700D"/>
    <w:rsid w:val="00D969BF"/>
    <w:rsid w:val="00D9A7FB"/>
    <w:rsid w:val="00DF178F"/>
    <w:rsid w:val="00E30541"/>
    <w:rsid w:val="00EB4CD7"/>
    <w:rsid w:val="00EE2668"/>
    <w:rsid w:val="00F119BF"/>
    <w:rsid w:val="00FA2C2E"/>
    <w:rsid w:val="00FA7AE8"/>
    <w:rsid w:val="00FD7D9E"/>
    <w:rsid w:val="01AC4631"/>
    <w:rsid w:val="01DC0A54"/>
    <w:rsid w:val="01DD04DC"/>
    <w:rsid w:val="01E1553A"/>
    <w:rsid w:val="01F6C670"/>
    <w:rsid w:val="02184B92"/>
    <w:rsid w:val="0238266A"/>
    <w:rsid w:val="0252AF1A"/>
    <w:rsid w:val="028CFFD0"/>
    <w:rsid w:val="02E196E5"/>
    <w:rsid w:val="02FABF42"/>
    <w:rsid w:val="0331A5E4"/>
    <w:rsid w:val="0344281D"/>
    <w:rsid w:val="0347F0D2"/>
    <w:rsid w:val="038231B0"/>
    <w:rsid w:val="0447F932"/>
    <w:rsid w:val="05971D9C"/>
    <w:rsid w:val="05B506A4"/>
    <w:rsid w:val="05DB87DF"/>
    <w:rsid w:val="06741F77"/>
    <w:rsid w:val="0820C904"/>
    <w:rsid w:val="086BC192"/>
    <w:rsid w:val="08878D16"/>
    <w:rsid w:val="0892D3A0"/>
    <w:rsid w:val="08C13029"/>
    <w:rsid w:val="08C1F09E"/>
    <w:rsid w:val="09048001"/>
    <w:rsid w:val="0950D869"/>
    <w:rsid w:val="096A099F"/>
    <w:rsid w:val="09DA8EFA"/>
    <w:rsid w:val="0A3C30B0"/>
    <w:rsid w:val="0AA6BB28"/>
    <w:rsid w:val="0B081B3A"/>
    <w:rsid w:val="0C530B17"/>
    <w:rsid w:val="0C673B46"/>
    <w:rsid w:val="0CB4E0C8"/>
    <w:rsid w:val="0CF04022"/>
    <w:rsid w:val="0D677DDF"/>
    <w:rsid w:val="0F5BE8EA"/>
    <w:rsid w:val="0F74263B"/>
    <w:rsid w:val="0FDE0EC1"/>
    <w:rsid w:val="0FE71593"/>
    <w:rsid w:val="1079075F"/>
    <w:rsid w:val="1079769E"/>
    <w:rsid w:val="107B342D"/>
    <w:rsid w:val="1093AC84"/>
    <w:rsid w:val="10C88E03"/>
    <w:rsid w:val="10E76468"/>
    <w:rsid w:val="10F7B94B"/>
    <w:rsid w:val="110D518C"/>
    <w:rsid w:val="110FF69C"/>
    <w:rsid w:val="1277A63E"/>
    <w:rsid w:val="12C24C9B"/>
    <w:rsid w:val="12F7BAAF"/>
    <w:rsid w:val="135AA355"/>
    <w:rsid w:val="144088ED"/>
    <w:rsid w:val="14938B10"/>
    <w:rsid w:val="149B7896"/>
    <w:rsid w:val="14A4DA53"/>
    <w:rsid w:val="14ACBC46"/>
    <w:rsid w:val="14AF0584"/>
    <w:rsid w:val="155EEA44"/>
    <w:rsid w:val="15AF4700"/>
    <w:rsid w:val="16455CA0"/>
    <w:rsid w:val="16AE987E"/>
    <w:rsid w:val="16E8B822"/>
    <w:rsid w:val="1707E37B"/>
    <w:rsid w:val="17660FC3"/>
    <w:rsid w:val="17CD75E5"/>
    <w:rsid w:val="18C567EB"/>
    <w:rsid w:val="193D0797"/>
    <w:rsid w:val="195F2319"/>
    <w:rsid w:val="19784B76"/>
    <w:rsid w:val="1A01F458"/>
    <w:rsid w:val="1A2058E4"/>
    <w:rsid w:val="1A7ADF09"/>
    <w:rsid w:val="1A89AB56"/>
    <w:rsid w:val="1A97E470"/>
    <w:rsid w:val="1AFAF37A"/>
    <w:rsid w:val="1B0516A7"/>
    <w:rsid w:val="1B0ABA1A"/>
    <w:rsid w:val="1B12F316"/>
    <w:rsid w:val="1B4223C3"/>
    <w:rsid w:val="1B46996C"/>
    <w:rsid w:val="1B5B34FC"/>
    <w:rsid w:val="1C39894B"/>
    <w:rsid w:val="1CA68A7B"/>
    <w:rsid w:val="1CAFEC38"/>
    <w:rsid w:val="1CBB32C2"/>
    <w:rsid w:val="1CF13594"/>
    <w:rsid w:val="1D1D1273"/>
    <w:rsid w:val="1D3E620A"/>
    <w:rsid w:val="1DB27FCB"/>
    <w:rsid w:val="1DDF0BCA"/>
    <w:rsid w:val="1E633DEC"/>
    <w:rsid w:val="1ED936F4"/>
    <w:rsid w:val="1F4E502C"/>
    <w:rsid w:val="1FDE2B3D"/>
    <w:rsid w:val="2021300D"/>
    <w:rsid w:val="204CA74A"/>
    <w:rsid w:val="2058A172"/>
    <w:rsid w:val="20954167"/>
    <w:rsid w:val="21197389"/>
    <w:rsid w:val="2128FDAE"/>
    <w:rsid w:val="216A34FE"/>
    <w:rsid w:val="2179FB9E"/>
    <w:rsid w:val="21D189FB"/>
    <w:rsid w:val="21E9E240"/>
    <w:rsid w:val="227C78FB"/>
    <w:rsid w:val="22D19207"/>
    <w:rsid w:val="22E05DEB"/>
    <w:rsid w:val="23059620"/>
    <w:rsid w:val="23193096"/>
    <w:rsid w:val="232A7446"/>
    <w:rsid w:val="2373F329"/>
    <w:rsid w:val="2384480C"/>
    <w:rsid w:val="238A734F"/>
    <w:rsid w:val="2452B762"/>
    <w:rsid w:val="2472325D"/>
    <w:rsid w:val="24B19C60"/>
    <w:rsid w:val="24E95C65"/>
    <w:rsid w:val="2520186D"/>
    <w:rsid w:val="254A9123"/>
    <w:rsid w:val="25DC1F81"/>
    <w:rsid w:val="26AB93EB"/>
    <w:rsid w:val="26BBE8CE"/>
    <w:rsid w:val="2756D81E"/>
    <w:rsid w:val="2792A622"/>
    <w:rsid w:val="279AA6B1"/>
    <w:rsid w:val="2846202C"/>
    <w:rsid w:val="289AAC4D"/>
    <w:rsid w:val="28DD818B"/>
    <w:rsid w:val="2A0D0DBB"/>
    <w:rsid w:val="2A732D03"/>
    <w:rsid w:val="2AE9BE17"/>
    <w:rsid w:val="2AF77FA8"/>
    <w:rsid w:val="2B111744"/>
    <w:rsid w:val="2BF95644"/>
    <w:rsid w:val="2CF7B289"/>
    <w:rsid w:val="2DB63751"/>
    <w:rsid w:val="2E2425D6"/>
    <w:rsid w:val="2E675D24"/>
    <w:rsid w:val="2E87B1CF"/>
    <w:rsid w:val="2E8EB04E"/>
    <w:rsid w:val="2EA33E2B"/>
    <w:rsid w:val="2F7978F5"/>
    <w:rsid w:val="2F9471AA"/>
    <w:rsid w:val="2FBCD28A"/>
    <w:rsid w:val="300F6B25"/>
    <w:rsid w:val="30879418"/>
    <w:rsid w:val="318058C8"/>
    <w:rsid w:val="332416AF"/>
    <w:rsid w:val="3377A294"/>
    <w:rsid w:val="339A6BD6"/>
    <w:rsid w:val="33EA44A8"/>
    <w:rsid w:val="341FB2BC"/>
    <w:rsid w:val="3475066C"/>
    <w:rsid w:val="349043AD"/>
    <w:rsid w:val="351372F5"/>
    <w:rsid w:val="35363C37"/>
    <w:rsid w:val="354DC3AB"/>
    <w:rsid w:val="35BE892C"/>
    <w:rsid w:val="35D3EBC9"/>
    <w:rsid w:val="3653C9EB"/>
    <w:rsid w:val="36BCBFB5"/>
    <w:rsid w:val="36BE6659"/>
    <w:rsid w:val="373887AE"/>
    <w:rsid w:val="37A77ED0"/>
    <w:rsid w:val="37B8B801"/>
    <w:rsid w:val="384B13B7"/>
    <w:rsid w:val="386CF1ED"/>
    <w:rsid w:val="390A4AE0"/>
    <w:rsid w:val="39514B09"/>
    <w:rsid w:val="39E6C82F"/>
    <w:rsid w:val="39EA94FE"/>
    <w:rsid w:val="3A2B4F9D"/>
    <w:rsid w:val="3A5378D2"/>
    <w:rsid w:val="3CA973D3"/>
    <w:rsid w:val="3CBDE22A"/>
    <w:rsid w:val="3CC30B6F"/>
    <w:rsid w:val="3D0AA783"/>
    <w:rsid w:val="3D3AE3EE"/>
    <w:rsid w:val="3D62A1A8"/>
    <w:rsid w:val="3DC69DDB"/>
    <w:rsid w:val="3DD8D4D1"/>
    <w:rsid w:val="3E71A07C"/>
    <w:rsid w:val="3EA812B2"/>
    <w:rsid w:val="3ED51BC7"/>
    <w:rsid w:val="3F071336"/>
    <w:rsid w:val="3F6731DA"/>
    <w:rsid w:val="40396172"/>
    <w:rsid w:val="403C09F9"/>
    <w:rsid w:val="40FE3E9D"/>
    <w:rsid w:val="431E6EF5"/>
    <w:rsid w:val="432A0662"/>
    <w:rsid w:val="433A3A79"/>
    <w:rsid w:val="43B7921A"/>
    <w:rsid w:val="4468BB03"/>
    <w:rsid w:val="44CE1D54"/>
    <w:rsid w:val="44D60820"/>
    <w:rsid w:val="452C9F88"/>
    <w:rsid w:val="45A5CCAC"/>
    <w:rsid w:val="45C1E047"/>
    <w:rsid w:val="4658439F"/>
    <w:rsid w:val="466961D1"/>
    <w:rsid w:val="46EEA8B6"/>
    <w:rsid w:val="475457C4"/>
    <w:rsid w:val="479B7B81"/>
    <w:rsid w:val="486B1CD9"/>
    <w:rsid w:val="48B68DEB"/>
    <w:rsid w:val="48C6B678"/>
    <w:rsid w:val="4903A64D"/>
    <w:rsid w:val="49A97BFD"/>
    <w:rsid w:val="4A03D2CF"/>
    <w:rsid w:val="4A06C827"/>
    <w:rsid w:val="4A296354"/>
    <w:rsid w:val="4A841693"/>
    <w:rsid w:val="4ACFAA5A"/>
    <w:rsid w:val="4AD6AF32"/>
    <w:rsid w:val="4B11F32E"/>
    <w:rsid w:val="4BC2A3FF"/>
    <w:rsid w:val="4BEF0F66"/>
    <w:rsid w:val="4C01D5F6"/>
    <w:rsid w:val="4C5DDEE3"/>
    <w:rsid w:val="4C6C3F9F"/>
    <w:rsid w:val="4CC78523"/>
    <w:rsid w:val="4D1A96C6"/>
    <w:rsid w:val="4D1E8910"/>
    <w:rsid w:val="4D70D0BF"/>
    <w:rsid w:val="4F157A8C"/>
    <w:rsid w:val="4F25D276"/>
    <w:rsid w:val="50E3C9D5"/>
    <w:rsid w:val="50F35817"/>
    <w:rsid w:val="5173AFA8"/>
    <w:rsid w:val="51B22343"/>
    <w:rsid w:val="51EEFCFD"/>
    <w:rsid w:val="5223A8D1"/>
    <w:rsid w:val="52B3975F"/>
    <w:rsid w:val="52C82DF4"/>
    <w:rsid w:val="537C66D0"/>
    <w:rsid w:val="53D1FDE2"/>
    <w:rsid w:val="544F67C0"/>
    <w:rsid w:val="549DF433"/>
    <w:rsid w:val="54E53AC7"/>
    <w:rsid w:val="54EC2EA4"/>
    <w:rsid w:val="56351BAB"/>
    <w:rsid w:val="5635D2F0"/>
    <w:rsid w:val="5714FDE6"/>
    <w:rsid w:val="574C2AEC"/>
    <w:rsid w:val="575429D0"/>
    <w:rsid w:val="57E12049"/>
    <w:rsid w:val="57E2F12C"/>
    <w:rsid w:val="585E3E81"/>
    <w:rsid w:val="59B7D847"/>
    <w:rsid w:val="5A5D5957"/>
    <w:rsid w:val="5A80A2C1"/>
    <w:rsid w:val="5A9B2DA3"/>
    <w:rsid w:val="5ABAC7C8"/>
    <w:rsid w:val="5AFFD8B4"/>
    <w:rsid w:val="5B084D26"/>
    <w:rsid w:val="5B1791FE"/>
    <w:rsid w:val="5B1A91EE"/>
    <w:rsid w:val="5B5B7028"/>
    <w:rsid w:val="5B5D0F26"/>
    <w:rsid w:val="5D08231D"/>
    <w:rsid w:val="5D206BF4"/>
    <w:rsid w:val="5DB60F9B"/>
    <w:rsid w:val="5E501DCC"/>
    <w:rsid w:val="5EB457A8"/>
    <w:rsid w:val="5EC42D90"/>
    <w:rsid w:val="5F54094C"/>
    <w:rsid w:val="5FEB0321"/>
    <w:rsid w:val="5FEBEE2D"/>
    <w:rsid w:val="6155BF0A"/>
    <w:rsid w:val="63B4EE66"/>
    <w:rsid w:val="63D372BD"/>
    <w:rsid w:val="651E3E16"/>
    <w:rsid w:val="65206925"/>
    <w:rsid w:val="65573060"/>
    <w:rsid w:val="6566E80F"/>
    <w:rsid w:val="6621A849"/>
    <w:rsid w:val="66420754"/>
    <w:rsid w:val="66BC3986"/>
    <w:rsid w:val="675F25C9"/>
    <w:rsid w:val="6778BD65"/>
    <w:rsid w:val="67E43014"/>
    <w:rsid w:val="69148DC6"/>
    <w:rsid w:val="6918AA40"/>
    <w:rsid w:val="6955EB8E"/>
    <w:rsid w:val="69B133B4"/>
    <w:rsid w:val="6A4E064F"/>
    <w:rsid w:val="6A7BCFE8"/>
    <w:rsid w:val="6A939F5D"/>
    <w:rsid w:val="6B655149"/>
    <w:rsid w:val="6B819700"/>
    <w:rsid w:val="6BE709A0"/>
    <w:rsid w:val="6C004AA4"/>
    <w:rsid w:val="6C0B504E"/>
    <w:rsid w:val="6C196E8F"/>
    <w:rsid w:val="6C9C9CCD"/>
    <w:rsid w:val="6CC8D04C"/>
    <w:rsid w:val="6CE7F94D"/>
    <w:rsid w:val="6D951B8F"/>
    <w:rsid w:val="6EE35E10"/>
    <w:rsid w:val="6F27B3CF"/>
    <w:rsid w:val="6F42F110"/>
    <w:rsid w:val="6FF539AC"/>
    <w:rsid w:val="7003F499"/>
    <w:rsid w:val="701F9A0F"/>
    <w:rsid w:val="7069B06A"/>
    <w:rsid w:val="70BA3D5A"/>
    <w:rsid w:val="710646FB"/>
    <w:rsid w:val="711F9FAB"/>
    <w:rsid w:val="719993AD"/>
    <w:rsid w:val="71BB6A70"/>
    <w:rsid w:val="720580CB"/>
    <w:rsid w:val="72D88AA4"/>
    <w:rsid w:val="72EEA697"/>
    <w:rsid w:val="7429F437"/>
    <w:rsid w:val="75B23294"/>
    <w:rsid w:val="75B968CE"/>
    <w:rsid w:val="75C39DA0"/>
    <w:rsid w:val="76B413C8"/>
    <w:rsid w:val="77212CB1"/>
    <w:rsid w:val="774E02F5"/>
    <w:rsid w:val="77AF3011"/>
    <w:rsid w:val="77E2D667"/>
    <w:rsid w:val="78002A11"/>
    <w:rsid w:val="783644AA"/>
    <w:rsid w:val="789409E0"/>
    <w:rsid w:val="793953D8"/>
    <w:rsid w:val="794E3988"/>
    <w:rsid w:val="79CB2C82"/>
    <w:rsid w:val="7A3CBE0B"/>
    <w:rsid w:val="7B2DE5DC"/>
    <w:rsid w:val="7B7573EF"/>
    <w:rsid w:val="7BC46D10"/>
    <w:rsid w:val="7BEA5369"/>
    <w:rsid w:val="7D060A9D"/>
    <w:rsid w:val="7D9E28DB"/>
    <w:rsid w:val="7DA20738"/>
    <w:rsid w:val="7EB55DD8"/>
    <w:rsid w:val="7F0BF7C4"/>
    <w:rsid w:val="7F21F42B"/>
    <w:rsid w:val="7F74880E"/>
    <w:rsid w:val="7FF3E5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36A6"/>
  <w15:chartTrackingRefBased/>
  <w15:docId w15:val="{9C395316-448E-4CCF-9E22-992733060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14306"/>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4306"/>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14306"/>
    <w:pPr>
      <w:keepNext/>
      <w:keepLines/>
      <w:spacing w:before="40"/>
      <w:outlineLvl w:val="2"/>
    </w:pPr>
    <w:rPr>
      <w:rFonts w:asciiTheme="majorHAnsi" w:hAnsiTheme="majorHAnsi" w:eastAsiaTheme="majorEastAsia" w:cstheme="majorBidi"/>
      <w:color w:val="1F3763"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5E6F96"/>
    <w:pPr>
      <w:ind w:left="720"/>
      <w:contextualSpacing/>
    </w:pPr>
  </w:style>
  <w:style w:type="paragraph" w:styleId="NormalWeb">
    <w:name w:val="Normal (Web)"/>
    <w:basedOn w:val="Normal"/>
    <w:uiPriority w:val="99"/>
    <w:semiHidden/>
    <w:unhideWhenUsed/>
    <w:rsid w:val="00DF178F"/>
    <w:pPr>
      <w:spacing w:before="100" w:beforeAutospacing="1" w:after="100" w:afterAutospacing="1"/>
    </w:pPr>
    <w:rPr>
      <w:rFonts w:ascii="Times New Roman" w:hAnsi="Times New Roman" w:eastAsia="Times New Roman" w:cs="Times New Roman"/>
      <w:lang w:eastAsia="en-GB"/>
    </w:rPr>
  </w:style>
  <w:style w:type="character" w:styleId="Heading1Char" w:customStyle="1">
    <w:name w:val="Heading 1 Char"/>
    <w:basedOn w:val="DefaultParagraphFont"/>
    <w:link w:val="Heading1"/>
    <w:uiPriority w:val="9"/>
    <w:rsid w:val="00014306"/>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014306"/>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014306"/>
    <w:rPr>
      <w:rFonts w:asciiTheme="majorHAnsi" w:hAnsiTheme="majorHAnsi" w:eastAsiaTheme="majorEastAsia" w:cstheme="majorBidi"/>
      <w:color w:val="1F3763" w:themeColor="accent1" w:themeShade="7F"/>
    </w:rPr>
  </w:style>
  <w:style w:type="paragraph" w:styleId="TOCHeading">
    <w:name w:val="TOC Heading"/>
    <w:basedOn w:val="Heading1"/>
    <w:next w:val="Normal"/>
    <w:uiPriority w:val="39"/>
    <w:unhideWhenUsed/>
    <w:qFormat/>
    <w:rsid w:val="009625D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625DE"/>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9625DE"/>
    <w:rPr>
      <w:rFonts w:cstheme="minorHAnsi"/>
      <w:b/>
      <w:bCs/>
      <w:smallCaps/>
      <w:sz w:val="22"/>
      <w:szCs w:val="22"/>
    </w:rPr>
  </w:style>
  <w:style w:type="paragraph" w:styleId="TOC3">
    <w:name w:val="toc 3"/>
    <w:basedOn w:val="Normal"/>
    <w:next w:val="Normal"/>
    <w:autoRedefine/>
    <w:uiPriority w:val="39"/>
    <w:unhideWhenUsed/>
    <w:rsid w:val="009625DE"/>
    <w:rPr>
      <w:rFonts w:cstheme="minorHAnsi"/>
      <w:smallCaps/>
      <w:sz w:val="22"/>
      <w:szCs w:val="22"/>
    </w:rPr>
  </w:style>
  <w:style w:type="character" w:styleId="Hyperlink">
    <w:name w:val="Hyperlink"/>
    <w:basedOn w:val="DefaultParagraphFont"/>
    <w:uiPriority w:val="99"/>
    <w:unhideWhenUsed/>
    <w:rsid w:val="009625DE"/>
    <w:rPr>
      <w:color w:val="0563C1" w:themeColor="hyperlink"/>
      <w:u w:val="single"/>
    </w:rPr>
  </w:style>
  <w:style w:type="paragraph" w:styleId="TOC4">
    <w:name w:val="toc 4"/>
    <w:basedOn w:val="Normal"/>
    <w:next w:val="Normal"/>
    <w:autoRedefine/>
    <w:uiPriority w:val="39"/>
    <w:semiHidden/>
    <w:unhideWhenUsed/>
    <w:rsid w:val="009625DE"/>
    <w:rPr>
      <w:rFonts w:cstheme="minorHAnsi"/>
      <w:sz w:val="22"/>
      <w:szCs w:val="22"/>
    </w:rPr>
  </w:style>
  <w:style w:type="paragraph" w:styleId="TOC5">
    <w:name w:val="toc 5"/>
    <w:basedOn w:val="Normal"/>
    <w:next w:val="Normal"/>
    <w:autoRedefine/>
    <w:uiPriority w:val="39"/>
    <w:semiHidden/>
    <w:unhideWhenUsed/>
    <w:rsid w:val="009625DE"/>
    <w:rPr>
      <w:rFonts w:cstheme="minorHAnsi"/>
      <w:sz w:val="22"/>
      <w:szCs w:val="22"/>
    </w:rPr>
  </w:style>
  <w:style w:type="paragraph" w:styleId="TOC6">
    <w:name w:val="toc 6"/>
    <w:basedOn w:val="Normal"/>
    <w:next w:val="Normal"/>
    <w:autoRedefine/>
    <w:uiPriority w:val="39"/>
    <w:semiHidden/>
    <w:unhideWhenUsed/>
    <w:rsid w:val="009625DE"/>
    <w:rPr>
      <w:rFonts w:cstheme="minorHAnsi"/>
      <w:sz w:val="22"/>
      <w:szCs w:val="22"/>
    </w:rPr>
  </w:style>
  <w:style w:type="paragraph" w:styleId="TOC7">
    <w:name w:val="toc 7"/>
    <w:basedOn w:val="Normal"/>
    <w:next w:val="Normal"/>
    <w:autoRedefine/>
    <w:uiPriority w:val="39"/>
    <w:semiHidden/>
    <w:unhideWhenUsed/>
    <w:rsid w:val="009625DE"/>
    <w:rPr>
      <w:rFonts w:cstheme="minorHAnsi"/>
      <w:sz w:val="22"/>
      <w:szCs w:val="22"/>
    </w:rPr>
  </w:style>
  <w:style w:type="paragraph" w:styleId="TOC8">
    <w:name w:val="toc 8"/>
    <w:basedOn w:val="Normal"/>
    <w:next w:val="Normal"/>
    <w:autoRedefine/>
    <w:uiPriority w:val="39"/>
    <w:semiHidden/>
    <w:unhideWhenUsed/>
    <w:rsid w:val="009625DE"/>
    <w:rPr>
      <w:rFonts w:cstheme="minorHAnsi"/>
      <w:sz w:val="22"/>
      <w:szCs w:val="22"/>
    </w:rPr>
  </w:style>
  <w:style w:type="paragraph" w:styleId="TOC9">
    <w:name w:val="toc 9"/>
    <w:basedOn w:val="Normal"/>
    <w:next w:val="Normal"/>
    <w:autoRedefine/>
    <w:uiPriority w:val="39"/>
    <w:semiHidden/>
    <w:unhideWhenUsed/>
    <w:rsid w:val="009625DE"/>
    <w:rPr>
      <w:rFonts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9807">
      <w:bodyDiv w:val="1"/>
      <w:marLeft w:val="0"/>
      <w:marRight w:val="0"/>
      <w:marTop w:val="0"/>
      <w:marBottom w:val="0"/>
      <w:divBdr>
        <w:top w:val="none" w:sz="0" w:space="0" w:color="auto"/>
        <w:left w:val="none" w:sz="0" w:space="0" w:color="auto"/>
        <w:bottom w:val="none" w:sz="0" w:space="0" w:color="auto"/>
        <w:right w:val="none" w:sz="0" w:space="0" w:color="auto"/>
      </w:divBdr>
      <w:divsChild>
        <w:div w:id="1229799505">
          <w:marLeft w:val="0"/>
          <w:marRight w:val="0"/>
          <w:marTop w:val="0"/>
          <w:marBottom w:val="0"/>
          <w:divBdr>
            <w:top w:val="none" w:sz="0" w:space="0" w:color="auto"/>
            <w:left w:val="none" w:sz="0" w:space="0" w:color="auto"/>
            <w:bottom w:val="none" w:sz="0" w:space="0" w:color="auto"/>
            <w:right w:val="none" w:sz="0" w:space="0" w:color="auto"/>
          </w:divBdr>
          <w:divsChild>
            <w:div w:id="1918513804">
              <w:marLeft w:val="0"/>
              <w:marRight w:val="0"/>
              <w:marTop w:val="0"/>
              <w:marBottom w:val="0"/>
              <w:divBdr>
                <w:top w:val="none" w:sz="0" w:space="0" w:color="auto"/>
                <w:left w:val="none" w:sz="0" w:space="0" w:color="auto"/>
                <w:bottom w:val="none" w:sz="0" w:space="0" w:color="auto"/>
                <w:right w:val="none" w:sz="0" w:space="0" w:color="auto"/>
              </w:divBdr>
              <w:divsChild>
                <w:div w:id="13503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44096">
      <w:bodyDiv w:val="1"/>
      <w:marLeft w:val="0"/>
      <w:marRight w:val="0"/>
      <w:marTop w:val="0"/>
      <w:marBottom w:val="0"/>
      <w:divBdr>
        <w:top w:val="none" w:sz="0" w:space="0" w:color="auto"/>
        <w:left w:val="none" w:sz="0" w:space="0" w:color="auto"/>
        <w:bottom w:val="none" w:sz="0" w:space="0" w:color="auto"/>
        <w:right w:val="none" w:sz="0" w:space="0" w:color="auto"/>
      </w:divBdr>
      <w:divsChild>
        <w:div w:id="419181231">
          <w:marLeft w:val="0"/>
          <w:marRight w:val="0"/>
          <w:marTop w:val="0"/>
          <w:marBottom w:val="0"/>
          <w:divBdr>
            <w:top w:val="none" w:sz="0" w:space="0" w:color="auto"/>
            <w:left w:val="none" w:sz="0" w:space="0" w:color="auto"/>
            <w:bottom w:val="none" w:sz="0" w:space="0" w:color="auto"/>
            <w:right w:val="none" w:sz="0" w:space="0" w:color="auto"/>
          </w:divBdr>
          <w:divsChild>
            <w:div w:id="528370897">
              <w:marLeft w:val="0"/>
              <w:marRight w:val="0"/>
              <w:marTop w:val="0"/>
              <w:marBottom w:val="0"/>
              <w:divBdr>
                <w:top w:val="none" w:sz="0" w:space="0" w:color="auto"/>
                <w:left w:val="none" w:sz="0" w:space="0" w:color="auto"/>
                <w:bottom w:val="none" w:sz="0" w:space="0" w:color="auto"/>
                <w:right w:val="none" w:sz="0" w:space="0" w:color="auto"/>
              </w:divBdr>
              <w:divsChild>
                <w:div w:id="147995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385420">
      <w:bodyDiv w:val="1"/>
      <w:marLeft w:val="0"/>
      <w:marRight w:val="0"/>
      <w:marTop w:val="0"/>
      <w:marBottom w:val="0"/>
      <w:divBdr>
        <w:top w:val="none" w:sz="0" w:space="0" w:color="auto"/>
        <w:left w:val="none" w:sz="0" w:space="0" w:color="auto"/>
        <w:bottom w:val="none" w:sz="0" w:space="0" w:color="auto"/>
        <w:right w:val="none" w:sz="0" w:space="0" w:color="auto"/>
      </w:divBdr>
      <w:divsChild>
        <w:div w:id="807013945">
          <w:marLeft w:val="0"/>
          <w:marRight w:val="0"/>
          <w:marTop w:val="0"/>
          <w:marBottom w:val="0"/>
          <w:divBdr>
            <w:top w:val="none" w:sz="0" w:space="0" w:color="auto"/>
            <w:left w:val="none" w:sz="0" w:space="0" w:color="auto"/>
            <w:bottom w:val="none" w:sz="0" w:space="0" w:color="auto"/>
            <w:right w:val="none" w:sz="0" w:space="0" w:color="auto"/>
          </w:divBdr>
          <w:divsChild>
            <w:div w:id="2028097516">
              <w:marLeft w:val="0"/>
              <w:marRight w:val="0"/>
              <w:marTop w:val="0"/>
              <w:marBottom w:val="0"/>
              <w:divBdr>
                <w:top w:val="none" w:sz="0" w:space="0" w:color="auto"/>
                <w:left w:val="none" w:sz="0" w:space="0" w:color="auto"/>
                <w:bottom w:val="none" w:sz="0" w:space="0" w:color="auto"/>
                <w:right w:val="none" w:sz="0" w:space="0" w:color="auto"/>
              </w:divBdr>
              <w:divsChild>
                <w:div w:id="55497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586342">
      <w:bodyDiv w:val="1"/>
      <w:marLeft w:val="0"/>
      <w:marRight w:val="0"/>
      <w:marTop w:val="0"/>
      <w:marBottom w:val="0"/>
      <w:divBdr>
        <w:top w:val="none" w:sz="0" w:space="0" w:color="auto"/>
        <w:left w:val="none" w:sz="0" w:space="0" w:color="auto"/>
        <w:bottom w:val="none" w:sz="0" w:space="0" w:color="auto"/>
        <w:right w:val="none" w:sz="0" w:space="0" w:color="auto"/>
      </w:divBdr>
      <w:divsChild>
        <w:div w:id="828712874">
          <w:marLeft w:val="0"/>
          <w:marRight w:val="0"/>
          <w:marTop w:val="0"/>
          <w:marBottom w:val="0"/>
          <w:divBdr>
            <w:top w:val="none" w:sz="0" w:space="0" w:color="auto"/>
            <w:left w:val="none" w:sz="0" w:space="0" w:color="auto"/>
            <w:bottom w:val="none" w:sz="0" w:space="0" w:color="auto"/>
            <w:right w:val="none" w:sz="0" w:space="0" w:color="auto"/>
          </w:divBdr>
          <w:divsChild>
            <w:div w:id="354043059">
              <w:marLeft w:val="0"/>
              <w:marRight w:val="0"/>
              <w:marTop w:val="0"/>
              <w:marBottom w:val="0"/>
              <w:divBdr>
                <w:top w:val="none" w:sz="0" w:space="0" w:color="auto"/>
                <w:left w:val="none" w:sz="0" w:space="0" w:color="auto"/>
                <w:bottom w:val="none" w:sz="0" w:space="0" w:color="auto"/>
                <w:right w:val="none" w:sz="0" w:space="0" w:color="auto"/>
              </w:divBdr>
              <w:divsChild>
                <w:div w:id="87615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7666">
      <w:bodyDiv w:val="1"/>
      <w:marLeft w:val="0"/>
      <w:marRight w:val="0"/>
      <w:marTop w:val="0"/>
      <w:marBottom w:val="0"/>
      <w:divBdr>
        <w:top w:val="none" w:sz="0" w:space="0" w:color="auto"/>
        <w:left w:val="none" w:sz="0" w:space="0" w:color="auto"/>
        <w:bottom w:val="none" w:sz="0" w:space="0" w:color="auto"/>
        <w:right w:val="none" w:sz="0" w:space="0" w:color="auto"/>
      </w:divBdr>
      <w:divsChild>
        <w:div w:id="1660230469">
          <w:marLeft w:val="0"/>
          <w:marRight w:val="0"/>
          <w:marTop w:val="0"/>
          <w:marBottom w:val="0"/>
          <w:divBdr>
            <w:top w:val="none" w:sz="0" w:space="0" w:color="auto"/>
            <w:left w:val="none" w:sz="0" w:space="0" w:color="auto"/>
            <w:bottom w:val="none" w:sz="0" w:space="0" w:color="auto"/>
            <w:right w:val="none" w:sz="0" w:space="0" w:color="auto"/>
          </w:divBdr>
          <w:divsChild>
            <w:div w:id="1487043859">
              <w:marLeft w:val="0"/>
              <w:marRight w:val="0"/>
              <w:marTop w:val="0"/>
              <w:marBottom w:val="0"/>
              <w:divBdr>
                <w:top w:val="none" w:sz="0" w:space="0" w:color="auto"/>
                <w:left w:val="none" w:sz="0" w:space="0" w:color="auto"/>
                <w:bottom w:val="none" w:sz="0" w:space="0" w:color="auto"/>
                <w:right w:val="none" w:sz="0" w:space="0" w:color="auto"/>
              </w:divBdr>
              <w:divsChild>
                <w:div w:id="13325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952055">
      <w:bodyDiv w:val="1"/>
      <w:marLeft w:val="0"/>
      <w:marRight w:val="0"/>
      <w:marTop w:val="0"/>
      <w:marBottom w:val="0"/>
      <w:divBdr>
        <w:top w:val="none" w:sz="0" w:space="0" w:color="auto"/>
        <w:left w:val="none" w:sz="0" w:space="0" w:color="auto"/>
        <w:bottom w:val="none" w:sz="0" w:space="0" w:color="auto"/>
        <w:right w:val="none" w:sz="0" w:space="0" w:color="auto"/>
      </w:divBdr>
      <w:divsChild>
        <w:div w:id="2105421916">
          <w:marLeft w:val="0"/>
          <w:marRight w:val="0"/>
          <w:marTop w:val="0"/>
          <w:marBottom w:val="0"/>
          <w:divBdr>
            <w:top w:val="none" w:sz="0" w:space="0" w:color="auto"/>
            <w:left w:val="none" w:sz="0" w:space="0" w:color="auto"/>
            <w:bottom w:val="none" w:sz="0" w:space="0" w:color="auto"/>
            <w:right w:val="none" w:sz="0" w:space="0" w:color="auto"/>
          </w:divBdr>
          <w:divsChild>
            <w:div w:id="1458642032">
              <w:marLeft w:val="0"/>
              <w:marRight w:val="0"/>
              <w:marTop w:val="0"/>
              <w:marBottom w:val="0"/>
              <w:divBdr>
                <w:top w:val="none" w:sz="0" w:space="0" w:color="auto"/>
                <w:left w:val="none" w:sz="0" w:space="0" w:color="auto"/>
                <w:bottom w:val="none" w:sz="0" w:space="0" w:color="auto"/>
                <w:right w:val="none" w:sz="0" w:space="0" w:color="auto"/>
              </w:divBdr>
              <w:divsChild>
                <w:div w:id="278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1339">
      <w:bodyDiv w:val="1"/>
      <w:marLeft w:val="0"/>
      <w:marRight w:val="0"/>
      <w:marTop w:val="0"/>
      <w:marBottom w:val="0"/>
      <w:divBdr>
        <w:top w:val="none" w:sz="0" w:space="0" w:color="auto"/>
        <w:left w:val="none" w:sz="0" w:space="0" w:color="auto"/>
        <w:bottom w:val="none" w:sz="0" w:space="0" w:color="auto"/>
        <w:right w:val="none" w:sz="0" w:space="0" w:color="auto"/>
      </w:divBdr>
      <w:divsChild>
        <w:div w:id="1568494743">
          <w:marLeft w:val="0"/>
          <w:marRight w:val="0"/>
          <w:marTop w:val="0"/>
          <w:marBottom w:val="0"/>
          <w:divBdr>
            <w:top w:val="none" w:sz="0" w:space="0" w:color="auto"/>
            <w:left w:val="none" w:sz="0" w:space="0" w:color="auto"/>
            <w:bottom w:val="none" w:sz="0" w:space="0" w:color="auto"/>
            <w:right w:val="none" w:sz="0" w:space="0" w:color="auto"/>
          </w:divBdr>
          <w:divsChild>
            <w:div w:id="119348215">
              <w:marLeft w:val="0"/>
              <w:marRight w:val="0"/>
              <w:marTop w:val="0"/>
              <w:marBottom w:val="0"/>
              <w:divBdr>
                <w:top w:val="none" w:sz="0" w:space="0" w:color="auto"/>
                <w:left w:val="none" w:sz="0" w:space="0" w:color="auto"/>
                <w:bottom w:val="none" w:sz="0" w:space="0" w:color="auto"/>
                <w:right w:val="none" w:sz="0" w:space="0" w:color="auto"/>
              </w:divBdr>
              <w:divsChild>
                <w:div w:id="102898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837640">
      <w:bodyDiv w:val="1"/>
      <w:marLeft w:val="0"/>
      <w:marRight w:val="0"/>
      <w:marTop w:val="0"/>
      <w:marBottom w:val="0"/>
      <w:divBdr>
        <w:top w:val="none" w:sz="0" w:space="0" w:color="auto"/>
        <w:left w:val="none" w:sz="0" w:space="0" w:color="auto"/>
        <w:bottom w:val="none" w:sz="0" w:space="0" w:color="auto"/>
        <w:right w:val="none" w:sz="0" w:space="0" w:color="auto"/>
      </w:divBdr>
      <w:divsChild>
        <w:div w:id="964627122">
          <w:marLeft w:val="0"/>
          <w:marRight w:val="0"/>
          <w:marTop w:val="0"/>
          <w:marBottom w:val="0"/>
          <w:divBdr>
            <w:top w:val="none" w:sz="0" w:space="0" w:color="auto"/>
            <w:left w:val="none" w:sz="0" w:space="0" w:color="auto"/>
            <w:bottom w:val="none" w:sz="0" w:space="0" w:color="auto"/>
            <w:right w:val="none" w:sz="0" w:space="0" w:color="auto"/>
          </w:divBdr>
          <w:divsChild>
            <w:div w:id="1840461736">
              <w:marLeft w:val="0"/>
              <w:marRight w:val="0"/>
              <w:marTop w:val="0"/>
              <w:marBottom w:val="0"/>
              <w:divBdr>
                <w:top w:val="none" w:sz="0" w:space="0" w:color="auto"/>
                <w:left w:val="none" w:sz="0" w:space="0" w:color="auto"/>
                <w:bottom w:val="none" w:sz="0" w:space="0" w:color="auto"/>
                <w:right w:val="none" w:sz="0" w:space="0" w:color="auto"/>
              </w:divBdr>
              <w:divsChild>
                <w:div w:id="46327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839249">
      <w:bodyDiv w:val="1"/>
      <w:marLeft w:val="0"/>
      <w:marRight w:val="0"/>
      <w:marTop w:val="0"/>
      <w:marBottom w:val="0"/>
      <w:divBdr>
        <w:top w:val="none" w:sz="0" w:space="0" w:color="auto"/>
        <w:left w:val="none" w:sz="0" w:space="0" w:color="auto"/>
        <w:bottom w:val="none" w:sz="0" w:space="0" w:color="auto"/>
        <w:right w:val="none" w:sz="0" w:space="0" w:color="auto"/>
      </w:divBdr>
      <w:divsChild>
        <w:div w:id="1227112755">
          <w:marLeft w:val="0"/>
          <w:marRight w:val="0"/>
          <w:marTop w:val="0"/>
          <w:marBottom w:val="0"/>
          <w:divBdr>
            <w:top w:val="none" w:sz="0" w:space="0" w:color="auto"/>
            <w:left w:val="none" w:sz="0" w:space="0" w:color="auto"/>
            <w:bottom w:val="none" w:sz="0" w:space="0" w:color="auto"/>
            <w:right w:val="none" w:sz="0" w:space="0" w:color="auto"/>
          </w:divBdr>
          <w:divsChild>
            <w:div w:id="654525977">
              <w:marLeft w:val="0"/>
              <w:marRight w:val="0"/>
              <w:marTop w:val="0"/>
              <w:marBottom w:val="0"/>
              <w:divBdr>
                <w:top w:val="none" w:sz="0" w:space="0" w:color="auto"/>
                <w:left w:val="none" w:sz="0" w:space="0" w:color="auto"/>
                <w:bottom w:val="none" w:sz="0" w:space="0" w:color="auto"/>
                <w:right w:val="none" w:sz="0" w:space="0" w:color="auto"/>
              </w:divBdr>
              <w:divsChild>
                <w:div w:id="129100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059214">
      <w:bodyDiv w:val="1"/>
      <w:marLeft w:val="0"/>
      <w:marRight w:val="0"/>
      <w:marTop w:val="0"/>
      <w:marBottom w:val="0"/>
      <w:divBdr>
        <w:top w:val="none" w:sz="0" w:space="0" w:color="auto"/>
        <w:left w:val="none" w:sz="0" w:space="0" w:color="auto"/>
        <w:bottom w:val="none" w:sz="0" w:space="0" w:color="auto"/>
        <w:right w:val="none" w:sz="0" w:space="0" w:color="auto"/>
      </w:divBdr>
      <w:divsChild>
        <w:div w:id="554705041">
          <w:marLeft w:val="0"/>
          <w:marRight w:val="0"/>
          <w:marTop w:val="0"/>
          <w:marBottom w:val="0"/>
          <w:divBdr>
            <w:top w:val="none" w:sz="0" w:space="0" w:color="auto"/>
            <w:left w:val="none" w:sz="0" w:space="0" w:color="auto"/>
            <w:bottom w:val="none" w:sz="0" w:space="0" w:color="auto"/>
            <w:right w:val="none" w:sz="0" w:space="0" w:color="auto"/>
          </w:divBdr>
          <w:divsChild>
            <w:div w:id="764306480">
              <w:marLeft w:val="0"/>
              <w:marRight w:val="0"/>
              <w:marTop w:val="0"/>
              <w:marBottom w:val="0"/>
              <w:divBdr>
                <w:top w:val="none" w:sz="0" w:space="0" w:color="auto"/>
                <w:left w:val="none" w:sz="0" w:space="0" w:color="auto"/>
                <w:bottom w:val="none" w:sz="0" w:space="0" w:color="auto"/>
                <w:right w:val="none" w:sz="0" w:space="0" w:color="auto"/>
              </w:divBdr>
              <w:divsChild>
                <w:div w:id="10566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369682">
      <w:bodyDiv w:val="1"/>
      <w:marLeft w:val="0"/>
      <w:marRight w:val="0"/>
      <w:marTop w:val="0"/>
      <w:marBottom w:val="0"/>
      <w:divBdr>
        <w:top w:val="none" w:sz="0" w:space="0" w:color="auto"/>
        <w:left w:val="none" w:sz="0" w:space="0" w:color="auto"/>
        <w:bottom w:val="none" w:sz="0" w:space="0" w:color="auto"/>
        <w:right w:val="none" w:sz="0" w:space="0" w:color="auto"/>
      </w:divBdr>
      <w:divsChild>
        <w:div w:id="976683284">
          <w:marLeft w:val="0"/>
          <w:marRight w:val="0"/>
          <w:marTop w:val="0"/>
          <w:marBottom w:val="0"/>
          <w:divBdr>
            <w:top w:val="none" w:sz="0" w:space="0" w:color="auto"/>
            <w:left w:val="none" w:sz="0" w:space="0" w:color="auto"/>
            <w:bottom w:val="none" w:sz="0" w:space="0" w:color="auto"/>
            <w:right w:val="none" w:sz="0" w:space="0" w:color="auto"/>
          </w:divBdr>
          <w:divsChild>
            <w:div w:id="1117217760">
              <w:marLeft w:val="0"/>
              <w:marRight w:val="0"/>
              <w:marTop w:val="0"/>
              <w:marBottom w:val="0"/>
              <w:divBdr>
                <w:top w:val="none" w:sz="0" w:space="0" w:color="auto"/>
                <w:left w:val="none" w:sz="0" w:space="0" w:color="auto"/>
                <w:bottom w:val="none" w:sz="0" w:space="0" w:color="auto"/>
                <w:right w:val="none" w:sz="0" w:space="0" w:color="auto"/>
              </w:divBdr>
              <w:divsChild>
                <w:div w:id="30470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695948">
      <w:bodyDiv w:val="1"/>
      <w:marLeft w:val="0"/>
      <w:marRight w:val="0"/>
      <w:marTop w:val="0"/>
      <w:marBottom w:val="0"/>
      <w:divBdr>
        <w:top w:val="none" w:sz="0" w:space="0" w:color="auto"/>
        <w:left w:val="none" w:sz="0" w:space="0" w:color="auto"/>
        <w:bottom w:val="none" w:sz="0" w:space="0" w:color="auto"/>
        <w:right w:val="none" w:sz="0" w:space="0" w:color="auto"/>
      </w:divBdr>
      <w:divsChild>
        <w:div w:id="1297030829">
          <w:marLeft w:val="0"/>
          <w:marRight w:val="0"/>
          <w:marTop w:val="0"/>
          <w:marBottom w:val="0"/>
          <w:divBdr>
            <w:top w:val="none" w:sz="0" w:space="0" w:color="auto"/>
            <w:left w:val="none" w:sz="0" w:space="0" w:color="auto"/>
            <w:bottom w:val="none" w:sz="0" w:space="0" w:color="auto"/>
            <w:right w:val="none" w:sz="0" w:space="0" w:color="auto"/>
          </w:divBdr>
          <w:divsChild>
            <w:div w:id="178004416">
              <w:marLeft w:val="0"/>
              <w:marRight w:val="0"/>
              <w:marTop w:val="0"/>
              <w:marBottom w:val="0"/>
              <w:divBdr>
                <w:top w:val="none" w:sz="0" w:space="0" w:color="auto"/>
                <w:left w:val="none" w:sz="0" w:space="0" w:color="auto"/>
                <w:bottom w:val="none" w:sz="0" w:space="0" w:color="auto"/>
                <w:right w:val="none" w:sz="0" w:space="0" w:color="auto"/>
              </w:divBdr>
              <w:divsChild>
                <w:div w:id="152131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943098">
      <w:bodyDiv w:val="1"/>
      <w:marLeft w:val="0"/>
      <w:marRight w:val="0"/>
      <w:marTop w:val="0"/>
      <w:marBottom w:val="0"/>
      <w:divBdr>
        <w:top w:val="none" w:sz="0" w:space="0" w:color="auto"/>
        <w:left w:val="none" w:sz="0" w:space="0" w:color="auto"/>
        <w:bottom w:val="none" w:sz="0" w:space="0" w:color="auto"/>
        <w:right w:val="none" w:sz="0" w:space="0" w:color="auto"/>
      </w:divBdr>
      <w:divsChild>
        <w:div w:id="1025903559">
          <w:marLeft w:val="0"/>
          <w:marRight w:val="0"/>
          <w:marTop w:val="0"/>
          <w:marBottom w:val="0"/>
          <w:divBdr>
            <w:top w:val="none" w:sz="0" w:space="0" w:color="auto"/>
            <w:left w:val="none" w:sz="0" w:space="0" w:color="auto"/>
            <w:bottom w:val="none" w:sz="0" w:space="0" w:color="auto"/>
            <w:right w:val="none" w:sz="0" w:space="0" w:color="auto"/>
          </w:divBdr>
          <w:divsChild>
            <w:div w:id="748113273">
              <w:marLeft w:val="0"/>
              <w:marRight w:val="0"/>
              <w:marTop w:val="0"/>
              <w:marBottom w:val="0"/>
              <w:divBdr>
                <w:top w:val="none" w:sz="0" w:space="0" w:color="auto"/>
                <w:left w:val="none" w:sz="0" w:space="0" w:color="auto"/>
                <w:bottom w:val="none" w:sz="0" w:space="0" w:color="auto"/>
                <w:right w:val="none" w:sz="0" w:space="0" w:color="auto"/>
              </w:divBdr>
              <w:divsChild>
                <w:div w:id="720056421">
                  <w:marLeft w:val="0"/>
                  <w:marRight w:val="0"/>
                  <w:marTop w:val="0"/>
                  <w:marBottom w:val="0"/>
                  <w:divBdr>
                    <w:top w:val="none" w:sz="0" w:space="0" w:color="auto"/>
                    <w:left w:val="none" w:sz="0" w:space="0" w:color="auto"/>
                    <w:bottom w:val="none" w:sz="0" w:space="0" w:color="auto"/>
                    <w:right w:val="none" w:sz="0" w:space="0" w:color="auto"/>
                  </w:divBdr>
                  <w:divsChild>
                    <w:div w:id="147930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753963">
      <w:bodyDiv w:val="1"/>
      <w:marLeft w:val="0"/>
      <w:marRight w:val="0"/>
      <w:marTop w:val="0"/>
      <w:marBottom w:val="0"/>
      <w:divBdr>
        <w:top w:val="none" w:sz="0" w:space="0" w:color="auto"/>
        <w:left w:val="none" w:sz="0" w:space="0" w:color="auto"/>
        <w:bottom w:val="none" w:sz="0" w:space="0" w:color="auto"/>
        <w:right w:val="none" w:sz="0" w:space="0" w:color="auto"/>
      </w:divBdr>
      <w:divsChild>
        <w:div w:id="510410516">
          <w:marLeft w:val="0"/>
          <w:marRight w:val="0"/>
          <w:marTop w:val="0"/>
          <w:marBottom w:val="0"/>
          <w:divBdr>
            <w:top w:val="none" w:sz="0" w:space="0" w:color="auto"/>
            <w:left w:val="none" w:sz="0" w:space="0" w:color="auto"/>
            <w:bottom w:val="none" w:sz="0" w:space="0" w:color="auto"/>
            <w:right w:val="none" w:sz="0" w:space="0" w:color="auto"/>
          </w:divBdr>
          <w:divsChild>
            <w:div w:id="1015303317">
              <w:marLeft w:val="0"/>
              <w:marRight w:val="0"/>
              <w:marTop w:val="0"/>
              <w:marBottom w:val="0"/>
              <w:divBdr>
                <w:top w:val="none" w:sz="0" w:space="0" w:color="auto"/>
                <w:left w:val="none" w:sz="0" w:space="0" w:color="auto"/>
                <w:bottom w:val="none" w:sz="0" w:space="0" w:color="auto"/>
                <w:right w:val="none" w:sz="0" w:space="0" w:color="auto"/>
              </w:divBdr>
              <w:divsChild>
                <w:div w:id="9080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849512">
      <w:bodyDiv w:val="1"/>
      <w:marLeft w:val="0"/>
      <w:marRight w:val="0"/>
      <w:marTop w:val="0"/>
      <w:marBottom w:val="0"/>
      <w:divBdr>
        <w:top w:val="none" w:sz="0" w:space="0" w:color="auto"/>
        <w:left w:val="none" w:sz="0" w:space="0" w:color="auto"/>
        <w:bottom w:val="none" w:sz="0" w:space="0" w:color="auto"/>
        <w:right w:val="none" w:sz="0" w:space="0" w:color="auto"/>
      </w:divBdr>
      <w:divsChild>
        <w:div w:id="2022052378">
          <w:marLeft w:val="0"/>
          <w:marRight w:val="0"/>
          <w:marTop w:val="0"/>
          <w:marBottom w:val="0"/>
          <w:divBdr>
            <w:top w:val="none" w:sz="0" w:space="0" w:color="auto"/>
            <w:left w:val="none" w:sz="0" w:space="0" w:color="auto"/>
            <w:bottom w:val="none" w:sz="0" w:space="0" w:color="auto"/>
            <w:right w:val="none" w:sz="0" w:space="0" w:color="auto"/>
          </w:divBdr>
          <w:divsChild>
            <w:div w:id="1565020295">
              <w:marLeft w:val="0"/>
              <w:marRight w:val="0"/>
              <w:marTop w:val="0"/>
              <w:marBottom w:val="0"/>
              <w:divBdr>
                <w:top w:val="none" w:sz="0" w:space="0" w:color="auto"/>
                <w:left w:val="none" w:sz="0" w:space="0" w:color="auto"/>
                <w:bottom w:val="none" w:sz="0" w:space="0" w:color="auto"/>
                <w:right w:val="none" w:sz="0" w:space="0" w:color="auto"/>
              </w:divBdr>
              <w:divsChild>
                <w:div w:id="9563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437498">
      <w:bodyDiv w:val="1"/>
      <w:marLeft w:val="0"/>
      <w:marRight w:val="0"/>
      <w:marTop w:val="0"/>
      <w:marBottom w:val="0"/>
      <w:divBdr>
        <w:top w:val="none" w:sz="0" w:space="0" w:color="auto"/>
        <w:left w:val="none" w:sz="0" w:space="0" w:color="auto"/>
        <w:bottom w:val="none" w:sz="0" w:space="0" w:color="auto"/>
        <w:right w:val="none" w:sz="0" w:space="0" w:color="auto"/>
      </w:divBdr>
      <w:divsChild>
        <w:div w:id="1042368920">
          <w:marLeft w:val="0"/>
          <w:marRight w:val="0"/>
          <w:marTop w:val="0"/>
          <w:marBottom w:val="0"/>
          <w:divBdr>
            <w:top w:val="none" w:sz="0" w:space="0" w:color="auto"/>
            <w:left w:val="none" w:sz="0" w:space="0" w:color="auto"/>
            <w:bottom w:val="none" w:sz="0" w:space="0" w:color="auto"/>
            <w:right w:val="none" w:sz="0" w:space="0" w:color="auto"/>
          </w:divBdr>
          <w:divsChild>
            <w:div w:id="1894582141">
              <w:marLeft w:val="0"/>
              <w:marRight w:val="0"/>
              <w:marTop w:val="0"/>
              <w:marBottom w:val="0"/>
              <w:divBdr>
                <w:top w:val="none" w:sz="0" w:space="0" w:color="auto"/>
                <w:left w:val="none" w:sz="0" w:space="0" w:color="auto"/>
                <w:bottom w:val="none" w:sz="0" w:space="0" w:color="auto"/>
                <w:right w:val="none" w:sz="0" w:space="0" w:color="auto"/>
              </w:divBdr>
              <w:divsChild>
                <w:div w:id="5435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theme" Target="theme/theme1.xml" Id="rId13" /><Relationship Type="http://schemas.openxmlformats.org/officeDocument/2006/relationships/styles" Target="styles.xml" Id="rId3" /><Relationship Type="http://schemas.microsoft.com/office/2007/relationships/hdphoto" Target="media/hdphoto1.wdp"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microsoft.com/office/2007/relationships/hdphoto" Target="media/hdphoto3.wdp" Id="rId11"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settings" Target="settings.xml" Id="rId4" /><Relationship Type="http://schemas.microsoft.com/office/2007/relationships/hdphoto" Target="media/hdphoto2.wdp" Id="rId9" /><Relationship Type="http://schemas.microsoft.com/office/2020/10/relationships/intelligence" Target="intelligence2.xml" Id="rId14" /><Relationship Type="http://schemas.openxmlformats.org/officeDocument/2006/relationships/image" Target="/media/image4.png" Id="R6d2d1d442a6f45da" /><Relationship Type="http://schemas.openxmlformats.org/officeDocument/2006/relationships/glossaryDocument" Target="glossary/document.xml" Id="R6bc112004df5459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d273a2b-5b5e-491e-9b37-dd578303e500}"/>
      </w:docPartPr>
      <w:docPartBody>
        <w:p w14:paraId="2AB4C040">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9B26306-B899-FA49-9196-12F1FF6C4E41}">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Alayande Omobolanle</dc:creator>
  <keywords/>
  <dc:description/>
  <lastModifiedBy>Rose Awolumate (2005237)</lastModifiedBy>
  <revision>6</revision>
  <dcterms:created xsi:type="dcterms:W3CDTF">2023-01-08T20:36:00.0000000Z</dcterms:created>
  <dcterms:modified xsi:type="dcterms:W3CDTF">2023-01-09T16:42:54.4920405Z</dcterms:modified>
</coreProperties>
</file>