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9ED95" w14:textId="77777777" w:rsidR="00B23F88" w:rsidRPr="00B23F88" w:rsidRDefault="00B23F88" w:rsidP="00B23F88">
      <w:pPr>
        <w:jc w:val="center"/>
        <w:rPr>
          <w:b/>
          <w:noProof/>
          <w:sz w:val="40"/>
          <w:szCs w:val="36"/>
          <w:lang w:val="en-GB"/>
        </w:rPr>
      </w:pPr>
      <w:r w:rsidRPr="00B23F88">
        <w:rPr>
          <w:b/>
          <w:noProof/>
          <w:sz w:val="40"/>
          <w:szCs w:val="36"/>
          <w:lang w:val="en-GB"/>
        </w:rPr>
        <w:t>Module Code: LCCB4005</w:t>
      </w:r>
    </w:p>
    <w:p w14:paraId="286C5C19" w14:textId="77777777" w:rsidR="00B23F88" w:rsidRPr="00B23F88" w:rsidRDefault="00B23F88" w:rsidP="00B23F88">
      <w:pPr>
        <w:jc w:val="center"/>
        <w:rPr>
          <w:b/>
          <w:noProof/>
          <w:sz w:val="40"/>
          <w:szCs w:val="36"/>
          <w:lang w:val="en-GB"/>
        </w:rPr>
      </w:pPr>
      <w:r w:rsidRPr="00B23F88">
        <w:rPr>
          <w:b/>
          <w:noProof/>
          <w:sz w:val="40"/>
          <w:szCs w:val="36"/>
          <w:lang w:val="en-GB"/>
        </w:rPr>
        <w:t>Module Title: The Global Business Environment - Assessment 1</w:t>
      </w:r>
    </w:p>
    <w:p w14:paraId="21306AFE" w14:textId="597439B9" w:rsidR="00030C5A" w:rsidRPr="00B23F88" w:rsidRDefault="00030C5A" w:rsidP="00030C5A">
      <w:pPr>
        <w:rPr>
          <w:noProof/>
          <w:lang w:val="en-GB"/>
        </w:rPr>
      </w:pPr>
    </w:p>
    <w:p w14:paraId="4390E429" w14:textId="6FAEEC47" w:rsidR="00B23F88" w:rsidRDefault="007B0F78" w:rsidP="00030C5A">
      <w:pPr>
        <w:rPr>
          <w:noProof/>
          <w:lang w:val="en-GB"/>
        </w:rPr>
      </w:pPr>
      <w:r>
        <w:rPr>
          <w:noProof/>
          <w:lang w:val="en-GB"/>
        </w:rPr>
        <w:t>Student ID: 2019150</w:t>
      </w:r>
    </w:p>
    <w:p w14:paraId="24AB58BB" w14:textId="41CE1CD1" w:rsidR="007B0F78" w:rsidRPr="00B23F88" w:rsidRDefault="007B0F78" w:rsidP="00030C5A">
      <w:pPr>
        <w:rPr>
          <w:noProof/>
          <w:lang w:val="en-GB"/>
        </w:rPr>
      </w:pPr>
      <w:r>
        <w:rPr>
          <w:noProof/>
          <w:lang w:val="en-GB"/>
        </w:rPr>
        <w:t>Student name: Adriana Cornelia Brian</w:t>
      </w:r>
    </w:p>
    <w:p w14:paraId="2A28A9ED" w14:textId="5829B405" w:rsidR="00B63060" w:rsidRPr="00B23F88" w:rsidRDefault="00B23F88" w:rsidP="00B23F88">
      <w:pPr>
        <w:spacing w:line="259" w:lineRule="auto"/>
        <w:jc w:val="left"/>
        <w:rPr>
          <w:noProof/>
          <w:lang w:val="en-GB"/>
        </w:rPr>
      </w:pPr>
      <w:r w:rsidRPr="00B23F88">
        <w:rPr>
          <w:noProof/>
          <w:lang w:val="en-GB"/>
        </w:rPr>
        <w:br w:type="page"/>
      </w:r>
    </w:p>
    <w:sdt>
      <w:sdtPr>
        <w:rPr>
          <w:rFonts w:ascii="Arial" w:eastAsiaTheme="minorHAnsi" w:hAnsi="Arial" w:cstheme="minorBidi"/>
          <w:noProof/>
          <w:color w:val="auto"/>
          <w:sz w:val="24"/>
          <w:szCs w:val="22"/>
          <w:lang w:val="en-GB"/>
        </w:rPr>
        <w:id w:val="-1421944596"/>
        <w:docPartObj>
          <w:docPartGallery w:val="Table of Contents"/>
          <w:docPartUnique/>
        </w:docPartObj>
      </w:sdtPr>
      <w:sdtEndPr>
        <w:rPr>
          <w:rFonts w:ascii="Times New Roman" w:hAnsi="Times New Roman"/>
          <w:b/>
          <w:bCs/>
        </w:rPr>
      </w:sdtEndPr>
      <w:sdtContent>
        <w:p w14:paraId="6BBB7975" w14:textId="3E1FF569" w:rsidR="00624870" w:rsidRPr="00B23F88" w:rsidRDefault="00624870">
          <w:pPr>
            <w:pStyle w:val="TOCHeading"/>
            <w:rPr>
              <w:noProof/>
              <w:lang w:val="en-GB"/>
            </w:rPr>
          </w:pPr>
          <w:r w:rsidRPr="00B23F88">
            <w:rPr>
              <w:noProof/>
              <w:lang w:val="en-GB"/>
            </w:rPr>
            <w:t>Contents</w:t>
          </w:r>
        </w:p>
        <w:p w14:paraId="7FD5A363" w14:textId="5778779E" w:rsidR="00624870" w:rsidRPr="00B23F88" w:rsidRDefault="00624870">
          <w:pPr>
            <w:pStyle w:val="TOC1"/>
            <w:tabs>
              <w:tab w:val="right" w:leader="dot" w:pos="9350"/>
            </w:tabs>
            <w:rPr>
              <w:rFonts w:asciiTheme="minorHAnsi" w:eastAsiaTheme="minorEastAsia" w:hAnsiTheme="minorHAnsi"/>
              <w:noProof/>
              <w:sz w:val="22"/>
              <w:lang w:val="en-GB"/>
            </w:rPr>
          </w:pPr>
          <w:r w:rsidRPr="00B23F88">
            <w:rPr>
              <w:noProof/>
              <w:lang w:val="en-GB"/>
            </w:rPr>
            <w:fldChar w:fldCharType="begin"/>
          </w:r>
          <w:r w:rsidRPr="00B23F88">
            <w:rPr>
              <w:noProof/>
              <w:lang w:val="en-GB"/>
            </w:rPr>
            <w:instrText xml:space="preserve"> TOC \o "1-3" \h \z \u </w:instrText>
          </w:r>
          <w:r w:rsidRPr="00B23F88">
            <w:rPr>
              <w:noProof/>
              <w:lang w:val="en-GB"/>
            </w:rPr>
            <w:fldChar w:fldCharType="separate"/>
          </w:r>
          <w:hyperlink w:anchor="_Toc66809234" w:history="1">
            <w:r w:rsidRPr="00B23F88">
              <w:rPr>
                <w:rStyle w:val="Hyperlink"/>
                <w:noProof/>
                <w:lang w:val="en-GB"/>
              </w:rPr>
              <w:t>Introduction</w:t>
            </w:r>
            <w:r w:rsidRPr="00B23F88">
              <w:rPr>
                <w:noProof/>
                <w:webHidden/>
                <w:lang w:val="en-GB"/>
              </w:rPr>
              <w:tab/>
            </w:r>
            <w:r w:rsidRPr="00B23F88">
              <w:rPr>
                <w:noProof/>
                <w:webHidden/>
                <w:lang w:val="en-GB"/>
              </w:rPr>
              <w:fldChar w:fldCharType="begin"/>
            </w:r>
            <w:r w:rsidRPr="00B23F88">
              <w:rPr>
                <w:noProof/>
                <w:webHidden/>
                <w:lang w:val="en-GB"/>
              </w:rPr>
              <w:instrText xml:space="preserve"> PAGEREF _Toc66809234 \h </w:instrText>
            </w:r>
            <w:r w:rsidRPr="00B23F88">
              <w:rPr>
                <w:noProof/>
                <w:webHidden/>
                <w:lang w:val="en-GB"/>
              </w:rPr>
            </w:r>
            <w:r w:rsidRPr="00B23F88">
              <w:rPr>
                <w:noProof/>
                <w:webHidden/>
                <w:lang w:val="en-GB"/>
              </w:rPr>
              <w:fldChar w:fldCharType="separate"/>
            </w:r>
            <w:r w:rsidR="00B36947" w:rsidRPr="00B23F88">
              <w:rPr>
                <w:noProof/>
                <w:webHidden/>
                <w:lang w:val="en-GB"/>
              </w:rPr>
              <w:t>1</w:t>
            </w:r>
            <w:r w:rsidRPr="00B23F88">
              <w:rPr>
                <w:noProof/>
                <w:webHidden/>
                <w:lang w:val="en-GB"/>
              </w:rPr>
              <w:fldChar w:fldCharType="end"/>
            </w:r>
          </w:hyperlink>
        </w:p>
        <w:p w14:paraId="41EA006E" w14:textId="4CA12FA1" w:rsidR="00624870" w:rsidRPr="00B23F88" w:rsidRDefault="00786BED">
          <w:pPr>
            <w:pStyle w:val="TOC1"/>
            <w:tabs>
              <w:tab w:val="right" w:leader="dot" w:pos="9350"/>
            </w:tabs>
            <w:rPr>
              <w:rFonts w:asciiTheme="minorHAnsi" w:eastAsiaTheme="minorEastAsia" w:hAnsiTheme="minorHAnsi"/>
              <w:noProof/>
              <w:sz w:val="22"/>
              <w:lang w:val="en-GB"/>
            </w:rPr>
          </w:pPr>
          <w:hyperlink w:anchor="_Toc66809235" w:history="1">
            <w:r w:rsidR="00624870" w:rsidRPr="00B23F88">
              <w:rPr>
                <w:rStyle w:val="Hyperlink"/>
                <w:noProof/>
                <w:lang w:val="en-GB"/>
              </w:rPr>
              <w:t>Task 01 Impact of the Major Forces resulting from the Pandemic on the Business Environment of the Fashion Industry: The case study of Next Plc</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_Toc66809235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2</w:t>
            </w:r>
            <w:r w:rsidR="00624870" w:rsidRPr="00B23F88">
              <w:rPr>
                <w:noProof/>
                <w:webHidden/>
                <w:lang w:val="en-GB"/>
              </w:rPr>
              <w:fldChar w:fldCharType="end"/>
            </w:r>
          </w:hyperlink>
        </w:p>
        <w:p w14:paraId="491F525A" w14:textId="3146B148" w:rsidR="00624870" w:rsidRPr="00B23F88" w:rsidRDefault="00786BED">
          <w:pPr>
            <w:pStyle w:val="TOC2"/>
            <w:tabs>
              <w:tab w:val="right" w:leader="dot" w:pos="9350"/>
            </w:tabs>
            <w:rPr>
              <w:rFonts w:asciiTheme="minorHAnsi" w:eastAsiaTheme="minorEastAsia" w:hAnsiTheme="minorHAnsi"/>
              <w:noProof/>
              <w:sz w:val="22"/>
              <w:lang w:val="en-GB"/>
            </w:rPr>
          </w:pPr>
          <w:hyperlink w:anchor="_Toc66809236" w:history="1">
            <w:r w:rsidR="00624870" w:rsidRPr="00B23F88">
              <w:rPr>
                <w:rStyle w:val="Hyperlink"/>
                <w:noProof/>
                <w:lang w:val="en-GB"/>
              </w:rPr>
              <w:t>1.1 Pestle Analysis</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_Toc66809236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3</w:t>
            </w:r>
            <w:r w:rsidR="00624870" w:rsidRPr="00B23F88">
              <w:rPr>
                <w:noProof/>
                <w:webHidden/>
                <w:lang w:val="en-GB"/>
              </w:rPr>
              <w:fldChar w:fldCharType="end"/>
            </w:r>
          </w:hyperlink>
        </w:p>
        <w:p w14:paraId="51A73118" w14:textId="63DEA72E" w:rsidR="00624870" w:rsidRPr="00B23F88" w:rsidRDefault="00786BED">
          <w:pPr>
            <w:pStyle w:val="TOC3"/>
            <w:tabs>
              <w:tab w:val="right" w:leader="dot" w:pos="9350"/>
            </w:tabs>
            <w:rPr>
              <w:noProof/>
              <w:lang w:val="en-GB"/>
            </w:rPr>
          </w:pPr>
          <w:hyperlink w:anchor="_Toc66809237" w:history="1">
            <w:r w:rsidR="00624870" w:rsidRPr="00B23F88">
              <w:rPr>
                <w:rStyle w:val="Hyperlink"/>
                <w:noProof/>
                <w:lang w:val="en-GB"/>
              </w:rPr>
              <w:t>1.1.1 Political Factors</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_Toc66809237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3</w:t>
            </w:r>
            <w:r w:rsidR="00624870" w:rsidRPr="00B23F88">
              <w:rPr>
                <w:noProof/>
                <w:webHidden/>
                <w:lang w:val="en-GB"/>
              </w:rPr>
              <w:fldChar w:fldCharType="end"/>
            </w:r>
          </w:hyperlink>
        </w:p>
        <w:p w14:paraId="16133CDD" w14:textId="45952EE6" w:rsidR="00624870" w:rsidRPr="00B23F88" w:rsidRDefault="00786BED">
          <w:pPr>
            <w:pStyle w:val="TOC3"/>
            <w:tabs>
              <w:tab w:val="right" w:leader="dot" w:pos="9350"/>
            </w:tabs>
            <w:rPr>
              <w:noProof/>
              <w:lang w:val="en-GB"/>
            </w:rPr>
          </w:pPr>
          <w:hyperlink w:anchor="_Toc66809238" w:history="1">
            <w:r w:rsidR="00624870" w:rsidRPr="00B23F88">
              <w:rPr>
                <w:rStyle w:val="Hyperlink"/>
                <w:noProof/>
                <w:lang w:val="en-GB"/>
              </w:rPr>
              <w:t>1.1.2 Economic Factors</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_Toc66809238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3</w:t>
            </w:r>
            <w:r w:rsidR="00624870" w:rsidRPr="00B23F88">
              <w:rPr>
                <w:noProof/>
                <w:webHidden/>
                <w:lang w:val="en-GB"/>
              </w:rPr>
              <w:fldChar w:fldCharType="end"/>
            </w:r>
          </w:hyperlink>
        </w:p>
        <w:p w14:paraId="7B12A746" w14:textId="19D96ED0" w:rsidR="00624870" w:rsidRPr="00B23F88" w:rsidRDefault="00786BED">
          <w:pPr>
            <w:pStyle w:val="TOC3"/>
            <w:tabs>
              <w:tab w:val="right" w:leader="dot" w:pos="9350"/>
            </w:tabs>
            <w:rPr>
              <w:noProof/>
              <w:lang w:val="en-GB"/>
            </w:rPr>
          </w:pPr>
          <w:hyperlink w:anchor="_Toc66809239" w:history="1">
            <w:r w:rsidR="00624870" w:rsidRPr="00B23F88">
              <w:rPr>
                <w:rStyle w:val="Hyperlink"/>
                <w:noProof/>
                <w:lang w:val="en-GB"/>
              </w:rPr>
              <w:t xml:space="preserve">1.1.3 </w:t>
            </w:r>
            <w:r w:rsidR="00624870" w:rsidRPr="00B23F88">
              <w:rPr>
                <w:rStyle w:val="Hyperlink"/>
                <w:rFonts w:eastAsia="Times New Roman"/>
                <w:noProof/>
                <w:lang w:val="en-GB"/>
              </w:rPr>
              <w:t>Social Factors:</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_Toc66809239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3</w:t>
            </w:r>
            <w:r w:rsidR="00624870" w:rsidRPr="00B23F88">
              <w:rPr>
                <w:noProof/>
                <w:webHidden/>
                <w:lang w:val="en-GB"/>
              </w:rPr>
              <w:fldChar w:fldCharType="end"/>
            </w:r>
          </w:hyperlink>
        </w:p>
        <w:p w14:paraId="15A82317" w14:textId="62646286" w:rsidR="00624870" w:rsidRPr="00B23F88" w:rsidRDefault="00786BED">
          <w:pPr>
            <w:pStyle w:val="TOC3"/>
            <w:tabs>
              <w:tab w:val="right" w:leader="dot" w:pos="9350"/>
            </w:tabs>
            <w:rPr>
              <w:noProof/>
              <w:lang w:val="en-GB"/>
            </w:rPr>
          </w:pPr>
          <w:hyperlink w:anchor="_Toc66809240" w:history="1">
            <w:r w:rsidR="00624870" w:rsidRPr="00B23F88">
              <w:rPr>
                <w:rStyle w:val="Hyperlink"/>
                <w:noProof/>
                <w:lang w:val="en-GB"/>
              </w:rPr>
              <w:t xml:space="preserve">1.1.4 </w:t>
            </w:r>
            <w:r w:rsidR="00624870" w:rsidRPr="00B23F88">
              <w:rPr>
                <w:rStyle w:val="Hyperlink"/>
                <w:rFonts w:eastAsia="Times New Roman"/>
                <w:noProof/>
                <w:lang w:val="en-GB"/>
              </w:rPr>
              <w:t>Technological Factors</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_Toc66809240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4</w:t>
            </w:r>
            <w:r w:rsidR="00624870" w:rsidRPr="00B23F88">
              <w:rPr>
                <w:noProof/>
                <w:webHidden/>
                <w:lang w:val="en-GB"/>
              </w:rPr>
              <w:fldChar w:fldCharType="end"/>
            </w:r>
          </w:hyperlink>
        </w:p>
        <w:p w14:paraId="6E56EA2A" w14:textId="59A96D88" w:rsidR="00624870" w:rsidRPr="00B23F88" w:rsidRDefault="00786BED">
          <w:pPr>
            <w:pStyle w:val="TOC3"/>
            <w:tabs>
              <w:tab w:val="right" w:leader="dot" w:pos="9350"/>
            </w:tabs>
            <w:rPr>
              <w:noProof/>
              <w:lang w:val="en-GB"/>
            </w:rPr>
          </w:pPr>
          <w:hyperlink w:anchor="_Toc66809241" w:history="1">
            <w:r w:rsidR="00624870" w:rsidRPr="00B23F88">
              <w:rPr>
                <w:rStyle w:val="Hyperlink"/>
                <w:noProof/>
                <w:lang w:val="en-GB"/>
              </w:rPr>
              <w:t xml:space="preserve">1.1.5 </w:t>
            </w:r>
            <w:r w:rsidR="00624870" w:rsidRPr="00B23F88">
              <w:rPr>
                <w:rStyle w:val="Hyperlink"/>
                <w:rFonts w:eastAsia="Times New Roman"/>
                <w:noProof/>
                <w:lang w:val="en-GB"/>
              </w:rPr>
              <w:t>Legal Factors</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_Toc66809241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4</w:t>
            </w:r>
            <w:r w:rsidR="00624870" w:rsidRPr="00B23F88">
              <w:rPr>
                <w:noProof/>
                <w:webHidden/>
                <w:lang w:val="en-GB"/>
              </w:rPr>
              <w:fldChar w:fldCharType="end"/>
            </w:r>
          </w:hyperlink>
        </w:p>
        <w:p w14:paraId="17625209" w14:textId="35E869D9" w:rsidR="00624870" w:rsidRPr="00B23F88" w:rsidRDefault="00786BED">
          <w:pPr>
            <w:pStyle w:val="TOC3"/>
            <w:tabs>
              <w:tab w:val="right" w:leader="dot" w:pos="9350"/>
            </w:tabs>
            <w:rPr>
              <w:noProof/>
              <w:lang w:val="en-GB"/>
            </w:rPr>
          </w:pPr>
          <w:hyperlink w:anchor="_Toc66809242" w:history="1">
            <w:r w:rsidR="00624870" w:rsidRPr="00B23F88">
              <w:rPr>
                <w:rStyle w:val="Hyperlink"/>
                <w:noProof/>
                <w:lang w:val="en-GB"/>
              </w:rPr>
              <w:t xml:space="preserve">1.1.6 </w:t>
            </w:r>
            <w:r w:rsidR="00624870" w:rsidRPr="00B23F88">
              <w:rPr>
                <w:rStyle w:val="Hyperlink"/>
                <w:rFonts w:eastAsia="Times New Roman"/>
                <w:noProof/>
                <w:lang w:val="en-GB"/>
              </w:rPr>
              <w:t>Environmental Factors</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_Toc66809242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5</w:t>
            </w:r>
            <w:r w:rsidR="00624870" w:rsidRPr="00B23F88">
              <w:rPr>
                <w:noProof/>
                <w:webHidden/>
                <w:lang w:val="en-GB"/>
              </w:rPr>
              <w:fldChar w:fldCharType="end"/>
            </w:r>
          </w:hyperlink>
        </w:p>
        <w:p w14:paraId="31F1D1A7" w14:textId="776425D7" w:rsidR="00624870" w:rsidRPr="00B23F88" w:rsidRDefault="00786BED">
          <w:pPr>
            <w:pStyle w:val="TOC2"/>
            <w:tabs>
              <w:tab w:val="right" w:leader="dot" w:pos="9350"/>
            </w:tabs>
            <w:rPr>
              <w:rFonts w:asciiTheme="minorHAnsi" w:eastAsiaTheme="minorEastAsia" w:hAnsiTheme="minorHAnsi"/>
              <w:noProof/>
              <w:sz w:val="22"/>
              <w:lang w:val="en-GB"/>
            </w:rPr>
          </w:pPr>
          <w:hyperlink w:anchor="_Toc66809243" w:history="1">
            <w:r w:rsidR="00624870" w:rsidRPr="00B23F88">
              <w:rPr>
                <w:rStyle w:val="Hyperlink"/>
                <w:noProof/>
                <w:lang w:val="en-GB"/>
              </w:rPr>
              <w:t xml:space="preserve">1.2 </w:t>
            </w:r>
            <w:r w:rsidR="00624870" w:rsidRPr="00B23F88">
              <w:rPr>
                <w:rStyle w:val="Hyperlink"/>
                <w:rFonts w:eastAsia="Times New Roman"/>
                <w:noProof/>
                <w:lang w:val="en-GB"/>
              </w:rPr>
              <w:t>Porter's five forces</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_Toc66809243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6</w:t>
            </w:r>
            <w:r w:rsidR="00624870" w:rsidRPr="00B23F88">
              <w:rPr>
                <w:noProof/>
                <w:webHidden/>
                <w:lang w:val="en-GB"/>
              </w:rPr>
              <w:fldChar w:fldCharType="end"/>
            </w:r>
          </w:hyperlink>
        </w:p>
        <w:p w14:paraId="2504B7DB" w14:textId="7A3DBCA1" w:rsidR="00624870" w:rsidRPr="00B23F88" w:rsidRDefault="00786BED">
          <w:pPr>
            <w:pStyle w:val="TOC3"/>
            <w:tabs>
              <w:tab w:val="right" w:leader="dot" w:pos="9350"/>
            </w:tabs>
            <w:rPr>
              <w:noProof/>
              <w:lang w:val="en-GB"/>
            </w:rPr>
          </w:pPr>
          <w:hyperlink w:anchor="_Toc66809244" w:history="1">
            <w:r w:rsidR="00624870" w:rsidRPr="00B23F88">
              <w:rPr>
                <w:rStyle w:val="Hyperlink"/>
                <w:noProof/>
                <w:lang w:val="en-GB"/>
              </w:rPr>
              <w:t>1.2.1 Competitive Rivalry</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_Toc66809244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6</w:t>
            </w:r>
            <w:r w:rsidR="00624870" w:rsidRPr="00B23F88">
              <w:rPr>
                <w:noProof/>
                <w:webHidden/>
                <w:lang w:val="en-GB"/>
              </w:rPr>
              <w:fldChar w:fldCharType="end"/>
            </w:r>
          </w:hyperlink>
        </w:p>
        <w:p w14:paraId="410E0B46" w14:textId="4DD66665" w:rsidR="00624870" w:rsidRPr="00B23F88" w:rsidRDefault="00786BED">
          <w:pPr>
            <w:pStyle w:val="TOC3"/>
            <w:tabs>
              <w:tab w:val="right" w:leader="dot" w:pos="9350"/>
            </w:tabs>
            <w:rPr>
              <w:noProof/>
              <w:lang w:val="en-GB"/>
            </w:rPr>
          </w:pPr>
          <w:hyperlink w:anchor="_Toc66809245" w:history="1">
            <w:r w:rsidR="00624870" w:rsidRPr="00B23F88">
              <w:rPr>
                <w:rStyle w:val="Hyperlink"/>
                <w:noProof/>
                <w:lang w:val="en-GB"/>
              </w:rPr>
              <w:t>1.2.2 Threat of New Entrants</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_Toc66809245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7</w:t>
            </w:r>
            <w:r w:rsidR="00624870" w:rsidRPr="00B23F88">
              <w:rPr>
                <w:noProof/>
                <w:webHidden/>
                <w:lang w:val="en-GB"/>
              </w:rPr>
              <w:fldChar w:fldCharType="end"/>
            </w:r>
          </w:hyperlink>
        </w:p>
        <w:p w14:paraId="52D3578B" w14:textId="1AAB885A" w:rsidR="00624870" w:rsidRPr="00B23F88" w:rsidRDefault="00786BED">
          <w:pPr>
            <w:pStyle w:val="TOC3"/>
            <w:tabs>
              <w:tab w:val="right" w:leader="dot" w:pos="9350"/>
            </w:tabs>
            <w:rPr>
              <w:noProof/>
              <w:lang w:val="en-GB"/>
            </w:rPr>
          </w:pPr>
          <w:hyperlink w:anchor="_Toc66809246" w:history="1">
            <w:r w:rsidR="00624870" w:rsidRPr="00B23F88">
              <w:rPr>
                <w:rStyle w:val="Hyperlink"/>
                <w:noProof/>
                <w:lang w:val="en-GB"/>
              </w:rPr>
              <w:t xml:space="preserve">1.2.3 </w:t>
            </w:r>
            <w:r w:rsidR="00624870" w:rsidRPr="00B23F88">
              <w:rPr>
                <w:rStyle w:val="Hyperlink"/>
                <w:rFonts w:eastAsia="Times New Roman"/>
                <w:noProof/>
                <w:lang w:val="en-GB"/>
              </w:rPr>
              <w:t>Customers Bargaining Power</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_Toc66809246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7</w:t>
            </w:r>
            <w:r w:rsidR="00624870" w:rsidRPr="00B23F88">
              <w:rPr>
                <w:noProof/>
                <w:webHidden/>
                <w:lang w:val="en-GB"/>
              </w:rPr>
              <w:fldChar w:fldCharType="end"/>
            </w:r>
          </w:hyperlink>
        </w:p>
        <w:p w14:paraId="10D2448B" w14:textId="62C4020B" w:rsidR="00624870" w:rsidRPr="00B23F88" w:rsidRDefault="00786BED">
          <w:pPr>
            <w:pStyle w:val="TOC3"/>
            <w:tabs>
              <w:tab w:val="right" w:leader="dot" w:pos="9350"/>
            </w:tabs>
            <w:rPr>
              <w:noProof/>
              <w:lang w:val="en-GB"/>
            </w:rPr>
          </w:pPr>
          <w:hyperlink w:anchor="_Toc66809247" w:history="1">
            <w:r w:rsidR="00624870" w:rsidRPr="00B23F88">
              <w:rPr>
                <w:rStyle w:val="Hyperlink"/>
                <w:noProof/>
                <w:lang w:val="en-GB"/>
              </w:rPr>
              <w:t>1.2.4 Supplier’s Bargaining Power:</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_Toc66809247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7</w:t>
            </w:r>
            <w:r w:rsidR="00624870" w:rsidRPr="00B23F88">
              <w:rPr>
                <w:noProof/>
                <w:webHidden/>
                <w:lang w:val="en-GB"/>
              </w:rPr>
              <w:fldChar w:fldCharType="end"/>
            </w:r>
          </w:hyperlink>
        </w:p>
        <w:p w14:paraId="6D9C4230" w14:textId="5773A3DA" w:rsidR="00624870" w:rsidRPr="00B23F88" w:rsidRDefault="00786BED">
          <w:pPr>
            <w:pStyle w:val="TOC3"/>
            <w:tabs>
              <w:tab w:val="right" w:leader="dot" w:pos="9350"/>
            </w:tabs>
            <w:rPr>
              <w:noProof/>
              <w:lang w:val="en-GB"/>
            </w:rPr>
          </w:pPr>
          <w:hyperlink w:anchor="_Toc66809248" w:history="1">
            <w:r w:rsidR="00624870" w:rsidRPr="00B23F88">
              <w:rPr>
                <w:rStyle w:val="Hyperlink"/>
                <w:noProof/>
                <w:lang w:val="en-GB"/>
              </w:rPr>
              <w:t>1.2.5 Threat of Substitution</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_Toc66809248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7</w:t>
            </w:r>
            <w:r w:rsidR="00624870" w:rsidRPr="00B23F88">
              <w:rPr>
                <w:noProof/>
                <w:webHidden/>
                <w:lang w:val="en-GB"/>
              </w:rPr>
              <w:fldChar w:fldCharType="end"/>
            </w:r>
          </w:hyperlink>
        </w:p>
        <w:p w14:paraId="1EA42666" w14:textId="61F05D05" w:rsidR="00624870" w:rsidRPr="00B23F88" w:rsidRDefault="00786BED">
          <w:pPr>
            <w:pStyle w:val="TOC1"/>
            <w:tabs>
              <w:tab w:val="right" w:leader="dot" w:pos="9350"/>
            </w:tabs>
            <w:rPr>
              <w:rFonts w:asciiTheme="minorHAnsi" w:eastAsiaTheme="minorEastAsia" w:hAnsiTheme="minorHAnsi"/>
              <w:noProof/>
              <w:sz w:val="22"/>
              <w:lang w:val="en-GB"/>
            </w:rPr>
          </w:pPr>
          <w:hyperlink w:anchor="_Toc66809249" w:history="1">
            <w:r w:rsidR="00624870" w:rsidRPr="00B23F88">
              <w:rPr>
                <w:rStyle w:val="Hyperlink"/>
                <w:noProof/>
                <w:lang w:val="en-GB"/>
              </w:rPr>
              <w:t>Task 2: Response of the Key Players to the Major Opportunities and Challenges presented to them</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_Toc66809249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8</w:t>
            </w:r>
            <w:r w:rsidR="00624870" w:rsidRPr="00B23F88">
              <w:rPr>
                <w:noProof/>
                <w:webHidden/>
                <w:lang w:val="en-GB"/>
              </w:rPr>
              <w:fldChar w:fldCharType="end"/>
            </w:r>
          </w:hyperlink>
        </w:p>
        <w:p w14:paraId="1A61CD61" w14:textId="3165363F" w:rsidR="00624870" w:rsidRPr="00B23F88" w:rsidRDefault="00786BED">
          <w:pPr>
            <w:pStyle w:val="TOC2"/>
            <w:tabs>
              <w:tab w:val="right" w:leader="dot" w:pos="9350"/>
            </w:tabs>
            <w:rPr>
              <w:rFonts w:asciiTheme="minorHAnsi" w:eastAsiaTheme="minorEastAsia" w:hAnsiTheme="minorHAnsi"/>
              <w:noProof/>
              <w:sz w:val="22"/>
              <w:lang w:val="en-GB"/>
            </w:rPr>
          </w:pPr>
          <w:hyperlink w:anchor="_Toc66809250" w:history="1">
            <w:r w:rsidR="00624870" w:rsidRPr="00B23F88">
              <w:rPr>
                <w:rStyle w:val="Hyperlink"/>
                <w:noProof/>
                <w:lang w:val="en-GB"/>
              </w:rPr>
              <w:t>2.1 SWOT Analysis</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_Toc66809250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8</w:t>
            </w:r>
            <w:r w:rsidR="00624870" w:rsidRPr="00B23F88">
              <w:rPr>
                <w:noProof/>
                <w:webHidden/>
                <w:lang w:val="en-GB"/>
              </w:rPr>
              <w:fldChar w:fldCharType="end"/>
            </w:r>
          </w:hyperlink>
        </w:p>
        <w:p w14:paraId="3510D02A" w14:textId="0C455CBD" w:rsidR="00624870" w:rsidRPr="00B23F88" w:rsidRDefault="00786BED">
          <w:pPr>
            <w:pStyle w:val="TOC3"/>
            <w:tabs>
              <w:tab w:val="right" w:leader="dot" w:pos="9350"/>
            </w:tabs>
            <w:rPr>
              <w:noProof/>
              <w:lang w:val="en-GB"/>
            </w:rPr>
          </w:pPr>
          <w:hyperlink w:anchor="_Toc66809251" w:history="1">
            <w:r w:rsidR="00624870" w:rsidRPr="00B23F88">
              <w:rPr>
                <w:rStyle w:val="Hyperlink"/>
                <w:noProof/>
                <w:lang w:val="en-GB"/>
              </w:rPr>
              <w:t>2.1.1 Strengths</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_Toc66809251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8</w:t>
            </w:r>
            <w:r w:rsidR="00624870" w:rsidRPr="00B23F88">
              <w:rPr>
                <w:noProof/>
                <w:webHidden/>
                <w:lang w:val="en-GB"/>
              </w:rPr>
              <w:fldChar w:fldCharType="end"/>
            </w:r>
          </w:hyperlink>
        </w:p>
        <w:p w14:paraId="610EB180" w14:textId="0A9AA1C3" w:rsidR="00624870" w:rsidRPr="00B23F88" w:rsidRDefault="00786BED">
          <w:pPr>
            <w:pStyle w:val="TOC3"/>
            <w:tabs>
              <w:tab w:val="right" w:leader="dot" w:pos="9350"/>
            </w:tabs>
            <w:rPr>
              <w:noProof/>
              <w:lang w:val="en-GB"/>
            </w:rPr>
          </w:pPr>
          <w:hyperlink w:anchor="_Toc66809252" w:history="1">
            <w:r w:rsidR="00624870" w:rsidRPr="00B23F88">
              <w:rPr>
                <w:rStyle w:val="Hyperlink"/>
                <w:noProof/>
                <w:lang w:val="en-GB"/>
              </w:rPr>
              <w:t>2.1.2 Weaknesses</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_Toc66809252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8</w:t>
            </w:r>
            <w:r w:rsidR="00624870" w:rsidRPr="00B23F88">
              <w:rPr>
                <w:noProof/>
                <w:webHidden/>
                <w:lang w:val="en-GB"/>
              </w:rPr>
              <w:fldChar w:fldCharType="end"/>
            </w:r>
          </w:hyperlink>
        </w:p>
        <w:p w14:paraId="0BBC57F7" w14:textId="4E44F2BA" w:rsidR="00624870" w:rsidRPr="00B23F88" w:rsidRDefault="00786BED">
          <w:pPr>
            <w:pStyle w:val="TOC3"/>
            <w:tabs>
              <w:tab w:val="right" w:leader="dot" w:pos="9350"/>
            </w:tabs>
            <w:rPr>
              <w:noProof/>
              <w:lang w:val="en-GB"/>
            </w:rPr>
          </w:pPr>
          <w:hyperlink w:anchor="_Toc66809253" w:history="1">
            <w:r w:rsidR="00624870" w:rsidRPr="00B23F88">
              <w:rPr>
                <w:rStyle w:val="Hyperlink"/>
                <w:noProof/>
                <w:lang w:val="en-GB"/>
              </w:rPr>
              <w:t>2.1.3 Opportunities:</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_Toc66809253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9</w:t>
            </w:r>
            <w:r w:rsidR="00624870" w:rsidRPr="00B23F88">
              <w:rPr>
                <w:noProof/>
                <w:webHidden/>
                <w:lang w:val="en-GB"/>
              </w:rPr>
              <w:fldChar w:fldCharType="end"/>
            </w:r>
          </w:hyperlink>
        </w:p>
        <w:p w14:paraId="538757C0" w14:textId="6C636DBD" w:rsidR="00624870" w:rsidRPr="00B23F88" w:rsidRDefault="00786BED">
          <w:pPr>
            <w:pStyle w:val="TOC3"/>
            <w:tabs>
              <w:tab w:val="right" w:leader="dot" w:pos="9350"/>
            </w:tabs>
            <w:rPr>
              <w:noProof/>
              <w:lang w:val="en-GB"/>
            </w:rPr>
          </w:pPr>
          <w:hyperlink w:anchor="_Toc66809254" w:history="1">
            <w:r w:rsidR="00624870" w:rsidRPr="00B23F88">
              <w:rPr>
                <w:rStyle w:val="Hyperlink"/>
                <w:noProof/>
                <w:lang w:val="en-GB"/>
              </w:rPr>
              <w:t>2.1.4 Threats</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_Toc66809254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9</w:t>
            </w:r>
            <w:r w:rsidR="00624870" w:rsidRPr="00B23F88">
              <w:rPr>
                <w:noProof/>
                <w:webHidden/>
                <w:lang w:val="en-GB"/>
              </w:rPr>
              <w:fldChar w:fldCharType="end"/>
            </w:r>
          </w:hyperlink>
        </w:p>
        <w:p w14:paraId="0A3E435C" w14:textId="6C73D6A8" w:rsidR="00624870" w:rsidRPr="00B23F88" w:rsidRDefault="00786BED">
          <w:pPr>
            <w:pStyle w:val="TOC1"/>
            <w:tabs>
              <w:tab w:val="right" w:leader="dot" w:pos="9350"/>
            </w:tabs>
            <w:rPr>
              <w:rFonts w:asciiTheme="minorHAnsi" w:eastAsiaTheme="minorEastAsia" w:hAnsiTheme="minorHAnsi"/>
              <w:noProof/>
              <w:sz w:val="22"/>
              <w:lang w:val="en-GB"/>
            </w:rPr>
          </w:pPr>
          <w:hyperlink w:anchor="_Toc66809255" w:history="1">
            <w:r w:rsidR="00624870" w:rsidRPr="00B23F88">
              <w:rPr>
                <w:rStyle w:val="Hyperlink"/>
                <w:noProof/>
                <w:lang w:val="en-GB"/>
              </w:rPr>
              <w:t>Conclusion</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_Toc66809255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10</w:t>
            </w:r>
            <w:r w:rsidR="00624870" w:rsidRPr="00B23F88">
              <w:rPr>
                <w:noProof/>
                <w:webHidden/>
                <w:lang w:val="en-GB"/>
              </w:rPr>
              <w:fldChar w:fldCharType="end"/>
            </w:r>
          </w:hyperlink>
        </w:p>
        <w:p w14:paraId="11AAD566" w14:textId="786250D0" w:rsidR="00624870" w:rsidRPr="00B23F88" w:rsidRDefault="00786BED">
          <w:pPr>
            <w:pStyle w:val="TOC1"/>
            <w:tabs>
              <w:tab w:val="right" w:leader="dot" w:pos="9350"/>
            </w:tabs>
            <w:rPr>
              <w:rFonts w:asciiTheme="minorHAnsi" w:eastAsiaTheme="minorEastAsia" w:hAnsiTheme="minorHAnsi"/>
              <w:noProof/>
              <w:sz w:val="22"/>
              <w:lang w:val="en-GB"/>
            </w:rPr>
          </w:pPr>
          <w:hyperlink w:anchor="_Toc66809256" w:history="1">
            <w:r w:rsidR="00624870" w:rsidRPr="00B23F88">
              <w:rPr>
                <w:rStyle w:val="Hyperlink"/>
                <w:noProof/>
                <w:lang w:val="en-GB"/>
              </w:rPr>
              <w:t>References:</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_Toc66809256 \h </w:instrText>
            </w:r>
            <w:r w:rsidR="00624870" w:rsidRPr="00B23F88">
              <w:rPr>
                <w:noProof/>
                <w:webHidden/>
                <w:lang w:val="en-GB"/>
              </w:rPr>
            </w:r>
            <w:r w:rsidR="00624870" w:rsidRPr="00B23F88">
              <w:rPr>
                <w:noProof/>
                <w:webHidden/>
                <w:lang w:val="en-GB"/>
              </w:rPr>
              <w:fldChar w:fldCharType="separate"/>
            </w:r>
            <w:r w:rsidR="00B36947" w:rsidRPr="00B23F88">
              <w:rPr>
                <w:noProof/>
                <w:webHidden/>
                <w:lang w:val="en-GB"/>
              </w:rPr>
              <w:t>11</w:t>
            </w:r>
            <w:r w:rsidR="00624870" w:rsidRPr="00B23F88">
              <w:rPr>
                <w:noProof/>
                <w:webHidden/>
                <w:lang w:val="en-GB"/>
              </w:rPr>
              <w:fldChar w:fldCharType="end"/>
            </w:r>
          </w:hyperlink>
        </w:p>
        <w:p w14:paraId="122F6881" w14:textId="4BCE22F5" w:rsidR="00624870" w:rsidRPr="00B23F88" w:rsidRDefault="00624870">
          <w:pPr>
            <w:rPr>
              <w:noProof/>
              <w:lang w:val="en-GB"/>
            </w:rPr>
          </w:pPr>
          <w:r w:rsidRPr="00B23F88">
            <w:rPr>
              <w:b/>
              <w:bCs/>
              <w:noProof/>
              <w:lang w:val="en-GB"/>
            </w:rPr>
            <w:lastRenderedPageBreak/>
            <w:fldChar w:fldCharType="end"/>
          </w:r>
        </w:p>
      </w:sdtContent>
    </w:sdt>
    <w:p w14:paraId="5D7EF729" w14:textId="625DCF00" w:rsidR="00B63060" w:rsidRPr="00B23F88" w:rsidRDefault="00624870" w:rsidP="00030C5A">
      <w:pPr>
        <w:rPr>
          <w:b/>
          <w:bCs/>
          <w:noProof/>
          <w:lang w:val="en-GB"/>
        </w:rPr>
      </w:pPr>
      <w:r w:rsidRPr="00B23F88">
        <w:rPr>
          <w:b/>
          <w:bCs/>
          <w:noProof/>
          <w:lang w:val="en-GB"/>
        </w:rPr>
        <w:t>List of Tables and Figures:</w:t>
      </w:r>
    </w:p>
    <w:p w14:paraId="17A82030" w14:textId="45712A39" w:rsidR="00624870" w:rsidRPr="00B23F88" w:rsidRDefault="00624870">
      <w:pPr>
        <w:pStyle w:val="TableofFigures"/>
        <w:tabs>
          <w:tab w:val="right" w:leader="dot" w:pos="9350"/>
        </w:tabs>
        <w:rPr>
          <w:rFonts w:asciiTheme="minorHAnsi" w:eastAsiaTheme="minorEastAsia" w:hAnsiTheme="minorHAnsi"/>
          <w:noProof/>
          <w:sz w:val="22"/>
          <w:lang w:val="en-GB"/>
        </w:rPr>
      </w:pPr>
      <w:r w:rsidRPr="00B23F88">
        <w:rPr>
          <w:noProof/>
          <w:lang w:val="en-GB"/>
        </w:rPr>
        <w:fldChar w:fldCharType="begin"/>
      </w:r>
      <w:r w:rsidRPr="00B23F88">
        <w:rPr>
          <w:noProof/>
          <w:lang w:val="en-GB"/>
        </w:rPr>
        <w:instrText xml:space="preserve"> TOC \h \z \c "Table" </w:instrText>
      </w:r>
      <w:r w:rsidRPr="00B23F88">
        <w:rPr>
          <w:noProof/>
          <w:lang w:val="en-GB"/>
        </w:rPr>
        <w:fldChar w:fldCharType="separate"/>
      </w:r>
      <w:hyperlink w:anchor="_Toc66809274" w:history="1">
        <w:r w:rsidRPr="00B23F88">
          <w:rPr>
            <w:rStyle w:val="Hyperlink"/>
            <w:noProof/>
            <w:lang w:val="en-GB"/>
          </w:rPr>
          <w:t>Table 1: Pestle Analysis</w:t>
        </w:r>
        <w:r w:rsidRPr="00B23F88">
          <w:rPr>
            <w:noProof/>
            <w:webHidden/>
            <w:lang w:val="en-GB"/>
          </w:rPr>
          <w:tab/>
        </w:r>
        <w:r w:rsidRPr="00B23F88">
          <w:rPr>
            <w:noProof/>
            <w:webHidden/>
            <w:lang w:val="en-GB"/>
          </w:rPr>
          <w:fldChar w:fldCharType="begin"/>
        </w:r>
        <w:r w:rsidRPr="00B23F88">
          <w:rPr>
            <w:noProof/>
            <w:webHidden/>
            <w:lang w:val="en-GB"/>
          </w:rPr>
          <w:instrText xml:space="preserve"> PAGEREF _Toc66809274 \h </w:instrText>
        </w:r>
        <w:r w:rsidRPr="00B23F88">
          <w:rPr>
            <w:noProof/>
            <w:webHidden/>
            <w:lang w:val="en-GB"/>
          </w:rPr>
        </w:r>
        <w:r w:rsidRPr="00B23F88">
          <w:rPr>
            <w:noProof/>
            <w:webHidden/>
            <w:lang w:val="en-GB"/>
          </w:rPr>
          <w:fldChar w:fldCharType="separate"/>
        </w:r>
        <w:r w:rsidRPr="00B23F88">
          <w:rPr>
            <w:noProof/>
            <w:webHidden/>
            <w:lang w:val="en-GB"/>
          </w:rPr>
          <w:t>2</w:t>
        </w:r>
        <w:r w:rsidRPr="00B23F88">
          <w:rPr>
            <w:noProof/>
            <w:webHidden/>
            <w:lang w:val="en-GB"/>
          </w:rPr>
          <w:fldChar w:fldCharType="end"/>
        </w:r>
      </w:hyperlink>
    </w:p>
    <w:p w14:paraId="7DDE2A92" w14:textId="77777777" w:rsidR="00624870" w:rsidRPr="00B23F88" w:rsidRDefault="00624870" w:rsidP="00030C5A">
      <w:pPr>
        <w:rPr>
          <w:noProof/>
          <w:lang w:val="en-GB"/>
        </w:rPr>
      </w:pPr>
      <w:r w:rsidRPr="00B23F88">
        <w:rPr>
          <w:noProof/>
          <w:lang w:val="en-GB"/>
        </w:rPr>
        <w:fldChar w:fldCharType="end"/>
      </w:r>
      <w:r w:rsidRPr="00B23F88">
        <w:rPr>
          <w:noProof/>
          <w:lang w:val="en-GB"/>
        </w:rPr>
        <w:fldChar w:fldCharType="begin"/>
      </w:r>
      <w:r w:rsidRPr="00B23F88">
        <w:rPr>
          <w:noProof/>
          <w:lang w:val="en-GB"/>
        </w:rPr>
        <w:instrText xml:space="preserve"> TOC \h \z \c "Figure" </w:instrText>
      </w:r>
      <w:r w:rsidRPr="00B23F88">
        <w:rPr>
          <w:noProof/>
          <w:lang w:val="en-GB"/>
        </w:rPr>
        <w:fldChar w:fldCharType="separate"/>
      </w:r>
    </w:p>
    <w:p w14:paraId="4F141647" w14:textId="5708D81A" w:rsidR="00624870" w:rsidRPr="00B23F88" w:rsidRDefault="00786BED">
      <w:pPr>
        <w:pStyle w:val="TableofFigures"/>
        <w:tabs>
          <w:tab w:val="right" w:leader="dot" w:pos="9350"/>
        </w:tabs>
        <w:rPr>
          <w:rFonts w:asciiTheme="minorHAnsi" w:eastAsiaTheme="minorEastAsia" w:hAnsiTheme="minorHAnsi"/>
          <w:noProof/>
          <w:sz w:val="22"/>
          <w:lang w:val="en-GB"/>
        </w:rPr>
      </w:pPr>
      <w:hyperlink w:anchor="_Toc66809279" w:history="1">
        <w:r w:rsidR="00624870" w:rsidRPr="00B23F88">
          <w:rPr>
            <w:rStyle w:val="Hyperlink"/>
            <w:noProof/>
            <w:lang w:val="en-GB"/>
          </w:rPr>
          <w:t>Figure 1: Changing demographics of the UK population</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_Toc66809279 \h </w:instrText>
        </w:r>
        <w:r w:rsidR="00624870" w:rsidRPr="00B23F88">
          <w:rPr>
            <w:noProof/>
            <w:webHidden/>
            <w:lang w:val="en-GB"/>
          </w:rPr>
        </w:r>
        <w:r w:rsidR="00624870" w:rsidRPr="00B23F88">
          <w:rPr>
            <w:noProof/>
            <w:webHidden/>
            <w:lang w:val="en-GB"/>
          </w:rPr>
          <w:fldChar w:fldCharType="separate"/>
        </w:r>
        <w:r w:rsidR="00624870" w:rsidRPr="00B23F88">
          <w:rPr>
            <w:noProof/>
            <w:webHidden/>
            <w:lang w:val="en-GB"/>
          </w:rPr>
          <w:t>4</w:t>
        </w:r>
        <w:r w:rsidR="00624870" w:rsidRPr="00B23F88">
          <w:rPr>
            <w:noProof/>
            <w:webHidden/>
            <w:lang w:val="en-GB"/>
          </w:rPr>
          <w:fldChar w:fldCharType="end"/>
        </w:r>
      </w:hyperlink>
    </w:p>
    <w:p w14:paraId="50A789B8" w14:textId="53830F3A" w:rsidR="00624870" w:rsidRPr="00B23F88" w:rsidRDefault="00786BED">
      <w:pPr>
        <w:pStyle w:val="TableofFigures"/>
        <w:tabs>
          <w:tab w:val="right" w:leader="dot" w:pos="9350"/>
        </w:tabs>
        <w:rPr>
          <w:rFonts w:asciiTheme="minorHAnsi" w:eastAsiaTheme="minorEastAsia" w:hAnsiTheme="minorHAnsi"/>
          <w:noProof/>
          <w:sz w:val="22"/>
          <w:lang w:val="en-GB"/>
        </w:rPr>
      </w:pPr>
      <w:hyperlink w:anchor="_Toc66809280" w:history="1">
        <w:r w:rsidR="00624870" w:rsidRPr="00B23F88">
          <w:rPr>
            <w:rStyle w:val="Hyperlink"/>
            <w:noProof/>
            <w:lang w:val="en-GB"/>
          </w:rPr>
          <w:t>Figure 2: Legal regulations</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_Toc66809280 \h </w:instrText>
        </w:r>
        <w:r w:rsidR="00624870" w:rsidRPr="00B23F88">
          <w:rPr>
            <w:noProof/>
            <w:webHidden/>
            <w:lang w:val="en-GB"/>
          </w:rPr>
        </w:r>
        <w:r w:rsidR="00624870" w:rsidRPr="00B23F88">
          <w:rPr>
            <w:noProof/>
            <w:webHidden/>
            <w:lang w:val="en-GB"/>
          </w:rPr>
          <w:fldChar w:fldCharType="separate"/>
        </w:r>
        <w:r w:rsidR="00624870" w:rsidRPr="00B23F88">
          <w:rPr>
            <w:noProof/>
            <w:webHidden/>
            <w:lang w:val="en-GB"/>
          </w:rPr>
          <w:t>5</w:t>
        </w:r>
        <w:r w:rsidR="00624870" w:rsidRPr="00B23F88">
          <w:rPr>
            <w:noProof/>
            <w:webHidden/>
            <w:lang w:val="en-GB"/>
          </w:rPr>
          <w:fldChar w:fldCharType="end"/>
        </w:r>
      </w:hyperlink>
    </w:p>
    <w:p w14:paraId="465B2F36" w14:textId="6E2C4D33" w:rsidR="00624870" w:rsidRPr="00B23F88" w:rsidRDefault="00786BED">
      <w:pPr>
        <w:pStyle w:val="TableofFigures"/>
        <w:tabs>
          <w:tab w:val="right" w:leader="dot" w:pos="9350"/>
        </w:tabs>
        <w:rPr>
          <w:rFonts w:asciiTheme="minorHAnsi" w:eastAsiaTheme="minorEastAsia" w:hAnsiTheme="minorHAnsi"/>
          <w:noProof/>
          <w:sz w:val="22"/>
          <w:lang w:val="en-GB"/>
        </w:rPr>
      </w:pPr>
      <w:hyperlink w:anchor="_Toc66809281" w:history="1">
        <w:r w:rsidR="00624870" w:rsidRPr="00B23F88">
          <w:rPr>
            <w:rStyle w:val="Hyperlink"/>
            <w:noProof/>
            <w:lang w:val="en-GB"/>
          </w:rPr>
          <w:t>Figure 3: Porter’s five forces model</w:t>
        </w:r>
        <w:r w:rsidR="00624870" w:rsidRPr="00B23F88">
          <w:rPr>
            <w:noProof/>
            <w:webHidden/>
            <w:lang w:val="en-GB"/>
          </w:rPr>
          <w:tab/>
        </w:r>
        <w:r w:rsidR="00624870" w:rsidRPr="00B23F88">
          <w:rPr>
            <w:noProof/>
            <w:webHidden/>
            <w:lang w:val="en-GB"/>
          </w:rPr>
          <w:fldChar w:fldCharType="begin"/>
        </w:r>
        <w:r w:rsidR="00624870" w:rsidRPr="00B23F88">
          <w:rPr>
            <w:noProof/>
            <w:webHidden/>
            <w:lang w:val="en-GB"/>
          </w:rPr>
          <w:instrText xml:space="preserve"> PAGEREF _Toc66809281 \h </w:instrText>
        </w:r>
        <w:r w:rsidR="00624870" w:rsidRPr="00B23F88">
          <w:rPr>
            <w:noProof/>
            <w:webHidden/>
            <w:lang w:val="en-GB"/>
          </w:rPr>
        </w:r>
        <w:r w:rsidR="00624870" w:rsidRPr="00B23F88">
          <w:rPr>
            <w:noProof/>
            <w:webHidden/>
            <w:lang w:val="en-GB"/>
          </w:rPr>
          <w:fldChar w:fldCharType="separate"/>
        </w:r>
        <w:r w:rsidR="00624870" w:rsidRPr="00B23F88">
          <w:rPr>
            <w:noProof/>
            <w:webHidden/>
            <w:lang w:val="en-GB"/>
          </w:rPr>
          <w:t>6</w:t>
        </w:r>
        <w:r w:rsidR="00624870" w:rsidRPr="00B23F88">
          <w:rPr>
            <w:noProof/>
            <w:webHidden/>
            <w:lang w:val="en-GB"/>
          </w:rPr>
          <w:fldChar w:fldCharType="end"/>
        </w:r>
      </w:hyperlink>
    </w:p>
    <w:p w14:paraId="3AEB50E9" w14:textId="63C4542D" w:rsidR="00B63060" w:rsidRPr="00B23F88" w:rsidRDefault="00624870" w:rsidP="00030C5A">
      <w:pPr>
        <w:rPr>
          <w:noProof/>
          <w:lang w:val="en-GB"/>
        </w:rPr>
      </w:pPr>
      <w:r w:rsidRPr="00B23F88">
        <w:rPr>
          <w:noProof/>
          <w:lang w:val="en-GB"/>
        </w:rPr>
        <w:fldChar w:fldCharType="end"/>
      </w:r>
    </w:p>
    <w:p w14:paraId="4AD8089B" w14:textId="5CCF02F7" w:rsidR="00624870" w:rsidRPr="00B23F88" w:rsidRDefault="00624870" w:rsidP="00030C5A">
      <w:pPr>
        <w:rPr>
          <w:noProof/>
          <w:lang w:val="en-GB"/>
        </w:rPr>
      </w:pPr>
    </w:p>
    <w:p w14:paraId="0CB1A3B6" w14:textId="2FB0024D" w:rsidR="00624870" w:rsidRPr="00B23F88" w:rsidRDefault="00624870" w:rsidP="00030C5A">
      <w:pPr>
        <w:rPr>
          <w:noProof/>
          <w:lang w:val="en-GB"/>
        </w:rPr>
      </w:pPr>
    </w:p>
    <w:p w14:paraId="0E5514AC" w14:textId="5D331800" w:rsidR="00624870" w:rsidRPr="00B23F88" w:rsidRDefault="00624870" w:rsidP="00030C5A">
      <w:pPr>
        <w:rPr>
          <w:noProof/>
          <w:lang w:val="en-GB"/>
        </w:rPr>
      </w:pPr>
    </w:p>
    <w:p w14:paraId="0C2C925E" w14:textId="44473E38" w:rsidR="00624870" w:rsidRPr="00B23F88" w:rsidRDefault="00624870" w:rsidP="00030C5A">
      <w:pPr>
        <w:rPr>
          <w:noProof/>
          <w:lang w:val="en-GB"/>
        </w:rPr>
      </w:pPr>
    </w:p>
    <w:p w14:paraId="7C2AC3CE" w14:textId="028A1761" w:rsidR="00624870" w:rsidRPr="00B23F88" w:rsidRDefault="00624870" w:rsidP="00030C5A">
      <w:pPr>
        <w:rPr>
          <w:noProof/>
          <w:lang w:val="en-GB"/>
        </w:rPr>
      </w:pPr>
    </w:p>
    <w:p w14:paraId="06AF971E" w14:textId="2F06C4E0" w:rsidR="00624870" w:rsidRPr="00B23F88" w:rsidRDefault="00624870" w:rsidP="00030C5A">
      <w:pPr>
        <w:rPr>
          <w:noProof/>
          <w:lang w:val="en-GB"/>
        </w:rPr>
      </w:pPr>
    </w:p>
    <w:p w14:paraId="31BB9C55" w14:textId="72953FDD" w:rsidR="00624870" w:rsidRPr="00B23F88" w:rsidRDefault="00624870" w:rsidP="00030C5A">
      <w:pPr>
        <w:rPr>
          <w:noProof/>
          <w:lang w:val="en-GB"/>
        </w:rPr>
      </w:pPr>
    </w:p>
    <w:p w14:paraId="62C007E4" w14:textId="5A84535D" w:rsidR="00624870" w:rsidRPr="00B23F88" w:rsidRDefault="00624870" w:rsidP="00030C5A">
      <w:pPr>
        <w:rPr>
          <w:noProof/>
          <w:lang w:val="en-GB"/>
        </w:rPr>
      </w:pPr>
    </w:p>
    <w:p w14:paraId="217EF6D9" w14:textId="775838D3" w:rsidR="00624870" w:rsidRPr="00B23F88" w:rsidRDefault="00624870" w:rsidP="00030C5A">
      <w:pPr>
        <w:rPr>
          <w:noProof/>
          <w:lang w:val="en-GB"/>
        </w:rPr>
      </w:pPr>
    </w:p>
    <w:p w14:paraId="0E88E3FA" w14:textId="095D9CAD" w:rsidR="00624870" w:rsidRPr="00B23F88" w:rsidRDefault="00624870" w:rsidP="00030C5A">
      <w:pPr>
        <w:rPr>
          <w:noProof/>
          <w:lang w:val="en-GB"/>
        </w:rPr>
      </w:pPr>
    </w:p>
    <w:p w14:paraId="675043B4" w14:textId="678089E7" w:rsidR="00624870" w:rsidRPr="00B23F88" w:rsidRDefault="00624870" w:rsidP="00030C5A">
      <w:pPr>
        <w:rPr>
          <w:noProof/>
          <w:lang w:val="en-GB"/>
        </w:rPr>
      </w:pPr>
    </w:p>
    <w:p w14:paraId="49374406" w14:textId="57895F0E" w:rsidR="00624870" w:rsidRPr="00B23F88" w:rsidRDefault="00624870" w:rsidP="00030C5A">
      <w:pPr>
        <w:rPr>
          <w:noProof/>
          <w:lang w:val="en-GB"/>
        </w:rPr>
      </w:pPr>
    </w:p>
    <w:p w14:paraId="4C1091E0" w14:textId="333DD622" w:rsidR="00624870" w:rsidRPr="00B23F88" w:rsidRDefault="00624870" w:rsidP="00030C5A">
      <w:pPr>
        <w:rPr>
          <w:noProof/>
          <w:lang w:val="en-GB"/>
        </w:rPr>
      </w:pPr>
    </w:p>
    <w:p w14:paraId="664CABD8" w14:textId="23A2D715" w:rsidR="00624870" w:rsidRPr="00B23F88" w:rsidRDefault="00624870" w:rsidP="00030C5A">
      <w:pPr>
        <w:rPr>
          <w:noProof/>
          <w:lang w:val="en-GB"/>
        </w:rPr>
      </w:pPr>
    </w:p>
    <w:p w14:paraId="3921F47B" w14:textId="014AA925" w:rsidR="00624870" w:rsidRPr="00B23F88" w:rsidRDefault="00624870" w:rsidP="00030C5A">
      <w:pPr>
        <w:rPr>
          <w:noProof/>
          <w:lang w:val="en-GB"/>
        </w:rPr>
      </w:pPr>
    </w:p>
    <w:p w14:paraId="0A246A59" w14:textId="77777777" w:rsidR="00624870" w:rsidRPr="00B23F88" w:rsidRDefault="00624870" w:rsidP="00030C5A">
      <w:pPr>
        <w:rPr>
          <w:noProof/>
          <w:lang w:val="en-GB"/>
        </w:rPr>
        <w:sectPr w:rsidR="00624870" w:rsidRPr="00B23F88" w:rsidSect="00624870">
          <w:headerReference w:type="default" r:id="rId8"/>
          <w:footerReference w:type="default" r:id="rId9"/>
          <w:pgSz w:w="12240" w:h="15840"/>
          <w:pgMar w:top="1440" w:right="1440" w:bottom="1440" w:left="1440" w:header="720" w:footer="720" w:gutter="0"/>
          <w:pgNumType w:fmt="lowerRoman" w:start="1"/>
          <w:cols w:space="720"/>
          <w:docGrid w:linePitch="360"/>
        </w:sectPr>
      </w:pPr>
    </w:p>
    <w:p w14:paraId="64119FAB" w14:textId="5E6DF309" w:rsidR="00030C5A" w:rsidRPr="00B23F88" w:rsidRDefault="00B702D9" w:rsidP="00B702D9">
      <w:pPr>
        <w:pStyle w:val="Heading1"/>
        <w:rPr>
          <w:noProof/>
          <w:lang w:val="en-GB"/>
        </w:rPr>
      </w:pPr>
      <w:bookmarkStart w:id="0" w:name="_Toc66396582"/>
      <w:bookmarkStart w:id="1" w:name="_Toc66809234"/>
      <w:r w:rsidRPr="00B23F88">
        <w:rPr>
          <w:noProof/>
          <w:lang w:val="en-GB"/>
        </w:rPr>
        <w:lastRenderedPageBreak/>
        <w:t>Introduction</w:t>
      </w:r>
      <w:bookmarkEnd w:id="0"/>
      <w:bookmarkEnd w:id="1"/>
    </w:p>
    <w:p w14:paraId="392FA725" w14:textId="420FB278" w:rsidR="00AB29C6" w:rsidRPr="00B23F88" w:rsidRDefault="00AB29C6" w:rsidP="006D18E2">
      <w:pPr>
        <w:rPr>
          <w:noProof/>
          <w:lang w:val="en-GB"/>
        </w:rPr>
      </w:pPr>
      <w:r w:rsidRPr="00B23F88">
        <w:rPr>
          <w:noProof/>
          <w:lang w:val="en-GB"/>
        </w:rPr>
        <w:t>The UK fashion industry is one of the major industries in the UK, which was worth around</w:t>
      </w:r>
      <w:r w:rsidR="00D03BAC" w:rsidRPr="00B23F88">
        <w:rPr>
          <w:noProof/>
          <w:lang w:val="en-GB"/>
        </w:rPr>
        <w:t xml:space="preserve"> </w:t>
      </w:r>
      <w:hyperlink r:id="rId10" w:history="1">
        <w:r w:rsidR="00D03BAC" w:rsidRPr="00B23F88">
          <w:rPr>
            <w:noProof/>
            <w:lang w:val="en-GB"/>
          </w:rPr>
          <w:t>£</w:t>
        </w:r>
      </w:hyperlink>
      <w:r w:rsidRPr="00B23F88">
        <w:rPr>
          <w:noProof/>
          <w:lang w:val="en-GB"/>
        </w:rPr>
        <w:t>59.8</w:t>
      </w:r>
      <w:r w:rsidR="00D03BAC" w:rsidRPr="00B23F88">
        <w:rPr>
          <w:noProof/>
          <w:lang w:val="en-GB"/>
        </w:rPr>
        <w:t xml:space="preserve"> billion in 2019 and is expected to generate annual revenue of </w:t>
      </w:r>
      <w:hyperlink r:id="rId11" w:history="1">
        <w:r w:rsidR="00D03BAC" w:rsidRPr="00B23F88">
          <w:rPr>
            <w:noProof/>
            <w:lang w:val="en-GB"/>
          </w:rPr>
          <w:t>£</w:t>
        </w:r>
      </w:hyperlink>
      <w:r w:rsidR="00D03BAC" w:rsidRPr="00B23F88">
        <w:rPr>
          <w:noProof/>
          <w:lang w:val="en-GB"/>
        </w:rPr>
        <w:t>62.2 billion by 2021</w:t>
      </w:r>
      <w:r w:rsidR="0043142D" w:rsidRPr="00B23F88">
        <w:rPr>
          <w:noProof/>
          <w:lang w:val="en-GB"/>
        </w:rPr>
        <w:t xml:space="preserve"> (Shahbandeh, 2021)</w:t>
      </w:r>
      <w:r w:rsidR="00D03BAC" w:rsidRPr="00B23F88">
        <w:rPr>
          <w:noProof/>
          <w:lang w:val="en-GB"/>
        </w:rPr>
        <w:t xml:space="preserve">. </w:t>
      </w:r>
      <w:r w:rsidR="006D18E2" w:rsidRPr="00B23F88">
        <w:rPr>
          <w:noProof/>
          <w:lang w:val="en-GB"/>
        </w:rPr>
        <w:t>However, the projections have been disrupted as the coronavirus hit the UK fashion retail industry very hard and the stores</w:t>
      </w:r>
      <w:r w:rsidR="00624870" w:rsidRPr="00B23F88">
        <w:rPr>
          <w:noProof/>
          <w:lang w:val="en-GB"/>
        </w:rPr>
        <w:t>'</w:t>
      </w:r>
      <w:r w:rsidR="006D18E2" w:rsidRPr="00B23F88">
        <w:rPr>
          <w:noProof/>
          <w:lang w:val="en-GB"/>
        </w:rPr>
        <w:t xml:space="preserve"> sales experienced a slump of 25.1% in 2020.</w:t>
      </w:r>
      <w:r w:rsidR="00764394" w:rsidRPr="00B23F88">
        <w:rPr>
          <w:noProof/>
          <w:lang w:val="en-GB"/>
        </w:rPr>
        <w:t xml:space="preserve"> The purpose of this report is to analyse the impact of Covid-19 and other major forces that have affected the business environment of the UK fashion retail industry. The Pestle and porter’s five forces analysis ha</w:t>
      </w:r>
      <w:r w:rsidR="00624870" w:rsidRPr="00B23F88">
        <w:rPr>
          <w:noProof/>
          <w:lang w:val="en-GB"/>
        </w:rPr>
        <w:t>ve</w:t>
      </w:r>
      <w:r w:rsidR="00764394" w:rsidRPr="00B23F88">
        <w:rPr>
          <w:noProof/>
          <w:lang w:val="en-GB"/>
        </w:rPr>
        <w:t xml:space="preserve"> been used to examine the impact on both macro and microenvironment of the fashion industry and the case study of Next Plc has been used. Lastly, the report also highlighted the challenges and opportunities that the major market players experienced and how they responded to those factors deploying the SWOT analysis. </w:t>
      </w:r>
    </w:p>
    <w:p w14:paraId="60125D80" w14:textId="58D15F57" w:rsidR="00707A7E" w:rsidRPr="00B23F88" w:rsidRDefault="00707A7E" w:rsidP="00707A7E">
      <w:pPr>
        <w:rPr>
          <w:noProof/>
          <w:lang w:val="en-GB"/>
        </w:rPr>
      </w:pPr>
    </w:p>
    <w:p w14:paraId="73437C8C" w14:textId="53709796" w:rsidR="00707A7E" w:rsidRPr="00B23F88" w:rsidRDefault="00707A7E" w:rsidP="00707A7E">
      <w:pPr>
        <w:rPr>
          <w:noProof/>
          <w:lang w:val="en-GB"/>
        </w:rPr>
      </w:pPr>
    </w:p>
    <w:p w14:paraId="21744763" w14:textId="642C2159" w:rsidR="00707A7E" w:rsidRPr="00B23F88" w:rsidRDefault="00707A7E" w:rsidP="00707A7E">
      <w:pPr>
        <w:rPr>
          <w:noProof/>
          <w:lang w:val="en-GB"/>
        </w:rPr>
      </w:pPr>
    </w:p>
    <w:p w14:paraId="0C08338B" w14:textId="593B1EB2" w:rsidR="00707A7E" w:rsidRPr="00B23F88" w:rsidRDefault="00707A7E" w:rsidP="00707A7E">
      <w:pPr>
        <w:rPr>
          <w:noProof/>
          <w:lang w:val="en-GB"/>
        </w:rPr>
      </w:pPr>
    </w:p>
    <w:p w14:paraId="4C15660F" w14:textId="6E0D30C1" w:rsidR="00707A7E" w:rsidRPr="00B23F88" w:rsidRDefault="00707A7E" w:rsidP="00707A7E">
      <w:pPr>
        <w:rPr>
          <w:noProof/>
          <w:lang w:val="en-GB"/>
        </w:rPr>
      </w:pPr>
    </w:p>
    <w:p w14:paraId="0B145128" w14:textId="499776C0" w:rsidR="00707A7E" w:rsidRPr="00B23F88" w:rsidRDefault="00707A7E" w:rsidP="00707A7E">
      <w:pPr>
        <w:rPr>
          <w:noProof/>
          <w:lang w:val="en-GB"/>
        </w:rPr>
      </w:pPr>
    </w:p>
    <w:p w14:paraId="52B38A40" w14:textId="72A299D0" w:rsidR="00707A7E" w:rsidRPr="00B23F88" w:rsidRDefault="00707A7E" w:rsidP="00707A7E">
      <w:pPr>
        <w:rPr>
          <w:noProof/>
          <w:lang w:val="en-GB"/>
        </w:rPr>
      </w:pPr>
    </w:p>
    <w:p w14:paraId="62F3C555" w14:textId="0E443BCD" w:rsidR="00707A7E" w:rsidRPr="00B23F88" w:rsidRDefault="00707A7E" w:rsidP="00707A7E">
      <w:pPr>
        <w:rPr>
          <w:noProof/>
          <w:lang w:val="en-GB"/>
        </w:rPr>
      </w:pPr>
    </w:p>
    <w:p w14:paraId="6AB6DC38" w14:textId="5927ADCB" w:rsidR="00707A7E" w:rsidRPr="00B23F88" w:rsidRDefault="00707A7E" w:rsidP="00707A7E">
      <w:pPr>
        <w:rPr>
          <w:noProof/>
          <w:lang w:val="en-GB"/>
        </w:rPr>
      </w:pPr>
    </w:p>
    <w:p w14:paraId="6243215B" w14:textId="690B9C08" w:rsidR="00707A7E" w:rsidRPr="00B23F88" w:rsidRDefault="00707A7E" w:rsidP="00707A7E">
      <w:pPr>
        <w:rPr>
          <w:noProof/>
          <w:lang w:val="en-GB"/>
        </w:rPr>
      </w:pPr>
    </w:p>
    <w:p w14:paraId="7D6DC1CF" w14:textId="4A28D7D0" w:rsidR="00707A7E" w:rsidRPr="00B23F88" w:rsidRDefault="00707A7E" w:rsidP="00707A7E">
      <w:pPr>
        <w:rPr>
          <w:noProof/>
          <w:lang w:val="en-GB"/>
        </w:rPr>
      </w:pPr>
    </w:p>
    <w:p w14:paraId="1BEC110C" w14:textId="7E54187A" w:rsidR="00707A7E" w:rsidRPr="00B23F88" w:rsidRDefault="00707A7E" w:rsidP="00707A7E">
      <w:pPr>
        <w:rPr>
          <w:noProof/>
          <w:lang w:val="en-GB"/>
        </w:rPr>
      </w:pPr>
    </w:p>
    <w:p w14:paraId="54DC56A0" w14:textId="2588328A" w:rsidR="00707A7E" w:rsidRPr="00B23F88" w:rsidRDefault="00707A7E" w:rsidP="00707A7E">
      <w:pPr>
        <w:rPr>
          <w:noProof/>
          <w:lang w:val="en-GB"/>
        </w:rPr>
      </w:pPr>
    </w:p>
    <w:p w14:paraId="7507AB60" w14:textId="4684DD70" w:rsidR="00707A7E" w:rsidRPr="00B23F88" w:rsidRDefault="00791141" w:rsidP="00791141">
      <w:pPr>
        <w:pStyle w:val="Heading1"/>
        <w:rPr>
          <w:noProof/>
          <w:lang w:val="en-GB"/>
        </w:rPr>
      </w:pPr>
      <w:bookmarkStart w:id="2" w:name="_Toc66809235"/>
      <w:r w:rsidRPr="00B23F88">
        <w:rPr>
          <w:noProof/>
          <w:lang w:val="en-GB"/>
        </w:rPr>
        <w:lastRenderedPageBreak/>
        <w:t>Task 01 Impact of the Major Forces resulting from the Pandemic on the Business Environment of the Fashion Industry: The case study of Next Plc</w:t>
      </w:r>
      <w:bookmarkEnd w:id="2"/>
    </w:p>
    <w:p w14:paraId="722FF617" w14:textId="4CDF2928" w:rsidR="00763EB6" w:rsidRPr="00B23F88" w:rsidRDefault="00763EB6" w:rsidP="00763EB6">
      <w:pPr>
        <w:rPr>
          <w:noProof/>
          <w:lang w:val="en-GB"/>
        </w:rPr>
      </w:pPr>
      <w:r w:rsidRPr="00B23F88">
        <w:rPr>
          <w:noProof/>
          <w:lang w:val="en-GB"/>
        </w:rPr>
        <w:t xml:space="preserve">The coronavirus pandemic not only caused health hazards and death of many people all over the world but also caused financial trouble and </w:t>
      </w:r>
      <w:r w:rsidR="00624870" w:rsidRPr="00B23F88">
        <w:rPr>
          <w:noProof/>
          <w:lang w:val="en-GB"/>
        </w:rPr>
        <w:t xml:space="preserve">the </w:t>
      </w:r>
      <w:r w:rsidRPr="00B23F88">
        <w:rPr>
          <w:noProof/>
          <w:lang w:val="en-GB"/>
        </w:rPr>
        <w:t>demise of many firms. The far-reaching impact of the production, sales, management, and other functions of the business has disrupted the operations of many businesses, especially when governments all over the globe, imposed lockdowns, which led to a standstill situation for the companies</w:t>
      </w:r>
      <w:r w:rsidR="00610B2B" w:rsidRPr="00B23F88">
        <w:rPr>
          <w:noProof/>
          <w:lang w:val="en-GB"/>
        </w:rPr>
        <w:t xml:space="preserve"> (Soni, 2020)</w:t>
      </w:r>
      <w:r w:rsidRPr="00B23F88">
        <w:rPr>
          <w:noProof/>
          <w:lang w:val="en-GB"/>
        </w:rPr>
        <w:t>. While some companies like Amazon and Tesla, have seen tremendous growth in sales and share prices, many companies and industries were hit severely and the UK fashion industry was one of them. The pestle analysis will further shed light on the impact of the major forces.</w:t>
      </w:r>
    </w:p>
    <w:tbl>
      <w:tblPr>
        <w:tblStyle w:val="TableGrid"/>
        <w:tblW w:w="10525" w:type="dxa"/>
        <w:tblLook w:val="04A0" w:firstRow="1" w:lastRow="0" w:firstColumn="1" w:lastColumn="0" w:noHBand="0" w:noVBand="1"/>
      </w:tblPr>
      <w:tblGrid>
        <w:gridCol w:w="1463"/>
        <w:gridCol w:w="2031"/>
        <w:gridCol w:w="1844"/>
        <w:gridCol w:w="1697"/>
        <w:gridCol w:w="1780"/>
        <w:gridCol w:w="1710"/>
      </w:tblGrid>
      <w:tr w:rsidR="00D33F02" w:rsidRPr="00B23F88" w14:paraId="03A1DACE" w14:textId="77777777" w:rsidTr="00D33F02">
        <w:trPr>
          <w:trHeight w:val="1673"/>
        </w:trPr>
        <w:tc>
          <w:tcPr>
            <w:tcW w:w="1463" w:type="dxa"/>
            <w:shd w:val="clear" w:color="auto" w:fill="002060"/>
          </w:tcPr>
          <w:p w14:paraId="4DA47474" w14:textId="77777777" w:rsidR="00863B3A" w:rsidRPr="00B23F88" w:rsidRDefault="00863B3A" w:rsidP="00863B3A">
            <w:pPr>
              <w:jc w:val="center"/>
              <w:rPr>
                <w:rFonts w:cs="Arial"/>
                <w:noProof/>
                <w:sz w:val="36"/>
                <w:szCs w:val="36"/>
              </w:rPr>
            </w:pPr>
            <w:r w:rsidRPr="00B23F88">
              <w:rPr>
                <w:rFonts w:cs="Arial"/>
                <w:noProof/>
                <w:sz w:val="36"/>
                <w:szCs w:val="36"/>
              </w:rPr>
              <w:t>P</w:t>
            </w:r>
          </w:p>
          <w:p w14:paraId="0FF8AC07" w14:textId="7B7BC0AB" w:rsidR="00863B3A" w:rsidRPr="00B23F88" w:rsidRDefault="00863B3A" w:rsidP="00863B3A">
            <w:pPr>
              <w:jc w:val="center"/>
              <w:rPr>
                <w:rFonts w:cs="Arial"/>
                <w:noProof/>
                <w:szCs w:val="24"/>
              </w:rPr>
            </w:pPr>
            <w:r w:rsidRPr="00B23F88">
              <w:rPr>
                <w:rFonts w:cs="Arial"/>
                <w:noProof/>
                <w:szCs w:val="24"/>
              </w:rPr>
              <w:t>Political</w:t>
            </w:r>
          </w:p>
        </w:tc>
        <w:tc>
          <w:tcPr>
            <w:tcW w:w="2031" w:type="dxa"/>
            <w:shd w:val="clear" w:color="auto" w:fill="002060"/>
          </w:tcPr>
          <w:p w14:paraId="4155C9BB" w14:textId="77777777" w:rsidR="00863B3A" w:rsidRPr="00B23F88" w:rsidRDefault="00863B3A" w:rsidP="00863B3A">
            <w:pPr>
              <w:jc w:val="center"/>
              <w:rPr>
                <w:rFonts w:cs="Arial"/>
                <w:noProof/>
                <w:sz w:val="36"/>
                <w:szCs w:val="36"/>
              </w:rPr>
            </w:pPr>
            <w:r w:rsidRPr="00B23F88">
              <w:rPr>
                <w:rFonts w:cs="Arial"/>
                <w:noProof/>
                <w:sz w:val="36"/>
                <w:szCs w:val="36"/>
              </w:rPr>
              <w:t>E</w:t>
            </w:r>
          </w:p>
          <w:p w14:paraId="51EC54BF" w14:textId="0CE98894" w:rsidR="00863B3A" w:rsidRPr="00B23F88" w:rsidRDefault="00863B3A" w:rsidP="00863B3A">
            <w:pPr>
              <w:jc w:val="center"/>
              <w:rPr>
                <w:rFonts w:cs="Arial"/>
                <w:noProof/>
                <w:szCs w:val="24"/>
              </w:rPr>
            </w:pPr>
            <w:r w:rsidRPr="00B23F88">
              <w:rPr>
                <w:rFonts w:cs="Arial"/>
                <w:noProof/>
                <w:szCs w:val="24"/>
              </w:rPr>
              <w:t>Economic</w:t>
            </w:r>
          </w:p>
        </w:tc>
        <w:tc>
          <w:tcPr>
            <w:tcW w:w="1844" w:type="dxa"/>
            <w:shd w:val="clear" w:color="auto" w:fill="002060"/>
          </w:tcPr>
          <w:p w14:paraId="29673BA3" w14:textId="77777777" w:rsidR="00863B3A" w:rsidRPr="00B23F88" w:rsidRDefault="00863B3A" w:rsidP="00863B3A">
            <w:pPr>
              <w:jc w:val="center"/>
              <w:rPr>
                <w:rFonts w:cs="Arial"/>
                <w:noProof/>
                <w:sz w:val="36"/>
                <w:szCs w:val="36"/>
              </w:rPr>
            </w:pPr>
            <w:r w:rsidRPr="00B23F88">
              <w:rPr>
                <w:rFonts w:cs="Arial"/>
                <w:noProof/>
                <w:sz w:val="36"/>
                <w:szCs w:val="36"/>
              </w:rPr>
              <w:t>S</w:t>
            </w:r>
          </w:p>
          <w:p w14:paraId="727BF2CF" w14:textId="6D7D586D" w:rsidR="00863B3A" w:rsidRPr="00B23F88" w:rsidRDefault="00863B3A" w:rsidP="00863B3A">
            <w:pPr>
              <w:jc w:val="center"/>
              <w:rPr>
                <w:rFonts w:cs="Arial"/>
                <w:noProof/>
                <w:szCs w:val="24"/>
              </w:rPr>
            </w:pPr>
            <w:r w:rsidRPr="00B23F88">
              <w:rPr>
                <w:rFonts w:cs="Arial"/>
                <w:noProof/>
                <w:szCs w:val="24"/>
              </w:rPr>
              <w:t>Social</w:t>
            </w:r>
          </w:p>
        </w:tc>
        <w:tc>
          <w:tcPr>
            <w:tcW w:w="1697" w:type="dxa"/>
            <w:shd w:val="clear" w:color="auto" w:fill="002060"/>
          </w:tcPr>
          <w:p w14:paraId="78A590D3" w14:textId="77777777" w:rsidR="00863B3A" w:rsidRPr="00B23F88" w:rsidRDefault="00863B3A" w:rsidP="00863B3A">
            <w:pPr>
              <w:jc w:val="center"/>
              <w:rPr>
                <w:rFonts w:cs="Arial"/>
                <w:noProof/>
                <w:sz w:val="36"/>
                <w:szCs w:val="36"/>
              </w:rPr>
            </w:pPr>
            <w:r w:rsidRPr="00B23F88">
              <w:rPr>
                <w:rFonts w:cs="Arial"/>
                <w:noProof/>
                <w:sz w:val="36"/>
                <w:szCs w:val="36"/>
              </w:rPr>
              <w:t>T</w:t>
            </w:r>
          </w:p>
          <w:p w14:paraId="181EDDB9" w14:textId="366DD2DA" w:rsidR="00863B3A" w:rsidRPr="00B23F88" w:rsidRDefault="00863B3A" w:rsidP="00863B3A">
            <w:pPr>
              <w:jc w:val="center"/>
              <w:rPr>
                <w:rFonts w:cs="Arial"/>
                <w:noProof/>
                <w:szCs w:val="24"/>
              </w:rPr>
            </w:pPr>
            <w:r w:rsidRPr="00B23F88">
              <w:rPr>
                <w:rFonts w:cs="Arial"/>
                <w:noProof/>
                <w:szCs w:val="24"/>
              </w:rPr>
              <w:t>Technological</w:t>
            </w:r>
          </w:p>
        </w:tc>
        <w:tc>
          <w:tcPr>
            <w:tcW w:w="1780" w:type="dxa"/>
            <w:shd w:val="clear" w:color="auto" w:fill="002060"/>
          </w:tcPr>
          <w:p w14:paraId="3C066D84" w14:textId="77777777" w:rsidR="00863B3A" w:rsidRPr="00B23F88" w:rsidRDefault="00863B3A" w:rsidP="00863B3A">
            <w:pPr>
              <w:jc w:val="center"/>
              <w:rPr>
                <w:rFonts w:cs="Arial"/>
                <w:noProof/>
                <w:sz w:val="36"/>
                <w:szCs w:val="36"/>
              </w:rPr>
            </w:pPr>
            <w:r w:rsidRPr="00B23F88">
              <w:rPr>
                <w:rFonts w:cs="Arial"/>
                <w:noProof/>
                <w:sz w:val="36"/>
                <w:szCs w:val="36"/>
              </w:rPr>
              <w:t>L</w:t>
            </w:r>
          </w:p>
          <w:p w14:paraId="732CB2AF" w14:textId="67E28DD8" w:rsidR="00863B3A" w:rsidRPr="00B23F88" w:rsidRDefault="00863B3A" w:rsidP="00863B3A">
            <w:pPr>
              <w:jc w:val="center"/>
              <w:rPr>
                <w:rFonts w:cs="Arial"/>
                <w:noProof/>
                <w:szCs w:val="24"/>
              </w:rPr>
            </w:pPr>
            <w:r w:rsidRPr="00B23F88">
              <w:rPr>
                <w:rFonts w:cs="Arial"/>
                <w:noProof/>
                <w:szCs w:val="24"/>
              </w:rPr>
              <w:t>Legal</w:t>
            </w:r>
          </w:p>
        </w:tc>
        <w:tc>
          <w:tcPr>
            <w:tcW w:w="1710" w:type="dxa"/>
            <w:shd w:val="clear" w:color="auto" w:fill="002060"/>
          </w:tcPr>
          <w:p w14:paraId="3811A6E3" w14:textId="77777777" w:rsidR="00863B3A" w:rsidRPr="00B23F88" w:rsidRDefault="00863B3A" w:rsidP="00863B3A">
            <w:pPr>
              <w:jc w:val="center"/>
              <w:rPr>
                <w:rFonts w:cs="Arial"/>
                <w:noProof/>
                <w:sz w:val="36"/>
                <w:szCs w:val="36"/>
              </w:rPr>
            </w:pPr>
            <w:r w:rsidRPr="00B23F88">
              <w:rPr>
                <w:rFonts w:cs="Arial"/>
                <w:noProof/>
                <w:sz w:val="36"/>
                <w:szCs w:val="36"/>
              </w:rPr>
              <w:t>E</w:t>
            </w:r>
          </w:p>
          <w:p w14:paraId="14CFD16C" w14:textId="47C5CD5D" w:rsidR="00863B3A" w:rsidRPr="00B23F88" w:rsidRDefault="00863B3A" w:rsidP="00863B3A">
            <w:pPr>
              <w:jc w:val="center"/>
              <w:rPr>
                <w:rFonts w:cs="Arial"/>
                <w:noProof/>
                <w:szCs w:val="24"/>
              </w:rPr>
            </w:pPr>
            <w:r w:rsidRPr="00B23F88">
              <w:rPr>
                <w:rFonts w:cs="Arial"/>
                <w:noProof/>
                <w:szCs w:val="24"/>
              </w:rPr>
              <w:t>Environmental</w:t>
            </w:r>
          </w:p>
        </w:tc>
      </w:tr>
      <w:tr w:rsidR="00D33F02" w:rsidRPr="00B23F88" w14:paraId="7392EB6A" w14:textId="77777777" w:rsidTr="00D33F02">
        <w:tc>
          <w:tcPr>
            <w:tcW w:w="1463" w:type="dxa"/>
            <w:shd w:val="clear" w:color="auto" w:fill="D0CECE" w:themeFill="background2" w:themeFillShade="E6"/>
          </w:tcPr>
          <w:p w14:paraId="1A45C23B" w14:textId="77777777" w:rsidR="00863B3A" w:rsidRPr="00B23F88" w:rsidRDefault="00863B3A" w:rsidP="00763EB6">
            <w:pPr>
              <w:rPr>
                <w:rFonts w:cs="Arial"/>
                <w:noProof/>
                <w:szCs w:val="24"/>
              </w:rPr>
            </w:pPr>
            <w:r w:rsidRPr="00B23F88">
              <w:rPr>
                <w:rFonts w:cs="Arial"/>
                <w:noProof/>
                <w:szCs w:val="24"/>
              </w:rPr>
              <w:t>1. Imposition of Lockdown</w:t>
            </w:r>
          </w:p>
          <w:p w14:paraId="7353B7A5" w14:textId="5CCBF3AE" w:rsidR="00863B3A" w:rsidRPr="00B23F88" w:rsidRDefault="00863B3A" w:rsidP="00863B3A">
            <w:pPr>
              <w:jc w:val="left"/>
              <w:rPr>
                <w:rFonts w:cs="Arial"/>
                <w:noProof/>
                <w:szCs w:val="24"/>
              </w:rPr>
            </w:pPr>
            <w:r w:rsidRPr="00B23F88">
              <w:rPr>
                <w:rFonts w:cs="Arial"/>
                <w:noProof/>
                <w:szCs w:val="24"/>
              </w:rPr>
              <w:t>2. Brexit decision</w:t>
            </w:r>
          </w:p>
        </w:tc>
        <w:tc>
          <w:tcPr>
            <w:tcW w:w="2031" w:type="dxa"/>
            <w:shd w:val="clear" w:color="auto" w:fill="D0CECE" w:themeFill="background2" w:themeFillShade="E6"/>
          </w:tcPr>
          <w:p w14:paraId="5DC8D21D" w14:textId="76A1B87F" w:rsidR="00863B3A" w:rsidRPr="00B23F88" w:rsidRDefault="00863B3A" w:rsidP="00863B3A">
            <w:pPr>
              <w:jc w:val="left"/>
              <w:rPr>
                <w:rFonts w:cs="Arial"/>
                <w:noProof/>
                <w:szCs w:val="24"/>
              </w:rPr>
            </w:pPr>
            <w:r w:rsidRPr="00B23F88">
              <w:rPr>
                <w:rFonts w:cs="Arial"/>
                <w:noProof/>
                <w:szCs w:val="24"/>
              </w:rPr>
              <w:t xml:space="preserve">1.Unemployment rate </w:t>
            </w:r>
          </w:p>
          <w:p w14:paraId="17DBA623" w14:textId="77777777" w:rsidR="00863B3A" w:rsidRPr="00B23F88" w:rsidRDefault="00863B3A" w:rsidP="00863B3A">
            <w:pPr>
              <w:jc w:val="left"/>
              <w:rPr>
                <w:rFonts w:cs="Arial"/>
                <w:noProof/>
              </w:rPr>
            </w:pPr>
            <w:r w:rsidRPr="00B23F88">
              <w:rPr>
                <w:rFonts w:cs="Arial"/>
                <w:noProof/>
                <w:szCs w:val="24"/>
              </w:rPr>
              <w:t xml:space="preserve">2. </w:t>
            </w:r>
            <w:r w:rsidRPr="00B23F88">
              <w:rPr>
                <w:rFonts w:cs="Arial"/>
                <w:noProof/>
              </w:rPr>
              <w:t>Disposable income</w:t>
            </w:r>
          </w:p>
          <w:p w14:paraId="352FCC8F" w14:textId="07AB50D7" w:rsidR="00863B3A" w:rsidRPr="00B23F88" w:rsidRDefault="00863B3A" w:rsidP="00863B3A">
            <w:pPr>
              <w:jc w:val="left"/>
              <w:rPr>
                <w:rFonts w:cs="Arial"/>
                <w:noProof/>
                <w:szCs w:val="24"/>
              </w:rPr>
            </w:pPr>
            <w:r w:rsidRPr="00B23F88">
              <w:rPr>
                <w:rFonts w:cs="Arial"/>
                <w:noProof/>
              </w:rPr>
              <w:t>3. Interest rate, 4. Exchange rate</w:t>
            </w:r>
          </w:p>
          <w:p w14:paraId="6DB93897" w14:textId="3EA1BC7D" w:rsidR="00863B3A" w:rsidRPr="00B23F88" w:rsidRDefault="00863B3A" w:rsidP="00863B3A">
            <w:pPr>
              <w:jc w:val="left"/>
              <w:rPr>
                <w:rFonts w:cs="Arial"/>
                <w:noProof/>
                <w:szCs w:val="24"/>
              </w:rPr>
            </w:pPr>
          </w:p>
        </w:tc>
        <w:tc>
          <w:tcPr>
            <w:tcW w:w="1844" w:type="dxa"/>
            <w:shd w:val="clear" w:color="auto" w:fill="D0CECE" w:themeFill="background2" w:themeFillShade="E6"/>
          </w:tcPr>
          <w:p w14:paraId="62A577E0" w14:textId="77777777" w:rsidR="00863B3A" w:rsidRPr="00B23F88" w:rsidRDefault="00863B3A" w:rsidP="00863B3A">
            <w:pPr>
              <w:jc w:val="left"/>
              <w:rPr>
                <w:rFonts w:cs="Arial"/>
                <w:noProof/>
                <w:szCs w:val="24"/>
              </w:rPr>
            </w:pPr>
            <w:r w:rsidRPr="00B23F88">
              <w:rPr>
                <w:rFonts w:cs="Arial"/>
                <w:noProof/>
                <w:szCs w:val="24"/>
              </w:rPr>
              <w:t>1.Preference for online sales</w:t>
            </w:r>
          </w:p>
          <w:p w14:paraId="5468C1A1" w14:textId="77777777" w:rsidR="00863B3A" w:rsidRPr="00B23F88" w:rsidRDefault="00863B3A" w:rsidP="00863B3A">
            <w:pPr>
              <w:jc w:val="left"/>
              <w:rPr>
                <w:rFonts w:cs="Arial"/>
                <w:noProof/>
                <w:szCs w:val="24"/>
              </w:rPr>
            </w:pPr>
            <w:r w:rsidRPr="00B23F88">
              <w:rPr>
                <w:rFonts w:cs="Arial"/>
                <w:noProof/>
                <w:szCs w:val="24"/>
              </w:rPr>
              <w:t>2.Demographic shift</w:t>
            </w:r>
          </w:p>
          <w:p w14:paraId="75BCD83C" w14:textId="2EDFB21A" w:rsidR="00863B3A" w:rsidRPr="00B23F88" w:rsidRDefault="00863B3A" w:rsidP="00863B3A">
            <w:pPr>
              <w:jc w:val="left"/>
              <w:rPr>
                <w:rFonts w:cs="Arial"/>
                <w:noProof/>
                <w:szCs w:val="24"/>
              </w:rPr>
            </w:pPr>
            <w:r w:rsidRPr="00B23F88">
              <w:rPr>
                <w:rFonts w:cs="Arial"/>
                <w:noProof/>
                <w:szCs w:val="24"/>
              </w:rPr>
              <w:t>3. Propensity to save</w:t>
            </w:r>
          </w:p>
        </w:tc>
        <w:tc>
          <w:tcPr>
            <w:tcW w:w="1697" w:type="dxa"/>
            <w:shd w:val="clear" w:color="auto" w:fill="D0CECE" w:themeFill="background2" w:themeFillShade="E6"/>
          </w:tcPr>
          <w:p w14:paraId="50144CB3" w14:textId="6FCBB48C" w:rsidR="00863B3A" w:rsidRPr="00B23F88" w:rsidRDefault="00863B3A" w:rsidP="00763EB6">
            <w:pPr>
              <w:rPr>
                <w:rFonts w:cs="Arial"/>
                <w:noProof/>
                <w:szCs w:val="24"/>
              </w:rPr>
            </w:pPr>
            <w:r w:rsidRPr="00B23F88">
              <w:rPr>
                <w:rFonts w:cs="Arial"/>
                <w:noProof/>
                <w:szCs w:val="24"/>
              </w:rPr>
              <w:t>1. Augmented reality</w:t>
            </w:r>
          </w:p>
          <w:p w14:paraId="154225D8" w14:textId="77777777" w:rsidR="00863B3A" w:rsidRPr="00B23F88" w:rsidRDefault="00863B3A" w:rsidP="00763EB6">
            <w:pPr>
              <w:rPr>
                <w:rFonts w:cs="Arial"/>
                <w:noProof/>
                <w:szCs w:val="24"/>
              </w:rPr>
            </w:pPr>
            <w:r w:rsidRPr="00B23F88">
              <w:rPr>
                <w:rFonts w:cs="Arial"/>
                <w:noProof/>
                <w:szCs w:val="24"/>
              </w:rPr>
              <w:t>2. Automation</w:t>
            </w:r>
          </w:p>
          <w:p w14:paraId="46C1D18F" w14:textId="77777777" w:rsidR="00863B3A" w:rsidRPr="00B23F88" w:rsidRDefault="00863B3A" w:rsidP="00863B3A">
            <w:pPr>
              <w:jc w:val="left"/>
              <w:rPr>
                <w:rFonts w:cs="Arial"/>
                <w:noProof/>
                <w:szCs w:val="24"/>
              </w:rPr>
            </w:pPr>
            <w:r w:rsidRPr="00B23F88">
              <w:rPr>
                <w:rFonts w:cs="Arial"/>
                <w:noProof/>
                <w:szCs w:val="24"/>
              </w:rPr>
              <w:t xml:space="preserve">3. RFID technology </w:t>
            </w:r>
          </w:p>
          <w:p w14:paraId="68C07ED7" w14:textId="38A009EE" w:rsidR="00863B3A" w:rsidRPr="00B23F88" w:rsidRDefault="00863B3A" w:rsidP="00863B3A">
            <w:pPr>
              <w:jc w:val="left"/>
              <w:rPr>
                <w:rFonts w:cs="Arial"/>
                <w:noProof/>
                <w:szCs w:val="24"/>
              </w:rPr>
            </w:pPr>
            <w:r w:rsidRPr="00B23F88">
              <w:rPr>
                <w:rFonts w:cs="Arial"/>
                <w:noProof/>
                <w:szCs w:val="24"/>
              </w:rPr>
              <w:t>4. Blockchain</w:t>
            </w:r>
          </w:p>
        </w:tc>
        <w:tc>
          <w:tcPr>
            <w:tcW w:w="1780" w:type="dxa"/>
            <w:shd w:val="clear" w:color="auto" w:fill="D0CECE" w:themeFill="background2" w:themeFillShade="E6"/>
          </w:tcPr>
          <w:p w14:paraId="10936E33" w14:textId="77777777" w:rsidR="00863B3A" w:rsidRPr="00B23F88" w:rsidRDefault="00863B3A" w:rsidP="00863B3A">
            <w:pPr>
              <w:jc w:val="left"/>
              <w:rPr>
                <w:rFonts w:cs="Arial"/>
                <w:noProof/>
                <w:szCs w:val="24"/>
              </w:rPr>
            </w:pPr>
            <w:r w:rsidRPr="00B23F88">
              <w:rPr>
                <w:rFonts w:cs="Arial"/>
                <w:noProof/>
                <w:szCs w:val="24"/>
              </w:rPr>
              <w:t>1. General data protection act 2018</w:t>
            </w:r>
          </w:p>
          <w:p w14:paraId="642F2CFE" w14:textId="77777777" w:rsidR="00863B3A" w:rsidRPr="00B23F88" w:rsidRDefault="00863B3A" w:rsidP="00863B3A">
            <w:pPr>
              <w:jc w:val="left"/>
              <w:rPr>
                <w:rFonts w:cs="Arial"/>
                <w:noProof/>
                <w:szCs w:val="24"/>
              </w:rPr>
            </w:pPr>
            <w:r w:rsidRPr="00B23F88">
              <w:rPr>
                <w:rFonts w:cs="Arial"/>
                <w:noProof/>
                <w:szCs w:val="24"/>
              </w:rPr>
              <w:t>2. Consumer rights act</w:t>
            </w:r>
          </w:p>
          <w:p w14:paraId="3BCEE07D" w14:textId="7359D655" w:rsidR="00863B3A" w:rsidRPr="00B23F88" w:rsidRDefault="00863B3A" w:rsidP="00863B3A">
            <w:pPr>
              <w:jc w:val="left"/>
              <w:rPr>
                <w:rFonts w:cs="Arial"/>
                <w:noProof/>
                <w:szCs w:val="24"/>
              </w:rPr>
            </w:pPr>
            <w:r w:rsidRPr="00B23F88">
              <w:rPr>
                <w:rFonts w:cs="Arial"/>
                <w:noProof/>
                <w:szCs w:val="24"/>
              </w:rPr>
              <w:t>3.Employment</w:t>
            </w:r>
            <w:r w:rsidR="00624870" w:rsidRPr="00B23F88">
              <w:rPr>
                <w:rFonts w:cs="Arial"/>
                <w:noProof/>
                <w:szCs w:val="24"/>
              </w:rPr>
              <w:t>-</w:t>
            </w:r>
            <w:r w:rsidRPr="00B23F88">
              <w:rPr>
                <w:rFonts w:cs="Arial"/>
                <w:noProof/>
                <w:szCs w:val="24"/>
              </w:rPr>
              <w:t>related act (like health and safety at work act 1974, equality act 2010, etc)</w:t>
            </w:r>
          </w:p>
        </w:tc>
        <w:tc>
          <w:tcPr>
            <w:tcW w:w="1710" w:type="dxa"/>
            <w:shd w:val="clear" w:color="auto" w:fill="D0CECE" w:themeFill="background2" w:themeFillShade="E6"/>
          </w:tcPr>
          <w:p w14:paraId="7101C3CF" w14:textId="77777777" w:rsidR="00863B3A" w:rsidRPr="00B23F88" w:rsidRDefault="00863B3A" w:rsidP="00863B3A">
            <w:pPr>
              <w:jc w:val="left"/>
              <w:rPr>
                <w:rFonts w:cs="Arial"/>
                <w:noProof/>
                <w:szCs w:val="24"/>
              </w:rPr>
            </w:pPr>
            <w:r w:rsidRPr="00B23F88">
              <w:rPr>
                <w:rFonts w:cs="Arial"/>
                <w:noProof/>
                <w:szCs w:val="24"/>
              </w:rPr>
              <w:t>1. Carbon emission</w:t>
            </w:r>
          </w:p>
          <w:p w14:paraId="2BEF2F1C" w14:textId="450068E8" w:rsidR="00863B3A" w:rsidRPr="00B23F88" w:rsidRDefault="00863B3A" w:rsidP="00863B3A">
            <w:pPr>
              <w:jc w:val="left"/>
              <w:rPr>
                <w:rFonts w:cs="Arial"/>
                <w:noProof/>
                <w:szCs w:val="24"/>
              </w:rPr>
            </w:pPr>
            <w:r w:rsidRPr="00B23F88">
              <w:rPr>
                <w:rFonts w:cs="Arial"/>
                <w:noProof/>
                <w:szCs w:val="24"/>
              </w:rPr>
              <w:t>2. Use of natural resources</w:t>
            </w:r>
          </w:p>
          <w:p w14:paraId="0A86E1D9" w14:textId="155D00AA" w:rsidR="00863B3A" w:rsidRPr="00B23F88" w:rsidRDefault="00863B3A" w:rsidP="00863B3A">
            <w:pPr>
              <w:jc w:val="left"/>
              <w:rPr>
                <w:rFonts w:cs="Arial"/>
                <w:noProof/>
                <w:szCs w:val="24"/>
              </w:rPr>
            </w:pPr>
          </w:p>
        </w:tc>
      </w:tr>
    </w:tbl>
    <w:p w14:paraId="554FE838" w14:textId="77777777" w:rsidR="00863B3A" w:rsidRPr="00B23F88" w:rsidRDefault="00863B3A" w:rsidP="00863B3A">
      <w:pPr>
        <w:pStyle w:val="Caption"/>
        <w:rPr>
          <w:noProof/>
          <w:lang w:val="en-GB"/>
        </w:rPr>
      </w:pPr>
      <w:bookmarkStart w:id="3" w:name="_Toc66809274"/>
      <w:r w:rsidRPr="00B23F88">
        <w:rPr>
          <w:noProof/>
          <w:lang w:val="en-GB"/>
        </w:rPr>
        <w:t xml:space="preserve">Table </w:t>
      </w:r>
      <w:r w:rsidR="00D02F67" w:rsidRPr="00B23F88">
        <w:rPr>
          <w:noProof/>
          <w:lang w:val="en-GB"/>
        </w:rPr>
        <w:fldChar w:fldCharType="begin"/>
      </w:r>
      <w:r w:rsidR="00D02F67" w:rsidRPr="00B23F88">
        <w:rPr>
          <w:noProof/>
          <w:lang w:val="en-GB"/>
        </w:rPr>
        <w:instrText xml:space="preserve"> SEQ Table \* ARABIC </w:instrText>
      </w:r>
      <w:r w:rsidR="00D02F67" w:rsidRPr="00B23F88">
        <w:rPr>
          <w:noProof/>
          <w:lang w:val="en-GB"/>
        </w:rPr>
        <w:fldChar w:fldCharType="separate"/>
      </w:r>
      <w:r w:rsidRPr="00B23F88">
        <w:rPr>
          <w:noProof/>
          <w:lang w:val="en-GB"/>
        </w:rPr>
        <w:t>1</w:t>
      </w:r>
      <w:r w:rsidR="00D02F67" w:rsidRPr="00B23F88">
        <w:rPr>
          <w:noProof/>
          <w:lang w:val="en-GB"/>
        </w:rPr>
        <w:fldChar w:fldCharType="end"/>
      </w:r>
      <w:r w:rsidRPr="00B23F88">
        <w:rPr>
          <w:noProof/>
          <w:lang w:val="en-GB"/>
        </w:rPr>
        <w:t>: Pestle Analysis</w:t>
      </w:r>
      <w:bookmarkEnd w:id="3"/>
      <w:r w:rsidRPr="00B23F88">
        <w:rPr>
          <w:noProof/>
          <w:lang w:val="en-GB"/>
        </w:rPr>
        <w:t xml:space="preserve"> </w:t>
      </w:r>
    </w:p>
    <w:p w14:paraId="645DFAF5" w14:textId="65847C6F" w:rsidR="00863B3A" w:rsidRPr="00B23F88" w:rsidRDefault="00863B3A" w:rsidP="00863B3A">
      <w:pPr>
        <w:pStyle w:val="Caption"/>
        <w:rPr>
          <w:rFonts w:cs="Times New Roman"/>
          <w:noProof/>
          <w:szCs w:val="24"/>
          <w:lang w:val="en-GB"/>
        </w:rPr>
      </w:pPr>
      <w:r w:rsidRPr="00B23F88">
        <w:rPr>
          <w:noProof/>
          <w:lang w:val="en-GB"/>
        </w:rPr>
        <w:t>Source: Own</w:t>
      </w:r>
    </w:p>
    <w:p w14:paraId="6D1A954A" w14:textId="70F70DCF" w:rsidR="00707A7E" w:rsidRPr="00B23F88" w:rsidRDefault="00791141" w:rsidP="007C5F95">
      <w:pPr>
        <w:pStyle w:val="Heading2"/>
        <w:rPr>
          <w:noProof/>
          <w:lang w:val="en-GB"/>
        </w:rPr>
      </w:pPr>
      <w:bookmarkStart w:id="4" w:name="_Toc66809236"/>
      <w:r w:rsidRPr="00B23F88">
        <w:rPr>
          <w:noProof/>
          <w:lang w:val="en-GB"/>
        </w:rPr>
        <w:lastRenderedPageBreak/>
        <w:t>1.1 Pestle Analysis</w:t>
      </w:r>
      <w:bookmarkEnd w:id="4"/>
    </w:p>
    <w:p w14:paraId="22D74C46" w14:textId="506B577E" w:rsidR="00707A7E" w:rsidRPr="00B23F88" w:rsidRDefault="007C5F95" w:rsidP="00763EB6">
      <w:pPr>
        <w:pStyle w:val="Heading3"/>
        <w:rPr>
          <w:noProof/>
          <w:lang w:val="en-GB"/>
        </w:rPr>
      </w:pPr>
      <w:bookmarkStart w:id="5" w:name="_Toc66809237"/>
      <w:r w:rsidRPr="00B23F88">
        <w:rPr>
          <w:noProof/>
          <w:lang w:val="en-GB"/>
        </w:rPr>
        <w:t xml:space="preserve">1.1.1 Political </w:t>
      </w:r>
      <w:r w:rsidR="00763EB6" w:rsidRPr="00B23F88">
        <w:rPr>
          <w:noProof/>
          <w:lang w:val="en-GB"/>
        </w:rPr>
        <w:t>Factors</w:t>
      </w:r>
      <w:bookmarkEnd w:id="5"/>
    </w:p>
    <w:p w14:paraId="7AD63F07" w14:textId="7172B1D9" w:rsidR="00763EB6" w:rsidRPr="00B23F88" w:rsidRDefault="00624870" w:rsidP="00763EB6">
      <w:pPr>
        <w:rPr>
          <w:noProof/>
          <w:lang w:val="en-GB"/>
        </w:rPr>
      </w:pPr>
      <w:r w:rsidRPr="00B23F88">
        <w:rPr>
          <w:noProof/>
          <w:lang w:val="en-GB"/>
        </w:rPr>
        <w:t>P</w:t>
      </w:r>
      <w:r w:rsidR="00763EB6" w:rsidRPr="00B23F88">
        <w:rPr>
          <w:noProof/>
          <w:lang w:val="en-GB"/>
        </w:rPr>
        <w:t>olitical decisions like imposing lockdowns have significantly impacted the industry and the company. The company's operation, especially the production and store operation had to be stopped almost immediately</w:t>
      </w:r>
      <w:r w:rsidR="00DD34DE" w:rsidRPr="00B23F88">
        <w:rPr>
          <w:noProof/>
          <w:lang w:val="en-GB"/>
        </w:rPr>
        <w:t xml:space="preserve"> (Lupi, 2021)</w:t>
      </w:r>
      <w:r w:rsidR="00763EB6" w:rsidRPr="00B23F88">
        <w:rPr>
          <w:noProof/>
          <w:lang w:val="en-GB"/>
        </w:rPr>
        <w:t>. Besides, the company needed to arrange to facilitate working from home. In order to manage the remote teams, the company trained its manager and provided them with technological and infrastructural support so that they can carry out their responsibilities well</w:t>
      </w:r>
      <w:r w:rsidR="0043142D" w:rsidRPr="00B23F88">
        <w:rPr>
          <w:noProof/>
          <w:lang w:val="en-GB"/>
        </w:rPr>
        <w:t xml:space="preserve"> (Meiners, Ringleb</w:t>
      </w:r>
      <w:r w:rsidRPr="00B23F88">
        <w:rPr>
          <w:noProof/>
          <w:lang w:val="en-GB"/>
        </w:rPr>
        <w:t>,</w:t>
      </w:r>
      <w:r w:rsidR="0043142D" w:rsidRPr="00B23F88">
        <w:rPr>
          <w:noProof/>
          <w:lang w:val="en-GB"/>
        </w:rPr>
        <w:t xml:space="preserve"> and Edwards, 2021)</w:t>
      </w:r>
      <w:r w:rsidR="00763EB6" w:rsidRPr="00B23F88">
        <w:rPr>
          <w:noProof/>
          <w:lang w:val="en-GB"/>
        </w:rPr>
        <w:t>.</w:t>
      </w:r>
      <w:r w:rsidR="0090474E" w:rsidRPr="00B23F88">
        <w:rPr>
          <w:noProof/>
          <w:lang w:val="en-GB"/>
        </w:rPr>
        <w:t xml:space="preserve"> The implementation of the hard Brexit will affect the company’s operation in the EU countries, for which the company needs to prepare itself.</w:t>
      </w:r>
    </w:p>
    <w:p w14:paraId="3C00688C" w14:textId="198273E1" w:rsidR="00763EB6" w:rsidRPr="00B23F88" w:rsidRDefault="00763EB6" w:rsidP="00763EB6">
      <w:pPr>
        <w:pStyle w:val="Heading3"/>
        <w:rPr>
          <w:noProof/>
          <w:lang w:val="en-GB"/>
        </w:rPr>
      </w:pPr>
      <w:bookmarkStart w:id="6" w:name="_Toc66809238"/>
      <w:r w:rsidRPr="00B23F88">
        <w:rPr>
          <w:noProof/>
          <w:lang w:val="en-GB"/>
        </w:rPr>
        <w:t>1.1.2 Economic Factors</w:t>
      </w:r>
      <w:bookmarkEnd w:id="6"/>
    </w:p>
    <w:p w14:paraId="083CFBBD" w14:textId="581DD614" w:rsidR="00763EB6" w:rsidRPr="00B23F88" w:rsidRDefault="00763EB6" w:rsidP="00763EB6">
      <w:pPr>
        <w:rPr>
          <w:rFonts w:cs="Times New Roman"/>
          <w:noProof/>
          <w:szCs w:val="24"/>
          <w:lang w:val="en-GB"/>
        </w:rPr>
      </w:pPr>
      <w:r w:rsidRPr="00B23F88">
        <w:rPr>
          <w:noProof/>
          <w:lang w:val="en-GB"/>
        </w:rPr>
        <w:t xml:space="preserve">The economic environment of the business was the most affected because the pandemic affected the GDP, unemployment rate, disposable income, interest rate, exchange rate, etc. </w:t>
      </w:r>
      <w:r w:rsidR="00AF3FEB" w:rsidRPr="00B23F88">
        <w:rPr>
          <w:noProof/>
          <w:lang w:val="en-GB"/>
        </w:rPr>
        <w:t xml:space="preserve">(Chakraborty, and Biswas, 2020). </w:t>
      </w:r>
      <w:r w:rsidRPr="00B23F88">
        <w:rPr>
          <w:noProof/>
          <w:lang w:val="en-GB"/>
        </w:rPr>
        <w:t>The pandemic slashed the sales of Next plc significantly, which prompted the company to terminate jobs that had affected the work environment. Besides, the exchange rates have become volatile, which has threatened the profitability of the company because it needs to engage in international financial transactions</w:t>
      </w:r>
      <w:r w:rsidR="00AF3FEB" w:rsidRPr="00B23F88">
        <w:rPr>
          <w:noProof/>
          <w:lang w:val="en-GB"/>
        </w:rPr>
        <w:t xml:space="preserve"> (Meiners, Ringleb</w:t>
      </w:r>
      <w:r w:rsidR="00624870" w:rsidRPr="00B23F88">
        <w:rPr>
          <w:noProof/>
          <w:lang w:val="en-GB"/>
        </w:rPr>
        <w:t>,</w:t>
      </w:r>
      <w:r w:rsidR="00AF3FEB" w:rsidRPr="00B23F88">
        <w:rPr>
          <w:noProof/>
          <w:lang w:val="en-GB"/>
        </w:rPr>
        <w:t xml:space="preserve"> and Edwards, 2021)</w:t>
      </w:r>
      <w:r w:rsidRPr="00B23F88">
        <w:rPr>
          <w:noProof/>
          <w:lang w:val="en-GB"/>
        </w:rPr>
        <w:t>. Another economic factor that has shaped the business environment of the company was the lower interest rates, which caused the company to contemplate changing its capital structure to take advantage of the situation.</w:t>
      </w:r>
    </w:p>
    <w:p w14:paraId="26922F71" w14:textId="17D526CD" w:rsidR="00763EB6" w:rsidRPr="00B23F88" w:rsidRDefault="00763EB6" w:rsidP="00763EB6">
      <w:pPr>
        <w:pStyle w:val="Heading3"/>
        <w:rPr>
          <w:rFonts w:eastAsia="Times New Roman" w:cs="Times New Roman"/>
          <w:noProof/>
          <w:lang w:val="en-GB"/>
        </w:rPr>
      </w:pPr>
      <w:bookmarkStart w:id="7" w:name="_Toc66809239"/>
      <w:r w:rsidRPr="00B23F88">
        <w:rPr>
          <w:noProof/>
          <w:lang w:val="en-GB"/>
        </w:rPr>
        <w:t xml:space="preserve">1.1.3 </w:t>
      </w:r>
      <w:r w:rsidRPr="00B23F88">
        <w:rPr>
          <w:rFonts w:eastAsia="Times New Roman"/>
          <w:noProof/>
          <w:lang w:val="en-GB"/>
        </w:rPr>
        <w:t>Social Factors:</w:t>
      </w:r>
      <w:bookmarkEnd w:id="7"/>
    </w:p>
    <w:p w14:paraId="5132DB37" w14:textId="04A3B29F" w:rsidR="00763EB6" w:rsidRPr="00B23F88" w:rsidRDefault="00763EB6" w:rsidP="00763EB6">
      <w:pPr>
        <w:rPr>
          <w:noProof/>
          <w:lang w:val="en-GB"/>
        </w:rPr>
      </w:pPr>
      <w:r w:rsidRPr="00B23F88">
        <w:rPr>
          <w:noProof/>
          <w:lang w:val="en-GB"/>
        </w:rPr>
        <w:t xml:space="preserve">The quicker spread of the virus and </w:t>
      </w:r>
      <w:r w:rsidR="00624870" w:rsidRPr="00B23F88">
        <w:rPr>
          <w:noProof/>
          <w:lang w:val="en-GB"/>
        </w:rPr>
        <w:t xml:space="preserve">the </w:t>
      </w:r>
      <w:r w:rsidRPr="00B23F88">
        <w:rPr>
          <w:noProof/>
          <w:lang w:val="en-GB"/>
        </w:rPr>
        <w:t>long time to develop the vaccine caused many of the customers to think that things will never get back to normal. Besides, everyone around was losing jobs, which instigated the propensity of saving among many customers rather than spending, which had adversely affected the sales</w:t>
      </w:r>
      <w:r w:rsidR="00610B2B" w:rsidRPr="00B23F88">
        <w:rPr>
          <w:noProof/>
          <w:lang w:val="en-GB"/>
        </w:rPr>
        <w:t xml:space="preserve"> (Soni, 2020)</w:t>
      </w:r>
      <w:r w:rsidRPr="00B23F88">
        <w:rPr>
          <w:noProof/>
          <w:lang w:val="en-GB"/>
        </w:rPr>
        <w:t>. However, when the vaccine had come to the market and things started to fall into place, the post-covid behaviour propelled people to buy online rather than going to fashion stores, which has caused the companies to strengthen their online presence including Next Plc</w:t>
      </w:r>
      <w:r w:rsidR="006D197E" w:rsidRPr="00B23F88">
        <w:rPr>
          <w:noProof/>
          <w:lang w:val="en-GB"/>
        </w:rPr>
        <w:t xml:space="preserve"> (Kelly and Ashwin, 2020)</w:t>
      </w:r>
      <w:r w:rsidRPr="00B23F88">
        <w:rPr>
          <w:noProof/>
          <w:lang w:val="en-GB"/>
        </w:rPr>
        <w:t>.</w:t>
      </w:r>
      <w:r w:rsidR="00883F6A" w:rsidRPr="00B23F88">
        <w:rPr>
          <w:noProof/>
          <w:lang w:val="en-GB"/>
        </w:rPr>
        <w:t xml:space="preserve"> Besides, the rise of </w:t>
      </w:r>
      <w:r w:rsidR="00624870" w:rsidRPr="00B23F88">
        <w:rPr>
          <w:noProof/>
          <w:lang w:val="en-GB"/>
        </w:rPr>
        <w:t xml:space="preserve">the </w:t>
      </w:r>
      <w:r w:rsidR="00883F6A" w:rsidRPr="00B23F88">
        <w:rPr>
          <w:noProof/>
          <w:lang w:val="en-GB"/>
        </w:rPr>
        <w:t>elderly population is driving the company to consider adapting its products and services to serve this segment of the market.</w:t>
      </w:r>
    </w:p>
    <w:p w14:paraId="721F26DA" w14:textId="4B508874" w:rsidR="00863B3A" w:rsidRPr="00B23F88" w:rsidRDefault="00863B3A" w:rsidP="00763EB6">
      <w:pPr>
        <w:rPr>
          <w:noProof/>
          <w:lang w:val="en-GB"/>
        </w:rPr>
      </w:pPr>
      <w:r w:rsidRPr="00B23F88">
        <w:rPr>
          <w:noProof/>
          <w:lang w:val="en-GB"/>
        </w:rPr>
        <w:lastRenderedPageBreak/>
        <w:drawing>
          <wp:inline distT="0" distB="0" distL="0" distR="0" wp14:anchorId="3252C5FE" wp14:editId="575AA3F3">
            <wp:extent cx="5943600" cy="27539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753995"/>
                    </a:xfrm>
                    <a:prstGeom prst="rect">
                      <a:avLst/>
                    </a:prstGeom>
                  </pic:spPr>
                </pic:pic>
              </a:graphicData>
            </a:graphic>
          </wp:inline>
        </w:drawing>
      </w:r>
    </w:p>
    <w:p w14:paraId="36E33ACA" w14:textId="2E828C65" w:rsidR="00863B3A" w:rsidRPr="00B23F88" w:rsidRDefault="00863B3A" w:rsidP="00863B3A">
      <w:pPr>
        <w:pStyle w:val="Caption"/>
        <w:rPr>
          <w:noProof/>
          <w:lang w:val="en-GB"/>
        </w:rPr>
      </w:pPr>
      <w:bookmarkStart w:id="8" w:name="_Toc66809279"/>
      <w:r w:rsidRPr="00B23F88">
        <w:rPr>
          <w:noProof/>
          <w:lang w:val="en-GB"/>
        </w:rPr>
        <w:t xml:space="preserve">Figure </w:t>
      </w:r>
      <w:r w:rsidR="00D02F67" w:rsidRPr="00B23F88">
        <w:rPr>
          <w:noProof/>
          <w:lang w:val="en-GB"/>
        </w:rPr>
        <w:fldChar w:fldCharType="begin"/>
      </w:r>
      <w:r w:rsidR="00D02F67" w:rsidRPr="00B23F88">
        <w:rPr>
          <w:noProof/>
          <w:lang w:val="en-GB"/>
        </w:rPr>
        <w:instrText xml:space="preserve"> SEQ Figure \* ARABIC </w:instrText>
      </w:r>
      <w:r w:rsidR="00D02F67" w:rsidRPr="00B23F88">
        <w:rPr>
          <w:noProof/>
          <w:lang w:val="en-GB"/>
        </w:rPr>
        <w:fldChar w:fldCharType="separate"/>
      </w:r>
      <w:r w:rsidR="00D33F02" w:rsidRPr="00B23F88">
        <w:rPr>
          <w:noProof/>
          <w:lang w:val="en-GB"/>
        </w:rPr>
        <w:t>1</w:t>
      </w:r>
      <w:r w:rsidR="00D02F67" w:rsidRPr="00B23F88">
        <w:rPr>
          <w:noProof/>
          <w:lang w:val="en-GB"/>
        </w:rPr>
        <w:fldChar w:fldCharType="end"/>
      </w:r>
      <w:r w:rsidRPr="00B23F88">
        <w:rPr>
          <w:noProof/>
          <w:lang w:val="en-GB"/>
        </w:rPr>
        <w:t>: Changing demographics of the UK population</w:t>
      </w:r>
      <w:bookmarkEnd w:id="8"/>
      <w:r w:rsidRPr="00B23F88">
        <w:rPr>
          <w:noProof/>
          <w:lang w:val="en-GB"/>
        </w:rPr>
        <w:t xml:space="preserve"> </w:t>
      </w:r>
    </w:p>
    <w:p w14:paraId="6B8FB403" w14:textId="46531EA4" w:rsidR="00863B3A" w:rsidRPr="00B23F88" w:rsidRDefault="00863B3A" w:rsidP="00863B3A">
      <w:pPr>
        <w:pStyle w:val="Caption"/>
        <w:rPr>
          <w:noProof/>
          <w:lang w:val="en-GB"/>
        </w:rPr>
      </w:pPr>
      <w:r w:rsidRPr="00B23F88">
        <w:rPr>
          <w:noProof/>
          <w:lang w:val="en-GB"/>
        </w:rPr>
        <w:t>Source: (Ons.gov.uk, 2021)</w:t>
      </w:r>
    </w:p>
    <w:p w14:paraId="58F45471" w14:textId="7FC5AE69" w:rsidR="00763EB6" w:rsidRPr="00B23F88" w:rsidRDefault="00763EB6" w:rsidP="00763EB6">
      <w:pPr>
        <w:pStyle w:val="Heading3"/>
        <w:rPr>
          <w:rFonts w:eastAsia="Times New Roman" w:cs="Times New Roman"/>
          <w:noProof/>
          <w:lang w:val="en-GB"/>
        </w:rPr>
      </w:pPr>
      <w:bookmarkStart w:id="9" w:name="_Toc66809240"/>
      <w:r w:rsidRPr="00B23F88">
        <w:rPr>
          <w:noProof/>
          <w:lang w:val="en-GB"/>
        </w:rPr>
        <w:t xml:space="preserve">1.1.4 </w:t>
      </w:r>
      <w:r w:rsidRPr="00B23F88">
        <w:rPr>
          <w:rFonts w:eastAsia="Times New Roman"/>
          <w:noProof/>
          <w:lang w:val="en-GB"/>
        </w:rPr>
        <w:t>Technological Factors</w:t>
      </w:r>
      <w:bookmarkEnd w:id="9"/>
    </w:p>
    <w:p w14:paraId="2710ACAA" w14:textId="2E86F7A8" w:rsidR="00763EB6" w:rsidRPr="00B23F88" w:rsidRDefault="00763EB6" w:rsidP="00763EB6">
      <w:pPr>
        <w:rPr>
          <w:noProof/>
          <w:lang w:val="en-GB"/>
        </w:rPr>
      </w:pPr>
      <w:r w:rsidRPr="00B23F88">
        <w:rPr>
          <w:noProof/>
          <w:lang w:val="en-GB"/>
        </w:rPr>
        <w:t>The technological aspects have also been touched by the pandemic, which has shaped the business environment. The company had to make improvements in its app and website and invest in SEO so that the company can direct the consumer traffic to the company and serve the customers well</w:t>
      </w:r>
      <w:r w:rsidR="0043142D" w:rsidRPr="00B23F88">
        <w:rPr>
          <w:noProof/>
          <w:lang w:val="en-GB"/>
        </w:rPr>
        <w:t xml:space="preserve"> (Kelly and Ashwin, 2020)</w:t>
      </w:r>
      <w:r w:rsidRPr="00B23F88">
        <w:rPr>
          <w:noProof/>
          <w:lang w:val="en-GB"/>
        </w:rPr>
        <w:t>. Besides, Next Plc had to provide the means to the employees so that they can work from home and continue to contribute. </w:t>
      </w:r>
      <w:r w:rsidR="007F53BD" w:rsidRPr="00B23F88">
        <w:rPr>
          <w:noProof/>
          <w:lang w:val="en-GB"/>
        </w:rPr>
        <w:t>Technological advancements like AR, blockchain, automation</w:t>
      </w:r>
      <w:r w:rsidR="00624870" w:rsidRPr="00B23F88">
        <w:rPr>
          <w:noProof/>
          <w:lang w:val="en-GB"/>
        </w:rPr>
        <w:t>,</w:t>
      </w:r>
      <w:r w:rsidR="007F53BD" w:rsidRPr="00B23F88">
        <w:rPr>
          <w:noProof/>
          <w:lang w:val="en-GB"/>
        </w:rPr>
        <w:t xml:space="preserve"> and robotics, etc. are offering the company a range of opportunities to enhance its operations</w:t>
      </w:r>
      <w:r w:rsidR="00C17BEC" w:rsidRPr="00B23F88">
        <w:rPr>
          <w:noProof/>
          <w:lang w:val="en-GB"/>
        </w:rPr>
        <w:t xml:space="preserve"> (Mileva, 2021).</w:t>
      </w:r>
    </w:p>
    <w:p w14:paraId="26574139" w14:textId="765F9964" w:rsidR="00763EB6" w:rsidRPr="00B23F88" w:rsidRDefault="00763EB6" w:rsidP="00763EB6">
      <w:pPr>
        <w:pStyle w:val="Heading3"/>
        <w:rPr>
          <w:rFonts w:eastAsia="Times New Roman" w:cs="Times New Roman"/>
          <w:noProof/>
          <w:lang w:val="en-GB"/>
        </w:rPr>
      </w:pPr>
      <w:bookmarkStart w:id="10" w:name="_Toc66809241"/>
      <w:r w:rsidRPr="00B23F88">
        <w:rPr>
          <w:noProof/>
          <w:lang w:val="en-GB"/>
        </w:rPr>
        <w:t xml:space="preserve">1.1.5 </w:t>
      </w:r>
      <w:r w:rsidRPr="00B23F88">
        <w:rPr>
          <w:rFonts w:eastAsia="Times New Roman"/>
          <w:noProof/>
          <w:lang w:val="en-GB"/>
        </w:rPr>
        <w:t>Legal Factors</w:t>
      </w:r>
      <w:bookmarkEnd w:id="10"/>
    </w:p>
    <w:p w14:paraId="45BCCDE0" w14:textId="0E166926" w:rsidR="00763EB6" w:rsidRPr="00B23F88" w:rsidRDefault="00763EB6" w:rsidP="00763EB6">
      <w:pPr>
        <w:rPr>
          <w:noProof/>
          <w:lang w:val="en-GB"/>
        </w:rPr>
      </w:pPr>
      <w:r w:rsidRPr="00B23F88">
        <w:rPr>
          <w:noProof/>
          <w:lang w:val="en-GB"/>
        </w:rPr>
        <w:t>The rise of hacker and data security breach</w:t>
      </w:r>
      <w:r w:rsidR="00624870" w:rsidRPr="00B23F88">
        <w:rPr>
          <w:noProof/>
          <w:lang w:val="en-GB"/>
        </w:rPr>
        <w:t>es</w:t>
      </w:r>
      <w:r w:rsidRPr="00B23F88">
        <w:rPr>
          <w:noProof/>
          <w:lang w:val="en-GB"/>
        </w:rPr>
        <w:t xml:space="preserve"> during the pandemic has raised new concerns. Also, the misuse of personal data led the authorities to strengthen the data protection act by modifying it</w:t>
      </w:r>
      <w:r w:rsidR="00105095" w:rsidRPr="00B23F88">
        <w:rPr>
          <w:noProof/>
          <w:lang w:val="en-GB"/>
        </w:rPr>
        <w:t xml:space="preserve"> (Iwona, 2020)</w:t>
      </w:r>
      <w:r w:rsidRPr="00B23F88">
        <w:rPr>
          <w:noProof/>
          <w:lang w:val="en-GB"/>
        </w:rPr>
        <w:t>. Hence, the regulatory body caused the company to reinforce its firewall to protect consumer data. Besides, the authorities have emphasised the health and safety at work act and required the company to abide by the rules to safeguard the employees.</w:t>
      </w:r>
    </w:p>
    <w:p w14:paraId="33B67583" w14:textId="5C1D4075" w:rsidR="0035429F" w:rsidRPr="00B23F88" w:rsidRDefault="0035429F" w:rsidP="0088760A">
      <w:pPr>
        <w:jc w:val="center"/>
        <w:rPr>
          <w:noProof/>
          <w:lang w:val="en-GB"/>
        </w:rPr>
      </w:pPr>
      <w:r w:rsidRPr="00B23F88">
        <w:rPr>
          <w:noProof/>
          <w:lang w:val="en-GB"/>
        </w:rPr>
        <w:lastRenderedPageBreak/>
        <w:drawing>
          <wp:inline distT="0" distB="0" distL="0" distR="0" wp14:anchorId="5373F2E6" wp14:editId="4268A4BB">
            <wp:extent cx="5495925" cy="2295525"/>
            <wp:effectExtent l="0" t="0" r="28575"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03F5AEC" w14:textId="0B75CC37" w:rsidR="0035429F" w:rsidRPr="00B23F88" w:rsidRDefault="0035429F" w:rsidP="0035429F">
      <w:pPr>
        <w:pStyle w:val="Caption"/>
        <w:rPr>
          <w:noProof/>
          <w:lang w:val="en-GB"/>
        </w:rPr>
      </w:pPr>
      <w:bookmarkStart w:id="11" w:name="_Toc66809280"/>
      <w:r w:rsidRPr="00B23F88">
        <w:rPr>
          <w:noProof/>
          <w:lang w:val="en-GB"/>
        </w:rPr>
        <w:t xml:space="preserve">Figure </w:t>
      </w:r>
      <w:r w:rsidR="00D02F67" w:rsidRPr="00B23F88">
        <w:rPr>
          <w:noProof/>
          <w:lang w:val="en-GB"/>
        </w:rPr>
        <w:fldChar w:fldCharType="begin"/>
      </w:r>
      <w:r w:rsidR="00D02F67" w:rsidRPr="00B23F88">
        <w:rPr>
          <w:noProof/>
          <w:lang w:val="en-GB"/>
        </w:rPr>
        <w:instrText xml:space="preserve"> SEQ Figure \* ARABIC </w:instrText>
      </w:r>
      <w:r w:rsidR="00D02F67" w:rsidRPr="00B23F88">
        <w:rPr>
          <w:noProof/>
          <w:lang w:val="en-GB"/>
        </w:rPr>
        <w:fldChar w:fldCharType="separate"/>
      </w:r>
      <w:r w:rsidR="00D33F02" w:rsidRPr="00B23F88">
        <w:rPr>
          <w:noProof/>
          <w:lang w:val="en-GB"/>
        </w:rPr>
        <w:t>2</w:t>
      </w:r>
      <w:r w:rsidR="00D02F67" w:rsidRPr="00B23F88">
        <w:rPr>
          <w:noProof/>
          <w:lang w:val="en-GB"/>
        </w:rPr>
        <w:fldChar w:fldCharType="end"/>
      </w:r>
      <w:r w:rsidRPr="00B23F88">
        <w:rPr>
          <w:noProof/>
          <w:lang w:val="en-GB"/>
        </w:rPr>
        <w:t>: Legal regulations</w:t>
      </w:r>
      <w:bookmarkEnd w:id="11"/>
      <w:r w:rsidRPr="00B23F88">
        <w:rPr>
          <w:noProof/>
          <w:lang w:val="en-GB"/>
        </w:rPr>
        <w:t xml:space="preserve"> </w:t>
      </w:r>
    </w:p>
    <w:p w14:paraId="693EB719" w14:textId="6A322116" w:rsidR="0035429F" w:rsidRPr="00B23F88" w:rsidRDefault="0035429F" w:rsidP="0035429F">
      <w:pPr>
        <w:pStyle w:val="Caption"/>
        <w:rPr>
          <w:noProof/>
          <w:lang w:val="en-GB"/>
        </w:rPr>
      </w:pPr>
      <w:r w:rsidRPr="00B23F88">
        <w:rPr>
          <w:noProof/>
          <w:lang w:val="en-GB"/>
        </w:rPr>
        <w:t>Source: Own</w:t>
      </w:r>
    </w:p>
    <w:p w14:paraId="76C4DF19" w14:textId="0CBF7803" w:rsidR="00763EB6" w:rsidRPr="00B23F88" w:rsidRDefault="00763EB6" w:rsidP="00763EB6">
      <w:pPr>
        <w:pStyle w:val="Heading3"/>
        <w:rPr>
          <w:rFonts w:eastAsia="Times New Roman" w:cs="Times New Roman"/>
          <w:noProof/>
          <w:lang w:val="en-GB"/>
        </w:rPr>
      </w:pPr>
      <w:bookmarkStart w:id="12" w:name="_Toc66809242"/>
      <w:r w:rsidRPr="00B23F88">
        <w:rPr>
          <w:noProof/>
          <w:lang w:val="en-GB"/>
        </w:rPr>
        <w:t xml:space="preserve">1.1.6 </w:t>
      </w:r>
      <w:r w:rsidRPr="00B23F88">
        <w:rPr>
          <w:rFonts w:eastAsia="Times New Roman"/>
          <w:noProof/>
          <w:lang w:val="en-GB"/>
        </w:rPr>
        <w:t>Environmental Factors</w:t>
      </w:r>
      <w:bookmarkEnd w:id="12"/>
    </w:p>
    <w:p w14:paraId="59A58703" w14:textId="52EC0705" w:rsidR="0035429F" w:rsidRPr="00B23F88" w:rsidRDefault="00763EB6" w:rsidP="00707A7E">
      <w:pPr>
        <w:rPr>
          <w:rFonts w:cs="Times New Roman"/>
          <w:noProof/>
          <w:szCs w:val="24"/>
          <w:lang w:val="en-GB"/>
        </w:rPr>
      </w:pPr>
      <w:r w:rsidRPr="00B23F88">
        <w:rPr>
          <w:noProof/>
          <w:lang w:val="en-GB"/>
        </w:rPr>
        <w:t>The pandemic has also shown how pure the air could be during the lockdown, which caused the government and the stakeholders to look at the impacts of the commercial operations on the environment</w:t>
      </w:r>
      <w:r w:rsidR="00DD34DE" w:rsidRPr="00B23F88">
        <w:rPr>
          <w:noProof/>
          <w:lang w:val="en-GB"/>
        </w:rPr>
        <w:t xml:space="preserve"> (Lupi, 2021)</w:t>
      </w:r>
      <w:r w:rsidRPr="00B23F88">
        <w:rPr>
          <w:noProof/>
          <w:lang w:val="en-GB"/>
        </w:rPr>
        <w:t>. This has led the stakeholders to force the company to reduce its environmental footprint and use less water while producing the garments because water scarcity will jeopardise the sustainability of human lives on the planet.</w:t>
      </w:r>
    </w:p>
    <w:p w14:paraId="5D0B45DA" w14:textId="6FB9AF37" w:rsidR="008D3B30" w:rsidRPr="00B23F88" w:rsidRDefault="007F53BD" w:rsidP="00A56D7A">
      <w:pPr>
        <w:pStyle w:val="Heading2"/>
        <w:rPr>
          <w:rFonts w:eastAsia="Times New Roman" w:cs="Times New Roman"/>
          <w:noProof/>
          <w:szCs w:val="24"/>
          <w:lang w:val="en-GB"/>
        </w:rPr>
      </w:pPr>
      <w:bookmarkStart w:id="13" w:name="_Toc66809243"/>
      <w:r w:rsidRPr="00B23F88">
        <w:rPr>
          <w:noProof/>
          <w:lang w:val="en-GB"/>
        </w:rPr>
        <w:t xml:space="preserve">1.2 </w:t>
      </w:r>
      <w:r w:rsidR="008D3B30" w:rsidRPr="00B23F88">
        <w:rPr>
          <w:rFonts w:eastAsia="Times New Roman"/>
          <w:noProof/>
          <w:lang w:val="en-GB"/>
        </w:rPr>
        <w:t>Porter's five forces</w:t>
      </w:r>
      <w:bookmarkEnd w:id="13"/>
    </w:p>
    <w:p w14:paraId="1AD71E23" w14:textId="3E39718E" w:rsidR="008D3B30" w:rsidRPr="00B23F88" w:rsidRDefault="008D3B30" w:rsidP="008D3B30">
      <w:pPr>
        <w:rPr>
          <w:noProof/>
          <w:lang w:val="en-GB"/>
        </w:rPr>
      </w:pPr>
      <w:r w:rsidRPr="00B23F88">
        <w:rPr>
          <w:noProof/>
          <w:lang w:val="en-GB"/>
        </w:rPr>
        <w:t xml:space="preserve">The pandemic and major forces have also affected the </w:t>
      </w:r>
      <w:r w:rsidR="001B3959" w:rsidRPr="00B23F88">
        <w:rPr>
          <w:noProof/>
          <w:lang w:val="en-GB"/>
        </w:rPr>
        <w:t>competitive landscape</w:t>
      </w:r>
      <w:r w:rsidRPr="00B23F88">
        <w:rPr>
          <w:noProof/>
          <w:lang w:val="en-GB"/>
        </w:rPr>
        <w:t xml:space="preserve"> of Next Plc, which has been evaluated using Porter's five forces model.</w:t>
      </w:r>
    </w:p>
    <w:p w14:paraId="3CC62AE7" w14:textId="0BE87BD8" w:rsidR="0035429F" w:rsidRPr="00B23F88" w:rsidRDefault="00D33F02" w:rsidP="00D33F02">
      <w:pPr>
        <w:jc w:val="center"/>
        <w:rPr>
          <w:noProof/>
          <w:lang w:val="en-GB"/>
        </w:rPr>
      </w:pPr>
      <w:r w:rsidRPr="00B23F88">
        <w:rPr>
          <w:noProof/>
          <w:lang w:val="en-GB"/>
        </w:rPr>
        <w:lastRenderedPageBreak/>
        <w:drawing>
          <wp:inline distT="0" distB="0" distL="0" distR="0" wp14:anchorId="5BBD8445" wp14:editId="42352565">
            <wp:extent cx="3981450" cy="3689027"/>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987500" cy="3694632"/>
                    </a:xfrm>
                    <a:prstGeom prst="rect">
                      <a:avLst/>
                    </a:prstGeom>
                  </pic:spPr>
                </pic:pic>
              </a:graphicData>
            </a:graphic>
          </wp:inline>
        </w:drawing>
      </w:r>
    </w:p>
    <w:p w14:paraId="0E492B6F" w14:textId="77777777" w:rsidR="00D33F02" w:rsidRPr="00B23F88" w:rsidRDefault="00D33F02" w:rsidP="00D33F02">
      <w:pPr>
        <w:pStyle w:val="Caption"/>
        <w:rPr>
          <w:noProof/>
          <w:lang w:val="en-GB"/>
        </w:rPr>
      </w:pPr>
      <w:bookmarkStart w:id="14" w:name="_Toc66809281"/>
      <w:r w:rsidRPr="00B23F88">
        <w:rPr>
          <w:noProof/>
          <w:lang w:val="en-GB"/>
        </w:rPr>
        <w:t xml:space="preserve">Figure </w:t>
      </w:r>
      <w:r w:rsidR="00D02F67" w:rsidRPr="00B23F88">
        <w:rPr>
          <w:noProof/>
          <w:lang w:val="en-GB"/>
        </w:rPr>
        <w:fldChar w:fldCharType="begin"/>
      </w:r>
      <w:r w:rsidR="00D02F67" w:rsidRPr="00B23F88">
        <w:rPr>
          <w:noProof/>
          <w:lang w:val="en-GB"/>
        </w:rPr>
        <w:instrText xml:space="preserve"> SEQ Figure \* ARABIC </w:instrText>
      </w:r>
      <w:r w:rsidR="00D02F67" w:rsidRPr="00B23F88">
        <w:rPr>
          <w:noProof/>
          <w:lang w:val="en-GB"/>
        </w:rPr>
        <w:fldChar w:fldCharType="separate"/>
      </w:r>
      <w:r w:rsidRPr="00B23F88">
        <w:rPr>
          <w:noProof/>
          <w:lang w:val="en-GB"/>
        </w:rPr>
        <w:t>3</w:t>
      </w:r>
      <w:r w:rsidR="00D02F67" w:rsidRPr="00B23F88">
        <w:rPr>
          <w:noProof/>
          <w:lang w:val="en-GB"/>
        </w:rPr>
        <w:fldChar w:fldCharType="end"/>
      </w:r>
      <w:r w:rsidRPr="00B23F88">
        <w:rPr>
          <w:noProof/>
          <w:lang w:val="en-GB"/>
        </w:rPr>
        <w:t>: Porter’s five forces model</w:t>
      </w:r>
      <w:bookmarkEnd w:id="14"/>
    </w:p>
    <w:p w14:paraId="70E3D360" w14:textId="0F5FBC37" w:rsidR="00D33F02" w:rsidRPr="00B23F88" w:rsidRDefault="00D33F02" w:rsidP="00D33F02">
      <w:pPr>
        <w:pStyle w:val="Caption"/>
        <w:rPr>
          <w:noProof/>
          <w:lang w:val="en-GB"/>
        </w:rPr>
      </w:pPr>
      <w:r w:rsidRPr="00B23F88">
        <w:rPr>
          <w:noProof/>
          <w:lang w:val="en-GB"/>
        </w:rPr>
        <w:t>Source:</w:t>
      </w:r>
      <w:r w:rsidR="000F0432" w:rsidRPr="00B23F88">
        <w:rPr>
          <w:noProof/>
          <w:lang w:val="en-GB"/>
        </w:rPr>
        <w:t xml:space="preserve"> (Asad, 2020)</w:t>
      </w:r>
    </w:p>
    <w:p w14:paraId="1EBA57CC" w14:textId="6543A910" w:rsidR="0038335A" w:rsidRPr="00B23F88" w:rsidRDefault="0038335A" w:rsidP="0038335A">
      <w:pPr>
        <w:pStyle w:val="Heading3"/>
        <w:rPr>
          <w:noProof/>
          <w:lang w:val="en-GB"/>
        </w:rPr>
      </w:pPr>
      <w:bookmarkStart w:id="15" w:name="_Toc66809244"/>
      <w:r w:rsidRPr="00B23F88">
        <w:rPr>
          <w:noProof/>
          <w:lang w:val="en-GB"/>
        </w:rPr>
        <w:t>1.2.1 Competitive Rivalry</w:t>
      </w:r>
      <w:bookmarkEnd w:id="15"/>
    </w:p>
    <w:p w14:paraId="78BF65A8" w14:textId="0CCC9A18" w:rsidR="0038335A" w:rsidRPr="00B23F88" w:rsidRDefault="005E1265" w:rsidP="008D3B30">
      <w:pPr>
        <w:rPr>
          <w:noProof/>
          <w:lang w:val="en-GB"/>
        </w:rPr>
      </w:pPr>
      <w:r w:rsidRPr="00B23F88">
        <w:rPr>
          <w:noProof/>
          <w:lang w:val="en-GB"/>
        </w:rPr>
        <w:t>The pandemic has slowed the growth of the UK fashion retail industry, which has propelled the companies to compete harder to grab more market share in order to grow</w:t>
      </w:r>
      <w:r w:rsidR="0043142D" w:rsidRPr="00B23F88">
        <w:rPr>
          <w:noProof/>
          <w:lang w:val="en-GB"/>
        </w:rPr>
        <w:t xml:space="preserve"> (Kelly and Ashwin, 2020)</w:t>
      </w:r>
      <w:r w:rsidRPr="00B23F88">
        <w:rPr>
          <w:noProof/>
          <w:lang w:val="en-GB"/>
        </w:rPr>
        <w:t xml:space="preserve">. </w:t>
      </w:r>
      <w:r w:rsidR="00FE561E" w:rsidRPr="00B23F88">
        <w:rPr>
          <w:noProof/>
          <w:lang w:val="en-GB"/>
        </w:rPr>
        <w:t>The high fixed costs (which the company continued to incur even if the operations were stopped during the pandemic) and exit barriers due to heavy investments are two major reasons, why competitive rivalry has gone up in recent times</w:t>
      </w:r>
      <w:r w:rsidR="00365CC1" w:rsidRPr="00B23F88">
        <w:rPr>
          <w:noProof/>
          <w:lang w:val="en-GB"/>
        </w:rPr>
        <w:t xml:space="preserve"> (Meiners, Ringleb</w:t>
      </w:r>
      <w:r w:rsidR="00624870" w:rsidRPr="00B23F88">
        <w:rPr>
          <w:noProof/>
          <w:lang w:val="en-GB"/>
        </w:rPr>
        <w:t>,</w:t>
      </w:r>
      <w:r w:rsidR="00365CC1" w:rsidRPr="00B23F88">
        <w:rPr>
          <w:noProof/>
          <w:lang w:val="en-GB"/>
        </w:rPr>
        <w:t xml:space="preserve"> and Edwards, 2021)</w:t>
      </w:r>
      <w:r w:rsidR="00FE561E" w:rsidRPr="00B23F88">
        <w:rPr>
          <w:noProof/>
          <w:lang w:val="en-GB"/>
        </w:rPr>
        <w:t xml:space="preserve">. </w:t>
      </w:r>
      <w:r w:rsidR="0038335A" w:rsidRPr="00B23F88">
        <w:rPr>
          <w:noProof/>
          <w:lang w:val="en-GB"/>
        </w:rPr>
        <w:t>Due to Brexit, the company will face some restrictions in operating outside the UK</w:t>
      </w:r>
      <w:r w:rsidR="005C34D3" w:rsidRPr="00B23F88">
        <w:rPr>
          <w:noProof/>
          <w:lang w:val="en-GB"/>
        </w:rPr>
        <w:t xml:space="preserve">, which undermined the competitive position of the company against EU companies like LVMH, Zalando SE, etc. </w:t>
      </w:r>
    </w:p>
    <w:p w14:paraId="53D9635E" w14:textId="16652620" w:rsidR="003D4325" w:rsidRPr="00B23F88" w:rsidRDefault="003D4325" w:rsidP="003D4325">
      <w:pPr>
        <w:pStyle w:val="Heading3"/>
        <w:rPr>
          <w:noProof/>
          <w:lang w:val="en-GB"/>
        </w:rPr>
      </w:pPr>
      <w:bookmarkStart w:id="16" w:name="_Toc66809245"/>
      <w:r w:rsidRPr="00B23F88">
        <w:rPr>
          <w:noProof/>
          <w:lang w:val="en-GB"/>
        </w:rPr>
        <w:t>1.2.2 Threat of New Entrants</w:t>
      </w:r>
      <w:bookmarkEnd w:id="16"/>
    </w:p>
    <w:p w14:paraId="417455B8" w14:textId="2040428B" w:rsidR="00846944" w:rsidRPr="00B23F88" w:rsidRDefault="00B81068" w:rsidP="00846944">
      <w:pPr>
        <w:rPr>
          <w:noProof/>
          <w:lang w:val="en-GB"/>
        </w:rPr>
      </w:pPr>
      <w:r w:rsidRPr="00B23F88">
        <w:rPr>
          <w:noProof/>
          <w:lang w:val="en-GB"/>
        </w:rPr>
        <w:t>The threat of new entrants has increased because it takes a little investment to open online stores and in the age of communication technology, access to either customer or supplier is not difficult, which has further strengthened this force</w:t>
      </w:r>
      <w:r w:rsidR="000F0432" w:rsidRPr="00B23F88">
        <w:rPr>
          <w:noProof/>
          <w:lang w:val="en-GB"/>
        </w:rPr>
        <w:t xml:space="preserve"> (Cokins, 2017)</w:t>
      </w:r>
      <w:r w:rsidRPr="00B23F88">
        <w:rPr>
          <w:noProof/>
          <w:lang w:val="en-GB"/>
        </w:rPr>
        <w:t>.</w:t>
      </w:r>
      <w:r w:rsidR="00E83835" w:rsidRPr="00B23F88">
        <w:rPr>
          <w:noProof/>
          <w:lang w:val="en-GB"/>
        </w:rPr>
        <w:t xml:space="preserve"> However, if the operation through physical stores is concerned, the entry barriers are still high.</w:t>
      </w:r>
    </w:p>
    <w:p w14:paraId="49ABE8C0" w14:textId="758771A7" w:rsidR="008D3B30" w:rsidRPr="00B23F88" w:rsidRDefault="00350E79" w:rsidP="00350E79">
      <w:pPr>
        <w:pStyle w:val="Heading3"/>
        <w:rPr>
          <w:rFonts w:eastAsia="Times New Roman" w:cs="Times New Roman"/>
          <w:noProof/>
          <w:lang w:val="en-GB"/>
        </w:rPr>
      </w:pPr>
      <w:bookmarkStart w:id="17" w:name="_Toc66809246"/>
      <w:r w:rsidRPr="00B23F88">
        <w:rPr>
          <w:noProof/>
          <w:lang w:val="en-GB"/>
        </w:rPr>
        <w:lastRenderedPageBreak/>
        <w:t>1.2.</w:t>
      </w:r>
      <w:r w:rsidR="0038335A" w:rsidRPr="00B23F88">
        <w:rPr>
          <w:noProof/>
          <w:lang w:val="en-GB"/>
        </w:rPr>
        <w:t>3</w:t>
      </w:r>
      <w:r w:rsidRPr="00B23F88">
        <w:rPr>
          <w:noProof/>
          <w:lang w:val="en-GB"/>
        </w:rPr>
        <w:t xml:space="preserve"> </w:t>
      </w:r>
      <w:r w:rsidR="008D3B30" w:rsidRPr="00B23F88">
        <w:rPr>
          <w:rFonts w:eastAsia="Times New Roman"/>
          <w:noProof/>
          <w:lang w:val="en-GB"/>
        </w:rPr>
        <w:t>Customers Bargaining Power</w:t>
      </w:r>
      <w:bookmarkEnd w:id="17"/>
    </w:p>
    <w:p w14:paraId="3C545157" w14:textId="5C458E55" w:rsidR="00853FB5" w:rsidRPr="00B23F88" w:rsidRDefault="008D3B30" w:rsidP="008D3B30">
      <w:pPr>
        <w:rPr>
          <w:noProof/>
          <w:lang w:val="en-GB"/>
        </w:rPr>
      </w:pPr>
      <w:r w:rsidRPr="00B23F88">
        <w:rPr>
          <w:noProof/>
          <w:lang w:val="en-GB"/>
        </w:rPr>
        <w:t>The increase in the number of online fashion selling stores has increased the bargaining power of the customers because the customers can choose from a large variety of brands</w:t>
      </w:r>
      <w:r w:rsidR="00105095" w:rsidRPr="00B23F88">
        <w:rPr>
          <w:noProof/>
          <w:lang w:val="en-GB"/>
        </w:rPr>
        <w:t xml:space="preserve"> (Iwona, 2020)</w:t>
      </w:r>
      <w:r w:rsidRPr="00B23F88">
        <w:rPr>
          <w:noProof/>
          <w:lang w:val="en-GB"/>
        </w:rPr>
        <w:t xml:space="preserve">. </w:t>
      </w:r>
      <w:r w:rsidR="00853FB5" w:rsidRPr="00B23F88">
        <w:rPr>
          <w:noProof/>
          <w:lang w:val="en-GB"/>
        </w:rPr>
        <w:t>Besides, some employees who lost their jobs in the fashion sector opened new online stores and the consumers prefer them because these shops take care of personalisation</w:t>
      </w:r>
      <w:r w:rsidR="00624870" w:rsidRPr="00B23F88">
        <w:rPr>
          <w:noProof/>
          <w:lang w:val="en-GB"/>
        </w:rPr>
        <w:t>,</w:t>
      </w:r>
      <w:r w:rsidR="00853FB5" w:rsidRPr="00B23F88">
        <w:rPr>
          <w:noProof/>
          <w:lang w:val="en-GB"/>
        </w:rPr>
        <w:t xml:space="preserve"> and hence, the switching costs of the consumer fell down. </w:t>
      </w:r>
    </w:p>
    <w:p w14:paraId="45138605" w14:textId="2AD2E697" w:rsidR="002220B3" w:rsidRPr="00B23F88" w:rsidRDefault="002220B3" w:rsidP="002220B3">
      <w:pPr>
        <w:pStyle w:val="Heading3"/>
        <w:rPr>
          <w:noProof/>
          <w:lang w:val="en-GB"/>
        </w:rPr>
      </w:pPr>
      <w:bookmarkStart w:id="18" w:name="_Toc66809247"/>
      <w:r w:rsidRPr="00B23F88">
        <w:rPr>
          <w:noProof/>
          <w:lang w:val="en-GB"/>
        </w:rPr>
        <w:t>1.2.4 Supplier’s Bargaining Power:</w:t>
      </w:r>
      <w:bookmarkEnd w:id="18"/>
    </w:p>
    <w:p w14:paraId="1D22FE31" w14:textId="5E94A1D9" w:rsidR="00853FB5" w:rsidRPr="00B23F88" w:rsidRDefault="0025764C" w:rsidP="0025764C">
      <w:pPr>
        <w:rPr>
          <w:noProof/>
          <w:lang w:val="en-GB"/>
        </w:rPr>
      </w:pPr>
      <w:r w:rsidRPr="00B23F88">
        <w:rPr>
          <w:noProof/>
          <w:lang w:val="en-GB"/>
        </w:rPr>
        <w:t xml:space="preserve">The bargaining power of the supplier has </w:t>
      </w:r>
      <w:r w:rsidR="002463A4" w:rsidRPr="00B23F88">
        <w:rPr>
          <w:noProof/>
          <w:lang w:val="en-GB"/>
        </w:rPr>
        <w:t>gone</w:t>
      </w:r>
      <w:r w:rsidRPr="00B23F88">
        <w:rPr>
          <w:noProof/>
          <w:lang w:val="en-GB"/>
        </w:rPr>
        <w:t xml:space="preserve"> down because the high fixed costs in the supplier’s industry are forcing them to bid lower to get orders from the UK or European clients</w:t>
      </w:r>
      <w:r w:rsidR="00066921" w:rsidRPr="00B23F88">
        <w:rPr>
          <w:noProof/>
          <w:lang w:val="en-GB"/>
        </w:rPr>
        <w:t xml:space="preserve"> (Smith, 2018)</w:t>
      </w:r>
      <w:r w:rsidRPr="00B23F88">
        <w:rPr>
          <w:noProof/>
          <w:lang w:val="en-GB"/>
        </w:rPr>
        <w:t xml:space="preserve">. </w:t>
      </w:r>
    </w:p>
    <w:p w14:paraId="1AC38759" w14:textId="378BACDC" w:rsidR="002463A4" w:rsidRPr="00B23F88" w:rsidRDefault="002463A4" w:rsidP="002463A4">
      <w:pPr>
        <w:pStyle w:val="Heading3"/>
        <w:rPr>
          <w:noProof/>
          <w:lang w:val="en-GB"/>
        </w:rPr>
      </w:pPr>
      <w:bookmarkStart w:id="19" w:name="_Toc66809248"/>
      <w:r w:rsidRPr="00B23F88">
        <w:rPr>
          <w:noProof/>
          <w:lang w:val="en-GB"/>
        </w:rPr>
        <w:t>1.2.5 Threat of Substitution</w:t>
      </w:r>
      <w:bookmarkEnd w:id="19"/>
      <w:r w:rsidRPr="00B23F88">
        <w:rPr>
          <w:noProof/>
          <w:lang w:val="en-GB"/>
        </w:rPr>
        <w:t xml:space="preserve"> </w:t>
      </w:r>
    </w:p>
    <w:p w14:paraId="0473570E" w14:textId="1F8D5EAA" w:rsidR="0021591B" w:rsidRPr="00B23F88" w:rsidRDefault="00D92DB4" w:rsidP="0021591B">
      <w:pPr>
        <w:rPr>
          <w:noProof/>
          <w:lang w:val="en-GB"/>
        </w:rPr>
      </w:pPr>
      <w:r w:rsidRPr="00B23F88">
        <w:rPr>
          <w:noProof/>
          <w:lang w:val="en-GB"/>
        </w:rPr>
        <w:t>The threat of substitution has increased because people are preferring more affordable clothes as the pandemic has reduced their income significantly</w:t>
      </w:r>
      <w:r w:rsidR="000F0432" w:rsidRPr="00B23F88">
        <w:rPr>
          <w:noProof/>
          <w:lang w:val="en-GB"/>
        </w:rPr>
        <w:t xml:space="preserve"> (Asad, 2020)</w:t>
      </w:r>
      <w:r w:rsidRPr="00B23F88">
        <w:rPr>
          <w:noProof/>
          <w:lang w:val="en-GB"/>
        </w:rPr>
        <w:t xml:space="preserve">. </w:t>
      </w:r>
      <w:r w:rsidR="00263593" w:rsidRPr="00B23F88">
        <w:rPr>
          <w:noProof/>
          <w:lang w:val="en-GB"/>
        </w:rPr>
        <w:t xml:space="preserve">Besides, the price-performance ratio of alternative products </w:t>
      </w:r>
      <w:r w:rsidR="000F0432" w:rsidRPr="00B23F88">
        <w:rPr>
          <w:noProof/>
          <w:lang w:val="en-GB"/>
        </w:rPr>
        <w:t>is</w:t>
      </w:r>
      <w:r w:rsidR="00263593" w:rsidRPr="00B23F88">
        <w:rPr>
          <w:noProof/>
          <w:lang w:val="en-GB"/>
        </w:rPr>
        <w:t xml:space="preserve"> competitive, which is why this threat has increased.</w:t>
      </w:r>
    </w:p>
    <w:p w14:paraId="38082ECB" w14:textId="427E55F6" w:rsidR="00707A7E" w:rsidRPr="00B23F88" w:rsidRDefault="00707A7E" w:rsidP="00707A7E">
      <w:pPr>
        <w:rPr>
          <w:noProof/>
          <w:lang w:val="en-GB"/>
        </w:rPr>
      </w:pPr>
    </w:p>
    <w:p w14:paraId="03B4A014" w14:textId="499981ED" w:rsidR="00707A7E" w:rsidRPr="00B23F88" w:rsidRDefault="00707A7E" w:rsidP="00707A7E">
      <w:pPr>
        <w:rPr>
          <w:noProof/>
          <w:lang w:val="en-GB"/>
        </w:rPr>
      </w:pPr>
    </w:p>
    <w:p w14:paraId="211A3AB7" w14:textId="43A6F1AE" w:rsidR="00707A7E" w:rsidRPr="00B23F88" w:rsidRDefault="00707A7E" w:rsidP="00707A7E">
      <w:pPr>
        <w:rPr>
          <w:noProof/>
          <w:lang w:val="en-GB"/>
        </w:rPr>
      </w:pPr>
    </w:p>
    <w:p w14:paraId="76927686" w14:textId="301AEC45" w:rsidR="00707A7E" w:rsidRPr="00B23F88" w:rsidRDefault="00707A7E" w:rsidP="00707A7E">
      <w:pPr>
        <w:rPr>
          <w:noProof/>
          <w:lang w:val="en-GB"/>
        </w:rPr>
      </w:pPr>
    </w:p>
    <w:p w14:paraId="667CF5E4" w14:textId="2BECC174" w:rsidR="00707A7E" w:rsidRPr="00B23F88" w:rsidRDefault="00707A7E" w:rsidP="00707A7E">
      <w:pPr>
        <w:rPr>
          <w:noProof/>
          <w:lang w:val="en-GB"/>
        </w:rPr>
      </w:pPr>
    </w:p>
    <w:p w14:paraId="34C63A8F" w14:textId="336ADE2E" w:rsidR="00707A7E" w:rsidRPr="00B23F88" w:rsidRDefault="00707A7E" w:rsidP="00707A7E">
      <w:pPr>
        <w:rPr>
          <w:noProof/>
          <w:lang w:val="en-GB"/>
        </w:rPr>
      </w:pPr>
    </w:p>
    <w:p w14:paraId="25DA60CE" w14:textId="094EB038" w:rsidR="00707A7E" w:rsidRPr="00B23F88" w:rsidRDefault="00707A7E" w:rsidP="00707A7E">
      <w:pPr>
        <w:rPr>
          <w:noProof/>
          <w:lang w:val="en-GB"/>
        </w:rPr>
      </w:pPr>
    </w:p>
    <w:p w14:paraId="0C1D721E" w14:textId="77777777" w:rsidR="00B23F88" w:rsidRPr="00B23F88" w:rsidRDefault="00B23F88">
      <w:pPr>
        <w:spacing w:line="259" w:lineRule="auto"/>
        <w:jc w:val="left"/>
        <w:rPr>
          <w:rFonts w:eastAsiaTheme="majorEastAsia" w:cstheme="majorBidi"/>
          <w:b/>
          <w:noProof/>
          <w:color w:val="000000" w:themeColor="text1"/>
          <w:sz w:val="28"/>
          <w:szCs w:val="32"/>
          <w:lang w:val="en-GB"/>
        </w:rPr>
      </w:pPr>
      <w:bookmarkStart w:id="20" w:name="_Toc66809249"/>
      <w:r w:rsidRPr="00B23F88">
        <w:rPr>
          <w:noProof/>
          <w:lang w:val="en-GB"/>
        </w:rPr>
        <w:br w:type="page"/>
      </w:r>
    </w:p>
    <w:p w14:paraId="2ACB105D" w14:textId="43D6378A" w:rsidR="00707A7E" w:rsidRPr="00B23F88" w:rsidRDefault="006E0BB0" w:rsidP="006E0BB0">
      <w:pPr>
        <w:pStyle w:val="Heading1"/>
        <w:rPr>
          <w:noProof/>
          <w:lang w:val="en-GB"/>
        </w:rPr>
      </w:pPr>
      <w:r w:rsidRPr="00B23F88">
        <w:rPr>
          <w:noProof/>
          <w:lang w:val="en-GB"/>
        </w:rPr>
        <w:lastRenderedPageBreak/>
        <w:t>Task 2: Response of the Key Players to the Major Opportunities and Challenges presented to them</w:t>
      </w:r>
      <w:bookmarkEnd w:id="20"/>
    </w:p>
    <w:p w14:paraId="4A96DF5D" w14:textId="5F40ACE4" w:rsidR="00BF0640" w:rsidRPr="00B23F88" w:rsidRDefault="00CD7DB1" w:rsidP="00BF0640">
      <w:pPr>
        <w:rPr>
          <w:noProof/>
          <w:lang w:val="en-GB"/>
        </w:rPr>
      </w:pPr>
      <w:r w:rsidRPr="00B23F88">
        <w:rPr>
          <w:noProof/>
          <w:lang w:val="en-GB"/>
        </w:rPr>
        <w:t>The global pandemic and other major forces have presented many opportunities and challenges; however, while some companies responded in a better way, some failed to adapt, which has affected their competitive position in the market.</w:t>
      </w:r>
    </w:p>
    <w:p w14:paraId="430739B3" w14:textId="159E918E" w:rsidR="00BF0640" w:rsidRPr="00B23F88" w:rsidRDefault="00BF0640" w:rsidP="00BF0640">
      <w:pPr>
        <w:pStyle w:val="Heading2"/>
        <w:rPr>
          <w:noProof/>
          <w:lang w:val="en-GB"/>
        </w:rPr>
      </w:pPr>
      <w:bookmarkStart w:id="21" w:name="_Toc66809250"/>
      <w:r w:rsidRPr="00B23F88">
        <w:rPr>
          <w:noProof/>
          <w:lang w:val="en-GB"/>
        </w:rPr>
        <w:t>2.1 SWOT Analysis</w:t>
      </w:r>
      <w:bookmarkEnd w:id="21"/>
    </w:p>
    <w:p w14:paraId="2EDA8EF8" w14:textId="4B43475D" w:rsidR="00707A7E" w:rsidRPr="00B23F88" w:rsidRDefault="009E46EE" w:rsidP="009E46EE">
      <w:pPr>
        <w:pStyle w:val="Heading3"/>
        <w:rPr>
          <w:noProof/>
          <w:lang w:val="en-GB"/>
        </w:rPr>
      </w:pPr>
      <w:bookmarkStart w:id="22" w:name="_Toc66809251"/>
      <w:r w:rsidRPr="00B23F88">
        <w:rPr>
          <w:noProof/>
          <w:lang w:val="en-GB"/>
        </w:rPr>
        <w:t>2.1.1 Strengths</w:t>
      </w:r>
      <w:bookmarkEnd w:id="22"/>
      <w:r w:rsidRPr="00B23F88">
        <w:rPr>
          <w:noProof/>
          <w:lang w:val="en-GB"/>
        </w:rPr>
        <w:t xml:space="preserve"> </w:t>
      </w:r>
    </w:p>
    <w:p w14:paraId="6F158E41" w14:textId="690CCD63" w:rsidR="009E46EE" w:rsidRPr="00B23F88" w:rsidRDefault="004C1B8D" w:rsidP="009E46EE">
      <w:pPr>
        <w:rPr>
          <w:noProof/>
          <w:lang w:val="en-GB"/>
        </w:rPr>
      </w:pPr>
      <w:r w:rsidRPr="00B23F88">
        <w:rPr>
          <w:noProof/>
          <w:lang w:val="en-GB"/>
        </w:rPr>
        <w:t>The company’s physical presence through stores ha</w:t>
      </w:r>
      <w:r w:rsidR="00624870" w:rsidRPr="00B23F88">
        <w:rPr>
          <w:noProof/>
          <w:lang w:val="en-GB"/>
        </w:rPr>
        <w:t>s</w:t>
      </w:r>
      <w:r w:rsidRPr="00B23F88">
        <w:rPr>
          <w:noProof/>
          <w:lang w:val="en-GB"/>
        </w:rPr>
        <w:t xml:space="preserve"> been one of its major strengths, which the pandemic affected because the company had to close its stores</w:t>
      </w:r>
      <w:r w:rsidR="00624870" w:rsidRPr="00B23F88">
        <w:rPr>
          <w:noProof/>
          <w:lang w:val="en-GB"/>
        </w:rPr>
        <w:t>,</w:t>
      </w:r>
      <w:r w:rsidRPr="00B23F88">
        <w:rPr>
          <w:noProof/>
          <w:lang w:val="en-GB"/>
        </w:rPr>
        <w:t xml:space="preserve"> and even after the lockdowns have been lifted, consumer</w:t>
      </w:r>
      <w:r w:rsidR="00624870" w:rsidRPr="00B23F88">
        <w:rPr>
          <w:noProof/>
          <w:lang w:val="en-GB"/>
        </w:rPr>
        <w:t>s</w:t>
      </w:r>
      <w:r w:rsidRPr="00B23F88">
        <w:rPr>
          <w:noProof/>
          <w:lang w:val="en-GB"/>
        </w:rPr>
        <w:t xml:space="preserve"> visit the crowded place less</w:t>
      </w:r>
      <w:r w:rsidR="00105095" w:rsidRPr="00B23F88">
        <w:rPr>
          <w:noProof/>
          <w:lang w:val="en-GB"/>
        </w:rPr>
        <w:t xml:space="preserve"> (Iwona, 2020)</w:t>
      </w:r>
      <w:r w:rsidRPr="00B23F88">
        <w:rPr>
          <w:noProof/>
          <w:lang w:val="en-GB"/>
        </w:rPr>
        <w:t xml:space="preserve">. </w:t>
      </w:r>
      <w:r w:rsidR="000F57D3" w:rsidRPr="00B23F88">
        <w:rPr>
          <w:noProof/>
          <w:lang w:val="en-GB"/>
        </w:rPr>
        <w:t xml:space="preserve">Next plc. along with other major players like M&amp;S, Primark, Tesco, Asda, etc. have responded to this factor by taking safety measures at their stores so that employees and customers can maintain social distancing. </w:t>
      </w:r>
      <w:r w:rsidR="00EC2662" w:rsidRPr="00B23F88">
        <w:rPr>
          <w:noProof/>
          <w:lang w:val="en-GB"/>
        </w:rPr>
        <w:t>Besides, the financial position of the company has also been a strength, which has been impacted by the major forces</w:t>
      </w:r>
      <w:r w:rsidR="0043142D" w:rsidRPr="00B23F88">
        <w:rPr>
          <w:noProof/>
          <w:lang w:val="en-GB"/>
        </w:rPr>
        <w:t xml:space="preserve"> (Meiners, Ringleb</w:t>
      </w:r>
      <w:r w:rsidR="00624870" w:rsidRPr="00B23F88">
        <w:rPr>
          <w:noProof/>
          <w:lang w:val="en-GB"/>
        </w:rPr>
        <w:t>,</w:t>
      </w:r>
      <w:r w:rsidR="0043142D" w:rsidRPr="00B23F88">
        <w:rPr>
          <w:noProof/>
          <w:lang w:val="en-GB"/>
        </w:rPr>
        <w:t xml:space="preserve"> and Edwards, 2021)</w:t>
      </w:r>
      <w:r w:rsidR="00EC2662" w:rsidRPr="00B23F88">
        <w:rPr>
          <w:noProof/>
          <w:lang w:val="en-GB"/>
        </w:rPr>
        <w:t>. The financial losses that the company and major players suffered ha</w:t>
      </w:r>
      <w:r w:rsidR="00624870" w:rsidRPr="00B23F88">
        <w:rPr>
          <w:noProof/>
          <w:lang w:val="en-GB"/>
        </w:rPr>
        <w:t>ve</w:t>
      </w:r>
      <w:r w:rsidR="00EC2662" w:rsidRPr="00B23F88">
        <w:rPr>
          <w:noProof/>
          <w:lang w:val="en-GB"/>
        </w:rPr>
        <w:t xml:space="preserve"> shaken their financial position, which has disrupted the expansion plans of the companies. </w:t>
      </w:r>
    </w:p>
    <w:p w14:paraId="44D5AB2F" w14:textId="2ECF59F5" w:rsidR="004C1B8D" w:rsidRPr="00B23F88" w:rsidRDefault="00DB1E76" w:rsidP="00DB1E76">
      <w:pPr>
        <w:pStyle w:val="Heading3"/>
        <w:rPr>
          <w:noProof/>
          <w:lang w:val="en-GB"/>
        </w:rPr>
      </w:pPr>
      <w:bookmarkStart w:id="23" w:name="_Toc66809252"/>
      <w:r w:rsidRPr="00B23F88">
        <w:rPr>
          <w:noProof/>
          <w:lang w:val="en-GB"/>
        </w:rPr>
        <w:t>2.1.2 Weaknesses</w:t>
      </w:r>
      <w:bookmarkEnd w:id="23"/>
    </w:p>
    <w:p w14:paraId="66120E6D" w14:textId="3815911F" w:rsidR="001A1C09" w:rsidRPr="00B23F88" w:rsidRDefault="00C43A23" w:rsidP="00DB1E76">
      <w:pPr>
        <w:rPr>
          <w:noProof/>
          <w:lang w:val="en-GB"/>
        </w:rPr>
      </w:pPr>
      <w:r w:rsidRPr="00B23F88">
        <w:rPr>
          <w:noProof/>
          <w:lang w:val="en-GB"/>
        </w:rPr>
        <w:t>As the company’s presence outside Europe is poor, its sales are not diversified and which is why the company suffered huge losses during the pandemic</w:t>
      </w:r>
      <w:r w:rsidR="006F1CFE" w:rsidRPr="00B23F88">
        <w:rPr>
          <w:noProof/>
          <w:lang w:val="en-GB"/>
        </w:rPr>
        <w:t xml:space="preserve"> (Shahbandeh, 2021)</w:t>
      </w:r>
      <w:r w:rsidRPr="00B23F88">
        <w:rPr>
          <w:noProof/>
          <w:lang w:val="en-GB"/>
        </w:rPr>
        <w:t>. While some companies like LVMH, Zara, H&amp;M have opened stores in many regions, some companies like M&amp;S, Next plc, Tesco</w:t>
      </w:r>
      <w:r w:rsidR="00624870" w:rsidRPr="00B23F88">
        <w:rPr>
          <w:noProof/>
          <w:lang w:val="en-GB"/>
        </w:rPr>
        <w:t>,</w:t>
      </w:r>
      <w:r w:rsidRPr="00B23F88">
        <w:rPr>
          <w:noProof/>
          <w:lang w:val="en-GB"/>
        </w:rPr>
        <w:t xml:space="preserve"> and Primark have failed to do so, which is why these companies are less capable </w:t>
      </w:r>
      <w:r w:rsidR="00624870" w:rsidRPr="00B23F88">
        <w:rPr>
          <w:noProof/>
          <w:lang w:val="en-GB"/>
        </w:rPr>
        <w:t>of</w:t>
      </w:r>
      <w:r w:rsidRPr="00B23F88">
        <w:rPr>
          <w:noProof/>
          <w:lang w:val="en-GB"/>
        </w:rPr>
        <w:t xml:space="preserve"> absorbing a macroeconomic shock or smooth out business cycle fluctuations</w:t>
      </w:r>
      <w:r w:rsidR="000F0432" w:rsidRPr="00B23F88">
        <w:rPr>
          <w:noProof/>
          <w:lang w:val="en-GB"/>
        </w:rPr>
        <w:t xml:space="preserve"> (Cokins, 2017)</w:t>
      </w:r>
      <w:r w:rsidRPr="00B23F88">
        <w:rPr>
          <w:noProof/>
          <w:lang w:val="en-GB"/>
        </w:rPr>
        <w:t xml:space="preserve">. </w:t>
      </w:r>
      <w:r w:rsidR="003B0363" w:rsidRPr="00B23F88">
        <w:rPr>
          <w:noProof/>
          <w:lang w:val="en-GB"/>
        </w:rPr>
        <w:t xml:space="preserve">The inability to diversify has resulted in a sales decline of 41% of next plc, 15.8% of M&amp;S, and 14% of Primark. </w:t>
      </w:r>
      <w:r w:rsidR="00430BDF" w:rsidRPr="00B23F88">
        <w:rPr>
          <w:noProof/>
          <w:lang w:val="en-GB"/>
        </w:rPr>
        <w:t>The online presence of the company is considered weak compared to that of ASOS, LVMH, Zara, M&amp;S, etc.</w:t>
      </w:r>
      <w:r w:rsidR="0043142D" w:rsidRPr="00B23F88">
        <w:rPr>
          <w:noProof/>
          <w:lang w:val="en-GB"/>
        </w:rPr>
        <w:t xml:space="preserve"> (Kelly and Ashwin, 2020).</w:t>
      </w:r>
      <w:r w:rsidR="0043142D" w:rsidRPr="00B23F88">
        <w:rPr>
          <w:rFonts w:cs="Arial"/>
          <w:noProof/>
          <w:color w:val="000000"/>
          <w:sz w:val="20"/>
          <w:szCs w:val="20"/>
          <w:shd w:val="clear" w:color="auto" w:fill="FFFFFF"/>
          <w:lang w:val="en-GB"/>
        </w:rPr>
        <w:t xml:space="preserve"> </w:t>
      </w:r>
      <w:r w:rsidR="00430BDF" w:rsidRPr="00B23F88">
        <w:rPr>
          <w:noProof/>
          <w:lang w:val="en-GB"/>
        </w:rPr>
        <w:t xml:space="preserve"> While Next plc has decided to improve on this area by investing more money </w:t>
      </w:r>
      <w:r w:rsidR="00624870" w:rsidRPr="00B23F88">
        <w:rPr>
          <w:noProof/>
          <w:lang w:val="en-GB"/>
        </w:rPr>
        <w:t>i</w:t>
      </w:r>
      <w:r w:rsidR="00430BDF" w:rsidRPr="00B23F88">
        <w:rPr>
          <w:noProof/>
          <w:lang w:val="en-GB"/>
        </w:rPr>
        <w:t>n social media management and online advertising, companies like Primark ha</w:t>
      </w:r>
      <w:r w:rsidR="00624870" w:rsidRPr="00B23F88">
        <w:rPr>
          <w:noProof/>
          <w:lang w:val="en-GB"/>
        </w:rPr>
        <w:t>ve</w:t>
      </w:r>
      <w:r w:rsidR="00430BDF" w:rsidRPr="00B23F88">
        <w:rPr>
          <w:noProof/>
          <w:lang w:val="en-GB"/>
        </w:rPr>
        <w:t xml:space="preserve"> declined to go online.</w:t>
      </w:r>
    </w:p>
    <w:p w14:paraId="38B55780" w14:textId="68BDA551" w:rsidR="001A1C09" w:rsidRPr="00B23F88" w:rsidRDefault="001634F2" w:rsidP="001634F2">
      <w:pPr>
        <w:pStyle w:val="Heading3"/>
        <w:rPr>
          <w:noProof/>
          <w:lang w:val="en-GB"/>
        </w:rPr>
      </w:pPr>
      <w:bookmarkStart w:id="24" w:name="_Toc66809253"/>
      <w:r w:rsidRPr="00B23F88">
        <w:rPr>
          <w:noProof/>
          <w:lang w:val="en-GB"/>
        </w:rPr>
        <w:lastRenderedPageBreak/>
        <w:t>2.1.3 Opportunities:</w:t>
      </w:r>
      <w:bookmarkEnd w:id="24"/>
    </w:p>
    <w:p w14:paraId="4FFEAE11" w14:textId="2E6D14E0" w:rsidR="00FD78F8" w:rsidRPr="00B23F88" w:rsidRDefault="00AD465D" w:rsidP="009E46EE">
      <w:pPr>
        <w:rPr>
          <w:noProof/>
          <w:lang w:val="en-GB"/>
        </w:rPr>
      </w:pPr>
      <w:r w:rsidRPr="00B23F88">
        <w:rPr>
          <w:noProof/>
          <w:lang w:val="en-GB"/>
        </w:rPr>
        <w:t>When the customer could not go outside because of Coronavirus, the companies came to their houses through online sales and home delivery services</w:t>
      </w:r>
      <w:r w:rsidR="00624870" w:rsidRPr="00B23F88">
        <w:rPr>
          <w:noProof/>
          <w:lang w:val="en-GB"/>
        </w:rPr>
        <w:t>,</w:t>
      </w:r>
      <w:r w:rsidRPr="00B23F88">
        <w:rPr>
          <w:noProof/>
          <w:lang w:val="en-GB"/>
        </w:rPr>
        <w:t xml:space="preserve"> and as a consequence, the online sales skyrocketed while sales in the physical stores plummeted</w:t>
      </w:r>
      <w:r w:rsidR="0043142D" w:rsidRPr="00B23F88">
        <w:rPr>
          <w:noProof/>
          <w:lang w:val="en-GB"/>
        </w:rPr>
        <w:t xml:space="preserve"> (Meiners, Ringleb and Edwards, 2021)</w:t>
      </w:r>
      <w:r w:rsidRPr="00B23F88">
        <w:rPr>
          <w:noProof/>
          <w:lang w:val="en-GB"/>
        </w:rPr>
        <w:t xml:space="preserve">. This opened an opportunity to the UK fashion retailers like Next plc to enhance their capabilities to serve the customers online well, that is, they should easily find the website of the company, the website and apps are user friendly, the company responded quickly to online order and improved the home delivery services. </w:t>
      </w:r>
      <w:r w:rsidR="00C74B79" w:rsidRPr="00B23F88">
        <w:rPr>
          <w:noProof/>
          <w:lang w:val="en-GB"/>
        </w:rPr>
        <w:t>Next plc and M&amp;S adapted to this opportunity very well by strengthening the social media management operations, partnering with Instagram influencers, and investing in SEO</w:t>
      </w:r>
      <w:r w:rsidR="00A80BE0" w:rsidRPr="00B23F88">
        <w:rPr>
          <w:noProof/>
          <w:lang w:val="en-GB"/>
        </w:rPr>
        <w:t xml:space="preserve"> (Chakraborty, and Biswas, 2020)</w:t>
      </w:r>
      <w:r w:rsidR="00C74B79" w:rsidRPr="00B23F88">
        <w:rPr>
          <w:noProof/>
          <w:lang w:val="en-GB"/>
        </w:rPr>
        <w:t xml:space="preserve">. However, companies like Primark responded poorly by declining to sell online and used “an increase in costs” as an excuse. </w:t>
      </w:r>
      <w:r w:rsidR="000F7CED" w:rsidRPr="00B23F88">
        <w:rPr>
          <w:noProof/>
          <w:lang w:val="en-GB"/>
        </w:rPr>
        <w:t xml:space="preserve">Another opportunity was to develop products for the elderly customers and only M&amp;S grabbed this opportunity and companies like Next Plc, Primark, Tesco did not respond very well. However, due to this strategy of M&amp;S, many young </w:t>
      </w:r>
      <w:r w:rsidR="00877CE7" w:rsidRPr="00B23F88">
        <w:rPr>
          <w:noProof/>
          <w:lang w:val="en-GB"/>
        </w:rPr>
        <w:t>customers</w:t>
      </w:r>
      <w:r w:rsidR="000F7CED" w:rsidRPr="00B23F88">
        <w:rPr>
          <w:noProof/>
          <w:lang w:val="en-GB"/>
        </w:rPr>
        <w:t xml:space="preserve"> consider it a brand for elder persons. </w:t>
      </w:r>
      <w:r w:rsidR="00033E57" w:rsidRPr="00B23F88">
        <w:rPr>
          <w:noProof/>
          <w:lang w:val="en-GB"/>
        </w:rPr>
        <w:t>The customers want to be treated individually and this opened an opportunity for harnessing personalization through incorporating Augmented reality in the apps</w:t>
      </w:r>
      <w:r w:rsidR="00C17BEC" w:rsidRPr="00B23F88">
        <w:rPr>
          <w:noProof/>
          <w:lang w:val="en-GB"/>
        </w:rPr>
        <w:t xml:space="preserve"> (Mileva, 2021)</w:t>
      </w:r>
      <w:r w:rsidR="00033E57" w:rsidRPr="00B23F88">
        <w:rPr>
          <w:noProof/>
          <w:lang w:val="en-GB"/>
        </w:rPr>
        <w:t xml:space="preserve">. </w:t>
      </w:r>
      <w:r w:rsidR="003C733B" w:rsidRPr="00B23F88">
        <w:rPr>
          <w:noProof/>
          <w:lang w:val="en-GB"/>
        </w:rPr>
        <w:t xml:space="preserve">While companies like Sephora and M&amp;S came up with Augmented reality in their apps, companies like Next plc, Primark, and H&amp;M did not. </w:t>
      </w:r>
    </w:p>
    <w:p w14:paraId="630796AA" w14:textId="0BEFC46C" w:rsidR="00FD78F8" w:rsidRPr="00B23F88" w:rsidRDefault="00877CE7" w:rsidP="00877CE7">
      <w:pPr>
        <w:pStyle w:val="Heading3"/>
        <w:rPr>
          <w:noProof/>
          <w:lang w:val="en-GB"/>
        </w:rPr>
      </w:pPr>
      <w:bookmarkStart w:id="25" w:name="_Toc66809254"/>
      <w:r w:rsidRPr="00B23F88">
        <w:rPr>
          <w:noProof/>
          <w:lang w:val="en-GB"/>
        </w:rPr>
        <w:t>2.1.4 Threats</w:t>
      </w:r>
      <w:bookmarkEnd w:id="25"/>
    </w:p>
    <w:p w14:paraId="370F3E81" w14:textId="145F0170" w:rsidR="00FD78F8" w:rsidRPr="00B23F88" w:rsidRDefault="001C7C74" w:rsidP="009E46EE">
      <w:pPr>
        <w:rPr>
          <w:noProof/>
          <w:lang w:val="en-GB"/>
        </w:rPr>
      </w:pPr>
      <w:r w:rsidRPr="00B23F88">
        <w:rPr>
          <w:noProof/>
          <w:lang w:val="en-GB"/>
        </w:rPr>
        <w:t xml:space="preserve">The pandemic has caused the company to facilitate the employees to work from home and this has presented a challenge in managing the remote teams. </w:t>
      </w:r>
      <w:r w:rsidR="00BE3464" w:rsidRPr="00B23F88">
        <w:rPr>
          <w:noProof/>
          <w:lang w:val="en-GB"/>
        </w:rPr>
        <w:t>Managing the expectations of the employees and directing them has been a real challenge, which some companies like Next Plc and M&amp;S responded to very well</w:t>
      </w:r>
      <w:r w:rsidR="00066921" w:rsidRPr="00B23F88">
        <w:rPr>
          <w:noProof/>
          <w:lang w:val="en-GB"/>
        </w:rPr>
        <w:t xml:space="preserve"> (Tarim, 2020)</w:t>
      </w:r>
      <w:r w:rsidR="00BE3464" w:rsidRPr="00B23F88">
        <w:rPr>
          <w:noProof/>
          <w:lang w:val="en-GB"/>
        </w:rPr>
        <w:t xml:space="preserve">. However, key market players like Primark failed to respond quickly as its technological infrastructure was not up-to-the-mark. </w:t>
      </w:r>
      <w:r w:rsidR="00877CE7" w:rsidRPr="00B23F88">
        <w:rPr>
          <w:noProof/>
          <w:lang w:val="en-GB"/>
        </w:rPr>
        <w:t xml:space="preserve">The coronavirus has resulted in more unemployment and hence, </w:t>
      </w:r>
      <w:r w:rsidR="00406683" w:rsidRPr="00B23F88">
        <w:rPr>
          <w:noProof/>
          <w:lang w:val="en-GB"/>
        </w:rPr>
        <w:t>it has been difficult for the companies to assure the employees that there will be no more job losses</w:t>
      </w:r>
      <w:r w:rsidR="00877CE7" w:rsidRPr="00B23F88">
        <w:rPr>
          <w:noProof/>
          <w:lang w:val="en-GB"/>
        </w:rPr>
        <w:t>.</w:t>
      </w:r>
      <w:r w:rsidR="00406683" w:rsidRPr="00B23F88">
        <w:rPr>
          <w:noProof/>
          <w:lang w:val="en-GB"/>
        </w:rPr>
        <w:t xml:space="preserve"> The fear of job security has really undermined work morale and productivity</w:t>
      </w:r>
      <w:r w:rsidR="00066921" w:rsidRPr="00B23F88">
        <w:rPr>
          <w:noProof/>
          <w:lang w:val="en-GB"/>
        </w:rPr>
        <w:t xml:space="preserve"> (Meiners, Ringleb</w:t>
      </w:r>
      <w:r w:rsidR="00624870" w:rsidRPr="00B23F88">
        <w:rPr>
          <w:noProof/>
          <w:lang w:val="en-GB"/>
        </w:rPr>
        <w:t>,</w:t>
      </w:r>
      <w:r w:rsidR="00066921" w:rsidRPr="00B23F88">
        <w:rPr>
          <w:noProof/>
          <w:lang w:val="en-GB"/>
        </w:rPr>
        <w:t xml:space="preserve"> and Edwards, 2021)</w:t>
      </w:r>
      <w:r w:rsidR="00406683" w:rsidRPr="00B23F88">
        <w:rPr>
          <w:noProof/>
          <w:lang w:val="en-GB"/>
        </w:rPr>
        <w:t>. Next plc has been able to keep up the employee morale by implementing change management in an organized manner; however, companies like Asda and Primark failed to do that.</w:t>
      </w:r>
    </w:p>
    <w:p w14:paraId="08865C1F" w14:textId="1C36A5C2" w:rsidR="004E381C" w:rsidRPr="00B23F88" w:rsidRDefault="004E381C" w:rsidP="004E381C">
      <w:pPr>
        <w:pStyle w:val="Heading1"/>
        <w:rPr>
          <w:noProof/>
          <w:lang w:val="en-GB"/>
        </w:rPr>
      </w:pPr>
      <w:bookmarkStart w:id="26" w:name="_Toc66396584"/>
      <w:bookmarkStart w:id="27" w:name="_Toc66809255"/>
      <w:r w:rsidRPr="00B23F88">
        <w:rPr>
          <w:noProof/>
          <w:lang w:val="en-GB"/>
        </w:rPr>
        <w:lastRenderedPageBreak/>
        <w:t>Conclusion</w:t>
      </w:r>
      <w:bookmarkEnd w:id="26"/>
      <w:bookmarkEnd w:id="27"/>
    </w:p>
    <w:p w14:paraId="0EFBF74D" w14:textId="6CA7DC13" w:rsidR="00AD2851" w:rsidRPr="00B23F88" w:rsidRDefault="00A947AD" w:rsidP="00030C5A">
      <w:pPr>
        <w:rPr>
          <w:noProof/>
          <w:lang w:val="en-GB"/>
        </w:rPr>
      </w:pPr>
      <w:r w:rsidRPr="00B23F88">
        <w:rPr>
          <w:noProof/>
          <w:lang w:val="en-GB"/>
        </w:rPr>
        <w:t xml:space="preserve">The analysis of the paperwork showed that the covid-19 and other major forces like Brexit, interest rates, exchange rate volatility, demographic shift, technological advancement, etc. have shaped the macro and microenvironment of businesses Like Next Plc. </w:t>
      </w:r>
      <w:r w:rsidR="00AB5151" w:rsidRPr="00B23F88">
        <w:rPr>
          <w:noProof/>
          <w:lang w:val="en-GB"/>
        </w:rPr>
        <w:t>These factors have created both opportunities and threats and the success of the companies depended on how they respond to them. The analysis showed, while some companies adapted to the situation well, some companies could not and the leadership usually make</w:t>
      </w:r>
      <w:r w:rsidR="00624870" w:rsidRPr="00B23F88">
        <w:rPr>
          <w:noProof/>
          <w:lang w:val="en-GB"/>
        </w:rPr>
        <w:t>s</w:t>
      </w:r>
      <w:r w:rsidR="00AB5151" w:rsidRPr="00B23F88">
        <w:rPr>
          <w:noProof/>
          <w:lang w:val="en-GB"/>
        </w:rPr>
        <w:t xml:space="preserve"> such differences. Next lc is known for its adaptability and flexibility and its ability to move forward, which is reflected in its response to opportunities and challenges. Lastly, the company should continue to drive its workforce and adapt to the changing competitive landscape so that it can remain competitive and sustain its business.</w:t>
      </w:r>
    </w:p>
    <w:p w14:paraId="292CEC79" w14:textId="77777777" w:rsidR="00A947AD" w:rsidRPr="00B23F88" w:rsidRDefault="00A947AD" w:rsidP="00030C5A">
      <w:pPr>
        <w:rPr>
          <w:noProof/>
          <w:lang w:val="en-GB"/>
        </w:rPr>
      </w:pPr>
    </w:p>
    <w:p w14:paraId="1E49C407" w14:textId="0EF2130B" w:rsidR="00AD2851" w:rsidRPr="00B23F88" w:rsidRDefault="00AD2851" w:rsidP="00030C5A">
      <w:pPr>
        <w:rPr>
          <w:noProof/>
          <w:lang w:val="en-GB"/>
        </w:rPr>
      </w:pPr>
    </w:p>
    <w:p w14:paraId="77D13FF2" w14:textId="318F1489" w:rsidR="00AD2851" w:rsidRPr="00B23F88" w:rsidRDefault="00AD2851" w:rsidP="00030C5A">
      <w:pPr>
        <w:rPr>
          <w:noProof/>
          <w:lang w:val="en-GB"/>
        </w:rPr>
      </w:pPr>
    </w:p>
    <w:p w14:paraId="59139BB8" w14:textId="6049B46A" w:rsidR="00AD2851" w:rsidRPr="00B23F88" w:rsidRDefault="00AD2851" w:rsidP="00030C5A">
      <w:pPr>
        <w:rPr>
          <w:noProof/>
          <w:lang w:val="en-GB"/>
        </w:rPr>
      </w:pPr>
    </w:p>
    <w:p w14:paraId="069B26CB" w14:textId="092BFCE3" w:rsidR="00AD2851" w:rsidRPr="00B23F88" w:rsidRDefault="00AD2851" w:rsidP="00030C5A">
      <w:pPr>
        <w:rPr>
          <w:noProof/>
          <w:lang w:val="en-GB"/>
        </w:rPr>
      </w:pPr>
    </w:p>
    <w:p w14:paraId="77913A59" w14:textId="197856C7" w:rsidR="00AD2851" w:rsidRPr="00B23F88" w:rsidRDefault="00AD2851" w:rsidP="00030C5A">
      <w:pPr>
        <w:rPr>
          <w:noProof/>
          <w:lang w:val="en-GB"/>
        </w:rPr>
      </w:pPr>
    </w:p>
    <w:p w14:paraId="38A5E03E" w14:textId="4E987D18" w:rsidR="00AD2851" w:rsidRPr="00B23F88" w:rsidRDefault="00AD2851" w:rsidP="00030C5A">
      <w:pPr>
        <w:rPr>
          <w:noProof/>
          <w:lang w:val="en-GB"/>
        </w:rPr>
      </w:pPr>
    </w:p>
    <w:p w14:paraId="4B03E200" w14:textId="6F02037F" w:rsidR="00AD2851" w:rsidRPr="00B23F88" w:rsidRDefault="00AD2851" w:rsidP="00030C5A">
      <w:pPr>
        <w:rPr>
          <w:noProof/>
          <w:lang w:val="en-GB"/>
        </w:rPr>
      </w:pPr>
    </w:p>
    <w:p w14:paraId="3B4D15C0" w14:textId="17482EE9" w:rsidR="00AD2851" w:rsidRPr="00B23F88" w:rsidRDefault="00AD2851" w:rsidP="00030C5A">
      <w:pPr>
        <w:rPr>
          <w:noProof/>
          <w:lang w:val="en-GB"/>
        </w:rPr>
      </w:pPr>
    </w:p>
    <w:p w14:paraId="473C510C" w14:textId="6FFE203C" w:rsidR="00AD2851" w:rsidRPr="00B23F88" w:rsidRDefault="00AD2851" w:rsidP="00030C5A">
      <w:pPr>
        <w:rPr>
          <w:noProof/>
          <w:lang w:val="en-GB"/>
        </w:rPr>
      </w:pPr>
    </w:p>
    <w:p w14:paraId="032786B3" w14:textId="1E673FE5" w:rsidR="00AD2851" w:rsidRPr="00B23F88" w:rsidRDefault="00AD2851" w:rsidP="00030C5A">
      <w:pPr>
        <w:rPr>
          <w:noProof/>
          <w:lang w:val="en-GB"/>
        </w:rPr>
      </w:pPr>
    </w:p>
    <w:p w14:paraId="7A0AF6E0" w14:textId="11ADF98C" w:rsidR="00AD2851" w:rsidRPr="00B23F88" w:rsidRDefault="00AD2851" w:rsidP="00030C5A">
      <w:pPr>
        <w:rPr>
          <w:noProof/>
          <w:lang w:val="en-GB"/>
        </w:rPr>
      </w:pPr>
    </w:p>
    <w:p w14:paraId="5A4B213C" w14:textId="0F46EF8A" w:rsidR="00AD2851" w:rsidRPr="00B23F88" w:rsidRDefault="00AD2851" w:rsidP="00030C5A">
      <w:pPr>
        <w:rPr>
          <w:noProof/>
          <w:lang w:val="en-GB"/>
        </w:rPr>
      </w:pPr>
    </w:p>
    <w:p w14:paraId="470C7C92" w14:textId="55BEF5BD" w:rsidR="00A12F2A" w:rsidRPr="00B23F88" w:rsidRDefault="00A12F2A" w:rsidP="00A12F2A">
      <w:pPr>
        <w:pStyle w:val="Heading1"/>
        <w:rPr>
          <w:noProof/>
          <w:lang w:val="en-GB"/>
        </w:rPr>
      </w:pPr>
      <w:bookmarkStart w:id="28" w:name="_Toc66396585"/>
      <w:bookmarkStart w:id="29" w:name="_Toc66809256"/>
      <w:r w:rsidRPr="00B23F88">
        <w:rPr>
          <w:noProof/>
          <w:lang w:val="en-GB"/>
        </w:rPr>
        <w:lastRenderedPageBreak/>
        <w:t>References:</w:t>
      </w:r>
      <w:bookmarkEnd w:id="28"/>
      <w:bookmarkEnd w:id="29"/>
    </w:p>
    <w:p w14:paraId="19E63F43" w14:textId="24D5CE77" w:rsidR="000F0432" w:rsidRPr="00B23F88" w:rsidRDefault="000F0432" w:rsidP="000F0432">
      <w:pPr>
        <w:rPr>
          <w:noProof/>
          <w:lang w:val="en-GB"/>
        </w:rPr>
      </w:pPr>
      <w:r w:rsidRPr="00B23F88">
        <w:rPr>
          <w:noProof/>
          <w:lang w:val="en-GB"/>
        </w:rPr>
        <w:t>Asad, M., 2020. Porter Five Forces vs Resource Based View - A Comparison. </w:t>
      </w:r>
      <w:r w:rsidRPr="00B23F88">
        <w:rPr>
          <w:i/>
          <w:iCs/>
          <w:noProof/>
          <w:lang w:val="en-GB"/>
        </w:rPr>
        <w:t>SSRN Electronic Journal</w:t>
      </w:r>
      <w:r w:rsidRPr="00B23F88">
        <w:rPr>
          <w:noProof/>
          <w:lang w:val="en-GB"/>
        </w:rPr>
        <w:t>.</w:t>
      </w:r>
    </w:p>
    <w:p w14:paraId="72BCD20C" w14:textId="747556A6" w:rsidR="002976A1" w:rsidRPr="00B23F88" w:rsidRDefault="002976A1" w:rsidP="002976A1">
      <w:pPr>
        <w:rPr>
          <w:noProof/>
          <w:lang w:val="en-GB"/>
        </w:rPr>
      </w:pPr>
      <w:r w:rsidRPr="00B23F88">
        <w:rPr>
          <w:noProof/>
          <w:lang w:val="en-GB"/>
        </w:rPr>
        <w:t>Chakraborty, S. and Biswas, M., 2020. Impact of COVID-19 on the Textile, Apparel and Fashion Industry Supply Chain. </w:t>
      </w:r>
      <w:r w:rsidRPr="00B23F88">
        <w:rPr>
          <w:i/>
          <w:iCs/>
          <w:noProof/>
          <w:lang w:val="en-GB"/>
        </w:rPr>
        <w:t>SSRN Electronic Journal</w:t>
      </w:r>
      <w:r w:rsidRPr="00B23F88">
        <w:rPr>
          <w:noProof/>
          <w:lang w:val="en-GB"/>
        </w:rPr>
        <w:t>.</w:t>
      </w:r>
    </w:p>
    <w:p w14:paraId="54CDB1F3" w14:textId="7230960F" w:rsidR="000F0432" w:rsidRPr="00B23F88" w:rsidRDefault="000F0432" w:rsidP="002976A1">
      <w:pPr>
        <w:rPr>
          <w:noProof/>
          <w:lang w:val="en-GB"/>
        </w:rPr>
      </w:pPr>
      <w:r w:rsidRPr="00B23F88">
        <w:rPr>
          <w:noProof/>
          <w:lang w:val="en-GB"/>
        </w:rPr>
        <w:t>Cokins, G., 2017. </w:t>
      </w:r>
      <w:r w:rsidRPr="00B23F88">
        <w:rPr>
          <w:i/>
          <w:iCs/>
          <w:noProof/>
          <w:lang w:val="en-GB"/>
        </w:rPr>
        <w:t>Strategic Business Management</w:t>
      </w:r>
      <w:r w:rsidRPr="00B23F88">
        <w:rPr>
          <w:noProof/>
          <w:lang w:val="en-GB"/>
        </w:rPr>
        <w:t>. Hoboken: John Wiley &amp; Sons, Incorporated.</w:t>
      </w:r>
    </w:p>
    <w:p w14:paraId="3C982D66" w14:textId="4CF9B509" w:rsidR="002976A1" w:rsidRPr="00B23F88" w:rsidRDefault="002976A1" w:rsidP="002976A1">
      <w:pPr>
        <w:rPr>
          <w:noProof/>
          <w:lang w:val="en-GB"/>
        </w:rPr>
      </w:pPr>
      <w:r w:rsidRPr="00B23F88">
        <w:rPr>
          <w:noProof/>
          <w:lang w:val="en-GB"/>
        </w:rPr>
        <w:t>Iwona, P., 2020. Impact Covid-19 pandemic on implementation Industry 4.0 in enterprises and supply chains. </w:t>
      </w:r>
      <w:r w:rsidRPr="00B23F88">
        <w:rPr>
          <w:i/>
          <w:iCs/>
          <w:noProof/>
          <w:lang w:val="en-GB"/>
        </w:rPr>
        <w:t>Scientific Papers of Silesian University of Technology. Organization and Management Series</w:t>
      </w:r>
      <w:r w:rsidRPr="00B23F88">
        <w:rPr>
          <w:noProof/>
          <w:lang w:val="en-GB"/>
        </w:rPr>
        <w:t>, 150, pp.183-198.</w:t>
      </w:r>
    </w:p>
    <w:p w14:paraId="22A2F037" w14:textId="50691E5E" w:rsidR="000F0432" w:rsidRPr="00B23F88" w:rsidRDefault="000F0432" w:rsidP="002976A1">
      <w:pPr>
        <w:rPr>
          <w:noProof/>
          <w:lang w:val="en-GB"/>
        </w:rPr>
      </w:pPr>
      <w:r w:rsidRPr="00B23F88">
        <w:rPr>
          <w:noProof/>
          <w:lang w:val="en-GB"/>
        </w:rPr>
        <w:t>Kelly, P. and Ashwin, A., 2020. </w:t>
      </w:r>
      <w:r w:rsidRPr="00B23F88">
        <w:rPr>
          <w:i/>
          <w:iCs/>
          <w:noProof/>
          <w:lang w:val="en-GB"/>
        </w:rPr>
        <w:t>The business environment</w:t>
      </w:r>
      <w:r w:rsidRPr="00B23F88">
        <w:rPr>
          <w:noProof/>
          <w:lang w:val="en-GB"/>
        </w:rPr>
        <w:t>. Andover: Cengage Learning.</w:t>
      </w:r>
    </w:p>
    <w:p w14:paraId="6CD5A2E1" w14:textId="6BBEEBCA" w:rsidR="002976A1" w:rsidRPr="00B23F88" w:rsidRDefault="002976A1" w:rsidP="002976A1">
      <w:pPr>
        <w:rPr>
          <w:noProof/>
          <w:lang w:val="en-GB"/>
        </w:rPr>
      </w:pPr>
      <w:r w:rsidRPr="00B23F88">
        <w:rPr>
          <w:noProof/>
          <w:lang w:val="en-GB"/>
        </w:rPr>
        <w:t>Lupi, G., 2021. Sustainability and Resilience after COVID-19: A Circular Premium in the Fashion Industry. </w:t>
      </w:r>
      <w:r w:rsidRPr="00B23F88">
        <w:rPr>
          <w:i/>
          <w:iCs/>
          <w:noProof/>
          <w:lang w:val="en-GB"/>
        </w:rPr>
        <w:t>Sustainability</w:t>
      </w:r>
      <w:r w:rsidRPr="00B23F88">
        <w:rPr>
          <w:noProof/>
          <w:lang w:val="en-GB"/>
        </w:rPr>
        <w:t>, 13(4), p.1861.</w:t>
      </w:r>
    </w:p>
    <w:p w14:paraId="166896F3" w14:textId="035E1C6C" w:rsidR="000F0432" w:rsidRPr="00B23F88" w:rsidRDefault="000F0432" w:rsidP="002976A1">
      <w:pPr>
        <w:rPr>
          <w:noProof/>
          <w:lang w:val="en-GB"/>
        </w:rPr>
      </w:pPr>
      <w:r w:rsidRPr="00B23F88">
        <w:rPr>
          <w:noProof/>
          <w:lang w:val="en-GB"/>
        </w:rPr>
        <w:t>Meiners, R., Ringleb, A. and Edwards, F., 2021. </w:t>
      </w:r>
      <w:r w:rsidRPr="00B23F88">
        <w:rPr>
          <w:i/>
          <w:iCs/>
          <w:noProof/>
          <w:lang w:val="en-GB"/>
        </w:rPr>
        <w:t>Legal environment of business</w:t>
      </w:r>
      <w:r w:rsidRPr="00B23F88">
        <w:rPr>
          <w:noProof/>
          <w:lang w:val="en-GB"/>
        </w:rPr>
        <w:t>. Boston, MA, USA: Cengage Learning.</w:t>
      </w:r>
    </w:p>
    <w:p w14:paraId="6D0BCBE2" w14:textId="5EAC8B56" w:rsidR="00C50D0D" w:rsidRPr="00B23F88" w:rsidRDefault="00C50D0D" w:rsidP="002976A1">
      <w:pPr>
        <w:rPr>
          <w:noProof/>
          <w:lang w:val="en-GB"/>
        </w:rPr>
      </w:pPr>
      <w:r w:rsidRPr="00B23F88">
        <w:rPr>
          <w:noProof/>
          <w:lang w:val="en-GB"/>
        </w:rPr>
        <w:t>Mileva, G., 2021. </w:t>
      </w:r>
      <w:r w:rsidRPr="00B23F88">
        <w:rPr>
          <w:i/>
          <w:iCs/>
          <w:noProof/>
          <w:lang w:val="en-GB"/>
        </w:rPr>
        <w:t>How Augmented Reality Is Redefining The Fashion Industry | ARPost</w:t>
      </w:r>
      <w:r w:rsidRPr="00B23F88">
        <w:rPr>
          <w:noProof/>
          <w:lang w:val="en-GB"/>
        </w:rPr>
        <w:t xml:space="preserve">. [online] ARPost. Available at: &lt;https://arpost.co/2019/02/11/how-augmented-reality-is-redefining-the-fashion-industry/&gt; [Accessed </w:t>
      </w:r>
      <w:r w:rsidR="00105095" w:rsidRPr="00B23F88">
        <w:rPr>
          <w:noProof/>
          <w:lang w:val="en-GB"/>
        </w:rPr>
        <w:t>16</w:t>
      </w:r>
      <w:r w:rsidRPr="00B23F88">
        <w:rPr>
          <w:noProof/>
          <w:lang w:val="en-GB"/>
        </w:rPr>
        <w:t xml:space="preserve"> March 2021].</w:t>
      </w:r>
    </w:p>
    <w:p w14:paraId="1BEEE2B4" w14:textId="40AE3A34" w:rsidR="00105095" w:rsidRPr="00B23F88" w:rsidRDefault="00105095" w:rsidP="002976A1">
      <w:pPr>
        <w:rPr>
          <w:noProof/>
          <w:lang w:val="en-GB"/>
        </w:rPr>
      </w:pPr>
      <w:r w:rsidRPr="00B23F88">
        <w:rPr>
          <w:noProof/>
          <w:lang w:val="en-GB"/>
        </w:rPr>
        <w:t>Ons.gov.uk, 2021. </w:t>
      </w:r>
      <w:r w:rsidRPr="00B23F88">
        <w:rPr>
          <w:i/>
          <w:iCs/>
          <w:noProof/>
          <w:lang w:val="en-GB"/>
        </w:rPr>
        <w:t>Living longer - Office for National Statistics</w:t>
      </w:r>
      <w:r w:rsidRPr="00B23F88">
        <w:rPr>
          <w:noProof/>
          <w:lang w:val="en-GB"/>
        </w:rPr>
        <w:t>. [online] Ons.gov.uk. Available at: &lt;https://www.ons.gov.uk/peoplepopulationandcommunity/birthsdeathsandmarriages/ageing/articles/livinglongerhowourpopulationischangingandwhyitmatters/2018-08-13&gt; [Accessed 16 March 2021].</w:t>
      </w:r>
    </w:p>
    <w:p w14:paraId="76FBC244" w14:textId="43FB4931" w:rsidR="000F0432" w:rsidRPr="00B23F88" w:rsidRDefault="000F0432" w:rsidP="002976A1">
      <w:pPr>
        <w:rPr>
          <w:noProof/>
          <w:lang w:val="en-GB"/>
        </w:rPr>
      </w:pPr>
      <w:r w:rsidRPr="00B23F88">
        <w:rPr>
          <w:noProof/>
          <w:lang w:val="en-GB"/>
        </w:rPr>
        <w:t>Shahbandeh, M., 2021. </w:t>
      </w:r>
      <w:r w:rsidRPr="00B23F88">
        <w:rPr>
          <w:i/>
          <w:iCs/>
          <w:noProof/>
          <w:lang w:val="en-GB"/>
        </w:rPr>
        <w:t>Topic: Apparel market in the UK</w:t>
      </w:r>
      <w:r w:rsidRPr="00B23F88">
        <w:rPr>
          <w:noProof/>
          <w:lang w:val="en-GB"/>
        </w:rPr>
        <w:t>. [online] Statista. Available at: &lt;https://www.statista.com/topics/3348/apparel-market-in-the-uk/#:~:text=The%20apparel%20and%20footwear%20market,revenue%20at%2062.2%20billion%20pounds.&amp;text=The%20apparel%20manufacturing%20market%20is,over%20the%20last%20five%20years.&gt; [Accessed 16 March 2021].</w:t>
      </w:r>
    </w:p>
    <w:p w14:paraId="1A33B3B8" w14:textId="41E7E5E7" w:rsidR="000F0432" w:rsidRPr="00B23F88" w:rsidRDefault="000F0432" w:rsidP="002976A1">
      <w:pPr>
        <w:rPr>
          <w:noProof/>
          <w:lang w:val="en-GB"/>
        </w:rPr>
      </w:pPr>
      <w:r w:rsidRPr="00B23F88">
        <w:rPr>
          <w:noProof/>
          <w:lang w:val="en-GB"/>
        </w:rPr>
        <w:lastRenderedPageBreak/>
        <w:t>Smith, J., 2018. </w:t>
      </w:r>
      <w:r w:rsidRPr="00B23F88">
        <w:rPr>
          <w:i/>
          <w:iCs/>
          <w:noProof/>
          <w:lang w:val="en-GB"/>
        </w:rPr>
        <w:t>Business strategy</w:t>
      </w:r>
      <w:r w:rsidRPr="00B23F88">
        <w:rPr>
          <w:noProof/>
          <w:lang w:val="en-GB"/>
        </w:rPr>
        <w:t>. Cambridge (Mass.): Basil Blackwell.</w:t>
      </w:r>
    </w:p>
    <w:p w14:paraId="73566B8E" w14:textId="6202761C" w:rsidR="002976A1" w:rsidRPr="00B23F88" w:rsidRDefault="002976A1" w:rsidP="002976A1">
      <w:pPr>
        <w:rPr>
          <w:noProof/>
          <w:lang w:val="en-GB"/>
        </w:rPr>
      </w:pPr>
      <w:r w:rsidRPr="00B23F88">
        <w:rPr>
          <w:noProof/>
          <w:lang w:val="en-GB"/>
        </w:rPr>
        <w:t>Soni, N., 2020. Impact of COVID-19 on Business Organization, Industries and Economy. </w:t>
      </w:r>
      <w:r w:rsidRPr="00B23F88">
        <w:rPr>
          <w:i/>
          <w:iCs/>
          <w:noProof/>
          <w:lang w:val="en-GB"/>
        </w:rPr>
        <w:t>SSRN Electronic Journal</w:t>
      </w:r>
      <w:r w:rsidRPr="00B23F88">
        <w:rPr>
          <w:noProof/>
          <w:lang w:val="en-GB"/>
        </w:rPr>
        <w:t>.</w:t>
      </w:r>
    </w:p>
    <w:p w14:paraId="67CA4546" w14:textId="77777777" w:rsidR="000F0432" w:rsidRPr="00B23F88" w:rsidRDefault="000F0432" w:rsidP="000F0432">
      <w:pPr>
        <w:rPr>
          <w:noProof/>
          <w:lang w:val="en-GB"/>
        </w:rPr>
      </w:pPr>
      <w:r w:rsidRPr="00B23F88">
        <w:rPr>
          <w:noProof/>
          <w:lang w:val="en-GB"/>
        </w:rPr>
        <w:t>Tarim, T., 2020. Managing modern workforce: managing remote teams. </w:t>
      </w:r>
      <w:r w:rsidRPr="00B23F88">
        <w:rPr>
          <w:i/>
          <w:iCs/>
          <w:noProof/>
          <w:lang w:val="en-GB"/>
        </w:rPr>
        <w:t>IEEE Engineering Management Review</w:t>
      </w:r>
      <w:r w:rsidRPr="00B23F88">
        <w:rPr>
          <w:noProof/>
          <w:lang w:val="en-GB"/>
        </w:rPr>
        <w:t>, 41(2), pp.3-4.</w:t>
      </w:r>
    </w:p>
    <w:p w14:paraId="65B87C9A" w14:textId="77777777" w:rsidR="00D33F02" w:rsidRPr="00B23F88" w:rsidRDefault="00D33F02" w:rsidP="000F0432">
      <w:pPr>
        <w:rPr>
          <w:noProof/>
          <w:lang w:val="en-GB"/>
        </w:rPr>
      </w:pPr>
    </w:p>
    <w:sectPr w:rsidR="00D33F02" w:rsidRPr="00B23F88" w:rsidSect="00A711A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155FAD" w14:textId="77777777" w:rsidR="00786BED" w:rsidRDefault="00786BED" w:rsidP="0020589C">
      <w:pPr>
        <w:spacing w:after="0" w:line="240" w:lineRule="auto"/>
      </w:pPr>
      <w:r>
        <w:separator/>
      </w:r>
    </w:p>
  </w:endnote>
  <w:endnote w:type="continuationSeparator" w:id="0">
    <w:p w14:paraId="55F07D98" w14:textId="77777777" w:rsidR="00786BED" w:rsidRDefault="00786BED" w:rsidP="00205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9457579"/>
      <w:docPartObj>
        <w:docPartGallery w:val="Page Numbers (Bottom of Page)"/>
        <w:docPartUnique/>
      </w:docPartObj>
    </w:sdtPr>
    <w:sdtEndPr>
      <w:rPr>
        <w:noProof/>
      </w:rPr>
    </w:sdtEndPr>
    <w:sdtContent>
      <w:p w14:paraId="27ADB0D0" w14:textId="34F94429" w:rsidR="007F4F3F" w:rsidRDefault="007F4F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C064A5" w14:textId="77777777" w:rsidR="00344F62" w:rsidRDefault="00344F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03B320" w14:textId="77777777" w:rsidR="00786BED" w:rsidRDefault="00786BED" w:rsidP="0020589C">
      <w:pPr>
        <w:spacing w:after="0" w:line="240" w:lineRule="auto"/>
      </w:pPr>
      <w:r>
        <w:separator/>
      </w:r>
    </w:p>
  </w:footnote>
  <w:footnote w:type="continuationSeparator" w:id="0">
    <w:p w14:paraId="42116E8B" w14:textId="77777777" w:rsidR="00786BED" w:rsidRDefault="00786BED" w:rsidP="002058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93B628" w14:textId="32A4057E" w:rsidR="006F245E" w:rsidRDefault="006F245E">
    <w:pPr>
      <w:pStyle w:val="Header"/>
      <w:jc w:val="right"/>
    </w:pPr>
  </w:p>
  <w:p w14:paraId="2CDD4522" w14:textId="77777777" w:rsidR="006F245E" w:rsidRDefault="006F24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A5A8B"/>
    <w:multiLevelType w:val="multilevel"/>
    <w:tmpl w:val="9C26F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0Mzc3MDS3MDQ0tjBQ0lEKTi0uzszPAykwNaoFAA8K9S4tAAAA"/>
  </w:docVars>
  <w:rsids>
    <w:rsidRoot w:val="0027561D"/>
    <w:rsid w:val="000025B0"/>
    <w:rsid w:val="00005A98"/>
    <w:rsid w:val="00006136"/>
    <w:rsid w:val="000148BB"/>
    <w:rsid w:val="00015D8F"/>
    <w:rsid w:val="000217FA"/>
    <w:rsid w:val="0002283D"/>
    <w:rsid w:val="00022AD2"/>
    <w:rsid w:val="00022CEE"/>
    <w:rsid w:val="00022FB0"/>
    <w:rsid w:val="00023A0B"/>
    <w:rsid w:val="0002692D"/>
    <w:rsid w:val="00026FE8"/>
    <w:rsid w:val="00027700"/>
    <w:rsid w:val="00030C5A"/>
    <w:rsid w:val="0003315F"/>
    <w:rsid w:val="00033505"/>
    <w:rsid w:val="00033C98"/>
    <w:rsid w:val="00033E57"/>
    <w:rsid w:val="00035463"/>
    <w:rsid w:val="00035949"/>
    <w:rsid w:val="00035C0C"/>
    <w:rsid w:val="00036B71"/>
    <w:rsid w:val="0004053A"/>
    <w:rsid w:val="000424A8"/>
    <w:rsid w:val="00045833"/>
    <w:rsid w:val="0004786F"/>
    <w:rsid w:val="0005007C"/>
    <w:rsid w:val="00054418"/>
    <w:rsid w:val="000651C8"/>
    <w:rsid w:val="0006681A"/>
    <w:rsid w:val="00066921"/>
    <w:rsid w:val="000721BA"/>
    <w:rsid w:val="0007680D"/>
    <w:rsid w:val="00080428"/>
    <w:rsid w:val="000868CA"/>
    <w:rsid w:val="00086E98"/>
    <w:rsid w:val="000940F9"/>
    <w:rsid w:val="000A0BE2"/>
    <w:rsid w:val="000A1B00"/>
    <w:rsid w:val="000A1D3F"/>
    <w:rsid w:val="000A2306"/>
    <w:rsid w:val="000A2B50"/>
    <w:rsid w:val="000A7103"/>
    <w:rsid w:val="000B03C6"/>
    <w:rsid w:val="000B0EDB"/>
    <w:rsid w:val="000B3494"/>
    <w:rsid w:val="000C574B"/>
    <w:rsid w:val="000C6614"/>
    <w:rsid w:val="000C7845"/>
    <w:rsid w:val="000D249E"/>
    <w:rsid w:val="000D512B"/>
    <w:rsid w:val="000E28C1"/>
    <w:rsid w:val="000E3B55"/>
    <w:rsid w:val="000F0432"/>
    <w:rsid w:val="000F2ED5"/>
    <w:rsid w:val="000F38EA"/>
    <w:rsid w:val="000F57D3"/>
    <w:rsid w:val="000F6749"/>
    <w:rsid w:val="000F6AD9"/>
    <w:rsid w:val="000F77B9"/>
    <w:rsid w:val="000F7BC2"/>
    <w:rsid w:val="000F7CED"/>
    <w:rsid w:val="00101EB2"/>
    <w:rsid w:val="00103807"/>
    <w:rsid w:val="00104741"/>
    <w:rsid w:val="001048A7"/>
    <w:rsid w:val="00105095"/>
    <w:rsid w:val="001066D5"/>
    <w:rsid w:val="00107361"/>
    <w:rsid w:val="00107FA4"/>
    <w:rsid w:val="00111F68"/>
    <w:rsid w:val="001125B5"/>
    <w:rsid w:val="00112AA3"/>
    <w:rsid w:val="00113D08"/>
    <w:rsid w:val="00114130"/>
    <w:rsid w:val="00114873"/>
    <w:rsid w:val="0011600E"/>
    <w:rsid w:val="00121100"/>
    <w:rsid w:val="00121A85"/>
    <w:rsid w:val="00122A6A"/>
    <w:rsid w:val="00125D18"/>
    <w:rsid w:val="00134DA3"/>
    <w:rsid w:val="00140547"/>
    <w:rsid w:val="00142978"/>
    <w:rsid w:val="0014339C"/>
    <w:rsid w:val="00153A66"/>
    <w:rsid w:val="00154CE0"/>
    <w:rsid w:val="00161F12"/>
    <w:rsid w:val="0016213C"/>
    <w:rsid w:val="001634F2"/>
    <w:rsid w:val="00165F11"/>
    <w:rsid w:val="001664B3"/>
    <w:rsid w:val="0016661B"/>
    <w:rsid w:val="00170259"/>
    <w:rsid w:val="00170DBB"/>
    <w:rsid w:val="0017164B"/>
    <w:rsid w:val="001727FF"/>
    <w:rsid w:val="00180327"/>
    <w:rsid w:val="00180EB8"/>
    <w:rsid w:val="001818D7"/>
    <w:rsid w:val="00182779"/>
    <w:rsid w:val="00185F78"/>
    <w:rsid w:val="00193C77"/>
    <w:rsid w:val="00194D2B"/>
    <w:rsid w:val="00195C4D"/>
    <w:rsid w:val="00196AEB"/>
    <w:rsid w:val="001978B6"/>
    <w:rsid w:val="001A1C09"/>
    <w:rsid w:val="001A4CA6"/>
    <w:rsid w:val="001A55A8"/>
    <w:rsid w:val="001B00BA"/>
    <w:rsid w:val="001B1E60"/>
    <w:rsid w:val="001B3959"/>
    <w:rsid w:val="001C09BB"/>
    <w:rsid w:val="001C248A"/>
    <w:rsid w:val="001C381B"/>
    <w:rsid w:val="001C47A1"/>
    <w:rsid w:val="001C61CB"/>
    <w:rsid w:val="001C7C74"/>
    <w:rsid w:val="001D136E"/>
    <w:rsid w:val="001D25FE"/>
    <w:rsid w:val="001D43E6"/>
    <w:rsid w:val="001D7D65"/>
    <w:rsid w:val="001E00F9"/>
    <w:rsid w:val="001E1CDF"/>
    <w:rsid w:val="001E792C"/>
    <w:rsid w:val="001F33FF"/>
    <w:rsid w:val="00203AF0"/>
    <w:rsid w:val="002043F3"/>
    <w:rsid w:val="00205030"/>
    <w:rsid w:val="0020589C"/>
    <w:rsid w:val="00206F7B"/>
    <w:rsid w:val="00207DC1"/>
    <w:rsid w:val="00210A04"/>
    <w:rsid w:val="0021145A"/>
    <w:rsid w:val="0021591B"/>
    <w:rsid w:val="00220B77"/>
    <w:rsid w:val="002220B3"/>
    <w:rsid w:val="00224482"/>
    <w:rsid w:val="002412D4"/>
    <w:rsid w:val="0024223B"/>
    <w:rsid w:val="00243BCE"/>
    <w:rsid w:val="00244461"/>
    <w:rsid w:val="002463A4"/>
    <w:rsid w:val="00252E33"/>
    <w:rsid w:val="00253232"/>
    <w:rsid w:val="00256741"/>
    <w:rsid w:val="0025726D"/>
    <w:rsid w:val="0025764C"/>
    <w:rsid w:val="002612FD"/>
    <w:rsid w:val="0026290B"/>
    <w:rsid w:val="002630B3"/>
    <w:rsid w:val="00263593"/>
    <w:rsid w:val="00271096"/>
    <w:rsid w:val="00271BD4"/>
    <w:rsid w:val="00272842"/>
    <w:rsid w:val="00273C82"/>
    <w:rsid w:val="0027561D"/>
    <w:rsid w:val="00277538"/>
    <w:rsid w:val="002777ED"/>
    <w:rsid w:val="00281CEC"/>
    <w:rsid w:val="00283BD6"/>
    <w:rsid w:val="00284275"/>
    <w:rsid w:val="0028450F"/>
    <w:rsid w:val="0028793E"/>
    <w:rsid w:val="0029177C"/>
    <w:rsid w:val="00292925"/>
    <w:rsid w:val="002960B0"/>
    <w:rsid w:val="002976A1"/>
    <w:rsid w:val="002A56FE"/>
    <w:rsid w:val="002A6C3D"/>
    <w:rsid w:val="002B3256"/>
    <w:rsid w:val="002B4D4F"/>
    <w:rsid w:val="002B7BD5"/>
    <w:rsid w:val="002C468B"/>
    <w:rsid w:val="002C7CCA"/>
    <w:rsid w:val="002D229E"/>
    <w:rsid w:val="002D3A22"/>
    <w:rsid w:val="002E32ED"/>
    <w:rsid w:val="002E4D35"/>
    <w:rsid w:val="002F044B"/>
    <w:rsid w:val="002F0E1B"/>
    <w:rsid w:val="002F25F5"/>
    <w:rsid w:val="002F293D"/>
    <w:rsid w:val="002F3572"/>
    <w:rsid w:val="002F5636"/>
    <w:rsid w:val="002F77C8"/>
    <w:rsid w:val="003035E2"/>
    <w:rsid w:val="00303CE3"/>
    <w:rsid w:val="00306832"/>
    <w:rsid w:val="00310195"/>
    <w:rsid w:val="00326C39"/>
    <w:rsid w:val="003364AB"/>
    <w:rsid w:val="00343E3C"/>
    <w:rsid w:val="00344F62"/>
    <w:rsid w:val="003465B6"/>
    <w:rsid w:val="00350E79"/>
    <w:rsid w:val="003532B3"/>
    <w:rsid w:val="00353F03"/>
    <w:rsid w:val="0035429F"/>
    <w:rsid w:val="00355AAF"/>
    <w:rsid w:val="0035744E"/>
    <w:rsid w:val="00360744"/>
    <w:rsid w:val="0036303A"/>
    <w:rsid w:val="003631A9"/>
    <w:rsid w:val="003648E8"/>
    <w:rsid w:val="003652BF"/>
    <w:rsid w:val="00365CC1"/>
    <w:rsid w:val="00365E0C"/>
    <w:rsid w:val="003737BD"/>
    <w:rsid w:val="00375FA4"/>
    <w:rsid w:val="00377120"/>
    <w:rsid w:val="0038116B"/>
    <w:rsid w:val="0038335A"/>
    <w:rsid w:val="00384002"/>
    <w:rsid w:val="00384641"/>
    <w:rsid w:val="0038595D"/>
    <w:rsid w:val="00385E03"/>
    <w:rsid w:val="003875E1"/>
    <w:rsid w:val="00387741"/>
    <w:rsid w:val="00397269"/>
    <w:rsid w:val="003A2CA6"/>
    <w:rsid w:val="003A364C"/>
    <w:rsid w:val="003A4C41"/>
    <w:rsid w:val="003A7C8F"/>
    <w:rsid w:val="003B031F"/>
    <w:rsid w:val="003B0363"/>
    <w:rsid w:val="003B7194"/>
    <w:rsid w:val="003B7B0C"/>
    <w:rsid w:val="003C0EE9"/>
    <w:rsid w:val="003C15EF"/>
    <w:rsid w:val="003C1D46"/>
    <w:rsid w:val="003C3937"/>
    <w:rsid w:val="003C477E"/>
    <w:rsid w:val="003C595B"/>
    <w:rsid w:val="003C6A78"/>
    <w:rsid w:val="003C6AEA"/>
    <w:rsid w:val="003C733B"/>
    <w:rsid w:val="003C7B50"/>
    <w:rsid w:val="003C7F7B"/>
    <w:rsid w:val="003D2F02"/>
    <w:rsid w:val="003D4325"/>
    <w:rsid w:val="003D636D"/>
    <w:rsid w:val="003E1941"/>
    <w:rsid w:val="003E3553"/>
    <w:rsid w:val="003E51B8"/>
    <w:rsid w:val="003E627E"/>
    <w:rsid w:val="003E7CCE"/>
    <w:rsid w:val="003F2591"/>
    <w:rsid w:val="003F27C7"/>
    <w:rsid w:val="003F4F18"/>
    <w:rsid w:val="003F4FAD"/>
    <w:rsid w:val="003F6D9E"/>
    <w:rsid w:val="003F7A1A"/>
    <w:rsid w:val="0040079E"/>
    <w:rsid w:val="00401C96"/>
    <w:rsid w:val="004024DB"/>
    <w:rsid w:val="00403408"/>
    <w:rsid w:val="00403829"/>
    <w:rsid w:val="00403D64"/>
    <w:rsid w:val="004063B0"/>
    <w:rsid w:val="00406683"/>
    <w:rsid w:val="0040704F"/>
    <w:rsid w:val="0040764C"/>
    <w:rsid w:val="00411C24"/>
    <w:rsid w:val="004138D2"/>
    <w:rsid w:val="004143CE"/>
    <w:rsid w:val="00416A58"/>
    <w:rsid w:val="0041722D"/>
    <w:rsid w:val="00420C9B"/>
    <w:rsid w:val="0042713A"/>
    <w:rsid w:val="004300E2"/>
    <w:rsid w:val="00430BDF"/>
    <w:rsid w:val="0043142D"/>
    <w:rsid w:val="00433CBB"/>
    <w:rsid w:val="00433F1E"/>
    <w:rsid w:val="00434B49"/>
    <w:rsid w:val="004365FF"/>
    <w:rsid w:val="00437D40"/>
    <w:rsid w:val="004419D2"/>
    <w:rsid w:val="0044242F"/>
    <w:rsid w:val="00444E1A"/>
    <w:rsid w:val="00446BAF"/>
    <w:rsid w:val="004512CF"/>
    <w:rsid w:val="00453C8F"/>
    <w:rsid w:val="004550FD"/>
    <w:rsid w:val="00457505"/>
    <w:rsid w:val="00457CDD"/>
    <w:rsid w:val="00457EB5"/>
    <w:rsid w:val="00461375"/>
    <w:rsid w:val="00462B53"/>
    <w:rsid w:val="004729F3"/>
    <w:rsid w:val="0047709E"/>
    <w:rsid w:val="00480EA9"/>
    <w:rsid w:val="00481210"/>
    <w:rsid w:val="00484242"/>
    <w:rsid w:val="00486E3A"/>
    <w:rsid w:val="00486F67"/>
    <w:rsid w:val="004939AB"/>
    <w:rsid w:val="0049719B"/>
    <w:rsid w:val="004A1214"/>
    <w:rsid w:val="004A28D4"/>
    <w:rsid w:val="004A297A"/>
    <w:rsid w:val="004A33D5"/>
    <w:rsid w:val="004B0BAD"/>
    <w:rsid w:val="004B2E81"/>
    <w:rsid w:val="004C1B8D"/>
    <w:rsid w:val="004C3910"/>
    <w:rsid w:val="004C57EF"/>
    <w:rsid w:val="004C668A"/>
    <w:rsid w:val="004D2C69"/>
    <w:rsid w:val="004D3090"/>
    <w:rsid w:val="004D3C64"/>
    <w:rsid w:val="004D5809"/>
    <w:rsid w:val="004E2FE6"/>
    <w:rsid w:val="004E381C"/>
    <w:rsid w:val="004E3FB9"/>
    <w:rsid w:val="004E52A9"/>
    <w:rsid w:val="004E6132"/>
    <w:rsid w:val="004F0F48"/>
    <w:rsid w:val="005016DC"/>
    <w:rsid w:val="00505F29"/>
    <w:rsid w:val="00517542"/>
    <w:rsid w:val="00521755"/>
    <w:rsid w:val="0052229F"/>
    <w:rsid w:val="00523439"/>
    <w:rsid w:val="00523A51"/>
    <w:rsid w:val="0053618E"/>
    <w:rsid w:val="0053777C"/>
    <w:rsid w:val="00543E54"/>
    <w:rsid w:val="00546736"/>
    <w:rsid w:val="00553D72"/>
    <w:rsid w:val="00554C04"/>
    <w:rsid w:val="00555A31"/>
    <w:rsid w:val="00555B17"/>
    <w:rsid w:val="00556FBD"/>
    <w:rsid w:val="00561E74"/>
    <w:rsid w:val="00567DA0"/>
    <w:rsid w:val="00570251"/>
    <w:rsid w:val="00574717"/>
    <w:rsid w:val="005759CB"/>
    <w:rsid w:val="00576BD1"/>
    <w:rsid w:val="00581800"/>
    <w:rsid w:val="00581C34"/>
    <w:rsid w:val="00584DE1"/>
    <w:rsid w:val="00586961"/>
    <w:rsid w:val="005902AE"/>
    <w:rsid w:val="00590792"/>
    <w:rsid w:val="005917F4"/>
    <w:rsid w:val="00591F62"/>
    <w:rsid w:val="00594379"/>
    <w:rsid w:val="005A14F3"/>
    <w:rsid w:val="005A2206"/>
    <w:rsid w:val="005A28CA"/>
    <w:rsid w:val="005A688F"/>
    <w:rsid w:val="005A6B63"/>
    <w:rsid w:val="005B1075"/>
    <w:rsid w:val="005B21F9"/>
    <w:rsid w:val="005B4462"/>
    <w:rsid w:val="005B7CB5"/>
    <w:rsid w:val="005C3306"/>
    <w:rsid w:val="005C34D3"/>
    <w:rsid w:val="005C4DE7"/>
    <w:rsid w:val="005C4E32"/>
    <w:rsid w:val="005C534A"/>
    <w:rsid w:val="005C67EF"/>
    <w:rsid w:val="005E1265"/>
    <w:rsid w:val="005E340C"/>
    <w:rsid w:val="005F1D02"/>
    <w:rsid w:val="005F287D"/>
    <w:rsid w:val="006035BD"/>
    <w:rsid w:val="00610B2B"/>
    <w:rsid w:val="00612E0F"/>
    <w:rsid w:val="00620479"/>
    <w:rsid w:val="0062149E"/>
    <w:rsid w:val="00624870"/>
    <w:rsid w:val="006309A7"/>
    <w:rsid w:val="0063169C"/>
    <w:rsid w:val="00632440"/>
    <w:rsid w:val="006333EB"/>
    <w:rsid w:val="006341AD"/>
    <w:rsid w:val="00635F46"/>
    <w:rsid w:val="0064088B"/>
    <w:rsid w:val="006427A9"/>
    <w:rsid w:val="00645213"/>
    <w:rsid w:val="00645B1C"/>
    <w:rsid w:val="00647F6E"/>
    <w:rsid w:val="00652050"/>
    <w:rsid w:val="00652095"/>
    <w:rsid w:val="006544CB"/>
    <w:rsid w:val="00656EA7"/>
    <w:rsid w:val="006575F7"/>
    <w:rsid w:val="00657B97"/>
    <w:rsid w:val="0066009F"/>
    <w:rsid w:val="006657FD"/>
    <w:rsid w:val="00670630"/>
    <w:rsid w:val="00676BAC"/>
    <w:rsid w:val="006800B3"/>
    <w:rsid w:val="00681B17"/>
    <w:rsid w:val="006853DA"/>
    <w:rsid w:val="00685542"/>
    <w:rsid w:val="00691DA0"/>
    <w:rsid w:val="00691EB4"/>
    <w:rsid w:val="006944E4"/>
    <w:rsid w:val="00695246"/>
    <w:rsid w:val="00696547"/>
    <w:rsid w:val="006A399E"/>
    <w:rsid w:val="006B0FF1"/>
    <w:rsid w:val="006B14BF"/>
    <w:rsid w:val="006B2CB9"/>
    <w:rsid w:val="006B2EC8"/>
    <w:rsid w:val="006B3E82"/>
    <w:rsid w:val="006B610A"/>
    <w:rsid w:val="006C448D"/>
    <w:rsid w:val="006C79B0"/>
    <w:rsid w:val="006D0493"/>
    <w:rsid w:val="006D0E98"/>
    <w:rsid w:val="006D16E6"/>
    <w:rsid w:val="006D18E2"/>
    <w:rsid w:val="006D197E"/>
    <w:rsid w:val="006D65F2"/>
    <w:rsid w:val="006E0BB0"/>
    <w:rsid w:val="006E1157"/>
    <w:rsid w:val="006E139C"/>
    <w:rsid w:val="006F1CFE"/>
    <w:rsid w:val="006F245E"/>
    <w:rsid w:val="006F3C4C"/>
    <w:rsid w:val="006F611C"/>
    <w:rsid w:val="006F69B9"/>
    <w:rsid w:val="006F7022"/>
    <w:rsid w:val="00701E1B"/>
    <w:rsid w:val="0070647D"/>
    <w:rsid w:val="00707A7E"/>
    <w:rsid w:val="00712AD5"/>
    <w:rsid w:val="007158DE"/>
    <w:rsid w:val="00720116"/>
    <w:rsid w:val="00721A08"/>
    <w:rsid w:val="007276DA"/>
    <w:rsid w:val="00742D28"/>
    <w:rsid w:val="0074411E"/>
    <w:rsid w:val="00747C91"/>
    <w:rsid w:val="00752EEC"/>
    <w:rsid w:val="00754998"/>
    <w:rsid w:val="0075575E"/>
    <w:rsid w:val="00761372"/>
    <w:rsid w:val="00761443"/>
    <w:rsid w:val="00762313"/>
    <w:rsid w:val="007627CA"/>
    <w:rsid w:val="00763EB6"/>
    <w:rsid w:val="00763F2B"/>
    <w:rsid w:val="007641CC"/>
    <w:rsid w:val="00764394"/>
    <w:rsid w:val="00765532"/>
    <w:rsid w:val="007670DB"/>
    <w:rsid w:val="007757E5"/>
    <w:rsid w:val="00781573"/>
    <w:rsid w:val="0078277B"/>
    <w:rsid w:val="007831B0"/>
    <w:rsid w:val="0078343D"/>
    <w:rsid w:val="007836FB"/>
    <w:rsid w:val="00786574"/>
    <w:rsid w:val="00786BED"/>
    <w:rsid w:val="00791141"/>
    <w:rsid w:val="007911D7"/>
    <w:rsid w:val="00791CF6"/>
    <w:rsid w:val="007934CE"/>
    <w:rsid w:val="00795877"/>
    <w:rsid w:val="007959BA"/>
    <w:rsid w:val="00796C89"/>
    <w:rsid w:val="007A3101"/>
    <w:rsid w:val="007A337C"/>
    <w:rsid w:val="007A3AB3"/>
    <w:rsid w:val="007A71DB"/>
    <w:rsid w:val="007A7918"/>
    <w:rsid w:val="007A7E0D"/>
    <w:rsid w:val="007B0F78"/>
    <w:rsid w:val="007B1F65"/>
    <w:rsid w:val="007B20D9"/>
    <w:rsid w:val="007B4F93"/>
    <w:rsid w:val="007B5847"/>
    <w:rsid w:val="007B6D6A"/>
    <w:rsid w:val="007C5F95"/>
    <w:rsid w:val="007C68F2"/>
    <w:rsid w:val="007D091B"/>
    <w:rsid w:val="007D1D7B"/>
    <w:rsid w:val="007D4003"/>
    <w:rsid w:val="007D4DC4"/>
    <w:rsid w:val="007D64ED"/>
    <w:rsid w:val="007E0041"/>
    <w:rsid w:val="007E4394"/>
    <w:rsid w:val="007E46D8"/>
    <w:rsid w:val="007E53DE"/>
    <w:rsid w:val="007E5440"/>
    <w:rsid w:val="007E55AE"/>
    <w:rsid w:val="007E5D1D"/>
    <w:rsid w:val="007E6BA4"/>
    <w:rsid w:val="007F0DD1"/>
    <w:rsid w:val="007F4F3F"/>
    <w:rsid w:val="007F53BD"/>
    <w:rsid w:val="007F7070"/>
    <w:rsid w:val="007F76FA"/>
    <w:rsid w:val="00802AE8"/>
    <w:rsid w:val="00811FC2"/>
    <w:rsid w:val="00812141"/>
    <w:rsid w:val="008163AB"/>
    <w:rsid w:val="008171FC"/>
    <w:rsid w:val="008233F9"/>
    <w:rsid w:val="008259FE"/>
    <w:rsid w:val="008273C3"/>
    <w:rsid w:val="008309CF"/>
    <w:rsid w:val="00836DC5"/>
    <w:rsid w:val="00845E13"/>
    <w:rsid w:val="00846944"/>
    <w:rsid w:val="00852BF8"/>
    <w:rsid w:val="00853FB5"/>
    <w:rsid w:val="00855A17"/>
    <w:rsid w:val="00856865"/>
    <w:rsid w:val="00857D04"/>
    <w:rsid w:val="008623C7"/>
    <w:rsid w:val="00862562"/>
    <w:rsid w:val="008639DB"/>
    <w:rsid w:val="00863AB4"/>
    <w:rsid w:val="00863B3A"/>
    <w:rsid w:val="0086625F"/>
    <w:rsid w:val="00873E90"/>
    <w:rsid w:val="00877A7F"/>
    <w:rsid w:val="00877CE7"/>
    <w:rsid w:val="008802E3"/>
    <w:rsid w:val="008815F9"/>
    <w:rsid w:val="00883086"/>
    <w:rsid w:val="00883F6A"/>
    <w:rsid w:val="00886AF9"/>
    <w:rsid w:val="0088760A"/>
    <w:rsid w:val="0088767E"/>
    <w:rsid w:val="0089049B"/>
    <w:rsid w:val="00890658"/>
    <w:rsid w:val="00893C51"/>
    <w:rsid w:val="0089752E"/>
    <w:rsid w:val="008A1C71"/>
    <w:rsid w:val="008A3C13"/>
    <w:rsid w:val="008A467C"/>
    <w:rsid w:val="008B38F4"/>
    <w:rsid w:val="008C28BC"/>
    <w:rsid w:val="008C2CF7"/>
    <w:rsid w:val="008C3EC0"/>
    <w:rsid w:val="008D0562"/>
    <w:rsid w:val="008D3B30"/>
    <w:rsid w:val="008D5212"/>
    <w:rsid w:val="008E36C6"/>
    <w:rsid w:val="008E4A65"/>
    <w:rsid w:val="008E694F"/>
    <w:rsid w:val="008E7EB2"/>
    <w:rsid w:val="008F11D9"/>
    <w:rsid w:val="008F3CE4"/>
    <w:rsid w:val="008F3F21"/>
    <w:rsid w:val="008F55DC"/>
    <w:rsid w:val="008F7CA5"/>
    <w:rsid w:val="00900F65"/>
    <w:rsid w:val="0090204A"/>
    <w:rsid w:val="00904348"/>
    <w:rsid w:val="0090474E"/>
    <w:rsid w:val="0090525D"/>
    <w:rsid w:val="00906582"/>
    <w:rsid w:val="00911071"/>
    <w:rsid w:val="0091175F"/>
    <w:rsid w:val="009132B2"/>
    <w:rsid w:val="0091636E"/>
    <w:rsid w:val="009173B4"/>
    <w:rsid w:val="00920AC2"/>
    <w:rsid w:val="00926AAE"/>
    <w:rsid w:val="00931B64"/>
    <w:rsid w:val="009374FA"/>
    <w:rsid w:val="009408D4"/>
    <w:rsid w:val="00941D40"/>
    <w:rsid w:val="0094304D"/>
    <w:rsid w:val="00943D1A"/>
    <w:rsid w:val="009446B2"/>
    <w:rsid w:val="00950EC2"/>
    <w:rsid w:val="00954F14"/>
    <w:rsid w:val="00964FFD"/>
    <w:rsid w:val="00965AC8"/>
    <w:rsid w:val="009667DA"/>
    <w:rsid w:val="00967ACD"/>
    <w:rsid w:val="009707C7"/>
    <w:rsid w:val="00971945"/>
    <w:rsid w:val="0097213D"/>
    <w:rsid w:val="00973817"/>
    <w:rsid w:val="00973A49"/>
    <w:rsid w:val="00975005"/>
    <w:rsid w:val="009752A8"/>
    <w:rsid w:val="0097640B"/>
    <w:rsid w:val="00976872"/>
    <w:rsid w:val="00980C4F"/>
    <w:rsid w:val="009861A6"/>
    <w:rsid w:val="0099061E"/>
    <w:rsid w:val="00990CFC"/>
    <w:rsid w:val="0099261D"/>
    <w:rsid w:val="009941E3"/>
    <w:rsid w:val="009958E9"/>
    <w:rsid w:val="0099687E"/>
    <w:rsid w:val="0099782C"/>
    <w:rsid w:val="009A0AAA"/>
    <w:rsid w:val="009A2EF3"/>
    <w:rsid w:val="009A44A0"/>
    <w:rsid w:val="009A6F9C"/>
    <w:rsid w:val="009A73AD"/>
    <w:rsid w:val="009B061C"/>
    <w:rsid w:val="009B1B7C"/>
    <w:rsid w:val="009B24C2"/>
    <w:rsid w:val="009B4B35"/>
    <w:rsid w:val="009B4C0C"/>
    <w:rsid w:val="009B7869"/>
    <w:rsid w:val="009C293D"/>
    <w:rsid w:val="009C7F19"/>
    <w:rsid w:val="009D1168"/>
    <w:rsid w:val="009D1D33"/>
    <w:rsid w:val="009D41CB"/>
    <w:rsid w:val="009E46EE"/>
    <w:rsid w:val="009E5578"/>
    <w:rsid w:val="009E5D09"/>
    <w:rsid w:val="009F28B9"/>
    <w:rsid w:val="009F4607"/>
    <w:rsid w:val="009F765F"/>
    <w:rsid w:val="00A0066C"/>
    <w:rsid w:val="00A03566"/>
    <w:rsid w:val="00A05238"/>
    <w:rsid w:val="00A05871"/>
    <w:rsid w:val="00A12D12"/>
    <w:rsid w:val="00A12F2A"/>
    <w:rsid w:val="00A1306D"/>
    <w:rsid w:val="00A14A30"/>
    <w:rsid w:val="00A2066D"/>
    <w:rsid w:val="00A209CE"/>
    <w:rsid w:val="00A20B07"/>
    <w:rsid w:val="00A273C7"/>
    <w:rsid w:val="00A31764"/>
    <w:rsid w:val="00A329AD"/>
    <w:rsid w:val="00A36676"/>
    <w:rsid w:val="00A41670"/>
    <w:rsid w:val="00A42D72"/>
    <w:rsid w:val="00A44171"/>
    <w:rsid w:val="00A45983"/>
    <w:rsid w:val="00A50673"/>
    <w:rsid w:val="00A53E90"/>
    <w:rsid w:val="00A5486C"/>
    <w:rsid w:val="00A56D7A"/>
    <w:rsid w:val="00A57198"/>
    <w:rsid w:val="00A627B1"/>
    <w:rsid w:val="00A63952"/>
    <w:rsid w:val="00A65A23"/>
    <w:rsid w:val="00A6731D"/>
    <w:rsid w:val="00A711A0"/>
    <w:rsid w:val="00A723B1"/>
    <w:rsid w:val="00A72CBE"/>
    <w:rsid w:val="00A73AA8"/>
    <w:rsid w:val="00A80BE0"/>
    <w:rsid w:val="00A81B83"/>
    <w:rsid w:val="00A83B09"/>
    <w:rsid w:val="00A83C47"/>
    <w:rsid w:val="00A85071"/>
    <w:rsid w:val="00A860E8"/>
    <w:rsid w:val="00A861BE"/>
    <w:rsid w:val="00A947AD"/>
    <w:rsid w:val="00AA1FB2"/>
    <w:rsid w:val="00AA4C57"/>
    <w:rsid w:val="00AB281B"/>
    <w:rsid w:val="00AB29C6"/>
    <w:rsid w:val="00AB3C48"/>
    <w:rsid w:val="00AB5151"/>
    <w:rsid w:val="00AB693C"/>
    <w:rsid w:val="00AC0156"/>
    <w:rsid w:val="00AC4F68"/>
    <w:rsid w:val="00AC6554"/>
    <w:rsid w:val="00AD1A02"/>
    <w:rsid w:val="00AD2851"/>
    <w:rsid w:val="00AD3258"/>
    <w:rsid w:val="00AD4291"/>
    <w:rsid w:val="00AD465D"/>
    <w:rsid w:val="00AD5897"/>
    <w:rsid w:val="00AD5DC9"/>
    <w:rsid w:val="00AE0A68"/>
    <w:rsid w:val="00AF032B"/>
    <w:rsid w:val="00AF3FEB"/>
    <w:rsid w:val="00AF6EAC"/>
    <w:rsid w:val="00AF76D0"/>
    <w:rsid w:val="00AF7C24"/>
    <w:rsid w:val="00B02837"/>
    <w:rsid w:val="00B04EFC"/>
    <w:rsid w:val="00B13C91"/>
    <w:rsid w:val="00B17FE5"/>
    <w:rsid w:val="00B23F88"/>
    <w:rsid w:val="00B25012"/>
    <w:rsid w:val="00B2687F"/>
    <w:rsid w:val="00B3131D"/>
    <w:rsid w:val="00B336F4"/>
    <w:rsid w:val="00B3373F"/>
    <w:rsid w:val="00B33B70"/>
    <w:rsid w:val="00B3648C"/>
    <w:rsid w:val="00B36947"/>
    <w:rsid w:val="00B42123"/>
    <w:rsid w:val="00B424D7"/>
    <w:rsid w:val="00B510A5"/>
    <w:rsid w:val="00B54053"/>
    <w:rsid w:val="00B56D65"/>
    <w:rsid w:val="00B56FBF"/>
    <w:rsid w:val="00B576DE"/>
    <w:rsid w:val="00B61AE7"/>
    <w:rsid w:val="00B63060"/>
    <w:rsid w:val="00B645A8"/>
    <w:rsid w:val="00B647C6"/>
    <w:rsid w:val="00B64EFD"/>
    <w:rsid w:val="00B6733A"/>
    <w:rsid w:val="00B702D9"/>
    <w:rsid w:val="00B70A29"/>
    <w:rsid w:val="00B71064"/>
    <w:rsid w:val="00B74763"/>
    <w:rsid w:val="00B7704E"/>
    <w:rsid w:val="00B770E3"/>
    <w:rsid w:val="00B81068"/>
    <w:rsid w:val="00B8152D"/>
    <w:rsid w:val="00B84B17"/>
    <w:rsid w:val="00B84F91"/>
    <w:rsid w:val="00B87E0E"/>
    <w:rsid w:val="00B90CF7"/>
    <w:rsid w:val="00B953AF"/>
    <w:rsid w:val="00BA1569"/>
    <w:rsid w:val="00BA216B"/>
    <w:rsid w:val="00BA4B5B"/>
    <w:rsid w:val="00BA7F4A"/>
    <w:rsid w:val="00BB2765"/>
    <w:rsid w:val="00BB4301"/>
    <w:rsid w:val="00BB535A"/>
    <w:rsid w:val="00BB53EB"/>
    <w:rsid w:val="00BB589D"/>
    <w:rsid w:val="00BB6B2C"/>
    <w:rsid w:val="00BB7956"/>
    <w:rsid w:val="00BB7BFB"/>
    <w:rsid w:val="00BC0A30"/>
    <w:rsid w:val="00BC271C"/>
    <w:rsid w:val="00BC416F"/>
    <w:rsid w:val="00BC6889"/>
    <w:rsid w:val="00BD0FD0"/>
    <w:rsid w:val="00BD1A85"/>
    <w:rsid w:val="00BD48CD"/>
    <w:rsid w:val="00BE0298"/>
    <w:rsid w:val="00BE3464"/>
    <w:rsid w:val="00BE55DA"/>
    <w:rsid w:val="00BE695A"/>
    <w:rsid w:val="00BE6E3C"/>
    <w:rsid w:val="00BF0640"/>
    <w:rsid w:val="00BF1551"/>
    <w:rsid w:val="00BF1AF8"/>
    <w:rsid w:val="00C047C7"/>
    <w:rsid w:val="00C05354"/>
    <w:rsid w:val="00C100B1"/>
    <w:rsid w:val="00C10AA4"/>
    <w:rsid w:val="00C146B8"/>
    <w:rsid w:val="00C16BC0"/>
    <w:rsid w:val="00C17BEC"/>
    <w:rsid w:val="00C17DA7"/>
    <w:rsid w:val="00C203BA"/>
    <w:rsid w:val="00C20959"/>
    <w:rsid w:val="00C221D8"/>
    <w:rsid w:val="00C250A3"/>
    <w:rsid w:val="00C2604E"/>
    <w:rsid w:val="00C30EED"/>
    <w:rsid w:val="00C314EE"/>
    <w:rsid w:val="00C322A7"/>
    <w:rsid w:val="00C34050"/>
    <w:rsid w:val="00C346A0"/>
    <w:rsid w:val="00C3534E"/>
    <w:rsid w:val="00C367BD"/>
    <w:rsid w:val="00C4017E"/>
    <w:rsid w:val="00C4352B"/>
    <w:rsid w:val="00C43A23"/>
    <w:rsid w:val="00C46A2F"/>
    <w:rsid w:val="00C50D0D"/>
    <w:rsid w:val="00C51142"/>
    <w:rsid w:val="00C5131E"/>
    <w:rsid w:val="00C51955"/>
    <w:rsid w:val="00C521A7"/>
    <w:rsid w:val="00C52DBC"/>
    <w:rsid w:val="00C5310F"/>
    <w:rsid w:val="00C567D9"/>
    <w:rsid w:val="00C60950"/>
    <w:rsid w:val="00C67A70"/>
    <w:rsid w:val="00C711FA"/>
    <w:rsid w:val="00C71B65"/>
    <w:rsid w:val="00C74B79"/>
    <w:rsid w:val="00C76764"/>
    <w:rsid w:val="00C816A8"/>
    <w:rsid w:val="00C84B33"/>
    <w:rsid w:val="00C937DE"/>
    <w:rsid w:val="00C97345"/>
    <w:rsid w:val="00CA2174"/>
    <w:rsid w:val="00CA31F8"/>
    <w:rsid w:val="00CA46E5"/>
    <w:rsid w:val="00CA5305"/>
    <w:rsid w:val="00CB4A00"/>
    <w:rsid w:val="00CC7540"/>
    <w:rsid w:val="00CC7D35"/>
    <w:rsid w:val="00CD14A9"/>
    <w:rsid w:val="00CD257F"/>
    <w:rsid w:val="00CD3D3A"/>
    <w:rsid w:val="00CD466E"/>
    <w:rsid w:val="00CD76B3"/>
    <w:rsid w:val="00CD7DB1"/>
    <w:rsid w:val="00CE4740"/>
    <w:rsid w:val="00CE6EE2"/>
    <w:rsid w:val="00CF27C5"/>
    <w:rsid w:val="00CF539A"/>
    <w:rsid w:val="00CF7545"/>
    <w:rsid w:val="00D015E2"/>
    <w:rsid w:val="00D02F67"/>
    <w:rsid w:val="00D03BAC"/>
    <w:rsid w:val="00D062A7"/>
    <w:rsid w:val="00D10543"/>
    <w:rsid w:val="00D11C41"/>
    <w:rsid w:val="00D121CC"/>
    <w:rsid w:val="00D15A85"/>
    <w:rsid w:val="00D171EF"/>
    <w:rsid w:val="00D17DC3"/>
    <w:rsid w:val="00D20BFC"/>
    <w:rsid w:val="00D230E8"/>
    <w:rsid w:val="00D30F88"/>
    <w:rsid w:val="00D32E34"/>
    <w:rsid w:val="00D33F02"/>
    <w:rsid w:val="00D372FB"/>
    <w:rsid w:val="00D410B5"/>
    <w:rsid w:val="00D4392D"/>
    <w:rsid w:val="00D46A2E"/>
    <w:rsid w:val="00D521B3"/>
    <w:rsid w:val="00D5428C"/>
    <w:rsid w:val="00D61343"/>
    <w:rsid w:val="00D61862"/>
    <w:rsid w:val="00D70D49"/>
    <w:rsid w:val="00D77063"/>
    <w:rsid w:val="00D82B37"/>
    <w:rsid w:val="00D845CC"/>
    <w:rsid w:val="00D86D95"/>
    <w:rsid w:val="00D86ED6"/>
    <w:rsid w:val="00D91C34"/>
    <w:rsid w:val="00D92DB4"/>
    <w:rsid w:val="00D971F4"/>
    <w:rsid w:val="00DA259C"/>
    <w:rsid w:val="00DB1B2F"/>
    <w:rsid w:val="00DB1E76"/>
    <w:rsid w:val="00DB5FC0"/>
    <w:rsid w:val="00DB7F9C"/>
    <w:rsid w:val="00DC18C8"/>
    <w:rsid w:val="00DC193D"/>
    <w:rsid w:val="00DC3288"/>
    <w:rsid w:val="00DC7905"/>
    <w:rsid w:val="00DD34DE"/>
    <w:rsid w:val="00DD4285"/>
    <w:rsid w:val="00DD45E1"/>
    <w:rsid w:val="00DD48DA"/>
    <w:rsid w:val="00DD4AAC"/>
    <w:rsid w:val="00DE0A2C"/>
    <w:rsid w:val="00DE4021"/>
    <w:rsid w:val="00DE583A"/>
    <w:rsid w:val="00DF0444"/>
    <w:rsid w:val="00DF140F"/>
    <w:rsid w:val="00DF39EF"/>
    <w:rsid w:val="00DF3C29"/>
    <w:rsid w:val="00E00F35"/>
    <w:rsid w:val="00E059C7"/>
    <w:rsid w:val="00E060BA"/>
    <w:rsid w:val="00E1085E"/>
    <w:rsid w:val="00E10E21"/>
    <w:rsid w:val="00E1463B"/>
    <w:rsid w:val="00E16B79"/>
    <w:rsid w:val="00E17A08"/>
    <w:rsid w:val="00E20B7C"/>
    <w:rsid w:val="00E20D3B"/>
    <w:rsid w:val="00E21A84"/>
    <w:rsid w:val="00E27DCF"/>
    <w:rsid w:val="00E37FAC"/>
    <w:rsid w:val="00E4082E"/>
    <w:rsid w:val="00E414EA"/>
    <w:rsid w:val="00E51944"/>
    <w:rsid w:val="00E5241A"/>
    <w:rsid w:val="00E52799"/>
    <w:rsid w:val="00E53702"/>
    <w:rsid w:val="00E56233"/>
    <w:rsid w:val="00E56422"/>
    <w:rsid w:val="00E62171"/>
    <w:rsid w:val="00E71564"/>
    <w:rsid w:val="00E7251D"/>
    <w:rsid w:val="00E767B7"/>
    <w:rsid w:val="00E83835"/>
    <w:rsid w:val="00E859E0"/>
    <w:rsid w:val="00E92045"/>
    <w:rsid w:val="00E92999"/>
    <w:rsid w:val="00E93AFD"/>
    <w:rsid w:val="00E93E26"/>
    <w:rsid w:val="00E949E3"/>
    <w:rsid w:val="00EA2E2D"/>
    <w:rsid w:val="00EA7E74"/>
    <w:rsid w:val="00EB2344"/>
    <w:rsid w:val="00EB3138"/>
    <w:rsid w:val="00EB5426"/>
    <w:rsid w:val="00EC2662"/>
    <w:rsid w:val="00ED195E"/>
    <w:rsid w:val="00ED28F3"/>
    <w:rsid w:val="00EE0118"/>
    <w:rsid w:val="00EE1757"/>
    <w:rsid w:val="00EE1776"/>
    <w:rsid w:val="00EE1EA6"/>
    <w:rsid w:val="00EE55F8"/>
    <w:rsid w:val="00EE5C65"/>
    <w:rsid w:val="00EE6300"/>
    <w:rsid w:val="00EE6F5C"/>
    <w:rsid w:val="00EF2D34"/>
    <w:rsid w:val="00EF4DF9"/>
    <w:rsid w:val="00F00FA7"/>
    <w:rsid w:val="00F01294"/>
    <w:rsid w:val="00F045B6"/>
    <w:rsid w:val="00F04610"/>
    <w:rsid w:val="00F2198C"/>
    <w:rsid w:val="00F21F57"/>
    <w:rsid w:val="00F22D56"/>
    <w:rsid w:val="00F2348E"/>
    <w:rsid w:val="00F27FC7"/>
    <w:rsid w:val="00F31408"/>
    <w:rsid w:val="00F317FF"/>
    <w:rsid w:val="00F36DE9"/>
    <w:rsid w:val="00F475E9"/>
    <w:rsid w:val="00F54143"/>
    <w:rsid w:val="00F5737D"/>
    <w:rsid w:val="00F60AD7"/>
    <w:rsid w:val="00F60FDB"/>
    <w:rsid w:val="00F62A02"/>
    <w:rsid w:val="00F64F2D"/>
    <w:rsid w:val="00F65C2B"/>
    <w:rsid w:val="00F7068C"/>
    <w:rsid w:val="00F73192"/>
    <w:rsid w:val="00F737C5"/>
    <w:rsid w:val="00F806A3"/>
    <w:rsid w:val="00F858A1"/>
    <w:rsid w:val="00F9511C"/>
    <w:rsid w:val="00F9644A"/>
    <w:rsid w:val="00F978A6"/>
    <w:rsid w:val="00FA1D84"/>
    <w:rsid w:val="00FA6E46"/>
    <w:rsid w:val="00FB0D42"/>
    <w:rsid w:val="00FB351B"/>
    <w:rsid w:val="00FB5E1A"/>
    <w:rsid w:val="00FC0BC9"/>
    <w:rsid w:val="00FC0E2B"/>
    <w:rsid w:val="00FC1FF6"/>
    <w:rsid w:val="00FC4DF9"/>
    <w:rsid w:val="00FC6137"/>
    <w:rsid w:val="00FC68BA"/>
    <w:rsid w:val="00FD6F7B"/>
    <w:rsid w:val="00FD78F8"/>
    <w:rsid w:val="00FE1835"/>
    <w:rsid w:val="00FE27CC"/>
    <w:rsid w:val="00FE3616"/>
    <w:rsid w:val="00FE561E"/>
    <w:rsid w:val="00FF3613"/>
    <w:rsid w:val="00FF5F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46D9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F8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E00F9"/>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7C5F95"/>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7C5F95"/>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0F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C5F95"/>
    <w:rPr>
      <w:rFonts w:ascii="Arial" w:eastAsiaTheme="majorEastAsia" w:hAnsi="Arial" w:cstheme="majorBidi"/>
      <w:b/>
      <w:color w:val="000000" w:themeColor="text1"/>
      <w:sz w:val="26"/>
      <w:szCs w:val="26"/>
    </w:rPr>
  </w:style>
  <w:style w:type="paragraph" w:styleId="Header">
    <w:name w:val="header"/>
    <w:basedOn w:val="Normal"/>
    <w:link w:val="HeaderChar"/>
    <w:uiPriority w:val="99"/>
    <w:unhideWhenUsed/>
    <w:rsid w:val="002058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589C"/>
    <w:rPr>
      <w:rFonts w:ascii="Times New Roman" w:hAnsi="Times New Roman"/>
      <w:sz w:val="24"/>
    </w:rPr>
  </w:style>
  <w:style w:type="paragraph" w:styleId="Footer">
    <w:name w:val="footer"/>
    <w:basedOn w:val="Normal"/>
    <w:link w:val="FooterChar"/>
    <w:uiPriority w:val="99"/>
    <w:unhideWhenUsed/>
    <w:rsid w:val="002058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89C"/>
    <w:rPr>
      <w:rFonts w:ascii="Times New Roman" w:hAnsi="Times New Roman"/>
      <w:sz w:val="24"/>
    </w:rPr>
  </w:style>
  <w:style w:type="character" w:styleId="Hyperlink">
    <w:name w:val="Hyperlink"/>
    <w:basedOn w:val="DefaultParagraphFont"/>
    <w:uiPriority w:val="99"/>
    <w:unhideWhenUsed/>
    <w:rsid w:val="0028793E"/>
    <w:rPr>
      <w:color w:val="0000FF"/>
      <w:u w:val="single"/>
    </w:rPr>
  </w:style>
  <w:style w:type="table" w:styleId="TableGrid">
    <w:name w:val="Table Grid"/>
    <w:basedOn w:val="TableNormal"/>
    <w:uiPriority w:val="39"/>
    <w:rsid w:val="00584DE1"/>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
    <w:name w:val="f"/>
    <w:basedOn w:val="DefaultParagraphFont"/>
    <w:rsid w:val="00906582"/>
  </w:style>
  <w:style w:type="character" w:styleId="Emphasis">
    <w:name w:val="Emphasis"/>
    <w:basedOn w:val="DefaultParagraphFont"/>
    <w:uiPriority w:val="20"/>
    <w:qFormat/>
    <w:rsid w:val="00906582"/>
    <w:rPr>
      <w:i/>
      <w:iCs/>
    </w:rPr>
  </w:style>
  <w:style w:type="character" w:styleId="UnresolvedMention">
    <w:name w:val="Unresolved Mention"/>
    <w:basedOn w:val="DefaultParagraphFont"/>
    <w:uiPriority w:val="99"/>
    <w:semiHidden/>
    <w:unhideWhenUsed/>
    <w:rsid w:val="00877A7F"/>
    <w:rPr>
      <w:color w:val="605E5C"/>
      <w:shd w:val="clear" w:color="auto" w:fill="E1DFDD"/>
    </w:rPr>
  </w:style>
  <w:style w:type="paragraph" w:styleId="Caption">
    <w:name w:val="caption"/>
    <w:basedOn w:val="Normal"/>
    <w:next w:val="Normal"/>
    <w:autoRedefine/>
    <w:uiPriority w:val="35"/>
    <w:unhideWhenUsed/>
    <w:qFormat/>
    <w:rsid w:val="00877A7F"/>
    <w:pPr>
      <w:spacing w:after="200"/>
      <w:jc w:val="center"/>
    </w:pPr>
    <w:rPr>
      <w:i/>
      <w:iCs/>
      <w:color w:val="44546A" w:themeColor="text2"/>
      <w:szCs w:val="18"/>
    </w:rPr>
  </w:style>
  <w:style w:type="character" w:styleId="Strong">
    <w:name w:val="Strong"/>
    <w:basedOn w:val="DefaultParagraphFont"/>
    <w:uiPriority w:val="22"/>
    <w:qFormat/>
    <w:rsid w:val="004F0F48"/>
    <w:rPr>
      <w:b/>
      <w:bCs/>
    </w:rPr>
  </w:style>
  <w:style w:type="paragraph" w:styleId="NoSpacing">
    <w:name w:val="No Spacing"/>
    <w:uiPriority w:val="1"/>
    <w:qFormat/>
    <w:rsid w:val="004F0F48"/>
    <w:pPr>
      <w:spacing w:after="0" w:line="240" w:lineRule="auto"/>
      <w:jc w:val="both"/>
    </w:pPr>
    <w:rPr>
      <w:rFonts w:ascii="Times New Roman" w:hAnsi="Times New Roman"/>
      <w:sz w:val="24"/>
    </w:rPr>
  </w:style>
  <w:style w:type="paragraph" w:styleId="NormalWeb">
    <w:name w:val="Normal (Web)"/>
    <w:basedOn w:val="Normal"/>
    <w:uiPriority w:val="99"/>
    <w:semiHidden/>
    <w:unhideWhenUsed/>
    <w:rsid w:val="00AC4F68"/>
    <w:pPr>
      <w:spacing w:before="100" w:beforeAutospacing="1" w:after="100" w:afterAutospacing="1" w:line="240" w:lineRule="auto"/>
      <w:jc w:val="left"/>
    </w:pPr>
    <w:rPr>
      <w:rFonts w:eastAsia="Times New Roman" w:cs="Times New Roman"/>
      <w:szCs w:val="24"/>
    </w:rPr>
  </w:style>
  <w:style w:type="character" w:customStyle="1" w:styleId="a-size-large">
    <w:name w:val="a-size-large"/>
    <w:basedOn w:val="DefaultParagraphFont"/>
    <w:rsid w:val="00EB3138"/>
  </w:style>
  <w:style w:type="paragraph" w:styleId="ListParagraph">
    <w:name w:val="List Paragraph"/>
    <w:basedOn w:val="Normal"/>
    <w:uiPriority w:val="34"/>
    <w:qFormat/>
    <w:rsid w:val="001E00F9"/>
    <w:pPr>
      <w:ind w:left="720"/>
      <w:contextualSpacing/>
    </w:pPr>
  </w:style>
  <w:style w:type="paragraph" w:styleId="TOCHeading">
    <w:name w:val="TOC Heading"/>
    <w:basedOn w:val="Heading1"/>
    <w:next w:val="Normal"/>
    <w:uiPriority w:val="39"/>
    <w:unhideWhenUsed/>
    <w:qFormat/>
    <w:rsid w:val="00D82B37"/>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82B37"/>
    <w:pPr>
      <w:spacing w:after="100"/>
    </w:pPr>
  </w:style>
  <w:style w:type="paragraph" w:styleId="TableofFigures">
    <w:name w:val="table of figures"/>
    <w:basedOn w:val="Normal"/>
    <w:next w:val="Normal"/>
    <w:uiPriority w:val="99"/>
    <w:unhideWhenUsed/>
    <w:rsid w:val="00D82B37"/>
    <w:pPr>
      <w:spacing w:after="0"/>
    </w:pPr>
  </w:style>
  <w:style w:type="paragraph" w:styleId="TOC2">
    <w:name w:val="toc 2"/>
    <w:basedOn w:val="Normal"/>
    <w:next w:val="Normal"/>
    <w:autoRedefine/>
    <w:uiPriority w:val="39"/>
    <w:unhideWhenUsed/>
    <w:rsid w:val="000F2ED5"/>
    <w:pPr>
      <w:spacing w:after="100"/>
      <w:ind w:left="240"/>
    </w:pPr>
  </w:style>
  <w:style w:type="table" w:customStyle="1" w:styleId="TableGrid0">
    <w:name w:val="TableGrid"/>
    <w:rsid w:val="00030C5A"/>
    <w:pPr>
      <w:spacing w:after="0" w:line="240" w:lineRule="auto"/>
    </w:pPr>
    <w:rPr>
      <w:rFonts w:eastAsiaTheme="minorEastAsia"/>
    </w:r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rsid w:val="007C5F95"/>
    <w:rPr>
      <w:rFonts w:ascii="Arial" w:eastAsiaTheme="majorEastAsia" w:hAnsi="Arial" w:cstheme="majorBidi"/>
      <w:b/>
      <w:color w:val="1F3763" w:themeColor="accent1" w:themeShade="7F"/>
      <w:sz w:val="24"/>
      <w:szCs w:val="24"/>
    </w:rPr>
  </w:style>
  <w:style w:type="paragraph" w:styleId="TOC3">
    <w:name w:val="toc 3"/>
    <w:basedOn w:val="Normal"/>
    <w:next w:val="Normal"/>
    <w:autoRedefine/>
    <w:uiPriority w:val="39"/>
    <w:unhideWhenUsed/>
    <w:rsid w:val="0062487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360135">
      <w:bodyDiv w:val="1"/>
      <w:marLeft w:val="0"/>
      <w:marRight w:val="0"/>
      <w:marTop w:val="0"/>
      <w:marBottom w:val="0"/>
      <w:divBdr>
        <w:top w:val="none" w:sz="0" w:space="0" w:color="auto"/>
        <w:left w:val="none" w:sz="0" w:space="0" w:color="auto"/>
        <w:bottom w:val="none" w:sz="0" w:space="0" w:color="auto"/>
        <w:right w:val="none" w:sz="0" w:space="0" w:color="auto"/>
      </w:divBdr>
    </w:div>
    <w:div w:id="85418141">
      <w:bodyDiv w:val="1"/>
      <w:marLeft w:val="0"/>
      <w:marRight w:val="0"/>
      <w:marTop w:val="0"/>
      <w:marBottom w:val="0"/>
      <w:divBdr>
        <w:top w:val="none" w:sz="0" w:space="0" w:color="auto"/>
        <w:left w:val="none" w:sz="0" w:space="0" w:color="auto"/>
        <w:bottom w:val="none" w:sz="0" w:space="0" w:color="auto"/>
        <w:right w:val="none" w:sz="0" w:space="0" w:color="auto"/>
      </w:divBdr>
    </w:div>
    <w:div w:id="201982688">
      <w:bodyDiv w:val="1"/>
      <w:marLeft w:val="0"/>
      <w:marRight w:val="0"/>
      <w:marTop w:val="0"/>
      <w:marBottom w:val="0"/>
      <w:divBdr>
        <w:top w:val="none" w:sz="0" w:space="0" w:color="auto"/>
        <w:left w:val="none" w:sz="0" w:space="0" w:color="auto"/>
        <w:bottom w:val="none" w:sz="0" w:space="0" w:color="auto"/>
        <w:right w:val="none" w:sz="0" w:space="0" w:color="auto"/>
      </w:divBdr>
    </w:div>
    <w:div w:id="211964253">
      <w:bodyDiv w:val="1"/>
      <w:marLeft w:val="0"/>
      <w:marRight w:val="0"/>
      <w:marTop w:val="0"/>
      <w:marBottom w:val="0"/>
      <w:divBdr>
        <w:top w:val="none" w:sz="0" w:space="0" w:color="auto"/>
        <w:left w:val="none" w:sz="0" w:space="0" w:color="auto"/>
        <w:bottom w:val="none" w:sz="0" w:space="0" w:color="auto"/>
        <w:right w:val="none" w:sz="0" w:space="0" w:color="auto"/>
      </w:divBdr>
      <w:divsChild>
        <w:div w:id="466817379">
          <w:marLeft w:val="0"/>
          <w:marRight w:val="0"/>
          <w:marTop w:val="0"/>
          <w:marBottom w:val="60"/>
          <w:divBdr>
            <w:top w:val="none" w:sz="0" w:space="0" w:color="auto"/>
            <w:left w:val="none" w:sz="0" w:space="0" w:color="auto"/>
            <w:bottom w:val="none" w:sz="0" w:space="0" w:color="auto"/>
            <w:right w:val="none" w:sz="0" w:space="0" w:color="auto"/>
          </w:divBdr>
          <w:divsChild>
            <w:div w:id="1139541440">
              <w:marLeft w:val="0"/>
              <w:marRight w:val="0"/>
              <w:marTop w:val="0"/>
              <w:marBottom w:val="0"/>
              <w:divBdr>
                <w:top w:val="none" w:sz="0" w:space="0" w:color="auto"/>
                <w:left w:val="none" w:sz="0" w:space="0" w:color="auto"/>
                <w:bottom w:val="none" w:sz="0" w:space="0" w:color="auto"/>
                <w:right w:val="none" w:sz="0" w:space="0" w:color="auto"/>
              </w:divBdr>
              <w:divsChild>
                <w:div w:id="460729799">
                  <w:marLeft w:val="0"/>
                  <w:marRight w:val="0"/>
                  <w:marTop w:val="0"/>
                  <w:marBottom w:val="0"/>
                  <w:divBdr>
                    <w:top w:val="none" w:sz="0" w:space="0" w:color="auto"/>
                    <w:left w:val="none" w:sz="0" w:space="0" w:color="auto"/>
                    <w:bottom w:val="none" w:sz="0" w:space="0" w:color="auto"/>
                    <w:right w:val="none" w:sz="0" w:space="0" w:color="auto"/>
                  </w:divBdr>
                  <w:divsChild>
                    <w:div w:id="509832777">
                      <w:marLeft w:val="0"/>
                      <w:marRight w:val="150"/>
                      <w:marTop w:val="30"/>
                      <w:marBottom w:val="0"/>
                      <w:divBdr>
                        <w:top w:val="none" w:sz="0" w:space="0" w:color="auto"/>
                        <w:left w:val="none" w:sz="0" w:space="0" w:color="auto"/>
                        <w:bottom w:val="none" w:sz="0" w:space="0" w:color="auto"/>
                        <w:right w:val="none" w:sz="0" w:space="0" w:color="auto"/>
                      </w:divBdr>
                      <w:divsChild>
                        <w:div w:id="1162312300">
                          <w:marLeft w:val="0"/>
                          <w:marRight w:val="0"/>
                          <w:marTop w:val="0"/>
                          <w:marBottom w:val="0"/>
                          <w:divBdr>
                            <w:top w:val="none" w:sz="0" w:space="0" w:color="auto"/>
                            <w:left w:val="none" w:sz="0" w:space="0" w:color="auto"/>
                            <w:bottom w:val="none" w:sz="0" w:space="0" w:color="auto"/>
                            <w:right w:val="none" w:sz="0" w:space="0" w:color="auto"/>
                          </w:divBdr>
                        </w:div>
                      </w:divsChild>
                    </w:div>
                    <w:div w:id="217790739">
                      <w:marLeft w:val="0"/>
                      <w:marRight w:val="150"/>
                      <w:marTop w:val="30"/>
                      <w:marBottom w:val="0"/>
                      <w:divBdr>
                        <w:top w:val="none" w:sz="0" w:space="0" w:color="auto"/>
                        <w:left w:val="none" w:sz="0" w:space="0" w:color="auto"/>
                        <w:bottom w:val="none" w:sz="0" w:space="0" w:color="auto"/>
                        <w:right w:val="none" w:sz="0" w:space="0" w:color="auto"/>
                      </w:divBdr>
                      <w:divsChild>
                        <w:div w:id="445468865">
                          <w:marLeft w:val="0"/>
                          <w:marRight w:val="0"/>
                          <w:marTop w:val="0"/>
                          <w:marBottom w:val="0"/>
                          <w:divBdr>
                            <w:top w:val="none" w:sz="0" w:space="0" w:color="auto"/>
                            <w:left w:val="none" w:sz="0" w:space="0" w:color="auto"/>
                            <w:bottom w:val="none" w:sz="0" w:space="0" w:color="auto"/>
                            <w:right w:val="none" w:sz="0" w:space="0" w:color="auto"/>
                          </w:divBdr>
                        </w:div>
                      </w:divsChild>
                    </w:div>
                    <w:div w:id="663512470">
                      <w:marLeft w:val="0"/>
                      <w:marRight w:val="0"/>
                      <w:marTop w:val="0"/>
                      <w:marBottom w:val="0"/>
                      <w:divBdr>
                        <w:top w:val="none" w:sz="0" w:space="0" w:color="auto"/>
                        <w:left w:val="none" w:sz="0" w:space="0" w:color="auto"/>
                        <w:bottom w:val="none" w:sz="0" w:space="0" w:color="auto"/>
                        <w:right w:val="none" w:sz="0" w:space="0" w:color="auto"/>
                      </w:divBdr>
                      <w:divsChild>
                        <w:div w:id="1019116803">
                          <w:marLeft w:val="0"/>
                          <w:marRight w:val="0"/>
                          <w:marTop w:val="0"/>
                          <w:marBottom w:val="0"/>
                          <w:divBdr>
                            <w:top w:val="none" w:sz="0" w:space="0" w:color="auto"/>
                            <w:left w:val="none" w:sz="0" w:space="0" w:color="auto"/>
                            <w:bottom w:val="none" w:sz="0" w:space="0" w:color="auto"/>
                            <w:right w:val="none" w:sz="0" w:space="0" w:color="auto"/>
                          </w:divBdr>
                          <w:divsChild>
                            <w:div w:id="1985234920">
                              <w:marLeft w:val="0"/>
                              <w:marRight w:val="0"/>
                              <w:marTop w:val="0"/>
                              <w:marBottom w:val="0"/>
                              <w:divBdr>
                                <w:top w:val="none" w:sz="0" w:space="0" w:color="auto"/>
                                <w:left w:val="none" w:sz="0" w:space="0" w:color="auto"/>
                                <w:bottom w:val="none" w:sz="0" w:space="0" w:color="auto"/>
                                <w:right w:val="none" w:sz="0" w:space="0" w:color="auto"/>
                              </w:divBdr>
                              <w:divsChild>
                                <w:div w:id="964237040">
                                  <w:marLeft w:val="0"/>
                                  <w:marRight w:val="0"/>
                                  <w:marTop w:val="0"/>
                                  <w:marBottom w:val="0"/>
                                  <w:divBdr>
                                    <w:top w:val="none" w:sz="0" w:space="0" w:color="auto"/>
                                    <w:left w:val="none" w:sz="0" w:space="0" w:color="auto"/>
                                    <w:bottom w:val="none" w:sz="0" w:space="0" w:color="auto"/>
                                    <w:right w:val="none" w:sz="0" w:space="0" w:color="auto"/>
                                  </w:divBdr>
                                  <w:divsChild>
                                    <w:div w:id="260648277">
                                      <w:marLeft w:val="360"/>
                                      <w:marRight w:val="360"/>
                                      <w:marTop w:val="360"/>
                                      <w:marBottom w:val="360"/>
                                      <w:divBdr>
                                        <w:top w:val="none" w:sz="0" w:space="0" w:color="auto"/>
                                        <w:left w:val="none" w:sz="0" w:space="0" w:color="auto"/>
                                        <w:bottom w:val="none" w:sz="0" w:space="0" w:color="auto"/>
                                        <w:right w:val="none" w:sz="0" w:space="0" w:color="auto"/>
                                      </w:divBdr>
                                      <w:divsChild>
                                        <w:div w:id="365448254">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960258646">
                          <w:marLeft w:val="0"/>
                          <w:marRight w:val="0"/>
                          <w:marTop w:val="0"/>
                          <w:marBottom w:val="0"/>
                          <w:divBdr>
                            <w:top w:val="none" w:sz="0" w:space="0" w:color="auto"/>
                            <w:left w:val="none" w:sz="0" w:space="0" w:color="auto"/>
                            <w:bottom w:val="none" w:sz="0" w:space="0" w:color="auto"/>
                            <w:right w:val="none" w:sz="0" w:space="0" w:color="auto"/>
                          </w:divBdr>
                        </w:div>
                      </w:divsChild>
                    </w:div>
                    <w:div w:id="934942846">
                      <w:marLeft w:val="0"/>
                      <w:marRight w:val="150"/>
                      <w:marTop w:val="30"/>
                      <w:marBottom w:val="0"/>
                      <w:divBdr>
                        <w:top w:val="none" w:sz="0" w:space="0" w:color="auto"/>
                        <w:left w:val="none" w:sz="0" w:space="0" w:color="auto"/>
                        <w:bottom w:val="none" w:sz="0" w:space="0" w:color="auto"/>
                        <w:right w:val="none" w:sz="0" w:space="0" w:color="auto"/>
                      </w:divBdr>
                      <w:divsChild>
                        <w:div w:id="984890864">
                          <w:marLeft w:val="0"/>
                          <w:marRight w:val="0"/>
                          <w:marTop w:val="0"/>
                          <w:marBottom w:val="0"/>
                          <w:divBdr>
                            <w:top w:val="none" w:sz="0" w:space="0" w:color="auto"/>
                            <w:left w:val="none" w:sz="0" w:space="0" w:color="auto"/>
                            <w:bottom w:val="none" w:sz="0" w:space="0" w:color="auto"/>
                            <w:right w:val="none" w:sz="0" w:space="0" w:color="auto"/>
                          </w:divBdr>
                          <w:divsChild>
                            <w:div w:id="1152019799">
                              <w:marLeft w:val="0"/>
                              <w:marRight w:val="0"/>
                              <w:marTop w:val="30"/>
                              <w:marBottom w:val="30"/>
                              <w:divBdr>
                                <w:top w:val="single" w:sz="6" w:space="0" w:color="DADCE0"/>
                                <w:left w:val="single" w:sz="6" w:space="6" w:color="DADCE0"/>
                                <w:bottom w:val="single" w:sz="6" w:space="0" w:color="DADCE0"/>
                                <w:right w:val="single" w:sz="6" w:space="6" w:color="DADCE0"/>
                              </w:divBdr>
                            </w:div>
                          </w:divsChild>
                        </w:div>
                      </w:divsChild>
                    </w:div>
                  </w:divsChild>
                </w:div>
              </w:divsChild>
            </w:div>
          </w:divsChild>
        </w:div>
      </w:divsChild>
    </w:div>
    <w:div w:id="295646636">
      <w:bodyDiv w:val="1"/>
      <w:marLeft w:val="0"/>
      <w:marRight w:val="0"/>
      <w:marTop w:val="0"/>
      <w:marBottom w:val="0"/>
      <w:divBdr>
        <w:top w:val="none" w:sz="0" w:space="0" w:color="auto"/>
        <w:left w:val="none" w:sz="0" w:space="0" w:color="auto"/>
        <w:bottom w:val="none" w:sz="0" w:space="0" w:color="auto"/>
        <w:right w:val="none" w:sz="0" w:space="0" w:color="auto"/>
      </w:divBdr>
    </w:div>
    <w:div w:id="303849869">
      <w:bodyDiv w:val="1"/>
      <w:marLeft w:val="0"/>
      <w:marRight w:val="0"/>
      <w:marTop w:val="0"/>
      <w:marBottom w:val="0"/>
      <w:divBdr>
        <w:top w:val="none" w:sz="0" w:space="0" w:color="auto"/>
        <w:left w:val="none" w:sz="0" w:space="0" w:color="auto"/>
        <w:bottom w:val="none" w:sz="0" w:space="0" w:color="auto"/>
        <w:right w:val="none" w:sz="0" w:space="0" w:color="auto"/>
      </w:divBdr>
    </w:div>
    <w:div w:id="370301868">
      <w:bodyDiv w:val="1"/>
      <w:marLeft w:val="0"/>
      <w:marRight w:val="0"/>
      <w:marTop w:val="0"/>
      <w:marBottom w:val="0"/>
      <w:divBdr>
        <w:top w:val="none" w:sz="0" w:space="0" w:color="auto"/>
        <w:left w:val="none" w:sz="0" w:space="0" w:color="auto"/>
        <w:bottom w:val="none" w:sz="0" w:space="0" w:color="auto"/>
        <w:right w:val="none" w:sz="0" w:space="0" w:color="auto"/>
      </w:divBdr>
    </w:div>
    <w:div w:id="411439159">
      <w:bodyDiv w:val="1"/>
      <w:marLeft w:val="0"/>
      <w:marRight w:val="0"/>
      <w:marTop w:val="0"/>
      <w:marBottom w:val="0"/>
      <w:divBdr>
        <w:top w:val="none" w:sz="0" w:space="0" w:color="auto"/>
        <w:left w:val="none" w:sz="0" w:space="0" w:color="auto"/>
        <w:bottom w:val="none" w:sz="0" w:space="0" w:color="auto"/>
        <w:right w:val="none" w:sz="0" w:space="0" w:color="auto"/>
      </w:divBdr>
    </w:div>
    <w:div w:id="446045146">
      <w:bodyDiv w:val="1"/>
      <w:marLeft w:val="0"/>
      <w:marRight w:val="0"/>
      <w:marTop w:val="0"/>
      <w:marBottom w:val="0"/>
      <w:divBdr>
        <w:top w:val="none" w:sz="0" w:space="0" w:color="auto"/>
        <w:left w:val="none" w:sz="0" w:space="0" w:color="auto"/>
        <w:bottom w:val="none" w:sz="0" w:space="0" w:color="auto"/>
        <w:right w:val="none" w:sz="0" w:space="0" w:color="auto"/>
      </w:divBdr>
    </w:div>
    <w:div w:id="543980492">
      <w:bodyDiv w:val="1"/>
      <w:marLeft w:val="0"/>
      <w:marRight w:val="0"/>
      <w:marTop w:val="0"/>
      <w:marBottom w:val="0"/>
      <w:divBdr>
        <w:top w:val="none" w:sz="0" w:space="0" w:color="auto"/>
        <w:left w:val="none" w:sz="0" w:space="0" w:color="auto"/>
        <w:bottom w:val="none" w:sz="0" w:space="0" w:color="auto"/>
        <w:right w:val="none" w:sz="0" w:space="0" w:color="auto"/>
      </w:divBdr>
    </w:div>
    <w:div w:id="596136871">
      <w:bodyDiv w:val="1"/>
      <w:marLeft w:val="0"/>
      <w:marRight w:val="0"/>
      <w:marTop w:val="0"/>
      <w:marBottom w:val="0"/>
      <w:divBdr>
        <w:top w:val="none" w:sz="0" w:space="0" w:color="auto"/>
        <w:left w:val="none" w:sz="0" w:space="0" w:color="auto"/>
        <w:bottom w:val="none" w:sz="0" w:space="0" w:color="auto"/>
        <w:right w:val="none" w:sz="0" w:space="0" w:color="auto"/>
      </w:divBdr>
    </w:div>
    <w:div w:id="716970539">
      <w:bodyDiv w:val="1"/>
      <w:marLeft w:val="0"/>
      <w:marRight w:val="0"/>
      <w:marTop w:val="0"/>
      <w:marBottom w:val="0"/>
      <w:divBdr>
        <w:top w:val="none" w:sz="0" w:space="0" w:color="auto"/>
        <w:left w:val="none" w:sz="0" w:space="0" w:color="auto"/>
        <w:bottom w:val="none" w:sz="0" w:space="0" w:color="auto"/>
        <w:right w:val="none" w:sz="0" w:space="0" w:color="auto"/>
      </w:divBdr>
    </w:div>
    <w:div w:id="717978502">
      <w:bodyDiv w:val="1"/>
      <w:marLeft w:val="0"/>
      <w:marRight w:val="0"/>
      <w:marTop w:val="0"/>
      <w:marBottom w:val="0"/>
      <w:divBdr>
        <w:top w:val="none" w:sz="0" w:space="0" w:color="auto"/>
        <w:left w:val="none" w:sz="0" w:space="0" w:color="auto"/>
        <w:bottom w:val="none" w:sz="0" w:space="0" w:color="auto"/>
        <w:right w:val="none" w:sz="0" w:space="0" w:color="auto"/>
      </w:divBdr>
    </w:div>
    <w:div w:id="877009695">
      <w:bodyDiv w:val="1"/>
      <w:marLeft w:val="0"/>
      <w:marRight w:val="0"/>
      <w:marTop w:val="0"/>
      <w:marBottom w:val="0"/>
      <w:divBdr>
        <w:top w:val="none" w:sz="0" w:space="0" w:color="auto"/>
        <w:left w:val="none" w:sz="0" w:space="0" w:color="auto"/>
        <w:bottom w:val="none" w:sz="0" w:space="0" w:color="auto"/>
        <w:right w:val="none" w:sz="0" w:space="0" w:color="auto"/>
      </w:divBdr>
    </w:div>
    <w:div w:id="925067523">
      <w:bodyDiv w:val="1"/>
      <w:marLeft w:val="0"/>
      <w:marRight w:val="0"/>
      <w:marTop w:val="0"/>
      <w:marBottom w:val="0"/>
      <w:divBdr>
        <w:top w:val="none" w:sz="0" w:space="0" w:color="auto"/>
        <w:left w:val="none" w:sz="0" w:space="0" w:color="auto"/>
        <w:bottom w:val="none" w:sz="0" w:space="0" w:color="auto"/>
        <w:right w:val="none" w:sz="0" w:space="0" w:color="auto"/>
      </w:divBdr>
    </w:div>
    <w:div w:id="961424246">
      <w:bodyDiv w:val="1"/>
      <w:marLeft w:val="0"/>
      <w:marRight w:val="0"/>
      <w:marTop w:val="0"/>
      <w:marBottom w:val="0"/>
      <w:divBdr>
        <w:top w:val="none" w:sz="0" w:space="0" w:color="auto"/>
        <w:left w:val="none" w:sz="0" w:space="0" w:color="auto"/>
        <w:bottom w:val="none" w:sz="0" w:space="0" w:color="auto"/>
        <w:right w:val="none" w:sz="0" w:space="0" w:color="auto"/>
      </w:divBdr>
    </w:div>
    <w:div w:id="1099135864">
      <w:bodyDiv w:val="1"/>
      <w:marLeft w:val="0"/>
      <w:marRight w:val="0"/>
      <w:marTop w:val="0"/>
      <w:marBottom w:val="0"/>
      <w:divBdr>
        <w:top w:val="none" w:sz="0" w:space="0" w:color="auto"/>
        <w:left w:val="none" w:sz="0" w:space="0" w:color="auto"/>
        <w:bottom w:val="none" w:sz="0" w:space="0" w:color="auto"/>
        <w:right w:val="none" w:sz="0" w:space="0" w:color="auto"/>
      </w:divBdr>
    </w:div>
    <w:div w:id="1120294301">
      <w:bodyDiv w:val="1"/>
      <w:marLeft w:val="0"/>
      <w:marRight w:val="0"/>
      <w:marTop w:val="0"/>
      <w:marBottom w:val="0"/>
      <w:divBdr>
        <w:top w:val="none" w:sz="0" w:space="0" w:color="auto"/>
        <w:left w:val="none" w:sz="0" w:space="0" w:color="auto"/>
        <w:bottom w:val="none" w:sz="0" w:space="0" w:color="auto"/>
        <w:right w:val="none" w:sz="0" w:space="0" w:color="auto"/>
      </w:divBdr>
    </w:div>
    <w:div w:id="1180465306">
      <w:bodyDiv w:val="1"/>
      <w:marLeft w:val="0"/>
      <w:marRight w:val="0"/>
      <w:marTop w:val="0"/>
      <w:marBottom w:val="0"/>
      <w:divBdr>
        <w:top w:val="none" w:sz="0" w:space="0" w:color="auto"/>
        <w:left w:val="none" w:sz="0" w:space="0" w:color="auto"/>
        <w:bottom w:val="none" w:sz="0" w:space="0" w:color="auto"/>
        <w:right w:val="none" w:sz="0" w:space="0" w:color="auto"/>
      </w:divBdr>
    </w:div>
    <w:div w:id="1182235282">
      <w:bodyDiv w:val="1"/>
      <w:marLeft w:val="0"/>
      <w:marRight w:val="0"/>
      <w:marTop w:val="0"/>
      <w:marBottom w:val="0"/>
      <w:divBdr>
        <w:top w:val="none" w:sz="0" w:space="0" w:color="auto"/>
        <w:left w:val="none" w:sz="0" w:space="0" w:color="auto"/>
        <w:bottom w:val="none" w:sz="0" w:space="0" w:color="auto"/>
        <w:right w:val="none" w:sz="0" w:space="0" w:color="auto"/>
      </w:divBdr>
    </w:div>
    <w:div w:id="1259868248">
      <w:bodyDiv w:val="1"/>
      <w:marLeft w:val="0"/>
      <w:marRight w:val="0"/>
      <w:marTop w:val="0"/>
      <w:marBottom w:val="0"/>
      <w:divBdr>
        <w:top w:val="none" w:sz="0" w:space="0" w:color="auto"/>
        <w:left w:val="none" w:sz="0" w:space="0" w:color="auto"/>
        <w:bottom w:val="none" w:sz="0" w:space="0" w:color="auto"/>
        <w:right w:val="none" w:sz="0" w:space="0" w:color="auto"/>
      </w:divBdr>
    </w:div>
    <w:div w:id="1287080228">
      <w:bodyDiv w:val="1"/>
      <w:marLeft w:val="0"/>
      <w:marRight w:val="0"/>
      <w:marTop w:val="0"/>
      <w:marBottom w:val="0"/>
      <w:divBdr>
        <w:top w:val="none" w:sz="0" w:space="0" w:color="auto"/>
        <w:left w:val="none" w:sz="0" w:space="0" w:color="auto"/>
        <w:bottom w:val="none" w:sz="0" w:space="0" w:color="auto"/>
        <w:right w:val="none" w:sz="0" w:space="0" w:color="auto"/>
      </w:divBdr>
    </w:div>
    <w:div w:id="1300112019">
      <w:bodyDiv w:val="1"/>
      <w:marLeft w:val="0"/>
      <w:marRight w:val="0"/>
      <w:marTop w:val="0"/>
      <w:marBottom w:val="0"/>
      <w:divBdr>
        <w:top w:val="none" w:sz="0" w:space="0" w:color="auto"/>
        <w:left w:val="none" w:sz="0" w:space="0" w:color="auto"/>
        <w:bottom w:val="none" w:sz="0" w:space="0" w:color="auto"/>
        <w:right w:val="none" w:sz="0" w:space="0" w:color="auto"/>
      </w:divBdr>
    </w:div>
    <w:div w:id="1365867174">
      <w:bodyDiv w:val="1"/>
      <w:marLeft w:val="0"/>
      <w:marRight w:val="0"/>
      <w:marTop w:val="0"/>
      <w:marBottom w:val="0"/>
      <w:divBdr>
        <w:top w:val="none" w:sz="0" w:space="0" w:color="auto"/>
        <w:left w:val="none" w:sz="0" w:space="0" w:color="auto"/>
        <w:bottom w:val="none" w:sz="0" w:space="0" w:color="auto"/>
        <w:right w:val="none" w:sz="0" w:space="0" w:color="auto"/>
      </w:divBdr>
    </w:div>
    <w:div w:id="1389382878">
      <w:bodyDiv w:val="1"/>
      <w:marLeft w:val="0"/>
      <w:marRight w:val="0"/>
      <w:marTop w:val="0"/>
      <w:marBottom w:val="0"/>
      <w:divBdr>
        <w:top w:val="none" w:sz="0" w:space="0" w:color="auto"/>
        <w:left w:val="none" w:sz="0" w:space="0" w:color="auto"/>
        <w:bottom w:val="none" w:sz="0" w:space="0" w:color="auto"/>
        <w:right w:val="none" w:sz="0" w:space="0" w:color="auto"/>
      </w:divBdr>
    </w:div>
    <w:div w:id="1478262645">
      <w:bodyDiv w:val="1"/>
      <w:marLeft w:val="0"/>
      <w:marRight w:val="0"/>
      <w:marTop w:val="0"/>
      <w:marBottom w:val="0"/>
      <w:divBdr>
        <w:top w:val="none" w:sz="0" w:space="0" w:color="auto"/>
        <w:left w:val="none" w:sz="0" w:space="0" w:color="auto"/>
        <w:bottom w:val="none" w:sz="0" w:space="0" w:color="auto"/>
        <w:right w:val="none" w:sz="0" w:space="0" w:color="auto"/>
      </w:divBdr>
    </w:div>
    <w:div w:id="1481994748">
      <w:bodyDiv w:val="1"/>
      <w:marLeft w:val="0"/>
      <w:marRight w:val="0"/>
      <w:marTop w:val="0"/>
      <w:marBottom w:val="0"/>
      <w:divBdr>
        <w:top w:val="none" w:sz="0" w:space="0" w:color="auto"/>
        <w:left w:val="none" w:sz="0" w:space="0" w:color="auto"/>
        <w:bottom w:val="none" w:sz="0" w:space="0" w:color="auto"/>
        <w:right w:val="none" w:sz="0" w:space="0" w:color="auto"/>
      </w:divBdr>
    </w:div>
    <w:div w:id="1573275565">
      <w:bodyDiv w:val="1"/>
      <w:marLeft w:val="0"/>
      <w:marRight w:val="0"/>
      <w:marTop w:val="0"/>
      <w:marBottom w:val="0"/>
      <w:divBdr>
        <w:top w:val="none" w:sz="0" w:space="0" w:color="auto"/>
        <w:left w:val="none" w:sz="0" w:space="0" w:color="auto"/>
        <w:bottom w:val="none" w:sz="0" w:space="0" w:color="auto"/>
        <w:right w:val="none" w:sz="0" w:space="0" w:color="auto"/>
      </w:divBdr>
    </w:div>
    <w:div w:id="1805349257">
      <w:bodyDiv w:val="1"/>
      <w:marLeft w:val="0"/>
      <w:marRight w:val="0"/>
      <w:marTop w:val="0"/>
      <w:marBottom w:val="0"/>
      <w:divBdr>
        <w:top w:val="none" w:sz="0" w:space="0" w:color="auto"/>
        <w:left w:val="none" w:sz="0" w:space="0" w:color="auto"/>
        <w:bottom w:val="none" w:sz="0" w:space="0" w:color="auto"/>
        <w:right w:val="none" w:sz="0" w:space="0" w:color="auto"/>
      </w:divBdr>
    </w:div>
    <w:div w:id="1843933116">
      <w:bodyDiv w:val="1"/>
      <w:marLeft w:val="0"/>
      <w:marRight w:val="0"/>
      <w:marTop w:val="0"/>
      <w:marBottom w:val="0"/>
      <w:divBdr>
        <w:top w:val="none" w:sz="0" w:space="0" w:color="auto"/>
        <w:left w:val="none" w:sz="0" w:space="0" w:color="auto"/>
        <w:bottom w:val="none" w:sz="0" w:space="0" w:color="auto"/>
        <w:right w:val="none" w:sz="0" w:space="0" w:color="auto"/>
      </w:divBdr>
    </w:div>
    <w:div w:id="1893031748">
      <w:bodyDiv w:val="1"/>
      <w:marLeft w:val="0"/>
      <w:marRight w:val="0"/>
      <w:marTop w:val="0"/>
      <w:marBottom w:val="0"/>
      <w:divBdr>
        <w:top w:val="none" w:sz="0" w:space="0" w:color="auto"/>
        <w:left w:val="none" w:sz="0" w:space="0" w:color="auto"/>
        <w:bottom w:val="none" w:sz="0" w:space="0" w:color="auto"/>
        <w:right w:val="none" w:sz="0" w:space="0" w:color="auto"/>
      </w:divBdr>
      <w:divsChild>
        <w:div w:id="1522822568">
          <w:marLeft w:val="0"/>
          <w:marRight w:val="0"/>
          <w:marTop w:val="0"/>
          <w:marBottom w:val="60"/>
          <w:divBdr>
            <w:top w:val="none" w:sz="0" w:space="0" w:color="auto"/>
            <w:left w:val="none" w:sz="0" w:space="0" w:color="auto"/>
            <w:bottom w:val="none" w:sz="0" w:space="0" w:color="auto"/>
            <w:right w:val="none" w:sz="0" w:space="0" w:color="auto"/>
          </w:divBdr>
          <w:divsChild>
            <w:div w:id="1058867343">
              <w:marLeft w:val="0"/>
              <w:marRight w:val="0"/>
              <w:marTop w:val="0"/>
              <w:marBottom w:val="0"/>
              <w:divBdr>
                <w:top w:val="none" w:sz="0" w:space="0" w:color="auto"/>
                <w:left w:val="none" w:sz="0" w:space="0" w:color="auto"/>
                <w:bottom w:val="none" w:sz="0" w:space="0" w:color="auto"/>
                <w:right w:val="none" w:sz="0" w:space="0" w:color="auto"/>
              </w:divBdr>
              <w:divsChild>
                <w:div w:id="747919348">
                  <w:marLeft w:val="0"/>
                  <w:marRight w:val="0"/>
                  <w:marTop w:val="0"/>
                  <w:marBottom w:val="0"/>
                  <w:divBdr>
                    <w:top w:val="none" w:sz="0" w:space="0" w:color="auto"/>
                    <w:left w:val="none" w:sz="0" w:space="0" w:color="auto"/>
                    <w:bottom w:val="none" w:sz="0" w:space="0" w:color="auto"/>
                    <w:right w:val="none" w:sz="0" w:space="0" w:color="auto"/>
                  </w:divBdr>
                  <w:divsChild>
                    <w:div w:id="2049527239">
                      <w:marLeft w:val="0"/>
                      <w:marRight w:val="150"/>
                      <w:marTop w:val="30"/>
                      <w:marBottom w:val="0"/>
                      <w:divBdr>
                        <w:top w:val="none" w:sz="0" w:space="0" w:color="auto"/>
                        <w:left w:val="none" w:sz="0" w:space="0" w:color="auto"/>
                        <w:bottom w:val="none" w:sz="0" w:space="0" w:color="auto"/>
                        <w:right w:val="none" w:sz="0" w:space="0" w:color="auto"/>
                      </w:divBdr>
                      <w:divsChild>
                        <w:div w:id="1298679889">
                          <w:marLeft w:val="0"/>
                          <w:marRight w:val="0"/>
                          <w:marTop w:val="0"/>
                          <w:marBottom w:val="0"/>
                          <w:divBdr>
                            <w:top w:val="none" w:sz="0" w:space="0" w:color="auto"/>
                            <w:left w:val="none" w:sz="0" w:space="0" w:color="auto"/>
                            <w:bottom w:val="none" w:sz="0" w:space="0" w:color="auto"/>
                            <w:right w:val="none" w:sz="0" w:space="0" w:color="auto"/>
                          </w:divBdr>
                        </w:div>
                      </w:divsChild>
                    </w:div>
                    <w:div w:id="1451434206">
                      <w:marLeft w:val="0"/>
                      <w:marRight w:val="150"/>
                      <w:marTop w:val="30"/>
                      <w:marBottom w:val="0"/>
                      <w:divBdr>
                        <w:top w:val="none" w:sz="0" w:space="0" w:color="auto"/>
                        <w:left w:val="none" w:sz="0" w:space="0" w:color="auto"/>
                        <w:bottom w:val="none" w:sz="0" w:space="0" w:color="auto"/>
                        <w:right w:val="none" w:sz="0" w:space="0" w:color="auto"/>
                      </w:divBdr>
                      <w:divsChild>
                        <w:div w:id="1743285781">
                          <w:marLeft w:val="0"/>
                          <w:marRight w:val="0"/>
                          <w:marTop w:val="0"/>
                          <w:marBottom w:val="0"/>
                          <w:divBdr>
                            <w:top w:val="none" w:sz="0" w:space="0" w:color="auto"/>
                            <w:left w:val="none" w:sz="0" w:space="0" w:color="auto"/>
                            <w:bottom w:val="none" w:sz="0" w:space="0" w:color="auto"/>
                            <w:right w:val="none" w:sz="0" w:space="0" w:color="auto"/>
                          </w:divBdr>
                        </w:div>
                      </w:divsChild>
                    </w:div>
                    <w:div w:id="1391264442">
                      <w:marLeft w:val="0"/>
                      <w:marRight w:val="0"/>
                      <w:marTop w:val="0"/>
                      <w:marBottom w:val="0"/>
                      <w:divBdr>
                        <w:top w:val="none" w:sz="0" w:space="0" w:color="auto"/>
                        <w:left w:val="none" w:sz="0" w:space="0" w:color="auto"/>
                        <w:bottom w:val="none" w:sz="0" w:space="0" w:color="auto"/>
                        <w:right w:val="none" w:sz="0" w:space="0" w:color="auto"/>
                      </w:divBdr>
                      <w:divsChild>
                        <w:div w:id="1323391137">
                          <w:marLeft w:val="0"/>
                          <w:marRight w:val="0"/>
                          <w:marTop w:val="0"/>
                          <w:marBottom w:val="0"/>
                          <w:divBdr>
                            <w:top w:val="none" w:sz="0" w:space="0" w:color="auto"/>
                            <w:left w:val="none" w:sz="0" w:space="0" w:color="auto"/>
                            <w:bottom w:val="none" w:sz="0" w:space="0" w:color="auto"/>
                            <w:right w:val="none" w:sz="0" w:space="0" w:color="auto"/>
                          </w:divBdr>
                          <w:divsChild>
                            <w:div w:id="2011440369">
                              <w:marLeft w:val="0"/>
                              <w:marRight w:val="0"/>
                              <w:marTop w:val="0"/>
                              <w:marBottom w:val="0"/>
                              <w:divBdr>
                                <w:top w:val="none" w:sz="0" w:space="0" w:color="auto"/>
                                <w:left w:val="none" w:sz="0" w:space="0" w:color="auto"/>
                                <w:bottom w:val="none" w:sz="0" w:space="0" w:color="auto"/>
                                <w:right w:val="none" w:sz="0" w:space="0" w:color="auto"/>
                              </w:divBdr>
                              <w:divsChild>
                                <w:div w:id="781846114">
                                  <w:marLeft w:val="0"/>
                                  <w:marRight w:val="0"/>
                                  <w:marTop w:val="0"/>
                                  <w:marBottom w:val="0"/>
                                  <w:divBdr>
                                    <w:top w:val="none" w:sz="0" w:space="0" w:color="auto"/>
                                    <w:left w:val="none" w:sz="0" w:space="0" w:color="auto"/>
                                    <w:bottom w:val="none" w:sz="0" w:space="0" w:color="auto"/>
                                    <w:right w:val="none" w:sz="0" w:space="0" w:color="auto"/>
                                  </w:divBdr>
                                  <w:divsChild>
                                    <w:div w:id="337537303">
                                      <w:marLeft w:val="360"/>
                                      <w:marRight w:val="360"/>
                                      <w:marTop w:val="360"/>
                                      <w:marBottom w:val="360"/>
                                      <w:divBdr>
                                        <w:top w:val="none" w:sz="0" w:space="0" w:color="auto"/>
                                        <w:left w:val="none" w:sz="0" w:space="0" w:color="auto"/>
                                        <w:bottom w:val="none" w:sz="0" w:space="0" w:color="auto"/>
                                        <w:right w:val="none" w:sz="0" w:space="0" w:color="auto"/>
                                      </w:divBdr>
                                      <w:divsChild>
                                        <w:div w:id="2147163839">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293221565">
                          <w:marLeft w:val="0"/>
                          <w:marRight w:val="0"/>
                          <w:marTop w:val="0"/>
                          <w:marBottom w:val="0"/>
                          <w:divBdr>
                            <w:top w:val="none" w:sz="0" w:space="0" w:color="auto"/>
                            <w:left w:val="none" w:sz="0" w:space="0" w:color="auto"/>
                            <w:bottom w:val="none" w:sz="0" w:space="0" w:color="auto"/>
                            <w:right w:val="none" w:sz="0" w:space="0" w:color="auto"/>
                          </w:divBdr>
                        </w:div>
                      </w:divsChild>
                    </w:div>
                    <w:div w:id="1523977979">
                      <w:marLeft w:val="0"/>
                      <w:marRight w:val="150"/>
                      <w:marTop w:val="30"/>
                      <w:marBottom w:val="0"/>
                      <w:divBdr>
                        <w:top w:val="none" w:sz="0" w:space="0" w:color="auto"/>
                        <w:left w:val="none" w:sz="0" w:space="0" w:color="auto"/>
                        <w:bottom w:val="none" w:sz="0" w:space="0" w:color="auto"/>
                        <w:right w:val="none" w:sz="0" w:space="0" w:color="auto"/>
                      </w:divBdr>
                      <w:divsChild>
                        <w:div w:id="328680522">
                          <w:marLeft w:val="0"/>
                          <w:marRight w:val="0"/>
                          <w:marTop w:val="0"/>
                          <w:marBottom w:val="0"/>
                          <w:divBdr>
                            <w:top w:val="none" w:sz="0" w:space="0" w:color="auto"/>
                            <w:left w:val="none" w:sz="0" w:space="0" w:color="auto"/>
                            <w:bottom w:val="none" w:sz="0" w:space="0" w:color="auto"/>
                            <w:right w:val="none" w:sz="0" w:space="0" w:color="auto"/>
                          </w:divBdr>
                          <w:divsChild>
                            <w:div w:id="836189869">
                              <w:marLeft w:val="0"/>
                              <w:marRight w:val="0"/>
                              <w:marTop w:val="30"/>
                              <w:marBottom w:val="30"/>
                              <w:divBdr>
                                <w:top w:val="single" w:sz="6" w:space="0" w:color="DADCE0"/>
                                <w:left w:val="single" w:sz="6" w:space="6" w:color="DADCE0"/>
                                <w:bottom w:val="single" w:sz="6" w:space="0" w:color="DADCE0"/>
                                <w:right w:val="single" w:sz="6" w:space="6" w:color="DADCE0"/>
                              </w:divBdr>
                            </w:div>
                          </w:divsChild>
                        </w:div>
                      </w:divsChild>
                    </w:div>
                  </w:divsChild>
                </w:div>
              </w:divsChild>
            </w:div>
          </w:divsChild>
        </w:div>
      </w:divsChild>
    </w:div>
    <w:div w:id="1929921929">
      <w:bodyDiv w:val="1"/>
      <w:marLeft w:val="0"/>
      <w:marRight w:val="0"/>
      <w:marTop w:val="0"/>
      <w:marBottom w:val="0"/>
      <w:divBdr>
        <w:top w:val="none" w:sz="0" w:space="0" w:color="auto"/>
        <w:left w:val="none" w:sz="0" w:space="0" w:color="auto"/>
        <w:bottom w:val="none" w:sz="0" w:space="0" w:color="auto"/>
        <w:right w:val="none" w:sz="0" w:space="0" w:color="auto"/>
      </w:divBdr>
    </w:div>
    <w:div w:id="2091002055">
      <w:bodyDiv w:val="1"/>
      <w:marLeft w:val="0"/>
      <w:marRight w:val="0"/>
      <w:marTop w:val="0"/>
      <w:marBottom w:val="0"/>
      <w:divBdr>
        <w:top w:val="none" w:sz="0" w:space="0" w:color="auto"/>
        <w:left w:val="none" w:sz="0" w:space="0" w:color="auto"/>
        <w:bottom w:val="none" w:sz="0" w:space="0" w:color="auto"/>
        <w:right w:val="none" w:sz="0" w:space="0" w:color="auto"/>
      </w:divBdr>
    </w:div>
    <w:div w:id="2102867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diagramData" Target="diagrams/data1.xml"/><Relationship Id="rId18"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expertus.co.uk/blog/uk-fashion-industry-statistics-marketing-insights/" TargetMode="External"/><Relationship Id="rId5" Type="http://schemas.openxmlformats.org/officeDocument/2006/relationships/webSettings" Target="webSettings.xml"/><Relationship Id="rId15" Type="http://schemas.openxmlformats.org/officeDocument/2006/relationships/diagramQuickStyle" Target="diagrams/quickStyle1.xml"/><Relationship Id="rId10" Type="http://schemas.openxmlformats.org/officeDocument/2006/relationships/hyperlink" Target="https://www.marketingexpertus.co.uk/blog/uk-fashion-industry-statistics-marketing-insight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86FA035-EBB9-4BC6-961E-415EC28C8BFA}" type="doc">
      <dgm:prSet loTypeId="urn:microsoft.com/office/officeart/2005/8/layout/list1" loCatId="list" qsTypeId="urn:microsoft.com/office/officeart/2005/8/quickstyle/simple1" qsCatId="simple" csTypeId="urn:microsoft.com/office/officeart/2005/8/colors/colorful1" csCatId="colorful" phldr="1"/>
      <dgm:spPr/>
      <dgm:t>
        <a:bodyPr/>
        <a:lstStyle/>
        <a:p>
          <a:endParaRPr lang="en-US"/>
        </a:p>
      </dgm:t>
    </dgm:pt>
    <dgm:pt modelId="{D48C01C3-DB7D-4B6D-BCFC-D570AABA4349}">
      <dgm:prSet phldrT="[Text]" custT="1"/>
      <dgm:spPr/>
      <dgm:t>
        <a:bodyPr/>
        <a:lstStyle/>
        <a:p>
          <a:r>
            <a:rPr lang="en-US" sz="1200">
              <a:latin typeface="Times New Roman" panose="02020603050405020304" pitchFamily="18" charset="0"/>
              <a:cs typeface="Times New Roman" panose="02020603050405020304" pitchFamily="18" charset="0"/>
            </a:rPr>
            <a:t>General data protection act 2018</a:t>
          </a:r>
        </a:p>
      </dgm:t>
    </dgm:pt>
    <dgm:pt modelId="{45121DA6-4B51-4A96-80A2-FC7BB3982BAF}" type="parTrans" cxnId="{6826130A-E729-4000-95C6-8590A5596D9D}">
      <dgm:prSet/>
      <dgm:spPr/>
      <dgm:t>
        <a:bodyPr/>
        <a:lstStyle/>
        <a:p>
          <a:endParaRPr lang="en-US"/>
        </a:p>
      </dgm:t>
    </dgm:pt>
    <dgm:pt modelId="{22B94FA7-6DDB-4F9D-89F6-18E0F54DE61D}" type="sibTrans" cxnId="{6826130A-E729-4000-95C6-8590A5596D9D}">
      <dgm:prSet/>
      <dgm:spPr/>
      <dgm:t>
        <a:bodyPr/>
        <a:lstStyle/>
        <a:p>
          <a:endParaRPr lang="en-US"/>
        </a:p>
      </dgm:t>
    </dgm:pt>
    <dgm:pt modelId="{4187A7CC-290A-40CC-A6C1-141404710B50}">
      <dgm:prSet phldrT="[Text]" custT="1"/>
      <dgm:spPr/>
      <dgm:t>
        <a:bodyPr/>
        <a:lstStyle/>
        <a:p>
          <a:r>
            <a:rPr lang="en-US" sz="1200">
              <a:latin typeface="Times New Roman" panose="02020603050405020304" pitchFamily="18" charset="0"/>
              <a:cs typeface="Times New Roman" panose="02020603050405020304" pitchFamily="18" charset="0"/>
            </a:rPr>
            <a:t>Consumer rights act 2015</a:t>
          </a:r>
        </a:p>
      </dgm:t>
    </dgm:pt>
    <dgm:pt modelId="{36D029B5-3493-4DDE-B3AF-8A616C2B663D}" type="parTrans" cxnId="{9573CD10-5F9B-4340-A414-90D6D8C79D9E}">
      <dgm:prSet/>
      <dgm:spPr/>
      <dgm:t>
        <a:bodyPr/>
        <a:lstStyle/>
        <a:p>
          <a:endParaRPr lang="en-US"/>
        </a:p>
      </dgm:t>
    </dgm:pt>
    <dgm:pt modelId="{A259B88F-05DA-42F1-ABFD-267067BA581F}" type="sibTrans" cxnId="{9573CD10-5F9B-4340-A414-90D6D8C79D9E}">
      <dgm:prSet/>
      <dgm:spPr/>
      <dgm:t>
        <a:bodyPr/>
        <a:lstStyle/>
        <a:p>
          <a:endParaRPr lang="en-US"/>
        </a:p>
      </dgm:t>
    </dgm:pt>
    <dgm:pt modelId="{BC338F5B-AFEE-4702-BA3D-DDC6CA5DA7F9}">
      <dgm:prSet phldrT="[Text]" custT="1"/>
      <dgm:spPr/>
      <dgm:t>
        <a:bodyPr/>
        <a:lstStyle/>
        <a:p>
          <a:r>
            <a:rPr lang="en-US" sz="1200">
              <a:latin typeface="Times New Roman" panose="02020603050405020304" pitchFamily="18" charset="0"/>
              <a:cs typeface="Times New Roman" panose="02020603050405020304" pitchFamily="18" charset="0"/>
            </a:rPr>
            <a:t>Health and safety at work act 1974</a:t>
          </a:r>
        </a:p>
      </dgm:t>
    </dgm:pt>
    <dgm:pt modelId="{786CB72C-A5E2-4736-A4B7-9BDC27A3EB22}" type="parTrans" cxnId="{CDC06C54-AB12-4E1A-85AB-4DB01574A011}">
      <dgm:prSet/>
      <dgm:spPr/>
      <dgm:t>
        <a:bodyPr/>
        <a:lstStyle/>
        <a:p>
          <a:endParaRPr lang="en-US"/>
        </a:p>
      </dgm:t>
    </dgm:pt>
    <dgm:pt modelId="{152C4B42-6D18-43BD-891A-A74A22BC7B3D}" type="sibTrans" cxnId="{CDC06C54-AB12-4E1A-85AB-4DB01574A011}">
      <dgm:prSet/>
      <dgm:spPr/>
      <dgm:t>
        <a:bodyPr/>
        <a:lstStyle/>
        <a:p>
          <a:endParaRPr lang="en-US"/>
        </a:p>
      </dgm:t>
    </dgm:pt>
    <dgm:pt modelId="{C03D5A56-3556-428B-A1B3-6C7F560102C0}">
      <dgm:prSet phldrT="[Text]" custT="1"/>
      <dgm:spPr/>
      <dgm:t>
        <a:bodyPr/>
        <a:lstStyle/>
        <a:p>
          <a:r>
            <a:rPr lang="en-US" sz="1200">
              <a:latin typeface="Times New Roman" panose="02020603050405020304" pitchFamily="18" charset="0"/>
              <a:cs typeface="Times New Roman" panose="02020603050405020304" pitchFamily="18" charset="0"/>
            </a:rPr>
            <a:t>Equality act 2010, etc</a:t>
          </a:r>
        </a:p>
      </dgm:t>
    </dgm:pt>
    <dgm:pt modelId="{AEE4A940-F74E-4EFF-A2D6-BB3451A9FA98}" type="parTrans" cxnId="{F3815619-747C-4645-BFE9-68EAE4B5DB87}">
      <dgm:prSet/>
      <dgm:spPr/>
      <dgm:t>
        <a:bodyPr/>
        <a:lstStyle/>
        <a:p>
          <a:endParaRPr lang="en-US"/>
        </a:p>
      </dgm:t>
    </dgm:pt>
    <dgm:pt modelId="{197931AA-C3ED-4873-A1CA-9EDAC18576CD}" type="sibTrans" cxnId="{F3815619-747C-4645-BFE9-68EAE4B5DB87}">
      <dgm:prSet/>
      <dgm:spPr/>
      <dgm:t>
        <a:bodyPr/>
        <a:lstStyle/>
        <a:p>
          <a:endParaRPr lang="en-US"/>
        </a:p>
      </dgm:t>
    </dgm:pt>
    <dgm:pt modelId="{A90D6715-4F11-4C91-9E4C-9FA87AF96AA5}" type="pres">
      <dgm:prSet presAssocID="{A86FA035-EBB9-4BC6-961E-415EC28C8BFA}" presName="linear" presStyleCnt="0">
        <dgm:presLayoutVars>
          <dgm:dir/>
          <dgm:animLvl val="lvl"/>
          <dgm:resizeHandles val="exact"/>
        </dgm:presLayoutVars>
      </dgm:prSet>
      <dgm:spPr/>
    </dgm:pt>
    <dgm:pt modelId="{4CDBE638-6B21-4312-81A5-4D6456E48BB0}" type="pres">
      <dgm:prSet presAssocID="{D48C01C3-DB7D-4B6D-BCFC-D570AABA4349}" presName="parentLin" presStyleCnt="0"/>
      <dgm:spPr/>
    </dgm:pt>
    <dgm:pt modelId="{FD113F54-C969-48BD-913E-A4DC32814303}" type="pres">
      <dgm:prSet presAssocID="{D48C01C3-DB7D-4B6D-BCFC-D570AABA4349}" presName="parentLeftMargin" presStyleLbl="node1" presStyleIdx="0" presStyleCnt="4"/>
      <dgm:spPr/>
    </dgm:pt>
    <dgm:pt modelId="{385E336A-DDBD-4A5F-BC2A-C41196269F46}" type="pres">
      <dgm:prSet presAssocID="{D48C01C3-DB7D-4B6D-BCFC-D570AABA4349}" presName="parentText" presStyleLbl="node1" presStyleIdx="0" presStyleCnt="4">
        <dgm:presLayoutVars>
          <dgm:chMax val="0"/>
          <dgm:bulletEnabled val="1"/>
        </dgm:presLayoutVars>
      </dgm:prSet>
      <dgm:spPr/>
    </dgm:pt>
    <dgm:pt modelId="{FEF42EF3-4C43-416E-B1F7-D2D13550899C}" type="pres">
      <dgm:prSet presAssocID="{D48C01C3-DB7D-4B6D-BCFC-D570AABA4349}" presName="negativeSpace" presStyleCnt="0"/>
      <dgm:spPr/>
    </dgm:pt>
    <dgm:pt modelId="{9CEFF843-F055-4525-B611-E8086D7F3330}" type="pres">
      <dgm:prSet presAssocID="{D48C01C3-DB7D-4B6D-BCFC-D570AABA4349}" presName="childText" presStyleLbl="conFgAcc1" presStyleIdx="0" presStyleCnt="4">
        <dgm:presLayoutVars>
          <dgm:bulletEnabled val="1"/>
        </dgm:presLayoutVars>
      </dgm:prSet>
      <dgm:spPr/>
    </dgm:pt>
    <dgm:pt modelId="{87886BC5-1AE0-4430-8250-ED6D02074875}" type="pres">
      <dgm:prSet presAssocID="{22B94FA7-6DDB-4F9D-89F6-18E0F54DE61D}" presName="spaceBetweenRectangles" presStyleCnt="0"/>
      <dgm:spPr/>
    </dgm:pt>
    <dgm:pt modelId="{04BDBDA6-25F7-4596-A210-4D33C99EE3AD}" type="pres">
      <dgm:prSet presAssocID="{4187A7CC-290A-40CC-A6C1-141404710B50}" presName="parentLin" presStyleCnt="0"/>
      <dgm:spPr/>
    </dgm:pt>
    <dgm:pt modelId="{DB9BF913-CDC1-4584-8AFB-9B5D4B060DF0}" type="pres">
      <dgm:prSet presAssocID="{4187A7CC-290A-40CC-A6C1-141404710B50}" presName="parentLeftMargin" presStyleLbl="node1" presStyleIdx="0" presStyleCnt="4"/>
      <dgm:spPr/>
    </dgm:pt>
    <dgm:pt modelId="{D87850D5-D8CF-4A50-9A06-F9C192DF0246}" type="pres">
      <dgm:prSet presAssocID="{4187A7CC-290A-40CC-A6C1-141404710B50}" presName="parentText" presStyleLbl="node1" presStyleIdx="1" presStyleCnt="4">
        <dgm:presLayoutVars>
          <dgm:chMax val="0"/>
          <dgm:bulletEnabled val="1"/>
        </dgm:presLayoutVars>
      </dgm:prSet>
      <dgm:spPr/>
    </dgm:pt>
    <dgm:pt modelId="{D5FD8929-B14A-4205-B6BF-13A14CD6C801}" type="pres">
      <dgm:prSet presAssocID="{4187A7CC-290A-40CC-A6C1-141404710B50}" presName="negativeSpace" presStyleCnt="0"/>
      <dgm:spPr/>
    </dgm:pt>
    <dgm:pt modelId="{747AD09E-22BD-4136-B6BA-935DCCDC4291}" type="pres">
      <dgm:prSet presAssocID="{4187A7CC-290A-40CC-A6C1-141404710B50}" presName="childText" presStyleLbl="conFgAcc1" presStyleIdx="1" presStyleCnt="4">
        <dgm:presLayoutVars>
          <dgm:bulletEnabled val="1"/>
        </dgm:presLayoutVars>
      </dgm:prSet>
      <dgm:spPr/>
    </dgm:pt>
    <dgm:pt modelId="{AE97D2B8-062C-460F-8A67-2B19E96CAA07}" type="pres">
      <dgm:prSet presAssocID="{A259B88F-05DA-42F1-ABFD-267067BA581F}" presName="spaceBetweenRectangles" presStyleCnt="0"/>
      <dgm:spPr/>
    </dgm:pt>
    <dgm:pt modelId="{6848F8B8-7435-4D9D-901C-F59366CB97BD}" type="pres">
      <dgm:prSet presAssocID="{BC338F5B-AFEE-4702-BA3D-DDC6CA5DA7F9}" presName="parentLin" presStyleCnt="0"/>
      <dgm:spPr/>
    </dgm:pt>
    <dgm:pt modelId="{2A954AF8-1EBA-4150-867A-CA0A03709FE2}" type="pres">
      <dgm:prSet presAssocID="{BC338F5B-AFEE-4702-BA3D-DDC6CA5DA7F9}" presName="parentLeftMargin" presStyleLbl="node1" presStyleIdx="1" presStyleCnt="4"/>
      <dgm:spPr/>
    </dgm:pt>
    <dgm:pt modelId="{4A8B84C3-EAAC-424E-AB2C-8436049541B0}" type="pres">
      <dgm:prSet presAssocID="{BC338F5B-AFEE-4702-BA3D-DDC6CA5DA7F9}" presName="parentText" presStyleLbl="node1" presStyleIdx="2" presStyleCnt="4">
        <dgm:presLayoutVars>
          <dgm:chMax val="0"/>
          <dgm:bulletEnabled val="1"/>
        </dgm:presLayoutVars>
      </dgm:prSet>
      <dgm:spPr/>
    </dgm:pt>
    <dgm:pt modelId="{E8EFE430-3567-4F9E-81AD-BE12A7BBA4B4}" type="pres">
      <dgm:prSet presAssocID="{BC338F5B-AFEE-4702-BA3D-DDC6CA5DA7F9}" presName="negativeSpace" presStyleCnt="0"/>
      <dgm:spPr/>
    </dgm:pt>
    <dgm:pt modelId="{763F80A6-96E4-4C7A-8FFC-C8409300CD5D}" type="pres">
      <dgm:prSet presAssocID="{BC338F5B-AFEE-4702-BA3D-DDC6CA5DA7F9}" presName="childText" presStyleLbl="conFgAcc1" presStyleIdx="2" presStyleCnt="4">
        <dgm:presLayoutVars>
          <dgm:bulletEnabled val="1"/>
        </dgm:presLayoutVars>
      </dgm:prSet>
      <dgm:spPr/>
    </dgm:pt>
    <dgm:pt modelId="{AC66976C-C04A-47A6-981C-BD5811A60916}" type="pres">
      <dgm:prSet presAssocID="{152C4B42-6D18-43BD-891A-A74A22BC7B3D}" presName="spaceBetweenRectangles" presStyleCnt="0"/>
      <dgm:spPr/>
    </dgm:pt>
    <dgm:pt modelId="{CCB75F1E-9885-4622-A869-E4748749FCFF}" type="pres">
      <dgm:prSet presAssocID="{C03D5A56-3556-428B-A1B3-6C7F560102C0}" presName="parentLin" presStyleCnt="0"/>
      <dgm:spPr/>
    </dgm:pt>
    <dgm:pt modelId="{367A7AAA-4AAE-4823-824F-995C2C980FF5}" type="pres">
      <dgm:prSet presAssocID="{C03D5A56-3556-428B-A1B3-6C7F560102C0}" presName="parentLeftMargin" presStyleLbl="node1" presStyleIdx="2" presStyleCnt="4"/>
      <dgm:spPr/>
    </dgm:pt>
    <dgm:pt modelId="{DF7D122D-DA3D-4393-9797-61AE088E7729}" type="pres">
      <dgm:prSet presAssocID="{C03D5A56-3556-428B-A1B3-6C7F560102C0}" presName="parentText" presStyleLbl="node1" presStyleIdx="3" presStyleCnt="4">
        <dgm:presLayoutVars>
          <dgm:chMax val="0"/>
          <dgm:bulletEnabled val="1"/>
        </dgm:presLayoutVars>
      </dgm:prSet>
      <dgm:spPr/>
    </dgm:pt>
    <dgm:pt modelId="{CAB0A11D-CDB7-4661-8191-A6A82802378B}" type="pres">
      <dgm:prSet presAssocID="{C03D5A56-3556-428B-A1B3-6C7F560102C0}" presName="negativeSpace" presStyleCnt="0"/>
      <dgm:spPr/>
    </dgm:pt>
    <dgm:pt modelId="{FADC007B-AB49-4CCD-9002-0D109BDC84C7}" type="pres">
      <dgm:prSet presAssocID="{C03D5A56-3556-428B-A1B3-6C7F560102C0}" presName="childText" presStyleLbl="conFgAcc1" presStyleIdx="3" presStyleCnt="4">
        <dgm:presLayoutVars>
          <dgm:bulletEnabled val="1"/>
        </dgm:presLayoutVars>
      </dgm:prSet>
      <dgm:spPr/>
    </dgm:pt>
  </dgm:ptLst>
  <dgm:cxnLst>
    <dgm:cxn modelId="{6826130A-E729-4000-95C6-8590A5596D9D}" srcId="{A86FA035-EBB9-4BC6-961E-415EC28C8BFA}" destId="{D48C01C3-DB7D-4B6D-BCFC-D570AABA4349}" srcOrd="0" destOrd="0" parTransId="{45121DA6-4B51-4A96-80A2-FC7BB3982BAF}" sibTransId="{22B94FA7-6DDB-4F9D-89F6-18E0F54DE61D}"/>
    <dgm:cxn modelId="{9573CD10-5F9B-4340-A414-90D6D8C79D9E}" srcId="{A86FA035-EBB9-4BC6-961E-415EC28C8BFA}" destId="{4187A7CC-290A-40CC-A6C1-141404710B50}" srcOrd="1" destOrd="0" parTransId="{36D029B5-3493-4DDE-B3AF-8A616C2B663D}" sibTransId="{A259B88F-05DA-42F1-ABFD-267067BA581F}"/>
    <dgm:cxn modelId="{F3815619-747C-4645-BFE9-68EAE4B5DB87}" srcId="{A86FA035-EBB9-4BC6-961E-415EC28C8BFA}" destId="{C03D5A56-3556-428B-A1B3-6C7F560102C0}" srcOrd="3" destOrd="0" parTransId="{AEE4A940-F74E-4EFF-A2D6-BB3451A9FA98}" sibTransId="{197931AA-C3ED-4873-A1CA-9EDAC18576CD}"/>
    <dgm:cxn modelId="{EEE0C531-F70D-4178-A96D-11D0284BD49E}" type="presOf" srcId="{C03D5A56-3556-428B-A1B3-6C7F560102C0}" destId="{DF7D122D-DA3D-4393-9797-61AE088E7729}" srcOrd="1" destOrd="0" presId="urn:microsoft.com/office/officeart/2005/8/layout/list1"/>
    <dgm:cxn modelId="{4FEF4E3E-854E-425E-A38F-663795DE2BAF}" type="presOf" srcId="{4187A7CC-290A-40CC-A6C1-141404710B50}" destId="{D87850D5-D8CF-4A50-9A06-F9C192DF0246}" srcOrd="1" destOrd="0" presId="urn:microsoft.com/office/officeart/2005/8/layout/list1"/>
    <dgm:cxn modelId="{8EAC686D-E36B-4354-9F40-C71606E61122}" type="presOf" srcId="{D48C01C3-DB7D-4B6D-BCFC-D570AABA4349}" destId="{385E336A-DDBD-4A5F-BC2A-C41196269F46}" srcOrd="1" destOrd="0" presId="urn:microsoft.com/office/officeart/2005/8/layout/list1"/>
    <dgm:cxn modelId="{08EAF04D-5DB5-416A-A258-D415CBAE799F}" type="presOf" srcId="{D48C01C3-DB7D-4B6D-BCFC-D570AABA4349}" destId="{FD113F54-C969-48BD-913E-A4DC32814303}" srcOrd="0" destOrd="0" presId="urn:microsoft.com/office/officeart/2005/8/layout/list1"/>
    <dgm:cxn modelId="{CDC06C54-AB12-4E1A-85AB-4DB01574A011}" srcId="{A86FA035-EBB9-4BC6-961E-415EC28C8BFA}" destId="{BC338F5B-AFEE-4702-BA3D-DDC6CA5DA7F9}" srcOrd="2" destOrd="0" parTransId="{786CB72C-A5E2-4736-A4B7-9BDC27A3EB22}" sibTransId="{152C4B42-6D18-43BD-891A-A74A22BC7B3D}"/>
    <dgm:cxn modelId="{BA1669AF-FFD5-42FA-9617-D7C6753B4A38}" type="presOf" srcId="{BC338F5B-AFEE-4702-BA3D-DDC6CA5DA7F9}" destId="{4A8B84C3-EAAC-424E-AB2C-8436049541B0}" srcOrd="1" destOrd="0" presId="urn:microsoft.com/office/officeart/2005/8/layout/list1"/>
    <dgm:cxn modelId="{EBFA63BD-B63B-47AC-8647-EB8C463FF696}" type="presOf" srcId="{A86FA035-EBB9-4BC6-961E-415EC28C8BFA}" destId="{A90D6715-4F11-4C91-9E4C-9FA87AF96AA5}" srcOrd="0" destOrd="0" presId="urn:microsoft.com/office/officeart/2005/8/layout/list1"/>
    <dgm:cxn modelId="{BD3EEECA-41CE-4CB6-A6FD-123540733078}" type="presOf" srcId="{C03D5A56-3556-428B-A1B3-6C7F560102C0}" destId="{367A7AAA-4AAE-4823-824F-995C2C980FF5}" srcOrd="0" destOrd="0" presId="urn:microsoft.com/office/officeart/2005/8/layout/list1"/>
    <dgm:cxn modelId="{52B0ACF8-7FA9-446E-9C76-109B11BB2CEF}" type="presOf" srcId="{BC338F5B-AFEE-4702-BA3D-DDC6CA5DA7F9}" destId="{2A954AF8-1EBA-4150-867A-CA0A03709FE2}" srcOrd="0" destOrd="0" presId="urn:microsoft.com/office/officeart/2005/8/layout/list1"/>
    <dgm:cxn modelId="{1F1FD5FF-80C5-4C66-8C41-5D92CC647E9F}" type="presOf" srcId="{4187A7CC-290A-40CC-A6C1-141404710B50}" destId="{DB9BF913-CDC1-4584-8AFB-9B5D4B060DF0}" srcOrd="0" destOrd="0" presId="urn:microsoft.com/office/officeart/2005/8/layout/list1"/>
    <dgm:cxn modelId="{0A0FFA58-B622-4186-A5B2-DE4CBA90440D}" type="presParOf" srcId="{A90D6715-4F11-4C91-9E4C-9FA87AF96AA5}" destId="{4CDBE638-6B21-4312-81A5-4D6456E48BB0}" srcOrd="0" destOrd="0" presId="urn:microsoft.com/office/officeart/2005/8/layout/list1"/>
    <dgm:cxn modelId="{EDDFCEFB-ABC3-497C-9B69-99DCCC2FCDE4}" type="presParOf" srcId="{4CDBE638-6B21-4312-81A5-4D6456E48BB0}" destId="{FD113F54-C969-48BD-913E-A4DC32814303}" srcOrd="0" destOrd="0" presId="urn:microsoft.com/office/officeart/2005/8/layout/list1"/>
    <dgm:cxn modelId="{354521F9-F051-4EDB-8880-B994045CA336}" type="presParOf" srcId="{4CDBE638-6B21-4312-81A5-4D6456E48BB0}" destId="{385E336A-DDBD-4A5F-BC2A-C41196269F46}" srcOrd="1" destOrd="0" presId="urn:microsoft.com/office/officeart/2005/8/layout/list1"/>
    <dgm:cxn modelId="{9890ABE0-B337-43BE-899E-13018E4E7AD0}" type="presParOf" srcId="{A90D6715-4F11-4C91-9E4C-9FA87AF96AA5}" destId="{FEF42EF3-4C43-416E-B1F7-D2D13550899C}" srcOrd="1" destOrd="0" presId="urn:microsoft.com/office/officeart/2005/8/layout/list1"/>
    <dgm:cxn modelId="{1B9EF024-C43B-4257-9142-F324B9189CE0}" type="presParOf" srcId="{A90D6715-4F11-4C91-9E4C-9FA87AF96AA5}" destId="{9CEFF843-F055-4525-B611-E8086D7F3330}" srcOrd="2" destOrd="0" presId="urn:microsoft.com/office/officeart/2005/8/layout/list1"/>
    <dgm:cxn modelId="{9636F0D3-0313-4404-A92C-88B9B8A75773}" type="presParOf" srcId="{A90D6715-4F11-4C91-9E4C-9FA87AF96AA5}" destId="{87886BC5-1AE0-4430-8250-ED6D02074875}" srcOrd="3" destOrd="0" presId="urn:microsoft.com/office/officeart/2005/8/layout/list1"/>
    <dgm:cxn modelId="{657F9567-D83A-43CF-840A-BA80AA548D78}" type="presParOf" srcId="{A90D6715-4F11-4C91-9E4C-9FA87AF96AA5}" destId="{04BDBDA6-25F7-4596-A210-4D33C99EE3AD}" srcOrd="4" destOrd="0" presId="urn:microsoft.com/office/officeart/2005/8/layout/list1"/>
    <dgm:cxn modelId="{6EFB233E-36E6-4FFE-A9B1-F58F374DDE0A}" type="presParOf" srcId="{04BDBDA6-25F7-4596-A210-4D33C99EE3AD}" destId="{DB9BF913-CDC1-4584-8AFB-9B5D4B060DF0}" srcOrd="0" destOrd="0" presId="urn:microsoft.com/office/officeart/2005/8/layout/list1"/>
    <dgm:cxn modelId="{F05A6CA4-E123-4CE0-A514-8B3F32AB07CE}" type="presParOf" srcId="{04BDBDA6-25F7-4596-A210-4D33C99EE3AD}" destId="{D87850D5-D8CF-4A50-9A06-F9C192DF0246}" srcOrd="1" destOrd="0" presId="urn:microsoft.com/office/officeart/2005/8/layout/list1"/>
    <dgm:cxn modelId="{C3A61D79-385F-454C-84AF-A4E872208741}" type="presParOf" srcId="{A90D6715-4F11-4C91-9E4C-9FA87AF96AA5}" destId="{D5FD8929-B14A-4205-B6BF-13A14CD6C801}" srcOrd="5" destOrd="0" presId="urn:microsoft.com/office/officeart/2005/8/layout/list1"/>
    <dgm:cxn modelId="{D2C5E320-F2D9-40D2-99D0-05DAC7FE4879}" type="presParOf" srcId="{A90D6715-4F11-4C91-9E4C-9FA87AF96AA5}" destId="{747AD09E-22BD-4136-B6BA-935DCCDC4291}" srcOrd="6" destOrd="0" presId="urn:microsoft.com/office/officeart/2005/8/layout/list1"/>
    <dgm:cxn modelId="{64289229-D653-4E03-93B1-FFA6A2B8EB26}" type="presParOf" srcId="{A90D6715-4F11-4C91-9E4C-9FA87AF96AA5}" destId="{AE97D2B8-062C-460F-8A67-2B19E96CAA07}" srcOrd="7" destOrd="0" presId="urn:microsoft.com/office/officeart/2005/8/layout/list1"/>
    <dgm:cxn modelId="{7D972058-C658-4608-A452-11A1B94913CF}" type="presParOf" srcId="{A90D6715-4F11-4C91-9E4C-9FA87AF96AA5}" destId="{6848F8B8-7435-4D9D-901C-F59366CB97BD}" srcOrd="8" destOrd="0" presId="urn:microsoft.com/office/officeart/2005/8/layout/list1"/>
    <dgm:cxn modelId="{7A49DB3F-3EC2-46B0-8EC5-1EB6573A0FBF}" type="presParOf" srcId="{6848F8B8-7435-4D9D-901C-F59366CB97BD}" destId="{2A954AF8-1EBA-4150-867A-CA0A03709FE2}" srcOrd="0" destOrd="0" presId="urn:microsoft.com/office/officeart/2005/8/layout/list1"/>
    <dgm:cxn modelId="{03DE89B2-42C5-4EE7-A6AE-6ACD5296A01C}" type="presParOf" srcId="{6848F8B8-7435-4D9D-901C-F59366CB97BD}" destId="{4A8B84C3-EAAC-424E-AB2C-8436049541B0}" srcOrd="1" destOrd="0" presId="urn:microsoft.com/office/officeart/2005/8/layout/list1"/>
    <dgm:cxn modelId="{B25C2232-DE08-4BF4-ACD3-A929F34368B1}" type="presParOf" srcId="{A90D6715-4F11-4C91-9E4C-9FA87AF96AA5}" destId="{E8EFE430-3567-4F9E-81AD-BE12A7BBA4B4}" srcOrd="9" destOrd="0" presId="urn:microsoft.com/office/officeart/2005/8/layout/list1"/>
    <dgm:cxn modelId="{1243669A-ABD5-4B14-88AB-386A2BF64A76}" type="presParOf" srcId="{A90D6715-4F11-4C91-9E4C-9FA87AF96AA5}" destId="{763F80A6-96E4-4C7A-8FFC-C8409300CD5D}" srcOrd="10" destOrd="0" presId="urn:microsoft.com/office/officeart/2005/8/layout/list1"/>
    <dgm:cxn modelId="{6FE15121-4328-49D1-8881-969F7B3A4C60}" type="presParOf" srcId="{A90D6715-4F11-4C91-9E4C-9FA87AF96AA5}" destId="{AC66976C-C04A-47A6-981C-BD5811A60916}" srcOrd="11" destOrd="0" presId="urn:microsoft.com/office/officeart/2005/8/layout/list1"/>
    <dgm:cxn modelId="{F77650B8-35BC-4828-9E70-9F87AF24318B}" type="presParOf" srcId="{A90D6715-4F11-4C91-9E4C-9FA87AF96AA5}" destId="{CCB75F1E-9885-4622-A869-E4748749FCFF}" srcOrd="12" destOrd="0" presId="urn:microsoft.com/office/officeart/2005/8/layout/list1"/>
    <dgm:cxn modelId="{F02B9B1A-AE8E-4171-B0B7-07C713C769A2}" type="presParOf" srcId="{CCB75F1E-9885-4622-A869-E4748749FCFF}" destId="{367A7AAA-4AAE-4823-824F-995C2C980FF5}" srcOrd="0" destOrd="0" presId="urn:microsoft.com/office/officeart/2005/8/layout/list1"/>
    <dgm:cxn modelId="{E9648053-BF46-40EC-93C4-5BD3804F80DE}" type="presParOf" srcId="{CCB75F1E-9885-4622-A869-E4748749FCFF}" destId="{DF7D122D-DA3D-4393-9797-61AE088E7729}" srcOrd="1" destOrd="0" presId="urn:microsoft.com/office/officeart/2005/8/layout/list1"/>
    <dgm:cxn modelId="{BF83A3A7-CA7E-4C0B-A74A-16B5E7CCFD00}" type="presParOf" srcId="{A90D6715-4F11-4C91-9E4C-9FA87AF96AA5}" destId="{CAB0A11D-CDB7-4661-8191-A6A82802378B}" srcOrd="13" destOrd="0" presId="urn:microsoft.com/office/officeart/2005/8/layout/list1"/>
    <dgm:cxn modelId="{DA105542-43C1-4196-A3A8-DD5794D37384}" type="presParOf" srcId="{A90D6715-4F11-4C91-9E4C-9FA87AF96AA5}" destId="{FADC007B-AB49-4CCD-9002-0D109BDC84C7}" srcOrd="14"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EFF843-F055-4525-B611-E8086D7F3330}">
      <dsp:nvSpPr>
        <dsp:cNvPr id="0" name=""/>
        <dsp:cNvSpPr/>
      </dsp:nvSpPr>
      <dsp:spPr>
        <a:xfrm>
          <a:off x="0" y="195382"/>
          <a:ext cx="5495925" cy="3276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85E336A-DDBD-4A5F-BC2A-C41196269F46}">
      <dsp:nvSpPr>
        <dsp:cNvPr id="0" name=""/>
        <dsp:cNvSpPr/>
      </dsp:nvSpPr>
      <dsp:spPr>
        <a:xfrm>
          <a:off x="274796" y="3502"/>
          <a:ext cx="3847147" cy="38376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413" tIns="0" rIns="145413" bIns="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General data protection act 2018</a:t>
          </a:r>
        </a:p>
      </dsp:txBody>
      <dsp:txXfrm>
        <a:off x="293530" y="22236"/>
        <a:ext cx="3809679" cy="346292"/>
      </dsp:txXfrm>
    </dsp:sp>
    <dsp:sp modelId="{747AD09E-22BD-4136-B6BA-935DCCDC4291}">
      <dsp:nvSpPr>
        <dsp:cNvPr id="0" name=""/>
        <dsp:cNvSpPr/>
      </dsp:nvSpPr>
      <dsp:spPr>
        <a:xfrm>
          <a:off x="0" y="785062"/>
          <a:ext cx="5495925" cy="3276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87850D5-D8CF-4A50-9A06-F9C192DF0246}">
      <dsp:nvSpPr>
        <dsp:cNvPr id="0" name=""/>
        <dsp:cNvSpPr/>
      </dsp:nvSpPr>
      <dsp:spPr>
        <a:xfrm>
          <a:off x="274796" y="593182"/>
          <a:ext cx="3847147" cy="38376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413" tIns="0" rIns="145413" bIns="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Consumer rights act 2015</a:t>
          </a:r>
        </a:p>
      </dsp:txBody>
      <dsp:txXfrm>
        <a:off x="293530" y="611916"/>
        <a:ext cx="3809679" cy="346292"/>
      </dsp:txXfrm>
    </dsp:sp>
    <dsp:sp modelId="{763F80A6-96E4-4C7A-8FFC-C8409300CD5D}">
      <dsp:nvSpPr>
        <dsp:cNvPr id="0" name=""/>
        <dsp:cNvSpPr/>
      </dsp:nvSpPr>
      <dsp:spPr>
        <a:xfrm>
          <a:off x="0" y="1374742"/>
          <a:ext cx="5495925" cy="3276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A8B84C3-EAAC-424E-AB2C-8436049541B0}">
      <dsp:nvSpPr>
        <dsp:cNvPr id="0" name=""/>
        <dsp:cNvSpPr/>
      </dsp:nvSpPr>
      <dsp:spPr>
        <a:xfrm>
          <a:off x="274796" y="1182862"/>
          <a:ext cx="3847147" cy="38376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413" tIns="0" rIns="145413" bIns="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Health and safety at work act 1974</a:t>
          </a:r>
        </a:p>
      </dsp:txBody>
      <dsp:txXfrm>
        <a:off x="293530" y="1201596"/>
        <a:ext cx="3809679" cy="346292"/>
      </dsp:txXfrm>
    </dsp:sp>
    <dsp:sp modelId="{FADC007B-AB49-4CCD-9002-0D109BDC84C7}">
      <dsp:nvSpPr>
        <dsp:cNvPr id="0" name=""/>
        <dsp:cNvSpPr/>
      </dsp:nvSpPr>
      <dsp:spPr>
        <a:xfrm>
          <a:off x="0" y="1964422"/>
          <a:ext cx="5495925" cy="327600"/>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F7D122D-DA3D-4393-9797-61AE088E7729}">
      <dsp:nvSpPr>
        <dsp:cNvPr id="0" name=""/>
        <dsp:cNvSpPr/>
      </dsp:nvSpPr>
      <dsp:spPr>
        <a:xfrm>
          <a:off x="274796" y="1772542"/>
          <a:ext cx="3847147" cy="38376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413" tIns="0" rIns="145413" bIns="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Equality act 2010, etc</a:t>
          </a:r>
        </a:p>
      </dsp:txBody>
      <dsp:txXfrm>
        <a:off x="293530" y="1791276"/>
        <a:ext cx="3809679" cy="34629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50F3F1-F40F-49D8-B8B7-D75C65723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2875</Words>
  <Characters>16392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2021-03-16T05:11:00Z</dcterms:created>
  <dcterms:modified xsi:type="dcterms:W3CDTF">2021-05-03T10:09:00Z</dcterms:modified>
</cp:coreProperties>
</file>