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2284A2CE"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4241BD">
        <w:rPr>
          <w:rStyle w:val="Strong"/>
          <w:rFonts w:ascii="Arial" w:hAnsi="Arial" w:cs="Arial"/>
          <w:color w:val="1D2125"/>
          <w:sz w:val="32"/>
          <w:szCs w:val="32"/>
        </w:rPr>
        <w:t xml:space="preserve"> Monica Nchama</w:t>
      </w:r>
    </w:p>
    <w:p w14:paraId="227AC82E" w14:textId="40E34C4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4241BD">
        <w:rPr>
          <w:rStyle w:val="Strong"/>
          <w:rFonts w:ascii="Arial" w:hAnsi="Arial" w:cs="Arial"/>
          <w:color w:val="1D2125"/>
          <w:sz w:val="32"/>
          <w:szCs w:val="32"/>
        </w:rPr>
        <w:t xml:space="preserve"> 2311679</w:t>
      </w:r>
    </w:p>
    <w:p w14:paraId="5B5E64AD" w14:textId="7C6D772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4241BD">
        <w:rPr>
          <w:rStyle w:val="Strong"/>
          <w:rFonts w:ascii="Arial" w:hAnsi="Arial" w:cs="Arial"/>
          <w:color w:val="1D2125"/>
          <w:sz w:val="32"/>
          <w:szCs w:val="32"/>
        </w:rPr>
        <w:t xml:space="preserve"> Laila Surani</w:t>
      </w:r>
    </w:p>
    <w:p w14:paraId="6AA84C9E" w14:textId="77777777" w:rsidR="0074629A" w:rsidRDefault="0074629A" w:rsidP="008375B5">
      <w:pPr>
        <w:spacing w:line="360" w:lineRule="auto"/>
        <w:rPr>
          <w:rStyle w:val="Strong"/>
          <w:rFonts w:ascii="Arial" w:hAnsi="Arial" w:cs="Arial"/>
          <w:color w:val="1D2125"/>
          <w:sz w:val="32"/>
          <w:szCs w:val="32"/>
        </w:rPr>
      </w:pPr>
    </w:p>
    <w:p w14:paraId="17737803" w14:textId="71FEA507" w:rsidR="0074629A" w:rsidRPr="0074629A" w:rsidRDefault="0074629A" w:rsidP="0074629A">
      <w:pPr>
        <w:spacing w:line="360" w:lineRule="auto"/>
        <w:jc w:val="center"/>
        <w:rPr>
          <w:rStyle w:val="Strong"/>
          <w:rFonts w:ascii="Arial" w:hAnsi="Arial" w:cs="Arial"/>
          <w:b w:val="0"/>
          <w:bCs w:val="0"/>
          <w:color w:val="1D2125"/>
          <w:sz w:val="40"/>
          <w:szCs w:val="40"/>
        </w:rPr>
      </w:pPr>
      <w:r w:rsidRPr="0074629A">
        <w:rPr>
          <w:rFonts w:ascii="Arial" w:hAnsi="Arial" w:cs="Arial"/>
          <w:b/>
          <w:bCs/>
          <w:color w:val="000000"/>
          <w:sz w:val="40"/>
          <w:szCs w:val="40"/>
        </w:rPr>
        <w:t>A Critical Evaluation of the Healthera Digital Platform in the UK Health and Social Care System</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Default="008375B5" w:rsidP="0074629A">
      <w:pPr>
        <w:pStyle w:val="NormalWeb"/>
        <w:spacing w:line="360" w:lineRule="auto"/>
        <w:jc w:val="center"/>
        <w:rPr>
          <w:rFonts w:ascii="Arial" w:hAnsi="Arial" w:cs="Arial"/>
          <w:b/>
          <w:bCs/>
          <w:color w:val="000000"/>
          <w:sz w:val="28"/>
          <w:szCs w:val="28"/>
        </w:rPr>
      </w:pPr>
      <w:r w:rsidRPr="0074629A">
        <w:rPr>
          <w:rFonts w:ascii="Arial" w:hAnsi="Arial" w:cs="Arial"/>
          <w:b/>
          <w:bCs/>
          <w:color w:val="000000"/>
          <w:sz w:val="28"/>
          <w:szCs w:val="28"/>
        </w:rPr>
        <w:t>Table of contents</w:t>
      </w:r>
    </w:p>
    <w:p w14:paraId="777F9D2F" w14:textId="77777777" w:rsidR="0074629A" w:rsidRPr="0074629A" w:rsidRDefault="0074629A" w:rsidP="0074629A">
      <w:pPr>
        <w:pStyle w:val="NormalWeb"/>
        <w:spacing w:line="360" w:lineRule="auto"/>
        <w:rPr>
          <w:rFonts w:ascii="Arial" w:hAnsi="Arial" w:cs="Arial"/>
          <w:b/>
          <w:bCs/>
          <w:color w:val="000000"/>
          <w:sz w:val="28"/>
          <w:szCs w:val="28"/>
        </w:rPr>
      </w:pPr>
    </w:p>
    <w:p w14:paraId="008A0F63" w14:textId="57DB32D9"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Introduction</w:t>
      </w:r>
      <w:r w:rsidRPr="0074629A">
        <w:rPr>
          <w:rStyle w:val="apple-converted-space"/>
          <w:rFonts w:ascii="Arial" w:hAnsi="Arial" w:cs="Arial"/>
          <w:sz w:val="28"/>
          <w:szCs w:val="28"/>
        </w:rPr>
        <w:t> </w:t>
      </w:r>
    </w:p>
    <w:p w14:paraId="4B7CEBBB" w14:textId="2C947F0F"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Overview of the Healthera Digital Platform</w:t>
      </w:r>
      <w:r w:rsidRPr="0074629A">
        <w:rPr>
          <w:rStyle w:val="apple-converted-space"/>
          <w:rFonts w:ascii="Arial" w:hAnsi="Arial" w:cs="Arial"/>
          <w:sz w:val="28"/>
          <w:szCs w:val="28"/>
        </w:rPr>
        <w:t> </w:t>
      </w:r>
    </w:p>
    <w:p w14:paraId="126C4991" w14:textId="68E176B9"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Impact on the Healthcare Workforce</w:t>
      </w:r>
      <w:r w:rsidRPr="0074629A">
        <w:rPr>
          <w:rStyle w:val="apple-converted-space"/>
          <w:rFonts w:ascii="Arial" w:hAnsi="Arial" w:cs="Arial"/>
          <w:sz w:val="28"/>
          <w:szCs w:val="28"/>
        </w:rPr>
        <w:t> </w:t>
      </w:r>
    </w:p>
    <w:p w14:paraId="5F4EFC71" w14:textId="5909D29B"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Impact on Service Delivery</w:t>
      </w:r>
      <w:r w:rsidRPr="0074629A">
        <w:rPr>
          <w:rStyle w:val="apple-converted-space"/>
          <w:rFonts w:ascii="Arial" w:hAnsi="Arial" w:cs="Arial"/>
          <w:sz w:val="28"/>
          <w:szCs w:val="28"/>
        </w:rPr>
        <w:t> </w:t>
      </w:r>
    </w:p>
    <w:p w14:paraId="743760CD" w14:textId="6CB78F85"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Impact on Patients and Service Users</w:t>
      </w:r>
      <w:r w:rsidRPr="0074629A">
        <w:rPr>
          <w:rStyle w:val="apple-converted-space"/>
          <w:rFonts w:ascii="Arial" w:hAnsi="Arial" w:cs="Arial"/>
          <w:sz w:val="28"/>
          <w:szCs w:val="28"/>
        </w:rPr>
        <w:t> </w:t>
      </w:r>
    </w:p>
    <w:p w14:paraId="0B898BF1" w14:textId="16483F78"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Impact on Communities</w:t>
      </w:r>
      <w:r w:rsidRPr="0074629A">
        <w:rPr>
          <w:rStyle w:val="apple-converted-space"/>
          <w:rFonts w:ascii="Arial" w:hAnsi="Arial" w:cs="Arial"/>
          <w:sz w:val="28"/>
          <w:szCs w:val="28"/>
        </w:rPr>
        <w:t> </w:t>
      </w:r>
    </w:p>
    <w:p w14:paraId="36CA4C95" w14:textId="357CF824"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Critical Evaluation</w:t>
      </w:r>
      <w:r w:rsidRPr="0074629A">
        <w:rPr>
          <w:rStyle w:val="apple-converted-space"/>
          <w:rFonts w:ascii="Arial" w:hAnsi="Arial" w:cs="Arial"/>
          <w:sz w:val="28"/>
          <w:szCs w:val="28"/>
        </w:rPr>
        <w:t> </w:t>
      </w:r>
    </w:p>
    <w:p w14:paraId="09E8B42B" w14:textId="2AB67A42" w:rsidR="00810B7E" w:rsidRPr="0074629A" w:rsidRDefault="00810B7E" w:rsidP="0074629A">
      <w:pPr>
        <w:pStyle w:val="NormalWeb"/>
        <w:numPr>
          <w:ilvl w:val="0"/>
          <w:numId w:val="12"/>
        </w:numPr>
        <w:rPr>
          <w:rFonts w:ascii="Arial" w:hAnsi="Arial" w:cs="Arial"/>
          <w:sz w:val="28"/>
          <w:szCs w:val="28"/>
        </w:rPr>
      </w:pPr>
      <w:r w:rsidRPr="0074629A">
        <w:rPr>
          <w:rStyle w:val="Strong"/>
          <w:rFonts w:ascii="Arial" w:hAnsi="Arial" w:cs="Arial"/>
          <w:sz w:val="28"/>
          <w:szCs w:val="28"/>
        </w:rPr>
        <w:t>Conclusion</w:t>
      </w:r>
      <w:r w:rsidRPr="0074629A">
        <w:rPr>
          <w:rStyle w:val="apple-converted-space"/>
          <w:rFonts w:ascii="Arial" w:hAnsi="Arial" w:cs="Arial"/>
          <w:sz w:val="28"/>
          <w:szCs w:val="28"/>
        </w:rPr>
        <w:t> </w:t>
      </w:r>
    </w:p>
    <w:p w14:paraId="6997D827" w14:textId="2CF4142B" w:rsidR="008375B5" w:rsidRPr="0074629A" w:rsidRDefault="00810B7E" w:rsidP="0080308C">
      <w:pPr>
        <w:pStyle w:val="NormalWeb"/>
        <w:numPr>
          <w:ilvl w:val="0"/>
          <w:numId w:val="12"/>
        </w:numPr>
        <w:spacing w:line="360" w:lineRule="auto"/>
        <w:rPr>
          <w:rFonts w:ascii="Arial" w:hAnsi="Arial" w:cs="Arial"/>
          <w:b/>
          <w:bCs/>
          <w:color w:val="000000"/>
          <w:sz w:val="28"/>
          <w:szCs w:val="28"/>
        </w:rPr>
      </w:pPr>
      <w:r w:rsidRPr="0074629A">
        <w:rPr>
          <w:rStyle w:val="Strong"/>
          <w:rFonts w:ascii="Arial" w:hAnsi="Arial" w:cs="Arial"/>
          <w:sz w:val="28"/>
          <w:szCs w:val="28"/>
        </w:rPr>
        <w:t>Reference List</w:t>
      </w:r>
      <w:r w:rsidRPr="0074629A">
        <w:rPr>
          <w:rStyle w:val="apple-converted-space"/>
          <w:rFonts w:ascii="Arial" w:hAnsi="Arial" w:cs="Arial"/>
          <w:sz w:val="28"/>
          <w:szCs w:val="28"/>
        </w:rPr>
        <w:t> </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530766C0" w14:textId="77777777" w:rsidR="0074629A" w:rsidRDefault="0074629A" w:rsidP="008375B5">
      <w:pPr>
        <w:pStyle w:val="NormalWeb"/>
        <w:spacing w:line="360" w:lineRule="auto"/>
        <w:rPr>
          <w:rFonts w:ascii="Arial" w:hAnsi="Arial" w:cs="Arial"/>
          <w:b/>
          <w:bCs/>
          <w:color w:val="000000"/>
        </w:rPr>
      </w:pPr>
    </w:p>
    <w:p w14:paraId="6A6E6374" w14:textId="77777777" w:rsidR="0074629A" w:rsidRDefault="0074629A" w:rsidP="008375B5">
      <w:pPr>
        <w:pStyle w:val="NormalWeb"/>
        <w:spacing w:line="360" w:lineRule="auto"/>
        <w:rPr>
          <w:rFonts w:ascii="Arial" w:hAnsi="Arial" w:cs="Arial"/>
          <w:b/>
          <w:bCs/>
          <w:color w:val="000000"/>
        </w:rPr>
      </w:pPr>
    </w:p>
    <w:p w14:paraId="31A56FDA" w14:textId="77777777" w:rsidR="00027495" w:rsidRDefault="0002749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74629A">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5E0122AE"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Digital transformation has become a central part of modern health and social care systems. In the United Kingdom, the National Health Service (NHS) has increasingly adopted digital technologies to improve efficiency, accessibility and patient outcomes. Digital health tools such as telemedicine, mobile health applications and electronic prescriptions have significantly changed how services are delivered and experienced by patients and healthcare professionals (Topol, 2019).</w:t>
      </w:r>
    </w:p>
    <w:p w14:paraId="6C9C4387" w14:textId="338A46C6"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One example of a digital innovation implemented in the UK within the last decade is the</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Healthera digital platform</w:t>
      </w:r>
      <w:r w:rsidRPr="00EA180E">
        <w:rPr>
          <w:rFonts w:ascii="Arial" w:hAnsi="Arial" w:cs="Arial"/>
          <w:color w:val="000000"/>
          <w:sz w:val="22"/>
          <w:szCs w:val="22"/>
        </w:rPr>
        <w:t>. Healthera is a mobile application and digital prescription management system that connects patients directly with community pharmacies. The platform allows users to order prescriptions, request medication reminders, access pharmacy services and manage repeat prescriptions through their smartphone. The system was introduced in the UK around</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2019</w:t>
      </w:r>
      <w:r w:rsidR="00810B7E">
        <w:rPr>
          <w:rStyle w:val="Strong"/>
          <w:rFonts w:ascii="Arial" w:hAnsi="Arial" w:cs="Arial"/>
          <w:b w:val="0"/>
          <w:bCs w:val="0"/>
          <w:color w:val="000000"/>
          <w:sz w:val="22"/>
          <w:szCs w:val="22"/>
        </w:rPr>
        <w:t xml:space="preserve"> </w:t>
      </w:r>
      <w:r w:rsidRPr="00EA180E">
        <w:rPr>
          <w:rFonts w:ascii="Arial" w:hAnsi="Arial" w:cs="Arial"/>
          <w:color w:val="000000"/>
          <w:sz w:val="22"/>
          <w:szCs w:val="22"/>
        </w:rPr>
        <w:t>and has since been adopted by hundreds of pharmacies across the country (Healthera, 2023).</w:t>
      </w:r>
    </w:p>
    <w:p w14:paraId="41D77579"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This report critically evaluates the implementation of the Healthera platform within the UK health and care sector. The analysis will focus on four key areas:</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workforce</w:t>
      </w:r>
      <w:r w:rsidRPr="00810B7E">
        <w:rPr>
          <w:rFonts w:ascii="Arial" w:hAnsi="Arial" w:cs="Arial"/>
          <w:b/>
          <w:bCs/>
          <w:color w:val="000000"/>
          <w:sz w:val="22"/>
          <w:szCs w:val="22"/>
        </w:rPr>
        <w:t>,</w:t>
      </w:r>
      <w:r w:rsidRPr="00810B7E">
        <w:rPr>
          <w:rStyle w:val="apple-converted-space"/>
          <w:rFonts w:ascii="Arial" w:hAnsi="Arial" w:cs="Arial"/>
          <w:b/>
          <w:bCs/>
          <w:color w:val="000000"/>
          <w:sz w:val="22"/>
          <w:szCs w:val="22"/>
        </w:rPr>
        <w:t> </w:t>
      </w:r>
      <w:r w:rsidRPr="00810B7E">
        <w:rPr>
          <w:rStyle w:val="Strong"/>
          <w:rFonts w:ascii="Arial" w:hAnsi="Arial" w:cs="Arial"/>
          <w:b w:val="0"/>
          <w:bCs w:val="0"/>
          <w:color w:val="000000"/>
          <w:sz w:val="22"/>
          <w:szCs w:val="22"/>
        </w:rPr>
        <w:t>service delivery</w:t>
      </w:r>
      <w:r w:rsidRPr="00EA180E">
        <w:rPr>
          <w:rFonts w:ascii="Arial" w:hAnsi="Arial" w:cs="Arial"/>
          <w:color w:val="000000"/>
          <w:sz w:val="22"/>
          <w:szCs w:val="22"/>
        </w:rPr>
        <w:t>,</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patients/service users</w:t>
      </w:r>
      <w:r w:rsidRPr="00810B7E">
        <w:rPr>
          <w:rFonts w:ascii="Arial" w:hAnsi="Arial" w:cs="Arial"/>
          <w:b/>
          <w:bCs/>
          <w:color w:val="000000"/>
          <w:sz w:val="22"/>
          <w:szCs w:val="22"/>
        </w:rPr>
        <w:t>,</w:t>
      </w:r>
      <w:r w:rsidRPr="00EA180E">
        <w:rPr>
          <w:rFonts w:ascii="Arial" w:hAnsi="Arial" w:cs="Arial"/>
          <w:color w:val="000000"/>
          <w:sz w:val="22"/>
          <w:szCs w:val="22"/>
        </w:rPr>
        <w:t xml:space="preserve"> and</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community impact</w:t>
      </w:r>
      <w:r w:rsidRPr="00EA180E">
        <w:rPr>
          <w:rFonts w:ascii="Arial" w:hAnsi="Arial" w:cs="Arial"/>
          <w:color w:val="000000"/>
          <w:sz w:val="22"/>
          <w:szCs w:val="22"/>
        </w:rPr>
        <w:t>. Both positive and negative outcomes will be considered in order to provide a balanced evaluation of the role of this digital innovation in contemporary healthcare.</w:t>
      </w:r>
    </w:p>
    <w:p w14:paraId="232BD2C5" w14:textId="6885D02D" w:rsidR="00C80D0F"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t xml:space="preserve">Overview of the Healthera Digital </w:t>
      </w:r>
      <w:r w:rsidRPr="004241BD">
        <w:rPr>
          <w:rFonts w:ascii="Arial" w:hAnsi="Arial" w:cs="Arial"/>
          <w:b/>
          <w:bCs/>
          <w:color w:val="000000"/>
          <w:sz w:val="28"/>
          <w:szCs w:val="28"/>
        </w:rPr>
        <w:t>Platform</w:t>
      </w:r>
    </w:p>
    <w:p w14:paraId="553E348B"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Healthera is a</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digital healthcare platform designed to support prescription management and communication between patients and community pharmacies</w:t>
      </w:r>
      <w:r w:rsidRPr="00EA180E">
        <w:rPr>
          <w:rFonts w:ascii="Arial" w:hAnsi="Arial" w:cs="Arial"/>
          <w:color w:val="000000"/>
          <w:sz w:val="22"/>
          <w:szCs w:val="22"/>
        </w:rPr>
        <w:t>. The app allows patients to request repeat prescriptions, order medication, receive reminders and communicate directly with pharmacy teams. Pharmacies can also use the platform to manage prescription requests more efficiently and improve communication with patients (Healthera, 2023).</w:t>
      </w:r>
    </w:p>
    <w:p w14:paraId="4E728B11"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The platform integrates with pharmacy dispensing systems and can connect with NHS digital infrastructure such as the</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Electronic Prescription Service (EPS</w:t>
      </w:r>
      <w:r w:rsidRPr="00EA180E">
        <w:rPr>
          <w:rStyle w:val="Strong"/>
          <w:rFonts w:ascii="Arial" w:hAnsi="Arial" w:cs="Arial"/>
          <w:color w:val="000000"/>
          <w:sz w:val="22"/>
          <w:szCs w:val="22"/>
        </w:rPr>
        <w:t>)</w:t>
      </w:r>
      <w:r w:rsidRPr="00EA180E">
        <w:rPr>
          <w:rFonts w:ascii="Arial" w:hAnsi="Arial" w:cs="Arial"/>
          <w:color w:val="000000"/>
          <w:sz w:val="22"/>
          <w:szCs w:val="22"/>
        </w:rPr>
        <w:t>. Through this integration, patients can manage their prescriptions digitally without needing to visit the pharmacy in person for every request (NHS England, 2022).</w:t>
      </w:r>
    </w:p>
    <w:p w14:paraId="1B4DEB76"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lastRenderedPageBreak/>
        <w:t>Digital prescription management systems such as Healthera align with the NHS strategy for digital transformation. The</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NHS Long Term Plan</w:t>
      </w:r>
      <w:r w:rsidRPr="00EA180E">
        <w:rPr>
          <w:rStyle w:val="apple-converted-space"/>
          <w:rFonts w:ascii="Arial" w:hAnsi="Arial" w:cs="Arial"/>
          <w:color w:val="000000"/>
          <w:sz w:val="22"/>
          <w:szCs w:val="22"/>
        </w:rPr>
        <w:t> </w:t>
      </w:r>
      <w:r w:rsidRPr="00EA180E">
        <w:rPr>
          <w:rFonts w:ascii="Arial" w:hAnsi="Arial" w:cs="Arial"/>
          <w:color w:val="000000"/>
          <w:sz w:val="22"/>
          <w:szCs w:val="22"/>
        </w:rPr>
        <w:t>emphasises the importance of digital technology in improving healthcare access and reducing pressure on healthcare services (NHS England, 2019). Mobile health technologies also support patient self-management and reduce administrative workload within healthcare settings.</w:t>
      </w:r>
    </w:p>
    <w:p w14:paraId="174ED101" w14:textId="77777777" w:rsidR="004241BD"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despite the benefits, digital innovations can also introduce challenges such as digital exclusion, training requirements for staff and concerns about data security (Greenhalgh et al., 2018). For this reason, it is important to critically examine the impact of Healthera on different aspects of the healthcare system.</w:t>
      </w:r>
    </w:p>
    <w:p w14:paraId="4792628A" w14:textId="77777777" w:rsidR="00EA180E" w:rsidRPr="00EA180E" w:rsidRDefault="00EA180E" w:rsidP="0074629A">
      <w:pPr>
        <w:pStyle w:val="NormalWeb"/>
        <w:spacing w:line="360" w:lineRule="auto"/>
        <w:rPr>
          <w:rFonts w:ascii="Arial" w:hAnsi="Arial" w:cs="Arial"/>
          <w:color w:val="000000"/>
          <w:sz w:val="22"/>
          <w:szCs w:val="22"/>
        </w:rPr>
      </w:pPr>
    </w:p>
    <w:p w14:paraId="671D3731" w14:textId="471E0A1C" w:rsidR="004241BD"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t>Impact on the Healthcare Workforce</w:t>
      </w:r>
    </w:p>
    <w:p w14:paraId="27D26A0D"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One of the most significant impacts of digital technologies such as Healthera is the transformation of healthcare roles and workforce competencies.</w:t>
      </w:r>
    </w:p>
    <w:p w14:paraId="4E3B2C78"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The adoption of digital prescription platforms requires pharmacy staff to develop new digital skills. Pharmacists and pharmacy technicians must learn how to manage online prescription requests, monitor digital communication channels and integrate digital orders with existing dispensing systems. According to the</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Topol Review</w:t>
      </w:r>
      <w:r w:rsidRPr="00810B7E">
        <w:rPr>
          <w:rFonts w:ascii="Arial" w:hAnsi="Arial" w:cs="Arial"/>
          <w:b/>
          <w:bCs/>
          <w:color w:val="000000"/>
          <w:sz w:val="22"/>
          <w:szCs w:val="22"/>
        </w:rPr>
        <w:t xml:space="preserve">, </w:t>
      </w:r>
      <w:r w:rsidRPr="00EA180E">
        <w:rPr>
          <w:rFonts w:ascii="Arial" w:hAnsi="Arial" w:cs="Arial"/>
          <w:color w:val="000000"/>
          <w:sz w:val="22"/>
          <w:szCs w:val="22"/>
        </w:rPr>
        <w:t>digital technologies are reshaping healthcare roles and require staff to develop digital literacy and technological competencies (Topol, 2019).</w:t>
      </w:r>
    </w:p>
    <w:p w14:paraId="4F25E254"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In many pharmacies, Healthera has helped reduce administrative tasks related to prescription management. For example, instead of receiving large volumes of phone calls for repeat prescriptions, pharmacies can process requests digitally through the platform. This can improve workflow efficiency and allow pharmacists to spend more time on clinical tasks such as medication reviews and patient consultations (NHS England, 2022).</w:t>
      </w:r>
    </w:p>
    <w:p w14:paraId="15A1AA86" w14:textId="77777777" w:rsidR="00027495"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the introduction of digital platforms also creates new challenges for the workforce. Staff must receive adequate training to use digital systems effectively. Without proper training, digital technologies may initially increase workload rather than reduce it. Greenhalgh et al. (2018) argue that poorly implemented digital systems can create additional administrative burdens and resistance among healthcare professionals.</w:t>
      </w:r>
    </w:p>
    <w:p w14:paraId="75FDA64E" w14:textId="2C09F8FC"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lastRenderedPageBreak/>
        <w:t>Another workforce challenge relates to</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digital adaptation among older staff members</w:t>
      </w:r>
      <w:r w:rsidRPr="00EA180E">
        <w:rPr>
          <w:rFonts w:ascii="Arial" w:hAnsi="Arial" w:cs="Arial"/>
          <w:color w:val="000000"/>
          <w:sz w:val="22"/>
          <w:szCs w:val="22"/>
        </w:rPr>
        <w:t>. Some healthcare professionals may feel less confident using new technologies, which can create disparities in digital competence within the workforce.</w:t>
      </w:r>
    </w:p>
    <w:p w14:paraId="1EE1E584"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Despite these challenges, digital innovations such as Healthera contribute to the broader transformation of healthcare roles. Pharmacists are increasingly expected to deliver more patient-centred services, and digital tools can support this transition by reducing routine administrative work.</w:t>
      </w:r>
    </w:p>
    <w:p w14:paraId="09D89FB8" w14:textId="76179B63" w:rsidR="00EA180E" w:rsidRDefault="00EA180E"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One important consideration when implementing digital platforms such as Healthera is the potential shift in professional responsibilities within community pharmacy settings. While digital systems can reduce administrative workload, they may also create new digital monitoring tasks that require staff to spend additional time managing online prescription requests and patient messages. This could potentially increase workload if staffing levels remain unchanged. Furthermore, the successful implementation of digital technologies requires continuous professional development and digital training for healthcare staff. Without adequate investment in workforce development, digital transformation initiatives may risk placing additional pressure on already stretched healthcare professionals (Topol, 2019). Therefore, digital innovation should be accompanied by appropriate workforce planning to ensure that technological changes support, rather than burden, healthcare professionals.</w:t>
      </w:r>
    </w:p>
    <w:p w14:paraId="07FF548F" w14:textId="77777777" w:rsidR="002A2DF6" w:rsidRPr="00EA180E" w:rsidRDefault="002A2DF6" w:rsidP="0074629A">
      <w:pPr>
        <w:pStyle w:val="NormalWeb"/>
        <w:spacing w:line="360" w:lineRule="auto"/>
        <w:rPr>
          <w:rFonts w:ascii="Arial" w:hAnsi="Arial" w:cs="Arial"/>
          <w:color w:val="000000"/>
          <w:sz w:val="22"/>
          <w:szCs w:val="22"/>
        </w:rPr>
      </w:pPr>
    </w:p>
    <w:p w14:paraId="05DFAA59" w14:textId="311ACCCB" w:rsidR="004241BD"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t>Impact on Service Delivery</w:t>
      </w:r>
    </w:p>
    <w:p w14:paraId="46032028"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Digital health technologies have significantly transformed the way healthcare services are delivered. The Healthera platform has improved the accessibility and efficiency of pharmacy services by allowing patients to manage prescriptions remotely.</w:t>
      </w:r>
    </w:p>
    <w:p w14:paraId="00F56DA9"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Traditionally, patients needed to visit a pharmacy or contact their GP to request repeat prescriptions. This process could be time-consuming and sometimes resulted in delays in medication access. With Healthera, patients can request prescriptions directly through the app, which simplifies the process and improves convenience.</w:t>
      </w:r>
    </w:p>
    <w:p w14:paraId="627C98AD" w14:textId="77777777" w:rsidR="004241BD"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This digital approach aligns with NHS objectives to modernise healthcare delivery through technology. According to the NHS Long Term Plan, digital solutions can reduce pressure on primary care services and improve service accessibility for patients (NHS England, 2019).</w:t>
      </w:r>
    </w:p>
    <w:p w14:paraId="79FD6E40" w14:textId="2539250A" w:rsidR="002A2DF6" w:rsidRPr="002A2DF6" w:rsidRDefault="002A2DF6" w:rsidP="0074629A">
      <w:pPr>
        <w:pStyle w:val="NormalWeb"/>
        <w:spacing w:line="360" w:lineRule="auto"/>
        <w:rPr>
          <w:rFonts w:ascii="Arial" w:hAnsi="Arial" w:cs="Arial"/>
          <w:color w:val="000000"/>
          <w:sz w:val="22"/>
          <w:szCs w:val="22"/>
        </w:rPr>
      </w:pPr>
      <w:r w:rsidRPr="002A2DF6">
        <w:rPr>
          <w:rFonts w:ascii="Arial" w:hAnsi="Arial" w:cs="Arial"/>
          <w:color w:val="000000"/>
          <w:sz w:val="22"/>
          <w:szCs w:val="22"/>
        </w:rPr>
        <w:lastRenderedPageBreak/>
        <w:t xml:space="preserve">From a service delivery perspective, the Healthera platform can improve efficiency within pharmacies. </w:t>
      </w:r>
      <w:r w:rsidR="00BE3B59">
        <w:rPr>
          <w:rFonts w:ascii="Arial" w:hAnsi="Arial" w:cs="Arial"/>
          <w:color w:val="000000"/>
          <w:sz w:val="22"/>
          <w:szCs w:val="22"/>
        </w:rPr>
        <w:t>Furthermore, di</w:t>
      </w:r>
      <w:r w:rsidRPr="002A2DF6">
        <w:rPr>
          <w:rFonts w:ascii="Arial" w:hAnsi="Arial" w:cs="Arial"/>
          <w:color w:val="000000"/>
          <w:sz w:val="22"/>
          <w:szCs w:val="22"/>
        </w:rPr>
        <w:t>gital prescription requests allow pharmacies to organise workflow more effectively and prepare medications in advance, which can reduce waiting times and improve patient satisfaction. However, the effectiveness of digital service delivery depends on the successful integration of digital systems with existing healthcare infrastructure. If systems are not fully integrated with NHS electronic prescription services, communication problems may occur between pharmacies and GP practices.</w:t>
      </w:r>
    </w:p>
    <w:p w14:paraId="1D694BB5"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Another limitation relates to</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digital inequality</w:t>
      </w:r>
      <w:r w:rsidRPr="00EA180E">
        <w:rPr>
          <w:rFonts w:ascii="Arial" w:hAnsi="Arial" w:cs="Arial"/>
          <w:color w:val="000000"/>
          <w:sz w:val="22"/>
          <w:szCs w:val="22"/>
        </w:rPr>
        <w:t>. Not all patients have access to smartphones or digital literacy skills. Older adults and socially disadvantaged populations may find it difficult to use digital platforms, which could create barriers to accessing services (Watkins et al., 2020).</w:t>
      </w:r>
    </w:p>
    <w:p w14:paraId="6B8A12AD"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Therefore, while Healthera improves service delivery for many users, healthcare providers must ensure that alternative options remain available for patients who cannot use digital technologies.</w:t>
      </w:r>
    </w:p>
    <w:p w14:paraId="586BB3C5" w14:textId="02B11476" w:rsidR="00EA180E" w:rsidRDefault="00EA180E"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Despite the efficiency improvements associated with digital prescription services, the success of platforms such as Healthera depends heavily on integration with existing healthcare systems. Fragmentation between GP systems, pharmacy systems and digital applications can lead to communication gaps or delays in prescription processing. In addition, healthcare organisations must ensure that digital solutions complement, rather than replace, traditional access points to care. Maintaining alternative methods of service access remains essential for patients who may not have access to digital technologies. Therefore, the implementation of digital healthcare innovations requires careful planning and coordination across multiple healthcare organisations to ensure safe and effective service delivery.</w:t>
      </w:r>
    </w:p>
    <w:p w14:paraId="3F4061BD" w14:textId="77777777" w:rsidR="00EA180E" w:rsidRPr="00EA180E" w:rsidRDefault="00EA180E" w:rsidP="0074629A">
      <w:pPr>
        <w:pStyle w:val="NormalWeb"/>
        <w:spacing w:line="360" w:lineRule="auto"/>
        <w:rPr>
          <w:rFonts w:ascii="Arial" w:hAnsi="Arial" w:cs="Arial"/>
          <w:color w:val="000000"/>
          <w:sz w:val="22"/>
          <w:szCs w:val="22"/>
        </w:rPr>
      </w:pPr>
    </w:p>
    <w:p w14:paraId="4B6A0252" w14:textId="47870AEA" w:rsidR="004241BD"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t>Impact on Patients and Service Users</w:t>
      </w:r>
    </w:p>
    <w:p w14:paraId="4F19389D" w14:textId="77777777" w:rsidR="00BE3B59" w:rsidRPr="00BE3B59" w:rsidRDefault="00BE3B59" w:rsidP="0074629A">
      <w:pPr>
        <w:pStyle w:val="NormalWeb"/>
        <w:spacing w:line="360" w:lineRule="auto"/>
        <w:rPr>
          <w:rFonts w:ascii="Arial" w:hAnsi="Arial" w:cs="Arial"/>
          <w:color w:val="000000"/>
          <w:sz w:val="22"/>
          <w:szCs w:val="22"/>
        </w:rPr>
      </w:pPr>
      <w:r w:rsidRPr="00BE3B59">
        <w:rPr>
          <w:rFonts w:ascii="Arial" w:hAnsi="Arial" w:cs="Arial"/>
          <w:color w:val="000000"/>
          <w:sz w:val="22"/>
          <w:szCs w:val="22"/>
        </w:rPr>
        <w:t xml:space="preserve">Digital health technologies are increasingly designed to empower patients and encourage self-management of health conditions. The Healthera platform provides several features that aim to improve the patient experience and increase engagement. One of the main benefits is convenience, as patients can request prescriptions, set medication reminders and communicate with pharmacies without needing to visit in person. In addition, this is </w:t>
      </w:r>
      <w:r w:rsidRPr="00BE3B59">
        <w:rPr>
          <w:rFonts w:ascii="Arial" w:hAnsi="Arial" w:cs="Arial"/>
          <w:color w:val="000000"/>
          <w:sz w:val="22"/>
          <w:szCs w:val="22"/>
        </w:rPr>
        <w:lastRenderedPageBreak/>
        <w:t>particularly beneficial for individuals with mobility difficulties or long-term conditions requiring regular medication (NHS England, 2022). Furthermore, the platform supports medication adherence through automated reminders, which can improve compliance with treatment plans (Free et al., 2013).</w:t>
      </w:r>
    </w:p>
    <w:p w14:paraId="120D2F78" w14:textId="67F8CE8F" w:rsidR="004241BD" w:rsidRPr="00EA180E" w:rsidRDefault="002A2DF6" w:rsidP="0074629A">
      <w:pPr>
        <w:pStyle w:val="NormalWeb"/>
        <w:spacing w:line="360" w:lineRule="auto"/>
        <w:rPr>
          <w:rFonts w:ascii="Arial" w:hAnsi="Arial" w:cs="Arial"/>
          <w:color w:val="000000"/>
          <w:sz w:val="22"/>
          <w:szCs w:val="22"/>
        </w:rPr>
      </w:pPr>
      <w:r w:rsidRPr="002A2DF6">
        <w:rPr>
          <w:rFonts w:ascii="Arial" w:hAnsi="Arial" w:cs="Arial"/>
          <w:color w:val="000000"/>
          <w:sz w:val="22"/>
          <w:szCs w:val="22"/>
        </w:rPr>
        <w:t>The Healthera platform also</w:t>
      </w:r>
      <w:r>
        <w:rPr>
          <w:rFonts w:ascii="-webkit-standard" w:hAnsi="-webkit-standard"/>
          <w:color w:val="000000"/>
          <w:sz w:val="27"/>
          <w:szCs w:val="27"/>
        </w:rPr>
        <w:t xml:space="preserve"> </w:t>
      </w:r>
      <w:r w:rsidR="004241BD" w:rsidRPr="00EA180E">
        <w:rPr>
          <w:rFonts w:ascii="Arial" w:hAnsi="Arial" w:cs="Arial"/>
          <w:color w:val="000000"/>
          <w:sz w:val="22"/>
          <w:szCs w:val="22"/>
        </w:rPr>
        <w:t xml:space="preserve">improves communication between patients and pharmacy teams. </w:t>
      </w:r>
      <w:r w:rsidR="00CD4EEC" w:rsidRPr="00CD4EEC">
        <w:rPr>
          <w:rFonts w:ascii="Arial" w:hAnsi="Arial" w:cs="Arial"/>
          <w:color w:val="000000"/>
          <w:sz w:val="22"/>
          <w:szCs w:val="22"/>
        </w:rPr>
        <w:t xml:space="preserve">This is consistent with research suggesting that digital health technologies can enhance patient engagement and improve communication between healthcare providers and service users (Greenhalgh et al., </w:t>
      </w:r>
      <w:r w:rsidR="00CD4EEC" w:rsidRPr="00CD4EEC">
        <w:rPr>
          <w:rFonts w:ascii="Arial" w:hAnsi="Arial" w:cs="Arial"/>
          <w:color w:val="000000"/>
          <w:sz w:val="22"/>
          <w:szCs w:val="22"/>
        </w:rPr>
        <w:t>2018)</w:t>
      </w:r>
      <w:r w:rsidR="00CD4EEC">
        <w:rPr>
          <w:rFonts w:ascii="Arial" w:hAnsi="Arial" w:cs="Arial"/>
          <w:color w:val="000000"/>
          <w:sz w:val="22"/>
          <w:szCs w:val="22"/>
        </w:rPr>
        <w:t xml:space="preserve">. </w:t>
      </w:r>
      <w:r w:rsidR="00CD4EEC" w:rsidRPr="00EA180E">
        <w:rPr>
          <w:rFonts w:ascii="Arial" w:hAnsi="Arial" w:cs="Arial"/>
          <w:color w:val="000000"/>
          <w:sz w:val="22"/>
          <w:szCs w:val="22"/>
        </w:rPr>
        <w:t>Patients</w:t>
      </w:r>
      <w:r w:rsidR="004241BD" w:rsidRPr="00EA180E">
        <w:rPr>
          <w:rFonts w:ascii="Arial" w:hAnsi="Arial" w:cs="Arial"/>
          <w:color w:val="000000"/>
          <w:sz w:val="22"/>
          <w:szCs w:val="22"/>
        </w:rPr>
        <w:t xml:space="preserve"> can ask questions through the app and receive advice about their medication, which can strengthen patient-professional relationships.</w:t>
      </w:r>
    </w:p>
    <w:p w14:paraId="1EE2DA46"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there are also concerns regarding</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digital health literacy</w:t>
      </w:r>
      <w:r w:rsidRPr="00EA180E">
        <w:rPr>
          <w:rFonts w:ascii="Arial" w:hAnsi="Arial" w:cs="Arial"/>
          <w:color w:val="000000"/>
          <w:sz w:val="22"/>
          <w:szCs w:val="22"/>
        </w:rPr>
        <w:t>. Some patients may struggle to navigate mobile applications or understand how to use digital health tools effectively. This is particularly relevant for older adults who may have limited experience with smartphone technologies.</w:t>
      </w:r>
    </w:p>
    <w:p w14:paraId="7FDC746F"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Privacy and data security are also important considerations. Digital health platforms collect sensitive health information, and patients may have concerns about how their data is stored and protected. Maintaining strong cybersecurity and transparent data policies is essential to ensure public trust in digital healthcare systems (Wachter, 2018).</w:t>
      </w:r>
    </w:p>
    <w:p w14:paraId="476BD1B1"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Overall, Healthera has the potential to improve patient engagement and convenience, but healthcare providers must address issues of accessibility and digital inclusion.</w:t>
      </w:r>
    </w:p>
    <w:p w14:paraId="530010AC" w14:textId="47611574" w:rsidR="00EA180E" w:rsidRDefault="00EA180E"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While digital platforms offer greater convenience for many patients, there is a risk that increasing reliance on technology may unintentionally widen existing health inequalities. Individuals with limited digital literacy, low income or restricted access to internet services may find it difficult to benefit from mobile health applications. Older adults are particularly vulnerable to digital exclusion, which may limit their ability to manage prescriptions through digital platforms (Watkins et al., 2020). As a result, healthcare organisations must ensure that digital transformation strategies include measures to support digital inclusion, such as training, community support programmes and alternative service access options.</w:t>
      </w:r>
    </w:p>
    <w:p w14:paraId="26E2B85F" w14:textId="77777777" w:rsidR="00EA180E" w:rsidRDefault="00EA180E" w:rsidP="0074629A">
      <w:pPr>
        <w:pStyle w:val="NormalWeb"/>
        <w:spacing w:line="360" w:lineRule="auto"/>
        <w:rPr>
          <w:rFonts w:ascii="Arial" w:hAnsi="Arial" w:cs="Arial"/>
          <w:color w:val="000000"/>
          <w:sz w:val="22"/>
          <w:szCs w:val="22"/>
        </w:rPr>
      </w:pPr>
    </w:p>
    <w:p w14:paraId="6F10E7AC" w14:textId="77777777" w:rsidR="00EA180E" w:rsidRPr="00EA180E" w:rsidRDefault="00EA180E" w:rsidP="0074629A">
      <w:pPr>
        <w:pStyle w:val="NormalWeb"/>
        <w:spacing w:line="360" w:lineRule="auto"/>
        <w:rPr>
          <w:rFonts w:ascii="Arial" w:hAnsi="Arial" w:cs="Arial"/>
          <w:color w:val="000000"/>
          <w:sz w:val="22"/>
          <w:szCs w:val="22"/>
        </w:rPr>
      </w:pPr>
    </w:p>
    <w:p w14:paraId="47854E48" w14:textId="0CA1B67A" w:rsidR="004241BD"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lastRenderedPageBreak/>
        <w:t>Impact on Communities</w:t>
      </w:r>
    </w:p>
    <w:p w14:paraId="2EB88F66"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The impact of digital healthcare innovations extends beyond individual patients and healthcare professionals. Digital platforms such as Healthera can also influence communities, public health and family involvement in healthcare.</w:t>
      </w:r>
    </w:p>
    <w:p w14:paraId="7962015C"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One positive outcome is improved access to healthcare services within local communities. Digital prescription services allow patients to manage their medication without travelling frequently to healthcare facilities. This can be particularly beneficial in rural areas where access to pharmacies or GP practices may be limited.</w:t>
      </w:r>
    </w:p>
    <w:p w14:paraId="3FDB274D" w14:textId="3DE640A3"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Digital pharmacy services also support</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 xml:space="preserve">public health </w:t>
      </w:r>
      <w:r w:rsidR="00CD4EEC" w:rsidRPr="00810B7E">
        <w:rPr>
          <w:rStyle w:val="Strong"/>
          <w:rFonts w:ascii="Arial" w:hAnsi="Arial" w:cs="Arial"/>
          <w:b w:val="0"/>
          <w:bCs w:val="0"/>
          <w:color w:val="000000"/>
          <w:sz w:val="22"/>
          <w:szCs w:val="22"/>
        </w:rPr>
        <w:t>initiatives</w:t>
      </w:r>
      <w:r w:rsidR="00CD4EEC" w:rsidRPr="00EA180E">
        <w:rPr>
          <w:rFonts w:ascii="Arial" w:hAnsi="Arial" w:cs="Arial"/>
          <w:color w:val="000000"/>
          <w:sz w:val="22"/>
          <w:szCs w:val="22"/>
        </w:rPr>
        <w:t>.</w:t>
      </w:r>
      <w:r w:rsidR="00CD4EEC" w:rsidRPr="00CD4EEC">
        <w:rPr>
          <w:rFonts w:ascii="Arial" w:hAnsi="Arial" w:cs="Arial"/>
          <w:color w:val="000000"/>
          <w:sz w:val="22"/>
          <w:szCs w:val="22"/>
        </w:rPr>
        <w:t xml:space="preserve"> </w:t>
      </w:r>
      <w:r w:rsidR="00CD4EEC" w:rsidRPr="00EA180E">
        <w:rPr>
          <w:rFonts w:ascii="Arial" w:hAnsi="Arial" w:cs="Arial"/>
          <w:color w:val="000000"/>
          <w:sz w:val="22"/>
          <w:szCs w:val="22"/>
        </w:rPr>
        <w:t>By</w:t>
      </w:r>
      <w:r w:rsidRPr="00EA180E">
        <w:rPr>
          <w:rFonts w:ascii="Arial" w:hAnsi="Arial" w:cs="Arial"/>
          <w:color w:val="000000"/>
          <w:sz w:val="22"/>
          <w:szCs w:val="22"/>
        </w:rPr>
        <w:t xml:space="preserve"> improving medication adherence and enabling easier access to prescriptions, digital platforms may contribute to better management of chronic conditions such as diabetes, hypertension and asthma. Improved medication adherence can reduce hospital admissions and healthcare costs (NHS Digital, 2021).</w:t>
      </w:r>
    </w:p>
    <w:p w14:paraId="557F78A2" w14:textId="454A8B66" w:rsidR="004241BD" w:rsidRPr="00EA180E" w:rsidRDefault="002A2DF6" w:rsidP="0074629A">
      <w:pPr>
        <w:pStyle w:val="NormalWeb"/>
        <w:spacing w:line="360" w:lineRule="auto"/>
        <w:rPr>
          <w:rFonts w:ascii="Arial" w:hAnsi="Arial" w:cs="Arial"/>
          <w:color w:val="000000"/>
          <w:sz w:val="22"/>
          <w:szCs w:val="22"/>
        </w:rPr>
      </w:pPr>
      <w:r w:rsidRPr="002A2DF6">
        <w:rPr>
          <w:rFonts w:ascii="Arial" w:hAnsi="Arial" w:cs="Arial"/>
          <w:color w:val="000000"/>
          <w:sz w:val="22"/>
          <w:szCs w:val="22"/>
        </w:rPr>
        <w:t xml:space="preserve">The Healthera </w:t>
      </w:r>
      <w:r w:rsidRPr="002A2DF6">
        <w:rPr>
          <w:rFonts w:ascii="Arial" w:hAnsi="Arial" w:cs="Arial"/>
          <w:color w:val="000000"/>
          <w:sz w:val="22"/>
          <w:szCs w:val="22"/>
        </w:rPr>
        <w:t>platform</w:t>
      </w:r>
      <w:r>
        <w:rPr>
          <w:rFonts w:ascii="-webkit-standard" w:hAnsi="-webkit-standard"/>
          <w:color w:val="000000"/>
          <w:sz w:val="27"/>
          <w:szCs w:val="27"/>
        </w:rPr>
        <w:t xml:space="preserve"> </w:t>
      </w:r>
      <w:r w:rsidRPr="00EA180E">
        <w:rPr>
          <w:rFonts w:ascii="Arial" w:hAnsi="Arial" w:cs="Arial"/>
          <w:color w:val="000000"/>
          <w:sz w:val="22"/>
          <w:szCs w:val="22"/>
        </w:rPr>
        <w:t>benefit</w:t>
      </w:r>
      <w:r w:rsidR="00B87574">
        <w:rPr>
          <w:rFonts w:ascii="Arial" w:hAnsi="Arial" w:cs="Arial"/>
          <w:color w:val="000000"/>
          <w:sz w:val="22"/>
          <w:szCs w:val="22"/>
        </w:rPr>
        <w:t>s</w:t>
      </w:r>
      <w:r w:rsidR="004241BD" w:rsidRPr="00EA180E">
        <w:rPr>
          <w:rFonts w:ascii="Arial" w:hAnsi="Arial" w:cs="Arial"/>
          <w:color w:val="000000"/>
          <w:sz w:val="22"/>
          <w:szCs w:val="22"/>
        </w:rPr>
        <w:t xml:space="preserve"> family members and caregivers. For example, carers can assist elderly relatives in managing their prescriptions through the application, which can reduce stress and improve medication management.</w:t>
      </w:r>
    </w:p>
    <w:p w14:paraId="1643B985"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the community impact of digital health technologies must also consider issues of</w:t>
      </w:r>
      <w:r w:rsidRPr="00EA180E">
        <w:rPr>
          <w:rStyle w:val="apple-converted-space"/>
          <w:rFonts w:ascii="Arial" w:hAnsi="Arial" w:cs="Arial"/>
          <w:color w:val="000000"/>
          <w:sz w:val="22"/>
          <w:szCs w:val="22"/>
        </w:rPr>
        <w:t> </w:t>
      </w:r>
      <w:r w:rsidRPr="00810B7E">
        <w:rPr>
          <w:rStyle w:val="Strong"/>
          <w:rFonts w:ascii="Arial" w:hAnsi="Arial" w:cs="Arial"/>
          <w:b w:val="0"/>
          <w:bCs w:val="0"/>
          <w:color w:val="000000"/>
          <w:sz w:val="22"/>
          <w:szCs w:val="22"/>
        </w:rPr>
        <w:t>digital exclusion</w:t>
      </w:r>
      <w:r w:rsidRPr="00EA180E">
        <w:rPr>
          <w:rFonts w:ascii="Arial" w:hAnsi="Arial" w:cs="Arial"/>
          <w:color w:val="000000"/>
          <w:sz w:val="22"/>
          <w:szCs w:val="22"/>
        </w:rPr>
        <w:t>. Certain groups within society, including older adults, individuals with disabilities and those with limited internet access, may not benefit equally from digital health innovations (Watkins et al., 2020).</w:t>
      </w:r>
    </w:p>
    <w:p w14:paraId="3F30CE8D"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This raises important ethical questions about equity in healthcare access. If digital technologies become the primary method of accessing services, vulnerable populations may face additional barriers to care.</w:t>
      </w:r>
    </w:p>
    <w:p w14:paraId="4E70C9A5"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Therefore, healthcare systems must ensure that digital transformation supports inclusivity and does not unintentionally increase health inequalities.</w:t>
      </w:r>
    </w:p>
    <w:p w14:paraId="484932ED" w14:textId="3E1A3D05" w:rsidR="00810B7E" w:rsidRDefault="00EA180E"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 xml:space="preserve">Another important community consideration is the role of digital healthcare technologies in supporting preventative healthcare and public health strategies. By enabling easier access to medication management and pharmacy services, digital platforms may contribute to improved long-term management of chronic diseases within the population. However, digital health initiatives should be implemented alongside wider public health strategies to ensure </w:t>
      </w:r>
      <w:r w:rsidRPr="00EA180E">
        <w:rPr>
          <w:rFonts w:ascii="Arial" w:hAnsi="Arial" w:cs="Arial"/>
          <w:color w:val="000000"/>
          <w:sz w:val="22"/>
          <w:szCs w:val="22"/>
        </w:rPr>
        <w:lastRenderedPageBreak/>
        <w:t>that technological solutions do not replace human support systems that remain essential for vulnerable populations. Digital transformation should therefore be viewed as a complementary tool that enhances healthcare delivery rather than a complete substitute for traditional healthcare services.</w:t>
      </w:r>
    </w:p>
    <w:p w14:paraId="4315B64C" w14:textId="77777777" w:rsidR="00027495" w:rsidRPr="00027495" w:rsidRDefault="00027495" w:rsidP="0074629A">
      <w:pPr>
        <w:pStyle w:val="NormalWeb"/>
        <w:spacing w:line="360" w:lineRule="auto"/>
        <w:rPr>
          <w:rFonts w:ascii="Arial" w:hAnsi="Arial" w:cs="Arial"/>
          <w:color w:val="000000"/>
          <w:sz w:val="22"/>
          <w:szCs w:val="22"/>
        </w:rPr>
      </w:pPr>
    </w:p>
    <w:p w14:paraId="029024A6" w14:textId="7A6721D0" w:rsidR="004241BD" w:rsidRDefault="004241BD" w:rsidP="0074629A">
      <w:pPr>
        <w:spacing w:line="360" w:lineRule="auto"/>
        <w:rPr>
          <w:rFonts w:ascii="Arial" w:hAnsi="Arial" w:cs="Arial"/>
          <w:b/>
          <w:bCs/>
          <w:color w:val="000000"/>
          <w:sz w:val="28"/>
          <w:szCs w:val="28"/>
        </w:rPr>
      </w:pPr>
      <w:r w:rsidRPr="004241BD">
        <w:rPr>
          <w:rFonts w:ascii="Arial" w:hAnsi="Arial" w:cs="Arial"/>
          <w:b/>
          <w:bCs/>
          <w:color w:val="000000"/>
          <w:sz w:val="28"/>
          <w:szCs w:val="28"/>
        </w:rPr>
        <w:t>Critical Evaluation</w:t>
      </w:r>
    </w:p>
    <w:p w14:paraId="5100344C"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While the Healthera platform demonstrates many benefits, it is important to critically evaluate its overall impact within the health and social care system.</w:t>
      </w:r>
    </w:p>
    <w:p w14:paraId="0FE3237A" w14:textId="0066143F" w:rsidR="004241BD" w:rsidRPr="00B87574"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One key strength of the platform is its ability to improve efficiency within community pharmacies. By digitising prescription requests and communication, the system reduces administrative tasks and streamlines workflow. This supports the NHS strategy of using technology to increase productivity and improve healthcare delivery</w:t>
      </w:r>
      <w:r w:rsidR="00B87574">
        <w:rPr>
          <w:rFonts w:ascii="Arial" w:hAnsi="Arial" w:cs="Arial"/>
          <w:color w:val="000000"/>
          <w:sz w:val="22"/>
          <w:szCs w:val="22"/>
        </w:rPr>
        <w:t xml:space="preserve"> </w:t>
      </w:r>
      <w:r w:rsidR="00B87574" w:rsidRPr="00B87574">
        <w:rPr>
          <w:rFonts w:ascii="Arial" w:hAnsi="Arial" w:cs="Arial"/>
          <w:color w:val="000000"/>
          <w:sz w:val="22"/>
          <w:szCs w:val="22"/>
        </w:rPr>
        <w:t>(NHS England, 2019)</w:t>
      </w:r>
      <w:r w:rsidR="00B87574">
        <w:rPr>
          <w:rFonts w:ascii="Arial" w:hAnsi="Arial" w:cs="Arial"/>
          <w:color w:val="000000"/>
          <w:sz w:val="22"/>
          <w:szCs w:val="22"/>
        </w:rPr>
        <w:t>.</w:t>
      </w:r>
    </w:p>
    <w:p w14:paraId="17D4A6F6"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Another strength is the improvement in patient convenience and engagement. Digital prescription management empowers patients to take a more active role in their healthcare, which aligns with the principles of patient-centred care.</w:t>
      </w:r>
    </w:p>
    <w:p w14:paraId="5415E237"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digital health technologies also present significant challenges. Digital inequality remains a major concern in the UK. According to the Office for National Statistics, millions of adults still have limited digital skills or access to the internet (ONS, 2022). This means that some individuals may be excluded from digital healthcare services.</w:t>
      </w:r>
    </w:p>
    <w:p w14:paraId="66943052"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Implementation challenges must also be considered. The success of digital platforms depends heavily on staff training, system integration and organisational support. Without these factors, digital technologies may fail to deliver the expected benefits.</w:t>
      </w:r>
    </w:p>
    <w:p w14:paraId="5E0E998C"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Finally, issues of data privacy and cybersecurity must remain a priority. Healthcare data is highly sensitive, and any breach of patient information could have serious consequences for individuals and healthcare organisations.</w:t>
      </w:r>
    </w:p>
    <w:p w14:paraId="4E85DEB0" w14:textId="77777777" w:rsidR="00027495" w:rsidRDefault="004241BD" w:rsidP="00027495">
      <w:pPr>
        <w:pStyle w:val="NormalWeb"/>
        <w:spacing w:line="360" w:lineRule="auto"/>
        <w:rPr>
          <w:rFonts w:ascii="Arial" w:hAnsi="Arial" w:cs="Arial"/>
          <w:color w:val="000000"/>
          <w:sz w:val="22"/>
          <w:szCs w:val="22"/>
        </w:rPr>
      </w:pPr>
      <w:r w:rsidRPr="00EA180E">
        <w:rPr>
          <w:rFonts w:ascii="Arial" w:hAnsi="Arial" w:cs="Arial"/>
          <w:color w:val="000000"/>
          <w:sz w:val="22"/>
          <w:szCs w:val="22"/>
        </w:rPr>
        <w:t>Therefore, while Healthera represents a positive example of digital transformation within UK healthcare, careful implementation and ongoing evaluation are necessary to ensure that the technology delivers equitable and safe healthcare services.</w:t>
      </w:r>
    </w:p>
    <w:p w14:paraId="08B2171A" w14:textId="3678ACB1" w:rsidR="004241BD" w:rsidRPr="00027495" w:rsidRDefault="004241BD" w:rsidP="00027495">
      <w:pPr>
        <w:pStyle w:val="NormalWeb"/>
        <w:spacing w:line="360" w:lineRule="auto"/>
        <w:rPr>
          <w:rFonts w:ascii="Arial" w:hAnsi="Arial" w:cs="Arial"/>
          <w:color w:val="000000"/>
          <w:sz w:val="22"/>
          <w:szCs w:val="22"/>
        </w:rPr>
      </w:pPr>
      <w:r w:rsidRPr="004241BD">
        <w:rPr>
          <w:rFonts w:ascii="Arial" w:hAnsi="Arial" w:cs="Arial"/>
          <w:b/>
          <w:bCs/>
          <w:color w:val="000000"/>
          <w:sz w:val="28"/>
          <w:szCs w:val="28"/>
        </w:rPr>
        <w:lastRenderedPageBreak/>
        <w:t>Conclusion</w:t>
      </w:r>
    </w:p>
    <w:p w14:paraId="1501D662"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Digital transformation is reshaping healthcare systems worldwide, and the UK has increasingly adopted digital technologies to improve service delivery and patient care. The Healthera platform represents a recent example of digital innovation within community pharmacy services.</w:t>
      </w:r>
    </w:p>
    <w:p w14:paraId="028A2607"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This report has critically evaluated the impact of Healthera across four key areas: workforce, service delivery, patient experience and community impact. The platform has contributed to improved efficiency within pharmacies, enhanced patient convenience and supported better medication management.</w:t>
      </w:r>
    </w:p>
    <w:p w14:paraId="08E18568"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However, the implementation of digital technologies also presents challenges, including workforce training requirements, digital inequality and concerns regarding data security. Healthcare organisations must ensure that digital innovations are implemented in ways that promote accessibility, inclusivity and patient safety.</w:t>
      </w:r>
    </w:p>
    <w:p w14:paraId="4EC7965D" w14:textId="77777777" w:rsidR="004241BD" w:rsidRPr="00EA180E" w:rsidRDefault="004241BD" w:rsidP="0074629A">
      <w:pPr>
        <w:pStyle w:val="NormalWeb"/>
        <w:spacing w:line="360" w:lineRule="auto"/>
        <w:rPr>
          <w:rFonts w:ascii="Arial" w:hAnsi="Arial" w:cs="Arial"/>
          <w:color w:val="000000"/>
          <w:sz w:val="22"/>
          <w:szCs w:val="22"/>
        </w:rPr>
      </w:pPr>
      <w:r w:rsidRPr="00EA180E">
        <w:rPr>
          <w:rFonts w:ascii="Arial" w:hAnsi="Arial" w:cs="Arial"/>
          <w:color w:val="000000"/>
          <w:sz w:val="22"/>
          <w:szCs w:val="22"/>
        </w:rPr>
        <w:t>Overall, Healthera demonstrates how digital platforms can support the transformation of healthcare services when implemented effectively. As digital technologies continue to evolve, ongoing evaluation will be essential to ensure that innovations genuinely improve health outcomes and healthcare experiences for all members of society.</w:t>
      </w:r>
    </w:p>
    <w:p w14:paraId="2A0E7C62" w14:textId="77777777" w:rsidR="004241BD" w:rsidRPr="004241BD" w:rsidRDefault="004241BD" w:rsidP="0074629A">
      <w:pPr>
        <w:spacing w:line="360" w:lineRule="auto"/>
        <w:rPr>
          <w:rFonts w:ascii="Arial" w:hAnsi="Arial" w:cs="Arial"/>
          <w:b/>
          <w:bCs/>
          <w:i/>
          <w:iCs/>
          <w:sz w:val="28"/>
          <w:szCs w:val="28"/>
        </w:rPr>
      </w:pPr>
    </w:p>
    <w:p w14:paraId="2CA9E204" w14:textId="77777777" w:rsidR="00C80D0F" w:rsidRDefault="00C80D0F" w:rsidP="0074629A">
      <w:pPr>
        <w:spacing w:line="360" w:lineRule="auto"/>
        <w:rPr>
          <w:rFonts w:ascii="Arial" w:hAnsi="Arial" w:cs="Arial"/>
          <w:i/>
          <w:iCs/>
          <w:sz w:val="22"/>
          <w:szCs w:val="22"/>
        </w:rPr>
      </w:pPr>
    </w:p>
    <w:p w14:paraId="032D23EF" w14:textId="77777777" w:rsidR="00642BA7" w:rsidRDefault="00642BA7" w:rsidP="0074629A">
      <w:pPr>
        <w:spacing w:line="360" w:lineRule="auto"/>
        <w:rPr>
          <w:rFonts w:ascii="Arial" w:hAnsi="Arial" w:cs="Arial"/>
          <w:i/>
          <w:iCs/>
          <w:sz w:val="22"/>
          <w:szCs w:val="22"/>
        </w:rPr>
      </w:pPr>
    </w:p>
    <w:p w14:paraId="1FC8516E" w14:textId="77777777" w:rsidR="00642BA7" w:rsidRDefault="00642BA7" w:rsidP="0074629A">
      <w:pPr>
        <w:spacing w:line="360" w:lineRule="auto"/>
        <w:rPr>
          <w:rFonts w:ascii="Arial" w:hAnsi="Arial" w:cs="Arial"/>
          <w:i/>
          <w:iCs/>
          <w:sz w:val="22"/>
          <w:szCs w:val="22"/>
        </w:rPr>
      </w:pPr>
    </w:p>
    <w:p w14:paraId="14751BF2" w14:textId="77777777" w:rsidR="00642BA7" w:rsidRDefault="00642BA7" w:rsidP="0074629A">
      <w:pPr>
        <w:spacing w:line="360" w:lineRule="auto"/>
        <w:rPr>
          <w:rFonts w:ascii="Arial" w:hAnsi="Arial" w:cs="Arial"/>
          <w:i/>
          <w:iCs/>
          <w:sz w:val="22"/>
          <w:szCs w:val="22"/>
        </w:rPr>
      </w:pPr>
    </w:p>
    <w:p w14:paraId="69068C4B" w14:textId="77777777" w:rsidR="00642BA7" w:rsidRDefault="00642BA7" w:rsidP="0074629A">
      <w:pPr>
        <w:spacing w:line="360" w:lineRule="auto"/>
        <w:rPr>
          <w:rFonts w:ascii="Arial" w:hAnsi="Arial" w:cs="Arial"/>
          <w:i/>
          <w:iCs/>
          <w:sz w:val="22"/>
          <w:szCs w:val="22"/>
        </w:rPr>
      </w:pPr>
    </w:p>
    <w:p w14:paraId="48BCC201" w14:textId="77777777" w:rsidR="00642BA7" w:rsidRDefault="00642BA7" w:rsidP="0074629A">
      <w:pPr>
        <w:spacing w:line="360" w:lineRule="auto"/>
        <w:rPr>
          <w:rFonts w:ascii="Arial" w:hAnsi="Arial" w:cs="Arial"/>
          <w:i/>
          <w:iCs/>
          <w:sz w:val="22"/>
          <w:szCs w:val="22"/>
        </w:rPr>
      </w:pPr>
    </w:p>
    <w:p w14:paraId="13612160" w14:textId="77777777" w:rsidR="00642BA7" w:rsidRDefault="00642BA7" w:rsidP="0074629A">
      <w:pPr>
        <w:spacing w:line="360" w:lineRule="auto"/>
        <w:rPr>
          <w:rFonts w:ascii="Arial" w:hAnsi="Arial" w:cs="Arial"/>
          <w:i/>
          <w:iCs/>
          <w:sz w:val="22"/>
          <w:szCs w:val="22"/>
        </w:rPr>
      </w:pPr>
    </w:p>
    <w:p w14:paraId="06388B3A" w14:textId="62F2DD93" w:rsidR="00C80D0F" w:rsidRDefault="00C80D0F" w:rsidP="0074629A">
      <w:pPr>
        <w:spacing w:line="360" w:lineRule="auto"/>
        <w:rPr>
          <w:rFonts w:ascii="Arial" w:hAnsi="Arial" w:cs="Arial"/>
          <w:i/>
          <w:iCs/>
          <w:sz w:val="22"/>
          <w:szCs w:val="22"/>
        </w:rPr>
      </w:pPr>
    </w:p>
    <w:p w14:paraId="68AB096B" w14:textId="77777777" w:rsidR="00027495" w:rsidRDefault="00027495" w:rsidP="0074629A">
      <w:pPr>
        <w:spacing w:line="360" w:lineRule="auto"/>
        <w:rPr>
          <w:rFonts w:ascii="Arial" w:hAnsi="Arial" w:cs="Arial"/>
          <w:b/>
          <w:bCs/>
          <w:sz w:val="28"/>
          <w:szCs w:val="28"/>
        </w:rPr>
      </w:pPr>
    </w:p>
    <w:p w14:paraId="3CC55CF5" w14:textId="71402738" w:rsidR="00EA180E" w:rsidRDefault="00EA180E" w:rsidP="0074629A">
      <w:pPr>
        <w:spacing w:line="360" w:lineRule="auto"/>
        <w:rPr>
          <w:rFonts w:ascii="Arial" w:hAnsi="Arial" w:cs="Arial"/>
          <w:b/>
          <w:bCs/>
          <w:color w:val="000000"/>
          <w:sz w:val="28"/>
          <w:szCs w:val="28"/>
        </w:rPr>
      </w:pPr>
      <w:r w:rsidRPr="00EA180E">
        <w:rPr>
          <w:rFonts w:ascii="Arial" w:hAnsi="Arial" w:cs="Arial"/>
          <w:b/>
          <w:bCs/>
          <w:color w:val="000000"/>
          <w:sz w:val="28"/>
          <w:szCs w:val="28"/>
        </w:rPr>
        <w:lastRenderedPageBreak/>
        <w:t>Reference List</w:t>
      </w:r>
    </w:p>
    <w:p w14:paraId="34FAB25E"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Free, C. et al. (2013) ‘The effectiveness of mobile-health technologies to improve health care service delivery processes: a systematic review’,</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PLoS Medicine</w:t>
      </w:r>
      <w:r w:rsidRPr="00810B7E">
        <w:rPr>
          <w:rFonts w:ascii="Arial" w:hAnsi="Arial" w:cs="Arial"/>
          <w:color w:val="000000"/>
          <w:sz w:val="22"/>
          <w:szCs w:val="22"/>
        </w:rPr>
        <w:t>, 10(1).</w:t>
      </w:r>
    </w:p>
    <w:p w14:paraId="1099A096"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Greenhalgh, T. et al. (2018) ‘Beyond adoption: a new framework for theorizing and evaluating non-adoption, abandonment, scale-up and sustainability of health technologies’,</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Journal of Medical Internet Research</w:t>
      </w:r>
      <w:r w:rsidRPr="00810B7E">
        <w:rPr>
          <w:rFonts w:ascii="Arial" w:hAnsi="Arial" w:cs="Arial"/>
          <w:color w:val="000000"/>
          <w:sz w:val="22"/>
          <w:szCs w:val="22"/>
        </w:rPr>
        <w:t>, 19(11).</w:t>
      </w:r>
    </w:p>
    <w:p w14:paraId="70B24533"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Healthera (2023)</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About Healthera</w:t>
      </w:r>
      <w:r w:rsidRPr="00810B7E">
        <w:rPr>
          <w:rFonts w:ascii="Arial" w:hAnsi="Arial" w:cs="Arial"/>
          <w:color w:val="000000"/>
          <w:sz w:val="22"/>
          <w:szCs w:val="22"/>
        </w:rPr>
        <w:t>. Available at:</w:t>
      </w:r>
      <w:r w:rsidRPr="00810B7E">
        <w:rPr>
          <w:rStyle w:val="apple-converted-space"/>
          <w:rFonts w:ascii="Arial" w:hAnsi="Arial" w:cs="Arial"/>
          <w:color w:val="000000"/>
          <w:sz w:val="22"/>
          <w:szCs w:val="22"/>
        </w:rPr>
        <w:t> </w:t>
      </w:r>
      <w:r w:rsidRPr="00810B7E">
        <w:rPr>
          <w:rFonts w:ascii="Arial" w:hAnsi="Arial" w:cs="Arial"/>
          <w:color w:val="000000"/>
          <w:sz w:val="22"/>
          <w:szCs w:val="22"/>
        </w:rPr>
        <w:t>https://www.healthera.co.uk</w:t>
      </w:r>
    </w:p>
    <w:p w14:paraId="0215A3E7"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NHS Digital (2021)</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Digital transformation in community pharmacy</w:t>
      </w:r>
      <w:r w:rsidRPr="00810B7E">
        <w:rPr>
          <w:rFonts w:ascii="Arial" w:hAnsi="Arial" w:cs="Arial"/>
          <w:color w:val="000000"/>
          <w:sz w:val="22"/>
          <w:szCs w:val="22"/>
        </w:rPr>
        <w:t>. London: NHS Digital.</w:t>
      </w:r>
    </w:p>
    <w:p w14:paraId="133D7777"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NHS England (2019)</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The NHS Long Term Plan</w:t>
      </w:r>
      <w:r w:rsidRPr="00810B7E">
        <w:rPr>
          <w:rFonts w:ascii="Arial" w:hAnsi="Arial" w:cs="Arial"/>
          <w:color w:val="000000"/>
          <w:sz w:val="22"/>
          <w:szCs w:val="22"/>
        </w:rPr>
        <w:t>. London: NHS.</w:t>
      </w:r>
    </w:p>
    <w:p w14:paraId="381CB998"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NHS England (2022)</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Electronic Prescription Service</w:t>
      </w:r>
      <w:r w:rsidRPr="00810B7E">
        <w:rPr>
          <w:rFonts w:ascii="Arial" w:hAnsi="Arial" w:cs="Arial"/>
          <w:color w:val="000000"/>
          <w:sz w:val="22"/>
          <w:szCs w:val="22"/>
        </w:rPr>
        <w:t>. London: NHS.</w:t>
      </w:r>
    </w:p>
    <w:p w14:paraId="4108D0E3"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Office for National Statistics (2022)</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Exploring the UK’s digital divide</w:t>
      </w:r>
      <w:r w:rsidRPr="00810B7E">
        <w:rPr>
          <w:rFonts w:ascii="Arial" w:hAnsi="Arial" w:cs="Arial"/>
          <w:color w:val="000000"/>
          <w:sz w:val="22"/>
          <w:szCs w:val="22"/>
        </w:rPr>
        <w:t>. London: ONS.</w:t>
      </w:r>
    </w:p>
    <w:p w14:paraId="0A42780C"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Topol, E. (2019)</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The Topol Review: Preparing the healthcare workforce to deliver the digital future</w:t>
      </w:r>
      <w:r w:rsidRPr="00810B7E">
        <w:rPr>
          <w:rFonts w:ascii="Arial" w:hAnsi="Arial" w:cs="Arial"/>
          <w:color w:val="000000"/>
          <w:sz w:val="22"/>
          <w:szCs w:val="22"/>
        </w:rPr>
        <w:t>. London: NHS Health Education England.</w:t>
      </w:r>
    </w:p>
    <w:p w14:paraId="33042732"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Wachter, R. (2018)</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Making IT Work: Harnessing the Power of Health Information Technology to Improve Care in England</w:t>
      </w:r>
      <w:r w:rsidRPr="00810B7E">
        <w:rPr>
          <w:rFonts w:ascii="Arial" w:hAnsi="Arial" w:cs="Arial"/>
          <w:color w:val="000000"/>
          <w:sz w:val="22"/>
          <w:szCs w:val="22"/>
        </w:rPr>
        <w:t>. London: Department of Health.</w:t>
      </w:r>
    </w:p>
    <w:p w14:paraId="416083E7" w14:textId="77777777" w:rsidR="00EA180E" w:rsidRPr="00810B7E" w:rsidRDefault="00EA180E" w:rsidP="0074629A">
      <w:pPr>
        <w:pStyle w:val="NormalWeb"/>
        <w:spacing w:line="360" w:lineRule="auto"/>
        <w:rPr>
          <w:rFonts w:ascii="Arial" w:hAnsi="Arial" w:cs="Arial"/>
          <w:color w:val="000000"/>
          <w:sz w:val="22"/>
          <w:szCs w:val="22"/>
        </w:rPr>
      </w:pPr>
      <w:r w:rsidRPr="00810B7E">
        <w:rPr>
          <w:rFonts w:ascii="Arial" w:hAnsi="Arial" w:cs="Arial"/>
          <w:color w:val="000000"/>
          <w:sz w:val="22"/>
          <w:szCs w:val="22"/>
        </w:rPr>
        <w:t>Watkins, J., Wulaningsih, W. and Da Zhou, C. (2020) ‘Digital health inequalities in the UK’,</w:t>
      </w:r>
      <w:r w:rsidRPr="00810B7E">
        <w:rPr>
          <w:rStyle w:val="apple-converted-space"/>
          <w:rFonts w:ascii="Arial" w:hAnsi="Arial" w:cs="Arial"/>
          <w:color w:val="000000"/>
          <w:sz w:val="22"/>
          <w:szCs w:val="22"/>
        </w:rPr>
        <w:t> </w:t>
      </w:r>
      <w:r w:rsidRPr="00810B7E">
        <w:rPr>
          <w:rStyle w:val="Emphasis"/>
          <w:rFonts w:ascii="Arial" w:hAnsi="Arial" w:cs="Arial"/>
          <w:color w:val="000000"/>
          <w:sz w:val="22"/>
          <w:szCs w:val="22"/>
        </w:rPr>
        <w:t>Lancet Digital Health</w:t>
      </w:r>
      <w:r w:rsidRPr="00810B7E">
        <w:rPr>
          <w:rFonts w:ascii="Arial" w:hAnsi="Arial" w:cs="Arial"/>
          <w:color w:val="000000"/>
          <w:sz w:val="22"/>
          <w:szCs w:val="22"/>
        </w:rPr>
        <w:t>, 2(8).</w:t>
      </w:r>
    </w:p>
    <w:sectPr w:rsidR="00EA180E" w:rsidRPr="00810B7E" w:rsidSect="008375B5">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AAB97" w14:textId="77777777" w:rsidR="0054549A" w:rsidRDefault="0054549A" w:rsidP="008375B5">
      <w:pPr>
        <w:spacing w:after="0" w:line="240" w:lineRule="auto"/>
      </w:pPr>
      <w:r>
        <w:separator/>
      </w:r>
    </w:p>
  </w:endnote>
  <w:endnote w:type="continuationSeparator" w:id="0">
    <w:p w14:paraId="37039B0A" w14:textId="77777777" w:rsidR="0054549A" w:rsidRDefault="0054549A"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A214B" w14:textId="77777777" w:rsidR="0054549A" w:rsidRDefault="0054549A" w:rsidP="008375B5">
      <w:pPr>
        <w:spacing w:after="0" w:line="240" w:lineRule="auto"/>
      </w:pPr>
      <w:r>
        <w:separator/>
      </w:r>
    </w:p>
  </w:footnote>
  <w:footnote w:type="continuationSeparator" w:id="0">
    <w:p w14:paraId="3F0F3A4B" w14:textId="77777777" w:rsidR="0054549A" w:rsidRDefault="0054549A"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801D6"/>
    <w:multiLevelType w:val="hybridMultilevel"/>
    <w:tmpl w:val="2866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D657BA"/>
    <w:multiLevelType w:val="hybridMultilevel"/>
    <w:tmpl w:val="410E42B4"/>
    <w:lvl w:ilvl="0" w:tplc="FAA8C4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A72D5C"/>
    <w:multiLevelType w:val="hybridMultilevel"/>
    <w:tmpl w:val="ABAA0A40"/>
    <w:lvl w:ilvl="0" w:tplc="FAA8C4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7D2B9F"/>
    <w:multiLevelType w:val="hybridMultilevel"/>
    <w:tmpl w:val="813C5FA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00109961">
    <w:abstractNumId w:val="3"/>
  </w:num>
  <w:num w:numId="2" w16cid:durableId="1722706951">
    <w:abstractNumId w:val="4"/>
  </w:num>
  <w:num w:numId="3" w16cid:durableId="335810324">
    <w:abstractNumId w:val="6"/>
  </w:num>
  <w:num w:numId="4" w16cid:durableId="808743765">
    <w:abstractNumId w:val="0"/>
  </w:num>
  <w:num w:numId="5" w16cid:durableId="1356345100">
    <w:abstractNumId w:val="1"/>
  </w:num>
  <w:num w:numId="6" w16cid:durableId="409356113">
    <w:abstractNumId w:val="7"/>
  </w:num>
  <w:num w:numId="7" w16cid:durableId="1013411307">
    <w:abstractNumId w:val="9"/>
  </w:num>
  <w:num w:numId="8" w16cid:durableId="704909136">
    <w:abstractNumId w:val="10"/>
  </w:num>
  <w:num w:numId="9" w16cid:durableId="53622387">
    <w:abstractNumId w:val="2"/>
  </w:num>
  <w:num w:numId="10" w16cid:durableId="904535615">
    <w:abstractNumId w:val="5"/>
  </w:num>
  <w:num w:numId="11" w16cid:durableId="162748813">
    <w:abstractNumId w:val="8"/>
  </w:num>
  <w:num w:numId="12" w16cid:durableId="9000216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27495"/>
    <w:rsid w:val="000E0AAC"/>
    <w:rsid w:val="00175CDF"/>
    <w:rsid w:val="002351B7"/>
    <w:rsid w:val="00255D51"/>
    <w:rsid w:val="00282270"/>
    <w:rsid w:val="002A2DF6"/>
    <w:rsid w:val="003F3E4D"/>
    <w:rsid w:val="004241BD"/>
    <w:rsid w:val="0054549A"/>
    <w:rsid w:val="0058254B"/>
    <w:rsid w:val="00642BA7"/>
    <w:rsid w:val="0074629A"/>
    <w:rsid w:val="00810B7E"/>
    <w:rsid w:val="008265EC"/>
    <w:rsid w:val="008375B5"/>
    <w:rsid w:val="008E31E6"/>
    <w:rsid w:val="009334D8"/>
    <w:rsid w:val="00987802"/>
    <w:rsid w:val="00A875D4"/>
    <w:rsid w:val="00A9474F"/>
    <w:rsid w:val="00AC2DCE"/>
    <w:rsid w:val="00AC3FDE"/>
    <w:rsid w:val="00B87574"/>
    <w:rsid w:val="00B94DA1"/>
    <w:rsid w:val="00BE3B59"/>
    <w:rsid w:val="00C80D0F"/>
    <w:rsid w:val="00CD4EEC"/>
    <w:rsid w:val="00D40915"/>
    <w:rsid w:val="00EA180E"/>
    <w:rsid w:val="00FA4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EA18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2825</Words>
  <Characters>16105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18893</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monica kellys kellys</cp:lastModifiedBy>
  <cp:revision>2</cp:revision>
  <cp:lastPrinted>2026-03-23T07:51:00Z</cp:lastPrinted>
  <dcterms:created xsi:type="dcterms:W3CDTF">2026-03-23T08:11:00Z</dcterms:created>
  <dcterms:modified xsi:type="dcterms:W3CDTF">2026-03-23T08:11:00Z</dcterms:modified>
</cp:coreProperties>
</file>