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FF41C6" w14:textId="3FE733ED" w:rsidR="00277FDA" w:rsidRDefault="00982F0F" w:rsidP="00982F0F">
      <w:pPr>
        <w:jc w:val="center"/>
        <w:rPr>
          <w:rFonts w:ascii="Arial" w:hAnsi="Arial" w:cs="Arial"/>
          <w:sz w:val="24"/>
          <w:szCs w:val="24"/>
          <w:u w:val="single"/>
        </w:rPr>
      </w:pPr>
      <w:r w:rsidRPr="00982F0F">
        <w:rPr>
          <w:rFonts w:ascii="Arial" w:hAnsi="Arial" w:cs="Arial"/>
          <w:sz w:val="24"/>
          <w:szCs w:val="24"/>
          <w:u w:val="single"/>
        </w:rPr>
        <w:t>Managing Food and Beverage Operations</w:t>
      </w:r>
    </w:p>
    <w:p w14:paraId="5B90EDD0" w14:textId="77777777" w:rsidR="00982F0F" w:rsidRDefault="00982F0F" w:rsidP="00982F0F">
      <w:pPr>
        <w:jc w:val="center"/>
        <w:rPr>
          <w:rFonts w:ascii="Arial" w:hAnsi="Arial" w:cs="Arial"/>
          <w:sz w:val="24"/>
          <w:szCs w:val="24"/>
          <w:u w:val="single"/>
        </w:rPr>
      </w:pPr>
    </w:p>
    <w:p w14:paraId="3B169605" w14:textId="77777777" w:rsidR="00982F0F" w:rsidRDefault="00982F0F" w:rsidP="00982F0F">
      <w:pPr>
        <w:jc w:val="center"/>
        <w:rPr>
          <w:rFonts w:ascii="Arial" w:hAnsi="Arial" w:cs="Arial"/>
          <w:sz w:val="24"/>
          <w:szCs w:val="24"/>
          <w:u w:val="single"/>
        </w:rPr>
      </w:pPr>
    </w:p>
    <w:p w14:paraId="6E2CA660" w14:textId="77777777" w:rsidR="00982F0F" w:rsidRDefault="00982F0F" w:rsidP="00982F0F">
      <w:pPr>
        <w:jc w:val="center"/>
        <w:rPr>
          <w:rFonts w:ascii="Arial" w:hAnsi="Arial" w:cs="Arial"/>
          <w:sz w:val="24"/>
          <w:szCs w:val="24"/>
          <w:u w:val="single"/>
        </w:rPr>
      </w:pPr>
    </w:p>
    <w:p w14:paraId="53883E16" w14:textId="77777777" w:rsidR="00982F0F" w:rsidRDefault="00982F0F" w:rsidP="00982F0F">
      <w:pPr>
        <w:jc w:val="center"/>
        <w:rPr>
          <w:rFonts w:ascii="Arial" w:hAnsi="Arial" w:cs="Arial"/>
          <w:sz w:val="24"/>
          <w:szCs w:val="24"/>
          <w:u w:val="single"/>
        </w:rPr>
      </w:pPr>
    </w:p>
    <w:p w14:paraId="42300898" w14:textId="77777777" w:rsidR="00982F0F" w:rsidRDefault="00982F0F" w:rsidP="00982F0F">
      <w:pPr>
        <w:jc w:val="center"/>
        <w:rPr>
          <w:rFonts w:ascii="Arial" w:hAnsi="Arial" w:cs="Arial"/>
          <w:sz w:val="24"/>
          <w:szCs w:val="24"/>
          <w:u w:val="single"/>
        </w:rPr>
      </w:pPr>
    </w:p>
    <w:p w14:paraId="28DD9B18" w14:textId="77777777" w:rsidR="00982F0F" w:rsidRDefault="00982F0F" w:rsidP="00982F0F">
      <w:pPr>
        <w:jc w:val="center"/>
        <w:rPr>
          <w:rFonts w:ascii="Arial" w:hAnsi="Arial" w:cs="Arial"/>
          <w:sz w:val="24"/>
          <w:szCs w:val="24"/>
          <w:u w:val="single"/>
        </w:rPr>
      </w:pPr>
    </w:p>
    <w:p w14:paraId="34CC1B46" w14:textId="77777777" w:rsidR="00982F0F" w:rsidRDefault="00982F0F" w:rsidP="00982F0F">
      <w:pPr>
        <w:jc w:val="center"/>
        <w:rPr>
          <w:rFonts w:ascii="Arial" w:hAnsi="Arial" w:cs="Arial"/>
          <w:sz w:val="24"/>
          <w:szCs w:val="24"/>
          <w:u w:val="single"/>
        </w:rPr>
      </w:pPr>
    </w:p>
    <w:p w14:paraId="2F7E7B57" w14:textId="77777777" w:rsidR="00982F0F" w:rsidRDefault="00982F0F" w:rsidP="00982F0F">
      <w:pPr>
        <w:jc w:val="center"/>
        <w:rPr>
          <w:rFonts w:ascii="Arial" w:hAnsi="Arial" w:cs="Arial"/>
          <w:sz w:val="24"/>
          <w:szCs w:val="24"/>
          <w:u w:val="single"/>
        </w:rPr>
      </w:pPr>
    </w:p>
    <w:p w14:paraId="37D13991" w14:textId="77777777" w:rsidR="00982F0F" w:rsidRDefault="00982F0F" w:rsidP="00982F0F">
      <w:pPr>
        <w:jc w:val="center"/>
        <w:rPr>
          <w:rFonts w:ascii="Arial" w:hAnsi="Arial" w:cs="Arial"/>
          <w:sz w:val="24"/>
          <w:szCs w:val="24"/>
          <w:u w:val="single"/>
        </w:rPr>
      </w:pPr>
    </w:p>
    <w:p w14:paraId="67C7185C" w14:textId="77777777" w:rsidR="00982F0F" w:rsidRDefault="00982F0F" w:rsidP="00982F0F">
      <w:pPr>
        <w:jc w:val="center"/>
        <w:rPr>
          <w:rFonts w:ascii="Arial" w:hAnsi="Arial" w:cs="Arial"/>
          <w:sz w:val="24"/>
          <w:szCs w:val="24"/>
          <w:u w:val="single"/>
        </w:rPr>
      </w:pPr>
    </w:p>
    <w:p w14:paraId="4A1C52B3" w14:textId="77777777" w:rsidR="00982F0F" w:rsidRDefault="00982F0F" w:rsidP="00982F0F">
      <w:pPr>
        <w:jc w:val="center"/>
        <w:rPr>
          <w:rFonts w:ascii="Arial" w:hAnsi="Arial" w:cs="Arial"/>
          <w:sz w:val="24"/>
          <w:szCs w:val="24"/>
          <w:u w:val="single"/>
        </w:rPr>
      </w:pPr>
    </w:p>
    <w:p w14:paraId="21B54208" w14:textId="77777777" w:rsidR="00982F0F" w:rsidRDefault="00982F0F" w:rsidP="00982F0F">
      <w:pPr>
        <w:jc w:val="center"/>
        <w:rPr>
          <w:rFonts w:ascii="Arial" w:hAnsi="Arial" w:cs="Arial"/>
          <w:sz w:val="24"/>
          <w:szCs w:val="24"/>
          <w:u w:val="single"/>
        </w:rPr>
      </w:pPr>
    </w:p>
    <w:p w14:paraId="087EC872" w14:textId="77777777" w:rsidR="00982F0F" w:rsidRDefault="00982F0F" w:rsidP="00982F0F">
      <w:pPr>
        <w:jc w:val="center"/>
        <w:rPr>
          <w:rFonts w:ascii="Arial" w:hAnsi="Arial" w:cs="Arial"/>
          <w:sz w:val="24"/>
          <w:szCs w:val="24"/>
          <w:u w:val="single"/>
        </w:rPr>
      </w:pPr>
    </w:p>
    <w:p w14:paraId="5FFA5472" w14:textId="77777777" w:rsidR="00982F0F" w:rsidRDefault="00982F0F" w:rsidP="00982F0F">
      <w:pPr>
        <w:jc w:val="center"/>
        <w:rPr>
          <w:rFonts w:ascii="Arial" w:hAnsi="Arial" w:cs="Arial"/>
          <w:sz w:val="24"/>
          <w:szCs w:val="24"/>
          <w:u w:val="single"/>
        </w:rPr>
      </w:pPr>
    </w:p>
    <w:p w14:paraId="3E0BECC5" w14:textId="77777777" w:rsidR="00982F0F" w:rsidRDefault="00982F0F" w:rsidP="00982F0F">
      <w:pPr>
        <w:jc w:val="center"/>
        <w:rPr>
          <w:rFonts w:ascii="Arial" w:hAnsi="Arial" w:cs="Arial"/>
          <w:sz w:val="24"/>
          <w:szCs w:val="24"/>
          <w:u w:val="single"/>
        </w:rPr>
      </w:pPr>
    </w:p>
    <w:p w14:paraId="5E0D811D" w14:textId="77777777" w:rsidR="00982F0F" w:rsidRDefault="00982F0F" w:rsidP="00982F0F">
      <w:pPr>
        <w:jc w:val="center"/>
        <w:rPr>
          <w:rFonts w:ascii="Arial" w:hAnsi="Arial" w:cs="Arial"/>
          <w:sz w:val="24"/>
          <w:szCs w:val="24"/>
          <w:u w:val="single"/>
        </w:rPr>
      </w:pPr>
    </w:p>
    <w:p w14:paraId="0F21B617" w14:textId="77777777" w:rsidR="00982F0F" w:rsidRDefault="00982F0F" w:rsidP="00982F0F">
      <w:pPr>
        <w:jc w:val="center"/>
        <w:rPr>
          <w:rFonts w:ascii="Arial" w:hAnsi="Arial" w:cs="Arial"/>
          <w:sz w:val="24"/>
          <w:szCs w:val="24"/>
          <w:u w:val="single"/>
        </w:rPr>
      </w:pPr>
    </w:p>
    <w:p w14:paraId="6729D3D9" w14:textId="77777777" w:rsidR="00982F0F" w:rsidRDefault="00982F0F" w:rsidP="00982F0F">
      <w:pPr>
        <w:jc w:val="center"/>
        <w:rPr>
          <w:rFonts w:ascii="Arial" w:hAnsi="Arial" w:cs="Arial"/>
          <w:sz w:val="24"/>
          <w:szCs w:val="24"/>
          <w:u w:val="single"/>
        </w:rPr>
      </w:pPr>
    </w:p>
    <w:p w14:paraId="0594F941" w14:textId="77777777" w:rsidR="00982F0F" w:rsidRDefault="00982F0F" w:rsidP="00982F0F">
      <w:pPr>
        <w:jc w:val="center"/>
        <w:rPr>
          <w:rFonts w:ascii="Arial" w:hAnsi="Arial" w:cs="Arial"/>
          <w:sz w:val="24"/>
          <w:szCs w:val="24"/>
          <w:u w:val="single"/>
        </w:rPr>
      </w:pPr>
    </w:p>
    <w:p w14:paraId="6A7F40E6" w14:textId="77777777" w:rsidR="00982F0F" w:rsidRDefault="00982F0F" w:rsidP="00982F0F">
      <w:pPr>
        <w:jc w:val="center"/>
        <w:rPr>
          <w:rFonts w:ascii="Arial" w:hAnsi="Arial" w:cs="Arial"/>
          <w:sz w:val="24"/>
          <w:szCs w:val="24"/>
          <w:u w:val="single"/>
        </w:rPr>
      </w:pPr>
    </w:p>
    <w:p w14:paraId="5372AABB" w14:textId="77777777" w:rsidR="00982F0F" w:rsidRDefault="00982F0F" w:rsidP="00982F0F">
      <w:pPr>
        <w:jc w:val="center"/>
        <w:rPr>
          <w:rFonts w:ascii="Arial" w:hAnsi="Arial" w:cs="Arial"/>
          <w:sz w:val="24"/>
          <w:szCs w:val="24"/>
          <w:u w:val="single"/>
        </w:rPr>
      </w:pPr>
    </w:p>
    <w:p w14:paraId="0DBDCE0F" w14:textId="77777777" w:rsidR="00982F0F" w:rsidRDefault="00982F0F" w:rsidP="00982F0F">
      <w:pPr>
        <w:jc w:val="center"/>
        <w:rPr>
          <w:rFonts w:ascii="Arial" w:hAnsi="Arial" w:cs="Arial"/>
          <w:sz w:val="24"/>
          <w:szCs w:val="24"/>
          <w:u w:val="single"/>
        </w:rPr>
      </w:pPr>
    </w:p>
    <w:p w14:paraId="47EE5802" w14:textId="77777777" w:rsidR="00982F0F" w:rsidRDefault="00982F0F" w:rsidP="00982F0F">
      <w:pPr>
        <w:jc w:val="center"/>
        <w:rPr>
          <w:rFonts w:ascii="Arial" w:hAnsi="Arial" w:cs="Arial"/>
          <w:sz w:val="24"/>
          <w:szCs w:val="24"/>
          <w:u w:val="single"/>
        </w:rPr>
      </w:pPr>
    </w:p>
    <w:p w14:paraId="797ACB6F" w14:textId="77777777" w:rsidR="00982F0F" w:rsidRDefault="00982F0F" w:rsidP="00982F0F">
      <w:pPr>
        <w:jc w:val="center"/>
        <w:rPr>
          <w:rFonts w:ascii="Arial" w:hAnsi="Arial" w:cs="Arial"/>
          <w:sz w:val="24"/>
          <w:szCs w:val="24"/>
          <w:u w:val="single"/>
        </w:rPr>
      </w:pPr>
    </w:p>
    <w:p w14:paraId="583C552B" w14:textId="77777777" w:rsidR="00982F0F" w:rsidRDefault="00982F0F" w:rsidP="00982F0F">
      <w:pPr>
        <w:jc w:val="center"/>
        <w:rPr>
          <w:rFonts w:ascii="Arial" w:hAnsi="Arial" w:cs="Arial"/>
          <w:sz w:val="24"/>
          <w:szCs w:val="24"/>
          <w:u w:val="single"/>
        </w:rPr>
      </w:pPr>
    </w:p>
    <w:p w14:paraId="0EFA5328" w14:textId="77777777" w:rsidR="00982F0F" w:rsidRDefault="00982F0F" w:rsidP="00982F0F">
      <w:pPr>
        <w:jc w:val="center"/>
        <w:rPr>
          <w:rFonts w:ascii="Arial" w:hAnsi="Arial" w:cs="Arial"/>
          <w:sz w:val="24"/>
          <w:szCs w:val="24"/>
          <w:u w:val="single"/>
        </w:rPr>
      </w:pPr>
    </w:p>
    <w:p w14:paraId="399C8ACA" w14:textId="77777777" w:rsidR="00982F0F" w:rsidRDefault="00982F0F" w:rsidP="00982F0F">
      <w:pPr>
        <w:jc w:val="center"/>
        <w:rPr>
          <w:rFonts w:ascii="Arial" w:hAnsi="Arial" w:cs="Arial"/>
          <w:sz w:val="24"/>
          <w:szCs w:val="24"/>
          <w:u w:val="single"/>
        </w:rPr>
      </w:pPr>
    </w:p>
    <w:p w14:paraId="3817B280" w14:textId="2925E051" w:rsidR="00982F0F" w:rsidRDefault="00982F0F" w:rsidP="00982F0F">
      <w:pPr>
        <w:jc w:val="center"/>
        <w:rPr>
          <w:rFonts w:ascii="Arial" w:hAnsi="Arial" w:cs="Arial"/>
          <w:sz w:val="24"/>
          <w:szCs w:val="24"/>
          <w:u w:val="single"/>
        </w:rPr>
      </w:pPr>
      <w:r>
        <w:rPr>
          <w:rFonts w:ascii="Arial" w:hAnsi="Arial" w:cs="Arial"/>
          <w:sz w:val="24"/>
          <w:szCs w:val="24"/>
          <w:u w:val="single"/>
        </w:rPr>
        <w:t xml:space="preserve">Elizabeta </w:t>
      </w:r>
      <w:proofErr w:type="spellStart"/>
      <w:r>
        <w:rPr>
          <w:rFonts w:ascii="Arial" w:hAnsi="Arial" w:cs="Arial"/>
          <w:sz w:val="24"/>
          <w:szCs w:val="24"/>
          <w:u w:val="single"/>
        </w:rPr>
        <w:t>Arsova</w:t>
      </w:r>
      <w:proofErr w:type="spellEnd"/>
      <w:r>
        <w:rPr>
          <w:rFonts w:ascii="Arial" w:hAnsi="Arial" w:cs="Arial"/>
          <w:sz w:val="24"/>
          <w:szCs w:val="24"/>
          <w:u w:val="single"/>
        </w:rPr>
        <w:t xml:space="preserve"> (2119745)</w:t>
      </w:r>
    </w:p>
    <w:p w14:paraId="61A45C7B" w14:textId="02A487C7" w:rsidR="00626820" w:rsidRPr="00982F0F" w:rsidRDefault="007A1F9C" w:rsidP="00982F0F">
      <w:pPr>
        <w:jc w:val="center"/>
        <w:rPr>
          <w:rFonts w:ascii="Arial" w:hAnsi="Arial" w:cs="Arial"/>
          <w:sz w:val="24"/>
          <w:szCs w:val="24"/>
          <w:u w:val="single"/>
        </w:rPr>
      </w:pPr>
      <w:r w:rsidRPr="007A1F9C">
        <w:rPr>
          <w:rFonts w:ascii="Arial" w:hAnsi="Arial" w:cs="Arial"/>
          <w:sz w:val="24"/>
          <w:szCs w:val="24"/>
          <w:u w:val="single"/>
        </w:rPr>
        <w:t>Jessica Newport</w:t>
      </w:r>
      <w:r>
        <w:rPr>
          <w:rFonts w:ascii="Arial" w:hAnsi="Arial" w:cs="Arial"/>
          <w:sz w:val="24"/>
          <w:szCs w:val="24"/>
          <w:u w:val="single"/>
        </w:rPr>
        <w:t xml:space="preserve"> </w:t>
      </w:r>
      <w:r w:rsidR="00982F0F">
        <w:rPr>
          <w:rFonts w:ascii="Arial" w:hAnsi="Arial" w:cs="Arial"/>
          <w:sz w:val="24"/>
          <w:szCs w:val="24"/>
          <w:u w:val="single"/>
        </w:rPr>
        <w:t>(</w:t>
      </w:r>
      <w:r w:rsidR="00982F0F" w:rsidRPr="00982F0F">
        <w:rPr>
          <w:rFonts w:ascii="Arial" w:hAnsi="Arial" w:cs="Arial"/>
          <w:sz w:val="24"/>
          <w:szCs w:val="24"/>
          <w:u w:val="single"/>
        </w:rPr>
        <w:t>BMIH6002</w:t>
      </w:r>
      <w:r w:rsidR="00982F0F">
        <w:rPr>
          <w:rFonts w:ascii="Arial" w:hAnsi="Arial" w:cs="Arial"/>
          <w:sz w:val="24"/>
          <w:szCs w:val="24"/>
          <w:u w:val="single"/>
        </w:rPr>
        <w:t>)</w:t>
      </w:r>
    </w:p>
    <w:p w14:paraId="49CD577C" w14:textId="659B6BBF" w:rsidR="00482AB4" w:rsidRDefault="00482AB4" w:rsidP="00626820">
      <w:pPr>
        <w:rPr>
          <w:rFonts w:ascii="Arial" w:hAnsi="Arial" w:cs="Arial"/>
          <w:sz w:val="24"/>
          <w:szCs w:val="24"/>
        </w:rPr>
      </w:pPr>
      <w:r>
        <w:rPr>
          <w:rFonts w:ascii="Arial" w:hAnsi="Arial" w:cs="Arial"/>
          <w:sz w:val="24"/>
          <w:szCs w:val="24"/>
        </w:rPr>
        <w:lastRenderedPageBreak/>
        <w:t xml:space="preserve">Introduction </w:t>
      </w:r>
    </w:p>
    <w:p w14:paraId="359EB5DF" w14:textId="0D09BE11" w:rsidR="00626820" w:rsidRDefault="00626820" w:rsidP="00626820">
      <w:pPr>
        <w:rPr>
          <w:rFonts w:ascii="Arial" w:hAnsi="Arial" w:cs="Arial"/>
          <w:sz w:val="24"/>
          <w:szCs w:val="24"/>
        </w:rPr>
      </w:pPr>
      <w:r w:rsidRPr="00626820">
        <w:rPr>
          <w:rFonts w:ascii="Arial" w:hAnsi="Arial" w:cs="Arial"/>
          <w:sz w:val="24"/>
          <w:szCs w:val="24"/>
        </w:rPr>
        <w:t>Shadowing a supervisor in the food and beverage department provided me with invaluable insights into the industry's operational complexities and pursuit of service excellence. Through this experience, I've realised how important work-related skills and technical knowledge are in maintaining high guest service standards. Observing supervisors manage staff, ensure compliance with health and safety regulations, and respond to guest concerns quickly has highlighted the importance of extensive training and practical experience (Smith, 2019).</w:t>
      </w:r>
    </w:p>
    <w:p w14:paraId="7BAC7488" w14:textId="6B367E9E" w:rsidR="00482AB4" w:rsidRPr="00626820" w:rsidRDefault="00482AB4" w:rsidP="00626820">
      <w:pPr>
        <w:rPr>
          <w:rFonts w:ascii="Arial" w:hAnsi="Arial" w:cs="Arial"/>
          <w:sz w:val="24"/>
          <w:szCs w:val="24"/>
        </w:rPr>
      </w:pPr>
      <w:r>
        <w:rPr>
          <w:rFonts w:ascii="Arial" w:hAnsi="Arial" w:cs="Arial"/>
          <w:sz w:val="24"/>
          <w:szCs w:val="24"/>
        </w:rPr>
        <w:t xml:space="preserve">Main body </w:t>
      </w:r>
    </w:p>
    <w:p w14:paraId="3483A397" w14:textId="77777777" w:rsidR="00626820" w:rsidRPr="00626820" w:rsidRDefault="00626820" w:rsidP="00626820">
      <w:pPr>
        <w:rPr>
          <w:rFonts w:ascii="Arial" w:hAnsi="Arial" w:cs="Arial"/>
          <w:sz w:val="24"/>
          <w:szCs w:val="24"/>
        </w:rPr>
      </w:pPr>
      <w:r w:rsidRPr="00626820">
        <w:rPr>
          <w:rFonts w:ascii="Arial" w:hAnsi="Arial" w:cs="Arial"/>
          <w:sz w:val="24"/>
          <w:szCs w:val="24"/>
        </w:rPr>
        <w:t>My personal and professional development has had a significant impact on my ability to communicate, work in groups, and manage projects. Previous industry experience has enriched this learning process by providing real-world context for the theoretical knowledge I</w:t>
      </w:r>
      <w:r>
        <w:rPr>
          <w:rFonts w:ascii="Arial" w:hAnsi="Arial" w:cs="Arial"/>
          <w:sz w:val="24"/>
          <w:szCs w:val="24"/>
        </w:rPr>
        <w:t>’m</w:t>
      </w:r>
      <w:r w:rsidRPr="00626820">
        <w:rPr>
          <w:rFonts w:ascii="Arial" w:hAnsi="Arial" w:cs="Arial"/>
          <w:sz w:val="24"/>
          <w:szCs w:val="24"/>
        </w:rPr>
        <w:t xml:space="preserve"> gain</w:t>
      </w:r>
      <w:r>
        <w:rPr>
          <w:rFonts w:ascii="Arial" w:hAnsi="Arial" w:cs="Arial"/>
          <w:sz w:val="24"/>
          <w:szCs w:val="24"/>
        </w:rPr>
        <w:t>ing</w:t>
      </w:r>
      <w:r w:rsidRPr="00626820">
        <w:rPr>
          <w:rFonts w:ascii="Arial" w:hAnsi="Arial" w:cs="Arial"/>
          <w:sz w:val="24"/>
          <w:szCs w:val="24"/>
        </w:rPr>
        <w:t xml:space="preserve"> during my academic career. Hands-on experience during placements enabled me to apply classroom concepts to real-world scenarios, improving my problem-solving and decision-making abilities (Jones and Lockwood, 2020). Furthermore, I've learned that effective communication and teamwork are critical in the fast-paced world of food and beverage services, where coordination and clarity are required to meet guest expectations (Lucas, 2017).</w:t>
      </w:r>
      <w:r>
        <w:rPr>
          <w:rFonts w:ascii="Arial" w:hAnsi="Arial" w:cs="Arial"/>
          <w:sz w:val="24"/>
          <w:szCs w:val="24"/>
        </w:rPr>
        <w:t xml:space="preserve"> </w:t>
      </w:r>
      <w:r w:rsidRPr="00626820">
        <w:rPr>
          <w:rFonts w:ascii="Arial" w:hAnsi="Arial" w:cs="Arial"/>
          <w:sz w:val="24"/>
          <w:szCs w:val="24"/>
        </w:rPr>
        <w:t>My academic experience has supplemented this by providing structured learning and critical thinking skills that have influenced my practical applications. Together, these elements have developed a comprehensive understanding of guest services, allowing me to consistently provide exceptional experiences. Shadowing a supervisory role has combined my academic and practical learning, providing me with the skills needed to excel in the food and beverage industry (Walker, 2021).</w:t>
      </w:r>
    </w:p>
    <w:p w14:paraId="242C37D3" w14:textId="131C0444" w:rsidR="00BA0E86" w:rsidRPr="00BA0E86" w:rsidRDefault="00BA0E86" w:rsidP="00BA0E86">
      <w:pPr>
        <w:rPr>
          <w:rFonts w:ascii="Arial" w:hAnsi="Arial" w:cs="Arial"/>
          <w:sz w:val="24"/>
          <w:szCs w:val="24"/>
        </w:rPr>
      </w:pPr>
      <w:r w:rsidRPr="00BA0E86">
        <w:rPr>
          <w:rFonts w:ascii="Arial" w:hAnsi="Arial" w:cs="Arial"/>
          <w:sz w:val="24"/>
          <w:szCs w:val="24"/>
        </w:rPr>
        <w:t>Work-related skills such as effective communication, teamwork, and problem-solving are essential in a dynamic industry like food and beverage. During my shadowing experience, I observed supervisors effectively managing staff conflicts and promptly responding to guest complaints, demonstrating the importance of these skills in maintaining service quality (Baker and Huyton, 2018).</w:t>
      </w:r>
      <w:r w:rsidRPr="00BA0E86">
        <w:rPr>
          <w:rFonts w:ascii="Arial" w:hAnsi="Arial" w:cs="Arial"/>
          <w:sz w:val="24"/>
          <w:szCs w:val="24"/>
        </w:rPr>
        <w:br/>
      </w:r>
      <w:r w:rsidRPr="00BA0E86">
        <w:rPr>
          <w:rFonts w:ascii="Arial" w:hAnsi="Arial" w:cs="Arial"/>
          <w:sz w:val="24"/>
          <w:szCs w:val="24"/>
        </w:rPr>
        <w:br/>
        <w:t>Technical knowledge</w:t>
      </w:r>
      <w:r w:rsidR="00482AB4">
        <w:rPr>
          <w:rFonts w:ascii="Arial" w:hAnsi="Arial" w:cs="Arial"/>
          <w:sz w:val="24"/>
          <w:szCs w:val="24"/>
        </w:rPr>
        <w:t xml:space="preserve"> </w:t>
      </w:r>
      <w:r w:rsidRPr="00BA0E86">
        <w:rPr>
          <w:rFonts w:ascii="Arial" w:hAnsi="Arial" w:cs="Arial"/>
          <w:sz w:val="24"/>
          <w:szCs w:val="24"/>
        </w:rPr>
        <w:t xml:space="preserve">is also essential. Supervisors, for example, ensured sanitation standards were met and trained staff on proper food handling techniques, which are critical to guest safety and satisfaction (Foskett, Paskins, and </w:t>
      </w:r>
      <w:proofErr w:type="spellStart"/>
      <w:r w:rsidRPr="00BA0E86">
        <w:rPr>
          <w:rFonts w:ascii="Arial" w:hAnsi="Arial" w:cs="Arial"/>
          <w:sz w:val="24"/>
          <w:szCs w:val="24"/>
        </w:rPr>
        <w:t>Rippington</w:t>
      </w:r>
      <w:proofErr w:type="spellEnd"/>
      <w:r w:rsidRPr="00BA0E86">
        <w:rPr>
          <w:rFonts w:ascii="Arial" w:hAnsi="Arial" w:cs="Arial"/>
          <w:sz w:val="24"/>
          <w:szCs w:val="24"/>
        </w:rPr>
        <w:t>, 2016). These technical competencies have a direct impact on the ability to meet and exceed guests' expectations.</w:t>
      </w:r>
    </w:p>
    <w:p w14:paraId="6A701488" w14:textId="57DC210B" w:rsidR="00BA0E86" w:rsidRDefault="00BA0E86" w:rsidP="00BA0E86">
      <w:pPr>
        <w:rPr>
          <w:rFonts w:ascii="Arial" w:hAnsi="Arial" w:cs="Arial"/>
          <w:sz w:val="24"/>
          <w:szCs w:val="24"/>
        </w:rPr>
      </w:pPr>
      <w:r w:rsidRPr="00BA0E86">
        <w:rPr>
          <w:rFonts w:ascii="Arial" w:hAnsi="Arial" w:cs="Arial"/>
          <w:sz w:val="24"/>
          <w:szCs w:val="24"/>
        </w:rPr>
        <w:t>One specific example from my experience was a supervisor who effectively coordinated a large event. This required meticulous planning, clear communication, and a thorough understanding of the venue's operational capabilities. The event's successful execution demonstrated how work-related skills and technical knowledge contribute to seamless service delivery, ultimately improving the guest experience (Wood, 2018).</w:t>
      </w:r>
      <w:r>
        <w:rPr>
          <w:rFonts w:ascii="Arial" w:hAnsi="Arial" w:cs="Arial"/>
          <w:sz w:val="24"/>
          <w:szCs w:val="24"/>
        </w:rPr>
        <w:t xml:space="preserve"> </w:t>
      </w:r>
      <w:r w:rsidRPr="00BA0E86">
        <w:rPr>
          <w:rFonts w:ascii="Arial" w:hAnsi="Arial" w:cs="Arial"/>
          <w:sz w:val="24"/>
          <w:szCs w:val="24"/>
        </w:rPr>
        <w:t>The shadowing experience demonstrated that a combination of work-based skills and technical knowledge is required to maintain high guest service standards, which directly affects guest satisfaction and operational efficiency.</w:t>
      </w:r>
    </w:p>
    <w:p w14:paraId="38860C7F" w14:textId="77777777" w:rsidR="00BA0E86" w:rsidRDefault="00BA0E86" w:rsidP="00BA0E86">
      <w:pPr>
        <w:rPr>
          <w:rFonts w:ascii="Arial" w:hAnsi="Arial" w:cs="Arial"/>
          <w:sz w:val="24"/>
          <w:szCs w:val="24"/>
        </w:rPr>
      </w:pPr>
    </w:p>
    <w:p w14:paraId="7D317286" w14:textId="77777777" w:rsidR="00BA0E86" w:rsidRDefault="00BA0E86" w:rsidP="00BA0E86">
      <w:pPr>
        <w:rPr>
          <w:rFonts w:ascii="Arial" w:hAnsi="Arial" w:cs="Arial"/>
          <w:sz w:val="24"/>
          <w:szCs w:val="24"/>
        </w:rPr>
      </w:pPr>
    </w:p>
    <w:p w14:paraId="39473FF0" w14:textId="03982927" w:rsidR="00BA0E86" w:rsidRPr="00BA0E86" w:rsidRDefault="00BA0E86" w:rsidP="00BA0E86">
      <w:pPr>
        <w:rPr>
          <w:rFonts w:ascii="Arial" w:hAnsi="Arial" w:cs="Arial"/>
          <w:sz w:val="24"/>
          <w:szCs w:val="24"/>
        </w:rPr>
      </w:pPr>
      <w:r w:rsidRPr="00BA0E86">
        <w:rPr>
          <w:rFonts w:ascii="Arial" w:hAnsi="Arial" w:cs="Arial"/>
          <w:sz w:val="24"/>
          <w:szCs w:val="24"/>
        </w:rPr>
        <w:t>Reflecting on my overall experience shadowing a supervisory position in the food and beverage department, I noticed a major organisational issue: staff communication was inconsistent. This problem arose from unclear protocols and a lack of regular briefings, causing confusion during service hours and affecting the department's performance.</w:t>
      </w:r>
      <w:r w:rsidR="00D576C0">
        <w:rPr>
          <w:rFonts w:ascii="Arial" w:hAnsi="Arial" w:cs="Arial"/>
          <w:sz w:val="24"/>
          <w:szCs w:val="24"/>
        </w:rPr>
        <w:t xml:space="preserve"> </w:t>
      </w:r>
      <w:r w:rsidR="00D576C0" w:rsidRPr="00D576C0">
        <w:rPr>
          <w:rFonts w:ascii="Arial" w:hAnsi="Arial" w:cs="Arial"/>
          <w:sz w:val="24"/>
          <w:szCs w:val="24"/>
        </w:rPr>
        <w:t>The impact of this issue on the department was significant. Miscommunication caused delays in order processing, incorrect orders, and a lack of coordination during peak hours. As a result, guest service suffered, with guests facing longer wait times and occasionally receiving incorrect or substandard service. This not only frustrated guests, but also added stress to the staff, lowering morale and productivity (Davidson et al., 2021).</w:t>
      </w:r>
    </w:p>
    <w:p w14:paraId="30B7D010" w14:textId="34DC61EC" w:rsidR="00626820" w:rsidRPr="00626820" w:rsidRDefault="00D576C0" w:rsidP="00626820">
      <w:pPr>
        <w:rPr>
          <w:rFonts w:ascii="Arial" w:hAnsi="Arial" w:cs="Arial"/>
          <w:sz w:val="24"/>
          <w:szCs w:val="24"/>
        </w:rPr>
      </w:pPr>
      <w:r w:rsidRPr="00D576C0">
        <w:rPr>
          <w:rFonts w:ascii="Arial" w:hAnsi="Arial" w:cs="Arial"/>
          <w:sz w:val="24"/>
          <w:szCs w:val="24"/>
        </w:rPr>
        <w:t>Regular team briefings before shifts could help to ensure that all employees are on the same page about daily operations as well as any special events or changes. Implementing a standardised communication protocol, such as a digital task management system, has the potential to improve information flow and reduce misunderstandings.</w:t>
      </w:r>
      <w:r w:rsidR="00EF350F">
        <w:rPr>
          <w:rFonts w:ascii="Arial" w:hAnsi="Arial" w:cs="Arial"/>
          <w:sz w:val="24"/>
          <w:szCs w:val="24"/>
        </w:rPr>
        <w:t xml:space="preserve"> </w:t>
      </w:r>
      <w:r w:rsidR="00EF350F" w:rsidRPr="00EF350F">
        <w:rPr>
          <w:rFonts w:ascii="Arial" w:hAnsi="Arial" w:cs="Arial"/>
          <w:sz w:val="24"/>
          <w:szCs w:val="24"/>
        </w:rPr>
        <w:t xml:space="preserve">According to the Contingency Theory of Leadership, effective leadership depends on adapting to the situation's specific needs (Fiedler, 1967). In this case, tailoring communication strategies to the changing environment of food and beverage services can boost efficiency and guest satisfaction. Furthermore, Tuckman's stages of group development theory </w:t>
      </w:r>
      <w:proofErr w:type="gramStart"/>
      <w:r w:rsidR="00EF350F" w:rsidRPr="00EF350F">
        <w:rPr>
          <w:rFonts w:ascii="Arial" w:hAnsi="Arial" w:cs="Arial"/>
          <w:sz w:val="24"/>
          <w:szCs w:val="24"/>
        </w:rPr>
        <w:t>emphasises</w:t>
      </w:r>
      <w:proofErr w:type="gramEnd"/>
      <w:r w:rsidR="00EF350F" w:rsidRPr="00EF350F">
        <w:rPr>
          <w:rFonts w:ascii="Arial" w:hAnsi="Arial" w:cs="Arial"/>
          <w:sz w:val="24"/>
          <w:szCs w:val="24"/>
        </w:rPr>
        <w:t xml:space="preserve"> the significance of the 'forming' stage, in which clear communication is critical for team cohesion (Tuckman, 1965).</w:t>
      </w:r>
    </w:p>
    <w:p w14:paraId="69C65EB1" w14:textId="76180F14" w:rsidR="00EF350F" w:rsidRDefault="00EF350F">
      <w:pPr>
        <w:rPr>
          <w:rFonts w:ascii="Arial" w:hAnsi="Arial" w:cs="Arial"/>
          <w:sz w:val="24"/>
          <w:szCs w:val="24"/>
        </w:rPr>
      </w:pPr>
      <w:r w:rsidRPr="00EF350F">
        <w:rPr>
          <w:rFonts w:ascii="Arial" w:hAnsi="Arial" w:cs="Arial"/>
          <w:sz w:val="24"/>
          <w:szCs w:val="24"/>
        </w:rPr>
        <w:t>The action plan below details specific steps and strategies for improving communication, teamwork, task management, personal skills, and guest services. This plan is in line with my personal and professional development goals, and it will help me advance in the industry.</w:t>
      </w:r>
      <w:r>
        <w:rPr>
          <w:rFonts w:ascii="Arial" w:hAnsi="Arial" w:cs="Arial"/>
          <w:sz w:val="24"/>
          <w:szCs w:val="24"/>
        </w:rPr>
        <w:t xml:space="preserve"> </w:t>
      </w:r>
    </w:p>
    <w:p w14:paraId="711233F6" w14:textId="2638AFC9" w:rsidR="00EF350F" w:rsidRPr="00EF350F" w:rsidRDefault="00EF350F" w:rsidP="00EF350F">
      <w:pPr>
        <w:rPr>
          <w:rFonts w:ascii="Arial" w:hAnsi="Arial" w:cs="Arial"/>
          <w:sz w:val="24"/>
          <w:szCs w:val="24"/>
        </w:rPr>
      </w:pPr>
      <w:r w:rsidRPr="00EF350F">
        <w:rPr>
          <w:rFonts w:ascii="Arial" w:hAnsi="Arial" w:cs="Arial"/>
          <w:sz w:val="24"/>
          <w:szCs w:val="24"/>
        </w:rPr>
        <w:t>Enhancing Communication</w:t>
      </w:r>
    </w:p>
    <w:p w14:paraId="7366DD81" w14:textId="62605F66" w:rsidR="00EF350F" w:rsidRDefault="00EF350F" w:rsidP="00EF350F">
      <w:pPr>
        <w:rPr>
          <w:rFonts w:ascii="Arial" w:hAnsi="Arial" w:cs="Arial"/>
          <w:sz w:val="24"/>
          <w:szCs w:val="24"/>
        </w:rPr>
      </w:pPr>
      <w:r w:rsidRPr="00EF350F">
        <w:rPr>
          <w:rFonts w:ascii="Arial" w:hAnsi="Arial" w:cs="Arial"/>
          <w:sz w:val="24"/>
          <w:szCs w:val="24"/>
        </w:rPr>
        <w:t xml:space="preserve">Communication is critical in the food and beverage industry, as clear and consistent information flow can have a significant impact on service quality and efficiency. During my shadowing experience, I observed inconsistent communication protocols and a lack of regular briefings, resulting in confusion and delays. To address this, I propose implementing regular pre-shift briefings to keep all team members up to date on daily operations and any special events. Furthermore, implementing a digital task management system like Trello or Slack can improve communication and task assignment (Gratton and Erickson, 2007). Training sessions on effective communication techniques, emphasising clarity and active listening, will help us improve our communication skills (Hayes and </w:t>
      </w:r>
      <w:proofErr w:type="spellStart"/>
      <w:r w:rsidRPr="00EF350F">
        <w:rPr>
          <w:rFonts w:ascii="Arial" w:hAnsi="Arial" w:cs="Arial"/>
          <w:sz w:val="24"/>
          <w:szCs w:val="24"/>
        </w:rPr>
        <w:t>Ninemeier</w:t>
      </w:r>
      <w:proofErr w:type="spellEnd"/>
      <w:r w:rsidRPr="00EF350F">
        <w:rPr>
          <w:rFonts w:ascii="Arial" w:hAnsi="Arial" w:cs="Arial"/>
          <w:sz w:val="24"/>
          <w:szCs w:val="24"/>
        </w:rPr>
        <w:t>, 2019).</w:t>
      </w:r>
    </w:p>
    <w:p w14:paraId="0B27B263" w14:textId="149A396E" w:rsidR="00EF350F" w:rsidRPr="00EF350F" w:rsidRDefault="00EF350F" w:rsidP="00EF350F">
      <w:pPr>
        <w:rPr>
          <w:rFonts w:ascii="Arial" w:hAnsi="Arial" w:cs="Arial"/>
          <w:sz w:val="24"/>
          <w:szCs w:val="24"/>
        </w:rPr>
      </w:pPr>
      <w:r w:rsidRPr="00EF350F">
        <w:rPr>
          <w:rFonts w:ascii="Arial" w:hAnsi="Arial" w:cs="Arial"/>
          <w:sz w:val="24"/>
          <w:szCs w:val="24"/>
        </w:rPr>
        <w:t>Enhancing Teamwork</w:t>
      </w:r>
    </w:p>
    <w:p w14:paraId="01FBBBD8" w14:textId="0CF32A14" w:rsidR="00EF350F" w:rsidRDefault="00EF350F" w:rsidP="00EF350F">
      <w:pPr>
        <w:rPr>
          <w:rFonts w:ascii="Arial" w:hAnsi="Arial" w:cs="Arial"/>
          <w:sz w:val="24"/>
          <w:szCs w:val="24"/>
        </w:rPr>
      </w:pPr>
      <w:r w:rsidRPr="00EF350F">
        <w:rPr>
          <w:rFonts w:ascii="Arial" w:hAnsi="Arial" w:cs="Arial"/>
          <w:sz w:val="24"/>
          <w:szCs w:val="24"/>
        </w:rPr>
        <w:t xml:space="preserve">Effective teamwork is critical for ensuring smooth operations, particularly during peak times. I observed that staff coordination and conflict resolution needed to be improved. Team-building activities are essential for developing a sense of </w:t>
      </w:r>
      <w:r w:rsidRPr="00EF350F">
        <w:rPr>
          <w:rFonts w:ascii="Arial" w:hAnsi="Arial" w:cs="Arial"/>
          <w:sz w:val="24"/>
          <w:szCs w:val="24"/>
        </w:rPr>
        <w:lastRenderedPageBreak/>
        <w:t>camaraderie and trust among team members. Creating a mentorship programme in which experienced employees guide newer employees can foster knowledge sharing and collaboration (Kouzes and Posner, 2017). Regular feedback sessions will allow team members to discuss challenges and propose solutions, thereby improving collective problem-solving skills (Lencioni, 2002).</w:t>
      </w:r>
    </w:p>
    <w:p w14:paraId="516A9D72" w14:textId="39E400B8" w:rsidR="00CB035C" w:rsidRPr="00CB035C" w:rsidRDefault="00CB035C" w:rsidP="00CB035C">
      <w:pPr>
        <w:rPr>
          <w:rFonts w:ascii="Arial" w:hAnsi="Arial" w:cs="Arial"/>
          <w:sz w:val="24"/>
          <w:szCs w:val="24"/>
        </w:rPr>
      </w:pPr>
      <w:r w:rsidRPr="00CB035C">
        <w:rPr>
          <w:rFonts w:ascii="Arial" w:hAnsi="Arial" w:cs="Arial"/>
          <w:sz w:val="24"/>
          <w:szCs w:val="24"/>
        </w:rPr>
        <w:t>Improving Task Management</w:t>
      </w:r>
    </w:p>
    <w:p w14:paraId="4BAFA943" w14:textId="0227096A" w:rsidR="00EF350F" w:rsidRDefault="00CB035C" w:rsidP="00CB035C">
      <w:pPr>
        <w:rPr>
          <w:rFonts w:ascii="Arial" w:hAnsi="Arial" w:cs="Arial"/>
          <w:sz w:val="24"/>
          <w:szCs w:val="24"/>
        </w:rPr>
      </w:pPr>
      <w:r w:rsidRPr="00CB035C">
        <w:rPr>
          <w:rFonts w:ascii="Arial" w:hAnsi="Arial" w:cs="Arial"/>
          <w:sz w:val="24"/>
          <w:szCs w:val="24"/>
        </w:rPr>
        <w:t xml:space="preserve">Efficient task management is critical for maintaining high service levels. During my shadowing experience, I noticed order processing delays and inefficient peak-time handling. Creating standardised operating procedures (SOPs) for common tasks will improve consistency and efficiency (Foskett, Paskins, and </w:t>
      </w:r>
      <w:proofErr w:type="spellStart"/>
      <w:r w:rsidRPr="00CB035C">
        <w:rPr>
          <w:rFonts w:ascii="Arial" w:hAnsi="Arial" w:cs="Arial"/>
          <w:sz w:val="24"/>
          <w:szCs w:val="24"/>
        </w:rPr>
        <w:t>Rippington</w:t>
      </w:r>
      <w:proofErr w:type="spellEnd"/>
      <w:r w:rsidRPr="00CB035C">
        <w:rPr>
          <w:rFonts w:ascii="Arial" w:hAnsi="Arial" w:cs="Arial"/>
          <w:sz w:val="24"/>
          <w:szCs w:val="24"/>
        </w:rPr>
        <w:t>, 2016). Using a point-of-sale (POS) system to track orders and manage inventory in real time will reduce errors and improve operations (Walker, 2021). Training employees on time management techniques, such as task prioritisation and effective delegation of responsibilities, will help them manage their time more effectively (Covey 1989).</w:t>
      </w:r>
    </w:p>
    <w:p w14:paraId="3D53AA22" w14:textId="584DB4C9" w:rsidR="00CB035C" w:rsidRPr="00CB035C" w:rsidRDefault="00CB035C" w:rsidP="00CB035C">
      <w:pPr>
        <w:rPr>
          <w:rFonts w:ascii="Arial" w:hAnsi="Arial" w:cs="Arial"/>
          <w:sz w:val="24"/>
          <w:szCs w:val="24"/>
        </w:rPr>
      </w:pPr>
      <w:r w:rsidRPr="00CB035C">
        <w:rPr>
          <w:rFonts w:ascii="Arial" w:hAnsi="Arial" w:cs="Arial"/>
          <w:sz w:val="24"/>
          <w:szCs w:val="24"/>
        </w:rPr>
        <w:t>Developing Personal Skills</w:t>
      </w:r>
    </w:p>
    <w:p w14:paraId="7F0DA118" w14:textId="4DB29D69" w:rsidR="00CB035C" w:rsidRDefault="00CB035C" w:rsidP="00CB035C">
      <w:pPr>
        <w:rPr>
          <w:rFonts w:ascii="Arial" w:hAnsi="Arial" w:cs="Arial"/>
          <w:sz w:val="24"/>
          <w:szCs w:val="24"/>
        </w:rPr>
      </w:pPr>
      <w:r w:rsidRPr="00CB035C">
        <w:rPr>
          <w:rFonts w:ascii="Arial" w:hAnsi="Arial" w:cs="Arial"/>
          <w:sz w:val="24"/>
          <w:szCs w:val="24"/>
        </w:rPr>
        <w:t>Personal skills such as stress management and adaptability are critical in high-pressure environments such as the food and beverage industry. Mindfulness and stress-relief practices, such as meditation or yoga, can help employees manage stress and stay focused (Kabat-Zinn, 1990). Providing opportunities for continuous learning, such as workshops and courses on industry trends and best practices, will help to keep employees informed and motivated. Promoting a feedback and self-reflection culture will encourage employees to identify their personal strengths and areas for improvement (Schön, 1983).</w:t>
      </w:r>
    </w:p>
    <w:p w14:paraId="2AEC07E8" w14:textId="40ABA9B4" w:rsidR="00CB035C" w:rsidRPr="00CB035C" w:rsidRDefault="00CB035C" w:rsidP="00CB035C">
      <w:pPr>
        <w:rPr>
          <w:rFonts w:ascii="Arial" w:hAnsi="Arial" w:cs="Arial"/>
          <w:sz w:val="24"/>
          <w:szCs w:val="24"/>
        </w:rPr>
      </w:pPr>
      <w:r w:rsidRPr="00CB035C">
        <w:rPr>
          <w:rFonts w:ascii="Arial" w:hAnsi="Arial" w:cs="Arial"/>
          <w:sz w:val="24"/>
          <w:szCs w:val="24"/>
        </w:rPr>
        <w:t>Improving Guest Services</w:t>
      </w:r>
    </w:p>
    <w:p w14:paraId="5D34CAEA" w14:textId="3BF82659" w:rsidR="00CB035C" w:rsidRDefault="00CB035C" w:rsidP="00CB035C">
      <w:pPr>
        <w:rPr>
          <w:rFonts w:ascii="Arial" w:hAnsi="Arial" w:cs="Arial"/>
          <w:sz w:val="24"/>
          <w:szCs w:val="24"/>
        </w:rPr>
      </w:pPr>
      <w:r w:rsidRPr="00CB035C">
        <w:rPr>
          <w:rFonts w:ascii="Arial" w:hAnsi="Arial" w:cs="Arial"/>
          <w:sz w:val="24"/>
          <w:szCs w:val="24"/>
        </w:rPr>
        <w:t>The food and beverage industry relies heavily on guest satisfaction. During my shadowing experience, I noticed areas where guest services could be improved, particularly in terms of effective complaint handling. Implementing a guest feedback system to collect and analyse guest experiences will yield valuable insights for service enhancements (Hoffman and Bateson, 2016). Training employees in conflict resolution and customer service excellence will ensure that they can handle complaints professionally and sympathetically (Zeithaml, Bitner, and Gremler, 2018). Personalising guest experiences by remembering regular guests' preferences and exceeding their expectations will increase overall guest satisfaction (Pine and Gilmore, 1999).</w:t>
      </w:r>
    </w:p>
    <w:p w14:paraId="52B9FE63" w14:textId="38AA90F5" w:rsidR="00CB035C" w:rsidRPr="00CB035C" w:rsidRDefault="00CB035C" w:rsidP="00CB035C">
      <w:pPr>
        <w:rPr>
          <w:rFonts w:ascii="Arial" w:hAnsi="Arial" w:cs="Arial"/>
          <w:sz w:val="24"/>
          <w:szCs w:val="24"/>
        </w:rPr>
      </w:pPr>
      <w:r w:rsidRPr="00CB035C">
        <w:rPr>
          <w:rFonts w:ascii="Arial" w:hAnsi="Arial" w:cs="Arial"/>
          <w:sz w:val="24"/>
          <w:szCs w:val="24"/>
        </w:rPr>
        <w:t>Alignment with goals for personal and vocational development</w:t>
      </w:r>
    </w:p>
    <w:p w14:paraId="4460FECC" w14:textId="2EC27BE7" w:rsidR="00CB035C" w:rsidRDefault="00CB035C" w:rsidP="00CB035C">
      <w:pPr>
        <w:rPr>
          <w:rFonts w:ascii="Arial" w:hAnsi="Arial" w:cs="Arial"/>
          <w:sz w:val="24"/>
          <w:szCs w:val="24"/>
        </w:rPr>
      </w:pPr>
      <w:r w:rsidRPr="00CB035C">
        <w:rPr>
          <w:rFonts w:ascii="Arial" w:hAnsi="Arial" w:cs="Arial"/>
          <w:sz w:val="24"/>
          <w:szCs w:val="24"/>
        </w:rPr>
        <w:t xml:space="preserve">This action plan is consistent with my personal and professional development objectives because it focuses on continuous improvement and professional growth. Improving my communication, teamwork, task management, and personal skills will not only improve my performance in the food and beverage department but will also prepare me for future leadership roles in the sector. </w:t>
      </w:r>
    </w:p>
    <w:p w14:paraId="0FE5AEF7" w14:textId="77777777" w:rsidR="00CB035C" w:rsidRDefault="00CB035C" w:rsidP="00CB035C">
      <w:pPr>
        <w:rPr>
          <w:rFonts w:ascii="Arial" w:hAnsi="Arial" w:cs="Arial"/>
          <w:sz w:val="24"/>
          <w:szCs w:val="24"/>
        </w:rPr>
      </w:pPr>
    </w:p>
    <w:p w14:paraId="3C2DFB05" w14:textId="363C9947" w:rsidR="00CB035C" w:rsidRDefault="00CB035C" w:rsidP="00CB035C">
      <w:pPr>
        <w:rPr>
          <w:rFonts w:ascii="Arial" w:hAnsi="Arial" w:cs="Arial"/>
          <w:sz w:val="24"/>
          <w:szCs w:val="24"/>
        </w:rPr>
      </w:pPr>
      <w:r>
        <w:rPr>
          <w:rFonts w:ascii="Arial" w:hAnsi="Arial" w:cs="Arial"/>
          <w:sz w:val="24"/>
          <w:szCs w:val="24"/>
        </w:rPr>
        <w:lastRenderedPageBreak/>
        <w:t xml:space="preserve">Conclusion </w:t>
      </w:r>
    </w:p>
    <w:p w14:paraId="6934BD7A" w14:textId="7FD4428B" w:rsidR="00CB035C" w:rsidRPr="00CB035C" w:rsidRDefault="00482AB4" w:rsidP="00CB035C">
      <w:pPr>
        <w:rPr>
          <w:rFonts w:ascii="Arial" w:hAnsi="Arial" w:cs="Arial"/>
          <w:sz w:val="24"/>
          <w:szCs w:val="24"/>
        </w:rPr>
      </w:pPr>
      <w:r w:rsidRPr="00482AB4">
        <w:rPr>
          <w:rFonts w:ascii="Arial" w:hAnsi="Arial" w:cs="Arial"/>
          <w:sz w:val="24"/>
          <w:szCs w:val="24"/>
        </w:rPr>
        <w:t>Following my shadowing experience in the food and beverage department, I identified key areas for improvement and created a comprehensive action plan. This plan focuses on improving communication, teamwork, task management, personal skills, and guest service, all of which align with my career goals of continuous professional development and industry service excellence.</w:t>
      </w:r>
    </w:p>
    <w:p w14:paraId="581BA1FD" w14:textId="77777777" w:rsidR="00CB035C" w:rsidRPr="00CB035C" w:rsidRDefault="00CB035C" w:rsidP="00CB035C">
      <w:pPr>
        <w:rPr>
          <w:rFonts w:ascii="Arial" w:hAnsi="Arial" w:cs="Arial"/>
          <w:sz w:val="24"/>
          <w:szCs w:val="24"/>
        </w:rPr>
      </w:pPr>
    </w:p>
    <w:p w14:paraId="5DD9E072" w14:textId="77777777" w:rsidR="00CB035C" w:rsidRDefault="00CB035C" w:rsidP="00CB035C">
      <w:pPr>
        <w:rPr>
          <w:rFonts w:ascii="Arial" w:hAnsi="Arial" w:cs="Arial"/>
          <w:sz w:val="24"/>
          <w:szCs w:val="24"/>
        </w:rPr>
      </w:pPr>
    </w:p>
    <w:p w14:paraId="504D76CC" w14:textId="77777777" w:rsidR="00482AB4" w:rsidRDefault="00482AB4" w:rsidP="00CB035C">
      <w:pPr>
        <w:rPr>
          <w:rFonts w:ascii="Arial" w:hAnsi="Arial" w:cs="Arial"/>
          <w:sz w:val="24"/>
          <w:szCs w:val="24"/>
        </w:rPr>
      </w:pPr>
    </w:p>
    <w:p w14:paraId="344CCF7E" w14:textId="77777777" w:rsidR="00482AB4" w:rsidRDefault="00482AB4" w:rsidP="00CB035C">
      <w:pPr>
        <w:rPr>
          <w:rFonts w:ascii="Arial" w:hAnsi="Arial" w:cs="Arial"/>
          <w:sz w:val="24"/>
          <w:szCs w:val="24"/>
        </w:rPr>
      </w:pPr>
    </w:p>
    <w:p w14:paraId="5E9AD0B8" w14:textId="77777777" w:rsidR="00482AB4" w:rsidRDefault="00482AB4" w:rsidP="00CB035C">
      <w:pPr>
        <w:rPr>
          <w:rFonts w:ascii="Arial" w:hAnsi="Arial" w:cs="Arial"/>
          <w:sz w:val="24"/>
          <w:szCs w:val="24"/>
        </w:rPr>
      </w:pPr>
    </w:p>
    <w:p w14:paraId="3D5D3E58" w14:textId="77777777" w:rsidR="00482AB4" w:rsidRDefault="00482AB4" w:rsidP="00CB035C">
      <w:pPr>
        <w:rPr>
          <w:rFonts w:ascii="Arial" w:hAnsi="Arial" w:cs="Arial"/>
          <w:sz w:val="24"/>
          <w:szCs w:val="24"/>
        </w:rPr>
      </w:pPr>
    </w:p>
    <w:p w14:paraId="154C6865" w14:textId="77777777" w:rsidR="00482AB4" w:rsidRDefault="00482AB4" w:rsidP="00CB035C">
      <w:pPr>
        <w:rPr>
          <w:rFonts w:ascii="Arial" w:hAnsi="Arial" w:cs="Arial"/>
          <w:sz w:val="24"/>
          <w:szCs w:val="24"/>
        </w:rPr>
      </w:pPr>
    </w:p>
    <w:p w14:paraId="51ADD2CA" w14:textId="77777777" w:rsidR="00482AB4" w:rsidRDefault="00482AB4" w:rsidP="00CB035C">
      <w:pPr>
        <w:rPr>
          <w:rFonts w:ascii="Arial" w:hAnsi="Arial" w:cs="Arial"/>
          <w:sz w:val="24"/>
          <w:szCs w:val="24"/>
        </w:rPr>
      </w:pPr>
    </w:p>
    <w:p w14:paraId="05926DBA" w14:textId="77777777" w:rsidR="00482AB4" w:rsidRDefault="00482AB4" w:rsidP="00CB035C">
      <w:pPr>
        <w:rPr>
          <w:rFonts w:ascii="Arial" w:hAnsi="Arial" w:cs="Arial"/>
          <w:sz w:val="24"/>
          <w:szCs w:val="24"/>
        </w:rPr>
      </w:pPr>
    </w:p>
    <w:p w14:paraId="4A1A7089" w14:textId="77777777" w:rsidR="00482AB4" w:rsidRDefault="00482AB4" w:rsidP="00CB035C">
      <w:pPr>
        <w:rPr>
          <w:rFonts w:ascii="Arial" w:hAnsi="Arial" w:cs="Arial"/>
          <w:sz w:val="24"/>
          <w:szCs w:val="24"/>
        </w:rPr>
      </w:pPr>
    </w:p>
    <w:p w14:paraId="2C44F48E" w14:textId="77777777" w:rsidR="00482AB4" w:rsidRDefault="00482AB4" w:rsidP="00CB035C">
      <w:pPr>
        <w:rPr>
          <w:rFonts w:ascii="Arial" w:hAnsi="Arial" w:cs="Arial"/>
          <w:sz w:val="24"/>
          <w:szCs w:val="24"/>
        </w:rPr>
      </w:pPr>
    </w:p>
    <w:p w14:paraId="3B71D223" w14:textId="77777777" w:rsidR="00482AB4" w:rsidRDefault="00482AB4" w:rsidP="00CB035C">
      <w:pPr>
        <w:rPr>
          <w:rFonts w:ascii="Arial" w:hAnsi="Arial" w:cs="Arial"/>
          <w:sz w:val="24"/>
          <w:szCs w:val="24"/>
        </w:rPr>
      </w:pPr>
    </w:p>
    <w:p w14:paraId="7FAA55EA" w14:textId="77777777" w:rsidR="00482AB4" w:rsidRDefault="00482AB4" w:rsidP="00CB035C">
      <w:pPr>
        <w:rPr>
          <w:rFonts w:ascii="Arial" w:hAnsi="Arial" w:cs="Arial"/>
          <w:sz w:val="24"/>
          <w:szCs w:val="24"/>
        </w:rPr>
      </w:pPr>
    </w:p>
    <w:p w14:paraId="0547221C" w14:textId="77777777" w:rsidR="00482AB4" w:rsidRDefault="00482AB4" w:rsidP="00CB035C">
      <w:pPr>
        <w:rPr>
          <w:rFonts w:ascii="Arial" w:hAnsi="Arial" w:cs="Arial"/>
          <w:sz w:val="24"/>
          <w:szCs w:val="24"/>
        </w:rPr>
      </w:pPr>
    </w:p>
    <w:p w14:paraId="7B9ED96D" w14:textId="77777777" w:rsidR="00482AB4" w:rsidRDefault="00482AB4" w:rsidP="00CB035C">
      <w:pPr>
        <w:rPr>
          <w:rFonts w:ascii="Arial" w:hAnsi="Arial" w:cs="Arial"/>
          <w:sz w:val="24"/>
          <w:szCs w:val="24"/>
        </w:rPr>
      </w:pPr>
    </w:p>
    <w:p w14:paraId="0CFCE52F" w14:textId="77777777" w:rsidR="00482AB4" w:rsidRDefault="00482AB4" w:rsidP="00CB035C">
      <w:pPr>
        <w:rPr>
          <w:rFonts w:ascii="Arial" w:hAnsi="Arial" w:cs="Arial"/>
          <w:sz w:val="24"/>
          <w:szCs w:val="24"/>
        </w:rPr>
      </w:pPr>
    </w:p>
    <w:p w14:paraId="24AF488A" w14:textId="77777777" w:rsidR="00482AB4" w:rsidRDefault="00482AB4" w:rsidP="00CB035C">
      <w:pPr>
        <w:rPr>
          <w:rFonts w:ascii="Arial" w:hAnsi="Arial" w:cs="Arial"/>
          <w:sz w:val="24"/>
          <w:szCs w:val="24"/>
        </w:rPr>
      </w:pPr>
    </w:p>
    <w:p w14:paraId="5BEA2F61" w14:textId="77777777" w:rsidR="00482AB4" w:rsidRDefault="00482AB4" w:rsidP="00CB035C">
      <w:pPr>
        <w:rPr>
          <w:rFonts w:ascii="Arial" w:hAnsi="Arial" w:cs="Arial"/>
          <w:sz w:val="24"/>
          <w:szCs w:val="24"/>
        </w:rPr>
      </w:pPr>
    </w:p>
    <w:p w14:paraId="29DB7A2D" w14:textId="77777777" w:rsidR="00482AB4" w:rsidRDefault="00482AB4" w:rsidP="00CB035C">
      <w:pPr>
        <w:rPr>
          <w:rFonts w:ascii="Arial" w:hAnsi="Arial" w:cs="Arial"/>
          <w:sz w:val="24"/>
          <w:szCs w:val="24"/>
        </w:rPr>
      </w:pPr>
    </w:p>
    <w:p w14:paraId="4152FCB8" w14:textId="77777777" w:rsidR="00482AB4" w:rsidRDefault="00482AB4" w:rsidP="00CB035C">
      <w:pPr>
        <w:rPr>
          <w:rFonts w:ascii="Arial" w:hAnsi="Arial" w:cs="Arial"/>
          <w:sz w:val="24"/>
          <w:szCs w:val="24"/>
        </w:rPr>
      </w:pPr>
    </w:p>
    <w:p w14:paraId="0C1A975A" w14:textId="77777777" w:rsidR="00482AB4" w:rsidRDefault="00482AB4" w:rsidP="00CB035C">
      <w:pPr>
        <w:rPr>
          <w:rFonts w:ascii="Arial" w:hAnsi="Arial" w:cs="Arial"/>
          <w:sz w:val="24"/>
          <w:szCs w:val="24"/>
        </w:rPr>
      </w:pPr>
    </w:p>
    <w:p w14:paraId="22ADA1AD" w14:textId="77777777" w:rsidR="00482AB4" w:rsidRDefault="00482AB4" w:rsidP="00CB035C">
      <w:pPr>
        <w:rPr>
          <w:rFonts w:ascii="Arial" w:hAnsi="Arial" w:cs="Arial"/>
          <w:sz w:val="24"/>
          <w:szCs w:val="24"/>
        </w:rPr>
      </w:pPr>
    </w:p>
    <w:p w14:paraId="3E25BE69" w14:textId="77777777" w:rsidR="00482AB4" w:rsidRDefault="00482AB4" w:rsidP="00CB035C">
      <w:pPr>
        <w:rPr>
          <w:rFonts w:ascii="Arial" w:hAnsi="Arial" w:cs="Arial"/>
          <w:sz w:val="24"/>
          <w:szCs w:val="24"/>
        </w:rPr>
      </w:pPr>
    </w:p>
    <w:p w14:paraId="2592F5C4" w14:textId="77777777" w:rsidR="00482AB4" w:rsidRDefault="00482AB4" w:rsidP="00CB035C">
      <w:pPr>
        <w:rPr>
          <w:rFonts w:ascii="Arial" w:hAnsi="Arial" w:cs="Arial"/>
          <w:sz w:val="24"/>
          <w:szCs w:val="24"/>
        </w:rPr>
      </w:pPr>
    </w:p>
    <w:p w14:paraId="30CA8CB0" w14:textId="77777777" w:rsidR="00982F0F" w:rsidRDefault="00982F0F" w:rsidP="00CB035C">
      <w:pPr>
        <w:rPr>
          <w:rFonts w:ascii="Arial" w:hAnsi="Arial" w:cs="Arial"/>
          <w:sz w:val="24"/>
          <w:szCs w:val="24"/>
        </w:rPr>
      </w:pPr>
    </w:p>
    <w:p w14:paraId="137E706C" w14:textId="77777777" w:rsidR="00982F0F" w:rsidRDefault="00982F0F" w:rsidP="00CB035C">
      <w:pPr>
        <w:rPr>
          <w:rFonts w:ascii="Arial" w:hAnsi="Arial" w:cs="Arial"/>
          <w:sz w:val="24"/>
          <w:szCs w:val="24"/>
        </w:rPr>
      </w:pPr>
    </w:p>
    <w:p w14:paraId="05418AA6" w14:textId="6583FC99" w:rsidR="00482AB4" w:rsidRDefault="00482AB4" w:rsidP="00CB035C">
      <w:pPr>
        <w:rPr>
          <w:rFonts w:ascii="Arial" w:hAnsi="Arial" w:cs="Arial"/>
          <w:sz w:val="24"/>
          <w:szCs w:val="24"/>
        </w:rPr>
      </w:pPr>
      <w:r>
        <w:rPr>
          <w:rFonts w:ascii="Arial" w:hAnsi="Arial" w:cs="Arial"/>
          <w:sz w:val="24"/>
          <w:szCs w:val="24"/>
        </w:rPr>
        <w:lastRenderedPageBreak/>
        <w:t xml:space="preserve">References: </w:t>
      </w:r>
    </w:p>
    <w:p w14:paraId="4FFD1C20"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Baker, S. and Huyton, J. (2018) Principles of Hospitality Law. Cengage Learning.</w:t>
      </w:r>
    </w:p>
    <w:p w14:paraId="3C2CEA31" w14:textId="77777777" w:rsidR="00482AB4" w:rsidRPr="00482AB4" w:rsidRDefault="00482AB4" w:rsidP="00482AB4">
      <w:pPr>
        <w:pStyle w:val="ListParagraph"/>
        <w:rPr>
          <w:rFonts w:ascii="Arial" w:hAnsi="Arial" w:cs="Arial"/>
          <w:sz w:val="24"/>
          <w:szCs w:val="24"/>
        </w:rPr>
      </w:pPr>
    </w:p>
    <w:p w14:paraId="2221293A"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Covey, S. R. (1989) The 7 Habits of Highly Effective People. Free Press.</w:t>
      </w:r>
    </w:p>
    <w:p w14:paraId="6D375E39" w14:textId="77777777" w:rsidR="00482AB4" w:rsidRPr="00482AB4" w:rsidRDefault="00482AB4" w:rsidP="00482AB4">
      <w:pPr>
        <w:pStyle w:val="ListParagraph"/>
        <w:rPr>
          <w:rFonts w:ascii="Arial" w:hAnsi="Arial" w:cs="Arial"/>
          <w:sz w:val="24"/>
          <w:szCs w:val="24"/>
        </w:rPr>
      </w:pPr>
    </w:p>
    <w:p w14:paraId="0026ADD7"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Davidson, M., McPhail, R. and Barry, S. (2021) Hospitality HRM: Past, Present and the Future. Routledge.</w:t>
      </w:r>
    </w:p>
    <w:p w14:paraId="66E7D1C4" w14:textId="77777777" w:rsidR="00482AB4" w:rsidRPr="00482AB4" w:rsidRDefault="00482AB4" w:rsidP="00482AB4">
      <w:pPr>
        <w:pStyle w:val="ListParagraph"/>
        <w:rPr>
          <w:rFonts w:ascii="Arial" w:hAnsi="Arial" w:cs="Arial"/>
          <w:sz w:val="24"/>
          <w:szCs w:val="24"/>
        </w:rPr>
      </w:pPr>
    </w:p>
    <w:p w14:paraId="6667430A"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Fiedler, F. E. (1967) A Theory of Leadership Effectiveness. McGraw-Hill.</w:t>
      </w:r>
    </w:p>
    <w:p w14:paraId="2283C202" w14:textId="77777777" w:rsidR="00482AB4" w:rsidRPr="00482AB4" w:rsidRDefault="00482AB4" w:rsidP="00482AB4">
      <w:pPr>
        <w:pStyle w:val="ListParagraph"/>
        <w:rPr>
          <w:rFonts w:ascii="Arial" w:hAnsi="Arial" w:cs="Arial"/>
          <w:sz w:val="24"/>
          <w:szCs w:val="24"/>
        </w:rPr>
      </w:pPr>
    </w:p>
    <w:p w14:paraId="33B6855E"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 xml:space="preserve">Foskett, D., Paskins, P. and </w:t>
      </w:r>
      <w:proofErr w:type="spellStart"/>
      <w:r w:rsidRPr="00482AB4">
        <w:rPr>
          <w:rFonts w:ascii="Arial" w:hAnsi="Arial" w:cs="Arial"/>
          <w:sz w:val="24"/>
          <w:szCs w:val="24"/>
        </w:rPr>
        <w:t>Rippington</w:t>
      </w:r>
      <w:proofErr w:type="spellEnd"/>
      <w:r w:rsidRPr="00482AB4">
        <w:rPr>
          <w:rFonts w:ascii="Arial" w:hAnsi="Arial" w:cs="Arial"/>
          <w:sz w:val="24"/>
          <w:szCs w:val="24"/>
        </w:rPr>
        <w:t>, N. (2016) The Theory of Hospitality and Catering. Hodder Education.</w:t>
      </w:r>
    </w:p>
    <w:p w14:paraId="7C273B4A" w14:textId="77777777" w:rsidR="00482AB4" w:rsidRPr="00482AB4" w:rsidRDefault="00482AB4" w:rsidP="00482AB4">
      <w:pPr>
        <w:pStyle w:val="ListParagraph"/>
        <w:rPr>
          <w:rFonts w:ascii="Arial" w:hAnsi="Arial" w:cs="Arial"/>
          <w:sz w:val="24"/>
          <w:szCs w:val="24"/>
        </w:rPr>
      </w:pPr>
    </w:p>
    <w:p w14:paraId="081A856A"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Gratton, L. and Erickson, T. J. (2007) "Eight ways to build collaborative teams," Harvard Business Review, 85(11), pp. 100-109.</w:t>
      </w:r>
    </w:p>
    <w:p w14:paraId="7C7CECF9" w14:textId="77777777" w:rsidR="00482AB4" w:rsidRPr="00482AB4" w:rsidRDefault="00482AB4" w:rsidP="00482AB4">
      <w:pPr>
        <w:pStyle w:val="ListParagraph"/>
        <w:rPr>
          <w:rFonts w:ascii="Arial" w:hAnsi="Arial" w:cs="Arial"/>
          <w:sz w:val="24"/>
          <w:szCs w:val="24"/>
        </w:rPr>
      </w:pPr>
    </w:p>
    <w:p w14:paraId="5F9C18DF"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 xml:space="preserve">Hayes, D. K. and </w:t>
      </w:r>
      <w:proofErr w:type="spellStart"/>
      <w:r w:rsidRPr="00482AB4">
        <w:rPr>
          <w:rFonts w:ascii="Arial" w:hAnsi="Arial" w:cs="Arial"/>
          <w:sz w:val="24"/>
          <w:szCs w:val="24"/>
        </w:rPr>
        <w:t>Ninemeier</w:t>
      </w:r>
      <w:proofErr w:type="spellEnd"/>
      <w:r w:rsidRPr="00482AB4">
        <w:rPr>
          <w:rFonts w:ascii="Arial" w:hAnsi="Arial" w:cs="Arial"/>
          <w:sz w:val="24"/>
          <w:szCs w:val="24"/>
        </w:rPr>
        <w:t>, J. D. (2019) Human Resources Management in the Hospitality Industry. Wiley.</w:t>
      </w:r>
    </w:p>
    <w:p w14:paraId="02730C24" w14:textId="77777777" w:rsidR="00482AB4" w:rsidRPr="00482AB4" w:rsidRDefault="00482AB4" w:rsidP="00482AB4">
      <w:pPr>
        <w:pStyle w:val="ListParagraph"/>
        <w:rPr>
          <w:rFonts w:ascii="Arial" w:hAnsi="Arial" w:cs="Arial"/>
          <w:sz w:val="24"/>
          <w:szCs w:val="24"/>
        </w:rPr>
      </w:pPr>
    </w:p>
    <w:p w14:paraId="12A56E7D"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Hoffman, K. D. and Bateson, J. E. G. (2016) Services Marketing: Concepts, Strategies, &amp; Cases. Cengage Learning.</w:t>
      </w:r>
    </w:p>
    <w:p w14:paraId="6F8C67BC" w14:textId="77777777" w:rsidR="00482AB4" w:rsidRPr="00482AB4" w:rsidRDefault="00482AB4" w:rsidP="00482AB4">
      <w:pPr>
        <w:pStyle w:val="ListParagraph"/>
        <w:rPr>
          <w:rFonts w:ascii="Arial" w:hAnsi="Arial" w:cs="Arial"/>
          <w:sz w:val="24"/>
          <w:szCs w:val="24"/>
        </w:rPr>
      </w:pPr>
    </w:p>
    <w:p w14:paraId="78747C39"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Jones, P. and Lockwood, A. (2020) The Management of Hotel Operations. Cengage Learning.</w:t>
      </w:r>
    </w:p>
    <w:p w14:paraId="27CE8A53" w14:textId="77777777" w:rsidR="00482AB4" w:rsidRPr="00482AB4" w:rsidRDefault="00482AB4" w:rsidP="00482AB4">
      <w:pPr>
        <w:pStyle w:val="ListParagraph"/>
        <w:rPr>
          <w:rFonts w:ascii="Arial" w:hAnsi="Arial" w:cs="Arial"/>
          <w:sz w:val="24"/>
          <w:szCs w:val="24"/>
        </w:rPr>
      </w:pPr>
    </w:p>
    <w:p w14:paraId="399D501E"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Kabat-Zinn, J. (1990) Full Catastrophe Living: Using the Wisdom of Your Body and Mind to Face Stress, Pain, and Illness. Delacorte Press.</w:t>
      </w:r>
    </w:p>
    <w:p w14:paraId="6317710D" w14:textId="77777777" w:rsidR="00482AB4" w:rsidRPr="00482AB4" w:rsidRDefault="00482AB4" w:rsidP="00482AB4">
      <w:pPr>
        <w:pStyle w:val="ListParagraph"/>
        <w:rPr>
          <w:rFonts w:ascii="Arial" w:hAnsi="Arial" w:cs="Arial"/>
          <w:sz w:val="24"/>
          <w:szCs w:val="24"/>
        </w:rPr>
      </w:pPr>
    </w:p>
    <w:p w14:paraId="1558FDFB"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Kouzes, J. M. and Posner, B. Z. (2017) The Leadership Challenge: How to Make Extraordinary Things Happen in Organizations. Wiley.</w:t>
      </w:r>
    </w:p>
    <w:p w14:paraId="12143C23" w14:textId="77777777" w:rsidR="00482AB4" w:rsidRPr="00482AB4" w:rsidRDefault="00482AB4" w:rsidP="00482AB4">
      <w:pPr>
        <w:pStyle w:val="ListParagraph"/>
        <w:rPr>
          <w:rFonts w:ascii="Arial" w:hAnsi="Arial" w:cs="Arial"/>
          <w:sz w:val="24"/>
          <w:szCs w:val="24"/>
        </w:rPr>
      </w:pPr>
    </w:p>
    <w:p w14:paraId="7F723DF4" w14:textId="630552FB"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Lencioni, P. (2002) The Five Dysfunctions of a Team: A Leadership Fable. Jossey-Bass.</w:t>
      </w:r>
    </w:p>
    <w:p w14:paraId="5CBFBA97"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Lucas, R. (2017) Employment Relations in the Hospitality and Tourism Industries. Routledge.</w:t>
      </w:r>
    </w:p>
    <w:p w14:paraId="426623EC" w14:textId="77777777" w:rsidR="00482AB4" w:rsidRPr="00482AB4" w:rsidRDefault="00482AB4" w:rsidP="00482AB4">
      <w:pPr>
        <w:pStyle w:val="ListParagraph"/>
        <w:rPr>
          <w:rFonts w:ascii="Arial" w:hAnsi="Arial" w:cs="Arial"/>
          <w:sz w:val="24"/>
          <w:szCs w:val="24"/>
        </w:rPr>
      </w:pPr>
    </w:p>
    <w:p w14:paraId="637CF23E"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 xml:space="preserve">Pine, B. J. and Gilmore, J. H. (1999) The Experience Economy: Work Is </w:t>
      </w:r>
      <w:proofErr w:type="spellStart"/>
      <w:r w:rsidRPr="00482AB4">
        <w:rPr>
          <w:rFonts w:ascii="Arial" w:hAnsi="Arial" w:cs="Arial"/>
          <w:sz w:val="24"/>
          <w:szCs w:val="24"/>
        </w:rPr>
        <w:t>Theater</w:t>
      </w:r>
      <w:proofErr w:type="spellEnd"/>
      <w:r w:rsidRPr="00482AB4">
        <w:rPr>
          <w:rFonts w:ascii="Arial" w:hAnsi="Arial" w:cs="Arial"/>
          <w:sz w:val="24"/>
          <w:szCs w:val="24"/>
        </w:rPr>
        <w:t xml:space="preserve"> &amp; Every Business a Stage. Harvard Business Review Press.</w:t>
      </w:r>
    </w:p>
    <w:p w14:paraId="4B6628BD" w14:textId="77777777" w:rsidR="00482AB4" w:rsidRPr="00482AB4" w:rsidRDefault="00482AB4" w:rsidP="00482AB4">
      <w:pPr>
        <w:pStyle w:val="ListParagraph"/>
        <w:rPr>
          <w:rFonts w:ascii="Arial" w:hAnsi="Arial" w:cs="Arial"/>
          <w:sz w:val="24"/>
          <w:szCs w:val="24"/>
        </w:rPr>
      </w:pPr>
    </w:p>
    <w:p w14:paraId="2935A9F0"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Schön, D. A. (1983) The Reflective Practitioner: How Professionals Think in Action. Basic Books.</w:t>
      </w:r>
    </w:p>
    <w:p w14:paraId="0AC51669" w14:textId="77777777" w:rsidR="00482AB4" w:rsidRPr="00482AB4" w:rsidRDefault="00482AB4" w:rsidP="00482AB4">
      <w:pPr>
        <w:pStyle w:val="ListParagraph"/>
        <w:rPr>
          <w:rFonts w:ascii="Arial" w:hAnsi="Arial" w:cs="Arial"/>
          <w:sz w:val="24"/>
          <w:szCs w:val="24"/>
        </w:rPr>
      </w:pPr>
    </w:p>
    <w:p w14:paraId="45F972CA"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Smith, J. (2019) Supervision in the Hospitality Industry. John Wiley &amp; Sons.</w:t>
      </w:r>
    </w:p>
    <w:p w14:paraId="0DB59583" w14:textId="77777777" w:rsidR="00482AB4" w:rsidRPr="00482AB4" w:rsidRDefault="00482AB4" w:rsidP="00482AB4">
      <w:pPr>
        <w:pStyle w:val="ListParagraph"/>
        <w:rPr>
          <w:rFonts w:ascii="Arial" w:hAnsi="Arial" w:cs="Arial"/>
          <w:sz w:val="24"/>
          <w:szCs w:val="24"/>
        </w:rPr>
      </w:pPr>
    </w:p>
    <w:p w14:paraId="0A358C2C"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lastRenderedPageBreak/>
        <w:t>Tuckman, B. W. (1965) "Developmental sequence in small groups," Psychological Bulletin, 63(6), pp. 384-399.</w:t>
      </w:r>
    </w:p>
    <w:p w14:paraId="434F35B2" w14:textId="77777777" w:rsidR="00482AB4" w:rsidRPr="00482AB4" w:rsidRDefault="00482AB4" w:rsidP="00482AB4">
      <w:pPr>
        <w:pStyle w:val="ListParagraph"/>
        <w:rPr>
          <w:rFonts w:ascii="Arial" w:hAnsi="Arial" w:cs="Arial"/>
          <w:sz w:val="24"/>
          <w:szCs w:val="24"/>
        </w:rPr>
      </w:pPr>
    </w:p>
    <w:p w14:paraId="50CBD2F7"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Walker, J. R. (2021) Introduction to Hospitality Management. Pearson.</w:t>
      </w:r>
    </w:p>
    <w:p w14:paraId="36693DC0" w14:textId="77777777" w:rsidR="00482AB4" w:rsidRPr="00482AB4" w:rsidRDefault="00482AB4" w:rsidP="00482AB4">
      <w:pPr>
        <w:pStyle w:val="ListParagraph"/>
        <w:rPr>
          <w:rFonts w:ascii="Arial" w:hAnsi="Arial" w:cs="Arial"/>
          <w:sz w:val="24"/>
          <w:szCs w:val="24"/>
        </w:rPr>
      </w:pPr>
    </w:p>
    <w:p w14:paraId="7E72B76D" w14:textId="77777777"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Wood, R. C. (2018) Hospitality Management: A Brief Introduction. SAGE Publications.</w:t>
      </w:r>
    </w:p>
    <w:p w14:paraId="11F3D825" w14:textId="77777777" w:rsidR="00482AB4" w:rsidRPr="00482AB4" w:rsidRDefault="00482AB4" w:rsidP="00482AB4">
      <w:pPr>
        <w:pStyle w:val="ListParagraph"/>
        <w:rPr>
          <w:rFonts w:ascii="Arial" w:hAnsi="Arial" w:cs="Arial"/>
          <w:sz w:val="24"/>
          <w:szCs w:val="24"/>
        </w:rPr>
      </w:pPr>
    </w:p>
    <w:p w14:paraId="3A5A601F" w14:textId="52B7CD8B" w:rsidR="00482AB4" w:rsidRPr="00482AB4" w:rsidRDefault="00482AB4" w:rsidP="00482AB4">
      <w:pPr>
        <w:pStyle w:val="ListParagraph"/>
        <w:numPr>
          <w:ilvl w:val="0"/>
          <w:numId w:val="1"/>
        </w:numPr>
        <w:rPr>
          <w:rFonts w:ascii="Arial" w:hAnsi="Arial" w:cs="Arial"/>
          <w:sz w:val="24"/>
          <w:szCs w:val="24"/>
        </w:rPr>
      </w:pPr>
      <w:r w:rsidRPr="00482AB4">
        <w:rPr>
          <w:rFonts w:ascii="Arial" w:hAnsi="Arial" w:cs="Arial"/>
          <w:sz w:val="24"/>
          <w:szCs w:val="24"/>
        </w:rPr>
        <w:t>Zeithaml, V. A., Bitner, M. J., and Gremler, D. D. (2018) Services Marketing: Integrating Customer Focus Across the Firm. McGraw-Hill Education.</w:t>
      </w:r>
    </w:p>
    <w:sectPr w:rsidR="00482AB4" w:rsidRPr="00482A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E2D60"/>
    <w:multiLevelType w:val="hybridMultilevel"/>
    <w:tmpl w:val="E7E4D1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6576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820"/>
    <w:rsid w:val="00277FDA"/>
    <w:rsid w:val="002C5F31"/>
    <w:rsid w:val="00482AB4"/>
    <w:rsid w:val="00626820"/>
    <w:rsid w:val="007A1F9C"/>
    <w:rsid w:val="00957915"/>
    <w:rsid w:val="00982F0F"/>
    <w:rsid w:val="00BA0E86"/>
    <w:rsid w:val="00CB035C"/>
    <w:rsid w:val="00D2043C"/>
    <w:rsid w:val="00D576C0"/>
    <w:rsid w:val="00DF61E7"/>
    <w:rsid w:val="00EF3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2B462"/>
  <w15:chartTrackingRefBased/>
  <w15:docId w15:val="{24DB48BC-7CDA-47E7-B09F-945DE2DB8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68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268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68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68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68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68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68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68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68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68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68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68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68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68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68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68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68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6820"/>
    <w:rPr>
      <w:rFonts w:eastAsiaTheme="majorEastAsia" w:cstheme="majorBidi"/>
      <w:color w:val="272727" w:themeColor="text1" w:themeTint="D8"/>
    </w:rPr>
  </w:style>
  <w:style w:type="paragraph" w:styleId="Title">
    <w:name w:val="Title"/>
    <w:basedOn w:val="Normal"/>
    <w:next w:val="Normal"/>
    <w:link w:val="TitleChar"/>
    <w:uiPriority w:val="10"/>
    <w:qFormat/>
    <w:rsid w:val="006268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68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68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68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6820"/>
    <w:pPr>
      <w:spacing w:before="160"/>
      <w:jc w:val="center"/>
    </w:pPr>
    <w:rPr>
      <w:i/>
      <w:iCs/>
      <w:color w:val="404040" w:themeColor="text1" w:themeTint="BF"/>
    </w:rPr>
  </w:style>
  <w:style w:type="character" w:customStyle="1" w:styleId="QuoteChar">
    <w:name w:val="Quote Char"/>
    <w:basedOn w:val="DefaultParagraphFont"/>
    <w:link w:val="Quote"/>
    <w:uiPriority w:val="29"/>
    <w:rsid w:val="00626820"/>
    <w:rPr>
      <w:i/>
      <w:iCs/>
      <w:color w:val="404040" w:themeColor="text1" w:themeTint="BF"/>
    </w:rPr>
  </w:style>
  <w:style w:type="paragraph" w:styleId="ListParagraph">
    <w:name w:val="List Paragraph"/>
    <w:basedOn w:val="Normal"/>
    <w:uiPriority w:val="34"/>
    <w:qFormat/>
    <w:rsid w:val="00626820"/>
    <w:pPr>
      <w:ind w:left="720"/>
      <w:contextualSpacing/>
    </w:pPr>
  </w:style>
  <w:style w:type="character" w:styleId="IntenseEmphasis">
    <w:name w:val="Intense Emphasis"/>
    <w:basedOn w:val="DefaultParagraphFont"/>
    <w:uiPriority w:val="21"/>
    <w:qFormat/>
    <w:rsid w:val="00626820"/>
    <w:rPr>
      <w:i/>
      <w:iCs/>
      <w:color w:val="0F4761" w:themeColor="accent1" w:themeShade="BF"/>
    </w:rPr>
  </w:style>
  <w:style w:type="paragraph" w:styleId="IntenseQuote">
    <w:name w:val="Intense Quote"/>
    <w:basedOn w:val="Normal"/>
    <w:next w:val="Normal"/>
    <w:link w:val="IntenseQuoteChar"/>
    <w:uiPriority w:val="30"/>
    <w:qFormat/>
    <w:rsid w:val="006268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6820"/>
    <w:rPr>
      <w:i/>
      <w:iCs/>
      <w:color w:val="0F4761" w:themeColor="accent1" w:themeShade="BF"/>
    </w:rPr>
  </w:style>
  <w:style w:type="character" w:styleId="IntenseReference">
    <w:name w:val="Intense Reference"/>
    <w:basedOn w:val="DefaultParagraphFont"/>
    <w:uiPriority w:val="32"/>
    <w:qFormat/>
    <w:rsid w:val="0062682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342983">
      <w:bodyDiv w:val="1"/>
      <w:marLeft w:val="0"/>
      <w:marRight w:val="0"/>
      <w:marTop w:val="0"/>
      <w:marBottom w:val="0"/>
      <w:divBdr>
        <w:top w:val="none" w:sz="0" w:space="0" w:color="auto"/>
        <w:left w:val="none" w:sz="0" w:space="0" w:color="auto"/>
        <w:bottom w:val="none" w:sz="0" w:space="0" w:color="auto"/>
        <w:right w:val="none" w:sz="0" w:space="0" w:color="auto"/>
      </w:divBdr>
    </w:div>
    <w:div w:id="101268000">
      <w:bodyDiv w:val="1"/>
      <w:marLeft w:val="0"/>
      <w:marRight w:val="0"/>
      <w:marTop w:val="0"/>
      <w:marBottom w:val="0"/>
      <w:divBdr>
        <w:top w:val="none" w:sz="0" w:space="0" w:color="auto"/>
        <w:left w:val="none" w:sz="0" w:space="0" w:color="auto"/>
        <w:bottom w:val="none" w:sz="0" w:space="0" w:color="auto"/>
        <w:right w:val="none" w:sz="0" w:space="0" w:color="auto"/>
      </w:divBdr>
    </w:div>
    <w:div w:id="182987031">
      <w:bodyDiv w:val="1"/>
      <w:marLeft w:val="0"/>
      <w:marRight w:val="0"/>
      <w:marTop w:val="0"/>
      <w:marBottom w:val="0"/>
      <w:divBdr>
        <w:top w:val="none" w:sz="0" w:space="0" w:color="auto"/>
        <w:left w:val="none" w:sz="0" w:space="0" w:color="auto"/>
        <w:bottom w:val="none" w:sz="0" w:space="0" w:color="auto"/>
        <w:right w:val="none" w:sz="0" w:space="0" w:color="auto"/>
      </w:divBdr>
    </w:div>
    <w:div w:id="705565218">
      <w:bodyDiv w:val="1"/>
      <w:marLeft w:val="0"/>
      <w:marRight w:val="0"/>
      <w:marTop w:val="0"/>
      <w:marBottom w:val="0"/>
      <w:divBdr>
        <w:top w:val="none" w:sz="0" w:space="0" w:color="auto"/>
        <w:left w:val="none" w:sz="0" w:space="0" w:color="auto"/>
        <w:bottom w:val="none" w:sz="0" w:space="0" w:color="auto"/>
        <w:right w:val="none" w:sz="0" w:space="0" w:color="auto"/>
      </w:divBdr>
    </w:div>
    <w:div w:id="769855298">
      <w:bodyDiv w:val="1"/>
      <w:marLeft w:val="0"/>
      <w:marRight w:val="0"/>
      <w:marTop w:val="0"/>
      <w:marBottom w:val="0"/>
      <w:divBdr>
        <w:top w:val="none" w:sz="0" w:space="0" w:color="auto"/>
        <w:left w:val="none" w:sz="0" w:space="0" w:color="auto"/>
        <w:bottom w:val="none" w:sz="0" w:space="0" w:color="auto"/>
        <w:right w:val="none" w:sz="0" w:space="0" w:color="auto"/>
      </w:divBdr>
    </w:div>
    <w:div w:id="783767156">
      <w:bodyDiv w:val="1"/>
      <w:marLeft w:val="0"/>
      <w:marRight w:val="0"/>
      <w:marTop w:val="0"/>
      <w:marBottom w:val="0"/>
      <w:divBdr>
        <w:top w:val="none" w:sz="0" w:space="0" w:color="auto"/>
        <w:left w:val="none" w:sz="0" w:space="0" w:color="auto"/>
        <w:bottom w:val="none" w:sz="0" w:space="0" w:color="auto"/>
        <w:right w:val="none" w:sz="0" w:space="0" w:color="auto"/>
      </w:divBdr>
    </w:div>
    <w:div w:id="869760479">
      <w:bodyDiv w:val="1"/>
      <w:marLeft w:val="0"/>
      <w:marRight w:val="0"/>
      <w:marTop w:val="0"/>
      <w:marBottom w:val="0"/>
      <w:divBdr>
        <w:top w:val="none" w:sz="0" w:space="0" w:color="auto"/>
        <w:left w:val="none" w:sz="0" w:space="0" w:color="auto"/>
        <w:bottom w:val="none" w:sz="0" w:space="0" w:color="auto"/>
        <w:right w:val="none" w:sz="0" w:space="0" w:color="auto"/>
      </w:divBdr>
    </w:div>
    <w:div w:id="1279339369">
      <w:bodyDiv w:val="1"/>
      <w:marLeft w:val="0"/>
      <w:marRight w:val="0"/>
      <w:marTop w:val="0"/>
      <w:marBottom w:val="0"/>
      <w:divBdr>
        <w:top w:val="none" w:sz="0" w:space="0" w:color="auto"/>
        <w:left w:val="none" w:sz="0" w:space="0" w:color="auto"/>
        <w:bottom w:val="none" w:sz="0" w:space="0" w:color="auto"/>
        <w:right w:val="none" w:sz="0" w:space="0" w:color="auto"/>
      </w:divBdr>
    </w:div>
    <w:div w:id="1285424418">
      <w:bodyDiv w:val="1"/>
      <w:marLeft w:val="0"/>
      <w:marRight w:val="0"/>
      <w:marTop w:val="0"/>
      <w:marBottom w:val="0"/>
      <w:divBdr>
        <w:top w:val="none" w:sz="0" w:space="0" w:color="auto"/>
        <w:left w:val="none" w:sz="0" w:space="0" w:color="auto"/>
        <w:bottom w:val="none" w:sz="0" w:space="0" w:color="auto"/>
        <w:right w:val="none" w:sz="0" w:space="0" w:color="auto"/>
      </w:divBdr>
    </w:div>
    <w:div w:id="1325161206">
      <w:bodyDiv w:val="1"/>
      <w:marLeft w:val="0"/>
      <w:marRight w:val="0"/>
      <w:marTop w:val="0"/>
      <w:marBottom w:val="0"/>
      <w:divBdr>
        <w:top w:val="none" w:sz="0" w:space="0" w:color="auto"/>
        <w:left w:val="none" w:sz="0" w:space="0" w:color="auto"/>
        <w:bottom w:val="none" w:sz="0" w:space="0" w:color="auto"/>
        <w:right w:val="none" w:sz="0" w:space="0" w:color="auto"/>
      </w:divBdr>
    </w:div>
    <w:div w:id="1402369722">
      <w:bodyDiv w:val="1"/>
      <w:marLeft w:val="0"/>
      <w:marRight w:val="0"/>
      <w:marTop w:val="0"/>
      <w:marBottom w:val="0"/>
      <w:divBdr>
        <w:top w:val="none" w:sz="0" w:space="0" w:color="auto"/>
        <w:left w:val="none" w:sz="0" w:space="0" w:color="auto"/>
        <w:bottom w:val="none" w:sz="0" w:space="0" w:color="auto"/>
        <w:right w:val="none" w:sz="0" w:space="0" w:color="auto"/>
      </w:divBdr>
    </w:div>
    <w:div w:id="1442608426">
      <w:bodyDiv w:val="1"/>
      <w:marLeft w:val="0"/>
      <w:marRight w:val="0"/>
      <w:marTop w:val="0"/>
      <w:marBottom w:val="0"/>
      <w:divBdr>
        <w:top w:val="none" w:sz="0" w:space="0" w:color="auto"/>
        <w:left w:val="none" w:sz="0" w:space="0" w:color="auto"/>
        <w:bottom w:val="none" w:sz="0" w:space="0" w:color="auto"/>
        <w:right w:val="none" w:sz="0" w:space="0" w:color="auto"/>
      </w:divBdr>
    </w:div>
    <w:div w:id="1535921698">
      <w:bodyDiv w:val="1"/>
      <w:marLeft w:val="0"/>
      <w:marRight w:val="0"/>
      <w:marTop w:val="0"/>
      <w:marBottom w:val="0"/>
      <w:divBdr>
        <w:top w:val="none" w:sz="0" w:space="0" w:color="auto"/>
        <w:left w:val="none" w:sz="0" w:space="0" w:color="auto"/>
        <w:bottom w:val="none" w:sz="0" w:space="0" w:color="auto"/>
        <w:right w:val="none" w:sz="0" w:space="0" w:color="auto"/>
      </w:divBdr>
    </w:div>
    <w:div w:id="1545021053">
      <w:bodyDiv w:val="1"/>
      <w:marLeft w:val="0"/>
      <w:marRight w:val="0"/>
      <w:marTop w:val="0"/>
      <w:marBottom w:val="0"/>
      <w:divBdr>
        <w:top w:val="none" w:sz="0" w:space="0" w:color="auto"/>
        <w:left w:val="none" w:sz="0" w:space="0" w:color="auto"/>
        <w:bottom w:val="none" w:sz="0" w:space="0" w:color="auto"/>
        <w:right w:val="none" w:sz="0" w:space="0" w:color="auto"/>
      </w:divBdr>
    </w:div>
    <w:div w:id="1555581811">
      <w:bodyDiv w:val="1"/>
      <w:marLeft w:val="0"/>
      <w:marRight w:val="0"/>
      <w:marTop w:val="0"/>
      <w:marBottom w:val="0"/>
      <w:divBdr>
        <w:top w:val="none" w:sz="0" w:space="0" w:color="auto"/>
        <w:left w:val="none" w:sz="0" w:space="0" w:color="auto"/>
        <w:bottom w:val="none" w:sz="0" w:space="0" w:color="auto"/>
        <w:right w:val="none" w:sz="0" w:space="0" w:color="auto"/>
      </w:divBdr>
    </w:div>
    <w:div w:id="1641033266">
      <w:bodyDiv w:val="1"/>
      <w:marLeft w:val="0"/>
      <w:marRight w:val="0"/>
      <w:marTop w:val="0"/>
      <w:marBottom w:val="0"/>
      <w:divBdr>
        <w:top w:val="none" w:sz="0" w:space="0" w:color="auto"/>
        <w:left w:val="none" w:sz="0" w:space="0" w:color="auto"/>
        <w:bottom w:val="none" w:sz="0" w:space="0" w:color="auto"/>
        <w:right w:val="none" w:sz="0" w:space="0" w:color="auto"/>
      </w:divBdr>
    </w:div>
    <w:div w:id="1729300960">
      <w:bodyDiv w:val="1"/>
      <w:marLeft w:val="0"/>
      <w:marRight w:val="0"/>
      <w:marTop w:val="0"/>
      <w:marBottom w:val="0"/>
      <w:divBdr>
        <w:top w:val="none" w:sz="0" w:space="0" w:color="auto"/>
        <w:left w:val="none" w:sz="0" w:space="0" w:color="auto"/>
        <w:bottom w:val="none" w:sz="0" w:space="0" w:color="auto"/>
        <w:right w:val="none" w:sz="0" w:space="0" w:color="auto"/>
      </w:divBdr>
    </w:div>
    <w:div w:id="1751346044">
      <w:bodyDiv w:val="1"/>
      <w:marLeft w:val="0"/>
      <w:marRight w:val="0"/>
      <w:marTop w:val="0"/>
      <w:marBottom w:val="0"/>
      <w:divBdr>
        <w:top w:val="none" w:sz="0" w:space="0" w:color="auto"/>
        <w:left w:val="none" w:sz="0" w:space="0" w:color="auto"/>
        <w:bottom w:val="none" w:sz="0" w:space="0" w:color="auto"/>
        <w:right w:val="none" w:sz="0" w:space="0" w:color="auto"/>
      </w:divBdr>
    </w:div>
    <w:div w:id="1832136109">
      <w:bodyDiv w:val="1"/>
      <w:marLeft w:val="0"/>
      <w:marRight w:val="0"/>
      <w:marTop w:val="0"/>
      <w:marBottom w:val="0"/>
      <w:divBdr>
        <w:top w:val="none" w:sz="0" w:space="0" w:color="auto"/>
        <w:left w:val="none" w:sz="0" w:space="0" w:color="auto"/>
        <w:bottom w:val="none" w:sz="0" w:space="0" w:color="auto"/>
        <w:right w:val="none" w:sz="0" w:space="0" w:color="auto"/>
      </w:divBdr>
    </w:div>
    <w:div w:id="1913419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7</Pages>
  <Words>1726</Words>
  <Characters>9840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Arsov (Student)</dc:creator>
  <cp:keywords/>
  <dc:description/>
  <cp:lastModifiedBy>David Arsov (Student)</cp:lastModifiedBy>
  <cp:revision>2</cp:revision>
  <dcterms:created xsi:type="dcterms:W3CDTF">2024-06-03T04:55:00Z</dcterms:created>
  <dcterms:modified xsi:type="dcterms:W3CDTF">2024-06-03T22:54:00Z</dcterms:modified>
</cp:coreProperties>
</file>