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Student name</w:t>
      </w:r>
      <w:r w:rsidDel="00000000" w:rsidR="00000000" w:rsidRPr="00000000">
        <w:rPr>
          <w:rFonts w:ascii="Arial" w:cs="Arial" w:eastAsia="Arial" w:hAnsi="Arial"/>
          <w:sz w:val="24"/>
          <w:szCs w:val="24"/>
          <w:rtl w:val="0"/>
        </w:rPr>
        <w:t xml:space="preserve">: Robert Moore</w:t>
        <w:tab/>
      </w:r>
      <w:r w:rsidDel="00000000" w:rsidR="00000000" w:rsidRPr="00000000">
        <w:rPr>
          <w:rFonts w:ascii="Arial" w:cs="Arial" w:eastAsia="Arial" w:hAnsi="Arial"/>
          <w:b w:val="1"/>
          <w:sz w:val="24"/>
          <w:szCs w:val="24"/>
          <w:rtl w:val="0"/>
        </w:rPr>
        <w:t xml:space="preserve">Student number</w:t>
      </w:r>
      <w:r w:rsidDel="00000000" w:rsidR="00000000" w:rsidRPr="00000000">
        <w:rPr>
          <w:rFonts w:ascii="Arial" w:cs="Arial" w:eastAsia="Arial" w:hAnsi="Arial"/>
          <w:sz w:val="24"/>
          <w:szCs w:val="24"/>
          <w:rtl w:val="0"/>
        </w:rPr>
        <w:t xml:space="preserve">: 2131891</w:t>
      </w:r>
    </w:p>
    <w:p w:rsidR="00000000" w:rsidDel="00000000" w:rsidP="00000000" w:rsidRDefault="00000000" w:rsidRPr="00000000" w14:paraId="00000002">
      <w:pPr>
        <w:spacing w:line="276"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Essay one</w:t>
      </w:r>
      <w:r w:rsidDel="00000000" w:rsidR="00000000" w:rsidRPr="00000000">
        <w:rPr>
          <w:rFonts w:ascii="Arial" w:cs="Arial" w:eastAsia="Arial" w:hAnsi="Arial"/>
          <w:sz w:val="24"/>
          <w:szCs w:val="24"/>
          <w:rtl w:val="0"/>
        </w:rPr>
        <w:t xml:space="preserve">: “Inclusion is increasingly recognised as essential to support and achieve diversity improvement” (Durham University, 2020). Examine the role of organisational culture in creating an inclusive and diverse workforce within policing. Your answer</w:t>
      </w:r>
      <w:r w:rsidDel="00000000" w:rsidR="00000000" w:rsidRPr="00000000">
        <w:rPr>
          <w:rFonts w:ascii="Arial" w:cs="Arial" w:eastAsia="Arial" w:hAnsi="Arial"/>
          <w:sz w:val="24"/>
          <w:szCs w:val="24"/>
          <w:rtl w:val="0"/>
        </w:rPr>
        <w:t xml:space="preserve"> must be based on academic research, but you may refer to relevant case studies. </w:t>
      </w:r>
    </w:p>
    <w:p w:rsidR="00000000" w:rsidDel="00000000" w:rsidP="00000000" w:rsidRDefault="00000000" w:rsidRPr="00000000" w14:paraId="00000003">
      <w:pPr>
        <w:spacing w:line="276" w:lineRule="auto"/>
        <w:rPr>
          <w:rFonts w:ascii="Arial" w:cs="Arial" w:eastAsia="Arial" w:hAnsi="Arial"/>
          <w:sz w:val="24"/>
          <w:szCs w:val="24"/>
          <w:u w:val="single"/>
        </w:rPr>
      </w:pPr>
      <w:r w:rsidDel="00000000" w:rsidR="00000000" w:rsidRPr="00000000">
        <w:rPr>
          <w:rFonts w:ascii="Arial" w:cs="Arial" w:eastAsia="Arial" w:hAnsi="Arial"/>
          <w:b w:val="1"/>
          <w:sz w:val="24"/>
          <w:szCs w:val="24"/>
          <w:u w:val="single"/>
          <w:rtl w:val="0"/>
        </w:rPr>
        <w:t xml:space="preserve">Word limit</w:t>
      </w:r>
      <w:r w:rsidDel="00000000" w:rsidR="00000000" w:rsidRPr="00000000">
        <w:rPr>
          <w:rFonts w:ascii="Arial" w:cs="Arial" w:eastAsia="Arial" w:hAnsi="Arial"/>
          <w:sz w:val="24"/>
          <w:szCs w:val="24"/>
          <w:u w:val="single"/>
          <w:rtl w:val="0"/>
        </w:rPr>
        <w:t xml:space="preserve">: 1000 words.</w:t>
        <w:tab/>
        <w:tab/>
        <w:tab/>
        <w:tab/>
        <w:tab/>
        <w:tab/>
        <w:tab/>
        <w:tab/>
        <w:tab/>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Zempi (2020, p. 33) stated that traditionally, police recruitment enlisted white, heterosexual male officers. However, in recent years, Police forces have </w:t>
      </w:r>
      <w:r w:rsidDel="00000000" w:rsidR="00000000" w:rsidRPr="00000000">
        <w:rPr>
          <w:rFonts w:ascii="Arial" w:cs="Arial" w:eastAsia="Arial" w:hAnsi="Arial"/>
          <w:sz w:val="24"/>
          <w:szCs w:val="24"/>
          <w:rtl w:val="0"/>
        </w:rPr>
        <w:t xml:space="preserve">reevaluated</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their recruitment techniques, with the Chief Inspector Tony Alogba th</w:t>
      </w:r>
      <w:r w:rsidDel="00000000" w:rsidR="00000000" w:rsidRPr="00000000">
        <w:rPr>
          <w:rFonts w:ascii="Arial" w:cs="Arial" w:eastAsia="Arial" w:hAnsi="Arial"/>
          <w:sz w:val="24"/>
          <w:szCs w:val="24"/>
          <w:rtl w:val="0"/>
        </w:rPr>
        <w:t xml:space="preserve">rough the College of Policing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(2020) stating that Greater Manchester Police have used ‘targeted community recruitment events’ to promote vacancies. By using these events, it means the force can maintain a relationship with under-recruited communities and can deliver a tailored response to help said communities pass the recruitment phase. This essay will look at how organisational culture can help create an inclusive and diverse workforce in policing and how it, if it has, progressed.</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mentioned within the introduction, while police forces have strategies in place to help with recruitment within under-represented communities, the UK Government (2023) stated in 2022, out of 140,288 police officers in England and Wales, ethnicity was known for 97.2% of them and from the ethnicity of officers that were known, 91.9% were white, with 8.1% being from Asian, Black and ‘other’ ethnic minority backgrounds. It can be decided th</w:t>
      </w:r>
      <w:r w:rsidDel="00000000" w:rsidR="00000000" w:rsidRPr="00000000">
        <w:rPr>
          <w:rFonts w:ascii="Arial" w:cs="Arial" w:eastAsia="Arial" w:hAnsi="Arial"/>
          <w:sz w:val="24"/>
          <w:szCs w:val="24"/>
          <w:rtl w:val="0"/>
        </w:rPr>
        <w:t xml:space="preserve">at, while police forces are working hard in order to create a diverse workforce, it is still evident that there is still a long way to go in order to create it.</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Word count</w:t>
      </w:r>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w:t>
        <w:tab/>
        <w:tab/>
        <w:tab/>
        <w:tab/>
        <w:tab/>
        <w:tab/>
        <w:tab/>
        <w:tab/>
        <w:tab/>
        <w:tab/>
        <w:tab/>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spacing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D">
      <w:pPr>
        <w:spacing w:line="276" w:lineRule="auto"/>
        <w:rPr>
          <w:rFonts w:ascii="Arial" w:cs="Arial" w:eastAsia="Arial" w:hAnsi="Arial"/>
          <w:sz w:val="24"/>
          <w:szCs w:val="24"/>
          <w:u w:val="single"/>
        </w:rPr>
      </w:pPr>
      <w:r w:rsidDel="00000000" w:rsidR="00000000" w:rsidRPr="00000000">
        <w:rPr>
          <w:rFonts w:ascii="Arial" w:cs="Arial" w:eastAsia="Arial" w:hAnsi="Arial"/>
          <w:b w:val="1"/>
          <w:sz w:val="24"/>
          <w:szCs w:val="24"/>
          <w:rtl w:val="0"/>
        </w:rPr>
        <w:t xml:space="preserve">Essay two</w:t>
      </w:r>
      <w:r w:rsidDel="00000000" w:rsidR="00000000" w:rsidRPr="00000000">
        <w:rPr>
          <w:rFonts w:ascii="Arial" w:cs="Arial" w:eastAsia="Arial" w:hAnsi="Arial"/>
          <w:sz w:val="24"/>
          <w:szCs w:val="24"/>
          <w:rtl w:val="0"/>
        </w:rPr>
        <w:t xml:space="preserve">: Community policing – to what extent do the police have a role in </w:t>
      </w:r>
      <w:r w:rsidDel="00000000" w:rsidR="00000000" w:rsidRPr="00000000">
        <w:rPr>
          <w:rFonts w:ascii="Arial" w:cs="Arial" w:eastAsia="Arial" w:hAnsi="Arial"/>
          <w:sz w:val="24"/>
          <w:szCs w:val="24"/>
          <w:u w:val="single"/>
          <w:rtl w:val="0"/>
        </w:rPr>
        <w:t xml:space="preserve">delivering strategies and initiatives for effective community policing?</w:t>
        <w:tab/>
        <w:tab/>
        <w:tab/>
      </w:r>
    </w:p>
    <w:p w:rsidR="00000000" w:rsidDel="00000000" w:rsidP="00000000" w:rsidRDefault="00000000" w:rsidRPr="00000000" w14:paraId="0000000E">
      <w:pPr>
        <w:spacing w:line="276" w:lineRule="auto"/>
        <w:rPr>
          <w:rFonts w:ascii="Arial" w:cs="Arial" w:eastAsia="Arial" w:hAnsi="Arial"/>
          <w:sz w:val="24"/>
          <w:szCs w:val="24"/>
          <w:u w:val="single"/>
        </w:rPr>
      </w:pPr>
      <w:r w:rsidDel="00000000" w:rsidR="00000000" w:rsidRPr="00000000">
        <w:rPr>
          <w:rFonts w:ascii="Arial" w:cs="Arial" w:eastAsia="Arial" w:hAnsi="Arial"/>
          <w:b w:val="1"/>
          <w:sz w:val="24"/>
          <w:szCs w:val="24"/>
          <w:u w:val="single"/>
          <w:rtl w:val="0"/>
        </w:rPr>
        <w:t xml:space="preserve">Word limit</w:t>
      </w:r>
      <w:r w:rsidDel="00000000" w:rsidR="00000000" w:rsidRPr="00000000">
        <w:rPr>
          <w:rFonts w:ascii="Arial" w:cs="Arial" w:eastAsia="Arial" w:hAnsi="Arial"/>
          <w:sz w:val="24"/>
          <w:szCs w:val="24"/>
          <w:u w:val="single"/>
          <w:rtl w:val="0"/>
        </w:rPr>
        <w:t xml:space="preserve">: 1000 words.</w:t>
        <w:tab/>
        <w:tab/>
        <w:tab/>
        <w:tab/>
        <w:tab/>
        <w:tab/>
        <w:tab/>
        <w:tab/>
        <w:tab/>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Within Policing, it has become evident that community policing has become a very important part of the role. Whether this is carried out by response police officers or by Police Community Support Officers (PCSO). Community policing can provide invaluable feedback and intelligence and can act as a deterrent for crime in the area which can be done in a range of ways. Nimmons Consulting (2017) states that “community policing demands an operating context in which there is high potential to build trust relations between communities, the police and other public institutions.” From this it can be understood that should the police deploy correct operations in policing a community, it can be beneficial for a range of services.</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Calibri" w:cs="Calibri" w:eastAsia="Calibri" w:hAnsi="Calibri"/>
          <w:b w:val="0"/>
          <w:i w:val="0"/>
          <w:smallCaps w:val="0"/>
          <w:strike w:val="0"/>
          <w:color w:val="000000"/>
          <w:sz w:val="25"/>
          <w:szCs w:val="25"/>
          <w:highlight w:val="white"/>
          <w:u w:val="none"/>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Police officers deal with communities in all capacities, every day, so it is important that they come up with different ways in which to police them in an effective way to reduce any form of crime or anti-social behaviour. PCSOs as stated by College of Policing (n.d.) “act as a key liaison point between local communities and policing.” This means that these officers are the ones that hear what issues are going on in the community and essentially bridge the gap between the </w:t>
      </w:r>
      <w:r w:rsidDel="00000000" w:rsidR="00000000" w:rsidRPr="00000000">
        <w:rPr>
          <w:rFonts w:ascii="Arial" w:cs="Arial" w:eastAsia="Arial" w:hAnsi="Arial"/>
          <w:sz w:val="24"/>
          <w:szCs w:val="24"/>
          <w:rtl w:val="0"/>
        </w:rPr>
        <w:t xml:space="preserve">community's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needs and the service the police provide and in some circumstances are the driving force behind the strategies implemented within a community to reduce crime and disorder. O. Kujanää et al. (2018, p. 14) states that within community policing, with the addition of multiple focus groups and partnerships, a whole number of “strategic purposes is likely to come up.” However, they also state that community policing should “engage partners to search for sustainable solutions” to the problems the community faces. From this it could be understood that while the police are at the forefront of seeing what issues are arising within the community, that it is not just up to the police to come up with initiatives to combat the problem and that it should be treated with a multi-agency approach to thinking of strategies. </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 important way in which the Police can come up with strategies and initiatives is through Partners and Communities Together (PACT) meetings. College of Policing (2013) </w:t>
      </w:r>
      <w:r w:rsidDel="00000000" w:rsidR="00000000" w:rsidRPr="00000000">
        <w:rPr>
          <w:rFonts w:ascii="Arial" w:cs="Arial" w:eastAsia="Arial" w:hAnsi="Arial"/>
          <w:sz w:val="24"/>
          <w:szCs w:val="24"/>
          <w:rtl w:val="0"/>
        </w:rPr>
        <w:t xml:space="preserve">states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that PACT meetings involve engaging with and consulting with people from the area to understand their concerns. These concerns are raised and then are put into the meeting and discussed with the people from the community and partner services to come up with ways in which the issue can be tackled, by doing this, it means that everyone involved can give their input. These meetings can then re-evaluate the impact of the strategies put in place, and it can continue to monitor the issues. However, it can </w:t>
      </w:r>
      <w:r w:rsidDel="00000000" w:rsidR="00000000" w:rsidRPr="00000000">
        <w:rPr>
          <w:rFonts w:ascii="Arial" w:cs="Arial" w:eastAsia="Arial" w:hAnsi="Arial"/>
          <w:sz w:val="24"/>
          <w:szCs w:val="24"/>
          <w:rtl w:val="0"/>
        </w:rPr>
        <w:t xml:space="preserve">also be argued that while PACT meetings allow the Police to understand the issues the communities are facing, Bluelight Consultancy (n.d.) states the police can end up in a situation where more demand is placed on them resulting in a cycle of dependency. By engaging with the community at once, taking on board the issues and trying to tackle said issues should the police struggle to fulfil the demand within a certain time frame the issue is going to continue to be prevalent and will undermine the confidence within the police.</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Craig, Marnoch and Topping (2010, p. 340) stated that when it comes to community policing, a huge step in the right direction in relation to it working is based on having a reciprocal relationship between the police and the communities where the police are likely to deploy more resources to an area to reduce crime if the community will cooperate with the police. While the police are there to reduce crime regardless of a transactional relationship with the community, by having that relationship with the community it allows the police to understand the wants and needs of said community, thus deploying the resources in turn showing the community the police are willing to engage, strengthening the relationship and increasing the community response.</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There are other ways in which the police can come up with strategies to police a community effectively. These can be done through identifying the issues that are prevalent and using models that have been developed by academics to tackle a wide range of issues. One of these models is Problem-oriented Policing (POP). This is an approach to tackling crime that involves “identification of a specific problem, thorough analysis to understand the problem, development of a tailored response and assessment of the effects of the response.” (CoP, 2017). By using the POP model, it means that officers can target a prevalent issue within the community, figure out how the issue is occurring and attack the issue at the root. Once the issue has been dealt with, officers can then look at how effective it was or was not and should the issue occur again, it is understood that the response used with a similar can work but also it can further be tailored to fit other issues. This can be a valuable tool to community policing when carried out correctly.</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Overall, the Police have a big role in implementing strategies to police their communities in a way that has a positive impact on the community but also the people involved in committing offences. Without the Police leading the charge, it can be understood that most of the issues would either not be dealt with in a robust way or the majority of the strategies put in place would not have had the foundations put in due to the fact that when it comes to community policing, the other agencies need a police input as they deal with the issues head on.</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Word count</w:t>
      </w:r>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w:t>
        <w:tab/>
        <w:t xml:space="preserve">946</w:t>
        <w:tab/>
        <w:tab/>
        <w:tab/>
        <w:tab/>
        <w:tab/>
        <w:tab/>
        <w:tab/>
        <w:tab/>
        <w:tab/>
        <w:tab/>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spacing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0">
      <w:pPr>
        <w:spacing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1">
      <w:pPr>
        <w:spacing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2">
      <w:pPr>
        <w:spacing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3">
      <w:pPr>
        <w:spacing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4">
      <w:pPr>
        <w:spacing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5">
      <w:pPr>
        <w:spacing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6">
      <w:pPr>
        <w:spacing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7">
      <w:pPr>
        <w:spacing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8">
      <w:pPr>
        <w:spacing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9">
      <w:pPr>
        <w:spacing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A">
      <w:pPr>
        <w:spacing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B">
      <w:pPr>
        <w:spacing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C">
      <w:pPr>
        <w:spacing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D">
      <w:pPr>
        <w:spacing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E">
      <w:pPr>
        <w:spacing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F">
      <w:pPr>
        <w:spacing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0">
      <w:pPr>
        <w:spacing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1">
      <w:pPr>
        <w:spacing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2">
      <w:pPr>
        <w:spacing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3">
      <w:pPr>
        <w:spacing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4">
      <w:pPr>
        <w:spacing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5">
      <w:pPr>
        <w:spacing w:line="276"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Essay four</w:t>
      </w:r>
      <w:r w:rsidDel="00000000" w:rsidR="00000000" w:rsidRPr="00000000">
        <w:rPr>
          <w:rFonts w:ascii="Arial" w:cs="Arial" w:eastAsia="Arial" w:hAnsi="Arial"/>
          <w:sz w:val="24"/>
          <w:szCs w:val="24"/>
          <w:rtl w:val="0"/>
        </w:rPr>
        <w:t xml:space="preserve">: Outline potential links between serious and organised crime and public protection issues. How might bias impact on the investigation of such incidents? Your answer must be based on academic research rather than personal experience.</w:t>
      </w:r>
    </w:p>
    <w:p w:rsidR="00000000" w:rsidDel="00000000" w:rsidP="00000000" w:rsidRDefault="00000000" w:rsidRPr="00000000" w14:paraId="00000036">
      <w:pPr>
        <w:spacing w:line="276" w:lineRule="auto"/>
        <w:rPr>
          <w:rFonts w:ascii="Arial" w:cs="Arial" w:eastAsia="Arial" w:hAnsi="Arial"/>
          <w:sz w:val="24"/>
          <w:szCs w:val="24"/>
          <w:u w:val="single"/>
        </w:rPr>
      </w:pPr>
      <w:r w:rsidDel="00000000" w:rsidR="00000000" w:rsidRPr="00000000">
        <w:rPr>
          <w:rFonts w:ascii="Arial" w:cs="Arial" w:eastAsia="Arial" w:hAnsi="Arial"/>
          <w:b w:val="1"/>
          <w:sz w:val="24"/>
          <w:szCs w:val="24"/>
          <w:u w:val="single"/>
          <w:rtl w:val="0"/>
        </w:rPr>
        <w:t xml:space="preserve">Word limit</w:t>
      </w:r>
      <w:r w:rsidDel="00000000" w:rsidR="00000000" w:rsidRPr="00000000">
        <w:rPr>
          <w:rFonts w:ascii="Arial" w:cs="Arial" w:eastAsia="Arial" w:hAnsi="Arial"/>
          <w:sz w:val="24"/>
          <w:szCs w:val="24"/>
          <w:u w:val="single"/>
          <w:rtl w:val="0"/>
        </w:rPr>
        <w:t xml:space="preserve">: 1000 words.</w:t>
        <w:tab/>
        <w:tab/>
        <w:tab/>
        <w:tab/>
        <w:tab/>
        <w:tab/>
        <w:tab/>
        <w:tab/>
        <w:tab/>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Serious and organised crime is a serious issue within the United Kingdom and can have devastating consequences for the public, with the National Crime Agency (NCA) (2023) stating that serious and organised crime is a pervasive and enduring threat, impacting citizens, public services, business and infrastructure. Serious and organised crime can involve vulnerable individuals in a way that negatively impacts the community and it can reach far and wide with no boundaries within this crime type. Serious and organised crime can come in many ways, with certain types explicitly exploiting individuals. This essay will look at how serious and organised crime can link to public protection issues and how bias can impact the investigation of the crime.</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Home Office (2013) states that serious and organised crime can be defined as serious crime planned, coordinated and conducted by people working together on a continuing basis with motivation being, but not limited to, financial gain. A way in which organised crime can be committed is through the use of technology adapted in a way to continue the operations while maintaining security and evading Police. From this it could be understood that due to this not being an opportunistic crime, the way in which it is committed is a lot more thought through in the way it is consistently being committed.</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A type of crime that can fit the definition of serious and organised is ‘County Lines’. The NCA (n.d.) states the definition of ‘County Lines’ is where organised crime groups move drugs across the UK using mobile phones or other ‘deal lines’. Typically they exploit children and vulnerable adults to facilitate the move and use coercion, intimidation, violence and other means in order to achieve this. These organised crime groups will target children and vulnerable adults that lack a support network in order to coerce them into getting caught in a life of crime due to the fact that they do not have a means of getting help. The Children's Commissioner (2019) states that these gangs identify weaknesses within children that make them more susceptible to getting involved in crime and that weaknesses such as mental health or special education needs or abuse and neglect experienced from family members causes young people to act out but also leads criminal gangs to exploit the fact that the young person is lonely. While this report focused on young people, it can also apply to adults who also experience the same weaknesses and are just as easy to manipulate from a criminal’s point of view. With these children and vulnerable adults not getting the support they need from outside services such as social services or the Police, it means they can be overlooked. This is the reason it is essential services work together when an issue is uncovered so that constant support can be given to the individual in question and it eliminates the risk of them being targeted by crime groups. Children who experience abuse and neglect at home can become lonely. Organised crime groups (OCGs) will ultimately use this loneliness as a way to forge a friendship however these young people do not fully understand the impact of gaining this friendship so the OCG member will start to groom the individual. Thompson (2019) states that young people will not have met offenders at the centre of the OCG and will have been recruited by a ‘friend’. Once enough time has been spent grooming the young individual through gifts, they then use tactics in order to make the young person think they owe them a favour for what they have done. This can isolate the individual thinking that because they have been given gifts in a time when they are experiencing neglect from other avenues in their life, they must carry out what is needed of them so they can continue to have the friendship and the gifts. Without proper support from family, it can become too easy for young people to be caught up in a life of crime early on and get stuck in the vicious cycle.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Within an investigation of crimes of this nature, it can lead to a certain extent of bias in that officers can have a particular idea of the way in which the investigation will proceed and it can lead to evidence being overlooked in favour of the preferred outcome from the officer. The Edelstein Firm (2023) states that confirmation bias can lead investigators to become fixated on an idea and will in turn lead them to ignore any information that dismisses said idea. Within an investigation of this type of crime, if a particular group has changed the way in which they commit the offence, investigators could miss vital evidence due to the fact they do not believe that it is pertinent to the case they are dealing with and can negatively impact the investigation.</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It is clear to see that there is a strong link between serious and organised crime and public protection in that if vulnerable person (child or adult) is caught up with an organised crime group, they are more likely to fly under the radar of services that are there to protect them due to the fact they are exploited in such a way they feel like they have no one to turn to for help and the use of fear tactics renders the exploited individual fearful that harm will come to them or their family should they report it to the Police.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4"/>
          <w:szCs w:val="24"/>
        </w:rPr>
      </w:pPr>
      <w:r w:rsidDel="00000000" w:rsidR="00000000" w:rsidRPr="00000000">
        <w:rPr>
          <w:rFonts w:ascii="Arial" w:cs="Arial" w:eastAsia="Arial" w:hAnsi="Arial"/>
          <w:b w:val="1"/>
          <w:sz w:val="24"/>
          <w:szCs w:val="24"/>
          <w:u w:val="single"/>
          <w:rtl w:val="0"/>
        </w:rPr>
        <w:t xml:space="preserve">Word count</w:t>
      </w:r>
      <w:r w:rsidDel="00000000" w:rsidR="00000000" w:rsidRPr="00000000">
        <w:rPr>
          <w:rFonts w:ascii="Arial" w:cs="Arial" w:eastAsia="Arial" w:hAnsi="Arial"/>
          <w:sz w:val="24"/>
          <w:szCs w:val="24"/>
          <w:u w:val="single"/>
          <w:rtl w:val="0"/>
        </w:rPr>
        <w:t xml:space="preserve">:</w:t>
        <w:tab/>
        <w:t xml:space="preserve">912</w:t>
        <w:tab/>
        <w:tab/>
        <w:tab/>
        <w:tab/>
        <w:tab/>
        <w:tab/>
        <w:tab/>
        <w:tab/>
        <w:tab/>
        <w:tab/>
      </w:r>
      <w:r w:rsidDel="00000000" w:rsidR="00000000" w:rsidRPr="00000000">
        <w:rPr>
          <w:rtl w:val="0"/>
        </w:rPr>
      </w:r>
    </w:p>
    <w:p w:rsidR="00000000" w:rsidDel="00000000" w:rsidP="00000000" w:rsidRDefault="00000000" w:rsidRPr="00000000" w14:paraId="00000043">
      <w:pPr>
        <w:spacing w:line="276"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Essay five</w:t>
      </w:r>
      <w:r w:rsidDel="00000000" w:rsidR="00000000" w:rsidRPr="00000000">
        <w:rPr>
          <w:rFonts w:ascii="Arial" w:cs="Arial" w:eastAsia="Arial" w:hAnsi="Arial"/>
          <w:sz w:val="24"/>
          <w:szCs w:val="24"/>
          <w:rtl w:val="0"/>
        </w:rPr>
        <w:t xml:space="preserve">: Evaluate the effectiveness of crime prevention theories and strategies as a means of combating either anti-social behaviour or domestic violence. Your answer must be based on academic research, but you may make reference to </w:t>
      </w:r>
      <w:r w:rsidDel="00000000" w:rsidR="00000000" w:rsidRPr="00000000">
        <w:rPr>
          <w:rFonts w:ascii="Arial" w:cs="Arial" w:eastAsia="Arial" w:hAnsi="Arial"/>
          <w:sz w:val="24"/>
          <w:szCs w:val="24"/>
          <w:u w:val="single"/>
          <w:rtl w:val="0"/>
        </w:rPr>
        <w:t xml:space="preserve">relevant case studies.</w:t>
        <w:tab/>
        <w:tab/>
        <w:tab/>
        <w:tab/>
        <w:tab/>
        <w:tab/>
        <w:tab/>
        <w:tab/>
        <w:tab/>
      </w:r>
      <w:r w:rsidDel="00000000" w:rsidR="00000000" w:rsidRPr="00000000">
        <w:rPr>
          <w:rtl w:val="0"/>
        </w:rPr>
      </w:r>
    </w:p>
    <w:p w:rsidR="00000000" w:rsidDel="00000000" w:rsidP="00000000" w:rsidRDefault="00000000" w:rsidRPr="00000000" w14:paraId="00000044">
      <w:pPr>
        <w:spacing w:line="276" w:lineRule="auto"/>
        <w:rPr>
          <w:rFonts w:ascii="Arial" w:cs="Arial" w:eastAsia="Arial" w:hAnsi="Arial"/>
          <w:sz w:val="24"/>
          <w:szCs w:val="24"/>
          <w:u w:val="single"/>
        </w:rPr>
      </w:pPr>
      <w:r w:rsidDel="00000000" w:rsidR="00000000" w:rsidRPr="00000000">
        <w:rPr>
          <w:rFonts w:ascii="Arial" w:cs="Arial" w:eastAsia="Arial" w:hAnsi="Arial"/>
          <w:b w:val="1"/>
          <w:sz w:val="24"/>
          <w:szCs w:val="24"/>
          <w:u w:val="single"/>
          <w:rtl w:val="0"/>
        </w:rPr>
        <w:t xml:space="preserve">Word limit</w:t>
      </w:r>
      <w:r w:rsidDel="00000000" w:rsidR="00000000" w:rsidRPr="00000000">
        <w:rPr>
          <w:rFonts w:ascii="Arial" w:cs="Arial" w:eastAsia="Arial" w:hAnsi="Arial"/>
          <w:sz w:val="24"/>
          <w:szCs w:val="24"/>
          <w:u w:val="single"/>
          <w:rtl w:val="0"/>
        </w:rPr>
        <w:t xml:space="preserve">: 1000 words.</w:t>
        <w:tab/>
        <w:tab/>
        <w:tab/>
        <w:tab/>
        <w:tab/>
        <w:tab/>
        <w:tab/>
        <w:tab/>
        <w:tab/>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Anti-social behaviour is a prevalent issue within many communities with the Office for National Statistics (ONS) (2023) stating the police recorded 1 million incidents of ASB in the year ending June 2023. Evidently it is an issue that can only be tackled robustly because ASB will always be an ongoing issue as opposed to a one time crime. When combating anti-social behaviour, there are a plethora of ways in which the police use theories and strategies. Through correct use of these, it can reduce the issue in the area and have a positive impact on perception of the police. This essay will look at theories and strategies in place in order to tackle ASB.</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u w:val="single"/>
        </w:rPr>
      </w:pPr>
      <w:r w:rsidDel="00000000" w:rsidR="00000000" w:rsidRPr="00000000">
        <w:rPr>
          <w:rFonts w:ascii="Arial" w:cs="Arial" w:eastAsia="Arial" w:hAnsi="Arial"/>
          <w:b w:val="1"/>
          <w:sz w:val="24"/>
          <w:szCs w:val="24"/>
          <w:u w:val="single"/>
          <w:rtl w:val="0"/>
        </w:rPr>
        <w:t xml:space="preserve">Word count</w:t>
      </w:r>
      <w:r w:rsidDel="00000000" w:rsidR="00000000" w:rsidRPr="00000000">
        <w:rPr>
          <w:rFonts w:ascii="Arial" w:cs="Arial" w:eastAsia="Arial" w:hAnsi="Arial"/>
          <w:sz w:val="24"/>
          <w:szCs w:val="24"/>
          <w:u w:val="single"/>
          <w:rtl w:val="0"/>
        </w:rPr>
        <w:t xml:space="preserve">:</w:t>
        <w:tab/>
        <w:tab/>
        <w:tab/>
        <w:tab/>
        <w:tab/>
        <w:tab/>
        <w:tab/>
        <w:tab/>
        <w:tab/>
        <w:tab/>
        <w:tab/>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D">
      <w:pPr>
        <w:spacing w:line="480" w:lineRule="auto"/>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4E">
      <w:pPr>
        <w:spacing w:line="480" w:lineRule="auto"/>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4F">
      <w:pPr>
        <w:spacing w:line="480" w:lineRule="auto"/>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50">
      <w:pPr>
        <w:spacing w:line="480" w:lineRule="auto"/>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51">
      <w:pPr>
        <w:spacing w:line="480" w:lineRule="auto"/>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52">
      <w:pPr>
        <w:spacing w:line="480" w:lineRule="auto"/>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53">
      <w:pPr>
        <w:spacing w:line="480" w:lineRule="auto"/>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54">
      <w:pPr>
        <w:spacing w:line="48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References</w:t>
      </w:r>
    </w:p>
    <w:p w:rsidR="00000000" w:rsidDel="00000000" w:rsidP="00000000" w:rsidRDefault="00000000" w:rsidRPr="00000000" w14:paraId="00000055">
      <w:pPr>
        <w:spacing w:line="276" w:lineRule="auto"/>
        <w:rPr>
          <w:rFonts w:ascii="Arial" w:cs="Arial" w:eastAsia="Arial" w:hAnsi="Arial"/>
          <w:color w:val="333333"/>
          <w:sz w:val="24"/>
          <w:szCs w:val="24"/>
        </w:rPr>
      </w:pPr>
      <w:r w:rsidDel="00000000" w:rsidR="00000000" w:rsidRPr="00000000">
        <w:rPr>
          <w:rFonts w:ascii="Arial" w:cs="Arial" w:eastAsia="Arial" w:hAnsi="Arial"/>
          <w:color w:val="333333"/>
          <w:sz w:val="24"/>
          <w:szCs w:val="24"/>
          <w:highlight w:val="white"/>
          <w:rtl w:val="0"/>
        </w:rPr>
        <w:t xml:space="preserve">Alogba, T (CoP) (2020) </w:t>
      </w:r>
      <w:r w:rsidDel="00000000" w:rsidR="00000000" w:rsidRPr="00000000">
        <w:rPr>
          <w:rFonts w:ascii="Arial" w:cs="Arial" w:eastAsia="Arial" w:hAnsi="Arial"/>
          <w:i w:val="1"/>
          <w:color w:val="333333"/>
          <w:sz w:val="24"/>
          <w:szCs w:val="24"/>
          <w:highlight w:val="white"/>
          <w:rtl w:val="0"/>
        </w:rPr>
        <w:t xml:space="preserve">Recruiting for diversity</w:t>
      </w:r>
      <w:r w:rsidDel="00000000" w:rsidR="00000000" w:rsidRPr="00000000">
        <w:rPr>
          <w:rFonts w:ascii="Arial" w:cs="Arial" w:eastAsia="Arial" w:hAnsi="Arial"/>
          <w:color w:val="333333"/>
          <w:sz w:val="24"/>
          <w:szCs w:val="24"/>
          <w:highlight w:val="white"/>
          <w:rtl w:val="0"/>
        </w:rPr>
        <w:t xml:space="preserve">, Available at: </w:t>
      </w:r>
      <w:hyperlink r:id="rId6">
        <w:r w:rsidDel="00000000" w:rsidR="00000000" w:rsidRPr="00000000">
          <w:rPr>
            <w:rFonts w:ascii="Arial" w:cs="Arial" w:eastAsia="Arial" w:hAnsi="Arial"/>
            <w:color w:val="1155cc"/>
            <w:sz w:val="24"/>
            <w:szCs w:val="24"/>
            <w:u w:val="single"/>
            <w:rtl w:val="0"/>
          </w:rPr>
          <w:t xml:space="preserve">https://www.college.police.uk/article/recruiting-diversity</w:t>
        </w:r>
      </w:hyperlink>
      <w:r w:rsidDel="00000000" w:rsidR="00000000" w:rsidRPr="00000000">
        <w:rPr>
          <w:rFonts w:ascii="Arial" w:cs="Arial" w:eastAsia="Arial" w:hAnsi="Arial"/>
          <w:color w:val="333333"/>
          <w:sz w:val="24"/>
          <w:szCs w:val="24"/>
          <w:rtl w:val="0"/>
        </w:rPr>
        <w:t xml:space="preserve"> Accessed: 19/10/2023</w:t>
      </w:r>
    </w:p>
    <w:p w:rsidR="00000000" w:rsidDel="00000000" w:rsidP="00000000" w:rsidRDefault="00000000" w:rsidRPr="00000000" w14:paraId="00000056">
      <w:pPr>
        <w:spacing w:line="276" w:lineRule="auto"/>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Bluelight Consultancy (no date) </w:t>
      </w:r>
      <w:r w:rsidDel="00000000" w:rsidR="00000000" w:rsidRPr="00000000">
        <w:rPr>
          <w:rFonts w:ascii="Arial" w:cs="Arial" w:eastAsia="Arial" w:hAnsi="Arial"/>
          <w:i w:val="1"/>
          <w:color w:val="333333"/>
          <w:sz w:val="24"/>
          <w:szCs w:val="24"/>
          <w:rtl w:val="0"/>
        </w:rPr>
        <w:t xml:space="preserve">The problem with PACT</w:t>
      </w:r>
      <w:r w:rsidDel="00000000" w:rsidR="00000000" w:rsidRPr="00000000">
        <w:rPr>
          <w:rFonts w:ascii="Arial" w:cs="Arial" w:eastAsia="Arial" w:hAnsi="Arial"/>
          <w:color w:val="333333"/>
          <w:sz w:val="24"/>
          <w:szCs w:val="24"/>
          <w:rtl w:val="0"/>
        </w:rPr>
        <w:t xml:space="preserve">, Available at: </w:t>
      </w:r>
      <w:hyperlink r:id="rId7">
        <w:r w:rsidDel="00000000" w:rsidR="00000000" w:rsidRPr="00000000">
          <w:rPr>
            <w:rFonts w:ascii="Arial" w:cs="Arial" w:eastAsia="Arial" w:hAnsi="Arial"/>
            <w:color w:val="1155cc"/>
            <w:sz w:val="24"/>
            <w:szCs w:val="24"/>
            <w:u w:val="single"/>
            <w:rtl w:val="0"/>
          </w:rPr>
          <w:t xml:space="preserve">https://bluelightonline.co.uk/the-problem-with-pact/</w:t>
        </w:r>
      </w:hyperlink>
      <w:r w:rsidDel="00000000" w:rsidR="00000000" w:rsidRPr="00000000">
        <w:rPr>
          <w:rFonts w:ascii="Arial" w:cs="Arial" w:eastAsia="Arial" w:hAnsi="Arial"/>
          <w:color w:val="333333"/>
          <w:sz w:val="24"/>
          <w:szCs w:val="24"/>
          <w:rtl w:val="0"/>
        </w:rPr>
        <w:t xml:space="preserve"> Accessed: 18/10/2023</w:t>
      </w:r>
    </w:p>
    <w:p w:rsidR="00000000" w:rsidDel="00000000" w:rsidP="00000000" w:rsidRDefault="00000000" w:rsidRPr="00000000" w14:paraId="00000057">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Children’s Commissioner (2019) </w:t>
      </w:r>
      <w:r w:rsidDel="00000000" w:rsidR="00000000" w:rsidRPr="00000000">
        <w:rPr>
          <w:rFonts w:ascii="Arial" w:cs="Arial" w:eastAsia="Arial" w:hAnsi="Arial"/>
          <w:i w:val="1"/>
          <w:sz w:val="24"/>
          <w:szCs w:val="24"/>
          <w:rtl w:val="0"/>
        </w:rPr>
        <w:t xml:space="preserve">Keeping kids safe</w:t>
      </w:r>
      <w:r w:rsidDel="00000000" w:rsidR="00000000" w:rsidRPr="00000000">
        <w:rPr>
          <w:rFonts w:ascii="Arial" w:cs="Arial" w:eastAsia="Arial" w:hAnsi="Arial"/>
          <w:sz w:val="24"/>
          <w:szCs w:val="24"/>
          <w:rtl w:val="0"/>
        </w:rPr>
        <w:t xml:space="preserve">, Available at: </w:t>
      </w:r>
      <w:hyperlink r:id="rId8">
        <w:r w:rsidDel="00000000" w:rsidR="00000000" w:rsidRPr="00000000">
          <w:rPr>
            <w:rFonts w:ascii="Arial" w:cs="Arial" w:eastAsia="Arial" w:hAnsi="Arial"/>
            <w:color w:val="1155cc"/>
            <w:sz w:val="24"/>
            <w:szCs w:val="24"/>
            <w:u w:val="single"/>
            <w:rtl w:val="0"/>
          </w:rPr>
          <w:t xml:space="preserve">https://assets.childrenscommissioner.gov.uk/wpuploads/2019/02/CCO-Gangs.pdf</w:t>
        </w:r>
      </w:hyperlink>
      <w:r w:rsidDel="00000000" w:rsidR="00000000" w:rsidRPr="00000000">
        <w:rPr>
          <w:rFonts w:ascii="Arial" w:cs="Arial" w:eastAsia="Arial" w:hAnsi="Arial"/>
          <w:sz w:val="24"/>
          <w:szCs w:val="24"/>
          <w:rtl w:val="0"/>
        </w:rPr>
        <w:t xml:space="preserve"> Accessed: 12/11/2023</w:t>
      </w:r>
    </w:p>
    <w:p w:rsidR="00000000" w:rsidDel="00000000" w:rsidP="00000000" w:rsidRDefault="00000000" w:rsidRPr="00000000" w14:paraId="00000058">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College of Policing (2013) </w:t>
      </w:r>
      <w:r w:rsidDel="00000000" w:rsidR="00000000" w:rsidRPr="00000000">
        <w:rPr>
          <w:rFonts w:ascii="Arial" w:cs="Arial" w:eastAsia="Arial" w:hAnsi="Arial"/>
          <w:i w:val="1"/>
          <w:sz w:val="24"/>
          <w:szCs w:val="24"/>
          <w:rtl w:val="0"/>
        </w:rPr>
        <w:t xml:space="preserve">Communication</w:t>
      </w:r>
      <w:r w:rsidDel="00000000" w:rsidR="00000000" w:rsidRPr="00000000">
        <w:rPr>
          <w:rFonts w:ascii="Arial" w:cs="Arial" w:eastAsia="Arial" w:hAnsi="Arial"/>
          <w:sz w:val="24"/>
          <w:szCs w:val="24"/>
          <w:rtl w:val="0"/>
        </w:rPr>
        <w:t xml:space="preserve">, Available at: </w:t>
      </w:r>
      <w:hyperlink r:id="rId9">
        <w:r w:rsidDel="00000000" w:rsidR="00000000" w:rsidRPr="00000000">
          <w:rPr>
            <w:rFonts w:ascii="Arial" w:cs="Arial" w:eastAsia="Arial" w:hAnsi="Arial"/>
            <w:color w:val="1155cc"/>
            <w:sz w:val="24"/>
            <w:szCs w:val="24"/>
            <w:u w:val="single"/>
            <w:rtl w:val="0"/>
          </w:rPr>
          <w:t xml:space="preserve">https://www.college.police.uk/app/engagement-and-communication/communication</w:t>
        </w:r>
      </w:hyperlink>
      <w:r w:rsidDel="00000000" w:rsidR="00000000" w:rsidRPr="00000000">
        <w:rPr>
          <w:rFonts w:ascii="Arial" w:cs="Arial" w:eastAsia="Arial" w:hAnsi="Arial"/>
          <w:sz w:val="24"/>
          <w:szCs w:val="24"/>
          <w:rtl w:val="0"/>
        </w:rPr>
        <w:t xml:space="preserve"> Accessed: 18/10/2023</w:t>
      </w:r>
      <w:r w:rsidDel="00000000" w:rsidR="00000000" w:rsidRPr="00000000">
        <w:rPr>
          <w:rtl w:val="0"/>
        </w:rPr>
      </w:r>
    </w:p>
    <w:p w:rsidR="00000000" w:rsidDel="00000000" w:rsidP="00000000" w:rsidRDefault="00000000" w:rsidRPr="00000000" w14:paraId="00000059">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College of Policing (2013) </w:t>
      </w:r>
      <w:r w:rsidDel="00000000" w:rsidR="00000000" w:rsidRPr="00000000">
        <w:rPr>
          <w:rFonts w:ascii="Arial" w:cs="Arial" w:eastAsia="Arial" w:hAnsi="Arial"/>
          <w:i w:val="1"/>
          <w:sz w:val="24"/>
          <w:szCs w:val="24"/>
          <w:rtl w:val="0"/>
        </w:rPr>
        <w:t xml:space="preserve">Engagement</w:t>
      </w:r>
      <w:r w:rsidDel="00000000" w:rsidR="00000000" w:rsidRPr="00000000">
        <w:rPr>
          <w:rFonts w:ascii="Arial" w:cs="Arial" w:eastAsia="Arial" w:hAnsi="Arial"/>
          <w:sz w:val="24"/>
          <w:szCs w:val="24"/>
          <w:rtl w:val="0"/>
        </w:rPr>
        <w:t xml:space="preserve">, Available at: </w:t>
      </w:r>
      <w:hyperlink r:id="rId10">
        <w:r w:rsidDel="00000000" w:rsidR="00000000" w:rsidRPr="00000000">
          <w:rPr>
            <w:rFonts w:ascii="Arial" w:cs="Arial" w:eastAsia="Arial" w:hAnsi="Arial"/>
            <w:color w:val="1155cc"/>
            <w:sz w:val="24"/>
            <w:szCs w:val="24"/>
            <w:u w:val="single"/>
            <w:rtl w:val="0"/>
          </w:rPr>
          <w:t xml:space="preserve">https://www.college.police.uk/app/engagement-and-communication/engagement</w:t>
        </w:r>
      </w:hyperlink>
      <w:r w:rsidDel="00000000" w:rsidR="00000000" w:rsidRPr="00000000">
        <w:rPr>
          <w:rFonts w:ascii="Arial" w:cs="Arial" w:eastAsia="Arial" w:hAnsi="Arial"/>
          <w:sz w:val="24"/>
          <w:szCs w:val="24"/>
          <w:rtl w:val="0"/>
        </w:rPr>
        <w:t xml:space="preserve"> Accessed: 18/10/2023</w:t>
      </w:r>
      <w:r w:rsidDel="00000000" w:rsidR="00000000" w:rsidRPr="00000000">
        <w:rPr>
          <w:rtl w:val="0"/>
        </w:rPr>
      </w:r>
    </w:p>
    <w:p w:rsidR="00000000" w:rsidDel="00000000" w:rsidP="00000000" w:rsidRDefault="00000000" w:rsidRPr="00000000" w14:paraId="0000005A">
      <w:pPr>
        <w:spacing w:line="276" w:lineRule="auto"/>
        <w:rPr>
          <w:rFonts w:ascii="Arial" w:cs="Arial" w:eastAsia="Arial" w:hAnsi="Arial"/>
          <w:color w:val="0000ff"/>
          <w:sz w:val="24"/>
          <w:szCs w:val="24"/>
          <w:u w:val="single"/>
        </w:rPr>
      </w:pPr>
      <w:r w:rsidDel="00000000" w:rsidR="00000000" w:rsidRPr="00000000">
        <w:rPr>
          <w:rFonts w:ascii="Arial" w:cs="Arial" w:eastAsia="Arial" w:hAnsi="Arial"/>
          <w:sz w:val="24"/>
          <w:szCs w:val="24"/>
          <w:rtl w:val="0"/>
        </w:rPr>
        <w:t xml:space="preserve">College of Policing (2017) </w:t>
      </w:r>
      <w:r w:rsidDel="00000000" w:rsidR="00000000" w:rsidRPr="00000000">
        <w:rPr>
          <w:rFonts w:ascii="Arial" w:cs="Arial" w:eastAsia="Arial" w:hAnsi="Arial"/>
          <w:i w:val="1"/>
          <w:sz w:val="24"/>
          <w:szCs w:val="24"/>
          <w:rtl w:val="0"/>
        </w:rPr>
        <w:t xml:space="preserve">Problem-oriented policing</w:t>
      </w:r>
      <w:r w:rsidDel="00000000" w:rsidR="00000000" w:rsidRPr="00000000">
        <w:rPr>
          <w:rFonts w:ascii="Arial" w:cs="Arial" w:eastAsia="Arial" w:hAnsi="Arial"/>
          <w:sz w:val="24"/>
          <w:szCs w:val="24"/>
          <w:rtl w:val="0"/>
        </w:rPr>
        <w:t xml:space="preserve">, Available at: </w:t>
      </w:r>
      <w:hyperlink r:id="rId11">
        <w:r w:rsidDel="00000000" w:rsidR="00000000" w:rsidRPr="00000000">
          <w:rPr>
            <w:rFonts w:ascii="Arial" w:cs="Arial" w:eastAsia="Arial" w:hAnsi="Arial"/>
            <w:color w:val="1155cc"/>
            <w:sz w:val="24"/>
            <w:szCs w:val="24"/>
            <w:u w:val="single"/>
            <w:rtl w:val="0"/>
          </w:rPr>
          <w:t xml:space="preserve">https://www.college.police.uk/research/crime-reduction-toolkit/problem-oriented-policing</w:t>
        </w:r>
      </w:hyperlink>
      <w:r w:rsidDel="00000000" w:rsidR="00000000" w:rsidRPr="00000000">
        <w:rPr>
          <w:rFonts w:ascii="Arial" w:cs="Arial" w:eastAsia="Arial" w:hAnsi="Arial"/>
          <w:sz w:val="24"/>
          <w:szCs w:val="24"/>
          <w:rtl w:val="0"/>
        </w:rPr>
        <w:t xml:space="preserve"> Accessed: 18/10/2023</w:t>
      </w:r>
      <w:r w:rsidDel="00000000" w:rsidR="00000000" w:rsidRPr="00000000">
        <w:rPr>
          <w:rtl w:val="0"/>
        </w:rPr>
      </w:r>
    </w:p>
    <w:p w:rsidR="00000000" w:rsidDel="00000000" w:rsidP="00000000" w:rsidRDefault="00000000" w:rsidRPr="00000000" w14:paraId="0000005B">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College of Policing (2022) </w:t>
      </w:r>
      <w:r w:rsidDel="00000000" w:rsidR="00000000" w:rsidRPr="00000000">
        <w:rPr>
          <w:rFonts w:ascii="Arial" w:cs="Arial" w:eastAsia="Arial" w:hAnsi="Arial"/>
          <w:i w:val="1"/>
          <w:sz w:val="24"/>
          <w:szCs w:val="24"/>
          <w:rtl w:val="0"/>
        </w:rPr>
        <w:t xml:space="preserve">Policing strategies</w:t>
      </w:r>
      <w:r w:rsidDel="00000000" w:rsidR="00000000" w:rsidRPr="00000000">
        <w:rPr>
          <w:rFonts w:ascii="Arial" w:cs="Arial" w:eastAsia="Arial" w:hAnsi="Arial"/>
          <w:sz w:val="24"/>
          <w:szCs w:val="24"/>
          <w:rtl w:val="0"/>
        </w:rPr>
        <w:t xml:space="preserve">, Available at: </w:t>
      </w:r>
      <w:hyperlink r:id="rId12">
        <w:r w:rsidDel="00000000" w:rsidR="00000000" w:rsidRPr="00000000">
          <w:rPr>
            <w:rFonts w:ascii="Arial" w:cs="Arial" w:eastAsia="Arial" w:hAnsi="Arial"/>
            <w:color w:val="1155cc"/>
            <w:sz w:val="24"/>
            <w:szCs w:val="24"/>
            <w:u w:val="single"/>
            <w:rtl w:val="0"/>
          </w:rPr>
          <w:t xml:space="preserve">https://www.college.police.uk/guidance/interventions-reduce-violence-against-women-and-girls-vawg-public-spaces/policing-strategies</w:t>
        </w:r>
      </w:hyperlink>
      <w:r w:rsidDel="00000000" w:rsidR="00000000" w:rsidRPr="00000000">
        <w:rPr>
          <w:rFonts w:ascii="Arial" w:cs="Arial" w:eastAsia="Arial" w:hAnsi="Arial"/>
          <w:sz w:val="24"/>
          <w:szCs w:val="24"/>
          <w:rtl w:val="0"/>
        </w:rPr>
        <w:t xml:space="preserve"> Accessed: 18/10/2023</w:t>
      </w:r>
      <w:r w:rsidDel="00000000" w:rsidR="00000000" w:rsidRPr="00000000">
        <w:rPr>
          <w:rtl w:val="0"/>
        </w:rPr>
      </w:r>
    </w:p>
    <w:p w:rsidR="00000000" w:rsidDel="00000000" w:rsidP="00000000" w:rsidRDefault="00000000" w:rsidRPr="00000000" w14:paraId="0000005C">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College of Policing (no date) </w:t>
      </w:r>
      <w:r w:rsidDel="00000000" w:rsidR="00000000" w:rsidRPr="00000000">
        <w:rPr>
          <w:rFonts w:ascii="Arial" w:cs="Arial" w:eastAsia="Arial" w:hAnsi="Arial"/>
          <w:i w:val="1"/>
          <w:sz w:val="24"/>
          <w:szCs w:val="24"/>
          <w:rtl w:val="0"/>
        </w:rPr>
        <w:t xml:space="preserve">Police Community Support Officer</w:t>
      </w:r>
      <w:r w:rsidDel="00000000" w:rsidR="00000000" w:rsidRPr="00000000">
        <w:rPr>
          <w:rFonts w:ascii="Arial" w:cs="Arial" w:eastAsia="Arial" w:hAnsi="Arial"/>
          <w:sz w:val="24"/>
          <w:szCs w:val="24"/>
          <w:rtl w:val="0"/>
        </w:rPr>
        <w:t xml:space="preserve">, Available at: </w:t>
      </w:r>
      <w:hyperlink r:id="rId13">
        <w:r w:rsidDel="00000000" w:rsidR="00000000" w:rsidRPr="00000000">
          <w:rPr>
            <w:rFonts w:ascii="Arial" w:cs="Arial" w:eastAsia="Arial" w:hAnsi="Arial"/>
            <w:color w:val="1155cc"/>
            <w:sz w:val="24"/>
            <w:szCs w:val="24"/>
            <w:u w:val="single"/>
            <w:rtl w:val="0"/>
          </w:rPr>
          <w:t xml:space="preserve">https://profdev.college.police.uk/professional-profile/police-community-support-officer-pcso/</w:t>
        </w:r>
      </w:hyperlink>
      <w:r w:rsidDel="00000000" w:rsidR="00000000" w:rsidRPr="00000000">
        <w:rPr>
          <w:rFonts w:ascii="Arial" w:cs="Arial" w:eastAsia="Arial" w:hAnsi="Arial"/>
          <w:sz w:val="24"/>
          <w:szCs w:val="24"/>
          <w:rtl w:val="0"/>
        </w:rPr>
        <w:t xml:space="preserve"> Accessed: 18/10/2023</w:t>
      </w:r>
      <w:r w:rsidDel="00000000" w:rsidR="00000000" w:rsidRPr="00000000">
        <w:rPr>
          <w:rtl w:val="0"/>
        </w:rPr>
      </w:r>
    </w:p>
    <w:p w:rsidR="00000000" w:rsidDel="00000000" w:rsidP="00000000" w:rsidRDefault="00000000" w:rsidRPr="00000000" w14:paraId="0000005D">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Craig, C. Marnoch, G. and Topping, I. (2010) ‘Shared leadership with minority ethnic communities: views from the police and the public in the UK’, </w:t>
      </w:r>
      <w:r w:rsidDel="00000000" w:rsidR="00000000" w:rsidRPr="00000000">
        <w:rPr>
          <w:rFonts w:ascii="Arial" w:cs="Arial" w:eastAsia="Arial" w:hAnsi="Arial"/>
          <w:i w:val="1"/>
          <w:sz w:val="24"/>
          <w:szCs w:val="24"/>
          <w:rtl w:val="0"/>
        </w:rPr>
        <w:t xml:space="preserve">Policing and Society</w:t>
      </w:r>
      <w:r w:rsidDel="00000000" w:rsidR="00000000" w:rsidRPr="00000000">
        <w:rPr>
          <w:rFonts w:ascii="Arial" w:cs="Arial" w:eastAsia="Arial" w:hAnsi="Arial"/>
          <w:sz w:val="24"/>
          <w:szCs w:val="24"/>
          <w:rtl w:val="0"/>
        </w:rPr>
        <w:t xml:space="preserve">, 20(3), pp. 336-357, DOI: </w:t>
      </w:r>
      <w:hyperlink r:id="rId14">
        <w:r w:rsidDel="00000000" w:rsidR="00000000" w:rsidRPr="00000000">
          <w:rPr>
            <w:rFonts w:ascii="Arial" w:cs="Arial" w:eastAsia="Arial" w:hAnsi="Arial"/>
            <w:color w:val="333333"/>
            <w:sz w:val="24"/>
            <w:szCs w:val="24"/>
            <w:highlight w:val="white"/>
            <w:u w:val="single"/>
            <w:rtl w:val="0"/>
          </w:rPr>
          <w:t xml:space="preserve">10.1080/10439463.2010.495777</w:t>
        </w:r>
      </w:hyperlink>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Home Office (2013) </w:t>
      </w:r>
      <w:r w:rsidDel="00000000" w:rsidR="00000000" w:rsidRPr="00000000">
        <w:rPr>
          <w:rFonts w:ascii="Arial" w:cs="Arial" w:eastAsia="Arial" w:hAnsi="Arial"/>
          <w:i w:val="1"/>
          <w:sz w:val="24"/>
          <w:szCs w:val="24"/>
          <w:rtl w:val="0"/>
        </w:rPr>
        <w:t xml:space="preserve">Serious and Organised Crime Strategy</w:t>
      </w:r>
      <w:r w:rsidDel="00000000" w:rsidR="00000000" w:rsidRPr="00000000">
        <w:rPr>
          <w:rFonts w:ascii="Arial" w:cs="Arial" w:eastAsia="Arial" w:hAnsi="Arial"/>
          <w:sz w:val="24"/>
          <w:szCs w:val="24"/>
          <w:rtl w:val="0"/>
        </w:rPr>
        <w:t xml:space="preserve">, Available at: </w:t>
      </w:r>
      <w:hyperlink r:id="rId15">
        <w:r w:rsidDel="00000000" w:rsidR="00000000" w:rsidRPr="00000000">
          <w:rPr>
            <w:rFonts w:ascii="Arial" w:cs="Arial" w:eastAsia="Arial" w:hAnsi="Arial"/>
            <w:color w:val="1155cc"/>
            <w:sz w:val="24"/>
            <w:szCs w:val="24"/>
            <w:u w:val="single"/>
            <w:rtl w:val="0"/>
          </w:rPr>
          <w:t xml:space="preserve">https://assets.publishing.service.gov.uk/government/uploads/system/uploads/attachment_data/file/248645/Serious_and_Organised_Crime_Strategy.pdf</w:t>
        </w:r>
      </w:hyperlink>
      <w:r w:rsidDel="00000000" w:rsidR="00000000" w:rsidRPr="00000000">
        <w:rPr>
          <w:rFonts w:ascii="Arial" w:cs="Arial" w:eastAsia="Arial" w:hAnsi="Arial"/>
          <w:sz w:val="24"/>
          <w:szCs w:val="24"/>
          <w:rtl w:val="0"/>
        </w:rPr>
        <w:t xml:space="preserve"> Accessed: 12/11/2023</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Kujanää, O. et al. (2018) </w:t>
      </w:r>
      <w:r w:rsidDel="00000000" w:rsidR="00000000" w:rsidRPr="00000000">
        <w:rPr>
          <w:rFonts w:ascii="Arial" w:cs="Arial" w:eastAsia="Arial" w:hAnsi="Arial"/>
          <w:i w:val="1"/>
          <w:sz w:val="24"/>
          <w:szCs w:val="24"/>
          <w:rtl w:val="0"/>
        </w:rPr>
        <w:t xml:space="preserve">Societal Implications of Community Oriented Policing and Technology</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 Strategic Analysis and Service Design for Community Policing</w:t>
      </w:r>
      <w:r w:rsidDel="00000000" w:rsidR="00000000" w:rsidRPr="00000000">
        <w:rPr>
          <w:rFonts w:ascii="Arial" w:cs="Arial" w:eastAsia="Arial" w:hAnsi="Arial"/>
          <w:sz w:val="24"/>
          <w:szCs w:val="24"/>
          <w:rtl w:val="0"/>
        </w:rPr>
        <w:t xml:space="preserve">, Available at: </w:t>
      </w:r>
      <w:hyperlink r:id="rId16">
        <w:r w:rsidDel="00000000" w:rsidR="00000000" w:rsidRPr="00000000">
          <w:rPr>
            <w:rFonts w:ascii="Arial" w:cs="Arial" w:eastAsia="Arial" w:hAnsi="Arial"/>
            <w:color w:val="0000ff"/>
            <w:sz w:val="24"/>
            <w:szCs w:val="24"/>
            <w:u w:val="single"/>
            <w:rtl w:val="0"/>
          </w:rPr>
          <w:t xml:space="preserve">1002287.pdf (oapen.org)</w:t>
        </w:r>
      </w:hyperlink>
      <w:r w:rsidDel="00000000" w:rsidR="00000000" w:rsidRPr="00000000">
        <w:rPr>
          <w:rFonts w:ascii="Arial" w:cs="Arial" w:eastAsia="Arial" w:hAnsi="Arial"/>
          <w:sz w:val="24"/>
          <w:szCs w:val="24"/>
          <w:rtl w:val="0"/>
        </w:rPr>
        <w:t xml:space="preserve"> Accessed: 19/10/2023</w:t>
      </w:r>
    </w:p>
    <w:p w:rsidR="00000000" w:rsidDel="00000000" w:rsidP="00000000" w:rsidRDefault="00000000" w:rsidRPr="00000000" w14:paraId="00000061">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2">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National Crime Agency (2023) </w:t>
      </w:r>
      <w:r w:rsidDel="00000000" w:rsidR="00000000" w:rsidRPr="00000000">
        <w:rPr>
          <w:rFonts w:ascii="Arial" w:cs="Arial" w:eastAsia="Arial" w:hAnsi="Arial"/>
          <w:i w:val="1"/>
          <w:sz w:val="24"/>
          <w:szCs w:val="24"/>
          <w:rtl w:val="0"/>
        </w:rPr>
        <w:t xml:space="preserve">National Strategic Assessment 2023 for Serious and Organised Crime</w:t>
      </w:r>
      <w:r w:rsidDel="00000000" w:rsidR="00000000" w:rsidRPr="00000000">
        <w:rPr>
          <w:rFonts w:ascii="Arial" w:cs="Arial" w:eastAsia="Arial" w:hAnsi="Arial"/>
          <w:sz w:val="24"/>
          <w:szCs w:val="24"/>
          <w:rtl w:val="0"/>
        </w:rPr>
        <w:t xml:space="preserve">, Available at: </w:t>
      </w:r>
      <w:hyperlink r:id="rId17">
        <w:r w:rsidDel="00000000" w:rsidR="00000000" w:rsidRPr="00000000">
          <w:rPr>
            <w:rFonts w:ascii="Arial" w:cs="Arial" w:eastAsia="Arial" w:hAnsi="Arial"/>
            <w:color w:val="1155cc"/>
            <w:sz w:val="24"/>
            <w:szCs w:val="24"/>
            <w:u w:val="single"/>
            <w:rtl w:val="0"/>
          </w:rPr>
          <w:t xml:space="preserve">https://nationalcrimeagency.gov.uk/nsa-overview-of-soc</w:t>
        </w:r>
      </w:hyperlink>
      <w:r w:rsidDel="00000000" w:rsidR="00000000" w:rsidRPr="00000000">
        <w:rPr>
          <w:rFonts w:ascii="Arial" w:cs="Arial" w:eastAsia="Arial" w:hAnsi="Arial"/>
          <w:sz w:val="24"/>
          <w:szCs w:val="24"/>
          <w:rtl w:val="0"/>
        </w:rPr>
        <w:t xml:space="preserve"> Accessed: 12/11/2023</w:t>
      </w:r>
    </w:p>
    <w:p w:rsidR="00000000" w:rsidDel="00000000" w:rsidP="00000000" w:rsidRDefault="00000000" w:rsidRPr="00000000" w14:paraId="00000063">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National Crime Agency (No date) </w:t>
      </w:r>
      <w:r w:rsidDel="00000000" w:rsidR="00000000" w:rsidRPr="00000000">
        <w:rPr>
          <w:rFonts w:ascii="Arial" w:cs="Arial" w:eastAsia="Arial" w:hAnsi="Arial"/>
          <w:i w:val="1"/>
          <w:sz w:val="24"/>
          <w:szCs w:val="24"/>
          <w:rtl w:val="0"/>
        </w:rPr>
        <w:t xml:space="preserve">County Lines</w:t>
      </w:r>
      <w:r w:rsidDel="00000000" w:rsidR="00000000" w:rsidRPr="00000000">
        <w:rPr>
          <w:rFonts w:ascii="Arial" w:cs="Arial" w:eastAsia="Arial" w:hAnsi="Arial"/>
          <w:sz w:val="24"/>
          <w:szCs w:val="24"/>
          <w:rtl w:val="0"/>
        </w:rPr>
        <w:t xml:space="preserve">, Available at: </w:t>
      </w:r>
      <w:hyperlink r:id="rId18">
        <w:r w:rsidDel="00000000" w:rsidR="00000000" w:rsidRPr="00000000">
          <w:rPr>
            <w:rFonts w:ascii="Arial" w:cs="Arial" w:eastAsia="Arial" w:hAnsi="Arial"/>
            <w:color w:val="1155cc"/>
            <w:sz w:val="24"/>
            <w:szCs w:val="24"/>
            <w:u w:val="single"/>
            <w:rtl w:val="0"/>
          </w:rPr>
          <w:t xml:space="preserve">https://www.nationalcrimeagency.gov.uk/what-we-do/crime-threats/drug-trafficking/county-lines</w:t>
        </w:r>
      </w:hyperlink>
      <w:r w:rsidDel="00000000" w:rsidR="00000000" w:rsidRPr="00000000">
        <w:rPr>
          <w:rFonts w:ascii="Arial" w:cs="Arial" w:eastAsia="Arial" w:hAnsi="Arial"/>
          <w:sz w:val="24"/>
          <w:szCs w:val="24"/>
          <w:rtl w:val="0"/>
        </w:rPr>
        <w:t xml:space="preserve"> Accessed: 12/11/2023</w:t>
      </w:r>
    </w:p>
    <w:p w:rsidR="00000000" w:rsidDel="00000000" w:rsidP="00000000" w:rsidRDefault="00000000" w:rsidRPr="00000000" w14:paraId="00000064">
      <w:pPr>
        <w:spacing w:line="276" w:lineRule="auto"/>
        <w:rPr>
          <w:rFonts w:ascii="Arial" w:cs="Arial" w:eastAsia="Arial" w:hAnsi="Arial"/>
          <w:color w:val="0000ff"/>
          <w:sz w:val="24"/>
          <w:szCs w:val="24"/>
          <w:u w:val="single"/>
        </w:rPr>
      </w:pPr>
      <w:r w:rsidDel="00000000" w:rsidR="00000000" w:rsidRPr="00000000">
        <w:rPr>
          <w:rFonts w:ascii="Arial" w:cs="Arial" w:eastAsia="Arial" w:hAnsi="Arial"/>
          <w:sz w:val="24"/>
          <w:szCs w:val="24"/>
          <w:rtl w:val="0"/>
        </w:rPr>
        <w:t xml:space="preserve">Nimmons Consulting (2017) </w:t>
      </w:r>
      <w:r w:rsidDel="00000000" w:rsidR="00000000" w:rsidRPr="00000000">
        <w:rPr>
          <w:rFonts w:ascii="Arial" w:cs="Arial" w:eastAsia="Arial" w:hAnsi="Arial"/>
          <w:i w:val="1"/>
          <w:sz w:val="24"/>
          <w:szCs w:val="24"/>
          <w:rtl w:val="0"/>
        </w:rPr>
        <w:t xml:space="preserve">Community Policing Effectiveness and Benefits</w:t>
      </w:r>
      <w:r w:rsidDel="00000000" w:rsidR="00000000" w:rsidRPr="00000000">
        <w:rPr>
          <w:rFonts w:ascii="Arial" w:cs="Arial" w:eastAsia="Arial" w:hAnsi="Arial"/>
          <w:sz w:val="24"/>
          <w:szCs w:val="24"/>
          <w:rtl w:val="0"/>
        </w:rPr>
        <w:t xml:space="preserve">, Available at: </w:t>
      </w:r>
      <w:hyperlink r:id="rId19">
        <w:r w:rsidDel="00000000" w:rsidR="00000000" w:rsidRPr="00000000">
          <w:rPr>
            <w:rFonts w:ascii="Arial" w:cs="Arial" w:eastAsia="Arial" w:hAnsi="Arial"/>
            <w:color w:val="1155cc"/>
            <w:sz w:val="24"/>
            <w:szCs w:val="24"/>
            <w:u w:val="single"/>
            <w:rtl w:val="0"/>
          </w:rPr>
          <w:t xml:space="preserve">https://www.nimmonsconsulting.com/community-policing-opportunities-and-key-challenges/</w:t>
        </w:r>
      </w:hyperlink>
      <w:r w:rsidDel="00000000" w:rsidR="00000000" w:rsidRPr="00000000">
        <w:rPr>
          <w:rFonts w:ascii="Arial" w:cs="Arial" w:eastAsia="Arial" w:hAnsi="Arial"/>
          <w:sz w:val="24"/>
          <w:szCs w:val="24"/>
          <w:rtl w:val="0"/>
        </w:rPr>
        <w:t xml:space="preserve"> Accessed: 18/10/2023</w:t>
      </w:r>
      <w:r w:rsidDel="00000000" w:rsidR="00000000" w:rsidRPr="00000000">
        <w:rPr>
          <w:rtl w:val="0"/>
        </w:rPr>
      </w:r>
    </w:p>
    <w:p w:rsidR="00000000" w:rsidDel="00000000" w:rsidP="00000000" w:rsidRDefault="00000000" w:rsidRPr="00000000" w14:paraId="00000065">
      <w:pPr>
        <w:spacing w:line="276" w:lineRule="auto"/>
        <w:rPr>
          <w:rFonts w:ascii="Arial" w:cs="Arial" w:eastAsia="Arial" w:hAnsi="Arial"/>
          <w:color w:val="333333"/>
          <w:sz w:val="24"/>
          <w:szCs w:val="24"/>
        </w:rPr>
      </w:pPr>
      <w:r w:rsidDel="00000000" w:rsidR="00000000" w:rsidRPr="00000000">
        <w:rPr>
          <w:rFonts w:ascii="Arial" w:cs="Arial" w:eastAsia="Arial" w:hAnsi="Arial"/>
          <w:sz w:val="24"/>
          <w:szCs w:val="24"/>
          <w:rtl w:val="0"/>
        </w:rPr>
        <w:t xml:space="preserve">Office for National Statistics (2023) </w:t>
      </w:r>
      <w:r w:rsidDel="00000000" w:rsidR="00000000" w:rsidRPr="00000000">
        <w:rPr>
          <w:rFonts w:ascii="Arial" w:cs="Arial" w:eastAsia="Arial" w:hAnsi="Arial"/>
          <w:i w:val="1"/>
          <w:sz w:val="24"/>
          <w:szCs w:val="24"/>
          <w:rtl w:val="0"/>
        </w:rPr>
        <w:t xml:space="preserve">Crime in England and Wales: year ending June 2023</w:t>
      </w:r>
      <w:r w:rsidDel="00000000" w:rsidR="00000000" w:rsidRPr="00000000">
        <w:rPr>
          <w:rFonts w:ascii="Arial" w:cs="Arial" w:eastAsia="Arial" w:hAnsi="Arial"/>
          <w:sz w:val="24"/>
          <w:szCs w:val="24"/>
          <w:rtl w:val="0"/>
        </w:rPr>
        <w:t xml:space="preserve">, Available at: </w:t>
      </w:r>
      <w:hyperlink r:id="rId20">
        <w:r w:rsidDel="00000000" w:rsidR="00000000" w:rsidRPr="00000000">
          <w:rPr>
            <w:rFonts w:ascii="Arial" w:cs="Arial" w:eastAsia="Arial" w:hAnsi="Arial"/>
            <w:color w:val="1155cc"/>
            <w:sz w:val="24"/>
            <w:szCs w:val="24"/>
            <w:u w:val="single"/>
            <w:rtl w:val="0"/>
          </w:rPr>
          <w:t xml:space="preserve">https://www.ons.gov.uk/peoplepopulationandcommunity/crimeandjustice/bulletins/crimeinenglandandwales/yearendingjune2023#anti-social-behaviour</w:t>
        </w:r>
      </w:hyperlink>
      <w:r w:rsidDel="00000000" w:rsidR="00000000" w:rsidRPr="00000000">
        <w:rPr>
          <w:rFonts w:ascii="Arial" w:cs="Arial" w:eastAsia="Arial" w:hAnsi="Arial"/>
          <w:color w:val="333333"/>
          <w:sz w:val="24"/>
          <w:szCs w:val="24"/>
          <w:rtl w:val="0"/>
        </w:rPr>
        <w:t xml:space="preserve"> Accessed: 12/11/2023</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Edelstein Firm (2023) </w:t>
      </w:r>
      <w:r w:rsidDel="00000000" w:rsidR="00000000" w:rsidRPr="00000000">
        <w:rPr>
          <w:rFonts w:ascii="Arial" w:cs="Arial" w:eastAsia="Arial" w:hAnsi="Arial"/>
          <w:i w:val="1"/>
          <w:sz w:val="24"/>
          <w:szCs w:val="24"/>
          <w:rtl w:val="0"/>
        </w:rPr>
        <w:t xml:space="preserve">Confirmation Bias in Criminal Cases</w:t>
      </w:r>
      <w:r w:rsidDel="00000000" w:rsidR="00000000" w:rsidRPr="00000000">
        <w:rPr>
          <w:rFonts w:ascii="Arial" w:cs="Arial" w:eastAsia="Arial" w:hAnsi="Arial"/>
          <w:sz w:val="24"/>
          <w:szCs w:val="24"/>
          <w:rtl w:val="0"/>
        </w:rPr>
        <w:t xml:space="preserve">, Available at: </w:t>
      </w:r>
      <w:hyperlink r:id="rId21">
        <w:r w:rsidDel="00000000" w:rsidR="00000000" w:rsidRPr="00000000">
          <w:rPr>
            <w:rFonts w:ascii="Arial" w:cs="Arial" w:eastAsia="Arial" w:hAnsi="Arial"/>
            <w:color w:val="1155cc"/>
            <w:sz w:val="24"/>
            <w:szCs w:val="24"/>
            <w:u w:val="single"/>
            <w:rtl w:val="0"/>
          </w:rPr>
          <w:t xml:space="preserve">https://www.miami-criminal-lawyer.net/blog/confirmation-bias-in-criminal-cases#:~:text=Confirmation%20bias%20can%20cause%20investigating,contradicts%20that%20theory%20or%20suspect</w:t>
        </w:r>
      </w:hyperlink>
      <w:r w:rsidDel="00000000" w:rsidR="00000000" w:rsidRPr="00000000">
        <w:rPr>
          <w:rFonts w:ascii="Arial" w:cs="Arial" w:eastAsia="Arial" w:hAnsi="Arial"/>
          <w:sz w:val="24"/>
          <w:szCs w:val="24"/>
          <w:rtl w:val="0"/>
        </w:rPr>
        <w:t xml:space="preserve">. Accessed: 12/11/2023</w:t>
      </w: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Thompson, N (2019) ‘</w:t>
      </w:r>
      <w:r w:rsidDel="00000000" w:rsidR="00000000" w:rsidRPr="00000000">
        <w:rPr>
          <w:rFonts w:ascii="Arial" w:cs="Arial" w:eastAsia="Arial" w:hAnsi="Arial"/>
          <w:i w:val="1"/>
          <w:sz w:val="24"/>
          <w:szCs w:val="24"/>
          <w:rtl w:val="0"/>
        </w:rPr>
        <w:t xml:space="preserve">It’s a No-Win Scenario, either the Police or the Gang Will Get You’: Young People and Organised Crime - Vulnerable or Criminal? </w:t>
      </w:r>
      <w:r w:rsidDel="00000000" w:rsidR="00000000" w:rsidRPr="00000000">
        <w:rPr>
          <w:rFonts w:ascii="Arial" w:cs="Arial" w:eastAsia="Arial" w:hAnsi="Arial"/>
          <w:sz w:val="24"/>
          <w:szCs w:val="24"/>
          <w:rtl w:val="0"/>
        </w:rPr>
        <w:t xml:space="preserve">Youth Justice, 19(2), pp. 102-119, Available at: </w:t>
      </w:r>
      <w:hyperlink r:id="rId22">
        <w:r w:rsidDel="00000000" w:rsidR="00000000" w:rsidRPr="00000000">
          <w:rPr>
            <w:rFonts w:ascii="Arial" w:cs="Arial" w:eastAsia="Arial" w:hAnsi="Arial"/>
            <w:color w:val="1155cc"/>
            <w:sz w:val="24"/>
            <w:szCs w:val="24"/>
            <w:u w:val="single"/>
            <w:rtl w:val="0"/>
          </w:rPr>
          <w:t xml:space="preserve">https://research.gold.ac.uk/id/eprint/26063/3/Young-people-and-organised-crime%20accepted.pdf</w:t>
        </w:r>
      </w:hyperlink>
      <w:r w:rsidDel="00000000" w:rsidR="00000000" w:rsidRPr="00000000">
        <w:rPr>
          <w:rFonts w:ascii="Arial" w:cs="Arial" w:eastAsia="Arial" w:hAnsi="Arial"/>
          <w:sz w:val="24"/>
          <w:szCs w:val="24"/>
          <w:rtl w:val="0"/>
        </w:rPr>
        <w:t xml:space="preserve"> Accessed: 12/11/2023</w:t>
      </w:r>
    </w:p>
    <w:p w:rsidR="00000000" w:rsidDel="00000000" w:rsidP="00000000" w:rsidRDefault="00000000" w:rsidRPr="00000000" w14:paraId="00000069">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A">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UK Government (2023) </w:t>
      </w:r>
      <w:r w:rsidDel="00000000" w:rsidR="00000000" w:rsidRPr="00000000">
        <w:rPr>
          <w:rFonts w:ascii="Arial" w:cs="Arial" w:eastAsia="Arial" w:hAnsi="Arial"/>
          <w:i w:val="1"/>
          <w:sz w:val="24"/>
          <w:szCs w:val="24"/>
          <w:rtl w:val="0"/>
        </w:rPr>
        <w:t xml:space="preserve">Police workforce</w:t>
      </w:r>
      <w:r w:rsidDel="00000000" w:rsidR="00000000" w:rsidRPr="00000000">
        <w:rPr>
          <w:rFonts w:ascii="Arial" w:cs="Arial" w:eastAsia="Arial" w:hAnsi="Arial"/>
          <w:sz w:val="24"/>
          <w:szCs w:val="24"/>
          <w:rtl w:val="0"/>
        </w:rPr>
        <w:t xml:space="preserve">, Available at: </w:t>
      </w:r>
      <w:hyperlink r:id="rId23">
        <w:r w:rsidDel="00000000" w:rsidR="00000000" w:rsidRPr="00000000">
          <w:rPr>
            <w:rFonts w:ascii="Arial" w:cs="Arial" w:eastAsia="Arial" w:hAnsi="Arial"/>
            <w:color w:val="1155cc"/>
            <w:sz w:val="24"/>
            <w:szCs w:val="24"/>
            <w:u w:val="single"/>
            <w:rtl w:val="0"/>
          </w:rPr>
          <w:t xml:space="preserve">https://www.ethnicity-facts-figures.service.gov.uk/workforce-and-business/workforce-diversity/police-workforce/latest</w:t>
        </w:r>
      </w:hyperlink>
      <w:r w:rsidDel="00000000" w:rsidR="00000000" w:rsidRPr="00000000">
        <w:rPr>
          <w:rFonts w:ascii="Arial" w:cs="Arial" w:eastAsia="Arial" w:hAnsi="Arial"/>
          <w:sz w:val="24"/>
          <w:szCs w:val="24"/>
          <w:rtl w:val="0"/>
        </w:rPr>
        <w:t xml:space="preserve"> Accessed: 19/10/2023</w:t>
      </w:r>
    </w:p>
    <w:p w:rsidR="00000000" w:rsidDel="00000000" w:rsidP="00000000" w:rsidRDefault="00000000" w:rsidRPr="00000000" w14:paraId="0000006B">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C">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Zempi, I (2020) ‘Looking back, I wouldn’t join up again’: the lived experiences of police officers as victims of bias and prejudice perpetrated by fellow staff within an English police force’, </w:t>
      </w:r>
      <w:r w:rsidDel="00000000" w:rsidR="00000000" w:rsidRPr="00000000">
        <w:rPr>
          <w:rFonts w:ascii="Arial" w:cs="Arial" w:eastAsia="Arial" w:hAnsi="Arial"/>
          <w:i w:val="1"/>
          <w:sz w:val="24"/>
          <w:szCs w:val="24"/>
          <w:rtl w:val="0"/>
        </w:rPr>
        <w:t xml:space="preserve">Police Practice and Research</w:t>
      </w:r>
      <w:r w:rsidDel="00000000" w:rsidR="00000000" w:rsidRPr="00000000">
        <w:rPr>
          <w:rFonts w:ascii="Arial" w:cs="Arial" w:eastAsia="Arial" w:hAnsi="Arial"/>
          <w:sz w:val="24"/>
          <w:szCs w:val="24"/>
          <w:rtl w:val="0"/>
        </w:rPr>
        <w:t xml:space="preserve">, 21(1), pp. 33-48, DOI: </w:t>
      </w:r>
      <w:hyperlink r:id="rId24">
        <w:r w:rsidDel="00000000" w:rsidR="00000000" w:rsidRPr="00000000">
          <w:rPr>
            <w:rFonts w:ascii="Arial" w:cs="Arial" w:eastAsia="Arial" w:hAnsi="Arial"/>
            <w:color w:val="333333"/>
            <w:sz w:val="24"/>
            <w:szCs w:val="24"/>
            <w:highlight w:val="white"/>
            <w:u w:val="single"/>
            <w:rtl w:val="0"/>
          </w:rPr>
          <w:t xml:space="preserve">10.1080/15614263.2018.1525381</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www.ons.gov.uk/peoplepopulationandcommunity/crimeandjustice/bulletins/crimeinenglandandwales/yearendingjune2023#anti-social-behaviour" TargetMode="External"/><Relationship Id="rId11" Type="http://schemas.openxmlformats.org/officeDocument/2006/relationships/hyperlink" Target="https://www.college.police.uk/research/crime-reduction-toolkit/problem-oriented-policing" TargetMode="External"/><Relationship Id="rId22" Type="http://schemas.openxmlformats.org/officeDocument/2006/relationships/hyperlink" Target="https://research.gold.ac.uk/id/eprint/26063/3/Young-people-and-organised-crime%20accepted.pdf" TargetMode="External"/><Relationship Id="rId10" Type="http://schemas.openxmlformats.org/officeDocument/2006/relationships/hyperlink" Target="https://www.college.police.uk/app/engagement-and-communication/engagement" TargetMode="External"/><Relationship Id="rId21" Type="http://schemas.openxmlformats.org/officeDocument/2006/relationships/hyperlink" Target="https://www.miami-criminal-lawyer.net/blog/confirmation-bias-in-criminal-cases#:~:text=Confirmation%20bias%20can%20cause%20investigating,contradicts%20that%20theory%20or%20suspect" TargetMode="External"/><Relationship Id="rId13" Type="http://schemas.openxmlformats.org/officeDocument/2006/relationships/hyperlink" Target="https://profdev.college.police.uk/professional-profile/police-community-support-officer-pcso/" TargetMode="External"/><Relationship Id="rId24" Type="http://schemas.openxmlformats.org/officeDocument/2006/relationships/hyperlink" Target="https://doi-org.ezproxy.uwtsd.ac.uk/10.1080/15614263.2018.1525381" TargetMode="External"/><Relationship Id="rId12" Type="http://schemas.openxmlformats.org/officeDocument/2006/relationships/hyperlink" Target="https://www.college.police.uk/guidance/interventions-reduce-violence-against-women-and-girls-vawg-public-spaces/policing-strategies" TargetMode="External"/><Relationship Id="rId23" Type="http://schemas.openxmlformats.org/officeDocument/2006/relationships/hyperlink" Target="https://www.ethnicity-facts-figures.service.gov.uk/workforce-and-business/workforce-diversity/police-workforce/lates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ollege.police.uk/app/engagement-and-communication/communication" TargetMode="External"/><Relationship Id="rId15" Type="http://schemas.openxmlformats.org/officeDocument/2006/relationships/hyperlink" Target="https://assets.publishing.service.gov.uk/government/uploads/system/uploads/attachment_data/file/248645/Serious_and_Organised_Crime_Strategy.pdf" TargetMode="External"/><Relationship Id="rId14" Type="http://schemas.openxmlformats.org/officeDocument/2006/relationships/hyperlink" Target="https://doi-org.ezproxy.uwtsd.ac.uk/10.1080/10439463.2010.495777" TargetMode="External"/><Relationship Id="rId17" Type="http://schemas.openxmlformats.org/officeDocument/2006/relationships/hyperlink" Target="https://nationalcrimeagency.gov.uk/nsa-overview-of-soc" TargetMode="External"/><Relationship Id="rId16" Type="http://schemas.openxmlformats.org/officeDocument/2006/relationships/hyperlink" Target="https://library.oapen.org/viewer/web/viewer.html?file=/bitstream/handle/20.500.12657/27719/1002287.pdf?sequence=1&amp;isAllowed=y" TargetMode="External"/><Relationship Id="rId5" Type="http://schemas.openxmlformats.org/officeDocument/2006/relationships/styles" Target="styles.xml"/><Relationship Id="rId19" Type="http://schemas.openxmlformats.org/officeDocument/2006/relationships/hyperlink" Target="https://www.nimmonsconsulting.com/community-policing-opportunities-and-key-challenges/" TargetMode="External"/><Relationship Id="rId6" Type="http://schemas.openxmlformats.org/officeDocument/2006/relationships/hyperlink" Target="https://www.college.police.uk/article/recruiting-diversity" TargetMode="External"/><Relationship Id="rId18" Type="http://schemas.openxmlformats.org/officeDocument/2006/relationships/hyperlink" Target="https://www.nationalcrimeagency.gov.uk/what-we-do/crime-threats/drug-trafficking/county-lines" TargetMode="External"/><Relationship Id="rId7" Type="http://schemas.openxmlformats.org/officeDocument/2006/relationships/hyperlink" Target="https://bluelightonline.co.uk/the-problem-with-pact/" TargetMode="External"/><Relationship Id="rId8" Type="http://schemas.openxmlformats.org/officeDocument/2006/relationships/hyperlink" Target="https://assets.childrenscommissioner.gov.uk/wpuploads/2019/02/CCO-Gang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