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228A8" w14:textId="1E357068" w:rsidR="009A0682" w:rsidRPr="00AA1FB4" w:rsidRDefault="009A0682" w:rsidP="00D15D7F">
      <w:pPr>
        <w:pStyle w:val="Title"/>
        <w:jc w:val="center"/>
        <w:rPr>
          <w:b/>
          <w:bCs/>
          <w:sz w:val="72"/>
          <w:szCs w:val="72"/>
        </w:rPr>
      </w:pPr>
      <w:r w:rsidRPr="00AA1FB4">
        <w:rPr>
          <w:b/>
          <w:bCs/>
          <w:sz w:val="72"/>
          <w:szCs w:val="72"/>
        </w:rPr>
        <w:t>Intercultural Competence Report</w:t>
      </w:r>
    </w:p>
    <w:p w14:paraId="4C60B0A8" w14:textId="77777777" w:rsidR="00AA1FB4" w:rsidRDefault="00AA1FB4" w:rsidP="00AA1FB4"/>
    <w:p w14:paraId="5A7A402A" w14:textId="77777777" w:rsidR="00AA1FB4" w:rsidRPr="00AA1FB4" w:rsidRDefault="00AA1FB4" w:rsidP="00AA1FB4">
      <w:pPr>
        <w:rPr>
          <w:rFonts w:ascii="Arial" w:eastAsia="Times New Roman" w:hAnsi="Arial" w:cs="Arial"/>
          <w:szCs w:val="24"/>
        </w:rPr>
      </w:pPr>
      <w:r w:rsidRPr="00AA1FB4">
        <w:rPr>
          <w:rFonts w:ascii="Arial" w:eastAsia="Times New Roman" w:hAnsi="Arial" w:cs="Arial"/>
          <w:b/>
          <w:bCs/>
          <w:szCs w:val="24"/>
        </w:rPr>
        <w:t xml:space="preserve">Student Name: </w:t>
      </w:r>
      <w:r w:rsidRPr="00AA1FB4">
        <w:rPr>
          <w:rFonts w:ascii="Arial" w:eastAsia="Times New Roman" w:hAnsi="Arial" w:cs="Arial"/>
          <w:b/>
          <w:bCs/>
          <w:i/>
          <w:iCs/>
          <w:szCs w:val="24"/>
        </w:rPr>
        <w:t>Aurelia Bogatu</w:t>
      </w:r>
    </w:p>
    <w:p w14:paraId="1EFC7881" w14:textId="77777777" w:rsidR="00AA1FB4" w:rsidRPr="00AA1FB4" w:rsidRDefault="00AA1FB4" w:rsidP="00AA1FB4">
      <w:pPr>
        <w:keepNext/>
        <w:spacing w:after="0"/>
        <w:rPr>
          <w:rFonts w:ascii="Arial" w:eastAsia="Times New Roman" w:hAnsi="Arial" w:cs="Arial"/>
          <w:szCs w:val="24"/>
        </w:rPr>
      </w:pPr>
      <w:r w:rsidRPr="00AA1FB4">
        <w:rPr>
          <w:rFonts w:ascii="Arial" w:eastAsia="Times New Roman" w:hAnsi="Arial" w:cs="Arial"/>
          <w:b/>
          <w:bCs/>
          <w:szCs w:val="24"/>
          <w:lang w:val="en-AU"/>
        </w:rPr>
        <w:t xml:space="preserve">Student ID: </w:t>
      </w:r>
      <w:r w:rsidRPr="00AA1FB4">
        <w:rPr>
          <w:rFonts w:ascii="Arial" w:eastAsia="Times New Roman" w:hAnsi="Arial" w:cs="Arial"/>
          <w:b/>
          <w:bCs/>
          <w:i/>
          <w:iCs/>
          <w:szCs w:val="24"/>
        </w:rPr>
        <w:t>2231922</w:t>
      </w:r>
    </w:p>
    <w:p w14:paraId="56A7C042" w14:textId="1C65E907" w:rsidR="00AA1FB4" w:rsidRPr="00AA1FB4" w:rsidRDefault="00AA1FB4" w:rsidP="00AA1FB4">
      <w:pPr>
        <w:pStyle w:val="Heading1"/>
        <w:shd w:val="clear" w:color="auto" w:fill="FFFFFF"/>
        <w:spacing w:before="0"/>
        <w:rPr>
          <w:rFonts w:ascii="Arial" w:eastAsia="Times New Roman" w:hAnsi="Arial" w:cs="Arial"/>
          <w:b/>
          <w:bCs/>
          <w:color w:val="000000" w:themeColor="text1"/>
          <w:sz w:val="48"/>
          <w:szCs w:val="48"/>
        </w:rPr>
      </w:pPr>
      <w:r w:rsidRPr="00AA1FB4">
        <w:rPr>
          <w:rFonts w:ascii="Arial" w:hAnsi="Arial" w:cs="Arial"/>
          <w:b/>
          <w:bCs/>
          <w:color w:val="000000" w:themeColor="text1"/>
          <w:sz w:val="24"/>
          <w:szCs w:val="24"/>
          <w:lang w:val="en-AU"/>
        </w:rPr>
        <w:t xml:space="preserve">Module Title: Foreign </w:t>
      </w:r>
      <w:proofErr w:type="spellStart"/>
      <w:r w:rsidRPr="00AA1FB4">
        <w:rPr>
          <w:rFonts w:ascii="Arial" w:hAnsi="Arial" w:cs="Arial"/>
          <w:b/>
          <w:bCs/>
          <w:color w:val="000000" w:themeColor="text1"/>
          <w:sz w:val="24"/>
          <w:szCs w:val="24"/>
          <w:lang w:val="en-AU"/>
        </w:rPr>
        <w:t>Languages&amp;Culture</w:t>
      </w:r>
      <w:proofErr w:type="spellEnd"/>
      <w:r w:rsidRPr="00AA1FB4">
        <w:rPr>
          <w:rFonts w:ascii="Arial" w:hAnsi="Arial" w:cs="Arial"/>
          <w:b/>
          <w:bCs/>
          <w:color w:val="000000" w:themeColor="text1"/>
          <w:sz w:val="24"/>
          <w:szCs w:val="24"/>
          <w:lang w:val="en-AU"/>
        </w:rPr>
        <w:t xml:space="preserve"> Awareness</w:t>
      </w:r>
    </w:p>
    <w:p w14:paraId="7C87842E" w14:textId="77777777" w:rsidR="00AA1FB4" w:rsidRPr="00AA1FB4" w:rsidRDefault="00AA1FB4" w:rsidP="00AA1FB4">
      <w:pPr>
        <w:keepNext/>
        <w:spacing w:after="0"/>
        <w:rPr>
          <w:rFonts w:ascii="Arial" w:eastAsia="Times New Roman" w:hAnsi="Arial" w:cs="Arial"/>
          <w:szCs w:val="24"/>
        </w:rPr>
      </w:pPr>
      <w:r w:rsidRPr="00AA1FB4">
        <w:rPr>
          <w:rFonts w:ascii="Arial" w:eastAsia="Times New Roman" w:hAnsi="Arial" w:cs="Arial"/>
          <w:b/>
          <w:bCs/>
          <w:szCs w:val="24"/>
          <w:lang w:val="en-AU"/>
        </w:rPr>
        <w:t>Module Code:</w:t>
      </w:r>
      <w:r w:rsidRPr="00AA1FB4">
        <w:rPr>
          <w:rFonts w:ascii="Arial" w:eastAsia="Times New Roman" w:hAnsi="Arial" w:cs="Arial"/>
          <w:b/>
          <w:bCs/>
          <w:i/>
          <w:iCs/>
          <w:szCs w:val="24"/>
          <w:lang w:val="en-AU"/>
        </w:rPr>
        <w:t xml:space="preserve"> </w:t>
      </w:r>
      <w:r w:rsidRPr="00AA1FB4">
        <w:rPr>
          <w:rFonts w:ascii="Arial" w:eastAsia="Times New Roman" w:hAnsi="Arial" w:cs="Arial"/>
          <w:b/>
          <w:bCs/>
          <w:i/>
          <w:iCs/>
          <w:szCs w:val="24"/>
        </w:rPr>
        <w:t>BMIH5003</w:t>
      </w:r>
    </w:p>
    <w:p w14:paraId="49297EC0" w14:textId="75E6E19A" w:rsidR="00AA1FB4" w:rsidRDefault="00AA1FB4" w:rsidP="00AA1FB4">
      <w:pPr>
        <w:rPr>
          <w:rFonts w:ascii="Arial" w:eastAsia="Times New Roman" w:hAnsi="Arial" w:cs="Arial"/>
          <w:b/>
          <w:bCs/>
          <w:i/>
          <w:iCs/>
          <w:szCs w:val="24"/>
        </w:rPr>
      </w:pPr>
      <w:r w:rsidRPr="00AA1FB4">
        <w:rPr>
          <w:rFonts w:ascii="Arial" w:eastAsia="Times New Roman" w:hAnsi="Arial" w:cs="Arial"/>
          <w:b/>
          <w:bCs/>
          <w:szCs w:val="24"/>
          <w:lang w:val="en-AU"/>
        </w:rPr>
        <w:t>Lecturer:</w:t>
      </w:r>
      <w:r w:rsidRPr="00AA1FB4">
        <w:rPr>
          <w:rFonts w:ascii="Arial" w:eastAsia="Times New Roman" w:hAnsi="Arial" w:cs="Arial"/>
          <w:b/>
          <w:bCs/>
          <w:i/>
          <w:iCs/>
          <w:szCs w:val="24"/>
        </w:rPr>
        <w:t xml:space="preserve"> Heidi Prosser</w:t>
      </w:r>
    </w:p>
    <w:p w14:paraId="5A58B9B1" w14:textId="04E1B936" w:rsidR="00AA1FB4" w:rsidRPr="00AA1FB4" w:rsidRDefault="00AA1FB4" w:rsidP="00AA1FB4">
      <w:pPr>
        <w:rPr>
          <w:rFonts w:ascii="Arial" w:hAnsi="Arial" w:cs="Arial"/>
        </w:rPr>
      </w:pPr>
    </w:p>
    <w:p w14:paraId="5941EA2D" w14:textId="77777777" w:rsidR="008459BC" w:rsidRDefault="008459BC" w:rsidP="009A0682"/>
    <w:p w14:paraId="5119A2DC" w14:textId="5F89BC3E" w:rsidR="00ED0DE1" w:rsidRDefault="00ED0DE1">
      <w:pPr>
        <w:spacing w:before="0" w:line="259" w:lineRule="auto"/>
        <w:jc w:val="left"/>
      </w:pPr>
      <w:r>
        <w:br w:type="page"/>
      </w:r>
    </w:p>
    <w:p w14:paraId="647D105D" w14:textId="77777777" w:rsidR="00921BCA" w:rsidRDefault="00921BCA" w:rsidP="00921BCA">
      <w:pPr>
        <w:pStyle w:val="Heading1"/>
      </w:pPr>
      <w:bookmarkStart w:id="0" w:name="_Toc158490279"/>
      <w:r>
        <w:lastRenderedPageBreak/>
        <w:t>Executive summary</w:t>
      </w:r>
      <w:bookmarkEnd w:id="0"/>
    </w:p>
    <w:p w14:paraId="717BA821" w14:textId="77777777" w:rsidR="00927C58" w:rsidRDefault="00921BCA" w:rsidP="002D240F">
      <w:pPr>
        <w:spacing w:before="0"/>
      </w:pPr>
      <w:r>
        <w:t xml:space="preserve">The cultural values in an organization plays an important role in driving the people of the organization how to handle the cultural factors. Intercultural leadership in tourism organization fosters the norms and values of maintaining the consumer perspective. This report is about the management of culture in an organization and perspective of people from diverse culture. The whole report shows the </w:t>
      </w:r>
      <w:r w:rsidR="00376BFA">
        <w:t xml:space="preserve">difference between England and Spain culture to address the challenges that present in the way of circulating values in hospitality industry. </w:t>
      </w:r>
    </w:p>
    <w:p w14:paraId="56D7E4A7" w14:textId="77777777" w:rsidR="00927C58" w:rsidRDefault="00927C58">
      <w:pPr>
        <w:spacing w:before="0" w:line="259" w:lineRule="auto"/>
        <w:jc w:val="left"/>
      </w:pPr>
      <w:r>
        <w:br w:type="page"/>
      </w:r>
    </w:p>
    <w:sdt>
      <w:sdtPr>
        <w:rPr>
          <w:rFonts w:ascii="Times New Roman" w:eastAsiaTheme="minorHAnsi" w:hAnsi="Times New Roman" w:cstheme="minorBidi"/>
          <w:color w:val="auto"/>
          <w:kern w:val="2"/>
          <w:sz w:val="24"/>
          <w:szCs w:val="22"/>
          <w:lang w:val="en-GB"/>
        </w:rPr>
        <w:id w:val="1572474218"/>
        <w:docPartObj>
          <w:docPartGallery w:val="Table of Contents"/>
          <w:docPartUnique/>
        </w:docPartObj>
      </w:sdtPr>
      <w:sdtEndPr>
        <w:rPr>
          <w:b/>
          <w:bCs/>
          <w:noProof/>
        </w:rPr>
      </w:sdtEndPr>
      <w:sdtContent>
        <w:p w14:paraId="35694295" w14:textId="5ED66059" w:rsidR="00927C58" w:rsidRDefault="00927C58">
          <w:pPr>
            <w:pStyle w:val="TOCHeading"/>
          </w:pPr>
          <w:r>
            <w:t>Table of Contents</w:t>
          </w:r>
        </w:p>
        <w:p w14:paraId="33057FA2" w14:textId="23A33D24" w:rsidR="0086741E" w:rsidRDefault="00927C5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8490279" w:history="1">
            <w:r w:rsidR="0086741E" w:rsidRPr="007B67C3">
              <w:rPr>
                <w:rStyle w:val="Hyperlink"/>
                <w:noProof/>
              </w:rPr>
              <w:t>Executive summary</w:t>
            </w:r>
            <w:r w:rsidR="0086741E">
              <w:rPr>
                <w:noProof/>
                <w:webHidden/>
              </w:rPr>
              <w:tab/>
            </w:r>
            <w:r w:rsidR="0086741E">
              <w:rPr>
                <w:noProof/>
                <w:webHidden/>
              </w:rPr>
              <w:fldChar w:fldCharType="begin"/>
            </w:r>
            <w:r w:rsidR="0086741E">
              <w:rPr>
                <w:noProof/>
                <w:webHidden/>
              </w:rPr>
              <w:instrText xml:space="preserve"> PAGEREF _Toc158490279 \h </w:instrText>
            </w:r>
            <w:r w:rsidR="0086741E">
              <w:rPr>
                <w:noProof/>
                <w:webHidden/>
              </w:rPr>
            </w:r>
            <w:r w:rsidR="0086741E">
              <w:rPr>
                <w:noProof/>
                <w:webHidden/>
              </w:rPr>
              <w:fldChar w:fldCharType="separate"/>
            </w:r>
            <w:r w:rsidR="0086741E">
              <w:rPr>
                <w:noProof/>
                <w:webHidden/>
              </w:rPr>
              <w:t>2</w:t>
            </w:r>
            <w:r w:rsidR="0086741E">
              <w:rPr>
                <w:noProof/>
                <w:webHidden/>
              </w:rPr>
              <w:fldChar w:fldCharType="end"/>
            </w:r>
          </w:hyperlink>
        </w:p>
        <w:p w14:paraId="74FE30CE" w14:textId="69ADE491" w:rsidR="0086741E" w:rsidRDefault="00000000">
          <w:pPr>
            <w:pStyle w:val="TOC1"/>
            <w:tabs>
              <w:tab w:val="right" w:leader="dot" w:pos="9016"/>
            </w:tabs>
            <w:rPr>
              <w:rFonts w:asciiTheme="minorHAnsi" w:eastAsiaTheme="minorEastAsia" w:hAnsiTheme="minorHAnsi"/>
              <w:noProof/>
              <w:sz w:val="22"/>
              <w:lang w:eastAsia="en-GB"/>
            </w:rPr>
          </w:pPr>
          <w:hyperlink w:anchor="_Toc158490280" w:history="1">
            <w:r w:rsidR="0086741E" w:rsidRPr="007B67C3">
              <w:rPr>
                <w:rStyle w:val="Hyperlink"/>
                <w:noProof/>
              </w:rPr>
              <w:t>Introduction</w:t>
            </w:r>
            <w:r w:rsidR="0086741E">
              <w:rPr>
                <w:noProof/>
                <w:webHidden/>
              </w:rPr>
              <w:tab/>
            </w:r>
            <w:r w:rsidR="0086741E">
              <w:rPr>
                <w:noProof/>
                <w:webHidden/>
              </w:rPr>
              <w:fldChar w:fldCharType="begin"/>
            </w:r>
            <w:r w:rsidR="0086741E">
              <w:rPr>
                <w:noProof/>
                <w:webHidden/>
              </w:rPr>
              <w:instrText xml:space="preserve"> PAGEREF _Toc158490280 \h </w:instrText>
            </w:r>
            <w:r w:rsidR="0086741E">
              <w:rPr>
                <w:noProof/>
                <w:webHidden/>
              </w:rPr>
            </w:r>
            <w:r w:rsidR="0086741E">
              <w:rPr>
                <w:noProof/>
                <w:webHidden/>
              </w:rPr>
              <w:fldChar w:fldCharType="separate"/>
            </w:r>
            <w:r w:rsidR="0086741E">
              <w:rPr>
                <w:noProof/>
                <w:webHidden/>
              </w:rPr>
              <w:t>4</w:t>
            </w:r>
            <w:r w:rsidR="0086741E">
              <w:rPr>
                <w:noProof/>
                <w:webHidden/>
              </w:rPr>
              <w:fldChar w:fldCharType="end"/>
            </w:r>
          </w:hyperlink>
        </w:p>
        <w:p w14:paraId="56A34F90" w14:textId="4E21C96C" w:rsidR="0086741E" w:rsidRDefault="00000000">
          <w:pPr>
            <w:pStyle w:val="TOC1"/>
            <w:tabs>
              <w:tab w:val="right" w:leader="dot" w:pos="9016"/>
            </w:tabs>
            <w:rPr>
              <w:rFonts w:asciiTheme="minorHAnsi" w:eastAsiaTheme="minorEastAsia" w:hAnsiTheme="minorHAnsi"/>
              <w:noProof/>
              <w:sz w:val="22"/>
              <w:lang w:eastAsia="en-GB"/>
            </w:rPr>
          </w:pPr>
          <w:hyperlink w:anchor="_Toc158490281" w:history="1">
            <w:r w:rsidR="0086741E" w:rsidRPr="007B67C3">
              <w:rPr>
                <w:rStyle w:val="Hyperlink"/>
                <w:noProof/>
              </w:rPr>
              <w:t>Key differences between England and the chosen country</w:t>
            </w:r>
            <w:r w:rsidR="0086741E">
              <w:rPr>
                <w:noProof/>
                <w:webHidden/>
              </w:rPr>
              <w:tab/>
            </w:r>
            <w:r w:rsidR="0086741E">
              <w:rPr>
                <w:noProof/>
                <w:webHidden/>
              </w:rPr>
              <w:fldChar w:fldCharType="begin"/>
            </w:r>
            <w:r w:rsidR="0086741E">
              <w:rPr>
                <w:noProof/>
                <w:webHidden/>
              </w:rPr>
              <w:instrText xml:space="preserve"> PAGEREF _Toc158490281 \h </w:instrText>
            </w:r>
            <w:r w:rsidR="0086741E">
              <w:rPr>
                <w:noProof/>
                <w:webHidden/>
              </w:rPr>
            </w:r>
            <w:r w:rsidR="0086741E">
              <w:rPr>
                <w:noProof/>
                <w:webHidden/>
              </w:rPr>
              <w:fldChar w:fldCharType="separate"/>
            </w:r>
            <w:r w:rsidR="0086741E">
              <w:rPr>
                <w:noProof/>
                <w:webHidden/>
              </w:rPr>
              <w:t>4</w:t>
            </w:r>
            <w:r w:rsidR="0086741E">
              <w:rPr>
                <w:noProof/>
                <w:webHidden/>
              </w:rPr>
              <w:fldChar w:fldCharType="end"/>
            </w:r>
          </w:hyperlink>
        </w:p>
        <w:p w14:paraId="5230238C" w14:textId="61BF0033" w:rsidR="0086741E" w:rsidRDefault="00000000">
          <w:pPr>
            <w:pStyle w:val="TOC1"/>
            <w:tabs>
              <w:tab w:val="right" w:leader="dot" w:pos="9016"/>
            </w:tabs>
            <w:rPr>
              <w:rFonts w:asciiTheme="minorHAnsi" w:eastAsiaTheme="minorEastAsia" w:hAnsiTheme="minorHAnsi"/>
              <w:noProof/>
              <w:sz w:val="22"/>
              <w:lang w:eastAsia="en-GB"/>
            </w:rPr>
          </w:pPr>
          <w:hyperlink w:anchor="_Toc158490282" w:history="1">
            <w:r w:rsidR="0086741E" w:rsidRPr="007B67C3">
              <w:rPr>
                <w:rStyle w:val="Hyperlink"/>
                <w:noProof/>
              </w:rPr>
              <w:t>Analyse and compare the two countries using the GLOBE Project’s culture and leadership study</w:t>
            </w:r>
            <w:r w:rsidR="0086741E">
              <w:rPr>
                <w:noProof/>
                <w:webHidden/>
              </w:rPr>
              <w:tab/>
            </w:r>
            <w:r w:rsidR="0086741E">
              <w:rPr>
                <w:noProof/>
                <w:webHidden/>
              </w:rPr>
              <w:fldChar w:fldCharType="begin"/>
            </w:r>
            <w:r w:rsidR="0086741E">
              <w:rPr>
                <w:noProof/>
                <w:webHidden/>
              </w:rPr>
              <w:instrText xml:space="preserve"> PAGEREF _Toc158490282 \h </w:instrText>
            </w:r>
            <w:r w:rsidR="0086741E">
              <w:rPr>
                <w:noProof/>
                <w:webHidden/>
              </w:rPr>
            </w:r>
            <w:r w:rsidR="0086741E">
              <w:rPr>
                <w:noProof/>
                <w:webHidden/>
              </w:rPr>
              <w:fldChar w:fldCharType="separate"/>
            </w:r>
            <w:r w:rsidR="0086741E">
              <w:rPr>
                <w:noProof/>
                <w:webHidden/>
              </w:rPr>
              <w:t>5</w:t>
            </w:r>
            <w:r w:rsidR="0086741E">
              <w:rPr>
                <w:noProof/>
                <w:webHidden/>
              </w:rPr>
              <w:fldChar w:fldCharType="end"/>
            </w:r>
          </w:hyperlink>
        </w:p>
        <w:p w14:paraId="1BD0A2B4" w14:textId="4289E84C" w:rsidR="0086741E" w:rsidRDefault="00000000">
          <w:pPr>
            <w:pStyle w:val="TOC1"/>
            <w:tabs>
              <w:tab w:val="right" w:leader="dot" w:pos="9016"/>
            </w:tabs>
            <w:rPr>
              <w:rFonts w:asciiTheme="minorHAnsi" w:eastAsiaTheme="minorEastAsia" w:hAnsiTheme="minorHAnsi"/>
              <w:noProof/>
              <w:sz w:val="22"/>
              <w:lang w:eastAsia="en-GB"/>
            </w:rPr>
          </w:pPr>
          <w:hyperlink w:anchor="_Toc158490283" w:history="1">
            <w:r w:rsidR="0086741E" w:rsidRPr="007B67C3">
              <w:rPr>
                <w:rStyle w:val="Hyperlink"/>
                <w:noProof/>
              </w:rPr>
              <w:t>Critically discuss the challenges of intercultural leadership in the hospitality industry</w:t>
            </w:r>
            <w:r w:rsidR="0086741E">
              <w:rPr>
                <w:noProof/>
                <w:webHidden/>
              </w:rPr>
              <w:tab/>
            </w:r>
            <w:r w:rsidR="0086741E">
              <w:rPr>
                <w:noProof/>
                <w:webHidden/>
              </w:rPr>
              <w:fldChar w:fldCharType="begin"/>
            </w:r>
            <w:r w:rsidR="0086741E">
              <w:rPr>
                <w:noProof/>
                <w:webHidden/>
              </w:rPr>
              <w:instrText xml:space="preserve"> PAGEREF _Toc158490283 \h </w:instrText>
            </w:r>
            <w:r w:rsidR="0086741E">
              <w:rPr>
                <w:noProof/>
                <w:webHidden/>
              </w:rPr>
            </w:r>
            <w:r w:rsidR="0086741E">
              <w:rPr>
                <w:noProof/>
                <w:webHidden/>
              </w:rPr>
              <w:fldChar w:fldCharType="separate"/>
            </w:r>
            <w:r w:rsidR="0086741E">
              <w:rPr>
                <w:noProof/>
                <w:webHidden/>
              </w:rPr>
              <w:t>6</w:t>
            </w:r>
            <w:r w:rsidR="0086741E">
              <w:rPr>
                <w:noProof/>
                <w:webHidden/>
              </w:rPr>
              <w:fldChar w:fldCharType="end"/>
            </w:r>
          </w:hyperlink>
        </w:p>
        <w:p w14:paraId="2DFE9BFF" w14:textId="11CEA759" w:rsidR="0086741E" w:rsidRDefault="00000000">
          <w:pPr>
            <w:pStyle w:val="TOC1"/>
            <w:tabs>
              <w:tab w:val="right" w:leader="dot" w:pos="9016"/>
            </w:tabs>
            <w:rPr>
              <w:rFonts w:asciiTheme="minorHAnsi" w:eastAsiaTheme="minorEastAsia" w:hAnsiTheme="minorHAnsi"/>
              <w:noProof/>
              <w:sz w:val="22"/>
              <w:lang w:eastAsia="en-GB"/>
            </w:rPr>
          </w:pPr>
          <w:hyperlink w:anchor="_Toc158490284" w:history="1">
            <w:r w:rsidR="0086741E" w:rsidRPr="007B67C3">
              <w:rPr>
                <w:rStyle w:val="Hyperlink"/>
                <w:noProof/>
              </w:rPr>
              <w:t>Recommendations</w:t>
            </w:r>
            <w:r w:rsidR="0086741E">
              <w:rPr>
                <w:noProof/>
                <w:webHidden/>
              </w:rPr>
              <w:tab/>
            </w:r>
            <w:r w:rsidR="0086741E">
              <w:rPr>
                <w:noProof/>
                <w:webHidden/>
              </w:rPr>
              <w:fldChar w:fldCharType="begin"/>
            </w:r>
            <w:r w:rsidR="0086741E">
              <w:rPr>
                <w:noProof/>
                <w:webHidden/>
              </w:rPr>
              <w:instrText xml:space="preserve"> PAGEREF _Toc158490284 \h </w:instrText>
            </w:r>
            <w:r w:rsidR="0086741E">
              <w:rPr>
                <w:noProof/>
                <w:webHidden/>
              </w:rPr>
            </w:r>
            <w:r w:rsidR="0086741E">
              <w:rPr>
                <w:noProof/>
                <w:webHidden/>
              </w:rPr>
              <w:fldChar w:fldCharType="separate"/>
            </w:r>
            <w:r w:rsidR="0086741E">
              <w:rPr>
                <w:noProof/>
                <w:webHidden/>
              </w:rPr>
              <w:t>6</w:t>
            </w:r>
            <w:r w:rsidR="0086741E">
              <w:rPr>
                <w:noProof/>
                <w:webHidden/>
              </w:rPr>
              <w:fldChar w:fldCharType="end"/>
            </w:r>
          </w:hyperlink>
        </w:p>
        <w:p w14:paraId="1BB35FDA" w14:textId="642B8E38" w:rsidR="0086741E" w:rsidRDefault="00000000">
          <w:pPr>
            <w:pStyle w:val="TOC1"/>
            <w:tabs>
              <w:tab w:val="right" w:leader="dot" w:pos="9016"/>
            </w:tabs>
            <w:rPr>
              <w:rFonts w:asciiTheme="minorHAnsi" w:eastAsiaTheme="minorEastAsia" w:hAnsiTheme="minorHAnsi"/>
              <w:noProof/>
              <w:sz w:val="22"/>
              <w:lang w:eastAsia="en-GB"/>
            </w:rPr>
          </w:pPr>
          <w:hyperlink w:anchor="_Toc158490285" w:history="1">
            <w:r w:rsidR="0086741E" w:rsidRPr="007B67C3">
              <w:rPr>
                <w:rStyle w:val="Hyperlink"/>
                <w:noProof/>
              </w:rPr>
              <w:t>References</w:t>
            </w:r>
            <w:r w:rsidR="0086741E">
              <w:rPr>
                <w:noProof/>
                <w:webHidden/>
              </w:rPr>
              <w:tab/>
            </w:r>
            <w:r w:rsidR="0086741E">
              <w:rPr>
                <w:noProof/>
                <w:webHidden/>
              </w:rPr>
              <w:fldChar w:fldCharType="begin"/>
            </w:r>
            <w:r w:rsidR="0086741E">
              <w:rPr>
                <w:noProof/>
                <w:webHidden/>
              </w:rPr>
              <w:instrText xml:space="preserve"> PAGEREF _Toc158490285 \h </w:instrText>
            </w:r>
            <w:r w:rsidR="0086741E">
              <w:rPr>
                <w:noProof/>
                <w:webHidden/>
              </w:rPr>
            </w:r>
            <w:r w:rsidR="0086741E">
              <w:rPr>
                <w:noProof/>
                <w:webHidden/>
              </w:rPr>
              <w:fldChar w:fldCharType="separate"/>
            </w:r>
            <w:r w:rsidR="0086741E">
              <w:rPr>
                <w:noProof/>
                <w:webHidden/>
              </w:rPr>
              <w:t>8</w:t>
            </w:r>
            <w:r w:rsidR="0086741E">
              <w:rPr>
                <w:noProof/>
                <w:webHidden/>
              </w:rPr>
              <w:fldChar w:fldCharType="end"/>
            </w:r>
          </w:hyperlink>
        </w:p>
        <w:p w14:paraId="222C117E" w14:textId="4B70FC58" w:rsidR="00927C58" w:rsidRDefault="00927C58">
          <w:r>
            <w:rPr>
              <w:b/>
              <w:bCs/>
              <w:noProof/>
            </w:rPr>
            <w:fldChar w:fldCharType="end"/>
          </w:r>
        </w:p>
      </w:sdtContent>
    </w:sdt>
    <w:p w14:paraId="58422F7B" w14:textId="2FEDF4DF" w:rsidR="00976E4C" w:rsidRDefault="00976E4C" w:rsidP="002D240F">
      <w:pPr>
        <w:spacing w:before="0"/>
        <w:rPr>
          <w:rFonts w:asciiTheme="majorHAnsi" w:eastAsiaTheme="majorEastAsia" w:hAnsiTheme="majorHAnsi" w:cstheme="majorBidi"/>
          <w:color w:val="2F5496" w:themeColor="accent1" w:themeShade="BF"/>
          <w:sz w:val="32"/>
          <w:szCs w:val="32"/>
        </w:rPr>
      </w:pPr>
      <w:r>
        <w:br w:type="page"/>
      </w:r>
    </w:p>
    <w:p w14:paraId="42078D0F" w14:textId="6005C422" w:rsidR="00ED0DE1" w:rsidRDefault="00ED0DE1" w:rsidP="00ED0DE1">
      <w:pPr>
        <w:pStyle w:val="Heading1"/>
      </w:pPr>
      <w:bookmarkStart w:id="1" w:name="_Toc158490280"/>
      <w:r>
        <w:lastRenderedPageBreak/>
        <w:t>Introduction</w:t>
      </w:r>
      <w:bookmarkEnd w:id="1"/>
    </w:p>
    <w:p w14:paraId="403DE452" w14:textId="11A2EFF4" w:rsidR="00ED0DE1" w:rsidRDefault="002829F4" w:rsidP="009A0682">
      <w:r>
        <w:t>Having knowledge about culture helps in communicating people in different cultural background. The perspective of people in that culture helps to interact with the people belonging to other norms. This is considered as important skill for staffs and employees in tourism and hospitality management</w:t>
      </w:r>
      <w:r w:rsidR="000179F4">
        <w:t xml:space="preserve"> (</w:t>
      </w:r>
      <w:r w:rsidR="000179F4" w:rsidRPr="000179F4">
        <w:t xml:space="preserve">Christiansen, Branch and </w:t>
      </w:r>
      <w:proofErr w:type="spellStart"/>
      <w:r w:rsidR="000179F4" w:rsidRPr="000179F4">
        <w:t>Karmowska</w:t>
      </w:r>
      <w:proofErr w:type="spellEnd"/>
      <w:r w:rsidR="000179F4" w:rsidRPr="000179F4">
        <w:t>, 2020)</w:t>
      </w:r>
      <w:r>
        <w:t xml:space="preserve">. </w:t>
      </w:r>
      <w:r w:rsidR="00E67245">
        <w:t xml:space="preserve">This report is about a comparison between culture in England and Spain. The culture in respect to hospitality and tourism industry have been portrayed through the report. </w:t>
      </w:r>
    </w:p>
    <w:p w14:paraId="311DF73A" w14:textId="081BE978" w:rsidR="00E83BA6" w:rsidRDefault="00E83BA6" w:rsidP="00E83BA6">
      <w:pPr>
        <w:pStyle w:val="Heading1"/>
      </w:pPr>
      <w:bookmarkStart w:id="2" w:name="_Toc158490281"/>
      <w:r>
        <w:t>Key differences between England and the chosen country</w:t>
      </w:r>
      <w:bookmarkEnd w:id="2"/>
    </w:p>
    <w:p w14:paraId="64B0BBAE" w14:textId="072D94F4" w:rsidR="00DF38E5" w:rsidRDefault="007717D6" w:rsidP="00DF38E5">
      <w:r>
        <w:t xml:space="preserve">In respect to tourism industry, the customs and culture are quite different in some manner between England Spain. </w:t>
      </w:r>
      <w:r w:rsidR="00C93BDD">
        <w:t xml:space="preserve">In England people are polite with more focus on personal space for all with effective queue. </w:t>
      </w:r>
      <w:r w:rsidR="00764107">
        <w:t>In the tradition of England, traditional customs are mostly seen as their regular behaviour. Like having tea in afternoon, pub culture and guiding tourists towards British cultural heritage is mostly promoted</w:t>
      </w:r>
      <w:r w:rsidR="00914082">
        <w:t xml:space="preserve"> (</w:t>
      </w:r>
      <w:proofErr w:type="spellStart"/>
      <w:r w:rsidR="00914082" w:rsidRPr="00914082">
        <w:t>Maheshkar</w:t>
      </w:r>
      <w:proofErr w:type="spellEnd"/>
      <w:r w:rsidR="00914082">
        <w:t xml:space="preserve"> </w:t>
      </w:r>
      <w:r w:rsidR="00914082" w:rsidRPr="00914082">
        <w:t>and Sharma, 2018)</w:t>
      </w:r>
      <w:r w:rsidR="00764107">
        <w:t xml:space="preserve">. </w:t>
      </w:r>
      <w:r w:rsidR="009C08FC">
        <w:t xml:space="preserve">The historical landmarks, natural resources in country side and </w:t>
      </w:r>
      <w:r w:rsidR="004C2FD6">
        <w:t>museums</w:t>
      </w:r>
      <w:r w:rsidR="009C08FC">
        <w:t xml:space="preserve"> are highlighted to tourists and travellers in England. </w:t>
      </w:r>
    </w:p>
    <w:p w14:paraId="4EB99ECE" w14:textId="65A9A83A" w:rsidR="00DF38E5" w:rsidRDefault="009124CD" w:rsidP="00DF38E5">
      <w:r>
        <w:t xml:space="preserve">On the other side, </w:t>
      </w:r>
      <w:r w:rsidR="002943D1">
        <w:t xml:space="preserve">Spain is rich with relaxed and sociable culture. </w:t>
      </w:r>
      <w:r w:rsidR="006C7336">
        <w:t xml:space="preserve">There is a greater importance of social </w:t>
      </w:r>
      <w:r w:rsidR="0020158A">
        <w:t xml:space="preserve">gatherings and family hangouts. </w:t>
      </w:r>
      <w:r w:rsidR="009723DD">
        <w:t xml:space="preserve">Warm welcome in tourism sector has turned to be a major culture. </w:t>
      </w:r>
      <w:r w:rsidR="00D3178B">
        <w:t xml:space="preserve">Spain is rich with their Flamenco dancing, siestas and vibrant festivals. </w:t>
      </w:r>
      <w:r w:rsidR="007D6B21">
        <w:t xml:space="preserve">The central aspects of tourism </w:t>
      </w:r>
      <w:r w:rsidR="000B76B3">
        <w:t>are</w:t>
      </w:r>
      <w:r w:rsidR="007D6B21">
        <w:t xml:space="preserve"> represented with </w:t>
      </w:r>
      <w:r w:rsidR="00343F9E">
        <w:t>more phasis on Paella and tapas for Spanish cuisine</w:t>
      </w:r>
      <w:r w:rsidR="00916C3D">
        <w:t xml:space="preserve"> (</w:t>
      </w:r>
      <w:r w:rsidR="00916C3D" w:rsidRPr="00916C3D">
        <w:t>Abramson and Moran, 2018)</w:t>
      </w:r>
      <w:r w:rsidR="00343F9E">
        <w:t xml:space="preserve">. </w:t>
      </w:r>
      <w:r w:rsidR="005B155C">
        <w:t xml:space="preserve">The tours and travel operators always try to offer visitors with a flavourful journey to present their local traditions and heritage. </w:t>
      </w:r>
      <w:r w:rsidR="004A289D">
        <w:t xml:space="preserve">A vary in tourism experience is promoted with its diverse landscape from beach to mountains. </w:t>
      </w:r>
    </w:p>
    <w:p w14:paraId="5875AD14" w14:textId="2AF1C286" w:rsidR="007A1D4D" w:rsidRDefault="007A1D4D" w:rsidP="00DF38E5">
      <w:r>
        <w:t xml:space="preserve">In both of the countries, the catering for tourists and travellers with unique offering for cultural nuances. These experiences expand the customs shaping the tourism experience for visitors and tourists. </w:t>
      </w:r>
    </w:p>
    <w:p w14:paraId="69887BFE" w14:textId="0B5DE5DB" w:rsidR="00E83BA6" w:rsidRDefault="00B574FE" w:rsidP="00F62470">
      <w:pPr>
        <w:pStyle w:val="Heading1"/>
      </w:pPr>
      <w:bookmarkStart w:id="3" w:name="_Toc158490282"/>
      <w:r>
        <w:lastRenderedPageBreak/>
        <w:t>Analyse and compare the two countries using the GLOBE Project’s culture and leadership study</w:t>
      </w:r>
      <w:bookmarkEnd w:id="3"/>
    </w:p>
    <w:p w14:paraId="73B1839A" w14:textId="7B9738DA" w:rsidR="00DC5216" w:rsidRDefault="00DC5216" w:rsidP="00A543E5">
      <w:r>
        <w:t xml:space="preserve">The term global leadership and behaviour effectiveness is presented with GLOBE. </w:t>
      </w:r>
      <w:r w:rsidR="008E255C">
        <w:t xml:space="preserve">This project and its dimension provide a comprehensive frame for facilitating analysis of cultures. </w:t>
      </w:r>
      <w:r w:rsidR="00837C88">
        <w:t xml:space="preserve">For England and Spain, the dimensions and their cultural factors are examined below: </w:t>
      </w:r>
    </w:p>
    <w:p w14:paraId="382145E2" w14:textId="510A3E6A" w:rsidR="00A543E5" w:rsidRDefault="00A543E5" w:rsidP="00DC5216">
      <w:pPr>
        <w:pStyle w:val="ListParagraph"/>
        <w:numPr>
          <w:ilvl w:val="0"/>
          <w:numId w:val="1"/>
        </w:numPr>
      </w:pPr>
      <w:r w:rsidRPr="001800AD">
        <w:rPr>
          <w:b/>
          <w:bCs/>
        </w:rPr>
        <w:t>Power Distance:</w:t>
      </w:r>
      <w:r>
        <w:t xml:space="preserve"> </w:t>
      </w:r>
      <w:r w:rsidR="003A5FAB">
        <w:t xml:space="preserve">Power distance presents the gap in terms of power among people. </w:t>
      </w:r>
      <w:r w:rsidR="00DA5549">
        <w:t>In England promotion of equality resulted in lower power distance, but in Spain, power distance can be seen high for acknowledging and accepting hierarchy and authority</w:t>
      </w:r>
      <w:r w:rsidR="00AB592B">
        <w:t xml:space="preserve"> (Clover and Stalker, 2007)</w:t>
      </w:r>
      <w:r w:rsidR="00DA5549">
        <w:t xml:space="preserve">. </w:t>
      </w:r>
    </w:p>
    <w:p w14:paraId="05CE4976" w14:textId="49453EF4" w:rsidR="00A543E5" w:rsidRDefault="00A543E5" w:rsidP="00DC5216">
      <w:pPr>
        <w:pStyle w:val="ListParagraph"/>
        <w:numPr>
          <w:ilvl w:val="0"/>
          <w:numId w:val="1"/>
        </w:numPr>
      </w:pPr>
      <w:r w:rsidRPr="009B487F">
        <w:rPr>
          <w:b/>
          <w:bCs/>
        </w:rPr>
        <w:t xml:space="preserve">Individualism-Collectivism: </w:t>
      </w:r>
      <w:r w:rsidR="00E51949">
        <w:t xml:space="preserve">The cultural perspective in England is more promoted with individualism concept. In Spain, the collectivism proposition is more focussed with social cohesion and family maintenance. </w:t>
      </w:r>
      <w:r w:rsidR="0055696E">
        <w:t xml:space="preserve"> </w:t>
      </w:r>
    </w:p>
    <w:p w14:paraId="3F431D50" w14:textId="3052952A" w:rsidR="00A543E5" w:rsidRDefault="00A543E5" w:rsidP="00DC5216">
      <w:pPr>
        <w:pStyle w:val="ListParagraph"/>
        <w:numPr>
          <w:ilvl w:val="0"/>
          <w:numId w:val="1"/>
        </w:numPr>
      </w:pPr>
      <w:r w:rsidRPr="00E00F20">
        <w:rPr>
          <w:b/>
          <w:bCs/>
        </w:rPr>
        <w:t xml:space="preserve">Uncertainty Avoidance: </w:t>
      </w:r>
      <w:r w:rsidR="00F14BD0">
        <w:t xml:space="preserve">Avoiding </w:t>
      </w:r>
      <w:r w:rsidR="00C72F34">
        <w:t xml:space="preserve">uncertainty in England embrace on change and risk for individuals. </w:t>
      </w:r>
      <w:r w:rsidR="0058047F">
        <w:t>In Spain people prefer stability and structured environment fostering higher uncertainty avoidance</w:t>
      </w:r>
      <w:r w:rsidR="00AB592B">
        <w:t xml:space="preserve"> (Glanz, 2006)</w:t>
      </w:r>
      <w:r w:rsidR="0058047F">
        <w:t xml:space="preserve">. </w:t>
      </w:r>
    </w:p>
    <w:p w14:paraId="0CC86E84" w14:textId="42ADD57B" w:rsidR="00A543E5" w:rsidRDefault="00A543E5" w:rsidP="00DC5216">
      <w:pPr>
        <w:pStyle w:val="ListParagraph"/>
        <w:numPr>
          <w:ilvl w:val="0"/>
          <w:numId w:val="1"/>
        </w:numPr>
      </w:pPr>
      <w:r w:rsidRPr="00E276DE">
        <w:rPr>
          <w:b/>
          <w:bCs/>
        </w:rPr>
        <w:t xml:space="preserve">Masculinity-Femininity: </w:t>
      </w:r>
      <w:r w:rsidR="000F5440">
        <w:t xml:space="preserve">In case of masculinity-femininity, both the countries are proficient in meeting the gap. </w:t>
      </w:r>
      <w:r w:rsidR="001C3091">
        <w:t>UK is more focused on reducing inequal treatment for women and Spain tends to balance both</w:t>
      </w:r>
      <w:r w:rsidR="004966D3">
        <w:t xml:space="preserve"> with nurturing and quality of life. </w:t>
      </w:r>
    </w:p>
    <w:p w14:paraId="5DF10CEC" w14:textId="69A70612" w:rsidR="00A543E5" w:rsidRDefault="00A543E5" w:rsidP="00DC5216">
      <w:pPr>
        <w:pStyle w:val="ListParagraph"/>
        <w:numPr>
          <w:ilvl w:val="0"/>
          <w:numId w:val="1"/>
        </w:numPr>
      </w:pPr>
      <w:r w:rsidRPr="004C76D4">
        <w:rPr>
          <w:b/>
          <w:bCs/>
        </w:rPr>
        <w:t xml:space="preserve">Long-Term Orientation: </w:t>
      </w:r>
      <w:r w:rsidR="00FA2284">
        <w:t>For both of the countries the promotion is for short-term orientation</w:t>
      </w:r>
      <w:r w:rsidR="00CC041E">
        <w:t xml:space="preserve"> rather than planning for longer term in its culture. </w:t>
      </w:r>
    </w:p>
    <w:p w14:paraId="5364A6A1" w14:textId="031333E4" w:rsidR="00A543E5" w:rsidRDefault="00A543E5" w:rsidP="00DC5216">
      <w:pPr>
        <w:pStyle w:val="ListParagraph"/>
        <w:numPr>
          <w:ilvl w:val="0"/>
          <w:numId w:val="1"/>
        </w:numPr>
      </w:pPr>
      <w:r w:rsidRPr="00476A2D">
        <w:rPr>
          <w:b/>
          <w:bCs/>
        </w:rPr>
        <w:t xml:space="preserve">Indulgence-Restraint: </w:t>
      </w:r>
      <w:r w:rsidR="004559CE">
        <w:t>Keeping restrained with high</w:t>
      </w:r>
      <w:r w:rsidR="00582C8F">
        <w:t xml:space="preserve"> value personal freedom</w:t>
      </w:r>
      <w:r w:rsidR="00124936">
        <w:t xml:space="preserve"> in England and Spain has </w:t>
      </w:r>
      <w:r w:rsidR="00901C91">
        <w:t>more specification of indulgence level with enjoyment of life and personal freedom</w:t>
      </w:r>
      <w:r w:rsidR="005D3DF2">
        <w:t xml:space="preserve"> (Hewison and Holden, 2016)</w:t>
      </w:r>
      <w:r w:rsidR="00901C91">
        <w:t xml:space="preserve">. </w:t>
      </w:r>
    </w:p>
    <w:p w14:paraId="15F0DEEF" w14:textId="658B43B6" w:rsidR="00A543E5" w:rsidRDefault="00A543E5" w:rsidP="00DC5216">
      <w:pPr>
        <w:pStyle w:val="ListParagraph"/>
        <w:numPr>
          <w:ilvl w:val="0"/>
          <w:numId w:val="1"/>
        </w:numPr>
      </w:pPr>
      <w:r w:rsidRPr="002C5BA5">
        <w:rPr>
          <w:b/>
          <w:bCs/>
        </w:rPr>
        <w:t xml:space="preserve">Assertiveness: </w:t>
      </w:r>
      <w:r w:rsidR="00B72DC4">
        <w:t xml:space="preserve">In England </w:t>
      </w:r>
      <w:r w:rsidR="007D3D1B">
        <w:t>people tend to be assertive</w:t>
      </w:r>
      <w:r w:rsidR="00B53EF5">
        <w:t xml:space="preserve"> with providing more value to competitiveness and achievement. In Spain, people are less assertive with more emphasize on quality life and cooperation. </w:t>
      </w:r>
    </w:p>
    <w:p w14:paraId="60AD8E20" w14:textId="03C50316" w:rsidR="00A543E5" w:rsidRDefault="00A543E5" w:rsidP="00DC5216">
      <w:pPr>
        <w:pStyle w:val="ListParagraph"/>
        <w:numPr>
          <w:ilvl w:val="0"/>
          <w:numId w:val="1"/>
        </w:numPr>
      </w:pPr>
      <w:r w:rsidRPr="00712AC1">
        <w:rPr>
          <w:b/>
          <w:bCs/>
        </w:rPr>
        <w:t xml:space="preserve">Performance Orientation: </w:t>
      </w:r>
      <w:r w:rsidR="003A6E0E">
        <w:t xml:space="preserve">Performance orientation of the people in both England and Spain are with </w:t>
      </w:r>
      <w:r w:rsidR="00FA4525">
        <w:t>moderate</w:t>
      </w:r>
      <w:r w:rsidR="003A6E0E">
        <w:t xml:space="preserve"> level where specific talent and skills are highly appreciated. </w:t>
      </w:r>
    </w:p>
    <w:p w14:paraId="72B5C6D6" w14:textId="3FF6622C" w:rsidR="00A543E5" w:rsidRDefault="00A543E5" w:rsidP="00A543E5">
      <w:pPr>
        <w:pStyle w:val="ListParagraph"/>
        <w:numPr>
          <w:ilvl w:val="0"/>
          <w:numId w:val="1"/>
        </w:numPr>
      </w:pPr>
      <w:r w:rsidRPr="004720C1">
        <w:rPr>
          <w:b/>
          <w:bCs/>
        </w:rPr>
        <w:t xml:space="preserve">Future Orientation: </w:t>
      </w:r>
      <w:r w:rsidR="002D11E1">
        <w:t xml:space="preserve">In future the high value orientation is expected to be involved in England culture. </w:t>
      </w:r>
      <w:r w:rsidR="0050577C">
        <w:t>In case of Spain some more present orientation is followed and focused by people</w:t>
      </w:r>
      <w:r w:rsidR="0047641F">
        <w:t xml:space="preserve"> (Yoder-Wise and Kowalski, 2017)</w:t>
      </w:r>
      <w:r w:rsidR="0050577C">
        <w:t xml:space="preserve">. </w:t>
      </w:r>
    </w:p>
    <w:p w14:paraId="5F00DD47" w14:textId="219D6808" w:rsidR="0056775D" w:rsidRDefault="0056775D" w:rsidP="00A543E5">
      <w:r>
        <w:lastRenderedPageBreak/>
        <w:t xml:space="preserve">With the analysis of the GLOBE perspective of cultural dimensions, the projects can be promoted with the insight into leadership styles and behaviour of the people promoting effective cultural norms and values. </w:t>
      </w:r>
    </w:p>
    <w:p w14:paraId="3400E218" w14:textId="01022FD7" w:rsidR="00C27EC1" w:rsidRDefault="00062085" w:rsidP="00062085">
      <w:pPr>
        <w:pStyle w:val="Heading1"/>
      </w:pPr>
      <w:bookmarkStart w:id="4" w:name="_Toc158490283"/>
      <w:r>
        <w:t>Critically discuss the challenges of intercultural leadership in the hospitality industry</w:t>
      </w:r>
      <w:bookmarkEnd w:id="4"/>
    </w:p>
    <w:p w14:paraId="429CA77F" w14:textId="281A8EDA" w:rsidR="00A21839" w:rsidRDefault="003915DB" w:rsidP="00A21839">
      <w:r>
        <w:t xml:space="preserve">Intercultural leadership is a process of leading </w:t>
      </w:r>
      <w:r w:rsidR="00A10C44">
        <w:t xml:space="preserve">cultural values and promoting diverse perspective with culture. </w:t>
      </w:r>
      <w:r w:rsidR="0080196A">
        <w:t xml:space="preserve">The presentation of workforce communication, handling language proficiency and style of leadership is maintained under leadership. </w:t>
      </w:r>
      <w:r w:rsidR="00C5233A">
        <w:t xml:space="preserve">The leadership is difficult while there is multiple cultural interference. </w:t>
      </w:r>
      <w:r w:rsidR="001B164B">
        <w:t xml:space="preserve">The difference in language and communication style lacks the leading of culture. </w:t>
      </w:r>
    </w:p>
    <w:p w14:paraId="42E3D20E" w14:textId="7A7AAB2A" w:rsidR="009D5BF3" w:rsidRDefault="009D5BF3" w:rsidP="00A21839">
      <w:r>
        <w:t xml:space="preserve">The expectation of people also varies from culture to culture. </w:t>
      </w:r>
      <w:r w:rsidR="004F2228">
        <w:t>The hierarchy of decision making leads the team of tourism company to serve according to the expectation of the consumers. But while the cultural differences differ the individual expectations from services, such service is highly complicated for managing in tourism industry</w:t>
      </w:r>
      <w:r w:rsidR="0047641F">
        <w:t xml:space="preserve"> (Goodwin, 2018)</w:t>
      </w:r>
      <w:r w:rsidR="004F2228">
        <w:t xml:space="preserve">. </w:t>
      </w:r>
      <w:r w:rsidR="004A7F02">
        <w:t xml:space="preserve">Maintenance of diversity in organizational culture is also a challenge for leader which takes effective strategies and continuous monitoring over organizational culture. </w:t>
      </w:r>
    </w:p>
    <w:p w14:paraId="3D1B5424" w14:textId="45F98027" w:rsidR="00A21839" w:rsidRDefault="00D61211" w:rsidP="00A21839">
      <w:r>
        <w:t xml:space="preserve">The time management process and attitudes of people hurdles in different cultural values. The operational efficiency in UK values the punctuality and efficiency. Employees belonging to other culture might maintain their time and punctuality in different other ways. </w:t>
      </w:r>
      <w:r w:rsidR="00B61B16">
        <w:t xml:space="preserve">The intercultural leader has to face difficulty in balancing such cultural conflicts. </w:t>
      </w:r>
    </w:p>
    <w:p w14:paraId="796963F2" w14:textId="5B32C780" w:rsidR="00A21839" w:rsidRDefault="009E2327" w:rsidP="00A21839">
      <w:r>
        <w:t xml:space="preserve">Continuous challenge for intercultural leader is fostering inclusive environment by meeting unconscious biases. </w:t>
      </w:r>
      <w:r w:rsidR="007E22D0">
        <w:t>The stereotypes behaviour of people from different culture can break the standard culture of the organization which leaders need to tackle</w:t>
      </w:r>
      <w:r w:rsidR="00E76B25">
        <w:t xml:space="preserve"> (Daft, 2011)</w:t>
      </w:r>
      <w:r w:rsidR="007E22D0">
        <w:t xml:space="preserve">. </w:t>
      </w:r>
    </w:p>
    <w:p w14:paraId="496670EC" w14:textId="2A8D739D" w:rsidR="00A21839" w:rsidRDefault="008150DF" w:rsidP="00A21839">
      <w:r>
        <w:t xml:space="preserve">Moreover, the staffs while serving needs to have diverse knowledge to attend guests from different culture. </w:t>
      </w:r>
      <w:r w:rsidR="004646D4">
        <w:t>So,</w:t>
      </w:r>
      <w:r>
        <w:t xml:space="preserve"> leaders not only have to increase their knowledge but also train the staffs and ensure they play their own role</w:t>
      </w:r>
      <w:r w:rsidR="006B439C">
        <w:t xml:space="preserve"> </w:t>
      </w:r>
      <w:r w:rsidR="009473D7">
        <w:t xml:space="preserve">properly. </w:t>
      </w:r>
    </w:p>
    <w:p w14:paraId="73DAFBFF" w14:textId="76E6BACA" w:rsidR="00A21839" w:rsidRDefault="008330B5" w:rsidP="008330B5">
      <w:pPr>
        <w:pStyle w:val="Heading1"/>
      </w:pPr>
      <w:bookmarkStart w:id="5" w:name="_Toc158490284"/>
      <w:r>
        <w:t>Recommendations</w:t>
      </w:r>
      <w:bookmarkEnd w:id="5"/>
    </w:p>
    <w:p w14:paraId="02F04C72" w14:textId="722CE6FA" w:rsidR="008330B5" w:rsidRDefault="008330B5" w:rsidP="008330B5">
      <w:r>
        <w:t xml:space="preserve">Based on the report analysis, here are some recommendations to tourism organizations and management teams for meeting these challenges. </w:t>
      </w:r>
    </w:p>
    <w:p w14:paraId="733CF88A" w14:textId="09A206AE" w:rsidR="008330B5" w:rsidRDefault="008330B5" w:rsidP="008330B5">
      <w:pPr>
        <w:pStyle w:val="ListParagraph"/>
        <w:numPr>
          <w:ilvl w:val="0"/>
          <w:numId w:val="2"/>
        </w:numPr>
      </w:pPr>
      <w:r w:rsidRPr="000120F2">
        <w:rPr>
          <w:b/>
          <w:bCs/>
        </w:rPr>
        <w:lastRenderedPageBreak/>
        <w:t xml:space="preserve">Cultural Training Programs: </w:t>
      </w:r>
      <w:r w:rsidR="007213BD">
        <w:t xml:space="preserve">There should be regular cultural training program for the employees so that they can maintain the cultural understanding, communication styles and values that must be addressed while attending guests. </w:t>
      </w:r>
    </w:p>
    <w:p w14:paraId="0517C6CA" w14:textId="77777777" w:rsidR="008330B5" w:rsidRDefault="008330B5" w:rsidP="008330B5"/>
    <w:p w14:paraId="6150FC4C" w14:textId="7E5C8971" w:rsidR="00EB7703" w:rsidRDefault="00EB7703" w:rsidP="00EB7703">
      <w:pPr>
        <w:pStyle w:val="ListParagraph"/>
        <w:numPr>
          <w:ilvl w:val="0"/>
          <w:numId w:val="2"/>
        </w:numPr>
      </w:pPr>
      <w:r w:rsidRPr="00DD4216">
        <w:rPr>
          <w:b/>
          <w:bCs/>
        </w:rPr>
        <w:t xml:space="preserve">Regular Team-building Activities: </w:t>
      </w:r>
      <w:r>
        <w:t xml:space="preserve">Regular team building and adopting the changes requirement help in adopting new challenge in cultural management for the organization. </w:t>
      </w:r>
    </w:p>
    <w:p w14:paraId="20C01F9D" w14:textId="26258590" w:rsidR="008330B5" w:rsidRDefault="008330B5" w:rsidP="008330B5">
      <w:pPr>
        <w:pStyle w:val="ListParagraph"/>
        <w:numPr>
          <w:ilvl w:val="0"/>
          <w:numId w:val="2"/>
        </w:numPr>
      </w:pPr>
      <w:r w:rsidRPr="008471B3">
        <w:rPr>
          <w:b/>
          <w:bCs/>
        </w:rPr>
        <w:t xml:space="preserve">Diversity and Inclusion Initiatives: </w:t>
      </w:r>
      <w:r w:rsidR="00B03259">
        <w:t xml:space="preserve">Maintaining diversity and inclusion in an organization fosters the cultural values and broaden the organizational perspective of handling people from diverse background. </w:t>
      </w:r>
    </w:p>
    <w:p w14:paraId="201EF084" w14:textId="77777777" w:rsidR="00062085" w:rsidRDefault="00062085" w:rsidP="00B574FE"/>
    <w:p w14:paraId="05A98E76" w14:textId="5E426640" w:rsidR="000179F4" w:rsidRDefault="000179F4">
      <w:pPr>
        <w:spacing w:before="0" w:line="259" w:lineRule="auto"/>
        <w:jc w:val="left"/>
      </w:pPr>
      <w:r>
        <w:br w:type="page"/>
      </w:r>
    </w:p>
    <w:p w14:paraId="345982FD" w14:textId="5206D8E0" w:rsidR="00B574FE" w:rsidRDefault="000179F4" w:rsidP="000179F4">
      <w:pPr>
        <w:pStyle w:val="Heading1"/>
      </w:pPr>
      <w:bookmarkStart w:id="6" w:name="_Toc158490285"/>
      <w:r>
        <w:lastRenderedPageBreak/>
        <w:t>References</w:t>
      </w:r>
      <w:bookmarkEnd w:id="6"/>
    </w:p>
    <w:p w14:paraId="4B913830" w14:textId="77777777" w:rsidR="00AF6A4E" w:rsidRDefault="00AF6A4E" w:rsidP="00AF6A4E">
      <w:r>
        <w:t>Abramson, N.R. and Moran, R. (2018) Managing Cultural Differences: Global Leadership for the 21st Century. 10th Ed. Abingdon: Routledge.</w:t>
      </w:r>
    </w:p>
    <w:p w14:paraId="1D25684D" w14:textId="690B1FB0" w:rsidR="00AF6A4E" w:rsidRDefault="00AF6A4E" w:rsidP="00AF6A4E">
      <w:r>
        <w:t xml:space="preserve">Christiansen, B., Branch, J.D. and </w:t>
      </w:r>
      <w:proofErr w:type="spellStart"/>
      <w:r>
        <w:t>Karmowska</w:t>
      </w:r>
      <w:proofErr w:type="spellEnd"/>
      <w:r>
        <w:t>, J. (2020) Cultural Factors and Performance in 21st Century Businesses. Hershey: IGI Global.</w:t>
      </w:r>
    </w:p>
    <w:p w14:paraId="3F1F03CD" w14:textId="77777777" w:rsidR="00AF6A4E" w:rsidRPr="00AF6A4E" w:rsidRDefault="00AF6A4E" w:rsidP="00AF6A4E">
      <w:r w:rsidRPr="00AF6A4E">
        <w:t>Clover, D.E. and Stalker, J. (2007). </w:t>
      </w:r>
      <w:r w:rsidRPr="00AF6A4E">
        <w:rPr>
          <w:i/>
          <w:iCs/>
        </w:rPr>
        <w:t xml:space="preserve">The arts and social </w:t>
      </w:r>
      <w:proofErr w:type="gramStart"/>
      <w:r w:rsidRPr="00AF6A4E">
        <w:rPr>
          <w:i/>
          <w:iCs/>
        </w:rPr>
        <w:t>justice :</w:t>
      </w:r>
      <w:proofErr w:type="gramEnd"/>
      <w:r w:rsidRPr="00AF6A4E">
        <w:rPr>
          <w:i/>
          <w:iCs/>
        </w:rPr>
        <w:t xml:space="preserve"> re-crafting adult education and community cultural leadership</w:t>
      </w:r>
      <w:r w:rsidRPr="00AF6A4E">
        <w:t xml:space="preserve">. Leicester England: </w:t>
      </w:r>
      <w:proofErr w:type="spellStart"/>
      <w:r w:rsidRPr="00AF6A4E">
        <w:t>Niace</w:t>
      </w:r>
      <w:proofErr w:type="spellEnd"/>
      <w:r w:rsidRPr="00AF6A4E">
        <w:t>.</w:t>
      </w:r>
    </w:p>
    <w:p w14:paraId="23E1A14C" w14:textId="77777777" w:rsidR="00AF6A4E" w:rsidRPr="00AF6A4E" w:rsidRDefault="00AF6A4E" w:rsidP="00AF6A4E">
      <w:r w:rsidRPr="00AF6A4E">
        <w:t>Daft, R.L. (2011). </w:t>
      </w:r>
      <w:r w:rsidRPr="00AF6A4E">
        <w:rPr>
          <w:i/>
          <w:iCs/>
        </w:rPr>
        <w:t>Leadership</w:t>
      </w:r>
      <w:r w:rsidRPr="00AF6A4E">
        <w:t>. Australia: South-Western, Cengage Learning.</w:t>
      </w:r>
    </w:p>
    <w:p w14:paraId="21F5A193" w14:textId="77777777" w:rsidR="00AF6A4E" w:rsidRPr="00AF6A4E" w:rsidRDefault="00AF6A4E" w:rsidP="00AF6A4E">
      <w:r w:rsidRPr="00AF6A4E">
        <w:t>Glanz, J. (2006). </w:t>
      </w:r>
      <w:r w:rsidRPr="00AF6A4E">
        <w:rPr>
          <w:i/>
          <w:iCs/>
        </w:rPr>
        <w:t>What every principal should know about cultural leadership</w:t>
      </w:r>
      <w:r w:rsidRPr="00AF6A4E">
        <w:t>. Thousand Oaks, Calif.: Corwin Press.</w:t>
      </w:r>
    </w:p>
    <w:p w14:paraId="67444A62" w14:textId="77777777" w:rsidR="00AF6A4E" w:rsidRPr="00AF6A4E" w:rsidRDefault="00AF6A4E" w:rsidP="00AF6A4E">
      <w:r w:rsidRPr="00AF6A4E">
        <w:t>Goodwin, D.K. (2018). </w:t>
      </w:r>
      <w:r w:rsidRPr="00AF6A4E">
        <w:rPr>
          <w:i/>
          <w:iCs/>
        </w:rPr>
        <w:t>Leadership in Turbulent Times</w:t>
      </w:r>
      <w:r w:rsidRPr="00AF6A4E">
        <w:t>. New York: Simon &amp; Schuster.</w:t>
      </w:r>
    </w:p>
    <w:p w14:paraId="41E68478" w14:textId="77777777" w:rsidR="00AF6A4E" w:rsidRPr="00AF6A4E" w:rsidRDefault="00AF6A4E" w:rsidP="00AF6A4E">
      <w:r w:rsidRPr="00AF6A4E">
        <w:t>Hewison, R. and Holden, J. (2016). </w:t>
      </w:r>
      <w:r w:rsidRPr="00AF6A4E">
        <w:rPr>
          <w:i/>
          <w:iCs/>
        </w:rPr>
        <w:t xml:space="preserve">The cultural leadership </w:t>
      </w:r>
      <w:proofErr w:type="gramStart"/>
      <w:r w:rsidRPr="00AF6A4E">
        <w:rPr>
          <w:i/>
          <w:iCs/>
        </w:rPr>
        <w:t>handbook :</w:t>
      </w:r>
      <w:proofErr w:type="gramEnd"/>
      <w:r w:rsidRPr="00AF6A4E">
        <w:rPr>
          <w:i/>
          <w:iCs/>
        </w:rPr>
        <w:t xml:space="preserve"> how to run a creative organization</w:t>
      </w:r>
      <w:r w:rsidRPr="00AF6A4E">
        <w:t>. London: Routledge.</w:t>
      </w:r>
    </w:p>
    <w:p w14:paraId="4374B487" w14:textId="77777777" w:rsidR="00AF6A4E" w:rsidRDefault="00AF6A4E" w:rsidP="00AF6A4E">
      <w:proofErr w:type="spellStart"/>
      <w:r>
        <w:t>Maheshkar</w:t>
      </w:r>
      <w:proofErr w:type="spellEnd"/>
      <w:r>
        <w:t>, C. and Sharma, V. (2018) Handbook of Research on Cross-Cultural Business Education. Hershey: IGI Global.</w:t>
      </w:r>
    </w:p>
    <w:p w14:paraId="6F3E7D13" w14:textId="77777777" w:rsidR="00AF6A4E" w:rsidRPr="00AF6A4E" w:rsidRDefault="00AF6A4E" w:rsidP="00AF6A4E">
      <w:r w:rsidRPr="00AF6A4E">
        <w:t>Yoder-Wise, P.S. and Kowalski, K. (2017). </w:t>
      </w:r>
      <w:r w:rsidRPr="00AF6A4E">
        <w:rPr>
          <w:i/>
          <w:iCs/>
        </w:rPr>
        <w:t>Leadership</w:t>
      </w:r>
      <w:r w:rsidRPr="00AF6A4E">
        <w:t>. Philadelphia, Pa: Saunders.</w:t>
      </w:r>
    </w:p>
    <w:sectPr w:rsidR="00AF6A4E" w:rsidRPr="00AF6A4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03351" w14:textId="77777777" w:rsidR="008938D0" w:rsidRDefault="008938D0" w:rsidP="006032CF">
      <w:pPr>
        <w:spacing w:before="0" w:after="0" w:line="240" w:lineRule="auto"/>
      </w:pPr>
      <w:r>
        <w:separator/>
      </w:r>
    </w:p>
  </w:endnote>
  <w:endnote w:type="continuationSeparator" w:id="0">
    <w:p w14:paraId="23588976" w14:textId="77777777" w:rsidR="008938D0" w:rsidRDefault="008938D0" w:rsidP="006032C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338649"/>
      <w:docPartObj>
        <w:docPartGallery w:val="Page Numbers (Bottom of Page)"/>
        <w:docPartUnique/>
      </w:docPartObj>
    </w:sdtPr>
    <w:sdtEndPr>
      <w:rPr>
        <w:noProof/>
      </w:rPr>
    </w:sdtEndPr>
    <w:sdtContent>
      <w:p w14:paraId="1FE9604C" w14:textId="40DED893" w:rsidR="006032CF" w:rsidRDefault="006032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370513" w14:textId="77777777" w:rsidR="006032CF" w:rsidRDefault="00603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C63F1" w14:textId="77777777" w:rsidR="008938D0" w:rsidRDefault="008938D0" w:rsidP="006032CF">
      <w:pPr>
        <w:spacing w:before="0" w:after="0" w:line="240" w:lineRule="auto"/>
      </w:pPr>
      <w:r>
        <w:separator/>
      </w:r>
    </w:p>
  </w:footnote>
  <w:footnote w:type="continuationSeparator" w:id="0">
    <w:p w14:paraId="65773890" w14:textId="77777777" w:rsidR="008938D0" w:rsidRDefault="008938D0" w:rsidP="006032C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128FB"/>
    <w:multiLevelType w:val="hybridMultilevel"/>
    <w:tmpl w:val="D9E6C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9F1134"/>
    <w:multiLevelType w:val="hybridMultilevel"/>
    <w:tmpl w:val="31E22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7156642">
    <w:abstractNumId w:val="0"/>
  </w:num>
  <w:num w:numId="2" w16cid:durableId="1440830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173B"/>
    <w:rsid w:val="00011BCF"/>
    <w:rsid w:val="000120F2"/>
    <w:rsid w:val="00016346"/>
    <w:rsid w:val="000179F4"/>
    <w:rsid w:val="0004249D"/>
    <w:rsid w:val="00062085"/>
    <w:rsid w:val="000B76B3"/>
    <w:rsid w:val="000C49C7"/>
    <w:rsid w:val="000D7925"/>
    <w:rsid w:val="000F5440"/>
    <w:rsid w:val="00122340"/>
    <w:rsid w:val="00124936"/>
    <w:rsid w:val="001800AD"/>
    <w:rsid w:val="001B164B"/>
    <w:rsid w:val="001C3091"/>
    <w:rsid w:val="0020158A"/>
    <w:rsid w:val="00232698"/>
    <w:rsid w:val="002829F4"/>
    <w:rsid w:val="002943D1"/>
    <w:rsid w:val="002C5BA5"/>
    <w:rsid w:val="002D11E1"/>
    <w:rsid w:val="002D240F"/>
    <w:rsid w:val="00343F9E"/>
    <w:rsid w:val="00363D18"/>
    <w:rsid w:val="00376BFA"/>
    <w:rsid w:val="003915DB"/>
    <w:rsid w:val="003A5FAB"/>
    <w:rsid w:val="003A6E0E"/>
    <w:rsid w:val="0042208B"/>
    <w:rsid w:val="004559CE"/>
    <w:rsid w:val="004646D4"/>
    <w:rsid w:val="004720C1"/>
    <w:rsid w:val="0047641F"/>
    <w:rsid w:val="00476A2D"/>
    <w:rsid w:val="004966D3"/>
    <w:rsid w:val="004A289D"/>
    <w:rsid w:val="004A7F02"/>
    <w:rsid w:val="004B13E5"/>
    <w:rsid w:val="004C2FD6"/>
    <w:rsid w:val="004C76D4"/>
    <w:rsid w:val="004F2228"/>
    <w:rsid w:val="0050577C"/>
    <w:rsid w:val="0055696E"/>
    <w:rsid w:val="0056775D"/>
    <w:rsid w:val="0058047F"/>
    <w:rsid w:val="00582C8F"/>
    <w:rsid w:val="005B155C"/>
    <w:rsid w:val="005C3800"/>
    <w:rsid w:val="005D05DB"/>
    <w:rsid w:val="005D3A43"/>
    <w:rsid w:val="005D3DF2"/>
    <w:rsid w:val="006032CF"/>
    <w:rsid w:val="006549F7"/>
    <w:rsid w:val="006818FC"/>
    <w:rsid w:val="006B439C"/>
    <w:rsid w:val="006C7336"/>
    <w:rsid w:val="00712AC1"/>
    <w:rsid w:val="007213BD"/>
    <w:rsid w:val="00736434"/>
    <w:rsid w:val="0076173B"/>
    <w:rsid w:val="00764107"/>
    <w:rsid w:val="00771440"/>
    <w:rsid w:val="0077146C"/>
    <w:rsid w:val="007717D6"/>
    <w:rsid w:val="00781508"/>
    <w:rsid w:val="007A1D4D"/>
    <w:rsid w:val="007D3D1B"/>
    <w:rsid w:val="007D6B21"/>
    <w:rsid w:val="007E22D0"/>
    <w:rsid w:val="0080196A"/>
    <w:rsid w:val="008150DF"/>
    <w:rsid w:val="0081583C"/>
    <w:rsid w:val="008330B5"/>
    <w:rsid w:val="00837C88"/>
    <w:rsid w:val="008459BC"/>
    <w:rsid w:val="008471B3"/>
    <w:rsid w:val="0086741E"/>
    <w:rsid w:val="008938D0"/>
    <w:rsid w:val="008E255C"/>
    <w:rsid w:val="00901C91"/>
    <w:rsid w:val="00907196"/>
    <w:rsid w:val="0091128B"/>
    <w:rsid w:val="009124CD"/>
    <w:rsid w:val="00914082"/>
    <w:rsid w:val="00916C3D"/>
    <w:rsid w:val="00921BCA"/>
    <w:rsid w:val="00927C58"/>
    <w:rsid w:val="009473D7"/>
    <w:rsid w:val="009723DD"/>
    <w:rsid w:val="00973333"/>
    <w:rsid w:val="00976E4C"/>
    <w:rsid w:val="009A0682"/>
    <w:rsid w:val="009B487F"/>
    <w:rsid w:val="009C08FC"/>
    <w:rsid w:val="009D2C94"/>
    <w:rsid w:val="009D5BF3"/>
    <w:rsid w:val="009E2327"/>
    <w:rsid w:val="00A06366"/>
    <w:rsid w:val="00A10C44"/>
    <w:rsid w:val="00A138B5"/>
    <w:rsid w:val="00A21839"/>
    <w:rsid w:val="00A36802"/>
    <w:rsid w:val="00A543E5"/>
    <w:rsid w:val="00A8561A"/>
    <w:rsid w:val="00AA1FB4"/>
    <w:rsid w:val="00AB592B"/>
    <w:rsid w:val="00AF3B05"/>
    <w:rsid w:val="00AF6A4E"/>
    <w:rsid w:val="00B03259"/>
    <w:rsid w:val="00B53EF5"/>
    <w:rsid w:val="00B574FE"/>
    <w:rsid w:val="00B61B16"/>
    <w:rsid w:val="00B6217D"/>
    <w:rsid w:val="00B72DC4"/>
    <w:rsid w:val="00BF6782"/>
    <w:rsid w:val="00C27EC1"/>
    <w:rsid w:val="00C5233A"/>
    <w:rsid w:val="00C72F34"/>
    <w:rsid w:val="00C77A68"/>
    <w:rsid w:val="00C93BDD"/>
    <w:rsid w:val="00CC041E"/>
    <w:rsid w:val="00D15D7F"/>
    <w:rsid w:val="00D3178B"/>
    <w:rsid w:val="00D61211"/>
    <w:rsid w:val="00D6394D"/>
    <w:rsid w:val="00D73E45"/>
    <w:rsid w:val="00DA5549"/>
    <w:rsid w:val="00DC5216"/>
    <w:rsid w:val="00DD4216"/>
    <w:rsid w:val="00DF38E5"/>
    <w:rsid w:val="00DF7E64"/>
    <w:rsid w:val="00E00F20"/>
    <w:rsid w:val="00E17DE4"/>
    <w:rsid w:val="00E276DE"/>
    <w:rsid w:val="00E51949"/>
    <w:rsid w:val="00E6282D"/>
    <w:rsid w:val="00E67245"/>
    <w:rsid w:val="00E76B25"/>
    <w:rsid w:val="00E83BA6"/>
    <w:rsid w:val="00EB7703"/>
    <w:rsid w:val="00EC6B73"/>
    <w:rsid w:val="00ED0DE1"/>
    <w:rsid w:val="00EF12EC"/>
    <w:rsid w:val="00F14BD0"/>
    <w:rsid w:val="00F269C3"/>
    <w:rsid w:val="00F62470"/>
    <w:rsid w:val="00FA2284"/>
    <w:rsid w:val="00FA4525"/>
    <w:rsid w:val="00FB6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8FC70"/>
  <w15:chartTrackingRefBased/>
  <w15:docId w15:val="{AB925894-2E1A-430D-BC12-7FAE022B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2EC"/>
    <w:pPr>
      <w:spacing w:before="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D0D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15D7F"/>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D7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D0DE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C5216"/>
    <w:pPr>
      <w:ind w:left="720"/>
      <w:contextualSpacing/>
    </w:pPr>
  </w:style>
  <w:style w:type="paragraph" w:styleId="TOCHeading">
    <w:name w:val="TOC Heading"/>
    <w:basedOn w:val="Heading1"/>
    <w:next w:val="Normal"/>
    <w:uiPriority w:val="39"/>
    <w:unhideWhenUsed/>
    <w:qFormat/>
    <w:rsid w:val="00927C58"/>
    <w:pPr>
      <w:spacing w:line="259" w:lineRule="auto"/>
      <w:jc w:val="left"/>
      <w:outlineLvl w:val="9"/>
    </w:pPr>
    <w:rPr>
      <w:kern w:val="0"/>
      <w:lang w:val="en-US"/>
    </w:rPr>
  </w:style>
  <w:style w:type="paragraph" w:styleId="TOC1">
    <w:name w:val="toc 1"/>
    <w:basedOn w:val="Normal"/>
    <w:next w:val="Normal"/>
    <w:autoRedefine/>
    <w:uiPriority w:val="39"/>
    <w:unhideWhenUsed/>
    <w:rsid w:val="00927C58"/>
    <w:pPr>
      <w:spacing w:after="100"/>
    </w:pPr>
  </w:style>
  <w:style w:type="character" w:styleId="Hyperlink">
    <w:name w:val="Hyperlink"/>
    <w:basedOn w:val="DefaultParagraphFont"/>
    <w:uiPriority w:val="99"/>
    <w:unhideWhenUsed/>
    <w:rsid w:val="00927C58"/>
    <w:rPr>
      <w:color w:val="0563C1" w:themeColor="hyperlink"/>
      <w:u w:val="single"/>
    </w:rPr>
  </w:style>
  <w:style w:type="paragraph" w:styleId="Header">
    <w:name w:val="header"/>
    <w:basedOn w:val="Normal"/>
    <w:link w:val="HeaderChar"/>
    <w:uiPriority w:val="99"/>
    <w:unhideWhenUsed/>
    <w:rsid w:val="006032C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032CF"/>
    <w:rPr>
      <w:rFonts w:ascii="Times New Roman" w:hAnsi="Times New Roman"/>
      <w:sz w:val="24"/>
    </w:rPr>
  </w:style>
  <w:style w:type="paragraph" w:styleId="Footer">
    <w:name w:val="footer"/>
    <w:basedOn w:val="Normal"/>
    <w:link w:val="FooterChar"/>
    <w:uiPriority w:val="99"/>
    <w:unhideWhenUsed/>
    <w:rsid w:val="006032C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032C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664428">
      <w:bodyDiv w:val="1"/>
      <w:marLeft w:val="0"/>
      <w:marRight w:val="0"/>
      <w:marTop w:val="0"/>
      <w:marBottom w:val="0"/>
      <w:divBdr>
        <w:top w:val="none" w:sz="0" w:space="0" w:color="auto"/>
        <w:left w:val="none" w:sz="0" w:space="0" w:color="auto"/>
        <w:bottom w:val="none" w:sz="0" w:space="0" w:color="auto"/>
        <w:right w:val="none" w:sz="0" w:space="0" w:color="auto"/>
      </w:divBdr>
    </w:div>
    <w:div w:id="891431181">
      <w:bodyDiv w:val="1"/>
      <w:marLeft w:val="0"/>
      <w:marRight w:val="0"/>
      <w:marTop w:val="0"/>
      <w:marBottom w:val="0"/>
      <w:divBdr>
        <w:top w:val="none" w:sz="0" w:space="0" w:color="auto"/>
        <w:left w:val="none" w:sz="0" w:space="0" w:color="auto"/>
        <w:bottom w:val="none" w:sz="0" w:space="0" w:color="auto"/>
        <w:right w:val="none" w:sz="0" w:space="0" w:color="auto"/>
      </w:divBdr>
    </w:div>
    <w:div w:id="1511674689">
      <w:bodyDiv w:val="1"/>
      <w:marLeft w:val="0"/>
      <w:marRight w:val="0"/>
      <w:marTop w:val="0"/>
      <w:marBottom w:val="0"/>
      <w:divBdr>
        <w:top w:val="none" w:sz="0" w:space="0" w:color="auto"/>
        <w:left w:val="none" w:sz="0" w:space="0" w:color="auto"/>
        <w:bottom w:val="none" w:sz="0" w:space="0" w:color="auto"/>
        <w:right w:val="none" w:sz="0" w:space="0" w:color="auto"/>
      </w:divBdr>
    </w:div>
    <w:div w:id="190795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8775A-7EFA-4599-A3C3-FF906F976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8</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SmSanowar</dc:creator>
  <cp:keywords/>
  <dc:description/>
  <cp:lastModifiedBy>Aurelia Bogatu (2231922)</cp:lastModifiedBy>
  <cp:revision>144</cp:revision>
  <dcterms:created xsi:type="dcterms:W3CDTF">2024-02-10T06:15:00Z</dcterms:created>
  <dcterms:modified xsi:type="dcterms:W3CDTF">2024-02-22T11:16:00Z</dcterms:modified>
</cp:coreProperties>
</file>