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3C25B9" w14:textId="7A652606" w:rsidR="004B7C7D" w:rsidRDefault="004B7C7D" w:rsidP="004B7C7D">
      <w:pPr>
        <w:spacing w:line="576" w:lineRule="auto"/>
        <w:jc w:val="center"/>
        <w:rPr>
          <w:rFonts w:eastAsia="Arial" w:cs="Arial"/>
          <w:b/>
          <w:bCs/>
        </w:rPr>
      </w:pPr>
      <w:r w:rsidRPr="004B7C7D">
        <w:rPr>
          <w:rFonts w:eastAsia="Arial" w:cs="Arial"/>
          <w:b/>
          <w:bCs/>
          <w:noProof/>
        </w:rPr>
        <w:drawing>
          <wp:anchor distT="0" distB="0" distL="114300" distR="114300" simplePos="0" relativeHeight="251658240" behindDoc="0" locked="0" layoutInCell="1" allowOverlap="1" wp14:anchorId="1570BA01" wp14:editId="32C9B36D">
            <wp:simplePos x="0" y="0"/>
            <wp:positionH relativeFrom="column">
              <wp:posOffset>-579120</wp:posOffset>
            </wp:positionH>
            <wp:positionV relativeFrom="page">
              <wp:posOffset>243840</wp:posOffset>
            </wp:positionV>
            <wp:extent cx="2484120" cy="1143000"/>
            <wp:effectExtent l="0" t="0" r="0" b="0"/>
            <wp:wrapSquare wrapText="bothSides"/>
            <wp:docPr id="2080013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013904" name=""/>
                    <pic:cNvPicPr/>
                  </pic:nvPicPr>
                  <pic:blipFill>
                    <a:blip r:embed="rId8">
                      <a:extLst>
                        <a:ext uri="{28A0092B-C50C-407E-A947-70E740481C1C}">
                          <a14:useLocalDpi xmlns:a14="http://schemas.microsoft.com/office/drawing/2010/main" val="0"/>
                        </a:ext>
                      </a:extLst>
                    </a:blip>
                    <a:stretch>
                      <a:fillRect/>
                    </a:stretch>
                  </pic:blipFill>
                  <pic:spPr>
                    <a:xfrm>
                      <a:off x="0" y="0"/>
                      <a:ext cx="2484120" cy="1143000"/>
                    </a:xfrm>
                    <a:prstGeom prst="rect">
                      <a:avLst/>
                    </a:prstGeom>
                  </pic:spPr>
                </pic:pic>
              </a:graphicData>
            </a:graphic>
          </wp:anchor>
        </w:drawing>
      </w:r>
    </w:p>
    <w:p w14:paraId="0513C76E" w14:textId="77777777" w:rsidR="004B7C7D" w:rsidRDefault="004B7C7D" w:rsidP="004B7C7D">
      <w:pPr>
        <w:spacing w:line="576" w:lineRule="auto"/>
        <w:jc w:val="center"/>
        <w:rPr>
          <w:rFonts w:eastAsia="Arial" w:cs="Arial"/>
          <w:b/>
          <w:bCs/>
        </w:rPr>
      </w:pPr>
    </w:p>
    <w:p w14:paraId="5A2C7774" w14:textId="77777777" w:rsidR="004B7C7D" w:rsidRDefault="004B7C7D" w:rsidP="004B7C7D">
      <w:pPr>
        <w:spacing w:line="576" w:lineRule="auto"/>
        <w:jc w:val="center"/>
        <w:rPr>
          <w:rFonts w:eastAsia="Arial" w:cs="Arial"/>
          <w:b/>
          <w:bCs/>
        </w:rPr>
      </w:pPr>
    </w:p>
    <w:p w14:paraId="5E690DB0" w14:textId="77777777" w:rsidR="004B7C7D" w:rsidRDefault="004B7C7D" w:rsidP="004B7C7D">
      <w:pPr>
        <w:spacing w:line="576" w:lineRule="auto"/>
        <w:jc w:val="center"/>
        <w:rPr>
          <w:rFonts w:eastAsia="Arial" w:cs="Arial"/>
          <w:b/>
          <w:bCs/>
        </w:rPr>
      </w:pPr>
    </w:p>
    <w:p w14:paraId="2D8A073E" w14:textId="77777777" w:rsidR="004B7C7D" w:rsidRDefault="004B7C7D" w:rsidP="004B7C7D">
      <w:pPr>
        <w:spacing w:line="576" w:lineRule="auto"/>
        <w:jc w:val="center"/>
        <w:rPr>
          <w:rFonts w:eastAsia="Arial" w:cs="Arial"/>
          <w:b/>
          <w:bCs/>
        </w:rPr>
      </w:pPr>
    </w:p>
    <w:p w14:paraId="199E7BC6" w14:textId="77777777" w:rsidR="004B7C7D" w:rsidRDefault="004B7C7D" w:rsidP="004B7C7D">
      <w:pPr>
        <w:spacing w:line="576" w:lineRule="auto"/>
        <w:jc w:val="center"/>
        <w:rPr>
          <w:rFonts w:eastAsia="Arial" w:cs="Arial"/>
          <w:b/>
          <w:bCs/>
        </w:rPr>
      </w:pPr>
    </w:p>
    <w:p w14:paraId="2A8D12C7" w14:textId="77777777" w:rsidR="004B7C7D" w:rsidRDefault="004B7C7D" w:rsidP="004B7C7D">
      <w:pPr>
        <w:spacing w:line="576" w:lineRule="auto"/>
        <w:jc w:val="center"/>
        <w:rPr>
          <w:rFonts w:eastAsia="Arial" w:cs="Arial"/>
          <w:b/>
          <w:bCs/>
        </w:rPr>
      </w:pPr>
    </w:p>
    <w:p w14:paraId="3996661D" w14:textId="6FFF2721" w:rsidR="004B7C7D" w:rsidRPr="007D3E7E" w:rsidRDefault="004B7C7D" w:rsidP="004B7C7D">
      <w:pPr>
        <w:spacing w:line="576" w:lineRule="auto"/>
        <w:jc w:val="center"/>
        <w:rPr>
          <w:rFonts w:eastAsia="Arial" w:cs="Arial"/>
          <w:b/>
          <w:bCs/>
          <w:sz w:val="32"/>
          <w:szCs w:val="32"/>
        </w:rPr>
      </w:pPr>
      <w:r w:rsidRPr="007D3E7E">
        <w:rPr>
          <w:rFonts w:eastAsia="Arial" w:cs="Arial"/>
          <w:b/>
          <w:bCs/>
          <w:sz w:val="32"/>
          <w:szCs w:val="32"/>
        </w:rPr>
        <w:t>Module Title- Preparing for Professional Police Practice</w:t>
      </w:r>
    </w:p>
    <w:p w14:paraId="62CF3293" w14:textId="1BC3B9ED" w:rsidR="004B7C7D" w:rsidRPr="004B7C7D" w:rsidRDefault="004B7C7D" w:rsidP="004B7C7D">
      <w:pPr>
        <w:spacing w:line="576" w:lineRule="auto"/>
        <w:jc w:val="center"/>
        <w:rPr>
          <w:rFonts w:eastAsia="Arial" w:cs="Arial"/>
          <w:b/>
          <w:bCs/>
        </w:rPr>
      </w:pPr>
      <w:r w:rsidRPr="004B7C7D">
        <w:rPr>
          <w:rFonts w:eastAsia="Arial" w:cs="Arial"/>
          <w:b/>
          <w:bCs/>
        </w:rPr>
        <w:t>Student Name-</w:t>
      </w:r>
      <w:r w:rsidR="007D3E7E">
        <w:rPr>
          <w:rFonts w:eastAsia="Arial" w:cs="Arial"/>
          <w:b/>
          <w:bCs/>
        </w:rPr>
        <w:t xml:space="preserve"> </w:t>
      </w:r>
      <w:r w:rsidR="007D3E7E" w:rsidRPr="007D3E7E">
        <w:rPr>
          <w:rFonts w:eastAsia="Arial" w:cs="Arial"/>
          <w:b/>
          <w:bCs/>
        </w:rPr>
        <w:t>Gabriel Calin Moldovan</w:t>
      </w:r>
    </w:p>
    <w:p w14:paraId="4B605366" w14:textId="77BB509D" w:rsidR="004B7C7D" w:rsidRPr="004B7C7D" w:rsidRDefault="004B7C7D" w:rsidP="004B7C7D">
      <w:pPr>
        <w:spacing w:line="576" w:lineRule="auto"/>
        <w:jc w:val="center"/>
        <w:rPr>
          <w:rFonts w:eastAsia="Arial" w:cs="Arial"/>
        </w:rPr>
      </w:pPr>
      <w:r w:rsidRPr="004B7C7D">
        <w:rPr>
          <w:rFonts w:eastAsia="Arial" w:cs="Arial"/>
          <w:b/>
          <w:bCs/>
        </w:rPr>
        <w:t>Student ID-</w:t>
      </w:r>
      <w:r w:rsidR="00707581">
        <w:rPr>
          <w:rFonts w:eastAsia="Arial" w:cs="Arial"/>
          <w:b/>
          <w:bCs/>
        </w:rPr>
        <w:t>2314720</w:t>
      </w:r>
      <w:r>
        <w:rPr>
          <w:rFonts w:eastAsia="Arial" w:cs="Arial"/>
        </w:rPr>
        <w:br w:type="page"/>
      </w:r>
    </w:p>
    <w:p w14:paraId="00000001" w14:textId="70FA3F6E" w:rsidR="000F5E32" w:rsidRDefault="00000000" w:rsidP="004B7C7D">
      <w:pPr>
        <w:pStyle w:val="Heading1"/>
        <w:rPr>
          <w:rFonts w:eastAsia="Arial" w:cs="Arial"/>
        </w:rPr>
      </w:pPr>
      <w:r>
        <w:rPr>
          <w:rFonts w:eastAsia="Arial" w:cs="Arial"/>
        </w:rPr>
        <w:lastRenderedPageBreak/>
        <w:t xml:space="preserve">Introduction </w:t>
      </w:r>
    </w:p>
    <w:p w14:paraId="00000002" w14:textId="77777777" w:rsidR="000F5E32" w:rsidRDefault="00000000" w:rsidP="004B7C7D">
      <w:pPr>
        <w:rPr>
          <w:rFonts w:eastAsia="Arial"/>
          <w:b/>
        </w:rPr>
      </w:pPr>
      <w:bookmarkStart w:id="0" w:name="_7zbpg62azr81" w:colFirst="0" w:colLast="0"/>
      <w:bookmarkEnd w:id="0"/>
      <w:r>
        <w:rPr>
          <w:rFonts w:eastAsia="Arial"/>
        </w:rPr>
        <w:t xml:space="preserve">The professional practice of police is to enforce the laws of a country as well as identify criminals along with arresting them to give justice to common people. This essay will depict the approach of policing by consent along with highlighting the significance of maintaining community trust in policing. Further, it will illustrate the necessity of keeping up the professional standards with the Code of Ethics as well as outline the conduct of professional behavior. Different powers as well as procedures that are being followed in the profession of police will be elaborated here along with discussions of relevant acts. Lastly, it will expound on the impact of distinct values and ethics of the same profession on the entire community.    </w:t>
      </w:r>
    </w:p>
    <w:p w14:paraId="7485FBB9" w14:textId="04763136" w:rsidR="004B7C7D" w:rsidRPr="004B7C7D" w:rsidRDefault="00000000" w:rsidP="004B7C7D">
      <w:pPr>
        <w:pStyle w:val="Heading1"/>
        <w:rPr>
          <w:rFonts w:eastAsia="Arial" w:cs="Arial"/>
        </w:rPr>
      </w:pPr>
      <w:bookmarkStart w:id="1" w:name="_7yzukvkd73nr" w:colFirst="0" w:colLast="0"/>
      <w:bookmarkEnd w:id="1"/>
      <w:r>
        <w:br w:type="page"/>
      </w:r>
      <w:bookmarkStart w:id="2" w:name="_7pzkf8j62kg8" w:colFirst="0" w:colLast="0"/>
      <w:bookmarkEnd w:id="2"/>
      <w:r>
        <w:rPr>
          <w:rFonts w:eastAsia="Arial"/>
        </w:rPr>
        <w:lastRenderedPageBreak/>
        <w:t xml:space="preserve">Discussion  </w:t>
      </w:r>
    </w:p>
    <w:p w14:paraId="00000004" w14:textId="010B4D84" w:rsidR="000F5E32" w:rsidRDefault="00000000" w:rsidP="004B7C7D">
      <w:pPr>
        <w:rPr>
          <w:rFonts w:eastAsia="Arial"/>
        </w:rPr>
      </w:pPr>
      <w:r>
        <w:rPr>
          <w:rFonts w:eastAsia="Arial"/>
        </w:rPr>
        <w:t>Policing by Consent is a fundamental concept that holds the belief that the higher authority of police derives its consent from the public</w:t>
      </w:r>
      <w:r w:rsidR="004B7C7D">
        <w:rPr>
          <w:rFonts w:eastAsia="Arial"/>
        </w:rPr>
        <w:t xml:space="preserve"> </w:t>
      </w:r>
      <w:sdt>
        <w:sdtPr>
          <w:rPr>
            <w:rFonts w:eastAsia="Arial"/>
          </w:rPr>
          <w:id w:val="1322321494"/>
          <w:citation/>
        </w:sdtPr>
        <w:sdtContent>
          <w:r w:rsidR="004B7C7D">
            <w:rPr>
              <w:rFonts w:eastAsia="Arial"/>
            </w:rPr>
            <w:fldChar w:fldCharType="begin"/>
          </w:r>
          <w:r w:rsidR="004B7C7D">
            <w:rPr>
              <w:rFonts w:eastAsia="Arial"/>
              <w:lang w:val="en-US"/>
            </w:rPr>
            <w:instrText xml:space="preserve"> CITATION gov18 \l 1033 </w:instrText>
          </w:r>
          <w:r w:rsidR="004B7C7D">
            <w:rPr>
              <w:rFonts w:eastAsia="Arial"/>
            </w:rPr>
            <w:fldChar w:fldCharType="separate"/>
          </w:r>
          <w:r w:rsidR="004B7C7D" w:rsidRPr="004B7C7D">
            <w:rPr>
              <w:rFonts w:eastAsia="Arial"/>
              <w:noProof/>
              <w:lang w:val="en-US"/>
            </w:rPr>
            <w:t>(gov, 2018)</w:t>
          </w:r>
          <w:r w:rsidR="004B7C7D">
            <w:rPr>
              <w:rFonts w:eastAsia="Arial"/>
            </w:rPr>
            <w:fldChar w:fldCharType="end"/>
          </w:r>
        </w:sdtContent>
      </w:sdt>
      <w:r>
        <w:rPr>
          <w:rFonts w:eastAsia="Arial"/>
        </w:rPr>
        <w:t xml:space="preserve">. It is obtained by cooperating with the public they serve as opposed to the power of the state. This principle describes approaches that are collectively known as the Peelian principles describe the ability of police to carry out specific functions. These functions are related to their existence, actions along with behavior that is approved by the public. According to the principle, repression by the military force as well as the severity of legal punishment should be done to inhibit several crimes. The police department in the UK must ensure to enhance the community trust for maintaining public approval. This community policing is useful for emphasising the procedure of problem-solving along with increasing the rate of community interaction. Moreover, this mode of policing is effective in establishing mutual trust along with respect between the police department as well as the community.  Additionally, this pattern of policing is responsible for identifying potential complications prior to its escalation into major issues in the country. This also contributes to strengthening the opinions of the public community in the utilisation of policing strategies for assuring its safety. Another benefit of this type of policing is to reduce the fear of crime by implementing relevant strategies for mitigating the probability of crime (Filstad and Karp, 2021). One of the crucial strategies is to incorporate the mechanism of random preventive patrol. This process helps the police agencies in finding out the criminals within a specified area Subsequently, it has been observed by the Office for National Statistics that the entire UK observed a decrease in the crime rate of 1.6% as observed in 2022 (Joyce and Laverick, 2021). </w:t>
      </w:r>
      <w:r w:rsidR="004B7C7D">
        <w:rPr>
          <w:rFonts w:eastAsia="Arial"/>
        </w:rPr>
        <w:t>Moreover</w:t>
      </w:r>
      <w:r>
        <w:rPr>
          <w:rFonts w:eastAsia="Arial"/>
        </w:rPr>
        <w:t xml:space="preserve">, a professional code of ethics is based on several </w:t>
      </w:r>
      <w:r>
        <w:rPr>
          <w:rFonts w:eastAsia="Arial"/>
        </w:rPr>
        <w:lastRenderedPageBreak/>
        <w:t xml:space="preserve">principles that are beneficial for fulfilling the demands of the consumer associated with legal services. This principle is effective for promoting the mechanism of community policing as well as acting with integrity, thereby retaining the loyalty of the public (Fielding, 2023). Additionally, this fundamental legal concept is composed of seven major ethical principles. These are honesty and integrity, transparency of the practices, data privacy, professional behavior. It also consists of skills as well as the value of the profession, social respect along with environmental care accordingly. This concept is considered to be useful for guiding the senior officers in promoting ethical along with professional behavior within the field. The police department in the UK must align its standards with the statutory Code of Ethics by developing different mechanisms for mitigating ethical limitations. This approach would be useful for improving the scope of ethical survival by applying relevant ethical procedures. According to a renowned training program, a policeman must ignore ethical complacency along with grasping a knowledge of the misconduct of policing. The offices would get an ample amount of information on the same via distinct websites that would represent different forms of punishment. Subsequently, cops must prepare ethical reminders to ensure that its mode of operation is coordinating well with the Code of Ethics. It could be created by following the Law Enforcement Oath of Honor which is concerned with integrity, legacy as well as accountability (Morgan, 2023). It is advantageous for those concerned with the extraordinary standards of the ethical procedures that are followed by the police department. Consequently, the process of ethical decision-making in the profession of polices is influenced by the surrounding environment as well as the organisation (Grimshaw and Jefferson, 2023). It is executed by identifying distinct personal circumstances as well as formulating tactics for removing the consequence. </w:t>
      </w:r>
      <w:r>
        <w:rPr>
          <w:rFonts w:eastAsia="Arial"/>
        </w:rPr>
        <w:lastRenderedPageBreak/>
        <w:t xml:space="preserve">Following this, the higher authorities should decide to consider the perspective of other persons as well as ask for assistance whenever required. It is also done by critically analysing own judgment as well as handling emotions strategically. Lastly, police officers must examine the personal values of the profession to make decisions ethically for the betterment of the community. The National Decision Model or NDM is a primary model of decision that is utilised in the police service for making important decisions. This model comprises six key elements such as ethical aspects of policing, gathering important information as well as detecting threats along with resolving them. It is followed by consideration of the power and policy, detecting the substitutes as well as the contingency plan along with taking necessary actions. The policies of human rights in policing state that every cop must be treated equally irrespective of caste, age, sex, or religion (Morgan, 2023). </w:t>
      </w:r>
      <w:r w:rsidR="007D3E7E">
        <w:rPr>
          <w:rFonts w:eastAsia="Arial"/>
        </w:rPr>
        <w:t>Moreover</w:t>
      </w:r>
      <w:r>
        <w:rPr>
          <w:rFonts w:eastAsia="Arial"/>
        </w:rPr>
        <w:t xml:space="preserve">, human rights also include the fact that senior officials of police should remain concerned with the welfare of the victims. It is also beneficial for assisting in swift proceedings of the investigation to obtain justice. Finally, the aspect of human rights ensures the public that </w:t>
      </w:r>
      <w:r w:rsidR="007D3E7E">
        <w:rPr>
          <w:rFonts w:eastAsia="Arial"/>
        </w:rPr>
        <w:t>all</w:t>
      </w:r>
      <w:r>
        <w:rPr>
          <w:rFonts w:eastAsia="Arial"/>
        </w:rPr>
        <w:t xml:space="preserve"> police </w:t>
      </w:r>
      <w:r w:rsidR="007D3E7E">
        <w:rPr>
          <w:rFonts w:eastAsia="Arial"/>
        </w:rPr>
        <w:t>officers</w:t>
      </w:r>
      <w:r>
        <w:rPr>
          <w:rFonts w:eastAsia="Arial"/>
        </w:rPr>
        <w:t xml:space="preserve"> </w:t>
      </w:r>
      <w:r w:rsidR="007D3E7E">
        <w:rPr>
          <w:rFonts w:eastAsia="Arial"/>
        </w:rPr>
        <w:t>are</w:t>
      </w:r>
      <w:r>
        <w:rPr>
          <w:rFonts w:eastAsia="Arial"/>
        </w:rPr>
        <w:t xml:space="preserve"> complying with the legal along with ethical standards to assure a transparent investigation. Several operations of polices are delivered legally via the assistance of an act known as, the Police and Criminal Evidence Act 1984(PACE). This mentioned act is helpful for establishing the right coordination between the powers of the police as well as the authority along with the liberty of the public. It possesses seven codes of practice such as stop and search, </w:t>
      </w:r>
      <w:r w:rsidR="007D3E7E">
        <w:rPr>
          <w:rFonts w:eastAsia="Arial"/>
        </w:rPr>
        <w:t>arrest, detention</w:t>
      </w:r>
      <w:r>
        <w:rPr>
          <w:rFonts w:eastAsia="Arial"/>
        </w:rPr>
        <w:t xml:space="preserve">, investigation, identification along with interviewing the detainees. In the first code, the exercise of cops in searching a person or vehicle by implementing statutory powers without arresting the person at first is discussed (Roach, 2023). Further, in the second </w:t>
      </w:r>
      <w:r>
        <w:rPr>
          <w:rFonts w:eastAsia="Arial"/>
        </w:rPr>
        <w:lastRenderedPageBreak/>
        <w:t>code, the ability of police to search relevant premises for property retention is mentioned. Following this, the third code portrays the requirements of the detention along with investigating the suspects via thorough investigation. The fourth practice code illustrates methods for detecting those people having a connection with suspects along with identifying people with criminal records. It is executed by searching presence of specific marks such as tattoos or scars that are unique to a specific individual.  Subsequently, the fifth code reflects the audio recording of the interviews of the suspected people. Thereafter, the sixth code consists of the power of arrest of a person under several sections of law. The seventh code again highlights the necessity of detention for the treatment of suspects related to terrorism in police stations. Finally, it also elaborates on the reason for the detection of the persons in section 27 which belongs to the National Security Act 2023. The act of PACE 1984 is advantageous for establishing a legal framework for determining the potential of cops in areas of the UK (Rowe, 2020</w:t>
      </w:r>
      <w:r w:rsidR="004B7C7D">
        <w:rPr>
          <w:rFonts w:eastAsia="Arial"/>
        </w:rPr>
        <w:t>). Additionally</w:t>
      </w:r>
      <w:r>
        <w:rPr>
          <w:rFonts w:eastAsia="Arial"/>
        </w:rPr>
        <w:t xml:space="preserve">, it facilitates in implementation of the appropriate code of conduct for delivering the powers for community improvement. These stated acts along with regulatory policies are significant for ensuring that several mechanisms utilised by the police department are quite fair along with possessing more integrity. Moreover, police practice can be quite essential for enforcing the law as well as preventing crimes that include violations. This profession is advantageous for providing assistance during emergency conditions as well as contributing to providing legal services in any circumstance (Pope and Weiner, 2023). Consequently, numerous ethical standards imply that the police must take accurate strategies for protecting the two important moral values such as life as well as liberty. It is also indicated that the police must encourage the </w:t>
      </w:r>
      <w:r>
        <w:rPr>
          <w:rFonts w:eastAsia="Arial"/>
        </w:rPr>
        <w:lastRenderedPageBreak/>
        <w:t xml:space="preserve">opinion of the community to remove possible threats. Moreover, the police should consider a complicated sequence of actions while making any important moral decisions. Eventually, the strategy of community policing helps encourage the accountability of police personnel by building a strong foundation of transparency, interaction as well as collaboration with the </w:t>
      </w:r>
      <w:r w:rsidR="004B7C7D">
        <w:rPr>
          <w:rFonts w:eastAsia="Arial"/>
        </w:rPr>
        <w:t>community (</w:t>
      </w:r>
      <w:r>
        <w:rPr>
          <w:rFonts w:eastAsia="Arial"/>
        </w:rPr>
        <w:t xml:space="preserve">Roach,2023). Lastly, community-centered police operations have a positive effect on the entire community that would modify its way of living a crimeless life.               </w:t>
      </w:r>
      <w:r>
        <w:rPr>
          <w:rFonts w:eastAsia="Arial"/>
          <w:vertAlign w:val="superscript"/>
        </w:rPr>
        <w:t xml:space="preserve"> </w:t>
      </w:r>
      <w:r>
        <w:rPr>
          <w:rFonts w:eastAsia="Arial"/>
        </w:rPr>
        <w:t xml:space="preserve">                </w:t>
      </w:r>
      <w:r>
        <w:rPr>
          <w:rFonts w:eastAsia="Arial"/>
          <w:vertAlign w:val="superscript"/>
        </w:rPr>
        <w:t xml:space="preserve"> </w:t>
      </w:r>
      <w:r>
        <w:rPr>
          <w:rFonts w:eastAsia="Arial"/>
        </w:rPr>
        <w:t xml:space="preserve">               </w:t>
      </w:r>
    </w:p>
    <w:p w14:paraId="00000005" w14:textId="77777777" w:rsidR="000F5E32" w:rsidRDefault="00000000" w:rsidP="004B7C7D">
      <w:pPr>
        <w:rPr>
          <w:rFonts w:eastAsia="Arial" w:cs="Arial"/>
        </w:rPr>
      </w:pPr>
      <w:bookmarkStart w:id="3" w:name="_dshniwbewutx" w:colFirst="0" w:colLast="0"/>
      <w:bookmarkEnd w:id="3"/>
      <w:r>
        <w:br w:type="page"/>
      </w:r>
    </w:p>
    <w:p w14:paraId="00000006" w14:textId="77777777" w:rsidR="000F5E32" w:rsidRDefault="00000000" w:rsidP="004B7C7D">
      <w:pPr>
        <w:pStyle w:val="Heading1"/>
        <w:rPr>
          <w:rFonts w:eastAsia="Arial" w:cs="Arial"/>
        </w:rPr>
      </w:pPr>
      <w:bookmarkStart w:id="4" w:name="_fqnp2nwm6m4v" w:colFirst="0" w:colLast="0"/>
      <w:bookmarkEnd w:id="4"/>
      <w:r>
        <w:rPr>
          <w:rFonts w:eastAsia="Arial" w:cs="Arial"/>
        </w:rPr>
        <w:lastRenderedPageBreak/>
        <w:t xml:space="preserve">Conclusion </w:t>
      </w:r>
    </w:p>
    <w:p w14:paraId="00000007" w14:textId="77777777" w:rsidR="000F5E32" w:rsidRDefault="00000000" w:rsidP="004B7C7D">
      <w:pPr>
        <w:rPr>
          <w:rFonts w:eastAsia="Arial" w:cs="Arial"/>
          <w:color w:val="222222"/>
        </w:rPr>
      </w:pPr>
      <w:r>
        <w:rPr>
          <w:rFonts w:eastAsia="Arial" w:cs="Arial"/>
        </w:rPr>
        <w:t xml:space="preserve">The community mode of policing is a legal system in which police officers make tremendous efforts for the improvement of the community. From the above discussions, it has been concluded that the approach of policing by consent enables the concerned officers to work based on public approvals. It has also summarised that community-oriented policing is effective for reducing the occurrence of crimes as well as focusing on taking insights from the communities for their security. </w:t>
      </w:r>
      <w:r>
        <w:rPr>
          <w:rFonts w:eastAsia="Arial" w:cs="Arial"/>
          <w:color w:val="222222"/>
        </w:rPr>
        <w:t xml:space="preserve"> Subsequently, it has been revealed that the National Decision Model enables police officers to make accurate decisions by considering facts associated with the surrounding environment. According to the PACE Act 1984, police officers have been able to determine its capabilities based on their crucial code of practice. These approaches have been effective in ensuring a reduction in the rate of crimes in the UK by 1.6% in 2022.  </w:t>
      </w:r>
      <w:r>
        <w:br w:type="page"/>
      </w:r>
    </w:p>
    <w:p w14:paraId="00000008" w14:textId="77777777" w:rsidR="000F5E32" w:rsidRDefault="00000000" w:rsidP="004B7C7D">
      <w:pPr>
        <w:pStyle w:val="Heading1"/>
        <w:rPr>
          <w:rFonts w:eastAsia="Arial"/>
        </w:rPr>
      </w:pPr>
      <w:r>
        <w:rPr>
          <w:rFonts w:eastAsia="Arial"/>
        </w:rPr>
        <w:lastRenderedPageBreak/>
        <w:t>References</w:t>
      </w:r>
    </w:p>
    <w:p w14:paraId="275138B0" w14:textId="77777777" w:rsidR="00AE1D1B" w:rsidRPr="00AE1D1B" w:rsidRDefault="00AE1D1B" w:rsidP="00AE1D1B">
      <w:pPr>
        <w:rPr>
          <w:rFonts w:eastAsia="Arial" w:cs="Arial"/>
          <w:color w:val="222222"/>
        </w:rPr>
      </w:pPr>
      <w:r w:rsidRPr="00AE1D1B">
        <w:rPr>
          <w:rFonts w:eastAsia="Arial" w:cs="Arial"/>
          <w:color w:val="222222"/>
        </w:rPr>
        <w:t xml:space="preserve">Fielding, N.G., (2023). Police culture and police practice. In </w:t>
      </w:r>
      <w:r w:rsidRPr="00AE1D1B">
        <w:rPr>
          <w:rFonts w:eastAsia="Arial" w:cs="Arial"/>
          <w:i/>
          <w:color w:val="222222"/>
        </w:rPr>
        <w:t>Police Research</w:t>
      </w:r>
      <w:r w:rsidRPr="00AE1D1B">
        <w:rPr>
          <w:rFonts w:eastAsia="Arial" w:cs="Arial"/>
          <w:color w:val="222222"/>
        </w:rPr>
        <w:t xml:space="preserve"> (pp. 77-88). Routledge.</w:t>
      </w:r>
    </w:p>
    <w:p w14:paraId="71F88ABB" w14:textId="77777777" w:rsidR="00AE1D1B" w:rsidRPr="00AE1D1B" w:rsidRDefault="00AE1D1B" w:rsidP="00AE1D1B">
      <w:pPr>
        <w:rPr>
          <w:rFonts w:eastAsia="Arial" w:cs="Arial"/>
          <w:color w:val="222222"/>
        </w:rPr>
      </w:pPr>
      <w:r w:rsidRPr="00AE1D1B">
        <w:rPr>
          <w:rFonts w:eastAsia="Arial" w:cs="Arial"/>
          <w:color w:val="222222"/>
        </w:rPr>
        <w:t xml:space="preserve">Filstad, C. and Karp, T., (2021). Police leadership as a professional practice. </w:t>
      </w:r>
      <w:r w:rsidRPr="00AE1D1B">
        <w:rPr>
          <w:rFonts w:eastAsia="Arial" w:cs="Arial"/>
          <w:i/>
          <w:color w:val="222222"/>
        </w:rPr>
        <w:t>Policing and Society</w:t>
      </w:r>
      <w:r w:rsidRPr="00AE1D1B">
        <w:rPr>
          <w:rFonts w:eastAsia="Arial" w:cs="Arial"/>
          <w:color w:val="222222"/>
        </w:rPr>
        <w:t xml:space="preserve">, </w:t>
      </w:r>
      <w:r w:rsidRPr="00AE1D1B">
        <w:rPr>
          <w:rFonts w:eastAsia="Arial" w:cs="Arial"/>
          <w:i/>
          <w:color w:val="222222"/>
        </w:rPr>
        <w:t>31</w:t>
      </w:r>
      <w:r w:rsidRPr="00AE1D1B">
        <w:rPr>
          <w:rFonts w:eastAsia="Arial" w:cs="Arial"/>
          <w:color w:val="222222"/>
        </w:rPr>
        <w:t xml:space="preserve">(7), pp.767-783.   </w:t>
      </w:r>
    </w:p>
    <w:p w14:paraId="66EF1D1F" w14:textId="77777777" w:rsidR="00AE1D1B" w:rsidRDefault="00AE1D1B" w:rsidP="00AE1D1B">
      <w:pPr>
        <w:pStyle w:val="Bibliography"/>
        <w:rPr>
          <w:noProof/>
        </w:rPr>
      </w:pPr>
      <w:r>
        <w:rPr>
          <w:noProof/>
        </w:rPr>
        <w:t xml:space="preserve">gov, (2018). </w:t>
      </w:r>
      <w:r>
        <w:rPr>
          <w:i/>
          <w:iCs/>
          <w:noProof/>
        </w:rPr>
        <w:t xml:space="preserve">Definition of policing by consent. </w:t>
      </w:r>
      <w:r>
        <w:rPr>
          <w:noProof/>
        </w:rPr>
        <w:t xml:space="preserve">[Online] Available at: </w:t>
      </w:r>
      <w:r>
        <w:rPr>
          <w:noProof/>
          <w:u w:val="single"/>
        </w:rPr>
        <w:t>https://www.gov.uk/government/publications/policing-by-consent/definition-of-policing-by-consent</w:t>
      </w:r>
      <w:r>
        <w:rPr>
          <w:noProof/>
        </w:rPr>
        <w:t xml:space="preserve"> [Accessed 11 June 2024].</w:t>
      </w:r>
    </w:p>
    <w:p w14:paraId="7E3D0B65" w14:textId="77777777" w:rsidR="00AE1D1B" w:rsidRPr="00AE1D1B" w:rsidRDefault="00AE1D1B" w:rsidP="00AE1D1B">
      <w:pPr>
        <w:rPr>
          <w:rFonts w:eastAsia="Arial" w:cs="Arial"/>
          <w:color w:val="222222"/>
        </w:rPr>
      </w:pPr>
      <w:r w:rsidRPr="00AE1D1B">
        <w:rPr>
          <w:rFonts w:eastAsia="Arial" w:cs="Arial"/>
          <w:color w:val="222222"/>
        </w:rPr>
        <w:t xml:space="preserve">Grimshaw, R. and Jefferson, T., (2023). </w:t>
      </w:r>
      <w:r w:rsidRPr="00AE1D1B">
        <w:rPr>
          <w:rFonts w:eastAsia="Arial" w:cs="Arial"/>
          <w:i/>
          <w:color w:val="222222"/>
        </w:rPr>
        <w:t>Interpreting policework: Policy and practice in forms of beat policing</w:t>
      </w:r>
      <w:r w:rsidRPr="00AE1D1B">
        <w:rPr>
          <w:rFonts w:eastAsia="Arial" w:cs="Arial"/>
          <w:color w:val="222222"/>
        </w:rPr>
        <w:t>. Routledge.</w:t>
      </w:r>
    </w:p>
    <w:p w14:paraId="06EB196E" w14:textId="77777777" w:rsidR="00AE1D1B" w:rsidRPr="00AE1D1B" w:rsidRDefault="00AE1D1B" w:rsidP="00AE1D1B">
      <w:pPr>
        <w:rPr>
          <w:rFonts w:eastAsia="Arial" w:cs="Arial"/>
        </w:rPr>
      </w:pPr>
      <w:r w:rsidRPr="00AE1D1B">
        <w:rPr>
          <w:rFonts w:eastAsia="Arial" w:cs="Arial"/>
          <w:color w:val="222222"/>
        </w:rPr>
        <w:t xml:space="preserve">Joyce, P. and Laverick, W., (2021). </w:t>
      </w:r>
      <w:r w:rsidRPr="00AE1D1B">
        <w:rPr>
          <w:rFonts w:eastAsia="Arial" w:cs="Arial"/>
          <w:i/>
          <w:color w:val="222222"/>
        </w:rPr>
        <w:t>Policing: Development and contemporary practice</w:t>
      </w:r>
      <w:r w:rsidRPr="00AE1D1B">
        <w:rPr>
          <w:rFonts w:eastAsia="Arial" w:cs="Arial"/>
          <w:color w:val="222222"/>
        </w:rPr>
        <w:t xml:space="preserve">. Sage.     </w:t>
      </w:r>
      <w:r w:rsidRPr="00AE1D1B">
        <w:rPr>
          <w:rFonts w:eastAsia="Arial" w:cs="Arial"/>
        </w:rPr>
        <w:t xml:space="preserve">   </w:t>
      </w:r>
    </w:p>
    <w:p w14:paraId="043B4EA2" w14:textId="77777777" w:rsidR="00AE1D1B" w:rsidRPr="00AE1D1B" w:rsidRDefault="00AE1D1B" w:rsidP="00AE1D1B">
      <w:pPr>
        <w:rPr>
          <w:rFonts w:eastAsia="Arial" w:cs="Arial"/>
          <w:color w:val="222222"/>
        </w:rPr>
      </w:pPr>
      <w:r w:rsidRPr="00AE1D1B">
        <w:rPr>
          <w:rFonts w:eastAsia="Arial" w:cs="Arial"/>
          <w:color w:val="222222"/>
        </w:rPr>
        <w:t xml:space="preserve">Morgan, R., (2023). ‘Policing by consent’: legitimating the doctrine. In </w:t>
      </w:r>
      <w:r w:rsidRPr="00AE1D1B">
        <w:rPr>
          <w:rFonts w:eastAsia="Arial" w:cs="Arial"/>
          <w:i/>
          <w:color w:val="222222"/>
        </w:rPr>
        <w:t>Coming to terms with policing</w:t>
      </w:r>
      <w:r w:rsidRPr="00AE1D1B">
        <w:rPr>
          <w:rFonts w:eastAsia="Arial" w:cs="Arial"/>
          <w:color w:val="222222"/>
        </w:rPr>
        <w:t xml:space="preserve"> (pp. 217-234). Routledge.</w:t>
      </w:r>
    </w:p>
    <w:p w14:paraId="72443CC5" w14:textId="77777777" w:rsidR="00AE1D1B" w:rsidRPr="00AE1D1B" w:rsidRDefault="00AE1D1B" w:rsidP="00AE1D1B">
      <w:pPr>
        <w:rPr>
          <w:rFonts w:eastAsia="Arial" w:cs="Arial"/>
          <w:color w:val="222222"/>
        </w:rPr>
      </w:pPr>
      <w:r w:rsidRPr="00AE1D1B">
        <w:rPr>
          <w:rFonts w:eastAsia="Arial" w:cs="Arial"/>
          <w:color w:val="222222"/>
        </w:rPr>
        <w:t xml:space="preserve">Morgan, R., (2023). Police accountability: current developments and future prospects. </w:t>
      </w:r>
      <w:r w:rsidRPr="00AE1D1B">
        <w:rPr>
          <w:rFonts w:eastAsia="Arial" w:cs="Arial"/>
          <w:i/>
          <w:color w:val="222222"/>
        </w:rPr>
        <w:t>Police Research</w:t>
      </w:r>
      <w:r w:rsidRPr="00AE1D1B">
        <w:rPr>
          <w:rFonts w:eastAsia="Arial" w:cs="Arial"/>
          <w:color w:val="222222"/>
        </w:rPr>
        <w:t>, pp.169-184.</w:t>
      </w:r>
    </w:p>
    <w:p w14:paraId="3EDC39F1" w14:textId="77777777" w:rsidR="00AE1D1B" w:rsidRPr="00AE1D1B" w:rsidRDefault="00AE1D1B" w:rsidP="00AE1D1B">
      <w:pPr>
        <w:rPr>
          <w:rFonts w:eastAsia="Arial" w:cs="Arial"/>
          <w:color w:val="222222"/>
        </w:rPr>
      </w:pPr>
      <w:r w:rsidRPr="00AE1D1B">
        <w:rPr>
          <w:rFonts w:eastAsia="Arial" w:cs="Arial"/>
          <w:color w:val="222222"/>
        </w:rPr>
        <w:t xml:space="preserve">Pope, D.W. and Weiner, N.L. eds., (2023). </w:t>
      </w:r>
      <w:r w:rsidRPr="00AE1D1B">
        <w:rPr>
          <w:rFonts w:eastAsia="Arial" w:cs="Arial"/>
          <w:i/>
          <w:color w:val="222222"/>
        </w:rPr>
        <w:t>Modern policing</w:t>
      </w:r>
      <w:r w:rsidRPr="00AE1D1B">
        <w:rPr>
          <w:rFonts w:eastAsia="Arial" w:cs="Arial"/>
          <w:color w:val="222222"/>
        </w:rPr>
        <w:t>. Taylor &amp; Francis.</w:t>
      </w:r>
    </w:p>
    <w:p w14:paraId="21A7AD71" w14:textId="77777777" w:rsidR="00AE1D1B" w:rsidRPr="00AE1D1B" w:rsidRDefault="00AE1D1B" w:rsidP="00AE1D1B">
      <w:pPr>
        <w:rPr>
          <w:rFonts w:eastAsia="Arial" w:cs="Arial"/>
          <w:color w:val="222222"/>
        </w:rPr>
      </w:pPr>
      <w:r w:rsidRPr="00AE1D1B">
        <w:rPr>
          <w:rFonts w:eastAsia="Arial" w:cs="Arial"/>
          <w:color w:val="222222"/>
        </w:rPr>
        <w:t xml:space="preserve">Roach, J., (2023). Human and police decision-making. In </w:t>
      </w:r>
      <w:r w:rsidRPr="00AE1D1B">
        <w:rPr>
          <w:rFonts w:eastAsia="Arial" w:cs="Arial"/>
          <w:i/>
          <w:color w:val="222222"/>
        </w:rPr>
        <w:t>Practical Psychology for Policing</w:t>
      </w:r>
      <w:r w:rsidRPr="00AE1D1B">
        <w:rPr>
          <w:rFonts w:eastAsia="Arial" w:cs="Arial"/>
          <w:color w:val="222222"/>
        </w:rPr>
        <w:t xml:space="preserve"> (pp. 28-44). Policy Press.</w:t>
      </w:r>
    </w:p>
    <w:p w14:paraId="38B58831" w14:textId="77777777" w:rsidR="00AE1D1B" w:rsidRPr="00AE1D1B" w:rsidRDefault="00AE1D1B" w:rsidP="00AE1D1B">
      <w:pPr>
        <w:rPr>
          <w:rFonts w:eastAsia="Arial" w:cs="Arial"/>
          <w:color w:val="222222"/>
        </w:rPr>
      </w:pPr>
      <w:r w:rsidRPr="00AE1D1B">
        <w:rPr>
          <w:rFonts w:eastAsia="Arial" w:cs="Arial"/>
          <w:color w:val="222222"/>
        </w:rPr>
        <w:t xml:space="preserve">Rowe, M., (2020). </w:t>
      </w:r>
      <w:r w:rsidRPr="00AE1D1B">
        <w:rPr>
          <w:rFonts w:eastAsia="Arial" w:cs="Arial"/>
          <w:i/>
          <w:color w:val="222222"/>
        </w:rPr>
        <w:t>Policing the police: Challenges of democracy and accountability</w:t>
      </w:r>
      <w:r w:rsidRPr="00AE1D1B">
        <w:rPr>
          <w:rFonts w:eastAsia="Arial" w:cs="Arial"/>
          <w:color w:val="222222"/>
        </w:rPr>
        <w:t>. Policy Press.</w:t>
      </w:r>
    </w:p>
    <w:sectPr w:rsidR="00AE1D1B" w:rsidRPr="00AE1D1B">
      <w:headerReference w:type="default" r:id="rId9"/>
      <w:footerReference w:type="defaul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970565" w14:textId="77777777" w:rsidR="00F95395" w:rsidRDefault="00F95395">
      <w:pPr>
        <w:spacing w:line="240" w:lineRule="auto"/>
      </w:pPr>
      <w:r>
        <w:separator/>
      </w:r>
    </w:p>
  </w:endnote>
  <w:endnote w:type="continuationSeparator" w:id="0">
    <w:p w14:paraId="077651E7" w14:textId="77777777" w:rsidR="00F95395" w:rsidRDefault="00F953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1956863"/>
      <w:docPartObj>
        <w:docPartGallery w:val="Page Numbers (Bottom of Page)"/>
        <w:docPartUnique/>
      </w:docPartObj>
    </w:sdtPr>
    <w:sdtContent>
      <w:sdt>
        <w:sdtPr>
          <w:id w:val="-1769616900"/>
          <w:docPartObj>
            <w:docPartGallery w:val="Page Numbers (Top of Page)"/>
            <w:docPartUnique/>
          </w:docPartObj>
        </w:sdtPr>
        <w:sdtContent>
          <w:p w14:paraId="5C98C69F" w14:textId="06C7FBB2" w:rsidR="004B7C7D" w:rsidRDefault="004B7C7D">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052E23A" w14:textId="77777777" w:rsidR="004B7C7D" w:rsidRDefault="004B7C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9E83ED" w14:textId="77777777" w:rsidR="00F95395" w:rsidRDefault="00F95395">
      <w:pPr>
        <w:spacing w:line="240" w:lineRule="auto"/>
      </w:pPr>
      <w:r>
        <w:separator/>
      </w:r>
    </w:p>
  </w:footnote>
  <w:footnote w:type="continuationSeparator" w:id="0">
    <w:p w14:paraId="71246ABB" w14:textId="77777777" w:rsidR="00F95395" w:rsidRDefault="00F953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12" w14:textId="4B080E61" w:rsidR="000F5E32" w:rsidRPr="004B7C7D" w:rsidRDefault="00000000" w:rsidP="004B7C7D">
    <w:pPr>
      <w:rPr>
        <w:sz w:val="22"/>
        <w:szCs w:val="22"/>
      </w:rPr>
    </w:pPr>
    <w:r w:rsidRPr="004B7C7D">
      <w:rPr>
        <w:sz w:val="22"/>
        <w:szCs w:val="22"/>
      </w:rPr>
      <w:t xml:space="preserve">                                                                            </w:t>
    </w:r>
    <w:r w:rsidR="004B7C7D" w:rsidRPr="004B7C7D">
      <w:rPr>
        <w:sz w:val="22"/>
        <w:szCs w:val="22"/>
      </w:rPr>
      <w:t>Preparing for Professional Police Practice</w:t>
    </w:r>
    <w:r w:rsidRPr="004B7C7D">
      <w:rPr>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5D1A05"/>
    <w:multiLevelType w:val="hybridMultilevel"/>
    <w:tmpl w:val="EA2C3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793064"/>
    <w:multiLevelType w:val="hybridMultilevel"/>
    <w:tmpl w:val="3120155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28829450">
    <w:abstractNumId w:val="1"/>
  </w:num>
  <w:num w:numId="2" w16cid:durableId="199175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E32"/>
    <w:rsid w:val="000F5E32"/>
    <w:rsid w:val="002310E0"/>
    <w:rsid w:val="002B1791"/>
    <w:rsid w:val="00445A97"/>
    <w:rsid w:val="004B7C7D"/>
    <w:rsid w:val="005F3000"/>
    <w:rsid w:val="00707581"/>
    <w:rsid w:val="0073464A"/>
    <w:rsid w:val="007D3E7E"/>
    <w:rsid w:val="00876993"/>
    <w:rsid w:val="009B62AA"/>
    <w:rsid w:val="00AE1D1B"/>
    <w:rsid w:val="00BC4F85"/>
    <w:rsid w:val="00DB629A"/>
    <w:rsid w:val="00DB7038"/>
    <w:rsid w:val="00F953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2F4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highlight w:val="white"/>
        <w:lang w:val="en-GB" w:eastAsia="en-IN" w:bidi="ar-SA"/>
      </w:rPr>
    </w:rPrDefault>
    <w:pPrDefault>
      <w:pPr>
        <w:shd w:val="clear" w:color="auto" w:fill="FFFFFF"/>
        <w:spacing w:line="5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C7D"/>
    <w:pPr>
      <w:spacing w:line="480" w:lineRule="auto"/>
    </w:pPr>
    <w:rPr>
      <w:rFonts w:ascii="Arial" w:hAnsi="Arial"/>
    </w:rPr>
  </w:style>
  <w:style w:type="paragraph" w:styleId="Heading1">
    <w:name w:val="heading 1"/>
    <w:basedOn w:val="Normal"/>
    <w:next w:val="Normal"/>
    <w:link w:val="Heading1Char"/>
    <w:uiPriority w:val="9"/>
    <w:qFormat/>
    <w:rsid w:val="004B7C7D"/>
    <w:pPr>
      <w:keepNext/>
      <w:keepLines/>
      <w:outlineLvl w:val="0"/>
    </w:pPr>
    <w:rPr>
      <w:b/>
      <w:color w:val="222222"/>
      <w:sz w:val="28"/>
    </w:rPr>
  </w:style>
  <w:style w:type="paragraph" w:styleId="Heading2">
    <w:name w:val="heading 2"/>
    <w:basedOn w:val="Normal"/>
    <w:next w:val="Normal"/>
    <w:uiPriority w:val="9"/>
    <w:semiHidden/>
    <w:unhideWhenUsed/>
    <w:qFormat/>
    <w:rsid w:val="004B7C7D"/>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shd w:val="clear" w:color="auto" w:fill="FFFFFF"/>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4B7C7D"/>
    <w:rPr>
      <w:rFonts w:ascii="Arial" w:hAnsi="Arial"/>
      <w:b/>
      <w:color w:val="222222"/>
      <w:sz w:val="28"/>
      <w:shd w:val="clear" w:color="auto" w:fill="FFFFFF"/>
    </w:rPr>
  </w:style>
  <w:style w:type="paragraph" w:styleId="Bibliography">
    <w:name w:val="Bibliography"/>
    <w:basedOn w:val="Normal"/>
    <w:next w:val="Normal"/>
    <w:uiPriority w:val="37"/>
    <w:unhideWhenUsed/>
    <w:rsid w:val="004B7C7D"/>
  </w:style>
  <w:style w:type="character" w:styleId="Hyperlink">
    <w:name w:val="Hyperlink"/>
    <w:basedOn w:val="DefaultParagraphFont"/>
    <w:uiPriority w:val="99"/>
    <w:unhideWhenUsed/>
    <w:rsid w:val="004B7C7D"/>
    <w:rPr>
      <w:color w:val="0000FF" w:themeColor="hyperlink"/>
      <w:u w:val="single"/>
    </w:rPr>
  </w:style>
  <w:style w:type="character" w:styleId="UnresolvedMention">
    <w:name w:val="Unresolved Mention"/>
    <w:basedOn w:val="DefaultParagraphFont"/>
    <w:uiPriority w:val="99"/>
    <w:semiHidden/>
    <w:unhideWhenUsed/>
    <w:rsid w:val="004B7C7D"/>
    <w:rPr>
      <w:color w:val="605E5C"/>
      <w:shd w:val="clear" w:color="auto" w:fill="E1DFDD"/>
    </w:rPr>
  </w:style>
  <w:style w:type="paragraph" w:styleId="ListParagraph">
    <w:name w:val="List Paragraph"/>
    <w:basedOn w:val="Normal"/>
    <w:uiPriority w:val="34"/>
    <w:qFormat/>
    <w:rsid w:val="004B7C7D"/>
    <w:pPr>
      <w:ind w:left="720"/>
      <w:contextualSpacing/>
    </w:pPr>
  </w:style>
  <w:style w:type="paragraph" w:styleId="Header">
    <w:name w:val="header"/>
    <w:basedOn w:val="Normal"/>
    <w:link w:val="HeaderChar"/>
    <w:uiPriority w:val="99"/>
    <w:unhideWhenUsed/>
    <w:rsid w:val="004B7C7D"/>
    <w:pPr>
      <w:tabs>
        <w:tab w:val="center" w:pos="4513"/>
        <w:tab w:val="right" w:pos="9026"/>
      </w:tabs>
      <w:spacing w:line="240" w:lineRule="auto"/>
    </w:pPr>
  </w:style>
  <w:style w:type="character" w:customStyle="1" w:styleId="HeaderChar">
    <w:name w:val="Header Char"/>
    <w:basedOn w:val="DefaultParagraphFont"/>
    <w:link w:val="Header"/>
    <w:uiPriority w:val="99"/>
    <w:rsid w:val="004B7C7D"/>
    <w:rPr>
      <w:rFonts w:ascii="Arial" w:hAnsi="Arial"/>
      <w:shd w:val="clear" w:color="auto" w:fill="FFFFFF"/>
    </w:rPr>
  </w:style>
  <w:style w:type="paragraph" w:styleId="Footer">
    <w:name w:val="footer"/>
    <w:basedOn w:val="Normal"/>
    <w:link w:val="FooterChar"/>
    <w:uiPriority w:val="99"/>
    <w:unhideWhenUsed/>
    <w:rsid w:val="004B7C7D"/>
    <w:pPr>
      <w:tabs>
        <w:tab w:val="center" w:pos="4513"/>
        <w:tab w:val="right" w:pos="9026"/>
      </w:tabs>
      <w:spacing w:line="240" w:lineRule="auto"/>
    </w:pPr>
  </w:style>
  <w:style w:type="character" w:customStyle="1" w:styleId="FooterChar">
    <w:name w:val="Footer Char"/>
    <w:basedOn w:val="DefaultParagraphFont"/>
    <w:link w:val="Footer"/>
    <w:uiPriority w:val="99"/>
    <w:rsid w:val="004B7C7D"/>
    <w:rPr>
      <w:rFonts w:ascii="Arial" w:hAnsi="Arial"/>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6697013">
      <w:bodyDiv w:val="1"/>
      <w:marLeft w:val="0"/>
      <w:marRight w:val="0"/>
      <w:marTop w:val="0"/>
      <w:marBottom w:val="0"/>
      <w:divBdr>
        <w:top w:val="none" w:sz="0" w:space="0" w:color="auto"/>
        <w:left w:val="none" w:sz="0" w:space="0" w:color="auto"/>
        <w:bottom w:val="none" w:sz="0" w:space="0" w:color="auto"/>
        <w:right w:val="none" w:sz="0" w:space="0" w:color="auto"/>
      </w:divBdr>
    </w:div>
    <w:div w:id="1961301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gov18</b:Tag>
    <b:SourceType>InternetSite</b:SourceType>
    <b:Guid>{19A23163-A8FE-4F58-AA9A-54505E5FFE53}</b:Guid>
    <b:Author>
      <b:Author>
        <b:Corporate>gov</b:Corporate>
      </b:Author>
    </b:Author>
    <b:Title>Definition of policing by consent</b:Title>
    <b:Year>2018</b:Year>
    <b:YearAccessed>2024</b:YearAccessed>
    <b:MonthAccessed>June</b:MonthAccessed>
    <b:DayAccessed>11</b:DayAccessed>
    <b:URL>https://www.gov.uk/government/publications/policing-by-consent/definition-of-policing-by-consent</b:URL>
    <b:RefOrder>1</b:RefOrder>
  </b:Source>
</b:Sources>
</file>

<file path=customXml/itemProps1.xml><?xml version="1.0" encoding="utf-8"?>
<ds:datastoreItem xmlns:ds="http://schemas.openxmlformats.org/officeDocument/2006/customXml" ds:itemID="{F3C10803-01A9-4864-9AAF-E2446D969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1738</Words>
  <Characters>9912</Characters>
  <Application>Microsoft Office Word</Application>
  <DocSecurity>0</DocSecurity>
  <Lines>82</Lines>
  <Paragraphs>23</Paragraphs>
  <ScaleCrop>false</ScaleCrop>
  <Company/>
  <LinksUpToDate>false</LinksUpToDate>
  <CharactersWithSpaces>11627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2024-06-18T11:41:00Z</dcterms:created>
  <dcterms:modified xsi:type="dcterms:W3CDTF">2024-06-19T20:26:00Z</dcterms:modified>
</cp:coreProperties>
</file>