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54415" w:rsidRDefault="00454415">
      <w:pPr>
        <w:spacing w:after="160" w:line="259" w:lineRule="auto"/>
        <w:jc w:val="center"/>
      </w:pPr>
    </w:p>
    <w:p w14:paraId="00000002" w14:textId="77777777" w:rsidR="00454415" w:rsidRDefault="00454415">
      <w:pPr>
        <w:spacing w:after="160" w:line="259" w:lineRule="auto"/>
        <w:jc w:val="center"/>
      </w:pPr>
    </w:p>
    <w:p w14:paraId="00000003" w14:textId="77777777" w:rsidR="00454415" w:rsidRDefault="00454415">
      <w:pPr>
        <w:spacing w:after="160" w:line="259" w:lineRule="auto"/>
        <w:jc w:val="center"/>
      </w:pPr>
    </w:p>
    <w:p w14:paraId="477E872C" w14:textId="77777777" w:rsidR="00A350F5" w:rsidRDefault="00A350F5" w:rsidP="00F604D9">
      <w:pPr>
        <w:spacing w:after="160" w:line="259" w:lineRule="auto"/>
        <w:rPr>
          <w:b/>
          <w:bCs/>
        </w:rPr>
      </w:pPr>
      <w:r>
        <w:rPr>
          <w:b/>
          <w:bCs/>
        </w:rPr>
        <w:t xml:space="preserve">                           </w:t>
      </w:r>
    </w:p>
    <w:p w14:paraId="17468066" w14:textId="77777777" w:rsidR="00A350F5" w:rsidRDefault="00A350F5" w:rsidP="00F604D9">
      <w:pPr>
        <w:spacing w:after="160" w:line="259" w:lineRule="auto"/>
        <w:rPr>
          <w:b/>
          <w:bCs/>
        </w:rPr>
      </w:pPr>
    </w:p>
    <w:p w14:paraId="7203973E" w14:textId="77777777" w:rsidR="00A350F5" w:rsidRDefault="00A350F5" w:rsidP="00F604D9">
      <w:pPr>
        <w:spacing w:after="160" w:line="259" w:lineRule="auto"/>
        <w:rPr>
          <w:b/>
          <w:bCs/>
        </w:rPr>
      </w:pPr>
    </w:p>
    <w:p w14:paraId="6A92C253" w14:textId="07788A61" w:rsidR="00F604D9" w:rsidRDefault="00A350F5" w:rsidP="00F604D9">
      <w:pPr>
        <w:spacing w:after="160" w:line="259" w:lineRule="auto"/>
        <w:rPr>
          <w:b/>
          <w:bCs/>
        </w:rPr>
      </w:pPr>
      <w:r>
        <w:rPr>
          <w:b/>
          <w:bCs/>
        </w:rPr>
        <w:t xml:space="preserve">                           Title of essay: </w:t>
      </w:r>
      <w:r w:rsidR="00000000" w:rsidRPr="00F604D9">
        <w:rPr>
          <w:b/>
          <w:bCs/>
        </w:rPr>
        <w:t>Legal Issues – Fire Safety in the Hotel Industr</w:t>
      </w:r>
      <w:r w:rsidR="00F604D9">
        <w:rPr>
          <w:b/>
          <w:bCs/>
        </w:rPr>
        <w:t>y</w:t>
      </w:r>
    </w:p>
    <w:p w14:paraId="0000000B" w14:textId="241DE795" w:rsidR="00454415" w:rsidRPr="00F604D9" w:rsidRDefault="00A350F5" w:rsidP="00F604D9">
      <w:pPr>
        <w:spacing w:after="160" w:line="259" w:lineRule="auto"/>
        <w:rPr>
          <w:rFonts w:ascii="Quattrocento Sans" w:eastAsia="Quattrocento Sans" w:hAnsi="Quattrocento Sans" w:cs="Quattrocento Sans"/>
          <w:b/>
          <w:bCs/>
        </w:rPr>
      </w:pPr>
      <w:r>
        <w:rPr>
          <w:b/>
          <w:bCs/>
        </w:rPr>
        <w:t xml:space="preserve">                                              </w:t>
      </w:r>
      <w:r w:rsidR="00F604D9">
        <w:rPr>
          <w:b/>
          <w:bCs/>
        </w:rPr>
        <w:t>Student n</w:t>
      </w:r>
      <w:r w:rsidR="00000000" w:rsidRPr="00F604D9">
        <w:rPr>
          <w:b/>
          <w:bCs/>
        </w:rPr>
        <w:t>ame</w:t>
      </w:r>
      <w:r w:rsidR="00F604D9">
        <w:rPr>
          <w:b/>
          <w:bCs/>
        </w:rPr>
        <w:t>: Adriana Roxana Soare</w:t>
      </w:r>
    </w:p>
    <w:p w14:paraId="0000000C" w14:textId="713B3D2D" w:rsidR="00454415" w:rsidRPr="00F604D9" w:rsidRDefault="00A350F5" w:rsidP="00F604D9">
      <w:pPr>
        <w:spacing w:after="160" w:line="259" w:lineRule="auto"/>
        <w:rPr>
          <w:rFonts w:ascii="Quattrocento Sans" w:eastAsia="Quattrocento Sans" w:hAnsi="Quattrocento Sans" w:cs="Quattrocento Sans"/>
          <w:b/>
          <w:bCs/>
        </w:rPr>
      </w:pPr>
      <w:r>
        <w:rPr>
          <w:b/>
          <w:bCs/>
        </w:rPr>
        <w:t xml:space="preserve">                                              </w:t>
      </w:r>
      <w:r w:rsidR="00000000" w:rsidRPr="00F604D9">
        <w:rPr>
          <w:b/>
          <w:bCs/>
        </w:rPr>
        <w:t>Student ID number</w:t>
      </w:r>
      <w:r w:rsidR="00F604D9">
        <w:rPr>
          <w:b/>
          <w:bCs/>
        </w:rPr>
        <w:t>: 2233555</w:t>
      </w:r>
    </w:p>
    <w:p w14:paraId="49921861" w14:textId="0143FCD4" w:rsidR="00F604D9" w:rsidRDefault="00A350F5" w:rsidP="00F604D9">
      <w:pPr>
        <w:spacing w:after="160" w:line="259" w:lineRule="auto"/>
        <w:rPr>
          <w:b/>
          <w:bCs/>
        </w:rPr>
      </w:pPr>
      <w:r>
        <w:rPr>
          <w:b/>
          <w:bCs/>
        </w:rPr>
        <w:t xml:space="preserve">                                              </w:t>
      </w:r>
      <w:r w:rsidR="00000000" w:rsidRPr="00F604D9">
        <w:rPr>
          <w:b/>
          <w:bCs/>
        </w:rPr>
        <w:t xml:space="preserve">Module title: Business Skills </w:t>
      </w:r>
    </w:p>
    <w:p w14:paraId="0000000D" w14:textId="105DE90F" w:rsidR="00454415" w:rsidRPr="00F604D9" w:rsidRDefault="00A350F5" w:rsidP="00F604D9">
      <w:pPr>
        <w:spacing w:after="160" w:line="259" w:lineRule="auto"/>
        <w:rPr>
          <w:rFonts w:ascii="Quattrocento Sans" w:eastAsia="Quattrocento Sans" w:hAnsi="Quattrocento Sans" w:cs="Quattrocento Sans"/>
          <w:b/>
          <w:bCs/>
        </w:rPr>
      </w:pPr>
      <w:r>
        <w:rPr>
          <w:b/>
          <w:bCs/>
        </w:rPr>
        <w:t xml:space="preserve">                                              </w:t>
      </w:r>
      <w:r w:rsidR="00F604D9">
        <w:rPr>
          <w:b/>
          <w:bCs/>
        </w:rPr>
        <w:t xml:space="preserve">Module code: </w:t>
      </w:r>
      <w:r w:rsidR="00000000" w:rsidRPr="00F604D9">
        <w:rPr>
          <w:b/>
          <w:bCs/>
        </w:rPr>
        <w:t>BMIH4001</w:t>
      </w:r>
    </w:p>
    <w:p w14:paraId="0000000E" w14:textId="2F9094EE" w:rsidR="00454415" w:rsidRPr="00F604D9" w:rsidRDefault="00A350F5" w:rsidP="00F604D9">
      <w:pPr>
        <w:spacing w:after="160" w:line="259" w:lineRule="auto"/>
        <w:rPr>
          <w:rFonts w:ascii="Quattrocento Sans" w:eastAsia="Quattrocento Sans" w:hAnsi="Quattrocento Sans" w:cs="Quattrocento Sans"/>
          <w:b/>
          <w:bCs/>
        </w:rPr>
      </w:pPr>
      <w:r>
        <w:rPr>
          <w:b/>
          <w:bCs/>
        </w:rPr>
        <w:t xml:space="preserve">                                              </w:t>
      </w:r>
      <w:r w:rsidR="00000000" w:rsidRPr="00F604D9">
        <w:rPr>
          <w:b/>
          <w:bCs/>
        </w:rPr>
        <w:t>Lecturer’s name</w:t>
      </w:r>
      <w:r w:rsidR="00F604D9">
        <w:rPr>
          <w:b/>
          <w:bCs/>
        </w:rPr>
        <w:t>: Deborah Lloyd</w:t>
      </w:r>
    </w:p>
    <w:p w14:paraId="0000000F" w14:textId="69653024" w:rsidR="00454415" w:rsidRDefault="00A350F5" w:rsidP="00F604D9">
      <w:pPr>
        <w:spacing w:after="160" w:line="259" w:lineRule="auto"/>
        <w:rPr>
          <w:b/>
        </w:rPr>
      </w:pPr>
      <w:r>
        <w:rPr>
          <w:b/>
          <w:bCs/>
        </w:rPr>
        <w:t xml:space="preserve">                                              </w:t>
      </w:r>
      <w:r w:rsidR="00000000" w:rsidRPr="00F604D9">
        <w:rPr>
          <w:b/>
          <w:bCs/>
        </w:rPr>
        <w:t>Word count</w:t>
      </w:r>
      <w:r w:rsidR="00F604D9">
        <w:t xml:space="preserve">: </w:t>
      </w:r>
      <w:r w:rsidR="00AA5C65" w:rsidRPr="00A350F5">
        <w:rPr>
          <w:b/>
          <w:bCs/>
        </w:rPr>
        <w:t>43</w:t>
      </w:r>
      <w:r>
        <w:rPr>
          <w:b/>
          <w:bCs/>
        </w:rPr>
        <w:t>7</w:t>
      </w:r>
      <w:r>
        <w:t xml:space="preserve"> </w:t>
      </w:r>
      <w:r>
        <w:rPr>
          <w:b/>
          <w:bCs/>
        </w:rPr>
        <w:t>words</w:t>
      </w:r>
      <w:r w:rsidR="00000000">
        <w:br w:type="page"/>
      </w:r>
    </w:p>
    <w:p w14:paraId="00000012" w14:textId="41B67DF2" w:rsidR="00454415" w:rsidRDefault="00000000">
      <w:pPr>
        <w:jc w:val="both"/>
      </w:pPr>
      <w:bookmarkStart w:id="0" w:name="_gjdgxs" w:colFirst="0" w:colLast="0"/>
      <w:bookmarkEnd w:id="0"/>
      <w:r>
        <w:lastRenderedPageBreak/>
        <w:tab/>
        <w:t xml:space="preserve">Fire is a significant risk to businesses operating in the hotel industry, such as hotels, leisure bars and restaurants. For this purpose, the management is required to plan and organise proper escape, such as fire evacuation routes (Jo </w:t>
      </w:r>
      <w:r>
        <w:rPr>
          <w:i/>
        </w:rPr>
        <w:t>et al</w:t>
      </w:r>
      <w:r>
        <w:t>., 2020). Th</w:t>
      </w:r>
      <w:r w:rsidR="00A350F5">
        <w:t>is</w:t>
      </w:r>
      <w:r>
        <w:t xml:space="preserve"> essay emphasises analysing the importance of fire safety in the hotel industry.  </w:t>
      </w:r>
    </w:p>
    <w:p w14:paraId="00000014" w14:textId="77777777" w:rsidR="00454415" w:rsidRDefault="00000000">
      <w:pPr>
        <w:jc w:val="both"/>
      </w:pPr>
      <w:r>
        <w:tab/>
      </w:r>
      <w:r>
        <w:rPr>
          <w:i/>
        </w:rPr>
        <w:t>Kuo et al</w:t>
      </w:r>
      <w:r>
        <w:t xml:space="preserve">. (2020) have stated that fire safety should not be overlooked, as poor practices can be devastating. Among the most important reasons for ensuring fire safety include the prevention of injuries since hotel establishment is expected to keep everyone safe. On the other hand, the damage to the property also cannot be ignored, as the cost of recovery could be tremendous. Such damages can further be categorised as structural damages to the property, equipment damage and even loss of physical documents, such as financial records and contracts. Besides this, it is also undeniable that not having the necessary fire-fighting equipment installed or having an appropriate procedure in place could further breach the fire safety regulations, putting the lives of the people at risk (Steen-Hansen </w:t>
      </w:r>
      <w:r>
        <w:rPr>
          <w:i/>
        </w:rPr>
        <w:t>et al.,</w:t>
      </w:r>
      <w:r>
        <w:t xml:space="preserve"> 2021). </w:t>
      </w:r>
    </w:p>
    <w:p w14:paraId="5942A9EB" w14:textId="7141A4BC" w:rsidR="00A350F5" w:rsidRDefault="00000000">
      <w:pPr>
        <w:jc w:val="both"/>
      </w:pPr>
      <w:r>
        <w:tab/>
        <w:t xml:space="preserve">Laws have been placed for fire safety in the UK governed by the Health and Safety Executive (HSE). DSEAR 2002, also known as the Dangerous Substances and Explosive Atmospheres Regulations, is the legislation addressing fire safety in the UK. The legislation stresses the requirement of assessing the risk of explosions and fire that arise from such activities which involve dangerous substances. </w:t>
      </w:r>
      <w:r w:rsidR="00A350F5">
        <w:t>As well</w:t>
      </w:r>
      <w:r>
        <w:t>, Regulatory Reform Order 2005 also addresses general fire safety in England (</w:t>
      </w:r>
      <w:proofErr w:type="spellStart"/>
      <w:r>
        <w:t>Spinardi</w:t>
      </w:r>
      <w:proofErr w:type="spellEnd"/>
      <w:r>
        <w:t>, 2019).</w:t>
      </w:r>
    </w:p>
    <w:p w14:paraId="33FFC9DC" w14:textId="77777777" w:rsidR="00A350F5" w:rsidRDefault="00000000">
      <w:pPr>
        <w:jc w:val="both"/>
      </w:pPr>
      <w:r>
        <w:t xml:space="preserve"> Jo </w:t>
      </w:r>
      <w:r>
        <w:rPr>
          <w:i/>
        </w:rPr>
        <w:t>et al</w:t>
      </w:r>
      <w:r>
        <w:t xml:space="preserve">. (2020) have postulated that </w:t>
      </w:r>
      <w:proofErr w:type="gramStart"/>
      <w:r>
        <w:t>in order to</w:t>
      </w:r>
      <w:proofErr w:type="gramEnd"/>
      <w:r>
        <w:t xml:space="preserve"> avoid any legal issues, it is essential to ensure that appropriate and adequate measures are in place to minimise the risk of injury due to fire events. Besides this, in order to avoid such incidents, it is crucial to keep sources of flammable substances and ignition apart from one another. Furthermore, it is also </w:t>
      </w:r>
      <w:r w:rsidR="00A350F5">
        <w:t>very important</w:t>
      </w:r>
      <w:r>
        <w:t xml:space="preserve"> to keep good </w:t>
      </w:r>
      <w:r>
        <w:lastRenderedPageBreak/>
        <w:t xml:space="preserve">housekeeping all the time. In addition to this, it is also essential to ensure that correct fire equipment is in place and that fire exists, as well as escape routes are also clearly marked. </w:t>
      </w:r>
    </w:p>
    <w:p w14:paraId="00000015" w14:textId="0B4A1477" w:rsidR="00454415" w:rsidRDefault="00000000">
      <w:pPr>
        <w:jc w:val="both"/>
      </w:pPr>
      <w:r>
        <w:t xml:space="preserve">Apart from this, it is </w:t>
      </w:r>
      <w:r w:rsidR="00A350F5">
        <w:t>as important</w:t>
      </w:r>
      <w:r>
        <w:t xml:space="preserve"> to ensure that the employees of the hotel industry receive appropriate training on the procedure that is to be followed throughout their service, such as fire drills (Steen-Hansen </w:t>
      </w:r>
      <w:r>
        <w:rPr>
          <w:i/>
        </w:rPr>
        <w:t>et al.,</w:t>
      </w:r>
      <w:r>
        <w:t xml:space="preserve"> 2021). </w:t>
      </w:r>
    </w:p>
    <w:p w14:paraId="00000017" w14:textId="77777777" w:rsidR="00454415" w:rsidRDefault="00000000">
      <w:pPr>
        <w:jc w:val="both"/>
      </w:pPr>
      <w:r>
        <w:tab/>
        <w:t xml:space="preserve">Staff training, thorough procedures and better equipment are all important for the businesses operating in the hotel industry to prevent the event of fires. Committing any breach of fire regulations could also result in a hefty fine.  </w:t>
      </w:r>
    </w:p>
    <w:p w14:paraId="00000018" w14:textId="77777777" w:rsidR="00454415" w:rsidRDefault="00000000">
      <w:pPr>
        <w:spacing w:after="160" w:line="259" w:lineRule="auto"/>
      </w:pPr>
      <w:r>
        <w:br w:type="page"/>
      </w:r>
    </w:p>
    <w:p w14:paraId="00000019" w14:textId="36617306" w:rsidR="00454415" w:rsidRDefault="00000000">
      <w:pPr>
        <w:pStyle w:val="Heading1"/>
      </w:pPr>
      <w:r>
        <w:lastRenderedPageBreak/>
        <w:t>References</w:t>
      </w:r>
      <w:r w:rsidR="00A350F5">
        <w:t>:</w:t>
      </w:r>
      <w:r>
        <w:t xml:space="preserve"> </w:t>
      </w:r>
    </w:p>
    <w:p w14:paraId="0000001A" w14:textId="77777777" w:rsidR="00454415" w:rsidRDefault="00000000">
      <w:pPr>
        <w:ind w:left="720" w:hanging="720"/>
        <w:jc w:val="both"/>
        <w:rPr>
          <w:highlight w:val="white"/>
        </w:rPr>
      </w:pPr>
      <w:r>
        <w:rPr>
          <w:highlight w:val="white"/>
        </w:rPr>
        <w:t>Jo, H., Aryee, S., Hsiung, H.H. and Guest, D., 2020. Fostering mutual gains: Explaining the influence of high‐performance work systems and leadership on psychological health and service performance. </w:t>
      </w:r>
      <w:r>
        <w:rPr>
          <w:i/>
          <w:highlight w:val="white"/>
        </w:rPr>
        <w:t>Human Resource Management Journal</w:t>
      </w:r>
      <w:r>
        <w:rPr>
          <w:highlight w:val="white"/>
        </w:rPr>
        <w:t>, </w:t>
      </w:r>
      <w:r>
        <w:rPr>
          <w:i/>
          <w:highlight w:val="white"/>
        </w:rPr>
        <w:t>30</w:t>
      </w:r>
      <w:r>
        <w:rPr>
          <w:highlight w:val="white"/>
        </w:rPr>
        <w:t>(2), pp.198-225.</w:t>
      </w:r>
    </w:p>
    <w:p w14:paraId="0000001B" w14:textId="77777777" w:rsidR="00454415" w:rsidRDefault="00000000">
      <w:pPr>
        <w:ind w:left="720" w:hanging="720"/>
        <w:jc w:val="both"/>
        <w:rPr>
          <w:highlight w:val="white"/>
        </w:rPr>
      </w:pPr>
      <w:r>
        <w:rPr>
          <w:highlight w:val="white"/>
        </w:rPr>
        <w:t>Kuo, N.T., Cheng, Y.S., Chang, K.C. and Ying, W.H., 2020. Establishing a measurement scale for safety culture in the hotel industry. </w:t>
      </w:r>
      <w:r>
        <w:rPr>
          <w:i/>
          <w:highlight w:val="white"/>
        </w:rPr>
        <w:t>Journal of Hospitality and Tourism Management</w:t>
      </w:r>
      <w:r>
        <w:rPr>
          <w:highlight w:val="white"/>
        </w:rPr>
        <w:t>, </w:t>
      </w:r>
      <w:r>
        <w:rPr>
          <w:i/>
          <w:highlight w:val="white"/>
        </w:rPr>
        <w:t>42</w:t>
      </w:r>
      <w:r>
        <w:rPr>
          <w:highlight w:val="white"/>
        </w:rPr>
        <w:t>, pp.12-28.</w:t>
      </w:r>
    </w:p>
    <w:p w14:paraId="0000001C" w14:textId="77777777" w:rsidR="00454415" w:rsidRDefault="00000000">
      <w:pPr>
        <w:ind w:left="720" w:hanging="720"/>
        <w:jc w:val="both"/>
      </w:pPr>
      <w:proofErr w:type="spellStart"/>
      <w:r>
        <w:rPr>
          <w:highlight w:val="white"/>
        </w:rPr>
        <w:t>Spinardi</w:t>
      </w:r>
      <w:proofErr w:type="spellEnd"/>
      <w:r>
        <w:rPr>
          <w:highlight w:val="white"/>
        </w:rPr>
        <w:t>, G., 2019. Performance‐based design, expertise asymmetry, and professionalism: Fire safety regulation in the neoliberal era. </w:t>
      </w:r>
      <w:r>
        <w:rPr>
          <w:i/>
          <w:highlight w:val="white"/>
        </w:rPr>
        <w:t>Regulation &amp; Governance</w:t>
      </w:r>
      <w:r>
        <w:rPr>
          <w:highlight w:val="white"/>
        </w:rPr>
        <w:t>, </w:t>
      </w:r>
      <w:r>
        <w:rPr>
          <w:i/>
          <w:highlight w:val="white"/>
        </w:rPr>
        <w:t>13</w:t>
      </w:r>
      <w:r>
        <w:rPr>
          <w:highlight w:val="white"/>
        </w:rPr>
        <w:t>(4), pp.520-539.</w:t>
      </w:r>
    </w:p>
    <w:p w14:paraId="0000001D" w14:textId="77777777" w:rsidR="00454415" w:rsidRDefault="00000000">
      <w:pPr>
        <w:ind w:left="720" w:hanging="720"/>
        <w:jc w:val="both"/>
        <w:rPr>
          <w:highlight w:val="white"/>
        </w:rPr>
      </w:pPr>
      <w:r>
        <w:rPr>
          <w:highlight w:val="white"/>
        </w:rPr>
        <w:t xml:space="preserve">Steen-Hansen, A., Storesund, K. and </w:t>
      </w:r>
      <w:proofErr w:type="spellStart"/>
      <w:r>
        <w:rPr>
          <w:highlight w:val="white"/>
        </w:rPr>
        <w:t>Sesseng</w:t>
      </w:r>
      <w:proofErr w:type="spellEnd"/>
      <w:r>
        <w:rPr>
          <w:highlight w:val="white"/>
        </w:rPr>
        <w:t>, C., 2021. Learning from fire investigations and research–A Norwegian perspective on moving from a reactive to a proactive fire safety management. </w:t>
      </w:r>
      <w:r>
        <w:rPr>
          <w:i/>
          <w:highlight w:val="white"/>
        </w:rPr>
        <w:t>Fire Safety Journal</w:t>
      </w:r>
      <w:r>
        <w:rPr>
          <w:highlight w:val="white"/>
        </w:rPr>
        <w:t>, </w:t>
      </w:r>
      <w:r>
        <w:rPr>
          <w:i/>
          <w:highlight w:val="white"/>
        </w:rPr>
        <w:t>120</w:t>
      </w:r>
      <w:r>
        <w:rPr>
          <w:highlight w:val="white"/>
        </w:rPr>
        <w:t>, p.103047.</w:t>
      </w:r>
    </w:p>
    <w:p w14:paraId="0000001E" w14:textId="77777777" w:rsidR="00454415" w:rsidRDefault="00454415"/>
    <w:sectPr w:rsidR="0045441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altName w:val="Quattrocento Sans"/>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415"/>
    <w:rsid w:val="00454415"/>
    <w:rsid w:val="009F6A61"/>
    <w:rsid w:val="00A350F5"/>
    <w:rsid w:val="00AA5C65"/>
    <w:rsid w:val="00F60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AEEB6"/>
  <w15:docId w15:val="{295F634D-DB74-4681-ADB3-3392D23B1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ind w:left="432" w:hanging="432"/>
      <w:outlineLvl w:val="0"/>
    </w:pPr>
    <w:rPr>
      <w:b/>
      <w:sz w:val="28"/>
      <w:szCs w:val="28"/>
    </w:rPr>
  </w:style>
  <w:style w:type="paragraph" w:styleId="Heading2">
    <w:name w:val="heading 2"/>
    <w:basedOn w:val="Normal"/>
    <w:next w:val="Normal"/>
    <w:uiPriority w:val="9"/>
    <w:semiHidden/>
    <w:unhideWhenUsed/>
    <w:qFormat/>
    <w:pPr>
      <w:ind w:left="576" w:hanging="576"/>
      <w:outlineLvl w:val="1"/>
    </w:pPr>
    <w:rPr>
      <w:b/>
      <w:sz w:val="26"/>
      <w:szCs w:val="26"/>
    </w:rPr>
  </w:style>
  <w:style w:type="paragraph" w:styleId="Heading3">
    <w:name w:val="heading 3"/>
    <w:basedOn w:val="Normal"/>
    <w:next w:val="Normal"/>
    <w:uiPriority w:val="9"/>
    <w:semiHidden/>
    <w:unhideWhenUsed/>
    <w:qFormat/>
    <w:pPr>
      <w:ind w:left="720" w:hanging="72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619</Words>
  <Characters>3532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roxanasoare11@outlook.com</cp:lastModifiedBy>
  <cp:revision>2</cp:revision>
  <dcterms:created xsi:type="dcterms:W3CDTF">2023-02-18T11:29:00Z</dcterms:created>
  <dcterms:modified xsi:type="dcterms:W3CDTF">2023-02-18T11:29:00Z</dcterms:modified>
</cp:coreProperties>
</file>