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8DF5B5" w14:textId="692D794D" w:rsidR="00A46537" w:rsidRPr="00AB6B00" w:rsidRDefault="00A46537" w:rsidP="00AB6B00">
      <w:pPr>
        <w:spacing w:line="360" w:lineRule="auto"/>
        <w:jc w:val="center"/>
        <w:rPr>
          <w:rFonts w:asciiTheme="minorBidi" w:hAnsiTheme="minorBidi"/>
          <w:b/>
          <w:bCs/>
          <w:sz w:val="32"/>
          <w:szCs w:val="32"/>
        </w:rPr>
      </w:pPr>
      <w:r w:rsidRPr="00AB6B00">
        <w:rPr>
          <w:rFonts w:asciiTheme="minorBidi" w:hAnsiTheme="minorBidi"/>
          <w:b/>
          <w:bCs/>
          <w:sz w:val="32"/>
          <w:szCs w:val="32"/>
        </w:rPr>
        <w:t>LCLM  600</w:t>
      </w:r>
      <w:r w:rsidR="004C23FE" w:rsidRPr="00AB6B00">
        <w:rPr>
          <w:rFonts w:asciiTheme="minorBidi" w:hAnsiTheme="minorBidi"/>
          <w:b/>
          <w:bCs/>
          <w:sz w:val="32"/>
          <w:szCs w:val="32"/>
        </w:rPr>
        <w:t>2</w:t>
      </w:r>
    </w:p>
    <w:p w14:paraId="02460D16" w14:textId="31B29961" w:rsidR="00A46537" w:rsidRPr="00AB6B00" w:rsidRDefault="00A46537" w:rsidP="00AB6B00">
      <w:pPr>
        <w:spacing w:line="360" w:lineRule="auto"/>
        <w:jc w:val="center"/>
        <w:rPr>
          <w:rFonts w:asciiTheme="minorBidi" w:hAnsiTheme="minorBidi"/>
          <w:b/>
          <w:bCs/>
          <w:sz w:val="32"/>
          <w:szCs w:val="32"/>
        </w:rPr>
      </w:pPr>
      <w:r w:rsidRPr="00AB6B00">
        <w:rPr>
          <w:rFonts w:asciiTheme="minorBidi" w:hAnsiTheme="minorBidi"/>
          <w:b/>
          <w:bCs/>
          <w:sz w:val="32"/>
          <w:szCs w:val="32"/>
        </w:rPr>
        <w:t>Student Name:</w:t>
      </w:r>
      <w:r w:rsidR="00B06CC9">
        <w:rPr>
          <w:rFonts w:asciiTheme="minorBidi" w:hAnsiTheme="minorBidi"/>
          <w:b/>
          <w:bCs/>
          <w:sz w:val="32"/>
          <w:szCs w:val="32"/>
        </w:rPr>
        <w:t xml:space="preserve"> </w:t>
      </w:r>
      <w:r w:rsidR="00B06CC9" w:rsidRPr="00B06CC9">
        <w:rPr>
          <w:rFonts w:asciiTheme="minorBidi" w:hAnsiTheme="minorBidi"/>
          <w:b/>
          <w:bCs/>
          <w:sz w:val="32"/>
          <w:szCs w:val="32"/>
        </w:rPr>
        <w:br/>
        <w:t xml:space="preserve">Petruta-Crina </w:t>
      </w:r>
      <w:proofErr w:type="spellStart"/>
      <w:r w:rsidR="00B06CC9" w:rsidRPr="00B06CC9">
        <w:rPr>
          <w:rFonts w:asciiTheme="minorBidi" w:hAnsiTheme="minorBidi"/>
          <w:b/>
          <w:bCs/>
          <w:sz w:val="32"/>
          <w:szCs w:val="32"/>
        </w:rPr>
        <w:t>Pislea</w:t>
      </w:r>
      <w:proofErr w:type="spellEnd"/>
    </w:p>
    <w:p w14:paraId="2FFBD829" w14:textId="191D3D03" w:rsidR="00F30F82" w:rsidRPr="00AB6B00" w:rsidRDefault="00A46537" w:rsidP="00AB6B00">
      <w:pPr>
        <w:spacing w:line="360" w:lineRule="auto"/>
        <w:jc w:val="center"/>
        <w:rPr>
          <w:rFonts w:asciiTheme="minorBidi" w:hAnsiTheme="minorBidi"/>
          <w:b/>
          <w:bCs/>
        </w:rPr>
      </w:pPr>
      <w:r w:rsidRPr="00AB6B00">
        <w:rPr>
          <w:rFonts w:asciiTheme="minorBidi" w:hAnsiTheme="minorBidi"/>
          <w:b/>
          <w:bCs/>
          <w:sz w:val="32"/>
          <w:szCs w:val="32"/>
        </w:rPr>
        <w:t>Student ID:</w:t>
      </w:r>
      <w:r w:rsidR="001C0FF0" w:rsidRPr="001C0FF0">
        <w:rPr>
          <w:rFonts w:asciiTheme="minorBidi" w:hAnsiTheme="minorBidi"/>
          <w:b/>
          <w:bCs/>
          <w:sz w:val="32"/>
          <w:szCs w:val="32"/>
        </w:rPr>
        <w:t>2224424</w:t>
      </w:r>
      <w:r w:rsidR="00F30F82" w:rsidRPr="00AB6B00">
        <w:rPr>
          <w:rFonts w:asciiTheme="minorBidi" w:hAnsiTheme="minorBidi"/>
          <w:b/>
          <w:bCs/>
        </w:rPr>
        <w:br w:type="page"/>
      </w:r>
    </w:p>
    <w:p w14:paraId="43E5DF16" w14:textId="7D93F3C5" w:rsidR="00F30F82" w:rsidRPr="00F30F82" w:rsidRDefault="00F30F82" w:rsidP="00AB6B00">
      <w:pPr>
        <w:spacing w:line="360" w:lineRule="auto"/>
        <w:jc w:val="both"/>
        <w:rPr>
          <w:rFonts w:asciiTheme="minorBidi" w:hAnsiTheme="minorBidi"/>
        </w:rPr>
      </w:pPr>
      <w:r w:rsidRPr="00F30F82">
        <w:rPr>
          <w:rFonts w:asciiTheme="minorBidi" w:hAnsiTheme="minorBidi"/>
          <w:b/>
          <w:bCs/>
        </w:rPr>
        <w:lastRenderedPageBreak/>
        <w:t>1. Introduction to NHS England:</w:t>
      </w:r>
    </w:p>
    <w:p w14:paraId="727BA5CC" w14:textId="77777777" w:rsidR="00AB6B00" w:rsidRDefault="00F30F82" w:rsidP="00AB6B00">
      <w:pPr>
        <w:spacing w:line="360" w:lineRule="auto"/>
        <w:jc w:val="both"/>
        <w:rPr>
          <w:rFonts w:asciiTheme="minorBidi" w:hAnsiTheme="minorBidi"/>
          <w:b/>
          <w:bCs/>
        </w:rPr>
      </w:pPr>
      <w:r w:rsidRPr="00F30F82">
        <w:rPr>
          <w:rFonts w:asciiTheme="minorBidi" w:hAnsiTheme="minorBidi"/>
          <w:b/>
          <w:bCs/>
        </w:rPr>
        <w:t>1.1 Overview of NHS England:</w:t>
      </w:r>
    </w:p>
    <w:p w14:paraId="09F17ABD" w14:textId="0C9474B4" w:rsidR="00A46537" w:rsidRPr="00AB6B00" w:rsidRDefault="00A46537" w:rsidP="00AB6B00">
      <w:pPr>
        <w:spacing w:line="360" w:lineRule="auto"/>
        <w:jc w:val="both"/>
        <w:rPr>
          <w:rFonts w:asciiTheme="minorBidi" w:hAnsiTheme="minorBidi"/>
        </w:rPr>
      </w:pPr>
      <w:r w:rsidRPr="00AB6B00">
        <w:rPr>
          <w:rFonts w:asciiTheme="minorBidi" w:hAnsiTheme="minorBidi"/>
        </w:rPr>
        <w:t xml:space="preserve">The NHS England is the country organisation that oversees the planning, financing, and provision of medical services in England. It cooperates with the Department of Health and Social Care </w:t>
      </w:r>
      <w:proofErr w:type="gramStart"/>
      <w:r w:rsidRPr="00AB6B00">
        <w:rPr>
          <w:rFonts w:asciiTheme="minorBidi" w:hAnsiTheme="minorBidi"/>
        </w:rPr>
        <w:t>in order to</w:t>
      </w:r>
      <w:proofErr w:type="gramEnd"/>
      <w:r w:rsidRPr="00AB6B00">
        <w:rPr>
          <w:rFonts w:asciiTheme="minorBidi" w:hAnsiTheme="minorBidi"/>
        </w:rPr>
        <w:t xml:space="preserve"> make sure that NHS services are available, effective, and free at the point of consumption to all residents. NHS England has strategic priorities, commissions specialised services, and assists local organisations like Integrated Care Systems to provide care to the population that meets the needs (NHS England, 2023). It does not deal with direct service delivery but with system leadership, regulation and performance management, which ensures uniformity and quality in all regions.</w:t>
      </w:r>
    </w:p>
    <w:p w14:paraId="0FFE67A6"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 xml:space="preserve">The organisation is exceptionally large with a population of more than 56 million individuals, and with a budget of more than £160 billion every year it is one of the largest publicly funded healthcare systems globally (DHSC, 2024). The past few years have seen increased strategic significance of it because of increased demand, limited resource availability, and political pressure to enhance productivity and patient experience. NHS England is hence a focus of national priorities including digital transformation, reduction in the waiting lists, and transition to preventative and </w:t>
      </w:r>
      <w:proofErr w:type="gramStart"/>
      <w:r w:rsidRPr="00AB6B00">
        <w:rPr>
          <w:rFonts w:asciiTheme="minorBidi" w:hAnsiTheme="minorBidi"/>
        </w:rPr>
        <w:t>community based</w:t>
      </w:r>
      <w:proofErr w:type="gramEnd"/>
      <w:r w:rsidRPr="00AB6B00">
        <w:rPr>
          <w:rFonts w:asciiTheme="minorBidi" w:hAnsiTheme="minorBidi"/>
        </w:rPr>
        <w:t xml:space="preserve"> care.</w:t>
      </w:r>
    </w:p>
    <w:p w14:paraId="2DDB0D9E" w14:textId="77777777" w:rsidR="00A46537" w:rsidRPr="00AB6B00" w:rsidRDefault="00A46537" w:rsidP="00AB6B00">
      <w:pPr>
        <w:spacing w:line="360" w:lineRule="auto"/>
        <w:jc w:val="both"/>
        <w:rPr>
          <w:rFonts w:asciiTheme="minorBidi" w:hAnsiTheme="minorBidi"/>
          <w:b/>
          <w:bCs/>
        </w:rPr>
      </w:pPr>
      <w:r w:rsidRPr="00AB6B00">
        <w:rPr>
          <w:rFonts w:asciiTheme="minorBidi" w:hAnsiTheme="minorBidi"/>
          <w:b/>
          <w:bCs/>
        </w:rPr>
        <w:t>1.2 Purpose and scope of the report:</w:t>
      </w:r>
    </w:p>
    <w:p w14:paraId="47A636B9"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This report is a critical analysis of the current practise of NHS England with regards to innovation and patient experience, especially its performance in applying the principles of design thinking to a multi-layered system of public health care. The report explores the current implementation of innovation and the experience of the patient during their journey through relevant touchpoints, including access and diagnosis to treatment and follow up. Special emphasis is made on the disconnect between strategic aspiration and patient lived experience.</w:t>
      </w:r>
    </w:p>
    <w:p w14:paraId="4E8E2641"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 xml:space="preserve">Based on this analysis, the report suggests a digital transformation initiative, which will enhance patient outcomes and organisational efficiency. It is guided by the design thinking framework, which focuses on the empathy, human centred problem definition, and development of a solution through iterations (Brown, 2009). The customer journey </w:t>
      </w:r>
      <w:r w:rsidRPr="00AB6B00">
        <w:rPr>
          <w:rFonts w:asciiTheme="minorBidi" w:hAnsiTheme="minorBidi"/>
        </w:rPr>
        <w:lastRenderedPageBreak/>
        <w:t>mapping is utilised to reveal the pain points, emotional obstacle, and digital innovation opportunities. The report scope thus comprises of strategic analysis, service design and real innovation planning to show how NHS England can achieve more integrated, transparent and patient centred care.</w:t>
      </w:r>
    </w:p>
    <w:p w14:paraId="3E5E7DA8" w14:textId="77777777" w:rsidR="00A46537" w:rsidRPr="00AB6B00" w:rsidRDefault="00A46537" w:rsidP="00AB6B00">
      <w:pPr>
        <w:spacing w:line="360" w:lineRule="auto"/>
        <w:jc w:val="both"/>
        <w:rPr>
          <w:rFonts w:asciiTheme="minorBidi" w:hAnsiTheme="minorBidi"/>
          <w:b/>
          <w:bCs/>
        </w:rPr>
      </w:pPr>
      <w:r w:rsidRPr="00AB6B00">
        <w:rPr>
          <w:rFonts w:asciiTheme="minorBidi" w:hAnsiTheme="minorBidi"/>
          <w:b/>
          <w:bCs/>
        </w:rPr>
        <w:t>2. Key consumer and industry trends affecting NHS England:</w:t>
      </w:r>
    </w:p>
    <w:p w14:paraId="4A075B0A" w14:textId="77777777" w:rsidR="00A46537" w:rsidRPr="00AB6B00" w:rsidRDefault="00A46537" w:rsidP="00AB6B00">
      <w:pPr>
        <w:spacing w:line="360" w:lineRule="auto"/>
        <w:jc w:val="both"/>
        <w:rPr>
          <w:rFonts w:asciiTheme="minorBidi" w:hAnsiTheme="minorBidi"/>
          <w:b/>
          <w:bCs/>
        </w:rPr>
      </w:pPr>
      <w:r w:rsidRPr="00AB6B00">
        <w:rPr>
          <w:rFonts w:asciiTheme="minorBidi" w:hAnsiTheme="minorBidi"/>
          <w:b/>
          <w:bCs/>
        </w:rPr>
        <w:t>2.1 Changing patient expectations and digital behaviour:</w:t>
      </w:r>
    </w:p>
    <w:p w14:paraId="173C73A4"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The UK has experienced a tremendous change in patient expectations following the extensive use of digital and exposure to other service industries. Patients are demanding real time information, open waiting time, and convenient access to services available digitally, which reflect the norms of the banking, retailing, and travel platforms (Deloitte, 2023). The COVID 19 pandemic accelerated the digital interaction, and by 2024, over 30 million users have registered on NHS App, which means that the acceptance of digital health tools grows (NHS England, 2024).</w:t>
      </w:r>
    </w:p>
    <w:p w14:paraId="052D085D"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 xml:space="preserve">By comparison, the UK has a perceived service gap by means of the faster access, more transparent communication, and digital-facilitated appointment administration by private healthcare providers. Equally, government services like HMRC and local authorities have heavily invested in digital </w:t>
      </w:r>
      <w:proofErr w:type="spellStart"/>
      <w:r w:rsidRPr="00AB6B00">
        <w:rPr>
          <w:rFonts w:asciiTheme="minorBidi" w:hAnsiTheme="minorBidi"/>
        </w:rPr>
        <w:t>self service</w:t>
      </w:r>
      <w:proofErr w:type="spellEnd"/>
      <w:r w:rsidRPr="00AB6B00">
        <w:rPr>
          <w:rFonts w:asciiTheme="minorBidi" w:hAnsiTheme="minorBidi"/>
        </w:rPr>
        <w:t xml:space="preserve"> </w:t>
      </w:r>
      <w:proofErr w:type="gramStart"/>
      <w:r w:rsidRPr="00AB6B00">
        <w:rPr>
          <w:rFonts w:asciiTheme="minorBidi" w:hAnsiTheme="minorBidi"/>
        </w:rPr>
        <w:t>platform, and</w:t>
      </w:r>
      <w:proofErr w:type="gramEnd"/>
      <w:r w:rsidRPr="00AB6B00">
        <w:rPr>
          <w:rFonts w:asciiTheme="minorBidi" w:hAnsiTheme="minorBidi"/>
        </w:rPr>
        <w:t xml:space="preserve"> have increased demands of responsiveness and ease. This has put NHS England under pressure to not only provide clinical excellence, but also service experiences that are up to date with modern digital standards.</w:t>
      </w:r>
    </w:p>
    <w:p w14:paraId="2BA68A97" w14:textId="77777777" w:rsidR="00A46537" w:rsidRPr="00AB6B00" w:rsidRDefault="00A46537" w:rsidP="00AB6B00">
      <w:pPr>
        <w:spacing w:line="360" w:lineRule="auto"/>
        <w:jc w:val="both"/>
        <w:rPr>
          <w:rFonts w:asciiTheme="minorBidi" w:hAnsiTheme="minorBidi"/>
          <w:b/>
          <w:bCs/>
        </w:rPr>
      </w:pPr>
      <w:r w:rsidRPr="00AB6B00">
        <w:rPr>
          <w:rFonts w:asciiTheme="minorBidi" w:hAnsiTheme="minorBidi"/>
          <w:b/>
          <w:bCs/>
        </w:rPr>
        <w:t>2.2 Systemic pressures in UK healthcare:</w:t>
      </w:r>
    </w:p>
    <w:p w14:paraId="2F1F7C2D"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NHS England is characterised by harsh structural pressures impacting patient experience and innovation capacity directly. In 2024, waiting lists in England exceeded 7.5 million cases indicating a consistent demand that was higher than the capacity of the systems (NHS England, 2024). It is further complicated by an older population, where individuals aged above 85 years are expected to rise by 2045, enforcing pressure on chronic and complicated care (ONS, 2023).</w:t>
      </w:r>
    </w:p>
    <w:p w14:paraId="65EBA276"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lastRenderedPageBreak/>
        <w:t xml:space="preserve">Another constraint issue is a shortage of workforce. In 2023, the NHS announced more than 110,000 vacancies in nursing and primary care </w:t>
      </w:r>
      <w:proofErr w:type="gramStart"/>
      <w:r w:rsidRPr="00AB6B00">
        <w:rPr>
          <w:rFonts w:asciiTheme="minorBidi" w:hAnsiTheme="minorBidi"/>
        </w:rPr>
        <w:t>in particular and</w:t>
      </w:r>
      <w:proofErr w:type="gramEnd"/>
      <w:r w:rsidRPr="00AB6B00">
        <w:rPr>
          <w:rFonts w:asciiTheme="minorBidi" w:hAnsiTheme="minorBidi"/>
        </w:rPr>
        <w:t xml:space="preserve"> restricted their service provision despite higher investments (King’s Fund, 2023). Even though government funding has increased in real terms, it is minimised by the increasing costs, inflation, and inefficiencies. Such forces restrict scalability of the traditional service models within the NHS England and strengthen the call to have digitally empowered and productivity increasing innovations.</w:t>
      </w:r>
    </w:p>
    <w:p w14:paraId="1BC47A16" w14:textId="77777777" w:rsidR="00A46537" w:rsidRPr="00AB6B00" w:rsidRDefault="00A46537" w:rsidP="00AB6B00">
      <w:pPr>
        <w:spacing w:line="360" w:lineRule="auto"/>
        <w:jc w:val="both"/>
        <w:rPr>
          <w:rFonts w:asciiTheme="minorBidi" w:hAnsiTheme="minorBidi"/>
          <w:b/>
          <w:bCs/>
        </w:rPr>
      </w:pPr>
      <w:r w:rsidRPr="00AB6B00">
        <w:rPr>
          <w:rFonts w:asciiTheme="minorBidi" w:hAnsiTheme="minorBidi"/>
          <w:b/>
          <w:bCs/>
        </w:rPr>
        <w:t>2.3 Digital health and innovation trends:</w:t>
      </w:r>
    </w:p>
    <w:p w14:paraId="5B8C6313"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Digital health innovation is becoming a key remedy to the systemic NHS problems. Symptom checkers and clinical decision support systems are triage tools that are currently being piloted using AI to ensure that unnecessary GP and A&amp;E visits are reduced (Topol, 2019). Remote monitoring technologies enable patients with long term conditions to take charge of their health in the comfort of their homes hence fewer hospital admissions and better outcomes.</w:t>
      </w:r>
    </w:p>
    <w:p w14:paraId="0C863299"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Integrated Care Systems constitute an organisational structure change intended to demolish organisational silos by exchanging information and integrating care protocols. The national policy is very much oriented in this way, and the NHS Long Term Plan has prioritised the use of digital integration, interoperability, and prevention-focused care (NHS England, 2019). Nevertheless, digital transformation comes with issues of data security, digital exclusion and employee competence. Many of the older patients and disadvantaged groups might find it difficult to use digital services, which means that inclusive design solutions and other access points must be developed (Good Things Foundation, 2022). Also, the training of workforce and cultural change is a requirement to become successful because only technology cannot bring improvement without organisational alignment, and user trust across the healthcare system. These circumstances explain why cautious, and encompassing innovation is necessary.</w:t>
      </w:r>
    </w:p>
    <w:p w14:paraId="674C8786" w14:textId="2A515066" w:rsidR="00F30F82" w:rsidRPr="00F30F82" w:rsidRDefault="00F30F82" w:rsidP="00AB6B00">
      <w:pPr>
        <w:spacing w:line="360" w:lineRule="auto"/>
        <w:jc w:val="both"/>
        <w:rPr>
          <w:rFonts w:asciiTheme="minorBidi" w:hAnsiTheme="minorBidi"/>
        </w:rPr>
      </w:pPr>
      <w:r w:rsidRPr="00F30F82">
        <w:rPr>
          <w:rFonts w:asciiTheme="minorBidi" w:hAnsiTheme="minorBidi"/>
          <w:b/>
          <w:bCs/>
        </w:rPr>
        <w:t>3. Part 1: Analysis of NHS England’s approach to innovation:</w:t>
      </w:r>
    </w:p>
    <w:p w14:paraId="646F0E01" w14:textId="77777777" w:rsidR="00AB6B00" w:rsidRDefault="00F30F82" w:rsidP="00AB6B00">
      <w:pPr>
        <w:spacing w:line="360" w:lineRule="auto"/>
        <w:jc w:val="both"/>
        <w:rPr>
          <w:rFonts w:asciiTheme="minorBidi" w:hAnsiTheme="minorBidi"/>
          <w:b/>
          <w:bCs/>
        </w:rPr>
      </w:pPr>
      <w:r w:rsidRPr="00F30F82">
        <w:rPr>
          <w:rFonts w:asciiTheme="minorBidi" w:hAnsiTheme="minorBidi"/>
          <w:b/>
          <w:bCs/>
        </w:rPr>
        <w:t>3.1 Design thinking in NHS England:</w:t>
      </w:r>
    </w:p>
    <w:p w14:paraId="20607CEB" w14:textId="137934A0" w:rsidR="00A46537" w:rsidRPr="00AB6B00" w:rsidRDefault="00A46537" w:rsidP="00AB6B00">
      <w:pPr>
        <w:spacing w:line="360" w:lineRule="auto"/>
        <w:jc w:val="both"/>
        <w:rPr>
          <w:rFonts w:asciiTheme="minorBidi" w:hAnsiTheme="minorBidi"/>
        </w:rPr>
      </w:pPr>
      <w:r w:rsidRPr="00AB6B00">
        <w:rPr>
          <w:rFonts w:asciiTheme="minorBidi" w:hAnsiTheme="minorBidi"/>
        </w:rPr>
        <w:lastRenderedPageBreak/>
        <w:t xml:space="preserve">NHS England design thinking is a </w:t>
      </w:r>
      <w:proofErr w:type="gramStart"/>
      <w:r w:rsidRPr="00AB6B00">
        <w:rPr>
          <w:rFonts w:asciiTheme="minorBidi" w:hAnsiTheme="minorBidi"/>
        </w:rPr>
        <w:t>problem solving</w:t>
      </w:r>
      <w:proofErr w:type="gramEnd"/>
      <w:r w:rsidRPr="00AB6B00">
        <w:rPr>
          <w:rFonts w:asciiTheme="minorBidi" w:hAnsiTheme="minorBidi"/>
        </w:rPr>
        <w:t xml:space="preserve"> model where human needs are the core focus of innovation. Its fundamental values are empathy to the user, complete comprehension of the problem, innovation via teamwork, speedy prototyping and programme testing (Brown, 2009). Design thinking does not emphasise efficiency or technology but helps to design services that address both emotional and functional needs based on the live experiences. This method is especially applicable in the field of healthcare as patient experience is quite complex, vulnerable, and diverse.</w:t>
      </w:r>
    </w:p>
    <w:p w14:paraId="30A51605"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 xml:space="preserve">The concept of design thinking is progressively mentioned in policy documents by NHS England, especially regarding patient centred care, co production, and redesigning of services. Other programmes like experience based co design and patient participation groups exhibit the desire to engage users in service elaborate (Bate and Robert, 2007). But there is inconsistency in use throughout the system. Although the principles of design thinking are usually strongly reflected in pilots and local projects, only big scale is limited by the complexity in the organisation and risk aversion. Motives of decision making are commonly targets, financial cycles, and clinical priorities as opposed to </w:t>
      </w:r>
      <w:proofErr w:type="gramStart"/>
      <w:r w:rsidRPr="00AB6B00">
        <w:rPr>
          <w:rFonts w:asciiTheme="minorBidi" w:hAnsiTheme="minorBidi"/>
        </w:rPr>
        <w:t>end to end</w:t>
      </w:r>
      <w:proofErr w:type="gramEnd"/>
      <w:r w:rsidRPr="00AB6B00">
        <w:rPr>
          <w:rFonts w:asciiTheme="minorBidi" w:hAnsiTheme="minorBidi"/>
        </w:rPr>
        <w:t xml:space="preserve"> patient experience.</w:t>
      </w:r>
    </w:p>
    <w:p w14:paraId="484A7EB4"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 xml:space="preserve">There is a major disparity between policy intent and patient </w:t>
      </w:r>
      <w:proofErr w:type="gramStart"/>
      <w:r w:rsidRPr="00AB6B00">
        <w:rPr>
          <w:rFonts w:asciiTheme="minorBidi" w:hAnsiTheme="minorBidi"/>
        </w:rPr>
        <w:t>reality</w:t>
      </w:r>
      <w:proofErr w:type="gramEnd"/>
      <w:r w:rsidRPr="00AB6B00">
        <w:rPr>
          <w:rFonts w:asciiTheme="minorBidi" w:hAnsiTheme="minorBidi"/>
        </w:rPr>
        <w:t xml:space="preserve"> therefore. Most patients still report fragmented pathways, poor communication and lack of transparency even though NHS strategies focus on personalised and integrated care. This shows that design thinking is not always used in a strategic way but in an operational one. Compassion insights are collected and not necessarily converted into system change, as this is a gap between an understanding of patient requirements and operationalization into a significant scale.</w:t>
      </w:r>
    </w:p>
    <w:p w14:paraId="6CEBA4C4" w14:textId="77777777" w:rsidR="00A46537" w:rsidRPr="00AB6B00" w:rsidRDefault="00A46537" w:rsidP="00AB6B00">
      <w:pPr>
        <w:spacing w:line="360" w:lineRule="auto"/>
        <w:jc w:val="both"/>
        <w:rPr>
          <w:rFonts w:asciiTheme="minorBidi" w:hAnsiTheme="minorBidi"/>
          <w:b/>
          <w:bCs/>
        </w:rPr>
      </w:pPr>
      <w:r w:rsidRPr="00AB6B00">
        <w:rPr>
          <w:rFonts w:asciiTheme="minorBidi" w:hAnsiTheme="minorBidi"/>
          <w:b/>
          <w:bCs/>
        </w:rPr>
        <w:t>3.2 Application of the Innovation Ambition Matrix:</w:t>
      </w:r>
    </w:p>
    <w:p w14:paraId="271CEA31" w14:textId="77777777" w:rsidR="00A46537" w:rsidRDefault="00A46537" w:rsidP="00AB6B00">
      <w:pPr>
        <w:spacing w:line="360" w:lineRule="auto"/>
        <w:jc w:val="both"/>
        <w:rPr>
          <w:rFonts w:asciiTheme="minorBidi" w:hAnsiTheme="minorBidi"/>
        </w:rPr>
      </w:pPr>
      <w:r w:rsidRPr="00AB6B00">
        <w:rPr>
          <w:rFonts w:asciiTheme="minorBidi" w:hAnsiTheme="minorBidi"/>
        </w:rPr>
        <w:t>Innovation is divided into core, adjacent, and transformational activities listed in the Innovation Ambition Matrix, which allows evaluating the balance of the strategy and the risk appetite (</w:t>
      </w:r>
      <w:proofErr w:type="spellStart"/>
      <w:r w:rsidRPr="00AB6B00">
        <w:rPr>
          <w:rFonts w:asciiTheme="minorBidi" w:hAnsiTheme="minorBidi"/>
        </w:rPr>
        <w:t>Nagji</w:t>
      </w:r>
      <w:proofErr w:type="spellEnd"/>
      <w:r w:rsidRPr="00AB6B00">
        <w:rPr>
          <w:rFonts w:asciiTheme="minorBidi" w:hAnsiTheme="minorBidi"/>
        </w:rPr>
        <w:t xml:space="preserve"> and Tuff, 2012). The implementation of this framework to NHS England shows that there is a strong focus on core innovation, a partial focus on adjacent innovation, and few, but aspirational transformational initiatives.</w:t>
      </w:r>
    </w:p>
    <w:tbl>
      <w:tblPr>
        <w:tblStyle w:val="TableGrid"/>
        <w:tblW w:w="0" w:type="auto"/>
        <w:tblLook w:val="04A0" w:firstRow="1" w:lastRow="0" w:firstColumn="1" w:lastColumn="0" w:noHBand="0" w:noVBand="1"/>
      </w:tblPr>
      <w:tblGrid>
        <w:gridCol w:w="2723"/>
        <w:gridCol w:w="2668"/>
        <w:gridCol w:w="3959"/>
      </w:tblGrid>
      <w:tr w:rsidR="0035262E" w:rsidRPr="0035262E" w14:paraId="27DED672" w14:textId="77777777" w:rsidTr="0035262E">
        <w:tc>
          <w:tcPr>
            <w:tcW w:w="0" w:type="auto"/>
            <w:hideMark/>
          </w:tcPr>
          <w:p w14:paraId="666B9D73" w14:textId="77777777" w:rsidR="0035262E" w:rsidRPr="0035262E" w:rsidRDefault="0035262E" w:rsidP="0035262E">
            <w:pPr>
              <w:spacing w:after="160" w:line="360" w:lineRule="auto"/>
              <w:jc w:val="both"/>
              <w:rPr>
                <w:rFonts w:asciiTheme="minorBidi" w:hAnsiTheme="minorBidi"/>
                <w:b/>
                <w:bCs/>
              </w:rPr>
            </w:pPr>
            <w:r w:rsidRPr="0035262E">
              <w:rPr>
                <w:rFonts w:asciiTheme="minorBidi" w:hAnsiTheme="minorBidi"/>
                <w:b/>
                <w:bCs/>
              </w:rPr>
              <w:lastRenderedPageBreak/>
              <w:t>Innovation Type</w:t>
            </w:r>
          </w:p>
        </w:tc>
        <w:tc>
          <w:tcPr>
            <w:tcW w:w="0" w:type="auto"/>
            <w:hideMark/>
          </w:tcPr>
          <w:p w14:paraId="498438FE" w14:textId="77777777" w:rsidR="0035262E" w:rsidRPr="0035262E" w:rsidRDefault="0035262E" w:rsidP="0035262E">
            <w:pPr>
              <w:spacing w:after="160" w:line="360" w:lineRule="auto"/>
              <w:jc w:val="both"/>
              <w:rPr>
                <w:rFonts w:asciiTheme="minorBidi" w:hAnsiTheme="minorBidi"/>
                <w:b/>
                <w:bCs/>
              </w:rPr>
            </w:pPr>
            <w:r w:rsidRPr="0035262E">
              <w:rPr>
                <w:rFonts w:asciiTheme="minorBidi" w:hAnsiTheme="minorBidi"/>
                <w:b/>
                <w:bCs/>
              </w:rPr>
              <w:t>Description</w:t>
            </w:r>
          </w:p>
        </w:tc>
        <w:tc>
          <w:tcPr>
            <w:tcW w:w="0" w:type="auto"/>
            <w:hideMark/>
          </w:tcPr>
          <w:p w14:paraId="708B378C" w14:textId="77777777" w:rsidR="0035262E" w:rsidRPr="0035262E" w:rsidRDefault="0035262E" w:rsidP="0035262E">
            <w:pPr>
              <w:spacing w:after="160" w:line="360" w:lineRule="auto"/>
              <w:jc w:val="both"/>
              <w:rPr>
                <w:rFonts w:asciiTheme="minorBidi" w:hAnsiTheme="minorBidi"/>
                <w:b/>
                <w:bCs/>
              </w:rPr>
            </w:pPr>
            <w:r w:rsidRPr="0035262E">
              <w:rPr>
                <w:rFonts w:asciiTheme="minorBidi" w:hAnsiTheme="minorBidi"/>
                <w:b/>
                <w:bCs/>
              </w:rPr>
              <w:t>NHS England Examples</w:t>
            </w:r>
          </w:p>
        </w:tc>
      </w:tr>
      <w:tr w:rsidR="0035262E" w:rsidRPr="0035262E" w14:paraId="4284EC3F" w14:textId="77777777" w:rsidTr="0035262E">
        <w:tc>
          <w:tcPr>
            <w:tcW w:w="0" w:type="auto"/>
            <w:hideMark/>
          </w:tcPr>
          <w:p w14:paraId="2AD58C23"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Core Innovation</w:t>
            </w:r>
          </w:p>
        </w:tc>
        <w:tc>
          <w:tcPr>
            <w:tcW w:w="0" w:type="auto"/>
            <w:hideMark/>
          </w:tcPr>
          <w:p w14:paraId="5D6DE172"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Improving existing services</w:t>
            </w:r>
          </w:p>
        </w:tc>
        <w:tc>
          <w:tcPr>
            <w:tcW w:w="0" w:type="auto"/>
            <w:hideMark/>
          </w:tcPr>
          <w:p w14:paraId="5B6EBE3C"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NHS App, Electronic Health Records</w:t>
            </w:r>
          </w:p>
        </w:tc>
      </w:tr>
      <w:tr w:rsidR="0035262E" w:rsidRPr="0035262E" w14:paraId="3E5DF11D" w14:textId="77777777" w:rsidTr="0035262E">
        <w:tc>
          <w:tcPr>
            <w:tcW w:w="0" w:type="auto"/>
            <w:hideMark/>
          </w:tcPr>
          <w:p w14:paraId="00680EAC"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Adjacent Innovation</w:t>
            </w:r>
          </w:p>
        </w:tc>
        <w:tc>
          <w:tcPr>
            <w:tcW w:w="0" w:type="auto"/>
            <w:hideMark/>
          </w:tcPr>
          <w:p w14:paraId="33079189"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Extending existing capabilities</w:t>
            </w:r>
          </w:p>
        </w:tc>
        <w:tc>
          <w:tcPr>
            <w:tcW w:w="0" w:type="auto"/>
            <w:hideMark/>
          </w:tcPr>
          <w:p w14:paraId="4466FF53"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Integrated Care Systems, e Referral Service</w:t>
            </w:r>
          </w:p>
        </w:tc>
      </w:tr>
      <w:tr w:rsidR="0035262E" w:rsidRPr="0035262E" w14:paraId="30AB415C" w14:textId="77777777" w:rsidTr="0035262E">
        <w:tc>
          <w:tcPr>
            <w:tcW w:w="0" w:type="auto"/>
            <w:hideMark/>
          </w:tcPr>
          <w:p w14:paraId="34F7B6D5"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Transformational Innovation</w:t>
            </w:r>
          </w:p>
        </w:tc>
        <w:tc>
          <w:tcPr>
            <w:tcW w:w="0" w:type="auto"/>
            <w:hideMark/>
          </w:tcPr>
          <w:p w14:paraId="1E2DE64B"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Creating new care models</w:t>
            </w:r>
          </w:p>
        </w:tc>
        <w:tc>
          <w:tcPr>
            <w:tcW w:w="0" w:type="auto"/>
            <w:hideMark/>
          </w:tcPr>
          <w:p w14:paraId="61E887B6"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Predictive analytics, personalised digital pathways</w:t>
            </w:r>
          </w:p>
        </w:tc>
      </w:tr>
    </w:tbl>
    <w:p w14:paraId="35004616" w14:textId="77777777" w:rsidR="0035262E" w:rsidRPr="00AB6B00" w:rsidRDefault="0035262E" w:rsidP="00AB6B00">
      <w:pPr>
        <w:spacing w:line="360" w:lineRule="auto"/>
        <w:jc w:val="both"/>
        <w:rPr>
          <w:rFonts w:asciiTheme="minorBidi" w:hAnsiTheme="minorBidi"/>
        </w:rPr>
      </w:pPr>
    </w:p>
    <w:p w14:paraId="1B511E5D" w14:textId="77777777" w:rsidR="00A46537" w:rsidRPr="00AB6B00" w:rsidRDefault="00A46537" w:rsidP="00AB6B00">
      <w:pPr>
        <w:spacing w:line="360" w:lineRule="auto"/>
        <w:jc w:val="both"/>
        <w:rPr>
          <w:rFonts w:asciiTheme="minorBidi" w:hAnsiTheme="minorBidi"/>
          <w:b/>
          <w:bCs/>
        </w:rPr>
      </w:pPr>
      <w:r w:rsidRPr="00AB6B00">
        <w:rPr>
          <w:rFonts w:asciiTheme="minorBidi" w:hAnsiTheme="minorBidi"/>
          <w:b/>
          <w:bCs/>
        </w:rPr>
        <w:t>3.2.1 Core innovation at NHS England:</w:t>
      </w:r>
    </w:p>
    <w:p w14:paraId="120690FB"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Core innovation deals with making minor enhancement to the current services, processes and technologies. The most notable ones in the context of NHS England are NHS App and the growth of electronic health records. The NHS App enables users to make GP appointments, request repeat prescriptions, and view some of their health record as well as being subject to messages by their healthcare providers. The app had more than 30 million registered users by 2024, which is a sign of high uptake and scalability (NHS England, 2024).</w:t>
      </w:r>
    </w:p>
    <w:p w14:paraId="20F4B3B1"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 xml:space="preserve">The core innovation has the main strength in the opportunity to gain efficiency and improve accessibility. Online prescriptions and booking of appointments save on administration time and provide convenience to the digitally assured users. Electronic health records enhance the availability of information to the clinician to aid in safer and more coordinated care. Nevertheless, there are still critical constraints. Regional variations in functionality are because of poor system integration across regions and hence patients tend to receive inconsistent experiences based on their GP or hospital trust. Furthermore, digital exclusion remains mostly a widespread problem, especially with older adults and deprived groups, and this restricts the universal efficacy of these innovations (Good Things Foundation, 2022). Core innovation has thus enhanced </w:t>
      </w:r>
      <w:proofErr w:type="gramStart"/>
      <w:r w:rsidRPr="00AB6B00">
        <w:rPr>
          <w:rFonts w:asciiTheme="minorBidi" w:hAnsiTheme="minorBidi"/>
        </w:rPr>
        <w:t>access, but</w:t>
      </w:r>
      <w:proofErr w:type="gramEnd"/>
      <w:r w:rsidRPr="00AB6B00">
        <w:rPr>
          <w:rFonts w:asciiTheme="minorBidi" w:hAnsiTheme="minorBidi"/>
        </w:rPr>
        <w:t xml:space="preserve"> has not revolutionised patient experience.</w:t>
      </w:r>
    </w:p>
    <w:p w14:paraId="669E6437" w14:textId="77777777" w:rsidR="00A46537" w:rsidRPr="00AB6B00" w:rsidRDefault="00A46537" w:rsidP="00AB6B00">
      <w:pPr>
        <w:spacing w:line="360" w:lineRule="auto"/>
        <w:jc w:val="both"/>
        <w:rPr>
          <w:rFonts w:asciiTheme="minorBidi" w:hAnsiTheme="minorBidi"/>
          <w:b/>
          <w:bCs/>
        </w:rPr>
      </w:pPr>
      <w:r w:rsidRPr="00AB6B00">
        <w:rPr>
          <w:rFonts w:asciiTheme="minorBidi" w:hAnsiTheme="minorBidi"/>
          <w:b/>
          <w:bCs/>
        </w:rPr>
        <w:t>3.2.2 Adjacent innovation at NHS England:</w:t>
      </w:r>
    </w:p>
    <w:p w14:paraId="657786CB"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lastRenderedPageBreak/>
        <w:t xml:space="preserve">Adjacent innovation entails the extrapolation of current competencies into new directions. Integrated Care Systems constitute one of the central neighbouring </w:t>
      </w:r>
      <w:proofErr w:type="gramStart"/>
      <w:r w:rsidRPr="00AB6B00">
        <w:rPr>
          <w:rFonts w:asciiTheme="minorBidi" w:hAnsiTheme="minorBidi"/>
        </w:rPr>
        <w:t>innovation</w:t>
      </w:r>
      <w:proofErr w:type="gramEnd"/>
      <w:r w:rsidRPr="00AB6B00">
        <w:rPr>
          <w:rFonts w:asciiTheme="minorBidi" w:hAnsiTheme="minorBidi"/>
        </w:rPr>
        <w:t xml:space="preserve"> and seek to enhance the coordination between NHS organisations, local authorities, and voluntary sectors. ICSs were introduced formally in 2022 with the purpose to harmonise the functions of health and social care, eliminate redundancy, and enhance the health outcomes of the population (DHSC, 2022). This is also aided by the digital referral systems including the NHS e Referral Service that facilitates the transfer of services.</w:t>
      </w:r>
    </w:p>
    <w:p w14:paraId="357AFA68"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The adjacent innovation could have a great potential, especially when it comes to meeting the complicated needs of patients and minimising the fragmentation. Impact is however limited because of implementation challenges. The transfer of data between organisations is inconsistent because of the incompatibility of IT systems, information governance issues, and the difference in the level of digital maturity. There is still a risk that patients will repeat information at multiple touchpoints, which compromises continuity of care. Although the concept of adjacent innovation shows the strategic intent of redesigning care pathways, operational silos and varied adoption do not allow the implementation of genuinely integrated patient journeys in England.</w:t>
      </w:r>
    </w:p>
    <w:p w14:paraId="49E52765" w14:textId="77777777" w:rsidR="00A46537" w:rsidRPr="00AB6B00" w:rsidRDefault="00A46537" w:rsidP="00AB6B00">
      <w:pPr>
        <w:spacing w:line="360" w:lineRule="auto"/>
        <w:jc w:val="both"/>
        <w:rPr>
          <w:rFonts w:asciiTheme="minorBidi" w:hAnsiTheme="minorBidi"/>
          <w:b/>
          <w:bCs/>
        </w:rPr>
      </w:pPr>
      <w:r w:rsidRPr="00AB6B00">
        <w:rPr>
          <w:rFonts w:asciiTheme="minorBidi" w:hAnsiTheme="minorBidi"/>
          <w:b/>
          <w:bCs/>
        </w:rPr>
        <w:t>3.2.3 Transformational innovation at NHS England:</w:t>
      </w:r>
    </w:p>
    <w:p w14:paraId="77252FB2"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 xml:space="preserve">Transformational innovation aims at radically altering the value-creation and delivery. The </w:t>
      </w:r>
      <w:proofErr w:type="gramStart"/>
      <w:r w:rsidRPr="00AB6B00">
        <w:rPr>
          <w:rFonts w:asciiTheme="minorBidi" w:hAnsiTheme="minorBidi"/>
        </w:rPr>
        <w:t>long term</w:t>
      </w:r>
      <w:proofErr w:type="gramEnd"/>
      <w:r w:rsidRPr="00AB6B00">
        <w:rPr>
          <w:rFonts w:asciiTheme="minorBidi" w:hAnsiTheme="minorBidi"/>
        </w:rPr>
        <w:t xml:space="preserve"> ambitions of NHS England are predictive, preventative, and personalised care that will be facilitated </w:t>
      </w:r>
      <w:proofErr w:type="gramStart"/>
      <w:r w:rsidRPr="00AB6B00">
        <w:rPr>
          <w:rFonts w:asciiTheme="minorBidi" w:hAnsiTheme="minorBidi"/>
        </w:rPr>
        <w:t>by the use of</w:t>
      </w:r>
      <w:proofErr w:type="gramEnd"/>
      <w:r w:rsidRPr="00AB6B00">
        <w:rPr>
          <w:rFonts w:asciiTheme="minorBidi" w:hAnsiTheme="minorBidi"/>
        </w:rPr>
        <w:t xml:space="preserve"> advanced data analytics and artificial intelligence. Some of the objectives of the NHS Long Term Plan include digitally enabled </w:t>
      </w:r>
      <w:proofErr w:type="spellStart"/>
      <w:r w:rsidRPr="00AB6B00">
        <w:rPr>
          <w:rFonts w:asciiTheme="minorBidi" w:hAnsiTheme="minorBidi"/>
        </w:rPr>
        <w:t>self care</w:t>
      </w:r>
      <w:proofErr w:type="spellEnd"/>
      <w:r w:rsidRPr="00AB6B00">
        <w:rPr>
          <w:rFonts w:asciiTheme="minorBidi" w:hAnsiTheme="minorBidi"/>
        </w:rPr>
        <w:t>, population health management, and genomics led medicine (NHS England, 2019). These programmes involve a change in mindset whereby reactive treatment is changed to proactive health management.</w:t>
      </w:r>
    </w:p>
    <w:p w14:paraId="68A3AFFB"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 xml:space="preserve">Practically, there is still limited progress. Old system of IT limits the interoperability, whereas the sophisticated governance structures reduce the speed of decision making and growth of innovations. The cultural barriers are also present such as resistance of the workforce to change and lack of digital skills in certain regions. Experimentation is also restricted by regulatory requirements and data protection issues. This leads to </w:t>
      </w:r>
      <w:r w:rsidRPr="00AB6B00">
        <w:rPr>
          <w:rFonts w:asciiTheme="minorBidi" w:hAnsiTheme="minorBidi"/>
        </w:rPr>
        <w:lastRenderedPageBreak/>
        <w:t>transformational innovation not being product wide as opposed to being on pilot stage. This brings out discrepancy between strategic vision and organisational capability.</w:t>
      </w:r>
    </w:p>
    <w:p w14:paraId="6AA314CF" w14:textId="77777777" w:rsidR="00A46537" w:rsidRPr="00AB6B00" w:rsidRDefault="00A46537" w:rsidP="00AB6B00">
      <w:pPr>
        <w:spacing w:line="360" w:lineRule="auto"/>
        <w:jc w:val="both"/>
        <w:rPr>
          <w:rFonts w:asciiTheme="minorBidi" w:hAnsiTheme="minorBidi"/>
          <w:b/>
          <w:bCs/>
        </w:rPr>
      </w:pPr>
      <w:r w:rsidRPr="00AB6B00">
        <w:rPr>
          <w:rFonts w:asciiTheme="minorBidi" w:hAnsiTheme="minorBidi"/>
          <w:b/>
          <w:bCs/>
        </w:rPr>
        <w:t>3.3 Current customer journey mapping for NHS patients:</w:t>
      </w:r>
    </w:p>
    <w:p w14:paraId="0D62473B" w14:textId="77777777" w:rsidR="00A46537" w:rsidRDefault="00A46537" w:rsidP="00AB6B00">
      <w:pPr>
        <w:spacing w:line="360" w:lineRule="auto"/>
        <w:jc w:val="both"/>
        <w:rPr>
          <w:rFonts w:asciiTheme="minorBidi" w:hAnsiTheme="minorBidi"/>
        </w:rPr>
      </w:pPr>
      <w:r w:rsidRPr="00AB6B00">
        <w:rPr>
          <w:rFonts w:asciiTheme="minorBidi" w:hAnsiTheme="minorBidi"/>
        </w:rPr>
        <w:t xml:space="preserve">Customer journey mapping is a holistic approach to the customer experience showing how the patients react to signs of </w:t>
      </w:r>
      <w:proofErr w:type="gramStart"/>
      <w:r w:rsidRPr="00AB6B00">
        <w:rPr>
          <w:rFonts w:asciiTheme="minorBidi" w:hAnsiTheme="minorBidi"/>
        </w:rPr>
        <w:t>touch-points</w:t>
      </w:r>
      <w:proofErr w:type="gramEnd"/>
      <w:r w:rsidRPr="00AB6B00">
        <w:rPr>
          <w:rFonts w:asciiTheme="minorBidi" w:hAnsiTheme="minorBidi"/>
        </w:rPr>
        <w:t>, and what gaps exist in the system. The mapping of the present NHS patient journey indicates the strong points and some of the existing issues.</w:t>
      </w:r>
    </w:p>
    <w:tbl>
      <w:tblPr>
        <w:tblStyle w:val="TableGrid"/>
        <w:tblW w:w="9358" w:type="dxa"/>
        <w:tblLook w:val="04A0" w:firstRow="1" w:lastRow="0" w:firstColumn="1" w:lastColumn="0" w:noHBand="0" w:noVBand="1"/>
      </w:tblPr>
      <w:tblGrid>
        <w:gridCol w:w="1507"/>
        <w:gridCol w:w="3916"/>
        <w:gridCol w:w="1216"/>
        <w:gridCol w:w="2719"/>
      </w:tblGrid>
      <w:tr w:rsidR="0035262E" w:rsidRPr="0035262E" w14:paraId="449FAA70" w14:textId="77777777" w:rsidTr="0035262E">
        <w:trPr>
          <w:trHeight w:val="641"/>
        </w:trPr>
        <w:tc>
          <w:tcPr>
            <w:tcW w:w="0" w:type="auto"/>
            <w:hideMark/>
          </w:tcPr>
          <w:p w14:paraId="2B3B80A9" w14:textId="77777777" w:rsidR="0035262E" w:rsidRPr="0035262E" w:rsidRDefault="0035262E" w:rsidP="0035262E">
            <w:pPr>
              <w:spacing w:after="160" w:line="360" w:lineRule="auto"/>
              <w:jc w:val="both"/>
              <w:rPr>
                <w:rFonts w:asciiTheme="minorBidi" w:hAnsiTheme="minorBidi"/>
                <w:b/>
                <w:bCs/>
              </w:rPr>
            </w:pPr>
            <w:r w:rsidRPr="0035262E">
              <w:rPr>
                <w:rFonts w:asciiTheme="minorBidi" w:hAnsiTheme="minorBidi"/>
                <w:b/>
                <w:bCs/>
              </w:rPr>
              <w:t>Stage</w:t>
            </w:r>
          </w:p>
        </w:tc>
        <w:tc>
          <w:tcPr>
            <w:tcW w:w="0" w:type="auto"/>
            <w:hideMark/>
          </w:tcPr>
          <w:p w14:paraId="24C3A020" w14:textId="77777777" w:rsidR="0035262E" w:rsidRPr="0035262E" w:rsidRDefault="0035262E" w:rsidP="0035262E">
            <w:pPr>
              <w:spacing w:after="160" w:line="360" w:lineRule="auto"/>
              <w:jc w:val="both"/>
              <w:rPr>
                <w:rFonts w:asciiTheme="minorBidi" w:hAnsiTheme="minorBidi"/>
                <w:b/>
                <w:bCs/>
              </w:rPr>
            </w:pPr>
            <w:r w:rsidRPr="0035262E">
              <w:rPr>
                <w:rFonts w:asciiTheme="minorBidi" w:hAnsiTheme="minorBidi"/>
                <w:b/>
                <w:bCs/>
              </w:rPr>
              <w:t>What the Patient Does</w:t>
            </w:r>
          </w:p>
        </w:tc>
        <w:tc>
          <w:tcPr>
            <w:tcW w:w="0" w:type="auto"/>
            <w:hideMark/>
          </w:tcPr>
          <w:p w14:paraId="7FE29F19" w14:textId="77777777" w:rsidR="0035262E" w:rsidRPr="0035262E" w:rsidRDefault="0035262E" w:rsidP="0035262E">
            <w:pPr>
              <w:spacing w:after="160" w:line="360" w:lineRule="auto"/>
              <w:jc w:val="both"/>
              <w:rPr>
                <w:rFonts w:asciiTheme="minorBidi" w:hAnsiTheme="minorBidi"/>
                <w:b/>
                <w:bCs/>
              </w:rPr>
            </w:pPr>
            <w:r w:rsidRPr="0035262E">
              <w:rPr>
                <w:rFonts w:asciiTheme="minorBidi" w:hAnsiTheme="minorBidi"/>
                <w:b/>
                <w:bCs/>
              </w:rPr>
              <w:t>Feeling</w:t>
            </w:r>
          </w:p>
        </w:tc>
        <w:tc>
          <w:tcPr>
            <w:tcW w:w="0" w:type="auto"/>
            <w:hideMark/>
          </w:tcPr>
          <w:p w14:paraId="33FE7A1E" w14:textId="77777777" w:rsidR="0035262E" w:rsidRPr="0035262E" w:rsidRDefault="0035262E" w:rsidP="0035262E">
            <w:pPr>
              <w:spacing w:after="160" w:line="360" w:lineRule="auto"/>
              <w:jc w:val="both"/>
              <w:rPr>
                <w:rFonts w:asciiTheme="minorBidi" w:hAnsiTheme="minorBidi"/>
                <w:b/>
                <w:bCs/>
              </w:rPr>
            </w:pPr>
            <w:r w:rsidRPr="0035262E">
              <w:rPr>
                <w:rFonts w:asciiTheme="minorBidi" w:hAnsiTheme="minorBidi"/>
                <w:b/>
                <w:bCs/>
              </w:rPr>
              <w:t>Problems</w:t>
            </w:r>
          </w:p>
        </w:tc>
      </w:tr>
      <w:tr w:rsidR="0035262E" w:rsidRPr="0035262E" w14:paraId="0E6CC66E" w14:textId="77777777" w:rsidTr="0035262E">
        <w:trPr>
          <w:trHeight w:val="731"/>
        </w:trPr>
        <w:tc>
          <w:tcPr>
            <w:tcW w:w="0" w:type="auto"/>
            <w:hideMark/>
          </w:tcPr>
          <w:p w14:paraId="3C5A66DA"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Access</w:t>
            </w:r>
          </w:p>
        </w:tc>
        <w:tc>
          <w:tcPr>
            <w:tcW w:w="0" w:type="auto"/>
            <w:hideMark/>
          </w:tcPr>
          <w:p w14:paraId="73287CB4"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Tries to book GP appointment</w:t>
            </w:r>
          </w:p>
        </w:tc>
        <w:tc>
          <w:tcPr>
            <w:tcW w:w="0" w:type="auto"/>
            <w:hideMark/>
          </w:tcPr>
          <w:p w14:paraId="7344F87A" w14:textId="77777777" w:rsidR="0035262E" w:rsidRPr="0035262E" w:rsidRDefault="0035262E" w:rsidP="0035262E">
            <w:pPr>
              <w:spacing w:after="160" w:line="360" w:lineRule="auto"/>
              <w:jc w:val="both"/>
              <w:rPr>
                <w:rFonts w:asciiTheme="minorBidi" w:hAnsiTheme="minorBidi"/>
              </w:rPr>
            </w:pPr>
            <w:r w:rsidRPr="0035262E">
              <w:rPr>
                <w:rFonts w:ascii="Segoe UI Emoji" w:hAnsi="Segoe UI Emoji" w:cs="Segoe UI Emoji"/>
              </w:rPr>
              <w:t>😟</w:t>
            </w:r>
          </w:p>
        </w:tc>
        <w:tc>
          <w:tcPr>
            <w:tcW w:w="0" w:type="auto"/>
            <w:hideMark/>
          </w:tcPr>
          <w:p w14:paraId="37FD6086"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Long waits</w:t>
            </w:r>
          </w:p>
        </w:tc>
      </w:tr>
      <w:tr w:rsidR="0035262E" w:rsidRPr="0035262E" w14:paraId="26490221" w14:textId="77777777" w:rsidTr="0035262E">
        <w:trPr>
          <w:trHeight w:val="731"/>
        </w:trPr>
        <w:tc>
          <w:tcPr>
            <w:tcW w:w="0" w:type="auto"/>
            <w:hideMark/>
          </w:tcPr>
          <w:p w14:paraId="7E0523F4"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Referral</w:t>
            </w:r>
          </w:p>
        </w:tc>
        <w:tc>
          <w:tcPr>
            <w:tcW w:w="0" w:type="auto"/>
            <w:hideMark/>
          </w:tcPr>
          <w:p w14:paraId="2641381C"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Waits for specialist referral</w:t>
            </w:r>
          </w:p>
        </w:tc>
        <w:tc>
          <w:tcPr>
            <w:tcW w:w="0" w:type="auto"/>
            <w:hideMark/>
          </w:tcPr>
          <w:p w14:paraId="2F125660" w14:textId="77777777" w:rsidR="0035262E" w:rsidRPr="0035262E" w:rsidRDefault="0035262E" w:rsidP="0035262E">
            <w:pPr>
              <w:spacing w:after="160" w:line="360" w:lineRule="auto"/>
              <w:jc w:val="both"/>
              <w:rPr>
                <w:rFonts w:asciiTheme="minorBidi" w:hAnsiTheme="minorBidi"/>
              </w:rPr>
            </w:pPr>
            <w:r w:rsidRPr="0035262E">
              <w:rPr>
                <w:rFonts w:ascii="Segoe UI Emoji" w:hAnsi="Segoe UI Emoji" w:cs="Segoe UI Emoji"/>
              </w:rPr>
              <w:t>😕</w:t>
            </w:r>
          </w:p>
        </w:tc>
        <w:tc>
          <w:tcPr>
            <w:tcW w:w="0" w:type="auto"/>
            <w:hideMark/>
          </w:tcPr>
          <w:p w14:paraId="6D88704C"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No updates</w:t>
            </w:r>
          </w:p>
        </w:tc>
      </w:tr>
      <w:tr w:rsidR="0035262E" w:rsidRPr="0035262E" w14:paraId="094B3605" w14:textId="77777777" w:rsidTr="0035262E">
        <w:trPr>
          <w:trHeight w:val="713"/>
        </w:trPr>
        <w:tc>
          <w:tcPr>
            <w:tcW w:w="0" w:type="auto"/>
            <w:hideMark/>
          </w:tcPr>
          <w:p w14:paraId="59E382D4"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Diagnosis</w:t>
            </w:r>
          </w:p>
        </w:tc>
        <w:tc>
          <w:tcPr>
            <w:tcW w:w="0" w:type="auto"/>
            <w:hideMark/>
          </w:tcPr>
          <w:p w14:paraId="081EECDD"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Attends tests</w:t>
            </w:r>
          </w:p>
        </w:tc>
        <w:tc>
          <w:tcPr>
            <w:tcW w:w="0" w:type="auto"/>
            <w:hideMark/>
          </w:tcPr>
          <w:p w14:paraId="257198B4" w14:textId="77777777" w:rsidR="0035262E" w:rsidRPr="0035262E" w:rsidRDefault="0035262E" w:rsidP="0035262E">
            <w:pPr>
              <w:spacing w:after="160" w:line="360" w:lineRule="auto"/>
              <w:jc w:val="both"/>
              <w:rPr>
                <w:rFonts w:asciiTheme="minorBidi" w:hAnsiTheme="minorBidi"/>
              </w:rPr>
            </w:pPr>
            <w:r w:rsidRPr="0035262E">
              <w:rPr>
                <w:rFonts w:ascii="Segoe UI Emoji" w:hAnsi="Segoe UI Emoji" w:cs="Segoe UI Emoji"/>
              </w:rPr>
              <w:t>😣</w:t>
            </w:r>
          </w:p>
        </w:tc>
        <w:tc>
          <w:tcPr>
            <w:tcW w:w="0" w:type="auto"/>
            <w:hideMark/>
          </w:tcPr>
          <w:p w14:paraId="11FBF0A2"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Repeats information</w:t>
            </w:r>
          </w:p>
        </w:tc>
      </w:tr>
      <w:tr w:rsidR="0035262E" w:rsidRPr="0035262E" w14:paraId="62709A2C" w14:textId="77777777" w:rsidTr="0035262E">
        <w:trPr>
          <w:trHeight w:val="731"/>
        </w:trPr>
        <w:tc>
          <w:tcPr>
            <w:tcW w:w="0" w:type="auto"/>
            <w:hideMark/>
          </w:tcPr>
          <w:p w14:paraId="25641604"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Treatment</w:t>
            </w:r>
          </w:p>
        </w:tc>
        <w:tc>
          <w:tcPr>
            <w:tcW w:w="0" w:type="auto"/>
            <w:hideMark/>
          </w:tcPr>
          <w:p w14:paraId="0BAD53C6"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Waits for treatment</w:t>
            </w:r>
          </w:p>
        </w:tc>
        <w:tc>
          <w:tcPr>
            <w:tcW w:w="0" w:type="auto"/>
            <w:hideMark/>
          </w:tcPr>
          <w:p w14:paraId="13738EE0" w14:textId="77777777" w:rsidR="0035262E" w:rsidRPr="0035262E" w:rsidRDefault="0035262E" w:rsidP="0035262E">
            <w:pPr>
              <w:spacing w:after="160" w:line="360" w:lineRule="auto"/>
              <w:jc w:val="both"/>
              <w:rPr>
                <w:rFonts w:asciiTheme="minorBidi" w:hAnsiTheme="minorBidi"/>
              </w:rPr>
            </w:pPr>
            <w:r w:rsidRPr="0035262E">
              <w:rPr>
                <w:rFonts w:ascii="Segoe UI Emoji" w:hAnsi="Segoe UI Emoji" w:cs="Segoe UI Emoji"/>
              </w:rPr>
              <w:t>😠</w:t>
            </w:r>
          </w:p>
        </w:tc>
        <w:tc>
          <w:tcPr>
            <w:tcW w:w="0" w:type="auto"/>
            <w:hideMark/>
          </w:tcPr>
          <w:p w14:paraId="533CE6D7"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No timeline</w:t>
            </w:r>
          </w:p>
        </w:tc>
      </w:tr>
      <w:tr w:rsidR="0035262E" w:rsidRPr="0035262E" w14:paraId="16CFA067" w14:textId="77777777" w:rsidTr="0035262E">
        <w:trPr>
          <w:trHeight w:val="731"/>
        </w:trPr>
        <w:tc>
          <w:tcPr>
            <w:tcW w:w="0" w:type="auto"/>
            <w:hideMark/>
          </w:tcPr>
          <w:p w14:paraId="14D7828C"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Discharge</w:t>
            </w:r>
          </w:p>
        </w:tc>
        <w:tc>
          <w:tcPr>
            <w:tcW w:w="0" w:type="auto"/>
            <w:hideMark/>
          </w:tcPr>
          <w:p w14:paraId="2AB7F24D"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Leaves hospital</w:t>
            </w:r>
          </w:p>
        </w:tc>
        <w:tc>
          <w:tcPr>
            <w:tcW w:w="0" w:type="auto"/>
            <w:hideMark/>
          </w:tcPr>
          <w:p w14:paraId="6DD74BB6" w14:textId="77777777" w:rsidR="0035262E" w:rsidRPr="0035262E" w:rsidRDefault="0035262E" w:rsidP="0035262E">
            <w:pPr>
              <w:spacing w:after="160" w:line="360" w:lineRule="auto"/>
              <w:jc w:val="both"/>
              <w:rPr>
                <w:rFonts w:asciiTheme="minorBidi" w:hAnsiTheme="minorBidi"/>
              </w:rPr>
            </w:pPr>
            <w:r w:rsidRPr="0035262E">
              <w:rPr>
                <w:rFonts w:ascii="Segoe UI Emoji" w:hAnsi="Segoe UI Emoji" w:cs="Segoe UI Emoji"/>
              </w:rPr>
              <w:t>😐</w:t>
            </w:r>
          </w:p>
        </w:tc>
        <w:tc>
          <w:tcPr>
            <w:tcW w:w="0" w:type="auto"/>
            <w:hideMark/>
          </w:tcPr>
          <w:p w14:paraId="778079DA"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Poor guidance</w:t>
            </w:r>
          </w:p>
        </w:tc>
      </w:tr>
      <w:tr w:rsidR="0035262E" w:rsidRPr="0035262E" w14:paraId="675332CD" w14:textId="77777777" w:rsidTr="0035262E">
        <w:trPr>
          <w:trHeight w:val="713"/>
        </w:trPr>
        <w:tc>
          <w:tcPr>
            <w:tcW w:w="0" w:type="auto"/>
            <w:hideMark/>
          </w:tcPr>
          <w:p w14:paraId="36493ACD"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Recovery</w:t>
            </w:r>
          </w:p>
        </w:tc>
        <w:tc>
          <w:tcPr>
            <w:tcW w:w="0" w:type="auto"/>
            <w:hideMark/>
          </w:tcPr>
          <w:p w14:paraId="3261AAD5"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Manages condition at home</w:t>
            </w:r>
          </w:p>
        </w:tc>
        <w:tc>
          <w:tcPr>
            <w:tcW w:w="0" w:type="auto"/>
            <w:hideMark/>
          </w:tcPr>
          <w:p w14:paraId="67E3777B" w14:textId="77777777" w:rsidR="0035262E" w:rsidRPr="0035262E" w:rsidRDefault="0035262E" w:rsidP="0035262E">
            <w:pPr>
              <w:spacing w:after="160" w:line="360" w:lineRule="auto"/>
              <w:jc w:val="both"/>
              <w:rPr>
                <w:rFonts w:asciiTheme="minorBidi" w:hAnsiTheme="minorBidi"/>
              </w:rPr>
            </w:pPr>
            <w:r w:rsidRPr="0035262E">
              <w:rPr>
                <w:rFonts w:ascii="Segoe UI Emoji" w:hAnsi="Segoe UI Emoji" w:cs="Segoe UI Emoji"/>
              </w:rPr>
              <w:t>🙂</w:t>
            </w:r>
          </w:p>
        </w:tc>
        <w:tc>
          <w:tcPr>
            <w:tcW w:w="0" w:type="auto"/>
            <w:hideMark/>
          </w:tcPr>
          <w:p w14:paraId="1C6B9C2D"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Little support</w:t>
            </w:r>
          </w:p>
        </w:tc>
      </w:tr>
    </w:tbl>
    <w:p w14:paraId="0CF415A8" w14:textId="77777777" w:rsidR="0035262E" w:rsidRPr="00AB6B00" w:rsidRDefault="0035262E" w:rsidP="00AB6B00">
      <w:pPr>
        <w:spacing w:line="360" w:lineRule="auto"/>
        <w:jc w:val="both"/>
        <w:rPr>
          <w:rFonts w:asciiTheme="minorBidi" w:hAnsiTheme="minorBidi"/>
        </w:rPr>
      </w:pPr>
    </w:p>
    <w:p w14:paraId="37411DD6" w14:textId="37949095" w:rsidR="0035262E" w:rsidRDefault="0035262E" w:rsidP="00AB6B00">
      <w:pPr>
        <w:spacing w:line="360" w:lineRule="auto"/>
        <w:jc w:val="both"/>
        <w:rPr>
          <w:rFonts w:asciiTheme="minorBidi" w:hAnsiTheme="minorBidi"/>
          <w:b/>
          <w:bCs/>
        </w:rPr>
      </w:pPr>
      <w:r>
        <w:rPr>
          <w:noProof/>
        </w:rPr>
        <w:lastRenderedPageBreak/>
        <w:drawing>
          <wp:inline distT="0" distB="0" distL="0" distR="0" wp14:anchorId="74F5BB77" wp14:editId="4ED069E2">
            <wp:extent cx="4850296" cy="3837227"/>
            <wp:effectExtent l="0" t="0" r="0" b="0"/>
            <wp:docPr id="469152961" name="Picture 3" descr="Innovation Ambition Matrix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nnovation Ambition Matrix | Download Scientific Diagram"/>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856096" cy="3841816"/>
                    </a:xfrm>
                    <a:prstGeom prst="rect">
                      <a:avLst/>
                    </a:prstGeom>
                    <a:noFill/>
                    <a:ln>
                      <a:noFill/>
                    </a:ln>
                  </pic:spPr>
                </pic:pic>
              </a:graphicData>
            </a:graphic>
          </wp:inline>
        </w:drawing>
      </w:r>
    </w:p>
    <w:p w14:paraId="0E5369D8" w14:textId="469AAF3A" w:rsidR="00A46537" w:rsidRPr="00AB6B00" w:rsidRDefault="00A46537" w:rsidP="00AB6B00">
      <w:pPr>
        <w:spacing w:line="360" w:lineRule="auto"/>
        <w:jc w:val="both"/>
        <w:rPr>
          <w:rFonts w:asciiTheme="minorBidi" w:hAnsiTheme="minorBidi"/>
          <w:b/>
          <w:bCs/>
        </w:rPr>
      </w:pPr>
      <w:r w:rsidRPr="00AB6B00">
        <w:rPr>
          <w:rFonts w:asciiTheme="minorBidi" w:hAnsiTheme="minorBidi"/>
          <w:b/>
          <w:bCs/>
        </w:rPr>
        <w:t>3.3.1 Overview of the current patient journey:</w:t>
      </w:r>
    </w:p>
    <w:p w14:paraId="31103AEB"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 xml:space="preserve">The NHS patient journey involves the initial access, which is normally by a GP appointment, NHS 111, or emergency services. After the first evaluation, patients can be subjected to diagnostic tests, specialist referrals, and treatment planning. Treatment may be in the form of outpatient treatment, hospital treatment or community treatment. The process ends with discharge, follow up appointments and management of </w:t>
      </w:r>
      <w:proofErr w:type="gramStart"/>
      <w:r w:rsidRPr="00AB6B00">
        <w:rPr>
          <w:rFonts w:asciiTheme="minorBidi" w:hAnsiTheme="minorBidi"/>
        </w:rPr>
        <w:t>long term</w:t>
      </w:r>
      <w:proofErr w:type="gramEnd"/>
      <w:r w:rsidRPr="00AB6B00">
        <w:rPr>
          <w:rFonts w:asciiTheme="minorBidi" w:hAnsiTheme="minorBidi"/>
        </w:rPr>
        <w:t xml:space="preserve"> conditions.</w:t>
      </w:r>
    </w:p>
    <w:p w14:paraId="46ADF913" w14:textId="77777777" w:rsidR="00A46537" w:rsidRDefault="00A46537" w:rsidP="00AB6B00">
      <w:pPr>
        <w:spacing w:line="360" w:lineRule="auto"/>
        <w:jc w:val="both"/>
        <w:rPr>
          <w:rFonts w:asciiTheme="minorBidi" w:hAnsiTheme="minorBidi"/>
        </w:rPr>
      </w:pPr>
      <w:r w:rsidRPr="00AB6B00">
        <w:rPr>
          <w:rFonts w:asciiTheme="minorBidi" w:hAnsiTheme="minorBidi"/>
        </w:rPr>
        <w:t xml:space="preserve">This is not normally a </w:t>
      </w:r>
      <w:proofErr w:type="gramStart"/>
      <w:r w:rsidRPr="00AB6B00">
        <w:rPr>
          <w:rFonts w:asciiTheme="minorBidi" w:hAnsiTheme="minorBidi"/>
        </w:rPr>
        <w:t>straight forward</w:t>
      </w:r>
      <w:proofErr w:type="gramEnd"/>
      <w:r w:rsidRPr="00AB6B00">
        <w:rPr>
          <w:rFonts w:asciiTheme="minorBidi" w:hAnsiTheme="minorBidi"/>
        </w:rPr>
        <w:t xml:space="preserve"> pathway. Patients frequently switch services, organisations and care settings, and make complicated journeys that need to be coordinated. Although the quality of clinical care is rather high, the navigation within the system may be disorienting, especially when it comes to patients with many conditions or limited health literacy. An inter-stage communication is often a discontinuity, which influences continuity and confidence.</w:t>
      </w:r>
    </w:p>
    <w:p w14:paraId="54A951A7" w14:textId="76635C34" w:rsidR="0035262E" w:rsidRPr="00AB6B00" w:rsidRDefault="0035262E" w:rsidP="00AB6B00">
      <w:pPr>
        <w:spacing w:line="360" w:lineRule="auto"/>
        <w:jc w:val="both"/>
        <w:rPr>
          <w:rFonts w:asciiTheme="minorBidi" w:hAnsiTheme="minorBidi"/>
        </w:rPr>
      </w:pPr>
      <w:r>
        <w:rPr>
          <w:rFonts w:asciiTheme="minorBidi" w:hAnsiTheme="minorBidi"/>
          <w:noProof/>
        </w:rPr>
        <w:lastRenderedPageBreak/>
        <w:drawing>
          <wp:inline distT="0" distB="0" distL="0" distR="0" wp14:anchorId="6105B96B" wp14:editId="56C1F913">
            <wp:extent cx="5204017" cy="2602009"/>
            <wp:effectExtent l="0" t="0" r="0" b="8255"/>
            <wp:docPr id="18448239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236656" cy="2618329"/>
                    </a:xfrm>
                    <a:prstGeom prst="rect">
                      <a:avLst/>
                    </a:prstGeom>
                    <a:noFill/>
                  </pic:spPr>
                </pic:pic>
              </a:graphicData>
            </a:graphic>
          </wp:inline>
        </w:drawing>
      </w:r>
    </w:p>
    <w:p w14:paraId="7DC34F4F" w14:textId="77777777" w:rsidR="00AB6B00" w:rsidRDefault="00F30F82" w:rsidP="00AB6B00">
      <w:pPr>
        <w:spacing w:line="360" w:lineRule="auto"/>
        <w:jc w:val="both"/>
        <w:rPr>
          <w:rFonts w:asciiTheme="minorBidi" w:hAnsiTheme="minorBidi"/>
          <w:b/>
          <w:bCs/>
        </w:rPr>
      </w:pPr>
      <w:r w:rsidRPr="00F30F82">
        <w:rPr>
          <w:rFonts w:asciiTheme="minorBidi" w:hAnsiTheme="minorBidi"/>
          <w:b/>
          <w:bCs/>
        </w:rPr>
        <w:t>3.3.2 Key pain points across the journey:</w:t>
      </w:r>
    </w:p>
    <w:p w14:paraId="398118FE" w14:textId="48C67CF0" w:rsidR="00A46537" w:rsidRPr="00AB6B00" w:rsidRDefault="00A46537" w:rsidP="00AB6B00">
      <w:pPr>
        <w:spacing w:line="360" w:lineRule="auto"/>
        <w:jc w:val="both"/>
        <w:rPr>
          <w:rFonts w:asciiTheme="minorBidi" w:hAnsiTheme="minorBidi"/>
        </w:rPr>
      </w:pPr>
      <w:r w:rsidRPr="00AB6B00">
        <w:rPr>
          <w:rFonts w:asciiTheme="minorBidi" w:hAnsiTheme="minorBidi"/>
        </w:rPr>
        <w:t>One of the most important pain points is waiting times. Prolonged wait time to GP, diagnostics and elective procedures causes frustration and anxiety. Uncertainty is usually exacerbated by patients with limited visibility of their location in the process (King’s Fund, 2023). Ineffective communication is another common problem, including the lack of letters, vague directions, and proactive information.</w:t>
      </w:r>
    </w:p>
    <w:p w14:paraId="28A89AB2"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 xml:space="preserve">Functional frustration occurs frequently when patients </w:t>
      </w:r>
      <w:proofErr w:type="gramStart"/>
      <w:r w:rsidRPr="00AB6B00">
        <w:rPr>
          <w:rFonts w:asciiTheme="minorBidi" w:hAnsiTheme="minorBidi"/>
        </w:rPr>
        <w:t>have to</w:t>
      </w:r>
      <w:proofErr w:type="gramEnd"/>
      <w:r w:rsidRPr="00AB6B00">
        <w:rPr>
          <w:rFonts w:asciiTheme="minorBidi" w:hAnsiTheme="minorBidi"/>
        </w:rPr>
        <w:t xml:space="preserve"> repeat certain information to the various providers. This can cause some </w:t>
      </w:r>
      <w:proofErr w:type="gramStart"/>
      <w:r w:rsidRPr="00AB6B00">
        <w:rPr>
          <w:rFonts w:asciiTheme="minorBidi" w:hAnsiTheme="minorBidi"/>
        </w:rPr>
        <w:t>emotional feelings</w:t>
      </w:r>
      <w:proofErr w:type="gramEnd"/>
      <w:r w:rsidRPr="00AB6B00">
        <w:rPr>
          <w:rFonts w:asciiTheme="minorBidi" w:hAnsiTheme="minorBidi"/>
        </w:rPr>
        <w:t xml:space="preserve"> that one may feel unheard or like a case and not an individual. In the case of vulnerable patients, operating in both digital and </w:t>
      </w:r>
      <w:proofErr w:type="spellStart"/>
      <w:r w:rsidRPr="00AB6B00">
        <w:rPr>
          <w:rFonts w:asciiTheme="minorBidi" w:hAnsiTheme="minorBidi"/>
        </w:rPr>
        <w:t>non digital</w:t>
      </w:r>
      <w:proofErr w:type="spellEnd"/>
      <w:r w:rsidRPr="00AB6B00">
        <w:rPr>
          <w:rFonts w:asciiTheme="minorBidi" w:hAnsiTheme="minorBidi"/>
        </w:rPr>
        <w:t xml:space="preserve"> channels will further add stress and disengagement. These pain points signify a system that is built on organisational lines as opposed to patient journeys.</w:t>
      </w:r>
    </w:p>
    <w:p w14:paraId="67437102" w14:textId="77777777" w:rsidR="00A46537" w:rsidRPr="00AB6B00" w:rsidRDefault="00A46537" w:rsidP="00AB6B00">
      <w:pPr>
        <w:spacing w:line="360" w:lineRule="auto"/>
        <w:jc w:val="both"/>
        <w:rPr>
          <w:rFonts w:asciiTheme="minorBidi" w:hAnsiTheme="minorBidi"/>
          <w:b/>
          <w:bCs/>
        </w:rPr>
      </w:pPr>
      <w:r w:rsidRPr="00AB6B00">
        <w:rPr>
          <w:rFonts w:asciiTheme="minorBidi" w:hAnsiTheme="minorBidi"/>
          <w:b/>
          <w:bCs/>
        </w:rPr>
        <w:t>3.3.3 Key gain points and existing strengths:</w:t>
      </w:r>
    </w:p>
    <w:p w14:paraId="21534B78"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Although it is challenging, the NHS patient journey comprises major strengths. Clinicians are still trusted, and the opinion polls consistently exhibit high levels of trust towards doctors and nurses (Ipsos, 2023). The idea of universal access allows care to be provided on a need basis instead of ability to pay, which is one of the values and remains a distinguishing characteristic between a private system and a universal system.</w:t>
      </w:r>
    </w:p>
    <w:p w14:paraId="13830A19"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lastRenderedPageBreak/>
        <w:t>Another key strength is emergency care, where the service has a quick response and high clinical quality in case of an emergency. Scale is also an advantage to the NHS, as standardised care guidance and fair accessibility can be implemented on a national level. These earned points are a solid foundation to be innovative. Through trust, professionalism, and universal coverage, NHS England can re-create emotionally supportive and digitally enabled patient journeys that are not only clinically effective but also emotionally supportive as well.</w:t>
      </w:r>
    </w:p>
    <w:p w14:paraId="252709D8" w14:textId="77777777" w:rsidR="00A46537" w:rsidRPr="00AB6B00" w:rsidRDefault="00A46537" w:rsidP="00AB6B00">
      <w:pPr>
        <w:spacing w:line="360" w:lineRule="auto"/>
        <w:jc w:val="both"/>
        <w:rPr>
          <w:rFonts w:asciiTheme="minorBidi" w:hAnsiTheme="minorBidi"/>
          <w:b/>
          <w:bCs/>
        </w:rPr>
      </w:pPr>
      <w:r w:rsidRPr="00AB6B00">
        <w:rPr>
          <w:rFonts w:asciiTheme="minorBidi" w:hAnsiTheme="minorBidi"/>
          <w:b/>
          <w:bCs/>
        </w:rPr>
        <w:t>4. Part 2: Proposed digital transformation initiative:</w:t>
      </w:r>
    </w:p>
    <w:p w14:paraId="65B1761D" w14:textId="77777777" w:rsidR="00A46537" w:rsidRPr="00AB6B00" w:rsidRDefault="00A46537" w:rsidP="00AB6B00">
      <w:pPr>
        <w:spacing w:line="360" w:lineRule="auto"/>
        <w:jc w:val="both"/>
        <w:rPr>
          <w:rFonts w:asciiTheme="minorBidi" w:hAnsiTheme="minorBidi"/>
          <w:b/>
          <w:bCs/>
        </w:rPr>
      </w:pPr>
      <w:r w:rsidRPr="00AB6B00">
        <w:rPr>
          <w:rFonts w:asciiTheme="minorBidi" w:hAnsiTheme="minorBidi"/>
          <w:b/>
          <w:bCs/>
        </w:rPr>
        <w:t>4.1 Rationale for digital transformation:</w:t>
      </w:r>
    </w:p>
    <w:p w14:paraId="640D1DC9"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Part 1 analysis revealed that the current NHS patient journey has many perennial challenges, such as long waiting times, poor communication, repetitiveness of data entering, and lack of transparency. They are not single operation failure, but systemic and structural problems of siloed services and inadequate integration of digital. Although clinical care is usually strong, patients often feel anxious and frustrated because of invisibility and a lack of direction in their care development (King’s Fund, 2023). Scaling up to these challenges has not been handled by incremental changes to current systems.</w:t>
      </w:r>
    </w:p>
    <w:p w14:paraId="663C8D65"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 xml:space="preserve">It is thus necessary to have systemic digital transformation to enable the NHS to change into a patient journey centred model rather than the centred model of organisation. The traditional capacity expansion cannot be sustainable with the elective waiting lists of more than 7.5 million cases in England in 2024 (NHS England, 2024). There exists an option of digital innovation whereby it is possible to enhance flow, coordination, and patient </w:t>
      </w:r>
      <w:proofErr w:type="spellStart"/>
      <w:r w:rsidRPr="00AB6B00">
        <w:rPr>
          <w:rFonts w:asciiTheme="minorBidi" w:hAnsiTheme="minorBidi"/>
        </w:rPr>
        <w:t>self management</w:t>
      </w:r>
      <w:proofErr w:type="spellEnd"/>
      <w:r w:rsidRPr="00AB6B00">
        <w:rPr>
          <w:rFonts w:asciiTheme="minorBidi" w:hAnsiTheme="minorBidi"/>
        </w:rPr>
        <w:t xml:space="preserve"> without increasing workforce and infrastructure accordingly. The combination of a single digital pathway strategy is a direct response to the identified pain points through the enhancement of communication, lessening duplication, and proactive care management. This is in line with national policy aspirations of the NHS long term plan that highlights integration, prevention, and digitally enable care as critical to long term sustainability of the systems (NHS England, 2019).</w:t>
      </w:r>
    </w:p>
    <w:p w14:paraId="3C0952AE" w14:textId="77777777" w:rsidR="00A46537" w:rsidRPr="00AB6B00" w:rsidRDefault="00A46537" w:rsidP="00AB6B00">
      <w:pPr>
        <w:spacing w:line="360" w:lineRule="auto"/>
        <w:jc w:val="both"/>
        <w:rPr>
          <w:rFonts w:asciiTheme="minorBidi" w:hAnsiTheme="minorBidi"/>
          <w:b/>
          <w:bCs/>
        </w:rPr>
      </w:pPr>
      <w:r w:rsidRPr="00AB6B00">
        <w:rPr>
          <w:rFonts w:asciiTheme="minorBidi" w:hAnsiTheme="minorBidi"/>
          <w:b/>
          <w:bCs/>
        </w:rPr>
        <w:t>4.2 Integrated Digital Patient Pathway Platform proposal:</w:t>
      </w:r>
    </w:p>
    <w:p w14:paraId="4CB5A1C5" w14:textId="77777777" w:rsidR="00A46537" w:rsidRPr="00AB6B00" w:rsidRDefault="00A46537" w:rsidP="00AB6B00">
      <w:pPr>
        <w:spacing w:line="360" w:lineRule="auto"/>
        <w:jc w:val="both"/>
        <w:rPr>
          <w:rFonts w:asciiTheme="minorBidi" w:hAnsiTheme="minorBidi"/>
          <w:b/>
          <w:bCs/>
        </w:rPr>
      </w:pPr>
      <w:r w:rsidRPr="00AB6B00">
        <w:rPr>
          <w:rFonts w:asciiTheme="minorBidi" w:hAnsiTheme="minorBidi"/>
          <w:b/>
          <w:bCs/>
        </w:rPr>
        <w:t>4.2.1 Description of the platform:</w:t>
      </w:r>
    </w:p>
    <w:p w14:paraId="6F0BE41F"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lastRenderedPageBreak/>
        <w:t>The Integrated Digital Patient Pathway Platform proposed is an integrated layer of digital functionality installed in the current NHS App, which proactively navigates patients through the entirety of their care. Instead of being a constant access tool, the platform supplies individualised, pathway specific information between referral and recovery. The major characteristics are real time pathway visualisation that displays patients their current progress, the actions to expect, and their estimated waiting time according to local statistics.</w:t>
      </w:r>
    </w:p>
    <w:p w14:paraId="363B6622"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 xml:space="preserve">This platform includes AI assisted triage </w:t>
      </w:r>
      <w:proofErr w:type="gramStart"/>
      <w:r w:rsidRPr="00AB6B00">
        <w:rPr>
          <w:rFonts w:asciiTheme="minorBidi" w:hAnsiTheme="minorBidi"/>
        </w:rPr>
        <w:t>in order to</w:t>
      </w:r>
      <w:proofErr w:type="gramEnd"/>
      <w:r w:rsidRPr="00AB6B00">
        <w:rPr>
          <w:rFonts w:asciiTheme="minorBidi" w:hAnsiTheme="minorBidi"/>
        </w:rPr>
        <w:t xml:space="preserve"> facilitate the right routing of patients hence minimising of unnecessary GP and A&amp;E visits. The automated notifications are used to remind about the appointment, how to prepare and keep up with delays or changes. Secure messaging facilitates </w:t>
      </w:r>
      <w:proofErr w:type="gramStart"/>
      <w:r w:rsidRPr="00AB6B00">
        <w:rPr>
          <w:rFonts w:asciiTheme="minorBidi" w:hAnsiTheme="minorBidi"/>
        </w:rPr>
        <w:t>two way</w:t>
      </w:r>
      <w:proofErr w:type="gramEnd"/>
      <w:r w:rsidRPr="00AB6B00">
        <w:rPr>
          <w:rFonts w:asciiTheme="minorBidi" w:hAnsiTheme="minorBidi"/>
        </w:rPr>
        <w:t xml:space="preserve"> communication between patients and their care teams, eliminating the use of letters and call centres. The platform assists recovery after treatment with digital cheque in, symptom tracking, and escalation alert where the progression is noticed. The integration of data between the primary, secondary, and community care allows continuity and does not compromise on information governance standards. This strategy is based on the current NHS digital holdings and counteracts fragmentation in Part 1.</w:t>
      </w:r>
    </w:p>
    <w:p w14:paraId="1FC9FD58" w14:textId="77777777" w:rsidR="00A46537" w:rsidRPr="00AB6B00" w:rsidRDefault="00A46537" w:rsidP="00AB6B00">
      <w:pPr>
        <w:spacing w:line="360" w:lineRule="auto"/>
        <w:jc w:val="both"/>
        <w:rPr>
          <w:rFonts w:asciiTheme="minorBidi" w:hAnsiTheme="minorBidi"/>
          <w:b/>
          <w:bCs/>
        </w:rPr>
      </w:pPr>
      <w:r w:rsidRPr="00AB6B00">
        <w:rPr>
          <w:rFonts w:asciiTheme="minorBidi" w:hAnsiTheme="minorBidi"/>
          <w:b/>
          <w:bCs/>
        </w:rPr>
        <w:t>4.2.2 Alignment with design thinking principles:</w:t>
      </w:r>
    </w:p>
    <w:p w14:paraId="2308EE64"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The platform is clearly based on the principles of design thinking with its focus on human centred design and empathy. The process would then commence with the idea of developing it through thorough user research among the patients, carers, and frontline staff to comprehend the emotional and functional needs at various pathways. This is because solutions are addressed based on actual experiences as opposed to perceived problems (Brown, 2009). Disability inclusive design: Special focus would be made by paying attention to the vulnerable groups such as the older generation and digitally marginalised communities.</w:t>
      </w:r>
    </w:p>
    <w:p w14:paraId="28AE2881"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 xml:space="preserve">The approach is based on iteration and prototyping. The features would be tested in chosen Integrated Care Systems, and the feedback loops would allow making amendments quickly. The process of co creation with clinicians and patients promotes trust and acceptance to handle cultural resistance to change. The platform instils empathy </w:t>
      </w:r>
      <w:r w:rsidRPr="00AB6B00">
        <w:rPr>
          <w:rFonts w:asciiTheme="minorBidi" w:hAnsiTheme="minorBidi"/>
        </w:rPr>
        <w:lastRenderedPageBreak/>
        <w:t>and collaboration in development, which does not focus on technology led implementation but provides meaningful service improvement. This is best practise in terms of designing services in the public sector, where behavioural change is as critical as technical capacity to successful innovation (Bate and Robert, 2007).</w:t>
      </w:r>
    </w:p>
    <w:p w14:paraId="3C549CDA" w14:textId="77777777" w:rsidR="00A46537" w:rsidRPr="00AB6B00" w:rsidRDefault="00A46537" w:rsidP="00AB6B00">
      <w:pPr>
        <w:spacing w:line="360" w:lineRule="auto"/>
        <w:jc w:val="both"/>
        <w:rPr>
          <w:rFonts w:asciiTheme="minorBidi" w:hAnsiTheme="minorBidi"/>
          <w:b/>
          <w:bCs/>
        </w:rPr>
      </w:pPr>
      <w:r w:rsidRPr="00AB6B00">
        <w:rPr>
          <w:rFonts w:asciiTheme="minorBidi" w:hAnsiTheme="minorBidi"/>
          <w:b/>
          <w:bCs/>
        </w:rPr>
        <w:t>4.3 Updated and enhanced customer journey mapping:</w:t>
      </w:r>
    </w:p>
    <w:p w14:paraId="151235AF"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In the improved journey, the patients join the system electronically using the NHS App or other traditional routes, and all entry points lead to the same pathways platform. Through referral, patients are reassured instantly and given a clear picture of what lies ahead of them and therefore uncertainty is eliminated. In the process of diagnosis, the appointments and results of the tests are managed in the platform, and the explanations are given in a clear language.</w:t>
      </w:r>
    </w:p>
    <w:p w14:paraId="18BDA56D" w14:textId="77777777" w:rsidR="00A46537" w:rsidRDefault="00A46537" w:rsidP="00AB6B00">
      <w:pPr>
        <w:spacing w:line="360" w:lineRule="auto"/>
        <w:jc w:val="both"/>
        <w:rPr>
          <w:rFonts w:asciiTheme="minorBidi" w:hAnsiTheme="minorBidi"/>
        </w:rPr>
      </w:pPr>
      <w:r w:rsidRPr="00AB6B00">
        <w:rPr>
          <w:rFonts w:asciiTheme="minorBidi" w:hAnsiTheme="minorBidi"/>
        </w:rPr>
        <w:t xml:space="preserve">On treatment transfer, passive waiting is substituted by real time updates and preparation instructions enhance preparedness and minimise </w:t>
      </w:r>
      <w:proofErr w:type="spellStart"/>
      <w:proofErr w:type="gramStart"/>
      <w:r w:rsidRPr="00AB6B00">
        <w:rPr>
          <w:rFonts w:asciiTheme="minorBidi" w:hAnsiTheme="minorBidi"/>
        </w:rPr>
        <w:t>non attendance</w:t>
      </w:r>
      <w:proofErr w:type="spellEnd"/>
      <w:proofErr w:type="gramEnd"/>
      <w:r w:rsidRPr="00AB6B00">
        <w:rPr>
          <w:rFonts w:asciiTheme="minorBidi" w:hAnsiTheme="minorBidi"/>
        </w:rPr>
        <w:t>. After release, the recovery is promoted with digital monitoring platform and periodic follow up so that problems can be prevented at the earliest stage. All the touchpoints evolve to active interaction, rather than the responsive one. Notably, the voyage is not rigid as one can get not digital but maintain consistency in information across media. This redesigning trip helps to solve the pain points revealed in Part 1 and enhance the transparency, continuity, and emotional reassurance of the care pathway.</w:t>
      </w:r>
    </w:p>
    <w:p w14:paraId="7850F6D5" w14:textId="77777777" w:rsidR="0035262E" w:rsidRPr="0035262E" w:rsidRDefault="0035262E" w:rsidP="0035262E">
      <w:pPr>
        <w:spacing w:line="360" w:lineRule="auto"/>
        <w:jc w:val="both"/>
        <w:rPr>
          <w:rFonts w:asciiTheme="minorBidi" w:hAnsiTheme="minorBidi"/>
          <w:b/>
          <w:bCs/>
        </w:rPr>
      </w:pPr>
      <w:r w:rsidRPr="0035262E">
        <w:rPr>
          <w:rFonts w:asciiTheme="minorBidi" w:hAnsiTheme="minorBidi"/>
          <w:b/>
          <w:bCs/>
        </w:rPr>
        <w:t>Enhanced Future Customer Journey with Digital Patient Pathway Platform</w:t>
      </w:r>
    </w:p>
    <w:tbl>
      <w:tblPr>
        <w:tblStyle w:val="TableGrid"/>
        <w:tblW w:w="0" w:type="auto"/>
        <w:tblLook w:val="04A0" w:firstRow="1" w:lastRow="0" w:firstColumn="1" w:lastColumn="0" w:noHBand="0" w:noVBand="1"/>
      </w:tblPr>
      <w:tblGrid>
        <w:gridCol w:w="1775"/>
        <w:gridCol w:w="3383"/>
        <w:gridCol w:w="1920"/>
        <w:gridCol w:w="2272"/>
      </w:tblGrid>
      <w:tr w:rsidR="0035262E" w:rsidRPr="0035262E" w14:paraId="4DB51A08" w14:textId="77777777" w:rsidTr="0035262E">
        <w:tc>
          <w:tcPr>
            <w:tcW w:w="0" w:type="auto"/>
            <w:hideMark/>
          </w:tcPr>
          <w:p w14:paraId="551A4157" w14:textId="77777777" w:rsidR="0035262E" w:rsidRPr="0035262E" w:rsidRDefault="0035262E" w:rsidP="0035262E">
            <w:pPr>
              <w:spacing w:after="160" w:line="360" w:lineRule="auto"/>
              <w:jc w:val="both"/>
              <w:rPr>
                <w:rFonts w:asciiTheme="minorBidi" w:hAnsiTheme="minorBidi"/>
                <w:b/>
                <w:bCs/>
              </w:rPr>
            </w:pPr>
            <w:r w:rsidRPr="0035262E">
              <w:rPr>
                <w:rFonts w:asciiTheme="minorBidi" w:hAnsiTheme="minorBidi"/>
                <w:b/>
                <w:bCs/>
              </w:rPr>
              <w:t>Journey Stage</w:t>
            </w:r>
          </w:p>
        </w:tc>
        <w:tc>
          <w:tcPr>
            <w:tcW w:w="0" w:type="auto"/>
            <w:hideMark/>
          </w:tcPr>
          <w:p w14:paraId="6B497919" w14:textId="77777777" w:rsidR="0035262E" w:rsidRPr="0035262E" w:rsidRDefault="0035262E" w:rsidP="0035262E">
            <w:pPr>
              <w:spacing w:after="160" w:line="360" w:lineRule="auto"/>
              <w:jc w:val="both"/>
              <w:rPr>
                <w:rFonts w:asciiTheme="minorBidi" w:hAnsiTheme="minorBidi"/>
                <w:b/>
                <w:bCs/>
              </w:rPr>
            </w:pPr>
            <w:r w:rsidRPr="0035262E">
              <w:rPr>
                <w:rFonts w:asciiTheme="minorBidi" w:hAnsiTheme="minorBidi"/>
                <w:b/>
                <w:bCs/>
              </w:rPr>
              <w:t>Digital Support Provided</w:t>
            </w:r>
          </w:p>
        </w:tc>
        <w:tc>
          <w:tcPr>
            <w:tcW w:w="0" w:type="auto"/>
            <w:hideMark/>
          </w:tcPr>
          <w:p w14:paraId="7CB7B3C2" w14:textId="77777777" w:rsidR="0035262E" w:rsidRPr="0035262E" w:rsidRDefault="0035262E" w:rsidP="0035262E">
            <w:pPr>
              <w:spacing w:after="160" w:line="360" w:lineRule="auto"/>
              <w:jc w:val="both"/>
              <w:rPr>
                <w:rFonts w:asciiTheme="minorBidi" w:hAnsiTheme="minorBidi"/>
                <w:b/>
                <w:bCs/>
              </w:rPr>
            </w:pPr>
            <w:r w:rsidRPr="0035262E">
              <w:rPr>
                <w:rFonts w:asciiTheme="minorBidi" w:hAnsiTheme="minorBidi"/>
                <w:b/>
                <w:bCs/>
              </w:rPr>
              <w:t>Emotional State</w:t>
            </w:r>
          </w:p>
        </w:tc>
        <w:tc>
          <w:tcPr>
            <w:tcW w:w="0" w:type="auto"/>
            <w:hideMark/>
          </w:tcPr>
          <w:p w14:paraId="2E780719" w14:textId="77777777" w:rsidR="0035262E" w:rsidRPr="0035262E" w:rsidRDefault="0035262E" w:rsidP="0035262E">
            <w:pPr>
              <w:spacing w:after="160" w:line="360" w:lineRule="auto"/>
              <w:jc w:val="both"/>
              <w:rPr>
                <w:rFonts w:asciiTheme="minorBidi" w:hAnsiTheme="minorBidi"/>
                <w:b/>
                <w:bCs/>
              </w:rPr>
            </w:pPr>
            <w:r w:rsidRPr="0035262E">
              <w:rPr>
                <w:rFonts w:asciiTheme="minorBidi" w:hAnsiTheme="minorBidi"/>
                <w:b/>
                <w:bCs/>
              </w:rPr>
              <w:t>Value Created</w:t>
            </w:r>
          </w:p>
        </w:tc>
      </w:tr>
      <w:tr w:rsidR="0035262E" w:rsidRPr="0035262E" w14:paraId="561D06D6" w14:textId="77777777" w:rsidTr="0035262E">
        <w:tc>
          <w:tcPr>
            <w:tcW w:w="0" w:type="auto"/>
            <w:hideMark/>
          </w:tcPr>
          <w:p w14:paraId="37B4777A"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Access</w:t>
            </w:r>
          </w:p>
        </w:tc>
        <w:tc>
          <w:tcPr>
            <w:tcW w:w="0" w:type="auto"/>
            <w:hideMark/>
          </w:tcPr>
          <w:p w14:paraId="2158639B"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AI supported triage and booking</w:t>
            </w:r>
          </w:p>
        </w:tc>
        <w:tc>
          <w:tcPr>
            <w:tcW w:w="0" w:type="auto"/>
            <w:hideMark/>
          </w:tcPr>
          <w:p w14:paraId="56F1F471" w14:textId="77777777" w:rsidR="0035262E" w:rsidRPr="0035262E" w:rsidRDefault="0035262E" w:rsidP="0035262E">
            <w:pPr>
              <w:spacing w:after="160" w:line="360" w:lineRule="auto"/>
              <w:jc w:val="both"/>
              <w:rPr>
                <w:rFonts w:asciiTheme="minorBidi" w:hAnsiTheme="minorBidi"/>
              </w:rPr>
            </w:pPr>
            <w:r w:rsidRPr="0035262E">
              <w:rPr>
                <w:rFonts w:ascii="Segoe UI Emoji" w:hAnsi="Segoe UI Emoji" w:cs="Segoe UI Emoji"/>
              </w:rPr>
              <w:t>🙂</w:t>
            </w:r>
            <w:r w:rsidRPr="0035262E">
              <w:rPr>
                <w:rFonts w:asciiTheme="minorBidi" w:hAnsiTheme="minorBidi"/>
              </w:rPr>
              <w:t xml:space="preserve"> Reassured</w:t>
            </w:r>
          </w:p>
        </w:tc>
        <w:tc>
          <w:tcPr>
            <w:tcW w:w="0" w:type="auto"/>
            <w:hideMark/>
          </w:tcPr>
          <w:p w14:paraId="1B3B89AA"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Faster access</w:t>
            </w:r>
          </w:p>
        </w:tc>
      </w:tr>
      <w:tr w:rsidR="0035262E" w:rsidRPr="0035262E" w14:paraId="7EAE25D2" w14:textId="77777777" w:rsidTr="0035262E">
        <w:tc>
          <w:tcPr>
            <w:tcW w:w="0" w:type="auto"/>
            <w:hideMark/>
          </w:tcPr>
          <w:p w14:paraId="329C35E8"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Referral</w:t>
            </w:r>
          </w:p>
        </w:tc>
        <w:tc>
          <w:tcPr>
            <w:tcW w:w="0" w:type="auto"/>
            <w:hideMark/>
          </w:tcPr>
          <w:p w14:paraId="2DCCC9EB"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Visual pathway timeline</w:t>
            </w:r>
          </w:p>
        </w:tc>
        <w:tc>
          <w:tcPr>
            <w:tcW w:w="0" w:type="auto"/>
            <w:hideMark/>
          </w:tcPr>
          <w:p w14:paraId="246AFE89" w14:textId="77777777" w:rsidR="0035262E" w:rsidRPr="0035262E" w:rsidRDefault="0035262E" w:rsidP="0035262E">
            <w:pPr>
              <w:spacing w:after="160" w:line="360" w:lineRule="auto"/>
              <w:jc w:val="both"/>
              <w:rPr>
                <w:rFonts w:asciiTheme="minorBidi" w:hAnsiTheme="minorBidi"/>
              </w:rPr>
            </w:pPr>
            <w:r w:rsidRPr="0035262E">
              <w:rPr>
                <w:rFonts w:ascii="Segoe UI Emoji" w:hAnsi="Segoe UI Emoji" w:cs="Segoe UI Emoji"/>
              </w:rPr>
              <w:t>😊</w:t>
            </w:r>
            <w:r w:rsidRPr="0035262E">
              <w:rPr>
                <w:rFonts w:asciiTheme="minorBidi" w:hAnsiTheme="minorBidi"/>
              </w:rPr>
              <w:t xml:space="preserve"> In control</w:t>
            </w:r>
          </w:p>
        </w:tc>
        <w:tc>
          <w:tcPr>
            <w:tcW w:w="0" w:type="auto"/>
            <w:hideMark/>
          </w:tcPr>
          <w:p w14:paraId="37B39028"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Transparency</w:t>
            </w:r>
          </w:p>
        </w:tc>
      </w:tr>
      <w:tr w:rsidR="0035262E" w:rsidRPr="0035262E" w14:paraId="6A80A006" w14:textId="77777777" w:rsidTr="0035262E">
        <w:tc>
          <w:tcPr>
            <w:tcW w:w="0" w:type="auto"/>
            <w:hideMark/>
          </w:tcPr>
          <w:p w14:paraId="79EDDA94"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Diagnosis</w:t>
            </w:r>
          </w:p>
        </w:tc>
        <w:tc>
          <w:tcPr>
            <w:tcW w:w="0" w:type="auto"/>
            <w:hideMark/>
          </w:tcPr>
          <w:p w14:paraId="34E7522F"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Digital results and explanations</w:t>
            </w:r>
          </w:p>
        </w:tc>
        <w:tc>
          <w:tcPr>
            <w:tcW w:w="0" w:type="auto"/>
            <w:hideMark/>
          </w:tcPr>
          <w:p w14:paraId="294896A3" w14:textId="77777777" w:rsidR="0035262E" w:rsidRPr="0035262E" w:rsidRDefault="0035262E" w:rsidP="0035262E">
            <w:pPr>
              <w:spacing w:after="160" w:line="360" w:lineRule="auto"/>
              <w:jc w:val="both"/>
              <w:rPr>
                <w:rFonts w:asciiTheme="minorBidi" w:hAnsiTheme="minorBidi"/>
              </w:rPr>
            </w:pPr>
            <w:r w:rsidRPr="0035262E">
              <w:rPr>
                <w:rFonts w:ascii="Segoe UI Emoji" w:hAnsi="Segoe UI Emoji" w:cs="Segoe UI Emoji"/>
              </w:rPr>
              <w:t>🙂</w:t>
            </w:r>
            <w:r w:rsidRPr="0035262E">
              <w:rPr>
                <w:rFonts w:asciiTheme="minorBidi" w:hAnsiTheme="minorBidi"/>
              </w:rPr>
              <w:t xml:space="preserve"> Informed</w:t>
            </w:r>
          </w:p>
        </w:tc>
        <w:tc>
          <w:tcPr>
            <w:tcW w:w="0" w:type="auto"/>
            <w:hideMark/>
          </w:tcPr>
          <w:p w14:paraId="60C7C294"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Reduced anxiety</w:t>
            </w:r>
          </w:p>
        </w:tc>
      </w:tr>
      <w:tr w:rsidR="0035262E" w:rsidRPr="0035262E" w14:paraId="1A0FA142" w14:textId="77777777" w:rsidTr="0035262E">
        <w:tc>
          <w:tcPr>
            <w:tcW w:w="0" w:type="auto"/>
            <w:hideMark/>
          </w:tcPr>
          <w:p w14:paraId="6387F479"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lastRenderedPageBreak/>
              <w:t>Treatment</w:t>
            </w:r>
          </w:p>
        </w:tc>
        <w:tc>
          <w:tcPr>
            <w:tcW w:w="0" w:type="auto"/>
            <w:hideMark/>
          </w:tcPr>
          <w:p w14:paraId="71BAAE2E"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Real time updates and reminders</w:t>
            </w:r>
          </w:p>
        </w:tc>
        <w:tc>
          <w:tcPr>
            <w:tcW w:w="0" w:type="auto"/>
            <w:hideMark/>
          </w:tcPr>
          <w:p w14:paraId="21B90DF4" w14:textId="77777777" w:rsidR="0035262E" w:rsidRPr="0035262E" w:rsidRDefault="0035262E" w:rsidP="0035262E">
            <w:pPr>
              <w:spacing w:after="160" w:line="360" w:lineRule="auto"/>
              <w:jc w:val="both"/>
              <w:rPr>
                <w:rFonts w:asciiTheme="minorBidi" w:hAnsiTheme="minorBidi"/>
              </w:rPr>
            </w:pPr>
            <w:r w:rsidRPr="0035262E">
              <w:rPr>
                <w:rFonts w:ascii="Segoe UI Emoji" w:hAnsi="Segoe UI Emoji" w:cs="Segoe UI Emoji"/>
              </w:rPr>
              <w:t>😌</w:t>
            </w:r>
            <w:r w:rsidRPr="0035262E">
              <w:rPr>
                <w:rFonts w:asciiTheme="minorBidi" w:hAnsiTheme="minorBidi"/>
              </w:rPr>
              <w:t xml:space="preserve"> Calm</w:t>
            </w:r>
          </w:p>
        </w:tc>
        <w:tc>
          <w:tcPr>
            <w:tcW w:w="0" w:type="auto"/>
            <w:hideMark/>
          </w:tcPr>
          <w:p w14:paraId="53590B34"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Better preparedness</w:t>
            </w:r>
          </w:p>
        </w:tc>
      </w:tr>
      <w:tr w:rsidR="0035262E" w:rsidRPr="0035262E" w14:paraId="69021D15" w14:textId="77777777" w:rsidTr="0035262E">
        <w:tc>
          <w:tcPr>
            <w:tcW w:w="0" w:type="auto"/>
            <w:hideMark/>
          </w:tcPr>
          <w:p w14:paraId="64AA32DF"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Discharge</w:t>
            </w:r>
          </w:p>
        </w:tc>
        <w:tc>
          <w:tcPr>
            <w:tcW w:w="0" w:type="auto"/>
            <w:hideMark/>
          </w:tcPr>
          <w:p w14:paraId="706E834E"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Digital care plans and check ins</w:t>
            </w:r>
          </w:p>
        </w:tc>
        <w:tc>
          <w:tcPr>
            <w:tcW w:w="0" w:type="auto"/>
            <w:hideMark/>
          </w:tcPr>
          <w:p w14:paraId="5AB02F8F" w14:textId="77777777" w:rsidR="0035262E" w:rsidRPr="0035262E" w:rsidRDefault="0035262E" w:rsidP="0035262E">
            <w:pPr>
              <w:spacing w:after="160" w:line="360" w:lineRule="auto"/>
              <w:jc w:val="both"/>
              <w:rPr>
                <w:rFonts w:asciiTheme="minorBidi" w:hAnsiTheme="minorBidi"/>
              </w:rPr>
            </w:pPr>
            <w:r w:rsidRPr="0035262E">
              <w:rPr>
                <w:rFonts w:ascii="Segoe UI Emoji" w:hAnsi="Segoe UI Emoji" w:cs="Segoe UI Emoji"/>
              </w:rPr>
              <w:t>🙂</w:t>
            </w:r>
            <w:r w:rsidRPr="0035262E">
              <w:rPr>
                <w:rFonts w:asciiTheme="minorBidi" w:hAnsiTheme="minorBidi"/>
              </w:rPr>
              <w:t xml:space="preserve"> Supported</w:t>
            </w:r>
          </w:p>
        </w:tc>
        <w:tc>
          <w:tcPr>
            <w:tcW w:w="0" w:type="auto"/>
            <w:hideMark/>
          </w:tcPr>
          <w:p w14:paraId="341D7444"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Safer transition</w:t>
            </w:r>
          </w:p>
        </w:tc>
      </w:tr>
      <w:tr w:rsidR="0035262E" w:rsidRPr="0035262E" w14:paraId="36F91A6F" w14:textId="77777777" w:rsidTr="0035262E">
        <w:tc>
          <w:tcPr>
            <w:tcW w:w="0" w:type="auto"/>
            <w:hideMark/>
          </w:tcPr>
          <w:p w14:paraId="11229A4E"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Recovery</w:t>
            </w:r>
          </w:p>
        </w:tc>
        <w:tc>
          <w:tcPr>
            <w:tcW w:w="0" w:type="auto"/>
            <w:hideMark/>
          </w:tcPr>
          <w:p w14:paraId="7786567C"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Symptom tracking and alerts</w:t>
            </w:r>
          </w:p>
        </w:tc>
        <w:tc>
          <w:tcPr>
            <w:tcW w:w="0" w:type="auto"/>
            <w:hideMark/>
          </w:tcPr>
          <w:p w14:paraId="77B0BD11" w14:textId="77777777" w:rsidR="0035262E" w:rsidRPr="0035262E" w:rsidRDefault="0035262E" w:rsidP="0035262E">
            <w:pPr>
              <w:spacing w:after="160" w:line="360" w:lineRule="auto"/>
              <w:jc w:val="both"/>
              <w:rPr>
                <w:rFonts w:asciiTheme="minorBidi" w:hAnsiTheme="minorBidi"/>
              </w:rPr>
            </w:pPr>
            <w:r w:rsidRPr="0035262E">
              <w:rPr>
                <w:rFonts w:ascii="Segoe UI Emoji" w:hAnsi="Segoe UI Emoji" w:cs="Segoe UI Emoji"/>
              </w:rPr>
              <w:t>😊</w:t>
            </w:r>
            <w:r w:rsidRPr="0035262E">
              <w:rPr>
                <w:rFonts w:asciiTheme="minorBidi" w:hAnsiTheme="minorBidi"/>
              </w:rPr>
              <w:t xml:space="preserve"> Confident</w:t>
            </w:r>
          </w:p>
        </w:tc>
        <w:tc>
          <w:tcPr>
            <w:tcW w:w="0" w:type="auto"/>
            <w:hideMark/>
          </w:tcPr>
          <w:p w14:paraId="52523647" w14:textId="77777777" w:rsidR="0035262E" w:rsidRPr="0035262E" w:rsidRDefault="0035262E" w:rsidP="0035262E">
            <w:pPr>
              <w:spacing w:after="160" w:line="360" w:lineRule="auto"/>
              <w:jc w:val="both"/>
              <w:rPr>
                <w:rFonts w:asciiTheme="minorBidi" w:hAnsiTheme="minorBidi"/>
              </w:rPr>
            </w:pPr>
            <w:r w:rsidRPr="0035262E">
              <w:rPr>
                <w:rFonts w:asciiTheme="minorBidi" w:hAnsiTheme="minorBidi"/>
              </w:rPr>
              <w:t>Improved outcomes</w:t>
            </w:r>
          </w:p>
        </w:tc>
      </w:tr>
    </w:tbl>
    <w:p w14:paraId="6C683204" w14:textId="77777777" w:rsidR="0035262E" w:rsidRDefault="0035262E" w:rsidP="00AB6B00">
      <w:pPr>
        <w:spacing w:line="360" w:lineRule="auto"/>
        <w:jc w:val="both"/>
        <w:rPr>
          <w:rFonts w:asciiTheme="minorBidi" w:hAnsiTheme="minorBidi"/>
        </w:rPr>
      </w:pPr>
    </w:p>
    <w:p w14:paraId="01FEE9C5" w14:textId="351953B2" w:rsidR="0035262E" w:rsidRPr="00AB6B00" w:rsidRDefault="0035262E" w:rsidP="00AB6B00">
      <w:pPr>
        <w:spacing w:line="360" w:lineRule="auto"/>
        <w:jc w:val="both"/>
        <w:rPr>
          <w:rFonts w:asciiTheme="minorBidi" w:hAnsiTheme="minorBidi"/>
        </w:rPr>
      </w:pPr>
      <w:r>
        <w:rPr>
          <w:noProof/>
        </w:rPr>
        <w:drawing>
          <wp:inline distT="0" distB="0" distL="0" distR="0" wp14:anchorId="70F15ECF" wp14:editId="25B7F619">
            <wp:extent cx="5943600" cy="3343910"/>
            <wp:effectExtent l="0" t="0" r="0" b="8890"/>
            <wp:docPr id="992033921" name="Picture 4" descr="Patient Digital Journey Mapping: How to Improve Patient Digital Experience  in Health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tient Digital Journey Mapping: How to Improve Patient Digital Experience  in Healthcar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3343910"/>
                    </a:xfrm>
                    <a:prstGeom prst="rect">
                      <a:avLst/>
                    </a:prstGeom>
                    <a:noFill/>
                    <a:ln>
                      <a:noFill/>
                    </a:ln>
                  </pic:spPr>
                </pic:pic>
              </a:graphicData>
            </a:graphic>
          </wp:inline>
        </w:drawing>
      </w:r>
    </w:p>
    <w:p w14:paraId="5FA74239" w14:textId="47155729" w:rsidR="00F30F82" w:rsidRPr="00F30F82" w:rsidRDefault="00F30F82" w:rsidP="00AB6B00">
      <w:pPr>
        <w:spacing w:line="360" w:lineRule="auto"/>
        <w:jc w:val="both"/>
        <w:rPr>
          <w:rFonts w:asciiTheme="minorBidi" w:hAnsiTheme="minorBidi"/>
        </w:rPr>
      </w:pPr>
      <w:r w:rsidRPr="00F30F82">
        <w:rPr>
          <w:rFonts w:asciiTheme="minorBidi" w:hAnsiTheme="minorBidi"/>
          <w:b/>
          <w:bCs/>
        </w:rPr>
        <w:t>4.4 Value creation and impact assessment:</w:t>
      </w:r>
    </w:p>
    <w:p w14:paraId="6E4F8EE6" w14:textId="77777777" w:rsidR="00AB6B00" w:rsidRDefault="00F30F82" w:rsidP="00AB6B00">
      <w:pPr>
        <w:spacing w:line="360" w:lineRule="auto"/>
        <w:jc w:val="both"/>
        <w:rPr>
          <w:rFonts w:asciiTheme="minorBidi" w:hAnsiTheme="minorBidi"/>
          <w:b/>
          <w:bCs/>
        </w:rPr>
      </w:pPr>
      <w:r w:rsidRPr="00F30F82">
        <w:rPr>
          <w:rFonts w:asciiTheme="minorBidi" w:hAnsiTheme="minorBidi"/>
          <w:b/>
          <w:bCs/>
        </w:rPr>
        <w:t>4.4.1 Value for patients:</w:t>
      </w:r>
    </w:p>
    <w:p w14:paraId="44E214C1" w14:textId="7D2A05D0" w:rsidR="00A46537" w:rsidRPr="00AB6B00" w:rsidRDefault="00A46537" w:rsidP="00AB6B00">
      <w:pPr>
        <w:spacing w:line="360" w:lineRule="auto"/>
        <w:jc w:val="both"/>
        <w:rPr>
          <w:rFonts w:asciiTheme="minorBidi" w:hAnsiTheme="minorBidi"/>
        </w:rPr>
      </w:pPr>
      <w:r w:rsidRPr="00AB6B00">
        <w:rPr>
          <w:rFonts w:asciiTheme="minorBidi" w:hAnsiTheme="minorBidi"/>
        </w:rPr>
        <w:t xml:space="preserve">The platform provides more transparency and less anxiety and confidence in navigating the NHS to patients. A transparent view of the progress and active communication minimize uncertainty and perceived load of waiting. Digital follow up enhances improved treatment plan and </w:t>
      </w:r>
      <w:proofErr w:type="spellStart"/>
      <w:r w:rsidRPr="00AB6B00">
        <w:rPr>
          <w:rFonts w:asciiTheme="minorBidi" w:hAnsiTheme="minorBidi"/>
        </w:rPr>
        <w:t>self management</w:t>
      </w:r>
      <w:proofErr w:type="spellEnd"/>
      <w:r w:rsidRPr="00AB6B00">
        <w:rPr>
          <w:rFonts w:asciiTheme="minorBidi" w:hAnsiTheme="minorBidi"/>
        </w:rPr>
        <w:t xml:space="preserve"> especially </w:t>
      </w:r>
      <w:proofErr w:type="gramStart"/>
      <w:r w:rsidRPr="00AB6B00">
        <w:rPr>
          <w:rFonts w:asciiTheme="minorBidi" w:hAnsiTheme="minorBidi"/>
        </w:rPr>
        <w:t>long term</w:t>
      </w:r>
      <w:proofErr w:type="gramEnd"/>
      <w:r w:rsidRPr="00AB6B00">
        <w:rPr>
          <w:rFonts w:asciiTheme="minorBidi" w:hAnsiTheme="minorBidi"/>
        </w:rPr>
        <w:t xml:space="preserve"> conditions. The platform saves time and dignity of patients by making them less </w:t>
      </w:r>
      <w:proofErr w:type="spellStart"/>
      <w:r w:rsidRPr="00AB6B00">
        <w:rPr>
          <w:rFonts w:asciiTheme="minorBidi" w:hAnsiTheme="minorBidi"/>
        </w:rPr>
        <w:t>dependant</w:t>
      </w:r>
      <w:proofErr w:type="spellEnd"/>
      <w:r w:rsidRPr="00AB6B00">
        <w:rPr>
          <w:rFonts w:asciiTheme="minorBidi" w:hAnsiTheme="minorBidi"/>
        </w:rPr>
        <w:t xml:space="preserve"> on repeating information and searching updates, enhancing the overall experience and satisfaction (Ipsos, 2023).</w:t>
      </w:r>
    </w:p>
    <w:p w14:paraId="30430695" w14:textId="77777777" w:rsidR="00A46537" w:rsidRPr="00AB6B00" w:rsidRDefault="00A46537" w:rsidP="00AB6B00">
      <w:pPr>
        <w:spacing w:line="360" w:lineRule="auto"/>
        <w:jc w:val="both"/>
        <w:rPr>
          <w:rFonts w:asciiTheme="minorBidi" w:hAnsiTheme="minorBidi"/>
          <w:b/>
          <w:bCs/>
        </w:rPr>
      </w:pPr>
      <w:r w:rsidRPr="00AB6B00">
        <w:rPr>
          <w:rFonts w:asciiTheme="minorBidi" w:hAnsiTheme="minorBidi"/>
          <w:b/>
          <w:bCs/>
        </w:rPr>
        <w:lastRenderedPageBreak/>
        <w:t>4.4.2 Value for NHS England:</w:t>
      </w:r>
    </w:p>
    <w:p w14:paraId="16604D23"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In the case of NHS England, the platform provides efficiency, productivity and demand management. Minimal missed appointments and misuse of the services decrease the operational costs. Better visibility of the data allows better capacity planning and pathway optimisation. The platform leads to better outcomes and sustainability of the system by enhancing patient engagement. Notably, it does not need wholesale replacement of the current systems, which improves its viability by aligning with the strategic priorities.</w:t>
      </w:r>
    </w:p>
    <w:p w14:paraId="077BE460" w14:textId="77777777" w:rsidR="00A46537" w:rsidRPr="00AB6B00" w:rsidRDefault="00A46537" w:rsidP="00AB6B00">
      <w:pPr>
        <w:spacing w:line="360" w:lineRule="auto"/>
        <w:jc w:val="both"/>
        <w:rPr>
          <w:rFonts w:asciiTheme="minorBidi" w:hAnsiTheme="minorBidi"/>
          <w:b/>
          <w:bCs/>
        </w:rPr>
      </w:pPr>
      <w:r w:rsidRPr="00AB6B00">
        <w:rPr>
          <w:rFonts w:asciiTheme="minorBidi" w:hAnsiTheme="minorBidi"/>
          <w:b/>
          <w:bCs/>
        </w:rPr>
        <w:t>4.5 Measuring success and performance:</w:t>
      </w:r>
    </w:p>
    <w:p w14:paraId="36F4F43E"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 xml:space="preserve">The balance of KPI would be used to measure success. Short term outcomes comprise the decreased missed appointments, the growth in the engagement of the NHS App, and the elevation of the level of patient satisfaction. Medium term measures will be in the form of reduced waiting list related complaints, lower A&amp;E attendances on </w:t>
      </w:r>
      <w:proofErr w:type="spellStart"/>
      <w:r w:rsidRPr="00AB6B00">
        <w:rPr>
          <w:rFonts w:asciiTheme="minorBidi" w:hAnsiTheme="minorBidi"/>
        </w:rPr>
        <w:t>non urgent</w:t>
      </w:r>
      <w:proofErr w:type="spellEnd"/>
      <w:r w:rsidRPr="00AB6B00">
        <w:rPr>
          <w:rFonts w:asciiTheme="minorBidi" w:hAnsiTheme="minorBidi"/>
        </w:rPr>
        <w:t xml:space="preserve"> conditions, and decreased pathway completion times. Some </w:t>
      </w:r>
      <w:proofErr w:type="gramStart"/>
      <w:r w:rsidRPr="00AB6B00">
        <w:rPr>
          <w:rFonts w:asciiTheme="minorBidi" w:hAnsiTheme="minorBidi"/>
        </w:rPr>
        <w:t>Long term</w:t>
      </w:r>
      <w:proofErr w:type="gramEnd"/>
      <w:r w:rsidRPr="00AB6B00">
        <w:rPr>
          <w:rFonts w:asciiTheme="minorBidi" w:hAnsiTheme="minorBidi"/>
        </w:rPr>
        <w:t xml:space="preserve"> impact measures are health outcomes, cost effectiveness and productivity of the workforce.</w:t>
      </w:r>
    </w:p>
    <w:p w14:paraId="6E4ABF4B" w14:textId="77777777" w:rsidR="00A46537" w:rsidRPr="00AB6B00" w:rsidRDefault="00A46537" w:rsidP="00AB6B00">
      <w:pPr>
        <w:spacing w:line="360" w:lineRule="auto"/>
        <w:jc w:val="both"/>
        <w:rPr>
          <w:rFonts w:asciiTheme="minorBidi" w:hAnsiTheme="minorBidi"/>
        </w:rPr>
      </w:pPr>
      <w:r w:rsidRPr="00AB6B00">
        <w:rPr>
          <w:rFonts w:asciiTheme="minorBidi" w:hAnsiTheme="minorBidi"/>
        </w:rPr>
        <w:t>The sources of data are NHS App analytics, patient reported outcome measures and operational databases. The constant assessment will help to keep improving and hold oneself accountable, as the platform will be able to provide continued value.</w:t>
      </w:r>
    </w:p>
    <w:p w14:paraId="4499991B" w14:textId="77777777" w:rsidR="00A46537" w:rsidRPr="00AB6B00" w:rsidRDefault="00A46537" w:rsidP="00AB6B00">
      <w:pPr>
        <w:spacing w:line="360" w:lineRule="auto"/>
        <w:jc w:val="both"/>
        <w:rPr>
          <w:rFonts w:asciiTheme="minorBidi" w:hAnsiTheme="minorBidi"/>
          <w:b/>
          <w:bCs/>
        </w:rPr>
      </w:pPr>
      <w:r w:rsidRPr="00AB6B00">
        <w:rPr>
          <w:rFonts w:asciiTheme="minorBidi" w:hAnsiTheme="minorBidi"/>
          <w:b/>
          <w:bCs/>
        </w:rPr>
        <w:t>5. Conclusion:</w:t>
      </w:r>
    </w:p>
    <w:p w14:paraId="7C9ED208" w14:textId="53937A32" w:rsidR="00F30F82" w:rsidRPr="00AB6B00" w:rsidRDefault="00A46537" w:rsidP="00AB6B00">
      <w:pPr>
        <w:spacing w:line="360" w:lineRule="auto"/>
        <w:jc w:val="both"/>
        <w:rPr>
          <w:rFonts w:asciiTheme="minorBidi" w:hAnsiTheme="minorBidi"/>
        </w:rPr>
      </w:pPr>
      <w:r w:rsidRPr="00AB6B00">
        <w:rPr>
          <w:rFonts w:asciiTheme="minorBidi" w:hAnsiTheme="minorBidi"/>
        </w:rPr>
        <w:t xml:space="preserve">Part 1 has proved that although NHS England is proactive </w:t>
      </w:r>
      <w:proofErr w:type="gramStart"/>
      <w:r w:rsidRPr="00AB6B00">
        <w:rPr>
          <w:rFonts w:asciiTheme="minorBidi" w:hAnsiTheme="minorBidi"/>
        </w:rPr>
        <w:t>in regards to</w:t>
      </w:r>
      <w:proofErr w:type="gramEnd"/>
      <w:r w:rsidRPr="00AB6B00">
        <w:rPr>
          <w:rFonts w:asciiTheme="minorBidi" w:hAnsiTheme="minorBidi"/>
        </w:rPr>
        <w:t xml:space="preserve"> innovation, the present strategies are disjointed and skewed towards the small-scale change. Core and adjacent innovation </w:t>
      </w:r>
      <w:proofErr w:type="gramStart"/>
      <w:r w:rsidRPr="00AB6B00">
        <w:rPr>
          <w:rFonts w:asciiTheme="minorBidi" w:hAnsiTheme="minorBidi"/>
        </w:rPr>
        <w:t>has</w:t>
      </w:r>
      <w:proofErr w:type="gramEnd"/>
      <w:r w:rsidRPr="00AB6B00">
        <w:rPr>
          <w:rFonts w:asciiTheme="minorBidi" w:hAnsiTheme="minorBidi"/>
        </w:rPr>
        <w:t xml:space="preserve"> made access </w:t>
      </w:r>
      <w:proofErr w:type="gramStart"/>
      <w:r w:rsidRPr="00AB6B00">
        <w:rPr>
          <w:rFonts w:asciiTheme="minorBidi" w:hAnsiTheme="minorBidi"/>
        </w:rPr>
        <w:t>easier, but</w:t>
      </w:r>
      <w:proofErr w:type="gramEnd"/>
      <w:r w:rsidRPr="00AB6B00">
        <w:rPr>
          <w:rFonts w:asciiTheme="minorBidi" w:hAnsiTheme="minorBidi"/>
        </w:rPr>
        <w:t xml:space="preserve"> has failed to address systemic problems in patient journey. The proposed Integrated Digital Patient Pathway Platform directly solves these gaps by using design thinking to provide a patient centred, consistent, and digital transformation. The initiative enhances value to both the patients and the organisation by enhancing transparency, coordination, and engagement. Although the issues of the legacy system and digital inclusion are still present, the proposal can be implemented within the current strategy and infrastructure. The platform provides a viable avenue to more integrated, efficient and humane healthcare provision in England with proper execution and constant review.</w:t>
      </w:r>
      <w:r w:rsidR="00F30F82" w:rsidRPr="00AB6B00">
        <w:rPr>
          <w:rFonts w:asciiTheme="minorBidi" w:hAnsiTheme="minorBidi"/>
        </w:rPr>
        <w:br w:type="page"/>
      </w:r>
    </w:p>
    <w:p w14:paraId="4ABB53E4" w14:textId="77777777" w:rsidR="00F30F82" w:rsidRPr="00F30F82" w:rsidRDefault="00F30F82" w:rsidP="00AB6B00">
      <w:pPr>
        <w:spacing w:line="360" w:lineRule="auto"/>
        <w:jc w:val="both"/>
        <w:rPr>
          <w:rFonts w:asciiTheme="minorBidi" w:hAnsiTheme="minorBidi"/>
        </w:rPr>
      </w:pPr>
      <w:r w:rsidRPr="00F30F82">
        <w:rPr>
          <w:rFonts w:asciiTheme="minorBidi" w:hAnsiTheme="minorBidi"/>
          <w:b/>
          <w:bCs/>
        </w:rPr>
        <w:lastRenderedPageBreak/>
        <w:t>References</w:t>
      </w:r>
    </w:p>
    <w:p w14:paraId="0F8E31E4" w14:textId="77777777" w:rsidR="00F30F82" w:rsidRPr="00F30F82" w:rsidRDefault="00F30F82" w:rsidP="00AB6B00">
      <w:pPr>
        <w:spacing w:line="360" w:lineRule="auto"/>
        <w:jc w:val="both"/>
        <w:rPr>
          <w:rFonts w:asciiTheme="minorBidi" w:hAnsiTheme="minorBidi"/>
        </w:rPr>
      </w:pPr>
      <w:r w:rsidRPr="00F30F82">
        <w:rPr>
          <w:rFonts w:asciiTheme="minorBidi" w:hAnsiTheme="minorBidi"/>
        </w:rPr>
        <w:t xml:space="preserve">Bate, P. and Robert, G. (2006) ‘Experience based design: from redesigning the system around the patient to co-designing services with the patient’, </w:t>
      </w:r>
      <w:r w:rsidRPr="00F30F82">
        <w:rPr>
          <w:rFonts w:asciiTheme="minorBidi" w:hAnsiTheme="minorBidi"/>
          <w:i/>
          <w:iCs/>
        </w:rPr>
        <w:t>Quality and Safety in Health Care</w:t>
      </w:r>
      <w:r w:rsidRPr="00F30F82">
        <w:rPr>
          <w:rFonts w:asciiTheme="minorBidi" w:hAnsiTheme="minorBidi"/>
        </w:rPr>
        <w:t>, 15(5), pp. 307–310.</w:t>
      </w:r>
    </w:p>
    <w:p w14:paraId="5D1CA60F" w14:textId="77777777" w:rsidR="00F30F82" w:rsidRPr="00F30F82" w:rsidRDefault="00F30F82" w:rsidP="00AB6B00">
      <w:pPr>
        <w:spacing w:line="360" w:lineRule="auto"/>
        <w:jc w:val="both"/>
        <w:rPr>
          <w:rFonts w:asciiTheme="minorBidi" w:hAnsiTheme="minorBidi"/>
        </w:rPr>
      </w:pPr>
      <w:r w:rsidRPr="00F30F82">
        <w:rPr>
          <w:rFonts w:asciiTheme="minorBidi" w:hAnsiTheme="minorBidi"/>
        </w:rPr>
        <w:t xml:space="preserve">Brown, T. (2009) </w:t>
      </w:r>
      <w:r w:rsidRPr="00F30F82">
        <w:rPr>
          <w:rFonts w:asciiTheme="minorBidi" w:hAnsiTheme="minorBidi"/>
          <w:i/>
          <w:iCs/>
        </w:rPr>
        <w:t>Change by Design: How Design Thinking Creates New Alternatives for Business and Society</w:t>
      </w:r>
      <w:r w:rsidRPr="00F30F82">
        <w:rPr>
          <w:rFonts w:asciiTheme="minorBidi" w:hAnsiTheme="minorBidi"/>
        </w:rPr>
        <w:t xml:space="preserve">. New York: </w:t>
      </w:r>
      <w:proofErr w:type="spellStart"/>
      <w:r w:rsidRPr="00F30F82">
        <w:rPr>
          <w:rFonts w:asciiTheme="minorBidi" w:hAnsiTheme="minorBidi"/>
        </w:rPr>
        <w:t>HarperBusiness</w:t>
      </w:r>
      <w:proofErr w:type="spellEnd"/>
      <w:r w:rsidRPr="00F30F82">
        <w:rPr>
          <w:rFonts w:asciiTheme="minorBidi" w:hAnsiTheme="minorBidi"/>
        </w:rPr>
        <w:t>.</w:t>
      </w:r>
    </w:p>
    <w:p w14:paraId="2F1B6A10" w14:textId="77777777" w:rsidR="00F30F82" w:rsidRPr="00F30F82" w:rsidRDefault="00F30F82" w:rsidP="00AB6B00">
      <w:pPr>
        <w:spacing w:line="360" w:lineRule="auto"/>
        <w:jc w:val="both"/>
        <w:rPr>
          <w:rFonts w:asciiTheme="minorBidi" w:hAnsiTheme="minorBidi"/>
        </w:rPr>
      </w:pPr>
      <w:r w:rsidRPr="00F30F82">
        <w:rPr>
          <w:rFonts w:asciiTheme="minorBidi" w:hAnsiTheme="minorBidi"/>
        </w:rPr>
        <w:t xml:space="preserve">Deloitte (2023) </w:t>
      </w:r>
      <w:r w:rsidRPr="00F30F82">
        <w:rPr>
          <w:rFonts w:asciiTheme="minorBidi" w:hAnsiTheme="minorBidi"/>
          <w:i/>
          <w:iCs/>
        </w:rPr>
        <w:t>Digital health: the next frontier for the NHS</w:t>
      </w:r>
      <w:r w:rsidRPr="00F30F82">
        <w:rPr>
          <w:rFonts w:asciiTheme="minorBidi" w:hAnsiTheme="minorBidi"/>
        </w:rPr>
        <w:t>. London: Deloitte Insights.</w:t>
      </w:r>
    </w:p>
    <w:p w14:paraId="49C0AEC5" w14:textId="77777777" w:rsidR="00F30F82" w:rsidRPr="00F30F82" w:rsidRDefault="00F30F82" w:rsidP="00AB6B00">
      <w:pPr>
        <w:spacing w:line="360" w:lineRule="auto"/>
        <w:jc w:val="both"/>
        <w:rPr>
          <w:rFonts w:asciiTheme="minorBidi" w:hAnsiTheme="minorBidi"/>
        </w:rPr>
      </w:pPr>
      <w:r w:rsidRPr="00F30F82">
        <w:rPr>
          <w:rFonts w:asciiTheme="minorBidi" w:hAnsiTheme="minorBidi"/>
        </w:rPr>
        <w:t xml:space="preserve">Department of Health and Social Care (2022) </w:t>
      </w:r>
      <w:r w:rsidRPr="00F30F82">
        <w:rPr>
          <w:rFonts w:asciiTheme="minorBidi" w:hAnsiTheme="minorBidi"/>
          <w:i/>
          <w:iCs/>
        </w:rPr>
        <w:t>Integrated care systems: design framework</w:t>
      </w:r>
      <w:r w:rsidRPr="00F30F82">
        <w:rPr>
          <w:rFonts w:asciiTheme="minorBidi" w:hAnsiTheme="minorBidi"/>
        </w:rPr>
        <w:t>. London: DHSC.</w:t>
      </w:r>
    </w:p>
    <w:p w14:paraId="7FFD95ED" w14:textId="77777777" w:rsidR="00F30F82" w:rsidRPr="00F30F82" w:rsidRDefault="00F30F82" w:rsidP="00AB6B00">
      <w:pPr>
        <w:spacing w:line="360" w:lineRule="auto"/>
        <w:jc w:val="both"/>
        <w:rPr>
          <w:rFonts w:asciiTheme="minorBidi" w:hAnsiTheme="minorBidi"/>
        </w:rPr>
      </w:pPr>
      <w:r w:rsidRPr="00F30F82">
        <w:rPr>
          <w:rFonts w:asciiTheme="minorBidi" w:hAnsiTheme="minorBidi"/>
        </w:rPr>
        <w:t xml:space="preserve">Good Things Foundation (2022) </w:t>
      </w:r>
      <w:r w:rsidRPr="00F30F82">
        <w:rPr>
          <w:rFonts w:asciiTheme="minorBidi" w:hAnsiTheme="minorBidi"/>
          <w:i/>
          <w:iCs/>
        </w:rPr>
        <w:t>The economic impact of digital inclusion in the UK</w:t>
      </w:r>
      <w:r w:rsidRPr="00F30F82">
        <w:rPr>
          <w:rFonts w:asciiTheme="minorBidi" w:hAnsiTheme="minorBidi"/>
        </w:rPr>
        <w:t>. Sheffield: Good Things Foundation.</w:t>
      </w:r>
    </w:p>
    <w:p w14:paraId="3E6DA78C" w14:textId="77777777" w:rsidR="00F30F82" w:rsidRPr="00F30F82" w:rsidRDefault="00F30F82" w:rsidP="00AB6B00">
      <w:pPr>
        <w:spacing w:line="360" w:lineRule="auto"/>
        <w:jc w:val="both"/>
        <w:rPr>
          <w:rFonts w:asciiTheme="minorBidi" w:hAnsiTheme="minorBidi"/>
        </w:rPr>
      </w:pPr>
      <w:r w:rsidRPr="00F30F82">
        <w:rPr>
          <w:rFonts w:asciiTheme="minorBidi" w:hAnsiTheme="minorBidi"/>
        </w:rPr>
        <w:t xml:space="preserve">House of Commons Library (2026) </w:t>
      </w:r>
      <w:r w:rsidRPr="00F30F82">
        <w:rPr>
          <w:rFonts w:asciiTheme="minorBidi" w:hAnsiTheme="minorBidi"/>
          <w:i/>
          <w:iCs/>
        </w:rPr>
        <w:t>NHS key statistics: England</w:t>
      </w:r>
      <w:r w:rsidRPr="00F30F82">
        <w:rPr>
          <w:rFonts w:asciiTheme="minorBidi" w:hAnsiTheme="minorBidi"/>
        </w:rPr>
        <w:t>. Briefing Paper CBP-7281. London: House of Commons.</w:t>
      </w:r>
    </w:p>
    <w:p w14:paraId="0FC188D8" w14:textId="77777777" w:rsidR="00F30F82" w:rsidRPr="00F30F82" w:rsidRDefault="00F30F82" w:rsidP="00AB6B00">
      <w:pPr>
        <w:spacing w:line="360" w:lineRule="auto"/>
        <w:jc w:val="both"/>
        <w:rPr>
          <w:rFonts w:asciiTheme="minorBidi" w:hAnsiTheme="minorBidi"/>
        </w:rPr>
      </w:pPr>
      <w:r w:rsidRPr="00F30F82">
        <w:rPr>
          <w:rFonts w:asciiTheme="minorBidi" w:hAnsiTheme="minorBidi"/>
        </w:rPr>
        <w:t xml:space="preserve">Ipsos (2023) </w:t>
      </w:r>
      <w:r w:rsidRPr="00F30F82">
        <w:rPr>
          <w:rFonts w:asciiTheme="minorBidi" w:hAnsiTheme="minorBidi"/>
          <w:i/>
          <w:iCs/>
        </w:rPr>
        <w:t>Public trust in the NHS: confidence and experience survey</w:t>
      </w:r>
      <w:r w:rsidRPr="00F30F82">
        <w:rPr>
          <w:rFonts w:asciiTheme="minorBidi" w:hAnsiTheme="minorBidi"/>
        </w:rPr>
        <w:t>. London: Ipsos.</w:t>
      </w:r>
    </w:p>
    <w:p w14:paraId="0EAB77ED" w14:textId="77777777" w:rsidR="00F30F82" w:rsidRPr="00F30F82" w:rsidRDefault="00F30F82" w:rsidP="00AB6B00">
      <w:pPr>
        <w:spacing w:line="360" w:lineRule="auto"/>
        <w:jc w:val="both"/>
        <w:rPr>
          <w:rFonts w:asciiTheme="minorBidi" w:hAnsiTheme="minorBidi"/>
        </w:rPr>
      </w:pPr>
      <w:r w:rsidRPr="00F30F82">
        <w:rPr>
          <w:rFonts w:asciiTheme="minorBidi" w:hAnsiTheme="minorBidi"/>
        </w:rPr>
        <w:t xml:space="preserve">Ipsos (2024) </w:t>
      </w:r>
      <w:r w:rsidRPr="00F30F82">
        <w:rPr>
          <w:rFonts w:asciiTheme="minorBidi" w:hAnsiTheme="minorBidi"/>
          <w:i/>
          <w:iCs/>
        </w:rPr>
        <w:t>Healthcare experience and patient satisfaction in the UK: annual report</w:t>
      </w:r>
      <w:r w:rsidRPr="00F30F82">
        <w:rPr>
          <w:rFonts w:asciiTheme="minorBidi" w:hAnsiTheme="minorBidi"/>
        </w:rPr>
        <w:t>. London: Ipsos Social Research Institute.</w:t>
      </w:r>
    </w:p>
    <w:p w14:paraId="63246E13" w14:textId="77777777" w:rsidR="00F30F82" w:rsidRPr="00F30F82" w:rsidRDefault="00F30F82" w:rsidP="00AB6B00">
      <w:pPr>
        <w:spacing w:line="360" w:lineRule="auto"/>
        <w:jc w:val="both"/>
        <w:rPr>
          <w:rFonts w:asciiTheme="minorBidi" w:hAnsiTheme="minorBidi"/>
        </w:rPr>
      </w:pPr>
      <w:r w:rsidRPr="00F30F82">
        <w:rPr>
          <w:rFonts w:asciiTheme="minorBidi" w:hAnsiTheme="minorBidi"/>
        </w:rPr>
        <w:t xml:space="preserve">King’s Fund (2023) </w:t>
      </w:r>
      <w:r w:rsidRPr="00F30F82">
        <w:rPr>
          <w:rFonts w:asciiTheme="minorBidi" w:hAnsiTheme="minorBidi"/>
          <w:i/>
          <w:iCs/>
        </w:rPr>
        <w:t>NHS workforce: vacancies, recruitment and retention</w:t>
      </w:r>
      <w:r w:rsidRPr="00F30F82">
        <w:rPr>
          <w:rFonts w:asciiTheme="minorBidi" w:hAnsiTheme="minorBidi"/>
        </w:rPr>
        <w:t>. London: The King’s Fund.</w:t>
      </w:r>
    </w:p>
    <w:p w14:paraId="079FCAD6" w14:textId="77777777" w:rsidR="00F30F82" w:rsidRPr="00F30F82" w:rsidRDefault="00F30F82" w:rsidP="00AB6B00">
      <w:pPr>
        <w:spacing w:line="360" w:lineRule="auto"/>
        <w:jc w:val="both"/>
        <w:rPr>
          <w:rFonts w:asciiTheme="minorBidi" w:hAnsiTheme="minorBidi"/>
        </w:rPr>
      </w:pPr>
      <w:proofErr w:type="spellStart"/>
      <w:r w:rsidRPr="00F30F82">
        <w:rPr>
          <w:rFonts w:asciiTheme="minorBidi" w:hAnsiTheme="minorBidi"/>
        </w:rPr>
        <w:t>Nagji</w:t>
      </w:r>
      <w:proofErr w:type="spellEnd"/>
      <w:r w:rsidRPr="00F30F82">
        <w:rPr>
          <w:rFonts w:asciiTheme="minorBidi" w:hAnsiTheme="minorBidi"/>
        </w:rPr>
        <w:t xml:space="preserve">, B. and Tuff, G. (2012) ‘Managing your innovation portfolio’, </w:t>
      </w:r>
      <w:r w:rsidRPr="00F30F82">
        <w:rPr>
          <w:rFonts w:asciiTheme="minorBidi" w:hAnsiTheme="minorBidi"/>
          <w:i/>
          <w:iCs/>
        </w:rPr>
        <w:t>Harvard Business Review</w:t>
      </w:r>
      <w:r w:rsidRPr="00F30F82">
        <w:rPr>
          <w:rFonts w:asciiTheme="minorBidi" w:hAnsiTheme="minorBidi"/>
        </w:rPr>
        <w:t>, 90(5), pp. 66–74.</w:t>
      </w:r>
    </w:p>
    <w:p w14:paraId="183537DB" w14:textId="77777777" w:rsidR="00F30F82" w:rsidRPr="00F30F82" w:rsidRDefault="00F30F82" w:rsidP="00AB6B00">
      <w:pPr>
        <w:spacing w:line="360" w:lineRule="auto"/>
        <w:jc w:val="both"/>
        <w:rPr>
          <w:rFonts w:asciiTheme="minorBidi" w:hAnsiTheme="minorBidi"/>
        </w:rPr>
      </w:pPr>
      <w:r w:rsidRPr="00F30F82">
        <w:rPr>
          <w:rFonts w:asciiTheme="minorBidi" w:hAnsiTheme="minorBidi"/>
        </w:rPr>
        <w:t xml:space="preserve">NHS Digital (2024) </w:t>
      </w:r>
      <w:r w:rsidRPr="00F30F82">
        <w:rPr>
          <w:rFonts w:asciiTheme="minorBidi" w:hAnsiTheme="minorBidi"/>
          <w:i/>
          <w:iCs/>
        </w:rPr>
        <w:t>Electronic health records and interoperability: progress and challenges</w:t>
      </w:r>
      <w:r w:rsidRPr="00F30F82">
        <w:rPr>
          <w:rFonts w:asciiTheme="minorBidi" w:hAnsiTheme="minorBidi"/>
        </w:rPr>
        <w:t>. Leeds: NHS Digital.</w:t>
      </w:r>
    </w:p>
    <w:p w14:paraId="4CAC844E" w14:textId="77777777" w:rsidR="00F30F82" w:rsidRPr="00F30F82" w:rsidRDefault="00F30F82" w:rsidP="00AB6B00">
      <w:pPr>
        <w:spacing w:line="360" w:lineRule="auto"/>
        <w:jc w:val="both"/>
        <w:rPr>
          <w:rFonts w:asciiTheme="minorBidi" w:hAnsiTheme="minorBidi"/>
        </w:rPr>
      </w:pPr>
      <w:r w:rsidRPr="00F30F82">
        <w:rPr>
          <w:rFonts w:asciiTheme="minorBidi" w:hAnsiTheme="minorBidi"/>
        </w:rPr>
        <w:t xml:space="preserve">NHS England (2019) </w:t>
      </w:r>
      <w:r w:rsidRPr="00F30F82">
        <w:rPr>
          <w:rFonts w:asciiTheme="minorBidi" w:hAnsiTheme="minorBidi"/>
          <w:i/>
          <w:iCs/>
        </w:rPr>
        <w:t>The NHS Long Term Plan</w:t>
      </w:r>
      <w:r w:rsidRPr="00F30F82">
        <w:rPr>
          <w:rFonts w:asciiTheme="minorBidi" w:hAnsiTheme="minorBidi"/>
        </w:rPr>
        <w:t>. London: NHS England.</w:t>
      </w:r>
    </w:p>
    <w:p w14:paraId="115C8393" w14:textId="77777777" w:rsidR="00F30F82" w:rsidRPr="00F30F82" w:rsidRDefault="00F30F82" w:rsidP="00AB6B00">
      <w:pPr>
        <w:spacing w:line="360" w:lineRule="auto"/>
        <w:jc w:val="both"/>
        <w:rPr>
          <w:rFonts w:asciiTheme="minorBidi" w:hAnsiTheme="minorBidi"/>
        </w:rPr>
      </w:pPr>
      <w:r w:rsidRPr="00F30F82">
        <w:rPr>
          <w:rFonts w:asciiTheme="minorBidi" w:hAnsiTheme="minorBidi"/>
        </w:rPr>
        <w:t xml:space="preserve">NHS England (2024) </w:t>
      </w:r>
      <w:r w:rsidRPr="00F30F82">
        <w:rPr>
          <w:rFonts w:asciiTheme="minorBidi" w:hAnsiTheme="minorBidi"/>
          <w:i/>
          <w:iCs/>
        </w:rPr>
        <w:t>NHS waiting lists and elective care statistics for England</w:t>
      </w:r>
      <w:r w:rsidRPr="00F30F82">
        <w:rPr>
          <w:rFonts w:asciiTheme="minorBidi" w:hAnsiTheme="minorBidi"/>
        </w:rPr>
        <w:t>. London: NHS England.</w:t>
      </w:r>
    </w:p>
    <w:p w14:paraId="25304CB6" w14:textId="77777777" w:rsidR="00F30F82" w:rsidRPr="00F30F82" w:rsidRDefault="00F30F82" w:rsidP="00AB6B00">
      <w:pPr>
        <w:spacing w:line="360" w:lineRule="auto"/>
        <w:jc w:val="both"/>
        <w:rPr>
          <w:rFonts w:asciiTheme="minorBidi" w:hAnsiTheme="minorBidi"/>
        </w:rPr>
      </w:pPr>
      <w:r w:rsidRPr="00F30F82">
        <w:rPr>
          <w:rFonts w:asciiTheme="minorBidi" w:hAnsiTheme="minorBidi"/>
        </w:rPr>
        <w:lastRenderedPageBreak/>
        <w:t xml:space="preserve">NHS England (2025) </w:t>
      </w:r>
      <w:r w:rsidRPr="00F30F82">
        <w:rPr>
          <w:rFonts w:asciiTheme="minorBidi" w:hAnsiTheme="minorBidi"/>
          <w:i/>
          <w:iCs/>
        </w:rPr>
        <w:t>Record numbers using the NHS App to manage health</w:t>
      </w:r>
      <w:r w:rsidRPr="00F30F82">
        <w:rPr>
          <w:rFonts w:asciiTheme="minorBidi" w:hAnsiTheme="minorBidi"/>
        </w:rPr>
        <w:t>. London: NHS England.</w:t>
      </w:r>
    </w:p>
    <w:p w14:paraId="48FB9F55" w14:textId="77777777" w:rsidR="00F30F82" w:rsidRPr="00F30F82" w:rsidRDefault="00F30F82" w:rsidP="00AB6B00">
      <w:pPr>
        <w:spacing w:line="360" w:lineRule="auto"/>
        <w:jc w:val="both"/>
        <w:rPr>
          <w:rFonts w:asciiTheme="minorBidi" w:hAnsiTheme="minorBidi"/>
        </w:rPr>
      </w:pPr>
      <w:r w:rsidRPr="00F30F82">
        <w:rPr>
          <w:rFonts w:asciiTheme="minorBidi" w:hAnsiTheme="minorBidi"/>
        </w:rPr>
        <w:t xml:space="preserve">Office for National Statistics (2023) </w:t>
      </w:r>
      <w:r w:rsidRPr="00F30F82">
        <w:rPr>
          <w:rFonts w:asciiTheme="minorBidi" w:hAnsiTheme="minorBidi"/>
          <w:i/>
          <w:iCs/>
        </w:rPr>
        <w:t>National population projections: 2022 based</w:t>
      </w:r>
      <w:r w:rsidRPr="00F30F82">
        <w:rPr>
          <w:rFonts w:asciiTheme="minorBidi" w:hAnsiTheme="minorBidi"/>
        </w:rPr>
        <w:t>. London: ONS.</w:t>
      </w:r>
    </w:p>
    <w:p w14:paraId="781C6913" w14:textId="77777777" w:rsidR="00F30F82" w:rsidRPr="00F30F82" w:rsidRDefault="00F30F82" w:rsidP="00AB6B00">
      <w:pPr>
        <w:spacing w:line="360" w:lineRule="auto"/>
        <w:jc w:val="both"/>
        <w:rPr>
          <w:rFonts w:asciiTheme="minorBidi" w:hAnsiTheme="minorBidi"/>
        </w:rPr>
      </w:pPr>
      <w:r w:rsidRPr="00F30F82">
        <w:rPr>
          <w:rFonts w:asciiTheme="minorBidi" w:hAnsiTheme="minorBidi"/>
        </w:rPr>
        <w:t xml:space="preserve">Pichler, R. (2025) ‘The Innovation Ambition Matrix: practical application for service design’, </w:t>
      </w:r>
      <w:r w:rsidRPr="00F30F82">
        <w:rPr>
          <w:rFonts w:asciiTheme="minorBidi" w:hAnsiTheme="minorBidi"/>
          <w:i/>
          <w:iCs/>
        </w:rPr>
        <w:t>Journal of Service Design Practice</w:t>
      </w:r>
      <w:r w:rsidRPr="00F30F82">
        <w:rPr>
          <w:rFonts w:asciiTheme="minorBidi" w:hAnsiTheme="minorBidi"/>
        </w:rPr>
        <w:t>, 3(1), pp. 12–29.</w:t>
      </w:r>
    </w:p>
    <w:p w14:paraId="74F7FF00" w14:textId="77777777" w:rsidR="00F30F82" w:rsidRPr="00F30F82" w:rsidRDefault="00F30F82" w:rsidP="00AB6B00">
      <w:pPr>
        <w:spacing w:line="360" w:lineRule="auto"/>
        <w:jc w:val="both"/>
        <w:rPr>
          <w:rFonts w:asciiTheme="minorBidi" w:hAnsiTheme="minorBidi"/>
        </w:rPr>
      </w:pPr>
      <w:r w:rsidRPr="00F30F82">
        <w:rPr>
          <w:rFonts w:asciiTheme="minorBidi" w:hAnsiTheme="minorBidi"/>
        </w:rPr>
        <w:t xml:space="preserve">Royal College of Physicians and The Health Foundation (2022) </w:t>
      </w:r>
      <w:r w:rsidRPr="00F30F82">
        <w:rPr>
          <w:rFonts w:asciiTheme="minorBidi" w:hAnsiTheme="minorBidi"/>
          <w:i/>
          <w:iCs/>
        </w:rPr>
        <w:t>Improving patient flow and reducing waiting times: evidence and interventions</w:t>
      </w:r>
      <w:r w:rsidRPr="00F30F82">
        <w:rPr>
          <w:rFonts w:asciiTheme="minorBidi" w:hAnsiTheme="minorBidi"/>
        </w:rPr>
        <w:t>. London: RCP.</w:t>
      </w:r>
    </w:p>
    <w:p w14:paraId="68FEA200" w14:textId="77777777" w:rsidR="00F30F82" w:rsidRPr="00F30F82" w:rsidRDefault="00F30F82" w:rsidP="00AB6B00">
      <w:pPr>
        <w:spacing w:line="360" w:lineRule="auto"/>
        <w:jc w:val="both"/>
        <w:rPr>
          <w:rFonts w:asciiTheme="minorBidi" w:hAnsiTheme="minorBidi"/>
        </w:rPr>
      </w:pPr>
      <w:r w:rsidRPr="00F30F82">
        <w:rPr>
          <w:rFonts w:asciiTheme="minorBidi" w:hAnsiTheme="minorBidi"/>
        </w:rPr>
        <w:t xml:space="preserve">Topol, E. (2019) </w:t>
      </w:r>
      <w:r w:rsidRPr="00F30F82">
        <w:rPr>
          <w:rFonts w:asciiTheme="minorBidi" w:hAnsiTheme="minorBidi"/>
          <w:i/>
          <w:iCs/>
        </w:rPr>
        <w:t>The Topol Review: Preparing the healthcare workforce to deliver the digital future</w:t>
      </w:r>
      <w:r w:rsidRPr="00F30F82">
        <w:rPr>
          <w:rFonts w:asciiTheme="minorBidi" w:hAnsiTheme="minorBidi"/>
        </w:rPr>
        <w:t>. London: Health Education England.</w:t>
      </w:r>
    </w:p>
    <w:p w14:paraId="0B99D5B6" w14:textId="77777777" w:rsidR="00F30F82" w:rsidRPr="00F30F82" w:rsidRDefault="00F30F82" w:rsidP="00AB6B00">
      <w:pPr>
        <w:spacing w:line="360" w:lineRule="auto"/>
        <w:jc w:val="both"/>
        <w:rPr>
          <w:rFonts w:asciiTheme="minorBidi" w:hAnsiTheme="minorBidi"/>
        </w:rPr>
      </w:pPr>
      <w:r w:rsidRPr="00F30F82">
        <w:rPr>
          <w:rFonts w:asciiTheme="minorBidi" w:hAnsiTheme="minorBidi"/>
        </w:rPr>
        <w:t xml:space="preserve">World Health Organization (2021) </w:t>
      </w:r>
      <w:r w:rsidRPr="00F30F82">
        <w:rPr>
          <w:rFonts w:asciiTheme="minorBidi" w:hAnsiTheme="minorBidi"/>
          <w:i/>
          <w:iCs/>
        </w:rPr>
        <w:t>Global strategy on digital health 2020–2025</w:t>
      </w:r>
      <w:r w:rsidRPr="00F30F82">
        <w:rPr>
          <w:rFonts w:asciiTheme="minorBidi" w:hAnsiTheme="minorBidi"/>
        </w:rPr>
        <w:t>. Geneva: WHO.</w:t>
      </w:r>
    </w:p>
    <w:p w14:paraId="27A85653" w14:textId="77777777" w:rsidR="00F30F82" w:rsidRPr="00F30F82" w:rsidRDefault="00F30F82" w:rsidP="00AB6B00">
      <w:pPr>
        <w:spacing w:line="360" w:lineRule="auto"/>
        <w:jc w:val="both"/>
        <w:rPr>
          <w:rFonts w:asciiTheme="minorBidi" w:hAnsiTheme="minorBidi"/>
        </w:rPr>
      </w:pPr>
      <w:r w:rsidRPr="00F30F82">
        <w:rPr>
          <w:rFonts w:asciiTheme="minorBidi" w:hAnsiTheme="minorBidi"/>
        </w:rPr>
        <w:t xml:space="preserve">Wood, R.M. (2025) ‘The NHS waiting list in England must halve to reach pre pandemic levels’, </w:t>
      </w:r>
      <w:r w:rsidRPr="00F30F82">
        <w:rPr>
          <w:rFonts w:asciiTheme="minorBidi" w:hAnsiTheme="minorBidi"/>
          <w:i/>
          <w:iCs/>
        </w:rPr>
        <w:t>BMJ Open</w:t>
      </w:r>
      <w:r w:rsidRPr="00F30F82">
        <w:rPr>
          <w:rFonts w:asciiTheme="minorBidi" w:hAnsiTheme="minorBidi"/>
        </w:rPr>
        <w:t>, 15(e067432).</w:t>
      </w:r>
    </w:p>
    <w:p w14:paraId="2F00E0F5" w14:textId="77777777" w:rsidR="006965DD" w:rsidRPr="00AB6B00" w:rsidRDefault="006965DD" w:rsidP="00AB6B00">
      <w:pPr>
        <w:spacing w:line="360" w:lineRule="auto"/>
        <w:jc w:val="both"/>
        <w:rPr>
          <w:rFonts w:asciiTheme="minorBidi" w:hAnsiTheme="minorBidi"/>
        </w:rPr>
      </w:pPr>
    </w:p>
    <w:sectPr w:rsidR="006965DD" w:rsidRPr="00AB6B00" w:rsidSect="002560A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F82"/>
    <w:rsid w:val="000A34A9"/>
    <w:rsid w:val="000E4E50"/>
    <w:rsid w:val="001C0FF0"/>
    <w:rsid w:val="002560AE"/>
    <w:rsid w:val="0035262E"/>
    <w:rsid w:val="004C23FE"/>
    <w:rsid w:val="006965DD"/>
    <w:rsid w:val="0078739F"/>
    <w:rsid w:val="0083014A"/>
    <w:rsid w:val="00972EDA"/>
    <w:rsid w:val="00984D1B"/>
    <w:rsid w:val="009E3B58"/>
    <w:rsid w:val="00A46537"/>
    <w:rsid w:val="00AB6B00"/>
    <w:rsid w:val="00B06CC9"/>
    <w:rsid w:val="00B85E31"/>
    <w:rsid w:val="00CC0128"/>
    <w:rsid w:val="00D627FE"/>
    <w:rsid w:val="00DD0C73"/>
    <w:rsid w:val="00F30F8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724E4"/>
  <w15:chartTrackingRefBased/>
  <w15:docId w15:val="{F8A62708-AD25-4133-972C-EC6067EC7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0F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0F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0F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0F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0F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0F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0F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0F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0F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0F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0F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0F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0F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0F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0F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0F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0F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0F82"/>
    <w:rPr>
      <w:rFonts w:eastAsiaTheme="majorEastAsia" w:cstheme="majorBidi"/>
      <w:color w:val="272727" w:themeColor="text1" w:themeTint="D8"/>
    </w:rPr>
  </w:style>
  <w:style w:type="paragraph" w:styleId="Title">
    <w:name w:val="Title"/>
    <w:basedOn w:val="Normal"/>
    <w:next w:val="Normal"/>
    <w:link w:val="TitleChar"/>
    <w:uiPriority w:val="10"/>
    <w:qFormat/>
    <w:rsid w:val="00F30F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0F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0F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0F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0F82"/>
    <w:pPr>
      <w:spacing w:before="160"/>
      <w:jc w:val="center"/>
    </w:pPr>
    <w:rPr>
      <w:i/>
      <w:iCs/>
      <w:color w:val="404040" w:themeColor="text1" w:themeTint="BF"/>
    </w:rPr>
  </w:style>
  <w:style w:type="character" w:customStyle="1" w:styleId="QuoteChar">
    <w:name w:val="Quote Char"/>
    <w:basedOn w:val="DefaultParagraphFont"/>
    <w:link w:val="Quote"/>
    <w:uiPriority w:val="29"/>
    <w:rsid w:val="00F30F82"/>
    <w:rPr>
      <w:i/>
      <w:iCs/>
      <w:color w:val="404040" w:themeColor="text1" w:themeTint="BF"/>
    </w:rPr>
  </w:style>
  <w:style w:type="paragraph" w:styleId="ListParagraph">
    <w:name w:val="List Paragraph"/>
    <w:basedOn w:val="Normal"/>
    <w:uiPriority w:val="34"/>
    <w:qFormat/>
    <w:rsid w:val="00F30F82"/>
    <w:pPr>
      <w:ind w:left="720"/>
      <w:contextualSpacing/>
    </w:pPr>
  </w:style>
  <w:style w:type="character" w:styleId="IntenseEmphasis">
    <w:name w:val="Intense Emphasis"/>
    <w:basedOn w:val="DefaultParagraphFont"/>
    <w:uiPriority w:val="21"/>
    <w:qFormat/>
    <w:rsid w:val="00F30F82"/>
    <w:rPr>
      <w:i/>
      <w:iCs/>
      <w:color w:val="0F4761" w:themeColor="accent1" w:themeShade="BF"/>
    </w:rPr>
  </w:style>
  <w:style w:type="paragraph" w:styleId="IntenseQuote">
    <w:name w:val="Intense Quote"/>
    <w:basedOn w:val="Normal"/>
    <w:next w:val="Normal"/>
    <w:link w:val="IntenseQuoteChar"/>
    <w:uiPriority w:val="30"/>
    <w:qFormat/>
    <w:rsid w:val="00F30F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0F82"/>
    <w:rPr>
      <w:i/>
      <w:iCs/>
      <w:color w:val="0F4761" w:themeColor="accent1" w:themeShade="BF"/>
    </w:rPr>
  </w:style>
  <w:style w:type="character" w:styleId="IntenseReference">
    <w:name w:val="Intense Reference"/>
    <w:basedOn w:val="DefaultParagraphFont"/>
    <w:uiPriority w:val="32"/>
    <w:qFormat/>
    <w:rsid w:val="00F30F82"/>
    <w:rPr>
      <w:b/>
      <w:bCs/>
      <w:smallCaps/>
      <w:color w:val="0F4761" w:themeColor="accent1" w:themeShade="BF"/>
      <w:spacing w:val="5"/>
    </w:rPr>
  </w:style>
  <w:style w:type="table" w:styleId="TableGrid">
    <w:name w:val="Table Grid"/>
    <w:basedOn w:val="TableNormal"/>
    <w:uiPriority w:val="39"/>
    <w:rsid w:val="003526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C0FF0"/>
    <w:rPr>
      <w:color w:val="467886" w:themeColor="hyperlink"/>
      <w:u w:val="single"/>
    </w:rPr>
  </w:style>
  <w:style w:type="character" w:styleId="UnresolvedMention">
    <w:name w:val="Unresolved Mention"/>
    <w:basedOn w:val="DefaultParagraphFont"/>
    <w:uiPriority w:val="99"/>
    <w:semiHidden/>
    <w:unhideWhenUsed/>
    <w:rsid w:val="001C0F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17</Pages>
  <Words>4099</Words>
  <Characters>23938</Characters>
  <Application>Microsoft Office Word</Application>
  <DocSecurity>0</DocSecurity>
  <Lines>448</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Muneeb</dc:creator>
  <cp:keywords/>
  <dc:description/>
  <cp:lastModifiedBy>a a</cp:lastModifiedBy>
  <cp:revision>7</cp:revision>
  <dcterms:created xsi:type="dcterms:W3CDTF">2026-02-15T20:27:00Z</dcterms:created>
  <dcterms:modified xsi:type="dcterms:W3CDTF">2026-03-09T20:03:00Z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2026-02-15T20:50:21Z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95d0cdb5-bf26-477a-ad25-2695ea0895c6</vt:lpwstr>
  </property>
  <property fmtid="{D5CDD505-2E9C-101B-9397-08002B2CF9AE}" pid="7" name="MSIP_Label_defa4170-0d19-0005-0004-bc88714345d2_ActionId">
    <vt:lpwstr>f0da4ee7-5f8a-41ac-89e4-37d9c748138c</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y fmtid="{D5CDD505-2E9C-101B-9397-08002B2CF9AE}" pid="10" name="GrammarlyDocumentId">
    <vt:lpwstr>ac532d1b-18d0-4f63-a711-eff01a2cc69d</vt:lpwstr>
  </property>
</Properties>
</file>