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6749" w:rsidRDefault="007D6749">
      <w:pPr>
        <w:rPr>
          <w:sz w:val="28"/>
          <w:szCs w:val="28"/>
          <w:u w:val="single"/>
        </w:rPr>
      </w:pPr>
    </w:p>
    <w:p w:rsidR="007D6749" w:rsidRPr="007D6749" w:rsidRDefault="007D6749" w:rsidP="007D6749">
      <w:pPr>
        <w:jc w:val="center"/>
        <w:rPr>
          <w:sz w:val="52"/>
          <w:szCs w:val="52"/>
          <w:u w:val="single"/>
        </w:rPr>
      </w:pPr>
      <w:r w:rsidRPr="007D6749">
        <w:rPr>
          <w:sz w:val="52"/>
          <w:szCs w:val="52"/>
          <w:u w:val="single"/>
        </w:rPr>
        <w:t>Research Methods</w:t>
      </w:r>
    </w:p>
    <w:p w:rsidR="007D6749" w:rsidRPr="007D6749" w:rsidRDefault="007D6749" w:rsidP="007D6749">
      <w:pPr>
        <w:jc w:val="center"/>
        <w:rPr>
          <w:sz w:val="52"/>
          <w:szCs w:val="52"/>
          <w:u w:val="single"/>
        </w:rPr>
      </w:pPr>
    </w:p>
    <w:p w:rsidR="007D6749" w:rsidRDefault="007D6749" w:rsidP="00CF2D5B">
      <w:pPr>
        <w:jc w:val="center"/>
        <w:rPr>
          <w:sz w:val="52"/>
          <w:szCs w:val="52"/>
          <w:u w:val="single"/>
        </w:rPr>
      </w:pPr>
      <w:r w:rsidRPr="007D6749">
        <w:rPr>
          <w:sz w:val="52"/>
          <w:szCs w:val="52"/>
          <w:u w:val="single"/>
        </w:rPr>
        <w:t>M5X01051 QinetiQ</w:t>
      </w:r>
    </w:p>
    <w:p w:rsidR="00CF2D5B" w:rsidRDefault="00CF2D5B" w:rsidP="00CF2D5B">
      <w:pPr>
        <w:jc w:val="center"/>
        <w:rPr>
          <w:sz w:val="52"/>
          <w:szCs w:val="52"/>
          <w:u w:val="single"/>
        </w:rPr>
      </w:pPr>
    </w:p>
    <w:p w:rsidR="00CF2D5B" w:rsidRPr="007D6749" w:rsidRDefault="00CF2D5B" w:rsidP="00CF2D5B">
      <w:pPr>
        <w:jc w:val="center"/>
        <w:rPr>
          <w:sz w:val="52"/>
          <w:szCs w:val="52"/>
          <w:u w:val="single"/>
        </w:rPr>
      </w:pPr>
      <w:r>
        <w:rPr>
          <w:sz w:val="52"/>
          <w:szCs w:val="52"/>
          <w:u w:val="single"/>
        </w:rPr>
        <w:t>2016-2017</w:t>
      </w:r>
    </w:p>
    <w:p w:rsidR="007D6749" w:rsidRPr="007D6749" w:rsidRDefault="007D6749" w:rsidP="007D6749">
      <w:pPr>
        <w:jc w:val="center"/>
        <w:rPr>
          <w:sz w:val="52"/>
          <w:szCs w:val="52"/>
          <w:u w:val="single"/>
        </w:rPr>
      </w:pPr>
    </w:p>
    <w:p w:rsidR="007D6749" w:rsidRPr="007D6749" w:rsidRDefault="007D6749" w:rsidP="007D6749">
      <w:pPr>
        <w:jc w:val="center"/>
        <w:rPr>
          <w:sz w:val="52"/>
          <w:szCs w:val="52"/>
          <w:u w:val="single"/>
        </w:rPr>
      </w:pPr>
      <w:r w:rsidRPr="007D6749">
        <w:rPr>
          <w:sz w:val="52"/>
          <w:szCs w:val="52"/>
          <w:u w:val="single"/>
        </w:rPr>
        <w:t>Jake Tyrrell</w:t>
      </w:r>
    </w:p>
    <w:p w:rsidR="007D6749" w:rsidRPr="007D6749" w:rsidRDefault="007D6749" w:rsidP="007D6749">
      <w:pPr>
        <w:jc w:val="center"/>
        <w:rPr>
          <w:sz w:val="52"/>
          <w:szCs w:val="52"/>
          <w:u w:val="single"/>
        </w:rPr>
      </w:pPr>
    </w:p>
    <w:p w:rsidR="007D6749" w:rsidRDefault="007D6749" w:rsidP="007D6749">
      <w:pPr>
        <w:jc w:val="center"/>
        <w:rPr>
          <w:sz w:val="52"/>
          <w:szCs w:val="52"/>
          <w:u w:val="single"/>
        </w:rPr>
      </w:pPr>
      <w:r w:rsidRPr="007D6749">
        <w:rPr>
          <w:sz w:val="52"/>
          <w:szCs w:val="52"/>
          <w:u w:val="single"/>
        </w:rPr>
        <w:t>P148324</w:t>
      </w:r>
    </w:p>
    <w:p w:rsidR="007D6749" w:rsidRDefault="007D6749" w:rsidP="007D6749">
      <w:pPr>
        <w:jc w:val="center"/>
        <w:rPr>
          <w:sz w:val="52"/>
          <w:szCs w:val="52"/>
          <w:u w:val="single"/>
        </w:rPr>
      </w:pPr>
    </w:p>
    <w:p w:rsidR="007D6749" w:rsidRPr="007D6749" w:rsidRDefault="000B6AFF" w:rsidP="007D6749">
      <w:pPr>
        <w:jc w:val="center"/>
        <w:rPr>
          <w:sz w:val="52"/>
          <w:szCs w:val="52"/>
          <w:u w:val="single"/>
        </w:rPr>
      </w:pPr>
      <w:r>
        <w:rPr>
          <w:sz w:val="52"/>
          <w:szCs w:val="52"/>
          <w:u w:val="single"/>
        </w:rPr>
        <w:t xml:space="preserve">A </w:t>
      </w:r>
      <w:r w:rsidR="007D6749">
        <w:rPr>
          <w:sz w:val="52"/>
          <w:szCs w:val="52"/>
          <w:u w:val="single"/>
        </w:rPr>
        <w:t>1000</w:t>
      </w:r>
      <w:r>
        <w:rPr>
          <w:sz w:val="52"/>
          <w:szCs w:val="52"/>
          <w:u w:val="single"/>
        </w:rPr>
        <w:t>-word</w:t>
      </w:r>
      <w:r w:rsidR="007D6749">
        <w:rPr>
          <w:sz w:val="52"/>
          <w:szCs w:val="52"/>
          <w:u w:val="single"/>
        </w:rPr>
        <w:t xml:space="preserve"> review on Explosive Safety</w:t>
      </w:r>
    </w:p>
    <w:p w:rsidR="007D6749" w:rsidRPr="007D6749" w:rsidRDefault="007D6749">
      <w:pPr>
        <w:rPr>
          <w:sz w:val="52"/>
          <w:szCs w:val="52"/>
          <w:u w:val="single"/>
        </w:rPr>
      </w:pPr>
    </w:p>
    <w:p w:rsidR="007D6749" w:rsidRPr="007D6749" w:rsidRDefault="007D6749">
      <w:pPr>
        <w:rPr>
          <w:sz w:val="52"/>
          <w:szCs w:val="52"/>
          <w:u w:val="single"/>
        </w:rPr>
      </w:pPr>
    </w:p>
    <w:p w:rsidR="007D6749" w:rsidRPr="007D6749" w:rsidRDefault="007D6749">
      <w:pPr>
        <w:rPr>
          <w:sz w:val="52"/>
          <w:szCs w:val="52"/>
          <w:u w:val="single"/>
        </w:rPr>
      </w:pPr>
    </w:p>
    <w:p w:rsidR="007D6749" w:rsidRDefault="007D6749">
      <w:pPr>
        <w:rPr>
          <w:sz w:val="28"/>
          <w:szCs w:val="28"/>
          <w:u w:val="single"/>
        </w:rPr>
      </w:pPr>
    </w:p>
    <w:p w:rsidR="007D6749" w:rsidRDefault="007D6749">
      <w:pPr>
        <w:rPr>
          <w:sz w:val="28"/>
          <w:szCs w:val="28"/>
          <w:u w:val="single"/>
        </w:rPr>
      </w:pPr>
    </w:p>
    <w:p w:rsidR="007D6749" w:rsidRDefault="007D6749">
      <w:pPr>
        <w:rPr>
          <w:sz w:val="28"/>
          <w:szCs w:val="28"/>
          <w:u w:val="single"/>
        </w:rPr>
      </w:pPr>
    </w:p>
    <w:p w:rsidR="007D6749" w:rsidRDefault="007D6749">
      <w:pPr>
        <w:rPr>
          <w:sz w:val="28"/>
          <w:szCs w:val="28"/>
          <w:u w:val="single"/>
        </w:rPr>
      </w:pPr>
    </w:p>
    <w:p w:rsidR="0069772D" w:rsidRPr="0069772D" w:rsidRDefault="0069772D">
      <w:pPr>
        <w:rPr>
          <w:sz w:val="28"/>
          <w:szCs w:val="28"/>
          <w:u w:val="single"/>
        </w:rPr>
      </w:pPr>
      <w:r w:rsidRPr="0069772D">
        <w:rPr>
          <w:sz w:val="28"/>
          <w:szCs w:val="28"/>
          <w:u w:val="single"/>
        </w:rPr>
        <w:t>Explosive Safety</w:t>
      </w:r>
    </w:p>
    <w:p w:rsidR="002A7E74" w:rsidRPr="000913F9" w:rsidRDefault="00565769">
      <w:r w:rsidRPr="000913F9">
        <w:t xml:space="preserve">When dealing with explosives, safety is a </w:t>
      </w:r>
      <w:r w:rsidR="0069652C" w:rsidRPr="000913F9">
        <w:t>necessity</w:t>
      </w:r>
      <w:r w:rsidR="00CA1C31" w:rsidRPr="000913F9">
        <w:t>, due to the very nature that makes them so useful</w:t>
      </w:r>
      <w:r w:rsidRPr="000913F9">
        <w:t>. Since</w:t>
      </w:r>
      <w:r w:rsidR="00CA1C31" w:rsidRPr="000913F9">
        <w:t xml:space="preserve"> the late 19</w:t>
      </w:r>
      <w:r w:rsidR="005B708F" w:rsidRPr="000913F9">
        <w:rPr>
          <w:vertAlign w:val="superscript"/>
        </w:rPr>
        <w:t>th</w:t>
      </w:r>
      <w:r w:rsidR="005B708F" w:rsidRPr="000913F9">
        <w:t xml:space="preserve"> century governments, militaries and</w:t>
      </w:r>
      <w:r w:rsidRPr="000913F9">
        <w:t xml:space="preserve"> </w:t>
      </w:r>
      <w:r w:rsidR="005B708F" w:rsidRPr="000913F9">
        <w:t>industries</w:t>
      </w:r>
      <w:r w:rsidRPr="000913F9">
        <w:t xml:space="preserve"> ha</w:t>
      </w:r>
      <w:r w:rsidR="005B708F" w:rsidRPr="000913F9">
        <w:t>ve</w:t>
      </w:r>
      <w:r w:rsidRPr="000913F9">
        <w:t xml:space="preserve"> been working</w:t>
      </w:r>
      <w:r w:rsidR="005B708F" w:rsidRPr="000913F9">
        <w:t xml:space="preserve"> together</w:t>
      </w:r>
      <w:r w:rsidR="0078151F" w:rsidRPr="000913F9">
        <w:t xml:space="preserve"> to make munitions less sensitive</w:t>
      </w:r>
      <w:r w:rsidR="00CA1C31" w:rsidRPr="000913F9">
        <w:t>, more stable</w:t>
      </w:r>
      <w:r w:rsidR="005B708F" w:rsidRPr="000913F9">
        <w:t xml:space="preserve"> and </w:t>
      </w:r>
      <w:r w:rsidR="00CA1C31" w:rsidRPr="000913F9">
        <w:t xml:space="preserve">therefore </w:t>
      </w:r>
      <w:r w:rsidR="005B708F" w:rsidRPr="000913F9">
        <w:t>safer to handle</w:t>
      </w:r>
      <w:r w:rsidR="0078151F" w:rsidRPr="000913F9">
        <w:t>.</w:t>
      </w:r>
      <w:r w:rsidR="006F0392" w:rsidRPr="000913F9">
        <w:t xml:space="preserve"> </w:t>
      </w:r>
    </w:p>
    <w:p w:rsidR="00DE47E4" w:rsidRPr="000913F9" w:rsidRDefault="00DE47E4" w:rsidP="00DE47E4">
      <w:r w:rsidRPr="000913F9">
        <w:t xml:space="preserve">There are </w:t>
      </w:r>
      <w:r w:rsidR="0069652C" w:rsidRPr="000913F9">
        <w:t>countless</w:t>
      </w:r>
      <w:r w:rsidRPr="000913F9">
        <w:t xml:space="preserve"> different documents and regulations that are applied from country to country</w:t>
      </w:r>
      <w:r w:rsidR="0097187A">
        <w:t>,</w:t>
      </w:r>
      <w:r w:rsidRPr="000913F9">
        <w:t xml:space="preserve"> most are quite similar but tend to interpret safety traces </w:t>
      </w:r>
      <w:r w:rsidR="0069652C" w:rsidRPr="000913F9">
        <w:t xml:space="preserve">and quantities </w:t>
      </w:r>
      <w:r w:rsidRPr="000913F9">
        <w:t>in different ways, usually due to historic accidents. As is usually the way in history, accidents and disasters pave the way for reform. In the latter 19</w:t>
      </w:r>
      <w:r w:rsidRPr="000913F9">
        <w:rPr>
          <w:vertAlign w:val="superscript"/>
        </w:rPr>
        <w:t>th</w:t>
      </w:r>
      <w:r w:rsidRPr="000913F9">
        <w:t xml:space="preserve"> century 3 explosives incidents occurred in England </w:t>
      </w:r>
      <w:r w:rsidR="0020192A">
        <w:t>within months of each other</w:t>
      </w:r>
      <w:r w:rsidR="0097187A">
        <w:t>,</w:t>
      </w:r>
      <w:r w:rsidR="0020192A">
        <w:t xml:space="preserve"> </w:t>
      </w:r>
      <w:r w:rsidRPr="000913F9">
        <w:t xml:space="preserve">resulting in many </w:t>
      </w:r>
      <w:commentRangeStart w:id="0"/>
      <w:r w:rsidRPr="000913F9">
        <w:t>fatalities</w:t>
      </w:r>
      <w:commentRangeEnd w:id="0"/>
      <w:r w:rsidR="00A165E8">
        <w:rPr>
          <w:rStyle w:val="CommentReference"/>
        </w:rPr>
        <w:commentReference w:id="0"/>
      </w:r>
      <w:r w:rsidRPr="000913F9">
        <w:t>. As a result, [</w:t>
      </w:r>
      <w:r w:rsidR="00287BE2">
        <w:t>1</w:t>
      </w:r>
      <w:r w:rsidRPr="000913F9">
        <w:t xml:space="preserve">] “The government, in the reforming tradition of the time, assumed responsibility for preventing recurrences if possible, and appointed Colonel Sir V.D Majendie to investigate the Birmingham incident. Afterwards he guided the resulting legislation which became the Explosives Act of 1875.” It </w:t>
      </w:r>
      <w:r w:rsidR="000913F9" w:rsidRPr="000913F9">
        <w:t>give</w:t>
      </w:r>
      <w:r w:rsidR="000913F9">
        <w:t>s</w:t>
      </w:r>
      <w:r w:rsidR="000913F9" w:rsidRPr="000913F9">
        <w:t xml:space="preserve"> the impression</w:t>
      </w:r>
      <w:r w:rsidRPr="000913F9">
        <w:t xml:space="preserve"> that only after an accident, legislation is changed to cope and control different and new explosives.</w:t>
      </w:r>
      <w:r w:rsidR="000913F9">
        <w:t xml:space="preserve"> </w:t>
      </w:r>
      <w:r w:rsidRPr="000913F9">
        <w:t>In 1947 [</w:t>
      </w:r>
      <w:r w:rsidR="00287BE2">
        <w:t>2</w:t>
      </w:r>
      <w:r w:rsidRPr="000913F9">
        <w:t xml:space="preserve">] “two ships caught fire at Texas City, USA, some 2280 tons of nitrate which they were carrying exploded, causing 552 fatalities…It is said that these disasters served, ironically, to draw </w:t>
      </w:r>
      <w:r w:rsidRPr="00B55324">
        <w:t>anew</w:t>
      </w:r>
      <w:r w:rsidRPr="000913F9">
        <w:t xml:space="preserve"> attention of the explosives industry to the capacity of ammonium nitrate to detonate </w:t>
      </w:r>
      <w:r w:rsidRPr="000913F9">
        <w:rPr>
          <w:i/>
        </w:rPr>
        <w:t>en masse</w:t>
      </w:r>
      <w:r w:rsidRPr="000913F9">
        <w:t xml:space="preserve">, and hence paved the way for the introduction of </w:t>
      </w:r>
      <w:commentRangeStart w:id="1"/>
      <w:r w:rsidRPr="000913F9">
        <w:t>ANFO</w:t>
      </w:r>
      <w:commentRangeEnd w:id="1"/>
      <w:r w:rsidR="00A165E8">
        <w:rPr>
          <w:rStyle w:val="CommentReference"/>
        </w:rPr>
        <w:commentReference w:id="1"/>
      </w:r>
      <w:r w:rsidRPr="000913F9">
        <w:t xml:space="preserve"> and slurries a few years later.”</w:t>
      </w:r>
      <w:r w:rsidR="0020192A">
        <w:t xml:space="preserve"> This shows how dangerously naive the industry was with new potentially explosive products at the time</w:t>
      </w:r>
      <w:r w:rsidR="003A3672">
        <w:t xml:space="preserve">, which others paid for in sheer loss of </w:t>
      </w:r>
      <w:commentRangeStart w:id="2"/>
      <w:r w:rsidR="003A3672">
        <w:t>life</w:t>
      </w:r>
      <w:commentRangeEnd w:id="2"/>
      <w:r w:rsidR="00A165E8">
        <w:rPr>
          <w:rStyle w:val="CommentReference"/>
        </w:rPr>
        <w:commentReference w:id="2"/>
      </w:r>
      <w:r w:rsidR="003A3672">
        <w:t>.</w:t>
      </w:r>
    </w:p>
    <w:p w:rsidR="00DE47E4" w:rsidRDefault="00DE47E4" w:rsidP="00DE47E4">
      <w:r w:rsidRPr="000913F9">
        <w:t xml:space="preserve">The engineering and chemical analysis of explosives has been an </w:t>
      </w:r>
      <w:r w:rsidR="00762CC8" w:rsidRPr="000913F9">
        <w:t>enduring</w:t>
      </w:r>
      <w:r w:rsidRPr="000913F9">
        <w:t xml:space="preserve"> </w:t>
      </w:r>
      <w:r w:rsidR="00762CC8">
        <w:t>development</w:t>
      </w:r>
      <w:r w:rsidRPr="000913F9">
        <w:t xml:space="preserve"> since the conception and creation of early primitive explosives. Studying the accidents that happened gave government, industry and militaries vast information that they otherwise wouldn’t get</w:t>
      </w:r>
      <w:r w:rsidR="0020192A">
        <w:t xml:space="preserve">. This is </w:t>
      </w:r>
      <w:r w:rsidR="0020192A" w:rsidRPr="000913F9">
        <w:t>because</w:t>
      </w:r>
      <w:r w:rsidRPr="000913F9">
        <w:t xml:space="preserve"> testing is expensive. </w:t>
      </w:r>
      <w:r w:rsidR="0020192A">
        <w:t>The accidents</w:t>
      </w:r>
      <w:r w:rsidRPr="000913F9">
        <w:t xml:space="preserve"> showed the sensitivity of a munition</w:t>
      </w:r>
      <w:r w:rsidR="0020192A">
        <w:t xml:space="preserve"> to sympathetic detonation</w:t>
      </w:r>
      <w:r w:rsidRPr="000913F9">
        <w:t xml:space="preserve"> </w:t>
      </w:r>
      <w:r w:rsidR="0020192A">
        <w:t>(</w:t>
      </w:r>
      <w:r w:rsidRPr="000913F9">
        <w:t>if another munition went up</w:t>
      </w:r>
      <w:r w:rsidR="001D438F">
        <w:t xml:space="preserve"> “</w:t>
      </w:r>
      <w:r w:rsidRPr="000913F9">
        <w:t>high order</w:t>
      </w:r>
      <w:r w:rsidR="001D438F">
        <w:t>”</w:t>
      </w:r>
      <w:r w:rsidRPr="000913F9">
        <w:t xml:space="preserve"> next to it</w:t>
      </w:r>
      <w:r w:rsidR="0020192A">
        <w:t>)</w:t>
      </w:r>
      <w:r w:rsidRPr="000913F9">
        <w:t>, blast zones also known as safety traces/distances could</w:t>
      </w:r>
      <w:r w:rsidR="001F5F60">
        <w:t xml:space="preserve"> be</w:t>
      </w:r>
      <w:r w:rsidRPr="000913F9">
        <w:t xml:space="preserve"> (and were) calculated from the accidents that happened</w:t>
      </w:r>
      <w:r w:rsidRPr="005D620C">
        <w:t xml:space="preserve">, it also </w:t>
      </w:r>
      <w:r w:rsidR="0020192A" w:rsidRPr="005D620C">
        <w:t>displayed</w:t>
      </w:r>
      <w:r w:rsidRPr="005D620C">
        <w:t xml:space="preserve"> the yield and power of the explosive on mass as different explosives when mixed together will have a higher, or lower yield.</w:t>
      </w:r>
      <w:r w:rsidRPr="000913F9">
        <w:t xml:space="preserve"> </w:t>
      </w:r>
    </w:p>
    <w:p w:rsidR="00423C0F" w:rsidRPr="000913F9" w:rsidRDefault="00423C0F" w:rsidP="00DE47E4"/>
    <w:p w:rsidR="0020192A" w:rsidRDefault="00DE47E4" w:rsidP="00DE47E4">
      <w:r w:rsidRPr="000913F9">
        <w:t>The lessons learned from accidents mentioned earlier are plain to see in the current UK Explosives Act of 1875</w:t>
      </w:r>
      <w:r w:rsidR="0020192A">
        <w:t>, with some of the headings listed below:</w:t>
      </w:r>
    </w:p>
    <w:p w:rsidR="00DE47E4" w:rsidRPr="000913F9" w:rsidRDefault="00287BE2" w:rsidP="0020192A">
      <w:pPr>
        <w:rPr>
          <w:rFonts w:cs="Arial"/>
          <w:bCs/>
          <w:color w:val="000000"/>
          <w:shd w:val="clear" w:color="auto" w:fill="FFFFFF"/>
        </w:rPr>
      </w:pPr>
      <w:r>
        <w:t xml:space="preserve"> [3</w:t>
      </w:r>
      <w:r w:rsidR="00DE47E4" w:rsidRPr="000913F9">
        <w:t>]</w:t>
      </w:r>
      <w:r w:rsidR="001D438F">
        <w:t xml:space="preserve"> </w:t>
      </w:r>
      <w:r w:rsidR="00DE47E4" w:rsidRPr="000913F9">
        <w:rPr>
          <w:rFonts w:cs="Arial"/>
          <w:bCs/>
          <w:color w:val="000000"/>
          <w:shd w:val="clear" w:color="auto" w:fill="FFFFFF"/>
        </w:rPr>
        <w:t xml:space="preserve">“Part 1 </w:t>
      </w:r>
    </w:p>
    <w:p w:rsidR="00DE47E4" w:rsidRPr="000913F9" w:rsidRDefault="00DE47E4" w:rsidP="00DE47E4">
      <w:pPr>
        <w:pStyle w:val="ListParagraph"/>
      </w:pPr>
      <w:r w:rsidRPr="000913F9">
        <w:rPr>
          <w:rFonts w:cs="Arial"/>
          <w:bCs/>
          <w:color w:val="000000"/>
          <w:shd w:val="clear" w:color="auto" w:fill="FFFFFF"/>
        </w:rPr>
        <w:t>4. Gunpowder to be manufactured only at factory lawfully existing or licensed under this Act.</w:t>
      </w:r>
    </w:p>
    <w:p w:rsidR="00DE47E4" w:rsidRPr="000913F9" w:rsidRDefault="00DE47E4" w:rsidP="00DE47E4">
      <w:pPr>
        <w:pStyle w:val="ListParagraph"/>
      </w:pPr>
      <w:r w:rsidRPr="000913F9">
        <w:rPr>
          <w:rFonts w:cs="Arial"/>
          <w:bCs/>
          <w:color w:val="000000"/>
          <w:shd w:val="clear" w:color="auto" w:fill="FFFFFF"/>
        </w:rPr>
        <w:t>24. Explanation as to quantities of gunpowder allowed in buildings.</w:t>
      </w:r>
    </w:p>
    <w:p w:rsidR="00DE47E4" w:rsidRDefault="00DE47E4" w:rsidP="00DE47E4">
      <w:pPr>
        <w:pStyle w:val="ListParagraph"/>
        <w:rPr>
          <w:rFonts w:cs="Arial"/>
          <w:bCs/>
          <w:color w:val="000000"/>
          <w:shd w:val="clear" w:color="auto" w:fill="FFFFFF"/>
        </w:rPr>
      </w:pPr>
      <w:r w:rsidRPr="000913F9">
        <w:rPr>
          <w:rFonts w:cs="Arial"/>
          <w:bCs/>
          <w:color w:val="000000"/>
          <w:shd w:val="clear" w:color="auto" w:fill="FFFFFF"/>
        </w:rPr>
        <w:t>34. Byelaws by harbour authority as to conveyance, loading, &amp;c. of gunpowder.”</w:t>
      </w:r>
    </w:p>
    <w:p w:rsidR="00423C0F" w:rsidRDefault="00423C0F" w:rsidP="00DE47E4">
      <w:pPr>
        <w:pStyle w:val="ListParagraph"/>
        <w:rPr>
          <w:rFonts w:cs="Arial"/>
          <w:bCs/>
          <w:color w:val="000000"/>
          <w:shd w:val="clear" w:color="auto" w:fill="FFFFFF"/>
        </w:rPr>
      </w:pPr>
    </w:p>
    <w:p w:rsidR="00423C0F" w:rsidRDefault="00423C0F" w:rsidP="00DE47E4">
      <w:pPr>
        <w:pStyle w:val="ListParagraph"/>
        <w:rPr>
          <w:rFonts w:cs="Arial"/>
          <w:bCs/>
          <w:color w:val="000000"/>
          <w:shd w:val="clear" w:color="auto" w:fill="FFFFFF"/>
        </w:rPr>
      </w:pPr>
    </w:p>
    <w:p w:rsidR="00423C0F" w:rsidRDefault="00423C0F" w:rsidP="00DE47E4">
      <w:pPr>
        <w:pStyle w:val="ListParagraph"/>
        <w:rPr>
          <w:rFonts w:cs="Arial"/>
          <w:bCs/>
          <w:color w:val="000000"/>
          <w:shd w:val="clear" w:color="auto" w:fill="FFFFFF"/>
        </w:rPr>
      </w:pPr>
    </w:p>
    <w:p w:rsidR="00423C0F" w:rsidRDefault="00423C0F" w:rsidP="00DE47E4">
      <w:pPr>
        <w:pStyle w:val="ListParagraph"/>
        <w:rPr>
          <w:rFonts w:cs="Arial"/>
          <w:bCs/>
          <w:color w:val="000000"/>
          <w:shd w:val="clear" w:color="auto" w:fill="FFFFFF"/>
        </w:rPr>
      </w:pPr>
    </w:p>
    <w:p w:rsidR="00423C0F" w:rsidRDefault="00423C0F" w:rsidP="00DE47E4">
      <w:pPr>
        <w:pStyle w:val="ListParagraph"/>
        <w:rPr>
          <w:rFonts w:cs="Arial"/>
          <w:bCs/>
          <w:color w:val="000000"/>
          <w:shd w:val="clear" w:color="auto" w:fill="FFFFFF"/>
        </w:rPr>
      </w:pPr>
    </w:p>
    <w:p w:rsidR="00423C0F" w:rsidRDefault="00423C0F" w:rsidP="00423C0F">
      <w:pPr>
        <w:rPr>
          <w:rFonts w:cs="Arial"/>
          <w:bCs/>
          <w:color w:val="000000"/>
          <w:shd w:val="clear" w:color="auto" w:fill="FFFFFF"/>
        </w:rPr>
      </w:pPr>
    </w:p>
    <w:p w:rsidR="00423C0F" w:rsidRDefault="00423C0F" w:rsidP="00423C0F">
      <w:pPr>
        <w:rPr>
          <w:rFonts w:cs="Arial"/>
          <w:bCs/>
          <w:color w:val="000000"/>
          <w:shd w:val="clear" w:color="auto" w:fill="FFFFFF"/>
        </w:rPr>
      </w:pPr>
      <w:r>
        <w:rPr>
          <w:rFonts w:cs="Arial"/>
          <w:bCs/>
          <w:color w:val="000000"/>
          <w:shd w:val="clear" w:color="auto" w:fill="FFFFFF"/>
        </w:rPr>
        <w:lastRenderedPageBreak/>
        <w:t xml:space="preserve">Explosive compatibility groups were also put together making it easier for the everyone to understand what types could be stored together. </w:t>
      </w:r>
    </w:p>
    <w:p w:rsidR="00423C0F" w:rsidRDefault="00423C0F" w:rsidP="00423C0F">
      <w:pPr>
        <w:rPr>
          <w:rFonts w:cs="Arial"/>
          <w:bCs/>
          <w:color w:val="000000"/>
          <w:shd w:val="clear" w:color="auto" w:fill="FFFFFF"/>
        </w:rPr>
      </w:pPr>
      <w:r>
        <w:rPr>
          <w:rFonts w:cs="Arial"/>
          <w:bCs/>
          <w:color w:val="000000"/>
          <w:shd w:val="clear" w:color="auto" w:fill="FFFFFF"/>
        </w:rPr>
        <w:t xml:space="preserve"> </w:t>
      </w:r>
      <w:r w:rsidR="00287BE2">
        <w:rPr>
          <w:rFonts w:cs="Arial"/>
          <w:bCs/>
          <w:color w:val="000000"/>
          <w:shd w:val="clear" w:color="auto" w:fill="FFFFFF"/>
        </w:rPr>
        <w:t>[4</w:t>
      </w:r>
      <w:r>
        <w:rPr>
          <w:rFonts w:cs="Arial"/>
          <w:bCs/>
          <w:color w:val="000000"/>
          <w:shd w:val="clear" w:color="auto" w:fill="FFFFFF"/>
        </w:rPr>
        <w:t>]</w:t>
      </w:r>
    </w:p>
    <w:p w:rsidR="00423C0F" w:rsidRDefault="00423C0F" w:rsidP="00DE47E4">
      <w:pPr>
        <w:pStyle w:val="ListParagraph"/>
      </w:pPr>
      <w:r>
        <w:rPr>
          <w:noProof/>
          <w:lang w:eastAsia="en-GB"/>
        </w:rPr>
        <w:drawing>
          <wp:inline distT="0" distB="0" distL="0" distR="0" wp14:anchorId="438A2F6B" wp14:editId="4C01763F">
            <wp:extent cx="5057775" cy="5000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57775" cy="5000625"/>
                    </a:xfrm>
                    <a:prstGeom prst="rect">
                      <a:avLst/>
                    </a:prstGeom>
                  </pic:spPr>
                </pic:pic>
              </a:graphicData>
            </a:graphic>
          </wp:inline>
        </w:drawing>
      </w:r>
    </w:p>
    <w:p w:rsidR="00423C0F" w:rsidRPr="000913F9" w:rsidRDefault="00423C0F" w:rsidP="00DE47E4">
      <w:pPr>
        <w:pStyle w:val="ListParagraph"/>
      </w:pPr>
      <w:r>
        <w:rPr>
          <w:noProof/>
          <w:lang w:eastAsia="en-GB"/>
        </w:rPr>
        <w:drawing>
          <wp:inline distT="0" distB="0" distL="0" distR="0" wp14:anchorId="4360C2C6" wp14:editId="0EA5F284">
            <wp:extent cx="5172075" cy="3048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72075" cy="3048000"/>
                    </a:xfrm>
                    <a:prstGeom prst="rect">
                      <a:avLst/>
                    </a:prstGeom>
                  </pic:spPr>
                </pic:pic>
              </a:graphicData>
            </a:graphic>
          </wp:inline>
        </w:drawing>
      </w:r>
    </w:p>
    <w:p w:rsidR="00A64E7F" w:rsidRPr="000913F9" w:rsidRDefault="00DE47E4">
      <w:pPr>
        <w:rPr>
          <w:rFonts w:cs="Arial"/>
          <w:iCs/>
          <w:shd w:val="clear" w:color="auto" w:fill="FFFFFF"/>
        </w:rPr>
      </w:pPr>
      <w:r w:rsidRPr="000913F9">
        <w:lastRenderedPageBreak/>
        <w:t xml:space="preserve">The </w:t>
      </w:r>
      <w:ins w:id="3" w:author="john" w:date="2017-01-17T13:24:00Z">
        <w:r w:rsidR="00A165E8">
          <w:t>U</w:t>
        </w:r>
      </w:ins>
      <w:del w:id="4" w:author="john" w:date="2017-01-17T13:24:00Z">
        <w:r w:rsidRPr="000913F9" w:rsidDel="00A165E8">
          <w:delText>u</w:delText>
        </w:r>
      </w:del>
      <w:r w:rsidRPr="000913F9">
        <w:t xml:space="preserve">nited </w:t>
      </w:r>
      <w:del w:id="5" w:author="john" w:date="2017-01-17T13:24:00Z">
        <w:r w:rsidRPr="000913F9" w:rsidDel="00A165E8">
          <w:delText>n</w:delText>
        </w:r>
      </w:del>
      <w:ins w:id="6" w:author="john" w:date="2017-01-17T13:24:00Z">
        <w:r w:rsidR="00A165E8">
          <w:t>N</w:t>
        </w:r>
      </w:ins>
      <w:r w:rsidRPr="000913F9">
        <w:t>ations put together a regulatory model called [5] “</w:t>
      </w:r>
      <w:hyperlink r:id="rId11" w:tooltip="UN Recommendations on the Transport of Dangerous Goods" w:history="1">
        <w:r w:rsidRPr="000913F9">
          <w:rPr>
            <w:rStyle w:val="Hyperlink"/>
            <w:rFonts w:cs="Arial"/>
            <w:iCs/>
            <w:color w:val="auto"/>
            <w:sz w:val="21"/>
            <w:szCs w:val="21"/>
            <w:u w:val="none"/>
            <w:shd w:val="clear" w:color="auto" w:fill="FFFFFF"/>
          </w:rPr>
          <w:t>UN Recommendations on the Transport of Dangerous Goods</w:t>
        </w:r>
      </w:hyperlink>
      <w:r w:rsidRPr="000913F9">
        <w:rPr>
          <w:rFonts w:cs="Arial"/>
          <w:iCs/>
          <w:sz w:val="21"/>
          <w:szCs w:val="21"/>
          <w:shd w:val="clear" w:color="auto" w:fill="FFFFFF"/>
        </w:rPr>
        <w:t xml:space="preserve">” </w:t>
      </w:r>
      <w:r w:rsidRPr="000913F9">
        <w:t xml:space="preserve">which is used by a majority of countries around the world and replaced </w:t>
      </w:r>
      <w:r w:rsidR="00F936ED" w:rsidRPr="000913F9">
        <w:t>their</w:t>
      </w:r>
      <w:r w:rsidRPr="000913F9">
        <w:t xml:space="preserve"> previous system.</w:t>
      </w:r>
      <w:r w:rsidR="00F936ED" w:rsidRPr="000913F9">
        <w:t xml:space="preserve"> It uses </w:t>
      </w:r>
      <w:r w:rsidR="00F936ED" w:rsidRPr="000913F9">
        <w:rPr>
          <w:rFonts w:cs="Arial"/>
          <w:iCs/>
          <w:sz w:val="21"/>
          <w:szCs w:val="21"/>
          <w:shd w:val="clear" w:color="auto" w:fill="FFFFFF"/>
        </w:rPr>
        <w:t xml:space="preserve">a hazard classification and a compatibility group for transportation and storage of explosives. </w:t>
      </w:r>
      <w:r w:rsidRPr="000913F9">
        <w:rPr>
          <w:rFonts w:cs="Arial"/>
          <w:iCs/>
          <w:sz w:val="21"/>
          <w:szCs w:val="21"/>
          <w:shd w:val="clear" w:color="auto" w:fill="FFFFFF"/>
        </w:rPr>
        <w:t>[6] “</w:t>
      </w:r>
      <w:r w:rsidRPr="000913F9">
        <w:t>The combination of the Hazard Division and the Compatibility Group results in a range of Hazard Classification Codes for all types of ammunition and explosives. These codes, or a similar national system, are critical to the safe storage and movement of ammunition and explosives.”</w:t>
      </w:r>
      <w:r w:rsidR="00F936ED" w:rsidRPr="000913F9">
        <w:t xml:space="preserve"> This </w:t>
      </w:r>
      <w:r w:rsidR="00532C0A" w:rsidRPr="000913F9">
        <w:t>continually</w:t>
      </w:r>
      <w:r w:rsidR="00F936ED" w:rsidRPr="000913F9">
        <w:t xml:space="preserve"> makes identifyi</w:t>
      </w:r>
      <w:r w:rsidR="000913F9">
        <w:t>ng the risk of munitions</w:t>
      </w:r>
      <w:r w:rsidR="00F936ED" w:rsidRPr="000913F9">
        <w:t xml:space="preserve"> straightforward as the explosive types are easily identifiable.</w:t>
      </w:r>
    </w:p>
    <w:p w:rsidR="003D3005" w:rsidRPr="000913F9" w:rsidRDefault="00532C0A">
      <w:r w:rsidRPr="000913F9">
        <w:t xml:space="preserve">Another outcome of accidents is the need to make explosives less sensitive to transportation and the conditions they </w:t>
      </w:r>
      <w:r w:rsidR="00F66EC0">
        <w:t xml:space="preserve">are kept in; </w:t>
      </w:r>
      <w:r w:rsidRPr="000913F9">
        <w:t>the UK MOD realise</w:t>
      </w:r>
      <w:r w:rsidR="000913F9">
        <w:t>d this in the late 80’s after the Falkland war. [</w:t>
      </w:r>
      <w:r w:rsidR="00287BE2">
        <w:t>7</w:t>
      </w:r>
      <w:r w:rsidR="000913F9">
        <w:t xml:space="preserve">] </w:t>
      </w:r>
      <w:r w:rsidR="000913F9" w:rsidRPr="000913F9">
        <w:rPr>
          <w:rStyle w:val="Emphasis"/>
          <w:rFonts w:cs="Arial"/>
          <w:i w:val="0"/>
          <w:shd w:val="clear" w:color="auto" w:fill="FFFFFF"/>
        </w:rPr>
        <w:t xml:space="preserve">“The benefits of </w:t>
      </w:r>
      <w:commentRangeStart w:id="7"/>
      <w:r w:rsidR="000913F9" w:rsidRPr="000913F9">
        <w:rPr>
          <w:rStyle w:val="Emphasis"/>
          <w:rFonts w:cs="Arial"/>
          <w:i w:val="0"/>
          <w:shd w:val="clear" w:color="auto" w:fill="FFFFFF"/>
        </w:rPr>
        <w:t>IM</w:t>
      </w:r>
      <w:commentRangeEnd w:id="7"/>
      <w:r w:rsidR="00A165E8">
        <w:rPr>
          <w:rStyle w:val="CommentReference"/>
        </w:rPr>
        <w:commentReference w:id="7"/>
      </w:r>
      <w:r w:rsidR="000913F9" w:rsidRPr="000913F9">
        <w:rPr>
          <w:rStyle w:val="Emphasis"/>
          <w:rFonts w:cs="Arial"/>
          <w:i w:val="0"/>
          <w:shd w:val="clear" w:color="auto" w:fill="FFFFFF"/>
        </w:rPr>
        <w:t xml:space="preserve"> will accrue in both peace and war: in peace, the lower risk of adverse events occurring and the reduced accident damage will lead to economies in logistics; and during combat, through improved overall effectiveness by improving safety and survivability of weapon systems. The survivability of the weapon system platform – be it ship, tank or aircraft – in or on which they are carried will be improved; this applies particularly to HM Ships which carry embarked armament stores, and to RAF carrying reloads. If such ships are attacked, the embarked armament stores can substantially increase the resultant damage and loss of life, as occurred in the attack on LSL ‘Sir Galahad’ in the Falklands.”</w:t>
      </w:r>
      <w:r w:rsidR="000913F9">
        <w:rPr>
          <w:rStyle w:val="Emphasis"/>
          <w:rFonts w:cs="Arial"/>
          <w:i w:val="0"/>
          <w:shd w:val="clear" w:color="auto" w:fill="FFFFFF"/>
        </w:rPr>
        <w:t xml:space="preserve"> </w:t>
      </w:r>
      <w:r w:rsidR="000913F9" w:rsidRPr="002546A6">
        <w:rPr>
          <w:rStyle w:val="Emphasis"/>
          <w:rFonts w:cs="Arial"/>
          <w:i w:val="0"/>
          <w:shd w:val="clear" w:color="auto" w:fill="FFFFFF"/>
        </w:rPr>
        <w:t>In 2015 the</w:t>
      </w:r>
      <w:r w:rsidR="001D438F" w:rsidRPr="002546A6">
        <w:rPr>
          <w:rStyle w:val="Emphasis"/>
          <w:rFonts w:cs="Arial"/>
          <w:i w:val="0"/>
          <w:shd w:val="clear" w:color="auto" w:fill="FFFFFF"/>
        </w:rPr>
        <w:t xml:space="preserve"> UK MOD</w:t>
      </w:r>
      <w:r w:rsidRPr="002546A6">
        <w:t xml:space="preserve"> released </w:t>
      </w:r>
      <w:r w:rsidR="001D438F" w:rsidRPr="002546A6">
        <w:t xml:space="preserve">a </w:t>
      </w:r>
      <w:r w:rsidRPr="002546A6">
        <w:t>guideline of how they will meet a new criteria of insensitive munitions</w:t>
      </w:r>
      <w:r w:rsidRPr="000913F9">
        <w:t xml:space="preserve">.  </w:t>
      </w:r>
      <w:r w:rsidR="003D3005" w:rsidRPr="004D1E57">
        <w:t>[</w:t>
      </w:r>
      <w:r w:rsidR="00287BE2">
        <w:t>8</w:t>
      </w:r>
      <w:r w:rsidR="003D3005" w:rsidRPr="004D1E57">
        <w:t xml:space="preserve">] </w:t>
      </w:r>
      <w:r w:rsidRPr="004D1E57">
        <w:t>“</w:t>
      </w:r>
      <w:r w:rsidR="003D3005" w:rsidRPr="004D1E57">
        <w:t>MOD Policy requires that all new munition acquisitions must be procured to comply with IM policy and this must be reflected at Initial Gate as a Key User Requirement.</w:t>
      </w:r>
      <w:r w:rsidRPr="004D1E57">
        <w:t>”</w:t>
      </w:r>
      <w:r w:rsidR="00CA1C31" w:rsidRPr="004D1E57">
        <w:t xml:space="preserve"> Whilst this is a noble step towards making the UK arsenal an insensitive munition arsenal, there are many current in-service munitions that aren’t and these will not be phased out for a long time to come.</w:t>
      </w:r>
      <w:r w:rsidR="001D438F">
        <w:t xml:space="preserve"> </w:t>
      </w:r>
      <w:r w:rsidR="0056607C">
        <w:t xml:space="preserve">Furthermore, dispensing </w:t>
      </w:r>
      <w:r w:rsidR="001D438F">
        <w:t>of munitions and replacing</w:t>
      </w:r>
      <w:r w:rsidR="004D1E57">
        <w:t xml:space="preserve"> the</w:t>
      </w:r>
      <w:r w:rsidR="001D438F">
        <w:t xml:space="preserve"> munitions</w:t>
      </w:r>
      <w:r w:rsidR="004D1E57">
        <w:t xml:space="preserve"> destroyed</w:t>
      </w:r>
      <w:r w:rsidR="0056607C">
        <w:t xml:space="preserve"> will</w:t>
      </w:r>
      <w:r w:rsidR="001D438F">
        <w:t xml:space="preserve"> cost </w:t>
      </w:r>
      <w:r w:rsidR="00B7722A">
        <w:t>m</w:t>
      </w:r>
      <w:r w:rsidR="001D438F">
        <w:t>oney</w:t>
      </w:r>
      <w:r w:rsidR="00B7722A">
        <w:t xml:space="preserve"> that was probably never budgeted for.</w:t>
      </w:r>
      <w:r w:rsidR="001D438F">
        <w:t xml:space="preserve"> </w:t>
      </w:r>
    </w:p>
    <w:p w:rsidR="0078151F" w:rsidRPr="000913F9" w:rsidRDefault="00532C0A">
      <w:r w:rsidRPr="000913F9">
        <w:t xml:space="preserve">The </w:t>
      </w:r>
      <w:r w:rsidR="00B7722A" w:rsidRPr="000913F9">
        <w:t>fundamental</w:t>
      </w:r>
      <w:r w:rsidR="002D6F05">
        <w:t xml:space="preserve"> idea</w:t>
      </w:r>
      <w:r w:rsidRPr="000913F9">
        <w:t xml:space="preserve"> of</w:t>
      </w:r>
      <w:r w:rsidR="002D6F05">
        <w:t xml:space="preserve"> an</w:t>
      </w:r>
      <w:r w:rsidRPr="000913F9">
        <w:t xml:space="preserve"> insensitive munition </w:t>
      </w:r>
      <w:r w:rsidR="00B7722A">
        <w:t>is</w:t>
      </w:r>
      <w:r w:rsidRPr="000913F9">
        <w:t xml:space="preserve"> e</w:t>
      </w:r>
      <w:r w:rsidR="0037241C" w:rsidRPr="000913F9">
        <w:t>xplosives such as TNT</w:t>
      </w:r>
      <w:r w:rsidR="00CA1C31" w:rsidRPr="000913F9">
        <w:t xml:space="preserve"> which is sensitive to shock,</w:t>
      </w:r>
      <w:r w:rsidR="0037241C" w:rsidRPr="000913F9">
        <w:t xml:space="preserve"> heating </w:t>
      </w:r>
      <w:r w:rsidR="00CA1C31" w:rsidRPr="000913F9">
        <w:t xml:space="preserve">and </w:t>
      </w:r>
      <w:r w:rsidR="00CA1C31" w:rsidRPr="004D1E57">
        <w:t>hasn’t</w:t>
      </w:r>
      <w:r w:rsidR="004D1E57" w:rsidRPr="004D1E57">
        <w:t xml:space="preserve"> got</w:t>
      </w:r>
      <w:r w:rsidR="00CA1C31" w:rsidRPr="004D1E57">
        <w:t xml:space="preserve"> a very long service life</w:t>
      </w:r>
      <w:r w:rsidR="004D1E57" w:rsidRPr="004D1E57">
        <w:t>,</w:t>
      </w:r>
      <w:r w:rsidR="00CA1C31" w:rsidRPr="004D1E57">
        <w:t xml:space="preserve"> </w:t>
      </w:r>
      <w:r w:rsidR="0037241C" w:rsidRPr="004D1E57">
        <w:t>are replaced with other less sensitive explosives</w:t>
      </w:r>
      <w:r w:rsidR="000F55BA" w:rsidRPr="004D1E57">
        <w:t>.</w:t>
      </w:r>
      <w:r w:rsidR="000F55BA" w:rsidRPr="000913F9">
        <w:t xml:space="preserve"> The less sensitive explosives</w:t>
      </w:r>
      <w:r w:rsidR="005555A3" w:rsidRPr="000913F9">
        <w:t xml:space="preserve"> use different binders that are rubber like</w:t>
      </w:r>
      <w:r w:rsidR="005B708F" w:rsidRPr="000913F9">
        <w:t xml:space="preserve"> and </w:t>
      </w:r>
      <w:r w:rsidR="002C64A1">
        <w:t>are more tolerant to shock and heat</w:t>
      </w:r>
      <w:r w:rsidR="005B708F" w:rsidRPr="000913F9">
        <w:t>.</w:t>
      </w:r>
      <w:r w:rsidR="002C64A1">
        <w:t xml:space="preserve"> </w:t>
      </w:r>
      <w:r w:rsidR="000F55BA" w:rsidRPr="000913F9">
        <w:t xml:space="preserve">Recently the US army has started replacing </w:t>
      </w:r>
      <w:r w:rsidR="002D6F05">
        <w:t>TNT filled 155mm Shells with a</w:t>
      </w:r>
      <w:r w:rsidR="000F55BA" w:rsidRPr="000913F9">
        <w:t xml:space="preserve"> new insensitive composition</w:t>
      </w:r>
      <w:r w:rsidR="002D6F05">
        <w:t xml:space="preserve"> equivalent</w:t>
      </w:r>
      <w:r w:rsidR="00287BE2">
        <w:t xml:space="preserve"> called IMX-101 [9</w:t>
      </w:r>
      <w:r w:rsidR="000F55BA" w:rsidRPr="000913F9">
        <w:t>] “</w:t>
      </w:r>
      <w:r w:rsidR="000F55BA" w:rsidRPr="000913F9">
        <w:rPr>
          <w:rFonts w:cs="Tahoma"/>
          <w:shd w:val="clear" w:color="auto" w:fill="F5F5F5"/>
        </w:rPr>
        <w:t xml:space="preserve">The Army has also deemed the </w:t>
      </w:r>
      <w:commentRangeStart w:id="8"/>
      <w:r w:rsidR="000F55BA" w:rsidRPr="000913F9">
        <w:rPr>
          <w:rFonts w:cs="Tahoma"/>
          <w:shd w:val="clear" w:color="auto" w:fill="F5F5F5"/>
        </w:rPr>
        <w:t>IMX</w:t>
      </w:r>
      <w:commentRangeEnd w:id="8"/>
      <w:r w:rsidR="00A165E8">
        <w:rPr>
          <w:rStyle w:val="CommentReference"/>
        </w:rPr>
        <w:commentReference w:id="8"/>
      </w:r>
      <w:r w:rsidR="000F55BA" w:rsidRPr="000913F9">
        <w:rPr>
          <w:rFonts w:cs="Tahoma"/>
          <w:shd w:val="clear" w:color="auto" w:fill="F5F5F5"/>
        </w:rPr>
        <w:t>-101 explosive as a suitable replacement for any large-</w:t>
      </w:r>
      <w:r w:rsidR="009C2CE4" w:rsidRPr="000913F9">
        <w:rPr>
          <w:rFonts w:cs="Tahoma"/>
          <w:shd w:val="clear" w:color="auto" w:fill="F5F5F5"/>
        </w:rPr>
        <w:t>calibre</w:t>
      </w:r>
      <w:r w:rsidR="000F55BA" w:rsidRPr="000913F9">
        <w:rPr>
          <w:rFonts w:cs="Tahoma"/>
          <w:shd w:val="clear" w:color="auto" w:fill="F5F5F5"/>
        </w:rPr>
        <w:t xml:space="preserve"> munitions requiring the energetic performance of TNT… The development of IMX-101 was named one of “The 50 Best Inventions of 2010” by TIME Magazine. And in 2012, BAE Systems and the Army received an international technical achievement award for IMX-101 from NATO’s Munitions Saf</w:t>
      </w:r>
      <w:r w:rsidR="0069652C" w:rsidRPr="000913F9">
        <w:rPr>
          <w:rFonts w:cs="Tahoma"/>
          <w:shd w:val="clear" w:color="auto" w:fill="F5F5F5"/>
        </w:rPr>
        <w:t>ety Information Analysis Centre</w:t>
      </w:r>
      <w:r w:rsidR="000F55BA" w:rsidRPr="000913F9">
        <w:rPr>
          <w:rFonts w:cs="Tahoma"/>
          <w:shd w:val="clear" w:color="auto" w:fill="F5F5F5"/>
        </w:rPr>
        <w:t>.”</w:t>
      </w:r>
    </w:p>
    <w:p w:rsidR="0078151F" w:rsidRPr="000913F9" w:rsidRDefault="00BB6259">
      <w:r w:rsidRPr="000913F9">
        <w:t>I</w:t>
      </w:r>
      <w:r w:rsidR="005555A3" w:rsidRPr="000913F9">
        <w:t>n war zone</w:t>
      </w:r>
      <w:r w:rsidRPr="000913F9">
        <w:t>s</w:t>
      </w:r>
      <w:r w:rsidR="005555A3" w:rsidRPr="000913F9">
        <w:t xml:space="preserve"> one of the main producers of damage to vehicles, planes and ships were the munitions they were carrying</w:t>
      </w:r>
      <w:r w:rsidRPr="000913F9">
        <w:t>. The shocks from bumpy terrain, or sudden turbulence, vibrations from movement of the vehicle and</w:t>
      </w:r>
      <w:r w:rsidR="005555A3" w:rsidRPr="000913F9">
        <w:t xml:space="preserve"> heat</w:t>
      </w:r>
      <w:r w:rsidRPr="000913F9">
        <w:t xml:space="preserve"> from the engine and climate made the munitions sensitive and were likely to explode.</w:t>
      </w:r>
      <w:r w:rsidR="002D6F05">
        <w:t xml:space="preserve"> The worrying case was made that ammunition stores are held on most vehicles, but especially on ships where the storage may be vast and a potential chain reaction has the potential to take place. </w:t>
      </w:r>
      <w:r w:rsidRPr="000913F9">
        <w:t xml:space="preserve"> Although a lot was done to stop explosions happening </w:t>
      </w:r>
      <w:r w:rsidR="002D6F05">
        <w:t xml:space="preserve">in the early years, </w:t>
      </w:r>
      <w:r w:rsidRPr="000913F9">
        <w:t>they didn’t have as much understanding as we do now.</w:t>
      </w:r>
      <w:r w:rsidR="007D12DA">
        <w:t xml:space="preserve"> Additionally,</w:t>
      </w:r>
      <w:r w:rsidRPr="000913F9">
        <w:t xml:space="preserve"> </w:t>
      </w:r>
      <w:r w:rsidR="007D12DA">
        <w:t xml:space="preserve">the packaging has advanced to further protect the munition. </w:t>
      </w:r>
      <w:r w:rsidRPr="000913F9">
        <w:t>Insensitive munitions are less likely to explode due to shock vibration, or heating meaning they are safer to use and transport.</w:t>
      </w:r>
      <w:r w:rsidR="002D6F05">
        <w:t xml:space="preserve"> </w:t>
      </w:r>
      <w:r w:rsidR="007D12DA">
        <w:t xml:space="preserve"> </w:t>
      </w:r>
    </w:p>
    <w:p w:rsidR="00A2653A" w:rsidRPr="000913F9" w:rsidRDefault="00987CCA">
      <w:r>
        <w:t>Testing insensitive m</w:t>
      </w:r>
      <w:r w:rsidR="007D12DA">
        <w:t xml:space="preserve">unitions </w:t>
      </w:r>
      <w:r w:rsidR="00A2653A" w:rsidRPr="000913F9">
        <w:t xml:space="preserve">is realistic to what the munitions would see in use. The different threat categories are used to </w:t>
      </w:r>
      <w:r w:rsidR="007D12DA">
        <w:t>illustrate</w:t>
      </w:r>
      <w:r w:rsidR="00A2653A" w:rsidRPr="000913F9">
        <w:t xml:space="preserve"> the </w:t>
      </w:r>
      <w:r w:rsidR="007D12DA" w:rsidRPr="000913F9">
        <w:t>diverse</w:t>
      </w:r>
      <w:r w:rsidR="00A2653A" w:rsidRPr="000913F9">
        <w:t xml:space="preserve"> situation</w:t>
      </w:r>
      <w:r w:rsidR="007D12DA">
        <w:t>s the munitions can be</w:t>
      </w:r>
      <w:r w:rsidR="00A2653A" w:rsidRPr="000913F9">
        <w:t xml:space="preserve"> in. </w:t>
      </w:r>
      <w:r w:rsidR="007D12DA">
        <w:t>Some examples:</w:t>
      </w:r>
    </w:p>
    <w:p w:rsidR="005B708F" w:rsidRPr="000913F9" w:rsidRDefault="00A2653A" w:rsidP="00995FCF">
      <w:pPr>
        <w:pStyle w:val="ListParagraph"/>
        <w:numPr>
          <w:ilvl w:val="0"/>
          <w:numId w:val="2"/>
        </w:numPr>
      </w:pPr>
      <w:r w:rsidRPr="000913F9">
        <w:lastRenderedPageBreak/>
        <w:t>The Fast cook off test is representative of fuel being spilt in an accident</w:t>
      </w:r>
      <w:r w:rsidR="001754CE">
        <w:t>,</w:t>
      </w:r>
      <w:r w:rsidRPr="000913F9">
        <w:t xml:space="preserve"> catching fire and heating up the munition quickly.</w:t>
      </w:r>
    </w:p>
    <w:p w:rsidR="00995FCF" w:rsidRPr="000913F9" w:rsidRDefault="00995FCF" w:rsidP="00995FCF">
      <w:pPr>
        <w:pStyle w:val="ListParagraph"/>
        <w:numPr>
          <w:ilvl w:val="0"/>
          <w:numId w:val="2"/>
        </w:numPr>
      </w:pPr>
      <w:r w:rsidRPr="000913F9">
        <w:t>Bullet impact testing is representative of small arms hitting a munition in a combat or terrorist related situation.</w:t>
      </w:r>
    </w:p>
    <w:p w:rsidR="007D12DA" w:rsidRDefault="00995FCF">
      <w:r w:rsidRPr="000913F9">
        <w:t>There are many different test</w:t>
      </w:r>
      <w:r w:rsidR="00A2225F">
        <w:t>s</w:t>
      </w:r>
      <w:r w:rsidRPr="000913F9">
        <w:t xml:space="preserve"> carried out</w:t>
      </w:r>
      <w:r w:rsidR="001754CE">
        <w:t>,</w:t>
      </w:r>
      <w:r w:rsidRPr="000913F9">
        <w:t xml:space="preserve"> and each one has </w:t>
      </w:r>
      <w:r w:rsidR="001754CE">
        <w:t>criteria</w:t>
      </w:r>
      <w:r w:rsidRPr="000913F9">
        <w:t xml:space="preserve"> that has to be met. The </w:t>
      </w:r>
      <w:r w:rsidR="006F0392" w:rsidRPr="000913F9">
        <w:t>results of the test</w:t>
      </w:r>
      <w:r w:rsidR="00A2225F">
        <w:t>s</w:t>
      </w:r>
      <w:r w:rsidR="006F0392" w:rsidRPr="000913F9">
        <w:t xml:space="preserve"> up until the</w:t>
      </w:r>
      <w:r w:rsidR="00A2225F">
        <w:t xml:space="preserve"> mid-20</w:t>
      </w:r>
      <w:r w:rsidR="00A2225F" w:rsidRPr="00A2225F">
        <w:rPr>
          <w:vertAlign w:val="superscript"/>
        </w:rPr>
        <w:t>th</w:t>
      </w:r>
      <w:r w:rsidR="00A2225F">
        <w:t xml:space="preserve"> century</w:t>
      </w:r>
      <w:r w:rsidRPr="000913F9">
        <w:t xml:space="preserve"> would rely on whether the munition remained in tacked and had not detonated</w:t>
      </w:r>
      <w:r w:rsidR="006F0392" w:rsidRPr="000913F9">
        <w:t xml:space="preserve">. </w:t>
      </w:r>
      <w:del w:id="9" w:author="john" w:date="2017-01-17T13:29:00Z">
        <w:r w:rsidR="007D12DA" w:rsidDel="00A165E8">
          <w:delText xml:space="preserve">Your </w:delText>
        </w:r>
      </w:del>
      <w:ins w:id="10" w:author="john" w:date="2017-01-17T13:29:00Z">
        <w:r w:rsidR="00A165E8">
          <w:t xml:space="preserve">The </w:t>
        </w:r>
        <w:r w:rsidR="00A165E8">
          <w:t xml:space="preserve"> </w:t>
        </w:r>
      </w:ins>
      <w:r w:rsidR="007D12DA">
        <w:t>typical “go boom or not” scenario which wasn’t to</w:t>
      </w:r>
      <w:r w:rsidR="001754CE">
        <w:t>o</w:t>
      </w:r>
      <w:r w:rsidR="007D12DA">
        <w:t xml:space="preserve"> </w:t>
      </w:r>
      <w:commentRangeStart w:id="11"/>
      <w:r w:rsidR="007D12DA">
        <w:t>scientific</w:t>
      </w:r>
      <w:commentRangeEnd w:id="11"/>
      <w:r w:rsidR="00A165E8">
        <w:rPr>
          <w:rStyle w:val="CommentReference"/>
        </w:rPr>
        <w:commentReference w:id="11"/>
      </w:r>
      <w:r w:rsidR="007D12DA">
        <w:t>.</w:t>
      </w:r>
    </w:p>
    <w:p w:rsidR="00A2225F" w:rsidRDefault="006F0392">
      <w:r w:rsidRPr="000913F9">
        <w:t>W</w:t>
      </w:r>
      <w:r w:rsidR="00995FCF" w:rsidRPr="000913F9">
        <w:t xml:space="preserve">ith technology improving </w:t>
      </w:r>
      <w:r w:rsidRPr="000913F9">
        <w:t>y</w:t>
      </w:r>
      <w:r w:rsidR="00995FCF" w:rsidRPr="000913F9">
        <w:t>ear after year</w:t>
      </w:r>
      <w:r w:rsidRPr="000913F9">
        <w:t xml:space="preserve"> and just some of the new instrumentation techniques</w:t>
      </w:r>
      <w:r w:rsidR="00995FCF" w:rsidRPr="000913F9">
        <w:t xml:space="preserve"> </w:t>
      </w:r>
      <w:r w:rsidRPr="000913F9">
        <w:t>using th</w:t>
      </w:r>
      <w:r w:rsidR="001754CE">
        <w:t>ermocouples, high speed video, h</w:t>
      </w:r>
      <w:r w:rsidRPr="000913F9">
        <w:t>igh definition picture and thermal imaging</w:t>
      </w:r>
      <w:r w:rsidR="007D12DA">
        <w:t xml:space="preserve"> and sensing technologies</w:t>
      </w:r>
      <w:r w:rsidR="001754CE">
        <w:t>,</w:t>
      </w:r>
      <w:r w:rsidRPr="000913F9">
        <w:t xml:space="preserve"> there is a chance to gain a</w:t>
      </w:r>
      <w:r w:rsidR="004B5BB4">
        <w:t>n</w:t>
      </w:r>
      <w:r w:rsidRPr="000913F9">
        <w:t xml:space="preserve"> </w:t>
      </w:r>
      <w:r w:rsidR="004B5BB4" w:rsidRPr="000913F9">
        <w:t>effective</w:t>
      </w:r>
      <w:r w:rsidRPr="000913F9">
        <w:t xml:space="preserve"> </w:t>
      </w:r>
      <w:r w:rsidR="004B5BB4" w:rsidRPr="000913F9">
        <w:t>understanding</w:t>
      </w:r>
      <w:r w:rsidR="004B5BB4">
        <w:t xml:space="preserve"> of</w:t>
      </w:r>
      <w:r w:rsidRPr="000913F9">
        <w:t xml:space="preserve"> what is going on in the munition and see the explosive qualities first hand.</w:t>
      </w:r>
      <w:r w:rsidR="004B5BB4">
        <w:t xml:space="preserve"> </w:t>
      </w:r>
    </w:p>
    <w:p w:rsidR="00947B05" w:rsidRDefault="004B5BB4">
      <w:r>
        <w:t>An example of this is the difference between detonation and deflagration</w:t>
      </w:r>
      <w:r w:rsidR="00A2225F">
        <w:t xml:space="preserve"> of an explosive</w:t>
      </w:r>
      <w:r>
        <w:t xml:space="preserve"> </w:t>
      </w:r>
      <w:r w:rsidR="00A2225F">
        <w:t xml:space="preserve">which can now be witnessed </w:t>
      </w:r>
      <w:r w:rsidR="0086726A">
        <w:t>on a high speed camera at hundredths</w:t>
      </w:r>
      <w:r w:rsidR="00947B05">
        <w:t xml:space="preserve"> and</w:t>
      </w:r>
      <w:r w:rsidR="0086726A">
        <w:t xml:space="preserve"> thousandths </w:t>
      </w:r>
      <w:r w:rsidR="00A2225F">
        <w:t xml:space="preserve">of a second. </w:t>
      </w:r>
      <w:r w:rsidR="001754CE">
        <w:t>If we c</w:t>
      </w:r>
      <w:r w:rsidR="003F658A">
        <w:t>ompare that to the early video camera of the 1940-50’s</w:t>
      </w:r>
      <w:r w:rsidR="001754CE">
        <w:t xml:space="preserve"> which was very basic, </w:t>
      </w:r>
      <w:commentRangeStart w:id="12"/>
      <w:r w:rsidR="0086726A">
        <w:t xml:space="preserve">you </w:t>
      </w:r>
      <w:commentRangeEnd w:id="12"/>
      <w:r w:rsidR="00A165E8">
        <w:rPr>
          <w:rStyle w:val="CommentReference"/>
        </w:rPr>
        <w:commentReference w:id="12"/>
      </w:r>
      <w:r w:rsidR="001754CE">
        <w:t xml:space="preserve">can </w:t>
      </w:r>
      <w:r w:rsidR="0086726A">
        <w:t>see the advantages</w:t>
      </w:r>
      <w:r w:rsidR="00947B05">
        <w:t>. Early film frame rates were around 25 Frames per second (fps), but now using Phantom high speed camera there is now the ability to get 10,750fps in ultra-high definition</w:t>
      </w:r>
      <w:r w:rsidR="004D1E57">
        <w:t xml:space="preserve"> and review the footage easily.</w:t>
      </w:r>
    </w:p>
    <w:p w:rsidR="005F1C57" w:rsidRPr="000913F9" w:rsidRDefault="00A2225F">
      <w:pPr>
        <w:rPr>
          <w:u w:val="single"/>
        </w:rPr>
      </w:pPr>
      <w:r>
        <w:t>The explosive safety cultu</w:t>
      </w:r>
      <w:r w:rsidR="00E93526">
        <w:t>re has altered massively</w:t>
      </w:r>
      <w:r>
        <w:t xml:space="preserve"> over the last 150 years</w:t>
      </w:r>
      <w:r w:rsidR="00E93526">
        <w:t>.</w:t>
      </w:r>
      <w:r>
        <w:t xml:space="preserve"> </w:t>
      </w:r>
      <w:r w:rsidR="00E93526">
        <w:t xml:space="preserve">The </w:t>
      </w:r>
      <w:r>
        <w:t xml:space="preserve">lack of understanding, naivety and </w:t>
      </w:r>
      <w:r w:rsidR="007D6749">
        <w:t>absence</w:t>
      </w:r>
      <w:r w:rsidR="00E93526">
        <w:t xml:space="preserve"> </w:t>
      </w:r>
      <w:r w:rsidR="001754CE">
        <w:t xml:space="preserve">of </w:t>
      </w:r>
      <w:r>
        <w:t xml:space="preserve">control as seen with some of the terrible incidents that </w:t>
      </w:r>
      <w:r w:rsidR="00E93526">
        <w:t>transpired</w:t>
      </w:r>
      <w:r>
        <w:t>. In the latter half of the 20</w:t>
      </w:r>
      <w:r w:rsidRPr="00A2225F">
        <w:rPr>
          <w:vertAlign w:val="superscript"/>
        </w:rPr>
        <w:t>th</w:t>
      </w:r>
      <w:r>
        <w:t xml:space="preserve"> century to the present day</w:t>
      </w:r>
      <w:r w:rsidR="001754CE">
        <w:t>,</w:t>
      </w:r>
      <w:r w:rsidR="003F658A">
        <w:t xml:space="preserve"> the explosive safety culture</w:t>
      </w:r>
      <w:r>
        <w:t xml:space="preserve"> is something that is well respected</w:t>
      </w:r>
      <w:r w:rsidR="007D6749">
        <w:t xml:space="preserve"> by</w:t>
      </w:r>
      <w:r w:rsidR="003F658A">
        <w:t xml:space="preserve"> established explosive bodies</w:t>
      </w:r>
      <w:r>
        <w:t xml:space="preserve">, understood and continuously </w:t>
      </w:r>
      <w:r w:rsidR="00C96056">
        <w:t>tested to try and find out more</w:t>
      </w:r>
      <w:r w:rsidR="009C2CE4">
        <w:t xml:space="preserve">. </w:t>
      </w:r>
      <w:r w:rsidR="004D1E57" w:rsidRPr="004D1E57">
        <w:t xml:space="preserve">This </w:t>
      </w:r>
      <w:r w:rsidR="004D1E57">
        <w:t xml:space="preserve">is </w:t>
      </w:r>
      <w:r w:rsidR="001754CE" w:rsidRPr="004D1E57">
        <w:t>supported</w:t>
      </w:r>
      <w:r w:rsidR="009C2CE4">
        <w:t xml:space="preserve"> with legislation and regulations that are legally binding and cover every aspect of the production, storage and use of the explosive</w:t>
      </w:r>
      <w:r w:rsidR="00C96056">
        <w:t>.</w:t>
      </w:r>
      <w:r w:rsidR="009C2CE4">
        <w:t xml:space="preserve"> Although</w:t>
      </w:r>
      <w:r w:rsidR="00C96056">
        <w:t xml:space="preserve"> accident</w:t>
      </w:r>
      <w:r w:rsidR="00E93526">
        <w:t>s occur and will still continue to occur</w:t>
      </w:r>
      <w:r w:rsidR="001754CE">
        <w:t>,</w:t>
      </w:r>
      <w:r w:rsidR="00E93526">
        <w:t xml:space="preserve"> I hope that the current emphasis on making explosives safe will endure.</w:t>
      </w:r>
      <w:bookmarkStart w:id="13" w:name="_GoBack"/>
      <w:bookmarkEnd w:id="13"/>
    </w:p>
    <w:p w:rsidR="00762CC8" w:rsidRDefault="00762CC8">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Default="005D620C">
      <w:pPr>
        <w:rPr>
          <w:u w:val="single"/>
        </w:rPr>
      </w:pPr>
    </w:p>
    <w:p w:rsidR="005D620C" w:rsidRPr="000913F9" w:rsidRDefault="005D620C">
      <w:pPr>
        <w:rPr>
          <w:u w:val="single"/>
        </w:rPr>
      </w:pPr>
    </w:p>
    <w:p w:rsidR="003D3005" w:rsidRPr="000913F9" w:rsidRDefault="003D3005">
      <w:pPr>
        <w:rPr>
          <w:u w:val="single"/>
        </w:rPr>
      </w:pPr>
      <w:r w:rsidRPr="000913F9">
        <w:rPr>
          <w:u w:val="single"/>
        </w:rPr>
        <w:lastRenderedPageBreak/>
        <w:t>Bibliography:</w:t>
      </w:r>
    </w:p>
    <w:p w:rsidR="002B27DF" w:rsidRPr="000913F9" w:rsidRDefault="002B27DF" w:rsidP="005F1C57"/>
    <w:p w:rsidR="002B27DF" w:rsidRPr="000913F9" w:rsidRDefault="002B27DF" w:rsidP="005F1C57">
      <w:r w:rsidRPr="000913F9">
        <w:t>Explosives, Propellants and Pyrotechnics, A Bailey and S G Murray, Royal Military College of Science, Shrivenham, UK</w:t>
      </w:r>
    </w:p>
    <w:p w:rsidR="002B27DF" w:rsidRPr="000913F9" w:rsidRDefault="00287BE2" w:rsidP="005F1C57">
      <w:pPr>
        <w:ind w:left="720"/>
      </w:pPr>
      <w:r>
        <w:t>[1</w:t>
      </w:r>
      <w:r w:rsidR="004550B6" w:rsidRPr="000913F9">
        <w:t xml:space="preserve">] </w:t>
      </w:r>
      <w:r w:rsidR="002B27DF" w:rsidRPr="000913F9">
        <w:t>Page 8, 19</w:t>
      </w:r>
      <w:r w:rsidR="002B27DF" w:rsidRPr="000913F9">
        <w:rPr>
          <w:vertAlign w:val="superscript"/>
        </w:rPr>
        <w:t>th</w:t>
      </w:r>
      <w:r w:rsidR="002B27DF" w:rsidRPr="000913F9">
        <w:t xml:space="preserve"> century reforms.</w:t>
      </w:r>
    </w:p>
    <w:p w:rsidR="0078151F" w:rsidRPr="000913F9" w:rsidRDefault="00287BE2" w:rsidP="005F1C57">
      <w:pPr>
        <w:ind w:left="720"/>
      </w:pPr>
      <w:r>
        <w:t>[2</w:t>
      </w:r>
      <w:r w:rsidR="004550B6" w:rsidRPr="000913F9">
        <w:t>] Page 10, Post war Problems.</w:t>
      </w:r>
    </w:p>
    <w:p w:rsidR="00AA756F" w:rsidRPr="000913F9" w:rsidRDefault="00287BE2" w:rsidP="005F1C57">
      <w:r>
        <w:t>[3</w:t>
      </w:r>
      <w:r w:rsidR="00AA756F" w:rsidRPr="000913F9">
        <w:t xml:space="preserve">] </w:t>
      </w:r>
      <w:hyperlink r:id="rId12" w:history="1">
        <w:r w:rsidR="00AA756F" w:rsidRPr="000913F9">
          <w:rPr>
            <w:rStyle w:val="Hyperlink"/>
          </w:rPr>
          <w:t>http://www.legislation.gov.uk/ukpga/Vict/38-39/17/contents</w:t>
        </w:r>
      </w:hyperlink>
    </w:p>
    <w:p w:rsidR="00AA756F" w:rsidRDefault="00AA756F" w:rsidP="005F1C57">
      <w:r w:rsidRPr="000913F9">
        <w:t>Explosives Act 1875, Part 1</w:t>
      </w:r>
    </w:p>
    <w:p w:rsidR="00287BE2" w:rsidRDefault="00287BE2" w:rsidP="005F1C57">
      <w:r>
        <w:t xml:space="preserve">[4] </w:t>
      </w:r>
      <w:hyperlink r:id="rId13" w:history="1">
        <w:r w:rsidRPr="00EE0C01">
          <w:rPr>
            <w:rStyle w:val="Hyperlink"/>
          </w:rPr>
          <w:t>https://www.gov.uk/government/uploads/system/uploads/attachment_data/file/198297/C13_Edt4_FINAL.pdf</w:t>
        </w:r>
      </w:hyperlink>
    </w:p>
    <w:p w:rsidR="00287BE2" w:rsidRPr="000913F9" w:rsidRDefault="00287BE2" w:rsidP="005F1C57">
      <w:r>
        <w:t>JSP 482 Edition 4, Chapter 13, Storage and Handling of Explosives, Annex E, Pages 1 and 2</w:t>
      </w:r>
    </w:p>
    <w:p w:rsidR="005F1C57" w:rsidRPr="000913F9" w:rsidRDefault="005F1C57" w:rsidP="005F1C57">
      <w:r w:rsidRPr="000913F9">
        <w:t xml:space="preserve">[5] </w:t>
      </w:r>
      <w:hyperlink r:id="rId14" w:history="1">
        <w:r w:rsidRPr="000913F9">
          <w:rPr>
            <w:rStyle w:val="Hyperlink"/>
          </w:rPr>
          <w:t>http://www.unece.org/?id=3598</w:t>
        </w:r>
      </w:hyperlink>
    </w:p>
    <w:p w:rsidR="005F1C57" w:rsidRPr="000913F9" w:rsidRDefault="005D3BCD" w:rsidP="005F1C57">
      <w:pPr>
        <w:rPr>
          <w:rStyle w:val="Hyperlink"/>
          <w:rFonts w:cs="Arial"/>
          <w:iCs/>
          <w:color w:val="auto"/>
          <w:sz w:val="21"/>
          <w:szCs w:val="21"/>
          <w:u w:val="none"/>
          <w:shd w:val="clear" w:color="auto" w:fill="FFFFFF"/>
        </w:rPr>
      </w:pPr>
      <w:hyperlink r:id="rId15" w:tooltip="UN Recommendations on the Transport of Dangerous Goods" w:history="1">
        <w:r w:rsidR="005F1C57" w:rsidRPr="000913F9">
          <w:rPr>
            <w:rStyle w:val="Hyperlink"/>
            <w:rFonts w:cs="Arial"/>
            <w:iCs/>
            <w:color w:val="auto"/>
            <w:sz w:val="21"/>
            <w:szCs w:val="21"/>
            <w:u w:val="none"/>
            <w:shd w:val="clear" w:color="auto" w:fill="FFFFFF"/>
          </w:rPr>
          <w:t>UN Recommendations on the Transport of Dangerous Goods</w:t>
        </w:r>
      </w:hyperlink>
    </w:p>
    <w:p w:rsidR="00DE47E4" w:rsidRPr="000913F9" w:rsidRDefault="00DE47E4" w:rsidP="005F1C57">
      <w:pPr>
        <w:rPr>
          <w:rStyle w:val="Hyperlink"/>
          <w:rFonts w:cs="Arial"/>
          <w:iCs/>
          <w:color w:val="auto"/>
          <w:sz w:val="21"/>
          <w:szCs w:val="21"/>
          <w:u w:val="none"/>
          <w:shd w:val="clear" w:color="auto" w:fill="FFFFFF"/>
        </w:rPr>
      </w:pPr>
      <w:r w:rsidRPr="000913F9">
        <w:rPr>
          <w:rStyle w:val="Hyperlink"/>
          <w:rFonts w:cs="Arial"/>
          <w:iCs/>
          <w:color w:val="auto"/>
          <w:sz w:val="21"/>
          <w:szCs w:val="21"/>
          <w:u w:val="none"/>
          <w:shd w:val="clear" w:color="auto" w:fill="FFFFFF"/>
        </w:rPr>
        <w:t>[6]</w:t>
      </w:r>
      <w:r w:rsidR="00F936ED" w:rsidRPr="000913F9">
        <w:rPr>
          <w:rStyle w:val="Hyperlink"/>
          <w:rFonts w:cs="Arial"/>
          <w:iCs/>
          <w:color w:val="auto"/>
          <w:sz w:val="21"/>
          <w:szCs w:val="21"/>
          <w:u w:val="none"/>
          <w:shd w:val="clear" w:color="auto" w:fill="FFFFFF"/>
        </w:rPr>
        <w:t xml:space="preserve"> </w:t>
      </w:r>
      <w:hyperlink r:id="rId16" w:history="1">
        <w:r w:rsidR="00F936ED" w:rsidRPr="000913F9">
          <w:rPr>
            <w:rStyle w:val="Hyperlink"/>
            <w:rFonts w:cs="Arial"/>
            <w:iCs/>
            <w:sz w:val="21"/>
            <w:szCs w:val="21"/>
            <w:shd w:val="clear" w:color="auto" w:fill="FFFFFF"/>
          </w:rPr>
          <w:t>https://unoda-web.s3-accelerate.amazonaws.com/wp-content/uploads/assets/convarms/Ammunition/IATG/docs/IATG01.50.pdf</w:t>
        </w:r>
      </w:hyperlink>
    </w:p>
    <w:p w:rsidR="00F936ED" w:rsidRDefault="00F936ED" w:rsidP="005F1C57">
      <w:pPr>
        <w:rPr>
          <w:rStyle w:val="Hyperlink"/>
          <w:rFonts w:cs="Arial"/>
          <w:iCs/>
          <w:color w:val="auto"/>
          <w:sz w:val="21"/>
          <w:szCs w:val="21"/>
          <w:u w:val="none"/>
          <w:shd w:val="clear" w:color="auto" w:fill="FFFFFF"/>
        </w:rPr>
      </w:pPr>
      <w:r w:rsidRPr="000913F9">
        <w:rPr>
          <w:rStyle w:val="Hyperlink"/>
          <w:rFonts w:cs="Arial"/>
          <w:iCs/>
          <w:color w:val="auto"/>
          <w:sz w:val="21"/>
          <w:szCs w:val="21"/>
          <w:u w:val="none"/>
          <w:shd w:val="clear" w:color="auto" w:fill="FFFFFF"/>
        </w:rPr>
        <w:t>International Ammunition Technical Guideline, UN explosive classification system and codes, page iv, Introduction</w:t>
      </w:r>
    </w:p>
    <w:p w:rsidR="00287BE2" w:rsidRDefault="00287BE2" w:rsidP="00287BE2">
      <w:r>
        <w:t xml:space="preserve">[7] </w:t>
      </w:r>
      <w:hyperlink r:id="rId17" w:history="1">
        <w:r w:rsidRPr="007028C3">
          <w:rPr>
            <w:rStyle w:val="Hyperlink"/>
          </w:rPr>
          <w:t>http://www.insensitivemunitions.org/history/international-interest-in-insensitive-munitions/</w:t>
        </w:r>
      </w:hyperlink>
    </w:p>
    <w:p w:rsidR="00287BE2" w:rsidRDefault="00287BE2" w:rsidP="00287BE2">
      <w:r>
        <w:t>The History of Insensitive Munitions, By Raymond L Beauregard</w:t>
      </w:r>
    </w:p>
    <w:p w:rsidR="00287BE2" w:rsidRDefault="00287BE2" w:rsidP="00287BE2">
      <w:r>
        <w:t>International Interest in Insensitive Munitions</w:t>
      </w:r>
    </w:p>
    <w:p w:rsidR="00287BE2" w:rsidRPr="000913F9" w:rsidRDefault="00287BE2" w:rsidP="00287BE2">
      <w:r>
        <w:t>[8</w:t>
      </w:r>
      <w:r w:rsidRPr="000913F9">
        <w:t xml:space="preserve">] </w:t>
      </w:r>
      <w:hyperlink r:id="rId18" w:history="1">
        <w:r w:rsidRPr="000913F9">
          <w:rPr>
            <w:rStyle w:val="Hyperlink"/>
          </w:rPr>
          <w:t>https://www.gov.uk/government/uploads/system/uploads/attachment_data/file/481368/20150813-JSP520_Pt2_Vol11_IM_Issue4.2_Final-U.pdf</w:t>
        </w:r>
      </w:hyperlink>
    </w:p>
    <w:p w:rsidR="00287BE2" w:rsidRPr="000913F9" w:rsidRDefault="00287BE2" w:rsidP="00287BE2">
      <w:r w:rsidRPr="000913F9">
        <w:t>JSP 520</w:t>
      </w:r>
      <w:r>
        <w:t xml:space="preserve"> Safety and Environmental Management of Ordnance, Munitions and Explosives over the Equipment Acquisition Cycle,</w:t>
      </w:r>
      <w:r w:rsidRPr="000913F9">
        <w:t xml:space="preserve"> Part 2, Vol 11 (V4.2 Jul 15)</w:t>
      </w:r>
    </w:p>
    <w:p w:rsidR="00287BE2" w:rsidRPr="000913F9" w:rsidRDefault="00287BE2" w:rsidP="00287BE2">
      <w:r w:rsidRPr="000913F9">
        <w:t>Page 5 section 13</w:t>
      </w:r>
    </w:p>
    <w:p w:rsidR="005F1C57" w:rsidRPr="000913F9" w:rsidRDefault="0069652C" w:rsidP="005F1C57">
      <w:r w:rsidRPr="000913F9">
        <w:t>[</w:t>
      </w:r>
      <w:r w:rsidR="00287BE2">
        <w:t>9</w:t>
      </w:r>
      <w:r w:rsidRPr="000913F9">
        <w:t xml:space="preserve">] </w:t>
      </w:r>
      <w:hyperlink r:id="rId19" w:history="1">
        <w:r w:rsidRPr="000913F9">
          <w:rPr>
            <w:rStyle w:val="Hyperlink"/>
          </w:rPr>
          <w:t>http://www.baesystems.com/en-uk/feature/making-explosives-safer</w:t>
        </w:r>
      </w:hyperlink>
    </w:p>
    <w:p w:rsidR="0069652C" w:rsidRDefault="0069652C" w:rsidP="005F1C57">
      <w:r w:rsidRPr="000913F9">
        <w:t>Newsroom, features, IMX-101</w:t>
      </w:r>
    </w:p>
    <w:p w:rsidR="001D438F" w:rsidRDefault="001D438F" w:rsidP="005F1C57"/>
    <w:sectPr w:rsidR="001D438F">
      <w:headerReference w:type="default" r:id="rId20"/>
      <w:foot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7-01-17T13:22:00Z" w:initials="j">
    <w:p w:rsidR="00A165E8" w:rsidRDefault="00A165E8">
      <w:pPr>
        <w:pStyle w:val="CommentText"/>
      </w:pPr>
      <w:r>
        <w:rPr>
          <w:rStyle w:val="CommentReference"/>
        </w:rPr>
        <w:annotationRef/>
      </w:r>
      <w:r>
        <w:t>Good idea to give a source reference for something like this.</w:t>
      </w:r>
    </w:p>
  </w:comment>
  <w:comment w:id="1" w:author="john" w:date="2017-01-17T13:26:00Z" w:initials="j">
    <w:p w:rsidR="00A165E8" w:rsidRDefault="00A165E8">
      <w:pPr>
        <w:pStyle w:val="CommentText"/>
      </w:pPr>
      <w:r>
        <w:rPr>
          <w:rStyle w:val="CommentReference"/>
        </w:rPr>
        <w:annotationRef/>
      </w:r>
      <w:r>
        <w:t>Write out abbreviations in full on first use.</w:t>
      </w:r>
    </w:p>
  </w:comment>
  <w:comment w:id="2" w:author="john" w:date="2017-01-17T13:23:00Z" w:initials="j">
    <w:p w:rsidR="00A165E8" w:rsidRDefault="00A165E8">
      <w:pPr>
        <w:pStyle w:val="CommentText"/>
      </w:pPr>
      <w:r>
        <w:rPr>
          <w:rStyle w:val="CommentReference"/>
        </w:rPr>
        <w:annotationRef/>
      </w:r>
      <w:r>
        <w:t>OK.  Decent introduction, using dramatic incidients to highlight the importance of the report contents.</w:t>
      </w:r>
    </w:p>
  </w:comment>
  <w:comment w:id="7" w:author="john" w:date="2017-01-17T13:27:00Z" w:initials="j">
    <w:p w:rsidR="00A165E8" w:rsidRDefault="00A165E8">
      <w:pPr>
        <w:pStyle w:val="CommentText"/>
      </w:pPr>
      <w:r>
        <w:rPr>
          <w:rStyle w:val="CommentReference"/>
        </w:rPr>
        <w:annotationRef/>
      </w:r>
      <w:r>
        <w:t>Needs to be in full as this is the first time the abbreviation appears.</w:t>
      </w:r>
    </w:p>
  </w:comment>
  <w:comment w:id="8" w:author="john" w:date="2017-01-17T13:28:00Z" w:initials="j">
    <w:p w:rsidR="00A165E8" w:rsidRDefault="00A165E8">
      <w:pPr>
        <w:pStyle w:val="CommentText"/>
      </w:pPr>
      <w:r>
        <w:rPr>
          <w:rStyle w:val="CommentReference"/>
        </w:rPr>
        <w:annotationRef/>
      </w:r>
      <w:r>
        <w:t>Even if this block of text is a cut and paste quote, professional quality requires you get the background colour the same as the rest of your work.</w:t>
      </w:r>
    </w:p>
  </w:comment>
  <w:comment w:id="11" w:author="john" w:date="2017-01-17T13:29:00Z" w:initials="j">
    <w:p w:rsidR="00A165E8" w:rsidRDefault="00A165E8">
      <w:pPr>
        <w:pStyle w:val="CommentText"/>
      </w:pPr>
      <w:r>
        <w:rPr>
          <w:rStyle w:val="CommentReference"/>
        </w:rPr>
        <w:annotationRef/>
      </w:r>
      <w:r>
        <w:t>Nothing wrong with the sentiment, but try to avoid colloquialisms in formal reporting.</w:t>
      </w:r>
    </w:p>
  </w:comment>
  <w:comment w:id="12" w:author="john" w:date="2017-01-17T13:30:00Z" w:initials="j">
    <w:p w:rsidR="00A165E8" w:rsidRDefault="00A165E8">
      <w:pPr>
        <w:pStyle w:val="CommentText"/>
      </w:pPr>
      <w:r>
        <w:rPr>
          <w:rStyle w:val="CommentReference"/>
        </w:rPr>
        <w:annotationRef/>
      </w:r>
      <w:r>
        <w:t>As above, try to stick to 3</w:t>
      </w:r>
      <w:r w:rsidRPr="00A165E8">
        <w:rPr>
          <w:vertAlign w:val="superscript"/>
        </w:rPr>
        <w:t>rd</w:t>
      </w:r>
      <w:r>
        <w:t xml:space="preserve"> person passive – something like “advantages can be seen” would work better here.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33E2" w:rsidRDefault="00FA33E2" w:rsidP="007D6749">
      <w:pPr>
        <w:spacing w:after="0" w:line="240" w:lineRule="auto"/>
      </w:pPr>
      <w:r>
        <w:separator/>
      </w:r>
    </w:p>
  </w:endnote>
  <w:endnote w:type="continuationSeparator" w:id="0">
    <w:p w:rsidR="00FA33E2" w:rsidRDefault="00FA33E2" w:rsidP="007D6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4013589"/>
      <w:docPartObj>
        <w:docPartGallery w:val="Page Numbers (Bottom of Page)"/>
        <w:docPartUnique/>
      </w:docPartObj>
    </w:sdtPr>
    <w:sdtEndPr>
      <w:rPr>
        <w:noProof/>
      </w:rPr>
    </w:sdtEndPr>
    <w:sdtContent>
      <w:p w:rsidR="007D6749" w:rsidRDefault="007D6749">
        <w:pPr>
          <w:pStyle w:val="Footer"/>
          <w:jc w:val="center"/>
        </w:pPr>
        <w:r>
          <w:fldChar w:fldCharType="begin"/>
        </w:r>
        <w:r>
          <w:instrText xml:space="preserve"> PAGE   \* MERGEFORMAT </w:instrText>
        </w:r>
        <w:r>
          <w:fldChar w:fldCharType="separate"/>
        </w:r>
        <w:r w:rsidR="005D3BCD">
          <w:rPr>
            <w:noProof/>
          </w:rPr>
          <w:t>6</w:t>
        </w:r>
        <w:r>
          <w:rPr>
            <w:noProof/>
          </w:rPr>
          <w:fldChar w:fldCharType="end"/>
        </w:r>
      </w:p>
    </w:sdtContent>
  </w:sdt>
  <w:p w:rsidR="007D6749" w:rsidRDefault="007D67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33E2" w:rsidRDefault="00FA33E2" w:rsidP="007D6749">
      <w:pPr>
        <w:spacing w:after="0" w:line="240" w:lineRule="auto"/>
      </w:pPr>
      <w:r>
        <w:separator/>
      </w:r>
    </w:p>
  </w:footnote>
  <w:footnote w:type="continuationSeparator" w:id="0">
    <w:p w:rsidR="00FA33E2" w:rsidRDefault="00FA33E2" w:rsidP="007D67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749" w:rsidRDefault="007D6749">
    <w:pPr>
      <w:pStyle w:val="Header"/>
    </w:pPr>
    <w:r>
      <w:t xml:space="preserve">Jake Tyrrell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6F2426"/>
    <w:multiLevelType w:val="hybridMultilevel"/>
    <w:tmpl w:val="048E3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AFF60B0"/>
    <w:multiLevelType w:val="hybridMultilevel"/>
    <w:tmpl w:val="F43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D7C575A"/>
    <w:multiLevelType w:val="hybridMultilevel"/>
    <w:tmpl w:val="B79C5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5769"/>
    <w:rsid w:val="000913F9"/>
    <w:rsid w:val="000B6AFF"/>
    <w:rsid w:val="000E705B"/>
    <w:rsid w:val="000F55BA"/>
    <w:rsid w:val="001357DA"/>
    <w:rsid w:val="001754CE"/>
    <w:rsid w:val="001D438F"/>
    <w:rsid w:val="001F5F60"/>
    <w:rsid w:val="0020192A"/>
    <w:rsid w:val="002546A6"/>
    <w:rsid w:val="00287BE2"/>
    <w:rsid w:val="002A7E74"/>
    <w:rsid w:val="002B27DF"/>
    <w:rsid w:val="002C64A1"/>
    <w:rsid w:val="002D6F05"/>
    <w:rsid w:val="0037241C"/>
    <w:rsid w:val="003A3672"/>
    <w:rsid w:val="003D3005"/>
    <w:rsid w:val="003F658A"/>
    <w:rsid w:val="00423C0F"/>
    <w:rsid w:val="004550B6"/>
    <w:rsid w:val="00462DEE"/>
    <w:rsid w:val="004B5BB4"/>
    <w:rsid w:val="004C3780"/>
    <w:rsid w:val="004D1E57"/>
    <w:rsid w:val="00532C0A"/>
    <w:rsid w:val="005555A3"/>
    <w:rsid w:val="00565769"/>
    <w:rsid w:val="0056607C"/>
    <w:rsid w:val="005B708F"/>
    <w:rsid w:val="005D3BCD"/>
    <w:rsid w:val="005D620C"/>
    <w:rsid w:val="005F1C57"/>
    <w:rsid w:val="00611BB1"/>
    <w:rsid w:val="0069652C"/>
    <w:rsid w:val="0069772D"/>
    <w:rsid w:val="006A37B8"/>
    <w:rsid w:val="006F0392"/>
    <w:rsid w:val="00762CC8"/>
    <w:rsid w:val="00767B38"/>
    <w:rsid w:val="0077670B"/>
    <w:rsid w:val="0078151F"/>
    <w:rsid w:val="007D12DA"/>
    <w:rsid w:val="007D6749"/>
    <w:rsid w:val="00840CB6"/>
    <w:rsid w:val="0086726A"/>
    <w:rsid w:val="00937B06"/>
    <w:rsid w:val="00947B05"/>
    <w:rsid w:val="0097187A"/>
    <w:rsid w:val="00986532"/>
    <w:rsid w:val="00987CCA"/>
    <w:rsid w:val="00995FCF"/>
    <w:rsid w:val="009A344B"/>
    <w:rsid w:val="009C2CE4"/>
    <w:rsid w:val="00A165E8"/>
    <w:rsid w:val="00A2225F"/>
    <w:rsid w:val="00A2653A"/>
    <w:rsid w:val="00A64E7F"/>
    <w:rsid w:val="00AA756F"/>
    <w:rsid w:val="00AB027D"/>
    <w:rsid w:val="00B55324"/>
    <w:rsid w:val="00B7722A"/>
    <w:rsid w:val="00BB6259"/>
    <w:rsid w:val="00C96056"/>
    <w:rsid w:val="00CA1C31"/>
    <w:rsid w:val="00CF2D5B"/>
    <w:rsid w:val="00DE47E4"/>
    <w:rsid w:val="00E93526"/>
    <w:rsid w:val="00EB58BB"/>
    <w:rsid w:val="00F66EC0"/>
    <w:rsid w:val="00F936ED"/>
    <w:rsid w:val="00FA33E2"/>
    <w:rsid w:val="00FB7B95"/>
    <w:rsid w:val="00FC3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005"/>
    <w:rPr>
      <w:color w:val="0563C1" w:themeColor="hyperlink"/>
      <w:u w:val="single"/>
    </w:rPr>
  </w:style>
  <w:style w:type="paragraph" w:styleId="ListParagraph">
    <w:name w:val="List Paragraph"/>
    <w:basedOn w:val="Normal"/>
    <w:uiPriority w:val="34"/>
    <w:qFormat/>
    <w:rsid w:val="00A2653A"/>
    <w:pPr>
      <w:ind w:left="720"/>
      <w:contextualSpacing/>
    </w:pPr>
  </w:style>
  <w:style w:type="character" w:styleId="Emphasis">
    <w:name w:val="Emphasis"/>
    <w:basedOn w:val="DefaultParagraphFont"/>
    <w:uiPriority w:val="20"/>
    <w:qFormat/>
    <w:rsid w:val="000913F9"/>
    <w:rPr>
      <w:i/>
      <w:iCs/>
    </w:rPr>
  </w:style>
  <w:style w:type="paragraph" w:styleId="Header">
    <w:name w:val="header"/>
    <w:basedOn w:val="Normal"/>
    <w:link w:val="HeaderChar"/>
    <w:uiPriority w:val="99"/>
    <w:unhideWhenUsed/>
    <w:rsid w:val="007D6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749"/>
  </w:style>
  <w:style w:type="paragraph" w:styleId="Footer">
    <w:name w:val="footer"/>
    <w:basedOn w:val="Normal"/>
    <w:link w:val="FooterChar"/>
    <w:uiPriority w:val="99"/>
    <w:unhideWhenUsed/>
    <w:rsid w:val="007D6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749"/>
  </w:style>
  <w:style w:type="paragraph" w:styleId="BalloonText">
    <w:name w:val="Balloon Text"/>
    <w:basedOn w:val="Normal"/>
    <w:link w:val="BalloonTextChar"/>
    <w:uiPriority w:val="99"/>
    <w:semiHidden/>
    <w:unhideWhenUsed/>
    <w:rsid w:val="00A165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5E8"/>
    <w:rPr>
      <w:rFonts w:ascii="Tahoma" w:hAnsi="Tahoma" w:cs="Tahoma"/>
      <w:sz w:val="16"/>
      <w:szCs w:val="16"/>
    </w:rPr>
  </w:style>
  <w:style w:type="character" w:styleId="CommentReference">
    <w:name w:val="annotation reference"/>
    <w:basedOn w:val="DefaultParagraphFont"/>
    <w:uiPriority w:val="99"/>
    <w:semiHidden/>
    <w:unhideWhenUsed/>
    <w:rsid w:val="00A165E8"/>
    <w:rPr>
      <w:sz w:val="16"/>
      <w:szCs w:val="16"/>
    </w:rPr>
  </w:style>
  <w:style w:type="paragraph" w:styleId="CommentText">
    <w:name w:val="annotation text"/>
    <w:basedOn w:val="Normal"/>
    <w:link w:val="CommentTextChar"/>
    <w:uiPriority w:val="99"/>
    <w:semiHidden/>
    <w:unhideWhenUsed/>
    <w:rsid w:val="00A165E8"/>
    <w:pPr>
      <w:spacing w:line="240" w:lineRule="auto"/>
    </w:pPr>
    <w:rPr>
      <w:sz w:val="20"/>
      <w:szCs w:val="20"/>
    </w:rPr>
  </w:style>
  <w:style w:type="character" w:customStyle="1" w:styleId="CommentTextChar">
    <w:name w:val="Comment Text Char"/>
    <w:basedOn w:val="DefaultParagraphFont"/>
    <w:link w:val="CommentText"/>
    <w:uiPriority w:val="99"/>
    <w:semiHidden/>
    <w:rsid w:val="00A165E8"/>
    <w:rPr>
      <w:sz w:val="20"/>
      <w:szCs w:val="20"/>
    </w:rPr>
  </w:style>
  <w:style w:type="paragraph" w:styleId="CommentSubject">
    <w:name w:val="annotation subject"/>
    <w:basedOn w:val="CommentText"/>
    <w:next w:val="CommentText"/>
    <w:link w:val="CommentSubjectChar"/>
    <w:uiPriority w:val="99"/>
    <w:semiHidden/>
    <w:unhideWhenUsed/>
    <w:rsid w:val="00A165E8"/>
    <w:rPr>
      <w:b/>
      <w:bCs/>
    </w:rPr>
  </w:style>
  <w:style w:type="character" w:customStyle="1" w:styleId="CommentSubjectChar">
    <w:name w:val="Comment Subject Char"/>
    <w:basedOn w:val="CommentTextChar"/>
    <w:link w:val="CommentSubject"/>
    <w:uiPriority w:val="99"/>
    <w:semiHidden/>
    <w:rsid w:val="00A165E8"/>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005"/>
    <w:rPr>
      <w:color w:val="0563C1" w:themeColor="hyperlink"/>
      <w:u w:val="single"/>
    </w:rPr>
  </w:style>
  <w:style w:type="paragraph" w:styleId="ListParagraph">
    <w:name w:val="List Paragraph"/>
    <w:basedOn w:val="Normal"/>
    <w:uiPriority w:val="34"/>
    <w:qFormat/>
    <w:rsid w:val="00A2653A"/>
    <w:pPr>
      <w:ind w:left="720"/>
      <w:contextualSpacing/>
    </w:pPr>
  </w:style>
  <w:style w:type="character" w:styleId="Emphasis">
    <w:name w:val="Emphasis"/>
    <w:basedOn w:val="DefaultParagraphFont"/>
    <w:uiPriority w:val="20"/>
    <w:qFormat/>
    <w:rsid w:val="000913F9"/>
    <w:rPr>
      <w:i/>
      <w:iCs/>
    </w:rPr>
  </w:style>
  <w:style w:type="paragraph" w:styleId="Header">
    <w:name w:val="header"/>
    <w:basedOn w:val="Normal"/>
    <w:link w:val="HeaderChar"/>
    <w:uiPriority w:val="99"/>
    <w:unhideWhenUsed/>
    <w:rsid w:val="007D6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749"/>
  </w:style>
  <w:style w:type="paragraph" w:styleId="Footer">
    <w:name w:val="footer"/>
    <w:basedOn w:val="Normal"/>
    <w:link w:val="FooterChar"/>
    <w:uiPriority w:val="99"/>
    <w:unhideWhenUsed/>
    <w:rsid w:val="007D6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749"/>
  </w:style>
  <w:style w:type="paragraph" w:styleId="BalloonText">
    <w:name w:val="Balloon Text"/>
    <w:basedOn w:val="Normal"/>
    <w:link w:val="BalloonTextChar"/>
    <w:uiPriority w:val="99"/>
    <w:semiHidden/>
    <w:unhideWhenUsed/>
    <w:rsid w:val="00A165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5E8"/>
    <w:rPr>
      <w:rFonts w:ascii="Tahoma" w:hAnsi="Tahoma" w:cs="Tahoma"/>
      <w:sz w:val="16"/>
      <w:szCs w:val="16"/>
    </w:rPr>
  </w:style>
  <w:style w:type="character" w:styleId="CommentReference">
    <w:name w:val="annotation reference"/>
    <w:basedOn w:val="DefaultParagraphFont"/>
    <w:uiPriority w:val="99"/>
    <w:semiHidden/>
    <w:unhideWhenUsed/>
    <w:rsid w:val="00A165E8"/>
    <w:rPr>
      <w:sz w:val="16"/>
      <w:szCs w:val="16"/>
    </w:rPr>
  </w:style>
  <w:style w:type="paragraph" w:styleId="CommentText">
    <w:name w:val="annotation text"/>
    <w:basedOn w:val="Normal"/>
    <w:link w:val="CommentTextChar"/>
    <w:uiPriority w:val="99"/>
    <w:semiHidden/>
    <w:unhideWhenUsed/>
    <w:rsid w:val="00A165E8"/>
    <w:pPr>
      <w:spacing w:line="240" w:lineRule="auto"/>
    </w:pPr>
    <w:rPr>
      <w:sz w:val="20"/>
      <w:szCs w:val="20"/>
    </w:rPr>
  </w:style>
  <w:style w:type="character" w:customStyle="1" w:styleId="CommentTextChar">
    <w:name w:val="Comment Text Char"/>
    <w:basedOn w:val="DefaultParagraphFont"/>
    <w:link w:val="CommentText"/>
    <w:uiPriority w:val="99"/>
    <w:semiHidden/>
    <w:rsid w:val="00A165E8"/>
    <w:rPr>
      <w:sz w:val="20"/>
      <w:szCs w:val="20"/>
    </w:rPr>
  </w:style>
  <w:style w:type="paragraph" w:styleId="CommentSubject">
    <w:name w:val="annotation subject"/>
    <w:basedOn w:val="CommentText"/>
    <w:next w:val="CommentText"/>
    <w:link w:val="CommentSubjectChar"/>
    <w:uiPriority w:val="99"/>
    <w:semiHidden/>
    <w:unhideWhenUsed/>
    <w:rsid w:val="00A165E8"/>
    <w:rPr>
      <w:b/>
      <w:bCs/>
    </w:rPr>
  </w:style>
  <w:style w:type="character" w:customStyle="1" w:styleId="CommentSubjectChar">
    <w:name w:val="Comment Subject Char"/>
    <w:basedOn w:val="CommentTextChar"/>
    <w:link w:val="CommentSubject"/>
    <w:uiPriority w:val="99"/>
    <w:semiHidden/>
    <w:rsid w:val="00A165E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gov.uk/government/uploads/system/uploads/attachment_data/file/198297/C13_Edt4_FINAL.pdf" TargetMode="External"/><Relationship Id="rId18" Type="http://schemas.openxmlformats.org/officeDocument/2006/relationships/hyperlink" Target="https://www.gov.uk/government/uploads/system/uploads/attachment_data/file/481368/20150813-JSP520_Pt2_Vol11_IM_Issue4.2_Final-U.pdf"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legislation.gov.uk/ukpga/Vict/38-39/17/contents" TargetMode="External"/><Relationship Id="rId17" Type="http://schemas.openxmlformats.org/officeDocument/2006/relationships/hyperlink" Target="http://www.insensitivemunitions.org/history/international-interest-in-insensitive-munitions/" TargetMode="External"/><Relationship Id="rId2" Type="http://schemas.openxmlformats.org/officeDocument/2006/relationships/styles" Target="styles.xml"/><Relationship Id="rId16" Type="http://schemas.openxmlformats.org/officeDocument/2006/relationships/hyperlink" Target="https://unoda-web.s3-accelerate.amazonaws.com/wp-content/uploads/assets/convarms/Ammunition/IATG/docs/IATG01.50.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n.wikipedia.org/wiki/UN_Recommendations_on_the_Transport_of_Dangerous_Goods" TargetMode="External"/><Relationship Id="rId5" Type="http://schemas.openxmlformats.org/officeDocument/2006/relationships/webSettings" Target="webSettings.xml"/><Relationship Id="rId15" Type="http://schemas.openxmlformats.org/officeDocument/2006/relationships/hyperlink" Target="https://en.wikipedia.org/wiki/UN_Recommendations_on_the_Transport_of_Dangerous_Good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baesystems.com/en-uk/feature/making-explosives-safer"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unece.org/?id=359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1754</Words>
  <Characters>10001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jake</dc:creator>
  <cp:lastModifiedBy>john</cp:lastModifiedBy>
  <cp:revision>2</cp:revision>
  <dcterms:created xsi:type="dcterms:W3CDTF">2017-01-17T13:42:00Z</dcterms:created>
  <dcterms:modified xsi:type="dcterms:W3CDTF">2017-01-17T13:42:00Z</dcterms:modified>
</cp:coreProperties>
</file>