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E38D5" w14:textId="77777777" w:rsidR="00E5443B" w:rsidRPr="00057D55" w:rsidRDefault="00E5443B" w:rsidP="00057D55">
      <w:pPr>
        <w:pStyle w:val="Title"/>
        <w:spacing w:line="360" w:lineRule="auto"/>
        <w:jc w:val="center"/>
        <w:rPr>
          <w:sz w:val="44"/>
          <w:szCs w:val="44"/>
        </w:rPr>
      </w:pPr>
      <w:r w:rsidRPr="00057D55">
        <w:rPr>
          <w:sz w:val="44"/>
          <w:szCs w:val="44"/>
        </w:rPr>
        <w:t>Assignment 2: 1500-Word Reflective Report</w:t>
      </w:r>
    </w:p>
    <w:p w14:paraId="6B9711E7" w14:textId="77777777" w:rsidR="00E5443B" w:rsidRPr="00057D55" w:rsidRDefault="00E5443B" w:rsidP="00057D55">
      <w:pPr>
        <w:pStyle w:val="Title"/>
        <w:spacing w:line="360" w:lineRule="auto"/>
        <w:jc w:val="center"/>
        <w:rPr>
          <w:sz w:val="44"/>
          <w:szCs w:val="44"/>
        </w:rPr>
      </w:pPr>
      <w:r w:rsidRPr="00057D55">
        <w:rPr>
          <w:sz w:val="44"/>
          <w:szCs w:val="44"/>
        </w:rPr>
        <w:t>The Teaching Toolkit 2 (ECPT7004)</w:t>
      </w:r>
    </w:p>
    <w:p w14:paraId="1D96B28C" w14:textId="77777777" w:rsidR="00E5443B" w:rsidRPr="00057D55" w:rsidRDefault="00E5443B" w:rsidP="00057D55">
      <w:pPr>
        <w:pStyle w:val="Title"/>
        <w:spacing w:line="360" w:lineRule="auto"/>
        <w:jc w:val="center"/>
        <w:rPr>
          <w:sz w:val="44"/>
          <w:szCs w:val="44"/>
        </w:rPr>
      </w:pPr>
      <w:r w:rsidRPr="00057D55">
        <w:rPr>
          <w:sz w:val="44"/>
          <w:szCs w:val="44"/>
        </w:rPr>
        <w:t>Ffion Cumberpatch 1551691</w:t>
      </w:r>
    </w:p>
    <w:p w14:paraId="394C606E" w14:textId="77777777" w:rsidR="00E5443B" w:rsidRPr="00057D55" w:rsidRDefault="00E5443B" w:rsidP="00057D55">
      <w:pPr>
        <w:pStyle w:val="Title"/>
        <w:spacing w:line="360" w:lineRule="auto"/>
        <w:jc w:val="center"/>
        <w:rPr>
          <w:sz w:val="44"/>
          <w:szCs w:val="44"/>
        </w:rPr>
      </w:pPr>
      <w:r w:rsidRPr="00057D55">
        <w:rPr>
          <w:sz w:val="44"/>
          <w:szCs w:val="44"/>
        </w:rPr>
        <w:t>Submission Deadline: Friday 21st February 23.59</w:t>
      </w:r>
    </w:p>
    <w:p w14:paraId="421C1EF2" w14:textId="5C9FB379" w:rsidR="00E5443B" w:rsidRPr="00057D55" w:rsidRDefault="00E5443B" w:rsidP="00057D55">
      <w:pPr>
        <w:pStyle w:val="Title"/>
        <w:spacing w:line="360" w:lineRule="auto"/>
        <w:jc w:val="center"/>
        <w:rPr>
          <w:sz w:val="44"/>
          <w:szCs w:val="44"/>
        </w:rPr>
      </w:pPr>
      <w:r w:rsidRPr="00057D55">
        <w:rPr>
          <w:sz w:val="44"/>
          <w:szCs w:val="44"/>
        </w:rPr>
        <w:t>Word Count:</w:t>
      </w:r>
      <w:r w:rsidR="00CC2496">
        <w:rPr>
          <w:sz w:val="44"/>
          <w:szCs w:val="44"/>
        </w:rPr>
        <w:t xml:space="preserve"> 1302</w:t>
      </w:r>
    </w:p>
    <w:p w14:paraId="1DCFEA1D" w14:textId="77777777" w:rsidR="00E5443B" w:rsidRDefault="00E5443B" w:rsidP="00E5443B"/>
    <w:p w14:paraId="2A917BB0" w14:textId="77777777" w:rsidR="00E5443B" w:rsidRDefault="00E5443B" w:rsidP="00E5443B">
      <w:pPr>
        <w:sectPr w:rsidR="00E5443B">
          <w:pgSz w:w="11906" w:h="16838"/>
          <w:pgMar w:top="1440" w:right="1440" w:bottom="1440" w:left="1440" w:header="708" w:footer="708" w:gutter="0"/>
          <w:cols w:space="708"/>
          <w:docGrid w:linePitch="360"/>
        </w:sectPr>
      </w:pPr>
    </w:p>
    <w:sdt>
      <w:sdtPr>
        <w:rPr>
          <w:rFonts w:asciiTheme="minorHAnsi" w:eastAsiaTheme="minorHAnsi" w:hAnsiTheme="minorHAnsi" w:cstheme="minorBidi"/>
          <w:color w:val="auto"/>
          <w:kern w:val="2"/>
          <w:sz w:val="24"/>
          <w:szCs w:val="24"/>
          <w:lang w:val="en-GB"/>
          <w14:ligatures w14:val="standardContextual"/>
        </w:rPr>
        <w:id w:val="-1651357676"/>
        <w:docPartObj>
          <w:docPartGallery w:val="Table of Contents"/>
          <w:docPartUnique/>
        </w:docPartObj>
      </w:sdtPr>
      <w:sdtEndPr>
        <w:rPr>
          <w:b/>
          <w:bCs/>
          <w:noProof/>
        </w:rPr>
      </w:sdtEndPr>
      <w:sdtContent>
        <w:p w14:paraId="192CB0D5" w14:textId="5547A24D" w:rsidR="00E5443B" w:rsidRDefault="00E5443B">
          <w:pPr>
            <w:pStyle w:val="TOCHeading"/>
          </w:pPr>
          <w:r>
            <w:t>Contents</w:t>
          </w:r>
        </w:p>
        <w:p w14:paraId="107D022F" w14:textId="0B055246" w:rsidR="00CC2496" w:rsidRDefault="00E544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1062807" w:history="1">
            <w:r w:rsidR="00CC2496" w:rsidRPr="008F3A4F">
              <w:rPr>
                <w:rStyle w:val="Hyperlink"/>
                <w:noProof/>
              </w:rPr>
              <w:t>Reflection of the professional learning gained as a result of being asked to design a curriculum.</w:t>
            </w:r>
            <w:r w:rsidR="00CC2496">
              <w:rPr>
                <w:noProof/>
                <w:webHidden/>
              </w:rPr>
              <w:tab/>
            </w:r>
            <w:r w:rsidR="00CC2496">
              <w:rPr>
                <w:noProof/>
                <w:webHidden/>
              </w:rPr>
              <w:fldChar w:fldCharType="begin"/>
            </w:r>
            <w:r w:rsidR="00CC2496">
              <w:rPr>
                <w:noProof/>
                <w:webHidden/>
              </w:rPr>
              <w:instrText xml:space="preserve"> PAGEREF _Toc191062807 \h </w:instrText>
            </w:r>
            <w:r w:rsidR="00CC2496">
              <w:rPr>
                <w:noProof/>
                <w:webHidden/>
              </w:rPr>
            </w:r>
            <w:r w:rsidR="00CC2496">
              <w:rPr>
                <w:noProof/>
                <w:webHidden/>
              </w:rPr>
              <w:fldChar w:fldCharType="separate"/>
            </w:r>
            <w:r w:rsidR="00CC2496">
              <w:rPr>
                <w:noProof/>
                <w:webHidden/>
              </w:rPr>
              <w:t>3</w:t>
            </w:r>
            <w:r w:rsidR="00CC2496">
              <w:rPr>
                <w:noProof/>
                <w:webHidden/>
              </w:rPr>
              <w:fldChar w:fldCharType="end"/>
            </w:r>
          </w:hyperlink>
        </w:p>
        <w:p w14:paraId="26C98E5B" w14:textId="3873D75F" w:rsidR="00CC2496" w:rsidRDefault="00CC2496">
          <w:pPr>
            <w:pStyle w:val="TOC2"/>
            <w:tabs>
              <w:tab w:val="right" w:leader="dot" w:pos="9016"/>
            </w:tabs>
            <w:rPr>
              <w:rFonts w:eastAsiaTheme="minorEastAsia"/>
              <w:noProof/>
              <w:lang w:eastAsia="en-GB"/>
            </w:rPr>
          </w:pPr>
          <w:hyperlink w:anchor="_Toc191062808" w:history="1">
            <w:r w:rsidRPr="008F3A4F">
              <w:rPr>
                <w:rStyle w:val="Hyperlink"/>
                <w:noProof/>
              </w:rPr>
              <w:t>Description</w:t>
            </w:r>
            <w:r>
              <w:rPr>
                <w:noProof/>
                <w:webHidden/>
              </w:rPr>
              <w:tab/>
            </w:r>
            <w:r>
              <w:rPr>
                <w:noProof/>
                <w:webHidden/>
              </w:rPr>
              <w:fldChar w:fldCharType="begin"/>
            </w:r>
            <w:r>
              <w:rPr>
                <w:noProof/>
                <w:webHidden/>
              </w:rPr>
              <w:instrText xml:space="preserve"> PAGEREF _Toc191062808 \h </w:instrText>
            </w:r>
            <w:r>
              <w:rPr>
                <w:noProof/>
                <w:webHidden/>
              </w:rPr>
            </w:r>
            <w:r>
              <w:rPr>
                <w:noProof/>
                <w:webHidden/>
              </w:rPr>
              <w:fldChar w:fldCharType="separate"/>
            </w:r>
            <w:r>
              <w:rPr>
                <w:noProof/>
                <w:webHidden/>
              </w:rPr>
              <w:t>3</w:t>
            </w:r>
            <w:r>
              <w:rPr>
                <w:noProof/>
                <w:webHidden/>
              </w:rPr>
              <w:fldChar w:fldCharType="end"/>
            </w:r>
          </w:hyperlink>
        </w:p>
        <w:p w14:paraId="1D670543" w14:textId="38687537" w:rsidR="00CC2496" w:rsidRDefault="00CC2496">
          <w:pPr>
            <w:pStyle w:val="TOC2"/>
            <w:tabs>
              <w:tab w:val="right" w:leader="dot" w:pos="9016"/>
            </w:tabs>
            <w:rPr>
              <w:rFonts w:eastAsiaTheme="minorEastAsia"/>
              <w:noProof/>
              <w:lang w:eastAsia="en-GB"/>
            </w:rPr>
          </w:pPr>
          <w:hyperlink w:anchor="_Toc191062809" w:history="1">
            <w:r w:rsidRPr="008F3A4F">
              <w:rPr>
                <w:rStyle w:val="Hyperlink"/>
                <w:noProof/>
              </w:rPr>
              <w:t>Feelings</w:t>
            </w:r>
            <w:r>
              <w:rPr>
                <w:noProof/>
                <w:webHidden/>
              </w:rPr>
              <w:tab/>
            </w:r>
            <w:r>
              <w:rPr>
                <w:noProof/>
                <w:webHidden/>
              </w:rPr>
              <w:fldChar w:fldCharType="begin"/>
            </w:r>
            <w:r>
              <w:rPr>
                <w:noProof/>
                <w:webHidden/>
              </w:rPr>
              <w:instrText xml:space="preserve"> PAGEREF _Toc191062809 \h </w:instrText>
            </w:r>
            <w:r>
              <w:rPr>
                <w:noProof/>
                <w:webHidden/>
              </w:rPr>
            </w:r>
            <w:r>
              <w:rPr>
                <w:noProof/>
                <w:webHidden/>
              </w:rPr>
              <w:fldChar w:fldCharType="separate"/>
            </w:r>
            <w:r>
              <w:rPr>
                <w:noProof/>
                <w:webHidden/>
              </w:rPr>
              <w:t>3</w:t>
            </w:r>
            <w:r>
              <w:rPr>
                <w:noProof/>
                <w:webHidden/>
              </w:rPr>
              <w:fldChar w:fldCharType="end"/>
            </w:r>
          </w:hyperlink>
        </w:p>
        <w:p w14:paraId="1441AAC4" w14:textId="2CC9400F" w:rsidR="00CC2496" w:rsidRDefault="00CC2496">
          <w:pPr>
            <w:pStyle w:val="TOC2"/>
            <w:tabs>
              <w:tab w:val="right" w:leader="dot" w:pos="9016"/>
            </w:tabs>
            <w:rPr>
              <w:rFonts w:eastAsiaTheme="minorEastAsia"/>
              <w:noProof/>
              <w:lang w:eastAsia="en-GB"/>
            </w:rPr>
          </w:pPr>
          <w:hyperlink w:anchor="_Toc191062810" w:history="1">
            <w:r w:rsidRPr="008F3A4F">
              <w:rPr>
                <w:rStyle w:val="Hyperlink"/>
                <w:noProof/>
              </w:rPr>
              <w:t>Evaluation</w:t>
            </w:r>
            <w:r>
              <w:rPr>
                <w:noProof/>
                <w:webHidden/>
              </w:rPr>
              <w:tab/>
            </w:r>
            <w:r>
              <w:rPr>
                <w:noProof/>
                <w:webHidden/>
              </w:rPr>
              <w:fldChar w:fldCharType="begin"/>
            </w:r>
            <w:r>
              <w:rPr>
                <w:noProof/>
                <w:webHidden/>
              </w:rPr>
              <w:instrText xml:space="preserve"> PAGEREF _Toc191062810 \h </w:instrText>
            </w:r>
            <w:r>
              <w:rPr>
                <w:noProof/>
                <w:webHidden/>
              </w:rPr>
            </w:r>
            <w:r>
              <w:rPr>
                <w:noProof/>
                <w:webHidden/>
              </w:rPr>
              <w:fldChar w:fldCharType="separate"/>
            </w:r>
            <w:r>
              <w:rPr>
                <w:noProof/>
                <w:webHidden/>
              </w:rPr>
              <w:t>4</w:t>
            </w:r>
            <w:r>
              <w:rPr>
                <w:noProof/>
                <w:webHidden/>
              </w:rPr>
              <w:fldChar w:fldCharType="end"/>
            </w:r>
          </w:hyperlink>
        </w:p>
        <w:p w14:paraId="3640E95C" w14:textId="35C1E27B" w:rsidR="00CC2496" w:rsidRDefault="00CC2496">
          <w:pPr>
            <w:pStyle w:val="TOC2"/>
            <w:tabs>
              <w:tab w:val="right" w:leader="dot" w:pos="9016"/>
            </w:tabs>
            <w:rPr>
              <w:rFonts w:eastAsiaTheme="minorEastAsia"/>
              <w:noProof/>
              <w:lang w:eastAsia="en-GB"/>
            </w:rPr>
          </w:pPr>
          <w:hyperlink w:anchor="_Toc191062811" w:history="1">
            <w:r w:rsidRPr="008F3A4F">
              <w:rPr>
                <w:rStyle w:val="Hyperlink"/>
                <w:noProof/>
              </w:rPr>
              <w:t>Analysis</w:t>
            </w:r>
            <w:r>
              <w:rPr>
                <w:noProof/>
                <w:webHidden/>
              </w:rPr>
              <w:tab/>
            </w:r>
            <w:r>
              <w:rPr>
                <w:noProof/>
                <w:webHidden/>
              </w:rPr>
              <w:fldChar w:fldCharType="begin"/>
            </w:r>
            <w:r>
              <w:rPr>
                <w:noProof/>
                <w:webHidden/>
              </w:rPr>
              <w:instrText xml:space="preserve"> PAGEREF _Toc191062811 \h </w:instrText>
            </w:r>
            <w:r>
              <w:rPr>
                <w:noProof/>
                <w:webHidden/>
              </w:rPr>
            </w:r>
            <w:r>
              <w:rPr>
                <w:noProof/>
                <w:webHidden/>
              </w:rPr>
              <w:fldChar w:fldCharType="separate"/>
            </w:r>
            <w:r>
              <w:rPr>
                <w:noProof/>
                <w:webHidden/>
              </w:rPr>
              <w:t>4</w:t>
            </w:r>
            <w:r>
              <w:rPr>
                <w:noProof/>
                <w:webHidden/>
              </w:rPr>
              <w:fldChar w:fldCharType="end"/>
            </w:r>
          </w:hyperlink>
        </w:p>
        <w:p w14:paraId="73454530" w14:textId="37690B9E" w:rsidR="00CC2496" w:rsidRDefault="00CC2496">
          <w:pPr>
            <w:pStyle w:val="TOC2"/>
            <w:tabs>
              <w:tab w:val="right" w:leader="dot" w:pos="9016"/>
            </w:tabs>
            <w:rPr>
              <w:rFonts w:eastAsiaTheme="minorEastAsia"/>
              <w:noProof/>
              <w:lang w:eastAsia="en-GB"/>
            </w:rPr>
          </w:pPr>
          <w:hyperlink w:anchor="_Toc191062812" w:history="1">
            <w:r w:rsidRPr="008F3A4F">
              <w:rPr>
                <w:rStyle w:val="Hyperlink"/>
                <w:noProof/>
              </w:rPr>
              <w:t>Conclusion</w:t>
            </w:r>
            <w:r>
              <w:rPr>
                <w:noProof/>
                <w:webHidden/>
              </w:rPr>
              <w:tab/>
            </w:r>
            <w:r>
              <w:rPr>
                <w:noProof/>
                <w:webHidden/>
              </w:rPr>
              <w:fldChar w:fldCharType="begin"/>
            </w:r>
            <w:r>
              <w:rPr>
                <w:noProof/>
                <w:webHidden/>
              </w:rPr>
              <w:instrText xml:space="preserve"> PAGEREF _Toc191062812 \h </w:instrText>
            </w:r>
            <w:r>
              <w:rPr>
                <w:noProof/>
                <w:webHidden/>
              </w:rPr>
            </w:r>
            <w:r>
              <w:rPr>
                <w:noProof/>
                <w:webHidden/>
              </w:rPr>
              <w:fldChar w:fldCharType="separate"/>
            </w:r>
            <w:r>
              <w:rPr>
                <w:noProof/>
                <w:webHidden/>
              </w:rPr>
              <w:t>5</w:t>
            </w:r>
            <w:r>
              <w:rPr>
                <w:noProof/>
                <w:webHidden/>
              </w:rPr>
              <w:fldChar w:fldCharType="end"/>
            </w:r>
          </w:hyperlink>
        </w:p>
        <w:p w14:paraId="437C2950" w14:textId="7F9FEA5E" w:rsidR="00CC2496" w:rsidRDefault="00CC2496">
          <w:pPr>
            <w:pStyle w:val="TOC2"/>
            <w:tabs>
              <w:tab w:val="right" w:leader="dot" w:pos="9016"/>
            </w:tabs>
            <w:rPr>
              <w:rFonts w:eastAsiaTheme="minorEastAsia"/>
              <w:noProof/>
              <w:lang w:eastAsia="en-GB"/>
            </w:rPr>
          </w:pPr>
          <w:hyperlink w:anchor="_Toc191062813" w:history="1">
            <w:r w:rsidRPr="008F3A4F">
              <w:rPr>
                <w:rStyle w:val="Hyperlink"/>
                <w:noProof/>
              </w:rPr>
              <w:t>Action Plan</w:t>
            </w:r>
            <w:r>
              <w:rPr>
                <w:noProof/>
                <w:webHidden/>
              </w:rPr>
              <w:tab/>
            </w:r>
            <w:r>
              <w:rPr>
                <w:noProof/>
                <w:webHidden/>
              </w:rPr>
              <w:fldChar w:fldCharType="begin"/>
            </w:r>
            <w:r>
              <w:rPr>
                <w:noProof/>
                <w:webHidden/>
              </w:rPr>
              <w:instrText xml:space="preserve"> PAGEREF _Toc191062813 \h </w:instrText>
            </w:r>
            <w:r>
              <w:rPr>
                <w:noProof/>
                <w:webHidden/>
              </w:rPr>
            </w:r>
            <w:r>
              <w:rPr>
                <w:noProof/>
                <w:webHidden/>
              </w:rPr>
              <w:fldChar w:fldCharType="separate"/>
            </w:r>
            <w:r>
              <w:rPr>
                <w:noProof/>
                <w:webHidden/>
              </w:rPr>
              <w:t>5</w:t>
            </w:r>
            <w:r>
              <w:rPr>
                <w:noProof/>
                <w:webHidden/>
              </w:rPr>
              <w:fldChar w:fldCharType="end"/>
            </w:r>
          </w:hyperlink>
        </w:p>
        <w:p w14:paraId="0D49CB0A" w14:textId="11481967" w:rsidR="00CC2496" w:rsidRDefault="00CC2496">
          <w:pPr>
            <w:pStyle w:val="TOC1"/>
            <w:tabs>
              <w:tab w:val="right" w:leader="dot" w:pos="9016"/>
            </w:tabs>
            <w:rPr>
              <w:rFonts w:eastAsiaTheme="minorEastAsia"/>
              <w:noProof/>
              <w:lang w:eastAsia="en-GB"/>
            </w:rPr>
          </w:pPr>
          <w:hyperlink w:anchor="_Toc191062814" w:history="1">
            <w:r w:rsidRPr="008F3A4F">
              <w:rPr>
                <w:rStyle w:val="Hyperlink"/>
                <w:noProof/>
              </w:rPr>
              <w:t>Reflections on the feedback obtained as part of the peer review process.</w:t>
            </w:r>
            <w:r>
              <w:rPr>
                <w:noProof/>
                <w:webHidden/>
              </w:rPr>
              <w:tab/>
            </w:r>
            <w:r>
              <w:rPr>
                <w:noProof/>
                <w:webHidden/>
              </w:rPr>
              <w:fldChar w:fldCharType="begin"/>
            </w:r>
            <w:r>
              <w:rPr>
                <w:noProof/>
                <w:webHidden/>
              </w:rPr>
              <w:instrText xml:space="preserve"> PAGEREF _Toc191062814 \h </w:instrText>
            </w:r>
            <w:r>
              <w:rPr>
                <w:noProof/>
                <w:webHidden/>
              </w:rPr>
            </w:r>
            <w:r>
              <w:rPr>
                <w:noProof/>
                <w:webHidden/>
              </w:rPr>
              <w:fldChar w:fldCharType="separate"/>
            </w:r>
            <w:r>
              <w:rPr>
                <w:noProof/>
                <w:webHidden/>
              </w:rPr>
              <w:t>6</w:t>
            </w:r>
            <w:r>
              <w:rPr>
                <w:noProof/>
                <w:webHidden/>
              </w:rPr>
              <w:fldChar w:fldCharType="end"/>
            </w:r>
          </w:hyperlink>
        </w:p>
        <w:p w14:paraId="62FF0477" w14:textId="7C2187A4" w:rsidR="00CC2496" w:rsidRDefault="00CC2496">
          <w:pPr>
            <w:pStyle w:val="TOC1"/>
            <w:tabs>
              <w:tab w:val="right" w:leader="dot" w:pos="9016"/>
            </w:tabs>
            <w:rPr>
              <w:rFonts w:eastAsiaTheme="minorEastAsia"/>
              <w:noProof/>
              <w:lang w:eastAsia="en-GB"/>
            </w:rPr>
          </w:pPr>
          <w:hyperlink w:anchor="_Toc191062815" w:history="1">
            <w:r w:rsidRPr="008F3A4F">
              <w:rPr>
                <w:rStyle w:val="Hyperlink"/>
                <w:noProof/>
              </w:rPr>
              <w:t>Reference List</w:t>
            </w:r>
            <w:r>
              <w:rPr>
                <w:noProof/>
                <w:webHidden/>
              </w:rPr>
              <w:tab/>
            </w:r>
            <w:r>
              <w:rPr>
                <w:noProof/>
                <w:webHidden/>
              </w:rPr>
              <w:fldChar w:fldCharType="begin"/>
            </w:r>
            <w:r>
              <w:rPr>
                <w:noProof/>
                <w:webHidden/>
              </w:rPr>
              <w:instrText xml:space="preserve"> PAGEREF _Toc191062815 \h </w:instrText>
            </w:r>
            <w:r>
              <w:rPr>
                <w:noProof/>
                <w:webHidden/>
              </w:rPr>
            </w:r>
            <w:r>
              <w:rPr>
                <w:noProof/>
                <w:webHidden/>
              </w:rPr>
              <w:fldChar w:fldCharType="separate"/>
            </w:r>
            <w:r>
              <w:rPr>
                <w:noProof/>
                <w:webHidden/>
              </w:rPr>
              <w:t>8</w:t>
            </w:r>
            <w:r>
              <w:rPr>
                <w:noProof/>
                <w:webHidden/>
              </w:rPr>
              <w:fldChar w:fldCharType="end"/>
            </w:r>
          </w:hyperlink>
        </w:p>
        <w:p w14:paraId="6C5B2E28" w14:textId="406EA572" w:rsidR="00CC2496" w:rsidRDefault="00CC2496">
          <w:pPr>
            <w:pStyle w:val="TOC2"/>
            <w:tabs>
              <w:tab w:val="right" w:leader="dot" w:pos="9016"/>
            </w:tabs>
            <w:rPr>
              <w:rFonts w:eastAsiaTheme="minorEastAsia"/>
              <w:noProof/>
              <w:lang w:eastAsia="en-GB"/>
            </w:rPr>
          </w:pPr>
          <w:hyperlink w:anchor="_Toc191062816" w:history="1">
            <w:r w:rsidRPr="008F3A4F">
              <w:rPr>
                <w:rStyle w:val="Hyperlink"/>
                <w:noProof/>
              </w:rPr>
              <w:t>Appendixes</w:t>
            </w:r>
            <w:r>
              <w:rPr>
                <w:noProof/>
                <w:webHidden/>
              </w:rPr>
              <w:tab/>
            </w:r>
            <w:r>
              <w:rPr>
                <w:noProof/>
                <w:webHidden/>
              </w:rPr>
              <w:fldChar w:fldCharType="begin"/>
            </w:r>
            <w:r>
              <w:rPr>
                <w:noProof/>
                <w:webHidden/>
              </w:rPr>
              <w:instrText xml:space="preserve"> PAGEREF _Toc191062816 \h </w:instrText>
            </w:r>
            <w:r>
              <w:rPr>
                <w:noProof/>
                <w:webHidden/>
              </w:rPr>
            </w:r>
            <w:r>
              <w:rPr>
                <w:noProof/>
                <w:webHidden/>
              </w:rPr>
              <w:fldChar w:fldCharType="separate"/>
            </w:r>
            <w:r>
              <w:rPr>
                <w:noProof/>
                <w:webHidden/>
              </w:rPr>
              <w:t>9</w:t>
            </w:r>
            <w:r>
              <w:rPr>
                <w:noProof/>
                <w:webHidden/>
              </w:rPr>
              <w:fldChar w:fldCharType="end"/>
            </w:r>
          </w:hyperlink>
        </w:p>
        <w:p w14:paraId="0106A813" w14:textId="4C886C72" w:rsidR="00CC2496" w:rsidRDefault="00CC2496">
          <w:pPr>
            <w:pStyle w:val="TOC3"/>
            <w:tabs>
              <w:tab w:val="right" w:leader="dot" w:pos="9016"/>
            </w:tabs>
            <w:rPr>
              <w:rFonts w:eastAsiaTheme="minorEastAsia"/>
              <w:noProof/>
              <w:lang w:eastAsia="en-GB"/>
            </w:rPr>
          </w:pPr>
          <w:hyperlink w:anchor="_Toc191062817" w:history="1">
            <w:r w:rsidRPr="008F3A4F">
              <w:rPr>
                <w:rStyle w:val="Hyperlink"/>
                <w:noProof/>
              </w:rPr>
              <w:t>Project 6 Peer Review Feedback</w:t>
            </w:r>
            <w:r>
              <w:rPr>
                <w:noProof/>
                <w:webHidden/>
              </w:rPr>
              <w:tab/>
            </w:r>
            <w:r>
              <w:rPr>
                <w:noProof/>
                <w:webHidden/>
              </w:rPr>
              <w:fldChar w:fldCharType="begin"/>
            </w:r>
            <w:r>
              <w:rPr>
                <w:noProof/>
                <w:webHidden/>
              </w:rPr>
              <w:instrText xml:space="preserve"> PAGEREF _Toc191062817 \h </w:instrText>
            </w:r>
            <w:r>
              <w:rPr>
                <w:noProof/>
                <w:webHidden/>
              </w:rPr>
            </w:r>
            <w:r>
              <w:rPr>
                <w:noProof/>
                <w:webHidden/>
              </w:rPr>
              <w:fldChar w:fldCharType="separate"/>
            </w:r>
            <w:r>
              <w:rPr>
                <w:noProof/>
                <w:webHidden/>
              </w:rPr>
              <w:t>9</w:t>
            </w:r>
            <w:r>
              <w:rPr>
                <w:noProof/>
                <w:webHidden/>
              </w:rPr>
              <w:fldChar w:fldCharType="end"/>
            </w:r>
          </w:hyperlink>
        </w:p>
        <w:p w14:paraId="776A97F9" w14:textId="302DF2DA" w:rsidR="00CC2496" w:rsidRDefault="00CC2496">
          <w:pPr>
            <w:pStyle w:val="TOC3"/>
            <w:tabs>
              <w:tab w:val="right" w:leader="dot" w:pos="9016"/>
            </w:tabs>
            <w:rPr>
              <w:rFonts w:eastAsiaTheme="minorEastAsia"/>
              <w:noProof/>
              <w:lang w:eastAsia="en-GB"/>
            </w:rPr>
          </w:pPr>
          <w:hyperlink w:anchor="_Toc191062818" w:history="1">
            <w:r w:rsidRPr="008F3A4F">
              <w:rPr>
                <w:rStyle w:val="Hyperlink"/>
                <w:noProof/>
              </w:rPr>
              <w:t>Project 9 Peer Review Feedback</w:t>
            </w:r>
            <w:r>
              <w:rPr>
                <w:noProof/>
                <w:webHidden/>
              </w:rPr>
              <w:tab/>
            </w:r>
            <w:r>
              <w:rPr>
                <w:noProof/>
                <w:webHidden/>
              </w:rPr>
              <w:fldChar w:fldCharType="begin"/>
            </w:r>
            <w:r>
              <w:rPr>
                <w:noProof/>
                <w:webHidden/>
              </w:rPr>
              <w:instrText xml:space="preserve"> PAGEREF _Toc191062818 \h </w:instrText>
            </w:r>
            <w:r>
              <w:rPr>
                <w:noProof/>
                <w:webHidden/>
              </w:rPr>
            </w:r>
            <w:r>
              <w:rPr>
                <w:noProof/>
                <w:webHidden/>
              </w:rPr>
              <w:fldChar w:fldCharType="separate"/>
            </w:r>
            <w:r>
              <w:rPr>
                <w:noProof/>
                <w:webHidden/>
              </w:rPr>
              <w:t>9</w:t>
            </w:r>
            <w:r>
              <w:rPr>
                <w:noProof/>
                <w:webHidden/>
              </w:rPr>
              <w:fldChar w:fldCharType="end"/>
            </w:r>
          </w:hyperlink>
        </w:p>
        <w:p w14:paraId="0EA19054" w14:textId="63DB45D1" w:rsidR="00CC2496" w:rsidRDefault="00CC2496">
          <w:pPr>
            <w:pStyle w:val="TOC3"/>
            <w:tabs>
              <w:tab w:val="right" w:leader="dot" w:pos="9016"/>
            </w:tabs>
            <w:rPr>
              <w:rFonts w:eastAsiaTheme="minorEastAsia"/>
              <w:noProof/>
              <w:lang w:eastAsia="en-GB"/>
            </w:rPr>
          </w:pPr>
          <w:hyperlink w:anchor="_Toc191062820" w:history="1">
            <w:r w:rsidRPr="008F3A4F">
              <w:rPr>
                <w:rStyle w:val="Hyperlink"/>
                <w:noProof/>
              </w:rPr>
              <w:t>Project 10 Peer Review Feedback</w:t>
            </w:r>
            <w:r>
              <w:rPr>
                <w:noProof/>
                <w:webHidden/>
              </w:rPr>
              <w:tab/>
            </w:r>
            <w:r>
              <w:rPr>
                <w:noProof/>
                <w:webHidden/>
              </w:rPr>
              <w:fldChar w:fldCharType="begin"/>
            </w:r>
            <w:r>
              <w:rPr>
                <w:noProof/>
                <w:webHidden/>
              </w:rPr>
              <w:instrText xml:space="preserve"> PAGEREF _Toc191062820 \h </w:instrText>
            </w:r>
            <w:r>
              <w:rPr>
                <w:noProof/>
                <w:webHidden/>
              </w:rPr>
            </w:r>
            <w:r>
              <w:rPr>
                <w:noProof/>
                <w:webHidden/>
              </w:rPr>
              <w:fldChar w:fldCharType="separate"/>
            </w:r>
            <w:r>
              <w:rPr>
                <w:noProof/>
                <w:webHidden/>
              </w:rPr>
              <w:t>9</w:t>
            </w:r>
            <w:r>
              <w:rPr>
                <w:noProof/>
                <w:webHidden/>
              </w:rPr>
              <w:fldChar w:fldCharType="end"/>
            </w:r>
          </w:hyperlink>
        </w:p>
        <w:p w14:paraId="6288ABED" w14:textId="672A9F4F" w:rsidR="00E5443B" w:rsidRDefault="00E5443B">
          <w:r>
            <w:rPr>
              <w:b/>
              <w:bCs/>
              <w:noProof/>
            </w:rPr>
            <w:fldChar w:fldCharType="end"/>
          </w:r>
        </w:p>
      </w:sdtContent>
    </w:sdt>
    <w:p w14:paraId="7618A57C" w14:textId="77777777" w:rsidR="00E5443B" w:rsidRPr="00E5443B" w:rsidRDefault="00E5443B" w:rsidP="00E5443B"/>
    <w:p w14:paraId="4BDC1297" w14:textId="77777777" w:rsidR="00E5443B" w:rsidRPr="00E5443B" w:rsidRDefault="00E5443B" w:rsidP="00E5443B"/>
    <w:p w14:paraId="5D2F33BE" w14:textId="77777777" w:rsidR="00057D55" w:rsidRDefault="00057D55" w:rsidP="00E5443B">
      <w:pPr>
        <w:pStyle w:val="Heading1"/>
        <w:sectPr w:rsidR="00057D55">
          <w:pgSz w:w="11906" w:h="16838"/>
          <w:pgMar w:top="1440" w:right="1440" w:bottom="1440" w:left="1440" w:header="708" w:footer="708" w:gutter="0"/>
          <w:cols w:space="708"/>
          <w:docGrid w:linePitch="360"/>
        </w:sectPr>
      </w:pPr>
    </w:p>
    <w:p w14:paraId="54C1FB2D" w14:textId="107C0098" w:rsidR="00E5443B" w:rsidRPr="00E5443B" w:rsidRDefault="00E5443B" w:rsidP="00E5443B">
      <w:pPr>
        <w:pStyle w:val="Heading1"/>
      </w:pPr>
      <w:bookmarkStart w:id="0" w:name="_Toc191062807"/>
      <w:r w:rsidRPr="00E5443B">
        <w:lastRenderedPageBreak/>
        <w:t xml:space="preserve">Reflection of the professional learning gained </w:t>
      </w:r>
      <w:proofErr w:type="gramStart"/>
      <w:r w:rsidRPr="00E5443B">
        <w:t>as a result of</w:t>
      </w:r>
      <w:proofErr w:type="gramEnd"/>
      <w:r w:rsidRPr="00E5443B">
        <w:t xml:space="preserve"> being asked to design a curriculum.</w:t>
      </w:r>
      <w:bookmarkEnd w:id="0"/>
    </w:p>
    <w:p w14:paraId="30CDE2C3" w14:textId="76192F6B" w:rsidR="00E5443B" w:rsidRPr="00E5443B" w:rsidRDefault="00E5443B" w:rsidP="00057D55">
      <w:pPr>
        <w:spacing w:line="360" w:lineRule="auto"/>
        <w:jc w:val="both"/>
        <w:rPr>
          <w:rFonts w:ascii="Arial" w:hAnsi="Arial" w:cs="Arial"/>
        </w:rPr>
      </w:pPr>
      <w:proofErr w:type="gramStart"/>
      <w:r w:rsidRPr="00E5443B">
        <w:rPr>
          <w:rFonts w:ascii="Arial" w:hAnsi="Arial" w:cs="Arial"/>
        </w:rPr>
        <w:t>In order to</w:t>
      </w:r>
      <w:proofErr w:type="gramEnd"/>
      <w:r w:rsidRPr="00E5443B">
        <w:rPr>
          <w:rFonts w:ascii="Arial" w:hAnsi="Arial" w:cs="Arial"/>
        </w:rPr>
        <w:t xml:space="preserve"> reflect on the professional </w:t>
      </w:r>
      <w:r w:rsidR="00057D55" w:rsidRPr="00057D55">
        <w:rPr>
          <w:rFonts w:ascii="Arial" w:hAnsi="Arial" w:cs="Arial"/>
        </w:rPr>
        <w:t>learning,</w:t>
      </w:r>
      <w:r w:rsidRPr="00E5443B">
        <w:rPr>
          <w:rFonts w:ascii="Arial" w:hAnsi="Arial" w:cs="Arial"/>
        </w:rPr>
        <w:t xml:space="preserve"> I have gained as a result of designing a curriculum I will utilise the Gibbs</w:t>
      </w:r>
      <w:r w:rsidR="00083095">
        <w:rPr>
          <w:rFonts w:ascii="Arial" w:hAnsi="Arial" w:cs="Arial"/>
        </w:rPr>
        <w:t xml:space="preserve"> (1988</w:t>
      </w:r>
      <w:r w:rsidR="00020117">
        <w:rPr>
          <w:rFonts w:ascii="Arial" w:hAnsi="Arial" w:cs="Arial"/>
        </w:rPr>
        <w:t>)</w:t>
      </w:r>
      <w:r w:rsidRPr="00E5443B">
        <w:rPr>
          <w:rFonts w:ascii="Arial" w:hAnsi="Arial" w:cs="Arial"/>
        </w:rPr>
        <w:t xml:space="preserve"> Reflective Cycle. </w:t>
      </w:r>
    </w:p>
    <w:p w14:paraId="65811E84" w14:textId="77777777" w:rsidR="00E5443B" w:rsidRDefault="00E5443B" w:rsidP="00E5443B">
      <w:pPr>
        <w:pStyle w:val="Heading2"/>
      </w:pPr>
      <w:bookmarkStart w:id="1" w:name="_Toc191062808"/>
      <w:r w:rsidRPr="00E5443B">
        <w:t>Description</w:t>
      </w:r>
      <w:bookmarkEnd w:id="1"/>
    </w:p>
    <w:p w14:paraId="1DB15E0F" w14:textId="77777777" w:rsidR="00D91D33" w:rsidRPr="00D91D33" w:rsidRDefault="00D91D33" w:rsidP="00212F12">
      <w:pPr>
        <w:jc w:val="both"/>
        <w:rPr>
          <w:rFonts w:ascii="Arial" w:hAnsi="Arial" w:cs="Arial"/>
        </w:rPr>
      </w:pPr>
      <w:r w:rsidRPr="00D91D33">
        <w:rPr>
          <w:rFonts w:ascii="Arial" w:hAnsi="Arial" w:cs="Arial"/>
        </w:rPr>
        <w:t>For this assignment, I redesigned the Academic Skills module to better engage widening access students, who often struggle with traditional methods (Kara et al., 2019). Many of our students are practical/kinaesthetic learners, making the standard lecture format less effective. To address this, I incorporated Role Playing Game (RPG) elements, gamification, and interactive learning while ensuring academic skill development.</w:t>
      </w:r>
    </w:p>
    <w:p w14:paraId="38721900" w14:textId="77777777" w:rsidR="00D91D33" w:rsidRPr="00D91D33" w:rsidRDefault="00D91D33" w:rsidP="00212F12">
      <w:pPr>
        <w:jc w:val="both"/>
        <w:rPr>
          <w:rFonts w:ascii="Arial" w:hAnsi="Arial" w:cs="Arial"/>
        </w:rPr>
      </w:pPr>
      <w:r w:rsidRPr="00D91D33">
        <w:rPr>
          <w:rFonts w:ascii="Arial" w:hAnsi="Arial" w:cs="Arial"/>
        </w:rPr>
        <w:t>Key considerations during the design process included:</w:t>
      </w:r>
    </w:p>
    <w:p w14:paraId="0C35EDA5" w14:textId="77777777" w:rsidR="00D91D33" w:rsidRPr="00D91D33" w:rsidRDefault="00D91D33" w:rsidP="00212F12">
      <w:pPr>
        <w:numPr>
          <w:ilvl w:val="0"/>
          <w:numId w:val="6"/>
        </w:numPr>
        <w:jc w:val="both"/>
        <w:rPr>
          <w:rFonts w:ascii="Arial" w:hAnsi="Arial" w:cs="Arial"/>
        </w:rPr>
      </w:pPr>
      <w:r w:rsidRPr="00D91D33">
        <w:rPr>
          <w:rFonts w:ascii="Arial" w:hAnsi="Arial" w:cs="Arial"/>
        </w:rPr>
        <w:t>Existing programme structure and required learning outcomes.</w:t>
      </w:r>
    </w:p>
    <w:p w14:paraId="0BEA81DA" w14:textId="77777777" w:rsidR="00D91D33" w:rsidRPr="00D91D33" w:rsidRDefault="00D91D33" w:rsidP="00212F12">
      <w:pPr>
        <w:numPr>
          <w:ilvl w:val="0"/>
          <w:numId w:val="6"/>
        </w:numPr>
        <w:jc w:val="both"/>
        <w:rPr>
          <w:rFonts w:ascii="Arial" w:hAnsi="Arial" w:cs="Arial"/>
        </w:rPr>
      </w:pPr>
      <w:r w:rsidRPr="00D91D33">
        <w:rPr>
          <w:rFonts w:ascii="Arial" w:hAnsi="Arial" w:cs="Arial"/>
        </w:rPr>
        <w:t>Teaching hours and time management.</w:t>
      </w:r>
    </w:p>
    <w:p w14:paraId="3E84306F" w14:textId="77777777" w:rsidR="00D91D33" w:rsidRPr="00D91D33" w:rsidRDefault="00D91D33" w:rsidP="00212F12">
      <w:pPr>
        <w:numPr>
          <w:ilvl w:val="0"/>
          <w:numId w:val="6"/>
        </w:numPr>
        <w:jc w:val="both"/>
        <w:rPr>
          <w:rFonts w:ascii="Arial" w:hAnsi="Arial" w:cs="Arial"/>
        </w:rPr>
      </w:pPr>
      <w:r w:rsidRPr="00D91D33">
        <w:rPr>
          <w:rFonts w:ascii="Arial" w:hAnsi="Arial" w:cs="Arial"/>
        </w:rPr>
        <w:t>Student needs, accessibility, and inclusivity.</w:t>
      </w:r>
    </w:p>
    <w:p w14:paraId="7042DA8D" w14:textId="77777777" w:rsidR="00D91D33" w:rsidRPr="00D91D33" w:rsidRDefault="00D91D33" w:rsidP="00212F12">
      <w:pPr>
        <w:numPr>
          <w:ilvl w:val="0"/>
          <w:numId w:val="6"/>
        </w:numPr>
        <w:jc w:val="both"/>
        <w:rPr>
          <w:rFonts w:ascii="Arial" w:hAnsi="Arial" w:cs="Arial"/>
        </w:rPr>
      </w:pPr>
      <w:r w:rsidRPr="00D91D33">
        <w:rPr>
          <w:rFonts w:ascii="Arial" w:hAnsi="Arial" w:cs="Arial"/>
        </w:rPr>
        <w:t>The module's academic level.</w:t>
      </w:r>
    </w:p>
    <w:p w14:paraId="25B0A446" w14:textId="3756D8EE" w:rsidR="00D91D33" w:rsidRPr="00212F12" w:rsidRDefault="00D91D33" w:rsidP="00212F12">
      <w:pPr>
        <w:numPr>
          <w:ilvl w:val="0"/>
          <w:numId w:val="6"/>
        </w:numPr>
        <w:jc w:val="both"/>
        <w:rPr>
          <w:rFonts w:ascii="Arial" w:hAnsi="Arial" w:cs="Arial"/>
        </w:rPr>
      </w:pPr>
      <w:r w:rsidRPr="00D91D33">
        <w:rPr>
          <w:rFonts w:ascii="Arial" w:hAnsi="Arial" w:cs="Arial"/>
        </w:rPr>
        <w:t>Resource use to enhance engagement and effectiveness.</w:t>
      </w:r>
    </w:p>
    <w:p w14:paraId="146F120C" w14:textId="77777777" w:rsidR="00E5443B" w:rsidRPr="00E5443B" w:rsidRDefault="00E5443B" w:rsidP="00E5443B">
      <w:pPr>
        <w:pStyle w:val="Heading2"/>
      </w:pPr>
      <w:bookmarkStart w:id="2" w:name="_Toc191062809"/>
      <w:r w:rsidRPr="00E5443B">
        <w:t>Feelings</w:t>
      </w:r>
      <w:bookmarkEnd w:id="2"/>
    </w:p>
    <w:p w14:paraId="0414098A" w14:textId="077756BA" w:rsidR="00E5443B" w:rsidRPr="00E5443B" w:rsidRDefault="00E5443B" w:rsidP="00686C59">
      <w:pPr>
        <w:spacing w:line="360" w:lineRule="auto"/>
        <w:jc w:val="both"/>
        <w:rPr>
          <w:rFonts w:ascii="Arial" w:hAnsi="Arial" w:cs="Arial"/>
        </w:rPr>
      </w:pPr>
      <w:r w:rsidRPr="00E5443B">
        <w:rPr>
          <w:rFonts w:ascii="Arial" w:hAnsi="Arial" w:cs="Arial"/>
        </w:rPr>
        <w:t>At the start, I felt excited about the opportunity to revamp a module I care deeply about. However, I also felt overwhelmed by the depth of detail required in curriculum design. Balancing engagement with academic rigour was challenging, and I worried that if the module was too "game-like," students might not take it seriously.</w:t>
      </w:r>
      <w:r w:rsidR="001A7048" w:rsidRPr="00686C59">
        <w:rPr>
          <w:rFonts w:ascii="Arial" w:hAnsi="Arial" w:cs="Arial"/>
        </w:rPr>
        <w:t xml:space="preserve"> </w:t>
      </w:r>
      <w:r w:rsidRPr="00E5443B">
        <w:rPr>
          <w:rFonts w:ascii="Arial" w:hAnsi="Arial" w:cs="Arial"/>
        </w:rPr>
        <w:t xml:space="preserve"> At one stage, I found myself questioning both my own approach and the overall effectiveness of the curriculum design</w:t>
      </w:r>
      <w:r w:rsidR="001F1A0E">
        <w:rPr>
          <w:rFonts w:ascii="Arial" w:hAnsi="Arial" w:cs="Arial"/>
        </w:rPr>
        <w:t xml:space="preserve">. </w:t>
      </w:r>
      <w:r w:rsidRPr="00E5443B">
        <w:rPr>
          <w:rFonts w:ascii="Arial" w:hAnsi="Arial" w:cs="Arial"/>
        </w:rPr>
        <w:t>Additionally, I was uncertain about how to measure learning effectively within an RPG framework.</w:t>
      </w:r>
      <w:r w:rsidR="001F1A0E">
        <w:rPr>
          <w:rFonts w:ascii="Arial" w:hAnsi="Arial" w:cs="Arial"/>
        </w:rPr>
        <w:t xml:space="preserve"> </w:t>
      </w:r>
      <w:r w:rsidRPr="00E5443B">
        <w:rPr>
          <w:rFonts w:ascii="Arial" w:hAnsi="Arial" w:cs="Arial"/>
        </w:rPr>
        <w:t>However, after discussing my concerns with a colleague who had previously implemented a similar approach on a smaller scale, my confidence was restored. Their insights and experiences reassured me that our approach was both feasible and pedagogically sound, reinforcing my belief that we could successfully develop an effective and engaging curriculum. </w:t>
      </w:r>
    </w:p>
    <w:p w14:paraId="0FBEA8EF" w14:textId="71B2877B" w:rsidR="00E5443B" w:rsidRPr="00E5443B" w:rsidRDefault="00E5443B" w:rsidP="00057D55">
      <w:pPr>
        <w:spacing w:line="360" w:lineRule="auto"/>
        <w:jc w:val="both"/>
        <w:rPr>
          <w:rFonts w:ascii="Arial" w:hAnsi="Arial" w:cs="Arial"/>
        </w:rPr>
      </w:pPr>
      <w:r w:rsidRPr="00E5443B">
        <w:rPr>
          <w:rFonts w:ascii="Arial" w:hAnsi="Arial" w:cs="Arial"/>
        </w:rPr>
        <w:t xml:space="preserve">I was motivated to make the curriculum work because </w:t>
      </w:r>
      <w:r w:rsidR="00892398">
        <w:rPr>
          <w:rFonts w:ascii="Arial" w:hAnsi="Arial" w:cs="Arial"/>
        </w:rPr>
        <w:t xml:space="preserve">I believe it will engage students, this is supported by </w:t>
      </w:r>
      <w:r w:rsidR="005A15AA">
        <w:rPr>
          <w:rFonts w:ascii="Arial" w:hAnsi="Arial" w:cs="Arial"/>
        </w:rPr>
        <w:t>Sanker et al</w:t>
      </w:r>
      <w:r w:rsidR="00892398">
        <w:rPr>
          <w:rFonts w:ascii="Arial" w:hAnsi="Arial" w:cs="Arial"/>
        </w:rPr>
        <w:t xml:space="preserve"> (2024)</w:t>
      </w:r>
      <w:r w:rsidR="005A15AA">
        <w:rPr>
          <w:rFonts w:ascii="Arial" w:hAnsi="Arial" w:cs="Arial"/>
        </w:rPr>
        <w:t>,</w:t>
      </w:r>
      <w:r w:rsidR="00892398">
        <w:rPr>
          <w:rFonts w:ascii="Arial" w:hAnsi="Arial" w:cs="Arial"/>
        </w:rPr>
        <w:t xml:space="preserve"> who found</w:t>
      </w:r>
      <w:r w:rsidR="005A15AA">
        <w:rPr>
          <w:rFonts w:ascii="Arial" w:hAnsi="Arial" w:cs="Arial"/>
        </w:rPr>
        <w:t xml:space="preserve"> </w:t>
      </w:r>
      <w:r w:rsidRPr="00E5443B">
        <w:rPr>
          <w:rFonts w:ascii="Arial" w:hAnsi="Arial" w:cs="Arial"/>
        </w:rPr>
        <w:t xml:space="preserve">that students learn best when they </w:t>
      </w:r>
      <w:r w:rsidRPr="00E5443B">
        <w:rPr>
          <w:rFonts w:ascii="Arial" w:hAnsi="Arial" w:cs="Arial"/>
        </w:rPr>
        <w:lastRenderedPageBreak/>
        <w:t>are actively engaged. I was also curious to see how well an RPG-based approach would translate into structured learning experiences.</w:t>
      </w:r>
    </w:p>
    <w:p w14:paraId="20639C56" w14:textId="77777777" w:rsidR="00E5443B" w:rsidRDefault="00E5443B" w:rsidP="00E5443B">
      <w:pPr>
        <w:pStyle w:val="Heading2"/>
      </w:pPr>
      <w:bookmarkStart w:id="3" w:name="_Toc191062810"/>
      <w:r w:rsidRPr="00E5443B">
        <w:t>Evaluation</w:t>
      </w:r>
      <w:bookmarkEnd w:id="3"/>
    </w:p>
    <w:p w14:paraId="0DF000DE" w14:textId="6EE0FE83" w:rsidR="006A590F" w:rsidRPr="006A590F" w:rsidRDefault="006A590F" w:rsidP="006A590F">
      <w:pPr>
        <w:spacing w:line="360" w:lineRule="auto"/>
        <w:jc w:val="both"/>
        <w:rPr>
          <w:rFonts w:ascii="Arial" w:hAnsi="Arial" w:cs="Arial"/>
        </w:rPr>
      </w:pPr>
      <w:r w:rsidRPr="006A590F">
        <w:rPr>
          <w:rFonts w:ascii="Arial" w:hAnsi="Arial" w:cs="Arial"/>
        </w:rPr>
        <w:t xml:space="preserve">This process presented both positive aspects and challenges. </w:t>
      </w:r>
    </w:p>
    <w:p w14:paraId="768151E0" w14:textId="77777777" w:rsidR="0013659B" w:rsidRPr="006A590F" w:rsidRDefault="0013659B" w:rsidP="0013659B">
      <w:pPr>
        <w:spacing w:line="360" w:lineRule="auto"/>
        <w:jc w:val="both"/>
        <w:rPr>
          <w:rFonts w:ascii="Arial" w:hAnsi="Arial" w:cs="Arial"/>
        </w:rPr>
      </w:pPr>
      <w:r>
        <w:rPr>
          <w:rFonts w:ascii="Arial" w:hAnsi="Arial" w:cs="Arial"/>
        </w:rPr>
        <w:t>A</w:t>
      </w:r>
      <w:r w:rsidR="006A590F" w:rsidRPr="006A590F">
        <w:rPr>
          <w:rFonts w:ascii="Arial" w:hAnsi="Arial" w:cs="Arial"/>
        </w:rPr>
        <w:t>ligning the RPG framework with learning outcomes was more complex than anticipated.</w:t>
      </w:r>
      <w:r>
        <w:rPr>
          <w:rFonts w:ascii="Arial" w:hAnsi="Arial" w:cs="Arial"/>
        </w:rPr>
        <w:t xml:space="preserve"> </w:t>
      </w:r>
      <w:r w:rsidRPr="006A590F">
        <w:rPr>
          <w:rFonts w:ascii="Arial" w:hAnsi="Arial" w:cs="Arial"/>
        </w:rPr>
        <w:t xml:space="preserve">Using Bloom’s (1956) Taxonomy helped structure learning </w:t>
      </w:r>
      <w:r>
        <w:rPr>
          <w:rFonts w:ascii="Arial" w:hAnsi="Arial" w:cs="Arial"/>
        </w:rPr>
        <w:t>outcomes</w:t>
      </w:r>
      <w:r w:rsidRPr="006A590F">
        <w:rPr>
          <w:rFonts w:ascii="Arial" w:hAnsi="Arial" w:cs="Arial"/>
        </w:rPr>
        <w:t>, supporting step-by-step academic skill development</w:t>
      </w:r>
      <w:r>
        <w:rPr>
          <w:rFonts w:ascii="Arial" w:hAnsi="Arial" w:cs="Arial"/>
        </w:rPr>
        <w:t>.</w:t>
      </w:r>
    </w:p>
    <w:p w14:paraId="4B5DED2F" w14:textId="11BFE905" w:rsidR="006A590F" w:rsidRPr="006A590F" w:rsidRDefault="006A590F" w:rsidP="006A590F">
      <w:pPr>
        <w:spacing w:line="360" w:lineRule="auto"/>
        <w:jc w:val="both"/>
        <w:rPr>
          <w:rFonts w:ascii="Arial" w:hAnsi="Arial" w:cs="Arial"/>
        </w:rPr>
      </w:pPr>
      <w:r w:rsidRPr="006A590F">
        <w:rPr>
          <w:rFonts w:ascii="Arial" w:hAnsi="Arial" w:cs="Arial"/>
        </w:rPr>
        <w:t>I was concerned that, while engaging,</w:t>
      </w:r>
      <w:r w:rsidR="001218D5">
        <w:rPr>
          <w:rFonts w:ascii="Arial" w:hAnsi="Arial" w:cs="Arial"/>
        </w:rPr>
        <w:t xml:space="preserve"> using an RPG</w:t>
      </w:r>
      <w:r w:rsidRPr="006A590F">
        <w:rPr>
          <w:rFonts w:ascii="Arial" w:hAnsi="Arial" w:cs="Arial"/>
        </w:rPr>
        <w:t xml:space="preserve"> might not effectively develop students' academic skills. Time management also posed challenges, as balancing content delivery with interactive elements required careful structuring to avoid overwhelming or underloading students. Additionally, ensuring accessibility and inclusivity demanded extra consideration to accommodate diverse learning needs and potential barriers.</w:t>
      </w:r>
    </w:p>
    <w:p w14:paraId="5502CD0D" w14:textId="6E48D151" w:rsidR="006A590F" w:rsidRPr="001218D5" w:rsidRDefault="006A590F" w:rsidP="001218D5">
      <w:pPr>
        <w:spacing w:line="360" w:lineRule="auto"/>
        <w:jc w:val="both"/>
        <w:rPr>
          <w:rFonts w:ascii="Arial" w:hAnsi="Arial" w:cs="Arial"/>
        </w:rPr>
      </w:pPr>
      <w:r w:rsidRPr="006A590F">
        <w:rPr>
          <w:rFonts w:ascii="Arial" w:hAnsi="Arial" w:cs="Arial"/>
        </w:rPr>
        <w:t>I addressed these challenges by purposefully linking each RPG element to learning outcomes and incorporating formative assessments, which Race (2020) highlights as effective for measuring student progression and understanding.</w:t>
      </w:r>
    </w:p>
    <w:p w14:paraId="1FE212EF" w14:textId="77777777" w:rsidR="00E5443B" w:rsidRPr="00E5443B" w:rsidRDefault="00E5443B" w:rsidP="00E5443B">
      <w:pPr>
        <w:pStyle w:val="Heading2"/>
      </w:pPr>
      <w:bookmarkStart w:id="4" w:name="_Toc191062811"/>
      <w:r w:rsidRPr="00E5443B">
        <w:t>Analysis</w:t>
      </w:r>
      <w:bookmarkEnd w:id="4"/>
    </w:p>
    <w:p w14:paraId="7259B829" w14:textId="4834CFED" w:rsidR="00206C80" w:rsidRPr="00206C80" w:rsidRDefault="00206C80" w:rsidP="00206C80">
      <w:pPr>
        <w:spacing w:line="360" w:lineRule="auto"/>
        <w:jc w:val="both"/>
        <w:rPr>
          <w:rFonts w:ascii="Arial" w:hAnsi="Arial" w:cs="Arial"/>
        </w:rPr>
      </w:pPr>
      <w:r w:rsidRPr="00206C80">
        <w:rPr>
          <w:rFonts w:ascii="Arial" w:hAnsi="Arial" w:cs="Arial"/>
        </w:rPr>
        <w:t xml:space="preserve">This experience reinforced my understanding of the complexities and planning required in curriculum design. It was a highly positive and rewarding process, offering the chance to try something new with valuable guidance and constructive feedback. Exploring curriculum development practically helped </w:t>
      </w:r>
      <w:r w:rsidR="004D08AA">
        <w:rPr>
          <w:rFonts w:ascii="Arial" w:hAnsi="Arial" w:cs="Arial"/>
        </w:rPr>
        <w:t xml:space="preserve">to </w:t>
      </w:r>
      <w:r w:rsidRPr="00206C80">
        <w:rPr>
          <w:rFonts w:ascii="Arial" w:hAnsi="Arial" w:cs="Arial"/>
        </w:rPr>
        <w:t>deepen my understanding of educational design. Feedback provided fresh perspectives, challenged my thinking, and boosted my confidence to experiment and refine my approach.</w:t>
      </w:r>
    </w:p>
    <w:p w14:paraId="15483FC8" w14:textId="5C5FC8D5" w:rsidR="00206C80" w:rsidRPr="00206C80" w:rsidRDefault="00206C80" w:rsidP="00206C80">
      <w:pPr>
        <w:spacing w:line="360" w:lineRule="auto"/>
        <w:jc w:val="both"/>
        <w:rPr>
          <w:rFonts w:ascii="Arial" w:hAnsi="Arial" w:cs="Arial"/>
        </w:rPr>
      </w:pPr>
      <w:r w:rsidRPr="00206C80">
        <w:rPr>
          <w:rFonts w:ascii="Arial" w:hAnsi="Arial" w:cs="Arial"/>
        </w:rPr>
        <w:t>The challenges I faced reflect those highlighted by Cheung and Wong (2012), who note that heavy workloads and limited understanding of reforms can hinder effective curriculum design. My struggle with time constraints echoed these findings, highlighting how practical barriers can limit the quality of development, even for motivated educators. This emphasi</w:t>
      </w:r>
      <w:r w:rsidR="00925F02">
        <w:rPr>
          <w:rFonts w:ascii="Arial" w:hAnsi="Arial" w:cs="Arial"/>
        </w:rPr>
        <w:t>s</w:t>
      </w:r>
      <w:r w:rsidRPr="00206C80">
        <w:rPr>
          <w:rFonts w:ascii="Arial" w:hAnsi="Arial" w:cs="Arial"/>
        </w:rPr>
        <w:t xml:space="preserve">ed the need for adequate time and resources, especially when introducing innovative </w:t>
      </w:r>
      <w:r w:rsidR="00925F02">
        <w:rPr>
          <w:rFonts w:ascii="Arial" w:hAnsi="Arial" w:cs="Arial"/>
        </w:rPr>
        <w:t>changes</w:t>
      </w:r>
      <w:r w:rsidRPr="00206C80">
        <w:rPr>
          <w:rFonts w:ascii="Arial" w:hAnsi="Arial" w:cs="Arial"/>
        </w:rPr>
        <w:t>.</w:t>
      </w:r>
    </w:p>
    <w:p w14:paraId="4F08F806" w14:textId="196835A7" w:rsidR="00206C80" w:rsidRPr="00206C80" w:rsidRDefault="00206C80" w:rsidP="00206C80">
      <w:pPr>
        <w:spacing w:line="360" w:lineRule="auto"/>
        <w:jc w:val="both"/>
        <w:rPr>
          <w:rFonts w:ascii="Arial" w:hAnsi="Arial" w:cs="Arial"/>
        </w:rPr>
      </w:pPr>
      <w:r w:rsidRPr="00206C80">
        <w:rPr>
          <w:rFonts w:ascii="Arial" w:hAnsi="Arial" w:cs="Arial"/>
        </w:rPr>
        <w:lastRenderedPageBreak/>
        <w:t>Meeting professional standards was both essential and challenging. While I had a clear vision for the content, aligning them with required benchmarks added complexity. This pushed me to critically evaluate and adjust my ideas to ensure the curriculum was engaging, relevant, and compliant with recogni</w:t>
      </w:r>
      <w:r w:rsidR="006A526D">
        <w:rPr>
          <w:rFonts w:ascii="Arial" w:hAnsi="Arial" w:cs="Arial"/>
        </w:rPr>
        <w:t>s</w:t>
      </w:r>
      <w:r w:rsidRPr="00206C80">
        <w:rPr>
          <w:rFonts w:ascii="Arial" w:hAnsi="Arial" w:cs="Arial"/>
        </w:rPr>
        <w:t>ed standards.</w:t>
      </w:r>
    </w:p>
    <w:p w14:paraId="635F5244" w14:textId="53827680" w:rsidR="00E5443B" w:rsidRPr="00E5443B" w:rsidRDefault="00E5443B" w:rsidP="00E5443B">
      <w:pPr>
        <w:pStyle w:val="Heading2"/>
      </w:pPr>
      <w:bookmarkStart w:id="5" w:name="_Toc191062812"/>
      <w:r w:rsidRPr="00E5443B">
        <w:t>Conclusion</w:t>
      </w:r>
      <w:bookmarkEnd w:id="5"/>
    </w:p>
    <w:p w14:paraId="5AE3ECD1" w14:textId="37BE1CD9" w:rsidR="00E5443B" w:rsidRPr="00E5443B" w:rsidRDefault="00E5443B" w:rsidP="00057D55">
      <w:pPr>
        <w:spacing w:line="360" w:lineRule="auto"/>
        <w:jc w:val="both"/>
        <w:rPr>
          <w:rFonts w:ascii="Arial" w:hAnsi="Arial" w:cs="Arial"/>
        </w:rPr>
      </w:pPr>
      <w:r w:rsidRPr="00E5443B">
        <w:rPr>
          <w:rFonts w:ascii="Arial" w:hAnsi="Arial" w:cs="Arial"/>
        </w:rPr>
        <w:t xml:space="preserve">I have implemented this module this term January to March and given this experience, there are a few areas I will improve upon for next term, such </w:t>
      </w:r>
      <w:r w:rsidR="00B122F0" w:rsidRPr="00E5443B">
        <w:rPr>
          <w:rFonts w:ascii="Arial" w:hAnsi="Arial" w:cs="Arial"/>
        </w:rPr>
        <w:t>as.</w:t>
      </w:r>
    </w:p>
    <w:p w14:paraId="75010043" w14:textId="77777777" w:rsidR="00E5443B" w:rsidRPr="00E5443B" w:rsidRDefault="00E5443B" w:rsidP="00057D55">
      <w:pPr>
        <w:numPr>
          <w:ilvl w:val="0"/>
          <w:numId w:val="2"/>
        </w:numPr>
        <w:spacing w:line="360" w:lineRule="auto"/>
        <w:jc w:val="both"/>
        <w:rPr>
          <w:rFonts w:ascii="Arial" w:hAnsi="Arial" w:cs="Arial"/>
        </w:rPr>
      </w:pPr>
      <w:r w:rsidRPr="00E5443B">
        <w:rPr>
          <w:rFonts w:ascii="Arial" w:hAnsi="Arial" w:cs="Arial"/>
        </w:rPr>
        <w:t>Plan time management more effectively, ensuring RPG elements fit within the session structure without overshadowing the core academic content.</w:t>
      </w:r>
    </w:p>
    <w:p w14:paraId="42741196" w14:textId="77777777" w:rsidR="00E5443B" w:rsidRPr="00E5443B" w:rsidRDefault="00E5443B" w:rsidP="00057D55">
      <w:pPr>
        <w:numPr>
          <w:ilvl w:val="0"/>
          <w:numId w:val="2"/>
        </w:numPr>
        <w:spacing w:line="360" w:lineRule="auto"/>
        <w:jc w:val="both"/>
        <w:rPr>
          <w:rFonts w:ascii="Arial" w:hAnsi="Arial" w:cs="Arial"/>
        </w:rPr>
      </w:pPr>
      <w:r w:rsidRPr="00E5443B">
        <w:rPr>
          <w:rFonts w:ascii="Arial" w:hAnsi="Arial" w:cs="Arial"/>
        </w:rPr>
        <w:t>Map out learning objectives more clearly before incorporating interactive elements.</w:t>
      </w:r>
    </w:p>
    <w:p w14:paraId="79D37C15" w14:textId="77777777" w:rsidR="00E5443B" w:rsidRPr="00E5443B" w:rsidRDefault="00E5443B" w:rsidP="00057D55">
      <w:pPr>
        <w:numPr>
          <w:ilvl w:val="0"/>
          <w:numId w:val="2"/>
        </w:numPr>
        <w:spacing w:line="360" w:lineRule="auto"/>
        <w:jc w:val="both"/>
        <w:rPr>
          <w:rFonts w:ascii="Arial" w:hAnsi="Arial" w:cs="Arial"/>
        </w:rPr>
      </w:pPr>
      <w:r w:rsidRPr="00E5443B">
        <w:rPr>
          <w:rFonts w:ascii="Arial" w:hAnsi="Arial" w:cs="Arial"/>
        </w:rPr>
        <w:t>Gather more feedback from students and colleagues to test engagement and effectiveness earlier in the design process.</w:t>
      </w:r>
    </w:p>
    <w:p w14:paraId="414C349B" w14:textId="77777777" w:rsidR="00E5443B" w:rsidRPr="00E5443B" w:rsidRDefault="00E5443B" w:rsidP="00057D55">
      <w:pPr>
        <w:spacing w:line="360" w:lineRule="auto"/>
        <w:jc w:val="both"/>
        <w:rPr>
          <w:rFonts w:ascii="Arial" w:hAnsi="Arial" w:cs="Arial"/>
        </w:rPr>
      </w:pPr>
      <w:r w:rsidRPr="00E5443B">
        <w:rPr>
          <w:rFonts w:ascii="Arial" w:hAnsi="Arial" w:cs="Arial"/>
        </w:rPr>
        <w:t>Despite the challenges, this experience was invaluable. It solidified my understanding of curriculum development, gamification, and assessment strategies. It also reinforced my confidence in designing engaging, interactive learning experiences tailored to diverse learners.</w:t>
      </w:r>
    </w:p>
    <w:p w14:paraId="238AE545" w14:textId="77777777" w:rsidR="00E5443B" w:rsidRPr="00E5443B" w:rsidRDefault="00E5443B" w:rsidP="00E5443B">
      <w:pPr>
        <w:pStyle w:val="Heading2"/>
      </w:pPr>
      <w:bookmarkStart w:id="6" w:name="_Toc191062813"/>
      <w:r w:rsidRPr="00E5443B">
        <w:t>Action Plan</w:t>
      </w:r>
      <w:bookmarkEnd w:id="6"/>
    </w:p>
    <w:p w14:paraId="228A3C12" w14:textId="77777777" w:rsidR="00E5443B" w:rsidRPr="00E5443B" w:rsidRDefault="00E5443B" w:rsidP="00057D55">
      <w:pPr>
        <w:spacing w:line="360" w:lineRule="auto"/>
        <w:jc w:val="both"/>
        <w:rPr>
          <w:rFonts w:ascii="Arial" w:hAnsi="Arial" w:cs="Arial"/>
        </w:rPr>
      </w:pPr>
      <w:r w:rsidRPr="00E5443B">
        <w:rPr>
          <w:rFonts w:ascii="Arial" w:hAnsi="Arial" w:cs="Arial"/>
        </w:rPr>
        <w:t>Going forward, I plan to:</w:t>
      </w:r>
    </w:p>
    <w:p w14:paraId="2C2F3444" w14:textId="77777777" w:rsidR="00E5443B" w:rsidRPr="00E5443B" w:rsidRDefault="00E5443B" w:rsidP="00057D55">
      <w:pPr>
        <w:numPr>
          <w:ilvl w:val="0"/>
          <w:numId w:val="3"/>
        </w:numPr>
        <w:spacing w:line="360" w:lineRule="auto"/>
        <w:jc w:val="both"/>
        <w:rPr>
          <w:rFonts w:ascii="Arial" w:hAnsi="Arial" w:cs="Arial"/>
        </w:rPr>
      </w:pPr>
      <w:r w:rsidRPr="00E5443B">
        <w:rPr>
          <w:rFonts w:ascii="Arial" w:hAnsi="Arial" w:cs="Arial"/>
        </w:rPr>
        <w:t>Apply what I learned in the upcoming curriculum review process.</w:t>
      </w:r>
    </w:p>
    <w:p w14:paraId="29F4D13F" w14:textId="77777777" w:rsidR="00E5443B" w:rsidRPr="00E5443B" w:rsidRDefault="00E5443B" w:rsidP="00057D55">
      <w:pPr>
        <w:numPr>
          <w:ilvl w:val="0"/>
          <w:numId w:val="3"/>
        </w:numPr>
        <w:spacing w:line="360" w:lineRule="auto"/>
        <w:jc w:val="both"/>
        <w:rPr>
          <w:rFonts w:ascii="Arial" w:hAnsi="Arial" w:cs="Arial"/>
        </w:rPr>
      </w:pPr>
      <w:r w:rsidRPr="00E5443B">
        <w:rPr>
          <w:rFonts w:ascii="Arial" w:hAnsi="Arial" w:cs="Arial"/>
        </w:rPr>
        <w:t>Continue researching RPG-based learning and gamification strategies.</w:t>
      </w:r>
    </w:p>
    <w:p w14:paraId="5E69BBC2" w14:textId="77777777" w:rsidR="00E5443B" w:rsidRPr="00E5443B" w:rsidRDefault="00E5443B" w:rsidP="00057D55">
      <w:pPr>
        <w:numPr>
          <w:ilvl w:val="0"/>
          <w:numId w:val="3"/>
        </w:numPr>
        <w:spacing w:line="360" w:lineRule="auto"/>
        <w:jc w:val="both"/>
        <w:rPr>
          <w:rFonts w:ascii="Arial" w:hAnsi="Arial" w:cs="Arial"/>
        </w:rPr>
      </w:pPr>
      <w:r w:rsidRPr="00E5443B">
        <w:rPr>
          <w:rFonts w:ascii="Arial" w:hAnsi="Arial" w:cs="Arial"/>
        </w:rPr>
        <w:t>Seek peer and student feedback earlier in the design process to refine engagement and effectiveness.</w:t>
      </w:r>
    </w:p>
    <w:p w14:paraId="1954FD09" w14:textId="77777777" w:rsidR="00E5443B" w:rsidRPr="00E5443B" w:rsidRDefault="00E5443B" w:rsidP="00057D55">
      <w:pPr>
        <w:spacing w:line="360" w:lineRule="auto"/>
        <w:jc w:val="both"/>
        <w:rPr>
          <w:rFonts w:ascii="Arial" w:hAnsi="Arial" w:cs="Arial"/>
        </w:rPr>
      </w:pPr>
      <w:r w:rsidRPr="00E5443B">
        <w:rPr>
          <w:rFonts w:ascii="Arial" w:hAnsi="Arial" w:cs="Arial"/>
        </w:rPr>
        <w:t>This experience has not only deepened my understanding of curriculum design but has also provided a framework for developing engaging, inclusive, and academically rigorous modules in the future.</w:t>
      </w:r>
    </w:p>
    <w:p w14:paraId="6C7C09E6" w14:textId="77777777" w:rsidR="00E5443B" w:rsidRPr="00E5443B" w:rsidRDefault="00E5443B" w:rsidP="00E5443B">
      <w:r w:rsidRPr="00E5443B">
        <w:br/>
      </w:r>
    </w:p>
    <w:p w14:paraId="4E96B9D8" w14:textId="77777777" w:rsidR="00057D55" w:rsidRDefault="00057D55" w:rsidP="00E5443B">
      <w:pPr>
        <w:pStyle w:val="Heading1"/>
        <w:sectPr w:rsidR="00057D55">
          <w:pgSz w:w="11906" w:h="16838"/>
          <w:pgMar w:top="1440" w:right="1440" w:bottom="1440" w:left="1440" w:header="708" w:footer="708" w:gutter="0"/>
          <w:cols w:space="708"/>
          <w:docGrid w:linePitch="360"/>
        </w:sectPr>
      </w:pPr>
    </w:p>
    <w:p w14:paraId="6D94AF44" w14:textId="185076A8" w:rsidR="00E5443B" w:rsidRPr="00E5443B" w:rsidRDefault="00E5443B" w:rsidP="00E5443B">
      <w:pPr>
        <w:pStyle w:val="Heading1"/>
      </w:pPr>
      <w:bookmarkStart w:id="7" w:name="_Toc191062814"/>
      <w:r w:rsidRPr="00E5443B">
        <w:lastRenderedPageBreak/>
        <w:t>Reflections on the feedback obtained as part of the peer review process.</w:t>
      </w:r>
      <w:bookmarkEnd w:id="7"/>
    </w:p>
    <w:p w14:paraId="6E3D0D0F" w14:textId="13D07D0F" w:rsidR="00141E68" w:rsidRPr="00141E68" w:rsidRDefault="00141E68" w:rsidP="00141E68">
      <w:pPr>
        <w:spacing w:line="360" w:lineRule="auto"/>
        <w:jc w:val="both"/>
        <w:rPr>
          <w:rFonts w:ascii="Arial" w:hAnsi="Arial" w:cs="Arial"/>
        </w:rPr>
      </w:pPr>
      <w:r w:rsidRPr="00141E68">
        <w:rPr>
          <w:rFonts w:ascii="Arial" w:hAnsi="Arial" w:cs="Arial"/>
        </w:rPr>
        <w:t>The peer feedback I received on my curriculum design offered valuable insights, highlighting both strengths and areas for improvement. Reviewers consistently praised the clear justification for targeting widening access students</w:t>
      </w:r>
      <w:r w:rsidR="00B122F0">
        <w:rPr>
          <w:rFonts w:ascii="Arial" w:hAnsi="Arial" w:cs="Arial"/>
        </w:rPr>
        <w:t xml:space="preserve"> </w:t>
      </w:r>
      <w:r w:rsidRPr="00141E68">
        <w:rPr>
          <w:rFonts w:ascii="Arial" w:hAnsi="Arial" w:cs="Arial"/>
        </w:rPr>
        <w:t>such as mature learners, NEET individuals, and those with limited academic qualifications</w:t>
      </w:r>
      <w:r w:rsidR="00B122F0">
        <w:rPr>
          <w:rFonts w:ascii="Arial" w:hAnsi="Arial" w:cs="Arial"/>
        </w:rPr>
        <w:t xml:space="preserve"> </w:t>
      </w:r>
      <w:r w:rsidRPr="00141E68">
        <w:rPr>
          <w:rFonts w:ascii="Arial" w:hAnsi="Arial" w:cs="Arial"/>
        </w:rPr>
        <w:t>supported by relevant research. This reinforced my belief in using active and engaging strategies to build confidence and academic skills.</w:t>
      </w:r>
    </w:p>
    <w:p w14:paraId="372AF79A" w14:textId="37D5C909" w:rsidR="00141E68" w:rsidRPr="00141E68" w:rsidRDefault="00141E68" w:rsidP="00141E68">
      <w:pPr>
        <w:spacing w:line="360" w:lineRule="auto"/>
        <w:jc w:val="both"/>
        <w:rPr>
          <w:rFonts w:ascii="Arial" w:hAnsi="Arial" w:cs="Arial"/>
        </w:rPr>
      </w:pPr>
      <w:r w:rsidRPr="00141E68">
        <w:rPr>
          <w:rFonts w:ascii="Arial" w:hAnsi="Arial" w:cs="Arial"/>
        </w:rPr>
        <w:t>A key strength noted was the alignment of learning outcomes with Bloom’s Taxonomy</w:t>
      </w:r>
      <w:r w:rsidR="009A05D7">
        <w:rPr>
          <w:rFonts w:ascii="Arial" w:hAnsi="Arial" w:cs="Arial"/>
        </w:rPr>
        <w:t xml:space="preserve"> (1956)</w:t>
      </w:r>
      <w:r w:rsidRPr="00141E68">
        <w:rPr>
          <w:rFonts w:ascii="Arial" w:hAnsi="Arial" w:cs="Arial"/>
        </w:rPr>
        <w:t>, supporting progression from foundational knowledge to higher-order thinking. The use of formative and summative assessments was also well-received. However, one reviewer recommended refining learning outcomes to enhance measurability by avoiding vague terms like "understand," prompting me to ensure stronger alignment with higher-order skills.</w:t>
      </w:r>
    </w:p>
    <w:p w14:paraId="0669B23B" w14:textId="4B2DBA5D" w:rsidR="00141E68" w:rsidRPr="00141E68" w:rsidRDefault="00141E68" w:rsidP="00141E68">
      <w:pPr>
        <w:spacing w:line="360" w:lineRule="auto"/>
        <w:jc w:val="both"/>
        <w:rPr>
          <w:rFonts w:ascii="Arial" w:hAnsi="Arial" w:cs="Arial"/>
        </w:rPr>
      </w:pPr>
      <w:r w:rsidRPr="00141E68">
        <w:rPr>
          <w:rFonts w:ascii="Arial" w:hAnsi="Arial" w:cs="Arial"/>
        </w:rPr>
        <w:t>The 10-week structure was praised for balancing guided instruction with independent learning. The detective-themed role-playing approach was recogni</w:t>
      </w:r>
      <w:r w:rsidR="005166FF">
        <w:rPr>
          <w:rFonts w:ascii="Arial" w:hAnsi="Arial" w:cs="Arial"/>
        </w:rPr>
        <w:t>s</w:t>
      </w:r>
      <w:r w:rsidRPr="00141E68">
        <w:rPr>
          <w:rFonts w:ascii="Arial" w:hAnsi="Arial" w:cs="Arial"/>
        </w:rPr>
        <w:t>ed as innovative, with potential to reduce academic anxiety. However, reviewers suggested clearer integration of storytelling and practical applications into the scheme of work. This feedback has emphasi</w:t>
      </w:r>
      <w:r w:rsidR="005166FF">
        <w:rPr>
          <w:rFonts w:ascii="Arial" w:hAnsi="Arial" w:cs="Arial"/>
        </w:rPr>
        <w:t>s</w:t>
      </w:r>
      <w:r w:rsidRPr="00141E68">
        <w:rPr>
          <w:rFonts w:ascii="Arial" w:hAnsi="Arial" w:cs="Arial"/>
        </w:rPr>
        <w:t xml:space="preserve">ed the importance of clarity in </w:t>
      </w:r>
      <w:r w:rsidR="005166FF">
        <w:rPr>
          <w:rFonts w:ascii="Arial" w:hAnsi="Arial" w:cs="Arial"/>
        </w:rPr>
        <w:t>designing a scheme of work that other people can interpret</w:t>
      </w:r>
      <w:r w:rsidRPr="00141E68">
        <w:rPr>
          <w:rFonts w:ascii="Arial" w:hAnsi="Arial" w:cs="Arial"/>
        </w:rPr>
        <w:t>, motivating me to revise the scheme to fully embed interactive elements.</w:t>
      </w:r>
    </w:p>
    <w:p w14:paraId="1FE72866" w14:textId="6C8E129D" w:rsidR="00141E68" w:rsidRPr="00141E68" w:rsidRDefault="00141E68" w:rsidP="00141E68">
      <w:pPr>
        <w:spacing w:line="360" w:lineRule="auto"/>
        <w:jc w:val="both"/>
        <w:rPr>
          <w:rFonts w:ascii="Arial" w:hAnsi="Arial" w:cs="Arial"/>
        </w:rPr>
      </w:pPr>
      <w:r w:rsidRPr="00141E68">
        <w:rPr>
          <w:rFonts w:ascii="Arial" w:hAnsi="Arial" w:cs="Arial"/>
        </w:rPr>
        <w:t xml:space="preserve">Additionally, incorporating structured peer-support mechanisms was suggested to enhance engagement, aligning with </w:t>
      </w:r>
      <w:r w:rsidR="008A04A6" w:rsidRPr="00792BAD">
        <w:rPr>
          <w:rFonts w:ascii="Arial" w:hAnsi="Arial" w:cs="Arial"/>
        </w:rPr>
        <w:t>Constructivist Learning Theory (Piaget, 19</w:t>
      </w:r>
      <w:r w:rsidR="00117952">
        <w:rPr>
          <w:rFonts w:ascii="Arial" w:hAnsi="Arial" w:cs="Arial"/>
        </w:rPr>
        <w:t>64</w:t>
      </w:r>
      <w:r w:rsidR="008A04A6" w:rsidRPr="00792BAD">
        <w:rPr>
          <w:rFonts w:ascii="Arial" w:hAnsi="Arial" w:cs="Arial"/>
        </w:rPr>
        <w:t>)</w:t>
      </w:r>
      <w:r w:rsidRPr="00141E68">
        <w:rPr>
          <w:rFonts w:ascii="Arial" w:hAnsi="Arial" w:cs="Arial"/>
        </w:rPr>
        <w:t xml:space="preserve">, </w:t>
      </w:r>
      <w:r w:rsidR="00792BAD" w:rsidRPr="00792BAD">
        <w:rPr>
          <w:rFonts w:ascii="Arial" w:hAnsi="Arial" w:cs="Arial"/>
        </w:rPr>
        <w:t xml:space="preserve">this theory posits that learners actively construct knowledge through experience and reflection. Peer-support mechanisms provide opportunities for students to share ideas, challenge each other’s thinking, and co-construct knowledge in a social environment, fostering active engagement and critical thinking. </w:t>
      </w:r>
      <w:r w:rsidRPr="00141E68">
        <w:rPr>
          <w:rFonts w:ascii="Arial" w:hAnsi="Arial" w:cs="Arial"/>
        </w:rPr>
        <w:t xml:space="preserve">Embedding collaborative activities </w:t>
      </w:r>
      <w:r w:rsidR="007456A9">
        <w:rPr>
          <w:rFonts w:ascii="Arial" w:hAnsi="Arial" w:cs="Arial"/>
        </w:rPr>
        <w:t xml:space="preserve">and peer support mechanisms </w:t>
      </w:r>
      <w:r w:rsidRPr="00141E68">
        <w:rPr>
          <w:rFonts w:ascii="Arial" w:hAnsi="Arial" w:cs="Arial"/>
        </w:rPr>
        <w:t>will likely improve both engagement and knowledge retention.</w:t>
      </w:r>
    </w:p>
    <w:p w14:paraId="020595EB" w14:textId="5B70DD80" w:rsidR="00141E68" w:rsidRPr="00141E68" w:rsidRDefault="00141E68" w:rsidP="00141E68">
      <w:pPr>
        <w:spacing w:line="360" w:lineRule="auto"/>
        <w:jc w:val="both"/>
        <w:rPr>
          <w:rFonts w:ascii="Arial" w:hAnsi="Arial" w:cs="Arial"/>
        </w:rPr>
      </w:pPr>
      <w:r w:rsidRPr="00141E68">
        <w:rPr>
          <w:rFonts w:ascii="Arial" w:hAnsi="Arial" w:cs="Arial"/>
        </w:rPr>
        <w:lastRenderedPageBreak/>
        <w:t xml:space="preserve">Professional standards were noted as a strong element, with alignment to QAA Subject Benchmark Statements, the Advance HE Professional Standards Framework, and </w:t>
      </w:r>
      <w:proofErr w:type="spellStart"/>
      <w:r w:rsidRPr="00141E68">
        <w:rPr>
          <w:rFonts w:ascii="Arial" w:hAnsi="Arial" w:cs="Arial"/>
        </w:rPr>
        <w:t>OfS</w:t>
      </w:r>
      <w:proofErr w:type="spellEnd"/>
      <w:r w:rsidRPr="00141E68">
        <w:rPr>
          <w:rFonts w:ascii="Arial" w:hAnsi="Arial" w:cs="Arial"/>
        </w:rPr>
        <w:t xml:space="preserve"> Access and Participation Plans. However, a recommendation to integrate industry evidence, such as government policies on digital literacy and employability trends,</w:t>
      </w:r>
      <w:r w:rsidR="00A62ED2">
        <w:rPr>
          <w:rFonts w:ascii="Arial" w:hAnsi="Arial" w:cs="Arial"/>
        </w:rPr>
        <w:t xml:space="preserve"> as it</w:t>
      </w:r>
      <w:r w:rsidRPr="00141E68">
        <w:rPr>
          <w:rFonts w:ascii="Arial" w:hAnsi="Arial" w:cs="Arial"/>
        </w:rPr>
        <w:t xml:space="preserve"> will help strengthen the practical relevance of the module.</w:t>
      </w:r>
    </w:p>
    <w:p w14:paraId="2B550913" w14:textId="77777777" w:rsidR="00141E68" w:rsidRPr="00141E68" w:rsidRDefault="00141E68" w:rsidP="00141E68">
      <w:pPr>
        <w:spacing w:line="360" w:lineRule="auto"/>
        <w:jc w:val="both"/>
        <w:rPr>
          <w:rFonts w:ascii="Arial" w:hAnsi="Arial" w:cs="Arial"/>
        </w:rPr>
      </w:pPr>
      <w:r w:rsidRPr="00141E68">
        <w:rPr>
          <w:rFonts w:ascii="Arial" w:hAnsi="Arial" w:cs="Arial"/>
        </w:rPr>
        <w:t>Practical refinements were also advised, such as clarifying submission dates, avoiding unexplained acronyms, and diversifying assessment methods to better reflect the interactive nature of the module. While traditional assessments remain necessary in a university context, incorporating more creative and practical assessments could enhance experiential learning.</w:t>
      </w:r>
    </w:p>
    <w:p w14:paraId="7849FA4A" w14:textId="622427E3" w:rsidR="00141E68" w:rsidRPr="00141E68" w:rsidRDefault="00141E68" w:rsidP="00141E68">
      <w:pPr>
        <w:spacing w:line="360" w:lineRule="auto"/>
        <w:jc w:val="both"/>
        <w:rPr>
          <w:rFonts w:ascii="Arial" w:hAnsi="Arial" w:cs="Arial"/>
        </w:rPr>
      </w:pPr>
      <w:r w:rsidRPr="00141E68">
        <w:rPr>
          <w:rFonts w:ascii="Arial" w:hAnsi="Arial" w:cs="Arial"/>
        </w:rPr>
        <w:t xml:space="preserve">Moving forward, key adjustments </w:t>
      </w:r>
      <w:r w:rsidR="00A62ED2">
        <w:rPr>
          <w:rFonts w:ascii="Arial" w:hAnsi="Arial" w:cs="Arial"/>
        </w:rPr>
        <w:t xml:space="preserve">I will make </w:t>
      </w:r>
      <w:r w:rsidRPr="00141E68">
        <w:rPr>
          <w:rFonts w:ascii="Arial" w:hAnsi="Arial" w:cs="Arial"/>
        </w:rPr>
        <w:t>include:</w:t>
      </w:r>
    </w:p>
    <w:p w14:paraId="4913D84D" w14:textId="77777777" w:rsidR="00141E68" w:rsidRPr="00141E68" w:rsidRDefault="00141E68" w:rsidP="00141E68">
      <w:pPr>
        <w:numPr>
          <w:ilvl w:val="0"/>
          <w:numId w:val="7"/>
        </w:numPr>
        <w:spacing w:line="360" w:lineRule="auto"/>
        <w:jc w:val="both"/>
        <w:rPr>
          <w:rFonts w:ascii="Arial" w:hAnsi="Arial" w:cs="Arial"/>
        </w:rPr>
      </w:pPr>
      <w:r w:rsidRPr="00141E68">
        <w:rPr>
          <w:rFonts w:ascii="Arial" w:hAnsi="Arial" w:cs="Arial"/>
        </w:rPr>
        <w:t>Refining learning outcomes for clarity and measurability.</w:t>
      </w:r>
    </w:p>
    <w:p w14:paraId="195DDFB6" w14:textId="77777777" w:rsidR="00141E68" w:rsidRPr="00141E68" w:rsidRDefault="00141E68" w:rsidP="00141E68">
      <w:pPr>
        <w:numPr>
          <w:ilvl w:val="0"/>
          <w:numId w:val="7"/>
        </w:numPr>
        <w:spacing w:line="360" w:lineRule="auto"/>
        <w:jc w:val="both"/>
        <w:rPr>
          <w:rFonts w:ascii="Arial" w:hAnsi="Arial" w:cs="Arial"/>
        </w:rPr>
      </w:pPr>
      <w:r w:rsidRPr="00141E68">
        <w:rPr>
          <w:rFonts w:ascii="Arial" w:hAnsi="Arial" w:cs="Arial"/>
        </w:rPr>
        <w:t>Strengthening storytelling and practical applications within the scheme of work.</w:t>
      </w:r>
    </w:p>
    <w:p w14:paraId="415C0582" w14:textId="77777777" w:rsidR="00141E68" w:rsidRPr="00141E68" w:rsidRDefault="00141E68" w:rsidP="00141E68">
      <w:pPr>
        <w:numPr>
          <w:ilvl w:val="0"/>
          <w:numId w:val="7"/>
        </w:numPr>
        <w:spacing w:line="360" w:lineRule="auto"/>
        <w:jc w:val="both"/>
        <w:rPr>
          <w:rFonts w:ascii="Arial" w:hAnsi="Arial" w:cs="Arial"/>
        </w:rPr>
      </w:pPr>
      <w:r w:rsidRPr="00141E68">
        <w:rPr>
          <w:rFonts w:ascii="Arial" w:hAnsi="Arial" w:cs="Arial"/>
        </w:rPr>
        <w:t>Embedding structured peer-support activities to boost engagement.</w:t>
      </w:r>
    </w:p>
    <w:p w14:paraId="024C3581" w14:textId="77777777" w:rsidR="00141E68" w:rsidRPr="00141E68" w:rsidRDefault="00141E68" w:rsidP="00141E68">
      <w:pPr>
        <w:numPr>
          <w:ilvl w:val="0"/>
          <w:numId w:val="7"/>
        </w:numPr>
        <w:spacing w:line="360" w:lineRule="auto"/>
        <w:jc w:val="both"/>
        <w:rPr>
          <w:rFonts w:ascii="Arial" w:hAnsi="Arial" w:cs="Arial"/>
        </w:rPr>
      </w:pPr>
      <w:r w:rsidRPr="00141E68">
        <w:rPr>
          <w:rFonts w:ascii="Arial" w:hAnsi="Arial" w:cs="Arial"/>
        </w:rPr>
        <w:t>Integrating industry evidence to align with current educational and employment trends.</w:t>
      </w:r>
    </w:p>
    <w:p w14:paraId="40AD5135" w14:textId="77777777" w:rsidR="00141E68" w:rsidRPr="00141E68" w:rsidRDefault="00141E68" w:rsidP="00141E68">
      <w:pPr>
        <w:numPr>
          <w:ilvl w:val="0"/>
          <w:numId w:val="7"/>
        </w:numPr>
        <w:spacing w:line="360" w:lineRule="auto"/>
        <w:jc w:val="both"/>
        <w:rPr>
          <w:rFonts w:ascii="Arial" w:hAnsi="Arial" w:cs="Arial"/>
        </w:rPr>
      </w:pPr>
      <w:r w:rsidRPr="00141E68">
        <w:rPr>
          <w:rFonts w:ascii="Arial" w:hAnsi="Arial" w:cs="Arial"/>
        </w:rPr>
        <w:t>Diversifying assessment methods while maintaining academic rigor.</w:t>
      </w:r>
    </w:p>
    <w:p w14:paraId="541132B3" w14:textId="77777777" w:rsidR="00141E68" w:rsidRPr="00141E68" w:rsidRDefault="00141E68" w:rsidP="00141E68">
      <w:pPr>
        <w:numPr>
          <w:ilvl w:val="0"/>
          <w:numId w:val="7"/>
        </w:numPr>
        <w:spacing w:line="360" w:lineRule="auto"/>
        <w:jc w:val="both"/>
        <w:rPr>
          <w:rFonts w:ascii="Arial" w:hAnsi="Arial" w:cs="Arial"/>
        </w:rPr>
      </w:pPr>
      <w:r w:rsidRPr="00141E68">
        <w:rPr>
          <w:rFonts w:ascii="Arial" w:hAnsi="Arial" w:cs="Arial"/>
        </w:rPr>
        <w:t>Addressing practical issues such as clear documentation and accurate timelines.</w:t>
      </w:r>
    </w:p>
    <w:p w14:paraId="32D2E2B5" w14:textId="77777777" w:rsidR="00141E68" w:rsidRPr="00141E68" w:rsidRDefault="00141E68" w:rsidP="00141E68">
      <w:pPr>
        <w:spacing w:line="360" w:lineRule="auto"/>
        <w:jc w:val="both"/>
        <w:rPr>
          <w:rFonts w:ascii="Arial" w:hAnsi="Arial" w:cs="Arial"/>
        </w:rPr>
      </w:pPr>
      <w:r w:rsidRPr="00141E68">
        <w:rPr>
          <w:rFonts w:ascii="Arial" w:hAnsi="Arial" w:cs="Arial"/>
        </w:rPr>
        <w:t>Overall, peer feedback validated my curriculum design while offering practical, insightful recommendations. This process reinforced my confidence in student-centred, experiential learning while highlighting areas for improvement in clarity, inclusivity, and real-world relevance.</w:t>
      </w:r>
    </w:p>
    <w:p w14:paraId="5F4FFFE3" w14:textId="6653587B" w:rsidR="00141E68" w:rsidRPr="00141E68" w:rsidRDefault="00141E68" w:rsidP="00141E68">
      <w:pPr>
        <w:spacing w:line="360" w:lineRule="auto"/>
        <w:jc w:val="both"/>
        <w:rPr>
          <w:rFonts w:ascii="Arial" w:hAnsi="Arial" w:cs="Arial"/>
        </w:rPr>
      </w:pPr>
      <w:r w:rsidRPr="00141E68">
        <w:rPr>
          <w:rFonts w:ascii="Arial" w:hAnsi="Arial" w:cs="Arial"/>
        </w:rPr>
        <w:t>Additionally, reviewing three diverse curricula covering Urdu language skills, foundational chemistry for OME apprentices, and paediatric life support was an enriching experience. The thoughtfulness of each design made providing feedback challenging due to their high quality. However, this process sharpened my critical thinking, encouraging me to consider enhancements such as integrating digital tools, providing additional beginner support, and balancing content with learner needs.</w:t>
      </w:r>
    </w:p>
    <w:p w14:paraId="27D5B6CD" w14:textId="366579F0" w:rsidR="002C0E6F" w:rsidRPr="000A4453" w:rsidRDefault="002C0E6F" w:rsidP="000A4453">
      <w:pPr>
        <w:sectPr w:rsidR="002C0E6F" w:rsidRPr="000A4453">
          <w:pgSz w:w="11906" w:h="16838"/>
          <w:pgMar w:top="1440" w:right="1440" w:bottom="1440" w:left="1440" w:header="708" w:footer="708" w:gutter="0"/>
          <w:cols w:space="708"/>
          <w:docGrid w:linePitch="360"/>
        </w:sectPr>
      </w:pPr>
    </w:p>
    <w:p w14:paraId="12B4553C" w14:textId="5BB5EA62" w:rsidR="00E5443B" w:rsidRDefault="00E5443B" w:rsidP="00CC2496">
      <w:pPr>
        <w:pStyle w:val="Heading1"/>
      </w:pPr>
      <w:bookmarkStart w:id="8" w:name="_Toc191062815"/>
      <w:r>
        <w:lastRenderedPageBreak/>
        <w:t>Reference List</w:t>
      </w:r>
      <w:bookmarkEnd w:id="8"/>
    </w:p>
    <w:p w14:paraId="0C98CC12" w14:textId="54C5DAA9" w:rsidR="00913A72" w:rsidRPr="00141E68" w:rsidRDefault="00913A72" w:rsidP="00141E68">
      <w:pPr>
        <w:spacing w:line="360" w:lineRule="auto"/>
        <w:jc w:val="both"/>
        <w:rPr>
          <w:rFonts w:ascii="Arial" w:hAnsi="Arial" w:cs="Arial"/>
        </w:rPr>
      </w:pPr>
      <w:r w:rsidRPr="00141E68">
        <w:rPr>
          <w:rFonts w:ascii="Arial" w:hAnsi="Arial" w:cs="Arial"/>
        </w:rPr>
        <w:t>Bloom, B.S. (1956) Taxonomy of Educational Objectives, Handbook: The Cognitive Domain. David McKay: New York.</w:t>
      </w:r>
    </w:p>
    <w:p w14:paraId="6352C6FF" w14:textId="42CDD346" w:rsidR="000E4C94" w:rsidRPr="00141E68" w:rsidRDefault="000E4C94" w:rsidP="00141E68">
      <w:pPr>
        <w:spacing w:line="360" w:lineRule="auto"/>
        <w:jc w:val="both"/>
        <w:rPr>
          <w:rFonts w:ascii="Arial" w:hAnsi="Arial" w:cs="Arial"/>
        </w:rPr>
      </w:pPr>
      <w:r w:rsidRPr="000E4C94">
        <w:rPr>
          <w:rFonts w:ascii="Arial" w:hAnsi="Arial" w:cs="Arial"/>
        </w:rPr>
        <w:t xml:space="preserve">Cheung, A.C.K. and Wong, P.M. (2012) ‘Factors Affecting the Implementation of Curriculum Reform in Hong Kong: Key Findings from a Large-Scale Survey Study’, </w:t>
      </w:r>
      <w:r w:rsidRPr="000E4C94">
        <w:rPr>
          <w:rFonts w:ascii="Arial" w:hAnsi="Arial" w:cs="Arial"/>
          <w:i/>
          <w:iCs/>
        </w:rPr>
        <w:t>International journal of educational management</w:t>
      </w:r>
      <w:r w:rsidRPr="000E4C94">
        <w:rPr>
          <w:rFonts w:ascii="Arial" w:hAnsi="Arial" w:cs="Arial"/>
        </w:rPr>
        <w:t>, 26(1), pp. 39–54. https://doi.org/10.1108/09513541211194374.</w:t>
      </w:r>
    </w:p>
    <w:p w14:paraId="505365DF" w14:textId="10770E61" w:rsidR="00E5443B" w:rsidRPr="00141E68" w:rsidRDefault="00E910CE" w:rsidP="00141E68">
      <w:pPr>
        <w:spacing w:line="360" w:lineRule="auto"/>
        <w:jc w:val="both"/>
        <w:rPr>
          <w:rFonts w:ascii="Arial" w:hAnsi="Arial" w:cs="Arial"/>
        </w:rPr>
      </w:pPr>
      <w:r w:rsidRPr="00141E68">
        <w:rPr>
          <w:rFonts w:ascii="Arial" w:hAnsi="Arial" w:cs="Arial"/>
        </w:rPr>
        <w:t>Sankar</w:t>
      </w:r>
      <w:r w:rsidR="009157DA" w:rsidRPr="00141E68">
        <w:rPr>
          <w:rFonts w:ascii="Arial" w:hAnsi="Arial" w:cs="Arial"/>
        </w:rPr>
        <w:t>, E.,</w:t>
      </w:r>
      <w:r w:rsidRPr="00141E68">
        <w:rPr>
          <w:rFonts w:ascii="Arial" w:hAnsi="Arial" w:cs="Arial"/>
        </w:rPr>
        <w:t xml:space="preserve"> Benjamin, A. Edward William</w:t>
      </w:r>
      <w:r w:rsidR="00133FA4" w:rsidRPr="00133FA4">
        <w:rPr>
          <w:rFonts w:ascii="Arial" w:hAnsi="Arial" w:cs="Arial"/>
        </w:rPr>
        <w:t xml:space="preserve"> (2024) ‘Studying the student’s perceptions of engagement and problem-solving skills for academic achievement in chemistry at the higher secondary level’, </w:t>
      </w:r>
      <w:r w:rsidR="00133FA4" w:rsidRPr="00133FA4">
        <w:rPr>
          <w:rFonts w:ascii="Arial" w:hAnsi="Arial" w:cs="Arial"/>
          <w:i/>
          <w:iCs/>
        </w:rPr>
        <w:t>Education and information technologies</w:t>
      </w:r>
      <w:r w:rsidR="00133FA4" w:rsidRPr="00133FA4">
        <w:rPr>
          <w:rFonts w:ascii="Arial" w:hAnsi="Arial" w:cs="Arial"/>
        </w:rPr>
        <w:t>, 29(7), pp. 8347–8368. https://doi.org/10.1007/s10639-023-12165-x.</w:t>
      </w:r>
    </w:p>
    <w:p w14:paraId="46E76BD1" w14:textId="7080B21E" w:rsidR="00A366C2" w:rsidRPr="00141E68" w:rsidRDefault="00625829" w:rsidP="00141E68">
      <w:pPr>
        <w:spacing w:line="360" w:lineRule="auto"/>
        <w:jc w:val="both"/>
        <w:rPr>
          <w:rFonts w:ascii="Arial" w:hAnsi="Arial" w:cs="Arial"/>
        </w:rPr>
      </w:pPr>
      <w:r w:rsidRPr="00141E68">
        <w:rPr>
          <w:rFonts w:ascii="Arial" w:hAnsi="Arial" w:cs="Arial"/>
        </w:rPr>
        <w:t xml:space="preserve">Gibbs, G. (1988) </w:t>
      </w:r>
      <w:r w:rsidRPr="00141E68">
        <w:rPr>
          <w:rFonts w:ascii="Arial" w:hAnsi="Arial" w:cs="Arial"/>
          <w:i/>
          <w:iCs/>
        </w:rPr>
        <w:t>Learning by Doing: A guide to teaching and learning methods</w:t>
      </w:r>
      <w:r w:rsidRPr="00141E68">
        <w:rPr>
          <w:rFonts w:ascii="Arial" w:hAnsi="Arial" w:cs="Arial"/>
        </w:rPr>
        <w:t>. Oxford Further Education Unit</w:t>
      </w:r>
      <w:r w:rsidR="00755C9E" w:rsidRPr="00141E68">
        <w:rPr>
          <w:rFonts w:ascii="Arial" w:hAnsi="Arial" w:cs="Arial"/>
        </w:rPr>
        <w:t xml:space="preserve">: </w:t>
      </w:r>
      <w:r w:rsidRPr="00141E68">
        <w:rPr>
          <w:rFonts w:ascii="Arial" w:hAnsi="Arial" w:cs="Arial"/>
        </w:rPr>
        <w:t>Oxford Polytechnic.</w:t>
      </w:r>
    </w:p>
    <w:p w14:paraId="2662676B" w14:textId="2062CA7D" w:rsidR="00A366C2" w:rsidRDefault="00A366C2" w:rsidP="00141E68">
      <w:pPr>
        <w:spacing w:line="360" w:lineRule="auto"/>
        <w:jc w:val="both"/>
        <w:rPr>
          <w:rFonts w:ascii="Arial" w:hAnsi="Arial" w:cs="Arial"/>
        </w:rPr>
      </w:pPr>
      <w:r w:rsidRPr="00A366C2">
        <w:rPr>
          <w:rFonts w:ascii="Arial" w:hAnsi="Arial" w:cs="Arial"/>
        </w:rPr>
        <w:t xml:space="preserve">Kara, M. </w:t>
      </w:r>
      <w:r w:rsidRPr="00A366C2">
        <w:rPr>
          <w:rFonts w:ascii="Arial" w:hAnsi="Arial" w:cs="Arial"/>
          <w:i/>
          <w:iCs/>
        </w:rPr>
        <w:t>et al.</w:t>
      </w:r>
      <w:r w:rsidRPr="00A366C2">
        <w:rPr>
          <w:rFonts w:ascii="Arial" w:hAnsi="Arial" w:cs="Arial"/>
        </w:rPr>
        <w:t xml:space="preserve"> (2019) ‘Challenges faced by adult learners in online distance education: A literature review’, </w:t>
      </w:r>
      <w:r w:rsidRPr="00A366C2">
        <w:rPr>
          <w:rFonts w:ascii="Arial" w:hAnsi="Arial" w:cs="Arial"/>
          <w:i/>
          <w:iCs/>
        </w:rPr>
        <w:t>Open praxis</w:t>
      </w:r>
      <w:r w:rsidRPr="00A366C2">
        <w:rPr>
          <w:rFonts w:ascii="Arial" w:hAnsi="Arial" w:cs="Arial"/>
        </w:rPr>
        <w:t xml:space="preserve">, 11(1), pp. 5–22. Available at: </w:t>
      </w:r>
      <w:hyperlink r:id="rId8" w:history="1">
        <w:r w:rsidR="00117952" w:rsidRPr="00A366C2">
          <w:rPr>
            <w:rStyle w:val="Hyperlink"/>
            <w:rFonts w:ascii="Arial" w:hAnsi="Arial" w:cs="Arial"/>
          </w:rPr>
          <w:t>https://doi.org/10.5944/openpraxis.11.1.929</w:t>
        </w:r>
      </w:hyperlink>
      <w:r w:rsidRPr="00A366C2">
        <w:rPr>
          <w:rFonts w:ascii="Arial" w:hAnsi="Arial" w:cs="Arial"/>
        </w:rPr>
        <w:t>.</w:t>
      </w:r>
    </w:p>
    <w:p w14:paraId="0228EEDA" w14:textId="33FC7CB3" w:rsidR="00117952" w:rsidRPr="00141E68" w:rsidRDefault="00117952" w:rsidP="00141E68">
      <w:pPr>
        <w:spacing w:line="360" w:lineRule="auto"/>
        <w:jc w:val="both"/>
        <w:rPr>
          <w:rFonts w:ascii="Arial" w:hAnsi="Arial" w:cs="Arial"/>
        </w:rPr>
      </w:pPr>
      <w:r w:rsidRPr="00117952">
        <w:rPr>
          <w:rFonts w:ascii="Arial" w:hAnsi="Arial" w:cs="Arial"/>
        </w:rPr>
        <w:t xml:space="preserve">Piaget, J. (1964). Cognitive Development in Children: Development and Learning. </w:t>
      </w:r>
      <w:r w:rsidRPr="00117952">
        <w:rPr>
          <w:rFonts w:ascii="Arial" w:hAnsi="Arial" w:cs="Arial"/>
          <w:i/>
          <w:iCs/>
        </w:rPr>
        <w:t>Journal of Research in Science Teaching</w:t>
      </w:r>
      <w:r w:rsidRPr="00117952">
        <w:rPr>
          <w:rFonts w:ascii="Arial" w:hAnsi="Arial" w:cs="Arial"/>
        </w:rPr>
        <w:t>, 2, 176-186.</w:t>
      </w:r>
      <w:r w:rsidRPr="00117952">
        <w:rPr>
          <w:rFonts w:ascii="Arial" w:hAnsi="Arial" w:cs="Arial"/>
        </w:rPr>
        <w:br/>
        <w:t>http://dx.doi.org/10.1002/tea.3660020306</w:t>
      </w:r>
    </w:p>
    <w:p w14:paraId="1ECC89F8" w14:textId="37D5FE16" w:rsidR="00584A5C" w:rsidRPr="00141E68" w:rsidRDefault="00584A5C" w:rsidP="00141E68">
      <w:pPr>
        <w:spacing w:line="360" w:lineRule="auto"/>
        <w:jc w:val="both"/>
        <w:rPr>
          <w:rFonts w:ascii="Arial" w:hAnsi="Arial" w:cs="Arial"/>
        </w:rPr>
        <w:sectPr w:rsidR="00584A5C" w:rsidRPr="00141E68">
          <w:pgSz w:w="11906" w:h="16838"/>
          <w:pgMar w:top="1440" w:right="1440" w:bottom="1440" w:left="1440" w:header="708" w:footer="708" w:gutter="0"/>
          <w:cols w:space="708"/>
          <w:docGrid w:linePitch="360"/>
        </w:sectPr>
      </w:pPr>
      <w:r w:rsidRPr="00141E68">
        <w:rPr>
          <w:rFonts w:ascii="Arial" w:hAnsi="Arial" w:cs="Arial"/>
        </w:rPr>
        <w:t xml:space="preserve">Race, P. (2020) </w:t>
      </w:r>
      <w:r w:rsidRPr="00141E68">
        <w:rPr>
          <w:rFonts w:ascii="Arial" w:hAnsi="Arial" w:cs="Arial"/>
          <w:i/>
          <w:iCs/>
        </w:rPr>
        <w:t xml:space="preserve">The lecturer’s </w:t>
      </w:r>
      <w:r w:rsidR="0000654D" w:rsidRPr="00141E68">
        <w:rPr>
          <w:rFonts w:ascii="Arial" w:hAnsi="Arial" w:cs="Arial"/>
          <w:i/>
          <w:iCs/>
        </w:rPr>
        <w:t>toolkit:</w:t>
      </w:r>
      <w:r w:rsidRPr="00141E68">
        <w:rPr>
          <w:rFonts w:ascii="Arial" w:hAnsi="Arial" w:cs="Arial"/>
          <w:i/>
          <w:iCs/>
        </w:rPr>
        <w:t xml:space="preserve"> a practical guide to assessment, learning and </w:t>
      </w:r>
      <w:proofErr w:type="gramStart"/>
      <w:r w:rsidRPr="00141E68">
        <w:rPr>
          <w:rFonts w:ascii="Arial" w:hAnsi="Arial" w:cs="Arial"/>
          <w:i/>
          <w:iCs/>
        </w:rPr>
        <w:t xml:space="preserve">teaching </w:t>
      </w:r>
      <w:r w:rsidRPr="00141E68">
        <w:rPr>
          <w:rFonts w:ascii="Arial" w:hAnsi="Arial" w:cs="Arial"/>
        </w:rPr>
        <w:t>.</w:t>
      </w:r>
      <w:proofErr w:type="gramEnd"/>
      <w:r w:rsidRPr="00141E68">
        <w:rPr>
          <w:rFonts w:ascii="Arial" w:hAnsi="Arial" w:cs="Arial"/>
        </w:rPr>
        <w:t xml:space="preserve"> 5edn. London</w:t>
      </w:r>
      <w:r w:rsidR="00755C9E" w:rsidRPr="00141E68">
        <w:rPr>
          <w:rFonts w:ascii="Arial" w:hAnsi="Arial" w:cs="Arial"/>
        </w:rPr>
        <w:t>:</w:t>
      </w:r>
      <w:r w:rsidRPr="00141E68">
        <w:rPr>
          <w:rFonts w:ascii="Arial" w:hAnsi="Arial" w:cs="Arial"/>
        </w:rPr>
        <w:t xml:space="preserve"> Routledge.</w:t>
      </w:r>
    </w:p>
    <w:p w14:paraId="3DF80130" w14:textId="77777777" w:rsidR="00E5443B" w:rsidRDefault="00E5443B" w:rsidP="00E5443B">
      <w:pPr>
        <w:pStyle w:val="Heading2"/>
      </w:pPr>
      <w:bookmarkStart w:id="9" w:name="_Toc191062816"/>
      <w:r>
        <w:lastRenderedPageBreak/>
        <w:t>Appendixes</w:t>
      </w:r>
      <w:bookmarkEnd w:id="9"/>
    </w:p>
    <w:p w14:paraId="79FFB648" w14:textId="3478042A" w:rsidR="00E5443B" w:rsidRPr="00057D55" w:rsidRDefault="00E5443B" w:rsidP="00057D55">
      <w:pPr>
        <w:jc w:val="both"/>
        <w:rPr>
          <w:rFonts w:ascii="Arial" w:hAnsi="Arial" w:cs="Arial"/>
        </w:rPr>
      </w:pPr>
      <w:r w:rsidRPr="00057D55">
        <w:rPr>
          <w:rFonts w:ascii="Arial" w:hAnsi="Arial" w:cs="Arial"/>
        </w:rPr>
        <w:t>I was provided with 3 curriculums to review – Project 6, 9 and 10.</w:t>
      </w:r>
    </w:p>
    <w:p w14:paraId="5858DE28" w14:textId="0106FC2A" w:rsidR="00E5443B" w:rsidRPr="00E5443B" w:rsidRDefault="00E5443B" w:rsidP="00E5443B">
      <w:pPr>
        <w:pStyle w:val="Heading3"/>
      </w:pPr>
      <w:bookmarkStart w:id="10" w:name="_Toc191062817"/>
      <w:r>
        <w:t>Project 6 Peer Review Feedback</w:t>
      </w:r>
      <w:r>
        <w:br/>
      </w:r>
      <w:bookmarkEnd w:id="10"/>
      <w:bookmarkStart w:id="11" w:name="_MON_1801504835"/>
      <w:bookmarkEnd w:id="11"/>
      <w:r>
        <w:object w:dxaOrig="1508" w:dyaOrig="983" w14:anchorId="386D85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15pt;height:49.45pt" o:ole="">
            <v:imagedata r:id="rId9" o:title=""/>
          </v:shape>
          <o:OLEObject Type="Embed" ProgID="Word.Document.12" ShapeID="_x0000_i1025" DrawAspect="Icon" ObjectID="_1801675728" r:id="rId10">
            <o:FieldCodes>\s</o:FieldCodes>
          </o:OLEObject>
        </w:object>
      </w:r>
    </w:p>
    <w:p w14:paraId="5088C1E5" w14:textId="244ABD5C" w:rsidR="00E5443B" w:rsidRDefault="00E5443B" w:rsidP="00E5443B">
      <w:pPr>
        <w:pStyle w:val="Heading3"/>
      </w:pPr>
      <w:bookmarkStart w:id="12" w:name="_Toc191062818"/>
      <w:r>
        <w:t>Project 9 Peer Review Feedback</w:t>
      </w:r>
      <w:bookmarkEnd w:id="12"/>
    </w:p>
    <w:bookmarkStart w:id="13" w:name="_Toc190892612"/>
    <w:bookmarkStart w:id="14" w:name="_Toc190892629"/>
    <w:bookmarkStart w:id="15" w:name="_Toc191061578"/>
    <w:bookmarkStart w:id="16" w:name="_Toc191062797"/>
    <w:bookmarkStart w:id="17" w:name="_Toc191062819"/>
    <w:bookmarkEnd w:id="13"/>
    <w:bookmarkEnd w:id="14"/>
    <w:bookmarkEnd w:id="15"/>
    <w:bookmarkEnd w:id="16"/>
    <w:bookmarkEnd w:id="17"/>
    <w:bookmarkStart w:id="18" w:name="_MON_1801504896"/>
    <w:bookmarkEnd w:id="18"/>
    <w:p w14:paraId="00EEA941" w14:textId="748387D2" w:rsidR="00E5443B" w:rsidRDefault="00E5443B" w:rsidP="00E5443B">
      <w:pPr>
        <w:pStyle w:val="Heading3"/>
      </w:pPr>
      <w:r>
        <w:object w:dxaOrig="1508" w:dyaOrig="983" w14:anchorId="74FE76E7">
          <v:shape id="_x0000_i1026" type="#_x0000_t75" style="width:75.15pt;height:49.45pt" o:ole="">
            <v:imagedata r:id="rId11" o:title=""/>
          </v:shape>
          <o:OLEObject Type="Embed" ProgID="Word.Document.12" ShapeID="_x0000_i1026" DrawAspect="Icon" ObjectID="_1801675729" r:id="rId12">
            <o:FieldCodes>\s</o:FieldCodes>
          </o:OLEObject>
        </w:object>
      </w:r>
    </w:p>
    <w:p w14:paraId="4AF37CEC" w14:textId="057FB2FF" w:rsidR="00E5443B" w:rsidRDefault="00E5443B" w:rsidP="00E5443B">
      <w:pPr>
        <w:pStyle w:val="Heading3"/>
      </w:pPr>
      <w:bookmarkStart w:id="19" w:name="_Toc191062820"/>
      <w:r>
        <w:t>Project 10 Peer Review Feedback</w:t>
      </w:r>
      <w:bookmarkEnd w:id="19"/>
    </w:p>
    <w:bookmarkStart w:id="20" w:name="_MON_1801504928"/>
    <w:bookmarkEnd w:id="20"/>
    <w:p w14:paraId="6F900C46" w14:textId="1EDE85B1" w:rsidR="00E5443B" w:rsidRDefault="00E5443B" w:rsidP="00E5443B">
      <w:r>
        <w:object w:dxaOrig="1508" w:dyaOrig="983" w14:anchorId="59BBA0BB">
          <v:shape id="_x0000_i1027" type="#_x0000_t75" style="width:75.15pt;height:49.45pt" o:ole="">
            <v:imagedata r:id="rId13" o:title=""/>
          </v:shape>
          <o:OLEObject Type="Embed" ProgID="Word.Document.12" ShapeID="_x0000_i1027" DrawAspect="Icon" ObjectID="_1801675730" r:id="rId14">
            <o:FieldCodes>\s</o:FieldCodes>
          </o:OLEObject>
        </w:object>
      </w:r>
    </w:p>
    <w:sectPr w:rsidR="00E544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55B01"/>
    <w:multiLevelType w:val="hybridMultilevel"/>
    <w:tmpl w:val="8946E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406807"/>
    <w:multiLevelType w:val="hybridMultilevel"/>
    <w:tmpl w:val="7BBA1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B32EDB"/>
    <w:multiLevelType w:val="multilevel"/>
    <w:tmpl w:val="9E50F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3E100B"/>
    <w:multiLevelType w:val="multilevel"/>
    <w:tmpl w:val="474E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805142"/>
    <w:multiLevelType w:val="multilevel"/>
    <w:tmpl w:val="166EB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A062B9"/>
    <w:multiLevelType w:val="multilevel"/>
    <w:tmpl w:val="270EC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D5576D"/>
    <w:multiLevelType w:val="multilevel"/>
    <w:tmpl w:val="573AB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1649009">
    <w:abstractNumId w:val="3"/>
  </w:num>
  <w:num w:numId="2" w16cid:durableId="890964287">
    <w:abstractNumId w:val="4"/>
  </w:num>
  <w:num w:numId="3" w16cid:durableId="1311448763">
    <w:abstractNumId w:val="6"/>
  </w:num>
  <w:num w:numId="4" w16cid:durableId="2011977939">
    <w:abstractNumId w:val="1"/>
  </w:num>
  <w:num w:numId="5" w16cid:durableId="1907181527">
    <w:abstractNumId w:val="0"/>
  </w:num>
  <w:num w:numId="6" w16cid:durableId="485509637">
    <w:abstractNumId w:val="5"/>
  </w:num>
  <w:num w:numId="7" w16cid:durableId="9514009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43B"/>
    <w:rsid w:val="0000654D"/>
    <w:rsid w:val="00020117"/>
    <w:rsid w:val="00053FA3"/>
    <w:rsid w:val="00057D55"/>
    <w:rsid w:val="00083095"/>
    <w:rsid w:val="000A4453"/>
    <w:rsid w:val="000E4C94"/>
    <w:rsid w:val="00111CB6"/>
    <w:rsid w:val="00117952"/>
    <w:rsid w:val="001218D5"/>
    <w:rsid w:val="00133FA4"/>
    <w:rsid w:val="0013659B"/>
    <w:rsid w:val="00141E68"/>
    <w:rsid w:val="001A7048"/>
    <w:rsid w:val="001B2DC0"/>
    <w:rsid w:val="001F1A0E"/>
    <w:rsid w:val="00206C80"/>
    <w:rsid w:val="00212F12"/>
    <w:rsid w:val="00216768"/>
    <w:rsid w:val="002A20EA"/>
    <w:rsid w:val="002C0E6F"/>
    <w:rsid w:val="002E37CF"/>
    <w:rsid w:val="00331787"/>
    <w:rsid w:val="003D2F43"/>
    <w:rsid w:val="003E08AC"/>
    <w:rsid w:val="0040057D"/>
    <w:rsid w:val="004B2CCE"/>
    <w:rsid w:val="004D08AA"/>
    <w:rsid w:val="0050608D"/>
    <w:rsid w:val="005166FF"/>
    <w:rsid w:val="00584A5C"/>
    <w:rsid w:val="005A15AA"/>
    <w:rsid w:val="005E31B8"/>
    <w:rsid w:val="00625829"/>
    <w:rsid w:val="006756B4"/>
    <w:rsid w:val="00686C59"/>
    <w:rsid w:val="006A526D"/>
    <w:rsid w:val="006A590F"/>
    <w:rsid w:val="007456A9"/>
    <w:rsid w:val="00755C9E"/>
    <w:rsid w:val="00792BAD"/>
    <w:rsid w:val="0083533A"/>
    <w:rsid w:val="00872CE3"/>
    <w:rsid w:val="00892398"/>
    <w:rsid w:val="008A04A6"/>
    <w:rsid w:val="008C0772"/>
    <w:rsid w:val="00913A72"/>
    <w:rsid w:val="009157DA"/>
    <w:rsid w:val="00925F02"/>
    <w:rsid w:val="009A05D7"/>
    <w:rsid w:val="00A366C2"/>
    <w:rsid w:val="00A47DC6"/>
    <w:rsid w:val="00A62ED2"/>
    <w:rsid w:val="00AF7007"/>
    <w:rsid w:val="00B122F0"/>
    <w:rsid w:val="00BA45AA"/>
    <w:rsid w:val="00CC2496"/>
    <w:rsid w:val="00D6303D"/>
    <w:rsid w:val="00D91D33"/>
    <w:rsid w:val="00DD3D1B"/>
    <w:rsid w:val="00E50534"/>
    <w:rsid w:val="00E50D33"/>
    <w:rsid w:val="00E5443B"/>
    <w:rsid w:val="00E910CE"/>
    <w:rsid w:val="00F06A4B"/>
    <w:rsid w:val="00F30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28234C6E"/>
  <w15:chartTrackingRefBased/>
  <w15:docId w15:val="{3BD345C4-E191-479C-91AE-9C7A7805E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4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44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44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44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44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44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4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4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4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4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44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44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44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44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44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44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44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443B"/>
    <w:rPr>
      <w:rFonts w:eastAsiaTheme="majorEastAsia" w:cstheme="majorBidi"/>
      <w:color w:val="272727" w:themeColor="text1" w:themeTint="D8"/>
    </w:rPr>
  </w:style>
  <w:style w:type="paragraph" w:styleId="Title">
    <w:name w:val="Title"/>
    <w:basedOn w:val="Normal"/>
    <w:next w:val="Normal"/>
    <w:link w:val="TitleChar"/>
    <w:uiPriority w:val="10"/>
    <w:qFormat/>
    <w:rsid w:val="00E544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4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44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4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443B"/>
    <w:pPr>
      <w:spacing w:before="160"/>
      <w:jc w:val="center"/>
    </w:pPr>
    <w:rPr>
      <w:i/>
      <w:iCs/>
      <w:color w:val="404040" w:themeColor="text1" w:themeTint="BF"/>
    </w:rPr>
  </w:style>
  <w:style w:type="character" w:customStyle="1" w:styleId="QuoteChar">
    <w:name w:val="Quote Char"/>
    <w:basedOn w:val="DefaultParagraphFont"/>
    <w:link w:val="Quote"/>
    <w:uiPriority w:val="29"/>
    <w:rsid w:val="00E5443B"/>
    <w:rPr>
      <w:i/>
      <w:iCs/>
      <w:color w:val="404040" w:themeColor="text1" w:themeTint="BF"/>
    </w:rPr>
  </w:style>
  <w:style w:type="paragraph" w:styleId="ListParagraph">
    <w:name w:val="List Paragraph"/>
    <w:basedOn w:val="Normal"/>
    <w:uiPriority w:val="34"/>
    <w:qFormat/>
    <w:rsid w:val="00E5443B"/>
    <w:pPr>
      <w:ind w:left="720"/>
      <w:contextualSpacing/>
    </w:pPr>
  </w:style>
  <w:style w:type="character" w:styleId="IntenseEmphasis">
    <w:name w:val="Intense Emphasis"/>
    <w:basedOn w:val="DefaultParagraphFont"/>
    <w:uiPriority w:val="21"/>
    <w:qFormat/>
    <w:rsid w:val="00E5443B"/>
    <w:rPr>
      <w:i/>
      <w:iCs/>
      <w:color w:val="0F4761" w:themeColor="accent1" w:themeShade="BF"/>
    </w:rPr>
  </w:style>
  <w:style w:type="paragraph" w:styleId="IntenseQuote">
    <w:name w:val="Intense Quote"/>
    <w:basedOn w:val="Normal"/>
    <w:next w:val="Normal"/>
    <w:link w:val="IntenseQuoteChar"/>
    <w:uiPriority w:val="30"/>
    <w:qFormat/>
    <w:rsid w:val="00E544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443B"/>
    <w:rPr>
      <w:i/>
      <w:iCs/>
      <w:color w:val="0F4761" w:themeColor="accent1" w:themeShade="BF"/>
    </w:rPr>
  </w:style>
  <w:style w:type="character" w:styleId="IntenseReference">
    <w:name w:val="Intense Reference"/>
    <w:basedOn w:val="DefaultParagraphFont"/>
    <w:uiPriority w:val="32"/>
    <w:qFormat/>
    <w:rsid w:val="00E5443B"/>
    <w:rPr>
      <w:b/>
      <w:bCs/>
      <w:smallCaps/>
      <w:color w:val="0F4761" w:themeColor="accent1" w:themeShade="BF"/>
      <w:spacing w:val="5"/>
    </w:rPr>
  </w:style>
  <w:style w:type="paragraph" w:styleId="TOCHeading">
    <w:name w:val="TOC Heading"/>
    <w:basedOn w:val="Heading1"/>
    <w:next w:val="Normal"/>
    <w:uiPriority w:val="39"/>
    <w:unhideWhenUsed/>
    <w:qFormat/>
    <w:rsid w:val="00E5443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5443B"/>
    <w:pPr>
      <w:spacing w:after="100"/>
    </w:pPr>
  </w:style>
  <w:style w:type="paragraph" w:styleId="TOC2">
    <w:name w:val="toc 2"/>
    <w:basedOn w:val="Normal"/>
    <w:next w:val="Normal"/>
    <w:autoRedefine/>
    <w:uiPriority w:val="39"/>
    <w:unhideWhenUsed/>
    <w:rsid w:val="00E5443B"/>
    <w:pPr>
      <w:spacing w:after="100"/>
      <w:ind w:left="240"/>
    </w:pPr>
  </w:style>
  <w:style w:type="paragraph" w:styleId="TOC3">
    <w:name w:val="toc 3"/>
    <w:basedOn w:val="Normal"/>
    <w:next w:val="Normal"/>
    <w:autoRedefine/>
    <w:uiPriority w:val="39"/>
    <w:unhideWhenUsed/>
    <w:rsid w:val="00E5443B"/>
    <w:pPr>
      <w:spacing w:after="100"/>
      <w:ind w:left="480"/>
    </w:pPr>
  </w:style>
  <w:style w:type="character" w:styleId="Hyperlink">
    <w:name w:val="Hyperlink"/>
    <w:basedOn w:val="DefaultParagraphFont"/>
    <w:uiPriority w:val="99"/>
    <w:unhideWhenUsed/>
    <w:rsid w:val="00E5443B"/>
    <w:rPr>
      <w:color w:val="467886" w:themeColor="hyperlink"/>
      <w:u w:val="single"/>
    </w:rPr>
  </w:style>
  <w:style w:type="paragraph" w:styleId="NormalWeb">
    <w:name w:val="Normal (Web)"/>
    <w:basedOn w:val="Normal"/>
    <w:uiPriority w:val="99"/>
    <w:semiHidden/>
    <w:unhideWhenUsed/>
    <w:rsid w:val="00E50D33"/>
    <w:rPr>
      <w:rFonts w:ascii="Times New Roman" w:hAnsi="Times New Roman" w:cs="Times New Roman"/>
    </w:rPr>
  </w:style>
  <w:style w:type="character" w:styleId="UnresolvedMention">
    <w:name w:val="Unresolved Mention"/>
    <w:basedOn w:val="DefaultParagraphFont"/>
    <w:uiPriority w:val="99"/>
    <w:semiHidden/>
    <w:unhideWhenUsed/>
    <w:rsid w:val="001179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50255">
      <w:bodyDiv w:val="1"/>
      <w:marLeft w:val="0"/>
      <w:marRight w:val="0"/>
      <w:marTop w:val="0"/>
      <w:marBottom w:val="0"/>
      <w:divBdr>
        <w:top w:val="none" w:sz="0" w:space="0" w:color="auto"/>
        <w:left w:val="none" w:sz="0" w:space="0" w:color="auto"/>
        <w:bottom w:val="none" w:sz="0" w:space="0" w:color="auto"/>
        <w:right w:val="none" w:sz="0" w:space="0" w:color="auto"/>
      </w:divBdr>
    </w:div>
    <w:div w:id="214977439">
      <w:bodyDiv w:val="1"/>
      <w:marLeft w:val="0"/>
      <w:marRight w:val="0"/>
      <w:marTop w:val="0"/>
      <w:marBottom w:val="0"/>
      <w:divBdr>
        <w:top w:val="none" w:sz="0" w:space="0" w:color="auto"/>
        <w:left w:val="none" w:sz="0" w:space="0" w:color="auto"/>
        <w:bottom w:val="none" w:sz="0" w:space="0" w:color="auto"/>
        <w:right w:val="none" w:sz="0" w:space="0" w:color="auto"/>
      </w:divBdr>
      <w:divsChild>
        <w:div w:id="196164609">
          <w:marLeft w:val="0"/>
          <w:marRight w:val="0"/>
          <w:marTop w:val="0"/>
          <w:marBottom w:val="0"/>
          <w:divBdr>
            <w:top w:val="none" w:sz="0" w:space="0" w:color="auto"/>
            <w:left w:val="none" w:sz="0" w:space="0" w:color="auto"/>
            <w:bottom w:val="none" w:sz="0" w:space="0" w:color="auto"/>
            <w:right w:val="none" w:sz="0" w:space="0" w:color="auto"/>
          </w:divBdr>
          <w:divsChild>
            <w:div w:id="47927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851199">
      <w:bodyDiv w:val="1"/>
      <w:marLeft w:val="0"/>
      <w:marRight w:val="0"/>
      <w:marTop w:val="0"/>
      <w:marBottom w:val="0"/>
      <w:divBdr>
        <w:top w:val="none" w:sz="0" w:space="0" w:color="auto"/>
        <w:left w:val="none" w:sz="0" w:space="0" w:color="auto"/>
        <w:bottom w:val="none" w:sz="0" w:space="0" w:color="auto"/>
        <w:right w:val="none" w:sz="0" w:space="0" w:color="auto"/>
      </w:divBdr>
    </w:div>
    <w:div w:id="335307340">
      <w:bodyDiv w:val="1"/>
      <w:marLeft w:val="0"/>
      <w:marRight w:val="0"/>
      <w:marTop w:val="0"/>
      <w:marBottom w:val="0"/>
      <w:divBdr>
        <w:top w:val="none" w:sz="0" w:space="0" w:color="auto"/>
        <w:left w:val="none" w:sz="0" w:space="0" w:color="auto"/>
        <w:bottom w:val="none" w:sz="0" w:space="0" w:color="auto"/>
        <w:right w:val="none" w:sz="0" w:space="0" w:color="auto"/>
      </w:divBdr>
    </w:div>
    <w:div w:id="371155879">
      <w:bodyDiv w:val="1"/>
      <w:marLeft w:val="0"/>
      <w:marRight w:val="0"/>
      <w:marTop w:val="0"/>
      <w:marBottom w:val="0"/>
      <w:divBdr>
        <w:top w:val="none" w:sz="0" w:space="0" w:color="auto"/>
        <w:left w:val="none" w:sz="0" w:space="0" w:color="auto"/>
        <w:bottom w:val="none" w:sz="0" w:space="0" w:color="auto"/>
        <w:right w:val="none" w:sz="0" w:space="0" w:color="auto"/>
      </w:divBdr>
    </w:div>
    <w:div w:id="390154817">
      <w:bodyDiv w:val="1"/>
      <w:marLeft w:val="0"/>
      <w:marRight w:val="0"/>
      <w:marTop w:val="0"/>
      <w:marBottom w:val="0"/>
      <w:divBdr>
        <w:top w:val="none" w:sz="0" w:space="0" w:color="auto"/>
        <w:left w:val="none" w:sz="0" w:space="0" w:color="auto"/>
        <w:bottom w:val="none" w:sz="0" w:space="0" w:color="auto"/>
        <w:right w:val="none" w:sz="0" w:space="0" w:color="auto"/>
      </w:divBdr>
    </w:div>
    <w:div w:id="494536700">
      <w:bodyDiv w:val="1"/>
      <w:marLeft w:val="0"/>
      <w:marRight w:val="0"/>
      <w:marTop w:val="0"/>
      <w:marBottom w:val="0"/>
      <w:divBdr>
        <w:top w:val="none" w:sz="0" w:space="0" w:color="auto"/>
        <w:left w:val="none" w:sz="0" w:space="0" w:color="auto"/>
        <w:bottom w:val="none" w:sz="0" w:space="0" w:color="auto"/>
        <w:right w:val="none" w:sz="0" w:space="0" w:color="auto"/>
      </w:divBdr>
    </w:div>
    <w:div w:id="556281667">
      <w:bodyDiv w:val="1"/>
      <w:marLeft w:val="0"/>
      <w:marRight w:val="0"/>
      <w:marTop w:val="0"/>
      <w:marBottom w:val="0"/>
      <w:divBdr>
        <w:top w:val="none" w:sz="0" w:space="0" w:color="auto"/>
        <w:left w:val="none" w:sz="0" w:space="0" w:color="auto"/>
        <w:bottom w:val="none" w:sz="0" w:space="0" w:color="auto"/>
        <w:right w:val="none" w:sz="0" w:space="0" w:color="auto"/>
      </w:divBdr>
    </w:div>
    <w:div w:id="714893487">
      <w:bodyDiv w:val="1"/>
      <w:marLeft w:val="0"/>
      <w:marRight w:val="0"/>
      <w:marTop w:val="0"/>
      <w:marBottom w:val="0"/>
      <w:divBdr>
        <w:top w:val="none" w:sz="0" w:space="0" w:color="auto"/>
        <w:left w:val="none" w:sz="0" w:space="0" w:color="auto"/>
        <w:bottom w:val="none" w:sz="0" w:space="0" w:color="auto"/>
        <w:right w:val="none" w:sz="0" w:space="0" w:color="auto"/>
      </w:divBdr>
    </w:div>
    <w:div w:id="783502162">
      <w:bodyDiv w:val="1"/>
      <w:marLeft w:val="0"/>
      <w:marRight w:val="0"/>
      <w:marTop w:val="0"/>
      <w:marBottom w:val="0"/>
      <w:divBdr>
        <w:top w:val="none" w:sz="0" w:space="0" w:color="auto"/>
        <w:left w:val="none" w:sz="0" w:space="0" w:color="auto"/>
        <w:bottom w:val="none" w:sz="0" w:space="0" w:color="auto"/>
        <w:right w:val="none" w:sz="0" w:space="0" w:color="auto"/>
      </w:divBdr>
    </w:div>
    <w:div w:id="804738603">
      <w:bodyDiv w:val="1"/>
      <w:marLeft w:val="0"/>
      <w:marRight w:val="0"/>
      <w:marTop w:val="0"/>
      <w:marBottom w:val="0"/>
      <w:divBdr>
        <w:top w:val="none" w:sz="0" w:space="0" w:color="auto"/>
        <w:left w:val="none" w:sz="0" w:space="0" w:color="auto"/>
        <w:bottom w:val="none" w:sz="0" w:space="0" w:color="auto"/>
        <w:right w:val="none" w:sz="0" w:space="0" w:color="auto"/>
      </w:divBdr>
    </w:div>
    <w:div w:id="830558028">
      <w:bodyDiv w:val="1"/>
      <w:marLeft w:val="0"/>
      <w:marRight w:val="0"/>
      <w:marTop w:val="0"/>
      <w:marBottom w:val="0"/>
      <w:divBdr>
        <w:top w:val="none" w:sz="0" w:space="0" w:color="auto"/>
        <w:left w:val="none" w:sz="0" w:space="0" w:color="auto"/>
        <w:bottom w:val="none" w:sz="0" w:space="0" w:color="auto"/>
        <w:right w:val="none" w:sz="0" w:space="0" w:color="auto"/>
      </w:divBdr>
      <w:divsChild>
        <w:div w:id="631248395">
          <w:marLeft w:val="0"/>
          <w:marRight w:val="0"/>
          <w:marTop w:val="0"/>
          <w:marBottom w:val="0"/>
          <w:divBdr>
            <w:top w:val="none" w:sz="0" w:space="0" w:color="auto"/>
            <w:left w:val="none" w:sz="0" w:space="0" w:color="auto"/>
            <w:bottom w:val="none" w:sz="0" w:space="0" w:color="auto"/>
            <w:right w:val="none" w:sz="0" w:space="0" w:color="auto"/>
          </w:divBdr>
          <w:divsChild>
            <w:div w:id="47954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377248">
      <w:bodyDiv w:val="1"/>
      <w:marLeft w:val="0"/>
      <w:marRight w:val="0"/>
      <w:marTop w:val="0"/>
      <w:marBottom w:val="0"/>
      <w:divBdr>
        <w:top w:val="none" w:sz="0" w:space="0" w:color="auto"/>
        <w:left w:val="none" w:sz="0" w:space="0" w:color="auto"/>
        <w:bottom w:val="none" w:sz="0" w:space="0" w:color="auto"/>
        <w:right w:val="none" w:sz="0" w:space="0" w:color="auto"/>
      </w:divBdr>
      <w:divsChild>
        <w:div w:id="1590235919">
          <w:marLeft w:val="0"/>
          <w:marRight w:val="0"/>
          <w:marTop w:val="0"/>
          <w:marBottom w:val="0"/>
          <w:divBdr>
            <w:top w:val="none" w:sz="0" w:space="0" w:color="auto"/>
            <w:left w:val="none" w:sz="0" w:space="0" w:color="auto"/>
            <w:bottom w:val="none" w:sz="0" w:space="0" w:color="auto"/>
            <w:right w:val="none" w:sz="0" w:space="0" w:color="auto"/>
          </w:divBdr>
          <w:divsChild>
            <w:div w:id="173716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913786">
      <w:bodyDiv w:val="1"/>
      <w:marLeft w:val="0"/>
      <w:marRight w:val="0"/>
      <w:marTop w:val="0"/>
      <w:marBottom w:val="0"/>
      <w:divBdr>
        <w:top w:val="none" w:sz="0" w:space="0" w:color="auto"/>
        <w:left w:val="none" w:sz="0" w:space="0" w:color="auto"/>
        <w:bottom w:val="none" w:sz="0" w:space="0" w:color="auto"/>
        <w:right w:val="none" w:sz="0" w:space="0" w:color="auto"/>
      </w:divBdr>
    </w:div>
    <w:div w:id="1297905131">
      <w:bodyDiv w:val="1"/>
      <w:marLeft w:val="0"/>
      <w:marRight w:val="0"/>
      <w:marTop w:val="0"/>
      <w:marBottom w:val="0"/>
      <w:divBdr>
        <w:top w:val="none" w:sz="0" w:space="0" w:color="auto"/>
        <w:left w:val="none" w:sz="0" w:space="0" w:color="auto"/>
        <w:bottom w:val="none" w:sz="0" w:space="0" w:color="auto"/>
        <w:right w:val="none" w:sz="0" w:space="0" w:color="auto"/>
      </w:divBdr>
    </w:div>
    <w:div w:id="1312174815">
      <w:bodyDiv w:val="1"/>
      <w:marLeft w:val="0"/>
      <w:marRight w:val="0"/>
      <w:marTop w:val="0"/>
      <w:marBottom w:val="0"/>
      <w:divBdr>
        <w:top w:val="none" w:sz="0" w:space="0" w:color="auto"/>
        <w:left w:val="none" w:sz="0" w:space="0" w:color="auto"/>
        <w:bottom w:val="none" w:sz="0" w:space="0" w:color="auto"/>
        <w:right w:val="none" w:sz="0" w:space="0" w:color="auto"/>
      </w:divBdr>
    </w:div>
    <w:div w:id="1373265594">
      <w:bodyDiv w:val="1"/>
      <w:marLeft w:val="0"/>
      <w:marRight w:val="0"/>
      <w:marTop w:val="0"/>
      <w:marBottom w:val="0"/>
      <w:divBdr>
        <w:top w:val="none" w:sz="0" w:space="0" w:color="auto"/>
        <w:left w:val="none" w:sz="0" w:space="0" w:color="auto"/>
        <w:bottom w:val="none" w:sz="0" w:space="0" w:color="auto"/>
        <w:right w:val="none" w:sz="0" w:space="0" w:color="auto"/>
      </w:divBdr>
      <w:divsChild>
        <w:div w:id="967857954">
          <w:marLeft w:val="0"/>
          <w:marRight w:val="0"/>
          <w:marTop w:val="0"/>
          <w:marBottom w:val="0"/>
          <w:divBdr>
            <w:top w:val="none" w:sz="0" w:space="0" w:color="auto"/>
            <w:left w:val="none" w:sz="0" w:space="0" w:color="auto"/>
            <w:bottom w:val="none" w:sz="0" w:space="0" w:color="auto"/>
            <w:right w:val="none" w:sz="0" w:space="0" w:color="auto"/>
          </w:divBdr>
          <w:divsChild>
            <w:div w:id="147954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830705">
      <w:bodyDiv w:val="1"/>
      <w:marLeft w:val="0"/>
      <w:marRight w:val="0"/>
      <w:marTop w:val="0"/>
      <w:marBottom w:val="0"/>
      <w:divBdr>
        <w:top w:val="none" w:sz="0" w:space="0" w:color="auto"/>
        <w:left w:val="none" w:sz="0" w:space="0" w:color="auto"/>
        <w:bottom w:val="none" w:sz="0" w:space="0" w:color="auto"/>
        <w:right w:val="none" w:sz="0" w:space="0" w:color="auto"/>
      </w:divBdr>
    </w:div>
    <w:div w:id="1474984089">
      <w:bodyDiv w:val="1"/>
      <w:marLeft w:val="0"/>
      <w:marRight w:val="0"/>
      <w:marTop w:val="0"/>
      <w:marBottom w:val="0"/>
      <w:divBdr>
        <w:top w:val="none" w:sz="0" w:space="0" w:color="auto"/>
        <w:left w:val="none" w:sz="0" w:space="0" w:color="auto"/>
        <w:bottom w:val="none" w:sz="0" w:space="0" w:color="auto"/>
        <w:right w:val="none" w:sz="0" w:space="0" w:color="auto"/>
      </w:divBdr>
      <w:divsChild>
        <w:div w:id="14159335">
          <w:marLeft w:val="0"/>
          <w:marRight w:val="0"/>
          <w:marTop w:val="0"/>
          <w:marBottom w:val="0"/>
          <w:divBdr>
            <w:top w:val="none" w:sz="0" w:space="0" w:color="auto"/>
            <w:left w:val="none" w:sz="0" w:space="0" w:color="auto"/>
            <w:bottom w:val="none" w:sz="0" w:space="0" w:color="auto"/>
            <w:right w:val="none" w:sz="0" w:space="0" w:color="auto"/>
          </w:divBdr>
          <w:divsChild>
            <w:div w:id="178985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579268">
      <w:bodyDiv w:val="1"/>
      <w:marLeft w:val="0"/>
      <w:marRight w:val="0"/>
      <w:marTop w:val="0"/>
      <w:marBottom w:val="0"/>
      <w:divBdr>
        <w:top w:val="none" w:sz="0" w:space="0" w:color="auto"/>
        <w:left w:val="none" w:sz="0" w:space="0" w:color="auto"/>
        <w:bottom w:val="none" w:sz="0" w:space="0" w:color="auto"/>
        <w:right w:val="none" w:sz="0" w:space="0" w:color="auto"/>
      </w:divBdr>
    </w:div>
    <w:div w:id="1664816635">
      <w:bodyDiv w:val="1"/>
      <w:marLeft w:val="0"/>
      <w:marRight w:val="0"/>
      <w:marTop w:val="0"/>
      <w:marBottom w:val="0"/>
      <w:divBdr>
        <w:top w:val="none" w:sz="0" w:space="0" w:color="auto"/>
        <w:left w:val="none" w:sz="0" w:space="0" w:color="auto"/>
        <w:bottom w:val="none" w:sz="0" w:space="0" w:color="auto"/>
        <w:right w:val="none" w:sz="0" w:space="0" w:color="auto"/>
      </w:divBdr>
    </w:div>
    <w:div w:id="1836450762">
      <w:bodyDiv w:val="1"/>
      <w:marLeft w:val="0"/>
      <w:marRight w:val="0"/>
      <w:marTop w:val="0"/>
      <w:marBottom w:val="0"/>
      <w:divBdr>
        <w:top w:val="none" w:sz="0" w:space="0" w:color="auto"/>
        <w:left w:val="none" w:sz="0" w:space="0" w:color="auto"/>
        <w:bottom w:val="none" w:sz="0" w:space="0" w:color="auto"/>
        <w:right w:val="none" w:sz="0" w:space="0" w:color="auto"/>
      </w:divBdr>
      <w:divsChild>
        <w:div w:id="1457985037">
          <w:marLeft w:val="0"/>
          <w:marRight w:val="0"/>
          <w:marTop w:val="0"/>
          <w:marBottom w:val="0"/>
          <w:divBdr>
            <w:top w:val="none" w:sz="0" w:space="0" w:color="auto"/>
            <w:left w:val="none" w:sz="0" w:space="0" w:color="auto"/>
            <w:bottom w:val="none" w:sz="0" w:space="0" w:color="auto"/>
            <w:right w:val="none" w:sz="0" w:space="0" w:color="auto"/>
          </w:divBdr>
          <w:divsChild>
            <w:div w:id="190113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798052">
      <w:bodyDiv w:val="1"/>
      <w:marLeft w:val="0"/>
      <w:marRight w:val="0"/>
      <w:marTop w:val="0"/>
      <w:marBottom w:val="0"/>
      <w:divBdr>
        <w:top w:val="none" w:sz="0" w:space="0" w:color="auto"/>
        <w:left w:val="none" w:sz="0" w:space="0" w:color="auto"/>
        <w:bottom w:val="none" w:sz="0" w:space="0" w:color="auto"/>
        <w:right w:val="none" w:sz="0" w:space="0" w:color="auto"/>
      </w:divBdr>
    </w:div>
    <w:div w:id="1977758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944/openpraxis.11.1.929" TargetMode="Externa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package" Target="embeddings/Microsoft_Word_Document1.docx"/><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package" Target="embeddings/Microsoft_Word_Document.docx"/><Relationship Id="rId4" Type="http://schemas.openxmlformats.org/officeDocument/2006/relationships/numbering" Target="numbering.xml"/><Relationship Id="rId9" Type="http://schemas.openxmlformats.org/officeDocument/2006/relationships/image" Target="media/image1.emf"/><Relationship Id="rId14" Type="http://schemas.openxmlformats.org/officeDocument/2006/relationships/package" Target="embeddings/Microsoft_Word_Document2.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4ed340c6a7d910efa2d0a6ae6c3e3ab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1c2fbe66765a4c8c86d0809f7e4dda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_activity" minOccurs="0"/>
                <xsd:element ref="ns4:SharedWithDetails" minOccurs="0"/>
                <xsd:element ref="ns4:SharedWithUsers" minOccurs="0"/>
                <xsd:element ref="ns4:SharingHintHash"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Details" ma:index="11" nillable="true" ma:displayName="Shared With Details" ma:internalName="SharedWithDetails" ma:readOnly="true">
      <xsd:simpleType>
        <xsd:restriction base="dms:Note">
          <xsd:maxLength value="255"/>
        </xsd:restriction>
      </xsd:simpleType>
    </xsd:element>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BAC4BD-EF90-4D4C-BA04-84C823120617}">
  <ds:schemaRefs>
    <ds:schemaRef ds:uri="http://purl.org/dc/elements/1.1/"/>
    <ds:schemaRef ds:uri="7b23fa32-4003-4364-bee1-595462966394"/>
    <ds:schemaRef ds:uri="http://www.w3.org/XML/1998/namespace"/>
    <ds:schemaRef ds:uri="http://schemas.microsoft.com/office/2006/documentManagement/types"/>
    <ds:schemaRef ds:uri="http://schemas.microsoft.com/office/2006/metadata/properties"/>
    <ds:schemaRef ds:uri="http://purl.org/dc/dcmitype/"/>
    <ds:schemaRef ds:uri="http://schemas.openxmlformats.org/package/2006/metadata/core-properties"/>
    <ds:schemaRef ds:uri="http://purl.org/dc/terms/"/>
    <ds:schemaRef ds:uri="http://schemas.microsoft.com/office/infopath/2007/PartnerControls"/>
    <ds:schemaRef ds:uri="f54e4810-f1f5-4bce-aa8e-e4722dc561be"/>
  </ds:schemaRefs>
</ds:datastoreItem>
</file>

<file path=customXml/itemProps2.xml><?xml version="1.0" encoding="utf-8"?>
<ds:datastoreItem xmlns:ds="http://schemas.openxmlformats.org/officeDocument/2006/customXml" ds:itemID="{56808479-E8AF-428E-819E-0005C97CC942}">
  <ds:schemaRefs>
    <ds:schemaRef ds:uri="http://schemas.microsoft.com/sharepoint/v3/contenttype/forms"/>
  </ds:schemaRefs>
</ds:datastoreItem>
</file>

<file path=customXml/itemProps3.xml><?xml version="1.0" encoding="utf-8"?>
<ds:datastoreItem xmlns:ds="http://schemas.openxmlformats.org/officeDocument/2006/customXml" ds:itemID="{AE0B6861-6029-49D4-A3D7-54AB29DDFF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1902</Words>
  <Characters>10846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 (1551691)</dc:creator>
  <cp:keywords/>
  <dc:description/>
  <cp:lastModifiedBy>Ffion Cumberpatch (1551691)</cp:lastModifiedBy>
  <cp:revision>2</cp:revision>
  <dcterms:created xsi:type="dcterms:W3CDTF">2025-02-21T20:42:00Z</dcterms:created>
  <dcterms:modified xsi:type="dcterms:W3CDTF">2025-02-21T20:42:00Z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c1d144e1-4f2f-4ce8-890a-192e87cb0e8e</vt:lpwstr>
  </property>
  <property fmtid="{D5CDD505-2E9C-101B-9397-08002B2CF9AE}" pid="3" name="ContentTypeId">
    <vt:lpwstr>0x0101000033FA223336B44AB78A5EBBE6527CC3</vt:lpwstr>
  </property>
</Properties>
</file>