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4BFFF" w14:textId="284E2841" w:rsidR="00B31D09" w:rsidRPr="00251240" w:rsidRDefault="008B1365" w:rsidP="004E0E10">
      <w:pPr>
        <w:jc w:val="center"/>
        <w:rPr>
          <w:u w:val="single"/>
        </w:rPr>
      </w:pPr>
      <w:r w:rsidRPr="00251240">
        <w:rPr>
          <w:u w:val="single"/>
        </w:rPr>
        <w:t>Explain Buddhist teachings about suffering and its arising</w:t>
      </w:r>
      <w:r w:rsidR="009F1627" w:rsidRPr="00251240">
        <w:rPr>
          <w:u w:val="single"/>
        </w:rPr>
        <w:t>.</w:t>
      </w:r>
    </w:p>
    <w:p w14:paraId="596B03C4" w14:textId="65557C37" w:rsidR="009F1627" w:rsidRPr="00251240" w:rsidRDefault="009F1627">
      <w:pPr>
        <w:rPr>
          <w:u w:val="single"/>
        </w:rPr>
      </w:pPr>
      <w:r w:rsidRPr="00251240">
        <w:rPr>
          <w:u w:val="single"/>
        </w:rPr>
        <w:t xml:space="preserve">Intro: </w:t>
      </w:r>
    </w:p>
    <w:p w14:paraId="5AB2E6DE" w14:textId="22C14035" w:rsidR="00A51847" w:rsidRDefault="007C1A5C">
      <w:r>
        <w:t>Buddhism explains through the term Dukkha how we must accept that there is suffering in the world around us</w:t>
      </w:r>
      <w:r w:rsidR="00850040">
        <w:t xml:space="preserve"> and that it cannot be prevented within this life without the understanding of enlightenment. </w:t>
      </w:r>
      <w:r>
        <w:t xml:space="preserve">With this, the Buddha further mentioned, through his teachings, the significance of the Four Noble Truths; which include that there is suffering, </w:t>
      </w:r>
      <w:r w:rsidR="000E03CF">
        <w:t xml:space="preserve">the origination of suffering, the cessation of suffering and finally the path that leads to the cessation of suffering. With these four Noble Truths, we can get to understand why the Buddha taught of suffering as humans seek satisfaction however that is not the right fulfilment to be seeking. Throughout this essay, I will be explaining some of the main aspects of the Buddha’s teachings on suffering and its arising. I will further conclude that what the Buddha taught can be viewed not just by Buddhists but by other people as a way </w:t>
      </w:r>
      <w:r w:rsidR="004E0E10">
        <w:t>of not seeking individual satisfaction but that of the world.</w:t>
      </w:r>
      <w:r w:rsidR="00251240">
        <w:t xml:space="preserve"> </w:t>
      </w:r>
      <w:r w:rsidR="00850040">
        <w:t xml:space="preserve">With this I will also mention the arising of suffering and how this is achievable based on the teachings of the Buddha. </w:t>
      </w:r>
      <w:r w:rsidR="00251240">
        <w:t xml:space="preserve">Further within this essay, I will </w:t>
      </w:r>
      <w:r w:rsidR="00850040">
        <w:t xml:space="preserve">express </w:t>
      </w:r>
      <w:r w:rsidR="00251240">
        <w:t>the understanding of suffering and how this is</w:t>
      </w:r>
      <w:r w:rsidR="00850040">
        <w:t xml:space="preserve"> experienced through numerous different factors and beliefs within Buddhism. </w:t>
      </w:r>
    </w:p>
    <w:p w14:paraId="1E5D5DB5" w14:textId="05AE764F" w:rsidR="009F1627" w:rsidRPr="00251240" w:rsidRDefault="009F1627">
      <w:pPr>
        <w:rPr>
          <w:u w:val="single"/>
        </w:rPr>
      </w:pPr>
      <w:r w:rsidRPr="00251240">
        <w:rPr>
          <w:u w:val="single"/>
        </w:rPr>
        <w:t xml:space="preserve">Topic 1: </w:t>
      </w:r>
    </w:p>
    <w:p w14:paraId="29F5D435" w14:textId="484AF5D7" w:rsidR="0040677F" w:rsidRDefault="00E534D2">
      <w:r>
        <w:t xml:space="preserve">With suffering, we can understand those of what the Buddha had taught to the </w:t>
      </w:r>
      <w:r w:rsidR="003B49EC">
        <w:t xml:space="preserve">ascetics who followed him during his asceticism. </w:t>
      </w:r>
      <w:r w:rsidR="00251240">
        <w:t xml:space="preserve">The Buddha taught many different things to do with the understanding </w:t>
      </w:r>
      <w:r w:rsidR="004E0255">
        <w:t xml:space="preserve">of suffering and how to explain what he meant by the first Noble Truth that there is suffering. </w:t>
      </w:r>
      <w:r w:rsidR="00EB4C99">
        <w:t xml:space="preserve">Mentioned within </w:t>
      </w:r>
      <w:r w:rsidR="00613CD0">
        <w:t>Peter Harvey’s book, that the “Buddha’s first sermon, they form the structural framework for all higher teachings.”</w:t>
      </w:r>
      <w:r w:rsidR="00613CD0">
        <w:rPr>
          <w:rStyle w:val="FootnoteReference"/>
        </w:rPr>
        <w:footnoteReference w:id="1"/>
      </w:r>
      <w:r w:rsidR="00613CD0">
        <w:t xml:space="preserve"> </w:t>
      </w:r>
      <w:r w:rsidR="00316B8A">
        <w:t>This further signifies the teachings of the Buddha through his first sermon, with this also allowing others to follow in his path to achieve enlightenment, similar to what the Buddha himself had achieved</w:t>
      </w:r>
      <w:r w:rsidR="004E0255">
        <w:t xml:space="preserve"> after meditating by a Bodhi tree and further realised that he had achieved enlightenment.</w:t>
      </w:r>
      <w:r w:rsidR="00316B8A">
        <w:t xml:space="preserve"> </w:t>
      </w:r>
      <w:r w:rsidR="004E0E10">
        <w:t xml:space="preserve">The Buddha, on his own path, discovered that as humans, we are impermanent. This can be seen through the Buddha’s Four Sights, which were those of sickness, old age, death and liberation. With these, </w:t>
      </w:r>
      <w:r w:rsidR="0040677F">
        <w:t xml:space="preserve">as mentioned by Rupert Gethin, is that the Buddha taught that </w:t>
      </w:r>
      <w:r w:rsidR="007626CE">
        <w:t>“</w:t>
      </w:r>
      <w:r w:rsidR="0040677F">
        <w:t>birth is suffering, ageing is suffering, sickness is suffering and dying is suffering.</w:t>
      </w:r>
      <w:r w:rsidR="007626CE">
        <w:t>”</w:t>
      </w:r>
      <w:r w:rsidR="0040677F">
        <w:rPr>
          <w:rStyle w:val="FootnoteReference"/>
        </w:rPr>
        <w:footnoteReference w:id="2"/>
      </w:r>
      <w:r w:rsidR="0040677F">
        <w:t xml:space="preserve"> With this, it shows how the Buddha taught not only what suffering is but how, through the four previously stated, we cannot escape suffering. </w:t>
      </w:r>
      <w:r w:rsidR="00176286">
        <w:t xml:space="preserve">Humankind is fixated on the idea of trying to seek permanency in life, however the Buddha taught that to understand suffering is to acknowledge that everything in this life is impermanent. </w:t>
      </w:r>
      <w:r w:rsidR="007626CE">
        <w:t>With this, as mentioned by Paul Williams and Anthony Tribe; is that “absolutely everything pertaining to an unenlightened individual comes under Dukkha.”</w:t>
      </w:r>
      <w:r w:rsidR="007626CE">
        <w:rPr>
          <w:rStyle w:val="FootnoteReference"/>
        </w:rPr>
        <w:footnoteReference w:id="3"/>
      </w:r>
      <w:r w:rsidR="007626CE">
        <w:t xml:space="preserve"> This further implies on what the Buddha had intended to teach to those who were not enlightened yet as he had become enlightened and understood that of which others did not about Dukkha. </w:t>
      </w:r>
    </w:p>
    <w:p w14:paraId="46F7C57C" w14:textId="5247CD30" w:rsidR="00895983" w:rsidRDefault="00850040">
      <w:r>
        <w:t xml:space="preserve">To mention first is the understanding of the Four Noble Truths which </w:t>
      </w:r>
      <w:r w:rsidR="00CC567C">
        <w:t xml:space="preserve">was expressed by the Buddha as one of his first sermons after becoming enlightened. </w:t>
      </w:r>
      <w:r w:rsidR="007626CE">
        <w:t xml:space="preserve">With this, the understanding of the Four </w:t>
      </w:r>
      <w:r w:rsidR="007626CE">
        <w:lastRenderedPageBreak/>
        <w:t xml:space="preserve">Noble Truths within Buddhism is one of the first Discourse’s that Buddha taught once he had become enlightened. </w:t>
      </w:r>
      <w:r w:rsidR="00E56F2D">
        <w:t xml:space="preserve">Within the Four Noble Truths, as explained by </w:t>
      </w:r>
      <w:proofErr w:type="spellStart"/>
      <w:r w:rsidR="00E56F2D">
        <w:t>Walpola</w:t>
      </w:r>
      <w:proofErr w:type="spellEnd"/>
      <w:r w:rsidR="00E56F2D">
        <w:t xml:space="preserve"> </w:t>
      </w:r>
      <w:proofErr w:type="spellStart"/>
      <w:r w:rsidR="00E56F2D">
        <w:t>Rahula</w:t>
      </w:r>
      <w:proofErr w:type="spellEnd"/>
      <w:r w:rsidR="00E56F2D">
        <w:t>, Buddhism is “neither pessimistic nor optimistic. If anything at all, it is realistic, as it takes a realistic view of life and the world.”</w:t>
      </w:r>
      <w:r w:rsidR="00E56F2D">
        <w:rPr>
          <w:rStyle w:val="FootnoteReference"/>
        </w:rPr>
        <w:footnoteReference w:id="4"/>
      </w:r>
      <w:r w:rsidR="0032706E">
        <w:t xml:space="preserve"> </w:t>
      </w:r>
      <w:r w:rsidR="004E0255">
        <w:t xml:space="preserve">Some may find that the Buddhist view may seem pessimistic in some ways however this can be understood. </w:t>
      </w:r>
      <w:r w:rsidR="0032706E">
        <w:t xml:space="preserve">This further signifies how the understanding of Buddhism and the idea of suffering within it is that of understanding the world through a realistic perspective, which is further what the Buddha had taught. </w:t>
      </w:r>
      <w:r w:rsidR="003E307B">
        <w:t>The understanding of the Four Noble Truths further shows the way that suffering can be understood. With the first noble truth being that suffering does exist, with the second noble truth being the origin</w:t>
      </w:r>
      <w:r w:rsidR="0045167E">
        <w:t>ation</w:t>
      </w:r>
      <w:r w:rsidR="003E307B">
        <w:t xml:space="preserve"> of suffering</w:t>
      </w:r>
      <w:r w:rsidR="0045167E">
        <w:t>. Also mentioned by Williams and Tribe, the origin of suffering is this “craving which produces rebirth, accompanied by passionate clinging. It is the craving for sensual pleasures, craving for existence and craving for non-existence.”</w:t>
      </w:r>
      <w:r w:rsidR="0045167E">
        <w:rPr>
          <w:rStyle w:val="FootnoteReference"/>
        </w:rPr>
        <w:footnoteReference w:id="5"/>
      </w:r>
      <w:r w:rsidR="0045167E">
        <w:t xml:space="preserve"> With this, it further highlights how we must understand the origin of suffering before we can cease suffering</w:t>
      </w:r>
      <w:r w:rsidR="004579EA">
        <w:t xml:space="preserve"> and through accepting the four noble truths, we must then accept that we are impermanent by realising suffering. They go on to mention how the main cause for suffering is </w:t>
      </w:r>
      <w:proofErr w:type="spellStart"/>
      <w:r w:rsidR="004579EA">
        <w:t>Avidyah</w:t>
      </w:r>
      <w:proofErr w:type="spellEnd"/>
      <w:r w:rsidR="004579EA">
        <w:t xml:space="preserve"> or ignorance as they state how the “factor behind craving and the real cause of suffering is ignorance or misconception, which produces egotism,”</w:t>
      </w:r>
      <w:r w:rsidR="004579EA">
        <w:rPr>
          <w:rStyle w:val="FootnoteReference"/>
        </w:rPr>
        <w:footnoteReference w:id="6"/>
      </w:r>
      <w:r w:rsidR="004579EA">
        <w:t xml:space="preserve"> which illustrates that there is impermanence but also the unwillingness to understand this impermanence </w:t>
      </w:r>
      <w:r w:rsidR="00F72D84">
        <w:t xml:space="preserve">further makes us cling to what we think we want. </w:t>
      </w:r>
    </w:p>
    <w:p w14:paraId="0E5F8636" w14:textId="6983F081" w:rsidR="0045167E" w:rsidRPr="00251240" w:rsidRDefault="00EE37EC">
      <w:pPr>
        <w:rPr>
          <w:u w:val="single"/>
        </w:rPr>
      </w:pPr>
      <w:r w:rsidRPr="00251240">
        <w:rPr>
          <w:u w:val="single"/>
        </w:rPr>
        <w:t xml:space="preserve">Topic 2: </w:t>
      </w:r>
    </w:p>
    <w:p w14:paraId="57256724" w14:textId="09437C93" w:rsidR="00F72D84" w:rsidRDefault="004E0255">
      <w:r>
        <w:t xml:space="preserve">Further to mention is that of the five Skandhas, which are a staple aspect within Buddhism and its understanding on suffering. </w:t>
      </w:r>
      <w:r w:rsidR="00F72D84">
        <w:t xml:space="preserve">As mentioned by Harold Smith, </w:t>
      </w:r>
      <w:r w:rsidR="005A4D5B">
        <w:t>the “grasping of the five Skandhas is also a source of suffering,”</w:t>
      </w:r>
      <w:r w:rsidR="005A4D5B">
        <w:rPr>
          <w:rStyle w:val="FootnoteReference"/>
        </w:rPr>
        <w:footnoteReference w:id="7"/>
      </w:r>
      <w:r w:rsidR="005A4D5B">
        <w:t xml:space="preserve"> </w:t>
      </w:r>
      <w:r w:rsidR="00024FDF">
        <w:t xml:space="preserve">which further highlights the idea that we cling to what we think we need but don’t need; all that is needed is the five Skandhas. The understanding of the five Skandhas is that if </w:t>
      </w:r>
      <w:r w:rsidR="00547B05">
        <w:t>they were to be annihilated, there would be nothing else, as Buddha dismissed the idea of the ‘conventional self’ as being nothing more than the five Skandhas. Further noted by Harvey</w:t>
      </w:r>
      <w:r w:rsidR="00763547">
        <w:t xml:space="preserve"> is how the “fact that things are impermanent that they are also Dukkha: potentially painful and frustrating.”</w:t>
      </w:r>
      <w:r w:rsidR="00763547">
        <w:rPr>
          <w:rStyle w:val="FootnoteReference"/>
        </w:rPr>
        <w:footnoteReference w:id="8"/>
      </w:r>
      <w:r w:rsidR="00763547">
        <w:t xml:space="preserve"> This further suggests the impermanence of life through the understanding of Dukkha, which enables us to try and understand how, through this impermanence, the knowledge of the five Skandhas allows for us to accept clinging as another form of the same suffering. </w:t>
      </w:r>
      <w:r w:rsidR="00123940">
        <w:t xml:space="preserve">Smith continues with the discussion on the noble eightfold path and explains that it might be expressed in a better way, through the adjective </w:t>
      </w:r>
      <w:proofErr w:type="spellStart"/>
      <w:r w:rsidR="00123940">
        <w:t>Samma</w:t>
      </w:r>
      <w:proofErr w:type="spellEnd"/>
      <w:r w:rsidR="00123940">
        <w:t xml:space="preserve"> e.g. ‘correct mental views, clear aims, purity of speech, integrity of conduct, a sinless occupation, persevering self-mastery, lucidity of thought and mental tranquillity.”</w:t>
      </w:r>
      <w:r w:rsidR="00123940">
        <w:rPr>
          <w:rStyle w:val="FootnoteReference"/>
        </w:rPr>
        <w:footnoteReference w:id="9"/>
      </w:r>
      <w:r w:rsidR="00123940">
        <w:t xml:space="preserve"> With these explanations, they further allow us to understand what the noble eightfold path wants of us and also that the fourth noble truth; the path to the cessation of suffering, can be achievable through intellectual understandings of suffering. </w:t>
      </w:r>
    </w:p>
    <w:p w14:paraId="1A7082D5" w14:textId="440C2F81" w:rsidR="008F5A5D" w:rsidRDefault="004E0255" w:rsidP="002136D9">
      <w:r>
        <w:t xml:space="preserve">Another large aspect </w:t>
      </w:r>
      <w:r w:rsidR="00850040">
        <w:t xml:space="preserve">within the understanding of suffering is that of the Noble Eightfold Path, which further allows for people to understand suffering through understanding the ways that it can be </w:t>
      </w:r>
      <w:r w:rsidR="00850040">
        <w:lastRenderedPageBreak/>
        <w:t xml:space="preserve">ceased. </w:t>
      </w:r>
      <w:r w:rsidR="002136D9">
        <w:t xml:space="preserve">As explained in the Noble Eightfold </w:t>
      </w:r>
      <w:r w:rsidR="009C7B57">
        <w:t>P</w:t>
      </w:r>
      <w:r w:rsidR="002136D9">
        <w:t xml:space="preserve">ath, </w:t>
      </w:r>
      <w:r w:rsidR="009C7B57">
        <w:t>as mentioned by Williams and Tribe, “</w:t>
      </w:r>
      <w:r w:rsidR="002136D9">
        <w:t>In its fullest development this is the</w:t>
      </w:r>
      <w:r w:rsidR="002136D9">
        <w:t xml:space="preserve"> </w:t>
      </w:r>
      <w:r w:rsidR="002136D9">
        <w:t xml:space="preserve">eightfold way of the </w:t>
      </w:r>
      <w:proofErr w:type="spellStart"/>
      <w:r w:rsidR="002136D9">
        <w:t>Aryas</w:t>
      </w:r>
      <w:proofErr w:type="spellEnd"/>
      <w:r w:rsidR="002136D9">
        <w:t xml:space="preserve">. The </w:t>
      </w:r>
      <w:proofErr w:type="spellStart"/>
      <w:r w:rsidR="002136D9">
        <w:t>Aryas</w:t>
      </w:r>
      <w:proofErr w:type="spellEnd"/>
      <w:r w:rsidR="002136D9">
        <w:t xml:space="preserve"> are</w:t>
      </w:r>
      <w:r w:rsidR="002136D9">
        <w:t xml:space="preserve"> </w:t>
      </w:r>
      <w:r w:rsidR="002136D9">
        <w:t>the noble ones, the saints, those who have attained ‘the fruits of</w:t>
      </w:r>
      <w:r w:rsidR="002136D9">
        <w:t xml:space="preserve"> </w:t>
      </w:r>
      <w:r w:rsidR="002136D9">
        <w:t>the path</w:t>
      </w:r>
      <w:r w:rsidR="009C7B57">
        <w:t>’,”</w:t>
      </w:r>
      <w:r w:rsidR="009C7B57">
        <w:rPr>
          <w:rStyle w:val="FootnoteReference"/>
        </w:rPr>
        <w:footnoteReference w:id="10"/>
      </w:r>
      <w:r w:rsidR="009C7B57">
        <w:t xml:space="preserve"> which</w:t>
      </w:r>
      <w:r w:rsidR="002136D9">
        <w:t xml:space="preserve"> </w:t>
      </w:r>
      <w:r w:rsidR="009C7B57">
        <w:t xml:space="preserve">shows how through following within the right path to enlightenment, one can further achieve a life without Dukkha. </w:t>
      </w:r>
      <w:r w:rsidR="008F5A5D">
        <w:t>Also to mention is the understanding of the Noble 8-fold Path</w:t>
      </w:r>
      <w:r w:rsidR="00B41D87">
        <w:t xml:space="preserve"> which is the continuation from the fourth noble truth; as mentioned by Smith; “the fourth noble truth indicates the way to suppression and nirvana, viz. the Noble Eightfold Path.”</w:t>
      </w:r>
      <w:r w:rsidR="00B41D87">
        <w:rPr>
          <w:rStyle w:val="FootnoteReference"/>
        </w:rPr>
        <w:footnoteReference w:id="11"/>
      </w:r>
      <w:r w:rsidR="007963C0">
        <w:t xml:space="preserve"> </w:t>
      </w:r>
      <w:r w:rsidR="00BC7F56">
        <w:t>T</w:t>
      </w:r>
      <w:r w:rsidR="007963C0">
        <w:t xml:space="preserve">his further signifies the importance of </w:t>
      </w:r>
      <w:r w:rsidR="00BC7F56">
        <w:t xml:space="preserve">the understanding of </w:t>
      </w:r>
      <w:r w:rsidR="007963C0">
        <w:t xml:space="preserve">suffering </w:t>
      </w:r>
      <w:r w:rsidR="00BC7F56">
        <w:t>and the way that it can be prevented through the Noble Eightfold Path; to Nirvana. Further noted by Gethin, “the noble truth leading the way to the cessation of suffering…. namely right view, right intention, right speech, right action, right livelihood, right effort, right mindfulness and right concentration.”</w:t>
      </w:r>
      <w:r w:rsidR="00BC7F56">
        <w:rPr>
          <w:rStyle w:val="FootnoteReference"/>
        </w:rPr>
        <w:footnoteReference w:id="12"/>
      </w:r>
      <w:r w:rsidR="00BC7F56">
        <w:t xml:space="preserve"> With these, Gethin further comments on how the teachings of the Buddha can help modern Buddhists to understand the correct way to enable the cessation of suffering. </w:t>
      </w:r>
      <w:r w:rsidR="00763547">
        <w:t>Gethin comments that “the teachings of the Buddha thus state that suffering, its cause, its cessation and the path to its cessation are realities which we fail to see who they are,”</w:t>
      </w:r>
      <w:r w:rsidR="00763547">
        <w:rPr>
          <w:rStyle w:val="FootnoteReference"/>
        </w:rPr>
        <w:footnoteReference w:id="13"/>
      </w:r>
      <w:r w:rsidR="00763547">
        <w:t xml:space="preserve"> which shows greatly how the path that leads to the cessation of suffering can be obtained through the understanding of the suffering of the world</w:t>
      </w:r>
      <w:r w:rsidR="00E6368B">
        <w:t xml:space="preserve">, also implying that we can only understand suffering once we understand why suffering exists. </w:t>
      </w:r>
      <w:bookmarkStart w:id="0" w:name="_GoBack"/>
      <w:bookmarkEnd w:id="0"/>
    </w:p>
    <w:p w14:paraId="4E26C68A" w14:textId="15E76888" w:rsidR="00A1508E" w:rsidRDefault="00850040" w:rsidP="00A1508E">
      <w:r>
        <w:t xml:space="preserve">As previously mentioned, the Buddha spoke through his sermons numerous times, trying to explain in different ways the ideas on suffering. </w:t>
      </w:r>
      <w:r w:rsidR="00B77E12">
        <w:t>As mentioned, Buddha’s first sermon emphasises Dukkha however, as Harvey states, “this is in fact only one of three related characteristics or ‘marks’ of the five Skandhas.”</w:t>
      </w:r>
      <w:r w:rsidR="00B77E12">
        <w:rPr>
          <w:rStyle w:val="FootnoteReference"/>
        </w:rPr>
        <w:footnoteReference w:id="14"/>
      </w:r>
      <w:r w:rsidR="00B77E12">
        <w:t xml:space="preserve"> To explain further on the notion of ignorance, Buddha addressed three </w:t>
      </w:r>
      <w:r w:rsidR="00CF6C97">
        <w:t>different aspects; that of impermanence (</w:t>
      </w:r>
      <w:proofErr w:type="spellStart"/>
      <w:r w:rsidR="00CF6C97">
        <w:t>Anicca</w:t>
      </w:r>
      <w:proofErr w:type="spellEnd"/>
      <w:r w:rsidR="00CF6C97">
        <w:t>), suffering (</w:t>
      </w:r>
      <w:proofErr w:type="spellStart"/>
      <w:r w:rsidR="00CF6C97">
        <w:t>Dukkah</w:t>
      </w:r>
      <w:proofErr w:type="spellEnd"/>
      <w:r w:rsidR="00CF6C97">
        <w:t xml:space="preserve">) and not-self (Anatta.) </w:t>
      </w:r>
      <w:r w:rsidR="006126C0">
        <w:t xml:space="preserve">With these three different aspects, understanding each is to further understand that life is impermanent and that through seeking permanency, it further increases suffering; through </w:t>
      </w:r>
      <w:proofErr w:type="spellStart"/>
      <w:r w:rsidR="006126C0">
        <w:t>Dukkah</w:t>
      </w:r>
      <w:proofErr w:type="spellEnd"/>
      <w:r w:rsidR="006126C0">
        <w:t xml:space="preserve">, of attempting to obtain something </w:t>
      </w:r>
      <w:r w:rsidR="008F5A5D">
        <w:t>unobtainable.</w:t>
      </w:r>
      <w:r w:rsidR="00123940">
        <w:t xml:space="preserve"> </w:t>
      </w:r>
      <w:proofErr w:type="spellStart"/>
      <w:r w:rsidR="00123940">
        <w:t>Rahula</w:t>
      </w:r>
      <w:proofErr w:type="spellEnd"/>
      <w:r w:rsidR="00123940">
        <w:t xml:space="preserve"> also comments on how </w:t>
      </w:r>
      <w:r w:rsidR="0033040C">
        <w:t>“</w:t>
      </w:r>
      <w:r w:rsidR="00123940">
        <w:t xml:space="preserve">there is nothing </w:t>
      </w:r>
      <w:r w:rsidR="0033040C">
        <w:t>behind them [the five Skandhas] which can be taken as Atman or any unchanging abiding substance,”</w:t>
      </w:r>
      <w:r w:rsidR="0033040C">
        <w:rPr>
          <w:rStyle w:val="FootnoteReference"/>
        </w:rPr>
        <w:footnoteReference w:id="15"/>
      </w:r>
      <w:r w:rsidR="0033040C">
        <w:t xml:space="preserve"> further implying how to understand that there is impermanence with an unchanging substance and to realise this further allows </w:t>
      </w:r>
      <w:r w:rsidR="00C27289">
        <w:t>Dukkha to cease through liberation in Nirvana. To understand the five Skandhas is to understand what the Buddha taught; that the Skandhas were Dukkha.</w:t>
      </w:r>
      <w:r w:rsidR="00A1508E">
        <w:t xml:space="preserve"> Further explained is the notion of the self within the </w:t>
      </w:r>
      <w:r w:rsidR="00B13A8C">
        <w:t xml:space="preserve">five </w:t>
      </w:r>
      <w:r w:rsidR="00A1508E">
        <w:t xml:space="preserve">Skandhas, as Buddha taught that </w:t>
      </w:r>
      <w:r w:rsidR="00B13A8C">
        <w:t xml:space="preserve">to understand if the skandhas were linked to a self, this would disprove the Buddhist understandings of no-self. Further noted is how the </w:t>
      </w:r>
      <w:r w:rsidR="00A1508E">
        <w:t>“</w:t>
      </w:r>
      <w:r w:rsidR="00A1508E">
        <w:t>list of five types of things which</w:t>
      </w:r>
      <w:r w:rsidR="00A1508E">
        <w:t xml:space="preserve"> </w:t>
      </w:r>
      <w:r w:rsidR="00A1508E">
        <w:t>might be considered to be the Self but which by simple</w:t>
      </w:r>
      <w:r w:rsidR="00A1508E">
        <w:t xml:space="preserve"> </w:t>
      </w:r>
      <w:r w:rsidR="00A1508E">
        <w:t>examination are seen not to fit the description</w:t>
      </w:r>
      <w:r w:rsidR="00A1508E">
        <w:t>”</w:t>
      </w:r>
      <w:r w:rsidR="00B13A8C">
        <w:rPr>
          <w:rStyle w:val="FootnoteReference"/>
        </w:rPr>
        <w:footnoteReference w:id="16"/>
      </w:r>
      <w:r w:rsidR="00A1508E">
        <w:t xml:space="preserve"> </w:t>
      </w:r>
      <w:r w:rsidR="00B13A8C">
        <w:t xml:space="preserve">further showing Buddha’s teachings on no-self and the five Skandhas, which also link to the </w:t>
      </w:r>
      <w:r w:rsidR="002136D9">
        <w:t>understanding that the illusion of the self can be explained through understanding the Skandhas</w:t>
      </w:r>
      <w:r w:rsidR="00CC567C">
        <w:t xml:space="preserve">, further allowing people to come to terms with the ideas of if </w:t>
      </w:r>
      <w:r w:rsidR="00CC567C">
        <w:lastRenderedPageBreak/>
        <w:t>there is a self; that the Buddha initially wanted people to question and find the answer to this question and didn’t say what his answer was.</w:t>
      </w:r>
    </w:p>
    <w:p w14:paraId="29F0F952" w14:textId="77777777" w:rsidR="00CC567C" w:rsidRDefault="00CC567C">
      <w:pPr>
        <w:rPr>
          <w:u w:val="single"/>
        </w:rPr>
      </w:pPr>
    </w:p>
    <w:p w14:paraId="428A6EBB" w14:textId="4B557EDE" w:rsidR="009F1627" w:rsidRPr="00251240" w:rsidRDefault="009F1627">
      <w:pPr>
        <w:rPr>
          <w:u w:val="single"/>
        </w:rPr>
      </w:pPr>
      <w:r w:rsidRPr="00251240">
        <w:rPr>
          <w:u w:val="single"/>
        </w:rPr>
        <w:t>Conclusion:</w:t>
      </w:r>
    </w:p>
    <w:p w14:paraId="0448A33A" w14:textId="31D9E5B5" w:rsidR="009F1627" w:rsidRDefault="001F4557">
      <w:r>
        <w:t xml:space="preserve">To conclude, the teachings of the Buddha from his first encounter with suffering, through the four sights, which he further expressed to others on how suffering cannot be escaped. This shows greatly how the Buddha taught about suffering and its arising within Buddhist ideas which have influenced greatly the understanding of ignorance and how to overcome it. Further to mention is how, as explained throughout this essay, even though there is suffering or Dukkha in the world, it can be overcome. As also </w:t>
      </w:r>
      <w:proofErr w:type="gramStart"/>
      <w:r>
        <w:t>mentioned</w:t>
      </w:r>
      <w:proofErr w:type="gramEnd"/>
      <w:r>
        <w:t xml:space="preserve"> is how to end suffering is through obtaining enlightenment, which further signifies the importance of understanding that there is suffering but to understand that there is suffering can enable someone to try and overcome it.</w:t>
      </w:r>
      <w:r w:rsidR="00FA5667">
        <w:t xml:space="preserve"> Some people could even argue that Buddhism is pessimistic, in that this life will never cease from suffering until enlightenment. However, what could be argued is that even though it may seem very pessimistic, the way that the Buddha taught about Dukkha allows individuals to come to realise and understand Dukkha; he does not deny happiness in this life. With this, it can be further examined that although there will be </w:t>
      </w:r>
      <w:proofErr w:type="gramStart"/>
      <w:r w:rsidR="00FA5667">
        <w:t>suffering</w:t>
      </w:r>
      <w:proofErr w:type="gramEnd"/>
      <w:r w:rsidR="00FA5667">
        <w:t xml:space="preserve"> and some could see this as being nihilistic. However, once we can </w:t>
      </w:r>
      <w:proofErr w:type="gramStart"/>
      <w:r w:rsidR="00FA5667">
        <w:t>take into account</w:t>
      </w:r>
      <w:proofErr w:type="gramEnd"/>
      <w:r w:rsidR="00FA5667">
        <w:t xml:space="preserve"> both the pleasures and the sorrows of this life, we can </w:t>
      </w:r>
      <w:r w:rsidR="00F5117A">
        <w:t>further our understanding of the freedom from Dukkha through achieving Nirvana.</w:t>
      </w:r>
      <w:r w:rsidR="00251240">
        <w:t xml:space="preserve"> As explained previously, the path of obtaining freedom from suffering is through numerous different ways however can be achieved by many people, which Buddha taught to help others to achieve what he had achieved within his life; to help others to reach enlightenment through understanding that there is suffering. With this understanding, can further allow for Buddhists to understand what suffering within life means </w:t>
      </w:r>
      <w:proofErr w:type="gramStart"/>
      <w:r w:rsidR="00251240">
        <w:t>and also</w:t>
      </w:r>
      <w:proofErr w:type="gramEnd"/>
      <w:r w:rsidR="00251240">
        <w:t xml:space="preserve"> how to cease this suffering.</w:t>
      </w:r>
    </w:p>
    <w:p w14:paraId="3B48E292" w14:textId="7628DEC4" w:rsidR="009F1627" w:rsidRDefault="009F1627"/>
    <w:p w14:paraId="18F6FC58" w14:textId="563B6840" w:rsidR="009F1627" w:rsidRDefault="009F1627"/>
    <w:p w14:paraId="401B4680" w14:textId="716C81E0" w:rsidR="009F1627" w:rsidRDefault="009F1627"/>
    <w:p w14:paraId="6ABF655C" w14:textId="4BA06558" w:rsidR="009F1627" w:rsidRDefault="009F1627"/>
    <w:p w14:paraId="3E8DC65F" w14:textId="7DE01949" w:rsidR="009F1627" w:rsidRDefault="009F1627" w:rsidP="00850040">
      <w:pPr>
        <w:tabs>
          <w:tab w:val="left" w:pos="2790"/>
        </w:tabs>
      </w:pPr>
    </w:p>
    <w:p w14:paraId="79525DC8" w14:textId="67E4B8B7" w:rsidR="009F1627" w:rsidRDefault="009F1627"/>
    <w:p w14:paraId="4C8F3672" w14:textId="2D2897D2" w:rsidR="009F1627" w:rsidRDefault="009F1627"/>
    <w:p w14:paraId="0955160E" w14:textId="203BC47F" w:rsidR="009F1627" w:rsidRDefault="009F1627"/>
    <w:p w14:paraId="2FEDF276" w14:textId="567B66CB" w:rsidR="009F1627" w:rsidRDefault="009F1627"/>
    <w:p w14:paraId="57234FFD" w14:textId="00C07960" w:rsidR="009F1627" w:rsidRDefault="009F1627"/>
    <w:p w14:paraId="72FD10E5" w14:textId="717E03CC" w:rsidR="009F1627" w:rsidRDefault="009F1627"/>
    <w:p w14:paraId="0A648FFD" w14:textId="4EF49F85" w:rsidR="009F1627" w:rsidRDefault="009F1627"/>
    <w:p w14:paraId="19989D84" w14:textId="0EDF8F86" w:rsidR="009F1627" w:rsidRDefault="009F1627"/>
    <w:p w14:paraId="02842CD4" w14:textId="77777777" w:rsidR="00251240" w:rsidRDefault="00251240"/>
    <w:p w14:paraId="648B33F7" w14:textId="77777777" w:rsidR="00CC567C" w:rsidRDefault="00CC567C">
      <w:pPr>
        <w:rPr>
          <w:b/>
          <w:u w:val="single"/>
        </w:rPr>
      </w:pPr>
    </w:p>
    <w:p w14:paraId="57FF0482" w14:textId="2F36CE0A" w:rsidR="009F1627" w:rsidRPr="009F1627" w:rsidRDefault="009F1627">
      <w:pPr>
        <w:rPr>
          <w:b/>
          <w:u w:val="single"/>
        </w:rPr>
      </w:pPr>
      <w:r w:rsidRPr="009F1627">
        <w:rPr>
          <w:b/>
          <w:u w:val="single"/>
        </w:rPr>
        <w:t>Bibliography</w:t>
      </w:r>
    </w:p>
    <w:p w14:paraId="73A0BD66" w14:textId="2FA5FD01" w:rsidR="007C1A5C" w:rsidRDefault="009F1627" w:rsidP="007C1A5C">
      <w:r>
        <w:t xml:space="preserve">Harvey, Peter, </w:t>
      </w:r>
      <w:r w:rsidRPr="0098742C">
        <w:rPr>
          <w:i/>
        </w:rPr>
        <w:t xml:space="preserve">An Introduction </w:t>
      </w:r>
      <w:proofErr w:type="gramStart"/>
      <w:r w:rsidRPr="0098742C">
        <w:rPr>
          <w:i/>
        </w:rPr>
        <w:t>To</w:t>
      </w:r>
      <w:proofErr w:type="gramEnd"/>
      <w:r w:rsidRPr="0098742C">
        <w:rPr>
          <w:i/>
        </w:rPr>
        <w:t xml:space="preserve"> Buddhism</w:t>
      </w:r>
      <w:r>
        <w:t xml:space="preserve"> (Cambridge: Cambridge University Press, 2011)</w:t>
      </w:r>
      <w:r w:rsidR="007C1A5C">
        <w:t xml:space="preserve"> </w:t>
      </w:r>
    </w:p>
    <w:p w14:paraId="073714AE" w14:textId="0C8433BB" w:rsidR="007C1A5C" w:rsidRDefault="007C1A5C" w:rsidP="007C1A5C">
      <w:r>
        <w:t xml:space="preserve">Gethin, Rupert, </w:t>
      </w:r>
      <w:r w:rsidRPr="0098742C">
        <w:rPr>
          <w:i/>
        </w:rPr>
        <w:t xml:space="preserve">The Foundations </w:t>
      </w:r>
      <w:proofErr w:type="gramStart"/>
      <w:r w:rsidRPr="0098742C">
        <w:rPr>
          <w:i/>
        </w:rPr>
        <w:t>Of</w:t>
      </w:r>
      <w:proofErr w:type="gramEnd"/>
      <w:r w:rsidRPr="0098742C">
        <w:rPr>
          <w:i/>
        </w:rPr>
        <w:t xml:space="preserve"> Buddhism (</w:t>
      </w:r>
      <w:r>
        <w:t>Oxford [England]: Oxford University Press, 1998)</w:t>
      </w:r>
    </w:p>
    <w:p w14:paraId="30BDB72A" w14:textId="2ACD1E86" w:rsidR="0040677F" w:rsidRDefault="0040677F" w:rsidP="0040677F">
      <w:proofErr w:type="spellStart"/>
      <w:r>
        <w:t>Rahula</w:t>
      </w:r>
      <w:proofErr w:type="spellEnd"/>
      <w:r>
        <w:t xml:space="preserve">, </w:t>
      </w:r>
      <w:proofErr w:type="spellStart"/>
      <w:r>
        <w:t>Walpola</w:t>
      </w:r>
      <w:proofErr w:type="spellEnd"/>
      <w:r>
        <w:t xml:space="preserve">, </w:t>
      </w:r>
      <w:r w:rsidRPr="0098742C">
        <w:rPr>
          <w:i/>
        </w:rPr>
        <w:t xml:space="preserve">What </w:t>
      </w:r>
      <w:proofErr w:type="gramStart"/>
      <w:r w:rsidRPr="0098742C">
        <w:rPr>
          <w:i/>
        </w:rPr>
        <w:t>The</w:t>
      </w:r>
      <w:proofErr w:type="gramEnd"/>
      <w:r w:rsidRPr="0098742C">
        <w:rPr>
          <w:i/>
        </w:rPr>
        <w:t xml:space="preserve"> Buddha Taught</w:t>
      </w:r>
      <w:r>
        <w:t xml:space="preserve"> (New York, USA: Gove Press N.Y., 1959)</w:t>
      </w:r>
    </w:p>
    <w:p w14:paraId="7D6DB14F" w14:textId="20DFA567" w:rsidR="0099162E" w:rsidRDefault="0099162E" w:rsidP="0099162E">
      <w:r>
        <w:t xml:space="preserve">Williams, Paul, and Anthony Tribe, </w:t>
      </w:r>
      <w:r w:rsidRPr="0099162E">
        <w:rPr>
          <w:i/>
        </w:rPr>
        <w:t xml:space="preserve">Buddhist Thought: A Complete Introduction </w:t>
      </w:r>
      <w:proofErr w:type="gramStart"/>
      <w:r w:rsidRPr="0099162E">
        <w:rPr>
          <w:i/>
        </w:rPr>
        <w:t>To</w:t>
      </w:r>
      <w:proofErr w:type="gramEnd"/>
      <w:r w:rsidRPr="0099162E">
        <w:rPr>
          <w:i/>
        </w:rPr>
        <w:t xml:space="preserve"> The Indian Tradition</w:t>
      </w:r>
      <w:r>
        <w:t xml:space="preserve"> (London: Routledge, 2008)</w:t>
      </w:r>
    </w:p>
    <w:p w14:paraId="3F97F9AD" w14:textId="0DE7DF04" w:rsidR="005A4D5B" w:rsidRDefault="005A4D5B" w:rsidP="005A4D5B">
      <w:r>
        <w:t xml:space="preserve">Smith, F. Harold, The Buddhist Way </w:t>
      </w:r>
      <w:proofErr w:type="gramStart"/>
      <w:r>
        <w:t>Of</w:t>
      </w:r>
      <w:proofErr w:type="gramEnd"/>
      <w:r>
        <w:t xml:space="preserve"> Life (London: Hutchinson's University Library, 1951)</w:t>
      </w:r>
    </w:p>
    <w:p w14:paraId="13635327" w14:textId="77777777" w:rsidR="00CC567C" w:rsidRDefault="00CC567C" w:rsidP="005A4D5B"/>
    <w:p w14:paraId="0B01C317" w14:textId="0F4E0E6C" w:rsidR="00895983" w:rsidRDefault="00895983" w:rsidP="007C1A5C"/>
    <w:p w14:paraId="408C0B84" w14:textId="57A2AF54" w:rsidR="00251240" w:rsidRDefault="00251240" w:rsidP="007C1A5C"/>
    <w:p w14:paraId="172D0455" w14:textId="77777777" w:rsidR="00251240" w:rsidRDefault="00251240" w:rsidP="007C1A5C"/>
    <w:sectPr w:rsidR="0025124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4B45E2" w14:textId="77777777" w:rsidR="008B1365" w:rsidRDefault="008B1365" w:rsidP="008B1365">
      <w:pPr>
        <w:spacing w:after="0" w:line="240" w:lineRule="auto"/>
      </w:pPr>
      <w:r>
        <w:separator/>
      </w:r>
    </w:p>
  </w:endnote>
  <w:endnote w:type="continuationSeparator" w:id="0">
    <w:p w14:paraId="4AD371EC" w14:textId="77777777" w:rsidR="008B1365" w:rsidRDefault="008B1365" w:rsidP="008B1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26C3F7" w14:textId="77777777" w:rsidR="008B1365" w:rsidRDefault="008B1365" w:rsidP="008B1365">
      <w:pPr>
        <w:spacing w:after="0" w:line="240" w:lineRule="auto"/>
      </w:pPr>
      <w:r>
        <w:separator/>
      </w:r>
    </w:p>
  </w:footnote>
  <w:footnote w:type="continuationSeparator" w:id="0">
    <w:p w14:paraId="21179879" w14:textId="77777777" w:rsidR="008B1365" w:rsidRDefault="008B1365" w:rsidP="008B1365">
      <w:pPr>
        <w:spacing w:after="0" w:line="240" w:lineRule="auto"/>
      </w:pPr>
      <w:r>
        <w:continuationSeparator/>
      </w:r>
    </w:p>
  </w:footnote>
  <w:footnote w:id="1">
    <w:p w14:paraId="085DD144" w14:textId="5F03CBAB" w:rsidR="00613CD0" w:rsidRDefault="00613CD0">
      <w:pPr>
        <w:pStyle w:val="FootnoteText"/>
      </w:pPr>
      <w:r>
        <w:rPr>
          <w:rStyle w:val="FootnoteReference"/>
        </w:rPr>
        <w:footnoteRef/>
      </w:r>
      <w:r>
        <w:t xml:space="preserve"> Peter Harvey, </w:t>
      </w:r>
      <w:r w:rsidRPr="00316B8A">
        <w:rPr>
          <w:i/>
        </w:rPr>
        <w:t>An Introduction To Buddhism</w:t>
      </w:r>
      <w:r w:rsidRPr="00613CD0">
        <w:t xml:space="preserve"> (Cambridge: Cambridge University Press, 2011</w:t>
      </w:r>
      <w:proofErr w:type="gramStart"/>
      <w:r w:rsidRPr="00613CD0">
        <w:t>).</w:t>
      </w:r>
      <w:r w:rsidR="00316B8A">
        <w:t>p.</w:t>
      </w:r>
      <w:proofErr w:type="gramEnd"/>
      <w:r w:rsidR="00316B8A">
        <w:t>47.</w:t>
      </w:r>
    </w:p>
  </w:footnote>
  <w:footnote w:id="2">
    <w:p w14:paraId="4D3D201E" w14:textId="03EAB06B" w:rsidR="0040677F" w:rsidRDefault="0040677F">
      <w:pPr>
        <w:pStyle w:val="FootnoteText"/>
      </w:pPr>
      <w:r>
        <w:rPr>
          <w:rStyle w:val="FootnoteReference"/>
        </w:rPr>
        <w:footnoteRef/>
      </w:r>
      <w:r>
        <w:t xml:space="preserve"> </w:t>
      </w:r>
      <w:r w:rsidRPr="0040677F">
        <w:t xml:space="preserve">Rupert Gethin, </w:t>
      </w:r>
      <w:r w:rsidRPr="0040677F">
        <w:rPr>
          <w:i/>
        </w:rPr>
        <w:t>The Foundations Of Buddhism</w:t>
      </w:r>
      <w:r w:rsidRPr="0040677F">
        <w:t xml:space="preserve"> (Oxford [England]: Oxford University Press, 1998</w:t>
      </w:r>
      <w:proofErr w:type="gramStart"/>
      <w:r w:rsidRPr="0040677F">
        <w:t>).</w:t>
      </w:r>
      <w:r>
        <w:t>p.</w:t>
      </w:r>
      <w:proofErr w:type="gramEnd"/>
      <w:r>
        <w:t>76.</w:t>
      </w:r>
    </w:p>
  </w:footnote>
  <w:footnote w:id="3">
    <w:p w14:paraId="40EA1210" w14:textId="12FBC25C" w:rsidR="007626CE" w:rsidRDefault="007626CE">
      <w:pPr>
        <w:pStyle w:val="FootnoteText"/>
      </w:pPr>
      <w:r>
        <w:rPr>
          <w:rStyle w:val="FootnoteReference"/>
        </w:rPr>
        <w:footnoteRef/>
      </w:r>
      <w:r>
        <w:t xml:space="preserve"> </w:t>
      </w:r>
      <w:r w:rsidRPr="007626CE">
        <w:t xml:space="preserve">Paul Williams and Anthony Tribe, </w:t>
      </w:r>
      <w:r w:rsidRPr="007626CE">
        <w:rPr>
          <w:i/>
        </w:rPr>
        <w:t>Buddhist Thought: A Complete Introduction To The Indian Tradition</w:t>
      </w:r>
      <w:r w:rsidRPr="007626CE">
        <w:t xml:space="preserve"> (London: Routledge, 2008</w:t>
      </w:r>
      <w:proofErr w:type="gramStart"/>
      <w:r w:rsidRPr="007626CE">
        <w:t>).</w:t>
      </w:r>
      <w:r>
        <w:t>p.</w:t>
      </w:r>
      <w:proofErr w:type="gramEnd"/>
      <w:r>
        <w:t>42.</w:t>
      </w:r>
    </w:p>
  </w:footnote>
  <w:footnote w:id="4">
    <w:p w14:paraId="68BFCA7C" w14:textId="4573DF06" w:rsidR="00E56F2D" w:rsidRDefault="00E56F2D">
      <w:pPr>
        <w:pStyle w:val="FootnoteText"/>
      </w:pPr>
      <w:r>
        <w:rPr>
          <w:rStyle w:val="FootnoteReference"/>
        </w:rPr>
        <w:footnoteRef/>
      </w:r>
      <w:r>
        <w:t xml:space="preserve"> </w:t>
      </w:r>
      <w:proofErr w:type="spellStart"/>
      <w:r w:rsidRPr="00E56F2D">
        <w:t>Walpola</w:t>
      </w:r>
      <w:proofErr w:type="spellEnd"/>
      <w:r w:rsidRPr="00E56F2D">
        <w:t xml:space="preserve"> </w:t>
      </w:r>
      <w:proofErr w:type="spellStart"/>
      <w:r w:rsidRPr="00E56F2D">
        <w:t>Rahula</w:t>
      </w:r>
      <w:proofErr w:type="spellEnd"/>
      <w:r w:rsidRPr="00E56F2D">
        <w:t xml:space="preserve">, </w:t>
      </w:r>
      <w:r w:rsidRPr="00E56F2D">
        <w:rPr>
          <w:i/>
        </w:rPr>
        <w:t>What The Buddha Taught</w:t>
      </w:r>
      <w:r w:rsidRPr="00E56F2D">
        <w:t xml:space="preserve"> (New York, USA: Gove Press N.Y., 1959</w:t>
      </w:r>
      <w:proofErr w:type="gramStart"/>
      <w:r w:rsidRPr="00E56F2D">
        <w:t>).</w:t>
      </w:r>
      <w:r>
        <w:t>p.</w:t>
      </w:r>
      <w:proofErr w:type="gramEnd"/>
      <w:r w:rsidR="0032706E">
        <w:t>17.</w:t>
      </w:r>
    </w:p>
  </w:footnote>
  <w:footnote w:id="5">
    <w:p w14:paraId="60377E01" w14:textId="1D483758" w:rsidR="0045167E" w:rsidRDefault="0045167E">
      <w:pPr>
        <w:pStyle w:val="FootnoteText"/>
      </w:pPr>
      <w:r>
        <w:rPr>
          <w:rStyle w:val="FootnoteReference"/>
        </w:rPr>
        <w:footnoteRef/>
      </w:r>
      <w:r>
        <w:t xml:space="preserve"> </w:t>
      </w:r>
      <w:r w:rsidRPr="0045167E">
        <w:t xml:space="preserve">Paul Williams and Anthony Tribe, </w:t>
      </w:r>
      <w:r w:rsidRPr="0045167E">
        <w:rPr>
          <w:i/>
        </w:rPr>
        <w:t>Buddhist Thought: A Complete Introduction To The Indian Tradition</w:t>
      </w:r>
      <w:r w:rsidRPr="0045167E">
        <w:t xml:space="preserve"> (London: Routledge, 2008</w:t>
      </w:r>
      <w:proofErr w:type="gramStart"/>
      <w:r w:rsidRPr="0045167E">
        <w:t>).</w:t>
      </w:r>
      <w:r>
        <w:t>p.</w:t>
      </w:r>
      <w:proofErr w:type="gramEnd"/>
      <w:r>
        <w:t>44.</w:t>
      </w:r>
    </w:p>
  </w:footnote>
  <w:footnote w:id="6">
    <w:p w14:paraId="5CAB8DEC" w14:textId="4CD5FC16" w:rsidR="004579EA" w:rsidRDefault="004579EA">
      <w:pPr>
        <w:pStyle w:val="FootnoteText"/>
      </w:pPr>
      <w:r>
        <w:rPr>
          <w:rStyle w:val="FootnoteReference"/>
        </w:rPr>
        <w:footnoteRef/>
      </w:r>
      <w:r>
        <w:t xml:space="preserve"> </w:t>
      </w:r>
      <w:r w:rsidRPr="004579EA">
        <w:t>Paul Williams and Anthony Tribe, Buddhist Thought: A Complete Introduction To The Indian Tradition (London: Routledge, 2008</w:t>
      </w:r>
      <w:proofErr w:type="gramStart"/>
      <w:r w:rsidRPr="004579EA">
        <w:t>).</w:t>
      </w:r>
      <w:r>
        <w:t>p.</w:t>
      </w:r>
      <w:proofErr w:type="gramEnd"/>
      <w:r>
        <w:t>46.</w:t>
      </w:r>
    </w:p>
  </w:footnote>
  <w:footnote w:id="7">
    <w:p w14:paraId="6215EB8D" w14:textId="22B05E3D" w:rsidR="005A4D5B" w:rsidRDefault="005A4D5B">
      <w:pPr>
        <w:pStyle w:val="FootnoteText"/>
      </w:pPr>
      <w:r>
        <w:rPr>
          <w:rStyle w:val="FootnoteReference"/>
        </w:rPr>
        <w:footnoteRef/>
      </w:r>
      <w:r>
        <w:t xml:space="preserve"> </w:t>
      </w:r>
      <w:r w:rsidRPr="005A4D5B">
        <w:t xml:space="preserve">F. Harold Smith, </w:t>
      </w:r>
      <w:r w:rsidRPr="005A4D5B">
        <w:rPr>
          <w:i/>
        </w:rPr>
        <w:t>The Buddhist Way Of Life</w:t>
      </w:r>
      <w:r w:rsidRPr="005A4D5B">
        <w:t xml:space="preserve"> (London: Hutchinson's University Library, 1951</w:t>
      </w:r>
      <w:proofErr w:type="gramStart"/>
      <w:r w:rsidRPr="005A4D5B">
        <w:t>).</w:t>
      </w:r>
      <w:r>
        <w:t>p.</w:t>
      </w:r>
      <w:proofErr w:type="gramEnd"/>
      <w:r>
        <w:t>46.</w:t>
      </w:r>
    </w:p>
  </w:footnote>
  <w:footnote w:id="8">
    <w:p w14:paraId="70A5DE15" w14:textId="362AE186" w:rsidR="00763547" w:rsidRDefault="00763547">
      <w:pPr>
        <w:pStyle w:val="FootnoteText"/>
      </w:pPr>
      <w:r>
        <w:rPr>
          <w:rStyle w:val="FootnoteReference"/>
        </w:rPr>
        <w:footnoteRef/>
      </w:r>
      <w:r>
        <w:t xml:space="preserve"> </w:t>
      </w:r>
      <w:r w:rsidRPr="00763547">
        <w:t>Peter Harvey, An Introduction To Buddhism (Cambridge: Cambridge University Press, 2011</w:t>
      </w:r>
      <w:proofErr w:type="gramStart"/>
      <w:r w:rsidRPr="00763547">
        <w:t>).</w:t>
      </w:r>
      <w:r>
        <w:t>p.</w:t>
      </w:r>
      <w:proofErr w:type="gramEnd"/>
      <w:r>
        <w:t>50.</w:t>
      </w:r>
    </w:p>
  </w:footnote>
  <w:footnote w:id="9">
    <w:p w14:paraId="59DCC665" w14:textId="4427CB99" w:rsidR="00123940" w:rsidRDefault="00123940">
      <w:pPr>
        <w:pStyle w:val="FootnoteText"/>
      </w:pPr>
      <w:r>
        <w:rPr>
          <w:rStyle w:val="FootnoteReference"/>
        </w:rPr>
        <w:footnoteRef/>
      </w:r>
      <w:r>
        <w:t xml:space="preserve"> </w:t>
      </w:r>
      <w:r w:rsidRPr="00123940">
        <w:t>F. Harold Smith, The Buddhist Way Of Life (London: Hutchinson's University Library, 1951</w:t>
      </w:r>
      <w:proofErr w:type="gramStart"/>
      <w:r w:rsidRPr="00123940">
        <w:t>).</w:t>
      </w:r>
      <w:r>
        <w:t>p.</w:t>
      </w:r>
      <w:proofErr w:type="gramEnd"/>
      <w:r>
        <w:t>49.</w:t>
      </w:r>
    </w:p>
  </w:footnote>
  <w:footnote w:id="10">
    <w:p w14:paraId="4185D61F" w14:textId="5F8A1856" w:rsidR="009C7B57" w:rsidRDefault="009C7B57">
      <w:pPr>
        <w:pStyle w:val="FootnoteText"/>
      </w:pPr>
      <w:r>
        <w:rPr>
          <w:rStyle w:val="FootnoteReference"/>
        </w:rPr>
        <w:footnoteRef/>
      </w:r>
      <w:r>
        <w:t xml:space="preserve"> </w:t>
      </w:r>
      <w:r w:rsidRPr="009C7B57">
        <w:t>Paul Williams and Anthony Tribe, Buddhist Thought: A Complete Introduction To The Indian Tradition (London: Routledge, 2008</w:t>
      </w:r>
      <w:proofErr w:type="gramStart"/>
      <w:r w:rsidRPr="009C7B57">
        <w:t>).</w:t>
      </w:r>
      <w:r>
        <w:t>p.</w:t>
      </w:r>
      <w:proofErr w:type="gramEnd"/>
      <w:r>
        <w:t>52.</w:t>
      </w:r>
    </w:p>
  </w:footnote>
  <w:footnote w:id="11">
    <w:p w14:paraId="077344B5" w14:textId="2F0BDEAE" w:rsidR="00B41D87" w:rsidRDefault="00B41D87">
      <w:pPr>
        <w:pStyle w:val="FootnoteText"/>
      </w:pPr>
      <w:r>
        <w:rPr>
          <w:rStyle w:val="FootnoteReference"/>
        </w:rPr>
        <w:footnoteRef/>
      </w:r>
      <w:r>
        <w:t xml:space="preserve"> </w:t>
      </w:r>
      <w:r w:rsidRPr="00B41D87">
        <w:t>F. Harold Smith, The Buddhist Way Of Life (London: Hutchinson's University Library, 1951</w:t>
      </w:r>
      <w:proofErr w:type="gramStart"/>
      <w:r w:rsidRPr="00B41D87">
        <w:t>).</w:t>
      </w:r>
      <w:r>
        <w:t>p.</w:t>
      </w:r>
      <w:proofErr w:type="gramEnd"/>
      <w:r>
        <w:t>47.</w:t>
      </w:r>
    </w:p>
  </w:footnote>
  <w:footnote w:id="12">
    <w:p w14:paraId="7E8B843A" w14:textId="771646F3" w:rsidR="00BC7F56" w:rsidRDefault="00BC7F56">
      <w:pPr>
        <w:pStyle w:val="FootnoteText"/>
      </w:pPr>
      <w:r>
        <w:rPr>
          <w:rStyle w:val="FootnoteReference"/>
        </w:rPr>
        <w:footnoteRef/>
      </w:r>
      <w:r>
        <w:t xml:space="preserve"> </w:t>
      </w:r>
      <w:r w:rsidRPr="00BC7F56">
        <w:t>Rupert Gethin, The Foundations Of Buddhism (Oxford [England]: Oxford University Press, 1998</w:t>
      </w:r>
      <w:proofErr w:type="gramStart"/>
      <w:r w:rsidRPr="00BC7F56">
        <w:t>).</w:t>
      </w:r>
      <w:r>
        <w:t>p.</w:t>
      </w:r>
      <w:proofErr w:type="gramEnd"/>
      <w:r>
        <w:t>77.</w:t>
      </w:r>
    </w:p>
  </w:footnote>
  <w:footnote w:id="13">
    <w:p w14:paraId="2636F790" w14:textId="39AF4B51" w:rsidR="00763547" w:rsidRDefault="00763547">
      <w:pPr>
        <w:pStyle w:val="FootnoteText"/>
      </w:pPr>
      <w:r>
        <w:rPr>
          <w:rStyle w:val="FootnoteReference"/>
        </w:rPr>
        <w:footnoteRef/>
      </w:r>
      <w:r>
        <w:t xml:space="preserve"> </w:t>
      </w:r>
      <w:r w:rsidRPr="00763547">
        <w:t>Rupert Gethin, The Foundations Of Buddhism (Oxford [England]: Oxford University Press, 1998</w:t>
      </w:r>
      <w:proofErr w:type="gramStart"/>
      <w:r w:rsidRPr="00763547">
        <w:t>).</w:t>
      </w:r>
      <w:r>
        <w:t>p.</w:t>
      </w:r>
      <w:proofErr w:type="gramEnd"/>
      <w:r>
        <w:t>77.</w:t>
      </w:r>
    </w:p>
  </w:footnote>
  <w:footnote w:id="14">
    <w:p w14:paraId="49B25971" w14:textId="4A75B696" w:rsidR="00B77E12" w:rsidRDefault="00B77E12">
      <w:pPr>
        <w:pStyle w:val="FootnoteText"/>
      </w:pPr>
      <w:r>
        <w:rPr>
          <w:rStyle w:val="FootnoteReference"/>
        </w:rPr>
        <w:footnoteRef/>
      </w:r>
      <w:r>
        <w:t xml:space="preserve"> </w:t>
      </w:r>
      <w:r w:rsidRPr="00B77E12">
        <w:t>Peter Harvey, An Introduction To Buddhism (Cambridge: Cambridge University Press, 2011</w:t>
      </w:r>
      <w:proofErr w:type="gramStart"/>
      <w:r w:rsidRPr="00B77E12">
        <w:t>).</w:t>
      </w:r>
      <w:r>
        <w:t>p.</w:t>
      </w:r>
      <w:proofErr w:type="gramEnd"/>
      <w:r>
        <w:t>50.</w:t>
      </w:r>
    </w:p>
  </w:footnote>
  <w:footnote w:id="15">
    <w:p w14:paraId="0EB99855" w14:textId="41E9DC41" w:rsidR="0033040C" w:rsidRDefault="0033040C">
      <w:pPr>
        <w:pStyle w:val="FootnoteText"/>
      </w:pPr>
      <w:r>
        <w:rPr>
          <w:rStyle w:val="FootnoteReference"/>
        </w:rPr>
        <w:footnoteRef/>
      </w:r>
      <w:r>
        <w:t xml:space="preserve"> </w:t>
      </w:r>
      <w:proofErr w:type="spellStart"/>
      <w:r w:rsidRPr="0033040C">
        <w:t>Walpola</w:t>
      </w:r>
      <w:proofErr w:type="spellEnd"/>
      <w:r w:rsidRPr="0033040C">
        <w:t xml:space="preserve"> </w:t>
      </w:r>
      <w:proofErr w:type="spellStart"/>
      <w:r w:rsidRPr="0033040C">
        <w:t>Rahula</w:t>
      </w:r>
      <w:proofErr w:type="spellEnd"/>
      <w:r w:rsidRPr="0033040C">
        <w:t>, What The Buddha Taught (New York, USA: Gove Press N.Y., 1959</w:t>
      </w:r>
      <w:proofErr w:type="gramStart"/>
      <w:r w:rsidRPr="0033040C">
        <w:t>).</w:t>
      </w:r>
      <w:r>
        <w:t>p.</w:t>
      </w:r>
      <w:proofErr w:type="gramEnd"/>
      <w:r>
        <w:t>54.</w:t>
      </w:r>
    </w:p>
  </w:footnote>
  <w:footnote w:id="16">
    <w:p w14:paraId="3D4B343D" w14:textId="733ACC79" w:rsidR="00B13A8C" w:rsidRDefault="00B13A8C">
      <w:pPr>
        <w:pStyle w:val="FootnoteText"/>
      </w:pPr>
      <w:r>
        <w:rPr>
          <w:rStyle w:val="FootnoteReference"/>
        </w:rPr>
        <w:footnoteRef/>
      </w:r>
      <w:r>
        <w:t xml:space="preserve"> </w:t>
      </w:r>
      <w:r w:rsidR="002136D9" w:rsidRPr="002136D9">
        <w:t>Paul Williams and Anthony Tribe, Buddhist Thought: A Complete Introduction To The Indian Tradition (London: Routledge, 2008</w:t>
      </w:r>
      <w:proofErr w:type="gramStart"/>
      <w:r w:rsidR="002136D9" w:rsidRPr="002136D9">
        <w:t>).</w:t>
      </w:r>
      <w:r w:rsidR="002136D9">
        <w:t>p.</w:t>
      </w:r>
      <w:proofErr w:type="gramEnd"/>
      <w:r w:rsidR="002136D9">
        <w:t>58.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49AF48" w14:textId="6A533D51" w:rsidR="008B1365" w:rsidRDefault="008B1365">
    <w:pPr>
      <w:pStyle w:val="Header"/>
    </w:pPr>
    <w:r>
      <w:t>1700646</w:t>
    </w:r>
    <w:r>
      <w:tab/>
      <w:t>HPPH5024</w:t>
    </w:r>
    <w:r>
      <w:tab/>
      <w:t>Amy Seale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365"/>
    <w:rsid w:val="00024FDF"/>
    <w:rsid w:val="000E03CF"/>
    <w:rsid w:val="00123940"/>
    <w:rsid w:val="00176286"/>
    <w:rsid w:val="001F4557"/>
    <w:rsid w:val="002136D9"/>
    <w:rsid w:val="00251240"/>
    <w:rsid w:val="00316B8A"/>
    <w:rsid w:val="0032706E"/>
    <w:rsid w:val="0033040C"/>
    <w:rsid w:val="003B49EC"/>
    <w:rsid w:val="003E307B"/>
    <w:rsid w:val="0040677F"/>
    <w:rsid w:val="0045167E"/>
    <w:rsid w:val="004579EA"/>
    <w:rsid w:val="004E0255"/>
    <w:rsid w:val="004E0E10"/>
    <w:rsid w:val="004F604F"/>
    <w:rsid w:val="00547B05"/>
    <w:rsid w:val="005824DA"/>
    <w:rsid w:val="005A4D5B"/>
    <w:rsid w:val="006126C0"/>
    <w:rsid w:val="00613CD0"/>
    <w:rsid w:val="0076031C"/>
    <w:rsid w:val="007626CE"/>
    <w:rsid w:val="0076313D"/>
    <w:rsid w:val="00763547"/>
    <w:rsid w:val="007963C0"/>
    <w:rsid w:val="007C1A5C"/>
    <w:rsid w:val="00850040"/>
    <w:rsid w:val="00895983"/>
    <w:rsid w:val="008B1365"/>
    <w:rsid w:val="008F5A5D"/>
    <w:rsid w:val="0098742C"/>
    <w:rsid w:val="0099162E"/>
    <w:rsid w:val="009C7B57"/>
    <w:rsid w:val="009F1627"/>
    <w:rsid w:val="00A1508E"/>
    <w:rsid w:val="00A51847"/>
    <w:rsid w:val="00A66D21"/>
    <w:rsid w:val="00B13A8C"/>
    <w:rsid w:val="00B31D09"/>
    <w:rsid w:val="00B41D87"/>
    <w:rsid w:val="00B77E12"/>
    <w:rsid w:val="00BC7F56"/>
    <w:rsid w:val="00C27289"/>
    <w:rsid w:val="00CC567C"/>
    <w:rsid w:val="00CF6C97"/>
    <w:rsid w:val="00E534D2"/>
    <w:rsid w:val="00E56F2D"/>
    <w:rsid w:val="00E6368B"/>
    <w:rsid w:val="00E74DEE"/>
    <w:rsid w:val="00EB4C99"/>
    <w:rsid w:val="00EE37EC"/>
    <w:rsid w:val="00F22FB5"/>
    <w:rsid w:val="00F5117A"/>
    <w:rsid w:val="00F72D84"/>
    <w:rsid w:val="00FA5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AC5D44"/>
  <w15:chartTrackingRefBased/>
  <w15:docId w15:val="{0DEA3C40-1C02-46FE-8EB2-E7C19ECCD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365"/>
  </w:style>
  <w:style w:type="paragraph" w:styleId="Footer">
    <w:name w:val="footer"/>
    <w:basedOn w:val="Normal"/>
    <w:link w:val="FooterChar"/>
    <w:uiPriority w:val="99"/>
    <w:unhideWhenUsed/>
    <w:rsid w:val="008B1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365"/>
  </w:style>
  <w:style w:type="paragraph" w:styleId="FootnoteText">
    <w:name w:val="footnote text"/>
    <w:basedOn w:val="Normal"/>
    <w:link w:val="FootnoteTextChar"/>
    <w:uiPriority w:val="99"/>
    <w:semiHidden/>
    <w:unhideWhenUsed/>
    <w:rsid w:val="004067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677F"/>
    <w:rPr>
      <w:sz w:val="20"/>
      <w:szCs w:val="20"/>
    </w:rPr>
  </w:style>
  <w:style w:type="character" w:styleId="FootnoteReference">
    <w:name w:val="footnote reference"/>
    <w:basedOn w:val="DefaultParagraphFont"/>
    <w:uiPriority w:val="99"/>
    <w:semiHidden/>
    <w:unhideWhenUsed/>
    <w:rsid w:val="0040677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A4420-1ECF-4CC2-B1E0-5A3D2ACE3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2009</Words>
  <Characters>10515</Characters>
  <Application>Microsoft Office Word</Application>
  <DocSecurity>0</DocSecurity>
  <Lines>206</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2018-12-09T21:20:00Z</dcterms:created>
  <dcterms:modified xsi:type="dcterms:W3CDTF">2018-12-09T21:20:00Z</dcterms:modified>
</cp:coreProperties>
</file>