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DBEF6" w14:textId="77777777" w:rsidR="00D13733" w:rsidRDefault="00D13733" w:rsidP="00F401AE">
      <w:pPr>
        <w:spacing w:line="360" w:lineRule="auto"/>
        <w:jc w:val="center"/>
        <w:rPr>
          <w:rFonts w:cs="Times New Roman"/>
          <w:b/>
          <w:sz w:val="32"/>
          <w:szCs w:val="32"/>
        </w:rPr>
      </w:pPr>
    </w:p>
    <w:p w14:paraId="658150B7" w14:textId="77777777" w:rsidR="00D13733" w:rsidRDefault="00D13733" w:rsidP="00F401AE">
      <w:pPr>
        <w:spacing w:line="360" w:lineRule="auto"/>
        <w:jc w:val="center"/>
        <w:rPr>
          <w:rFonts w:cs="Times New Roman"/>
          <w:b/>
          <w:sz w:val="32"/>
          <w:szCs w:val="32"/>
        </w:rPr>
      </w:pPr>
    </w:p>
    <w:p w14:paraId="40C745DA" w14:textId="77777777" w:rsidR="00D13733" w:rsidRDefault="00D13733" w:rsidP="00F401AE">
      <w:pPr>
        <w:spacing w:line="360" w:lineRule="auto"/>
        <w:jc w:val="center"/>
        <w:rPr>
          <w:rFonts w:cs="Times New Roman"/>
          <w:b/>
          <w:sz w:val="32"/>
          <w:szCs w:val="32"/>
        </w:rPr>
      </w:pPr>
    </w:p>
    <w:p w14:paraId="3B6B174B" w14:textId="77777777" w:rsidR="00D13733" w:rsidRDefault="00D13733" w:rsidP="00F401AE">
      <w:pPr>
        <w:spacing w:line="360" w:lineRule="auto"/>
        <w:jc w:val="center"/>
        <w:rPr>
          <w:rFonts w:cs="Times New Roman"/>
          <w:b/>
          <w:sz w:val="32"/>
          <w:szCs w:val="32"/>
        </w:rPr>
      </w:pPr>
    </w:p>
    <w:p w14:paraId="6C83012A" w14:textId="4F95A86C" w:rsidR="00DA4080" w:rsidRDefault="00EA7BA9" w:rsidP="00F401AE">
      <w:pPr>
        <w:spacing w:line="360" w:lineRule="auto"/>
        <w:jc w:val="center"/>
        <w:rPr>
          <w:rFonts w:cs="Times New Roman"/>
          <w:b/>
          <w:sz w:val="32"/>
          <w:szCs w:val="32"/>
        </w:rPr>
      </w:pPr>
      <w:r w:rsidRPr="00DA4080">
        <w:rPr>
          <w:rFonts w:cs="Times New Roman"/>
          <w:b/>
          <w:sz w:val="32"/>
          <w:szCs w:val="32"/>
        </w:rPr>
        <w:t xml:space="preserve">Master of Business Administration (MBA): Human Capital Management </w:t>
      </w:r>
    </w:p>
    <w:p w14:paraId="693B89E5" w14:textId="77777777" w:rsidR="00202F58" w:rsidRPr="00202F58" w:rsidRDefault="00DA4080" w:rsidP="00F401AE">
      <w:pPr>
        <w:spacing w:line="360" w:lineRule="auto"/>
        <w:jc w:val="center"/>
        <w:rPr>
          <w:rFonts w:cs="Times New Roman"/>
          <w:b/>
          <w:sz w:val="28"/>
          <w:szCs w:val="28"/>
        </w:rPr>
      </w:pPr>
      <w:r w:rsidRPr="00202F58">
        <w:rPr>
          <w:rFonts w:cs="Times New Roman"/>
          <w:b/>
          <w:sz w:val="28"/>
          <w:szCs w:val="28"/>
        </w:rPr>
        <w:t>LCMB7023-</w:t>
      </w:r>
      <w:r w:rsidRPr="00202F58">
        <w:rPr>
          <w:rFonts w:eastAsia="SimSun" w:cs="Times New Roman"/>
          <w:b/>
          <w:bCs/>
          <w:sz w:val="28"/>
          <w:szCs w:val="28"/>
        </w:rPr>
        <w:t xml:space="preserve"> HR strategy</w:t>
      </w:r>
      <w:r w:rsidRPr="00202F58">
        <w:rPr>
          <w:rFonts w:cs="Times New Roman"/>
          <w:b/>
          <w:sz w:val="28"/>
          <w:szCs w:val="28"/>
        </w:rPr>
        <w:t xml:space="preserve"> analysis</w:t>
      </w:r>
    </w:p>
    <w:p w14:paraId="60D6766D" w14:textId="35BB9F1D" w:rsidR="00202F58" w:rsidRDefault="00202F58" w:rsidP="00F401AE">
      <w:pPr>
        <w:spacing w:line="360" w:lineRule="auto"/>
        <w:jc w:val="center"/>
        <w:rPr>
          <w:rFonts w:cs="Times New Roman"/>
          <w:b/>
          <w:sz w:val="28"/>
          <w:szCs w:val="28"/>
        </w:rPr>
      </w:pPr>
      <w:r w:rsidRPr="00202F58">
        <w:rPr>
          <w:rFonts w:cs="Times New Roman"/>
          <w:b/>
          <w:sz w:val="28"/>
          <w:szCs w:val="28"/>
        </w:rPr>
        <w:t>Component</w:t>
      </w:r>
      <w:r>
        <w:rPr>
          <w:rFonts w:cs="Times New Roman"/>
          <w:b/>
          <w:sz w:val="28"/>
          <w:szCs w:val="28"/>
        </w:rPr>
        <w:t xml:space="preserve"> 1</w:t>
      </w:r>
      <w:r w:rsidRPr="00202F58">
        <w:rPr>
          <w:rFonts w:cs="Times New Roman"/>
          <w:b/>
          <w:sz w:val="28"/>
          <w:szCs w:val="28"/>
        </w:rPr>
        <w:t>: Report</w:t>
      </w:r>
    </w:p>
    <w:p w14:paraId="66157F5F" w14:textId="77777777" w:rsidR="0005584E" w:rsidRDefault="0005584E" w:rsidP="00F401AE">
      <w:pPr>
        <w:spacing w:line="360" w:lineRule="auto"/>
        <w:jc w:val="center"/>
        <w:rPr>
          <w:rFonts w:cs="Times New Roman"/>
          <w:b/>
          <w:sz w:val="28"/>
          <w:szCs w:val="28"/>
        </w:rPr>
      </w:pPr>
    </w:p>
    <w:p w14:paraId="41996F31" w14:textId="72DCC6E8" w:rsidR="0005584E" w:rsidRDefault="0005584E" w:rsidP="00F401AE">
      <w:pPr>
        <w:spacing w:line="360" w:lineRule="auto"/>
        <w:jc w:val="center"/>
        <w:rPr>
          <w:rFonts w:cs="Times New Roman"/>
          <w:b/>
          <w:sz w:val="28"/>
          <w:szCs w:val="28"/>
        </w:rPr>
      </w:pPr>
      <w:r>
        <w:rPr>
          <w:rFonts w:cs="Times New Roman"/>
          <w:b/>
          <w:sz w:val="28"/>
          <w:szCs w:val="28"/>
        </w:rPr>
        <w:t xml:space="preserve">Human Capital Blueprint: Talent Ecosystem </w:t>
      </w:r>
      <w:r w:rsidR="00D13733">
        <w:rPr>
          <w:rFonts w:cs="Times New Roman"/>
          <w:b/>
          <w:sz w:val="28"/>
          <w:szCs w:val="28"/>
        </w:rPr>
        <w:t>D</w:t>
      </w:r>
      <w:r>
        <w:rPr>
          <w:rFonts w:cs="Times New Roman"/>
          <w:b/>
          <w:sz w:val="28"/>
          <w:szCs w:val="28"/>
        </w:rPr>
        <w:t>esigning at</w:t>
      </w:r>
      <w:r w:rsidR="00D13733">
        <w:rPr>
          <w:rFonts w:cs="Times New Roman"/>
          <w:b/>
          <w:sz w:val="28"/>
          <w:szCs w:val="28"/>
        </w:rPr>
        <w:t xml:space="preserve"> Aether Innovations</w:t>
      </w:r>
      <w:r>
        <w:rPr>
          <w:rFonts w:cs="Times New Roman"/>
          <w:b/>
          <w:sz w:val="28"/>
          <w:szCs w:val="28"/>
        </w:rPr>
        <w:t xml:space="preserve"> </w:t>
      </w:r>
    </w:p>
    <w:p w14:paraId="31DE2764" w14:textId="77777777" w:rsidR="00D13733" w:rsidRDefault="00D13733" w:rsidP="00F401AE">
      <w:pPr>
        <w:spacing w:line="360" w:lineRule="auto"/>
        <w:jc w:val="center"/>
        <w:rPr>
          <w:rFonts w:cs="Times New Roman"/>
          <w:b/>
          <w:sz w:val="28"/>
          <w:szCs w:val="28"/>
        </w:rPr>
      </w:pPr>
    </w:p>
    <w:p w14:paraId="5770F435" w14:textId="77777777" w:rsidR="00D13733" w:rsidRDefault="00D13733" w:rsidP="00F401AE">
      <w:pPr>
        <w:spacing w:line="360" w:lineRule="auto"/>
        <w:jc w:val="center"/>
        <w:rPr>
          <w:rFonts w:cs="Times New Roman"/>
          <w:b/>
          <w:sz w:val="28"/>
          <w:szCs w:val="28"/>
        </w:rPr>
      </w:pPr>
    </w:p>
    <w:p w14:paraId="1456BBD5" w14:textId="77777777" w:rsidR="00D13733" w:rsidRDefault="00D13733" w:rsidP="00F401AE">
      <w:pPr>
        <w:spacing w:line="360" w:lineRule="auto"/>
        <w:jc w:val="center"/>
        <w:rPr>
          <w:rFonts w:cs="Times New Roman"/>
          <w:b/>
          <w:sz w:val="28"/>
          <w:szCs w:val="28"/>
        </w:rPr>
      </w:pPr>
    </w:p>
    <w:p w14:paraId="20AE08D5" w14:textId="77777777" w:rsidR="00D13733" w:rsidRDefault="00D13733" w:rsidP="00F401AE">
      <w:pPr>
        <w:spacing w:line="360" w:lineRule="auto"/>
        <w:jc w:val="center"/>
        <w:rPr>
          <w:rFonts w:cs="Times New Roman"/>
          <w:b/>
          <w:sz w:val="28"/>
          <w:szCs w:val="28"/>
        </w:rPr>
      </w:pPr>
    </w:p>
    <w:p w14:paraId="6B87007E" w14:textId="52C2EAA9" w:rsidR="00D13733" w:rsidRDefault="00D13733" w:rsidP="00F401AE">
      <w:pPr>
        <w:spacing w:line="360" w:lineRule="auto"/>
        <w:jc w:val="center"/>
        <w:rPr>
          <w:rFonts w:cs="Times New Roman"/>
          <w:b/>
          <w:sz w:val="28"/>
          <w:szCs w:val="28"/>
        </w:rPr>
      </w:pPr>
      <w:r>
        <w:rPr>
          <w:rFonts w:cs="Times New Roman"/>
          <w:b/>
          <w:sz w:val="28"/>
          <w:szCs w:val="28"/>
        </w:rPr>
        <w:t xml:space="preserve">Student Name: </w:t>
      </w:r>
      <w:proofErr w:type="spellStart"/>
      <w:r w:rsidR="006A7D06" w:rsidRPr="002C0C79">
        <w:rPr>
          <w:rFonts w:ascii="Arial" w:hAnsi="Arial" w:cs="Arial"/>
          <w:b/>
          <w:sz w:val="22"/>
          <w:szCs w:val="22"/>
        </w:rPr>
        <w:t>Namirabanu</w:t>
      </w:r>
      <w:proofErr w:type="spellEnd"/>
      <w:r w:rsidR="006A7D06" w:rsidRPr="002C0C79">
        <w:rPr>
          <w:rFonts w:ascii="Arial" w:hAnsi="Arial" w:cs="Arial"/>
          <w:b/>
          <w:sz w:val="22"/>
          <w:szCs w:val="22"/>
        </w:rPr>
        <w:t xml:space="preserve"> Nuruddin Gulam </w:t>
      </w:r>
      <w:proofErr w:type="spellStart"/>
      <w:r w:rsidR="006A7D06" w:rsidRPr="002C0C79">
        <w:rPr>
          <w:rFonts w:ascii="Arial" w:hAnsi="Arial" w:cs="Arial"/>
          <w:b/>
          <w:sz w:val="22"/>
          <w:szCs w:val="22"/>
        </w:rPr>
        <w:t>Delawala</w:t>
      </w:r>
      <w:proofErr w:type="spellEnd"/>
    </w:p>
    <w:p w14:paraId="7756CBED" w14:textId="1C938039" w:rsidR="00D13733" w:rsidRDefault="00D13733" w:rsidP="00F401AE">
      <w:pPr>
        <w:spacing w:line="360" w:lineRule="auto"/>
        <w:jc w:val="center"/>
        <w:rPr>
          <w:rFonts w:ascii="Arial" w:hAnsi="Arial" w:cs="Arial"/>
          <w:b/>
          <w:sz w:val="22"/>
          <w:szCs w:val="22"/>
        </w:rPr>
      </w:pPr>
      <w:r>
        <w:rPr>
          <w:rFonts w:cs="Times New Roman"/>
          <w:b/>
          <w:sz w:val="28"/>
          <w:szCs w:val="28"/>
        </w:rPr>
        <w:t>Student ID:</w:t>
      </w:r>
      <w:r w:rsidR="006A7D06">
        <w:rPr>
          <w:rFonts w:cs="Times New Roman"/>
          <w:b/>
          <w:sz w:val="28"/>
          <w:szCs w:val="28"/>
        </w:rPr>
        <w:t xml:space="preserve"> </w:t>
      </w:r>
      <w:r w:rsidR="006A7D06">
        <w:rPr>
          <w:rFonts w:ascii="Arial" w:hAnsi="Arial" w:cs="Arial"/>
          <w:b/>
          <w:sz w:val="22"/>
          <w:szCs w:val="22"/>
        </w:rPr>
        <w:t>2526407</w:t>
      </w:r>
    </w:p>
    <w:p w14:paraId="5B5351FE" w14:textId="77777777" w:rsidR="006A7D06" w:rsidRDefault="006A7D06" w:rsidP="00F401AE">
      <w:pPr>
        <w:spacing w:line="360" w:lineRule="auto"/>
        <w:jc w:val="center"/>
        <w:rPr>
          <w:rFonts w:ascii="Arial" w:hAnsi="Arial" w:cs="Arial"/>
          <w:b/>
          <w:sz w:val="22"/>
          <w:szCs w:val="22"/>
        </w:rPr>
      </w:pPr>
    </w:p>
    <w:p w14:paraId="363B0EE4" w14:textId="7C15A3D7" w:rsidR="006A7D06" w:rsidRDefault="006A7D06" w:rsidP="00F401AE">
      <w:pPr>
        <w:spacing w:line="360" w:lineRule="auto"/>
        <w:jc w:val="center"/>
        <w:rPr>
          <w:rFonts w:ascii="Arial" w:hAnsi="Arial" w:cs="Arial"/>
          <w:b/>
          <w:sz w:val="22"/>
          <w:szCs w:val="22"/>
        </w:rPr>
      </w:pPr>
      <w:r>
        <w:rPr>
          <w:rFonts w:ascii="Arial" w:hAnsi="Arial" w:cs="Arial"/>
          <w:b/>
          <w:sz w:val="22"/>
          <w:szCs w:val="22"/>
        </w:rPr>
        <w:t xml:space="preserve">Prof. – </w:t>
      </w:r>
      <w:r w:rsidRPr="002C0C79">
        <w:rPr>
          <w:rFonts w:ascii="Arial" w:hAnsi="Arial" w:cs="Arial"/>
          <w:b/>
          <w:sz w:val="22"/>
          <w:szCs w:val="22"/>
        </w:rPr>
        <w:t xml:space="preserve">Ejike </w:t>
      </w:r>
      <w:proofErr w:type="spellStart"/>
      <w:r w:rsidRPr="002C0C79">
        <w:rPr>
          <w:rFonts w:ascii="Arial" w:hAnsi="Arial" w:cs="Arial"/>
          <w:b/>
          <w:sz w:val="22"/>
          <w:szCs w:val="22"/>
        </w:rPr>
        <w:t>Udeogu</w:t>
      </w:r>
      <w:proofErr w:type="spellEnd"/>
      <w:r>
        <w:rPr>
          <w:rFonts w:ascii="Arial" w:hAnsi="Arial" w:cs="Arial"/>
          <w:b/>
          <w:sz w:val="22"/>
          <w:szCs w:val="22"/>
        </w:rPr>
        <w:t xml:space="preserve">, </w:t>
      </w:r>
      <w:r w:rsidRPr="002C0C79">
        <w:rPr>
          <w:rFonts w:ascii="Arial" w:hAnsi="Arial" w:cs="Arial"/>
          <w:b/>
          <w:sz w:val="22"/>
          <w:szCs w:val="22"/>
        </w:rPr>
        <w:t xml:space="preserve">Ejike </w:t>
      </w:r>
      <w:proofErr w:type="spellStart"/>
      <w:r w:rsidRPr="002C0C79">
        <w:rPr>
          <w:rFonts w:ascii="Arial" w:hAnsi="Arial" w:cs="Arial"/>
          <w:b/>
          <w:sz w:val="22"/>
          <w:szCs w:val="22"/>
        </w:rPr>
        <w:t>Udeogu</w:t>
      </w:r>
      <w:proofErr w:type="spellEnd"/>
    </w:p>
    <w:p w14:paraId="2A1E7CEB" w14:textId="51EB9584" w:rsidR="004F5F12" w:rsidRPr="00202F58" w:rsidRDefault="004F5F12" w:rsidP="006A7D06">
      <w:pPr>
        <w:spacing w:line="360" w:lineRule="auto"/>
        <w:rPr>
          <w:rFonts w:cs="Times New Roman"/>
          <w:b/>
          <w:sz w:val="28"/>
          <w:szCs w:val="28"/>
        </w:rPr>
      </w:pPr>
      <w:r w:rsidRPr="00202F58">
        <w:rPr>
          <w:rFonts w:cs="Times New Roman"/>
          <w:b/>
          <w:sz w:val="28"/>
          <w:szCs w:val="28"/>
        </w:rPr>
        <w:br w:type="page"/>
      </w:r>
    </w:p>
    <w:sdt>
      <w:sdtPr>
        <w:rPr>
          <w:rFonts w:ascii="Times New Roman" w:eastAsiaTheme="minorHAnsi" w:hAnsi="Times New Roman" w:cstheme="minorBidi"/>
          <w:color w:val="auto"/>
          <w:kern w:val="2"/>
          <w:sz w:val="24"/>
          <w:szCs w:val="30"/>
          <w:lang w:val="en-IN" w:bidi="bn-BD"/>
          <w14:ligatures w14:val="standardContextual"/>
        </w:rPr>
        <w:id w:val="322548375"/>
        <w:docPartObj>
          <w:docPartGallery w:val="Table of Contents"/>
          <w:docPartUnique/>
        </w:docPartObj>
      </w:sdtPr>
      <w:sdtEndPr>
        <w:rPr>
          <w:b/>
          <w:bCs/>
          <w:noProof/>
        </w:rPr>
      </w:sdtEndPr>
      <w:sdtContent>
        <w:p w14:paraId="7F772961" w14:textId="5E6EA632" w:rsidR="004F5F12" w:rsidRPr="004F5F12" w:rsidRDefault="004F5F12" w:rsidP="00C82D11">
          <w:pPr>
            <w:pStyle w:val="TOCHeading"/>
            <w:spacing w:line="360" w:lineRule="auto"/>
            <w:jc w:val="center"/>
            <w:rPr>
              <w:rFonts w:ascii="Times New Roman" w:hAnsi="Times New Roman" w:cs="Times New Roman"/>
              <w:b/>
              <w:bCs/>
              <w:color w:val="auto"/>
            </w:rPr>
          </w:pPr>
          <w:r w:rsidRPr="004F5F12">
            <w:rPr>
              <w:rFonts w:ascii="Times New Roman" w:hAnsi="Times New Roman" w:cs="Times New Roman"/>
              <w:b/>
              <w:bCs/>
              <w:color w:val="auto"/>
            </w:rPr>
            <w:t>Table of Contents</w:t>
          </w:r>
        </w:p>
        <w:p w14:paraId="7350E418" w14:textId="66406CFD" w:rsidR="002C0C79" w:rsidRDefault="004F5F12">
          <w:pPr>
            <w:pStyle w:val="TOC2"/>
            <w:tabs>
              <w:tab w:val="right" w:leader="dot" w:pos="9016"/>
            </w:tabs>
            <w:rPr>
              <w:rFonts w:asciiTheme="minorHAnsi" w:eastAsiaTheme="minorEastAsia" w:hAnsiTheme="minorHAnsi"/>
              <w:noProof/>
              <w:szCs w:val="24"/>
              <w:lang w:eastAsia="en-GB" w:bidi="ar-SA"/>
            </w:rPr>
          </w:pPr>
          <w:r>
            <w:fldChar w:fldCharType="begin"/>
          </w:r>
          <w:r>
            <w:instrText xml:space="preserve"> TOC \o "1-3" \h \z \u </w:instrText>
          </w:r>
          <w:r>
            <w:fldChar w:fldCharType="separate"/>
          </w:r>
          <w:hyperlink w:anchor="_Toc222298278" w:history="1"/>
        </w:p>
        <w:p w14:paraId="014B57F2" w14:textId="0B4820F5" w:rsidR="002C0C79" w:rsidRDefault="002C0C79">
          <w:pPr>
            <w:pStyle w:val="TOC1"/>
            <w:tabs>
              <w:tab w:val="right" w:leader="dot" w:pos="9016"/>
            </w:tabs>
            <w:rPr>
              <w:rFonts w:asciiTheme="minorHAnsi" w:eastAsiaTheme="minorEastAsia" w:hAnsiTheme="minorHAnsi"/>
              <w:noProof/>
              <w:szCs w:val="24"/>
              <w:lang w:eastAsia="en-GB" w:bidi="ar-SA"/>
            </w:rPr>
          </w:pPr>
          <w:hyperlink w:anchor="_Toc222298279" w:history="1">
            <w:r w:rsidRPr="00D868E5">
              <w:rPr>
                <w:rStyle w:val="Hyperlink"/>
                <w:bCs/>
                <w:noProof/>
              </w:rPr>
              <w:t>Introduction</w:t>
            </w:r>
            <w:r>
              <w:rPr>
                <w:noProof/>
                <w:webHidden/>
              </w:rPr>
              <w:tab/>
            </w:r>
            <w:r>
              <w:rPr>
                <w:noProof/>
                <w:webHidden/>
              </w:rPr>
              <w:fldChar w:fldCharType="begin"/>
            </w:r>
            <w:r>
              <w:rPr>
                <w:noProof/>
                <w:webHidden/>
              </w:rPr>
              <w:instrText xml:space="preserve"> PAGEREF _Toc222298279 \h </w:instrText>
            </w:r>
            <w:r>
              <w:rPr>
                <w:noProof/>
                <w:webHidden/>
              </w:rPr>
            </w:r>
            <w:r>
              <w:rPr>
                <w:noProof/>
                <w:webHidden/>
              </w:rPr>
              <w:fldChar w:fldCharType="separate"/>
            </w:r>
            <w:r>
              <w:rPr>
                <w:noProof/>
                <w:webHidden/>
              </w:rPr>
              <w:t>4</w:t>
            </w:r>
            <w:r>
              <w:rPr>
                <w:noProof/>
                <w:webHidden/>
              </w:rPr>
              <w:fldChar w:fldCharType="end"/>
            </w:r>
          </w:hyperlink>
        </w:p>
        <w:p w14:paraId="42798FB1" w14:textId="4ADF5B93" w:rsidR="002C0C79" w:rsidRDefault="002C0C79">
          <w:pPr>
            <w:pStyle w:val="TOC1"/>
            <w:tabs>
              <w:tab w:val="right" w:leader="dot" w:pos="9016"/>
            </w:tabs>
            <w:rPr>
              <w:rFonts w:asciiTheme="minorHAnsi" w:eastAsiaTheme="minorEastAsia" w:hAnsiTheme="minorHAnsi"/>
              <w:noProof/>
              <w:szCs w:val="24"/>
              <w:lang w:eastAsia="en-GB" w:bidi="ar-SA"/>
            </w:rPr>
          </w:pPr>
          <w:hyperlink w:anchor="_Toc222298280" w:history="1">
            <w:r w:rsidRPr="00D868E5">
              <w:rPr>
                <w:rStyle w:val="Hyperlink"/>
                <w:noProof/>
              </w:rPr>
              <w:t>Part 1: Option 3: Designing the Talent Ecosystem</w:t>
            </w:r>
            <w:r>
              <w:rPr>
                <w:noProof/>
                <w:webHidden/>
              </w:rPr>
              <w:tab/>
            </w:r>
            <w:r>
              <w:rPr>
                <w:noProof/>
                <w:webHidden/>
              </w:rPr>
              <w:fldChar w:fldCharType="begin"/>
            </w:r>
            <w:r>
              <w:rPr>
                <w:noProof/>
                <w:webHidden/>
              </w:rPr>
              <w:instrText xml:space="preserve"> PAGEREF _Toc222298280 \h </w:instrText>
            </w:r>
            <w:r>
              <w:rPr>
                <w:noProof/>
                <w:webHidden/>
              </w:rPr>
            </w:r>
            <w:r>
              <w:rPr>
                <w:noProof/>
                <w:webHidden/>
              </w:rPr>
              <w:fldChar w:fldCharType="separate"/>
            </w:r>
            <w:r>
              <w:rPr>
                <w:noProof/>
                <w:webHidden/>
              </w:rPr>
              <w:t>4</w:t>
            </w:r>
            <w:r>
              <w:rPr>
                <w:noProof/>
                <w:webHidden/>
              </w:rPr>
              <w:fldChar w:fldCharType="end"/>
            </w:r>
          </w:hyperlink>
        </w:p>
        <w:p w14:paraId="4C8A5CA8" w14:textId="38567077"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81" w:history="1">
            <w:r w:rsidRPr="00D868E5">
              <w:rPr>
                <w:rStyle w:val="Hyperlink"/>
                <w:noProof/>
              </w:rPr>
              <w:t>1.1 Strategic Diagnosis</w:t>
            </w:r>
            <w:r>
              <w:rPr>
                <w:noProof/>
                <w:webHidden/>
              </w:rPr>
              <w:tab/>
            </w:r>
            <w:r>
              <w:rPr>
                <w:noProof/>
                <w:webHidden/>
              </w:rPr>
              <w:fldChar w:fldCharType="begin"/>
            </w:r>
            <w:r>
              <w:rPr>
                <w:noProof/>
                <w:webHidden/>
              </w:rPr>
              <w:instrText xml:space="preserve"> PAGEREF _Toc222298281 \h </w:instrText>
            </w:r>
            <w:r>
              <w:rPr>
                <w:noProof/>
                <w:webHidden/>
              </w:rPr>
            </w:r>
            <w:r>
              <w:rPr>
                <w:noProof/>
                <w:webHidden/>
              </w:rPr>
              <w:fldChar w:fldCharType="separate"/>
            </w:r>
            <w:r>
              <w:rPr>
                <w:noProof/>
                <w:webHidden/>
              </w:rPr>
              <w:t>4</w:t>
            </w:r>
            <w:r>
              <w:rPr>
                <w:noProof/>
                <w:webHidden/>
              </w:rPr>
              <w:fldChar w:fldCharType="end"/>
            </w:r>
          </w:hyperlink>
        </w:p>
        <w:p w14:paraId="731178C9" w14:textId="1D10E5FE"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82" w:history="1">
            <w:r w:rsidRPr="00D868E5">
              <w:rPr>
                <w:rStyle w:val="Hyperlink"/>
                <w:noProof/>
              </w:rPr>
              <w:t>1.2 Design principle: Strategic HRM and the AMO logic</w:t>
            </w:r>
            <w:r>
              <w:rPr>
                <w:noProof/>
                <w:webHidden/>
              </w:rPr>
              <w:tab/>
            </w:r>
            <w:r>
              <w:rPr>
                <w:noProof/>
                <w:webHidden/>
              </w:rPr>
              <w:fldChar w:fldCharType="begin"/>
            </w:r>
            <w:r>
              <w:rPr>
                <w:noProof/>
                <w:webHidden/>
              </w:rPr>
              <w:instrText xml:space="preserve"> PAGEREF _Toc222298282 \h </w:instrText>
            </w:r>
            <w:r>
              <w:rPr>
                <w:noProof/>
                <w:webHidden/>
              </w:rPr>
            </w:r>
            <w:r>
              <w:rPr>
                <w:noProof/>
                <w:webHidden/>
              </w:rPr>
              <w:fldChar w:fldCharType="separate"/>
            </w:r>
            <w:r>
              <w:rPr>
                <w:noProof/>
                <w:webHidden/>
              </w:rPr>
              <w:t>5</w:t>
            </w:r>
            <w:r>
              <w:rPr>
                <w:noProof/>
                <w:webHidden/>
              </w:rPr>
              <w:fldChar w:fldCharType="end"/>
            </w:r>
          </w:hyperlink>
        </w:p>
        <w:p w14:paraId="0053BC79" w14:textId="2F1196B2"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83" w:history="1">
            <w:r w:rsidRPr="00D868E5">
              <w:rPr>
                <w:rStyle w:val="Hyperlink"/>
                <w:noProof/>
              </w:rPr>
              <w:t>1.3 Step 1: Workforce segmentation and capability map</w:t>
            </w:r>
            <w:r>
              <w:rPr>
                <w:noProof/>
                <w:webHidden/>
              </w:rPr>
              <w:tab/>
            </w:r>
            <w:r>
              <w:rPr>
                <w:noProof/>
                <w:webHidden/>
              </w:rPr>
              <w:fldChar w:fldCharType="begin"/>
            </w:r>
            <w:r>
              <w:rPr>
                <w:noProof/>
                <w:webHidden/>
              </w:rPr>
              <w:instrText xml:space="preserve"> PAGEREF _Toc222298283 \h </w:instrText>
            </w:r>
            <w:r>
              <w:rPr>
                <w:noProof/>
                <w:webHidden/>
              </w:rPr>
            </w:r>
            <w:r>
              <w:rPr>
                <w:noProof/>
                <w:webHidden/>
              </w:rPr>
              <w:fldChar w:fldCharType="separate"/>
            </w:r>
            <w:r>
              <w:rPr>
                <w:noProof/>
                <w:webHidden/>
              </w:rPr>
              <w:t>5</w:t>
            </w:r>
            <w:r>
              <w:rPr>
                <w:noProof/>
                <w:webHidden/>
              </w:rPr>
              <w:fldChar w:fldCharType="end"/>
            </w:r>
          </w:hyperlink>
        </w:p>
        <w:p w14:paraId="27720E67" w14:textId="2DEFFCF0"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84" w:history="1">
            <w:r w:rsidRPr="00D868E5">
              <w:rPr>
                <w:rStyle w:val="Hyperlink"/>
                <w:noProof/>
              </w:rPr>
              <w:t>1.4 Step 2: Build model</w:t>
            </w:r>
            <w:r>
              <w:rPr>
                <w:noProof/>
                <w:webHidden/>
              </w:rPr>
              <w:tab/>
            </w:r>
            <w:r>
              <w:rPr>
                <w:noProof/>
                <w:webHidden/>
              </w:rPr>
              <w:fldChar w:fldCharType="begin"/>
            </w:r>
            <w:r>
              <w:rPr>
                <w:noProof/>
                <w:webHidden/>
              </w:rPr>
              <w:instrText xml:space="preserve"> PAGEREF _Toc222298284 \h </w:instrText>
            </w:r>
            <w:r>
              <w:rPr>
                <w:noProof/>
                <w:webHidden/>
              </w:rPr>
            </w:r>
            <w:r>
              <w:rPr>
                <w:noProof/>
                <w:webHidden/>
              </w:rPr>
              <w:fldChar w:fldCharType="separate"/>
            </w:r>
            <w:r>
              <w:rPr>
                <w:noProof/>
                <w:webHidden/>
              </w:rPr>
              <w:t>6</w:t>
            </w:r>
            <w:r>
              <w:rPr>
                <w:noProof/>
                <w:webHidden/>
              </w:rPr>
              <w:fldChar w:fldCharType="end"/>
            </w:r>
          </w:hyperlink>
        </w:p>
        <w:p w14:paraId="5D9F51D8" w14:textId="7AC4C42E"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85" w:history="1">
            <w:r w:rsidRPr="00D868E5">
              <w:rPr>
                <w:rStyle w:val="Hyperlink"/>
                <w:noProof/>
              </w:rPr>
              <w:t>1.5 Step 3: Mentorship system</w:t>
            </w:r>
            <w:r>
              <w:rPr>
                <w:noProof/>
                <w:webHidden/>
              </w:rPr>
              <w:tab/>
            </w:r>
            <w:r>
              <w:rPr>
                <w:noProof/>
                <w:webHidden/>
              </w:rPr>
              <w:fldChar w:fldCharType="begin"/>
            </w:r>
            <w:r>
              <w:rPr>
                <w:noProof/>
                <w:webHidden/>
              </w:rPr>
              <w:instrText xml:space="preserve"> PAGEREF _Toc222298285 \h </w:instrText>
            </w:r>
            <w:r>
              <w:rPr>
                <w:noProof/>
                <w:webHidden/>
              </w:rPr>
            </w:r>
            <w:r>
              <w:rPr>
                <w:noProof/>
                <w:webHidden/>
              </w:rPr>
              <w:fldChar w:fldCharType="separate"/>
            </w:r>
            <w:r>
              <w:rPr>
                <w:noProof/>
                <w:webHidden/>
              </w:rPr>
              <w:t>7</w:t>
            </w:r>
            <w:r>
              <w:rPr>
                <w:noProof/>
                <w:webHidden/>
              </w:rPr>
              <w:fldChar w:fldCharType="end"/>
            </w:r>
          </w:hyperlink>
        </w:p>
        <w:p w14:paraId="4413BE2F" w14:textId="4ABE5764"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86" w:history="1">
            <w:r w:rsidRPr="00D868E5">
              <w:rPr>
                <w:rStyle w:val="Hyperlink"/>
                <w:noProof/>
              </w:rPr>
              <w:t>1.6 Step 4: Leadership paths and internal mobility</w:t>
            </w:r>
            <w:r>
              <w:rPr>
                <w:noProof/>
                <w:webHidden/>
              </w:rPr>
              <w:tab/>
            </w:r>
            <w:r>
              <w:rPr>
                <w:noProof/>
                <w:webHidden/>
              </w:rPr>
              <w:fldChar w:fldCharType="begin"/>
            </w:r>
            <w:r>
              <w:rPr>
                <w:noProof/>
                <w:webHidden/>
              </w:rPr>
              <w:instrText xml:space="preserve"> PAGEREF _Toc222298286 \h </w:instrText>
            </w:r>
            <w:r>
              <w:rPr>
                <w:noProof/>
                <w:webHidden/>
              </w:rPr>
            </w:r>
            <w:r>
              <w:rPr>
                <w:noProof/>
                <w:webHidden/>
              </w:rPr>
              <w:fldChar w:fldCharType="separate"/>
            </w:r>
            <w:r>
              <w:rPr>
                <w:noProof/>
                <w:webHidden/>
              </w:rPr>
              <w:t>7</w:t>
            </w:r>
            <w:r>
              <w:rPr>
                <w:noProof/>
                <w:webHidden/>
              </w:rPr>
              <w:fldChar w:fldCharType="end"/>
            </w:r>
          </w:hyperlink>
        </w:p>
        <w:p w14:paraId="4473EE6F" w14:textId="36CC1755"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87" w:history="1">
            <w:r w:rsidRPr="00D868E5">
              <w:rPr>
                <w:rStyle w:val="Hyperlink"/>
                <w:noProof/>
              </w:rPr>
              <w:t>1.7 Step 5: Lifelong learning strategy</w:t>
            </w:r>
            <w:r>
              <w:rPr>
                <w:noProof/>
                <w:webHidden/>
              </w:rPr>
              <w:tab/>
            </w:r>
            <w:r>
              <w:rPr>
                <w:noProof/>
                <w:webHidden/>
              </w:rPr>
              <w:fldChar w:fldCharType="begin"/>
            </w:r>
            <w:r>
              <w:rPr>
                <w:noProof/>
                <w:webHidden/>
              </w:rPr>
              <w:instrText xml:space="preserve"> PAGEREF _Toc222298287 \h </w:instrText>
            </w:r>
            <w:r>
              <w:rPr>
                <w:noProof/>
                <w:webHidden/>
              </w:rPr>
            </w:r>
            <w:r>
              <w:rPr>
                <w:noProof/>
                <w:webHidden/>
              </w:rPr>
              <w:fldChar w:fldCharType="separate"/>
            </w:r>
            <w:r>
              <w:rPr>
                <w:noProof/>
                <w:webHidden/>
              </w:rPr>
              <w:t>7</w:t>
            </w:r>
            <w:r>
              <w:rPr>
                <w:noProof/>
                <w:webHidden/>
              </w:rPr>
              <w:fldChar w:fldCharType="end"/>
            </w:r>
          </w:hyperlink>
        </w:p>
        <w:p w14:paraId="2E8EFE9A" w14:textId="1D699794"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88" w:history="1">
            <w:r w:rsidRPr="00D868E5">
              <w:rPr>
                <w:rStyle w:val="Hyperlink"/>
                <w:noProof/>
              </w:rPr>
              <w:t>1.8 Step 6: Culture enablers that protect innovation</w:t>
            </w:r>
            <w:r>
              <w:rPr>
                <w:noProof/>
                <w:webHidden/>
              </w:rPr>
              <w:tab/>
            </w:r>
            <w:r>
              <w:rPr>
                <w:noProof/>
                <w:webHidden/>
              </w:rPr>
              <w:fldChar w:fldCharType="begin"/>
            </w:r>
            <w:r>
              <w:rPr>
                <w:noProof/>
                <w:webHidden/>
              </w:rPr>
              <w:instrText xml:space="preserve"> PAGEREF _Toc222298288 \h </w:instrText>
            </w:r>
            <w:r>
              <w:rPr>
                <w:noProof/>
                <w:webHidden/>
              </w:rPr>
            </w:r>
            <w:r>
              <w:rPr>
                <w:noProof/>
                <w:webHidden/>
              </w:rPr>
              <w:fldChar w:fldCharType="separate"/>
            </w:r>
            <w:r>
              <w:rPr>
                <w:noProof/>
                <w:webHidden/>
              </w:rPr>
              <w:t>8</w:t>
            </w:r>
            <w:r>
              <w:rPr>
                <w:noProof/>
                <w:webHidden/>
              </w:rPr>
              <w:fldChar w:fldCharType="end"/>
            </w:r>
          </w:hyperlink>
        </w:p>
        <w:p w14:paraId="3ECA3176" w14:textId="5D72BB30"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89" w:history="1">
            <w:r w:rsidRPr="00D868E5">
              <w:rPr>
                <w:rStyle w:val="Hyperlink"/>
                <w:noProof/>
              </w:rPr>
              <w:t>1.9 Governance: People metrics tied to customer metrics</w:t>
            </w:r>
            <w:r>
              <w:rPr>
                <w:noProof/>
                <w:webHidden/>
              </w:rPr>
              <w:tab/>
            </w:r>
            <w:r>
              <w:rPr>
                <w:noProof/>
                <w:webHidden/>
              </w:rPr>
              <w:fldChar w:fldCharType="begin"/>
            </w:r>
            <w:r>
              <w:rPr>
                <w:noProof/>
                <w:webHidden/>
              </w:rPr>
              <w:instrText xml:space="preserve"> PAGEREF _Toc222298289 \h </w:instrText>
            </w:r>
            <w:r>
              <w:rPr>
                <w:noProof/>
                <w:webHidden/>
              </w:rPr>
            </w:r>
            <w:r>
              <w:rPr>
                <w:noProof/>
                <w:webHidden/>
              </w:rPr>
              <w:fldChar w:fldCharType="separate"/>
            </w:r>
            <w:r>
              <w:rPr>
                <w:noProof/>
                <w:webHidden/>
              </w:rPr>
              <w:t>8</w:t>
            </w:r>
            <w:r>
              <w:rPr>
                <w:noProof/>
                <w:webHidden/>
              </w:rPr>
              <w:fldChar w:fldCharType="end"/>
            </w:r>
          </w:hyperlink>
        </w:p>
        <w:p w14:paraId="6DD85BB3" w14:textId="06A05F61" w:rsidR="002C0C79" w:rsidRDefault="002C0C79">
          <w:pPr>
            <w:pStyle w:val="TOC1"/>
            <w:tabs>
              <w:tab w:val="right" w:leader="dot" w:pos="9016"/>
            </w:tabs>
            <w:rPr>
              <w:rFonts w:asciiTheme="minorHAnsi" w:eastAsiaTheme="minorEastAsia" w:hAnsiTheme="minorHAnsi"/>
              <w:noProof/>
              <w:szCs w:val="24"/>
              <w:lang w:eastAsia="en-GB" w:bidi="ar-SA"/>
            </w:rPr>
          </w:pPr>
          <w:hyperlink w:anchor="_Toc222298290" w:history="1">
            <w:r w:rsidRPr="00D868E5">
              <w:rPr>
                <w:rStyle w:val="Hyperlink"/>
                <w:noProof/>
              </w:rPr>
              <w:t>Part 2: Reflection</w:t>
            </w:r>
            <w:r>
              <w:rPr>
                <w:noProof/>
                <w:webHidden/>
              </w:rPr>
              <w:tab/>
            </w:r>
            <w:r>
              <w:rPr>
                <w:noProof/>
                <w:webHidden/>
              </w:rPr>
              <w:fldChar w:fldCharType="begin"/>
            </w:r>
            <w:r>
              <w:rPr>
                <w:noProof/>
                <w:webHidden/>
              </w:rPr>
              <w:instrText xml:space="preserve"> PAGEREF _Toc222298290 \h </w:instrText>
            </w:r>
            <w:r>
              <w:rPr>
                <w:noProof/>
                <w:webHidden/>
              </w:rPr>
            </w:r>
            <w:r>
              <w:rPr>
                <w:noProof/>
                <w:webHidden/>
              </w:rPr>
              <w:fldChar w:fldCharType="separate"/>
            </w:r>
            <w:r>
              <w:rPr>
                <w:noProof/>
                <w:webHidden/>
              </w:rPr>
              <w:t>9</w:t>
            </w:r>
            <w:r>
              <w:rPr>
                <w:noProof/>
                <w:webHidden/>
              </w:rPr>
              <w:fldChar w:fldCharType="end"/>
            </w:r>
          </w:hyperlink>
        </w:p>
        <w:p w14:paraId="2042C815" w14:textId="7836B5D7"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91" w:history="1">
            <w:r w:rsidRPr="00D868E5">
              <w:rPr>
                <w:rStyle w:val="Hyperlink"/>
                <w:noProof/>
              </w:rPr>
              <w:t>2.1 Gibbs reflective cycle: learning journey and L&amp;D baseline</w:t>
            </w:r>
            <w:r>
              <w:rPr>
                <w:noProof/>
                <w:webHidden/>
              </w:rPr>
              <w:tab/>
            </w:r>
            <w:r>
              <w:rPr>
                <w:noProof/>
                <w:webHidden/>
              </w:rPr>
              <w:fldChar w:fldCharType="begin"/>
            </w:r>
            <w:r>
              <w:rPr>
                <w:noProof/>
                <w:webHidden/>
              </w:rPr>
              <w:instrText xml:space="preserve"> PAGEREF _Toc222298291 \h </w:instrText>
            </w:r>
            <w:r>
              <w:rPr>
                <w:noProof/>
                <w:webHidden/>
              </w:rPr>
            </w:r>
            <w:r>
              <w:rPr>
                <w:noProof/>
                <w:webHidden/>
              </w:rPr>
              <w:fldChar w:fldCharType="separate"/>
            </w:r>
            <w:r>
              <w:rPr>
                <w:noProof/>
                <w:webHidden/>
              </w:rPr>
              <w:t>9</w:t>
            </w:r>
            <w:r>
              <w:rPr>
                <w:noProof/>
                <w:webHidden/>
              </w:rPr>
              <w:fldChar w:fldCharType="end"/>
            </w:r>
          </w:hyperlink>
        </w:p>
        <w:p w14:paraId="3D02903E" w14:textId="036DD1D0" w:rsidR="002C0C79" w:rsidRDefault="002C0C79">
          <w:pPr>
            <w:pStyle w:val="TOC2"/>
            <w:tabs>
              <w:tab w:val="right" w:leader="dot" w:pos="9016"/>
            </w:tabs>
            <w:rPr>
              <w:rFonts w:asciiTheme="minorHAnsi" w:eastAsiaTheme="minorEastAsia" w:hAnsiTheme="minorHAnsi"/>
              <w:noProof/>
              <w:szCs w:val="24"/>
              <w:lang w:eastAsia="en-GB" w:bidi="ar-SA"/>
            </w:rPr>
          </w:pPr>
          <w:hyperlink w:anchor="_Toc222298292" w:history="1">
            <w:r w:rsidRPr="00D868E5">
              <w:rPr>
                <w:rStyle w:val="Hyperlink"/>
                <w:noProof/>
              </w:rPr>
              <w:t>2.2 Staying relevant as AI grows</w:t>
            </w:r>
            <w:r>
              <w:rPr>
                <w:noProof/>
                <w:webHidden/>
              </w:rPr>
              <w:tab/>
            </w:r>
            <w:r>
              <w:rPr>
                <w:noProof/>
                <w:webHidden/>
              </w:rPr>
              <w:fldChar w:fldCharType="begin"/>
            </w:r>
            <w:r>
              <w:rPr>
                <w:noProof/>
                <w:webHidden/>
              </w:rPr>
              <w:instrText xml:space="preserve"> PAGEREF _Toc222298292 \h </w:instrText>
            </w:r>
            <w:r>
              <w:rPr>
                <w:noProof/>
                <w:webHidden/>
              </w:rPr>
            </w:r>
            <w:r>
              <w:rPr>
                <w:noProof/>
                <w:webHidden/>
              </w:rPr>
              <w:fldChar w:fldCharType="separate"/>
            </w:r>
            <w:r>
              <w:rPr>
                <w:noProof/>
                <w:webHidden/>
              </w:rPr>
              <w:t>12</w:t>
            </w:r>
            <w:r>
              <w:rPr>
                <w:noProof/>
                <w:webHidden/>
              </w:rPr>
              <w:fldChar w:fldCharType="end"/>
            </w:r>
          </w:hyperlink>
        </w:p>
        <w:p w14:paraId="2664605C" w14:textId="2DC16E49" w:rsidR="002C0C79" w:rsidRDefault="002C0C79">
          <w:pPr>
            <w:pStyle w:val="TOC1"/>
            <w:tabs>
              <w:tab w:val="right" w:leader="dot" w:pos="9016"/>
            </w:tabs>
            <w:rPr>
              <w:rFonts w:asciiTheme="minorHAnsi" w:eastAsiaTheme="minorEastAsia" w:hAnsiTheme="minorHAnsi"/>
              <w:noProof/>
              <w:szCs w:val="24"/>
              <w:lang w:eastAsia="en-GB" w:bidi="ar-SA"/>
            </w:rPr>
          </w:pPr>
          <w:hyperlink w:anchor="_Toc222298293" w:history="1">
            <w:r w:rsidRPr="00D868E5">
              <w:rPr>
                <w:rStyle w:val="Hyperlink"/>
                <w:noProof/>
              </w:rPr>
              <w:t>Conclusion</w:t>
            </w:r>
            <w:r>
              <w:rPr>
                <w:noProof/>
                <w:webHidden/>
              </w:rPr>
              <w:tab/>
            </w:r>
            <w:r>
              <w:rPr>
                <w:noProof/>
                <w:webHidden/>
              </w:rPr>
              <w:fldChar w:fldCharType="begin"/>
            </w:r>
            <w:r>
              <w:rPr>
                <w:noProof/>
                <w:webHidden/>
              </w:rPr>
              <w:instrText xml:space="preserve"> PAGEREF _Toc222298293 \h </w:instrText>
            </w:r>
            <w:r>
              <w:rPr>
                <w:noProof/>
                <w:webHidden/>
              </w:rPr>
            </w:r>
            <w:r>
              <w:rPr>
                <w:noProof/>
                <w:webHidden/>
              </w:rPr>
              <w:fldChar w:fldCharType="separate"/>
            </w:r>
            <w:r>
              <w:rPr>
                <w:noProof/>
                <w:webHidden/>
              </w:rPr>
              <w:t>12</w:t>
            </w:r>
            <w:r>
              <w:rPr>
                <w:noProof/>
                <w:webHidden/>
              </w:rPr>
              <w:fldChar w:fldCharType="end"/>
            </w:r>
          </w:hyperlink>
        </w:p>
        <w:p w14:paraId="73D167FC" w14:textId="44412417" w:rsidR="002C0C79" w:rsidRDefault="002C0C79">
          <w:pPr>
            <w:pStyle w:val="TOC1"/>
            <w:tabs>
              <w:tab w:val="right" w:leader="dot" w:pos="9016"/>
            </w:tabs>
            <w:rPr>
              <w:rFonts w:asciiTheme="minorHAnsi" w:eastAsiaTheme="minorEastAsia" w:hAnsiTheme="minorHAnsi"/>
              <w:noProof/>
              <w:szCs w:val="24"/>
              <w:lang w:eastAsia="en-GB" w:bidi="ar-SA"/>
            </w:rPr>
          </w:pPr>
          <w:hyperlink w:anchor="_Toc222298294" w:history="1">
            <w:r w:rsidRPr="00D868E5">
              <w:rPr>
                <w:rStyle w:val="Hyperlink"/>
                <w:noProof/>
              </w:rPr>
              <w:t>Reference</w:t>
            </w:r>
            <w:r>
              <w:rPr>
                <w:noProof/>
                <w:webHidden/>
              </w:rPr>
              <w:tab/>
            </w:r>
            <w:r>
              <w:rPr>
                <w:noProof/>
                <w:webHidden/>
              </w:rPr>
              <w:fldChar w:fldCharType="begin"/>
            </w:r>
            <w:r>
              <w:rPr>
                <w:noProof/>
                <w:webHidden/>
              </w:rPr>
              <w:instrText xml:space="preserve"> PAGEREF _Toc222298294 \h </w:instrText>
            </w:r>
            <w:r>
              <w:rPr>
                <w:noProof/>
                <w:webHidden/>
              </w:rPr>
            </w:r>
            <w:r>
              <w:rPr>
                <w:noProof/>
                <w:webHidden/>
              </w:rPr>
              <w:fldChar w:fldCharType="separate"/>
            </w:r>
            <w:r>
              <w:rPr>
                <w:noProof/>
                <w:webHidden/>
              </w:rPr>
              <w:t>14</w:t>
            </w:r>
            <w:r>
              <w:rPr>
                <w:noProof/>
                <w:webHidden/>
              </w:rPr>
              <w:fldChar w:fldCharType="end"/>
            </w:r>
          </w:hyperlink>
        </w:p>
        <w:p w14:paraId="197B7017" w14:textId="438F2216" w:rsidR="004F5F12" w:rsidRDefault="004F5F12" w:rsidP="00C82D11">
          <w:pPr>
            <w:spacing w:line="360" w:lineRule="auto"/>
          </w:pPr>
          <w:r>
            <w:rPr>
              <w:b/>
              <w:bCs/>
              <w:noProof/>
            </w:rPr>
            <w:fldChar w:fldCharType="end"/>
          </w:r>
        </w:p>
      </w:sdtContent>
    </w:sdt>
    <w:p w14:paraId="1B612B13" w14:textId="77777777" w:rsidR="0081214D" w:rsidRDefault="0081214D">
      <w:r>
        <w:br w:type="page"/>
      </w:r>
    </w:p>
    <w:p w14:paraId="799C0C04" w14:textId="756E6F89" w:rsidR="0081214D" w:rsidRPr="0081214D" w:rsidRDefault="00AB7AC6" w:rsidP="0081214D">
      <w:pPr>
        <w:pStyle w:val="TableofFigures"/>
        <w:tabs>
          <w:tab w:val="right" w:leader="dot" w:pos="9016"/>
        </w:tabs>
        <w:jc w:val="center"/>
        <w:rPr>
          <w:b/>
          <w:bCs/>
          <w:sz w:val="32"/>
          <w:szCs w:val="32"/>
        </w:rPr>
      </w:pPr>
      <w:r>
        <w:rPr>
          <w:b/>
          <w:bCs/>
          <w:sz w:val="32"/>
          <w:szCs w:val="32"/>
        </w:rPr>
        <w:lastRenderedPageBreak/>
        <w:t>List</w:t>
      </w:r>
      <w:r w:rsidR="0081214D" w:rsidRPr="0081214D">
        <w:rPr>
          <w:b/>
          <w:bCs/>
          <w:sz w:val="32"/>
          <w:szCs w:val="32"/>
        </w:rPr>
        <w:t xml:space="preserve"> of Figures</w:t>
      </w:r>
    </w:p>
    <w:p w14:paraId="19926FBF" w14:textId="77777777" w:rsidR="0081214D" w:rsidRDefault="0081214D">
      <w:pPr>
        <w:pStyle w:val="TableofFigures"/>
        <w:tabs>
          <w:tab w:val="right" w:leader="dot" w:pos="9016"/>
        </w:tabs>
      </w:pPr>
    </w:p>
    <w:p w14:paraId="79A2FA22" w14:textId="7285FEF2" w:rsidR="0081214D" w:rsidRPr="0081214D" w:rsidRDefault="0081214D" w:rsidP="0081214D">
      <w:pPr>
        <w:pStyle w:val="TableofFigures"/>
        <w:tabs>
          <w:tab w:val="right" w:leader="dot" w:pos="9016"/>
        </w:tabs>
        <w:spacing w:line="360" w:lineRule="auto"/>
        <w:rPr>
          <w:rFonts w:asciiTheme="minorHAnsi" w:eastAsiaTheme="minorEastAsia" w:hAnsiTheme="minorHAnsi"/>
          <w:noProof/>
          <w:lang w:eastAsia="en-IN"/>
        </w:rPr>
      </w:pPr>
      <w:r w:rsidRPr="0081214D">
        <w:fldChar w:fldCharType="begin"/>
      </w:r>
      <w:r w:rsidRPr="0081214D">
        <w:instrText xml:space="preserve"> TOC \h \z \c "Figure" </w:instrText>
      </w:r>
      <w:r w:rsidRPr="0081214D">
        <w:fldChar w:fldCharType="separate"/>
      </w:r>
      <w:hyperlink w:anchor="_Toc222299031" w:history="1">
        <w:r w:rsidRPr="0081214D">
          <w:rPr>
            <w:rStyle w:val="Hyperlink"/>
            <w:noProof/>
          </w:rPr>
          <w:t>Figure 1: AMO Model</w:t>
        </w:r>
        <w:r w:rsidRPr="0081214D">
          <w:rPr>
            <w:noProof/>
            <w:webHidden/>
          </w:rPr>
          <w:tab/>
        </w:r>
        <w:r w:rsidRPr="0081214D">
          <w:rPr>
            <w:noProof/>
            <w:webHidden/>
          </w:rPr>
          <w:fldChar w:fldCharType="begin"/>
        </w:r>
        <w:r w:rsidRPr="0081214D">
          <w:rPr>
            <w:noProof/>
            <w:webHidden/>
          </w:rPr>
          <w:instrText xml:space="preserve"> PAGEREF _Toc222299031 \h </w:instrText>
        </w:r>
        <w:r w:rsidRPr="0081214D">
          <w:rPr>
            <w:noProof/>
            <w:webHidden/>
          </w:rPr>
        </w:r>
        <w:r w:rsidRPr="0081214D">
          <w:rPr>
            <w:noProof/>
            <w:webHidden/>
          </w:rPr>
          <w:fldChar w:fldCharType="separate"/>
        </w:r>
        <w:r w:rsidRPr="0081214D">
          <w:rPr>
            <w:noProof/>
            <w:webHidden/>
          </w:rPr>
          <w:t>6</w:t>
        </w:r>
        <w:r w:rsidRPr="0081214D">
          <w:rPr>
            <w:noProof/>
            <w:webHidden/>
          </w:rPr>
          <w:fldChar w:fldCharType="end"/>
        </w:r>
      </w:hyperlink>
    </w:p>
    <w:p w14:paraId="7C62EF6C" w14:textId="62211E46" w:rsidR="0081214D" w:rsidRPr="0081214D" w:rsidRDefault="0081214D" w:rsidP="0081214D">
      <w:pPr>
        <w:pStyle w:val="TableofFigures"/>
        <w:tabs>
          <w:tab w:val="right" w:leader="dot" w:pos="9016"/>
        </w:tabs>
        <w:spacing w:line="360" w:lineRule="auto"/>
        <w:rPr>
          <w:rFonts w:asciiTheme="minorHAnsi" w:eastAsiaTheme="minorEastAsia" w:hAnsiTheme="minorHAnsi"/>
          <w:noProof/>
          <w:lang w:eastAsia="en-IN"/>
        </w:rPr>
      </w:pPr>
      <w:hyperlink w:anchor="_Toc222299032" w:history="1">
        <w:r w:rsidRPr="0081214D">
          <w:rPr>
            <w:rStyle w:val="Hyperlink"/>
            <w:noProof/>
          </w:rPr>
          <w:t>Figure 2: Gibbs Reflective Cycle</w:t>
        </w:r>
        <w:r w:rsidRPr="0081214D">
          <w:rPr>
            <w:noProof/>
            <w:webHidden/>
          </w:rPr>
          <w:tab/>
        </w:r>
        <w:r w:rsidRPr="0081214D">
          <w:rPr>
            <w:noProof/>
            <w:webHidden/>
          </w:rPr>
          <w:fldChar w:fldCharType="begin"/>
        </w:r>
        <w:r w:rsidRPr="0081214D">
          <w:rPr>
            <w:noProof/>
            <w:webHidden/>
          </w:rPr>
          <w:instrText xml:space="preserve"> PAGEREF _Toc222299032 \h </w:instrText>
        </w:r>
        <w:r w:rsidRPr="0081214D">
          <w:rPr>
            <w:noProof/>
            <w:webHidden/>
          </w:rPr>
        </w:r>
        <w:r w:rsidRPr="0081214D">
          <w:rPr>
            <w:noProof/>
            <w:webHidden/>
          </w:rPr>
          <w:fldChar w:fldCharType="separate"/>
        </w:r>
        <w:r w:rsidRPr="0081214D">
          <w:rPr>
            <w:noProof/>
            <w:webHidden/>
          </w:rPr>
          <w:t>11</w:t>
        </w:r>
        <w:r w:rsidRPr="0081214D">
          <w:rPr>
            <w:noProof/>
            <w:webHidden/>
          </w:rPr>
          <w:fldChar w:fldCharType="end"/>
        </w:r>
      </w:hyperlink>
    </w:p>
    <w:p w14:paraId="49335873" w14:textId="77777777" w:rsidR="00AB7AC6" w:rsidRDefault="0081214D" w:rsidP="0081214D">
      <w:pPr>
        <w:spacing w:line="360" w:lineRule="auto"/>
      </w:pPr>
      <w:r w:rsidRPr="0081214D">
        <w:fldChar w:fldCharType="end"/>
      </w:r>
    </w:p>
    <w:p w14:paraId="51D4FEA1" w14:textId="67784334" w:rsidR="00AB7AC6" w:rsidRDefault="00AB7AC6" w:rsidP="00AB7AC6">
      <w:pPr>
        <w:pStyle w:val="TableofFigures"/>
        <w:tabs>
          <w:tab w:val="right" w:leader="dot" w:pos="9016"/>
        </w:tabs>
        <w:jc w:val="center"/>
        <w:rPr>
          <w:b/>
          <w:bCs/>
          <w:sz w:val="32"/>
          <w:szCs w:val="32"/>
        </w:rPr>
      </w:pPr>
      <w:r>
        <w:rPr>
          <w:b/>
          <w:bCs/>
          <w:sz w:val="32"/>
          <w:szCs w:val="32"/>
        </w:rPr>
        <w:t>List</w:t>
      </w:r>
      <w:r w:rsidRPr="0081214D">
        <w:rPr>
          <w:b/>
          <w:bCs/>
          <w:sz w:val="32"/>
          <w:szCs w:val="32"/>
        </w:rPr>
        <w:t xml:space="preserve"> of </w:t>
      </w:r>
      <w:r>
        <w:rPr>
          <w:b/>
          <w:bCs/>
          <w:sz w:val="32"/>
          <w:szCs w:val="32"/>
        </w:rPr>
        <w:t>Tables</w:t>
      </w:r>
    </w:p>
    <w:p w14:paraId="0058DD83" w14:textId="77777777" w:rsidR="00AB7AC6" w:rsidRPr="00AB7AC6" w:rsidRDefault="00AB7AC6" w:rsidP="00AB7AC6"/>
    <w:p w14:paraId="6BA0B411" w14:textId="7E440224" w:rsidR="00AB7AC6" w:rsidRDefault="00AB7AC6">
      <w:pPr>
        <w:pStyle w:val="TableofFigures"/>
        <w:tabs>
          <w:tab w:val="right" w:leader="dot" w:pos="9016"/>
        </w:tabs>
        <w:rPr>
          <w:rFonts w:asciiTheme="minorHAnsi" w:eastAsiaTheme="minorEastAsia" w:hAnsiTheme="minorHAnsi"/>
          <w:noProof/>
          <w:lang w:eastAsia="en-IN"/>
        </w:rPr>
      </w:pPr>
      <w:r>
        <w:t>Table 1: People and Customer Metrics</w:t>
      </w:r>
      <w:r>
        <w:tab/>
        <w:t>10</w:t>
      </w:r>
      <w:r>
        <w:fldChar w:fldCharType="begin"/>
      </w:r>
      <w:r>
        <w:instrText xml:space="preserve"> TOC \h \z \c "Table" </w:instrText>
      </w:r>
      <w:r>
        <w:fldChar w:fldCharType="separate"/>
      </w:r>
      <w:hyperlink w:anchor="_Toc222299350" w:history="1"/>
    </w:p>
    <w:p w14:paraId="409EF411" w14:textId="0F28D4A8" w:rsidR="006A36C9" w:rsidRPr="0081214D" w:rsidRDefault="00AB7AC6" w:rsidP="0081214D">
      <w:pPr>
        <w:spacing w:line="360" w:lineRule="auto"/>
      </w:pPr>
      <w:r>
        <w:fldChar w:fldCharType="end"/>
      </w:r>
      <w:r w:rsidR="006A36C9" w:rsidRPr="0081214D">
        <w:br w:type="page"/>
      </w:r>
    </w:p>
    <w:p w14:paraId="0ED4F710" w14:textId="16C03AD2" w:rsidR="00BA0BD3" w:rsidRPr="00BA0BD3" w:rsidRDefault="00BA0BD3" w:rsidP="0076545D">
      <w:pPr>
        <w:pStyle w:val="Heading1"/>
        <w:spacing w:line="360" w:lineRule="auto"/>
        <w:jc w:val="both"/>
        <w:rPr>
          <w:bCs/>
        </w:rPr>
      </w:pPr>
      <w:bookmarkStart w:id="0" w:name="_Toc222298279"/>
      <w:r w:rsidRPr="00BA0BD3">
        <w:rPr>
          <w:bCs/>
        </w:rPr>
        <w:lastRenderedPageBreak/>
        <w:t>Introduction</w:t>
      </w:r>
      <w:bookmarkEnd w:id="0"/>
    </w:p>
    <w:p w14:paraId="2FB7119A" w14:textId="77777777" w:rsidR="00362976" w:rsidRDefault="00362976" w:rsidP="0076545D">
      <w:pPr>
        <w:spacing w:line="360" w:lineRule="auto"/>
        <w:jc w:val="both"/>
      </w:pPr>
      <w:r>
        <w:t>Aether Innovations is a rapidly expanding thirty-strong technology firm that is currently confronting three overlapping issues, including stagnant revenue growth, voluntary turnover at high rates and low customer satisfaction. The inequities indicated by these symptoms do not imply standalone functional problems, but weaknesses in the entire system concerning the alignment of human capital to strategic performance. Within the case of knowledge intensive firms, sustainable competitive advantage is not a result of physical asset as much as it is the ability of people capabilities to be developed, coordinated and retained effectively. The solution thus involves the integrated human capital approach based on the Strategic Human Resource Management (SHRM) principles, instead of the discontinuous HR interventions.</w:t>
      </w:r>
    </w:p>
    <w:p w14:paraId="0B709494" w14:textId="1D2B19E3" w:rsidR="00BA0BD3" w:rsidRDefault="00362976" w:rsidP="0076545D">
      <w:pPr>
        <w:spacing w:line="360" w:lineRule="auto"/>
        <w:jc w:val="both"/>
      </w:pPr>
      <w:r>
        <w:t xml:space="preserve">This report suggests an Integrated Talent Ecosystem that is meant to revive innovation, recreating engagement, and enhancing customer outcomes. The blueprint uses SHRM theory, specifically the </w:t>
      </w:r>
      <w:proofErr w:type="spellStart"/>
      <w:r>
        <w:t>AbilityMotivationOpportunity</w:t>
      </w:r>
      <w:proofErr w:type="spellEnd"/>
      <w:r>
        <w:t xml:space="preserve"> (AMO) theory and High-Performance Work Systems (HPWS) to help people practises to serve as mutually reinforcing processes to support organisational goals.</w:t>
      </w:r>
    </w:p>
    <w:p w14:paraId="2D05FA0E" w14:textId="704E6B20" w:rsidR="006A36C9" w:rsidRPr="006A36C9" w:rsidRDefault="006A36C9" w:rsidP="0076545D">
      <w:pPr>
        <w:pStyle w:val="Heading1"/>
        <w:spacing w:line="360" w:lineRule="auto"/>
        <w:jc w:val="both"/>
      </w:pPr>
      <w:bookmarkStart w:id="1" w:name="_Toc222298280"/>
      <w:r w:rsidRPr="006A36C9">
        <w:t>Part 1: Option 3</w:t>
      </w:r>
      <w:r>
        <w:t>:</w:t>
      </w:r>
      <w:r w:rsidRPr="006A36C9">
        <w:t xml:space="preserve"> Designing the Talent Ecosystem</w:t>
      </w:r>
      <w:bookmarkEnd w:id="1"/>
    </w:p>
    <w:p w14:paraId="5956C8AC" w14:textId="3FBC6C42" w:rsidR="006A36C9" w:rsidRPr="006A36C9" w:rsidRDefault="006A36C9" w:rsidP="0076545D">
      <w:pPr>
        <w:pStyle w:val="Heading2"/>
        <w:spacing w:line="360" w:lineRule="auto"/>
        <w:jc w:val="both"/>
      </w:pPr>
      <w:bookmarkStart w:id="2" w:name="_Toc222298281"/>
      <w:r w:rsidRPr="006A36C9">
        <w:t xml:space="preserve">1.1 </w:t>
      </w:r>
      <w:r w:rsidR="00BA0BD3" w:rsidRPr="00BA0BD3">
        <w:t>Strategic Diagnosis</w:t>
      </w:r>
      <w:bookmarkEnd w:id="2"/>
    </w:p>
    <w:p w14:paraId="0FA687EB" w14:textId="61DF97CF" w:rsidR="00362976" w:rsidRDefault="00362976" w:rsidP="0076545D">
      <w:pPr>
        <w:spacing w:line="360" w:lineRule="auto"/>
        <w:jc w:val="both"/>
      </w:pPr>
      <w:r>
        <w:t xml:space="preserve">The symptoms described by Aether (flat-growth, high turnover, declining customer satisfaction) tend to indicate the failure of the people-to-customer value chain: the opportunity to be faster/better is not fulfilled due to the gaps in capabilities, the delivery and product continuity due to the turnover, the engagement due to the drop in customer satisfaction, the lack of consistency is experienced by the customers </w:t>
      </w:r>
      <w:r w:rsidR="00B623AA" w:rsidRPr="00B623AA">
        <w:t>(Moghrabi et al., 2023)</w:t>
      </w:r>
      <w:r>
        <w:t>. The most popular root causes in fast-growth tech companies are: (1) inadequate priorities on capabilities, (2) ineffective internal mobility and career visibility, (3) inconsistent quality of the management, and (4) performance systems that are used to measure the activity instead of outcomes. When these lapses keep on, then the employees will feel that they have low future value (why stick around), and the customers will get slower release, defects or low</w:t>
      </w:r>
      <w:r w:rsidR="00C82D11">
        <w:t>er</w:t>
      </w:r>
      <w:r>
        <w:t xml:space="preserve"> support.</w:t>
      </w:r>
    </w:p>
    <w:p w14:paraId="21EBD27E" w14:textId="02B8EBE3" w:rsidR="006A36C9" w:rsidRPr="006A36C9" w:rsidRDefault="00362976" w:rsidP="0076545D">
      <w:pPr>
        <w:spacing w:line="360" w:lineRule="auto"/>
        <w:jc w:val="both"/>
      </w:pPr>
      <w:r>
        <w:t>Aether must consequently have a talent ecosystem, which includes: strategic workforce planning, build/buy decisions, development pathways, mentoring and leadership ability, retention and reward indicators, and everything coordinated and aligned with customer results.</w:t>
      </w:r>
    </w:p>
    <w:p w14:paraId="6EF6E671" w14:textId="77777777" w:rsidR="006A36C9" w:rsidRPr="006A36C9" w:rsidRDefault="006A36C9" w:rsidP="0076545D">
      <w:pPr>
        <w:pStyle w:val="Heading2"/>
        <w:spacing w:line="360" w:lineRule="auto"/>
        <w:jc w:val="both"/>
      </w:pPr>
      <w:bookmarkStart w:id="3" w:name="_Toc222298282"/>
      <w:r w:rsidRPr="006A36C9">
        <w:lastRenderedPageBreak/>
        <w:t>1.2 Design principle: Strategic HRM and the AMO logic</w:t>
      </w:r>
      <w:bookmarkEnd w:id="3"/>
    </w:p>
    <w:p w14:paraId="42A5AB65" w14:textId="19A1A780" w:rsidR="00362976" w:rsidRDefault="00362976" w:rsidP="0076545D">
      <w:pPr>
        <w:spacing w:line="360" w:lineRule="auto"/>
        <w:jc w:val="both"/>
      </w:pPr>
      <w:r>
        <w:t>The schematic is based on Strategic HRM: HR practises generate advantage when they coexist to each other (bundled) and coordinated to a business strategy (high-performance work systems / practises)</w:t>
      </w:r>
      <w:r w:rsidR="0076545D">
        <w:t xml:space="preserve"> </w:t>
      </w:r>
      <w:r w:rsidR="0076545D" w:rsidRPr="0076545D">
        <w:t>(Obeng, Zhu and Quansah, 2021)</w:t>
      </w:r>
      <w:r>
        <w:t>. It has been demonstrated that there is a stronger employee output and a lower turnover intention with HPWS/HPWP</w:t>
      </w:r>
      <w:r w:rsidR="0076545D">
        <w:t xml:space="preserve"> </w:t>
      </w:r>
      <w:r w:rsidR="0076545D" w:rsidRPr="0076545D">
        <w:t>(Benítez-Núñez, 2024)</w:t>
      </w:r>
      <w:r>
        <w:t xml:space="preserve">. </w:t>
      </w:r>
    </w:p>
    <w:p w14:paraId="1C9F1B19" w14:textId="2255F71D" w:rsidR="0076545D" w:rsidRDefault="0076545D" w:rsidP="0076545D">
      <w:pPr>
        <w:spacing w:line="360" w:lineRule="auto"/>
        <w:jc w:val="center"/>
      </w:pPr>
      <w:r>
        <w:rPr>
          <w:noProof/>
        </w:rPr>
        <w:drawing>
          <wp:inline distT="0" distB="0" distL="0" distR="0" wp14:anchorId="37185BA3" wp14:editId="2555E6A5">
            <wp:extent cx="5731510" cy="3223895"/>
            <wp:effectExtent l="19050" t="19050" r="21590" b="14605"/>
            <wp:docPr id="1588304944" name="Picture 2" descr="AMO Model - Sli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AMO Model - Slid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p>
    <w:p w14:paraId="27B5A7BD" w14:textId="11A88676" w:rsidR="0081214D" w:rsidRPr="0081214D" w:rsidRDefault="0081214D" w:rsidP="0081214D">
      <w:pPr>
        <w:pStyle w:val="Caption"/>
        <w:jc w:val="center"/>
        <w:rPr>
          <w:b/>
          <w:bCs/>
          <w:sz w:val="24"/>
          <w:szCs w:val="24"/>
        </w:rPr>
      </w:pPr>
      <w:bookmarkStart w:id="4" w:name="_Toc222299031"/>
      <w:r w:rsidRPr="0081214D">
        <w:rPr>
          <w:b/>
          <w:bCs/>
          <w:sz w:val="24"/>
          <w:szCs w:val="24"/>
        </w:rPr>
        <w:t xml:space="preserve">Figure </w:t>
      </w:r>
      <w:r w:rsidRPr="0081214D">
        <w:rPr>
          <w:b/>
          <w:bCs/>
          <w:sz w:val="24"/>
          <w:szCs w:val="24"/>
        </w:rPr>
        <w:fldChar w:fldCharType="begin"/>
      </w:r>
      <w:r w:rsidRPr="0081214D">
        <w:rPr>
          <w:b/>
          <w:bCs/>
          <w:sz w:val="24"/>
          <w:szCs w:val="24"/>
        </w:rPr>
        <w:instrText xml:space="preserve"> SEQ Figure \* ARABIC </w:instrText>
      </w:r>
      <w:r w:rsidRPr="0081214D">
        <w:rPr>
          <w:b/>
          <w:bCs/>
          <w:sz w:val="24"/>
          <w:szCs w:val="24"/>
        </w:rPr>
        <w:fldChar w:fldCharType="separate"/>
      </w:r>
      <w:r>
        <w:rPr>
          <w:b/>
          <w:bCs/>
          <w:noProof/>
          <w:sz w:val="24"/>
          <w:szCs w:val="24"/>
        </w:rPr>
        <w:t>1</w:t>
      </w:r>
      <w:r w:rsidRPr="0081214D">
        <w:rPr>
          <w:b/>
          <w:bCs/>
          <w:sz w:val="24"/>
          <w:szCs w:val="24"/>
        </w:rPr>
        <w:fldChar w:fldCharType="end"/>
      </w:r>
      <w:r w:rsidRPr="0081214D">
        <w:rPr>
          <w:b/>
          <w:bCs/>
          <w:sz w:val="24"/>
          <w:szCs w:val="24"/>
        </w:rPr>
        <w:t>: AMO Model</w:t>
      </w:r>
      <w:bookmarkEnd w:id="4"/>
    </w:p>
    <w:p w14:paraId="230A6DC2" w14:textId="53A1F4C2" w:rsidR="0076545D" w:rsidRDefault="0076545D" w:rsidP="0076545D">
      <w:pPr>
        <w:spacing w:line="360" w:lineRule="auto"/>
        <w:jc w:val="center"/>
      </w:pPr>
      <w:r w:rsidRPr="0076545D">
        <w:t>(</w:t>
      </w:r>
      <w:r>
        <w:t xml:space="preserve">Source: </w:t>
      </w:r>
      <w:proofErr w:type="spellStart"/>
      <w:r w:rsidRPr="0076545D">
        <w:t>Collidu</w:t>
      </w:r>
      <w:proofErr w:type="spellEnd"/>
      <w:r w:rsidRPr="0076545D">
        <w:t>, 2023)</w:t>
      </w:r>
    </w:p>
    <w:p w14:paraId="68AD0F04" w14:textId="77777777" w:rsidR="00362976" w:rsidRDefault="00362976" w:rsidP="0076545D">
      <w:pPr>
        <w:spacing w:line="360" w:lineRule="auto"/>
        <w:jc w:val="both"/>
      </w:pPr>
      <w:r>
        <w:t xml:space="preserve">In order to do this in a feasible manner, Aether ought to employ the </w:t>
      </w:r>
      <w:r w:rsidRPr="00362976">
        <w:rPr>
          <w:b/>
          <w:bCs/>
          <w:i/>
          <w:iCs/>
        </w:rPr>
        <w:t>AMO model</w:t>
      </w:r>
      <w:r>
        <w:t>:</w:t>
      </w:r>
    </w:p>
    <w:p w14:paraId="5225F7AD" w14:textId="38DD9594" w:rsidR="00362976" w:rsidRDefault="00362976" w:rsidP="0076545D">
      <w:pPr>
        <w:pStyle w:val="ListParagraph"/>
        <w:numPr>
          <w:ilvl w:val="0"/>
          <w:numId w:val="17"/>
        </w:numPr>
        <w:spacing w:line="360" w:lineRule="auto"/>
        <w:jc w:val="both"/>
      </w:pPr>
      <w:r>
        <w:t>Skills: Competency, recruiting, training)</w:t>
      </w:r>
    </w:p>
    <w:p w14:paraId="159B7EEB" w14:textId="125C9DC2" w:rsidR="00362976" w:rsidRDefault="00362976" w:rsidP="0076545D">
      <w:pPr>
        <w:pStyle w:val="ListParagraph"/>
        <w:numPr>
          <w:ilvl w:val="0"/>
          <w:numId w:val="17"/>
        </w:numPr>
        <w:spacing w:line="360" w:lineRule="auto"/>
        <w:jc w:val="both"/>
      </w:pPr>
      <w:r>
        <w:t xml:space="preserve">Motivation: Fair rewards, passion, development </w:t>
      </w:r>
      <w:r w:rsidR="00C82D11">
        <w:t xml:space="preserve">and </w:t>
      </w:r>
      <w:r>
        <w:t>appreciation</w:t>
      </w:r>
    </w:p>
    <w:p w14:paraId="0960B366" w14:textId="237DC99F" w:rsidR="00362976" w:rsidRDefault="00362976" w:rsidP="0076545D">
      <w:pPr>
        <w:pStyle w:val="ListParagraph"/>
        <w:numPr>
          <w:ilvl w:val="0"/>
          <w:numId w:val="17"/>
        </w:numPr>
        <w:spacing w:line="360" w:lineRule="auto"/>
        <w:jc w:val="both"/>
      </w:pPr>
      <w:r>
        <w:t>Opportunity: Autonomy, voice, collaboration, internal mobility</w:t>
      </w:r>
    </w:p>
    <w:p w14:paraId="6C90E926" w14:textId="5DCF021B" w:rsidR="006A36C9" w:rsidRPr="006A36C9" w:rsidRDefault="00362976" w:rsidP="0076545D">
      <w:pPr>
        <w:spacing w:line="360" w:lineRule="auto"/>
        <w:jc w:val="both"/>
      </w:pPr>
      <w:r>
        <w:t>The existing symptoms imply the lack of coherence in all three of them, and the ecosystem cannot be a complex of independent programmes- it should be an operating system.</w:t>
      </w:r>
    </w:p>
    <w:p w14:paraId="0E4D5AAF" w14:textId="0C913F75" w:rsidR="006A36C9" w:rsidRPr="006A36C9" w:rsidRDefault="006A36C9" w:rsidP="0076545D">
      <w:pPr>
        <w:pStyle w:val="Heading2"/>
        <w:spacing w:line="360" w:lineRule="auto"/>
        <w:jc w:val="both"/>
      </w:pPr>
      <w:bookmarkStart w:id="5" w:name="_Toc222298283"/>
      <w:r w:rsidRPr="006A36C9">
        <w:t>1.3 Step 1: Workforce segmentation and capability map</w:t>
      </w:r>
      <w:bookmarkEnd w:id="5"/>
      <w:r w:rsidRPr="006A36C9">
        <w:t xml:space="preserve"> </w:t>
      </w:r>
    </w:p>
    <w:p w14:paraId="37971B65" w14:textId="77777777" w:rsidR="00362976" w:rsidRDefault="00362976" w:rsidP="0076545D">
      <w:pPr>
        <w:spacing w:line="360" w:lineRule="auto"/>
        <w:jc w:val="both"/>
      </w:pPr>
      <w:r>
        <w:t>Aether must begin with 68 week capability map of the operating model. All of the above-mentioned families represent the ones that carry the greatest demand whenever it comes to a 300-person tech company due to the demands placed upon them by the existing pricing frameworks and the IT-driven transformation of the revolution.</w:t>
      </w:r>
    </w:p>
    <w:p w14:paraId="3B02B6B3" w14:textId="77F0614A" w:rsidR="00362976" w:rsidRDefault="00362976" w:rsidP="0076545D">
      <w:pPr>
        <w:spacing w:line="360" w:lineRule="auto"/>
        <w:jc w:val="both"/>
      </w:pPr>
      <w:r>
        <w:lastRenderedPageBreak/>
        <w:t>Action: Construct a skills taxonomy and role architecture, which in effect transforms the organisation into moving away with job titles and instead changes to skills clarity (skills-based organisation)</w:t>
      </w:r>
      <w:r w:rsidR="0076545D">
        <w:t xml:space="preserve"> </w:t>
      </w:r>
      <w:r w:rsidR="0076545D" w:rsidRPr="0076545D">
        <w:t>(Deloitte, 2022)</w:t>
      </w:r>
      <w:r>
        <w:t xml:space="preserve">. The skills-based organisation guidance presented by Deloitte is helpful in situating internal mobility and focus development. </w:t>
      </w:r>
    </w:p>
    <w:p w14:paraId="79EAD892" w14:textId="20E13683" w:rsidR="006A36C9" w:rsidRPr="006A36C9" w:rsidRDefault="00362976" w:rsidP="0076545D">
      <w:pPr>
        <w:spacing w:line="360" w:lineRule="auto"/>
        <w:jc w:val="both"/>
      </w:pPr>
      <w:r>
        <w:t>Output: A skill capability display that indicates (a) must-win competencies, (b) existing depth, (c) risk hotspots (teams with high churn and customer impact), and (d) build/buy advice based on skill cluster.</w:t>
      </w:r>
    </w:p>
    <w:p w14:paraId="2E2EFE96" w14:textId="38109581" w:rsidR="00B91279" w:rsidRDefault="006A36C9" w:rsidP="00B91279">
      <w:pPr>
        <w:pStyle w:val="Heading2"/>
        <w:spacing w:line="360" w:lineRule="auto"/>
        <w:jc w:val="both"/>
      </w:pPr>
      <w:bookmarkStart w:id="6" w:name="_Toc222298284"/>
      <w:r w:rsidRPr="006A36C9">
        <w:t>1.4 Step 2: Build model</w:t>
      </w:r>
      <w:bookmarkEnd w:id="6"/>
      <w:r w:rsidRPr="006A36C9">
        <w:t xml:space="preserve"> </w:t>
      </w:r>
    </w:p>
    <w:p w14:paraId="293D5E4C" w14:textId="56312157" w:rsidR="00B91279" w:rsidRDefault="00B91279" w:rsidP="00B91279">
      <w:pPr>
        <w:spacing w:line="360" w:lineRule="auto"/>
        <w:jc w:val="both"/>
      </w:pPr>
      <w:r>
        <w:t xml:space="preserve">The human capital system of the “Build model” seeks to build the capability of the existing employees instead of obtaining talent. This strategy is suggested as the key one (60%-70%) at </w:t>
      </w:r>
      <w:r w:rsidRPr="00B91279">
        <w:rPr>
          <w:b/>
          <w:bCs/>
          <w:i/>
          <w:iCs/>
        </w:rPr>
        <w:t>Aether Innovations</w:t>
      </w:r>
      <w:r>
        <w:t xml:space="preserve"> in such core areas as Product Architecture and Customer Success. Through internal growth, the organisation guarantees that a deep kind of knowledge, specific to the firm, such as proprietary machine learning pipelines is a long-term competitive advantage.</w:t>
      </w:r>
    </w:p>
    <w:p w14:paraId="0B4BC767" w14:textId="01DA69C0" w:rsidR="00B91279" w:rsidRPr="00B91279" w:rsidRDefault="00B91279" w:rsidP="00B91279">
      <w:pPr>
        <w:spacing w:line="360" w:lineRule="auto"/>
        <w:jc w:val="both"/>
        <w:rPr>
          <w:b/>
          <w:bCs/>
        </w:rPr>
      </w:pPr>
      <w:r w:rsidRPr="00B91279">
        <w:rPr>
          <w:b/>
          <w:bCs/>
        </w:rPr>
        <w:t xml:space="preserve">Implementation </w:t>
      </w:r>
    </w:p>
    <w:p w14:paraId="5BCE989F" w14:textId="2870546D" w:rsidR="00B91279" w:rsidRDefault="00B91279" w:rsidP="00B91279">
      <w:pPr>
        <w:spacing w:line="360" w:lineRule="auto"/>
        <w:jc w:val="both"/>
      </w:pPr>
      <w:r>
        <w:t xml:space="preserve">A well-organised “learning loop” is the basis of carrying out the strategic implementation of the build model at Aether. This is anchored on the 70-20-10 framework with 70% of the development on stretch assignments, 20% through coaching or technical mentoring and 10% of the development is through formal learning </w:t>
      </w:r>
      <w:r w:rsidRPr="00B91279">
        <w:t>(University of South Florida, 2026)</w:t>
      </w:r>
      <w:r>
        <w:t>. Aether describes such initiatives as “quarterly ability sprints”, which are based on must-win competencies such as secure coding or reliability engineering.</w:t>
      </w:r>
    </w:p>
    <w:p w14:paraId="2943C998" w14:textId="77698312" w:rsidR="00B91279" w:rsidRPr="00B91279" w:rsidRDefault="00B91279" w:rsidP="00B91279">
      <w:pPr>
        <w:spacing w:line="360" w:lineRule="auto"/>
        <w:jc w:val="both"/>
        <w:rPr>
          <w:b/>
          <w:bCs/>
        </w:rPr>
      </w:pPr>
      <w:r w:rsidRPr="00B91279">
        <w:rPr>
          <w:b/>
          <w:bCs/>
        </w:rPr>
        <w:t xml:space="preserve">Advantage </w:t>
      </w:r>
    </w:p>
    <w:p w14:paraId="3FA85413" w14:textId="3AB1C197" w:rsidR="00BA0BD3" w:rsidRPr="00BA0BD3" w:rsidRDefault="00B91279" w:rsidP="0076545D">
      <w:pPr>
        <w:spacing w:line="360" w:lineRule="auto"/>
        <w:jc w:val="both"/>
      </w:pPr>
      <w:r>
        <w:t>One of the strong points of the build strategy is the influence on retention and loyalty. Their “turnover intention” normally reduces when the employees recognise that they are actually being invested in for the future. Moreover, the talent development within the company will cover the AMO (Ability, Motivation, Opportunity) model pillar of the “Opportunity”, as it will establish proper internal mobility and career visibility. Whereas acquisition can be used to address the immediate shortfall, the build model offers a more long-term, culture-based basis of innovations.</w:t>
      </w:r>
      <w:r w:rsidR="00622FC6">
        <w:t xml:space="preserve"> T</w:t>
      </w:r>
      <w:r>
        <w:t>o sustain governance, the success of the model is measured using leading indicators such as skills advancement and internal mobility levels.</w:t>
      </w:r>
    </w:p>
    <w:p w14:paraId="60DED3FC" w14:textId="76375E65" w:rsidR="006A36C9" w:rsidRPr="006A36C9" w:rsidRDefault="006A36C9" w:rsidP="0076545D">
      <w:pPr>
        <w:pStyle w:val="Heading2"/>
        <w:spacing w:line="360" w:lineRule="auto"/>
        <w:jc w:val="both"/>
      </w:pPr>
      <w:bookmarkStart w:id="7" w:name="_Toc222298285"/>
      <w:r w:rsidRPr="006A36C9">
        <w:lastRenderedPageBreak/>
        <w:t>1.5 Step 3: Mentorship system</w:t>
      </w:r>
      <w:bookmarkEnd w:id="7"/>
      <w:r w:rsidRPr="006A36C9">
        <w:t xml:space="preserve"> </w:t>
      </w:r>
    </w:p>
    <w:p w14:paraId="1EE163A2" w14:textId="77777777" w:rsidR="00362976" w:rsidRDefault="00362976" w:rsidP="0076545D">
      <w:pPr>
        <w:spacing w:line="360" w:lineRule="auto"/>
        <w:jc w:val="both"/>
      </w:pPr>
      <w:r>
        <w:t>Employees tend to leave because of a lack of relational and developmental support. There should be a systematic mentoring ecosystem on the three levels:</w:t>
      </w:r>
    </w:p>
    <w:p w14:paraId="47B808C8" w14:textId="0B7419D4" w:rsidR="00362976" w:rsidRDefault="00362976" w:rsidP="0076545D">
      <w:pPr>
        <w:pStyle w:val="ListParagraph"/>
        <w:numPr>
          <w:ilvl w:val="0"/>
          <w:numId w:val="21"/>
        </w:numPr>
        <w:spacing w:line="360" w:lineRule="auto"/>
        <w:jc w:val="both"/>
      </w:pPr>
      <w:r>
        <w:t>Onboarding mentorship: Minimise the turnover ratio in the first 90 days and have new employees matched with others who have worked in the same department before.</w:t>
      </w:r>
    </w:p>
    <w:p w14:paraId="7A35ACB5" w14:textId="36BB3C39" w:rsidR="00362976" w:rsidRDefault="00362976" w:rsidP="0076545D">
      <w:pPr>
        <w:pStyle w:val="ListParagraph"/>
        <w:numPr>
          <w:ilvl w:val="0"/>
          <w:numId w:val="21"/>
        </w:numPr>
        <w:spacing w:line="360" w:lineRule="auto"/>
        <w:jc w:val="both"/>
      </w:pPr>
      <w:r>
        <w:t>Technical mentoring: Top technical professionals are building junior technical talent and this quickens the attainment of competence</w:t>
      </w:r>
      <w:r w:rsidR="0076545D">
        <w:t xml:space="preserve"> </w:t>
      </w:r>
      <w:r w:rsidR="0076545D" w:rsidRPr="0076545D">
        <w:t>(Wikström, 2023).</w:t>
      </w:r>
      <w:r>
        <w:t>.</w:t>
      </w:r>
    </w:p>
    <w:p w14:paraId="782F839A" w14:textId="6694A097" w:rsidR="00362976" w:rsidRDefault="00362976" w:rsidP="0076545D">
      <w:pPr>
        <w:pStyle w:val="ListParagraph"/>
        <w:numPr>
          <w:ilvl w:val="0"/>
          <w:numId w:val="21"/>
        </w:numPr>
        <w:spacing w:line="360" w:lineRule="auto"/>
        <w:jc w:val="both"/>
      </w:pPr>
      <w:r>
        <w:t>Career mentoring and sponsorship: Because of their potential, high-quality employees are advised on the promotion patterns.</w:t>
      </w:r>
    </w:p>
    <w:p w14:paraId="188F4711" w14:textId="51D8A1DB" w:rsidR="006A36C9" w:rsidRPr="006A36C9" w:rsidRDefault="00362976" w:rsidP="0076545D">
      <w:pPr>
        <w:spacing w:line="360" w:lineRule="auto"/>
        <w:jc w:val="both"/>
      </w:pPr>
      <w:r>
        <w:t>Mentoring improves knowledge sharing, participations and organisational dedication. Nonetheless, it should be organised, have specification of objectives, mentor training, and outcomes measurement.</w:t>
      </w:r>
    </w:p>
    <w:p w14:paraId="4BA61750" w14:textId="2CBF03FC" w:rsidR="006A36C9" w:rsidRPr="006A36C9" w:rsidRDefault="006A36C9" w:rsidP="0076545D">
      <w:pPr>
        <w:pStyle w:val="Heading2"/>
        <w:spacing w:line="360" w:lineRule="auto"/>
        <w:jc w:val="both"/>
      </w:pPr>
      <w:bookmarkStart w:id="8" w:name="_Toc222298286"/>
      <w:r w:rsidRPr="006A36C9">
        <w:t xml:space="preserve">1.6 Step 4: Leadership paths </w:t>
      </w:r>
      <w:r w:rsidR="00362976">
        <w:t>and</w:t>
      </w:r>
      <w:r w:rsidRPr="006A36C9">
        <w:t xml:space="preserve"> internal mobility</w:t>
      </w:r>
      <w:bookmarkEnd w:id="8"/>
      <w:r w:rsidRPr="006A36C9">
        <w:t xml:space="preserve"> </w:t>
      </w:r>
    </w:p>
    <w:p w14:paraId="66B69249" w14:textId="77777777" w:rsidR="00362976" w:rsidRDefault="00362976" w:rsidP="0076545D">
      <w:pPr>
        <w:spacing w:line="360" w:lineRule="auto"/>
        <w:jc w:val="both"/>
      </w:pPr>
      <w:r>
        <w:t>Development of leaders is also important. Directly, managers influence motivation and retention as they are the ones who shape experience in employees. Thus Aether should establish a manager capability programme that will involve:</w:t>
      </w:r>
    </w:p>
    <w:p w14:paraId="6734C849" w14:textId="7E38DE56" w:rsidR="00362976" w:rsidRDefault="00362976" w:rsidP="0076545D">
      <w:pPr>
        <w:pStyle w:val="ListParagraph"/>
        <w:numPr>
          <w:ilvl w:val="0"/>
          <w:numId w:val="22"/>
        </w:numPr>
        <w:spacing w:line="360" w:lineRule="auto"/>
        <w:jc w:val="both"/>
      </w:pPr>
      <w:r>
        <w:t>Coaching and feedback skills.</w:t>
      </w:r>
    </w:p>
    <w:p w14:paraId="6EF495F2" w14:textId="77777777" w:rsidR="00362976" w:rsidRDefault="00362976" w:rsidP="0076545D">
      <w:pPr>
        <w:pStyle w:val="ListParagraph"/>
        <w:numPr>
          <w:ilvl w:val="0"/>
          <w:numId w:val="22"/>
        </w:numPr>
        <w:spacing w:line="360" w:lineRule="auto"/>
        <w:jc w:val="both"/>
      </w:pPr>
      <w:r>
        <w:t>Psychological safety behaviours.</w:t>
      </w:r>
    </w:p>
    <w:p w14:paraId="382967AA" w14:textId="5BC41055" w:rsidR="00362976" w:rsidRDefault="00362976" w:rsidP="0076545D">
      <w:pPr>
        <w:pStyle w:val="ListParagraph"/>
        <w:numPr>
          <w:ilvl w:val="0"/>
          <w:numId w:val="22"/>
        </w:numPr>
        <w:spacing w:line="360" w:lineRule="auto"/>
        <w:jc w:val="both"/>
      </w:pPr>
      <w:r>
        <w:t>Performance dialogues with strategic aspirations.</w:t>
      </w:r>
    </w:p>
    <w:p w14:paraId="277ABD40" w14:textId="77777777" w:rsidR="00362976" w:rsidRDefault="00362976" w:rsidP="0076545D">
      <w:pPr>
        <w:pStyle w:val="ListParagraph"/>
        <w:numPr>
          <w:ilvl w:val="0"/>
          <w:numId w:val="22"/>
        </w:numPr>
        <w:spacing w:line="360" w:lineRule="auto"/>
        <w:jc w:val="both"/>
      </w:pPr>
      <w:r>
        <w:t>Workload design and resource prioritisation.</w:t>
      </w:r>
    </w:p>
    <w:p w14:paraId="61BA5F65" w14:textId="2ABB0795" w:rsidR="006A36C9" w:rsidRPr="006A36C9" w:rsidRDefault="00362976" w:rsidP="0076545D">
      <w:pPr>
        <w:spacing w:line="360" w:lineRule="auto"/>
        <w:jc w:val="both"/>
      </w:pPr>
      <w:r>
        <w:t>Enhancing the leadership consistency also enhances the Opportunity aspect of the AMO because employees are able to contribute effectively.</w:t>
      </w:r>
    </w:p>
    <w:p w14:paraId="45EAA0CC" w14:textId="5D2F5104" w:rsidR="006A36C9" w:rsidRPr="006A36C9" w:rsidRDefault="006A36C9" w:rsidP="0076545D">
      <w:pPr>
        <w:pStyle w:val="Heading2"/>
        <w:spacing w:line="360" w:lineRule="auto"/>
        <w:jc w:val="both"/>
      </w:pPr>
      <w:bookmarkStart w:id="9" w:name="_Toc222298287"/>
      <w:r w:rsidRPr="006A36C9">
        <w:t>1.7 Step 5: Lifelong learning strategy</w:t>
      </w:r>
      <w:bookmarkEnd w:id="9"/>
    </w:p>
    <w:p w14:paraId="2C00C0E4" w14:textId="636EEECC" w:rsidR="00362976" w:rsidRDefault="00362976" w:rsidP="0076545D">
      <w:pPr>
        <w:spacing w:line="360" w:lineRule="auto"/>
        <w:jc w:val="both"/>
      </w:pPr>
      <w:r>
        <w:t>Aether requires a “learning loop” that makes capability up to date and facilitates innovation:</w:t>
      </w:r>
    </w:p>
    <w:p w14:paraId="33F4AB31" w14:textId="2E5F73B6" w:rsidR="00362976" w:rsidRDefault="00362976" w:rsidP="0076545D">
      <w:pPr>
        <w:pStyle w:val="ListParagraph"/>
        <w:numPr>
          <w:ilvl w:val="0"/>
          <w:numId w:val="23"/>
        </w:numPr>
        <w:spacing w:line="360" w:lineRule="auto"/>
        <w:jc w:val="both"/>
      </w:pPr>
      <w:r>
        <w:t>70-20-10: 70% amount of stretch work, 20% amount of coaching/mentoring, 10% amount of formal learning.</w:t>
      </w:r>
    </w:p>
    <w:p w14:paraId="4C5851C3" w14:textId="26CCBF20" w:rsidR="00362976" w:rsidRDefault="00362976" w:rsidP="0076545D">
      <w:pPr>
        <w:pStyle w:val="ListParagraph"/>
        <w:numPr>
          <w:ilvl w:val="0"/>
          <w:numId w:val="23"/>
        </w:numPr>
        <w:spacing w:line="360" w:lineRule="auto"/>
        <w:jc w:val="both"/>
      </w:pPr>
      <w:r>
        <w:t>Quarterly ability sprints: each quarter must-win competency (e.g., secure coding, reliability engineering, customer discovery)</w:t>
      </w:r>
    </w:p>
    <w:p w14:paraId="7345934F" w14:textId="2D636A94" w:rsidR="00362976" w:rsidRDefault="00362976" w:rsidP="0076545D">
      <w:pPr>
        <w:pStyle w:val="ListParagraph"/>
        <w:numPr>
          <w:ilvl w:val="0"/>
          <w:numId w:val="23"/>
        </w:numPr>
        <w:spacing w:line="360" w:lineRule="auto"/>
        <w:jc w:val="both"/>
      </w:pPr>
      <w:r>
        <w:t>Religious certification (where appropriate) of the clouds and security, but again based on performance, not on certificates.</w:t>
      </w:r>
    </w:p>
    <w:p w14:paraId="14E7F060" w14:textId="4F312600" w:rsidR="006A36C9" w:rsidRPr="006A36C9" w:rsidRDefault="00362976" w:rsidP="0076545D">
      <w:pPr>
        <w:spacing w:line="360" w:lineRule="auto"/>
        <w:jc w:val="both"/>
      </w:pPr>
      <w:r>
        <w:lastRenderedPageBreak/>
        <w:t>The learning investment should be related to one of the following on-to-business outcomes to make the learning about business results clearer: release frequency, defect rate, incident recovery time, customer churn, NPS, or time-to-resolution.</w:t>
      </w:r>
    </w:p>
    <w:p w14:paraId="20FD411C" w14:textId="7A3EFE08" w:rsidR="006A36C9" w:rsidRPr="006A36C9" w:rsidRDefault="006A36C9" w:rsidP="0076545D">
      <w:pPr>
        <w:pStyle w:val="Heading2"/>
        <w:spacing w:line="360" w:lineRule="auto"/>
        <w:jc w:val="both"/>
      </w:pPr>
      <w:bookmarkStart w:id="10" w:name="_Toc222298288"/>
      <w:r w:rsidRPr="006A36C9">
        <w:t>1.8 Step 6: Culture enablers that protect innovation</w:t>
      </w:r>
      <w:bookmarkEnd w:id="10"/>
      <w:r w:rsidRPr="006A36C9">
        <w:t xml:space="preserve"> </w:t>
      </w:r>
    </w:p>
    <w:p w14:paraId="34CBBA2D" w14:textId="57A2AF66" w:rsidR="004F5F12" w:rsidRDefault="004F5F12" w:rsidP="0076545D">
      <w:pPr>
        <w:spacing w:line="360" w:lineRule="auto"/>
        <w:jc w:val="both"/>
      </w:pPr>
      <w:r>
        <w:t>Innovation does not only rely on technical skills but on the cultural conditions as well. Knowledge sharing and creativity are supported by psychological safety, which entails a collective belief on whether it is safe to speak up or not</w:t>
      </w:r>
      <w:r w:rsidR="0076545D">
        <w:t xml:space="preserve"> </w:t>
      </w:r>
      <w:r w:rsidR="0076545D" w:rsidRPr="0076545D">
        <w:t>(Jin et al., 2024)</w:t>
      </w:r>
      <w:r>
        <w:t>.</w:t>
      </w:r>
    </w:p>
    <w:p w14:paraId="79E15DF0" w14:textId="45D5C059" w:rsidR="004F5F12" w:rsidRDefault="004F5F12" w:rsidP="0076545D">
      <w:pPr>
        <w:spacing w:line="360" w:lineRule="auto"/>
        <w:jc w:val="both"/>
      </w:pPr>
      <w:r>
        <w:t xml:space="preserve">To enhance psychological safety, Aether should: </w:t>
      </w:r>
    </w:p>
    <w:p w14:paraId="34F167AF" w14:textId="3440E229" w:rsidR="004F5F12" w:rsidRDefault="004F5F12" w:rsidP="0076545D">
      <w:pPr>
        <w:pStyle w:val="ListParagraph"/>
        <w:numPr>
          <w:ilvl w:val="0"/>
          <w:numId w:val="24"/>
        </w:numPr>
        <w:spacing w:line="360" w:lineRule="auto"/>
        <w:jc w:val="both"/>
      </w:pPr>
      <w:r>
        <w:t>Undertake faultless post-incident investigations.</w:t>
      </w:r>
    </w:p>
    <w:p w14:paraId="657C7F4B" w14:textId="383111D7" w:rsidR="004F5F12" w:rsidRDefault="004F5F12" w:rsidP="0076545D">
      <w:pPr>
        <w:pStyle w:val="ListParagraph"/>
        <w:numPr>
          <w:ilvl w:val="0"/>
          <w:numId w:val="24"/>
        </w:numPr>
        <w:spacing w:line="360" w:lineRule="auto"/>
        <w:jc w:val="both"/>
      </w:pPr>
      <w:r>
        <w:t>Promote the concept of open forums.</w:t>
      </w:r>
    </w:p>
    <w:p w14:paraId="64719979" w14:textId="4D8641DE" w:rsidR="004F5F12" w:rsidRDefault="004F5F12" w:rsidP="0076545D">
      <w:pPr>
        <w:pStyle w:val="ListParagraph"/>
        <w:numPr>
          <w:ilvl w:val="0"/>
          <w:numId w:val="24"/>
        </w:numPr>
        <w:spacing w:line="360" w:lineRule="auto"/>
        <w:jc w:val="both"/>
      </w:pPr>
      <w:r>
        <w:t>Train the inclusive communication leaders.</w:t>
      </w:r>
    </w:p>
    <w:p w14:paraId="7677B2DB" w14:textId="3299B68B" w:rsidR="004F5F12" w:rsidRDefault="004F5F12" w:rsidP="0076545D">
      <w:pPr>
        <w:pStyle w:val="ListParagraph"/>
        <w:numPr>
          <w:ilvl w:val="0"/>
          <w:numId w:val="24"/>
        </w:numPr>
        <w:spacing w:line="360" w:lineRule="auto"/>
        <w:jc w:val="both"/>
      </w:pPr>
      <w:r>
        <w:t>Encourage team learning conditions.</w:t>
      </w:r>
    </w:p>
    <w:p w14:paraId="39982928" w14:textId="4E236D8B" w:rsidR="006A36C9" w:rsidRPr="006A36C9" w:rsidRDefault="004F5F12" w:rsidP="0076545D">
      <w:pPr>
        <w:spacing w:line="360" w:lineRule="auto"/>
        <w:jc w:val="both"/>
      </w:pPr>
      <w:r>
        <w:t>The practises enhance the possibility of contribution and minimise fear-related disengagement and they have direct impact on the outcomes of innovation</w:t>
      </w:r>
      <w:r w:rsidR="0076545D">
        <w:t xml:space="preserve"> </w:t>
      </w:r>
      <w:r w:rsidR="0076545D" w:rsidRPr="0076545D">
        <w:t>(Bloom et al., 2024</w:t>
      </w:r>
      <w:r w:rsidR="0076545D">
        <w:t>)</w:t>
      </w:r>
      <w:r>
        <w:t>.</w:t>
      </w:r>
    </w:p>
    <w:p w14:paraId="1D6FB881" w14:textId="1DA243D5" w:rsidR="006A36C9" w:rsidRPr="006A36C9" w:rsidRDefault="006A36C9" w:rsidP="0076545D">
      <w:pPr>
        <w:pStyle w:val="Heading2"/>
        <w:spacing w:line="360" w:lineRule="auto"/>
        <w:jc w:val="both"/>
      </w:pPr>
      <w:bookmarkStart w:id="11" w:name="_Toc222298289"/>
      <w:r w:rsidRPr="006A36C9">
        <w:t>1.9 Governance: People metrics tied to customer metrics</w:t>
      </w:r>
      <w:bookmarkEnd w:id="11"/>
      <w:r w:rsidRPr="006A36C9">
        <w:t xml:space="preserve"> </w:t>
      </w:r>
    </w:p>
    <w:p w14:paraId="43D85ED4" w14:textId="348F9FC3" w:rsidR="00B91279" w:rsidRDefault="00B91279" w:rsidP="00B91279">
      <w:pPr>
        <w:spacing w:line="360" w:lineRule="auto"/>
        <w:jc w:val="both"/>
      </w:pPr>
      <w:r>
        <w:t xml:space="preserve">The governance structure at Aether </w:t>
      </w:r>
      <w:r w:rsidR="00D1361F">
        <w:t>Innovations</w:t>
      </w:r>
      <w:r>
        <w:t xml:space="preserve"> is a </w:t>
      </w:r>
      <w:r w:rsidR="00D1361F">
        <w:t xml:space="preserve">critical scorecard that bridges the gap between the state of health of </w:t>
      </w:r>
      <w:r>
        <w:t>human capital and the performance of the operation. This system works under the idea that the HR department would make sure it has a competent and stable workforce, and the business departments would make sure that the capabilities can be translated into tangible customer results.</w:t>
      </w:r>
    </w:p>
    <w:p w14:paraId="5EBAD2F1" w14:textId="08D849B5" w:rsidR="00B91279" w:rsidRDefault="00B91279" w:rsidP="00B91279">
      <w:pPr>
        <w:spacing w:line="360" w:lineRule="auto"/>
        <w:jc w:val="both"/>
      </w:pPr>
      <w:r>
        <w:t xml:space="preserve">The dashboard employs a </w:t>
      </w:r>
      <w:r w:rsidRPr="00B91279">
        <w:rPr>
          <w:b/>
          <w:bCs/>
          <w:i/>
          <w:iCs/>
        </w:rPr>
        <w:t>“leading and lagging”</w:t>
      </w:r>
      <w:r>
        <w:t xml:space="preserve"> inequality writer to make sure that there is a strategic orientation:</w:t>
      </w:r>
    </w:p>
    <w:p w14:paraId="403B3EEB" w14:textId="77777777" w:rsidR="00B91279" w:rsidRDefault="00B91279" w:rsidP="00B91279">
      <w:pPr>
        <w:pStyle w:val="ListParagraph"/>
        <w:numPr>
          <w:ilvl w:val="0"/>
          <w:numId w:val="27"/>
        </w:numPr>
        <w:spacing w:line="360" w:lineRule="auto"/>
        <w:jc w:val="both"/>
      </w:pPr>
      <w:r>
        <w:t>Human Capital Stability: With the voluntary turnover surveillance in both overall and key positions, Aether is able to determine the threats to product stability at the earliest stage or rather before the market suffers.</w:t>
      </w:r>
    </w:p>
    <w:p w14:paraId="3BE98F45" w14:textId="6D950471" w:rsidR="00B91279" w:rsidRDefault="00B91279" w:rsidP="00B91279">
      <w:pPr>
        <w:pStyle w:val="ListParagraph"/>
        <w:numPr>
          <w:ilvl w:val="0"/>
          <w:numId w:val="27"/>
        </w:numPr>
        <w:spacing w:line="360" w:lineRule="auto"/>
        <w:jc w:val="both"/>
      </w:pPr>
      <w:r>
        <w:t>Capability and Agility: Leading indicators like the internal mobility rate and the learning participation show how the organisation will innovate and adapt. The fact of high mobility within the organisation directly helps the “Opportunity” factor of AMO logic discussed in the report earlier.</w:t>
      </w:r>
    </w:p>
    <w:p w14:paraId="0A2A1200" w14:textId="77777777" w:rsidR="00B91279" w:rsidRDefault="00B91279" w:rsidP="00B91279">
      <w:pPr>
        <w:pStyle w:val="ListParagraph"/>
        <w:numPr>
          <w:ilvl w:val="0"/>
          <w:numId w:val="27"/>
        </w:numPr>
        <w:spacing w:line="360" w:lineRule="auto"/>
        <w:jc w:val="both"/>
      </w:pPr>
      <w:r>
        <w:lastRenderedPageBreak/>
        <w:t>Operational Efficiency: The time-to-productivity of new employees is a critical leading measurement, directly related to lagging productivity measures of cycle time and release frequency.</w:t>
      </w:r>
    </w:p>
    <w:p w14:paraId="0B014BDE" w14:textId="57DE3F28" w:rsidR="00B91279" w:rsidRDefault="00B91279" w:rsidP="00B91279">
      <w:pPr>
        <w:pStyle w:val="ListParagraph"/>
        <w:numPr>
          <w:ilvl w:val="0"/>
          <w:numId w:val="27"/>
        </w:numPr>
        <w:spacing w:line="360" w:lineRule="auto"/>
        <w:jc w:val="both"/>
      </w:pPr>
      <w:r>
        <w:t>Quality and Satisfaction: It is possible that the crucial connection is the one between the effectiveness of the managers and the customer-facing outcomes, such as Support response and Resolution time. This is because poor management usually induces the failure of the people-customer chain of values.</w:t>
      </w:r>
    </w:p>
    <w:p w14:paraId="14D8857A" w14:textId="4BC82A29" w:rsidR="004F5F12" w:rsidRDefault="00B91279" w:rsidP="00B91279">
      <w:pPr>
        <w:spacing w:line="360" w:lineRule="auto"/>
        <w:jc w:val="both"/>
      </w:pPr>
      <w:r>
        <w:t>Tying people metrics, e.g. progress in shown skills, to lagging outcome e.g. Customer satisfaction (CSAT) or NPS will mean that Aether stops regarding HR as a cost centre and a stage where excellence can be measured, rather than in all aspects considered a driver of excellence.</w:t>
      </w:r>
    </w:p>
    <w:tbl>
      <w:tblPr>
        <w:tblStyle w:val="TableGrid"/>
        <w:tblW w:w="9314" w:type="dxa"/>
        <w:tblLook w:val="04A0" w:firstRow="1" w:lastRow="0" w:firstColumn="1" w:lastColumn="0" w:noHBand="0" w:noVBand="1"/>
      </w:tblPr>
      <w:tblGrid>
        <w:gridCol w:w="4657"/>
        <w:gridCol w:w="4657"/>
      </w:tblGrid>
      <w:tr w:rsidR="004F5F12" w14:paraId="4E0E1DB2" w14:textId="77777777" w:rsidTr="00D1361F">
        <w:trPr>
          <w:trHeight w:val="827"/>
        </w:trPr>
        <w:tc>
          <w:tcPr>
            <w:tcW w:w="4657" w:type="dxa"/>
          </w:tcPr>
          <w:p w14:paraId="118A0E0F" w14:textId="7902B76D" w:rsidR="004F5F12" w:rsidRDefault="004F5F12" w:rsidP="0076545D">
            <w:pPr>
              <w:spacing w:line="360" w:lineRule="auto"/>
              <w:jc w:val="both"/>
            </w:pPr>
            <w:r w:rsidRPr="006A36C9">
              <w:rPr>
                <w:b/>
                <w:bCs/>
              </w:rPr>
              <w:t>People metrics (leading indicators)</w:t>
            </w:r>
          </w:p>
        </w:tc>
        <w:tc>
          <w:tcPr>
            <w:tcW w:w="4657" w:type="dxa"/>
          </w:tcPr>
          <w:p w14:paraId="784A1B81" w14:textId="534B9749" w:rsidR="004F5F12" w:rsidRDefault="004F5F12" w:rsidP="0076545D">
            <w:pPr>
              <w:spacing w:after="160" w:line="360" w:lineRule="auto"/>
              <w:jc w:val="both"/>
            </w:pPr>
            <w:r w:rsidRPr="006A36C9">
              <w:rPr>
                <w:b/>
                <w:bCs/>
              </w:rPr>
              <w:t>Customer/operating metrics (lagging outcomes)</w:t>
            </w:r>
          </w:p>
        </w:tc>
      </w:tr>
      <w:tr w:rsidR="004F5F12" w14:paraId="32DA6A7B" w14:textId="77777777" w:rsidTr="00D1361F">
        <w:trPr>
          <w:trHeight w:val="633"/>
        </w:trPr>
        <w:tc>
          <w:tcPr>
            <w:tcW w:w="4657" w:type="dxa"/>
          </w:tcPr>
          <w:p w14:paraId="0E961CFE" w14:textId="0228840D" w:rsidR="004F5F12" w:rsidRDefault="004F5F12" w:rsidP="0076545D">
            <w:pPr>
              <w:spacing w:after="160" w:line="360" w:lineRule="auto"/>
              <w:ind w:left="360"/>
              <w:jc w:val="both"/>
            </w:pPr>
            <w:r w:rsidRPr="006A36C9">
              <w:t xml:space="preserve">Voluntary turnover (overall </w:t>
            </w:r>
            <w:r>
              <w:t>and</w:t>
            </w:r>
            <w:r w:rsidRPr="006A36C9">
              <w:t xml:space="preserve"> critical roles)</w:t>
            </w:r>
          </w:p>
        </w:tc>
        <w:tc>
          <w:tcPr>
            <w:tcW w:w="4657" w:type="dxa"/>
          </w:tcPr>
          <w:p w14:paraId="2034D4A4" w14:textId="77777777" w:rsidR="004F5F12" w:rsidRPr="006A36C9" w:rsidRDefault="004F5F12" w:rsidP="0076545D">
            <w:pPr>
              <w:spacing w:after="160" w:line="360" w:lineRule="auto"/>
              <w:ind w:left="360"/>
              <w:jc w:val="both"/>
            </w:pPr>
            <w:r w:rsidRPr="006A36C9">
              <w:t>Customer satisfaction (CSAT) and/or NPS</w:t>
            </w:r>
          </w:p>
          <w:p w14:paraId="2FE30242" w14:textId="77777777" w:rsidR="004F5F12" w:rsidRDefault="004F5F12" w:rsidP="0076545D">
            <w:pPr>
              <w:spacing w:line="360" w:lineRule="auto"/>
              <w:jc w:val="both"/>
            </w:pPr>
          </w:p>
        </w:tc>
      </w:tr>
      <w:tr w:rsidR="0076545D" w14:paraId="4EB6B989" w14:textId="77777777" w:rsidTr="00D1361F">
        <w:trPr>
          <w:trHeight w:val="474"/>
        </w:trPr>
        <w:tc>
          <w:tcPr>
            <w:tcW w:w="4657" w:type="dxa"/>
          </w:tcPr>
          <w:p w14:paraId="43E744FD" w14:textId="5B2C1A00" w:rsidR="0076545D" w:rsidRPr="006A36C9" w:rsidRDefault="0076545D" w:rsidP="0076545D">
            <w:pPr>
              <w:spacing w:after="160" w:line="360" w:lineRule="auto"/>
              <w:ind w:left="360"/>
              <w:jc w:val="both"/>
            </w:pPr>
            <w:r w:rsidRPr="006A36C9">
              <w:t>Internal mobility rate</w:t>
            </w:r>
          </w:p>
        </w:tc>
        <w:tc>
          <w:tcPr>
            <w:tcW w:w="4657" w:type="dxa"/>
          </w:tcPr>
          <w:p w14:paraId="1A4E73A1" w14:textId="4D1CD09F" w:rsidR="0076545D" w:rsidRPr="006A36C9" w:rsidRDefault="0076545D" w:rsidP="0076545D">
            <w:pPr>
              <w:spacing w:after="160" w:line="360" w:lineRule="auto"/>
              <w:ind w:left="360"/>
              <w:jc w:val="both"/>
            </w:pPr>
            <w:r w:rsidRPr="006A36C9">
              <w:t>Defect escape rate</w:t>
            </w:r>
          </w:p>
        </w:tc>
      </w:tr>
      <w:tr w:rsidR="004F5F12" w14:paraId="44401697" w14:textId="77777777" w:rsidTr="00D1361F">
        <w:trPr>
          <w:trHeight w:val="484"/>
        </w:trPr>
        <w:tc>
          <w:tcPr>
            <w:tcW w:w="4657" w:type="dxa"/>
          </w:tcPr>
          <w:p w14:paraId="0033B59F" w14:textId="6301A6A4" w:rsidR="004F5F12" w:rsidRDefault="004F5F12" w:rsidP="0076545D">
            <w:pPr>
              <w:spacing w:after="160" w:line="360" w:lineRule="auto"/>
              <w:ind w:left="360"/>
              <w:jc w:val="both"/>
            </w:pPr>
            <w:r w:rsidRPr="006A36C9">
              <w:t>Time-to-productivity for new hires</w:t>
            </w:r>
          </w:p>
        </w:tc>
        <w:tc>
          <w:tcPr>
            <w:tcW w:w="4657" w:type="dxa"/>
          </w:tcPr>
          <w:p w14:paraId="5ACB4C6F" w14:textId="7537D09C" w:rsidR="004F5F12" w:rsidRDefault="004F5F12" w:rsidP="0076545D">
            <w:pPr>
              <w:spacing w:after="160" w:line="360" w:lineRule="auto"/>
              <w:ind w:left="360"/>
              <w:jc w:val="both"/>
            </w:pPr>
            <w:r w:rsidRPr="006A36C9">
              <w:t>Cycle time / release frequency</w:t>
            </w:r>
          </w:p>
        </w:tc>
      </w:tr>
      <w:tr w:rsidR="004F5F12" w14:paraId="10795B2C" w14:textId="77777777" w:rsidTr="00D1361F">
        <w:trPr>
          <w:trHeight w:val="486"/>
        </w:trPr>
        <w:tc>
          <w:tcPr>
            <w:tcW w:w="4657" w:type="dxa"/>
          </w:tcPr>
          <w:p w14:paraId="69AF8608" w14:textId="752D442C" w:rsidR="004F5F12" w:rsidRDefault="004F5F12" w:rsidP="0076545D">
            <w:pPr>
              <w:spacing w:after="160" w:line="360" w:lineRule="auto"/>
              <w:ind w:left="360"/>
              <w:jc w:val="both"/>
            </w:pPr>
            <w:r w:rsidRPr="006A36C9">
              <w:t>Manager effectiveness (e.g., 6-item pulse)</w:t>
            </w:r>
          </w:p>
        </w:tc>
        <w:tc>
          <w:tcPr>
            <w:tcW w:w="4657" w:type="dxa"/>
          </w:tcPr>
          <w:p w14:paraId="357996B9" w14:textId="54504D55" w:rsidR="004F5F12" w:rsidRPr="006A36C9" w:rsidRDefault="004F5F12" w:rsidP="0076545D">
            <w:pPr>
              <w:spacing w:after="160" w:line="360" w:lineRule="auto"/>
              <w:ind w:left="360"/>
              <w:jc w:val="both"/>
            </w:pPr>
            <w:r w:rsidRPr="006A36C9">
              <w:t>Support response and resolution time</w:t>
            </w:r>
            <w:r w:rsidR="0076545D">
              <w:t xml:space="preserve"> </w:t>
            </w:r>
            <w:r w:rsidR="0076545D" w:rsidRPr="0076545D">
              <w:t>(Cisco, 2025)</w:t>
            </w:r>
          </w:p>
          <w:p w14:paraId="0DB5BF52" w14:textId="77777777" w:rsidR="004F5F12" w:rsidRDefault="004F5F12" w:rsidP="0076545D">
            <w:pPr>
              <w:spacing w:line="360" w:lineRule="auto"/>
              <w:jc w:val="both"/>
            </w:pPr>
          </w:p>
        </w:tc>
      </w:tr>
      <w:tr w:rsidR="004F5F12" w14:paraId="2387EF24" w14:textId="77777777" w:rsidTr="00D1361F">
        <w:trPr>
          <w:trHeight w:val="1170"/>
        </w:trPr>
        <w:tc>
          <w:tcPr>
            <w:tcW w:w="4657" w:type="dxa"/>
          </w:tcPr>
          <w:p w14:paraId="1BBA3716" w14:textId="0B4BADCA" w:rsidR="004F5F12" w:rsidRPr="006A36C9" w:rsidRDefault="004F5F12" w:rsidP="0076545D">
            <w:pPr>
              <w:spacing w:after="160" w:line="360" w:lineRule="auto"/>
              <w:ind w:left="360"/>
              <w:jc w:val="both"/>
            </w:pPr>
            <w:r w:rsidRPr="006A36C9">
              <w:t xml:space="preserve">Learning participation </w:t>
            </w:r>
            <w:r>
              <w:t xml:space="preserve">and </w:t>
            </w:r>
            <w:r w:rsidRPr="006A36C9">
              <w:t>demonstrated skill progression</w:t>
            </w:r>
            <w:r w:rsidR="0076545D">
              <w:t xml:space="preserve"> </w:t>
            </w:r>
            <w:r w:rsidR="0076545D" w:rsidRPr="0076545D">
              <w:t>(CIPD, 2025)</w:t>
            </w:r>
          </w:p>
          <w:p w14:paraId="1AAB6B2C" w14:textId="77777777" w:rsidR="004F5F12" w:rsidRDefault="004F5F12" w:rsidP="0076545D">
            <w:pPr>
              <w:spacing w:line="360" w:lineRule="auto"/>
              <w:jc w:val="both"/>
            </w:pPr>
          </w:p>
        </w:tc>
        <w:tc>
          <w:tcPr>
            <w:tcW w:w="4657" w:type="dxa"/>
          </w:tcPr>
          <w:p w14:paraId="3D3B35B3" w14:textId="77777777" w:rsidR="004F5F12" w:rsidRDefault="004F5F12" w:rsidP="0076545D">
            <w:pPr>
              <w:spacing w:line="360" w:lineRule="auto"/>
              <w:ind w:left="360"/>
              <w:jc w:val="both"/>
            </w:pPr>
          </w:p>
        </w:tc>
      </w:tr>
    </w:tbl>
    <w:p w14:paraId="08E0A435" w14:textId="04392C99" w:rsidR="00AB7AC6" w:rsidRPr="00AB7AC6" w:rsidRDefault="00AB7AC6" w:rsidP="00AB7AC6">
      <w:pPr>
        <w:pStyle w:val="Caption"/>
        <w:jc w:val="center"/>
        <w:rPr>
          <w:b/>
          <w:bCs/>
          <w:sz w:val="24"/>
          <w:szCs w:val="24"/>
        </w:rPr>
      </w:pPr>
      <w:bookmarkStart w:id="12" w:name="_Toc222299350"/>
      <w:bookmarkStart w:id="13" w:name="_Toc222298290"/>
      <w:r w:rsidRPr="00AB7AC6">
        <w:rPr>
          <w:b/>
          <w:bCs/>
          <w:sz w:val="24"/>
          <w:szCs w:val="24"/>
        </w:rPr>
        <w:t xml:space="preserve">Table </w:t>
      </w:r>
      <w:r w:rsidRPr="00AB7AC6">
        <w:rPr>
          <w:b/>
          <w:bCs/>
          <w:sz w:val="24"/>
          <w:szCs w:val="24"/>
        </w:rPr>
        <w:fldChar w:fldCharType="begin"/>
      </w:r>
      <w:r w:rsidRPr="00AB7AC6">
        <w:rPr>
          <w:b/>
          <w:bCs/>
          <w:sz w:val="24"/>
          <w:szCs w:val="24"/>
        </w:rPr>
        <w:instrText xml:space="preserve"> SEQ Table \* ARABIC </w:instrText>
      </w:r>
      <w:r w:rsidRPr="00AB7AC6">
        <w:rPr>
          <w:b/>
          <w:bCs/>
          <w:sz w:val="24"/>
          <w:szCs w:val="24"/>
        </w:rPr>
        <w:fldChar w:fldCharType="separate"/>
      </w:r>
      <w:r w:rsidRPr="00AB7AC6">
        <w:rPr>
          <w:b/>
          <w:bCs/>
          <w:noProof/>
          <w:sz w:val="24"/>
          <w:szCs w:val="24"/>
        </w:rPr>
        <w:t>1</w:t>
      </w:r>
      <w:r w:rsidRPr="00AB7AC6">
        <w:rPr>
          <w:b/>
          <w:bCs/>
          <w:sz w:val="24"/>
          <w:szCs w:val="24"/>
        </w:rPr>
        <w:fldChar w:fldCharType="end"/>
      </w:r>
      <w:r w:rsidRPr="00AB7AC6">
        <w:rPr>
          <w:b/>
          <w:bCs/>
          <w:sz w:val="24"/>
          <w:szCs w:val="24"/>
        </w:rPr>
        <w:t xml:space="preserve"> People and Customer </w:t>
      </w:r>
      <w:bookmarkEnd w:id="12"/>
      <w:r>
        <w:rPr>
          <w:b/>
          <w:bCs/>
          <w:sz w:val="24"/>
          <w:szCs w:val="24"/>
        </w:rPr>
        <w:t>Metrics</w:t>
      </w:r>
    </w:p>
    <w:p w14:paraId="0551B041" w14:textId="0BB70FAA" w:rsidR="006A36C9" w:rsidRPr="006A36C9" w:rsidRDefault="006A36C9" w:rsidP="0076545D">
      <w:pPr>
        <w:pStyle w:val="Heading1"/>
        <w:spacing w:line="360" w:lineRule="auto"/>
        <w:jc w:val="both"/>
      </w:pPr>
      <w:r w:rsidRPr="006A36C9">
        <w:t>Part 2: Reflection</w:t>
      </w:r>
      <w:bookmarkEnd w:id="13"/>
      <w:r>
        <w:t xml:space="preserve"> </w:t>
      </w:r>
    </w:p>
    <w:p w14:paraId="05B91D75" w14:textId="4F789D32" w:rsidR="006A36C9" w:rsidRPr="006A36C9" w:rsidRDefault="006A36C9" w:rsidP="0076545D">
      <w:pPr>
        <w:pStyle w:val="Heading2"/>
        <w:spacing w:line="360" w:lineRule="auto"/>
        <w:jc w:val="both"/>
      </w:pPr>
      <w:bookmarkStart w:id="14" w:name="_Toc222298291"/>
      <w:r w:rsidRPr="006A36C9">
        <w:t>2.1 Gibbs reflective cycle</w:t>
      </w:r>
      <w:r>
        <w:t>:</w:t>
      </w:r>
      <w:r w:rsidRPr="006A36C9">
        <w:t xml:space="preserve"> learning journey and L&amp;D baseline</w:t>
      </w:r>
      <w:bookmarkEnd w:id="14"/>
    </w:p>
    <w:p w14:paraId="12B4852B" w14:textId="4EF7BC0D" w:rsidR="006A36C9" w:rsidRPr="006A36C9" w:rsidRDefault="006A36C9" w:rsidP="0076545D">
      <w:pPr>
        <w:spacing w:line="360" w:lineRule="auto"/>
        <w:jc w:val="both"/>
      </w:pPr>
      <w:r w:rsidRPr="006A36C9">
        <w:rPr>
          <w:b/>
          <w:bCs/>
        </w:rPr>
        <w:t>Description</w:t>
      </w:r>
      <w:r>
        <w:rPr>
          <w:b/>
          <w:bCs/>
        </w:rPr>
        <w:t>:</w:t>
      </w:r>
    </w:p>
    <w:p w14:paraId="125027AB" w14:textId="77777777" w:rsidR="006A36C9" w:rsidRDefault="006A36C9" w:rsidP="0076545D">
      <w:pPr>
        <w:spacing w:line="360" w:lineRule="auto"/>
        <w:jc w:val="both"/>
      </w:pPr>
      <w:r>
        <w:lastRenderedPageBreak/>
        <w:t>In this module, I changed my concept of HR a great deal. Initially, my understanding of HR was only related to a support area that was engaged in specific tasks, like recruitment, training programmes, and performance appraisals. Personally, I was more inclined to work on individual tools and assume that organisational results would be reinforced through the enhancement of individual performances. Nevertheless, when I studied the Aether Innovations case and used the strategic HRM theories, I started to think of HR as a complete system that directly determines the organisational performance, innovation, and customer satisfaction. This change came when I began relating people practises with quantifiable business outcomes as opposed to them being individual interventions.</w:t>
      </w:r>
    </w:p>
    <w:p w14:paraId="280E947A" w14:textId="61336619" w:rsidR="006A36C9" w:rsidRDefault="006A36C9" w:rsidP="0076545D">
      <w:pPr>
        <w:spacing w:line="360" w:lineRule="auto"/>
        <w:jc w:val="center"/>
      </w:pPr>
      <w:r>
        <w:rPr>
          <w:noProof/>
        </w:rPr>
        <w:drawing>
          <wp:inline distT="0" distB="0" distL="0" distR="0" wp14:anchorId="0BE0AC3F" wp14:editId="05824445">
            <wp:extent cx="3586215" cy="2689860"/>
            <wp:effectExtent l="0" t="0" r="0" b="0"/>
            <wp:docPr id="1957674672"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91354" cy="2693714"/>
                    </a:xfrm>
                    <a:prstGeom prst="rect">
                      <a:avLst/>
                    </a:prstGeom>
                    <a:noFill/>
                    <a:ln>
                      <a:noFill/>
                    </a:ln>
                  </pic:spPr>
                </pic:pic>
              </a:graphicData>
            </a:graphic>
          </wp:inline>
        </w:drawing>
      </w:r>
    </w:p>
    <w:p w14:paraId="2C8871FF" w14:textId="40AAA416" w:rsidR="0081214D" w:rsidRPr="0081214D" w:rsidRDefault="0081214D" w:rsidP="0081214D">
      <w:pPr>
        <w:pStyle w:val="Caption"/>
        <w:jc w:val="center"/>
        <w:rPr>
          <w:b/>
          <w:bCs/>
          <w:sz w:val="24"/>
          <w:szCs w:val="24"/>
        </w:rPr>
      </w:pPr>
      <w:bookmarkStart w:id="15" w:name="_Toc222299032"/>
      <w:r w:rsidRPr="0081214D">
        <w:rPr>
          <w:b/>
          <w:bCs/>
          <w:sz w:val="24"/>
          <w:szCs w:val="24"/>
        </w:rPr>
        <w:t xml:space="preserve">Figure </w:t>
      </w:r>
      <w:r w:rsidRPr="0081214D">
        <w:rPr>
          <w:b/>
          <w:bCs/>
          <w:sz w:val="24"/>
          <w:szCs w:val="24"/>
        </w:rPr>
        <w:fldChar w:fldCharType="begin"/>
      </w:r>
      <w:r w:rsidRPr="0081214D">
        <w:rPr>
          <w:b/>
          <w:bCs/>
          <w:sz w:val="24"/>
          <w:szCs w:val="24"/>
        </w:rPr>
        <w:instrText xml:space="preserve"> SEQ Figure \* ARABIC </w:instrText>
      </w:r>
      <w:r w:rsidRPr="0081214D">
        <w:rPr>
          <w:b/>
          <w:bCs/>
          <w:sz w:val="24"/>
          <w:szCs w:val="24"/>
        </w:rPr>
        <w:fldChar w:fldCharType="separate"/>
      </w:r>
      <w:r w:rsidRPr="0081214D">
        <w:rPr>
          <w:b/>
          <w:bCs/>
          <w:noProof/>
          <w:sz w:val="24"/>
          <w:szCs w:val="24"/>
        </w:rPr>
        <w:t>2</w:t>
      </w:r>
      <w:r w:rsidRPr="0081214D">
        <w:rPr>
          <w:b/>
          <w:bCs/>
          <w:sz w:val="24"/>
          <w:szCs w:val="24"/>
        </w:rPr>
        <w:fldChar w:fldCharType="end"/>
      </w:r>
      <w:r w:rsidRPr="0081214D">
        <w:rPr>
          <w:b/>
          <w:bCs/>
          <w:sz w:val="24"/>
          <w:szCs w:val="24"/>
        </w:rPr>
        <w:t>: Gibbs Reflective Cycle</w:t>
      </w:r>
      <w:bookmarkEnd w:id="15"/>
    </w:p>
    <w:p w14:paraId="0A397B5C" w14:textId="35427408" w:rsidR="006A36C9" w:rsidRDefault="006A36C9" w:rsidP="0076545D">
      <w:pPr>
        <w:spacing w:line="360" w:lineRule="auto"/>
        <w:jc w:val="center"/>
      </w:pPr>
      <w:r w:rsidRPr="006A36C9">
        <w:t>(</w:t>
      </w:r>
      <w:r>
        <w:t xml:space="preserve">Source: </w:t>
      </w:r>
      <w:r w:rsidRPr="006A36C9">
        <w:t>McLeod, 2025)</w:t>
      </w:r>
    </w:p>
    <w:p w14:paraId="5262DF7D" w14:textId="77777777" w:rsidR="006A36C9" w:rsidRPr="00EA287D" w:rsidRDefault="006A36C9" w:rsidP="0076545D">
      <w:pPr>
        <w:spacing w:line="360" w:lineRule="auto"/>
        <w:jc w:val="both"/>
        <w:rPr>
          <w:b/>
          <w:bCs/>
        </w:rPr>
      </w:pPr>
      <w:r w:rsidRPr="00EA287D">
        <w:rPr>
          <w:b/>
          <w:bCs/>
        </w:rPr>
        <w:t>Feelings</w:t>
      </w:r>
    </w:p>
    <w:p w14:paraId="3883B7CC" w14:textId="3C150E17" w:rsidR="006A36C9" w:rsidRDefault="00C82D11" w:rsidP="0076545D">
      <w:pPr>
        <w:spacing w:line="360" w:lineRule="auto"/>
        <w:jc w:val="both"/>
      </w:pPr>
      <w:r w:rsidRPr="00C82D11">
        <w:t>To begin with, I did not know how to contextualise HR recommendations to make them tune to the senior executives. Many HR practises seemed intuitively helpful, and I found it challenging to discuss how they contributed to the strategy, although they were quite marketed as a sequence of generalisations about engagement or morale. The values of performance and speed being paramount to business in a high-growth technological enterprise like Aether, I realised that there must be solid-based arguments and clear compatibility with business intentions among the executives</w:t>
      </w:r>
      <w:r w:rsidR="006A36C9">
        <w:t>. Nevertheless, it also encouraged me to learn to be more critical about using frameworks like the AMO model, High-Performance Work Systems (HPWS), and the research on psychological safety to reinforce my arguments.</w:t>
      </w:r>
    </w:p>
    <w:p w14:paraId="302EE05B" w14:textId="77777777" w:rsidR="006A36C9" w:rsidRPr="00EA287D" w:rsidRDefault="006A36C9" w:rsidP="0076545D">
      <w:pPr>
        <w:spacing w:line="360" w:lineRule="auto"/>
        <w:jc w:val="both"/>
        <w:rPr>
          <w:b/>
          <w:bCs/>
        </w:rPr>
      </w:pPr>
      <w:r w:rsidRPr="00EA287D">
        <w:rPr>
          <w:b/>
          <w:bCs/>
        </w:rPr>
        <w:lastRenderedPageBreak/>
        <w:t>Evaluation</w:t>
      </w:r>
    </w:p>
    <w:p w14:paraId="7141E249" w14:textId="062E5DF1" w:rsidR="006A36C9" w:rsidRDefault="006A36C9" w:rsidP="0076545D">
      <w:pPr>
        <w:spacing w:line="360" w:lineRule="auto"/>
        <w:jc w:val="both"/>
      </w:pPr>
      <w:r>
        <w:t xml:space="preserve">One major asset in my education process was the ability to implement a theory in a practical organisational scenario. Trade-offs supported me in understanding the intricacy of human capital decision-making because of the analysis of trade-offs, including build versus buy talent, speed versus sustainability, and autonomy versus governance. This field exercise enhanced my knowledge </w:t>
      </w:r>
      <w:r w:rsidR="00B91279">
        <w:t>of</w:t>
      </w:r>
      <w:r>
        <w:t xml:space="preserve"> strategic alignment. But I also realised a weakness in my previous thinking. I used to consider retention mostly as an issue of benefits or reward. This module enabled me to understand that turnover is often caused by poor career visibility, inadequate manager capability, and poorly developed workloads. This understanding has helped me to broaden my thinking and enhance my capacity to diagnose </w:t>
      </w:r>
      <w:r w:rsidR="00C82D11">
        <w:t xml:space="preserve">the cause rather than the </w:t>
      </w:r>
      <w:r>
        <w:t>symptoms.</w:t>
      </w:r>
    </w:p>
    <w:p w14:paraId="07930482" w14:textId="77777777" w:rsidR="006A36C9" w:rsidRPr="00EA287D" w:rsidRDefault="006A36C9" w:rsidP="0076545D">
      <w:pPr>
        <w:spacing w:line="360" w:lineRule="auto"/>
        <w:jc w:val="both"/>
        <w:rPr>
          <w:b/>
          <w:bCs/>
        </w:rPr>
      </w:pPr>
      <w:r w:rsidRPr="00EA287D">
        <w:rPr>
          <w:b/>
          <w:bCs/>
        </w:rPr>
        <w:t>Analysis</w:t>
      </w:r>
    </w:p>
    <w:p w14:paraId="33653834" w14:textId="5D08467B" w:rsidR="006A36C9" w:rsidRDefault="006A36C9" w:rsidP="0076545D">
      <w:pPr>
        <w:spacing w:line="360" w:lineRule="auto"/>
        <w:jc w:val="both"/>
      </w:pPr>
      <w:r>
        <w:t xml:space="preserve">The greatest lesson that I learned is that HR </w:t>
      </w:r>
      <w:r w:rsidR="00C82D11">
        <w:t>practices</w:t>
      </w:r>
      <w:r>
        <w:t xml:space="preserve"> form value when applied as reinforcing systems. As an example, mentorship that lacks internal mobility can provide a temporary boost to </w:t>
      </w:r>
      <w:r w:rsidR="00C82D11">
        <w:t>morale but fails to provide long-lasting</w:t>
      </w:r>
      <w:r>
        <w:t xml:space="preserve"> career paths. On the same note, internal movement without the identification of distinct </w:t>
      </w:r>
      <w:r w:rsidR="00C82D11">
        <w:t>skill frameworks may lead to a perception of favouritism</w:t>
      </w:r>
      <w:r>
        <w:t xml:space="preserve">. Learning programmes that are not conditioned upon performance </w:t>
      </w:r>
      <w:r w:rsidR="00C82D11">
        <w:t>result run the risk of</w:t>
      </w:r>
      <w:r>
        <w:t xml:space="preserve"> becoming cost centres as opposed to strategic investments. The AMO model allowed me to realise that ability, motivation, and opportunity cannot be built autonomously to influence behaviour and performance. Besides, the psychological safety concept also emphasised the way culture facilitates or limits innovation. There is also no possibility of full contribution on the part of even the highly skilled employees who may have fear of such things as speaking out or making a mistake</w:t>
      </w:r>
      <w:r w:rsidR="0076545D">
        <w:t xml:space="preserve"> </w:t>
      </w:r>
      <w:r w:rsidR="0076545D" w:rsidRPr="0076545D">
        <w:t>(SHRM, 2024)</w:t>
      </w:r>
      <w:r>
        <w:t>.</w:t>
      </w:r>
    </w:p>
    <w:p w14:paraId="4D29F862" w14:textId="77777777" w:rsidR="006A36C9" w:rsidRPr="00EA287D" w:rsidRDefault="006A36C9" w:rsidP="0076545D">
      <w:pPr>
        <w:spacing w:line="360" w:lineRule="auto"/>
        <w:jc w:val="both"/>
        <w:rPr>
          <w:b/>
          <w:bCs/>
        </w:rPr>
      </w:pPr>
      <w:r w:rsidRPr="00EA287D">
        <w:rPr>
          <w:b/>
          <w:bCs/>
        </w:rPr>
        <w:t>Conclusion</w:t>
      </w:r>
    </w:p>
    <w:p w14:paraId="25F30D0B" w14:textId="27DDC0BF" w:rsidR="006A36C9" w:rsidRDefault="006A36C9" w:rsidP="0076545D">
      <w:pPr>
        <w:spacing w:line="360" w:lineRule="auto"/>
        <w:jc w:val="both"/>
      </w:pPr>
      <w:r>
        <w:t xml:space="preserve">The module in general changed my professional mentality. Today, I appreciate that L&amp;D and wider HR practises are processes that impact the productivity, innovation, and customer results. My approach to the baseline has changed to designing systems that are in line with </w:t>
      </w:r>
      <w:r w:rsidR="00C82D11">
        <w:t xml:space="preserve">the </w:t>
      </w:r>
      <w:r>
        <w:t>strategy.</w:t>
      </w:r>
    </w:p>
    <w:p w14:paraId="7848177D" w14:textId="77777777" w:rsidR="006A36C9" w:rsidRPr="00EA287D" w:rsidRDefault="006A36C9" w:rsidP="0076545D">
      <w:pPr>
        <w:spacing w:line="360" w:lineRule="auto"/>
        <w:jc w:val="both"/>
        <w:rPr>
          <w:b/>
          <w:bCs/>
        </w:rPr>
      </w:pPr>
      <w:r w:rsidRPr="00EA287D">
        <w:rPr>
          <w:b/>
          <w:bCs/>
        </w:rPr>
        <w:t>Action Plan</w:t>
      </w:r>
    </w:p>
    <w:p w14:paraId="58B214FB" w14:textId="356A26F1" w:rsidR="006A36C9" w:rsidRPr="006A36C9" w:rsidRDefault="006A36C9" w:rsidP="0076545D">
      <w:pPr>
        <w:spacing w:line="360" w:lineRule="auto"/>
        <w:jc w:val="both"/>
      </w:pPr>
      <w:r>
        <w:t xml:space="preserve">My future career will involve starting with the capability mapping then choosing the solutions of learning. I will also introduce mentoring and coaching </w:t>
      </w:r>
      <w:r w:rsidR="00C82D11">
        <w:t>programs</w:t>
      </w:r>
      <w:r>
        <w:t xml:space="preserve"> whose outcome would be measured. I will also focus on manager development, which will be part of how HR design can be converted into practise. Lastly, I will undergo a constant review of people measures as well </w:t>
      </w:r>
      <w:r>
        <w:lastRenderedPageBreak/>
        <w:t>as business performance measures to see that the human capital strategies are aligned with organisational objectives.</w:t>
      </w:r>
    </w:p>
    <w:p w14:paraId="42DBB6AD" w14:textId="0BF4E701" w:rsidR="006A36C9" w:rsidRPr="006A36C9" w:rsidRDefault="006A36C9" w:rsidP="0076545D">
      <w:pPr>
        <w:pStyle w:val="Heading2"/>
        <w:spacing w:line="360" w:lineRule="auto"/>
        <w:jc w:val="both"/>
      </w:pPr>
      <w:bookmarkStart w:id="16" w:name="_Toc222298292"/>
      <w:r w:rsidRPr="006A36C9">
        <w:t>2.2 Staying relevant as AI grows</w:t>
      </w:r>
      <w:bookmarkEnd w:id="16"/>
      <w:r w:rsidRPr="006A36C9">
        <w:t xml:space="preserve"> </w:t>
      </w:r>
    </w:p>
    <w:p w14:paraId="04624DEA" w14:textId="2B3F0F0A" w:rsidR="00BA0BD3" w:rsidRDefault="00BA0BD3" w:rsidP="0076545D">
      <w:pPr>
        <w:spacing w:line="360" w:lineRule="auto"/>
        <w:jc w:val="both"/>
      </w:pPr>
      <w:r>
        <w:t>The repetitive tasks that AI will handle more and more are document content, data summarisation, first wave analysis, and automated administration HR tasks. In order to remain relevant, I must specialise in areas where AI performs poorly in organisations, such as contextual judgement, ethical decision-making, influencing stakeholders, and creating human systems that operate within the actual conditions.</w:t>
      </w:r>
    </w:p>
    <w:p w14:paraId="4A53AD99" w14:textId="21CACA35" w:rsidR="00BA0BD3" w:rsidRDefault="00BA0BD3" w:rsidP="0076545D">
      <w:pPr>
        <w:spacing w:line="360" w:lineRule="auto"/>
        <w:jc w:val="both"/>
      </w:pPr>
      <w:r>
        <w:t>I would employ AI as a co-pilot and not as a replacement. With its help, I will be able to scan through a piece of literature in less time, create the alternative frames, write survey questions, or juxtapose the policy options. Nevertheless, I cannot outsource the main tasks: identifying fundamental causes and the decisions about acceptable trade-offs, and establishing a connection with leaders and employees. Those need a lived organisational context, credibility and accountability.</w:t>
      </w:r>
    </w:p>
    <w:p w14:paraId="0737AB24" w14:textId="77777777" w:rsidR="00BA0BD3" w:rsidRDefault="00BA0BD3" w:rsidP="0076545D">
      <w:pPr>
        <w:spacing w:line="360" w:lineRule="auto"/>
        <w:jc w:val="both"/>
      </w:pPr>
      <w:r>
        <w:t>In practise, I will remain useful by enhancing four skills:</w:t>
      </w:r>
    </w:p>
    <w:p w14:paraId="7DAD2E69" w14:textId="4DABBBB4" w:rsidR="00BA0BD3" w:rsidRDefault="00BA0BD3" w:rsidP="0076545D">
      <w:pPr>
        <w:pStyle w:val="ListParagraph"/>
        <w:numPr>
          <w:ilvl w:val="0"/>
          <w:numId w:val="14"/>
        </w:numPr>
        <w:spacing w:line="360" w:lineRule="auto"/>
        <w:jc w:val="both"/>
      </w:pPr>
      <w:r>
        <w:t>Business wisdom (indicators of readings and influences to the customer, not only HR indicators).</w:t>
      </w:r>
    </w:p>
    <w:p w14:paraId="77DA6408" w14:textId="0CDE1573" w:rsidR="00BA0BD3" w:rsidRDefault="00BA0BD3" w:rsidP="0076545D">
      <w:pPr>
        <w:pStyle w:val="ListParagraph"/>
        <w:numPr>
          <w:ilvl w:val="0"/>
          <w:numId w:val="14"/>
        </w:numPr>
        <w:spacing w:line="360" w:lineRule="auto"/>
        <w:jc w:val="both"/>
      </w:pPr>
      <w:r>
        <w:t>Change leadership (influence, communication, and adoption planning).</w:t>
      </w:r>
    </w:p>
    <w:p w14:paraId="103C8AB5" w14:textId="4182E3D9" w:rsidR="00BA0BD3" w:rsidRDefault="00BA0BD3" w:rsidP="0076545D">
      <w:pPr>
        <w:pStyle w:val="ListParagraph"/>
        <w:numPr>
          <w:ilvl w:val="0"/>
          <w:numId w:val="14"/>
        </w:numPr>
        <w:spacing w:line="360" w:lineRule="auto"/>
        <w:jc w:val="both"/>
      </w:pPr>
      <w:r>
        <w:t>Data literacy (making people analytics responsible and translating knowledge into action).</w:t>
      </w:r>
    </w:p>
    <w:p w14:paraId="7DA208B5" w14:textId="0F0CD935" w:rsidR="00BA0BD3" w:rsidRDefault="00BA0BD3" w:rsidP="0076545D">
      <w:pPr>
        <w:pStyle w:val="ListParagraph"/>
        <w:numPr>
          <w:ilvl w:val="0"/>
          <w:numId w:val="14"/>
        </w:numPr>
        <w:spacing w:line="360" w:lineRule="auto"/>
        <w:jc w:val="both"/>
      </w:pPr>
      <w:r>
        <w:t>Fairness, inclusion, psychological safety, navigation of conflicts Human judgement (fairness, inclusion, psychological safety, and conflict navigation).</w:t>
      </w:r>
    </w:p>
    <w:p w14:paraId="0CF4A935" w14:textId="4C35087B" w:rsidR="006A36C9" w:rsidRDefault="00BA0BD3" w:rsidP="0076545D">
      <w:pPr>
        <w:spacing w:line="360" w:lineRule="auto"/>
        <w:jc w:val="both"/>
      </w:pPr>
      <w:r>
        <w:t>It is not aimed at racing AI in terms of speed, but it is associated with leveraging its efficiency and my ability to be at the frontline when making decisions and implementation. In case AI generated 10 options, I would value this by picking the correct one regarding the organisation, expect resistance, and create routines of governance and culture that will ensure the permanence of the change.</w:t>
      </w:r>
    </w:p>
    <w:p w14:paraId="1768FA22" w14:textId="724767E5" w:rsidR="0076545D" w:rsidRDefault="0076545D" w:rsidP="0076545D">
      <w:pPr>
        <w:pStyle w:val="Heading1"/>
        <w:spacing w:line="360" w:lineRule="auto"/>
      </w:pPr>
      <w:bookmarkStart w:id="17" w:name="_Toc222298293"/>
      <w:r>
        <w:t>Conclusion</w:t>
      </w:r>
      <w:bookmarkEnd w:id="17"/>
    </w:p>
    <w:p w14:paraId="5A75402B" w14:textId="499EF5C5" w:rsidR="0076545D" w:rsidRPr="006A36C9" w:rsidRDefault="0076545D" w:rsidP="0076545D">
      <w:pPr>
        <w:spacing w:line="360" w:lineRule="auto"/>
        <w:jc w:val="both"/>
      </w:pPr>
      <w:r>
        <w:t xml:space="preserve">The issues facing Aether Innovations are not about those HR flaws making one single aspect of the HR process, but about the overall misalignment of people practises and strategic </w:t>
      </w:r>
      <w:r>
        <w:lastRenderedPageBreak/>
        <w:t>performance. A Coherent solution is an Integrated Talent Ecosystem which is based on the concepts of SHRM, AMO, and HPWS. Aether can recreate innovation capacity and gain customer trust by hashing out priorities in capability, balance the choice between building or buying new capabilities, building on mentoring capability, leadership capability, investing in internal mobility, instilling continuous learning, and promoting psychological safety. Finally, the ability to create, integrate and manage human capital structures in an organisation determines sustainable competitive advantage in technology dependent environments. This map will make Aether Innovations act as a people strategy that will become a quantifiable performance excellence driver.</w:t>
      </w:r>
    </w:p>
    <w:p w14:paraId="210C1F50" w14:textId="65B81F91" w:rsidR="006A36C9" w:rsidRPr="006A36C9" w:rsidRDefault="006A36C9" w:rsidP="0076545D">
      <w:pPr>
        <w:spacing w:line="360" w:lineRule="auto"/>
        <w:jc w:val="both"/>
      </w:pPr>
    </w:p>
    <w:p w14:paraId="12B2857F" w14:textId="77777777" w:rsidR="006A36C9" w:rsidRDefault="006A36C9" w:rsidP="0076545D">
      <w:pPr>
        <w:spacing w:line="360" w:lineRule="auto"/>
        <w:jc w:val="both"/>
        <w:rPr>
          <w:b/>
          <w:bCs/>
        </w:rPr>
      </w:pPr>
      <w:r>
        <w:rPr>
          <w:b/>
          <w:bCs/>
        </w:rPr>
        <w:br w:type="page"/>
      </w:r>
    </w:p>
    <w:p w14:paraId="6919F75B" w14:textId="43B91FAE" w:rsidR="006A36C9" w:rsidRPr="006A36C9" w:rsidRDefault="006A36C9" w:rsidP="0076545D">
      <w:pPr>
        <w:pStyle w:val="Heading1"/>
        <w:spacing w:line="360" w:lineRule="auto"/>
      </w:pPr>
      <w:bookmarkStart w:id="18" w:name="_Toc222298294"/>
      <w:r w:rsidRPr="006A36C9">
        <w:lastRenderedPageBreak/>
        <w:t>Reference</w:t>
      </w:r>
      <w:bookmarkEnd w:id="18"/>
    </w:p>
    <w:p w14:paraId="7360992B" w14:textId="77777777" w:rsidR="00C82D11" w:rsidRDefault="00C82D11" w:rsidP="0076545D">
      <w:pPr>
        <w:spacing w:line="360" w:lineRule="auto"/>
        <w:jc w:val="both"/>
      </w:pPr>
      <w:r w:rsidRPr="006A36C9">
        <w:t xml:space="preserve">Benítez-Núñez, C. (2024) ‘High-performance work systems and employees’ outcomes…’, </w:t>
      </w:r>
      <w:r w:rsidRPr="004F5F12">
        <w:rPr>
          <w:i/>
          <w:iCs/>
        </w:rPr>
        <w:t>International Journal of Hospitality &amp; Tourism Administration</w:t>
      </w:r>
      <w:r w:rsidRPr="006A36C9">
        <w:t xml:space="preserve">. Available at: </w:t>
      </w:r>
      <w:hyperlink r:id="rId10" w:history="1">
        <w:r w:rsidRPr="006A36C9">
          <w:rPr>
            <w:rStyle w:val="Hyperlink"/>
          </w:rPr>
          <w:t>https://www.tandfonline.com/doi/full/10.1080/19368623.2024.2305638</w:t>
        </w:r>
      </w:hyperlink>
      <w:r w:rsidRPr="006A36C9">
        <w:t xml:space="preserve"> (Accessed: 13 February 2026). </w:t>
      </w:r>
    </w:p>
    <w:p w14:paraId="5BE10D7E" w14:textId="77777777" w:rsidR="00C82D11" w:rsidRDefault="00C82D11" w:rsidP="0076545D">
      <w:pPr>
        <w:spacing w:line="360" w:lineRule="auto"/>
        <w:jc w:val="both"/>
      </w:pPr>
      <w:r w:rsidRPr="006A36C9">
        <w:t xml:space="preserve">Bloom, N. et al. (as cited in </w:t>
      </w:r>
      <w:r w:rsidRPr="004F5F12">
        <w:rPr>
          <w:i/>
          <w:iCs/>
        </w:rPr>
        <w:t>The Guardian</w:t>
      </w:r>
      <w:r w:rsidRPr="006A36C9">
        <w:t xml:space="preserve">) (2024) ‘Hybrid working…’, </w:t>
      </w:r>
      <w:r w:rsidRPr="004F5F12">
        <w:rPr>
          <w:i/>
          <w:iCs/>
        </w:rPr>
        <w:t>The Guardian</w:t>
      </w:r>
      <w:r w:rsidRPr="006A36C9">
        <w:t xml:space="preserve">, 16 June. Available at: </w:t>
      </w:r>
      <w:hyperlink r:id="rId11" w:history="1">
        <w:r w:rsidRPr="006A36C9">
          <w:rPr>
            <w:rStyle w:val="Hyperlink"/>
          </w:rPr>
          <w:t>https://www.theguardian.com/business/article/2024/jun/16/hybrid-working-makes-employees-happier-healthier-and-more-productive-study-shows</w:t>
        </w:r>
      </w:hyperlink>
      <w:r w:rsidRPr="006A36C9">
        <w:t xml:space="preserve"> (Accessed: 13 February 2026). </w:t>
      </w:r>
    </w:p>
    <w:p w14:paraId="63CF72D0" w14:textId="77777777" w:rsidR="00C82D11" w:rsidRDefault="00C82D11" w:rsidP="0076545D">
      <w:pPr>
        <w:spacing w:line="360" w:lineRule="auto"/>
        <w:jc w:val="both"/>
      </w:pPr>
      <w:r w:rsidRPr="006A36C9">
        <w:t xml:space="preserve">CIPD (2025) </w:t>
      </w:r>
      <w:r w:rsidRPr="004F5F12">
        <w:rPr>
          <w:i/>
          <w:iCs/>
        </w:rPr>
        <w:t>Flexible and hybrid working practices in 2025</w:t>
      </w:r>
      <w:r w:rsidRPr="006A36C9">
        <w:t xml:space="preserve">. Available at: </w:t>
      </w:r>
      <w:hyperlink r:id="rId12" w:history="1">
        <w:r w:rsidRPr="006A36C9">
          <w:rPr>
            <w:rStyle w:val="Hyperlink"/>
          </w:rPr>
          <w:t>https://www.cipd.org/en/knowledge/reports/flexible-hybrid-working/</w:t>
        </w:r>
      </w:hyperlink>
      <w:r w:rsidRPr="006A36C9">
        <w:t xml:space="preserve"> (Accessed: 13 February 2026). </w:t>
      </w:r>
    </w:p>
    <w:p w14:paraId="28747FD0" w14:textId="77777777" w:rsidR="00C82D11" w:rsidRDefault="00C82D11" w:rsidP="0076545D">
      <w:pPr>
        <w:spacing w:line="360" w:lineRule="auto"/>
        <w:jc w:val="both"/>
      </w:pPr>
      <w:r w:rsidRPr="006A36C9">
        <w:t xml:space="preserve">Cisco (2025) </w:t>
      </w:r>
      <w:r w:rsidRPr="004F5F12">
        <w:rPr>
          <w:i/>
          <w:iCs/>
        </w:rPr>
        <w:t>Cisco Global Hybrid Work Study 2025</w:t>
      </w:r>
      <w:r w:rsidRPr="006A36C9">
        <w:t xml:space="preserve">. Available at: </w:t>
      </w:r>
      <w:hyperlink r:id="rId13" w:history="1">
        <w:r w:rsidRPr="006A36C9">
          <w:rPr>
            <w:rStyle w:val="Hyperlink"/>
          </w:rPr>
          <w:t>https://newsroom.cisco.com/c/dam/r/newsroom/pdfs/Cisco-Hybrid-Work-Study.pdf</w:t>
        </w:r>
      </w:hyperlink>
      <w:r w:rsidRPr="006A36C9">
        <w:t xml:space="preserve"> (Accessed: 13 February 2026). </w:t>
      </w:r>
    </w:p>
    <w:p w14:paraId="185817C5" w14:textId="77777777" w:rsidR="00C82D11" w:rsidRDefault="00C82D11" w:rsidP="0076545D">
      <w:pPr>
        <w:spacing w:line="360" w:lineRule="auto"/>
        <w:jc w:val="both"/>
      </w:pPr>
      <w:proofErr w:type="spellStart"/>
      <w:r w:rsidRPr="0076545D">
        <w:t>Collidu</w:t>
      </w:r>
      <w:proofErr w:type="spellEnd"/>
      <w:r w:rsidRPr="0076545D">
        <w:t xml:space="preserve"> (2023). </w:t>
      </w:r>
      <w:r w:rsidRPr="0076545D">
        <w:rPr>
          <w:i/>
          <w:iCs/>
        </w:rPr>
        <w:t>AMO Model</w:t>
      </w:r>
      <w:r w:rsidRPr="0076545D">
        <w:t xml:space="preserve">. [online] Collidu.com. Available at: </w:t>
      </w:r>
      <w:hyperlink r:id="rId14" w:history="1">
        <w:r w:rsidRPr="007D368C">
          <w:rPr>
            <w:rStyle w:val="Hyperlink"/>
          </w:rPr>
          <w:t>https://www.collidu.com/presentation-amo-model</w:t>
        </w:r>
      </w:hyperlink>
      <w:r>
        <w:t xml:space="preserve"> </w:t>
      </w:r>
      <w:r w:rsidRPr="006A36C9">
        <w:t xml:space="preserve">(Accessed: 13 February 2026). </w:t>
      </w:r>
      <w:r>
        <w:t xml:space="preserve"> </w:t>
      </w:r>
    </w:p>
    <w:p w14:paraId="0FA97D05" w14:textId="04415681" w:rsidR="00C82D11" w:rsidRDefault="00C82D11" w:rsidP="0076545D">
      <w:pPr>
        <w:spacing w:line="360" w:lineRule="auto"/>
        <w:jc w:val="both"/>
      </w:pPr>
      <w:r w:rsidRPr="006A36C9">
        <w:t xml:space="preserve">Deloitte (2022) ‘The skills-based organization…’. Available at: </w:t>
      </w:r>
      <w:hyperlink r:id="rId15" w:history="1">
        <w:r w:rsidRPr="006A36C9">
          <w:rPr>
            <w:rStyle w:val="Hyperlink"/>
          </w:rPr>
          <w:t>https://www.deloitte.com/us/en/insights/topics/talent/organizational-skill-based-hiring.html</w:t>
        </w:r>
      </w:hyperlink>
      <w:r w:rsidRPr="006A36C9">
        <w:t xml:space="preserve"> (Accessed: 13 February 2026). </w:t>
      </w:r>
    </w:p>
    <w:p w14:paraId="742DF098" w14:textId="77777777" w:rsidR="00C82D11" w:rsidRDefault="00C82D11" w:rsidP="0076545D">
      <w:pPr>
        <w:spacing w:line="360" w:lineRule="auto"/>
        <w:jc w:val="both"/>
      </w:pPr>
      <w:r w:rsidRPr="006A36C9">
        <w:t xml:space="preserve">Jin, H. et al. (2024) ‘The impact of team psychological safety on employee innovative performance…’, </w:t>
      </w:r>
      <w:r w:rsidRPr="004F5F12">
        <w:rPr>
          <w:i/>
          <w:iCs/>
        </w:rPr>
        <w:t>PLOS ONE</w:t>
      </w:r>
      <w:r w:rsidRPr="006A36C9">
        <w:t xml:space="preserve">. Available at: </w:t>
      </w:r>
      <w:hyperlink r:id="rId16" w:history="1">
        <w:r w:rsidRPr="006A36C9">
          <w:rPr>
            <w:rStyle w:val="Hyperlink"/>
          </w:rPr>
          <w:t>https://journals.plos.org/plosone/article?id=10.1371/journal.pone.0306629</w:t>
        </w:r>
      </w:hyperlink>
      <w:r w:rsidRPr="006A36C9">
        <w:t xml:space="preserve"> (Accessed: 13 February 2026). </w:t>
      </w:r>
    </w:p>
    <w:p w14:paraId="2173F7DF" w14:textId="77777777" w:rsidR="00C82D11" w:rsidRDefault="00C82D11" w:rsidP="0076545D">
      <w:pPr>
        <w:spacing w:line="360" w:lineRule="auto"/>
        <w:jc w:val="both"/>
      </w:pPr>
      <w:r w:rsidRPr="006A36C9">
        <w:t>McLeod, S. (2025). </w:t>
      </w:r>
      <w:r w:rsidRPr="004F5F12">
        <w:rPr>
          <w:i/>
          <w:iCs/>
        </w:rPr>
        <w:t>Gibbs Reflective Cycle</w:t>
      </w:r>
      <w:r w:rsidRPr="006A36C9">
        <w:t xml:space="preserve">. [online] Simply Psychology. Available at: </w:t>
      </w:r>
      <w:hyperlink r:id="rId17" w:history="1">
        <w:r w:rsidRPr="006A36C9">
          <w:rPr>
            <w:rStyle w:val="Hyperlink"/>
          </w:rPr>
          <w:t>https://www.simplypsychology.org/gibbs-reflective-cycle.html</w:t>
        </w:r>
      </w:hyperlink>
      <w:r>
        <w:t xml:space="preserve"> </w:t>
      </w:r>
      <w:r w:rsidRPr="006A36C9">
        <w:t xml:space="preserve">(Accessed: 13 February 2026). </w:t>
      </w:r>
    </w:p>
    <w:p w14:paraId="78F8FB34" w14:textId="77777777" w:rsidR="00C82D11" w:rsidRDefault="00C82D11" w:rsidP="0076545D">
      <w:pPr>
        <w:spacing w:line="360" w:lineRule="auto"/>
        <w:jc w:val="both"/>
      </w:pPr>
      <w:r w:rsidRPr="006A36C9">
        <w:t xml:space="preserve">Microsoft Research (2025) </w:t>
      </w:r>
      <w:r w:rsidRPr="004F5F12">
        <w:rPr>
          <w:i/>
          <w:iCs/>
        </w:rPr>
        <w:t>New Future of Work Report 2025</w:t>
      </w:r>
      <w:r w:rsidRPr="006A36C9">
        <w:t xml:space="preserve">. Available at: </w:t>
      </w:r>
      <w:hyperlink r:id="rId18" w:history="1">
        <w:r w:rsidRPr="006A36C9">
          <w:rPr>
            <w:rStyle w:val="Hyperlink"/>
          </w:rPr>
          <w:t>https://www.microsoft.com/en-us/research/publication/new-future-of-work-report-2025/</w:t>
        </w:r>
      </w:hyperlink>
      <w:r w:rsidRPr="006A36C9">
        <w:t xml:space="preserve"> (Accessed: 13 February 2026). </w:t>
      </w:r>
    </w:p>
    <w:p w14:paraId="25D32A3F" w14:textId="253CF7C4" w:rsidR="00B623AA" w:rsidRDefault="00B623AA" w:rsidP="0076545D">
      <w:pPr>
        <w:spacing w:line="360" w:lineRule="auto"/>
        <w:jc w:val="both"/>
      </w:pPr>
      <w:r w:rsidRPr="00B623AA">
        <w:lastRenderedPageBreak/>
        <w:t xml:space="preserve">Moghrabi, I.A.R., Bhat, S.A., </w:t>
      </w:r>
      <w:proofErr w:type="spellStart"/>
      <w:r w:rsidRPr="00B623AA">
        <w:t>Szczuko</w:t>
      </w:r>
      <w:proofErr w:type="spellEnd"/>
      <w:r w:rsidRPr="00B623AA">
        <w:t xml:space="preserve">, P., </w:t>
      </w:r>
      <w:proofErr w:type="spellStart"/>
      <w:r w:rsidRPr="00B623AA">
        <w:t>AlKhaled</w:t>
      </w:r>
      <w:proofErr w:type="spellEnd"/>
      <w:r w:rsidRPr="00B623AA">
        <w:t>, R.A. and Dar, M.A. (2023). Digital Transformation and Its Influence on Sustainable Manufacturing and Business Practices. </w:t>
      </w:r>
      <w:r w:rsidRPr="00B623AA">
        <w:rPr>
          <w:i/>
          <w:iCs/>
        </w:rPr>
        <w:t>Sustainability</w:t>
      </w:r>
      <w:r w:rsidRPr="00B623AA">
        <w:t xml:space="preserve">, 15(4), p.3010. </w:t>
      </w:r>
      <w:hyperlink r:id="rId19" w:history="1">
        <w:r w:rsidRPr="00A93231">
          <w:rPr>
            <w:rStyle w:val="Hyperlink"/>
          </w:rPr>
          <w:t>https://www.mdpi.com/2071-1050/15/4/3010</w:t>
        </w:r>
      </w:hyperlink>
      <w:r>
        <w:t xml:space="preserve"> </w:t>
      </w:r>
      <w:r w:rsidRPr="006A36C9">
        <w:t xml:space="preserve">(Accessed: 13 February 2026). </w:t>
      </w:r>
    </w:p>
    <w:p w14:paraId="02C9E7E4" w14:textId="77777777" w:rsidR="00C82D11" w:rsidRDefault="00C82D11" w:rsidP="0076545D">
      <w:pPr>
        <w:spacing w:line="360" w:lineRule="auto"/>
        <w:jc w:val="both"/>
      </w:pPr>
      <w:r w:rsidRPr="006A36C9">
        <w:t xml:space="preserve">Obeng, A.F., Zhu, Y. and Quansah, P.E. (2021) ‘High-Performance Work Practices and Turnover Intention…’, </w:t>
      </w:r>
      <w:r w:rsidRPr="004F5F12">
        <w:rPr>
          <w:i/>
          <w:iCs/>
        </w:rPr>
        <w:t>SAGE Open</w:t>
      </w:r>
      <w:r w:rsidRPr="006A36C9">
        <w:t xml:space="preserve">. Available at: </w:t>
      </w:r>
      <w:hyperlink r:id="rId20" w:history="1">
        <w:r w:rsidRPr="006A36C9">
          <w:rPr>
            <w:rStyle w:val="Hyperlink"/>
          </w:rPr>
          <w:t>https://journals.sagepub.com/doi/10.1177/2158244020988557</w:t>
        </w:r>
      </w:hyperlink>
      <w:r w:rsidRPr="006A36C9">
        <w:t xml:space="preserve"> (Accessed: 13 February 2026).</w:t>
      </w:r>
    </w:p>
    <w:p w14:paraId="16D1BBD2" w14:textId="77777777" w:rsidR="00C82D11" w:rsidRDefault="00C82D11" w:rsidP="0076545D">
      <w:pPr>
        <w:spacing w:line="360" w:lineRule="auto"/>
        <w:jc w:val="both"/>
      </w:pPr>
      <w:r w:rsidRPr="006A36C9">
        <w:t xml:space="preserve">SHRM (2024) ‘2024 Talent Acquisition Trends Led by GenAI, Skills-Based Hiring’. Available at: </w:t>
      </w:r>
      <w:hyperlink r:id="rId21" w:history="1">
        <w:r w:rsidRPr="006A36C9">
          <w:rPr>
            <w:rStyle w:val="Hyperlink"/>
          </w:rPr>
          <w:t>https://www.shrm.org/topics-tools/news/talent-acquisition/shrm-2024-talent-acquisition-trends-genai-skills-based-hiring</w:t>
        </w:r>
      </w:hyperlink>
      <w:r w:rsidRPr="006A36C9">
        <w:t xml:space="preserve"> (Accessed: 13 February 2026). </w:t>
      </w:r>
    </w:p>
    <w:p w14:paraId="071F1E4B" w14:textId="77777777" w:rsidR="00C82D11" w:rsidRDefault="00C82D11" w:rsidP="0076545D">
      <w:pPr>
        <w:spacing w:line="360" w:lineRule="auto"/>
        <w:jc w:val="both"/>
      </w:pPr>
      <w:r w:rsidRPr="006A36C9">
        <w:t xml:space="preserve">University of South Florida (2026) ‘Study finds firms “build” or “buy” talent…’. Available at: </w:t>
      </w:r>
      <w:hyperlink r:id="rId22" w:history="1">
        <w:r w:rsidRPr="006A36C9">
          <w:rPr>
            <w:rStyle w:val="Hyperlink"/>
          </w:rPr>
          <w:t>https://www.usf.edu/business/news/2026/01-22-build-or-buy-research.aspx</w:t>
        </w:r>
      </w:hyperlink>
      <w:r w:rsidRPr="006A36C9">
        <w:t xml:space="preserve"> (Accessed: 13 February 2026). </w:t>
      </w:r>
    </w:p>
    <w:p w14:paraId="4FD9D3CD" w14:textId="77777777" w:rsidR="00C82D11" w:rsidRPr="006A36C9" w:rsidRDefault="00C82D11" w:rsidP="0076545D">
      <w:pPr>
        <w:spacing w:line="360" w:lineRule="auto"/>
        <w:jc w:val="both"/>
      </w:pPr>
      <w:r w:rsidRPr="006A36C9">
        <w:t xml:space="preserve">Wikström, E. (2023) ‘Mentoring programmes – building capacity for learning…’, </w:t>
      </w:r>
      <w:r w:rsidRPr="004F5F12">
        <w:rPr>
          <w:i/>
          <w:iCs/>
        </w:rPr>
        <w:t>European Journal of Training and Development</w:t>
      </w:r>
      <w:r w:rsidRPr="006A36C9">
        <w:t xml:space="preserve">. Available at: </w:t>
      </w:r>
      <w:hyperlink r:id="rId23" w:history="1">
        <w:r w:rsidRPr="006A36C9">
          <w:rPr>
            <w:rStyle w:val="Hyperlink"/>
          </w:rPr>
          <w:t>https://www.sciencedirect.com/org/science/article/pii/S1366562623000633</w:t>
        </w:r>
      </w:hyperlink>
      <w:r w:rsidRPr="006A36C9">
        <w:t xml:space="preserve"> (Accessed: 13 February 2026). </w:t>
      </w:r>
    </w:p>
    <w:sectPr w:rsidR="00C82D11" w:rsidRPr="006A36C9" w:rsidSect="00C82D11">
      <w:footerReference w:type="default" r:id="rId2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20D3B" w14:textId="77777777" w:rsidR="000E7171" w:rsidRDefault="000E7171" w:rsidP="00C82D11">
      <w:pPr>
        <w:spacing w:after="0" w:line="240" w:lineRule="auto"/>
      </w:pPr>
      <w:r>
        <w:separator/>
      </w:r>
    </w:p>
  </w:endnote>
  <w:endnote w:type="continuationSeparator" w:id="0">
    <w:p w14:paraId="21CC2F90" w14:textId="77777777" w:rsidR="000E7171" w:rsidRDefault="000E7171" w:rsidP="00C82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401732"/>
      <w:docPartObj>
        <w:docPartGallery w:val="Page Numbers (Bottom of Page)"/>
        <w:docPartUnique/>
      </w:docPartObj>
    </w:sdtPr>
    <w:sdtEndPr>
      <w:rPr>
        <w:noProof/>
      </w:rPr>
    </w:sdtEndPr>
    <w:sdtContent>
      <w:p w14:paraId="52A013C4" w14:textId="7990EC28" w:rsidR="00C82D11" w:rsidRDefault="00C82D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444097" w14:textId="77777777" w:rsidR="00C82D11" w:rsidRDefault="00C82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0740D" w14:textId="77777777" w:rsidR="000E7171" w:rsidRDefault="000E7171" w:rsidP="00C82D11">
      <w:pPr>
        <w:spacing w:after="0" w:line="240" w:lineRule="auto"/>
      </w:pPr>
      <w:r>
        <w:separator/>
      </w:r>
    </w:p>
  </w:footnote>
  <w:footnote w:type="continuationSeparator" w:id="0">
    <w:p w14:paraId="641E8253" w14:textId="77777777" w:rsidR="000E7171" w:rsidRDefault="000E7171" w:rsidP="00C82D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34483"/>
    <w:multiLevelType w:val="multilevel"/>
    <w:tmpl w:val="330A7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6D58C9"/>
    <w:multiLevelType w:val="multilevel"/>
    <w:tmpl w:val="DF06A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945FCA"/>
    <w:multiLevelType w:val="multilevel"/>
    <w:tmpl w:val="BA8AB5F6"/>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D64D26"/>
    <w:multiLevelType w:val="hybridMultilevel"/>
    <w:tmpl w:val="C672A7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1E15F00"/>
    <w:multiLevelType w:val="hybridMultilevel"/>
    <w:tmpl w:val="A71AFA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2763528"/>
    <w:multiLevelType w:val="multilevel"/>
    <w:tmpl w:val="EF02D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A96040"/>
    <w:multiLevelType w:val="hybridMultilevel"/>
    <w:tmpl w:val="C52CD48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3D7256D"/>
    <w:multiLevelType w:val="multilevel"/>
    <w:tmpl w:val="1250D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3A13F3"/>
    <w:multiLevelType w:val="hybridMultilevel"/>
    <w:tmpl w:val="037027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7E66E86"/>
    <w:multiLevelType w:val="hybridMultilevel"/>
    <w:tmpl w:val="C14CFF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F0C16E4"/>
    <w:multiLevelType w:val="hybridMultilevel"/>
    <w:tmpl w:val="DA326E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1F63AF0"/>
    <w:multiLevelType w:val="multilevel"/>
    <w:tmpl w:val="AFD88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110CD0"/>
    <w:multiLevelType w:val="hybridMultilevel"/>
    <w:tmpl w:val="5694CD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57C65E9"/>
    <w:multiLevelType w:val="multilevel"/>
    <w:tmpl w:val="B9789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3B7F81"/>
    <w:multiLevelType w:val="multilevel"/>
    <w:tmpl w:val="72A21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DD2BF0"/>
    <w:multiLevelType w:val="multilevel"/>
    <w:tmpl w:val="C002A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420369"/>
    <w:multiLevelType w:val="multilevel"/>
    <w:tmpl w:val="E1B6A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021E54"/>
    <w:multiLevelType w:val="hybridMultilevel"/>
    <w:tmpl w:val="504E33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B505C3D"/>
    <w:multiLevelType w:val="multilevel"/>
    <w:tmpl w:val="9DC88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B9367C0"/>
    <w:multiLevelType w:val="hybridMultilevel"/>
    <w:tmpl w:val="E3D4E0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DA95D10"/>
    <w:multiLevelType w:val="hybridMultilevel"/>
    <w:tmpl w:val="1480BC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43930FC"/>
    <w:multiLevelType w:val="hybridMultilevel"/>
    <w:tmpl w:val="D56AF4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A905BEA"/>
    <w:multiLevelType w:val="multilevel"/>
    <w:tmpl w:val="F88A5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211A1B"/>
    <w:multiLevelType w:val="multilevel"/>
    <w:tmpl w:val="80ACC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3D1DB1"/>
    <w:multiLevelType w:val="multilevel"/>
    <w:tmpl w:val="BA8AB5F6"/>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9635BB"/>
    <w:multiLevelType w:val="multilevel"/>
    <w:tmpl w:val="DB92227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A407C7"/>
    <w:multiLevelType w:val="multilevel"/>
    <w:tmpl w:val="F9D4F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5998007">
    <w:abstractNumId w:val="23"/>
  </w:num>
  <w:num w:numId="2" w16cid:durableId="508914119">
    <w:abstractNumId w:val="13"/>
  </w:num>
  <w:num w:numId="3" w16cid:durableId="237447318">
    <w:abstractNumId w:val="15"/>
  </w:num>
  <w:num w:numId="4" w16cid:durableId="1876891538">
    <w:abstractNumId w:val="18"/>
  </w:num>
  <w:num w:numId="5" w16cid:durableId="1931161454">
    <w:abstractNumId w:val="26"/>
  </w:num>
  <w:num w:numId="6" w16cid:durableId="65685878">
    <w:abstractNumId w:val="11"/>
  </w:num>
  <w:num w:numId="7" w16cid:durableId="888883625">
    <w:abstractNumId w:val="0"/>
  </w:num>
  <w:num w:numId="8" w16cid:durableId="219050691">
    <w:abstractNumId w:val="7"/>
  </w:num>
  <w:num w:numId="9" w16cid:durableId="640699109">
    <w:abstractNumId w:val="25"/>
  </w:num>
  <w:num w:numId="10" w16cid:durableId="967323359">
    <w:abstractNumId w:val="1"/>
  </w:num>
  <w:num w:numId="11" w16cid:durableId="885023171">
    <w:abstractNumId w:val="22"/>
  </w:num>
  <w:num w:numId="12" w16cid:durableId="712466637">
    <w:abstractNumId w:val="14"/>
  </w:num>
  <w:num w:numId="13" w16cid:durableId="2105881960">
    <w:abstractNumId w:val="3"/>
  </w:num>
  <w:num w:numId="14" w16cid:durableId="1049843619">
    <w:abstractNumId w:val="24"/>
  </w:num>
  <w:num w:numId="15" w16cid:durableId="1155681073">
    <w:abstractNumId w:val="5"/>
  </w:num>
  <w:num w:numId="16" w16cid:durableId="762803838">
    <w:abstractNumId w:val="16"/>
  </w:num>
  <w:num w:numId="17" w16cid:durableId="685060034">
    <w:abstractNumId w:val="21"/>
  </w:num>
  <w:num w:numId="18" w16cid:durableId="1504121291">
    <w:abstractNumId w:val="20"/>
  </w:num>
  <w:num w:numId="19" w16cid:durableId="1180317977">
    <w:abstractNumId w:val="10"/>
  </w:num>
  <w:num w:numId="20" w16cid:durableId="439686725">
    <w:abstractNumId w:val="2"/>
  </w:num>
  <w:num w:numId="21" w16cid:durableId="1609196676">
    <w:abstractNumId w:val="6"/>
  </w:num>
  <w:num w:numId="22" w16cid:durableId="1283069551">
    <w:abstractNumId w:val="17"/>
  </w:num>
  <w:num w:numId="23" w16cid:durableId="1290279993">
    <w:abstractNumId w:val="19"/>
  </w:num>
  <w:num w:numId="24" w16cid:durableId="95642547">
    <w:abstractNumId w:val="9"/>
  </w:num>
  <w:num w:numId="25" w16cid:durableId="185801754">
    <w:abstractNumId w:val="12"/>
  </w:num>
  <w:num w:numId="26" w16cid:durableId="973214855">
    <w:abstractNumId w:val="4"/>
  </w:num>
  <w:num w:numId="27" w16cid:durableId="15766652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6C9"/>
    <w:rsid w:val="0005584E"/>
    <w:rsid w:val="000E53F4"/>
    <w:rsid w:val="000E7171"/>
    <w:rsid w:val="001044C3"/>
    <w:rsid w:val="00145FFC"/>
    <w:rsid w:val="00186DF9"/>
    <w:rsid w:val="00202F58"/>
    <w:rsid w:val="00277E62"/>
    <w:rsid w:val="002A5054"/>
    <w:rsid w:val="002C0C79"/>
    <w:rsid w:val="00362976"/>
    <w:rsid w:val="004245E2"/>
    <w:rsid w:val="004E41FA"/>
    <w:rsid w:val="004F5F12"/>
    <w:rsid w:val="005C0447"/>
    <w:rsid w:val="00622FC6"/>
    <w:rsid w:val="006344CF"/>
    <w:rsid w:val="006A36C9"/>
    <w:rsid w:val="006A7D06"/>
    <w:rsid w:val="0076545D"/>
    <w:rsid w:val="007C30AC"/>
    <w:rsid w:val="0081214D"/>
    <w:rsid w:val="009D184F"/>
    <w:rsid w:val="00A61353"/>
    <w:rsid w:val="00AB7AC6"/>
    <w:rsid w:val="00B623AA"/>
    <w:rsid w:val="00B67042"/>
    <w:rsid w:val="00B91279"/>
    <w:rsid w:val="00BA0BD3"/>
    <w:rsid w:val="00C82D11"/>
    <w:rsid w:val="00C8790A"/>
    <w:rsid w:val="00CA3D44"/>
    <w:rsid w:val="00D00DF2"/>
    <w:rsid w:val="00D1361F"/>
    <w:rsid w:val="00D13733"/>
    <w:rsid w:val="00D46E94"/>
    <w:rsid w:val="00D92851"/>
    <w:rsid w:val="00DA4080"/>
    <w:rsid w:val="00E9742F"/>
    <w:rsid w:val="00EA287D"/>
    <w:rsid w:val="00EA7BA9"/>
    <w:rsid w:val="00ED531A"/>
    <w:rsid w:val="00EF59E8"/>
    <w:rsid w:val="00F401AE"/>
    <w:rsid w:val="00F63E7C"/>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1C939"/>
  <w15:chartTrackingRefBased/>
  <w15:docId w15:val="{BEA32562-03A1-497B-8730-3859EF848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IN"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042"/>
    <w:rPr>
      <w:rFonts w:ascii="Times New Roman" w:hAnsi="Times New Roman"/>
    </w:rPr>
  </w:style>
  <w:style w:type="paragraph" w:styleId="Heading1">
    <w:name w:val="heading 1"/>
    <w:basedOn w:val="Normal"/>
    <w:next w:val="Normal"/>
    <w:link w:val="Heading1Char"/>
    <w:uiPriority w:val="9"/>
    <w:qFormat/>
    <w:rsid w:val="00B67042"/>
    <w:pPr>
      <w:keepNext/>
      <w:keepLines/>
      <w:spacing w:before="360" w:after="80"/>
      <w:outlineLvl w:val="0"/>
    </w:pPr>
    <w:rPr>
      <w:rFonts w:eastAsiaTheme="majorEastAsia" w:cstheme="majorBidi"/>
      <w:b/>
      <w:sz w:val="28"/>
      <w:szCs w:val="50"/>
    </w:rPr>
  </w:style>
  <w:style w:type="paragraph" w:styleId="Heading2">
    <w:name w:val="heading 2"/>
    <w:basedOn w:val="Normal"/>
    <w:next w:val="Normal"/>
    <w:link w:val="Heading2Char"/>
    <w:uiPriority w:val="9"/>
    <w:unhideWhenUsed/>
    <w:qFormat/>
    <w:rsid w:val="00B67042"/>
    <w:pPr>
      <w:keepNext/>
      <w:keepLines/>
      <w:spacing w:before="160" w:after="80"/>
      <w:outlineLvl w:val="1"/>
    </w:pPr>
    <w:rPr>
      <w:rFonts w:eastAsiaTheme="majorEastAsia" w:cstheme="majorBidi"/>
      <w:b/>
      <w:color w:val="000000" w:themeColor="text1"/>
      <w:sz w:val="26"/>
      <w:szCs w:val="40"/>
    </w:rPr>
  </w:style>
  <w:style w:type="paragraph" w:styleId="Heading3">
    <w:name w:val="heading 3"/>
    <w:basedOn w:val="Normal"/>
    <w:next w:val="Normal"/>
    <w:link w:val="Heading3Char"/>
    <w:uiPriority w:val="9"/>
    <w:unhideWhenUsed/>
    <w:qFormat/>
    <w:rsid w:val="00277E62"/>
    <w:pPr>
      <w:keepNext/>
      <w:keepLines/>
      <w:spacing w:before="320" w:after="80" w:line="360" w:lineRule="auto"/>
      <w:jc w:val="both"/>
      <w:outlineLvl w:val="2"/>
    </w:pPr>
    <w:rPr>
      <w:rFonts w:eastAsia="Times New Roman" w:cs="Times New Roman"/>
      <w:b/>
      <w:kern w:val="0"/>
      <w:szCs w:val="28"/>
      <w:lang w:val="en" w:eastAsia="en-IN"/>
      <w14:ligatures w14:val="none"/>
    </w:rPr>
  </w:style>
  <w:style w:type="paragraph" w:styleId="Heading4">
    <w:name w:val="heading 4"/>
    <w:basedOn w:val="Normal"/>
    <w:next w:val="Normal"/>
    <w:link w:val="Heading4Char"/>
    <w:uiPriority w:val="9"/>
    <w:semiHidden/>
    <w:unhideWhenUsed/>
    <w:qFormat/>
    <w:rsid w:val="006A36C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A36C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A36C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A36C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A36C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A36C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042"/>
    <w:rPr>
      <w:rFonts w:ascii="Times New Roman" w:eastAsiaTheme="majorEastAsia" w:hAnsi="Times New Roman" w:cstheme="majorBidi"/>
      <w:b/>
      <w:sz w:val="28"/>
      <w:szCs w:val="50"/>
    </w:rPr>
  </w:style>
  <w:style w:type="character" w:customStyle="1" w:styleId="Heading2Char">
    <w:name w:val="Heading 2 Char"/>
    <w:basedOn w:val="DefaultParagraphFont"/>
    <w:link w:val="Heading2"/>
    <w:uiPriority w:val="9"/>
    <w:rsid w:val="00B67042"/>
    <w:rPr>
      <w:rFonts w:ascii="Times New Roman" w:eastAsiaTheme="majorEastAsia" w:hAnsi="Times New Roman" w:cstheme="majorBidi"/>
      <w:b/>
      <w:color w:val="000000" w:themeColor="text1"/>
      <w:sz w:val="26"/>
      <w:szCs w:val="40"/>
    </w:rPr>
  </w:style>
  <w:style w:type="paragraph" w:styleId="Title">
    <w:name w:val="Title"/>
    <w:basedOn w:val="Normal"/>
    <w:next w:val="Normal"/>
    <w:link w:val="TitleChar"/>
    <w:uiPriority w:val="10"/>
    <w:qFormat/>
    <w:rsid w:val="00B67042"/>
    <w:pPr>
      <w:spacing w:after="80" w:line="240" w:lineRule="auto"/>
      <w:contextualSpacing/>
    </w:pPr>
    <w:rPr>
      <w:rFonts w:eastAsiaTheme="majorEastAsia" w:cstheme="majorBidi"/>
      <w:b/>
      <w:spacing w:val="-10"/>
      <w:kern w:val="28"/>
      <w:sz w:val="28"/>
      <w:szCs w:val="71"/>
    </w:rPr>
  </w:style>
  <w:style w:type="character" w:customStyle="1" w:styleId="TitleChar">
    <w:name w:val="Title Char"/>
    <w:basedOn w:val="DefaultParagraphFont"/>
    <w:link w:val="Title"/>
    <w:uiPriority w:val="10"/>
    <w:rsid w:val="00B67042"/>
    <w:rPr>
      <w:rFonts w:ascii="Times New Roman" w:eastAsiaTheme="majorEastAsia" w:hAnsi="Times New Roman" w:cstheme="majorBidi"/>
      <w:b/>
      <w:spacing w:val="-10"/>
      <w:kern w:val="28"/>
      <w:sz w:val="28"/>
      <w:szCs w:val="71"/>
    </w:rPr>
  </w:style>
  <w:style w:type="character" w:customStyle="1" w:styleId="Heading3Char">
    <w:name w:val="Heading 3 Char"/>
    <w:basedOn w:val="DefaultParagraphFont"/>
    <w:link w:val="Heading3"/>
    <w:uiPriority w:val="9"/>
    <w:rsid w:val="00277E62"/>
    <w:rPr>
      <w:rFonts w:ascii="Times New Roman" w:eastAsia="Times New Roman" w:hAnsi="Times New Roman" w:cs="Times New Roman"/>
      <w:b/>
      <w:kern w:val="0"/>
      <w:szCs w:val="28"/>
      <w:lang w:val="en" w:eastAsia="en-IN"/>
      <w14:ligatures w14:val="none"/>
    </w:rPr>
  </w:style>
  <w:style w:type="character" w:customStyle="1" w:styleId="Heading4Char">
    <w:name w:val="Heading 4 Char"/>
    <w:basedOn w:val="DefaultParagraphFont"/>
    <w:link w:val="Heading4"/>
    <w:uiPriority w:val="9"/>
    <w:semiHidden/>
    <w:rsid w:val="006A36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36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36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36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36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36C9"/>
    <w:rPr>
      <w:rFonts w:eastAsiaTheme="majorEastAsia" w:cstheme="majorBidi"/>
      <w:color w:val="272727" w:themeColor="text1" w:themeTint="D8"/>
    </w:rPr>
  </w:style>
  <w:style w:type="paragraph" w:styleId="Subtitle">
    <w:name w:val="Subtitle"/>
    <w:basedOn w:val="Normal"/>
    <w:next w:val="Normal"/>
    <w:link w:val="SubtitleChar"/>
    <w:uiPriority w:val="11"/>
    <w:qFormat/>
    <w:rsid w:val="006A36C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A36C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A36C9"/>
    <w:pPr>
      <w:spacing w:before="160"/>
      <w:jc w:val="center"/>
    </w:pPr>
    <w:rPr>
      <w:i/>
      <w:iCs/>
      <w:color w:val="404040" w:themeColor="text1" w:themeTint="BF"/>
    </w:rPr>
  </w:style>
  <w:style w:type="character" w:customStyle="1" w:styleId="QuoteChar">
    <w:name w:val="Quote Char"/>
    <w:basedOn w:val="DefaultParagraphFont"/>
    <w:link w:val="Quote"/>
    <w:uiPriority w:val="29"/>
    <w:rsid w:val="006A36C9"/>
    <w:rPr>
      <w:rFonts w:ascii="Times New Roman" w:hAnsi="Times New Roman"/>
      <w:i/>
      <w:iCs/>
      <w:color w:val="404040" w:themeColor="text1" w:themeTint="BF"/>
    </w:rPr>
  </w:style>
  <w:style w:type="paragraph" w:styleId="ListParagraph">
    <w:name w:val="List Paragraph"/>
    <w:basedOn w:val="Normal"/>
    <w:uiPriority w:val="34"/>
    <w:qFormat/>
    <w:rsid w:val="006A36C9"/>
    <w:pPr>
      <w:ind w:left="720"/>
      <w:contextualSpacing/>
    </w:pPr>
  </w:style>
  <w:style w:type="character" w:styleId="IntenseEmphasis">
    <w:name w:val="Intense Emphasis"/>
    <w:basedOn w:val="DefaultParagraphFont"/>
    <w:uiPriority w:val="21"/>
    <w:qFormat/>
    <w:rsid w:val="006A36C9"/>
    <w:rPr>
      <w:i/>
      <w:iCs/>
      <w:color w:val="2F5496" w:themeColor="accent1" w:themeShade="BF"/>
    </w:rPr>
  </w:style>
  <w:style w:type="paragraph" w:styleId="IntenseQuote">
    <w:name w:val="Intense Quote"/>
    <w:basedOn w:val="Normal"/>
    <w:next w:val="Normal"/>
    <w:link w:val="IntenseQuoteChar"/>
    <w:uiPriority w:val="30"/>
    <w:qFormat/>
    <w:rsid w:val="006A36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36C9"/>
    <w:rPr>
      <w:rFonts w:ascii="Times New Roman" w:hAnsi="Times New Roman"/>
      <w:i/>
      <w:iCs/>
      <w:color w:val="2F5496" w:themeColor="accent1" w:themeShade="BF"/>
    </w:rPr>
  </w:style>
  <w:style w:type="character" w:styleId="IntenseReference">
    <w:name w:val="Intense Reference"/>
    <w:basedOn w:val="DefaultParagraphFont"/>
    <w:uiPriority w:val="32"/>
    <w:qFormat/>
    <w:rsid w:val="006A36C9"/>
    <w:rPr>
      <w:b/>
      <w:bCs/>
      <w:smallCaps/>
      <w:color w:val="2F5496" w:themeColor="accent1" w:themeShade="BF"/>
      <w:spacing w:val="5"/>
    </w:rPr>
  </w:style>
  <w:style w:type="character" w:styleId="Hyperlink">
    <w:name w:val="Hyperlink"/>
    <w:basedOn w:val="DefaultParagraphFont"/>
    <w:uiPriority w:val="99"/>
    <w:unhideWhenUsed/>
    <w:rsid w:val="006A36C9"/>
    <w:rPr>
      <w:color w:val="0563C1" w:themeColor="hyperlink"/>
      <w:u w:val="single"/>
    </w:rPr>
  </w:style>
  <w:style w:type="character" w:styleId="UnresolvedMention">
    <w:name w:val="Unresolved Mention"/>
    <w:basedOn w:val="DefaultParagraphFont"/>
    <w:uiPriority w:val="99"/>
    <w:semiHidden/>
    <w:unhideWhenUsed/>
    <w:rsid w:val="006A36C9"/>
    <w:rPr>
      <w:color w:val="605E5C"/>
      <w:shd w:val="clear" w:color="auto" w:fill="E1DFDD"/>
    </w:rPr>
  </w:style>
  <w:style w:type="table" w:styleId="TableGrid">
    <w:name w:val="Table Grid"/>
    <w:basedOn w:val="TableNormal"/>
    <w:uiPriority w:val="39"/>
    <w:rsid w:val="00BA0B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F5F12"/>
    <w:pPr>
      <w:spacing w:before="240" w:after="0" w:line="259" w:lineRule="auto"/>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4F5F12"/>
    <w:pPr>
      <w:spacing w:after="100"/>
    </w:pPr>
  </w:style>
  <w:style w:type="paragraph" w:styleId="TOC2">
    <w:name w:val="toc 2"/>
    <w:basedOn w:val="Normal"/>
    <w:next w:val="Normal"/>
    <w:autoRedefine/>
    <w:uiPriority w:val="39"/>
    <w:unhideWhenUsed/>
    <w:rsid w:val="004F5F12"/>
    <w:pPr>
      <w:spacing w:after="100"/>
      <w:ind w:left="240"/>
    </w:pPr>
  </w:style>
  <w:style w:type="paragraph" w:styleId="Header">
    <w:name w:val="header"/>
    <w:basedOn w:val="Normal"/>
    <w:link w:val="HeaderChar"/>
    <w:unhideWhenUsed/>
    <w:rsid w:val="00C82D11"/>
    <w:pPr>
      <w:tabs>
        <w:tab w:val="center" w:pos="4513"/>
        <w:tab w:val="right" w:pos="9026"/>
      </w:tabs>
      <w:spacing w:after="0" w:line="240" w:lineRule="auto"/>
    </w:pPr>
  </w:style>
  <w:style w:type="character" w:customStyle="1" w:styleId="HeaderChar">
    <w:name w:val="Header Char"/>
    <w:basedOn w:val="DefaultParagraphFont"/>
    <w:link w:val="Header"/>
    <w:rsid w:val="00C82D11"/>
    <w:rPr>
      <w:rFonts w:ascii="Times New Roman" w:hAnsi="Times New Roman"/>
    </w:rPr>
  </w:style>
  <w:style w:type="paragraph" w:styleId="Footer">
    <w:name w:val="footer"/>
    <w:basedOn w:val="Normal"/>
    <w:link w:val="FooterChar"/>
    <w:uiPriority w:val="99"/>
    <w:unhideWhenUsed/>
    <w:rsid w:val="00C82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D11"/>
    <w:rPr>
      <w:rFonts w:ascii="Times New Roman" w:hAnsi="Times New Roman"/>
    </w:rPr>
  </w:style>
  <w:style w:type="paragraph" w:styleId="Caption">
    <w:name w:val="caption"/>
    <w:basedOn w:val="Normal"/>
    <w:next w:val="Normal"/>
    <w:uiPriority w:val="35"/>
    <w:unhideWhenUsed/>
    <w:qFormat/>
    <w:rsid w:val="0081214D"/>
    <w:pPr>
      <w:spacing w:after="200" w:line="240" w:lineRule="auto"/>
    </w:pPr>
    <w:rPr>
      <w:i/>
      <w:iCs/>
      <w:color w:val="44546A" w:themeColor="text2"/>
      <w:sz w:val="18"/>
      <w:szCs w:val="22"/>
    </w:rPr>
  </w:style>
  <w:style w:type="paragraph" w:styleId="TableofFigures">
    <w:name w:val="table of figures"/>
    <w:basedOn w:val="Normal"/>
    <w:next w:val="Normal"/>
    <w:uiPriority w:val="99"/>
    <w:unhideWhenUsed/>
    <w:rsid w:val="0081214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ewsroom.cisco.com/c/dam/r/newsroom/pdfs/Cisco-Hybrid-Work-Study.pdf" TargetMode="External"/><Relationship Id="rId18" Type="http://schemas.openxmlformats.org/officeDocument/2006/relationships/hyperlink" Target="https://www.microsoft.com/en-us/research/publication/new-future-of-work-report-202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hrm.org/topics-tools/news/talent-acquisition/shrm-2024-talent-acquisition-trends-genai-skills-based-hiring" TargetMode="External"/><Relationship Id="rId7" Type="http://schemas.openxmlformats.org/officeDocument/2006/relationships/endnotes" Target="endnotes.xml"/><Relationship Id="rId12" Type="http://schemas.openxmlformats.org/officeDocument/2006/relationships/hyperlink" Target="https://www.cipd.org/en/knowledge/reports/flexible-hybrid-working/" TargetMode="External"/><Relationship Id="rId17" Type="http://schemas.openxmlformats.org/officeDocument/2006/relationships/hyperlink" Target="https://www.simplypsychology.org/gibbs-reflective-cycle.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journals.plos.org/plosone/article?id=10.1371/journal.pone.0306629" TargetMode="External"/><Relationship Id="rId20" Type="http://schemas.openxmlformats.org/officeDocument/2006/relationships/hyperlink" Target="https://journals.sagepub.com/doi/10.1177/21582440209885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article/2024/jun/16/hybrid-working-makes-employees-happier-healthier-and-more-productive-study-show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deloitte.com/us/en/insights/topics/talent/organizational-skill-based-hiring.html" TargetMode="External"/><Relationship Id="rId23" Type="http://schemas.openxmlformats.org/officeDocument/2006/relationships/hyperlink" Target="https://www.sciencedirect.com/org/science/article/pii/S1366562623000633" TargetMode="External"/><Relationship Id="rId10" Type="http://schemas.openxmlformats.org/officeDocument/2006/relationships/hyperlink" Target="https://www.tandfonline.com/doi/full/10.1080/19368623.2024.2305638" TargetMode="External"/><Relationship Id="rId19" Type="http://schemas.openxmlformats.org/officeDocument/2006/relationships/hyperlink" Target="https://www.mdpi.com/2071-1050/15/4/301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ollidu.com/presentation-amo-model" TargetMode="External"/><Relationship Id="rId22" Type="http://schemas.openxmlformats.org/officeDocument/2006/relationships/hyperlink" Target="https://www.usf.edu/business/news/2026/01-22-build-or-buy-research.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A1B20FA-216F-4AAC-B30D-CEBBD0BAB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3487</Words>
  <Characters>21481</Characters>
  <Application>Microsoft Office Word</Application>
  <DocSecurity>0</DocSecurity>
  <Lines>421</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Raj Patel</cp:lastModifiedBy>
  <cp:revision>2</cp:revision>
  <dcterms:created xsi:type="dcterms:W3CDTF">2026-02-18T09:24:00Z</dcterms:created>
  <dcterms:modified xsi:type="dcterms:W3CDTF">2026-02-18T09:24:00Z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8379151f-c3be-44db-ad79-a7558189dc8a</vt:lpwstr>
  </property>
</Properties>
</file>