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BD4A48" w14:textId="4BD4EDF6" w:rsidR="00E32B0C" w:rsidRDefault="001E401D" w:rsidP="001E401D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Printed primary sources exercise </w:t>
      </w:r>
    </w:p>
    <w:p w14:paraId="42B9D334" w14:textId="6DE84DC0" w:rsidR="001E401D" w:rsidRDefault="001E401D" w:rsidP="001E401D">
      <w:pPr>
        <w:rPr>
          <w:sz w:val="32"/>
          <w:szCs w:val="32"/>
        </w:rPr>
      </w:pPr>
    </w:p>
    <w:p w14:paraId="03FBB31E" w14:textId="7DAD9232" w:rsidR="001E401D" w:rsidRDefault="001E401D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This is a list of </w:t>
      </w:r>
      <w:r w:rsidR="00F52493">
        <w:rPr>
          <w:sz w:val="32"/>
          <w:szCs w:val="32"/>
        </w:rPr>
        <w:t xml:space="preserve">the </w:t>
      </w:r>
      <w:r>
        <w:rPr>
          <w:sz w:val="32"/>
          <w:szCs w:val="32"/>
        </w:rPr>
        <w:t xml:space="preserve">various sources from the medieval period that began as manuscripts but were transferred into print. </w:t>
      </w:r>
      <w:proofErr w:type="gramStart"/>
      <w:r w:rsidR="00F20C30">
        <w:rPr>
          <w:sz w:val="32"/>
          <w:szCs w:val="32"/>
        </w:rPr>
        <w:t>All of</w:t>
      </w:r>
      <w:proofErr w:type="gramEnd"/>
      <w:r w:rsidR="00F20C30">
        <w:rPr>
          <w:sz w:val="32"/>
          <w:szCs w:val="32"/>
        </w:rPr>
        <w:t xml:space="preserve"> these sources were </w:t>
      </w:r>
      <w:r w:rsidR="00D826E6">
        <w:rPr>
          <w:sz w:val="32"/>
          <w:szCs w:val="32"/>
        </w:rPr>
        <w:t>originally</w:t>
      </w:r>
      <w:r w:rsidR="00F20C30">
        <w:rPr>
          <w:sz w:val="32"/>
          <w:szCs w:val="32"/>
        </w:rPr>
        <w:t xml:space="preserve"> documents </w:t>
      </w:r>
      <w:r w:rsidR="00D826E6">
        <w:rPr>
          <w:sz w:val="32"/>
          <w:szCs w:val="32"/>
        </w:rPr>
        <w:t>written</w:t>
      </w:r>
      <w:r w:rsidR="00F20C30" w:rsidRPr="00F75558">
        <w:rPr>
          <w:sz w:val="32"/>
          <w:szCs w:val="32"/>
        </w:rPr>
        <w:t xml:space="preserve"> </w:t>
      </w:r>
      <w:r w:rsidR="00F75558" w:rsidRPr="00F75558">
        <w:rPr>
          <w:sz w:val="32"/>
          <w:szCs w:val="32"/>
        </w:rPr>
        <w:t xml:space="preserve">within the context of the Middle </w:t>
      </w:r>
      <w:r w:rsidR="00905FF8" w:rsidRPr="00F75558">
        <w:rPr>
          <w:sz w:val="32"/>
          <w:szCs w:val="32"/>
        </w:rPr>
        <w:t>Ages,</w:t>
      </w:r>
      <w:r w:rsidR="009E525C">
        <w:rPr>
          <w:sz w:val="32"/>
          <w:szCs w:val="32"/>
        </w:rPr>
        <w:t xml:space="preserve"> but centuries later history book was created with the medieval text written down as closely as possible.</w:t>
      </w:r>
      <w:r w:rsidR="00F75558" w:rsidRPr="00F75558">
        <w:rPr>
          <w:sz w:val="32"/>
          <w:szCs w:val="32"/>
        </w:rPr>
        <w:t xml:space="preserve"> </w:t>
      </w:r>
      <w:r w:rsidR="00F75558">
        <w:rPr>
          <w:sz w:val="32"/>
          <w:szCs w:val="32"/>
        </w:rPr>
        <w:t>Often these reproductions included a</w:t>
      </w:r>
      <w:r w:rsidR="00D826E6">
        <w:rPr>
          <w:sz w:val="32"/>
          <w:szCs w:val="32"/>
        </w:rPr>
        <w:t xml:space="preserve"> translation</w:t>
      </w:r>
      <w:r w:rsidR="00F75558">
        <w:rPr>
          <w:sz w:val="32"/>
          <w:szCs w:val="32"/>
        </w:rPr>
        <w:t xml:space="preserve"> from their original language</w:t>
      </w:r>
      <w:r w:rsidR="009E525C">
        <w:rPr>
          <w:sz w:val="32"/>
          <w:szCs w:val="32"/>
        </w:rPr>
        <w:t xml:space="preserve"> in make more accessible for those unfamiliar with the languages </w:t>
      </w:r>
      <w:r w:rsidR="00D41354">
        <w:rPr>
          <w:sz w:val="32"/>
          <w:szCs w:val="32"/>
        </w:rPr>
        <w:t>used.</w:t>
      </w:r>
      <w:r w:rsidR="002D7E40">
        <w:rPr>
          <w:sz w:val="32"/>
          <w:szCs w:val="32"/>
        </w:rPr>
        <w:t xml:space="preserve"> These texts were not mass produced in their own time, rather they were </w:t>
      </w:r>
      <w:r w:rsidR="00DF4B8E">
        <w:rPr>
          <w:sz w:val="32"/>
          <w:szCs w:val="32"/>
        </w:rPr>
        <w:t>manuscripts</w:t>
      </w:r>
      <w:r w:rsidR="002D7E40">
        <w:rPr>
          <w:sz w:val="32"/>
          <w:szCs w:val="32"/>
        </w:rPr>
        <w:t xml:space="preserve"> written by the chroniclers of their days that were only brought into mass circulation for historical purposes long after they were first written </w:t>
      </w:r>
    </w:p>
    <w:p w14:paraId="0BC81003" w14:textId="151AF346" w:rsidR="00FA27F0" w:rsidRDefault="00FA27F0" w:rsidP="001E401D">
      <w:pPr>
        <w:rPr>
          <w:sz w:val="32"/>
          <w:szCs w:val="32"/>
        </w:rPr>
      </w:pPr>
    </w:p>
    <w:p w14:paraId="45F3700A" w14:textId="53915248" w:rsidR="00FA27F0" w:rsidRDefault="00022173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The Deeds of Louis </w:t>
      </w:r>
      <w:r w:rsidRPr="00F75558">
        <w:rPr>
          <w:sz w:val="32"/>
          <w:szCs w:val="32"/>
        </w:rPr>
        <w:t>the Fat, Suger</w:t>
      </w:r>
      <w:r>
        <w:rPr>
          <w:sz w:val="32"/>
          <w:szCs w:val="32"/>
        </w:rPr>
        <w:t>, translated by R.C Cusimano and J. Moorhead, 1992, USA, The Catholic University of the American Press</w:t>
      </w:r>
      <w:r w:rsidR="003F491B">
        <w:rPr>
          <w:sz w:val="32"/>
          <w:szCs w:val="32"/>
        </w:rPr>
        <w:t xml:space="preserve"> </w:t>
      </w:r>
    </w:p>
    <w:p w14:paraId="090E6A2D" w14:textId="2E21EDD3" w:rsidR="00366891" w:rsidRDefault="00366891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This is an account of Louis VI, </w:t>
      </w:r>
      <w:r w:rsidRPr="005603E6">
        <w:rPr>
          <w:sz w:val="32"/>
          <w:szCs w:val="32"/>
        </w:rPr>
        <w:t>a</w:t>
      </w:r>
      <w:r>
        <w:rPr>
          <w:sz w:val="32"/>
          <w:szCs w:val="32"/>
        </w:rPr>
        <w:t xml:space="preserve"> twelfth century King of France.</w:t>
      </w:r>
      <w:r w:rsidRPr="00F75558">
        <w:rPr>
          <w:sz w:val="32"/>
          <w:szCs w:val="32"/>
        </w:rPr>
        <w:t xml:space="preserve"> </w:t>
      </w:r>
      <w:r w:rsidR="005603E6" w:rsidRPr="00F75558">
        <w:rPr>
          <w:sz w:val="32"/>
          <w:szCs w:val="32"/>
        </w:rPr>
        <w:t xml:space="preserve">It </w:t>
      </w:r>
      <w:r>
        <w:rPr>
          <w:sz w:val="32"/>
          <w:szCs w:val="32"/>
        </w:rPr>
        <w:t>was written by the abbot, Suger</w:t>
      </w:r>
      <w:r w:rsidR="004C4B9E">
        <w:rPr>
          <w:sz w:val="32"/>
          <w:szCs w:val="32"/>
        </w:rPr>
        <w:t xml:space="preserve">, a </w:t>
      </w:r>
      <w:r w:rsidR="009B7720">
        <w:rPr>
          <w:sz w:val="32"/>
          <w:szCs w:val="32"/>
        </w:rPr>
        <w:t>counsellor</w:t>
      </w:r>
      <w:r w:rsidR="004C4B9E">
        <w:rPr>
          <w:sz w:val="32"/>
          <w:szCs w:val="32"/>
        </w:rPr>
        <w:t xml:space="preserve"> of the French King. </w:t>
      </w:r>
      <w:r>
        <w:rPr>
          <w:sz w:val="32"/>
          <w:szCs w:val="32"/>
        </w:rPr>
        <w:t>This would later be translated and edited into a book. The value that this source provides comes from the information it grants</w:t>
      </w:r>
      <w:r w:rsidR="005603E6">
        <w:rPr>
          <w:sz w:val="32"/>
          <w:szCs w:val="32"/>
        </w:rPr>
        <w:t xml:space="preserve"> </w:t>
      </w:r>
      <w:r w:rsidR="005603E6" w:rsidRPr="00F75558">
        <w:rPr>
          <w:sz w:val="32"/>
          <w:szCs w:val="32"/>
        </w:rPr>
        <w:t>regarding</w:t>
      </w:r>
      <w:r>
        <w:rPr>
          <w:sz w:val="32"/>
          <w:szCs w:val="32"/>
        </w:rPr>
        <w:t xml:space="preserve"> the actions</w:t>
      </w:r>
      <w:r w:rsidRPr="00F75558">
        <w:rPr>
          <w:sz w:val="32"/>
          <w:szCs w:val="32"/>
        </w:rPr>
        <w:t xml:space="preserve"> </w:t>
      </w:r>
      <w:r w:rsidR="005603E6" w:rsidRPr="00F75558">
        <w:rPr>
          <w:sz w:val="32"/>
          <w:szCs w:val="32"/>
        </w:rPr>
        <w:t xml:space="preserve">that took place at the time </w:t>
      </w:r>
      <w:r>
        <w:rPr>
          <w:sz w:val="32"/>
          <w:szCs w:val="32"/>
        </w:rPr>
        <w:t>and Louis in his endeavours to enforce his rule within his royal domains.</w:t>
      </w:r>
    </w:p>
    <w:p w14:paraId="08DC16C9" w14:textId="7E62CA59" w:rsidR="003F491B" w:rsidRDefault="003F491B" w:rsidP="001E401D">
      <w:pPr>
        <w:rPr>
          <w:sz w:val="32"/>
          <w:szCs w:val="32"/>
        </w:rPr>
      </w:pPr>
    </w:p>
    <w:p w14:paraId="2EF9B46A" w14:textId="76F2FB84" w:rsidR="003F491B" w:rsidRDefault="003F491B" w:rsidP="001E401D">
      <w:pPr>
        <w:rPr>
          <w:sz w:val="32"/>
          <w:szCs w:val="32"/>
        </w:rPr>
      </w:pPr>
      <w:bookmarkStart w:id="0" w:name="_Hlk32613514"/>
      <w:r>
        <w:rPr>
          <w:sz w:val="32"/>
          <w:szCs w:val="32"/>
        </w:rPr>
        <w:t>The Gesta Guillelmi of William of Poitiers,</w:t>
      </w:r>
      <w:r w:rsidRPr="003F491B">
        <w:rPr>
          <w:sz w:val="32"/>
          <w:szCs w:val="32"/>
        </w:rPr>
        <w:t xml:space="preserve"> </w:t>
      </w:r>
      <w:r>
        <w:rPr>
          <w:sz w:val="32"/>
          <w:szCs w:val="32"/>
        </w:rPr>
        <w:t>William of Poitiers, Edited and translated by R.H.C Davies and Majorie Chibnall,</w:t>
      </w:r>
      <w:r w:rsidR="009743CA">
        <w:rPr>
          <w:sz w:val="32"/>
          <w:szCs w:val="32"/>
        </w:rPr>
        <w:t xml:space="preserve"> 1998,</w:t>
      </w:r>
      <w:r>
        <w:rPr>
          <w:sz w:val="32"/>
          <w:szCs w:val="32"/>
        </w:rPr>
        <w:t xml:space="preserve"> </w:t>
      </w:r>
      <w:r w:rsidR="009743CA">
        <w:rPr>
          <w:sz w:val="32"/>
          <w:szCs w:val="32"/>
        </w:rPr>
        <w:t>Great Clarendon Street, Oxford, Oxford University Press</w:t>
      </w:r>
      <w:r w:rsidR="005527DC">
        <w:rPr>
          <w:sz w:val="32"/>
          <w:szCs w:val="32"/>
        </w:rPr>
        <w:t xml:space="preserve"> </w:t>
      </w:r>
    </w:p>
    <w:bookmarkEnd w:id="0"/>
    <w:p w14:paraId="62A7EE2A" w14:textId="39847289" w:rsidR="00C01F71" w:rsidRDefault="00C01F71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This text, </w:t>
      </w:r>
      <w:r w:rsidR="00704872">
        <w:rPr>
          <w:sz w:val="32"/>
          <w:szCs w:val="32"/>
        </w:rPr>
        <w:t xml:space="preserve">that was </w:t>
      </w:r>
      <w:r w:rsidR="00D02340">
        <w:rPr>
          <w:sz w:val="32"/>
          <w:szCs w:val="32"/>
        </w:rPr>
        <w:t>originally</w:t>
      </w:r>
      <w:r>
        <w:rPr>
          <w:sz w:val="32"/>
          <w:szCs w:val="32"/>
        </w:rPr>
        <w:t xml:space="preserve"> written by the Norman chaplain, William of </w:t>
      </w:r>
      <w:r w:rsidR="00D02340">
        <w:rPr>
          <w:sz w:val="32"/>
          <w:szCs w:val="32"/>
        </w:rPr>
        <w:t>Poitiers, derives f</w:t>
      </w:r>
      <w:r w:rsidR="00F75558">
        <w:rPr>
          <w:sz w:val="32"/>
          <w:szCs w:val="32"/>
        </w:rPr>
        <w:t>rom the eleventh century. It</w:t>
      </w:r>
      <w:r w:rsidR="00D02340">
        <w:rPr>
          <w:sz w:val="32"/>
          <w:szCs w:val="32"/>
        </w:rPr>
        <w:t xml:space="preserve"> describes the Norman Conquest and the various events that surrounded it. The source has value as it</w:t>
      </w:r>
      <w:r w:rsidR="005603E6">
        <w:rPr>
          <w:sz w:val="32"/>
          <w:szCs w:val="32"/>
        </w:rPr>
        <w:t xml:space="preserve"> </w:t>
      </w:r>
      <w:r w:rsidR="005603E6" w:rsidRPr="00F75558">
        <w:rPr>
          <w:sz w:val="32"/>
          <w:szCs w:val="32"/>
        </w:rPr>
        <w:t>informs the reader about</w:t>
      </w:r>
      <w:r w:rsidR="00D02340" w:rsidRPr="00F75558">
        <w:rPr>
          <w:sz w:val="32"/>
          <w:szCs w:val="32"/>
        </w:rPr>
        <w:t xml:space="preserve"> the Norman </w:t>
      </w:r>
      <w:r w:rsidR="00D02340" w:rsidRPr="00F75558">
        <w:rPr>
          <w:sz w:val="32"/>
          <w:szCs w:val="32"/>
        </w:rPr>
        <w:lastRenderedPageBreak/>
        <w:t xml:space="preserve">perspective </w:t>
      </w:r>
      <w:r w:rsidR="005603E6" w:rsidRPr="00F75558">
        <w:rPr>
          <w:sz w:val="32"/>
          <w:szCs w:val="32"/>
        </w:rPr>
        <w:t>regarding the subject matter</w:t>
      </w:r>
      <w:r w:rsidR="00D02340" w:rsidRPr="00F75558">
        <w:rPr>
          <w:sz w:val="32"/>
          <w:szCs w:val="32"/>
        </w:rPr>
        <w:t xml:space="preserve">. That the writer was the chaplain to William the Conqueror also suggest </w:t>
      </w:r>
      <w:r w:rsidR="00F75558">
        <w:rPr>
          <w:sz w:val="32"/>
          <w:szCs w:val="32"/>
        </w:rPr>
        <w:t xml:space="preserve">that the source is </w:t>
      </w:r>
      <w:r w:rsidR="00F75558" w:rsidRPr="00F75558">
        <w:rPr>
          <w:sz w:val="32"/>
          <w:szCs w:val="32"/>
        </w:rPr>
        <w:t>a valuable document</w:t>
      </w:r>
      <w:r w:rsidR="00D02340" w:rsidRPr="00F75558">
        <w:rPr>
          <w:sz w:val="32"/>
          <w:szCs w:val="32"/>
        </w:rPr>
        <w:t>.</w:t>
      </w:r>
      <w:r w:rsidR="00800C23">
        <w:rPr>
          <w:sz w:val="32"/>
          <w:szCs w:val="32"/>
        </w:rPr>
        <w:t xml:space="preserve"> The makes of the book translated the text for its release.</w:t>
      </w:r>
    </w:p>
    <w:p w14:paraId="0D2B4AE5" w14:textId="77777777" w:rsidR="00584549" w:rsidRDefault="00584549" w:rsidP="001E401D">
      <w:pPr>
        <w:rPr>
          <w:sz w:val="32"/>
          <w:szCs w:val="32"/>
        </w:rPr>
      </w:pPr>
    </w:p>
    <w:p w14:paraId="4E2E9C44" w14:textId="42F898EA" w:rsidR="00584549" w:rsidRDefault="00854DB9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Gesta Stephani, </w:t>
      </w:r>
      <w:r w:rsidR="00FD7888">
        <w:rPr>
          <w:sz w:val="32"/>
          <w:szCs w:val="32"/>
        </w:rPr>
        <w:t>Edited and translated by K.R Potter, 1976, Ely House, London, Oxford University Press</w:t>
      </w:r>
      <w:r w:rsidR="00D779B1">
        <w:rPr>
          <w:sz w:val="32"/>
          <w:szCs w:val="32"/>
        </w:rPr>
        <w:t xml:space="preserve">  </w:t>
      </w:r>
    </w:p>
    <w:p w14:paraId="560F24A5" w14:textId="2A143E1C" w:rsidR="00D779B1" w:rsidRDefault="00D779B1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This writing dates from the twelfth century. </w:t>
      </w:r>
      <w:r w:rsidR="00D41354">
        <w:rPr>
          <w:sz w:val="32"/>
          <w:szCs w:val="32"/>
        </w:rPr>
        <w:t>The text</w:t>
      </w:r>
      <w:r>
        <w:rPr>
          <w:sz w:val="32"/>
          <w:szCs w:val="32"/>
        </w:rPr>
        <w:t xml:space="preserve"> focuses on the reign of King Stephen.</w:t>
      </w:r>
      <w:r w:rsidR="00407F04">
        <w:rPr>
          <w:sz w:val="32"/>
          <w:szCs w:val="32"/>
        </w:rPr>
        <w:t xml:space="preserve"> Written by an unknown chronicler, it gives an overall account of the events of Stephen’ reign from </w:t>
      </w:r>
      <w:r w:rsidR="002052F5">
        <w:rPr>
          <w:sz w:val="32"/>
          <w:szCs w:val="32"/>
        </w:rPr>
        <w:t xml:space="preserve">the </w:t>
      </w:r>
      <w:r w:rsidR="003C5F5E">
        <w:rPr>
          <w:sz w:val="32"/>
          <w:szCs w:val="32"/>
        </w:rPr>
        <w:t>beginning</w:t>
      </w:r>
      <w:r w:rsidR="002052F5">
        <w:rPr>
          <w:sz w:val="32"/>
          <w:szCs w:val="32"/>
        </w:rPr>
        <w:t xml:space="preserve"> of his rule until</w:t>
      </w:r>
      <w:r w:rsidR="003C5F5E">
        <w:rPr>
          <w:sz w:val="32"/>
          <w:szCs w:val="32"/>
        </w:rPr>
        <w:t xml:space="preserve"> his </w:t>
      </w:r>
      <w:r w:rsidR="00330C97">
        <w:rPr>
          <w:sz w:val="32"/>
          <w:szCs w:val="32"/>
        </w:rPr>
        <w:t>death. The</w:t>
      </w:r>
      <w:r w:rsidR="003E7DE7">
        <w:rPr>
          <w:sz w:val="32"/>
          <w:szCs w:val="32"/>
        </w:rPr>
        <w:t xml:space="preserve"> book reproducing these writings, </w:t>
      </w:r>
      <w:r w:rsidR="00407F04">
        <w:rPr>
          <w:sz w:val="32"/>
          <w:szCs w:val="32"/>
        </w:rPr>
        <w:t>features</w:t>
      </w:r>
      <w:r w:rsidR="003E7DE7">
        <w:rPr>
          <w:sz w:val="32"/>
          <w:szCs w:val="32"/>
        </w:rPr>
        <w:t xml:space="preserve"> both the Latin text that it was originally written in and a translation of it on both pages in every section of the book.</w:t>
      </w:r>
    </w:p>
    <w:p w14:paraId="49085BA9" w14:textId="7E20DF97" w:rsidR="005527DC" w:rsidRDefault="00577AAB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59578794" w14:textId="50EF38C5" w:rsidR="00577AAB" w:rsidRDefault="00577AAB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Carolingian Chronicles, Translated by B.W Scholz and B. Rogers, 1970, University of Michigan </w:t>
      </w:r>
    </w:p>
    <w:p w14:paraId="04D5B8AB" w14:textId="687C90B0" w:rsidR="00577AAB" w:rsidRDefault="00A02C23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These accounts contain writing from </w:t>
      </w:r>
      <w:r w:rsidR="005603E6" w:rsidRPr="00F75558">
        <w:rPr>
          <w:sz w:val="32"/>
          <w:szCs w:val="32"/>
        </w:rPr>
        <w:t xml:space="preserve">the </w:t>
      </w:r>
      <w:r>
        <w:rPr>
          <w:sz w:val="32"/>
          <w:szCs w:val="32"/>
        </w:rPr>
        <w:t>ninth century. The</w:t>
      </w:r>
      <w:r w:rsidR="004F1B19">
        <w:rPr>
          <w:sz w:val="32"/>
          <w:szCs w:val="32"/>
        </w:rPr>
        <w:t xml:space="preserve"> focus</w:t>
      </w:r>
      <w:r w:rsidR="00F64BD2">
        <w:rPr>
          <w:sz w:val="32"/>
          <w:szCs w:val="32"/>
        </w:rPr>
        <w:t xml:space="preserve"> of this account</w:t>
      </w:r>
      <w:r w:rsidR="004F1B19">
        <w:rPr>
          <w:sz w:val="32"/>
          <w:szCs w:val="32"/>
        </w:rPr>
        <w:t xml:space="preserve"> is on the Carolingian Dynasty of France, spanning several generations. It i</w:t>
      </w:r>
      <w:r w:rsidR="00F75558">
        <w:rPr>
          <w:sz w:val="32"/>
          <w:szCs w:val="32"/>
        </w:rPr>
        <w:t xml:space="preserve">s in fact two different sources, both </w:t>
      </w:r>
      <w:r w:rsidR="00E67004">
        <w:rPr>
          <w:sz w:val="32"/>
          <w:szCs w:val="32"/>
        </w:rPr>
        <w:t>of</w:t>
      </w:r>
      <w:r w:rsidR="00F75558">
        <w:rPr>
          <w:sz w:val="32"/>
          <w:szCs w:val="32"/>
        </w:rPr>
        <w:t xml:space="preserve"> which </w:t>
      </w:r>
      <w:r w:rsidR="00F75558" w:rsidRPr="00F75558">
        <w:rPr>
          <w:sz w:val="32"/>
          <w:szCs w:val="32"/>
        </w:rPr>
        <w:t>deal</w:t>
      </w:r>
      <w:r w:rsidR="004F1B19" w:rsidRPr="00F75558">
        <w:rPr>
          <w:sz w:val="32"/>
          <w:szCs w:val="32"/>
        </w:rPr>
        <w:t xml:space="preserve"> </w:t>
      </w:r>
      <w:r w:rsidR="005603E6" w:rsidRPr="00F75558">
        <w:rPr>
          <w:sz w:val="32"/>
          <w:szCs w:val="32"/>
        </w:rPr>
        <w:t xml:space="preserve">with </w:t>
      </w:r>
      <w:r w:rsidR="004F1B19">
        <w:rPr>
          <w:sz w:val="32"/>
          <w:szCs w:val="32"/>
        </w:rPr>
        <w:t>the same time frame</w:t>
      </w:r>
      <w:r w:rsidR="00F75558">
        <w:rPr>
          <w:sz w:val="32"/>
          <w:szCs w:val="32"/>
        </w:rPr>
        <w:t>. They</w:t>
      </w:r>
      <w:r w:rsidR="004F1B19">
        <w:rPr>
          <w:sz w:val="32"/>
          <w:szCs w:val="32"/>
        </w:rPr>
        <w:t xml:space="preserve"> have been edited into one book centuries after the fact. The first of the </w:t>
      </w:r>
      <w:r w:rsidR="004F1B19" w:rsidRPr="00F75558">
        <w:rPr>
          <w:sz w:val="32"/>
          <w:szCs w:val="32"/>
        </w:rPr>
        <w:t xml:space="preserve">two </w:t>
      </w:r>
      <w:r w:rsidR="00860AE9" w:rsidRPr="00F75558">
        <w:rPr>
          <w:sz w:val="32"/>
          <w:szCs w:val="32"/>
        </w:rPr>
        <w:t xml:space="preserve">sources </w:t>
      </w:r>
      <w:r w:rsidR="00800C23" w:rsidRPr="00F75558">
        <w:rPr>
          <w:sz w:val="32"/>
          <w:szCs w:val="32"/>
        </w:rPr>
        <w:t>comprise</w:t>
      </w:r>
      <w:r w:rsidR="004F1B19" w:rsidRPr="00F75558">
        <w:rPr>
          <w:sz w:val="32"/>
          <w:szCs w:val="32"/>
        </w:rPr>
        <w:t xml:space="preserve"> </w:t>
      </w:r>
      <w:r w:rsidR="004F1B19">
        <w:rPr>
          <w:sz w:val="32"/>
          <w:szCs w:val="32"/>
        </w:rPr>
        <w:t xml:space="preserve">the official records of the court in that era while the second is the account of </w:t>
      </w:r>
      <w:proofErr w:type="spellStart"/>
      <w:r w:rsidR="004F1B19">
        <w:rPr>
          <w:sz w:val="32"/>
          <w:szCs w:val="32"/>
        </w:rPr>
        <w:t>Nithard</w:t>
      </w:r>
      <w:proofErr w:type="spellEnd"/>
      <w:r w:rsidR="004F1B19">
        <w:rPr>
          <w:sz w:val="32"/>
          <w:szCs w:val="32"/>
        </w:rPr>
        <w:t xml:space="preserve">, the official Royal historian, who was a relative of the Carolingians and </w:t>
      </w:r>
      <w:r w:rsidR="00860AE9" w:rsidRPr="00F75558">
        <w:rPr>
          <w:sz w:val="32"/>
          <w:szCs w:val="32"/>
        </w:rPr>
        <w:t>who</w:t>
      </w:r>
      <w:r w:rsidR="00860AE9">
        <w:rPr>
          <w:sz w:val="32"/>
          <w:szCs w:val="32"/>
        </w:rPr>
        <w:t xml:space="preserve"> </w:t>
      </w:r>
      <w:r w:rsidR="004F1B19">
        <w:rPr>
          <w:sz w:val="32"/>
          <w:szCs w:val="32"/>
        </w:rPr>
        <w:t>personally served Charles the Bald, one of the significant figures in the text.</w:t>
      </w:r>
      <w:r w:rsidR="00800C23">
        <w:rPr>
          <w:sz w:val="32"/>
          <w:szCs w:val="32"/>
        </w:rPr>
        <w:t xml:space="preserve"> Once again, the book is not a complete copy of the original text, rather it has been translated for the purpose of the intended audience.</w:t>
      </w:r>
    </w:p>
    <w:p w14:paraId="32091109" w14:textId="683621D4" w:rsidR="00584549" w:rsidRDefault="00584549" w:rsidP="001E401D">
      <w:pPr>
        <w:rPr>
          <w:sz w:val="32"/>
          <w:szCs w:val="32"/>
        </w:rPr>
      </w:pPr>
      <w:bookmarkStart w:id="1" w:name="_Hlk32256822"/>
      <w:r>
        <w:rPr>
          <w:sz w:val="32"/>
          <w:szCs w:val="32"/>
        </w:rPr>
        <w:t>Warkworth</w:t>
      </w:r>
      <w:bookmarkEnd w:id="1"/>
      <w:r>
        <w:rPr>
          <w:sz w:val="32"/>
          <w:szCs w:val="32"/>
        </w:rPr>
        <w:t xml:space="preserve">’s Chronicle, J. Warkworth, Edited by J.O Halliwell, </w:t>
      </w:r>
      <w:r w:rsidR="00C9193F">
        <w:rPr>
          <w:sz w:val="32"/>
          <w:szCs w:val="32"/>
        </w:rPr>
        <w:t xml:space="preserve">1990, </w:t>
      </w:r>
      <w:r>
        <w:rPr>
          <w:sz w:val="32"/>
          <w:szCs w:val="32"/>
        </w:rPr>
        <w:t>Parliament Street,</w:t>
      </w:r>
      <w:r w:rsidR="00C9193F">
        <w:rPr>
          <w:sz w:val="32"/>
          <w:szCs w:val="32"/>
        </w:rPr>
        <w:t xml:space="preserve"> John Bowyer and son,</w:t>
      </w:r>
      <w:r w:rsidR="002A217C">
        <w:rPr>
          <w:sz w:val="32"/>
          <w:szCs w:val="32"/>
        </w:rPr>
        <w:t xml:space="preserve"> </w:t>
      </w:r>
    </w:p>
    <w:p w14:paraId="7FBCBC38" w14:textId="4720D537" w:rsidR="004F1B19" w:rsidRDefault="004F1B19" w:rsidP="001E401D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This </w:t>
      </w:r>
      <w:proofErr w:type="gramStart"/>
      <w:r>
        <w:rPr>
          <w:sz w:val="32"/>
          <w:szCs w:val="32"/>
        </w:rPr>
        <w:t>particular text</w:t>
      </w:r>
      <w:proofErr w:type="gramEnd"/>
      <w:r>
        <w:rPr>
          <w:sz w:val="32"/>
          <w:szCs w:val="32"/>
        </w:rPr>
        <w:t xml:space="preserve"> comes from the fifteenth Century. It focuses on the first reign of King Edward IV and the second reign of King Henry VI. The writer here</w:t>
      </w:r>
      <w:r w:rsidR="00505529">
        <w:rPr>
          <w:sz w:val="32"/>
          <w:szCs w:val="32"/>
        </w:rPr>
        <w:t>, Warkworth</w:t>
      </w:r>
      <w:r>
        <w:rPr>
          <w:sz w:val="32"/>
          <w:szCs w:val="32"/>
        </w:rPr>
        <w:t xml:space="preserve"> is a </w:t>
      </w:r>
      <w:r w:rsidR="00860AE9" w:rsidRPr="00F75558">
        <w:rPr>
          <w:sz w:val="32"/>
          <w:szCs w:val="32"/>
        </w:rPr>
        <w:t>contemporary</w:t>
      </w:r>
      <w:r w:rsidR="00860AE9">
        <w:rPr>
          <w:sz w:val="32"/>
          <w:szCs w:val="32"/>
        </w:rPr>
        <w:t xml:space="preserve"> </w:t>
      </w:r>
      <w:r>
        <w:rPr>
          <w:sz w:val="32"/>
          <w:szCs w:val="32"/>
        </w:rPr>
        <w:t>chronicler</w:t>
      </w:r>
      <w:r w:rsidR="00276708">
        <w:rPr>
          <w:sz w:val="32"/>
          <w:szCs w:val="32"/>
        </w:rPr>
        <w:t xml:space="preserve"> who descr</w:t>
      </w:r>
      <w:r w:rsidR="005833E0">
        <w:rPr>
          <w:sz w:val="32"/>
          <w:szCs w:val="32"/>
        </w:rPr>
        <w:t>ibes the various aspects of the</w:t>
      </w:r>
      <w:r w:rsidR="00704872">
        <w:rPr>
          <w:sz w:val="32"/>
          <w:szCs w:val="32"/>
        </w:rPr>
        <w:t xml:space="preserve"> early</w:t>
      </w:r>
      <w:r w:rsidR="005833E0">
        <w:rPr>
          <w:sz w:val="32"/>
          <w:szCs w:val="32"/>
        </w:rPr>
        <w:t xml:space="preserve"> Wars of the Roses.</w:t>
      </w:r>
      <w:r w:rsidR="00800C23">
        <w:rPr>
          <w:sz w:val="32"/>
          <w:szCs w:val="32"/>
        </w:rPr>
        <w:t xml:space="preserve"> One advantage of this text is that it has been printed in the original spelling.</w:t>
      </w:r>
    </w:p>
    <w:p w14:paraId="51317ADA" w14:textId="150B62EE" w:rsidR="002A217C" w:rsidRDefault="002A217C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Two lives of Charlemagne, Einhard and Notker the Stammerer, Translated by Lewis Thorpe, 1969, Harmondsworth, Middlesex, </w:t>
      </w:r>
      <w:r w:rsidR="00434CB5">
        <w:rPr>
          <w:sz w:val="32"/>
          <w:szCs w:val="32"/>
        </w:rPr>
        <w:t xml:space="preserve">Penguin Books Inc, </w:t>
      </w:r>
    </w:p>
    <w:p w14:paraId="70DEF3E3" w14:textId="2D073DCD" w:rsidR="00D72949" w:rsidRDefault="00F47C38" w:rsidP="001E401D">
      <w:pPr>
        <w:rPr>
          <w:sz w:val="32"/>
          <w:szCs w:val="32"/>
        </w:rPr>
      </w:pPr>
      <w:r>
        <w:rPr>
          <w:sz w:val="32"/>
          <w:szCs w:val="32"/>
        </w:rPr>
        <w:t xml:space="preserve">These two texts were written in the ninth century. </w:t>
      </w:r>
      <w:proofErr w:type="gramStart"/>
      <w:r>
        <w:rPr>
          <w:sz w:val="32"/>
          <w:szCs w:val="32"/>
        </w:rPr>
        <w:t>Both of the accounts</w:t>
      </w:r>
      <w:proofErr w:type="gramEnd"/>
      <w:r>
        <w:rPr>
          <w:sz w:val="32"/>
          <w:szCs w:val="32"/>
        </w:rPr>
        <w:t xml:space="preserve">, which later editors combined into </w:t>
      </w:r>
      <w:r w:rsidR="00F75558">
        <w:rPr>
          <w:sz w:val="32"/>
          <w:szCs w:val="32"/>
        </w:rPr>
        <w:t xml:space="preserve">a single </w:t>
      </w:r>
      <w:r>
        <w:rPr>
          <w:sz w:val="32"/>
          <w:szCs w:val="32"/>
        </w:rPr>
        <w:t>book, focus on the Frankish King and Emperor, Charlemagne. One of the authors, Einhard, served as a diplomat in Charlemagne’s service and personally bore witness to many of the events described by him.</w:t>
      </w:r>
      <w:r w:rsidRPr="00F75558">
        <w:rPr>
          <w:sz w:val="32"/>
          <w:szCs w:val="32"/>
        </w:rPr>
        <w:t xml:space="preserve"> </w:t>
      </w:r>
      <w:r w:rsidR="00F75558" w:rsidRPr="00F75558">
        <w:rPr>
          <w:sz w:val="32"/>
          <w:szCs w:val="32"/>
        </w:rPr>
        <w:t>This suggests he was useful</w:t>
      </w:r>
      <w:r w:rsidRPr="00F75558">
        <w:rPr>
          <w:sz w:val="32"/>
          <w:szCs w:val="32"/>
        </w:rPr>
        <w:t xml:space="preserve"> </w:t>
      </w:r>
      <w:r w:rsidR="00F75558" w:rsidRPr="00F75558">
        <w:rPr>
          <w:sz w:val="32"/>
          <w:szCs w:val="32"/>
        </w:rPr>
        <w:t>as a source for</w:t>
      </w:r>
      <w:r w:rsidRPr="00F75558">
        <w:rPr>
          <w:sz w:val="32"/>
          <w:szCs w:val="32"/>
        </w:rPr>
        <w:t xml:space="preserve"> this time frame.</w:t>
      </w:r>
      <w:r w:rsidR="00DD589B">
        <w:rPr>
          <w:sz w:val="32"/>
          <w:szCs w:val="32"/>
        </w:rPr>
        <w:t xml:space="preserve"> The other account comes from an unnamed monk, theorised to have another figure called Notker the Stammerer.</w:t>
      </w:r>
      <w:r w:rsidR="00800C23">
        <w:rPr>
          <w:sz w:val="32"/>
          <w:szCs w:val="32"/>
        </w:rPr>
        <w:t xml:space="preserve"> </w:t>
      </w:r>
      <w:proofErr w:type="gramStart"/>
      <w:r w:rsidR="00D60329">
        <w:rPr>
          <w:sz w:val="32"/>
          <w:szCs w:val="32"/>
        </w:rPr>
        <w:t>Both of the texts</w:t>
      </w:r>
      <w:proofErr w:type="gramEnd"/>
      <w:r w:rsidR="00800C23">
        <w:rPr>
          <w:sz w:val="32"/>
          <w:szCs w:val="32"/>
        </w:rPr>
        <w:t xml:space="preserve"> </w:t>
      </w:r>
      <w:r w:rsidR="00F52493">
        <w:rPr>
          <w:sz w:val="32"/>
          <w:szCs w:val="32"/>
        </w:rPr>
        <w:t>have been</w:t>
      </w:r>
      <w:r w:rsidR="00800C23">
        <w:rPr>
          <w:sz w:val="32"/>
          <w:szCs w:val="32"/>
        </w:rPr>
        <w:t xml:space="preserve"> translated into English from the</w:t>
      </w:r>
      <w:r w:rsidR="00D60329">
        <w:rPr>
          <w:sz w:val="32"/>
          <w:szCs w:val="32"/>
        </w:rPr>
        <w:t>ir</w:t>
      </w:r>
      <w:r w:rsidR="00800C23">
        <w:rPr>
          <w:sz w:val="32"/>
          <w:szCs w:val="32"/>
        </w:rPr>
        <w:t xml:space="preserve"> original language.</w:t>
      </w:r>
    </w:p>
    <w:p w14:paraId="5DE1E8A5" w14:textId="77777777" w:rsidR="003F6100" w:rsidRDefault="003F6100" w:rsidP="001E401D">
      <w:pPr>
        <w:rPr>
          <w:sz w:val="32"/>
          <w:szCs w:val="32"/>
        </w:rPr>
      </w:pPr>
    </w:p>
    <w:p w14:paraId="0F68C1DA" w14:textId="3EA6F7A7" w:rsidR="00676D80" w:rsidRDefault="00434CB5" w:rsidP="00676D80">
      <w:pPr>
        <w:rPr>
          <w:sz w:val="32"/>
          <w:szCs w:val="32"/>
        </w:rPr>
      </w:pPr>
      <w:r>
        <w:rPr>
          <w:sz w:val="32"/>
          <w:szCs w:val="32"/>
        </w:rPr>
        <w:t xml:space="preserve">Vita Edwardi Secvndi, </w:t>
      </w:r>
      <w:r w:rsidR="00676D80">
        <w:rPr>
          <w:sz w:val="32"/>
          <w:szCs w:val="32"/>
        </w:rPr>
        <w:t xml:space="preserve">Edited and translated by W.R Childs, 2005, Great Clarendon Street, Oxford, Oxford University Press </w:t>
      </w:r>
    </w:p>
    <w:p w14:paraId="2677A939" w14:textId="6B063E11" w:rsidR="003F6100" w:rsidRDefault="003F6100" w:rsidP="00676D80">
      <w:pPr>
        <w:rPr>
          <w:sz w:val="32"/>
          <w:szCs w:val="32"/>
        </w:rPr>
      </w:pPr>
      <w:r>
        <w:rPr>
          <w:sz w:val="32"/>
          <w:szCs w:val="32"/>
        </w:rPr>
        <w:t>This is a</w:t>
      </w:r>
      <w:r w:rsidRPr="00F75558">
        <w:rPr>
          <w:sz w:val="32"/>
          <w:szCs w:val="32"/>
        </w:rPr>
        <w:t xml:space="preserve"> </w:t>
      </w:r>
      <w:r w:rsidR="00860AE9" w:rsidRPr="00F75558">
        <w:rPr>
          <w:sz w:val="32"/>
          <w:szCs w:val="32"/>
        </w:rPr>
        <w:t>fourteenth</w:t>
      </w:r>
      <w:r w:rsidRPr="00F75558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century account. Written by an unknown chronicler. </w:t>
      </w:r>
      <w:r w:rsidR="00800C23">
        <w:rPr>
          <w:sz w:val="32"/>
          <w:szCs w:val="32"/>
        </w:rPr>
        <w:t>It</w:t>
      </w:r>
      <w:r>
        <w:rPr>
          <w:sz w:val="32"/>
          <w:szCs w:val="32"/>
        </w:rPr>
        <w:t xml:space="preserve"> discusses and describes the events of King Edward </w:t>
      </w:r>
      <w:r w:rsidR="00800C23">
        <w:rPr>
          <w:sz w:val="32"/>
          <w:szCs w:val="32"/>
        </w:rPr>
        <w:t>II’s reign</w:t>
      </w:r>
      <w:r>
        <w:rPr>
          <w:sz w:val="32"/>
          <w:szCs w:val="32"/>
        </w:rPr>
        <w:t xml:space="preserve"> that were contemporary to the text’s writing.</w:t>
      </w:r>
      <w:r w:rsidR="00800C23">
        <w:rPr>
          <w:sz w:val="32"/>
          <w:szCs w:val="32"/>
        </w:rPr>
        <w:t xml:space="preserve"> This </w:t>
      </w:r>
      <w:r w:rsidR="00B53E1C">
        <w:rPr>
          <w:sz w:val="32"/>
          <w:szCs w:val="32"/>
        </w:rPr>
        <w:t>another example of a</w:t>
      </w:r>
      <w:r w:rsidR="00800C23">
        <w:rPr>
          <w:sz w:val="32"/>
          <w:szCs w:val="32"/>
        </w:rPr>
        <w:t xml:space="preserve"> translated text but </w:t>
      </w:r>
      <w:r w:rsidR="009642D6">
        <w:rPr>
          <w:sz w:val="32"/>
          <w:szCs w:val="32"/>
        </w:rPr>
        <w:t xml:space="preserve">in this </w:t>
      </w:r>
      <w:r w:rsidR="00D60329">
        <w:rPr>
          <w:sz w:val="32"/>
          <w:szCs w:val="32"/>
        </w:rPr>
        <w:t>case, it</w:t>
      </w:r>
      <w:r w:rsidR="00800C23">
        <w:rPr>
          <w:sz w:val="32"/>
          <w:szCs w:val="32"/>
        </w:rPr>
        <w:t xml:space="preserve"> contains both the original Latin</w:t>
      </w:r>
      <w:r w:rsidR="00704872">
        <w:rPr>
          <w:sz w:val="32"/>
          <w:szCs w:val="32"/>
        </w:rPr>
        <w:t xml:space="preserve"> writing</w:t>
      </w:r>
      <w:r w:rsidR="00800C23">
        <w:rPr>
          <w:sz w:val="32"/>
          <w:szCs w:val="32"/>
        </w:rPr>
        <w:t xml:space="preserve"> and the book’s translation by each other for clarity’s sake.</w:t>
      </w:r>
      <w:r w:rsidR="00CF092B">
        <w:rPr>
          <w:sz w:val="32"/>
          <w:szCs w:val="32"/>
        </w:rPr>
        <w:t xml:space="preserve">   </w:t>
      </w:r>
    </w:p>
    <w:p w14:paraId="69880D5B" w14:textId="2D76FC34" w:rsidR="00241DB0" w:rsidRDefault="00241DB0" w:rsidP="00676D80">
      <w:pPr>
        <w:rPr>
          <w:sz w:val="32"/>
          <w:szCs w:val="32"/>
        </w:rPr>
      </w:pPr>
      <w:r>
        <w:rPr>
          <w:sz w:val="32"/>
          <w:szCs w:val="32"/>
        </w:rPr>
        <w:t xml:space="preserve">Bibliography </w:t>
      </w:r>
    </w:p>
    <w:p w14:paraId="48B62723" w14:textId="7738ACA3" w:rsidR="00904091" w:rsidRDefault="00904091" w:rsidP="00676D80">
      <w:pPr>
        <w:rPr>
          <w:sz w:val="32"/>
          <w:szCs w:val="32"/>
        </w:rPr>
      </w:pPr>
      <w:r>
        <w:rPr>
          <w:sz w:val="32"/>
          <w:szCs w:val="32"/>
        </w:rPr>
        <w:t xml:space="preserve">Carolingian Chronicles, Translated by Scholz </w:t>
      </w:r>
      <w:r w:rsidR="007A2C3A">
        <w:rPr>
          <w:sz w:val="32"/>
          <w:szCs w:val="32"/>
        </w:rPr>
        <w:t>and Rogers</w:t>
      </w:r>
      <w:r>
        <w:rPr>
          <w:sz w:val="32"/>
          <w:szCs w:val="32"/>
        </w:rPr>
        <w:t xml:space="preserve">, 1970, University of Michigan </w:t>
      </w:r>
    </w:p>
    <w:p w14:paraId="3605D8F1" w14:textId="22809E1E" w:rsidR="007422B4" w:rsidRDefault="007422B4" w:rsidP="00676D80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lastRenderedPageBreak/>
        <w:t>Gesta</w:t>
      </w:r>
      <w:proofErr w:type="spellEnd"/>
      <w:r>
        <w:rPr>
          <w:sz w:val="32"/>
          <w:szCs w:val="32"/>
        </w:rPr>
        <w:t xml:space="preserve"> Stephani, Edited and translated b</w:t>
      </w:r>
      <w:r w:rsidR="00904091">
        <w:rPr>
          <w:sz w:val="32"/>
          <w:szCs w:val="32"/>
        </w:rPr>
        <w:t>y</w:t>
      </w:r>
      <w:r>
        <w:rPr>
          <w:sz w:val="32"/>
          <w:szCs w:val="32"/>
        </w:rPr>
        <w:t xml:space="preserve"> Potter, </w:t>
      </w:r>
      <w:r w:rsidR="007A2C3A">
        <w:rPr>
          <w:sz w:val="32"/>
          <w:szCs w:val="32"/>
        </w:rPr>
        <w:t>1976, London</w:t>
      </w:r>
      <w:r>
        <w:rPr>
          <w:sz w:val="32"/>
          <w:szCs w:val="32"/>
        </w:rPr>
        <w:t xml:space="preserve">, Oxford University Press  </w:t>
      </w:r>
    </w:p>
    <w:p w14:paraId="7FE62F43" w14:textId="4D2AA1E6" w:rsidR="00BF363E" w:rsidRDefault="00BF363E" w:rsidP="00676D80">
      <w:pPr>
        <w:rPr>
          <w:sz w:val="32"/>
          <w:szCs w:val="32"/>
        </w:rPr>
      </w:pPr>
      <w:r>
        <w:rPr>
          <w:sz w:val="32"/>
          <w:szCs w:val="32"/>
        </w:rPr>
        <w:t xml:space="preserve">Einhard and </w:t>
      </w:r>
      <w:r>
        <w:rPr>
          <w:sz w:val="32"/>
          <w:szCs w:val="32"/>
        </w:rPr>
        <w:t xml:space="preserve">unknown, </w:t>
      </w:r>
      <w:proofErr w:type="gramStart"/>
      <w:r>
        <w:rPr>
          <w:sz w:val="32"/>
          <w:szCs w:val="32"/>
        </w:rPr>
        <w:t>Two</w:t>
      </w:r>
      <w:proofErr w:type="gramEnd"/>
      <w:r>
        <w:rPr>
          <w:sz w:val="32"/>
          <w:szCs w:val="32"/>
        </w:rPr>
        <w:t xml:space="preserve"> lives of Charlemagne, Translated by Lewis Thorpe, 1969, Middlesex, Penguin Books Inc, </w:t>
      </w:r>
    </w:p>
    <w:p w14:paraId="6654FAA5" w14:textId="72F60B85" w:rsidR="00241DB0" w:rsidRDefault="00241DB0" w:rsidP="00676D80">
      <w:pPr>
        <w:rPr>
          <w:sz w:val="32"/>
          <w:szCs w:val="32"/>
        </w:rPr>
      </w:pPr>
      <w:r w:rsidRPr="00F75558">
        <w:rPr>
          <w:sz w:val="32"/>
          <w:szCs w:val="32"/>
        </w:rPr>
        <w:t>Suger</w:t>
      </w:r>
      <w:r>
        <w:rPr>
          <w:sz w:val="32"/>
          <w:szCs w:val="32"/>
        </w:rPr>
        <w:t xml:space="preserve">, The Deeds of Louis </w:t>
      </w:r>
      <w:r w:rsidRPr="00F75558">
        <w:rPr>
          <w:sz w:val="32"/>
          <w:szCs w:val="32"/>
        </w:rPr>
        <w:t xml:space="preserve">the </w:t>
      </w:r>
      <w:r w:rsidR="007A2C3A" w:rsidRPr="00F75558">
        <w:rPr>
          <w:sz w:val="32"/>
          <w:szCs w:val="32"/>
        </w:rPr>
        <w:t>Fat,</w:t>
      </w:r>
      <w:r w:rsidR="007A2C3A">
        <w:rPr>
          <w:sz w:val="32"/>
          <w:szCs w:val="32"/>
        </w:rPr>
        <w:t xml:space="preserve"> translated</w:t>
      </w:r>
      <w:r>
        <w:rPr>
          <w:sz w:val="32"/>
          <w:szCs w:val="32"/>
        </w:rPr>
        <w:t xml:space="preserve"> by R.C </w:t>
      </w:r>
      <w:proofErr w:type="spellStart"/>
      <w:r>
        <w:rPr>
          <w:sz w:val="32"/>
          <w:szCs w:val="32"/>
        </w:rPr>
        <w:t>Cusimano</w:t>
      </w:r>
      <w:proofErr w:type="spellEnd"/>
      <w:r>
        <w:rPr>
          <w:sz w:val="32"/>
          <w:szCs w:val="32"/>
        </w:rPr>
        <w:t xml:space="preserve"> and J. Moorhead,</w:t>
      </w:r>
      <w:r>
        <w:rPr>
          <w:sz w:val="32"/>
          <w:szCs w:val="32"/>
        </w:rPr>
        <w:t>1992,</w:t>
      </w:r>
      <w:r>
        <w:rPr>
          <w:sz w:val="32"/>
          <w:szCs w:val="32"/>
        </w:rPr>
        <w:t xml:space="preserve"> USA, The Catholic University of the American Press</w:t>
      </w:r>
      <w:r>
        <w:rPr>
          <w:sz w:val="32"/>
          <w:szCs w:val="32"/>
        </w:rPr>
        <w:t xml:space="preserve"> </w:t>
      </w:r>
    </w:p>
    <w:p w14:paraId="5818F877" w14:textId="1D831E0C" w:rsidR="00241DB0" w:rsidRDefault="00241DB0" w:rsidP="00241DB0">
      <w:pPr>
        <w:rPr>
          <w:sz w:val="32"/>
          <w:szCs w:val="32"/>
        </w:rPr>
      </w:pPr>
      <w:r>
        <w:rPr>
          <w:sz w:val="32"/>
          <w:szCs w:val="32"/>
        </w:rPr>
        <w:t>William of Poitiers,</w:t>
      </w:r>
      <w:r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The </w:t>
      </w:r>
      <w:proofErr w:type="spellStart"/>
      <w:r>
        <w:rPr>
          <w:sz w:val="32"/>
          <w:szCs w:val="32"/>
        </w:rPr>
        <w:t>Gesta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Guillelmi</w:t>
      </w:r>
      <w:proofErr w:type="spellEnd"/>
      <w:r>
        <w:rPr>
          <w:sz w:val="32"/>
          <w:szCs w:val="32"/>
        </w:rPr>
        <w:t xml:space="preserve"> of William of Poitiers,</w:t>
      </w:r>
      <w:r w:rsidRPr="003F491B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Edited and translated by R.H.C Davies and </w:t>
      </w:r>
      <w:proofErr w:type="spellStart"/>
      <w:r>
        <w:rPr>
          <w:sz w:val="32"/>
          <w:szCs w:val="32"/>
        </w:rPr>
        <w:t>Ma</w:t>
      </w:r>
      <w:bookmarkStart w:id="2" w:name="_GoBack"/>
      <w:bookmarkEnd w:id="2"/>
      <w:r>
        <w:rPr>
          <w:sz w:val="32"/>
          <w:szCs w:val="32"/>
        </w:rPr>
        <w:t>jorie</w:t>
      </w:r>
      <w:proofErr w:type="spellEnd"/>
      <w:r>
        <w:rPr>
          <w:sz w:val="32"/>
          <w:szCs w:val="32"/>
        </w:rPr>
        <w:t xml:space="preserve"> Chibnall, 1998, Oxford, Oxford University Press </w:t>
      </w:r>
    </w:p>
    <w:p w14:paraId="42A48DAB" w14:textId="5443EEBD" w:rsidR="00241DB0" w:rsidRDefault="007A2C3A" w:rsidP="00676D80">
      <w:pPr>
        <w:rPr>
          <w:sz w:val="32"/>
          <w:szCs w:val="32"/>
        </w:rPr>
      </w:pPr>
      <w:r>
        <w:rPr>
          <w:sz w:val="32"/>
          <w:szCs w:val="32"/>
        </w:rPr>
        <w:t xml:space="preserve">Warkworth, Warkworth’s Chronicle, Edited by Halliwell, 1990, Parliament Street, </w:t>
      </w:r>
    </w:p>
    <w:p w14:paraId="576FFA2C" w14:textId="7867458E" w:rsidR="00904091" w:rsidRDefault="00904091" w:rsidP="00904091">
      <w:pPr>
        <w:rPr>
          <w:sz w:val="32"/>
          <w:szCs w:val="32"/>
        </w:rPr>
      </w:pPr>
      <w:r>
        <w:rPr>
          <w:sz w:val="32"/>
          <w:szCs w:val="32"/>
        </w:rPr>
        <w:t xml:space="preserve">Vita </w:t>
      </w:r>
      <w:proofErr w:type="spellStart"/>
      <w:r>
        <w:rPr>
          <w:sz w:val="32"/>
          <w:szCs w:val="32"/>
        </w:rPr>
        <w:t>Edwardi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Secvndi</w:t>
      </w:r>
      <w:proofErr w:type="spellEnd"/>
      <w:r>
        <w:rPr>
          <w:sz w:val="32"/>
          <w:szCs w:val="32"/>
        </w:rPr>
        <w:t xml:space="preserve">, Edited and translated by Childs, 2005, Oxford, Oxford University Press </w:t>
      </w:r>
    </w:p>
    <w:p w14:paraId="09BAD004" w14:textId="77777777" w:rsidR="00CF092B" w:rsidRDefault="00CF092B" w:rsidP="00676D80">
      <w:pPr>
        <w:rPr>
          <w:sz w:val="32"/>
          <w:szCs w:val="32"/>
        </w:rPr>
      </w:pPr>
    </w:p>
    <w:p w14:paraId="6AC418D3" w14:textId="292ACEAE" w:rsidR="00434CB5" w:rsidRDefault="00434CB5" w:rsidP="001E401D">
      <w:pPr>
        <w:rPr>
          <w:sz w:val="32"/>
          <w:szCs w:val="32"/>
        </w:rPr>
      </w:pPr>
    </w:p>
    <w:p w14:paraId="6C93D35F" w14:textId="77777777" w:rsidR="00584549" w:rsidRDefault="00584549" w:rsidP="001E401D">
      <w:pPr>
        <w:rPr>
          <w:sz w:val="32"/>
          <w:szCs w:val="32"/>
        </w:rPr>
      </w:pPr>
    </w:p>
    <w:p w14:paraId="7378A1CF" w14:textId="77777777" w:rsidR="00577AAB" w:rsidRDefault="00577AAB" w:rsidP="001E401D">
      <w:pPr>
        <w:rPr>
          <w:sz w:val="32"/>
          <w:szCs w:val="32"/>
        </w:rPr>
      </w:pPr>
    </w:p>
    <w:p w14:paraId="1303F2BE" w14:textId="77777777" w:rsidR="001E401D" w:rsidRPr="001E401D" w:rsidRDefault="001E401D" w:rsidP="001E401D">
      <w:pPr>
        <w:rPr>
          <w:sz w:val="32"/>
          <w:szCs w:val="32"/>
        </w:rPr>
      </w:pPr>
    </w:p>
    <w:sectPr w:rsidR="001E401D" w:rsidRPr="001E40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401D"/>
    <w:rsid w:val="00022173"/>
    <w:rsid w:val="00150544"/>
    <w:rsid w:val="001E401D"/>
    <w:rsid w:val="002052F5"/>
    <w:rsid w:val="00241DB0"/>
    <w:rsid w:val="00276708"/>
    <w:rsid w:val="002A217C"/>
    <w:rsid w:val="002C3BF8"/>
    <w:rsid w:val="002D7E40"/>
    <w:rsid w:val="00330C97"/>
    <w:rsid w:val="00366891"/>
    <w:rsid w:val="003C5F5E"/>
    <w:rsid w:val="003E7DE7"/>
    <w:rsid w:val="003F491B"/>
    <w:rsid w:val="003F6100"/>
    <w:rsid w:val="00407F04"/>
    <w:rsid w:val="00434CB5"/>
    <w:rsid w:val="004C4B9E"/>
    <w:rsid w:val="004F1B19"/>
    <w:rsid w:val="00505529"/>
    <w:rsid w:val="005527DC"/>
    <w:rsid w:val="005603E6"/>
    <w:rsid w:val="00577AAB"/>
    <w:rsid w:val="005833E0"/>
    <w:rsid w:val="00584549"/>
    <w:rsid w:val="00676D80"/>
    <w:rsid w:val="00704872"/>
    <w:rsid w:val="007422B4"/>
    <w:rsid w:val="007A2C3A"/>
    <w:rsid w:val="00800C23"/>
    <w:rsid w:val="00854DB9"/>
    <w:rsid w:val="00860AE9"/>
    <w:rsid w:val="00904091"/>
    <w:rsid w:val="00905FF8"/>
    <w:rsid w:val="009642D6"/>
    <w:rsid w:val="009743CA"/>
    <w:rsid w:val="009B7720"/>
    <w:rsid w:val="009E525C"/>
    <w:rsid w:val="00A02C23"/>
    <w:rsid w:val="00AC3330"/>
    <w:rsid w:val="00B17B74"/>
    <w:rsid w:val="00B53E1C"/>
    <w:rsid w:val="00BF363E"/>
    <w:rsid w:val="00C01F71"/>
    <w:rsid w:val="00C67BBC"/>
    <w:rsid w:val="00C9193F"/>
    <w:rsid w:val="00C94FF1"/>
    <w:rsid w:val="00CF092B"/>
    <w:rsid w:val="00D02340"/>
    <w:rsid w:val="00D41354"/>
    <w:rsid w:val="00D60329"/>
    <w:rsid w:val="00D72949"/>
    <w:rsid w:val="00D779B1"/>
    <w:rsid w:val="00D826E6"/>
    <w:rsid w:val="00DD589B"/>
    <w:rsid w:val="00DF4B8E"/>
    <w:rsid w:val="00E11C0A"/>
    <w:rsid w:val="00E32B0C"/>
    <w:rsid w:val="00E67004"/>
    <w:rsid w:val="00EB0380"/>
    <w:rsid w:val="00F20C30"/>
    <w:rsid w:val="00F47C38"/>
    <w:rsid w:val="00F5143D"/>
    <w:rsid w:val="00F52493"/>
    <w:rsid w:val="00F64BD2"/>
    <w:rsid w:val="00F75558"/>
    <w:rsid w:val="00FA27F0"/>
    <w:rsid w:val="00FD7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B1A17"/>
  <w15:chartTrackingRefBased/>
  <w15:docId w15:val="{C239BA8A-53BD-4C57-A125-BD056F75A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4</Pages>
  <Words>844</Words>
  <Characters>4813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</dc:creator>
  <cp:keywords/>
  <dc:description/>
  <cp:lastModifiedBy>cameron</cp:lastModifiedBy>
  <cp:revision>33</cp:revision>
  <dcterms:created xsi:type="dcterms:W3CDTF">2020-02-13T15:27:00Z</dcterms:created>
  <dcterms:modified xsi:type="dcterms:W3CDTF">2020-02-14T23:28:00Z</dcterms:modified>
</cp:coreProperties>
</file>