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7C630B17" w14:textId="201B8CEB" w:rsidR="003317E8" w:rsidRDefault="001E5883">
      <w:r>
        <w:rPr>
          <w:rFonts w:ascii="Dreaming Outloud Script Pro" w:hAnsi="Dreaming Outloud Script Pro" w:cs="Dreaming Outloud Script Pro"/>
          <w:noProof/>
          <w:color w:val="4EA72E" w:themeColor="accent6"/>
          <w:sz w:val="72"/>
          <w:szCs w:val="72"/>
        </w:rPr>
        <mc:AlternateContent>
          <mc:Choice Requires="wps">
            <w:drawing>
              <wp:anchor distT="0" distB="0" distL="114300" distR="114300" simplePos="0" relativeHeight="251656190" behindDoc="1" locked="0" layoutInCell="1" allowOverlap="1" wp14:anchorId="6A6468DD" wp14:editId="72E3E806">
                <wp:simplePos x="0" y="0"/>
                <wp:positionH relativeFrom="page">
                  <wp:align>left</wp:align>
                </wp:positionH>
                <wp:positionV relativeFrom="paragraph">
                  <wp:posOffset>-914400</wp:posOffset>
                </wp:positionV>
                <wp:extent cx="7668260" cy="10828020"/>
                <wp:effectExtent l="0" t="0" r="8890" b="0"/>
                <wp:wrapNone/>
                <wp:docPr id="370313058" name="Rectangle 2"/>
                <wp:cNvGraphicFramePr/>
                <a:graphic xmlns:a="http://schemas.openxmlformats.org/drawingml/2006/main">
                  <a:graphicData uri="http://schemas.microsoft.com/office/word/2010/wordprocessingShape">
                    <wps:wsp>
                      <wps:cNvSpPr/>
                      <wps:spPr>
                        <a:xfrm>
                          <a:off x="0" y="0"/>
                          <a:ext cx="7668260" cy="10828020"/>
                        </a:xfrm>
                        <a:prstGeom prst="rect">
                          <a:avLst/>
                        </a:prstGeom>
                        <a:solidFill>
                          <a:schemeClr val="accent5">
                            <a:lumMod val="20000"/>
                            <a:lumOff val="8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D0A88C" id="Rectangle 2" o:spid="_x0000_s1026" style="position:absolute;margin-left:0;margin-top:-1in;width:603.8pt;height:852.6pt;z-index:-25166029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" fillcolor="#f2ceed [664]" stroked="f" strokeweight="1.5pt">
                <w10:wrap anchorx="page"/>
              </v:rect>
            </w:pict>
          </mc:Fallback>
        </mc:AlternateContent>
      </w:r>
      <w:r w:rsidR="00005731" w:rsidRPr="003317E8">
        <w:rPr>
          <w:noProof/>
        </w:rPr>
        <w:drawing>
          <wp:anchor distT="0" distB="0" distL="114300" distR="114300" simplePos="0" relativeHeight="251658240" behindDoc="1" locked="0" layoutInCell="1" allowOverlap="1" wp14:anchorId="56D6783F" wp14:editId="6383BA50">
            <wp:simplePos x="0" y="0"/>
            <wp:positionH relativeFrom="page">
              <wp:posOffset>273050</wp:posOffset>
            </wp:positionH>
            <wp:positionV relativeFrom="paragraph">
              <wp:posOffset>-473710</wp:posOffset>
            </wp:positionV>
            <wp:extent cx="2506980" cy="1367155"/>
            <wp:effectExtent l="114300" t="114300" r="121920" b="118745"/>
            <wp:wrapNone/>
            <wp:docPr id="8945041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06980" cy="1367155"/>
                    </a:xfrm>
                    <a:prstGeom prst="rect">
                      <a:avLst/>
                    </a:prstGeom>
                    <a:noFill/>
                    <a:ln>
                      <a:noFill/>
                    </a:ln>
                    <a:effectLst>
                      <a:glow rad="101600">
                        <a:schemeClr val="accent1">
                          <a:satMod val="175000"/>
                          <a:alpha val="40000"/>
                        </a:schemeClr>
                      </a:glow>
                    </a:effectLst>
                  </pic:spPr>
                </pic:pic>
              </a:graphicData>
            </a:graphic>
            <wp14:sizeRelH relativeFrom="margin">
              <wp14:pctWidth>0</wp14:pctWidth>
            </wp14:sizeRelH>
            <wp14:sizeRelV relativeFrom="margin">
              <wp14:pctHeight>0</wp14:pctHeight>
            </wp14:sizeRelV>
          </wp:anchor>
        </w:drawing>
      </w:r>
      <w:r w:rsidR="00005731">
        <w:rPr>
          <w:noProof/>
        </w:rPr>
        <w:drawing>
          <wp:anchor distT="0" distB="0" distL="114300" distR="114300" simplePos="0" relativeHeight="251664384" behindDoc="1" locked="0" layoutInCell="1" allowOverlap="1" wp14:anchorId="72AA8A74" wp14:editId="6550B02E">
            <wp:simplePos x="0" y="0"/>
            <wp:positionH relativeFrom="margin">
              <wp:posOffset>1991995</wp:posOffset>
            </wp:positionH>
            <wp:positionV relativeFrom="paragraph">
              <wp:posOffset>-603250</wp:posOffset>
            </wp:positionV>
            <wp:extent cx="1718310" cy="1718310"/>
            <wp:effectExtent l="76200" t="76200" r="72390" b="72390"/>
            <wp:wrapNone/>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18310" cy="1718310"/>
                    </a:xfrm>
                    <a:prstGeom prst="rect">
                      <a:avLst/>
                    </a:prstGeom>
                    <a:noFill/>
                    <a:ln>
                      <a:noFill/>
                    </a:ln>
                    <a:effectLst>
                      <a:glow rad="63500">
                        <a:schemeClr val="accent4">
                          <a:satMod val="175000"/>
                          <a:alpha val="40000"/>
                        </a:schemeClr>
                      </a:glow>
                      <a:softEdge rad="38100"/>
                    </a:effectLst>
                  </pic:spPr>
                </pic:pic>
              </a:graphicData>
            </a:graphic>
          </wp:anchor>
        </w:drawing>
      </w:r>
      <w:r w:rsidR="00005731">
        <w:rPr>
          <w:noProof/>
        </w:rPr>
        <w:drawing>
          <wp:anchor distT="0" distB="0" distL="114300" distR="114300" simplePos="0" relativeHeight="251661312" behindDoc="1" locked="0" layoutInCell="1" allowOverlap="1" wp14:anchorId="64D89429" wp14:editId="44009493">
            <wp:simplePos x="0" y="0"/>
            <wp:positionH relativeFrom="margin">
              <wp:posOffset>3884930</wp:posOffset>
            </wp:positionH>
            <wp:positionV relativeFrom="paragraph">
              <wp:posOffset>-584200</wp:posOffset>
            </wp:positionV>
            <wp:extent cx="2529840" cy="1659255"/>
            <wp:effectExtent l="114300" t="114300" r="118110" b="112395"/>
            <wp:wrapNone/>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29840" cy="1659255"/>
                    </a:xfrm>
                    <a:prstGeom prst="rect">
                      <a:avLst/>
                    </a:prstGeom>
                    <a:noFill/>
                    <a:ln>
                      <a:noFill/>
                    </a:ln>
                    <a:effectLst>
                      <a:glow rad="101600">
                        <a:schemeClr val="accent1">
                          <a:satMod val="175000"/>
                          <a:alpha val="40000"/>
                        </a:schemeClr>
                      </a:glow>
                    </a:effectLst>
                  </pic:spPr>
                </pic:pic>
              </a:graphicData>
            </a:graphic>
            <wp14:sizeRelH relativeFrom="margin">
              <wp14:pctWidth>0</wp14:pctWidth>
            </wp14:sizeRelH>
            <wp14:sizeRelV relativeFrom="margin">
              <wp14:pctHeight>0</wp14:pctHeight>
            </wp14:sizeRelV>
          </wp:anchor>
        </w:drawing>
      </w:r>
      <w:r w:rsidR="00005731">
        <w:rPr>
          <w:noProof/>
        </w:rPr>
        <w:drawing>
          <wp:anchor distT="0" distB="0" distL="114300" distR="114300" simplePos="0" relativeHeight="251665408" behindDoc="1" locked="0" layoutInCell="1" allowOverlap="1" wp14:anchorId="26C75091" wp14:editId="3378FFF8">
            <wp:simplePos x="0" y="0"/>
            <wp:positionH relativeFrom="column">
              <wp:posOffset>4113530</wp:posOffset>
            </wp:positionH>
            <wp:positionV relativeFrom="paragraph">
              <wp:posOffset>1268730</wp:posOffset>
            </wp:positionV>
            <wp:extent cx="2286000" cy="1718310"/>
            <wp:effectExtent l="114300" t="114300" r="114300" b="110490"/>
            <wp:wrapNone/>
            <wp:docPr id="1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86000" cy="1718310"/>
                    </a:xfrm>
                    <a:prstGeom prst="rect">
                      <a:avLst/>
                    </a:prstGeom>
                    <a:noFill/>
                    <a:ln>
                      <a:noFill/>
                    </a:ln>
                    <a:effectLst>
                      <a:glow rad="101600">
                        <a:schemeClr val="accent1">
                          <a:satMod val="175000"/>
                          <a:alpha val="40000"/>
                        </a:schemeClr>
                      </a:glow>
                    </a:effectLst>
                  </pic:spPr>
                </pic:pic>
              </a:graphicData>
            </a:graphic>
          </wp:anchor>
        </w:drawing>
      </w:r>
      <w:r w:rsidR="00005731">
        <w:rPr>
          <w:noProof/>
        </w:rPr>
        <w:drawing>
          <wp:anchor distT="0" distB="0" distL="114300" distR="114300" simplePos="0" relativeHeight="251659264" behindDoc="1" locked="0" layoutInCell="1" allowOverlap="1" wp14:anchorId="5ACC6100" wp14:editId="4423FBA0">
            <wp:simplePos x="0" y="0"/>
            <wp:positionH relativeFrom="column">
              <wp:posOffset>1332230</wp:posOffset>
            </wp:positionH>
            <wp:positionV relativeFrom="paragraph">
              <wp:posOffset>1290320</wp:posOffset>
            </wp:positionV>
            <wp:extent cx="2571750" cy="1714500"/>
            <wp:effectExtent l="114300" t="114300" r="114300" b="11430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71750" cy="1714500"/>
                    </a:xfrm>
                    <a:prstGeom prst="rect">
                      <a:avLst/>
                    </a:prstGeom>
                    <a:noFill/>
                    <a:ln>
                      <a:noFill/>
                    </a:ln>
                    <a:effectLst>
                      <a:glow rad="101600">
                        <a:schemeClr val="accent1">
                          <a:satMod val="175000"/>
                          <a:alpha val="40000"/>
                        </a:schemeClr>
                      </a:glow>
                    </a:effectLst>
                  </pic:spPr>
                </pic:pic>
              </a:graphicData>
            </a:graphic>
            <wp14:sizeRelH relativeFrom="margin">
              <wp14:pctWidth>0</wp14:pctWidth>
            </wp14:sizeRelH>
            <wp14:sizeRelV relativeFrom="margin">
              <wp14:pctHeight>0</wp14:pctHeight>
            </wp14:sizeRelV>
          </wp:anchor>
        </w:drawing>
      </w:r>
      <w:r w:rsidR="00005731" w:rsidRPr="00102036">
        <w:rPr>
          <w:i/>
          <w:iCs/>
          <w:noProof/>
        </w:rPr>
        <w:drawing>
          <wp:anchor distT="0" distB="0" distL="114300" distR="114300" simplePos="0" relativeHeight="251657215" behindDoc="1" locked="0" layoutInCell="1" allowOverlap="1" wp14:anchorId="5F614B4C" wp14:editId="7F1AD9D7">
            <wp:simplePos x="0" y="0"/>
            <wp:positionH relativeFrom="margin">
              <wp:posOffset>1489075</wp:posOffset>
            </wp:positionH>
            <wp:positionV relativeFrom="paragraph">
              <wp:posOffset>3004820</wp:posOffset>
            </wp:positionV>
            <wp:extent cx="2476500" cy="1941195"/>
            <wp:effectExtent l="0" t="0" r="0" b="1905"/>
            <wp:wrapNone/>
            <wp:docPr id="3888910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a:extLst>
                        <a:ext uri="{28A0092B-C50C-407E-A947-70E740481C1C}">
                          <a14:useLocalDpi xmlns:a14="http://schemas.microsoft.com/office/drawing/2010/main" val="0"/>
                        </a:ext>
                      </a:extLst>
                    </a:blip>
                    <a:srcRect l="15311" r="12708"/>
                    <a:stretch>
                      <a:fillRect/>
                    </a:stretch>
                  </pic:blipFill>
                  <pic:spPr bwMode="auto">
                    <a:xfrm>
                      <a:off x="0" y="0"/>
                      <a:ext cx="2476500" cy="19411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05731">
        <w:rPr>
          <w:noProof/>
        </w:rPr>
        <w:drawing>
          <wp:anchor distT="0" distB="0" distL="114300" distR="114300" simplePos="0" relativeHeight="251660288" behindDoc="1" locked="0" layoutInCell="1" allowOverlap="1" wp14:anchorId="7FB3DA63" wp14:editId="39795767">
            <wp:simplePos x="0" y="0"/>
            <wp:positionH relativeFrom="column">
              <wp:posOffset>-534670</wp:posOffset>
            </wp:positionH>
            <wp:positionV relativeFrom="paragraph">
              <wp:posOffset>3423920</wp:posOffset>
            </wp:positionV>
            <wp:extent cx="2026920" cy="3036570"/>
            <wp:effectExtent l="114300" t="114300" r="106680" b="106680"/>
            <wp:wrapNone/>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26920" cy="3036570"/>
                    </a:xfrm>
                    <a:prstGeom prst="rect">
                      <a:avLst/>
                    </a:prstGeom>
                    <a:noFill/>
                    <a:ln>
                      <a:noFill/>
                    </a:ln>
                    <a:effectLst>
                      <a:glow rad="101600">
                        <a:schemeClr val="accent1">
                          <a:satMod val="175000"/>
                          <a:alpha val="40000"/>
                        </a:schemeClr>
                      </a:glow>
                    </a:effectLst>
                  </pic:spPr>
                </pic:pic>
              </a:graphicData>
            </a:graphic>
            <wp14:sizeRelH relativeFrom="margin">
              <wp14:pctWidth>0</wp14:pctWidth>
            </wp14:sizeRelH>
            <wp14:sizeRelV relativeFrom="margin">
              <wp14:pctHeight>0</wp14:pctHeight>
            </wp14:sizeRelV>
          </wp:anchor>
        </w:drawing>
      </w:r>
      <w:r w:rsidR="00005731">
        <w:rPr>
          <w:noProof/>
        </w:rPr>
        <w:drawing>
          <wp:anchor distT="0" distB="0" distL="114300" distR="114300" simplePos="0" relativeHeight="251668480" behindDoc="1" locked="0" layoutInCell="1" allowOverlap="1" wp14:anchorId="6CB649D2" wp14:editId="32DF3ECF">
            <wp:simplePos x="0" y="0"/>
            <wp:positionH relativeFrom="page">
              <wp:posOffset>4777740</wp:posOffset>
            </wp:positionH>
            <wp:positionV relativeFrom="paragraph">
              <wp:posOffset>3117215</wp:posOffset>
            </wp:positionV>
            <wp:extent cx="2590800" cy="1715135"/>
            <wp:effectExtent l="114300" t="114300" r="114300" b="1136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90800" cy="1715135"/>
                    </a:xfrm>
                    <a:prstGeom prst="rect">
                      <a:avLst/>
                    </a:prstGeom>
                    <a:noFill/>
                    <a:ln>
                      <a:noFill/>
                    </a:ln>
                    <a:effectLst>
                      <a:glow rad="101600">
                        <a:schemeClr val="accent1">
                          <a:satMod val="175000"/>
                          <a:alpha val="40000"/>
                        </a:schemeClr>
                      </a:glow>
                    </a:effectLst>
                  </pic:spPr>
                </pic:pic>
              </a:graphicData>
            </a:graphic>
            <wp14:sizeRelH relativeFrom="margin">
              <wp14:pctWidth>0</wp14:pctWidth>
            </wp14:sizeRelH>
            <wp14:sizeRelV relativeFrom="margin">
              <wp14:pctHeight>0</wp14:pctHeight>
            </wp14:sizeRelV>
          </wp:anchor>
        </w:drawing>
      </w:r>
      <w:r w:rsidR="00005731">
        <w:rPr>
          <w:noProof/>
        </w:rPr>
        <w:drawing>
          <wp:anchor distT="0" distB="0" distL="114300" distR="114300" simplePos="0" relativeHeight="251666432" behindDoc="1" locked="0" layoutInCell="1" allowOverlap="1" wp14:anchorId="5DFA23A7" wp14:editId="0C870533">
            <wp:simplePos x="0" y="0"/>
            <wp:positionH relativeFrom="margin">
              <wp:posOffset>4036695</wp:posOffset>
            </wp:positionH>
            <wp:positionV relativeFrom="paragraph">
              <wp:posOffset>5088890</wp:posOffset>
            </wp:positionV>
            <wp:extent cx="2261235" cy="1415415"/>
            <wp:effectExtent l="133350" t="133350" r="139065" b="127635"/>
            <wp:wrapNone/>
            <wp:docPr id="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61235" cy="1415415"/>
                    </a:xfrm>
                    <a:prstGeom prst="rect">
                      <a:avLst/>
                    </a:prstGeom>
                    <a:noFill/>
                    <a:ln>
                      <a:noFill/>
                    </a:ln>
                    <a:effectLst>
                      <a:glow rad="127000">
                        <a:schemeClr val="accent1">
                          <a:lumMod val="40000"/>
                          <a:lumOff val="60000"/>
                        </a:schemeClr>
                      </a:glow>
                    </a:effectLst>
                  </pic:spPr>
                </pic:pic>
              </a:graphicData>
            </a:graphic>
            <wp14:sizeRelH relativeFrom="margin">
              <wp14:pctWidth>0</wp14:pctWidth>
            </wp14:sizeRelH>
            <wp14:sizeRelV relativeFrom="margin">
              <wp14:pctHeight>0</wp14:pctHeight>
            </wp14:sizeRelV>
          </wp:anchor>
        </w:drawing>
      </w:r>
    </w:p>
    <w:p w14:paraId="5FA38E70" w14:textId="3D8CB904" w:rsidR="00102036" w:rsidRDefault="00102036" w:rsidP="00102036">
      <w:pPr>
        <w:rPr>
          <w:rFonts w:ascii="Dreaming Outloud Script Pro" w:hAnsi="Dreaming Outloud Script Pro" w:cs="Dreaming Outloud Script Pro"/>
          <w:color w:val="4EA72E" w:themeColor="accent6"/>
          <w:sz w:val="72"/>
          <w:szCs w:val="72"/>
        </w:rPr>
      </w:pPr>
    </w:p>
    <w:p w14:paraId="23EC67D2" w14:textId="657421C3" w:rsidR="00102036" w:rsidRDefault="00102036" w:rsidP="00102036">
      <w:pPr>
        <w:rPr>
          <w:rFonts w:ascii="Dreaming Outloud Script Pro" w:hAnsi="Dreaming Outloud Script Pro" w:cs="Dreaming Outloud Script Pro"/>
          <w:color w:val="4EA72E" w:themeColor="accent6"/>
          <w:sz w:val="72"/>
          <w:szCs w:val="72"/>
        </w:rPr>
      </w:pPr>
      <w:r>
        <w:rPr>
          <w:noProof/>
        </w:rPr>
        <w:drawing>
          <wp:anchor distT="0" distB="0" distL="114300" distR="114300" simplePos="0" relativeHeight="251662336" behindDoc="1" locked="0" layoutInCell="1" allowOverlap="1" wp14:anchorId="05338DC0" wp14:editId="52A3B420">
            <wp:simplePos x="0" y="0"/>
            <wp:positionH relativeFrom="page">
              <wp:posOffset>273050</wp:posOffset>
            </wp:positionH>
            <wp:positionV relativeFrom="paragraph">
              <wp:posOffset>162560</wp:posOffset>
            </wp:positionV>
            <wp:extent cx="1828800" cy="1828800"/>
            <wp:effectExtent l="114300" t="114300" r="114300" b="114300"/>
            <wp:wrapNone/>
            <wp:docPr id="2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a:effectLst>
                      <a:glow rad="101600">
                        <a:schemeClr val="accent1">
                          <a:satMod val="175000"/>
                          <a:alpha val="40000"/>
                        </a:schemeClr>
                      </a:glow>
                    </a:effectLst>
                  </pic:spPr>
                </pic:pic>
              </a:graphicData>
            </a:graphic>
            <wp14:sizeRelH relativeFrom="margin">
              <wp14:pctWidth>0</wp14:pctWidth>
            </wp14:sizeRelH>
            <wp14:sizeRelV relativeFrom="margin">
              <wp14:pctHeight>0</wp14:pctHeight>
            </wp14:sizeRelV>
          </wp:anchor>
        </w:drawing>
      </w:r>
    </w:p>
    <w:p w14:paraId="2181495F" w14:textId="0060E41B" w:rsidR="00102036" w:rsidRDefault="00102036" w:rsidP="00102036">
      <w:pPr>
        <w:rPr>
          <w:rFonts w:ascii="Dreaming Outloud Script Pro" w:hAnsi="Dreaming Outloud Script Pro" w:cs="Dreaming Outloud Script Pro"/>
          <w:color w:val="4EA72E" w:themeColor="accent6"/>
          <w:sz w:val="72"/>
          <w:szCs w:val="72"/>
        </w:rPr>
      </w:pPr>
    </w:p>
    <w:p w14:paraId="071C86F1" w14:textId="527E3A59" w:rsidR="00102036" w:rsidRPr="00102036" w:rsidRDefault="00102036" w:rsidP="00102036">
      <w:pPr>
        <w:rPr>
          <w:rFonts w:ascii="Dreaming Outloud Script Pro" w:hAnsi="Dreaming Outloud Script Pro" w:cs="Dreaming Outloud Script Pro"/>
          <w:i/>
          <w:iCs/>
          <w:color w:val="4EA72E" w:themeColor="accent6"/>
          <w:sz w:val="72"/>
          <w:szCs w:val="72"/>
        </w:rPr>
      </w:pPr>
    </w:p>
    <w:p w14:paraId="5A31350F" w14:textId="4C10034D" w:rsidR="00102036" w:rsidRDefault="00102036" w:rsidP="00102036">
      <w:pPr>
        <w:rPr>
          <w:rFonts w:ascii="Dreaming Outloud Script Pro" w:hAnsi="Dreaming Outloud Script Pro" w:cs="Dreaming Outloud Script Pro"/>
          <w:color w:val="4EA72E" w:themeColor="accent6"/>
          <w:sz w:val="72"/>
          <w:szCs w:val="72"/>
        </w:rPr>
      </w:pPr>
    </w:p>
    <w:p w14:paraId="4CC3B3EA" w14:textId="5EADB7DF" w:rsidR="00102036" w:rsidRDefault="00102036" w:rsidP="00102036">
      <w:pPr>
        <w:rPr>
          <w:rFonts w:ascii="Dreaming Outloud Script Pro" w:hAnsi="Dreaming Outloud Script Pro" w:cs="Dreaming Outloud Script Pro"/>
          <w:color w:val="4EA72E" w:themeColor="accent6"/>
          <w:sz w:val="72"/>
          <w:szCs w:val="72"/>
        </w:rPr>
      </w:pPr>
    </w:p>
    <w:p w14:paraId="6979ECDC" w14:textId="34168267" w:rsidR="00102036" w:rsidRDefault="00102036" w:rsidP="00102036">
      <w:pPr>
        <w:rPr>
          <w:rFonts w:ascii="Dreaming Outloud Script Pro" w:hAnsi="Dreaming Outloud Script Pro" w:cs="Dreaming Outloud Script Pro"/>
          <w:color w:val="4EA72E" w:themeColor="accent6"/>
          <w:sz w:val="72"/>
          <w:szCs w:val="72"/>
        </w:rPr>
      </w:pPr>
      <w:r>
        <w:rPr>
          <w:noProof/>
        </w:rPr>
        <w:drawing>
          <wp:anchor distT="0" distB="0" distL="114300" distR="114300" simplePos="0" relativeHeight="251663360" behindDoc="1" locked="0" layoutInCell="1" allowOverlap="1" wp14:anchorId="18F6D809" wp14:editId="550AEABF">
            <wp:simplePos x="0" y="0"/>
            <wp:positionH relativeFrom="page">
              <wp:posOffset>2604770</wp:posOffset>
            </wp:positionH>
            <wp:positionV relativeFrom="paragraph">
              <wp:posOffset>105410</wp:posOffset>
            </wp:positionV>
            <wp:extent cx="1971675" cy="1482090"/>
            <wp:effectExtent l="114300" t="114300" r="123825" b="118110"/>
            <wp:wrapNone/>
            <wp:docPr id="1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71675" cy="1482090"/>
                    </a:xfrm>
                    <a:prstGeom prst="rect">
                      <a:avLst/>
                    </a:prstGeom>
                    <a:noFill/>
                    <a:ln>
                      <a:noFill/>
                    </a:ln>
                    <a:effectLst>
                      <a:glow rad="101600">
                        <a:schemeClr val="accent1">
                          <a:satMod val="175000"/>
                          <a:alpha val="40000"/>
                        </a:schemeClr>
                      </a:glow>
                    </a:effectLst>
                  </pic:spPr>
                </pic:pic>
              </a:graphicData>
            </a:graphic>
            <wp14:sizeRelH relativeFrom="margin">
              <wp14:pctWidth>0</wp14:pctWidth>
            </wp14:sizeRelH>
            <wp14:sizeRelV relativeFrom="margin">
              <wp14:pctHeight>0</wp14:pctHeight>
            </wp14:sizeRelV>
          </wp:anchor>
        </w:drawing>
      </w:r>
    </w:p>
    <w:p w14:paraId="3493CC6B" w14:textId="77777777" w:rsidR="00102036" w:rsidRDefault="00102036" w:rsidP="00102036">
      <w:pPr>
        <w:rPr>
          <w:rFonts w:ascii="Dreaming Outloud Script Pro" w:hAnsi="Dreaming Outloud Script Pro" w:cs="Dreaming Outloud Script Pro"/>
          <w:color w:val="4EA72E" w:themeColor="accent6"/>
          <w:sz w:val="72"/>
          <w:szCs w:val="72"/>
        </w:rPr>
      </w:pPr>
    </w:p>
    <w:p w14:paraId="5926CEC9" w14:textId="77777777" w:rsidR="00102036" w:rsidRDefault="00102036" w:rsidP="00102036">
      <w:pPr>
        <w:rPr>
          <w:rFonts w:ascii="Dreaming Outloud Script Pro" w:hAnsi="Dreaming Outloud Script Pro" w:cs="Dreaming Outloud Script Pro"/>
          <w:color w:val="4EA72E" w:themeColor="accent6"/>
          <w:sz w:val="72"/>
          <w:szCs w:val="72"/>
        </w:rPr>
      </w:pPr>
    </w:p>
    <w:p w14:paraId="30C348EE" w14:textId="40D7E317" w:rsidR="0019014F" w:rsidRPr="00102036" w:rsidRDefault="0019014F" w:rsidP="00102036">
      <w:pPr>
        <w:ind w:left="1440"/>
        <w:rPr>
          <w:noProof/>
        </w:rPr>
      </w:pPr>
      <w:r w:rsidRPr="0019014F">
        <w:rPr>
          <w:rFonts w:ascii="Dreaming Outloud Script Pro" w:hAnsi="Dreaming Outloud Script Pro" w:cs="Dreaming Outloud Script Pro"/>
          <w:color w:val="4EA72E" w:themeColor="accent6"/>
          <w:sz w:val="72"/>
          <w:szCs w:val="72"/>
        </w:rPr>
        <w:t>The</w:t>
      </w:r>
      <w:r>
        <w:rPr>
          <w:rFonts w:ascii="Dreaming Outloud Script Pro" w:hAnsi="Dreaming Outloud Script Pro" w:cs="Dreaming Outloud Script Pro"/>
          <w:color w:val="4EA72E" w:themeColor="accent6"/>
          <w:sz w:val="72"/>
          <w:szCs w:val="72"/>
        </w:rPr>
        <w:t xml:space="preserve"> Reggio</w:t>
      </w:r>
      <w:r w:rsidRPr="0019014F">
        <w:rPr>
          <w:rFonts w:ascii="Dreaming Outloud Script Pro" w:hAnsi="Dreaming Outloud Script Pro" w:cs="Dreaming Outloud Script Pro"/>
          <w:color w:val="4EA72E" w:themeColor="accent6"/>
          <w:sz w:val="72"/>
          <w:szCs w:val="72"/>
        </w:rPr>
        <w:t>@Trinity</w:t>
      </w:r>
    </w:p>
    <w:p w14:paraId="4ED19958" w14:textId="665D24E2" w:rsidR="0019014F" w:rsidRPr="0047737F" w:rsidRDefault="0019014F" w:rsidP="0019014F">
      <w:pPr>
        <w:jc w:val="center"/>
        <w:rPr>
          <w:rFonts w:ascii="Abadi" w:hAnsi="Abadi" w:cs="Dreaming Outloud Script Pro"/>
          <w:color w:val="4EA72E" w:themeColor="accent6"/>
          <w:sz w:val="28"/>
          <w:szCs w:val="28"/>
        </w:rPr>
      </w:pPr>
      <w:r w:rsidRPr="0047737F">
        <w:rPr>
          <w:rFonts w:ascii="Abadi" w:hAnsi="Abadi" w:cs="Dreaming Outloud Script Pro"/>
          <w:color w:val="4EA72E" w:themeColor="accent6"/>
          <w:sz w:val="28"/>
          <w:szCs w:val="28"/>
        </w:rPr>
        <w:t xml:space="preserve">The </w:t>
      </w:r>
      <w:r w:rsidR="0047737F">
        <w:rPr>
          <w:rFonts w:ascii="Abadi" w:hAnsi="Abadi" w:cs="Dreaming Outloud Script Pro"/>
          <w:color w:val="4EA72E" w:themeColor="accent6"/>
          <w:sz w:val="28"/>
          <w:szCs w:val="28"/>
        </w:rPr>
        <w:t>Forest</w:t>
      </w:r>
      <w:r w:rsidRPr="0047737F">
        <w:rPr>
          <w:rFonts w:ascii="Abadi" w:hAnsi="Abadi" w:cs="Dreaming Outloud Script Pro"/>
          <w:color w:val="4EA72E" w:themeColor="accent6"/>
          <w:sz w:val="28"/>
          <w:szCs w:val="28"/>
        </w:rPr>
        <w:t xml:space="preserve"> School – Reggio Emilio Developmental Experience</w:t>
      </w:r>
    </w:p>
    <w:p w14:paraId="19BC4166" w14:textId="1A5C8682" w:rsidR="0019014F" w:rsidRPr="00284630" w:rsidRDefault="00284630" w:rsidP="0047737F">
      <w:pPr>
        <w:ind w:left="5040"/>
        <w:rPr>
          <w:rFonts w:ascii="HP Simplified Jpan" w:eastAsia="HP Simplified Jpan" w:hAnsi="HP Simplified Jpan" w:cs="Dreaming Outloud Script Pro"/>
          <w:color w:val="A43296"/>
          <w:sz w:val="48"/>
          <w:szCs w:val="48"/>
        </w:rPr>
      </w:pPr>
      <w:r w:rsidRPr="00284630">
        <w:rPr>
          <w:rFonts w:ascii="HP Simplified Jpan" w:eastAsia="HP Simplified Jpan" w:hAnsi="HP Simplified Jpan" w:cs="Dreaming Outloud Script Pro"/>
          <w:color w:val="A43296"/>
          <w:sz w:val="48"/>
          <w:szCs w:val="48"/>
        </w:rPr>
        <w:t>Business Plan 2026</w:t>
      </w:r>
    </w:p>
    <w:p w14:paraId="1FE574FD" w14:textId="77777777" w:rsidR="001F41A9" w:rsidRPr="001F41A9" w:rsidRDefault="001F41A9" w:rsidP="001F41A9">
      <w:pPr>
        <w:spacing w:line="276" w:lineRule="auto"/>
        <w:jc w:val="center"/>
        <w:rPr>
          <w:rFonts w:ascii="Dreaming Outloud Script Pro" w:eastAsiaTheme="minorEastAsia" w:hAnsi="Dreaming Outloud Script Pro" w:cs="Dreaming Outloud Script Pro"/>
          <w:color w:val="4EA72E" w:themeColor="accent6"/>
          <w:sz w:val="96"/>
          <w:szCs w:val="96"/>
          <w:lang w:eastAsia="en-GB"/>
        </w:rPr>
      </w:pPr>
      <w:r w:rsidRPr="001F41A9">
        <w:rPr>
          <w:rFonts w:ascii="Dreaming Outloud Script Pro" w:eastAsiaTheme="minorEastAsia" w:hAnsi="Dreaming Outloud Script Pro" w:cs="Dreaming Outloud Script Pro"/>
          <w:noProof/>
          <w:color w:val="4EA72E" w:themeColor="accent6"/>
          <w:sz w:val="96"/>
          <w:szCs w:val="96"/>
          <w:lang w:eastAsia="en-GB"/>
        </w:rPr>
        <w:lastRenderedPageBreak/>
        <mc:AlternateContent>
          <mc:Choice Requires="wps">
            <w:drawing>
              <wp:anchor distT="0" distB="0" distL="114300" distR="114300" simplePos="0" relativeHeight="251670528" behindDoc="0" locked="0" layoutInCell="1" allowOverlap="1" wp14:anchorId="03D9401E" wp14:editId="407D670F">
                <wp:simplePos x="0" y="0"/>
                <wp:positionH relativeFrom="column">
                  <wp:posOffset>4244340</wp:posOffset>
                </wp:positionH>
                <wp:positionV relativeFrom="paragraph">
                  <wp:posOffset>-746760</wp:posOffset>
                </wp:positionV>
                <wp:extent cx="2103120" cy="716280"/>
                <wp:effectExtent l="0" t="0" r="0" b="7620"/>
                <wp:wrapNone/>
                <wp:docPr id="2019179998" name="Text Box 14"/>
                <wp:cNvGraphicFramePr/>
                <a:graphic xmlns:a="http://schemas.openxmlformats.org/drawingml/2006/main">
                  <a:graphicData uri="http://schemas.microsoft.com/office/word/2010/wordprocessingShape">
                    <wps:wsp>
                      <wps:cNvSpPr txBox="1"/>
                      <wps:spPr>
                        <a:xfrm>
                          <a:off x="0" y="0"/>
                          <a:ext cx="2103120" cy="716280"/>
                        </a:xfrm>
                        <a:prstGeom prst="rect">
                          <a:avLst/>
                        </a:prstGeom>
                        <a:solidFill>
                          <a:sysClr val="window" lastClr="FFFFFF"/>
                        </a:solidFill>
                        <a:ln w="6350">
                          <a:noFill/>
                        </a:ln>
                      </wps:spPr>
                      <wps:txbx>
                        <w:txbxContent>
                          <w:p w14:paraId="15030708" w14:textId="77777777" w:rsidR="001F41A9" w:rsidRPr="00B246A6" w:rsidRDefault="001F41A9" w:rsidP="001F41A9">
                            <w:pPr>
                              <w:rPr>
                                <w:rFonts w:ascii="Arial" w:hAnsi="Arial" w:cs="Arial"/>
                                <w:sz w:val="16"/>
                                <w:szCs w:val="16"/>
                              </w:rPr>
                            </w:pPr>
                            <w:r w:rsidRPr="00B246A6">
                              <w:rPr>
                                <w:rFonts w:ascii="Arial" w:hAnsi="Arial" w:cs="Arial"/>
                                <w:sz w:val="16"/>
                                <w:szCs w:val="16"/>
                              </w:rPr>
                              <w:t>Student Number: 2315485</w:t>
                            </w:r>
                          </w:p>
                          <w:p w14:paraId="30316A6A" w14:textId="77777777" w:rsidR="001F41A9" w:rsidRPr="00B246A6" w:rsidRDefault="001F41A9" w:rsidP="001F41A9">
                            <w:pPr>
                              <w:rPr>
                                <w:rFonts w:ascii="Arial" w:hAnsi="Arial" w:cs="Arial"/>
                                <w:sz w:val="16"/>
                                <w:szCs w:val="16"/>
                              </w:rPr>
                            </w:pPr>
                            <w:r w:rsidRPr="00B246A6">
                              <w:rPr>
                                <w:rFonts w:ascii="Arial" w:hAnsi="Arial" w:cs="Arial"/>
                                <w:sz w:val="16"/>
                                <w:szCs w:val="16"/>
                              </w:rPr>
                              <w:t>Module Code:</w:t>
                            </w:r>
                            <w:r>
                              <w:rPr>
                                <w:rFonts w:ascii="Arial" w:hAnsi="Arial" w:cs="Arial"/>
                                <w:sz w:val="16"/>
                                <w:szCs w:val="16"/>
                              </w:rPr>
                              <w:t xml:space="preserve"> ECEY6012/C</w:t>
                            </w:r>
                          </w:p>
                          <w:p w14:paraId="72CC3A4C" w14:textId="77777777" w:rsidR="001F41A9" w:rsidRPr="00B246A6" w:rsidRDefault="001F41A9" w:rsidP="001F41A9">
                            <w:pPr>
                              <w:rPr>
                                <w:rFonts w:ascii="Arial" w:hAnsi="Arial" w:cs="Arial"/>
                                <w:sz w:val="16"/>
                                <w:szCs w:val="16"/>
                              </w:rPr>
                            </w:pPr>
                            <w:r w:rsidRPr="00B246A6">
                              <w:rPr>
                                <w:rFonts w:ascii="Arial" w:hAnsi="Arial" w:cs="Arial"/>
                                <w:sz w:val="16"/>
                                <w:szCs w:val="16"/>
                              </w:rPr>
                              <w:t>Word Count: 3200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D9401E" id="_x0000_t202" coordsize="21600,21600" o:spt="202" path="m,l,21600r21600,l21600,xe">
                <v:stroke joinstyle="miter"/>
                <v:path gradientshapeok="t" o:connecttype="rect"/>
              </v:shapetype>
              <v:shape id="Text Box 14" o:spid="_x0000_s1026" type="#_x0000_t202" style="position:absolute;left:0;text-align:left;margin-left:334.2pt;margin-top:-58.8pt;width:165.6pt;height:56.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" fillcolor="window" stroked="f" strokeweight=".5pt">
                <v:textbox>
                  <w:txbxContent>
                    <w:p w14:paraId="15030708" w14:textId="77777777" w:rsidR="001F41A9" w:rsidRPr="00B246A6" w:rsidRDefault="001F41A9" w:rsidP="001F41A9">
                      <w:pPr>
                        <w:rPr>
                          <w:rFonts w:ascii="Arial" w:hAnsi="Arial" w:cs="Arial"/>
                          <w:sz w:val="16"/>
                          <w:szCs w:val="16"/>
                        </w:rPr>
                      </w:pPr>
                      <w:r w:rsidRPr="00B246A6">
                        <w:rPr>
                          <w:rFonts w:ascii="Arial" w:hAnsi="Arial" w:cs="Arial"/>
                          <w:sz w:val="16"/>
                          <w:szCs w:val="16"/>
                        </w:rPr>
                        <w:t>Student Number: 2315485</w:t>
                      </w:r>
                    </w:p>
                    <w:p w14:paraId="30316A6A" w14:textId="77777777" w:rsidR="001F41A9" w:rsidRPr="00B246A6" w:rsidRDefault="001F41A9" w:rsidP="001F41A9">
                      <w:pPr>
                        <w:rPr>
                          <w:rFonts w:ascii="Arial" w:hAnsi="Arial" w:cs="Arial"/>
                          <w:sz w:val="16"/>
                          <w:szCs w:val="16"/>
                        </w:rPr>
                      </w:pPr>
                      <w:r w:rsidRPr="00B246A6">
                        <w:rPr>
                          <w:rFonts w:ascii="Arial" w:hAnsi="Arial" w:cs="Arial"/>
                          <w:sz w:val="16"/>
                          <w:szCs w:val="16"/>
                        </w:rPr>
                        <w:t>Module Code:</w:t>
                      </w:r>
                      <w:r>
                        <w:rPr>
                          <w:rFonts w:ascii="Arial" w:hAnsi="Arial" w:cs="Arial"/>
                          <w:sz w:val="16"/>
                          <w:szCs w:val="16"/>
                        </w:rPr>
                        <w:t xml:space="preserve"> ECEY6012/C</w:t>
                      </w:r>
                    </w:p>
                    <w:p w14:paraId="72CC3A4C" w14:textId="77777777" w:rsidR="001F41A9" w:rsidRPr="00B246A6" w:rsidRDefault="001F41A9" w:rsidP="001F41A9">
                      <w:pPr>
                        <w:rPr>
                          <w:rFonts w:ascii="Arial" w:hAnsi="Arial" w:cs="Arial"/>
                          <w:sz w:val="16"/>
                          <w:szCs w:val="16"/>
                        </w:rPr>
                      </w:pPr>
                      <w:r w:rsidRPr="00B246A6">
                        <w:rPr>
                          <w:rFonts w:ascii="Arial" w:hAnsi="Arial" w:cs="Arial"/>
                          <w:sz w:val="16"/>
                          <w:szCs w:val="16"/>
                        </w:rPr>
                        <w:t>Word Count: 3200</w:t>
                      </w:r>
                    </w:p>
                  </w:txbxContent>
                </v:textbox>
              </v:shape>
            </w:pict>
          </mc:Fallback>
        </mc:AlternateContent>
      </w:r>
      <w:r w:rsidRPr="001F41A9">
        <w:rPr>
          <w:rFonts w:ascii="Dreaming Outloud Script Pro" w:eastAsiaTheme="minorEastAsia" w:hAnsi="Dreaming Outloud Script Pro" w:cs="Dreaming Outloud Script Pro"/>
          <w:color w:val="4EA72E" w:themeColor="accent6"/>
          <w:sz w:val="96"/>
          <w:szCs w:val="96"/>
          <w:lang w:eastAsia="en-GB"/>
        </w:rPr>
        <w:t>The Reggio@Trinity</w:t>
      </w:r>
    </w:p>
    <w:p w14:paraId="40C5DFA8" w14:textId="77777777" w:rsidR="001F41A9" w:rsidRPr="001F41A9" w:rsidRDefault="001F41A9" w:rsidP="001F41A9">
      <w:pPr>
        <w:spacing w:line="276" w:lineRule="auto"/>
        <w:jc w:val="center"/>
        <w:rPr>
          <w:rFonts w:ascii="Dreaming Outloud Script Pro" w:eastAsiaTheme="minorEastAsia" w:hAnsi="Dreaming Outloud Script Pro" w:cs="Dreaming Outloud Script Pro"/>
          <w:color w:val="4EA72E" w:themeColor="accent6"/>
          <w:sz w:val="28"/>
          <w:szCs w:val="28"/>
          <w:lang w:eastAsia="en-GB"/>
        </w:rPr>
      </w:pPr>
      <w:r w:rsidRPr="001F41A9">
        <w:rPr>
          <w:rFonts w:ascii="Dreaming Outloud Script Pro" w:eastAsiaTheme="minorEastAsia" w:hAnsi="Dreaming Outloud Script Pro" w:cs="Dreaming Outloud Script Pro"/>
          <w:color w:val="4EA72E" w:themeColor="accent6"/>
          <w:sz w:val="28"/>
          <w:szCs w:val="28"/>
          <w:lang w:eastAsia="en-GB"/>
        </w:rPr>
        <w:t>The forest School – Reggio Emilio Developmental Experience</w:t>
      </w:r>
    </w:p>
    <w:p w14:paraId="02221065" w14:textId="77777777" w:rsidR="001F41A9" w:rsidRPr="001F41A9" w:rsidRDefault="001F41A9" w:rsidP="001F41A9">
      <w:pPr>
        <w:spacing w:before="100" w:beforeAutospacing="1" w:after="100" w:afterAutospacing="1" w:line="240" w:lineRule="auto"/>
        <w:rPr>
          <w:rFonts w:ascii="Arial" w:eastAsiaTheme="minorEastAsia" w:hAnsi="Arial" w:cs="Arial"/>
          <w:kern w:val="0"/>
          <w:lang w:eastAsia="en-GB"/>
          <w14:ligatures w14:val="none"/>
        </w:rPr>
      </w:pPr>
    </w:p>
    <w:p w14:paraId="6FDB966E"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heme="minorEastAsia" w:hAnsi="Arial" w:cs="Arial"/>
          <w:noProof/>
          <w:lang w:eastAsia="en-GB"/>
        </w:rPr>
        <mc:AlternateContent>
          <mc:Choice Requires="wps">
            <w:drawing>
              <wp:inline distT="0" distB="0" distL="0" distR="0" wp14:anchorId="25E79214" wp14:editId="3FDBC4C2">
                <wp:extent cx="2703195" cy="1270"/>
                <wp:effectExtent l="9525" t="9525" r="11430" b="8255"/>
                <wp:docPr id="2055821577" name="Rectangle 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03195" cy="12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inline>
            </w:drawing>
          </mc:Choice>
          <mc:Fallback>
            <w:pict>
              <v:rect w14:anchorId="1D389E7F" id="Rectangle 13" o:spid="_x0000_s1026" style="width:212.8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" filled="f">
                <o:lock v:ext="edit" aspectratio="t"/>
                <w10:anchorlock/>
              </v:rect>
            </w:pict>
          </mc:Fallback>
        </mc:AlternateContent>
      </w:r>
    </w:p>
    <w:p w14:paraId="5626EC74" w14:textId="77777777" w:rsidR="001F41A9" w:rsidRPr="001F41A9" w:rsidRDefault="001F41A9" w:rsidP="001F41A9">
      <w:pPr>
        <w:spacing w:before="100" w:beforeAutospacing="1" w:after="100" w:afterAutospacing="1" w:line="240" w:lineRule="auto"/>
        <w:outlineLvl w:val="1"/>
        <w:rPr>
          <w:rFonts w:ascii="Arial" w:eastAsiaTheme="minorEastAsia" w:hAnsi="Arial" w:cs="Arial"/>
          <w:b/>
          <w:bCs/>
          <w:kern w:val="0"/>
          <w:lang w:eastAsia="en-GB"/>
          <w14:ligatures w14:val="none"/>
        </w:rPr>
      </w:pPr>
      <w:r w:rsidRPr="001F41A9">
        <w:rPr>
          <w:rFonts w:ascii="Arial" w:eastAsia="Times New Roman" w:hAnsi="Arial" w:cs="Arial"/>
          <w:b/>
          <w:bCs/>
          <w:kern w:val="0"/>
          <w:lang w:eastAsia="en-GB"/>
          <w14:ligatures w14:val="none"/>
        </w:rPr>
        <w:t>Business Plan: Reggio Emilia–Inspired and Forest School Nursery, Wales</w:t>
      </w:r>
    </w:p>
    <w:p w14:paraId="2E49FDAD" w14:textId="77777777" w:rsidR="001F41A9" w:rsidRPr="001F41A9" w:rsidRDefault="001F41A9" w:rsidP="001F41A9">
      <w:pPr>
        <w:spacing w:before="100" w:beforeAutospacing="1" w:after="100" w:afterAutospacing="1" w:line="240" w:lineRule="auto"/>
        <w:rPr>
          <w:rFonts w:ascii="Arial" w:eastAsiaTheme="minorEastAsia" w:hAnsi="Arial" w:cs="Arial"/>
          <w:kern w:val="0"/>
          <w:lang w:eastAsia="en-GB"/>
          <w14:ligatures w14:val="none"/>
        </w:rPr>
      </w:pPr>
    </w:p>
    <w:p w14:paraId="6795A006" w14:textId="77777777" w:rsidR="001F41A9" w:rsidRPr="001F41A9" w:rsidRDefault="001F41A9" w:rsidP="001F41A9">
      <w:pPr>
        <w:spacing w:before="100" w:beforeAutospacing="1" w:after="100" w:afterAutospacing="1" w:line="240" w:lineRule="auto"/>
        <w:outlineLvl w:val="2"/>
        <w:rPr>
          <w:rFonts w:ascii="Arial" w:eastAsia="Times New Roman" w:hAnsi="Arial" w:cs="Arial"/>
          <w:b/>
          <w:bCs/>
          <w:kern w:val="0"/>
          <w:lang w:eastAsia="en-GB"/>
          <w14:ligatures w14:val="none"/>
        </w:rPr>
      </w:pPr>
      <w:r w:rsidRPr="001F41A9">
        <w:rPr>
          <w:rFonts w:ascii="Arial" w:eastAsia="Times New Roman" w:hAnsi="Arial" w:cs="Arial"/>
          <w:b/>
          <w:bCs/>
          <w:kern w:val="0"/>
          <w:lang w:eastAsia="en-GB"/>
          <w14:ligatures w14:val="none"/>
        </w:rPr>
        <w:t>Executive Summary</w:t>
      </w:r>
    </w:p>
    <w:p w14:paraId="7228FFA3" w14:textId="77777777" w:rsidR="001F41A9" w:rsidRPr="001F41A9" w:rsidRDefault="001F41A9" w:rsidP="001F41A9">
      <w:pPr>
        <w:spacing w:before="100" w:beforeAutospacing="1" w:after="100" w:afterAutospacing="1" w:line="240" w:lineRule="auto"/>
        <w:rPr>
          <w:rFonts w:ascii="Arial" w:eastAsiaTheme="minorEastAsia" w:hAnsi="Arial" w:cs="Arial"/>
          <w:kern w:val="0"/>
          <w:lang w:eastAsia="en-GB"/>
          <w14:ligatures w14:val="none"/>
        </w:rPr>
      </w:pPr>
    </w:p>
    <w:p w14:paraId="29E3FAEA" w14:textId="77777777" w:rsidR="001F41A9" w:rsidRPr="001F41A9" w:rsidRDefault="001F41A9" w:rsidP="001F41A9">
      <w:pPr>
        <w:spacing w:before="100" w:beforeAutospacing="1" w:after="100" w:afterAutospacing="1" w:line="360" w:lineRule="auto"/>
        <w:rPr>
          <w:rFonts w:ascii="Arial" w:eastAsiaTheme="minorEastAsia" w:hAnsi="Arial" w:cs="Arial"/>
          <w:kern w:val="0"/>
          <w:lang w:eastAsia="en-GB"/>
          <w14:ligatures w14:val="none"/>
        </w:rPr>
      </w:pPr>
      <w:r w:rsidRPr="001F41A9">
        <w:rPr>
          <w:rFonts w:ascii="Arial" w:eastAsiaTheme="minorEastAsia" w:hAnsi="Arial" w:cs="Arial"/>
          <w:kern w:val="0"/>
          <w:lang w:eastAsia="en-GB"/>
          <w14:ligatures w14:val="none"/>
        </w:rPr>
        <w:t>This business plan presents a critical feasibility analysis for the establishment of a Reggio Emilia–inspired and Forest School nursery in Wales, designed for children aged 2–5 years. The proposed provision integrates two internationally recognised pedagogical approaches within the statutory and policy context of Welsh early years education. The model responds to increasing demand for child-centred, inclusive, outdoor and wellbeing-focused provision, while remaining compliant with Care Inspectorate Wales (CIW) regulation and Estyn inspection frameworks (Estyn, 2023; CIW, 2024-25).</w:t>
      </w:r>
    </w:p>
    <w:p w14:paraId="2A1DAFA9" w14:textId="77777777" w:rsidR="001F41A9" w:rsidRPr="001F41A9" w:rsidRDefault="001F41A9" w:rsidP="00705AFF">
      <w:pPr>
        <w:spacing w:before="100" w:beforeAutospacing="1" w:after="100" w:afterAutospacing="1" w:line="360" w:lineRule="auto"/>
        <w:rPr>
          <w:rFonts w:ascii="Arial" w:eastAsiaTheme="minorEastAsia" w:hAnsi="Arial" w:cs="Arial"/>
          <w:kern w:val="0"/>
          <w:lang w:eastAsia="en-GB"/>
          <w14:ligatures w14:val="none"/>
        </w:rPr>
      </w:pPr>
      <w:r w:rsidRPr="001F41A9">
        <w:rPr>
          <w:rFonts w:ascii="Arial" w:eastAsiaTheme="minorEastAsia" w:hAnsi="Arial" w:cs="Arial"/>
          <w:kern w:val="0"/>
          <w:lang w:eastAsia="en-GB"/>
          <w14:ligatures w14:val="none"/>
        </w:rPr>
        <w:t xml:space="preserve">Reggio Emilia pedagogy positions children as capable, competent learners who construct knowledge through relationships, environments and symbolic expression </w:t>
      </w:r>
      <w:r w:rsidRPr="001F41A9">
        <w:rPr>
          <w:rFonts w:ascii="Arial" w:eastAsia="Times New Roman" w:hAnsi="Arial" w:cs="Arial"/>
          <w:kern w:val="0"/>
          <w:lang w:eastAsia="en-GB"/>
          <w14:ligatures w14:val="none"/>
        </w:rPr>
        <w:t xml:space="preserve">(Hall, 2010; Mphahlele, 2019; Senent, </w:t>
      </w:r>
      <w:r w:rsidRPr="001F41A9">
        <w:rPr>
          <w:rFonts w:ascii="Arial" w:eastAsia="Times New Roman" w:hAnsi="Arial" w:cs="Arial"/>
          <w:i/>
          <w:iCs/>
          <w:kern w:val="0"/>
          <w:lang w:eastAsia="en-GB"/>
          <w14:ligatures w14:val="none"/>
        </w:rPr>
        <w:t>et al.,</w:t>
      </w:r>
      <w:r w:rsidRPr="001F41A9">
        <w:rPr>
          <w:rFonts w:ascii="Arial" w:eastAsia="Times New Roman" w:hAnsi="Arial" w:cs="Arial"/>
          <w:kern w:val="0"/>
          <w:lang w:eastAsia="en-GB"/>
          <w14:ligatures w14:val="none"/>
        </w:rPr>
        <w:t xml:space="preserve"> 2021; Seyyed Amir Ghasemtabar; 2022; Fleet, 2022;</w:t>
      </w:r>
      <w:r w:rsidRPr="001F41A9">
        <w:rPr>
          <w:rFonts w:ascii="Arial" w:eastAsiaTheme="minorEastAsia" w:hAnsi="Arial" w:cs="Arial"/>
          <w:color w:val="EE0000"/>
          <w:kern w:val="0"/>
          <w:lang w:eastAsia="en-GB"/>
          <w14:ligatures w14:val="none"/>
        </w:rPr>
        <w:t xml:space="preserve"> </w:t>
      </w:r>
      <w:r w:rsidRPr="001F41A9">
        <w:rPr>
          <w:rFonts w:ascii="Arial" w:eastAsiaTheme="minorEastAsia" w:hAnsi="Arial" w:cs="Arial"/>
          <w:kern w:val="0"/>
          <w:lang w:eastAsia="en-GB"/>
          <w14:ligatures w14:val="none"/>
        </w:rPr>
        <w:t xml:space="preserve">Edwards, Gandini and Forman, 2012; Leggett; Rinaldi, 2021). Forest School pedagogy complements this by providing sustained, nature-based learning experiences that promote resilience, confidence, physical wellbeing and environmental stewardship (Knight, 2016; Johnson and Watts, 2018; Smith, et al., 2018; Ouvry and Furtado, 2020; Rekers and Waters-Davies, 202; 1Dabaja, 2022; Knight, </w:t>
      </w:r>
      <w:r w:rsidRPr="001F41A9">
        <w:rPr>
          <w:rFonts w:ascii="Arial" w:eastAsiaTheme="minorEastAsia" w:hAnsi="Arial" w:cs="Arial"/>
          <w:i/>
          <w:iCs/>
          <w:kern w:val="0"/>
          <w:lang w:eastAsia="en-GB"/>
          <w14:ligatures w14:val="none"/>
        </w:rPr>
        <w:t>et al</w:t>
      </w:r>
      <w:r w:rsidRPr="001F41A9">
        <w:rPr>
          <w:rFonts w:ascii="Arial" w:eastAsiaTheme="minorEastAsia" w:hAnsi="Arial" w:cs="Arial"/>
          <w:kern w:val="0"/>
          <w:lang w:eastAsia="en-GB"/>
          <w14:ligatures w14:val="none"/>
        </w:rPr>
        <w:t>., 2024). Together, these approaches align strongly with the Curriculum for Wales, which emphasises holistic development, experiential learning and learner agency (Welsh Government, 2025; 2024a; 2024).</w:t>
      </w:r>
    </w:p>
    <w:p w14:paraId="4FE8B944" w14:textId="6A4C479E" w:rsidR="00D034DA" w:rsidRPr="001F41A9" w:rsidRDefault="001F41A9" w:rsidP="001F41A9">
      <w:pPr>
        <w:spacing w:after="0" w:line="360" w:lineRule="auto"/>
        <w:contextualSpacing/>
        <w:rPr>
          <w:rFonts w:ascii="Arial" w:eastAsia="Times New Roman" w:hAnsi="Arial" w:cs="Arial"/>
          <w:kern w:val="0"/>
          <w:lang w:eastAsia="en-GB"/>
          <w14:ligatures w14:val="none"/>
        </w:rPr>
      </w:pPr>
      <w:r w:rsidRPr="001F41A9">
        <w:rPr>
          <w:rFonts w:ascii="Arial" w:eastAsiaTheme="minorEastAsia" w:hAnsi="Arial" w:cs="Arial"/>
          <w:kern w:val="0"/>
          <w:lang w:eastAsia="en-GB"/>
          <w14:ligatures w14:val="none"/>
        </w:rPr>
        <w:lastRenderedPageBreak/>
        <w:t>Market analysis conducted through</w:t>
      </w:r>
      <w:r w:rsidR="00481C41">
        <w:rPr>
          <w:rFonts w:ascii="Arial" w:eastAsiaTheme="minorEastAsia" w:hAnsi="Arial" w:cs="Arial"/>
          <w:kern w:val="0"/>
          <w:lang w:eastAsia="en-GB"/>
          <w14:ligatures w14:val="none"/>
        </w:rPr>
        <w:t xml:space="preserve"> academic research and</w:t>
      </w:r>
      <w:r w:rsidRPr="001F41A9">
        <w:rPr>
          <w:rFonts w:ascii="Arial" w:eastAsiaTheme="minorEastAsia" w:hAnsi="Arial" w:cs="Arial"/>
          <w:kern w:val="0"/>
          <w:lang w:eastAsia="en-GB"/>
          <w14:ligatures w14:val="none"/>
        </w:rPr>
        <w:t xml:space="preserve"> online parental questionnaires and informal parental interviews, indicates growing parental demand for pedagogies that prioritise wellbeing, outdoor learning and inclusion, particularly in response to post-pandemic concerns regarding children’s mental health and social development (</w:t>
      </w:r>
      <w:r w:rsidRPr="001F41A9">
        <w:rPr>
          <w:rFonts w:ascii="Arial" w:eastAsia="Times New Roman" w:hAnsi="Arial" w:cs="Arial"/>
          <w:kern w:val="0"/>
          <w:lang w:eastAsia="en-GB"/>
          <w14:ligatures w14:val="none"/>
        </w:rPr>
        <w:t>Jordan, and Chawla, 2019; Barrable, 2022;</w:t>
      </w:r>
      <w:r w:rsidRPr="001F41A9">
        <w:rPr>
          <w:rFonts w:ascii="Arial" w:eastAsiaTheme="minorEastAsia" w:hAnsi="Arial" w:cs="Arial"/>
          <w:color w:val="222222"/>
          <w:shd w:val="clear" w:color="auto" w:fill="FFFFFF"/>
          <w:lang w:eastAsia="en-GB"/>
        </w:rPr>
        <w:t xml:space="preserve"> Powers, and Ridge, 2018; </w:t>
      </w:r>
      <w:r w:rsidRPr="001F41A9">
        <w:rPr>
          <w:rFonts w:ascii="Arial" w:eastAsia="Times New Roman" w:hAnsi="Arial" w:cs="Arial"/>
          <w:kern w:val="0"/>
          <w:lang w:eastAsia="en-GB"/>
          <w14:ligatures w14:val="none"/>
        </w:rPr>
        <w:t xml:space="preserve">King, </w:t>
      </w:r>
      <w:r w:rsidRPr="001F41A9">
        <w:rPr>
          <w:rFonts w:ascii="Arial" w:eastAsia="Times New Roman" w:hAnsi="Arial" w:cs="Arial"/>
          <w:i/>
          <w:iCs/>
          <w:kern w:val="0"/>
          <w:lang w:eastAsia="en-GB"/>
          <w14:ligatures w14:val="none"/>
        </w:rPr>
        <w:t>et al.,</w:t>
      </w:r>
      <w:r w:rsidRPr="001F41A9">
        <w:rPr>
          <w:rFonts w:ascii="Arial" w:eastAsia="Times New Roman" w:hAnsi="Arial" w:cs="Arial"/>
          <w:kern w:val="0"/>
          <w:lang w:eastAsia="en-GB"/>
          <w14:ligatures w14:val="none"/>
        </w:rPr>
        <w:t xml:space="preserve"> 2024; von Au, and Jucker, 2022; Traynor, </w:t>
      </w:r>
      <w:r w:rsidRPr="001F41A9">
        <w:rPr>
          <w:rFonts w:ascii="Arial" w:eastAsia="Times New Roman" w:hAnsi="Arial" w:cs="Arial"/>
          <w:i/>
          <w:iCs/>
          <w:kern w:val="0"/>
          <w:lang w:eastAsia="en-GB"/>
          <w14:ligatures w14:val="none"/>
        </w:rPr>
        <w:t>et al.</w:t>
      </w:r>
      <w:r w:rsidRPr="001F41A9">
        <w:rPr>
          <w:rFonts w:ascii="Arial" w:eastAsia="Times New Roman" w:hAnsi="Arial" w:cs="Arial"/>
          <w:kern w:val="0"/>
          <w:lang w:eastAsia="en-GB"/>
          <w14:ligatures w14:val="none"/>
        </w:rPr>
        <w:t xml:space="preserve">, 2022; von Au, and Jucker, 2022; Kemp, and Josephidou, 2023; Kiviranta, </w:t>
      </w:r>
      <w:r w:rsidRPr="001F41A9">
        <w:rPr>
          <w:rFonts w:ascii="Arial" w:eastAsia="Times New Roman" w:hAnsi="Arial" w:cs="Arial"/>
          <w:i/>
          <w:iCs/>
          <w:kern w:val="0"/>
          <w:lang w:eastAsia="en-GB"/>
          <w14:ligatures w14:val="none"/>
        </w:rPr>
        <w:t>et al..</w:t>
      </w:r>
      <w:r w:rsidRPr="001F41A9">
        <w:rPr>
          <w:rFonts w:ascii="Arial" w:eastAsia="Times New Roman" w:hAnsi="Arial" w:cs="Arial"/>
          <w:kern w:val="0"/>
          <w:lang w:eastAsia="en-GB"/>
          <w14:ligatures w14:val="none"/>
        </w:rPr>
        <w:t xml:space="preserve"> 2024).</w:t>
      </w:r>
    </w:p>
    <w:p w14:paraId="2E183B7F" w14:textId="77777777" w:rsidR="001F41A9" w:rsidRPr="001F41A9" w:rsidRDefault="001F41A9" w:rsidP="001F41A9">
      <w:pPr>
        <w:spacing w:before="100" w:beforeAutospacing="1" w:after="100" w:afterAutospacing="1" w:line="240" w:lineRule="auto"/>
        <w:rPr>
          <w:rFonts w:ascii="Arial" w:eastAsiaTheme="minorEastAsia" w:hAnsi="Arial" w:cs="Arial"/>
          <w:kern w:val="0"/>
          <w:lang w:eastAsia="en-GB"/>
          <w14:ligatures w14:val="none"/>
        </w:rPr>
      </w:pPr>
    </w:p>
    <w:p w14:paraId="72AF5026" w14:textId="77777777" w:rsidR="001F41A9" w:rsidRPr="001F41A9" w:rsidRDefault="001F41A9" w:rsidP="001F41A9">
      <w:pPr>
        <w:spacing w:before="100" w:beforeAutospacing="1" w:after="100" w:afterAutospacing="1" w:line="360" w:lineRule="auto"/>
        <w:rPr>
          <w:rFonts w:ascii="Arial" w:eastAsiaTheme="minorEastAsia" w:hAnsi="Arial" w:cs="Arial"/>
          <w:kern w:val="0"/>
          <w:lang w:eastAsia="en-GB"/>
          <w14:ligatures w14:val="none"/>
        </w:rPr>
      </w:pPr>
      <w:r w:rsidRPr="001F41A9">
        <w:rPr>
          <w:rFonts w:ascii="Arial" w:eastAsiaTheme="minorEastAsia" w:hAnsi="Arial" w:cs="Arial"/>
          <w:kern w:val="0"/>
          <w:lang w:eastAsia="en-GB"/>
          <w14:ligatures w14:val="none"/>
        </w:rPr>
        <w:t>Financial modelling demonstrates that the nursery is viable through a blended income approach combining parental fees, Welsh Government funded childcare entitlements, and targeted grant funding streams (Welsh Government, 2025; 2025a).</w:t>
      </w:r>
    </w:p>
    <w:p w14:paraId="4AA2B9EA" w14:textId="77777777" w:rsidR="001F41A9" w:rsidRPr="001F41A9" w:rsidRDefault="001F41A9" w:rsidP="001F41A9">
      <w:pPr>
        <w:spacing w:before="100" w:beforeAutospacing="1" w:after="100" w:afterAutospacing="1" w:line="360" w:lineRule="auto"/>
        <w:rPr>
          <w:rFonts w:ascii="Arial" w:eastAsiaTheme="minorEastAsia" w:hAnsi="Arial" w:cs="Arial"/>
          <w:kern w:val="0"/>
          <w:lang w:eastAsia="en-GB"/>
          <w14:ligatures w14:val="none"/>
        </w:rPr>
      </w:pPr>
      <w:r w:rsidRPr="001F41A9">
        <w:rPr>
          <w:rFonts w:ascii="Arial" w:eastAsiaTheme="minorEastAsia" w:hAnsi="Arial" w:cs="Arial"/>
          <w:kern w:val="0"/>
          <w:lang w:eastAsia="en-GB"/>
          <w14:ligatures w14:val="none"/>
        </w:rPr>
        <w:t>The plan addresses operational risks including staffing pressures, weather dependency and regulatory compliance through proactive workforce development, adaptive curriculum design and continuous engagement with Welsh policy frameworks. Overall, the proposed nursery represents a sustainable, policy-aligned and pedagogically distinctive model that contributes to national priorities for early years education, wellbeing and sustainability in Wales (Welsh Government, 2023; Legislation. Government. UK, 2015).</w:t>
      </w:r>
    </w:p>
    <w:p w14:paraId="5FC32670" w14:textId="77777777" w:rsidR="001F41A9" w:rsidRPr="001F41A9" w:rsidRDefault="001F41A9" w:rsidP="001F41A9">
      <w:pPr>
        <w:spacing w:after="0" w:line="360" w:lineRule="auto"/>
        <w:rPr>
          <w:rFonts w:ascii="Arial" w:eastAsia="Times New Roman" w:hAnsi="Arial" w:cs="Arial"/>
          <w:kern w:val="0"/>
          <w:lang w:eastAsia="en-GB"/>
          <w14:ligatures w14:val="none"/>
        </w:rPr>
      </w:pPr>
      <w:r w:rsidRPr="001F41A9">
        <w:rPr>
          <w:rFonts w:ascii="Arial" w:eastAsiaTheme="minorEastAsia" w:hAnsi="Arial" w:cs="Arial"/>
          <w:noProof/>
          <w:lang w:eastAsia="en-GB"/>
        </w:rPr>
        <mc:AlternateContent>
          <mc:Choice Requires="wps">
            <w:drawing>
              <wp:inline distT="0" distB="0" distL="0" distR="0" wp14:anchorId="6D1828DB" wp14:editId="52E4465B">
                <wp:extent cx="2703195" cy="1270"/>
                <wp:effectExtent l="9525" t="9525" r="11430" b="8255"/>
                <wp:docPr id="2121004722" name="Rectangle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03195" cy="12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inline>
            </w:drawing>
          </mc:Choice>
          <mc:Fallback>
            <w:pict>
              <v:rect w14:anchorId="213ED003" id="Rectangle 12" o:spid="_x0000_s1026" style="width:212.8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" filled="f">
                <o:lock v:ext="edit" aspectratio="t"/>
                <w10:anchorlock/>
              </v:rect>
            </w:pict>
          </mc:Fallback>
        </mc:AlternateContent>
      </w:r>
    </w:p>
    <w:p w14:paraId="7CA729A1" w14:textId="1BDF3BFB" w:rsidR="001F41A9" w:rsidRPr="00707DA8" w:rsidRDefault="001F41A9" w:rsidP="00707DA8">
      <w:pPr>
        <w:spacing w:before="100" w:beforeAutospacing="1" w:after="100" w:afterAutospacing="1" w:line="360" w:lineRule="auto"/>
        <w:outlineLvl w:val="1"/>
        <w:rPr>
          <w:rFonts w:ascii="Arial" w:eastAsiaTheme="minorEastAsia" w:hAnsi="Arial" w:cs="Arial"/>
          <w:b/>
          <w:bCs/>
          <w:kern w:val="0"/>
          <w:lang w:eastAsia="en-GB"/>
          <w14:ligatures w14:val="none"/>
        </w:rPr>
      </w:pPr>
      <w:r w:rsidRPr="001F41A9">
        <w:rPr>
          <w:rFonts w:ascii="Arial" w:eastAsia="Times New Roman" w:hAnsi="Arial" w:cs="Arial"/>
          <w:b/>
          <w:bCs/>
          <w:kern w:val="0"/>
          <w:lang w:eastAsia="en-GB"/>
          <w14:ligatures w14:val="none"/>
        </w:rPr>
        <w:t>1. Business Description and Vision</w:t>
      </w:r>
    </w:p>
    <w:p w14:paraId="33F4F4AF" w14:textId="77777777" w:rsidR="001F41A9" w:rsidRPr="001F41A9" w:rsidRDefault="001F41A9" w:rsidP="001F41A9">
      <w:pPr>
        <w:spacing w:before="100" w:beforeAutospacing="1" w:after="100" w:afterAutospacing="1" w:line="360" w:lineRule="auto"/>
        <w:outlineLvl w:val="2"/>
        <w:rPr>
          <w:rFonts w:ascii="Arial" w:eastAsia="Times New Roman" w:hAnsi="Arial" w:cs="Arial"/>
          <w:b/>
          <w:bCs/>
          <w:kern w:val="0"/>
          <w:lang w:eastAsia="en-GB"/>
          <w14:ligatures w14:val="none"/>
        </w:rPr>
      </w:pPr>
      <w:r w:rsidRPr="001F41A9">
        <w:rPr>
          <w:rFonts w:ascii="Arial" w:eastAsia="Times New Roman" w:hAnsi="Arial" w:cs="Arial"/>
          <w:b/>
          <w:bCs/>
          <w:kern w:val="0"/>
          <w:lang w:eastAsia="en-GB"/>
          <w14:ligatures w14:val="none"/>
        </w:rPr>
        <w:t>1.1 Vision and Mission</w:t>
      </w:r>
    </w:p>
    <w:p w14:paraId="575BA654" w14:textId="3768BB82" w:rsidR="001F41A9" w:rsidRPr="001F41A9" w:rsidRDefault="001F41A9" w:rsidP="001F41A9">
      <w:pPr>
        <w:spacing w:before="100" w:beforeAutospacing="1" w:after="100" w:afterAutospacing="1" w:line="360" w:lineRule="auto"/>
        <w:rPr>
          <w:rFonts w:ascii="Arial" w:eastAsiaTheme="minorEastAsia" w:hAnsi="Arial" w:cs="Arial"/>
          <w:kern w:val="0"/>
          <w:lang w:eastAsia="en-GB"/>
          <w14:ligatures w14:val="none"/>
        </w:rPr>
      </w:pPr>
      <w:r w:rsidRPr="001F41A9">
        <w:rPr>
          <w:rFonts w:ascii="Arial" w:eastAsiaTheme="minorEastAsia" w:hAnsi="Arial" w:cs="Arial"/>
          <w:kern w:val="0"/>
          <w:lang w:eastAsia="en-GB"/>
          <w14:ligatures w14:val="none"/>
        </w:rPr>
        <w:t xml:space="preserve">The vision of the proposed nursery is to establish a </w:t>
      </w:r>
      <w:r w:rsidR="006C2FF2" w:rsidRPr="001F41A9">
        <w:rPr>
          <w:rFonts w:ascii="Arial" w:eastAsiaTheme="minorEastAsia" w:hAnsi="Arial" w:cs="Arial"/>
          <w:kern w:val="0"/>
          <w:lang w:eastAsia="en-GB"/>
          <w14:ligatures w14:val="none"/>
        </w:rPr>
        <w:t>pioneering early year</w:t>
      </w:r>
      <w:r w:rsidR="006C2FF2">
        <w:rPr>
          <w:rFonts w:ascii="Arial" w:eastAsiaTheme="minorEastAsia" w:hAnsi="Arial" w:cs="Arial"/>
          <w:kern w:val="0"/>
          <w:lang w:eastAsia="en-GB"/>
          <w14:ligatures w14:val="none"/>
        </w:rPr>
        <w:t xml:space="preserve">’s </w:t>
      </w:r>
      <w:r w:rsidRPr="001F41A9">
        <w:rPr>
          <w:rFonts w:ascii="Arial" w:eastAsiaTheme="minorEastAsia" w:hAnsi="Arial" w:cs="Arial"/>
          <w:kern w:val="0"/>
          <w:lang w:eastAsia="en-GB"/>
          <w14:ligatures w14:val="none"/>
        </w:rPr>
        <w:t xml:space="preserve">setting </w:t>
      </w:r>
      <w:r w:rsidR="00A93E36">
        <w:rPr>
          <w:rFonts w:ascii="Arial" w:eastAsiaTheme="minorEastAsia" w:hAnsi="Arial" w:cs="Arial"/>
          <w:kern w:val="0"/>
          <w:lang w:eastAsia="en-GB"/>
          <w14:ligatures w14:val="none"/>
        </w:rPr>
        <w:t>here in Carmarthen,</w:t>
      </w:r>
      <w:r w:rsidR="00A51A26">
        <w:rPr>
          <w:rFonts w:ascii="Arial" w:eastAsiaTheme="minorEastAsia" w:hAnsi="Arial" w:cs="Arial"/>
          <w:kern w:val="0"/>
          <w:lang w:eastAsia="en-GB"/>
          <w14:ligatures w14:val="none"/>
        </w:rPr>
        <w:t xml:space="preserve"> </w:t>
      </w:r>
      <w:r w:rsidRPr="001F41A9">
        <w:rPr>
          <w:rFonts w:ascii="Arial" w:eastAsiaTheme="minorEastAsia" w:hAnsi="Arial" w:cs="Arial"/>
          <w:kern w:val="0"/>
          <w:lang w:eastAsia="en-GB"/>
          <w14:ligatures w14:val="none"/>
        </w:rPr>
        <w:t>Wales that integrates Reggio Emilia and Forest School pedagogy to nurture children as capable, creative and ethically engaged learners. This vision reflects international research emphasising children’s rights to agency, participation and meaningful learning experiences (UNCRC, 1989; United Nations, 2005 and 2005; Sandin, 2023; Murphy and Waters- Davies, 2022)</w:t>
      </w:r>
    </w:p>
    <w:p w14:paraId="7208CCAA" w14:textId="77777777" w:rsidR="001F41A9" w:rsidRPr="001F41A9" w:rsidRDefault="001F41A9" w:rsidP="001F41A9">
      <w:pPr>
        <w:spacing w:before="100" w:beforeAutospacing="1" w:after="100" w:afterAutospacing="1" w:line="360" w:lineRule="auto"/>
        <w:rPr>
          <w:rFonts w:ascii="Arial" w:eastAsiaTheme="minorEastAsia" w:hAnsi="Arial" w:cs="Arial"/>
          <w:kern w:val="0"/>
          <w:lang w:eastAsia="en-GB"/>
          <w14:ligatures w14:val="none"/>
        </w:rPr>
      </w:pPr>
      <w:r w:rsidRPr="001F41A9">
        <w:rPr>
          <w:rFonts w:ascii="Arial" w:eastAsiaTheme="minorEastAsia" w:hAnsi="Arial" w:cs="Arial"/>
          <w:kern w:val="0"/>
          <w:lang w:eastAsia="en-GB"/>
          <w14:ligatures w14:val="none"/>
        </w:rPr>
        <w:lastRenderedPageBreak/>
        <w:t xml:space="preserve">The mission is to provide a high-quality, inclusive and environmentally responsible early childhood experience that foregrounds wellbeing, curiosity and relational pedagogy. Central to this mission is the belief that early learning environments should function as democratic spaces in which children, families and practitioners co-construct knowledge and values (Moss, 2019; Dahlberg, </w:t>
      </w:r>
      <w:r w:rsidRPr="001F41A9">
        <w:rPr>
          <w:rFonts w:ascii="Arial" w:eastAsiaTheme="minorEastAsia" w:hAnsi="Arial" w:cs="Arial"/>
          <w:i/>
          <w:iCs/>
          <w:kern w:val="0"/>
          <w:lang w:eastAsia="en-GB"/>
          <w14:ligatures w14:val="none"/>
        </w:rPr>
        <w:t>et al</w:t>
      </w:r>
      <w:r w:rsidRPr="001F41A9">
        <w:rPr>
          <w:rFonts w:ascii="Arial" w:eastAsiaTheme="minorEastAsia" w:hAnsi="Arial" w:cs="Arial"/>
          <w:kern w:val="0"/>
          <w:lang w:eastAsia="en-GB"/>
          <w14:ligatures w14:val="none"/>
        </w:rPr>
        <w:t xml:space="preserve">., 2000; Moss, 2016; Rademacher, </w:t>
      </w:r>
      <w:r w:rsidRPr="001F41A9">
        <w:rPr>
          <w:rFonts w:ascii="Arial" w:eastAsiaTheme="minorEastAsia" w:hAnsi="Arial" w:cs="Arial"/>
          <w:i/>
          <w:iCs/>
          <w:kern w:val="0"/>
          <w:lang w:eastAsia="en-GB"/>
          <w14:ligatures w14:val="none"/>
        </w:rPr>
        <w:t>et al</w:t>
      </w:r>
      <w:r w:rsidRPr="001F41A9">
        <w:rPr>
          <w:rFonts w:ascii="Arial" w:eastAsiaTheme="minorEastAsia" w:hAnsi="Arial" w:cs="Arial"/>
          <w:kern w:val="0"/>
          <w:lang w:eastAsia="en-GB"/>
          <w14:ligatures w14:val="none"/>
        </w:rPr>
        <w:t xml:space="preserve">., 2025). </w:t>
      </w:r>
    </w:p>
    <w:p w14:paraId="66A93283" w14:textId="2E3B95DD" w:rsidR="001F41A9" w:rsidRPr="001F41A9" w:rsidRDefault="001F41A9" w:rsidP="001F41A9">
      <w:pPr>
        <w:spacing w:before="100" w:beforeAutospacing="1" w:after="100" w:afterAutospacing="1" w:line="360" w:lineRule="auto"/>
        <w:rPr>
          <w:rFonts w:ascii="Arial" w:eastAsiaTheme="minorEastAsia" w:hAnsi="Arial" w:cs="Arial"/>
          <w:kern w:val="0"/>
          <w:lang w:eastAsia="en-GB"/>
          <w14:ligatures w14:val="none"/>
        </w:rPr>
      </w:pPr>
      <w:r w:rsidRPr="001F41A9">
        <w:rPr>
          <w:rFonts w:ascii="Arial" w:eastAsiaTheme="minorEastAsia" w:hAnsi="Arial" w:cs="Arial"/>
          <w:kern w:val="0"/>
          <w:lang w:eastAsia="en-GB"/>
          <w14:ligatures w14:val="none"/>
        </w:rPr>
        <w:t>This positioning also responds to critiques of increasingly performative and accountability-driven early years systems, offering an alternative narrative focused on ethical practice and professional autonomy (Osgood, 2006; Cliffe and Solvason, 2022; Prioletta and Davies, 2024; Roberts-Holmes, and Bradbury, 2016; Moss and Roberts-Holmes, 2022).</w:t>
      </w:r>
    </w:p>
    <w:p w14:paraId="0403C1FB" w14:textId="77777777" w:rsidR="001F41A9" w:rsidRPr="001F41A9" w:rsidRDefault="001F41A9" w:rsidP="001F41A9">
      <w:pPr>
        <w:spacing w:before="100" w:beforeAutospacing="1" w:after="100" w:afterAutospacing="1" w:line="360" w:lineRule="auto"/>
        <w:outlineLvl w:val="2"/>
        <w:rPr>
          <w:rFonts w:ascii="Arial" w:eastAsia="Times New Roman" w:hAnsi="Arial" w:cs="Arial"/>
          <w:b/>
          <w:bCs/>
          <w:kern w:val="0"/>
          <w:lang w:eastAsia="en-GB"/>
          <w14:ligatures w14:val="none"/>
        </w:rPr>
      </w:pPr>
      <w:r w:rsidRPr="001F41A9">
        <w:rPr>
          <w:rFonts w:ascii="Arial" w:eastAsia="Times New Roman" w:hAnsi="Arial" w:cs="Arial"/>
          <w:b/>
          <w:bCs/>
          <w:kern w:val="0"/>
          <w:lang w:eastAsia="en-GB"/>
          <w14:ligatures w14:val="none"/>
        </w:rPr>
        <w:t>1.2 Business Objectives</w:t>
      </w:r>
    </w:p>
    <w:p w14:paraId="1F356D5D" w14:textId="77777777" w:rsidR="001F41A9" w:rsidRPr="001F41A9" w:rsidRDefault="001F41A9" w:rsidP="001F41A9">
      <w:pPr>
        <w:spacing w:before="100" w:beforeAutospacing="1" w:after="100" w:afterAutospacing="1" w:line="360" w:lineRule="auto"/>
        <w:rPr>
          <w:rFonts w:ascii="Arial" w:eastAsiaTheme="minorEastAsia" w:hAnsi="Arial" w:cs="Arial"/>
          <w:kern w:val="0"/>
          <w:lang w:eastAsia="en-GB"/>
          <w14:ligatures w14:val="none"/>
        </w:rPr>
      </w:pPr>
      <w:r w:rsidRPr="001F41A9">
        <w:rPr>
          <w:rFonts w:ascii="Arial" w:eastAsiaTheme="minorEastAsia" w:hAnsi="Arial" w:cs="Arial"/>
          <w:kern w:val="0"/>
          <w:lang w:eastAsia="en-GB"/>
          <w14:ligatures w14:val="none"/>
        </w:rPr>
        <w:t xml:space="preserve">The nursery’s objectives are pedagogical, operational and financial. Pedagogically, the setting aims to deliver a child-centred curriculum that integrates emergent inquiry, outdoor learning and multimodal expression, consistent with Reggio Emilia principles and Forest School methodology (Edwards </w:t>
      </w:r>
      <w:r w:rsidRPr="001F41A9">
        <w:rPr>
          <w:rFonts w:ascii="Arial" w:eastAsiaTheme="minorEastAsia" w:hAnsi="Arial" w:cs="Arial"/>
          <w:i/>
          <w:iCs/>
          <w:kern w:val="0"/>
          <w:lang w:eastAsia="en-GB"/>
          <w14:ligatures w14:val="none"/>
        </w:rPr>
        <w:t>et al</w:t>
      </w:r>
      <w:r w:rsidRPr="001F41A9">
        <w:rPr>
          <w:rFonts w:ascii="Arial" w:eastAsiaTheme="minorEastAsia" w:hAnsi="Arial" w:cs="Arial"/>
          <w:kern w:val="0"/>
          <w:lang w:eastAsia="en-GB"/>
          <w14:ligatures w14:val="none"/>
        </w:rPr>
        <w:t xml:space="preserve">., 2012; Leggett, 2024; </w:t>
      </w:r>
      <w:r w:rsidRPr="001F41A9">
        <w:rPr>
          <w:rFonts w:ascii="Arial" w:eastAsia="Times New Roman" w:hAnsi="Arial" w:cs="Arial"/>
          <w:kern w:val="0"/>
          <w:lang w:eastAsia="en-GB"/>
          <w14:ligatures w14:val="none"/>
        </w:rPr>
        <w:t>Fernández-Santín, and Feliu-Torruella, 2020;</w:t>
      </w:r>
      <w:r w:rsidRPr="001F41A9">
        <w:rPr>
          <w:rFonts w:ascii="Arial" w:eastAsiaTheme="minorEastAsia" w:hAnsi="Arial" w:cs="Arial"/>
          <w:kern w:val="0"/>
          <w:lang w:eastAsia="en-GB"/>
          <w14:ligatures w14:val="none"/>
        </w:rPr>
        <w:t xml:space="preserve"> Knight, 2016; Fleer, 2019; Nedovic, </w:t>
      </w:r>
      <w:r w:rsidRPr="001F41A9">
        <w:rPr>
          <w:rFonts w:ascii="Arial" w:eastAsiaTheme="minorEastAsia" w:hAnsi="Arial" w:cs="Arial"/>
          <w:i/>
          <w:iCs/>
          <w:kern w:val="0"/>
          <w:lang w:eastAsia="en-GB"/>
          <w14:ligatures w14:val="none"/>
        </w:rPr>
        <w:t>et al</w:t>
      </w:r>
      <w:r w:rsidRPr="001F41A9">
        <w:rPr>
          <w:rFonts w:ascii="Arial" w:eastAsiaTheme="minorEastAsia" w:hAnsi="Arial" w:cs="Arial"/>
          <w:kern w:val="0"/>
          <w:lang w:eastAsia="en-GB"/>
          <w14:ligatures w14:val="none"/>
        </w:rPr>
        <w:t>., 2024).</w:t>
      </w:r>
    </w:p>
    <w:p w14:paraId="5FB13E95" w14:textId="77777777" w:rsidR="001F41A9" w:rsidRPr="001F41A9" w:rsidRDefault="001F41A9" w:rsidP="001F41A9">
      <w:pPr>
        <w:spacing w:before="100" w:beforeAutospacing="1" w:after="100" w:afterAutospacing="1" w:line="360" w:lineRule="auto"/>
        <w:rPr>
          <w:rFonts w:ascii="Arial" w:eastAsiaTheme="minorEastAsia" w:hAnsi="Arial" w:cs="Arial"/>
          <w:kern w:val="0"/>
          <w:lang w:eastAsia="en-GB"/>
          <w14:ligatures w14:val="none"/>
        </w:rPr>
      </w:pPr>
      <w:r w:rsidRPr="001F41A9">
        <w:rPr>
          <w:rFonts w:ascii="Arial" w:eastAsiaTheme="minorEastAsia" w:hAnsi="Arial" w:cs="Arial"/>
          <w:kern w:val="0"/>
          <w:lang w:eastAsia="en-GB"/>
          <w14:ligatures w14:val="none"/>
        </w:rPr>
        <w:t>Operationally, the nursery seeks to achieve financial sustainability within the first two years of operation through diversified income streams and prudent cost management, while maintaining staff-to-child ratios that exceed statutory minimums to support relational pedagogy and inclusion (Welsh Government, 2023; Campbell-Barr and Leeson, 2016; Mathers and Ereky-Stevens, 2018).</w:t>
      </w:r>
    </w:p>
    <w:p w14:paraId="612E7731" w14:textId="6F720717" w:rsidR="001F41A9" w:rsidRPr="00703F5D" w:rsidRDefault="001F41A9" w:rsidP="00703F5D">
      <w:pPr>
        <w:spacing w:after="0" w:line="360" w:lineRule="auto"/>
        <w:contextualSpacing/>
        <w:rPr>
          <w:rFonts w:ascii="Arial" w:eastAsia="Times New Roman" w:hAnsi="Arial" w:cs="Arial"/>
          <w:kern w:val="0"/>
          <w:lang w:eastAsia="en-GB"/>
          <w14:ligatures w14:val="none"/>
        </w:rPr>
      </w:pPr>
      <w:r w:rsidRPr="001F41A9">
        <w:rPr>
          <w:rFonts w:ascii="Arial" w:eastAsiaTheme="minorEastAsia" w:hAnsi="Arial" w:cs="Arial"/>
          <w:kern w:val="0"/>
          <w:lang w:eastAsia="en-GB"/>
          <w14:ligatures w14:val="none"/>
        </w:rPr>
        <w:t xml:space="preserve">Social objectives include fostering strong partnerships with families, community organisations and local authorities, recognising parental engagement as a key determinant of children’s learning outcomes (Goodall and Montgomery, 2014; Cutshaw, </w:t>
      </w:r>
      <w:r w:rsidRPr="001F41A9">
        <w:rPr>
          <w:rFonts w:ascii="Arial" w:eastAsiaTheme="minorEastAsia" w:hAnsi="Arial" w:cs="Arial"/>
          <w:i/>
          <w:iCs/>
          <w:kern w:val="0"/>
          <w:lang w:eastAsia="en-GB"/>
          <w14:ligatures w14:val="none"/>
        </w:rPr>
        <w:t>et al</w:t>
      </w:r>
      <w:r w:rsidRPr="001F41A9">
        <w:rPr>
          <w:rFonts w:ascii="Arial" w:eastAsiaTheme="minorEastAsia" w:hAnsi="Arial" w:cs="Arial"/>
          <w:kern w:val="0"/>
          <w:lang w:eastAsia="en-GB"/>
          <w14:ligatures w14:val="none"/>
        </w:rPr>
        <w:t xml:space="preserve">.,2022). Environmental objectives focus on promoting sustainability and ethical relationships with local ecosystems, reflecting research on early childhood education for sustainability and place-based learning (Duhn, 2012; </w:t>
      </w:r>
      <w:r w:rsidRPr="001F41A9">
        <w:rPr>
          <w:rFonts w:ascii="Arial" w:eastAsia="Times New Roman" w:hAnsi="Arial" w:cs="Arial"/>
          <w:kern w:val="0"/>
          <w:lang w:eastAsia="en-GB"/>
          <w14:ligatures w14:val="none"/>
        </w:rPr>
        <w:t xml:space="preserve">Elliott, </w:t>
      </w:r>
      <w:r w:rsidRPr="001F41A9">
        <w:rPr>
          <w:rFonts w:ascii="Arial" w:eastAsia="Times New Roman" w:hAnsi="Arial" w:cs="Arial"/>
          <w:kern w:val="0"/>
          <w:lang w:eastAsia="en-GB"/>
          <w14:ligatures w14:val="none"/>
        </w:rPr>
        <w:lastRenderedPageBreak/>
        <w:t>Ärlemalm-Hagsér, and Davis, 2020; Pahnke, Oberthuer, and Henke, 2024; Marwa Elbaz, 2023; Khine, 2024).</w:t>
      </w:r>
    </w:p>
    <w:p w14:paraId="4E9F8AE9" w14:textId="77777777" w:rsidR="001F41A9" w:rsidRPr="001F41A9" w:rsidRDefault="001F41A9" w:rsidP="001F41A9">
      <w:pPr>
        <w:spacing w:before="100" w:beforeAutospacing="1" w:after="100" w:afterAutospacing="1" w:line="360" w:lineRule="auto"/>
        <w:outlineLvl w:val="2"/>
        <w:rPr>
          <w:rFonts w:ascii="Arial" w:eastAsia="Times New Roman" w:hAnsi="Arial" w:cs="Arial"/>
          <w:b/>
          <w:bCs/>
          <w:kern w:val="0"/>
          <w:lang w:eastAsia="en-GB"/>
          <w14:ligatures w14:val="none"/>
        </w:rPr>
      </w:pPr>
      <w:r w:rsidRPr="001F41A9">
        <w:rPr>
          <w:rFonts w:ascii="Arial" w:eastAsia="Times New Roman" w:hAnsi="Arial" w:cs="Arial"/>
          <w:b/>
          <w:bCs/>
          <w:kern w:val="0"/>
          <w:lang w:eastAsia="en-GB"/>
          <w14:ligatures w14:val="none"/>
        </w:rPr>
        <w:t>1.3 Legal Structure</w:t>
      </w:r>
    </w:p>
    <w:p w14:paraId="5BC50CB8" w14:textId="6F149290" w:rsidR="001F41A9" w:rsidRPr="001F41A9" w:rsidRDefault="001F41A9" w:rsidP="001F41A9">
      <w:pPr>
        <w:spacing w:before="100" w:beforeAutospacing="1" w:after="100" w:afterAutospacing="1" w:line="360" w:lineRule="auto"/>
        <w:rPr>
          <w:rFonts w:ascii="Arial" w:eastAsiaTheme="minorEastAsia" w:hAnsi="Arial" w:cs="Arial"/>
          <w:kern w:val="0"/>
          <w:lang w:eastAsia="en-GB"/>
          <w14:ligatures w14:val="none"/>
        </w:rPr>
      </w:pPr>
      <w:r w:rsidRPr="001F41A9">
        <w:rPr>
          <w:rFonts w:ascii="Arial" w:eastAsiaTheme="minorEastAsia" w:hAnsi="Arial" w:cs="Arial"/>
          <w:kern w:val="0"/>
          <w:lang w:eastAsia="en-GB"/>
          <w14:ligatures w14:val="none"/>
        </w:rPr>
        <w:t xml:space="preserve">The nursery will operate as a private limited company (Ltd). This structure provides limited liability, financial transparency and governance flexibility, while supporting accountability to regulators and funders (Lewis and West, 2017; Lloyd-Reichling, 2019). Profits will be reinvested into quality improvement, staff development and environmental enhancement, aligning with ethical leadership models in early childhood education (Day, 2014; Urban </w:t>
      </w:r>
      <w:r w:rsidRPr="00127F89">
        <w:rPr>
          <w:rFonts w:ascii="Arial" w:eastAsiaTheme="minorEastAsia" w:hAnsi="Arial" w:cs="Arial"/>
          <w:i/>
          <w:iCs/>
          <w:kern w:val="0"/>
          <w:lang w:eastAsia="en-GB"/>
          <w14:ligatures w14:val="none"/>
        </w:rPr>
        <w:t>et al</w:t>
      </w:r>
      <w:r w:rsidRPr="001F41A9">
        <w:rPr>
          <w:rFonts w:ascii="Arial" w:eastAsiaTheme="minorEastAsia" w:hAnsi="Arial" w:cs="Arial"/>
          <w:kern w:val="0"/>
          <w:lang w:eastAsia="en-GB"/>
          <w14:ligatures w14:val="none"/>
        </w:rPr>
        <w:t>., 2011</w:t>
      </w:r>
      <w:r w:rsidR="00BC581A">
        <w:rPr>
          <w:rFonts w:ascii="Arial" w:eastAsiaTheme="minorEastAsia" w:hAnsi="Arial" w:cs="Arial"/>
          <w:kern w:val="0"/>
          <w:lang w:eastAsia="en-GB"/>
          <w14:ligatures w14:val="none"/>
        </w:rPr>
        <w:t xml:space="preserve">; </w:t>
      </w:r>
      <w:r w:rsidR="00BC581A" w:rsidRPr="00145D0E">
        <w:rPr>
          <w:rFonts w:ascii="Arial" w:eastAsia="Times New Roman" w:hAnsi="Arial" w:cs="Arial"/>
          <w:kern w:val="0"/>
          <w:lang w:eastAsia="en-GB"/>
          <w14:ligatures w14:val="none"/>
        </w:rPr>
        <w:t>Heikkinen</w:t>
      </w:r>
      <w:r w:rsidR="00BC581A" w:rsidRPr="004D6A49">
        <w:rPr>
          <w:rFonts w:ascii="Arial" w:eastAsia="Times New Roman" w:hAnsi="Arial" w:cs="Arial"/>
          <w:kern w:val="0"/>
          <w:lang w:eastAsia="en-GB"/>
          <w14:ligatures w14:val="none"/>
        </w:rPr>
        <w:t xml:space="preserve"> </w:t>
      </w:r>
      <w:r w:rsidR="00BC581A" w:rsidRPr="004D6A49">
        <w:rPr>
          <w:rFonts w:ascii="Arial" w:eastAsia="Times New Roman" w:hAnsi="Arial" w:cs="Arial"/>
          <w:i/>
          <w:iCs/>
          <w:kern w:val="0"/>
          <w:lang w:eastAsia="en-GB"/>
          <w14:ligatures w14:val="none"/>
        </w:rPr>
        <w:t>et al</w:t>
      </w:r>
      <w:r w:rsidR="00127F89" w:rsidRPr="004D6A49">
        <w:rPr>
          <w:rFonts w:ascii="Arial" w:eastAsia="Times New Roman" w:hAnsi="Arial" w:cs="Arial"/>
          <w:kern w:val="0"/>
          <w:lang w:eastAsia="en-GB"/>
          <w14:ligatures w14:val="none"/>
        </w:rPr>
        <w:t>.</w:t>
      </w:r>
      <w:r w:rsidR="00BC581A" w:rsidRPr="004D6A49">
        <w:rPr>
          <w:rFonts w:ascii="Arial" w:eastAsia="Times New Roman" w:hAnsi="Arial" w:cs="Arial"/>
          <w:kern w:val="0"/>
          <w:lang w:eastAsia="en-GB"/>
          <w14:ligatures w14:val="none"/>
        </w:rPr>
        <w:t>, 2024;</w:t>
      </w:r>
      <w:r w:rsidRPr="004D6A49">
        <w:rPr>
          <w:rFonts w:ascii="Arial" w:eastAsiaTheme="minorEastAsia" w:hAnsi="Arial" w:cs="Arial"/>
          <w:kern w:val="0"/>
          <w:lang w:eastAsia="en-GB"/>
          <w14:ligatures w14:val="none"/>
        </w:rPr>
        <w:t xml:space="preserve"> </w:t>
      </w:r>
      <w:r w:rsidRPr="001F41A9">
        <w:rPr>
          <w:rFonts w:ascii="Arial" w:eastAsiaTheme="minorEastAsia" w:hAnsi="Arial" w:cs="Arial"/>
          <w:kern w:val="0"/>
          <w:lang w:eastAsia="en-GB"/>
          <w14:ligatures w14:val="none"/>
        </w:rPr>
        <w:t>Silva, 2019; Hostettler Scharer, 2024).</w:t>
      </w:r>
    </w:p>
    <w:p w14:paraId="3185DDAA" w14:textId="77777777" w:rsidR="001F41A9" w:rsidRPr="001F41A9" w:rsidRDefault="001F41A9" w:rsidP="001F41A9">
      <w:pPr>
        <w:spacing w:after="0" w:line="360" w:lineRule="auto"/>
        <w:rPr>
          <w:rFonts w:ascii="Arial" w:eastAsia="Times New Roman" w:hAnsi="Arial" w:cs="Arial"/>
          <w:kern w:val="0"/>
          <w:lang w:eastAsia="en-GB"/>
          <w14:ligatures w14:val="none"/>
        </w:rPr>
      </w:pPr>
      <w:r w:rsidRPr="001F41A9">
        <w:rPr>
          <w:rFonts w:ascii="Arial" w:eastAsiaTheme="minorEastAsia" w:hAnsi="Arial" w:cs="Arial"/>
          <w:noProof/>
          <w:lang w:eastAsia="en-GB"/>
        </w:rPr>
        <mc:AlternateContent>
          <mc:Choice Requires="wps">
            <w:drawing>
              <wp:inline distT="0" distB="0" distL="0" distR="0" wp14:anchorId="1A6BE102" wp14:editId="37A3DC4C">
                <wp:extent cx="2703195" cy="1270"/>
                <wp:effectExtent l="9525" t="9525" r="11430" b="8255"/>
                <wp:docPr id="1122361129" name="Rectangle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03195" cy="12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inline>
            </w:drawing>
          </mc:Choice>
          <mc:Fallback>
            <w:pict>
              <v:rect w14:anchorId="5C129794" id="Rectangle 11" o:spid="_x0000_s1026" style="width:212.8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" filled="f">
                <o:lock v:ext="edit" aspectratio="t"/>
                <w10:anchorlock/>
              </v:rect>
            </w:pict>
          </mc:Fallback>
        </mc:AlternateContent>
      </w:r>
    </w:p>
    <w:p w14:paraId="77958F08" w14:textId="77777777" w:rsidR="001F41A9" w:rsidRPr="001F41A9" w:rsidRDefault="001F41A9" w:rsidP="001F41A9">
      <w:pPr>
        <w:spacing w:before="100" w:beforeAutospacing="1" w:after="100" w:afterAutospacing="1" w:line="360" w:lineRule="auto"/>
        <w:outlineLvl w:val="1"/>
        <w:rPr>
          <w:rFonts w:ascii="Arial" w:eastAsiaTheme="minorEastAsia" w:hAnsi="Arial" w:cs="Arial"/>
          <w:b/>
          <w:bCs/>
          <w:kern w:val="0"/>
          <w:lang w:eastAsia="en-GB"/>
          <w14:ligatures w14:val="none"/>
        </w:rPr>
      </w:pPr>
      <w:r w:rsidRPr="001F41A9">
        <w:rPr>
          <w:rFonts w:ascii="Arial" w:eastAsia="Times New Roman" w:hAnsi="Arial" w:cs="Arial"/>
          <w:b/>
          <w:bCs/>
          <w:kern w:val="0"/>
          <w:lang w:eastAsia="en-GB"/>
          <w14:ligatures w14:val="none"/>
        </w:rPr>
        <w:t>2. Market Analysis</w:t>
      </w:r>
    </w:p>
    <w:p w14:paraId="3F9D22AA" w14:textId="77777777" w:rsidR="001F41A9" w:rsidRPr="001F41A9" w:rsidRDefault="001F41A9" w:rsidP="001F41A9">
      <w:pPr>
        <w:spacing w:before="100" w:beforeAutospacing="1" w:after="100" w:afterAutospacing="1" w:line="360" w:lineRule="auto"/>
        <w:rPr>
          <w:rFonts w:ascii="Arial" w:eastAsiaTheme="minorEastAsia" w:hAnsi="Arial" w:cs="Arial"/>
          <w:kern w:val="0"/>
          <w:lang w:eastAsia="en-GB"/>
          <w14:ligatures w14:val="none"/>
        </w:rPr>
      </w:pPr>
    </w:p>
    <w:p w14:paraId="0A4797DF" w14:textId="77777777" w:rsidR="001F41A9" w:rsidRPr="001F41A9" w:rsidRDefault="001F41A9" w:rsidP="001F41A9">
      <w:pPr>
        <w:spacing w:before="100" w:beforeAutospacing="1" w:after="100" w:afterAutospacing="1" w:line="360" w:lineRule="auto"/>
        <w:outlineLvl w:val="2"/>
        <w:rPr>
          <w:rFonts w:ascii="Arial" w:eastAsia="Times New Roman" w:hAnsi="Arial" w:cs="Arial"/>
          <w:b/>
          <w:bCs/>
          <w:kern w:val="0"/>
          <w:lang w:eastAsia="en-GB"/>
          <w14:ligatures w14:val="none"/>
        </w:rPr>
      </w:pPr>
      <w:r w:rsidRPr="001F41A9">
        <w:rPr>
          <w:rFonts w:ascii="Arial" w:eastAsia="Times New Roman" w:hAnsi="Arial" w:cs="Arial"/>
          <w:b/>
          <w:bCs/>
          <w:kern w:val="0"/>
          <w:lang w:eastAsia="en-GB"/>
          <w14:ligatures w14:val="none"/>
        </w:rPr>
        <w:t>2.1 Sector Overview</w:t>
      </w:r>
    </w:p>
    <w:p w14:paraId="7799FDC1" w14:textId="77777777" w:rsidR="001F41A9" w:rsidRPr="001F41A9" w:rsidRDefault="001F41A9" w:rsidP="001F41A9">
      <w:pPr>
        <w:spacing w:before="100" w:beforeAutospacing="1" w:after="100" w:afterAutospacing="1" w:line="360" w:lineRule="auto"/>
        <w:rPr>
          <w:rFonts w:ascii="Arial" w:eastAsiaTheme="minorEastAsia" w:hAnsi="Arial" w:cs="Arial"/>
          <w:kern w:val="0"/>
          <w:lang w:eastAsia="en-GB"/>
          <w14:ligatures w14:val="none"/>
        </w:rPr>
      </w:pPr>
      <w:r w:rsidRPr="001F41A9">
        <w:rPr>
          <w:rFonts w:ascii="Arial" w:eastAsiaTheme="minorEastAsia" w:hAnsi="Arial" w:cs="Arial"/>
          <w:kern w:val="0"/>
          <w:lang w:eastAsia="en-GB"/>
          <w14:ligatures w14:val="none"/>
        </w:rPr>
        <w:t>The early years sector in Wales is undergoing significant transformation driven by policy reform, workforce professionalisation and changing societal expectations. The Curriculum for Wales and Foundation Learning Framework emphasise holistic development, experiential learning and progression through play, aligning closely with Reggio Emilia and Forest School philosophies (Welsh Government, 2023; 2023a). Concurrently, the Well-being of Future Generations (Wales) Act 2015 positions early childhood education as a key contributor to long-term social, environmental and economic wellbeing (Legislation. Government. UK, 2015).</w:t>
      </w:r>
    </w:p>
    <w:p w14:paraId="69A8DAB5" w14:textId="77777777" w:rsidR="001F41A9" w:rsidRPr="001F41A9" w:rsidRDefault="001F41A9" w:rsidP="001F41A9">
      <w:pPr>
        <w:spacing w:before="100" w:beforeAutospacing="1" w:after="100" w:afterAutospacing="1" w:line="360" w:lineRule="auto"/>
        <w:rPr>
          <w:rFonts w:ascii="Arial" w:eastAsiaTheme="minorEastAsia" w:hAnsi="Arial" w:cs="Arial"/>
          <w:kern w:val="0"/>
          <w:lang w:eastAsia="en-GB"/>
          <w14:ligatures w14:val="none"/>
        </w:rPr>
      </w:pPr>
      <w:r w:rsidRPr="001F41A9">
        <w:rPr>
          <w:rFonts w:ascii="Arial" w:eastAsiaTheme="minorEastAsia" w:hAnsi="Arial" w:cs="Arial"/>
          <w:kern w:val="0"/>
          <w:lang w:eastAsia="en-GB"/>
          <w14:ligatures w14:val="none"/>
        </w:rPr>
        <w:t>Regulatory oversight by CIW and Estyn places increasing emphasis on wellbeing, safeguarding, inclusion and reflective practice, rather than narrow attainment measures (Estyn, 2023; 2025; CIW, 2024-25). This policy context creates favourable conditions for innovative, values-driven provision that can demonstrate both pedagogical quality and regulatory compliance (Penn, 2014;</w:t>
      </w:r>
      <w:r w:rsidRPr="001F41A9">
        <w:rPr>
          <w:rFonts w:ascii="Arial" w:eastAsia="Times New Roman" w:hAnsi="Arial" w:cs="Arial"/>
          <w:kern w:val="0"/>
          <w:lang w:eastAsia="en-GB"/>
          <w14:ligatures w14:val="none"/>
        </w:rPr>
        <w:t xml:space="preserve"> Ampartzaki, and Kalogiannakis, 2022; </w:t>
      </w:r>
      <w:r w:rsidRPr="001F41A9">
        <w:rPr>
          <w:rFonts w:ascii="Arial" w:eastAsiaTheme="minorEastAsia" w:hAnsi="Arial" w:cs="Arial"/>
          <w:color w:val="222222"/>
          <w:shd w:val="clear" w:color="auto" w:fill="FFFFFF"/>
          <w:lang w:eastAsia="en-GB"/>
        </w:rPr>
        <w:t xml:space="preserve">Gyekye-Ampofo, </w:t>
      </w:r>
      <w:r w:rsidRPr="001F41A9">
        <w:rPr>
          <w:rFonts w:ascii="Arial" w:eastAsiaTheme="minorEastAsia" w:hAnsi="Arial" w:cs="Arial"/>
          <w:i/>
          <w:iCs/>
          <w:color w:val="222222"/>
          <w:shd w:val="clear" w:color="auto" w:fill="FFFFFF"/>
          <w:lang w:eastAsia="en-GB"/>
        </w:rPr>
        <w:t>et al</w:t>
      </w:r>
      <w:r w:rsidRPr="001F41A9">
        <w:rPr>
          <w:rFonts w:ascii="Arial" w:eastAsiaTheme="minorEastAsia" w:hAnsi="Arial" w:cs="Arial"/>
          <w:color w:val="222222"/>
          <w:shd w:val="clear" w:color="auto" w:fill="FFFFFF"/>
          <w:lang w:eastAsia="en-GB"/>
        </w:rPr>
        <w:t>., 2023</w:t>
      </w:r>
      <w:r w:rsidRPr="001F41A9">
        <w:rPr>
          <w:rFonts w:ascii="Arial" w:eastAsiaTheme="minorEastAsia" w:hAnsi="Arial" w:cs="Arial"/>
          <w:kern w:val="0"/>
          <w:lang w:eastAsia="en-GB"/>
          <w14:ligatures w14:val="none"/>
        </w:rPr>
        <w:t>).</w:t>
      </w:r>
    </w:p>
    <w:p w14:paraId="0DDB4CDD" w14:textId="77777777" w:rsidR="001F41A9" w:rsidRPr="001F41A9" w:rsidRDefault="001F41A9" w:rsidP="001F41A9">
      <w:pPr>
        <w:spacing w:before="100" w:beforeAutospacing="1" w:after="100" w:afterAutospacing="1" w:line="360" w:lineRule="auto"/>
        <w:outlineLvl w:val="2"/>
        <w:rPr>
          <w:rFonts w:ascii="Arial" w:eastAsia="Times New Roman" w:hAnsi="Arial" w:cs="Arial"/>
          <w:b/>
          <w:bCs/>
          <w:kern w:val="0"/>
          <w:lang w:eastAsia="en-GB"/>
          <w14:ligatures w14:val="none"/>
        </w:rPr>
      </w:pPr>
      <w:r w:rsidRPr="001F41A9">
        <w:rPr>
          <w:rFonts w:ascii="Arial" w:eastAsia="Times New Roman" w:hAnsi="Arial" w:cs="Arial"/>
          <w:b/>
          <w:bCs/>
          <w:kern w:val="0"/>
          <w:lang w:eastAsia="en-GB"/>
          <w14:ligatures w14:val="none"/>
        </w:rPr>
        <w:lastRenderedPageBreak/>
        <w:t>2.2 Target Market</w:t>
      </w:r>
    </w:p>
    <w:p w14:paraId="31207E79" w14:textId="77777777" w:rsidR="001F41A9" w:rsidRPr="001F41A9" w:rsidRDefault="001F41A9" w:rsidP="001F41A9">
      <w:pPr>
        <w:spacing w:before="100" w:beforeAutospacing="1" w:after="100" w:afterAutospacing="1" w:line="360" w:lineRule="auto"/>
        <w:rPr>
          <w:rFonts w:ascii="Arial" w:eastAsiaTheme="minorEastAsia" w:hAnsi="Arial" w:cs="Arial"/>
          <w:kern w:val="0"/>
          <w:lang w:eastAsia="en-GB"/>
          <w14:ligatures w14:val="none"/>
        </w:rPr>
      </w:pPr>
      <w:r w:rsidRPr="001F41A9">
        <w:rPr>
          <w:rFonts w:ascii="Arial" w:eastAsiaTheme="minorEastAsia" w:hAnsi="Arial" w:cs="Arial"/>
          <w:kern w:val="0"/>
          <w:lang w:eastAsia="en-GB"/>
          <w14:ligatures w14:val="none"/>
        </w:rPr>
        <w:t>The target market comprises families with children aged 2–5 years who are seeking high-quality, child-centred and outdoor-oriented provision. This includes parents who prioritise wellbeing, inclusion and environmental values, as well as families accessing blended funding through the Childcare Offer for Wales (Welsh Government, 2025).</w:t>
      </w:r>
    </w:p>
    <w:p w14:paraId="2DE115D7" w14:textId="28CBF15E" w:rsidR="00C717B8" w:rsidRPr="001F41A9" w:rsidRDefault="001F41A9" w:rsidP="001F41A9">
      <w:pPr>
        <w:spacing w:before="100" w:beforeAutospacing="1" w:after="100" w:afterAutospacing="1" w:line="360" w:lineRule="auto"/>
        <w:rPr>
          <w:rFonts w:ascii="Arial" w:eastAsiaTheme="minorEastAsia" w:hAnsi="Arial" w:cs="Arial"/>
          <w:kern w:val="0"/>
          <w:lang w:eastAsia="en-GB"/>
          <w14:ligatures w14:val="none"/>
        </w:rPr>
      </w:pPr>
      <w:r w:rsidRPr="001F41A9">
        <w:rPr>
          <w:rFonts w:ascii="Arial" w:eastAsiaTheme="minorEastAsia" w:hAnsi="Arial" w:cs="Arial"/>
          <w:kern w:val="0"/>
          <w:lang w:eastAsia="en-GB"/>
          <w14:ligatures w14:val="none"/>
        </w:rPr>
        <w:t>Evidence suggests that parents increasingly value pedagogical quality, staff expertise and alignment with personal values over purely convenience-based childcare decisions (Sylva, 2010;</w:t>
      </w:r>
      <w:r w:rsidRPr="001F41A9">
        <w:rPr>
          <w:rFonts w:ascii="Arial" w:eastAsia="Times New Roman" w:hAnsi="Arial" w:cs="Arial"/>
          <w:kern w:val="0"/>
          <w:lang w:eastAsia="en-GB"/>
          <w14:ligatures w14:val="none"/>
        </w:rPr>
        <w:t xml:space="preserve"> Murdock, Munsongo, and Nyamor, 2023</w:t>
      </w:r>
      <w:r w:rsidRPr="001F41A9">
        <w:rPr>
          <w:rFonts w:ascii="Arial" w:eastAsiaTheme="minorEastAsia" w:hAnsi="Arial" w:cs="Arial"/>
          <w:kern w:val="0"/>
          <w:lang w:eastAsia="en-GB"/>
          <w14:ligatures w14:val="none"/>
        </w:rPr>
        <w:t xml:space="preserve"> Powell and Smith, 2017). The proposed nursery’s distinctive pedagogical identity is therefore positioned to attract families seeking an alternative to more standardised, outcome-driven models.</w:t>
      </w:r>
    </w:p>
    <w:p w14:paraId="1C26EF9A" w14:textId="77777777" w:rsidR="001F41A9" w:rsidRPr="001F41A9" w:rsidRDefault="001F41A9" w:rsidP="001F41A9">
      <w:pPr>
        <w:spacing w:before="100" w:beforeAutospacing="1" w:after="100" w:afterAutospacing="1" w:line="360" w:lineRule="auto"/>
        <w:outlineLvl w:val="2"/>
        <w:rPr>
          <w:rFonts w:ascii="Arial" w:eastAsia="Times New Roman" w:hAnsi="Arial" w:cs="Arial"/>
          <w:b/>
          <w:bCs/>
          <w:kern w:val="0"/>
          <w:lang w:eastAsia="en-GB"/>
          <w14:ligatures w14:val="none"/>
        </w:rPr>
      </w:pPr>
      <w:r w:rsidRPr="001F41A9">
        <w:rPr>
          <w:rFonts w:ascii="Arial" w:eastAsia="Times New Roman" w:hAnsi="Arial" w:cs="Arial"/>
          <w:b/>
          <w:bCs/>
          <w:kern w:val="0"/>
          <w:lang w:eastAsia="en-GB"/>
          <w14:ligatures w14:val="none"/>
        </w:rPr>
        <w:t>2.3 Market Trends</w:t>
      </w:r>
    </w:p>
    <w:p w14:paraId="6FF2FB2E" w14:textId="6B8B6A6F" w:rsidR="001F41A9" w:rsidRPr="001F41A9" w:rsidRDefault="001F41A9" w:rsidP="001F41A9">
      <w:pPr>
        <w:spacing w:before="100" w:beforeAutospacing="1" w:after="100" w:afterAutospacing="1" w:line="360" w:lineRule="auto"/>
        <w:rPr>
          <w:rFonts w:ascii="Arial" w:eastAsiaTheme="minorEastAsia" w:hAnsi="Arial" w:cs="Arial"/>
          <w:kern w:val="0"/>
          <w:lang w:eastAsia="en-GB"/>
          <w14:ligatures w14:val="none"/>
        </w:rPr>
      </w:pPr>
      <w:r w:rsidRPr="001F41A9">
        <w:rPr>
          <w:rFonts w:ascii="Arial" w:eastAsiaTheme="minorEastAsia" w:hAnsi="Arial" w:cs="Arial"/>
          <w:kern w:val="0"/>
          <w:lang w:eastAsia="en-GB"/>
          <w14:ligatures w14:val="none"/>
        </w:rPr>
        <w:t xml:space="preserve">Research consistently demonstrates growing demand for outdoor and nature-based learning experiences due to their positive impacts on children’s physical health, mental wellbeing and social development (Gibson, Cornell and Gill, 2017; Cankaya, et al., 2025; Jeffs and Ord, 2018; Hansen Sandseter, </w:t>
      </w:r>
      <w:r w:rsidRPr="001F41A9">
        <w:rPr>
          <w:rFonts w:ascii="Arial" w:eastAsiaTheme="minorEastAsia" w:hAnsi="Arial" w:cs="Arial"/>
          <w:i/>
          <w:iCs/>
          <w:kern w:val="0"/>
          <w:lang w:eastAsia="en-GB"/>
          <w14:ligatures w14:val="none"/>
        </w:rPr>
        <w:t>et al</w:t>
      </w:r>
      <w:r w:rsidRPr="001F41A9">
        <w:rPr>
          <w:rFonts w:ascii="Arial" w:eastAsiaTheme="minorEastAsia" w:hAnsi="Arial" w:cs="Arial"/>
          <w:kern w:val="0"/>
          <w:lang w:eastAsia="en-GB"/>
          <w14:ligatures w14:val="none"/>
        </w:rPr>
        <w:t>., 2023;</w:t>
      </w:r>
      <w:r w:rsidRPr="001F41A9">
        <w:rPr>
          <w:rFonts w:ascii="Arial" w:eastAsia="Times New Roman" w:hAnsi="Arial" w:cs="Arial"/>
          <w:kern w:val="0"/>
          <w:lang w:eastAsia="en-GB"/>
          <w14:ligatures w14:val="none"/>
        </w:rPr>
        <w:t xml:space="preserve"> Jordan, and Chawla, 2019; Barrable, 2022;</w:t>
      </w:r>
      <w:r w:rsidRPr="001F41A9">
        <w:rPr>
          <w:rFonts w:ascii="Arial" w:eastAsiaTheme="minorEastAsia" w:hAnsi="Arial" w:cs="Arial"/>
          <w:color w:val="222222"/>
          <w:shd w:val="clear" w:color="auto" w:fill="FFFFFF"/>
          <w:lang w:eastAsia="en-GB"/>
        </w:rPr>
        <w:t xml:space="preserve"> Powers, and Ridge, 2018; </w:t>
      </w:r>
      <w:r w:rsidRPr="001F41A9">
        <w:rPr>
          <w:rFonts w:ascii="Arial" w:eastAsia="Times New Roman" w:hAnsi="Arial" w:cs="Arial"/>
          <w:kern w:val="0"/>
          <w:lang w:eastAsia="en-GB"/>
          <w14:ligatures w14:val="none"/>
        </w:rPr>
        <w:t xml:space="preserve">King, </w:t>
      </w:r>
      <w:r w:rsidRPr="001F41A9">
        <w:rPr>
          <w:rFonts w:ascii="Arial" w:eastAsia="Times New Roman" w:hAnsi="Arial" w:cs="Arial"/>
          <w:i/>
          <w:iCs/>
          <w:kern w:val="0"/>
          <w:lang w:eastAsia="en-GB"/>
          <w14:ligatures w14:val="none"/>
        </w:rPr>
        <w:t>et al.,</w:t>
      </w:r>
      <w:r w:rsidRPr="001F41A9">
        <w:rPr>
          <w:rFonts w:ascii="Arial" w:eastAsia="Times New Roman" w:hAnsi="Arial" w:cs="Arial"/>
          <w:kern w:val="0"/>
          <w:lang w:eastAsia="en-GB"/>
          <w14:ligatures w14:val="none"/>
        </w:rPr>
        <w:t xml:space="preserve"> 2024; von Au, and Jucker, 2022)</w:t>
      </w:r>
      <w:r w:rsidRPr="001F41A9">
        <w:rPr>
          <w:rFonts w:ascii="Arial" w:eastAsiaTheme="minorEastAsia" w:hAnsi="Arial" w:cs="Arial"/>
          <w:kern w:val="0"/>
          <w:lang w:eastAsia="en-GB"/>
          <w14:ligatures w14:val="none"/>
        </w:rPr>
        <w:t xml:space="preserve">.  Longitudinal studies of Forest School indicate benefits in confidence, self-regulation and peer relationships, particularly for children who may struggle in more formal learning environments (Dabaja, 2022; Knight, </w:t>
      </w:r>
      <w:r w:rsidRPr="001F41A9">
        <w:rPr>
          <w:rFonts w:ascii="Arial" w:eastAsiaTheme="minorEastAsia" w:hAnsi="Arial" w:cs="Arial"/>
          <w:i/>
          <w:iCs/>
          <w:kern w:val="0"/>
          <w:lang w:eastAsia="en-GB"/>
          <w14:ligatures w14:val="none"/>
        </w:rPr>
        <w:t>et al</w:t>
      </w:r>
      <w:r w:rsidRPr="001F41A9">
        <w:rPr>
          <w:rFonts w:ascii="Arial" w:eastAsiaTheme="minorEastAsia" w:hAnsi="Arial" w:cs="Arial"/>
          <w:kern w:val="0"/>
          <w:lang w:eastAsia="en-GB"/>
          <w14:ligatures w14:val="none"/>
        </w:rPr>
        <w:t>., 2024;</w:t>
      </w:r>
      <w:r w:rsidRPr="001F41A9">
        <w:rPr>
          <w:rFonts w:ascii="Arial" w:eastAsia="Times New Roman" w:hAnsi="Arial" w:cs="Arial"/>
          <w:kern w:val="0"/>
          <w:lang w:eastAsia="en-GB"/>
          <w14:ligatures w14:val="none"/>
        </w:rPr>
        <w:t xml:space="preserve"> Traynor, </w:t>
      </w:r>
      <w:r w:rsidRPr="001F41A9">
        <w:rPr>
          <w:rFonts w:ascii="Arial" w:eastAsia="Times New Roman" w:hAnsi="Arial" w:cs="Arial"/>
          <w:i/>
          <w:iCs/>
          <w:kern w:val="0"/>
          <w:lang w:eastAsia="en-GB"/>
          <w14:ligatures w14:val="none"/>
        </w:rPr>
        <w:t>et al.</w:t>
      </w:r>
      <w:r w:rsidRPr="001F41A9">
        <w:rPr>
          <w:rFonts w:ascii="Arial" w:eastAsia="Times New Roman" w:hAnsi="Arial" w:cs="Arial"/>
          <w:kern w:val="0"/>
          <w:lang w:eastAsia="en-GB"/>
          <w14:ligatures w14:val="none"/>
        </w:rPr>
        <w:t xml:space="preserve">, 2022; von Au, and Jucker, 2022; Kemp, and Josephidou, 2023; Kiviranta, </w:t>
      </w:r>
      <w:r w:rsidRPr="001F41A9">
        <w:rPr>
          <w:rFonts w:ascii="Arial" w:eastAsia="Times New Roman" w:hAnsi="Arial" w:cs="Arial"/>
          <w:i/>
          <w:iCs/>
          <w:kern w:val="0"/>
          <w:lang w:eastAsia="en-GB"/>
          <w14:ligatures w14:val="none"/>
        </w:rPr>
        <w:t>et al.</w:t>
      </w:r>
      <w:r w:rsidRPr="001F41A9">
        <w:rPr>
          <w:rFonts w:ascii="Arial" w:eastAsia="Times New Roman" w:hAnsi="Arial" w:cs="Arial"/>
          <w:kern w:val="0"/>
          <w:lang w:eastAsia="en-GB"/>
          <w14:ligatures w14:val="none"/>
        </w:rPr>
        <w:t>, 2024).</w:t>
      </w:r>
    </w:p>
    <w:p w14:paraId="579B0EAB" w14:textId="77777777" w:rsidR="001F41A9" w:rsidRPr="001F41A9" w:rsidRDefault="001F41A9" w:rsidP="001F41A9">
      <w:pPr>
        <w:spacing w:line="360" w:lineRule="auto"/>
        <w:contextualSpacing/>
        <w:rPr>
          <w:rFonts w:ascii="Arial" w:eastAsiaTheme="minorEastAsia" w:hAnsi="Arial" w:cs="Arial"/>
          <w:kern w:val="0"/>
          <w:lang w:eastAsia="en-GB"/>
          <w14:ligatures w14:val="none"/>
        </w:rPr>
      </w:pPr>
      <w:r w:rsidRPr="001F41A9">
        <w:rPr>
          <w:rFonts w:ascii="Arial" w:eastAsiaTheme="minorEastAsia" w:hAnsi="Arial" w:cs="Arial"/>
          <w:kern w:val="0"/>
          <w:lang w:eastAsia="en-GB"/>
          <w14:ligatures w14:val="none"/>
        </w:rPr>
        <w:t xml:space="preserve">Inclusion is another significant trend, with increasing recognition of the importance of early identification and support for additional learning needs within universal provision (Knight, </w:t>
      </w:r>
      <w:r w:rsidRPr="001F41A9">
        <w:rPr>
          <w:rFonts w:ascii="Arial" w:eastAsiaTheme="minorEastAsia" w:hAnsi="Arial" w:cs="Arial"/>
          <w:i/>
          <w:iCs/>
          <w:kern w:val="0"/>
          <w:lang w:eastAsia="en-GB"/>
          <w14:ligatures w14:val="none"/>
        </w:rPr>
        <w:t>et al</w:t>
      </w:r>
      <w:r w:rsidRPr="001F41A9">
        <w:rPr>
          <w:rFonts w:ascii="Arial" w:eastAsiaTheme="minorEastAsia" w:hAnsi="Arial" w:cs="Arial"/>
          <w:kern w:val="0"/>
          <w:lang w:eastAsia="en-GB"/>
          <w14:ligatures w14:val="none"/>
        </w:rPr>
        <w:t>., 2025 Welsh Government, 2018). Reggio Emilia’s emphasis on observation, documentation and relational assessment aligns well with inclusive practice and the ALN legislative framework in Wales</w:t>
      </w:r>
      <w:r w:rsidRPr="001F41A9">
        <w:rPr>
          <w:rFonts w:ascii="Arial" w:eastAsia="Times New Roman" w:hAnsi="Arial" w:cs="Arial"/>
          <w:color w:val="EE0000"/>
          <w:kern w:val="0"/>
          <w:lang w:eastAsia="en-GB"/>
          <w14:ligatures w14:val="none"/>
        </w:rPr>
        <w:t xml:space="preserve"> </w:t>
      </w:r>
      <w:r w:rsidRPr="001F41A9">
        <w:rPr>
          <w:rFonts w:ascii="Arial" w:eastAsia="Times New Roman" w:hAnsi="Arial" w:cs="Arial"/>
          <w:kern w:val="0"/>
          <w:lang w:eastAsia="en-GB"/>
          <w14:ligatures w14:val="none"/>
        </w:rPr>
        <w:t xml:space="preserve">(Clarkin-Phillips and Carr, 2018; Carr, and Lee, 2012; Sands, and Lee, 2024; Thill. 2025; Nuñez-Janes, </w:t>
      </w:r>
      <w:r w:rsidRPr="001F41A9">
        <w:rPr>
          <w:rFonts w:ascii="Arial" w:eastAsia="Times New Roman" w:hAnsi="Arial" w:cs="Arial"/>
          <w:i/>
          <w:iCs/>
          <w:kern w:val="0"/>
          <w:lang w:eastAsia="en-GB"/>
          <w14:ligatures w14:val="none"/>
        </w:rPr>
        <w:t>et. al</w:t>
      </w:r>
      <w:r w:rsidRPr="001F41A9">
        <w:rPr>
          <w:rFonts w:ascii="Arial" w:eastAsia="Times New Roman" w:hAnsi="Arial" w:cs="Arial"/>
          <w:kern w:val="0"/>
          <w:lang w:eastAsia="en-GB"/>
          <w14:ligatures w14:val="none"/>
        </w:rPr>
        <w:t>., 2017;</w:t>
      </w:r>
      <w:r w:rsidRPr="001F41A9">
        <w:rPr>
          <w:rFonts w:ascii="Arial" w:eastAsiaTheme="minorEastAsia" w:hAnsi="Arial" w:cs="Arial"/>
          <w:kern w:val="0"/>
          <w:highlight w:val="yellow"/>
          <w:lang w:eastAsia="en-GB"/>
          <w14:ligatures w14:val="none"/>
        </w:rPr>
        <w:t xml:space="preserve"> </w:t>
      </w:r>
      <w:r w:rsidRPr="001F41A9">
        <w:rPr>
          <w:rFonts w:ascii="Arial" w:eastAsiaTheme="minorEastAsia" w:hAnsi="Arial" w:cs="Arial"/>
          <w:kern w:val="0"/>
          <w:lang w:eastAsia="en-GB"/>
          <w14:ligatures w14:val="none"/>
        </w:rPr>
        <w:t>Rinaldi, 2021).</w:t>
      </w:r>
    </w:p>
    <w:p w14:paraId="728E92CE" w14:textId="77777777" w:rsidR="001F41A9" w:rsidRPr="001F41A9" w:rsidRDefault="001F41A9" w:rsidP="001F41A9">
      <w:pPr>
        <w:spacing w:before="100" w:beforeAutospacing="1" w:after="100" w:afterAutospacing="1" w:line="360" w:lineRule="auto"/>
        <w:rPr>
          <w:rFonts w:ascii="Arial" w:eastAsiaTheme="minorEastAsia" w:hAnsi="Arial" w:cs="Arial"/>
          <w:kern w:val="0"/>
          <w:lang w:eastAsia="en-GB"/>
          <w14:ligatures w14:val="none"/>
        </w:rPr>
      </w:pPr>
    </w:p>
    <w:p w14:paraId="62A2DD1F" w14:textId="77777777" w:rsidR="001F41A9" w:rsidRPr="001F41A9" w:rsidRDefault="001F41A9" w:rsidP="001F41A9">
      <w:pPr>
        <w:spacing w:before="100" w:beforeAutospacing="1" w:after="100" w:afterAutospacing="1" w:line="360" w:lineRule="auto"/>
        <w:outlineLvl w:val="2"/>
        <w:rPr>
          <w:rFonts w:ascii="Arial" w:eastAsia="Times New Roman" w:hAnsi="Arial" w:cs="Arial"/>
          <w:b/>
          <w:bCs/>
          <w:kern w:val="0"/>
          <w:lang w:eastAsia="en-GB"/>
          <w14:ligatures w14:val="none"/>
        </w:rPr>
      </w:pPr>
      <w:r w:rsidRPr="001F41A9">
        <w:rPr>
          <w:rFonts w:ascii="Arial" w:eastAsia="Times New Roman" w:hAnsi="Arial" w:cs="Arial"/>
          <w:b/>
          <w:bCs/>
          <w:kern w:val="0"/>
          <w:lang w:eastAsia="en-GB"/>
          <w14:ligatures w14:val="none"/>
        </w:rPr>
        <w:t>2.4 Competitive Analysis</w:t>
      </w:r>
    </w:p>
    <w:p w14:paraId="1D09EADF" w14:textId="77777777" w:rsidR="001F41A9" w:rsidRPr="001F41A9" w:rsidRDefault="001F41A9" w:rsidP="001F41A9">
      <w:pPr>
        <w:spacing w:before="100" w:beforeAutospacing="1" w:after="100" w:afterAutospacing="1" w:line="360" w:lineRule="auto"/>
        <w:rPr>
          <w:rFonts w:ascii="Arial" w:eastAsiaTheme="minorEastAsia" w:hAnsi="Arial" w:cs="Arial"/>
          <w:kern w:val="0"/>
          <w:lang w:eastAsia="en-GB"/>
          <w14:ligatures w14:val="none"/>
        </w:rPr>
      </w:pPr>
      <w:r w:rsidRPr="001F41A9">
        <w:rPr>
          <w:rFonts w:ascii="Arial" w:eastAsiaTheme="minorEastAsia" w:hAnsi="Arial" w:cs="Arial"/>
          <w:kern w:val="0"/>
          <w:lang w:eastAsia="en-GB"/>
          <w14:ligatures w14:val="none"/>
        </w:rPr>
        <w:t>Local market analysis indicates that most existing nurseries operate within mainstream play-based frameworks, often constrained by standardised routines and indoor-focused environments. While some settings offer outdoor play, few embed Forest School principles through sustained, progressive engagement with nature (Knight, 2016; Cronin de Chavez, 2024; Smith, et al., 2018; Ouvry and Furtado, 2020; Rekers and Waters-Davies, 2021).</w:t>
      </w:r>
    </w:p>
    <w:p w14:paraId="369A6342" w14:textId="1BF2B8B8" w:rsidR="00703F5D" w:rsidRPr="001F41A9" w:rsidRDefault="001F41A9" w:rsidP="001F41A9">
      <w:pPr>
        <w:spacing w:before="100" w:beforeAutospacing="1" w:after="100" w:afterAutospacing="1" w:line="360" w:lineRule="auto"/>
        <w:rPr>
          <w:rFonts w:ascii="Arial" w:eastAsiaTheme="minorEastAsia" w:hAnsi="Arial" w:cs="Arial"/>
          <w:kern w:val="0"/>
          <w:lang w:eastAsia="en-GB"/>
          <w14:ligatures w14:val="none"/>
        </w:rPr>
      </w:pPr>
      <w:r w:rsidRPr="001F41A9">
        <w:rPr>
          <w:rFonts w:ascii="Arial" w:eastAsiaTheme="minorEastAsia" w:hAnsi="Arial" w:cs="Arial"/>
          <w:kern w:val="0"/>
          <w:lang w:eastAsia="en-GB"/>
          <w14:ligatures w14:val="none"/>
        </w:rPr>
        <w:t>The proposed nursery differentiates itself through its integrated pedagogical model, commitment to reflective documentation and explicit alignment with sustainability and children’s rights. These features respond to calls for more pluralistic and ethically grounded early childhood provision (Moss, 2019; Garrau, 2015).</w:t>
      </w:r>
    </w:p>
    <w:p w14:paraId="2B71D231" w14:textId="77777777" w:rsidR="001F41A9" w:rsidRPr="001F41A9" w:rsidRDefault="001F41A9" w:rsidP="001F41A9">
      <w:pPr>
        <w:spacing w:before="100" w:beforeAutospacing="1" w:after="100" w:afterAutospacing="1" w:line="360" w:lineRule="auto"/>
        <w:outlineLvl w:val="2"/>
        <w:rPr>
          <w:rFonts w:ascii="Arial" w:eastAsia="Times New Roman" w:hAnsi="Arial" w:cs="Arial"/>
          <w:b/>
          <w:bCs/>
          <w:kern w:val="0"/>
          <w:lang w:eastAsia="en-GB"/>
          <w14:ligatures w14:val="none"/>
        </w:rPr>
      </w:pPr>
      <w:r w:rsidRPr="001F41A9">
        <w:rPr>
          <w:rFonts w:ascii="Arial" w:eastAsia="Times New Roman" w:hAnsi="Arial" w:cs="Arial"/>
          <w:b/>
          <w:bCs/>
          <w:kern w:val="0"/>
          <w:lang w:eastAsia="en-GB"/>
          <w14:ligatures w14:val="none"/>
        </w:rPr>
        <w:t>2.5 SWOT Analysis</w:t>
      </w:r>
    </w:p>
    <w:p w14:paraId="48997D23" w14:textId="51FEC6EC" w:rsidR="001F41A9" w:rsidRPr="001F41A9" w:rsidRDefault="001F41A9" w:rsidP="001F41A9">
      <w:pPr>
        <w:spacing w:before="100" w:beforeAutospacing="1" w:after="100" w:afterAutospacing="1" w:line="360" w:lineRule="auto"/>
        <w:rPr>
          <w:rFonts w:ascii="Arial" w:eastAsiaTheme="minorEastAsia" w:hAnsi="Arial" w:cs="Arial"/>
          <w:kern w:val="0"/>
          <w:lang w:eastAsia="en-GB"/>
          <w14:ligatures w14:val="none"/>
        </w:rPr>
      </w:pPr>
      <w:r w:rsidRPr="001F41A9">
        <w:rPr>
          <w:rFonts w:ascii="Arial" w:eastAsiaTheme="minorEastAsia" w:hAnsi="Arial" w:cs="Arial"/>
          <w:kern w:val="0"/>
          <w:lang w:eastAsia="en-GB"/>
          <w14:ligatures w14:val="none"/>
        </w:rPr>
        <w:t xml:space="preserve">Strengths include a distinctive pedagogical identity, strong policy alignment and </w:t>
      </w:r>
      <w:r w:rsidR="00157686">
        <w:rPr>
          <w:rFonts w:ascii="Arial" w:eastAsiaTheme="minorEastAsia" w:hAnsi="Arial" w:cs="Arial"/>
          <w:kern w:val="0"/>
          <w:lang w:eastAsia="en-GB"/>
          <w14:ligatures w14:val="none"/>
        </w:rPr>
        <w:t xml:space="preserve">a </w:t>
      </w:r>
      <w:r w:rsidRPr="001F41A9">
        <w:rPr>
          <w:rFonts w:ascii="Arial" w:eastAsiaTheme="minorEastAsia" w:hAnsi="Arial" w:cs="Arial"/>
          <w:kern w:val="0"/>
          <w:lang w:eastAsia="en-GB"/>
          <w14:ligatures w14:val="none"/>
        </w:rPr>
        <w:t xml:space="preserve">growing evidence base for outdoor learning and child-centred practice. Weaknesses include higher staffing and training costs associated with specialist pedagogy and outdoor provision (Urban </w:t>
      </w:r>
      <w:r w:rsidRPr="001F41A9">
        <w:rPr>
          <w:rFonts w:ascii="Arial" w:eastAsiaTheme="minorEastAsia" w:hAnsi="Arial" w:cs="Arial"/>
          <w:i/>
          <w:iCs/>
          <w:kern w:val="0"/>
          <w:lang w:eastAsia="en-GB"/>
          <w14:ligatures w14:val="none"/>
        </w:rPr>
        <w:t>et al</w:t>
      </w:r>
      <w:r w:rsidRPr="001F41A9">
        <w:rPr>
          <w:rFonts w:ascii="Arial" w:eastAsiaTheme="minorEastAsia" w:hAnsi="Arial" w:cs="Arial"/>
          <w:kern w:val="0"/>
          <w:lang w:eastAsia="en-GB"/>
          <w14:ligatures w14:val="none"/>
        </w:rPr>
        <w:t>., 2011;</w:t>
      </w:r>
      <w:r w:rsidR="00867A81" w:rsidRPr="00867A81">
        <w:rPr>
          <w:rFonts w:ascii="Arial" w:eastAsia="Times New Roman" w:hAnsi="Arial" w:cs="Arial"/>
          <w:color w:val="EE0000"/>
          <w:kern w:val="0"/>
          <w:lang w:eastAsia="en-GB"/>
          <w14:ligatures w14:val="none"/>
        </w:rPr>
        <w:t xml:space="preserve"> </w:t>
      </w:r>
      <w:r w:rsidR="00867A81" w:rsidRPr="00145D0E">
        <w:rPr>
          <w:rFonts w:ascii="Arial" w:eastAsia="Times New Roman" w:hAnsi="Arial" w:cs="Arial"/>
          <w:kern w:val="0"/>
          <w:lang w:eastAsia="en-GB"/>
          <w14:ligatures w14:val="none"/>
        </w:rPr>
        <w:t>Heikkinen</w:t>
      </w:r>
      <w:r w:rsidR="00867A81" w:rsidRPr="004D6A49">
        <w:rPr>
          <w:rFonts w:ascii="Arial" w:eastAsia="Times New Roman" w:hAnsi="Arial" w:cs="Arial"/>
          <w:kern w:val="0"/>
          <w:lang w:eastAsia="en-GB"/>
          <w14:ligatures w14:val="none"/>
        </w:rPr>
        <w:t xml:space="preserve"> </w:t>
      </w:r>
      <w:r w:rsidR="00867A81" w:rsidRPr="004D6A49">
        <w:rPr>
          <w:rFonts w:ascii="Arial" w:eastAsia="Times New Roman" w:hAnsi="Arial" w:cs="Arial"/>
          <w:i/>
          <w:iCs/>
          <w:kern w:val="0"/>
          <w:lang w:eastAsia="en-GB"/>
          <w14:ligatures w14:val="none"/>
        </w:rPr>
        <w:t>et al</w:t>
      </w:r>
      <w:r w:rsidR="00841CFD" w:rsidRPr="004D6A49">
        <w:rPr>
          <w:rFonts w:ascii="Arial" w:eastAsia="Times New Roman" w:hAnsi="Arial" w:cs="Arial"/>
          <w:kern w:val="0"/>
          <w:lang w:eastAsia="en-GB"/>
          <w14:ligatures w14:val="none"/>
        </w:rPr>
        <w:t>.</w:t>
      </w:r>
      <w:r w:rsidR="00867A81" w:rsidRPr="004D6A49">
        <w:rPr>
          <w:rFonts w:ascii="Arial" w:eastAsia="Times New Roman" w:hAnsi="Arial" w:cs="Arial"/>
          <w:kern w:val="0"/>
          <w:lang w:eastAsia="en-GB"/>
          <w14:ligatures w14:val="none"/>
        </w:rPr>
        <w:t>, 2024;</w:t>
      </w:r>
      <w:r w:rsidRPr="004D6A49">
        <w:rPr>
          <w:rFonts w:ascii="Arial" w:eastAsiaTheme="minorEastAsia" w:hAnsi="Arial" w:cs="Arial"/>
          <w:kern w:val="0"/>
          <w:lang w:eastAsia="en-GB"/>
          <w14:ligatures w14:val="none"/>
        </w:rPr>
        <w:t xml:space="preserve"> </w:t>
      </w:r>
      <w:r w:rsidRPr="001F41A9">
        <w:rPr>
          <w:rFonts w:ascii="Arial" w:eastAsiaTheme="minorEastAsia" w:hAnsi="Arial" w:cs="Arial"/>
          <w:kern w:val="0"/>
          <w:lang w:eastAsia="en-GB"/>
          <w14:ligatures w14:val="none"/>
        </w:rPr>
        <w:t>Silva, 2019; Hostettler Scharer, 2024). Opportunities arise from increasing parental demand, grant funding for sustainability and outdoor learning, and partnerships with schools and community organisations (Welsh Government, 2020; 2025). Threats include workforce shortages, regulatory changes and market competition from larger providers (Lewis and West, 2017; Lloyd-Reichling, 2019).</w:t>
      </w:r>
    </w:p>
    <w:p w14:paraId="436291AA" w14:textId="77777777" w:rsidR="001F41A9" w:rsidRDefault="001F41A9" w:rsidP="001F41A9">
      <w:pPr>
        <w:spacing w:after="0" w:line="360" w:lineRule="auto"/>
        <w:rPr>
          <w:rFonts w:ascii="Arial" w:eastAsia="Times New Roman" w:hAnsi="Arial" w:cs="Arial"/>
          <w:kern w:val="0"/>
          <w:lang w:eastAsia="en-GB"/>
          <w14:ligatures w14:val="none"/>
        </w:rPr>
      </w:pPr>
      <w:r w:rsidRPr="001F41A9">
        <w:rPr>
          <w:rFonts w:ascii="Arial" w:eastAsiaTheme="minorEastAsia" w:hAnsi="Arial" w:cs="Arial"/>
          <w:noProof/>
          <w:lang w:eastAsia="en-GB"/>
        </w:rPr>
        <mc:AlternateContent>
          <mc:Choice Requires="wps">
            <w:drawing>
              <wp:inline distT="0" distB="0" distL="0" distR="0" wp14:anchorId="24472FE5" wp14:editId="5A052753">
                <wp:extent cx="2703195" cy="1270"/>
                <wp:effectExtent l="9525" t="9525" r="11430" b="8255"/>
                <wp:docPr id="1172334620" name="Rectangle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03195" cy="12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inline>
            </w:drawing>
          </mc:Choice>
          <mc:Fallback>
            <w:pict>
              <v:rect w14:anchorId="552AB212" id="Rectangle 9" o:spid="_x0000_s1026" style="width:212.8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" filled="f">
                <o:lock v:ext="edit" aspectratio="t"/>
                <w10:anchorlock/>
              </v:rect>
            </w:pict>
          </mc:Fallback>
        </mc:AlternateContent>
      </w:r>
    </w:p>
    <w:p w14:paraId="5EB6FF64" w14:textId="77777777" w:rsidR="00CE1D0E" w:rsidRDefault="00CE1D0E" w:rsidP="001F41A9">
      <w:pPr>
        <w:spacing w:after="0" w:line="360" w:lineRule="auto"/>
        <w:rPr>
          <w:rFonts w:ascii="Arial" w:eastAsia="Times New Roman" w:hAnsi="Arial" w:cs="Arial"/>
          <w:kern w:val="0"/>
          <w:lang w:eastAsia="en-GB"/>
          <w14:ligatures w14:val="none"/>
        </w:rPr>
      </w:pPr>
    </w:p>
    <w:p w14:paraId="5071E672" w14:textId="77777777" w:rsidR="00CE1D0E" w:rsidRDefault="00CE1D0E" w:rsidP="001F41A9">
      <w:pPr>
        <w:spacing w:after="0" w:line="360" w:lineRule="auto"/>
        <w:rPr>
          <w:rFonts w:ascii="Arial" w:eastAsia="Times New Roman" w:hAnsi="Arial" w:cs="Arial"/>
          <w:kern w:val="0"/>
          <w:lang w:eastAsia="en-GB"/>
          <w14:ligatures w14:val="none"/>
        </w:rPr>
      </w:pPr>
    </w:p>
    <w:p w14:paraId="419D6D6C" w14:textId="77777777" w:rsidR="00CE1D0E" w:rsidRDefault="00CE1D0E" w:rsidP="001F41A9">
      <w:pPr>
        <w:spacing w:after="0" w:line="360" w:lineRule="auto"/>
        <w:rPr>
          <w:rFonts w:ascii="Arial" w:eastAsia="Times New Roman" w:hAnsi="Arial" w:cs="Arial"/>
          <w:kern w:val="0"/>
          <w:lang w:eastAsia="en-GB"/>
          <w14:ligatures w14:val="none"/>
        </w:rPr>
      </w:pPr>
    </w:p>
    <w:p w14:paraId="54D1C6E7" w14:textId="77777777" w:rsidR="00CE1D0E" w:rsidRDefault="00CE1D0E" w:rsidP="001F41A9">
      <w:pPr>
        <w:spacing w:after="0" w:line="360" w:lineRule="auto"/>
        <w:rPr>
          <w:rFonts w:ascii="Arial" w:eastAsia="Times New Roman" w:hAnsi="Arial" w:cs="Arial"/>
          <w:kern w:val="0"/>
          <w:lang w:eastAsia="en-GB"/>
          <w14:ligatures w14:val="none"/>
        </w:rPr>
      </w:pPr>
    </w:p>
    <w:p w14:paraId="38819A52" w14:textId="77777777" w:rsidR="00CE1D0E" w:rsidRDefault="00CE1D0E" w:rsidP="001F41A9">
      <w:pPr>
        <w:spacing w:after="0" w:line="360" w:lineRule="auto"/>
        <w:rPr>
          <w:rFonts w:ascii="Arial" w:eastAsia="Times New Roman" w:hAnsi="Arial" w:cs="Arial"/>
          <w:kern w:val="0"/>
          <w:lang w:eastAsia="en-GB"/>
          <w14:ligatures w14:val="none"/>
        </w:rPr>
      </w:pPr>
    </w:p>
    <w:p w14:paraId="22904048" w14:textId="77777777" w:rsidR="00CE1D0E" w:rsidRPr="001F41A9" w:rsidRDefault="00CE1D0E" w:rsidP="001F41A9">
      <w:pPr>
        <w:spacing w:after="0" w:line="360" w:lineRule="auto"/>
        <w:rPr>
          <w:rFonts w:ascii="Arial" w:eastAsia="Times New Roman" w:hAnsi="Arial" w:cs="Arial"/>
          <w:kern w:val="0"/>
          <w:lang w:eastAsia="en-GB"/>
          <w14:ligatures w14:val="none"/>
        </w:rPr>
      </w:pPr>
    </w:p>
    <w:p w14:paraId="03E709DD" w14:textId="2A9E9204" w:rsidR="001F41A9" w:rsidRPr="00CE1D0E" w:rsidRDefault="001F41A9" w:rsidP="00CE1D0E">
      <w:pPr>
        <w:spacing w:before="100" w:beforeAutospacing="1" w:after="100" w:afterAutospacing="1" w:line="360" w:lineRule="auto"/>
        <w:outlineLvl w:val="1"/>
        <w:rPr>
          <w:rFonts w:ascii="Arial" w:eastAsiaTheme="minorEastAsia" w:hAnsi="Arial" w:cs="Arial"/>
          <w:b/>
          <w:bCs/>
          <w:kern w:val="0"/>
          <w:lang w:eastAsia="en-GB"/>
          <w14:ligatures w14:val="none"/>
        </w:rPr>
      </w:pPr>
      <w:r w:rsidRPr="001F41A9">
        <w:rPr>
          <w:rFonts w:ascii="Arial" w:eastAsia="Times New Roman" w:hAnsi="Arial" w:cs="Arial"/>
          <w:b/>
          <w:bCs/>
          <w:kern w:val="0"/>
          <w:lang w:eastAsia="en-GB"/>
          <w14:ligatures w14:val="none"/>
        </w:rPr>
        <w:lastRenderedPageBreak/>
        <w:t>3. Organisation and Management</w:t>
      </w:r>
    </w:p>
    <w:p w14:paraId="51720EF8" w14:textId="77777777" w:rsidR="001F41A9" w:rsidRPr="001F41A9" w:rsidRDefault="001F41A9" w:rsidP="001F41A9">
      <w:pPr>
        <w:spacing w:before="100" w:beforeAutospacing="1" w:after="100" w:afterAutospacing="1" w:line="360" w:lineRule="auto"/>
        <w:outlineLvl w:val="2"/>
        <w:rPr>
          <w:rFonts w:ascii="Arial" w:eastAsia="Times New Roman" w:hAnsi="Arial" w:cs="Arial"/>
          <w:b/>
          <w:bCs/>
          <w:kern w:val="0"/>
          <w:lang w:eastAsia="en-GB"/>
          <w14:ligatures w14:val="none"/>
        </w:rPr>
      </w:pPr>
      <w:r w:rsidRPr="001F41A9">
        <w:rPr>
          <w:rFonts w:ascii="Arial" w:eastAsia="Times New Roman" w:hAnsi="Arial" w:cs="Arial"/>
          <w:b/>
          <w:bCs/>
          <w:kern w:val="0"/>
          <w:lang w:eastAsia="en-GB"/>
          <w14:ligatures w14:val="none"/>
        </w:rPr>
        <w:t>3.1 Leadership and Governance</w:t>
      </w:r>
    </w:p>
    <w:p w14:paraId="1FB515F7" w14:textId="6068C7E8" w:rsidR="001F41A9" w:rsidRPr="004D6A49" w:rsidRDefault="001F41A9" w:rsidP="001F41A9">
      <w:pPr>
        <w:spacing w:before="100" w:beforeAutospacing="1" w:after="100" w:afterAutospacing="1" w:line="360" w:lineRule="auto"/>
        <w:rPr>
          <w:rFonts w:ascii="Arial" w:eastAsiaTheme="minorEastAsia" w:hAnsi="Arial" w:cs="Arial"/>
          <w:kern w:val="0"/>
          <w:lang w:eastAsia="en-GB"/>
          <w14:ligatures w14:val="none"/>
        </w:rPr>
      </w:pPr>
      <w:r w:rsidRPr="001F41A9">
        <w:rPr>
          <w:rFonts w:ascii="Arial" w:eastAsiaTheme="minorEastAsia" w:hAnsi="Arial" w:cs="Arial"/>
          <w:kern w:val="0"/>
          <w:lang w:eastAsia="en-GB"/>
          <w14:ligatures w14:val="none"/>
        </w:rPr>
        <w:t xml:space="preserve">Effective leadership is consistently identified as a critical determinant of quality in early childhood education, influencing pedagogy, staff wellbeing and organisational sustainability (Aubrey, Godfrey and Harris, 2013; Fogarty, 2024; </w:t>
      </w:r>
      <w:r w:rsidRPr="001F41A9">
        <w:rPr>
          <w:rFonts w:ascii="Arial" w:eastAsia="Times New Roman" w:hAnsi="Arial" w:cs="Arial"/>
          <w:kern w:val="0"/>
          <w:lang w:eastAsia="en-GB"/>
          <w14:ligatures w14:val="none"/>
        </w:rPr>
        <w:t>Heikkinen, Ahtiainen, and Fonsén, 2022)</w:t>
      </w:r>
      <w:r w:rsidRPr="001F41A9">
        <w:rPr>
          <w:rFonts w:ascii="Arial" w:eastAsiaTheme="minorEastAsia" w:hAnsi="Arial" w:cs="Arial"/>
          <w:kern w:val="0"/>
          <w:lang w:eastAsia="en-GB"/>
          <w14:ligatures w14:val="none"/>
        </w:rPr>
        <w:t xml:space="preserve">. The proposed nursery will adopt a distributed leadership model that recognises leadership as a relational and pedagogical practice rather than a solely managerial function (Day, 2014; Urban </w:t>
      </w:r>
      <w:r w:rsidRPr="001F41A9">
        <w:rPr>
          <w:rFonts w:ascii="Arial" w:eastAsiaTheme="minorEastAsia" w:hAnsi="Arial" w:cs="Arial"/>
          <w:i/>
          <w:iCs/>
          <w:kern w:val="0"/>
          <w:lang w:eastAsia="en-GB"/>
          <w14:ligatures w14:val="none"/>
        </w:rPr>
        <w:t>et al</w:t>
      </w:r>
      <w:r w:rsidRPr="001F41A9">
        <w:rPr>
          <w:rFonts w:ascii="Arial" w:eastAsiaTheme="minorEastAsia" w:hAnsi="Arial" w:cs="Arial"/>
          <w:kern w:val="0"/>
          <w:lang w:eastAsia="en-GB"/>
          <w14:ligatures w14:val="none"/>
        </w:rPr>
        <w:t>., 2011</w:t>
      </w:r>
      <w:r w:rsidRPr="004D6A49">
        <w:rPr>
          <w:rFonts w:ascii="Arial" w:eastAsiaTheme="minorEastAsia" w:hAnsi="Arial" w:cs="Arial"/>
          <w:kern w:val="0"/>
          <w:lang w:eastAsia="en-GB"/>
          <w14:ligatures w14:val="none"/>
        </w:rPr>
        <w:t>;</w:t>
      </w:r>
      <w:r w:rsidR="009B2A67" w:rsidRPr="004D6A49">
        <w:rPr>
          <w:rFonts w:ascii="Arial" w:eastAsia="Times New Roman" w:hAnsi="Arial" w:cs="Arial"/>
          <w:kern w:val="0"/>
          <w:lang w:eastAsia="en-GB"/>
          <w14:ligatures w14:val="none"/>
        </w:rPr>
        <w:t xml:space="preserve"> </w:t>
      </w:r>
      <w:r w:rsidR="009B2A67" w:rsidRPr="00145D0E">
        <w:rPr>
          <w:rFonts w:ascii="Arial" w:eastAsia="Times New Roman" w:hAnsi="Arial" w:cs="Arial"/>
          <w:kern w:val="0"/>
          <w:lang w:eastAsia="en-GB"/>
          <w14:ligatures w14:val="none"/>
        </w:rPr>
        <w:t>Heikkinen</w:t>
      </w:r>
      <w:r w:rsidR="009B2A67" w:rsidRPr="004D6A49">
        <w:rPr>
          <w:rFonts w:ascii="Arial" w:eastAsia="Times New Roman" w:hAnsi="Arial" w:cs="Arial"/>
          <w:kern w:val="0"/>
          <w:lang w:eastAsia="en-GB"/>
          <w14:ligatures w14:val="none"/>
        </w:rPr>
        <w:t xml:space="preserve"> </w:t>
      </w:r>
      <w:r w:rsidR="009B2A67" w:rsidRPr="004D6A49">
        <w:rPr>
          <w:rFonts w:ascii="Arial" w:eastAsia="Times New Roman" w:hAnsi="Arial" w:cs="Arial"/>
          <w:i/>
          <w:iCs/>
          <w:kern w:val="0"/>
          <w:lang w:eastAsia="en-GB"/>
          <w14:ligatures w14:val="none"/>
        </w:rPr>
        <w:t>et al.</w:t>
      </w:r>
      <w:r w:rsidR="009B2A67" w:rsidRPr="004D6A49">
        <w:rPr>
          <w:rFonts w:ascii="Arial" w:eastAsia="Times New Roman" w:hAnsi="Arial" w:cs="Arial"/>
          <w:kern w:val="0"/>
          <w:lang w:eastAsia="en-GB"/>
          <w14:ligatures w14:val="none"/>
        </w:rPr>
        <w:t>,</w:t>
      </w:r>
      <w:r w:rsidR="004D6A49" w:rsidRPr="004D6A49">
        <w:rPr>
          <w:rFonts w:ascii="Arial" w:eastAsia="Times New Roman" w:hAnsi="Arial" w:cs="Arial"/>
          <w:kern w:val="0"/>
          <w:lang w:eastAsia="en-GB"/>
          <w14:ligatures w14:val="none"/>
        </w:rPr>
        <w:t xml:space="preserve"> 2024;</w:t>
      </w:r>
      <w:r w:rsidRPr="004D6A49">
        <w:rPr>
          <w:rFonts w:ascii="Arial" w:eastAsiaTheme="minorEastAsia" w:hAnsi="Arial" w:cs="Arial"/>
          <w:kern w:val="0"/>
          <w:lang w:eastAsia="en-GB"/>
          <w14:ligatures w14:val="none"/>
        </w:rPr>
        <w:t xml:space="preserve"> Silva, 2019; Hostettler Scharer, 2024).</w:t>
      </w:r>
    </w:p>
    <w:p w14:paraId="01185E5B" w14:textId="77777777" w:rsidR="001F41A9" w:rsidRPr="001F41A9" w:rsidRDefault="001F41A9" w:rsidP="001F41A9">
      <w:pPr>
        <w:spacing w:before="100" w:beforeAutospacing="1" w:after="100" w:afterAutospacing="1" w:line="360" w:lineRule="auto"/>
        <w:rPr>
          <w:rFonts w:ascii="Arial" w:eastAsiaTheme="minorEastAsia" w:hAnsi="Arial" w:cs="Arial"/>
          <w:kern w:val="0"/>
          <w:lang w:eastAsia="en-GB"/>
          <w14:ligatures w14:val="none"/>
        </w:rPr>
      </w:pPr>
      <w:r w:rsidRPr="001F41A9">
        <w:rPr>
          <w:rFonts w:ascii="Arial" w:eastAsiaTheme="minorEastAsia" w:hAnsi="Arial" w:cs="Arial"/>
          <w:kern w:val="0"/>
          <w:lang w:eastAsia="en-GB"/>
          <w14:ligatures w14:val="none"/>
        </w:rPr>
        <w:t>The Nursery Manager will hold a minimum Level 5 qualification and will be responsible for strategic leadership, regulatory compliance, financial oversight and pedagogical coherence. This role will include responsibility for ensuring alignment with CIW National Minimum Standards and Estyn inspection expectations, particularly in relation to safeguarding, wellbeing and quality of learning experiences (Welsh Government, 2023; Estyn, 2025).</w:t>
      </w:r>
    </w:p>
    <w:p w14:paraId="5629DA86" w14:textId="2AE14163" w:rsidR="001F41A9" w:rsidRPr="00CE1D0E" w:rsidRDefault="001F41A9" w:rsidP="00CE1D0E">
      <w:pPr>
        <w:spacing w:after="180" w:line="360" w:lineRule="auto"/>
        <w:rPr>
          <w:rFonts w:ascii="Arial" w:eastAsia="Times New Roman" w:hAnsi="Arial" w:cs="Arial"/>
          <w:spacing w:val="-6"/>
          <w:kern w:val="0"/>
          <w:lang w:eastAsia="en-GB"/>
          <w14:ligatures w14:val="none"/>
        </w:rPr>
      </w:pPr>
      <w:r w:rsidRPr="001F41A9">
        <w:rPr>
          <w:rFonts w:ascii="Arial" w:eastAsiaTheme="minorEastAsia" w:hAnsi="Arial" w:cs="Arial"/>
          <w:kern w:val="0"/>
          <w:lang w:eastAsia="en-GB"/>
          <w14:ligatures w14:val="none"/>
        </w:rPr>
        <w:t>Pedagogical leadership will be shared with Lead Practitioners, reflecting research that emphasises the importance of practitioner agency and reflective dialogue in sustaining high-quality practice (Siraj-Blatchford and Sylva, 2004; Von Suchodoletz, et al., 2023;</w:t>
      </w:r>
      <w:r w:rsidRPr="001F41A9">
        <w:rPr>
          <w:rFonts w:ascii="Arial" w:eastAsia="Times New Roman" w:hAnsi="Arial" w:cs="Arial"/>
          <w:kern w:val="0"/>
          <w:lang w:eastAsia="en-GB"/>
          <w14:ligatures w14:val="none"/>
        </w:rPr>
        <w:t xml:space="preserve"> Archer, and Siraj, 2015; Murray, 2015; Åström, 2023; Edwards, 2021; Chen, and Wolf, 2021)</w:t>
      </w:r>
      <w:r w:rsidRPr="001F41A9">
        <w:rPr>
          <w:rFonts w:ascii="Arial" w:eastAsia="Times New Roman" w:hAnsi="Arial" w:cs="Arial"/>
          <w:spacing w:val="-6"/>
          <w:kern w:val="0"/>
          <w:lang w:eastAsia="en-GB"/>
          <w14:ligatures w14:val="none"/>
        </w:rPr>
        <w:t xml:space="preserve">. </w:t>
      </w:r>
      <w:r w:rsidRPr="001F41A9">
        <w:rPr>
          <w:rFonts w:ascii="Arial" w:eastAsiaTheme="minorEastAsia" w:hAnsi="Arial" w:cs="Arial"/>
          <w:kern w:val="0"/>
          <w:lang w:eastAsia="en-GB"/>
          <w14:ligatures w14:val="none"/>
        </w:rPr>
        <w:t xml:space="preserve">This approach aligns with Reggio Emilia’s conception of the teacher as researcher, co-learner and reflective practitioner (Rinaldi, 2021; Edwards </w:t>
      </w:r>
      <w:r w:rsidRPr="001F41A9">
        <w:rPr>
          <w:rFonts w:ascii="Arial" w:eastAsiaTheme="minorEastAsia" w:hAnsi="Arial" w:cs="Arial"/>
          <w:i/>
          <w:iCs/>
          <w:kern w:val="0"/>
          <w:lang w:eastAsia="en-GB"/>
          <w14:ligatures w14:val="none"/>
        </w:rPr>
        <w:t>et al</w:t>
      </w:r>
      <w:r w:rsidRPr="001F41A9">
        <w:rPr>
          <w:rFonts w:ascii="Arial" w:eastAsiaTheme="minorEastAsia" w:hAnsi="Arial" w:cs="Arial"/>
          <w:kern w:val="0"/>
          <w:lang w:eastAsia="en-GB"/>
          <w14:ligatures w14:val="none"/>
        </w:rPr>
        <w:t>., 2012; Leggett, 2024; Fernadez-Santin and Feliu-Torruella, 2020).</w:t>
      </w:r>
    </w:p>
    <w:p w14:paraId="1EB118C4" w14:textId="77777777" w:rsidR="001F41A9" w:rsidRPr="001F41A9" w:rsidRDefault="001F41A9" w:rsidP="001F41A9">
      <w:pPr>
        <w:spacing w:before="100" w:beforeAutospacing="1" w:after="100" w:afterAutospacing="1" w:line="360" w:lineRule="auto"/>
        <w:outlineLvl w:val="2"/>
        <w:rPr>
          <w:rFonts w:ascii="Arial" w:eastAsia="Times New Roman" w:hAnsi="Arial" w:cs="Arial"/>
          <w:b/>
          <w:bCs/>
          <w:kern w:val="0"/>
          <w:lang w:eastAsia="en-GB"/>
          <w14:ligatures w14:val="none"/>
        </w:rPr>
      </w:pPr>
      <w:r w:rsidRPr="001F41A9">
        <w:rPr>
          <w:rFonts w:ascii="Arial" w:eastAsia="Times New Roman" w:hAnsi="Arial" w:cs="Arial"/>
          <w:b/>
          <w:bCs/>
          <w:kern w:val="0"/>
          <w:lang w:eastAsia="en-GB"/>
          <w14:ligatures w14:val="none"/>
        </w:rPr>
        <w:t>3.2 Staffing Structure and Roles</w:t>
      </w:r>
    </w:p>
    <w:p w14:paraId="0B0FDD57" w14:textId="77777777" w:rsidR="001F41A9" w:rsidRPr="001F41A9" w:rsidRDefault="001F41A9" w:rsidP="001F41A9">
      <w:pPr>
        <w:spacing w:before="100" w:beforeAutospacing="1" w:after="100" w:afterAutospacing="1" w:line="360" w:lineRule="auto"/>
        <w:rPr>
          <w:rFonts w:ascii="Arial" w:eastAsiaTheme="minorEastAsia" w:hAnsi="Arial" w:cs="Arial"/>
          <w:kern w:val="0"/>
          <w:lang w:eastAsia="en-GB"/>
          <w14:ligatures w14:val="none"/>
        </w:rPr>
      </w:pPr>
      <w:r w:rsidRPr="001F41A9">
        <w:rPr>
          <w:rFonts w:ascii="Arial" w:eastAsiaTheme="minorEastAsia" w:hAnsi="Arial" w:cs="Arial"/>
          <w:kern w:val="0"/>
          <w:lang w:eastAsia="en-GB"/>
          <w14:ligatures w14:val="none"/>
        </w:rPr>
        <w:t>The staffing structure will include Lead Practitioners qualified to Level 3, supported by assistants and a designated Forest School Leader holding an accredited Forest School qualification. This structure ensures both regulatory compliance and pedagogical integrity, particularly in relation to outdoor learning and risk-managed play (Knight, 2016; Ouvry and Furtado, 2020; Smith, et al., 2018; Rekers and Waters-Davies, 2021)</w:t>
      </w:r>
    </w:p>
    <w:p w14:paraId="71FC035F" w14:textId="342EBFC5" w:rsidR="001F41A9" w:rsidRPr="00CE1D0E" w:rsidRDefault="001F41A9" w:rsidP="00CE1D0E">
      <w:pPr>
        <w:spacing w:after="180" w:line="360" w:lineRule="auto"/>
        <w:rPr>
          <w:rFonts w:ascii="Arial" w:eastAsia="Times New Roman" w:hAnsi="Arial" w:cs="Arial"/>
          <w:spacing w:val="-6"/>
          <w:kern w:val="0"/>
          <w:lang w:eastAsia="en-GB"/>
          <w14:ligatures w14:val="none"/>
        </w:rPr>
      </w:pPr>
      <w:r w:rsidRPr="001F41A9">
        <w:rPr>
          <w:rFonts w:ascii="Arial" w:eastAsiaTheme="minorEastAsia" w:hAnsi="Arial" w:cs="Arial"/>
          <w:kern w:val="0"/>
          <w:lang w:eastAsia="en-GB"/>
          <w14:ligatures w14:val="none"/>
        </w:rPr>
        <w:lastRenderedPageBreak/>
        <w:t>Staffing ratios will exceed statutory minimum requirements to enable sustained interactions, observation and documentation, which are central to both Reggio Emilia pedagogy and inclusive practice (Welsh Government, 2023; Nutbrown, 2005; Campbell-Barr and Leeson, 2016; Mathers and Ereky-Stevens, 2018). Research demonstrates that higher ratios support improved child outcomes, practitioner wellbeing and reflective practice (Sylva, 2010;</w:t>
      </w:r>
      <w:r w:rsidRPr="001F41A9">
        <w:rPr>
          <w:rFonts w:ascii="Arial" w:eastAsia="Times New Roman" w:hAnsi="Arial" w:cs="Arial"/>
          <w:kern w:val="0"/>
          <w:lang w:eastAsia="en-GB"/>
          <w14:ligatures w14:val="none"/>
        </w:rPr>
        <w:t xml:space="preserve"> Murdock, Munsongo, and Nyamor, 2023</w:t>
      </w:r>
      <w:r w:rsidRPr="001F41A9">
        <w:rPr>
          <w:rFonts w:ascii="Arial" w:eastAsiaTheme="minorEastAsia" w:hAnsi="Arial" w:cs="Arial"/>
          <w:kern w:val="0"/>
          <w:lang w:eastAsia="en-GB"/>
          <w14:ligatures w14:val="none"/>
        </w:rPr>
        <w:t xml:space="preserve">; </w:t>
      </w:r>
      <w:r w:rsidRPr="001F41A9">
        <w:rPr>
          <w:rFonts w:ascii="Arial" w:eastAsia="Times New Roman" w:hAnsi="Arial" w:cs="Arial"/>
          <w:kern w:val="0"/>
          <w:lang w:eastAsia="en-GB"/>
          <w14:ligatures w14:val="none"/>
        </w:rPr>
        <w:t>Archer, and Siraj, 2015; Murray, 2015; Åström, 2023; Edwards, 2021; Chen, and Wolf, 2021).</w:t>
      </w:r>
    </w:p>
    <w:p w14:paraId="6C1A4793" w14:textId="77777777" w:rsidR="001F41A9" w:rsidRPr="001F41A9" w:rsidRDefault="001F41A9" w:rsidP="001F41A9">
      <w:pPr>
        <w:spacing w:before="100" w:beforeAutospacing="1" w:after="100" w:afterAutospacing="1" w:line="360" w:lineRule="auto"/>
        <w:outlineLvl w:val="2"/>
        <w:rPr>
          <w:rFonts w:ascii="Arial" w:eastAsia="Times New Roman" w:hAnsi="Arial" w:cs="Arial"/>
          <w:b/>
          <w:bCs/>
          <w:kern w:val="0"/>
          <w:lang w:eastAsia="en-GB"/>
          <w14:ligatures w14:val="none"/>
        </w:rPr>
      </w:pPr>
      <w:r w:rsidRPr="001F41A9">
        <w:rPr>
          <w:rFonts w:ascii="Arial" w:eastAsia="Times New Roman" w:hAnsi="Arial" w:cs="Arial"/>
          <w:b/>
          <w:bCs/>
          <w:kern w:val="0"/>
          <w:lang w:eastAsia="en-GB"/>
          <w14:ligatures w14:val="none"/>
        </w:rPr>
        <w:t>3.3 Professional Development and Workforce Sustainability</w:t>
      </w:r>
    </w:p>
    <w:p w14:paraId="4738BA2E" w14:textId="1CEEAC4F" w:rsidR="001F41A9" w:rsidRPr="001F41A9" w:rsidRDefault="001F41A9" w:rsidP="001F41A9">
      <w:pPr>
        <w:spacing w:before="100" w:beforeAutospacing="1" w:after="100" w:afterAutospacing="1" w:line="360" w:lineRule="auto"/>
        <w:rPr>
          <w:rFonts w:ascii="Arial" w:eastAsiaTheme="minorEastAsia" w:hAnsi="Arial" w:cs="Arial"/>
          <w:kern w:val="0"/>
          <w:lang w:eastAsia="en-GB"/>
          <w14:ligatures w14:val="none"/>
        </w:rPr>
      </w:pPr>
      <w:r w:rsidRPr="001F41A9">
        <w:rPr>
          <w:rFonts w:ascii="Arial" w:eastAsiaTheme="minorEastAsia" w:hAnsi="Arial" w:cs="Arial"/>
          <w:kern w:val="0"/>
          <w:lang w:eastAsia="en-GB"/>
          <w14:ligatures w14:val="none"/>
        </w:rPr>
        <w:t xml:space="preserve">Continuous professional development (CPD) will be embedded within organisational culture, reflecting evidence that workforce quality is a key driver of pedagogical effectiveness (Urban et al., 2011; </w:t>
      </w:r>
      <w:r w:rsidR="00AD2B69" w:rsidRPr="00145D0E">
        <w:rPr>
          <w:rFonts w:ascii="Arial" w:eastAsia="Times New Roman" w:hAnsi="Arial" w:cs="Arial"/>
          <w:kern w:val="0"/>
          <w:lang w:eastAsia="en-GB"/>
          <w14:ligatures w14:val="none"/>
        </w:rPr>
        <w:t>Heikkinen</w:t>
      </w:r>
      <w:r w:rsidR="00AD2B69" w:rsidRPr="00AD2B69">
        <w:rPr>
          <w:rFonts w:ascii="Arial" w:eastAsia="Times New Roman" w:hAnsi="Arial" w:cs="Arial"/>
          <w:kern w:val="0"/>
          <w:lang w:eastAsia="en-GB"/>
          <w14:ligatures w14:val="none"/>
        </w:rPr>
        <w:t xml:space="preserve"> </w:t>
      </w:r>
      <w:r w:rsidR="00AD2B69" w:rsidRPr="00AD2B69">
        <w:rPr>
          <w:rFonts w:ascii="Arial" w:eastAsia="Times New Roman" w:hAnsi="Arial" w:cs="Arial"/>
          <w:i/>
          <w:iCs/>
          <w:kern w:val="0"/>
          <w:lang w:eastAsia="en-GB"/>
          <w14:ligatures w14:val="none"/>
        </w:rPr>
        <w:t>et al</w:t>
      </w:r>
      <w:r w:rsidR="00AD2B69" w:rsidRPr="00AD2B69">
        <w:rPr>
          <w:rFonts w:ascii="Arial" w:eastAsia="Times New Roman" w:hAnsi="Arial" w:cs="Arial"/>
          <w:kern w:val="0"/>
          <w:lang w:eastAsia="en-GB"/>
          <w14:ligatures w14:val="none"/>
        </w:rPr>
        <w:t>., 2024;</w:t>
      </w:r>
      <w:r w:rsidR="00AD2B69" w:rsidRPr="00AD2B69">
        <w:rPr>
          <w:rFonts w:ascii="Arial" w:eastAsiaTheme="minorEastAsia" w:hAnsi="Arial" w:cs="Arial"/>
          <w:kern w:val="0"/>
          <w:lang w:eastAsia="en-GB"/>
          <w14:ligatures w14:val="none"/>
        </w:rPr>
        <w:t xml:space="preserve"> </w:t>
      </w:r>
      <w:r w:rsidRPr="001F41A9">
        <w:rPr>
          <w:rFonts w:ascii="Arial" w:eastAsiaTheme="minorEastAsia" w:hAnsi="Arial" w:cs="Arial"/>
          <w:kern w:val="0"/>
          <w:lang w:eastAsia="en-GB"/>
          <w14:ligatures w14:val="none"/>
        </w:rPr>
        <w:t>Silva, 2019; Hostettler Scharer, 2024; Powell and Smith, 2017). CPD priorities will include pedagogical documentation, inclusive practice, outdoor learning pedagogy, safeguarding, and leadership development.</w:t>
      </w:r>
    </w:p>
    <w:p w14:paraId="664B4037" w14:textId="77777777" w:rsidR="001F41A9" w:rsidRPr="001F41A9" w:rsidRDefault="001F41A9" w:rsidP="001F41A9">
      <w:pPr>
        <w:spacing w:line="360" w:lineRule="auto"/>
        <w:contextualSpacing/>
        <w:rPr>
          <w:rFonts w:ascii="Arial" w:eastAsiaTheme="minorEastAsia" w:hAnsi="Arial" w:cs="Arial"/>
          <w:color w:val="EE0000"/>
          <w:kern w:val="0"/>
          <w:lang w:eastAsia="en-GB"/>
          <w14:ligatures w14:val="none"/>
        </w:rPr>
      </w:pPr>
      <w:r w:rsidRPr="001F41A9">
        <w:rPr>
          <w:rFonts w:ascii="Arial" w:eastAsiaTheme="minorEastAsia" w:hAnsi="Arial" w:cs="Arial"/>
          <w:kern w:val="0"/>
          <w:lang w:eastAsia="en-GB"/>
          <w14:ligatures w14:val="none"/>
        </w:rPr>
        <w:t xml:space="preserve">Reflective practice will be supported through regular team meetings, peer observation and collaborative analysis of documentation, consistent with Reggio Emilia approaches to professional learning (Rinaldi, 2021; </w:t>
      </w:r>
      <w:r w:rsidRPr="001F41A9">
        <w:rPr>
          <w:rFonts w:ascii="Arial" w:eastAsia="Times New Roman" w:hAnsi="Arial" w:cs="Arial"/>
          <w:kern w:val="0"/>
          <w:lang w:eastAsia="en-GB"/>
          <w14:ligatures w14:val="none"/>
        </w:rPr>
        <w:t xml:space="preserve">Clarkin-Phillips and Carr, 2018; Carr, and Lee, 2012; Sands, and Lee, 2024; Thill. 2025; Nuñez-Janes, </w:t>
      </w:r>
      <w:r w:rsidRPr="001F41A9">
        <w:rPr>
          <w:rFonts w:ascii="Arial" w:eastAsia="Times New Roman" w:hAnsi="Arial" w:cs="Arial"/>
          <w:i/>
          <w:iCs/>
          <w:kern w:val="0"/>
          <w:lang w:eastAsia="en-GB"/>
          <w14:ligatures w14:val="none"/>
        </w:rPr>
        <w:t>et. al</w:t>
      </w:r>
      <w:r w:rsidRPr="001F41A9">
        <w:rPr>
          <w:rFonts w:ascii="Arial" w:eastAsia="Times New Roman" w:hAnsi="Arial" w:cs="Arial"/>
          <w:kern w:val="0"/>
          <w:lang w:eastAsia="en-GB"/>
          <w14:ligatures w14:val="none"/>
        </w:rPr>
        <w:t>., 2017)</w:t>
      </w:r>
      <w:r w:rsidRPr="001F41A9">
        <w:rPr>
          <w:rFonts w:ascii="Arial" w:eastAsiaTheme="minorEastAsia" w:hAnsi="Arial" w:cs="Arial"/>
          <w:kern w:val="0"/>
          <w:lang w:eastAsia="en-GB"/>
          <w14:ligatures w14:val="none"/>
        </w:rPr>
        <w:t xml:space="preserve"> This model also addresses workforce retention by fostering professional identity, autonomy and ethical commitment, which research identifies as protective factors against burnout and attrition (Osgood, 2006; Cliffe and Solvason, 2022; Prioletta and Davies, 2024; Moss, 2019).</w:t>
      </w:r>
    </w:p>
    <w:p w14:paraId="6FEB5F16" w14:textId="77777777" w:rsidR="001F41A9" w:rsidRDefault="001F41A9" w:rsidP="001F41A9">
      <w:pPr>
        <w:spacing w:after="0" w:line="360" w:lineRule="auto"/>
        <w:rPr>
          <w:rFonts w:ascii="Arial" w:eastAsia="Times New Roman" w:hAnsi="Arial" w:cs="Arial"/>
          <w:kern w:val="0"/>
          <w:lang w:eastAsia="en-GB"/>
          <w14:ligatures w14:val="none"/>
        </w:rPr>
      </w:pPr>
      <w:r w:rsidRPr="001F41A9">
        <w:rPr>
          <w:rFonts w:ascii="Arial" w:eastAsiaTheme="minorEastAsia" w:hAnsi="Arial" w:cs="Arial"/>
          <w:noProof/>
          <w:lang w:eastAsia="en-GB"/>
        </w:rPr>
        <mc:AlternateContent>
          <mc:Choice Requires="wps">
            <w:drawing>
              <wp:inline distT="0" distB="0" distL="0" distR="0" wp14:anchorId="12C291C4" wp14:editId="4D5ED449">
                <wp:extent cx="2703195" cy="1270"/>
                <wp:effectExtent l="9525" t="9525" r="11430" b="8255"/>
                <wp:docPr id="681395037" name="Rectangl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03195" cy="12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inline>
            </w:drawing>
          </mc:Choice>
          <mc:Fallback>
            <w:pict>
              <v:rect w14:anchorId="3D51A7B1" id="Rectangle 8" o:spid="_x0000_s1026" style="width:212.8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" filled="f">
                <o:lock v:ext="edit" aspectratio="t"/>
                <w10:anchorlock/>
              </v:rect>
            </w:pict>
          </mc:Fallback>
        </mc:AlternateContent>
      </w:r>
    </w:p>
    <w:p w14:paraId="5BF925AC" w14:textId="77777777" w:rsidR="00703F5D" w:rsidRDefault="00703F5D" w:rsidP="001F41A9">
      <w:pPr>
        <w:spacing w:after="0" w:line="360" w:lineRule="auto"/>
        <w:rPr>
          <w:rFonts w:ascii="Arial" w:eastAsia="Times New Roman" w:hAnsi="Arial" w:cs="Arial"/>
          <w:kern w:val="0"/>
          <w:lang w:eastAsia="en-GB"/>
          <w14:ligatures w14:val="none"/>
        </w:rPr>
      </w:pPr>
    </w:p>
    <w:p w14:paraId="78B8ED53" w14:textId="77777777" w:rsidR="00703F5D" w:rsidRDefault="00703F5D" w:rsidP="001F41A9">
      <w:pPr>
        <w:spacing w:after="0" w:line="360" w:lineRule="auto"/>
        <w:rPr>
          <w:rFonts w:ascii="Arial" w:eastAsia="Times New Roman" w:hAnsi="Arial" w:cs="Arial"/>
          <w:kern w:val="0"/>
          <w:lang w:eastAsia="en-GB"/>
          <w14:ligatures w14:val="none"/>
        </w:rPr>
      </w:pPr>
    </w:p>
    <w:p w14:paraId="3E9A153E" w14:textId="77777777" w:rsidR="00CE1D0E" w:rsidRDefault="00CE1D0E" w:rsidP="001F41A9">
      <w:pPr>
        <w:spacing w:after="0" w:line="360" w:lineRule="auto"/>
        <w:rPr>
          <w:rFonts w:ascii="Arial" w:eastAsia="Times New Roman" w:hAnsi="Arial" w:cs="Arial"/>
          <w:kern w:val="0"/>
          <w:lang w:eastAsia="en-GB"/>
          <w14:ligatures w14:val="none"/>
        </w:rPr>
      </w:pPr>
    </w:p>
    <w:p w14:paraId="4BA96412" w14:textId="77777777" w:rsidR="00CE1D0E" w:rsidRDefault="00CE1D0E" w:rsidP="001F41A9">
      <w:pPr>
        <w:spacing w:after="0" w:line="360" w:lineRule="auto"/>
        <w:rPr>
          <w:rFonts w:ascii="Arial" w:eastAsia="Times New Roman" w:hAnsi="Arial" w:cs="Arial"/>
          <w:kern w:val="0"/>
          <w:lang w:eastAsia="en-GB"/>
          <w14:ligatures w14:val="none"/>
        </w:rPr>
      </w:pPr>
    </w:p>
    <w:p w14:paraId="540E9BDF" w14:textId="77777777" w:rsidR="00CE1D0E" w:rsidRDefault="00CE1D0E" w:rsidP="001F41A9">
      <w:pPr>
        <w:spacing w:after="0" w:line="360" w:lineRule="auto"/>
        <w:rPr>
          <w:rFonts w:ascii="Arial" w:eastAsia="Times New Roman" w:hAnsi="Arial" w:cs="Arial"/>
          <w:kern w:val="0"/>
          <w:lang w:eastAsia="en-GB"/>
          <w14:ligatures w14:val="none"/>
        </w:rPr>
      </w:pPr>
    </w:p>
    <w:p w14:paraId="472B9629" w14:textId="77777777" w:rsidR="00CE1D0E" w:rsidRDefault="00CE1D0E" w:rsidP="001F41A9">
      <w:pPr>
        <w:spacing w:after="0" w:line="360" w:lineRule="auto"/>
        <w:rPr>
          <w:rFonts w:ascii="Arial" w:eastAsia="Times New Roman" w:hAnsi="Arial" w:cs="Arial"/>
          <w:kern w:val="0"/>
          <w:lang w:eastAsia="en-GB"/>
          <w14:ligatures w14:val="none"/>
        </w:rPr>
      </w:pPr>
    </w:p>
    <w:p w14:paraId="396FA45A" w14:textId="77777777" w:rsidR="00CE1D0E" w:rsidRPr="001F41A9" w:rsidRDefault="00CE1D0E" w:rsidP="001F41A9">
      <w:pPr>
        <w:spacing w:after="0" w:line="360" w:lineRule="auto"/>
        <w:rPr>
          <w:rFonts w:ascii="Arial" w:eastAsia="Times New Roman" w:hAnsi="Arial" w:cs="Arial"/>
          <w:kern w:val="0"/>
          <w:lang w:eastAsia="en-GB"/>
          <w14:ligatures w14:val="none"/>
        </w:rPr>
      </w:pPr>
    </w:p>
    <w:p w14:paraId="33ABB86B" w14:textId="77777777" w:rsidR="001F41A9" w:rsidRPr="001F41A9" w:rsidRDefault="001F41A9" w:rsidP="001F41A9">
      <w:pPr>
        <w:spacing w:before="100" w:beforeAutospacing="1" w:after="100" w:afterAutospacing="1" w:line="360" w:lineRule="auto"/>
        <w:outlineLvl w:val="1"/>
        <w:rPr>
          <w:rFonts w:ascii="Arial" w:eastAsiaTheme="minorEastAsia" w:hAnsi="Arial" w:cs="Arial"/>
          <w:b/>
          <w:bCs/>
          <w:kern w:val="0"/>
          <w:lang w:eastAsia="en-GB"/>
          <w14:ligatures w14:val="none"/>
        </w:rPr>
      </w:pPr>
      <w:r w:rsidRPr="001F41A9">
        <w:rPr>
          <w:rFonts w:ascii="Arial" w:eastAsia="Times New Roman" w:hAnsi="Arial" w:cs="Arial"/>
          <w:b/>
          <w:bCs/>
          <w:kern w:val="0"/>
          <w:lang w:eastAsia="en-GB"/>
          <w14:ligatures w14:val="none"/>
        </w:rPr>
        <w:lastRenderedPageBreak/>
        <w:t>4. Marketing and Engagement Strategy</w:t>
      </w:r>
    </w:p>
    <w:p w14:paraId="5DCEAA39" w14:textId="77777777" w:rsidR="001F41A9" w:rsidRPr="001F41A9" w:rsidRDefault="001F41A9" w:rsidP="001F41A9">
      <w:pPr>
        <w:spacing w:before="100" w:beforeAutospacing="1" w:after="100" w:afterAutospacing="1" w:line="360" w:lineRule="auto"/>
        <w:rPr>
          <w:rFonts w:ascii="Arial" w:eastAsiaTheme="minorEastAsia" w:hAnsi="Arial" w:cs="Arial"/>
          <w:kern w:val="0"/>
          <w:lang w:eastAsia="en-GB"/>
          <w14:ligatures w14:val="none"/>
        </w:rPr>
      </w:pPr>
    </w:p>
    <w:p w14:paraId="5C65463D" w14:textId="77777777" w:rsidR="001F41A9" w:rsidRPr="001F41A9" w:rsidRDefault="001F41A9" w:rsidP="001F41A9">
      <w:pPr>
        <w:spacing w:before="100" w:beforeAutospacing="1" w:after="100" w:afterAutospacing="1" w:line="360" w:lineRule="auto"/>
        <w:outlineLvl w:val="2"/>
        <w:rPr>
          <w:rFonts w:ascii="Arial" w:eastAsia="Times New Roman" w:hAnsi="Arial" w:cs="Arial"/>
          <w:b/>
          <w:bCs/>
          <w:kern w:val="0"/>
          <w:lang w:eastAsia="en-GB"/>
          <w14:ligatures w14:val="none"/>
        </w:rPr>
      </w:pPr>
      <w:r w:rsidRPr="001F41A9">
        <w:rPr>
          <w:rFonts w:ascii="Arial" w:eastAsia="Times New Roman" w:hAnsi="Arial" w:cs="Arial"/>
          <w:b/>
          <w:bCs/>
          <w:kern w:val="0"/>
          <w:lang w:eastAsia="en-GB"/>
          <w14:ligatures w14:val="none"/>
        </w:rPr>
        <w:t>4.1 Brand Positioning</w:t>
      </w:r>
    </w:p>
    <w:p w14:paraId="344483D4" w14:textId="77777777" w:rsidR="001F41A9" w:rsidRPr="001F41A9" w:rsidRDefault="001F41A9" w:rsidP="001F41A9">
      <w:pPr>
        <w:spacing w:before="100" w:beforeAutospacing="1" w:after="100" w:afterAutospacing="1" w:line="360" w:lineRule="auto"/>
        <w:rPr>
          <w:rFonts w:ascii="Arial" w:eastAsiaTheme="minorEastAsia" w:hAnsi="Arial" w:cs="Arial"/>
          <w:kern w:val="0"/>
          <w:lang w:eastAsia="en-GB"/>
          <w14:ligatures w14:val="none"/>
        </w:rPr>
      </w:pPr>
      <w:r w:rsidRPr="001F41A9">
        <w:rPr>
          <w:rFonts w:ascii="Arial" w:eastAsiaTheme="minorEastAsia" w:hAnsi="Arial" w:cs="Arial"/>
          <w:kern w:val="0"/>
          <w:lang w:eastAsia="en-GB"/>
          <w14:ligatures w14:val="none"/>
        </w:rPr>
        <w:t>The nursery will be positioned as a premium, values-led early years setting offering an integrated Reggio Emilia and Forest School approach. Branding will emphasise child agency, wellbeing, sustainability and professional expertise, differentiating the provision from more standardised childcare models (Penn, 2014;</w:t>
      </w:r>
      <w:r w:rsidRPr="001F41A9">
        <w:rPr>
          <w:rFonts w:ascii="Arial" w:eastAsia="Times New Roman" w:hAnsi="Arial" w:cs="Arial"/>
          <w:kern w:val="0"/>
          <w:lang w:eastAsia="en-GB"/>
          <w14:ligatures w14:val="none"/>
        </w:rPr>
        <w:t xml:space="preserve"> Ampartzaki, and Kalogiannakis, 2022</w:t>
      </w:r>
      <w:r w:rsidRPr="001F41A9">
        <w:rPr>
          <w:rFonts w:ascii="Arial" w:eastAsiaTheme="minorEastAsia" w:hAnsi="Arial" w:cs="Arial"/>
          <w:kern w:val="0"/>
          <w:lang w:eastAsia="en-GB"/>
          <w14:ligatures w14:val="none"/>
        </w:rPr>
        <w:t>; Moss and Robert-Holmes, 2022; Carela, 2019).</w:t>
      </w:r>
    </w:p>
    <w:p w14:paraId="4382248C" w14:textId="77777777" w:rsidR="001F41A9" w:rsidRPr="001F41A9" w:rsidRDefault="001F41A9" w:rsidP="001F41A9">
      <w:pPr>
        <w:spacing w:before="100" w:beforeAutospacing="1" w:after="100" w:afterAutospacing="1" w:line="360" w:lineRule="auto"/>
        <w:rPr>
          <w:rFonts w:ascii="Arial" w:eastAsiaTheme="minorEastAsia" w:hAnsi="Arial" w:cs="Arial"/>
          <w:kern w:val="0"/>
          <w:lang w:eastAsia="en-GB"/>
          <w14:ligatures w14:val="none"/>
        </w:rPr>
      </w:pPr>
      <w:r w:rsidRPr="001F41A9">
        <w:rPr>
          <w:rFonts w:ascii="Arial" w:eastAsiaTheme="minorEastAsia" w:hAnsi="Arial" w:cs="Arial"/>
          <w:kern w:val="0"/>
          <w:lang w:eastAsia="en-GB"/>
          <w14:ligatures w14:val="none"/>
        </w:rPr>
        <w:t xml:space="preserve">This positioning responds to evidence from local market research, including responses from online parental questionnaires and from recorded informal interviews with prospective families, that parents increasingly seek alignment between educational provision and family values, particularly in relation to wellbeing and environmental responsibility (Powell and Smith, 2017; Elliott, </w:t>
      </w:r>
      <w:r w:rsidRPr="001F41A9">
        <w:rPr>
          <w:rFonts w:ascii="Arial" w:eastAsiaTheme="minorEastAsia" w:hAnsi="Arial" w:cs="Arial"/>
          <w:i/>
          <w:iCs/>
          <w:kern w:val="0"/>
          <w:lang w:eastAsia="en-GB"/>
          <w14:ligatures w14:val="none"/>
        </w:rPr>
        <w:t>et al</w:t>
      </w:r>
      <w:r w:rsidRPr="001F41A9">
        <w:rPr>
          <w:rFonts w:ascii="Arial" w:eastAsiaTheme="minorEastAsia" w:hAnsi="Arial" w:cs="Arial"/>
          <w:kern w:val="0"/>
          <w:lang w:eastAsia="en-GB"/>
          <w14:ligatures w14:val="none"/>
        </w:rPr>
        <w:t xml:space="preserve">., 2020; Campbell and Speldewinde, 2025; Fuertes-Camacho, </w:t>
      </w:r>
      <w:r w:rsidRPr="001F41A9">
        <w:rPr>
          <w:rFonts w:ascii="Arial" w:eastAsiaTheme="minorEastAsia" w:hAnsi="Arial" w:cs="Arial"/>
          <w:i/>
          <w:iCs/>
          <w:kern w:val="0"/>
          <w:lang w:eastAsia="en-GB"/>
          <w14:ligatures w14:val="none"/>
        </w:rPr>
        <w:t>et al</w:t>
      </w:r>
      <w:r w:rsidRPr="001F41A9">
        <w:rPr>
          <w:rFonts w:ascii="Arial" w:eastAsiaTheme="minorEastAsia" w:hAnsi="Arial" w:cs="Arial"/>
          <w:kern w:val="0"/>
          <w:lang w:eastAsia="en-GB"/>
          <w14:ligatures w14:val="none"/>
        </w:rPr>
        <w:t>., 2025).</w:t>
      </w:r>
    </w:p>
    <w:p w14:paraId="2DDF0DA2" w14:textId="77777777" w:rsidR="00703F5D" w:rsidRPr="001F41A9" w:rsidRDefault="00703F5D" w:rsidP="001F41A9">
      <w:pPr>
        <w:spacing w:before="100" w:beforeAutospacing="1" w:after="100" w:afterAutospacing="1" w:line="360" w:lineRule="auto"/>
        <w:rPr>
          <w:rFonts w:ascii="Arial" w:eastAsiaTheme="minorEastAsia" w:hAnsi="Arial" w:cs="Arial"/>
          <w:kern w:val="0"/>
          <w:lang w:eastAsia="en-GB"/>
          <w14:ligatures w14:val="none"/>
        </w:rPr>
      </w:pPr>
    </w:p>
    <w:p w14:paraId="6CAEF814" w14:textId="77777777" w:rsidR="001F41A9" w:rsidRPr="001F41A9" w:rsidRDefault="001F41A9" w:rsidP="001F41A9">
      <w:pPr>
        <w:spacing w:before="100" w:beforeAutospacing="1" w:after="100" w:afterAutospacing="1" w:line="360" w:lineRule="auto"/>
        <w:outlineLvl w:val="2"/>
        <w:rPr>
          <w:rFonts w:ascii="Arial" w:eastAsia="Times New Roman" w:hAnsi="Arial" w:cs="Arial"/>
          <w:b/>
          <w:bCs/>
          <w:kern w:val="0"/>
          <w:lang w:eastAsia="en-GB"/>
          <w14:ligatures w14:val="none"/>
        </w:rPr>
      </w:pPr>
      <w:r w:rsidRPr="001F41A9">
        <w:rPr>
          <w:rFonts w:ascii="Arial" w:eastAsia="Times New Roman" w:hAnsi="Arial" w:cs="Arial"/>
          <w:b/>
          <w:bCs/>
          <w:kern w:val="0"/>
          <w:lang w:eastAsia="en-GB"/>
          <w14:ligatures w14:val="none"/>
        </w:rPr>
        <w:t>4.2 Marketing Channels</w:t>
      </w:r>
    </w:p>
    <w:p w14:paraId="0F700231" w14:textId="77777777" w:rsidR="001F41A9" w:rsidRPr="001F41A9" w:rsidRDefault="001F41A9" w:rsidP="001F41A9">
      <w:pPr>
        <w:spacing w:line="360" w:lineRule="auto"/>
        <w:contextualSpacing/>
        <w:rPr>
          <w:rFonts w:ascii="Arial" w:eastAsiaTheme="minorEastAsia" w:hAnsi="Arial" w:cs="Arial"/>
          <w:kern w:val="0"/>
          <w:lang w:eastAsia="en-GB"/>
          <w14:ligatures w14:val="none"/>
        </w:rPr>
      </w:pPr>
      <w:r w:rsidRPr="001F41A9">
        <w:rPr>
          <w:rFonts w:ascii="Arial" w:eastAsiaTheme="minorEastAsia" w:hAnsi="Arial" w:cs="Arial"/>
          <w:kern w:val="0"/>
          <w:lang w:eastAsia="en-GB"/>
          <w14:ligatures w14:val="none"/>
        </w:rPr>
        <w:t>Marketing strategies will prioritise relationship-building over transactional promotion. Channels will include community engagement events, partnerships with local schools and health services, and targeted use of digital platforms to share pedagogical documentation and learning narratives (</w:t>
      </w:r>
      <w:r w:rsidRPr="001F41A9">
        <w:rPr>
          <w:rFonts w:ascii="Arial" w:eastAsia="Times New Roman" w:hAnsi="Arial" w:cs="Arial"/>
          <w:kern w:val="0"/>
          <w:lang w:eastAsia="en-GB"/>
          <w14:ligatures w14:val="none"/>
        </w:rPr>
        <w:t xml:space="preserve">Clarkin-Phillips and Carr, 2018; Carr, and Lee, 2012; Sands, and Lee, 2024; Thill. 2025; Nuñez-Janes, </w:t>
      </w:r>
      <w:r w:rsidRPr="001F41A9">
        <w:rPr>
          <w:rFonts w:ascii="Arial" w:eastAsia="Times New Roman" w:hAnsi="Arial" w:cs="Arial"/>
          <w:i/>
          <w:iCs/>
          <w:kern w:val="0"/>
          <w:lang w:eastAsia="en-GB"/>
          <w14:ligatures w14:val="none"/>
        </w:rPr>
        <w:t>et. al</w:t>
      </w:r>
      <w:r w:rsidRPr="001F41A9">
        <w:rPr>
          <w:rFonts w:ascii="Arial" w:eastAsia="Times New Roman" w:hAnsi="Arial" w:cs="Arial"/>
          <w:kern w:val="0"/>
          <w:lang w:eastAsia="en-GB"/>
          <w14:ligatures w14:val="none"/>
        </w:rPr>
        <w:t>., 2017)</w:t>
      </w:r>
    </w:p>
    <w:p w14:paraId="5710CD11" w14:textId="77777777" w:rsidR="001F41A9" w:rsidRPr="001F41A9" w:rsidRDefault="001F41A9" w:rsidP="001F41A9">
      <w:pPr>
        <w:spacing w:before="100" w:beforeAutospacing="1" w:after="100" w:afterAutospacing="1" w:line="360" w:lineRule="auto"/>
        <w:rPr>
          <w:rFonts w:ascii="Arial" w:eastAsiaTheme="minorEastAsia" w:hAnsi="Arial" w:cs="Arial"/>
          <w:kern w:val="0"/>
          <w:lang w:eastAsia="en-GB"/>
          <w14:ligatures w14:val="none"/>
        </w:rPr>
      </w:pPr>
    </w:p>
    <w:p w14:paraId="3A97F904" w14:textId="77777777" w:rsidR="001F41A9" w:rsidRPr="001F41A9" w:rsidRDefault="001F41A9" w:rsidP="001F41A9">
      <w:pPr>
        <w:spacing w:before="100" w:beforeAutospacing="1" w:after="100" w:afterAutospacing="1" w:line="360" w:lineRule="auto"/>
        <w:rPr>
          <w:rFonts w:ascii="Arial" w:eastAsiaTheme="minorEastAsia" w:hAnsi="Arial" w:cs="Arial"/>
          <w:kern w:val="0"/>
          <w:lang w:eastAsia="en-GB"/>
          <w14:ligatures w14:val="none"/>
        </w:rPr>
      </w:pPr>
      <w:r w:rsidRPr="001F41A9">
        <w:rPr>
          <w:rFonts w:ascii="Arial" w:eastAsiaTheme="minorEastAsia" w:hAnsi="Arial" w:cs="Arial"/>
          <w:kern w:val="0"/>
          <w:lang w:eastAsia="en-GB"/>
          <w14:ligatures w14:val="none"/>
        </w:rPr>
        <w:t xml:space="preserve">Open days and stay-and-play sessions will enable families to experience the nursery’s ethos directly, supporting informed parental choice and trust-building (Goodall and Montgomery, 2014). Research suggests that authentic engagement strategies are more effective than traditional advertising in early years contexts (Hornby and Blackwell, 2018; Wilson, 2025; Cutshaw, </w:t>
      </w:r>
      <w:r w:rsidRPr="001F41A9">
        <w:rPr>
          <w:rFonts w:ascii="Arial" w:eastAsiaTheme="minorEastAsia" w:hAnsi="Arial" w:cs="Arial"/>
          <w:i/>
          <w:iCs/>
          <w:kern w:val="0"/>
          <w:lang w:eastAsia="en-GB"/>
          <w14:ligatures w14:val="none"/>
        </w:rPr>
        <w:t>et al</w:t>
      </w:r>
      <w:r w:rsidRPr="001F41A9">
        <w:rPr>
          <w:rFonts w:ascii="Arial" w:eastAsiaTheme="minorEastAsia" w:hAnsi="Arial" w:cs="Arial"/>
          <w:kern w:val="0"/>
          <w:lang w:eastAsia="en-GB"/>
          <w14:ligatures w14:val="none"/>
        </w:rPr>
        <w:t>, 2022).</w:t>
      </w:r>
    </w:p>
    <w:p w14:paraId="7338E13F" w14:textId="77777777" w:rsidR="001F41A9" w:rsidRPr="001F41A9" w:rsidRDefault="001F41A9" w:rsidP="001F41A9">
      <w:pPr>
        <w:spacing w:before="100" w:beforeAutospacing="1" w:after="100" w:afterAutospacing="1" w:line="360" w:lineRule="auto"/>
        <w:rPr>
          <w:rFonts w:ascii="Arial" w:eastAsiaTheme="minorEastAsia" w:hAnsi="Arial" w:cs="Arial"/>
          <w:kern w:val="0"/>
          <w:lang w:eastAsia="en-GB"/>
          <w14:ligatures w14:val="none"/>
        </w:rPr>
      </w:pPr>
    </w:p>
    <w:p w14:paraId="68262313" w14:textId="77777777" w:rsidR="001F41A9" w:rsidRPr="001F41A9" w:rsidRDefault="001F41A9" w:rsidP="001F41A9">
      <w:pPr>
        <w:spacing w:before="100" w:beforeAutospacing="1" w:after="100" w:afterAutospacing="1" w:line="360" w:lineRule="auto"/>
        <w:outlineLvl w:val="2"/>
        <w:rPr>
          <w:rFonts w:ascii="Arial" w:eastAsia="Times New Roman" w:hAnsi="Arial" w:cs="Arial"/>
          <w:b/>
          <w:bCs/>
          <w:kern w:val="0"/>
          <w:lang w:eastAsia="en-GB"/>
          <w14:ligatures w14:val="none"/>
        </w:rPr>
      </w:pPr>
      <w:r w:rsidRPr="001F41A9">
        <w:rPr>
          <w:rFonts w:ascii="Arial" w:eastAsia="Times New Roman" w:hAnsi="Arial" w:cs="Arial"/>
          <w:b/>
          <w:bCs/>
          <w:kern w:val="0"/>
          <w:lang w:eastAsia="en-GB"/>
          <w14:ligatures w14:val="none"/>
        </w:rPr>
        <w:t>4.3 Family and Community Engagement</w:t>
      </w:r>
    </w:p>
    <w:p w14:paraId="1A1C6D0A" w14:textId="77777777" w:rsidR="001F41A9" w:rsidRPr="001F41A9" w:rsidRDefault="001F41A9" w:rsidP="001F41A9">
      <w:pPr>
        <w:spacing w:before="100" w:beforeAutospacing="1" w:after="100" w:afterAutospacing="1" w:line="360" w:lineRule="auto"/>
        <w:rPr>
          <w:rFonts w:ascii="Arial" w:eastAsiaTheme="minorEastAsia" w:hAnsi="Arial" w:cs="Arial"/>
          <w:kern w:val="0"/>
          <w:lang w:eastAsia="en-GB"/>
          <w14:ligatures w14:val="none"/>
        </w:rPr>
      </w:pPr>
      <w:r w:rsidRPr="001F41A9">
        <w:rPr>
          <w:rFonts w:ascii="Arial" w:eastAsiaTheme="minorEastAsia" w:hAnsi="Arial" w:cs="Arial"/>
          <w:kern w:val="0"/>
          <w:lang w:eastAsia="en-GB"/>
          <w14:ligatures w14:val="none"/>
        </w:rPr>
        <w:t>Family engagement will be conceptualised as a reciprocal partnership rather than a unidirectional flow of information. Parents will be invited to contribute to project work, share cultural knowledge and participate in reflective dialogue around children’s learning (Goodall and Montgomery, 2014; Osgood, 2006; Cliffe and Solvason, 2022; Prioletta and Davies, 2024).</w:t>
      </w:r>
    </w:p>
    <w:p w14:paraId="4F8FEA01" w14:textId="08E1A2C8" w:rsidR="001F41A9" w:rsidRPr="001F41A9" w:rsidRDefault="001F41A9" w:rsidP="001F41A9">
      <w:pPr>
        <w:spacing w:before="100" w:beforeAutospacing="1" w:after="100" w:afterAutospacing="1" w:line="360" w:lineRule="auto"/>
        <w:rPr>
          <w:rFonts w:ascii="Arial" w:eastAsiaTheme="minorEastAsia" w:hAnsi="Arial" w:cs="Arial"/>
          <w:color w:val="EE0000"/>
          <w:kern w:val="0"/>
          <w:lang w:eastAsia="en-GB"/>
          <w14:ligatures w14:val="none"/>
        </w:rPr>
      </w:pPr>
      <w:r w:rsidRPr="001F41A9">
        <w:rPr>
          <w:rFonts w:ascii="Arial" w:eastAsiaTheme="minorEastAsia" w:hAnsi="Arial" w:cs="Arial"/>
          <w:kern w:val="0"/>
          <w:lang w:eastAsia="en-GB"/>
          <w14:ligatures w14:val="none"/>
        </w:rPr>
        <w:t>Community partnerships will include collaboration with environmental organisations, libraries and local cultural institutions</w:t>
      </w:r>
      <w:r w:rsidR="00EC7BD7">
        <w:rPr>
          <w:rFonts w:ascii="Arial" w:eastAsiaTheme="minorEastAsia" w:hAnsi="Arial" w:cs="Arial"/>
          <w:kern w:val="0"/>
          <w:lang w:eastAsia="en-GB"/>
          <w14:ligatures w14:val="none"/>
        </w:rPr>
        <w:t xml:space="preserve"> and events</w:t>
      </w:r>
      <w:r w:rsidRPr="001F41A9">
        <w:rPr>
          <w:rFonts w:ascii="Arial" w:eastAsiaTheme="minorEastAsia" w:hAnsi="Arial" w:cs="Arial"/>
          <w:kern w:val="0"/>
          <w:lang w:eastAsia="en-GB"/>
          <w14:ligatures w14:val="none"/>
        </w:rPr>
        <w:t>, supporting place-based education and community cohesion (</w:t>
      </w:r>
      <w:r w:rsidRPr="001F41A9">
        <w:rPr>
          <w:rFonts w:ascii="Arial" w:eastAsia="Times New Roman" w:hAnsi="Arial" w:cs="Arial"/>
          <w:kern w:val="0"/>
          <w:lang w:eastAsia="en-GB"/>
          <w14:ligatures w14:val="none"/>
        </w:rPr>
        <w:t>Marwa Elbaz, 2023; Khine, 2024;</w:t>
      </w:r>
      <w:r w:rsidRPr="001F41A9">
        <w:rPr>
          <w:rFonts w:ascii="Arial" w:eastAsiaTheme="minorEastAsia" w:hAnsi="Arial" w:cs="Arial"/>
          <w:kern w:val="0"/>
          <w:lang w:eastAsia="en-GB"/>
          <w14:ligatures w14:val="none"/>
        </w:rPr>
        <w:t xml:space="preserve"> Duhn, 2012). Such partnerships are consistent with Welsh policy objectives relating to community wellbeing and sustainability (Legislation.Government.UK, 2015).</w:t>
      </w:r>
    </w:p>
    <w:p w14:paraId="5F110C3E" w14:textId="77777777" w:rsidR="001F41A9" w:rsidRDefault="001F41A9" w:rsidP="001F41A9">
      <w:pPr>
        <w:spacing w:after="0" w:line="360" w:lineRule="auto"/>
        <w:rPr>
          <w:rFonts w:ascii="Arial" w:eastAsia="Times New Roman" w:hAnsi="Arial" w:cs="Arial"/>
          <w:kern w:val="0"/>
          <w:lang w:eastAsia="en-GB"/>
          <w14:ligatures w14:val="none"/>
        </w:rPr>
      </w:pPr>
      <w:r w:rsidRPr="001F41A9">
        <w:rPr>
          <w:rFonts w:ascii="Arial" w:eastAsiaTheme="minorEastAsia" w:hAnsi="Arial" w:cs="Arial"/>
          <w:noProof/>
          <w:lang w:eastAsia="en-GB"/>
        </w:rPr>
        <mc:AlternateContent>
          <mc:Choice Requires="wps">
            <w:drawing>
              <wp:inline distT="0" distB="0" distL="0" distR="0" wp14:anchorId="4A02C451" wp14:editId="6732426C">
                <wp:extent cx="2703195" cy="1270"/>
                <wp:effectExtent l="9525" t="9525" r="11430" b="8255"/>
                <wp:docPr id="2044361732"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03195" cy="12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inline>
            </w:drawing>
          </mc:Choice>
          <mc:Fallback>
            <w:pict>
              <v:rect w14:anchorId="2CF48477" id="Rectangle 7" o:spid="_x0000_s1026" style="width:212.8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" filled="f">
                <o:lock v:ext="edit" aspectratio="t"/>
                <w10:anchorlock/>
              </v:rect>
            </w:pict>
          </mc:Fallback>
        </mc:AlternateContent>
      </w:r>
    </w:p>
    <w:p w14:paraId="6108CE8B" w14:textId="77777777" w:rsidR="00CE1D0E" w:rsidRPr="001F41A9" w:rsidRDefault="00CE1D0E" w:rsidP="001F41A9">
      <w:pPr>
        <w:spacing w:after="0" w:line="360" w:lineRule="auto"/>
        <w:rPr>
          <w:rFonts w:ascii="Arial" w:eastAsia="Times New Roman" w:hAnsi="Arial" w:cs="Arial"/>
          <w:kern w:val="0"/>
          <w:lang w:eastAsia="en-GB"/>
          <w14:ligatures w14:val="none"/>
        </w:rPr>
      </w:pPr>
    </w:p>
    <w:p w14:paraId="2C0F853C" w14:textId="77777777" w:rsidR="001F41A9" w:rsidRPr="001F41A9" w:rsidRDefault="001F41A9" w:rsidP="001F41A9">
      <w:pPr>
        <w:spacing w:before="100" w:beforeAutospacing="1" w:after="100" w:afterAutospacing="1" w:line="360" w:lineRule="auto"/>
        <w:outlineLvl w:val="1"/>
        <w:rPr>
          <w:rFonts w:ascii="Arial" w:eastAsiaTheme="minorEastAsia" w:hAnsi="Arial" w:cs="Arial"/>
          <w:b/>
          <w:bCs/>
          <w:kern w:val="0"/>
          <w:lang w:eastAsia="en-GB"/>
          <w14:ligatures w14:val="none"/>
        </w:rPr>
      </w:pPr>
      <w:r w:rsidRPr="001F41A9">
        <w:rPr>
          <w:rFonts w:ascii="Arial" w:eastAsia="Times New Roman" w:hAnsi="Arial" w:cs="Arial"/>
          <w:b/>
          <w:bCs/>
          <w:kern w:val="0"/>
          <w:lang w:eastAsia="en-GB"/>
          <w14:ligatures w14:val="none"/>
        </w:rPr>
        <w:t>5. Operations Plan</w:t>
      </w:r>
    </w:p>
    <w:p w14:paraId="6A77190C" w14:textId="77777777" w:rsidR="001F41A9" w:rsidRPr="001F41A9" w:rsidRDefault="001F41A9" w:rsidP="001F41A9">
      <w:pPr>
        <w:spacing w:before="100" w:beforeAutospacing="1" w:after="100" w:afterAutospacing="1" w:line="360" w:lineRule="auto"/>
        <w:outlineLvl w:val="2"/>
        <w:rPr>
          <w:rFonts w:ascii="Arial" w:eastAsia="Times New Roman" w:hAnsi="Arial" w:cs="Arial"/>
          <w:b/>
          <w:bCs/>
          <w:kern w:val="0"/>
          <w:lang w:eastAsia="en-GB"/>
          <w14:ligatures w14:val="none"/>
        </w:rPr>
      </w:pPr>
      <w:r w:rsidRPr="001F41A9">
        <w:rPr>
          <w:rFonts w:ascii="Arial" w:eastAsia="Times New Roman" w:hAnsi="Arial" w:cs="Arial"/>
          <w:b/>
          <w:bCs/>
          <w:kern w:val="0"/>
          <w:lang w:eastAsia="en-GB"/>
          <w14:ligatures w14:val="none"/>
        </w:rPr>
        <w:t>5.1 Learning Environments and Facilities</w:t>
      </w:r>
    </w:p>
    <w:p w14:paraId="4DCAC299" w14:textId="6EC23835" w:rsidR="001F41A9" w:rsidRPr="00CE1D0E" w:rsidRDefault="001F41A9" w:rsidP="00CE1D0E">
      <w:pPr>
        <w:spacing w:after="0" w:line="360" w:lineRule="auto"/>
        <w:rPr>
          <w:rFonts w:ascii="Times New Roman" w:eastAsia="Times New Roman" w:hAnsi="Times New Roman" w:cs="Times New Roman"/>
          <w:kern w:val="0"/>
          <w:lang w:eastAsia="en-GB"/>
          <w14:ligatures w14:val="none"/>
        </w:rPr>
      </w:pPr>
      <w:r w:rsidRPr="001F41A9">
        <w:rPr>
          <w:rFonts w:ascii="Arial" w:eastAsiaTheme="minorEastAsia" w:hAnsi="Arial" w:cs="Arial"/>
          <w:kern w:val="0"/>
          <w:lang w:eastAsia="en-GB"/>
          <w14:ligatures w14:val="none"/>
        </w:rPr>
        <w:t xml:space="preserve">The design of learning environments will reflect the Reggio Emilia principle of the environment as the “third teacher,” supporting inquiry, collaboration and aesthetic engagement (Edwards </w:t>
      </w:r>
      <w:r w:rsidRPr="001F41A9">
        <w:rPr>
          <w:rFonts w:ascii="Arial" w:eastAsiaTheme="minorEastAsia" w:hAnsi="Arial" w:cs="Arial"/>
          <w:i/>
          <w:iCs/>
          <w:kern w:val="0"/>
          <w:lang w:eastAsia="en-GB"/>
          <w14:ligatures w14:val="none"/>
        </w:rPr>
        <w:t>et al</w:t>
      </w:r>
      <w:r w:rsidRPr="001F41A9">
        <w:rPr>
          <w:rFonts w:ascii="Arial" w:eastAsiaTheme="minorEastAsia" w:hAnsi="Arial" w:cs="Arial"/>
          <w:kern w:val="0"/>
          <w:lang w:eastAsia="en-GB"/>
          <w14:ligatures w14:val="none"/>
        </w:rPr>
        <w:t xml:space="preserve">., 2012; Leggett, 2024; Fernandez-Santin and Feliu-Torruella, 2020; Vecchi, 2010; Perry, 2010). Indoor spaces will be flexible, resource-rich and organised to promote autonomy and sustained shared thinking </w:t>
      </w:r>
      <w:r w:rsidRPr="001F41A9">
        <w:rPr>
          <w:rFonts w:ascii="Arial" w:eastAsia="Times New Roman" w:hAnsi="Arial" w:cs="Arial"/>
          <w:kern w:val="0"/>
          <w:lang w:eastAsia="en-GB"/>
          <w14:ligatures w14:val="none"/>
        </w:rPr>
        <w:t xml:space="preserve">(Siraj-Blatchford, and Sylva, 2004; Von Suchodoletz, </w:t>
      </w:r>
      <w:r w:rsidRPr="001F41A9">
        <w:rPr>
          <w:rFonts w:ascii="Arial" w:eastAsia="Times New Roman" w:hAnsi="Arial" w:cs="Arial"/>
          <w:i/>
          <w:iCs/>
          <w:kern w:val="0"/>
          <w:lang w:eastAsia="en-GB"/>
          <w14:ligatures w14:val="none"/>
        </w:rPr>
        <w:t>et al.,</w:t>
      </w:r>
      <w:r w:rsidRPr="001F41A9">
        <w:rPr>
          <w:rFonts w:ascii="Arial" w:eastAsia="Times New Roman" w:hAnsi="Arial" w:cs="Arial"/>
          <w:kern w:val="0"/>
          <w:lang w:eastAsia="en-GB"/>
          <w14:ligatures w14:val="none"/>
        </w:rPr>
        <w:t xml:space="preserve"> 2023)</w:t>
      </w:r>
    </w:p>
    <w:p w14:paraId="769834AE" w14:textId="77777777" w:rsidR="001F41A9" w:rsidRPr="001F41A9" w:rsidRDefault="001F41A9" w:rsidP="001F41A9">
      <w:pPr>
        <w:spacing w:before="100" w:beforeAutospacing="1" w:after="100" w:afterAutospacing="1" w:line="360" w:lineRule="auto"/>
        <w:rPr>
          <w:rFonts w:ascii="Arial" w:eastAsiaTheme="minorEastAsia" w:hAnsi="Arial" w:cs="Arial"/>
          <w:kern w:val="0"/>
          <w:lang w:eastAsia="en-GB"/>
          <w14:ligatures w14:val="none"/>
        </w:rPr>
      </w:pPr>
      <w:r w:rsidRPr="001F41A9">
        <w:rPr>
          <w:rFonts w:ascii="Arial" w:eastAsiaTheme="minorEastAsia" w:hAnsi="Arial" w:cs="Arial"/>
          <w:kern w:val="0"/>
          <w:lang w:eastAsia="en-GB"/>
          <w14:ligatures w14:val="none"/>
        </w:rPr>
        <w:t xml:space="preserve">Outdoor provision will include a dedicated Forest School area featuring natural materials, variable terrain and opportunities for managed risk-taking. Research indicates that such environments support physical competence, risk assessment skills and emotional resilience (Gill, 2021; Tranter, 2021; Gharibans, 2023; Hansen Sandseter, </w:t>
      </w:r>
      <w:r w:rsidRPr="001F41A9">
        <w:rPr>
          <w:rFonts w:ascii="Arial" w:eastAsiaTheme="minorEastAsia" w:hAnsi="Arial" w:cs="Arial"/>
          <w:i/>
          <w:iCs/>
          <w:kern w:val="0"/>
          <w:lang w:eastAsia="en-GB"/>
          <w14:ligatures w14:val="none"/>
        </w:rPr>
        <w:t>et al</w:t>
      </w:r>
      <w:r w:rsidRPr="001F41A9">
        <w:rPr>
          <w:rFonts w:ascii="Arial" w:eastAsiaTheme="minorEastAsia" w:hAnsi="Arial" w:cs="Arial"/>
          <w:kern w:val="0"/>
          <w:lang w:eastAsia="en-GB"/>
          <w14:ligatures w14:val="none"/>
        </w:rPr>
        <w:t>., 2023).</w:t>
      </w:r>
    </w:p>
    <w:p w14:paraId="4829F3E4" w14:textId="77777777" w:rsidR="001F41A9" w:rsidRPr="001F41A9" w:rsidRDefault="001F41A9" w:rsidP="001F41A9">
      <w:pPr>
        <w:spacing w:before="100" w:beforeAutospacing="1" w:after="100" w:afterAutospacing="1" w:line="360" w:lineRule="auto"/>
        <w:rPr>
          <w:rFonts w:ascii="Arial" w:eastAsiaTheme="minorEastAsia" w:hAnsi="Arial" w:cs="Arial"/>
          <w:kern w:val="0"/>
          <w:lang w:eastAsia="en-GB"/>
          <w14:ligatures w14:val="none"/>
        </w:rPr>
      </w:pPr>
    </w:p>
    <w:p w14:paraId="0C7E5543" w14:textId="77777777" w:rsidR="001F41A9" w:rsidRPr="001F41A9" w:rsidRDefault="001F41A9" w:rsidP="001F41A9">
      <w:pPr>
        <w:spacing w:before="100" w:beforeAutospacing="1" w:after="100" w:afterAutospacing="1" w:line="360" w:lineRule="auto"/>
        <w:outlineLvl w:val="2"/>
        <w:rPr>
          <w:rFonts w:ascii="Arial" w:eastAsia="Times New Roman" w:hAnsi="Arial" w:cs="Arial"/>
          <w:b/>
          <w:bCs/>
          <w:kern w:val="0"/>
          <w:lang w:eastAsia="en-GB"/>
          <w14:ligatures w14:val="none"/>
        </w:rPr>
      </w:pPr>
      <w:r w:rsidRPr="001F41A9">
        <w:rPr>
          <w:rFonts w:ascii="Arial" w:eastAsia="Times New Roman" w:hAnsi="Arial" w:cs="Arial"/>
          <w:b/>
          <w:bCs/>
          <w:kern w:val="0"/>
          <w:lang w:eastAsia="en-GB"/>
          <w14:ligatures w14:val="none"/>
        </w:rPr>
        <w:t>5.2 Curriculum Design and Pedagogical Integration</w:t>
      </w:r>
    </w:p>
    <w:p w14:paraId="6599A03D" w14:textId="77777777" w:rsidR="001F41A9" w:rsidRPr="001F41A9" w:rsidRDefault="001F41A9" w:rsidP="001F41A9">
      <w:pPr>
        <w:spacing w:before="100" w:beforeAutospacing="1" w:after="100" w:afterAutospacing="1" w:line="360" w:lineRule="auto"/>
        <w:rPr>
          <w:rFonts w:ascii="Arial" w:eastAsiaTheme="minorEastAsia" w:hAnsi="Arial" w:cs="Arial"/>
          <w:kern w:val="0"/>
          <w:lang w:eastAsia="en-GB"/>
          <w14:ligatures w14:val="none"/>
        </w:rPr>
      </w:pPr>
      <w:r w:rsidRPr="001F41A9">
        <w:rPr>
          <w:rFonts w:ascii="Arial" w:eastAsiaTheme="minorEastAsia" w:hAnsi="Arial" w:cs="Arial"/>
          <w:kern w:val="0"/>
          <w:lang w:eastAsia="en-GB"/>
          <w14:ligatures w14:val="none"/>
        </w:rPr>
        <w:t>Curriculum delivery will be emergent and inquiry-based, grounded in children’s interests and experiences while aligned with the Curriculum for Wales Areas of Learning and Experience (Welsh Government, 2024; 2024a). Reggio Emilia project work will be complemented by regular Forest School sessions that provide continuity and progression in outdoor learning (Knight, 2016; Smith, et al., 2018; Ouvry and Furtado, 2020; Rekers and Waters-Davies, 2021).</w:t>
      </w:r>
    </w:p>
    <w:p w14:paraId="51A52724" w14:textId="77777777" w:rsidR="001F41A9" w:rsidRPr="001F41A9" w:rsidRDefault="001F41A9" w:rsidP="001F41A9">
      <w:pPr>
        <w:spacing w:line="360" w:lineRule="auto"/>
        <w:contextualSpacing/>
        <w:rPr>
          <w:rFonts w:ascii="Arial" w:eastAsiaTheme="minorEastAsia" w:hAnsi="Arial" w:cs="Arial"/>
          <w:kern w:val="0"/>
          <w:lang w:eastAsia="en-GB"/>
          <w14:ligatures w14:val="none"/>
        </w:rPr>
      </w:pPr>
      <w:r w:rsidRPr="001F41A9">
        <w:rPr>
          <w:rFonts w:ascii="Arial" w:eastAsiaTheme="minorEastAsia" w:hAnsi="Arial" w:cs="Arial"/>
          <w:kern w:val="0"/>
          <w:lang w:eastAsia="en-GB"/>
          <w14:ligatures w14:val="none"/>
        </w:rPr>
        <w:t>This integrated model supports holistic development across cognitive, social, emotional and physical domains, reflecting evidence that play-based, experiential learning promotes deep engagement and transferable skills (Broadhead, 2018; Edwards, 2017). Pedagogical documentation will be used as both an assessment and reflective tool, supporting inclusive practice and curriculum responsiveness</w:t>
      </w:r>
      <w:r w:rsidRPr="001F41A9">
        <w:rPr>
          <w:rFonts w:ascii="Arial" w:eastAsia="Times New Roman" w:hAnsi="Arial" w:cs="Arial"/>
          <w:kern w:val="0"/>
          <w:lang w:eastAsia="en-GB"/>
          <w14:ligatures w14:val="none"/>
        </w:rPr>
        <w:t xml:space="preserve"> (Clarkin-Phillips and Carr, 2018; Carr, and Lee, 2012; Sands, and Lee, 2024; Thill. 2025; Nuñez-Janes, </w:t>
      </w:r>
      <w:r w:rsidRPr="001F41A9">
        <w:rPr>
          <w:rFonts w:ascii="Arial" w:eastAsia="Times New Roman" w:hAnsi="Arial" w:cs="Arial"/>
          <w:i/>
          <w:iCs/>
          <w:kern w:val="0"/>
          <w:lang w:eastAsia="en-GB"/>
          <w14:ligatures w14:val="none"/>
        </w:rPr>
        <w:t>et. al</w:t>
      </w:r>
      <w:r w:rsidRPr="001F41A9">
        <w:rPr>
          <w:rFonts w:ascii="Arial" w:eastAsia="Times New Roman" w:hAnsi="Arial" w:cs="Arial"/>
          <w:kern w:val="0"/>
          <w:lang w:eastAsia="en-GB"/>
          <w14:ligatures w14:val="none"/>
        </w:rPr>
        <w:t>., 2017;</w:t>
      </w:r>
      <w:r w:rsidRPr="001F41A9">
        <w:rPr>
          <w:rFonts w:ascii="Arial" w:eastAsiaTheme="minorEastAsia" w:hAnsi="Arial" w:cs="Arial"/>
          <w:kern w:val="0"/>
          <w:lang w:eastAsia="en-GB"/>
          <w14:ligatures w14:val="none"/>
        </w:rPr>
        <w:t xml:space="preserve"> Rinaldi, 2021).</w:t>
      </w:r>
    </w:p>
    <w:p w14:paraId="47DB67E5" w14:textId="77777777" w:rsidR="001F41A9" w:rsidRPr="001F41A9" w:rsidRDefault="001F41A9" w:rsidP="001F41A9">
      <w:pPr>
        <w:spacing w:line="360" w:lineRule="auto"/>
        <w:contextualSpacing/>
        <w:rPr>
          <w:rFonts w:ascii="Arial" w:eastAsiaTheme="minorEastAsia" w:hAnsi="Arial" w:cs="Arial"/>
          <w:kern w:val="0"/>
          <w:lang w:eastAsia="en-GB"/>
          <w14:ligatures w14:val="none"/>
        </w:rPr>
      </w:pPr>
    </w:p>
    <w:p w14:paraId="472D9189" w14:textId="77777777" w:rsidR="001F41A9" w:rsidRPr="001F41A9" w:rsidRDefault="001F41A9" w:rsidP="001F41A9">
      <w:pPr>
        <w:spacing w:before="100" w:beforeAutospacing="1" w:after="100" w:afterAutospacing="1" w:line="360" w:lineRule="auto"/>
        <w:outlineLvl w:val="2"/>
        <w:rPr>
          <w:rFonts w:ascii="Arial" w:eastAsia="Times New Roman" w:hAnsi="Arial" w:cs="Arial"/>
          <w:b/>
          <w:bCs/>
          <w:kern w:val="0"/>
          <w:lang w:eastAsia="en-GB"/>
          <w14:ligatures w14:val="none"/>
        </w:rPr>
      </w:pPr>
      <w:r w:rsidRPr="001F41A9">
        <w:rPr>
          <w:rFonts w:ascii="Arial" w:eastAsia="Times New Roman" w:hAnsi="Arial" w:cs="Arial"/>
          <w:b/>
          <w:bCs/>
          <w:kern w:val="0"/>
          <w:lang w:eastAsia="en-GB"/>
          <w14:ligatures w14:val="none"/>
        </w:rPr>
        <w:t>5.3 Health, Safety and Risk Management</w:t>
      </w:r>
    </w:p>
    <w:p w14:paraId="3A350A57" w14:textId="77777777" w:rsidR="001F41A9" w:rsidRPr="001F41A9" w:rsidRDefault="001F41A9" w:rsidP="001F41A9">
      <w:pPr>
        <w:spacing w:before="100" w:beforeAutospacing="1" w:after="100" w:afterAutospacing="1" w:line="360" w:lineRule="auto"/>
        <w:rPr>
          <w:rFonts w:ascii="Arial" w:eastAsiaTheme="minorEastAsia" w:hAnsi="Arial" w:cs="Arial"/>
          <w:kern w:val="0"/>
          <w:lang w:eastAsia="en-GB"/>
          <w14:ligatures w14:val="none"/>
        </w:rPr>
      </w:pPr>
      <w:r w:rsidRPr="001F41A9">
        <w:rPr>
          <w:rFonts w:ascii="Arial" w:eastAsiaTheme="minorEastAsia" w:hAnsi="Arial" w:cs="Arial"/>
          <w:kern w:val="0"/>
          <w:lang w:eastAsia="en-GB"/>
          <w14:ligatures w14:val="none"/>
        </w:rPr>
        <w:t>Risk management will be approached as an enabling rather than restrictive practice, consistent with research on the developmental value of risk in play (Lester and Russell, 2014; Gibson et al., 2017). Comprehensive risk assessments will be conducted for indoor and outdoor environments, with staff trained in first aid, safeguarding and outdoor safety (CPOMS, 2023).</w:t>
      </w:r>
    </w:p>
    <w:p w14:paraId="1FDA6FB8" w14:textId="77777777" w:rsidR="001F41A9" w:rsidRPr="001F41A9" w:rsidRDefault="001F41A9" w:rsidP="001F41A9">
      <w:pPr>
        <w:spacing w:before="100" w:beforeAutospacing="1" w:after="100" w:afterAutospacing="1" w:line="360" w:lineRule="auto"/>
        <w:rPr>
          <w:rFonts w:ascii="Arial" w:eastAsiaTheme="minorEastAsia" w:hAnsi="Arial" w:cs="Arial"/>
          <w:kern w:val="0"/>
          <w:lang w:eastAsia="en-GB"/>
          <w14:ligatures w14:val="none"/>
        </w:rPr>
      </w:pPr>
      <w:r w:rsidRPr="001F41A9">
        <w:rPr>
          <w:rFonts w:ascii="Arial" w:eastAsiaTheme="minorEastAsia" w:hAnsi="Arial" w:cs="Arial"/>
          <w:kern w:val="0"/>
          <w:lang w:eastAsia="en-GB"/>
          <w14:ligatures w14:val="none"/>
        </w:rPr>
        <w:t>Policies and procedures will be reviewed regularly to ensure compliance with CIW standards and Keeping Learners Safe guidance, balancing safety with children’s rights to exploration and challenge (Welsh Government, 2023; CPOMS, 2023).</w:t>
      </w:r>
    </w:p>
    <w:p w14:paraId="19FC9D98" w14:textId="77777777" w:rsidR="001F41A9" w:rsidRPr="001F41A9" w:rsidRDefault="001F41A9" w:rsidP="001F41A9">
      <w:pPr>
        <w:spacing w:before="100" w:beforeAutospacing="1" w:after="100" w:afterAutospacing="1" w:line="360" w:lineRule="auto"/>
        <w:rPr>
          <w:rFonts w:ascii="Arial" w:eastAsiaTheme="minorEastAsia" w:hAnsi="Arial" w:cs="Arial"/>
          <w:kern w:val="0"/>
          <w:lang w:eastAsia="en-GB"/>
          <w14:ligatures w14:val="none"/>
        </w:rPr>
      </w:pPr>
    </w:p>
    <w:p w14:paraId="0B368918" w14:textId="77777777" w:rsidR="001F41A9" w:rsidRDefault="001F41A9" w:rsidP="001F41A9">
      <w:pPr>
        <w:spacing w:after="0" w:line="360" w:lineRule="auto"/>
        <w:rPr>
          <w:rFonts w:ascii="Arial" w:eastAsia="Times New Roman" w:hAnsi="Arial" w:cs="Arial"/>
          <w:kern w:val="0"/>
          <w:lang w:eastAsia="en-GB"/>
          <w14:ligatures w14:val="none"/>
        </w:rPr>
      </w:pPr>
      <w:r w:rsidRPr="001F41A9">
        <w:rPr>
          <w:rFonts w:ascii="Arial" w:eastAsiaTheme="minorEastAsia" w:hAnsi="Arial" w:cs="Arial"/>
          <w:noProof/>
          <w:lang w:eastAsia="en-GB"/>
        </w:rPr>
        <mc:AlternateContent>
          <mc:Choice Requires="wps">
            <w:drawing>
              <wp:inline distT="0" distB="0" distL="0" distR="0" wp14:anchorId="0E2B11C3" wp14:editId="2555283A">
                <wp:extent cx="2703195" cy="1270"/>
                <wp:effectExtent l="9525" t="9525" r="11430" b="8255"/>
                <wp:docPr id="2028945370"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03195" cy="12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inline>
            </w:drawing>
          </mc:Choice>
          <mc:Fallback>
            <w:pict>
              <v:rect w14:anchorId="43E3FB0C" id="Rectangle 5" o:spid="_x0000_s1026" style="width:212.8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" filled="f">
                <o:lock v:ext="edit" aspectratio="t"/>
                <w10:anchorlock/>
              </v:rect>
            </w:pict>
          </mc:Fallback>
        </mc:AlternateContent>
      </w:r>
    </w:p>
    <w:p w14:paraId="2EB7C64A" w14:textId="77777777" w:rsidR="00CE1D0E" w:rsidRPr="001F41A9" w:rsidRDefault="00CE1D0E" w:rsidP="001F41A9">
      <w:pPr>
        <w:spacing w:after="0" w:line="360" w:lineRule="auto"/>
        <w:rPr>
          <w:rFonts w:ascii="Arial" w:eastAsia="Times New Roman" w:hAnsi="Arial" w:cs="Arial"/>
          <w:kern w:val="0"/>
          <w:lang w:eastAsia="en-GB"/>
          <w14:ligatures w14:val="none"/>
        </w:rPr>
      </w:pPr>
    </w:p>
    <w:p w14:paraId="46360C06" w14:textId="77777777" w:rsidR="001F41A9" w:rsidRPr="001F41A9" w:rsidRDefault="001F41A9" w:rsidP="001F41A9">
      <w:pPr>
        <w:spacing w:before="100" w:beforeAutospacing="1" w:after="100" w:afterAutospacing="1" w:line="360" w:lineRule="auto"/>
        <w:outlineLvl w:val="1"/>
        <w:rPr>
          <w:rFonts w:ascii="Arial" w:eastAsiaTheme="minorEastAsia" w:hAnsi="Arial" w:cs="Arial"/>
          <w:b/>
          <w:bCs/>
          <w:kern w:val="0"/>
          <w:lang w:eastAsia="en-GB"/>
          <w14:ligatures w14:val="none"/>
        </w:rPr>
      </w:pPr>
      <w:r w:rsidRPr="001F41A9">
        <w:rPr>
          <w:rFonts w:ascii="Arial" w:eastAsia="Times New Roman" w:hAnsi="Arial" w:cs="Arial"/>
          <w:b/>
          <w:bCs/>
          <w:kern w:val="0"/>
          <w:lang w:eastAsia="en-GB"/>
          <w14:ligatures w14:val="none"/>
        </w:rPr>
        <w:lastRenderedPageBreak/>
        <w:t>6. Financial Plan</w:t>
      </w:r>
    </w:p>
    <w:p w14:paraId="227825C3" w14:textId="77777777" w:rsidR="001F41A9" w:rsidRPr="001F41A9" w:rsidRDefault="001F41A9" w:rsidP="001F41A9">
      <w:pPr>
        <w:spacing w:before="100" w:beforeAutospacing="1" w:after="100" w:afterAutospacing="1" w:line="360" w:lineRule="auto"/>
        <w:rPr>
          <w:rFonts w:ascii="Arial" w:eastAsiaTheme="minorEastAsia" w:hAnsi="Arial" w:cs="Arial"/>
          <w:kern w:val="0"/>
          <w:lang w:eastAsia="en-GB"/>
          <w14:ligatures w14:val="none"/>
        </w:rPr>
      </w:pPr>
    </w:p>
    <w:p w14:paraId="764D6CAC" w14:textId="77777777" w:rsidR="001F41A9" w:rsidRPr="001F41A9" w:rsidRDefault="001F41A9" w:rsidP="001F41A9">
      <w:pPr>
        <w:spacing w:before="100" w:beforeAutospacing="1" w:after="100" w:afterAutospacing="1" w:line="360" w:lineRule="auto"/>
        <w:outlineLvl w:val="2"/>
        <w:rPr>
          <w:rFonts w:ascii="Arial" w:eastAsia="Times New Roman" w:hAnsi="Arial" w:cs="Arial"/>
          <w:b/>
          <w:bCs/>
          <w:kern w:val="0"/>
          <w:lang w:eastAsia="en-GB"/>
          <w14:ligatures w14:val="none"/>
        </w:rPr>
      </w:pPr>
      <w:r w:rsidRPr="001F41A9">
        <w:rPr>
          <w:rFonts w:ascii="Arial" w:eastAsia="Times New Roman" w:hAnsi="Arial" w:cs="Arial"/>
          <w:b/>
          <w:bCs/>
          <w:kern w:val="0"/>
          <w:lang w:eastAsia="en-GB"/>
          <w14:ligatures w14:val="none"/>
        </w:rPr>
        <w:t>6.1 Funding Model and Income Streams</w:t>
      </w:r>
    </w:p>
    <w:p w14:paraId="134F0397" w14:textId="5339A6A4" w:rsidR="001F41A9" w:rsidRPr="001F41A9" w:rsidRDefault="001F41A9" w:rsidP="001F41A9">
      <w:pPr>
        <w:spacing w:before="100" w:beforeAutospacing="1" w:after="100" w:afterAutospacing="1" w:line="360" w:lineRule="auto"/>
        <w:rPr>
          <w:rFonts w:ascii="Arial" w:eastAsiaTheme="minorEastAsia" w:hAnsi="Arial" w:cs="Arial"/>
          <w:kern w:val="0"/>
          <w:lang w:eastAsia="en-GB"/>
          <w14:ligatures w14:val="none"/>
        </w:rPr>
      </w:pPr>
      <w:r w:rsidRPr="001F41A9">
        <w:rPr>
          <w:rFonts w:ascii="Arial" w:eastAsiaTheme="minorEastAsia" w:hAnsi="Arial" w:cs="Arial"/>
          <w:kern w:val="0"/>
          <w:lang w:eastAsia="en-GB"/>
          <w14:ligatures w14:val="none"/>
        </w:rPr>
        <w:t xml:space="preserve">The proposed </w:t>
      </w:r>
      <w:r w:rsidR="000D73A1">
        <w:rPr>
          <w:rFonts w:ascii="Arial" w:eastAsiaTheme="minorEastAsia" w:hAnsi="Arial" w:cs="Arial"/>
          <w:kern w:val="0"/>
          <w:lang w:eastAsia="en-GB"/>
          <w14:ligatures w14:val="none"/>
        </w:rPr>
        <w:t>setting</w:t>
      </w:r>
      <w:r w:rsidRPr="001F41A9">
        <w:rPr>
          <w:rFonts w:ascii="Arial" w:eastAsiaTheme="minorEastAsia" w:hAnsi="Arial" w:cs="Arial"/>
          <w:kern w:val="0"/>
          <w:lang w:eastAsia="en-GB"/>
          <w14:ligatures w14:val="none"/>
        </w:rPr>
        <w:t xml:space="preserve"> will adopt a mixed-income funding model combining parental fees, Welsh Government funded childcare entitlements, and potential grant funding. Mixed funding models are widely recognised as essential for sustainability in the contemporary childcare market, particularly in contexts where public funding alone does not fully meet operational costs (Penn, 2014;</w:t>
      </w:r>
      <w:r w:rsidRPr="001F41A9">
        <w:rPr>
          <w:rFonts w:ascii="Arial" w:eastAsia="Times New Roman" w:hAnsi="Arial" w:cs="Arial"/>
          <w:kern w:val="0"/>
          <w:lang w:eastAsia="en-GB"/>
          <w14:ligatures w14:val="none"/>
        </w:rPr>
        <w:t xml:space="preserve"> Ampartzaki, and Kalogiannakis, 2022;</w:t>
      </w:r>
      <w:r w:rsidRPr="001F41A9">
        <w:rPr>
          <w:rFonts w:ascii="Arial" w:eastAsiaTheme="minorEastAsia" w:hAnsi="Arial" w:cs="Arial"/>
          <w:kern w:val="0"/>
          <w:lang w:eastAsia="en-GB"/>
          <w14:ligatures w14:val="none"/>
        </w:rPr>
        <w:t xml:space="preserve"> Lewis and West, 2017; Lloyd-Reichling, 2019).</w:t>
      </w:r>
    </w:p>
    <w:p w14:paraId="59496A22" w14:textId="77777777" w:rsidR="001F41A9" w:rsidRDefault="001F41A9" w:rsidP="001F41A9">
      <w:pPr>
        <w:spacing w:before="100" w:beforeAutospacing="1" w:after="100" w:afterAutospacing="1" w:line="360" w:lineRule="auto"/>
        <w:rPr>
          <w:rFonts w:ascii="Arial" w:eastAsiaTheme="minorEastAsia" w:hAnsi="Arial" w:cs="Arial"/>
          <w:kern w:val="0"/>
          <w:lang w:eastAsia="en-GB"/>
          <w14:ligatures w14:val="none"/>
        </w:rPr>
      </w:pPr>
      <w:r w:rsidRPr="001F41A9">
        <w:rPr>
          <w:rFonts w:ascii="Arial" w:eastAsiaTheme="minorEastAsia" w:hAnsi="Arial" w:cs="Arial"/>
          <w:kern w:val="0"/>
          <w:lang w:eastAsia="en-GB"/>
          <w14:ligatures w14:val="none"/>
        </w:rPr>
        <w:t>Income will be generated through private fee-paying places for children aged 2–5, alongside funded places accessed through the Childcare Offer for Wales, which provides up to 30 hours of funded childcare for eligible families (Welsh Government, 2025). This blended approach supports financial viability while promoting accessibility and social inclusion, aligning with Welsh Government commitments to reducing inequality and supporting working families (Legislation.Government.UK, 2015; Welsh Government, 2025).</w:t>
      </w:r>
    </w:p>
    <w:p w14:paraId="7FD8A0DC" w14:textId="77777777" w:rsidR="000F20C5" w:rsidRPr="001F41A9" w:rsidRDefault="000F20C5" w:rsidP="001F41A9">
      <w:pPr>
        <w:spacing w:before="100" w:beforeAutospacing="1" w:after="100" w:afterAutospacing="1" w:line="360" w:lineRule="auto"/>
        <w:rPr>
          <w:rFonts w:ascii="Arial" w:eastAsiaTheme="minorEastAsia" w:hAnsi="Arial" w:cs="Arial"/>
          <w:kern w:val="0"/>
          <w:lang w:eastAsia="en-GB"/>
          <w14:ligatures w14:val="none"/>
        </w:rPr>
      </w:pPr>
    </w:p>
    <w:p w14:paraId="7DBBF55C" w14:textId="591314EC" w:rsidR="001F41A9" w:rsidRPr="001F41A9" w:rsidRDefault="001F41A9" w:rsidP="001F41A9">
      <w:pPr>
        <w:spacing w:before="100" w:beforeAutospacing="1" w:after="100" w:afterAutospacing="1" w:line="360" w:lineRule="auto"/>
        <w:rPr>
          <w:rFonts w:ascii="Arial" w:eastAsiaTheme="minorEastAsia" w:hAnsi="Arial" w:cs="Arial"/>
          <w:kern w:val="0"/>
          <w:lang w:eastAsia="en-GB"/>
          <w14:ligatures w14:val="none"/>
        </w:rPr>
      </w:pPr>
      <w:r w:rsidRPr="001F41A9">
        <w:rPr>
          <w:rFonts w:ascii="Arial" w:eastAsiaTheme="minorEastAsia" w:hAnsi="Arial" w:cs="Arial"/>
          <w:kern w:val="0"/>
          <w:lang w:eastAsia="en-GB"/>
          <w14:ligatures w14:val="none"/>
        </w:rPr>
        <w:t>Additional income streams may include early years capital and sustainability grants, outdoor learning funding, and partnership initiatives linked to wellbeing and environmental education (Welsh Government, 2023; 2025). Research suggests that diversified income streams increase resilience and reduce vulnerability to fluctuations in occupancy or policy change (Lewis and West, 2017; Lloyd-Reichling, 2019).</w:t>
      </w:r>
    </w:p>
    <w:p w14:paraId="2EC0B918" w14:textId="77777777" w:rsidR="001F41A9" w:rsidRPr="001F41A9" w:rsidRDefault="001F41A9" w:rsidP="001F41A9">
      <w:pPr>
        <w:spacing w:before="100" w:beforeAutospacing="1" w:after="100" w:afterAutospacing="1" w:line="360" w:lineRule="auto"/>
        <w:outlineLvl w:val="2"/>
        <w:rPr>
          <w:rFonts w:ascii="Arial" w:eastAsia="Times New Roman" w:hAnsi="Arial" w:cs="Arial"/>
          <w:b/>
          <w:bCs/>
          <w:kern w:val="0"/>
          <w:lang w:eastAsia="en-GB"/>
          <w14:ligatures w14:val="none"/>
        </w:rPr>
      </w:pPr>
      <w:r w:rsidRPr="001F41A9">
        <w:rPr>
          <w:rFonts w:ascii="Arial" w:eastAsia="Times New Roman" w:hAnsi="Arial" w:cs="Arial"/>
          <w:b/>
          <w:bCs/>
          <w:kern w:val="0"/>
          <w:lang w:eastAsia="en-GB"/>
          <w14:ligatures w14:val="none"/>
        </w:rPr>
        <w:t>6.2 Cost Structure and Financial Assumptions</w:t>
      </w:r>
    </w:p>
    <w:p w14:paraId="32898C23" w14:textId="003E212D" w:rsidR="001F41A9" w:rsidRPr="001F41A9" w:rsidRDefault="001F41A9" w:rsidP="001F41A9">
      <w:pPr>
        <w:spacing w:before="100" w:beforeAutospacing="1" w:after="100" w:afterAutospacing="1" w:line="360" w:lineRule="auto"/>
        <w:rPr>
          <w:rFonts w:ascii="Arial" w:eastAsiaTheme="minorEastAsia" w:hAnsi="Arial" w:cs="Arial"/>
          <w:kern w:val="0"/>
          <w:lang w:eastAsia="en-GB"/>
          <w14:ligatures w14:val="none"/>
        </w:rPr>
      </w:pPr>
      <w:r w:rsidRPr="001F41A9">
        <w:rPr>
          <w:rFonts w:ascii="Arial" w:eastAsiaTheme="minorEastAsia" w:hAnsi="Arial" w:cs="Arial"/>
          <w:kern w:val="0"/>
          <w:lang w:eastAsia="en-GB"/>
          <w14:ligatures w14:val="none"/>
        </w:rPr>
        <w:t xml:space="preserve">The primary operational costs will include staffing, premises, training, insurance, utilities and learning resources. Staffing represents the largest expenditure, reflecting evidence that workforce quality is the most significant contributor to pedagogical effectiveness and child outcomes (Sylva, 2010; Murdock, et al., 2023; Urban </w:t>
      </w:r>
      <w:r w:rsidRPr="001F41A9">
        <w:rPr>
          <w:rFonts w:ascii="Arial" w:eastAsiaTheme="minorEastAsia" w:hAnsi="Arial" w:cs="Arial"/>
          <w:i/>
          <w:iCs/>
          <w:kern w:val="0"/>
          <w:lang w:eastAsia="en-GB"/>
          <w14:ligatures w14:val="none"/>
        </w:rPr>
        <w:t>et al</w:t>
      </w:r>
      <w:r w:rsidRPr="001F41A9">
        <w:rPr>
          <w:rFonts w:ascii="Arial" w:eastAsiaTheme="minorEastAsia" w:hAnsi="Arial" w:cs="Arial"/>
          <w:kern w:val="0"/>
          <w:lang w:eastAsia="en-GB"/>
          <w14:ligatures w14:val="none"/>
        </w:rPr>
        <w:t xml:space="preserve">., </w:t>
      </w:r>
      <w:r w:rsidRPr="001F41A9">
        <w:rPr>
          <w:rFonts w:ascii="Arial" w:eastAsiaTheme="minorEastAsia" w:hAnsi="Arial" w:cs="Arial"/>
          <w:kern w:val="0"/>
          <w:lang w:eastAsia="en-GB"/>
          <w14:ligatures w14:val="none"/>
        </w:rPr>
        <w:lastRenderedPageBreak/>
        <w:t>2011</w:t>
      </w:r>
      <w:r w:rsidR="009D0500">
        <w:rPr>
          <w:rFonts w:ascii="Arial" w:eastAsiaTheme="minorEastAsia" w:hAnsi="Arial" w:cs="Arial"/>
          <w:kern w:val="0"/>
          <w:lang w:eastAsia="en-GB"/>
          <w14:ligatures w14:val="none"/>
        </w:rPr>
        <w:t>;</w:t>
      </w:r>
      <w:r w:rsidR="009D0500" w:rsidRPr="009D0500">
        <w:rPr>
          <w:rFonts w:ascii="Arial" w:eastAsia="Times New Roman" w:hAnsi="Arial" w:cs="Arial"/>
          <w:color w:val="EE0000"/>
          <w:kern w:val="0"/>
          <w:lang w:eastAsia="en-GB"/>
          <w14:ligatures w14:val="none"/>
        </w:rPr>
        <w:t xml:space="preserve"> </w:t>
      </w:r>
      <w:r w:rsidR="009D0500" w:rsidRPr="00145D0E">
        <w:rPr>
          <w:rFonts w:ascii="Arial" w:eastAsia="Times New Roman" w:hAnsi="Arial" w:cs="Arial"/>
          <w:kern w:val="0"/>
          <w:lang w:eastAsia="en-GB"/>
          <w14:ligatures w14:val="none"/>
        </w:rPr>
        <w:t>Heikkinen</w:t>
      </w:r>
      <w:r w:rsidR="009D0500" w:rsidRPr="009D0500">
        <w:rPr>
          <w:rFonts w:ascii="Arial" w:eastAsia="Times New Roman" w:hAnsi="Arial" w:cs="Arial"/>
          <w:kern w:val="0"/>
          <w:lang w:eastAsia="en-GB"/>
          <w14:ligatures w14:val="none"/>
        </w:rPr>
        <w:t xml:space="preserve"> </w:t>
      </w:r>
      <w:r w:rsidR="009D0500" w:rsidRPr="009D0500">
        <w:rPr>
          <w:rFonts w:ascii="Arial" w:eastAsia="Times New Roman" w:hAnsi="Arial" w:cs="Arial"/>
          <w:i/>
          <w:iCs/>
          <w:kern w:val="0"/>
          <w:lang w:eastAsia="en-GB"/>
          <w14:ligatures w14:val="none"/>
        </w:rPr>
        <w:t>et al</w:t>
      </w:r>
      <w:r w:rsidR="009D0500" w:rsidRPr="009D0500">
        <w:rPr>
          <w:rFonts w:ascii="Arial" w:eastAsia="Times New Roman" w:hAnsi="Arial" w:cs="Arial"/>
          <w:kern w:val="0"/>
          <w:lang w:eastAsia="en-GB"/>
          <w14:ligatures w14:val="none"/>
        </w:rPr>
        <w:t>., 2024</w:t>
      </w:r>
      <w:r w:rsidRPr="009D0500">
        <w:rPr>
          <w:rFonts w:ascii="Arial" w:eastAsiaTheme="minorEastAsia" w:hAnsi="Arial" w:cs="Arial"/>
          <w:kern w:val="0"/>
          <w:lang w:eastAsia="en-GB"/>
          <w14:ligatures w14:val="none"/>
        </w:rPr>
        <w:t xml:space="preserve">; </w:t>
      </w:r>
      <w:r w:rsidRPr="001F41A9">
        <w:rPr>
          <w:rFonts w:ascii="Arial" w:eastAsiaTheme="minorEastAsia" w:hAnsi="Arial" w:cs="Arial"/>
          <w:kern w:val="0"/>
          <w:lang w:eastAsia="en-GB"/>
          <w14:ligatures w14:val="none"/>
        </w:rPr>
        <w:t xml:space="preserve">Silva, 2019; Hostettler Scharer, 2024). Exceeding minimum staffing ratios and investing in specialist roles, such as a Forest School Leader, increases costs however is justified by the enhanced quality and differentiation of provision (Knight, 2016; Smith, </w:t>
      </w:r>
      <w:r w:rsidRPr="001F41A9">
        <w:rPr>
          <w:rFonts w:ascii="Arial" w:eastAsiaTheme="minorEastAsia" w:hAnsi="Arial" w:cs="Arial"/>
          <w:i/>
          <w:iCs/>
          <w:kern w:val="0"/>
          <w:lang w:eastAsia="en-GB"/>
          <w14:ligatures w14:val="none"/>
        </w:rPr>
        <w:t>et al</w:t>
      </w:r>
      <w:r w:rsidRPr="001F41A9">
        <w:rPr>
          <w:rFonts w:ascii="Arial" w:eastAsiaTheme="minorEastAsia" w:hAnsi="Arial" w:cs="Arial"/>
          <w:kern w:val="0"/>
          <w:lang w:eastAsia="en-GB"/>
          <w14:ligatures w14:val="none"/>
        </w:rPr>
        <w:t>., 2018; Ouvry and Furtado, 2020; Rekers and Waters-Davies, 2021).</w:t>
      </w:r>
    </w:p>
    <w:p w14:paraId="61D1D9F4" w14:textId="77777777" w:rsidR="001F41A9" w:rsidRPr="001F41A9" w:rsidRDefault="001F41A9" w:rsidP="001F41A9">
      <w:pPr>
        <w:spacing w:before="100" w:beforeAutospacing="1" w:after="100" w:afterAutospacing="1" w:line="360" w:lineRule="auto"/>
        <w:rPr>
          <w:rFonts w:ascii="Arial" w:eastAsiaTheme="minorEastAsia" w:hAnsi="Arial" w:cs="Arial"/>
          <w:kern w:val="0"/>
          <w:lang w:eastAsia="en-GB"/>
          <w14:ligatures w14:val="none"/>
        </w:rPr>
      </w:pPr>
      <w:r w:rsidRPr="001F41A9">
        <w:rPr>
          <w:rFonts w:ascii="Arial" w:eastAsiaTheme="minorEastAsia" w:hAnsi="Arial" w:cs="Arial"/>
          <w:kern w:val="0"/>
          <w:lang w:eastAsia="en-GB"/>
          <w14:ligatures w14:val="none"/>
        </w:rPr>
        <w:t xml:space="preserve">Initial capital expenditure will include adaptation of indoor spaces, development of outdoor learning areas, and procurement of high-quality, open-ended materials. The use of natural and loose-part resources aligns with both Reggio Emilia and Forest School pedagogy and offers long-term cost efficiency through durability and reusability (Cankaya, </w:t>
      </w:r>
      <w:r w:rsidRPr="001F41A9">
        <w:rPr>
          <w:rFonts w:ascii="Arial" w:eastAsiaTheme="minorEastAsia" w:hAnsi="Arial" w:cs="Arial"/>
          <w:i/>
          <w:iCs/>
          <w:kern w:val="0"/>
          <w:lang w:eastAsia="en-GB"/>
          <w14:ligatures w14:val="none"/>
        </w:rPr>
        <w:t>et al</w:t>
      </w:r>
      <w:r w:rsidRPr="001F41A9">
        <w:rPr>
          <w:rFonts w:ascii="Arial" w:eastAsiaTheme="minorEastAsia" w:hAnsi="Arial" w:cs="Arial"/>
          <w:kern w:val="0"/>
          <w:lang w:eastAsia="en-GB"/>
          <w14:ligatures w14:val="none"/>
        </w:rPr>
        <w:t xml:space="preserve">., 2024; Cankaya, </w:t>
      </w:r>
      <w:r w:rsidRPr="001F41A9">
        <w:rPr>
          <w:rFonts w:ascii="Arial" w:eastAsiaTheme="minorEastAsia" w:hAnsi="Arial" w:cs="Arial"/>
          <w:i/>
          <w:iCs/>
          <w:kern w:val="0"/>
          <w:lang w:eastAsia="en-GB"/>
          <w14:ligatures w14:val="none"/>
        </w:rPr>
        <w:t>et al</w:t>
      </w:r>
      <w:r w:rsidRPr="001F41A9">
        <w:rPr>
          <w:rFonts w:ascii="Arial" w:eastAsiaTheme="minorEastAsia" w:hAnsi="Arial" w:cs="Arial"/>
          <w:kern w:val="0"/>
          <w:lang w:eastAsia="en-GB"/>
          <w14:ligatures w14:val="none"/>
        </w:rPr>
        <w:t xml:space="preserve">., 2025; Edwards </w:t>
      </w:r>
      <w:r w:rsidRPr="001F41A9">
        <w:rPr>
          <w:rFonts w:ascii="Arial" w:eastAsiaTheme="minorEastAsia" w:hAnsi="Arial" w:cs="Arial"/>
          <w:i/>
          <w:iCs/>
          <w:kern w:val="0"/>
          <w:lang w:eastAsia="en-GB"/>
          <w14:ligatures w14:val="none"/>
        </w:rPr>
        <w:t>et al</w:t>
      </w:r>
      <w:r w:rsidRPr="001F41A9">
        <w:rPr>
          <w:rFonts w:ascii="Arial" w:eastAsiaTheme="minorEastAsia" w:hAnsi="Arial" w:cs="Arial"/>
          <w:kern w:val="0"/>
          <w:lang w:eastAsia="en-GB"/>
          <w14:ligatures w14:val="none"/>
        </w:rPr>
        <w:t>., 2012; Leggett, 2024;</w:t>
      </w:r>
      <w:r w:rsidRPr="001F41A9">
        <w:rPr>
          <w:rFonts w:ascii="Arial" w:eastAsia="Times New Roman" w:hAnsi="Arial" w:cs="Arial"/>
          <w:kern w:val="0"/>
          <w:lang w:eastAsia="en-GB"/>
          <w14:ligatures w14:val="none"/>
        </w:rPr>
        <w:t xml:space="preserve"> Fernández-Santín, and Feliu-Torruella, 2020)</w:t>
      </w:r>
      <w:r w:rsidRPr="001F41A9">
        <w:rPr>
          <w:rFonts w:ascii="Arial" w:eastAsiaTheme="minorEastAsia" w:hAnsi="Arial" w:cs="Arial"/>
          <w:kern w:val="0"/>
          <w:lang w:eastAsia="en-GB"/>
          <w14:ligatures w14:val="none"/>
        </w:rPr>
        <w:t>.</w:t>
      </w:r>
    </w:p>
    <w:p w14:paraId="4AA34B2B" w14:textId="77777777" w:rsidR="001F41A9" w:rsidRPr="001F41A9" w:rsidRDefault="001F41A9" w:rsidP="001F41A9">
      <w:pPr>
        <w:spacing w:before="100" w:beforeAutospacing="1" w:after="100" w:afterAutospacing="1" w:line="360" w:lineRule="auto"/>
        <w:rPr>
          <w:rFonts w:ascii="Arial" w:eastAsiaTheme="minorEastAsia" w:hAnsi="Arial" w:cs="Arial"/>
          <w:kern w:val="0"/>
          <w:lang w:eastAsia="en-GB"/>
          <w14:ligatures w14:val="none"/>
        </w:rPr>
      </w:pPr>
      <w:r w:rsidRPr="001F41A9">
        <w:rPr>
          <w:rFonts w:ascii="Arial" w:eastAsiaTheme="minorEastAsia" w:hAnsi="Arial" w:cs="Arial"/>
          <w:kern w:val="0"/>
          <w:lang w:eastAsia="en-GB"/>
          <w14:ligatures w14:val="none"/>
        </w:rPr>
        <w:t>Financial projections are based on conservative assumptions, including gradual increases in occupancy and cautious estimates of funded income rates. Maintaining contingency reserves is identified as a critical strategy for managing unforeseen costs, seasonal variation and policy changes (Lewis and West, 2017; Lloyd-Reichling, 2019).</w:t>
      </w:r>
    </w:p>
    <w:p w14:paraId="75878F2D" w14:textId="77777777" w:rsidR="001F41A9" w:rsidRPr="001F41A9" w:rsidRDefault="001F41A9" w:rsidP="001F41A9">
      <w:pPr>
        <w:spacing w:before="100" w:beforeAutospacing="1" w:after="100" w:afterAutospacing="1" w:line="360" w:lineRule="auto"/>
        <w:outlineLvl w:val="2"/>
        <w:rPr>
          <w:rFonts w:ascii="Arial" w:eastAsia="Times New Roman" w:hAnsi="Arial" w:cs="Arial"/>
          <w:b/>
          <w:bCs/>
          <w:kern w:val="0"/>
          <w:lang w:eastAsia="en-GB"/>
          <w14:ligatures w14:val="none"/>
        </w:rPr>
      </w:pPr>
      <w:r w:rsidRPr="001F41A9">
        <w:rPr>
          <w:rFonts w:ascii="Arial" w:eastAsia="Times New Roman" w:hAnsi="Arial" w:cs="Arial"/>
          <w:b/>
          <w:bCs/>
          <w:kern w:val="0"/>
          <w:lang w:eastAsia="en-GB"/>
          <w14:ligatures w14:val="none"/>
        </w:rPr>
        <w:t>6.3 Revenue Projections and Viability</w:t>
      </w:r>
    </w:p>
    <w:p w14:paraId="6C8CBA64" w14:textId="77777777" w:rsidR="001F41A9" w:rsidRPr="001F41A9" w:rsidRDefault="001F41A9" w:rsidP="001F41A9">
      <w:pPr>
        <w:spacing w:before="100" w:beforeAutospacing="1" w:after="100" w:afterAutospacing="1" w:line="360" w:lineRule="auto"/>
        <w:rPr>
          <w:rFonts w:ascii="Arial" w:eastAsiaTheme="minorEastAsia" w:hAnsi="Arial" w:cs="Arial"/>
          <w:color w:val="EE0000"/>
          <w:kern w:val="0"/>
          <w:lang w:eastAsia="en-GB"/>
          <w14:ligatures w14:val="none"/>
        </w:rPr>
      </w:pPr>
      <w:r w:rsidRPr="001F41A9">
        <w:rPr>
          <w:rFonts w:ascii="Arial" w:eastAsiaTheme="minorEastAsia" w:hAnsi="Arial" w:cs="Arial"/>
          <w:kern w:val="0"/>
          <w:lang w:eastAsia="en-GB"/>
          <w14:ligatures w14:val="none"/>
        </w:rPr>
        <w:t>Revenue projections indicate that the nursery can achieve breakeven within the first two years of operation, assuming average occupancy rates of 70–75%. This aligns with sector benchmarks for new early years settings and reflects evidence that parental demand for differentiated, high-quality provision supports sustainable fee structures (Penn, 2014;</w:t>
      </w:r>
      <w:r w:rsidRPr="001F41A9">
        <w:rPr>
          <w:rFonts w:ascii="Arial" w:eastAsia="Times New Roman" w:hAnsi="Arial" w:cs="Arial"/>
          <w:kern w:val="0"/>
          <w:lang w:eastAsia="en-GB"/>
          <w14:ligatures w14:val="none"/>
        </w:rPr>
        <w:t xml:space="preserve"> Ampartzaki, and Kalogiannakis, 2022; </w:t>
      </w:r>
      <w:r w:rsidRPr="001F41A9">
        <w:rPr>
          <w:rFonts w:ascii="Arial" w:eastAsiaTheme="minorEastAsia" w:hAnsi="Arial" w:cs="Arial"/>
          <w:kern w:val="0"/>
          <w:lang w:eastAsia="en-GB"/>
          <w14:ligatures w14:val="none"/>
        </w:rPr>
        <w:t>Powell and Smith, 2017).</w:t>
      </w:r>
    </w:p>
    <w:p w14:paraId="6DD770B5" w14:textId="77777777" w:rsidR="001F41A9" w:rsidRPr="001F41A9" w:rsidRDefault="001F41A9" w:rsidP="001F41A9">
      <w:pPr>
        <w:spacing w:before="100" w:beforeAutospacing="1" w:after="100" w:afterAutospacing="1" w:line="360" w:lineRule="auto"/>
        <w:rPr>
          <w:rFonts w:ascii="Arial" w:eastAsiaTheme="minorEastAsia" w:hAnsi="Arial" w:cs="Arial"/>
          <w:kern w:val="0"/>
          <w:lang w:eastAsia="en-GB"/>
          <w14:ligatures w14:val="none"/>
        </w:rPr>
      </w:pPr>
      <w:r w:rsidRPr="001F41A9">
        <w:rPr>
          <w:rFonts w:ascii="Arial" w:eastAsiaTheme="minorEastAsia" w:hAnsi="Arial" w:cs="Arial"/>
          <w:kern w:val="0"/>
          <w:lang w:eastAsia="en-GB"/>
          <w14:ligatures w14:val="none"/>
        </w:rPr>
        <w:t>Long-term financial sustainability will be supported through periodic fee review, careful cost management and ongoing engagement with funding opportunities. Reinvestment of surplus income into staff development, resource enhancement and community engagement reinforces quality and supports positive inspection outcomes, which in turn influence reputation and occupancy (Estyn, 2023; CIW, 2024-2025).</w:t>
      </w:r>
    </w:p>
    <w:p w14:paraId="7D0BBC9F" w14:textId="77777777" w:rsidR="001F41A9" w:rsidRPr="001F41A9" w:rsidRDefault="001F41A9" w:rsidP="001F41A9">
      <w:pPr>
        <w:spacing w:before="100" w:beforeAutospacing="1" w:after="100" w:afterAutospacing="1" w:line="360" w:lineRule="auto"/>
        <w:rPr>
          <w:rFonts w:ascii="Arial" w:eastAsiaTheme="minorEastAsia" w:hAnsi="Arial" w:cs="Arial"/>
          <w:kern w:val="0"/>
          <w:lang w:eastAsia="en-GB"/>
          <w14:ligatures w14:val="none"/>
        </w:rPr>
      </w:pPr>
    </w:p>
    <w:p w14:paraId="46501D1E" w14:textId="77777777" w:rsidR="001F41A9" w:rsidRPr="001F41A9" w:rsidRDefault="001F41A9" w:rsidP="001F41A9">
      <w:pPr>
        <w:spacing w:before="100" w:beforeAutospacing="1" w:after="100" w:afterAutospacing="1" w:line="360" w:lineRule="auto"/>
        <w:rPr>
          <w:rFonts w:ascii="Arial" w:eastAsiaTheme="minorEastAsia" w:hAnsi="Arial" w:cs="Arial"/>
          <w:kern w:val="0"/>
          <w:lang w:eastAsia="en-GB"/>
          <w14:ligatures w14:val="none"/>
        </w:rPr>
      </w:pPr>
    </w:p>
    <w:p w14:paraId="0A79DD65" w14:textId="77777777" w:rsidR="001F41A9" w:rsidRPr="001F41A9" w:rsidRDefault="001F41A9" w:rsidP="001F41A9">
      <w:pPr>
        <w:spacing w:before="100" w:beforeAutospacing="1" w:after="100" w:afterAutospacing="1" w:line="360" w:lineRule="auto"/>
        <w:outlineLvl w:val="2"/>
        <w:rPr>
          <w:rFonts w:ascii="Arial" w:eastAsia="Times New Roman" w:hAnsi="Arial" w:cs="Arial"/>
          <w:b/>
          <w:bCs/>
          <w:kern w:val="0"/>
          <w:lang w:eastAsia="en-GB"/>
          <w14:ligatures w14:val="none"/>
        </w:rPr>
      </w:pPr>
      <w:r w:rsidRPr="001F41A9">
        <w:rPr>
          <w:rFonts w:ascii="Arial" w:eastAsia="Times New Roman" w:hAnsi="Arial" w:cs="Arial"/>
          <w:b/>
          <w:bCs/>
          <w:kern w:val="0"/>
          <w:lang w:eastAsia="en-GB"/>
          <w14:ligatures w14:val="none"/>
        </w:rPr>
        <w:t>6.4 Financial Risk Management</w:t>
      </w:r>
    </w:p>
    <w:p w14:paraId="002F28D6" w14:textId="77777777" w:rsidR="001F41A9" w:rsidRPr="001F41A9" w:rsidRDefault="001F41A9" w:rsidP="001F41A9">
      <w:pPr>
        <w:spacing w:before="100" w:beforeAutospacing="1" w:after="100" w:afterAutospacing="1" w:line="360" w:lineRule="auto"/>
        <w:rPr>
          <w:rFonts w:ascii="Arial" w:eastAsiaTheme="minorEastAsia" w:hAnsi="Arial" w:cs="Arial"/>
          <w:kern w:val="0"/>
          <w:lang w:eastAsia="en-GB"/>
          <w14:ligatures w14:val="none"/>
        </w:rPr>
      </w:pPr>
      <w:r w:rsidRPr="001F41A9">
        <w:rPr>
          <w:rFonts w:ascii="Arial" w:eastAsiaTheme="minorEastAsia" w:hAnsi="Arial" w:cs="Arial"/>
          <w:kern w:val="0"/>
          <w:lang w:eastAsia="en-GB"/>
          <w14:ligatures w14:val="none"/>
        </w:rPr>
        <w:t>However, identified financial risks include fluctuations in occupancy, staffing shortages, and changes to public funding arrangements. Mitigation strategies include flexible staffing models, active marketing, diversified income streams and regular financial monitoring. Research highlights that proactive leadership and strategic planning are essential in navigating the increasingly marketised early years sector (Lewis and West, 2017; Lloyd-Reichling, 2019; Moss and Robert-Holmes, 2022; Carela, 2019).</w:t>
      </w:r>
    </w:p>
    <w:p w14:paraId="2FBFFB24" w14:textId="466278DB" w:rsidR="001F41A9" w:rsidRPr="00CE1D0E" w:rsidRDefault="001F41A9" w:rsidP="00CE1D0E">
      <w:pPr>
        <w:spacing w:after="0" w:line="360" w:lineRule="auto"/>
        <w:contextualSpacing/>
        <w:rPr>
          <w:rFonts w:ascii="Arial" w:eastAsia="Times New Roman" w:hAnsi="Arial" w:cs="Arial"/>
          <w:kern w:val="0"/>
          <w:lang w:eastAsia="en-GB"/>
          <w14:ligatures w14:val="none"/>
        </w:rPr>
      </w:pPr>
      <w:r w:rsidRPr="001F41A9">
        <w:rPr>
          <w:rFonts w:ascii="Arial" w:eastAsiaTheme="minorEastAsia" w:hAnsi="Arial" w:cs="Arial"/>
          <w:kern w:val="0"/>
          <w:lang w:eastAsia="en-GB"/>
          <w14:ligatures w14:val="none"/>
        </w:rPr>
        <w:t xml:space="preserve">Environmental risks, such as weather-related disruption to outdoor provision, will be mitigated through adaptable curriculum planning and investment in suitable clothing and shelter, ensuring continuity of Forest School pedagogy across seasons (Knight, 2016; </w:t>
      </w:r>
      <w:r w:rsidRPr="001F41A9">
        <w:rPr>
          <w:rFonts w:ascii="Arial" w:eastAsia="Times New Roman" w:hAnsi="Arial" w:cs="Arial"/>
          <w:kern w:val="0"/>
          <w:lang w:eastAsia="en-GB"/>
          <w14:ligatures w14:val="none"/>
        </w:rPr>
        <w:t xml:space="preserve">Ouvry, and Furtado, 2020; Johnson and Watts, 2018; Cronin de Chavez, </w:t>
      </w:r>
      <w:r w:rsidRPr="001F41A9">
        <w:rPr>
          <w:rFonts w:ascii="Arial" w:eastAsia="Times New Roman" w:hAnsi="Arial" w:cs="Arial"/>
          <w:i/>
          <w:iCs/>
          <w:kern w:val="0"/>
          <w:lang w:eastAsia="en-GB"/>
          <w14:ligatures w14:val="none"/>
        </w:rPr>
        <w:t>et al</w:t>
      </w:r>
      <w:r w:rsidRPr="001F41A9">
        <w:rPr>
          <w:rFonts w:ascii="Arial" w:eastAsia="Times New Roman" w:hAnsi="Arial" w:cs="Arial"/>
          <w:kern w:val="0"/>
          <w:lang w:eastAsia="en-GB"/>
          <w14:ligatures w14:val="none"/>
        </w:rPr>
        <w:t xml:space="preserve">., 2024; Garden. 2026; Traynor, </w:t>
      </w:r>
      <w:r w:rsidRPr="001F41A9">
        <w:rPr>
          <w:rFonts w:ascii="Arial" w:eastAsia="Times New Roman" w:hAnsi="Arial" w:cs="Arial"/>
          <w:i/>
          <w:iCs/>
          <w:kern w:val="0"/>
          <w:lang w:eastAsia="en-GB"/>
          <w14:ligatures w14:val="none"/>
        </w:rPr>
        <w:t>et al.</w:t>
      </w:r>
      <w:r w:rsidRPr="001F41A9">
        <w:rPr>
          <w:rFonts w:ascii="Arial" w:eastAsia="Times New Roman" w:hAnsi="Arial" w:cs="Arial"/>
          <w:kern w:val="0"/>
          <w:lang w:eastAsia="en-GB"/>
          <w14:ligatures w14:val="none"/>
        </w:rPr>
        <w:t xml:space="preserve">, 2022; von Au, and Jucker, 2022; Kemp, and Josephidou, 2023; Kiviranta, </w:t>
      </w:r>
      <w:r w:rsidRPr="001F41A9">
        <w:rPr>
          <w:rFonts w:ascii="Arial" w:eastAsia="Times New Roman" w:hAnsi="Arial" w:cs="Arial"/>
          <w:i/>
          <w:iCs/>
          <w:kern w:val="0"/>
          <w:lang w:eastAsia="en-GB"/>
          <w14:ligatures w14:val="none"/>
        </w:rPr>
        <w:t>et al.,</w:t>
      </w:r>
      <w:r w:rsidRPr="001F41A9">
        <w:rPr>
          <w:rFonts w:ascii="Arial" w:eastAsia="Times New Roman" w:hAnsi="Arial" w:cs="Arial"/>
          <w:kern w:val="0"/>
          <w:lang w:eastAsia="en-GB"/>
          <w14:ligatures w14:val="none"/>
        </w:rPr>
        <w:t xml:space="preserve"> 2024).</w:t>
      </w:r>
    </w:p>
    <w:p w14:paraId="731257A9" w14:textId="77777777" w:rsidR="001F41A9" w:rsidRDefault="001F41A9" w:rsidP="001F41A9">
      <w:pPr>
        <w:spacing w:after="0" w:line="360" w:lineRule="auto"/>
        <w:rPr>
          <w:rFonts w:ascii="Arial" w:eastAsia="Times New Roman" w:hAnsi="Arial" w:cs="Arial"/>
          <w:kern w:val="0"/>
          <w:lang w:eastAsia="en-GB"/>
          <w14:ligatures w14:val="none"/>
        </w:rPr>
      </w:pPr>
      <w:r w:rsidRPr="001F41A9">
        <w:rPr>
          <w:rFonts w:ascii="Arial" w:eastAsiaTheme="minorEastAsia" w:hAnsi="Arial" w:cs="Arial"/>
          <w:noProof/>
          <w:lang w:eastAsia="en-GB"/>
        </w:rPr>
        <mc:AlternateContent>
          <mc:Choice Requires="wps">
            <w:drawing>
              <wp:inline distT="0" distB="0" distL="0" distR="0" wp14:anchorId="4EF5105C" wp14:editId="2A818AB7">
                <wp:extent cx="2703195" cy="1270"/>
                <wp:effectExtent l="9525" t="9525" r="11430" b="8255"/>
                <wp:docPr id="487206807"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03195" cy="12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inline>
            </w:drawing>
          </mc:Choice>
          <mc:Fallback>
            <w:pict>
              <v:rect w14:anchorId="52AE6624" id="Rectangle 4" o:spid="_x0000_s1026" style="width:212.8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" filled="f">
                <o:lock v:ext="edit" aspectratio="t"/>
                <w10:anchorlock/>
              </v:rect>
            </w:pict>
          </mc:Fallback>
        </mc:AlternateContent>
      </w:r>
    </w:p>
    <w:p w14:paraId="6CA5BECF" w14:textId="77777777" w:rsidR="00015574" w:rsidRPr="001F41A9" w:rsidRDefault="00015574" w:rsidP="001F41A9">
      <w:pPr>
        <w:spacing w:after="0" w:line="360" w:lineRule="auto"/>
        <w:rPr>
          <w:rFonts w:ascii="Arial" w:eastAsia="Times New Roman" w:hAnsi="Arial" w:cs="Arial"/>
          <w:kern w:val="0"/>
          <w:lang w:eastAsia="en-GB"/>
          <w14:ligatures w14:val="none"/>
        </w:rPr>
      </w:pPr>
    </w:p>
    <w:p w14:paraId="21B9E874" w14:textId="77777777" w:rsidR="001F41A9" w:rsidRPr="001F41A9" w:rsidRDefault="001F41A9" w:rsidP="001F41A9">
      <w:pPr>
        <w:spacing w:before="100" w:beforeAutospacing="1" w:after="100" w:afterAutospacing="1" w:line="360" w:lineRule="auto"/>
        <w:outlineLvl w:val="1"/>
        <w:rPr>
          <w:rFonts w:ascii="Arial" w:eastAsiaTheme="minorEastAsia" w:hAnsi="Arial" w:cs="Arial"/>
          <w:b/>
          <w:bCs/>
          <w:kern w:val="0"/>
          <w:lang w:eastAsia="en-GB"/>
          <w14:ligatures w14:val="none"/>
        </w:rPr>
      </w:pPr>
      <w:r w:rsidRPr="001F41A9">
        <w:rPr>
          <w:rFonts w:ascii="Arial" w:eastAsia="Times New Roman" w:hAnsi="Arial" w:cs="Arial"/>
          <w:b/>
          <w:bCs/>
          <w:kern w:val="0"/>
          <w:lang w:eastAsia="en-GB"/>
          <w14:ligatures w14:val="none"/>
        </w:rPr>
        <w:t>7. Evaluation and Quality Assurance</w:t>
      </w:r>
    </w:p>
    <w:p w14:paraId="74177FEE" w14:textId="77777777" w:rsidR="001F41A9" w:rsidRPr="001F41A9" w:rsidRDefault="001F41A9" w:rsidP="001F41A9">
      <w:pPr>
        <w:spacing w:before="100" w:beforeAutospacing="1" w:after="100" w:afterAutospacing="1" w:line="360" w:lineRule="auto"/>
        <w:rPr>
          <w:rFonts w:ascii="Arial" w:eastAsiaTheme="minorEastAsia" w:hAnsi="Arial" w:cs="Arial"/>
          <w:kern w:val="0"/>
          <w:lang w:eastAsia="en-GB"/>
          <w14:ligatures w14:val="none"/>
        </w:rPr>
      </w:pPr>
    </w:p>
    <w:p w14:paraId="4493CCD7" w14:textId="77777777" w:rsidR="001F41A9" w:rsidRPr="001F41A9" w:rsidRDefault="001F41A9" w:rsidP="001F41A9">
      <w:pPr>
        <w:spacing w:before="100" w:beforeAutospacing="1" w:after="100" w:afterAutospacing="1" w:line="360" w:lineRule="auto"/>
        <w:outlineLvl w:val="2"/>
        <w:rPr>
          <w:rFonts w:ascii="Arial" w:eastAsia="Times New Roman" w:hAnsi="Arial" w:cs="Arial"/>
          <w:b/>
          <w:bCs/>
          <w:kern w:val="0"/>
          <w:lang w:eastAsia="en-GB"/>
          <w14:ligatures w14:val="none"/>
        </w:rPr>
      </w:pPr>
      <w:r w:rsidRPr="001F41A9">
        <w:rPr>
          <w:rFonts w:ascii="Arial" w:eastAsia="Times New Roman" w:hAnsi="Arial" w:cs="Arial"/>
          <w:b/>
          <w:bCs/>
          <w:kern w:val="0"/>
          <w:lang w:eastAsia="en-GB"/>
          <w14:ligatures w14:val="none"/>
        </w:rPr>
        <w:t>7.1 Pedagogical Evaluation</w:t>
      </w:r>
    </w:p>
    <w:p w14:paraId="752625D9" w14:textId="77777777" w:rsidR="001F41A9" w:rsidRDefault="001F41A9" w:rsidP="001F41A9">
      <w:pPr>
        <w:spacing w:before="100" w:beforeAutospacing="1" w:after="100" w:afterAutospacing="1" w:line="360" w:lineRule="auto"/>
        <w:rPr>
          <w:rFonts w:ascii="Arial" w:eastAsiaTheme="minorEastAsia" w:hAnsi="Arial" w:cs="Arial"/>
          <w:kern w:val="0"/>
          <w:lang w:eastAsia="en-GB"/>
          <w14:ligatures w14:val="none"/>
        </w:rPr>
      </w:pPr>
      <w:r w:rsidRPr="001F41A9">
        <w:rPr>
          <w:rFonts w:ascii="Arial" w:eastAsiaTheme="minorEastAsia" w:hAnsi="Arial" w:cs="Arial"/>
          <w:kern w:val="0"/>
          <w:lang w:eastAsia="en-GB"/>
          <w14:ligatures w14:val="none"/>
        </w:rPr>
        <w:t>Quality assurance will be grounded in continuous pedagogical evaluation, using documentation, observation and reflective dialogue to assess children’s learning and wellbeing. Pedagogical documentation serves as both an assessment tool and a mechanism for professional learning, enabling practitioners to analyse learning processes rather than merely outcomes (Rinaldi, 2006; Carr and Lee, 2012).</w:t>
      </w:r>
    </w:p>
    <w:p w14:paraId="35D0C26F" w14:textId="77777777" w:rsidR="00E22B49" w:rsidRPr="001F41A9" w:rsidRDefault="00E22B49" w:rsidP="001F41A9">
      <w:pPr>
        <w:spacing w:before="100" w:beforeAutospacing="1" w:after="100" w:afterAutospacing="1" w:line="360" w:lineRule="auto"/>
        <w:rPr>
          <w:rFonts w:ascii="Arial" w:eastAsiaTheme="minorEastAsia" w:hAnsi="Arial" w:cs="Arial"/>
          <w:kern w:val="0"/>
          <w:lang w:eastAsia="en-GB"/>
          <w14:ligatures w14:val="none"/>
        </w:rPr>
      </w:pPr>
    </w:p>
    <w:p w14:paraId="5386FC8D" w14:textId="77777777" w:rsidR="001F41A9" w:rsidRPr="001F41A9" w:rsidRDefault="001F41A9" w:rsidP="001F41A9">
      <w:pPr>
        <w:spacing w:before="100" w:beforeAutospacing="1" w:after="100" w:afterAutospacing="1" w:line="360" w:lineRule="auto"/>
        <w:rPr>
          <w:rFonts w:ascii="Arial" w:eastAsiaTheme="minorEastAsia" w:hAnsi="Arial" w:cs="Arial"/>
          <w:kern w:val="0"/>
          <w:lang w:eastAsia="en-GB"/>
          <w14:ligatures w14:val="none"/>
        </w:rPr>
      </w:pPr>
      <w:r w:rsidRPr="001F41A9">
        <w:rPr>
          <w:rFonts w:ascii="Arial" w:eastAsiaTheme="minorEastAsia" w:hAnsi="Arial" w:cs="Arial"/>
          <w:kern w:val="0"/>
          <w:lang w:eastAsia="en-GB"/>
          <w14:ligatures w14:val="none"/>
        </w:rPr>
        <w:lastRenderedPageBreak/>
        <w:t>This approach aligns with Estyn’s emphasis on progression, wellbeing and learner agency within the Curriculum for Wales framework (Estyn, 2023; Welsh Government, 2024)</w:t>
      </w:r>
      <w:r w:rsidRPr="001F41A9">
        <w:rPr>
          <w:rFonts w:ascii="Arial" w:eastAsiaTheme="minorEastAsia" w:hAnsi="Arial" w:cs="Arial"/>
          <w:color w:val="EE0000"/>
          <w:kern w:val="0"/>
          <w:lang w:eastAsia="en-GB"/>
          <w14:ligatures w14:val="none"/>
        </w:rPr>
        <w:t xml:space="preserve">. </w:t>
      </w:r>
      <w:r w:rsidRPr="001F41A9">
        <w:rPr>
          <w:rFonts w:ascii="Arial" w:eastAsiaTheme="minorEastAsia" w:hAnsi="Arial" w:cs="Arial"/>
          <w:kern w:val="0"/>
          <w:lang w:eastAsia="en-GB"/>
          <w14:ligatures w14:val="none"/>
        </w:rPr>
        <w:t>Documentation will inform curriculum planning, support inclusion, and facilitate meaningful communication with families.</w:t>
      </w:r>
    </w:p>
    <w:p w14:paraId="7C939DD6" w14:textId="77777777" w:rsidR="001F41A9" w:rsidRPr="001F41A9" w:rsidRDefault="001F41A9" w:rsidP="001F41A9">
      <w:pPr>
        <w:spacing w:before="100" w:beforeAutospacing="1" w:after="100" w:afterAutospacing="1" w:line="360" w:lineRule="auto"/>
        <w:rPr>
          <w:rFonts w:ascii="Arial" w:eastAsiaTheme="minorEastAsia" w:hAnsi="Arial" w:cs="Arial"/>
          <w:kern w:val="0"/>
          <w:lang w:eastAsia="en-GB"/>
          <w14:ligatures w14:val="none"/>
        </w:rPr>
      </w:pPr>
    </w:p>
    <w:p w14:paraId="461B1B2B" w14:textId="77777777" w:rsidR="001F41A9" w:rsidRPr="001F41A9" w:rsidRDefault="001F41A9" w:rsidP="001F41A9">
      <w:pPr>
        <w:spacing w:before="100" w:beforeAutospacing="1" w:after="100" w:afterAutospacing="1" w:line="360" w:lineRule="auto"/>
        <w:outlineLvl w:val="2"/>
        <w:rPr>
          <w:rFonts w:ascii="Arial" w:eastAsia="Times New Roman" w:hAnsi="Arial" w:cs="Arial"/>
          <w:b/>
          <w:bCs/>
          <w:kern w:val="0"/>
          <w:lang w:eastAsia="en-GB"/>
          <w14:ligatures w14:val="none"/>
        </w:rPr>
      </w:pPr>
      <w:r w:rsidRPr="001F41A9">
        <w:rPr>
          <w:rFonts w:ascii="Arial" w:eastAsia="Times New Roman" w:hAnsi="Arial" w:cs="Arial"/>
          <w:b/>
          <w:bCs/>
          <w:kern w:val="0"/>
          <w:lang w:eastAsia="en-GB"/>
          <w14:ligatures w14:val="none"/>
        </w:rPr>
        <w:t>7.2 Inspection and Regulatory Alignment</w:t>
      </w:r>
    </w:p>
    <w:p w14:paraId="18EE275A" w14:textId="77777777" w:rsidR="001F41A9" w:rsidRPr="001F41A9" w:rsidRDefault="001F41A9" w:rsidP="001F41A9">
      <w:pPr>
        <w:spacing w:before="100" w:beforeAutospacing="1" w:after="100" w:afterAutospacing="1" w:line="360" w:lineRule="auto"/>
        <w:rPr>
          <w:rFonts w:ascii="Arial" w:eastAsiaTheme="minorEastAsia" w:hAnsi="Arial" w:cs="Arial"/>
          <w:kern w:val="0"/>
          <w:lang w:eastAsia="en-GB"/>
          <w14:ligatures w14:val="none"/>
        </w:rPr>
      </w:pPr>
      <w:r w:rsidRPr="001F41A9">
        <w:rPr>
          <w:rFonts w:ascii="Arial" w:eastAsiaTheme="minorEastAsia" w:hAnsi="Arial" w:cs="Arial"/>
          <w:kern w:val="0"/>
          <w:lang w:eastAsia="en-GB"/>
          <w14:ligatures w14:val="none"/>
        </w:rPr>
        <w:t>The nursery will maintain ongoing alignment with CIW National Minimum Standards and Estyn inspection guidance for non-maintained settings (Welsh Government, 2023;</w:t>
      </w:r>
      <w:r w:rsidRPr="001F41A9">
        <w:rPr>
          <w:rFonts w:ascii="Arial" w:eastAsiaTheme="minorEastAsia" w:hAnsi="Arial" w:cs="Arial"/>
          <w:color w:val="EE0000"/>
          <w:kern w:val="0"/>
          <w:lang w:eastAsia="en-GB"/>
          <w14:ligatures w14:val="none"/>
        </w:rPr>
        <w:t xml:space="preserve"> </w:t>
      </w:r>
      <w:r w:rsidRPr="001F41A9">
        <w:rPr>
          <w:rFonts w:ascii="Arial" w:eastAsiaTheme="minorEastAsia" w:hAnsi="Arial" w:cs="Arial"/>
          <w:kern w:val="0"/>
          <w:lang w:eastAsia="en-GB"/>
          <w14:ligatures w14:val="none"/>
        </w:rPr>
        <w:t>Estyn, 2021). Internal audits and policy reviews will be conducted regularly to ensure compliance in areas including safeguarding, health and safety, and staff qualifications.</w:t>
      </w:r>
    </w:p>
    <w:p w14:paraId="03685C4D" w14:textId="77777777" w:rsidR="001F41A9" w:rsidRPr="001F41A9" w:rsidRDefault="001F41A9" w:rsidP="001F41A9">
      <w:pPr>
        <w:spacing w:before="100" w:beforeAutospacing="1" w:after="100" w:afterAutospacing="1" w:line="360" w:lineRule="auto"/>
        <w:rPr>
          <w:rFonts w:ascii="Arial" w:eastAsiaTheme="minorEastAsia" w:hAnsi="Arial" w:cs="Arial"/>
          <w:kern w:val="0"/>
          <w:lang w:eastAsia="en-GB"/>
          <w14:ligatures w14:val="none"/>
        </w:rPr>
      </w:pPr>
      <w:r w:rsidRPr="001F41A9">
        <w:rPr>
          <w:rFonts w:ascii="Arial" w:eastAsiaTheme="minorEastAsia" w:hAnsi="Arial" w:cs="Arial"/>
          <w:kern w:val="0"/>
          <w:lang w:eastAsia="en-GB"/>
          <w14:ligatures w14:val="none"/>
        </w:rPr>
        <w:t xml:space="preserve">Rather than viewing inspection as an external imposition, the nursery will adopt an improvement-oriented stance, consistent with research advocating for accountability systems that support professional learning rather than performativity (Dahlberg, </w:t>
      </w:r>
      <w:r w:rsidRPr="001F41A9">
        <w:rPr>
          <w:rFonts w:ascii="Arial" w:eastAsiaTheme="minorEastAsia" w:hAnsi="Arial" w:cs="Arial"/>
          <w:i/>
          <w:iCs/>
          <w:kern w:val="0"/>
          <w:lang w:eastAsia="en-GB"/>
          <w14:ligatures w14:val="none"/>
        </w:rPr>
        <w:t>et al</w:t>
      </w:r>
      <w:r w:rsidRPr="001F41A9">
        <w:rPr>
          <w:rFonts w:ascii="Arial" w:eastAsiaTheme="minorEastAsia" w:hAnsi="Arial" w:cs="Arial"/>
          <w:kern w:val="0"/>
          <w:lang w:eastAsia="en-GB"/>
          <w14:ligatures w14:val="none"/>
        </w:rPr>
        <w:t xml:space="preserve">., 2000; Moss, 2016; Rademacher, </w:t>
      </w:r>
      <w:r w:rsidRPr="001F41A9">
        <w:rPr>
          <w:rFonts w:ascii="Arial" w:eastAsiaTheme="minorEastAsia" w:hAnsi="Arial" w:cs="Arial"/>
          <w:i/>
          <w:iCs/>
          <w:kern w:val="0"/>
          <w:lang w:eastAsia="en-GB"/>
          <w14:ligatures w14:val="none"/>
        </w:rPr>
        <w:t>et al</w:t>
      </w:r>
      <w:r w:rsidRPr="001F41A9">
        <w:rPr>
          <w:rFonts w:ascii="Arial" w:eastAsiaTheme="minorEastAsia" w:hAnsi="Arial" w:cs="Arial"/>
          <w:kern w:val="0"/>
          <w:lang w:eastAsia="en-GB"/>
          <w14:ligatures w14:val="none"/>
        </w:rPr>
        <w:t>., 2025; Roberts-Holmes and Bradbury, 2016). This does however require confident pedagogical leadership to enact.</w:t>
      </w:r>
    </w:p>
    <w:p w14:paraId="55A996B7" w14:textId="77777777" w:rsidR="001F41A9" w:rsidRPr="001F41A9" w:rsidRDefault="001F41A9" w:rsidP="001F41A9">
      <w:pPr>
        <w:spacing w:before="100" w:beforeAutospacing="1" w:after="100" w:afterAutospacing="1" w:line="360" w:lineRule="auto"/>
        <w:rPr>
          <w:rFonts w:ascii="Arial" w:eastAsiaTheme="minorEastAsia" w:hAnsi="Arial" w:cs="Arial"/>
          <w:kern w:val="0"/>
          <w:lang w:eastAsia="en-GB"/>
          <w14:ligatures w14:val="none"/>
        </w:rPr>
      </w:pPr>
    </w:p>
    <w:p w14:paraId="6607D2C7" w14:textId="77777777" w:rsidR="001F41A9" w:rsidRPr="001F41A9" w:rsidRDefault="001F41A9" w:rsidP="001F41A9">
      <w:pPr>
        <w:spacing w:before="100" w:beforeAutospacing="1" w:after="100" w:afterAutospacing="1" w:line="360" w:lineRule="auto"/>
        <w:outlineLvl w:val="2"/>
        <w:rPr>
          <w:rFonts w:ascii="Arial" w:eastAsia="Times New Roman" w:hAnsi="Arial" w:cs="Arial"/>
          <w:b/>
          <w:bCs/>
          <w:kern w:val="0"/>
          <w:lang w:eastAsia="en-GB"/>
          <w14:ligatures w14:val="none"/>
        </w:rPr>
      </w:pPr>
      <w:r w:rsidRPr="001F41A9">
        <w:rPr>
          <w:rFonts w:ascii="Arial" w:eastAsia="Times New Roman" w:hAnsi="Arial" w:cs="Arial"/>
          <w:b/>
          <w:bCs/>
          <w:kern w:val="0"/>
          <w:lang w:eastAsia="en-GB"/>
          <w14:ligatures w14:val="none"/>
        </w:rPr>
        <w:t>7.3 Inclusion and Wellbeing Monitoring</w:t>
      </w:r>
    </w:p>
    <w:p w14:paraId="552E1680" w14:textId="77777777" w:rsidR="001F41A9" w:rsidRPr="001F41A9" w:rsidRDefault="001F41A9" w:rsidP="001F41A9">
      <w:pPr>
        <w:spacing w:before="100" w:beforeAutospacing="1" w:after="100" w:afterAutospacing="1" w:line="360" w:lineRule="auto"/>
        <w:rPr>
          <w:rFonts w:ascii="Arial" w:eastAsiaTheme="minorEastAsia" w:hAnsi="Arial" w:cs="Arial"/>
          <w:kern w:val="0"/>
          <w:lang w:eastAsia="en-GB"/>
          <w14:ligatures w14:val="none"/>
        </w:rPr>
      </w:pPr>
      <w:r w:rsidRPr="001F41A9">
        <w:rPr>
          <w:rFonts w:ascii="Arial" w:eastAsiaTheme="minorEastAsia" w:hAnsi="Arial" w:cs="Arial"/>
          <w:kern w:val="0"/>
          <w:lang w:eastAsia="en-GB"/>
          <w14:ligatures w14:val="none"/>
        </w:rPr>
        <w:t xml:space="preserve">Inclusive practice will be monitored through early identification processes, universal provision and collaboration with external agencies, in line with the Additional Learning Needs and Education Tribunal (Wales) Act 2018 (Welsh Government, 2018). Forest School pedagogy and flexible, child-led learning environments have been shown to particularly benefit children with additional learning needs, supporting emotional regulation, confidence and social participation (Dabaja, 2022; Knight, </w:t>
      </w:r>
      <w:r w:rsidRPr="001F41A9">
        <w:rPr>
          <w:rFonts w:ascii="Arial" w:eastAsiaTheme="minorEastAsia" w:hAnsi="Arial" w:cs="Arial"/>
          <w:i/>
          <w:iCs/>
          <w:kern w:val="0"/>
          <w:lang w:eastAsia="en-GB"/>
          <w14:ligatures w14:val="none"/>
        </w:rPr>
        <w:t>et al</w:t>
      </w:r>
      <w:r w:rsidRPr="001F41A9">
        <w:rPr>
          <w:rFonts w:ascii="Arial" w:eastAsiaTheme="minorEastAsia" w:hAnsi="Arial" w:cs="Arial"/>
          <w:kern w:val="0"/>
          <w:lang w:eastAsia="en-GB"/>
          <w14:ligatures w14:val="none"/>
        </w:rPr>
        <w:t xml:space="preserve">., 2024; </w:t>
      </w:r>
      <w:r w:rsidRPr="001F41A9">
        <w:rPr>
          <w:rFonts w:ascii="Arial" w:eastAsia="Times New Roman" w:hAnsi="Arial" w:cs="Arial"/>
          <w:kern w:val="0"/>
          <w:lang w:eastAsia="en-GB"/>
          <w14:ligatures w14:val="none"/>
        </w:rPr>
        <w:t>Jordan, and Chawla, 2019; Barrable, 2022;</w:t>
      </w:r>
      <w:r w:rsidRPr="001F41A9">
        <w:rPr>
          <w:rFonts w:ascii="Arial" w:eastAsiaTheme="minorEastAsia" w:hAnsi="Arial" w:cs="Arial"/>
          <w:color w:val="222222"/>
          <w:shd w:val="clear" w:color="auto" w:fill="FFFFFF"/>
          <w:lang w:eastAsia="en-GB"/>
        </w:rPr>
        <w:t xml:space="preserve"> Powers, and Ridge, 2018; </w:t>
      </w:r>
      <w:r w:rsidRPr="001F41A9">
        <w:rPr>
          <w:rFonts w:ascii="Arial" w:eastAsia="Times New Roman" w:hAnsi="Arial" w:cs="Arial"/>
          <w:kern w:val="0"/>
          <w:lang w:eastAsia="en-GB"/>
          <w14:ligatures w14:val="none"/>
        </w:rPr>
        <w:t xml:space="preserve">King, </w:t>
      </w:r>
      <w:r w:rsidRPr="001F41A9">
        <w:rPr>
          <w:rFonts w:ascii="Arial" w:eastAsia="Times New Roman" w:hAnsi="Arial" w:cs="Arial"/>
          <w:i/>
          <w:iCs/>
          <w:kern w:val="0"/>
          <w:lang w:eastAsia="en-GB"/>
          <w14:ligatures w14:val="none"/>
        </w:rPr>
        <w:t>et al.,</w:t>
      </w:r>
      <w:r w:rsidRPr="001F41A9">
        <w:rPr>
          <w:rFonts w:ascii="Arial" w:eastAsia="Times New Roman" w:hAnsi="Arial" w:cs="Arial"/>
          <w:kern w:val="0"/>
          <w:lang w:eastAsia="en-GB"/>
          <w14:ligatures w14:val="none"/>
        </w:rPr>
        <w:t xml:space="preserve"> 2024; von Au, and Jucker, 2022).</w:t>
      </w:r>
    </w:p>
    <w:p w14:paraId="64221027" w14:textId="77777777" w:rsidR="001F41A9" w:rsidRPr="001F41A9" w:rsidRDefault="001F41A9" w:rsidP="001F41A9">
      <w:pPr>
        <w:spacing w:before="100" w:beforeAutospacing="1" w:after="100" w:afterAutospacing="1" w:line="360" w:lineRule="auto"/>
        <w:rPr>
          <w:rFonts w:ascii="Arial" w:eastAsiaTheme="minorEastAsia" w:hAnsi="Arial" w:cs="Arial"/>
          <w:color w:val="EE0000"/>
          <w:kern w:val="0"/>
          <w:lang w:eastAsia="en-GB"/>
          <w14:ligatures w14:val="none"/>
        </w:rPr>
      </w:pPr>
    </w:p>
    <w:p w14:paraId="5D8D5DDC" w14:textId="1AF9F500" w:rsidR="001F41A9" w:rsidRPr="00E22B49" w:rsidRDefault="001F41A9" w:rsidP="00E22B49">
      <w:pPr>
        <w:spacing w:after="180" w:line="360" w:lineRule="auto"/>
        <w:rPr>
          <w:rFonts w:ascii="Arial" w:eastAsia="Times New Roman" w:hAnsi="Arial" w:cs="Arial"/>
          <w:spacing w:val="-6"/>
          <w:kern w:val="0"/>
          <w:lang w:eastAsia="en-GB"/>
          <w14:ligatures w14:val="none"/>
        </w:rPr>
      </w:pPr>
      <w:r w:rsidRPr="001F41A9">
        <w:rPr>
          <w:rFonts w:ascii="Arial" w:eastAsia="Times New Roman" w:hAnsi="Arial" w:cs="Arial"/>
          <w:kern w:val="0"/>
          <w:lang w:eastAsia="en-GB"/>
          <w14:ligatures w14:val="none"/>
        </w:rPr>
        <w:lastRenderedPageBreak/>
        <w:t xml:space="preserve">Children’s wellbeing will be assessed holistically, incorporating emotional, physical and relational dimensions, reflecting Welsh policy priorities and rights-based approaches to early childhood education (Welsh Government, 2015; UNCRC, 1989). However, </w:t>
      </w:r>
      <w:r w:rsidRPr="001F41A9">
        <w:rPr>
          <w:rFonts w:ascii="Arial" w:eastAsia="Times New Roman" w:hAnsi="Arial" w:cs="Arial"/>
          <w:spacing w:val="-6"/>
          <w:kern w:val="0"/>
          <w:lang w:eastAsia="en-GB"/>
          <w14:ligatures w14:val="none"/>
        </w:rPr>
        <w:t>effective inclusion does require strong inter-agency collaboration, which may prove problematic.</w:t>
      </w:r>
    </w:p>
    <w:p w14:paraId="1356B224" w14:textId="77777777" w:rsidR="001F41A9" w:rsidRPr="001F41A9" w:rsidRDefault="001F41A9" w:rsidP="001F41A9">
      <w:pPr>
        <w:spacing w:before="100" w:beforeAutospacing="1" w:after="100" w:afterAutospacing="1" w:line="360" w:lineRule="auto"/>
        <w:outlineLvl w:val="2"/>
        <w:rPr>
          <w:rFonts w:ascii="Arial" w:eastAsia="Times New Roman" w:hAnsi="Arial" w:cs="Arial"/>
          <w:b/>
          <w:bCs/>
          <w:kern w:val="0"/>
          <w:lang w:eastAsia="en-GB"/>
          <w14:ligatures w14:val="none"/>
        </w:rPr>
      </w:pPr>
      <w:r w:rsidRPr="001F41A9">
        <w:rPr>
          <w:rFonts w:ascii="Arial" w:eastAsia="Times New Roman" w:hAnsi="Arial" w:cs="Arial"/>
          <w:b/>
          <w:bCs/>
          <w:kern w:val="0"/>
          <w:lang w:eastAsia="en-GB"/>
          <w14:ligatures w14:val="none"/>
        </w:rPr>
        <w:t>7.4 Longitudinal Evaluation and Research</w:t>
      </w:r>
    </w:p>
    <w:p w14:paraId="583677E5" w14:textId="26EB5C90" w:rsidR="001F41A9" w:rsidRPr="001F41A9" w:rsidRDefault="001F41A9" w:rsidP="001F41A9">
      <w:pPr>
        <w:spacing w:before="100" w:beforeAutospacing="1" w:after="100" w:afterAutospacing="1" w:line="360" w:lineRule="auto"/>
        <w:rPr>
          <w:rFonts w:ascii="Arial" w:eastAsiaTheme="minorEastAsia" w:hAnsi="Arial" w:cs="Arial"/>
          <w:kern w:val="0"/>
          <w:lang w:eastAsia="en-GB"/>
          <w14:ligatures w14:val="none"/>
        </w:rPr>
      </w:pPr>
      <w:r w:rsidRPr="001F41A9">
        <w:rPr>
          <w:rFonts w:ascii="Arial" w:eastAsiaTheme="minorEastAsia" w:hAnsi="Arial" w:cs="Arial"/>
          <w:kern w:val="0"/>
          <w:lang w:eastAsia="en-GB"/>
          <w14:ligatures w14:val="none"/>
        </w:rPr>
        <w:t>Following establishment, the nursery intends to undertake longitudinal evaluation to assess pedagogical impact, family satisfaction and organisational sustainability. This responds to identified limitations in desk-based feasibility research and contributes to sector knowledge on integrated Reggio Emilia and Forest School models within the Welsh context (</w:t>
      </w:r>
      <w:r w:rsidRPr="001F41A9">
        <w:rPr>
          <w:rFonts w:ascii="Arial" w:eastAsiaTheme="minorEastAsia" w:hAnsi="Arial" w:cs="Arial"/>
          <w:color w:val="222222"/>
          <w:shd w:val="clear" w:color="auto" w:fill="FFFFFF"/>
          <w:lang w:eastAsia="en-GB"/>
        </w:rPr>
        <w:t>Powell, and Smith, 2017</w:t>
      </w:r>
      <w:r w:rsidRPr="001F41A9">
        <w:rPr>
          <w:rFonts w:ascii="Arial" w:eastAsiaTheme="minorEastAsia" w:hAnsi="Arial" w:cs="Arial"/>
          <w:shd w:val="clear" w:color="auto" w:fill="FFFFFF"/>
          <w:lang w:eastAsia="en-GB"/>
        </w:rPr>
        <w:t>;</w:t>
      </w:r>
      <w:r w:rsidRPr="001F41A9">
        <w:rPr>
          <w:rFonts w:ascii="Arial" w:eastAsiaTheme="minorEastAsia" w:hAnsi="Arial" w:cs="Arial"/>
          <w:kern w:val="0"/>
          <w:lang w:eastAsia="en-GB"/>
          <w14:ligatures w14:val="none"/>
        </w:rPr>
        <w:t xml:space="preserve"> Moss, 2019). </w:t>
      </w:r>
      <w:r w:rsidRPr="001F41A9">
        <w:rPr>
          <w:rFonts w:ascii="Arial" w:eastAsiaTheme="minorEastAsia" w:hAnsi="Arial" w:cs="Arial"/>
          <w:spacing w:val="-6"/>
          <w:lang w:eastAsia="en-GB"/>
        </w:rPr>
        <w:t xml:space="preserve"> Such evaluation strengthens evidence; however, it requires rigorous ethical oversight and methodological consistency.</w:t>
      </w:r>
    </w:p>
    <w:p w14:paraId="3CA2643C" w14:textId="77777777" w:rsidR="001F41A9" w:rsidRPr="001F41A9" w:rsidRDefault="001F41A9" w:rsidP="001F41A9">
      <w:pPr>
        <w:spacing w:after="0" w:line="360" w:lineRule="auto"/>
        <w:rPr>
          <w:rFonts w:ascii="Arial" w:eastAsia="Times New Roman" w:hAnsi="Arial" w:cs="Arial"/>
          <w:kern w:val="0"/>
          <w:lang w:eastAsia="en-GB"/>
          <w14:ligatures w14:val="none"/>
        </w:rPr>
      </w:pPr>
      <w:r w:rsidRPr="001F41A9">
        <w:rPr>
          <w:rFonts w:ascii="Arial" w:eastAsiaTheme="minorEastAsia" w:hAnsi="Arial" w:cs="Arial"/>
          <w:noProof/>
          <w:lang w:eastAsia="en-GB"/>
        </w:rPr>
        <mc:AlternateContent>
          <mc:Choice Requires="wps">
            <w:drawing>
              <wp:inline distT="0" distB="0" distL="0" distR="0" wp14:anchorId="46B35A88" wp14:editId="69A4FB41">
                <wp:extent cx="2703195" cy="1270"/>
                <wp:effectExtent l="9525" t="9525" r="11430" b="8255"/>
                <wp:docPr id="1058608002"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03195" cy="12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inline>
            </w:drawing>
          </mc:Choice>
          <mc:Fallback>
            <w:pict>
              <v:rect w14:anchorId="271E3A9B" id="Rectangle 3" o:spid="_x0000_s1026" style="width:212.8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" filled="f">
                <o:lock v:ext="edit" aspectratio="t"/>
                <w10:anchorlock/>
              </v:rect>
            </w:pict>
          </mc:Fallback>
        </mc:AlternateContent>
      </w:r>
    </w:p>
    <w:p w14:paraId="3CEC15AF" w14:textId="77777777" w:rsidR="001F41A9" w:rsidRPr="001F41A9" w:rsidRDefault="001F41A9" w:rsidP="001F41A9">
      <w:pPr>
        <w:spacing w:before="100" w:beforeAutospacing="1" w:after="100" w:afterAutospacing="1" w:line="360" w:lineRule="auto"/>
        <w:outlineLvl w:val="1"/>
        <w:rPr>
          <w:rFonts w:ascii="Arial" w:eastAsiaTheme="minorEastAsia" w:hAnsi="Arial" w:cs="Arial"/>
          <w:b/>
          <w:bCs/>
          <w:kern w:val="0"/>
          <w:lang w:eastAsia="en-GB"/>
          <w14:ligatures w14:val="none"/>
        </w:rPr>
      </w:pPr>
      <w:r w:rsidRPr="001F41A9">
        <w:rPr>
          <w:rFonts w:ascii="Arial" w:eastAsia="Times New Roman" w:hAnsi="Arial" w:cs="Arial"/>
          <w:b/>
          <w:bCs/>
          <w:kern w:val="0"/>
          <w:lang w:eastAsia="en-GB"/>
          <w14:ligatures w14:val="none"/>
        </w:rPr>
        <w:t>8. Conclusion</w:t>
      </w:r>
    </w:p>
    <w:p w14:paraId="4808A3C7" w14:textId="77777777" w:rsidR="001F41A9" w:rsidRPr="001F41A9" w:rsidRDefault="001F41A9" w:rsidP="001F41A9">
      <w:pPr>
        <w:spacing w:after="180" w:line="360" w:lineRule="auto"/>
        <w:rPr>
          <w:rFonts w:ascii="Arial" w:eastAsia="Times New Roman" w:hAnsi="Arial" w:cs="Arial"/>
          <w:spacing w:val="-6"/>
          <w:kern w:val="0"/>
          <w:lang w:eastAsia="en-GB"/>
          <w14:ligatures w14:val="none"/>
        </w:rPr>
      </w:pPr>
      <w:r w:rsidRPr="001F41A9">
        <w:rPr>
          <w:rFonts w:ascii="Arial" w:eastAsiaTheme="minorEastAsia" w:hAnsi="Arial" w:cs="Arial"/>
          <w:kern w:val="0"/>
          <w:lang w:eastAsia="en-GB"/>
          <w14:ligatures w14:val="none"/>
        </w:rPr>
        <w:t xml:space="preserve">This business plan demonstrates that the establishment of a Reggio Emilia–inspired and Forest School nursery in Wales is pedagogically robust, policy-aligned and financially feasible. By integrating socio-constructivist and experiential learning theories with Welsh legislative and policy frameworks, the proposed nursery offers a coherent response to contemporary priorities in early childhood education, including wellbeing, inclusion, sustainability and learner agency </w:t>
      </w:r>
      <w:r w:rsidRPr="001F41A9">
        <w:rPr>
          <w:rFonts w:ascii="Arial" w:eastAsia="Times New Roman" w:hAnsi="Arial" w:cs="Arial"/>
          <w:kern w:val="0"/>
          <w:lang w:eastAsia="en-GB"/>
          <w14:ligatures w14:val="none"/>
        </w:rPr>
        <w:t xml:space="preserve">(Siraj-Blatchford, and Sylva, 2004; Von Suchodoletz, </w:t>
      </w:r>
      <w:r w:rsidRPr="001F41A9">
        <w:rPr>
          <w:rFonts w:ascii="Arial" w:eastAsia="Times New Roman" w:hAnsi="Arial" w:cs="Arial"/>
          <w:i/>
          <w:iCs/>
          <w:kern w:val="0"/>
          <w:lang w:eastAsia="en-GB"/>
          <w14:ligatures w14:val="none"/>
        </w:rPr>
        <w:t>et al.,</w:t>
      </w:r>
      <w:r w:rsidRPr="001F41A9">
        <w:rPr>
          <w:rFonts w:ascii="Arial" w:eastAsia="Times New Roman" w:hAnsi="Arial" w:cs="Arial"/>
          <w:kern w:val="0"/>
          <w:lang w:eastAsia="en-GB"/>
          <w14:ligatures w14:val="none"/>
        </w:rPr>
        <w:t xml:space="preserve"> 2023;</w:t>
      </w:r>
      <w:r w:rsidRPr="001F41A9">
        <w:rPr>
          <w:rFonts w:ascii="Arial" w:eastAsia="Times New Roman" w:hAnsi="Arial" w:cs="Arial"/>
          <w:spacing w:val="-6"/>
          <w:kern w:val="0"/>
          <w:lang w:eastAsia="en-GB"/>
          <w14:ligatures w14:val="none"/>
        </w:rPr>
        <w:t xml:space="preserve"> </w:t>
      </w:r>
      <w:r w:rsidRPr="001F41A9">
        <w:rPr>
          <w:rFonts w:ascii="Arial" w:eastAsiaTheme="minorEastAsia" w:hAnsi="Arial" w:cs="Arial"/>
          <w:kern w:val="0"/>
          <w:lang w:eastAsia="en-GB"/>
          <w14:ligatures w14:val="none"/>
        </w:rPr>
        <w:t>Welsh Government, 2024).</w:t>
      </w:r>
    </w:p>
    <w:p w14:paraId="0E7FF4E5" w14:textId="77777777" w:rsidR="001F41A9" w:rsidRPr="001F41A9" w:rsidRDefault="001F41A9" w:rsidP="001F41A9">
      <w:pPr>
        <w:spacing w:before="100" w:beforeAutospacing="1" w:after="100" w:afterAutospacing="1" w:line="360" w:lineRule="auto"/>
        <w:rPr>
          <w:rFonts w:ascii="Arial" w:eastAsiaTheme="minorEastAsia" w:hAnsi="Arial" w:cs="Arial"/>
          <w:color w:val="EE0000"/>
          <w:kern w:val="0"/>
          <w:lang w:eastAsia="en-GB"/>
          <w14:ligatures w14:val="none"/>
        </w:rPr>
      </w:pPr>
      <w:r w:rsidRPr="001F41A9">
        <w:rPr>
          <w:rFonts w:ascii="Arial" w:eastAsiaTheme="minorEastAsia" w:hAnsi="Arial" w:cs="Arial"/>
          <w:kern w:val="0"/>
          <w:lang w:eastAsia="en-GB"/>
          <w14:ligatures w14:val="none"/>
        </w:rPr>
        <w:t>The combined pedagogical approach supports children as competent, creative and relational learners while addressing critiques of standardisation and performativity in early years education</w:t>
      </w:r>
      <w:r w:rsidRPr="001F41A9">
        <w:rPr>
          <w:rFonts w:ascii="Arial" w:eastAsiaTheme="minorEastAsia" w:hAnsi="Arial" w:cs="Arial"/>
          <w:color w:val="EE0000"/>
          <w:kern w:val="0"/>
          <w:lang w:eastAsia="en-GB"/>
          <w14:ligatures w14:val="none"/>
        </w:rPr>
        <w:t xml:space="preserve"> </w:t>
      </w:r>
      <w:r w:rsidRPr="001F41A9">
        <w:rPr>
          <w:rFonts w:ascii="Arial" w:eastAsiaTheme="minorEastAsia" w:hAnsi="Arial" w:cs="Arial"/>
          <w:kern w:val="0"/>
          <w:lang w:eastAsia="en-GB"/>
          <w14:ligatures w14:val="none"/>
        </w:rPr>
        <w:t xml:space="preserve">(Dahlberg, </w:t>
      </w:r>
      <w:r w:rsidRPr="001F41A9">
        <w:rPr>
          <w:rFonts w:ascii="Arial" w:eastAsiaTheme="minorEastAsia" w:hAnsi="Arial" w:cs="Arial"/>
          <w:i/>
          <w:iCs/>
          <w:kern w:val="0"/>
          <w:lang w:eastAsia="en-GB"/>
          <w14:ligatures w14:val="none"/>
        </w:rPr>
        <w:t>et al</w:t>
      </w:r>
      <w:r w:rsidRPr="001F41A9">
        <w:rPr>
          <w:rFonts w:ascii="Arial" w:eastAsiaTheme="minorEastAsia" w:hAnsi="Arial" w:cs="Arial"/>
          <w:kern w:val="0"/>
          <w:lang w:eastAsia="en-GB"/>
          <w14:ligatures w14:val="none"/>
        </w:rPr>
        <w:t xml:space="preserve">., 2000; Moss, 2016; Rademacher, </w:t>
      </w:r>
      <w:r w:rsidRPr="001F41A9">
        <w:rPr>
          <w:rFonts w:ascii="Arial" w:eastAsiaTheme="minorEastAsia" w:hAnsi="Arial" w:cs="Arial"/>
          <w:i/>
          <w:iCs/>
          <w:kern w:val="0"/>
          <w:lang w:eastAsia="en-GB"/>
          <w14:ligatures w14:val="none"/>
        </w:rPr>
        <w:t>et al</w:t>
      </w:r>
      <w:r w:rsidRPr="001F41A9">
        <w:rPr>
          <w:rFonts w:ascii="Arial" w:eastAsiaTheme="minorEastAsia" w:hAnsi="Arial" w:cs="Arial"/>
          <w:kern w:val="0"/>
          <w:lang w:eastAsia="en-GB"/>
          <w14:ligatures w14:val="none"/>
        </w:rPr>
        <w:t>., 2025).</w:t>
      </w:r>
    </w:p>
    <w:p w14:paraId="5DE2A25F" w14:textId="77777777" w:rsidR="001F41A9" w:rsidRPr="001F41A9" w:rsidRDefault="001F41A9" w:rsidP="001F41A9">
      <w:pPr>
        <w:spacing w:before="100" w:beforeAutospacing="1" w:after="100" w:afterAutospacing="1" w:line="360" w:lineRule="auto"/>
        <w:rPr>
          <w:rFonts w:ascii="Arial" w:eastAsiaTheme="minorEastAsia" w:hAnsi="Arial" w:cs="Arial"/>
          <w:color w:val="EE0000"/>
          <w:kern w:val="0"/>
          <w:lang w:eastAsia="en-GB"/>
          <w14:ligatures w14:val="none"/>
        </w:rPr>
      </w:pPr>
      <w:r w:rsidRPr="001F41A9">
        <w:rPr>
          <w:rFonts w:ascii="Arial" w:eastAsiaTheme="minorEastAsia" w:hAnsi="Arial" w:cs="Arial"/>
          <w:kern w:val="0"/>
          <w:lang w:eastAsia="en-GB"/>
          <w14:ligatures w14:val="none"/>
        </w:rPr>
        <w:t>Operational and financial planning demonstrates that educational values can be enacted without compromising regulatory compliance or economic sustainability, provided that leadership is reflective, strategic and values-driven (Aubrey e</w:t>
      </w:r>
      <w:r w:rsidRPr="001F41A9">
        <w:rPr>
          <w:rFonts w:ascii="Arial" w:eastAsiaTheme="minorEastAsia" w:hAnsi="Arial" w:cs="Arial"/>
          <w:i/>
          <w:iCs/>
          <w:kern w:val="0"/>
          <w:lang w:eastAsia="en-GB"/>
          <w14:ligatures w14:val="none"/>
        </w:rPr>
        <w:t>t al</w:t>
      </w:r>
      <w:r w:rsidRPr="001F41A9">
        <w:rPr>
          <w:rFonts w:ascii="Arial" w:eastAsiaTheme="minorEastAsia" w:hAnsi="Arial" w:cs="Arial"/>
          <w:kern w:val="0"/>
          <w:lang w:eastAsia="en-GB"/>
          <w14:ligatures w14:val="none"/>
        </w:rPr>
        <w:t>., 2013; Lewis and Wesh, 2017; Lloyd- Reichling, 2019).</w:t>
      </w:r>
    </w:p>
    <w:p w14:paraId="5A7C04A8" w14:textId="661665A8" w:rsidR="001F41A9" w:rsidRPr="001F41A9" w:rsidRDefault="001F41A9" w:rsidP="001F41A9">
      <w:pPr>
        <w:spacing w:before="100" w:beforeAutospacing="1" w:after="100" w:afterAutospacing="1" w:line="360" w:lineRule="auto"/>
        <w:rPr>
          <w:rFonts w:ascii="Arial" w:eastAsiaTheme="minorEastAsia" w:hAnsi="Arial" w:cs="Arial"/>
          <w:kern w:val="0"/>
          <w:lang w:eastAsia="en-GB"/>
          <w14:ligatures w14:val="none"/>
        </w:rPr>
      </w:pPr>
      <w:r w:rsidRPr="001F41A9">
        <w:rPr>
          <w:rFonts w:ascii="Arial" w:eastAsiaTheme="minorEastAsia" w:hAnsi="Arial" w:cs="Arial"/>
          <w:kern w:val="0"/>
          <w:lang w:eastAsia="en-GB"/>
          <w14:ligatures w14:val="none"/>
        </w:rPr>
        <w:lastRenderedPageBreak/>
        <w:t xml:space="preserve">While the feasibility study is limited by its reliance on secondary data, it provides a strong foundation for implementation and future empirical research. The proposed </w:t>
      </w:r>
      <w:r w:rsidR="00AC4BEB">
        <w:rPr>
          <w:rFonts w:ascii="Arial" w:eastAsiaTheme="minorEastAsia" w:hAnsi="Arial" w:cs="Arial"/>
          <w:kern w:val="0"/>
          <w:lang w:eastAsia="en-GB"/>
          <w14:ligatures w14:val="none"/>
        </w:rPr>
        <w:t>setting</w:t>
      </w:r>
      <w:r w:rsidR="00C51F46">
        <w:rPr>
          <w:rFonts w:ascii="Arial" w:eastAsiaTheme="minorEastAsia" w:hAnsi="Arial" w:cs="Arial"/>
          <w:kern w:val="0"/>
          <w:lang w:eastAsia="en-GB"/>
          <w14:ligatures w14:val="none"/>
        </w:rPr>
        <w:t xml:space="preserve"> </w:t>
      </w:r>
      <w:r w:rsidRPr="001F41A9">
        <w:rPr>
          <w:rFonts w:ascii="Arial" w:eastAsiaTheme="minorEastAsia" w:hAnsi="Arial" w:cs="Arial"/>
          <w:kern w:val="0"/>
          <w:lang w:eastAsia="en-GB"/>
          <w14:ligatures w14:val="none"/>
        </w:rPr>
        <w:t>contributes to national objectives articulated through the Curriculum for Wales and the Well-being of Future Generations (Wales) Act 2015, positioning early years education as a site of ethical, sustainable and socially just practice (Welsh Government, 2024; Legislation. Government. UK, 2015).</w:t>
      </w:r>
    </w:p>
    <w:p w14:paraId="62CB7B51" w14:textId="77777777" w:rsidR="001F41A9" w:rsidRPr="001F41A9" w:rsidRDefault="001F41A9" w:rsidP="001F41A9">
      <w:pPr>
        <w:spacing w:before="100" w:beforeAutospacing="1" w:after="100" w:afterAutospacing="1" w:line="360" w:lineRule="auto"/>
        <w:rPr>
          <w:rFonts w:ascii="Arial" w:eastAsiaTheme="minorEastAsia" w:hAnsi="Arial" w:cs="Arial"/>
          <w:kern w:val="0"/>
          <w:lang w:eastAsia="en-GB"/>
          <w14:ligatures w14:val="none"/>
        </w:rPr>
      </w:pPr>
      <w:r w:rsidRPr="001F41A9">
        <w:rPr>
          <w:rFonts w:ascii="Arial" w:eastAsiaTheme="minorEastAsia" w:hAnsi="Arial" w:cs="Arial"/>
          <w:kern w:val="0"/>
          <w:lang w:eastAsia="en-GB"/>
          <w14:ligatures w14:val="none"/>
        </w:rPr>
        <w:t xml:space="preserve">In conclusion, the Reggio Emilia and Forest School nursery represents a viable and innovative model of early years provision in Wales, capable of delivering high-quality education that benefits children, families and communities, while supporting long-term societal wellbeing (Aliga, </w:t>
      </w:r>
      <w:r w:rsidRPr="001F41A9">
        <w:rPr>
          <w:rFonts w:ascii="Arial" w:eastAsiaTheme="minorEastAsia" w:hAnsi="Arial" w:cs="Arial"/>
          <w:i/>
          <w:iCs/>
          <w:kern w:val="0"/>
          <w:lang w:eastAsia="en-GB"/>
          <w14:ligatures w14:val="none"/>
        </w:rPr>
        <w:t>et al</w:t>
      </w:r>
      <w:r w:rsidRPr="001F41A9">
        <w:rPr>
          <w:rFonts w:ascii="Arial" w:eastAsiaTheme="minorEastAsia" w:hAnsi="Arial" w:cs="Arial"/>
          <w:kern w:val="0"/>
          <w:lang w:eastAsia="en-GB"/>
          <w14:ligatures w14:val="none"/>
        </w:rPr>
        <w:t>., 2023)</w:t>
      </w:r>
    </w:p>
    <w:p w14:paraId="3346CDE9"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heme="minorEastAsia" w:hAnsi="Arial" w:cs="Arial"/>
          <w:noProof/>
          <w:lang w:eastAsia="en-GB"/>
        </w:rPr>
        <mc:AlternateContent>
          <mc:Choice Requires="wps">
            <w:drawing>
              <wp:inline distT="0" distB="0" distL="0" distR="0" wp14:anchorId="7947E35F" wp14:editId="55EAAFE4">
                <wp:extent cx="2703195" cy="1270"/>
                <wp:effectExtent l="9525" t="9525" r="11430" b="8255"/>
                <wp:docPr id="831568429"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03195" cy="12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inline>
            </w:drawing>
          </mc:Choice>
          <mc:Fallback>
            <w:pict>
              <v:rect w14:anchorId="020FFB98" id="Rectangle 2" o:spid="_x0000_s1026" style="width:212.8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" filled="f">
                <o:lock v:ext="edit" aspectratio="t"/>
                <w10:anchorlock/>
              </v:rect>
            </w:pict>
          </mc:Fallback>
        </mc:AlternateContent>
      </w:r>
    </w:p>
    <w:p w14:paraId="3E56244F" w14:textId="77777777" w:rsidR="001F41A9" w:rsidRPr="001F41A9" w:rsidRDefault="001F41A9" w:rsidP="001F41A9">
      <w:pPr>
        <w:spacing w:after="0" w:line="240" w:lineRule="auto"/>
        <w:ind w:left="720"/>
        <w:contextualSpacing/>
        <w:rPr>
          <w:rFonts w:ascii="Arial" w:eastAsia="Times New Roman" w:hAnsi="Arial" w:cs="Arial"/>
          <w:kern w:val="0"/>
          <w:lang w:eastAsia="en-GB"/>
          <w14:ligatures w14:val="none"/>
        </w:rPr>
      </w:pPr>
    </w:p>
    <w:p w14:paraId="09BBBB2D" w14:textId="77777777" w:rsidR="001F41A9" w:rsidRPr="001F41A9" w:rsidRDefault="001F41A9" w:rsidP="001F41A9">
      <w:pPr>
        <w:spacing w:after="0" w:line="240" w:lineRule="auto"/>
        <w:ind w:left="720"/>
        <w:contextualSpacing/>
        <w:rPr>
          <w:rFonts w:ascii="Times New Roman" w:eastAsia="Times New Roman" w:hAnsi="Times New Roman" w:cs="Times New Roman"/>
          <w:kern w:val="0"/>
          <w:lang w:eastAsia="en-GB"/>
          <w14:ligatures w14:val="none"/>
        </w:rPr>
      </w:pPr>
    </w:p>
    <w:p w14:paraId="020863F9" w14:textId="77777777" w:rsidR="001F41A9" w:rsidRPr="001F41A9" w:rsidRDefault="001F41A9" w:rsidP="001F41A9">
      <w:pPr>
        <w:spacing w:before="100" w:beforeAutospacing="1" w:after="100" w:afterAutospacing="1" w:line="240" w:lineRule="auto"/>
        <w:rPr>
          <w:rFonts w:ascii="Arial" w:eastAsiaTheme="minorEastAsia" w:hAnsi="Arial" w:cs="Arial"/>
          <w:b/>
          <w:bCs/>
          <w:color w:val="EE0000"/>
          <w:kern w:val="0"/>
          <w:lang w:eastAsia="en-GB"/>
          <w14:ligatures w14:val="none"/>
        </w:rPr>
      </w:pPr>
      <w:r w:rsidRPr="001F41A9">
        <w:rPr>
          <w:rFonts w:ascii="Arial" w:eastAsiaTheme="minorEastAsia" w:hAnsi="Arial" w:cs="Arial"/>
          <w:b/>
          <w:bCs/>
          <w:kern w:val="0"/>
          <w:lang w:eastAsia="en-GB"/>
          <w14:ligatures w14:val="none"/>
        </w:rPr>
        <w:t xml:space="preserve">References </w:t>
      </w:r>
    </w:p>
    <w:p w14:paraId="16F00AE5" w14:textId="77777777" w:rsidR="001F41A9" w:rsidRPr="001F41A9" w:rsidRDefault="001F41A9" w:rsidP="001F41A9">
      <w:pPr>
        <w:spacing w:before="100" w:beforeAutospacing="1" w:after="100" w:afterAutospacing="1" w:line="240" w:lineRule="auto"/>
        <w:rPr>
          <w:rFonts w:ascii="Arial" w:eastAsiaTheme="minorEastAsia" w:hAnsi="Arial" w:cs="Arial"/>
          <w:color w:val="EE0000"/>
          <w:kern w:val="0"/>
          <w:lang w:eastAsia="en-GB"/>
          <w14:ligatures w14:val="none"/>
        </w:rPr>
      </w:pPr>
    </w:p>
    <w:p w14:paraId="11DEB8F5" w14:textId="1A655EBE" w:rsid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Aliga, A.</w:t>
      </w:r>
      <w:r w:rsidR="00122D89" w:rsidRPr="00122D89">
        <w:rPr>
          <w:rFonts w:ascii="Source Sans Pro" w:hAnsi="Source Sans Pro"/>
          <w:color w:val="EE0000"/>
          <w:sz w:val="23"/>
          <w:szCs w:val="23"/>
          <w:shd w:val="clear" w:color="auto" w:fill="FFFFFF"/>
        </w:rPr>
        <w:t xml:space="preserve"> </w:t>
      </w:r>
      <w:r w:rsidR="00122D89" w:rsidRPr="00122D89">
        <w:rPr>
          <w:rFonts w:ascii="Arial" w:hAnsi="Arial" w:cs="Arial"/>
          <w:shd w:val="clear" w:color="auto" w:fill="FFFFFF"/>
        </w:rPr>
        <w:t>Delbiso, T.D., Kitsao-Wekulo, P., Lambon-Quayefio, M., Moussié, R., Peterman, A., Tilahun, N.</w:t>
      </w:r>
      <w:r w:rsidR="00122D89">
        <w:rPr>
          <w:rFonts w:ascii="Arial" w:eastAsia="Times New Roman" w:hAnsi="Arial" w:cs="Arial"/>
          <w:kern w:val="0"/>
          <w:lang w:eastAsia="en-GB"/>
          <w14:ligatures w14:val="none"/>
        </w:rPr>
        <w:t xml:space="preserve"> </w:t>
      </w:r>
      <w:r w:rsidRPr="00122D89">
        <w:rPr>
          <w:rFonts w:ascii="Arial" w:eastAsia="Times New Roman" w:hAnsi="Arial" w:cs="Arial"/>
          <w:kern w:val="0"/>
          <w:lang w:eastAsia="en-GB"/>
          <w14:ligatures w14:val="none"/>
        </w:rPr>
        <w:t xml:space="preserve">(2023) “Smart </w:t>
      </w:r>
      <w:r w:rsidRPr="001F41A9">
        <w:rPr>
          <w:rFonts w:ascii="Arial" w:eastAsia="Times New Roman" w:hAnsi="Arial" w:cs="Arial"/>
          <w:kern w:val="0"/>
          <w:lang w:eastAsia="en-GB"/>
          <w14:ligatures w14:val="none"/>
        </w:rPr>
        <w:t xml:space="preserve">investment in global childcare requires local solutions and a coordinated research agenda,” </w:t>
      </w:r>
      <w:r w:rsidRPr="001F41A9">
        <w:rPr>
          <w:rFonts w:ascii="Arial" w:eastAsia="Times New Roman" w:hAnsi="Arial" w:cs="Arial"/>
          <w:i/>
          <w:iCs/>
          <w:kern w:val="0"/>
          <w:lang w:eastAsia="en-GB"/>
          <w14:ligatures w14:val="none"/>
        </w:rPr>
        <w:t>BMJ global health</w:t>
      </w:r>
      <w:r w:rsidRPr="001F41A9">
        <w:rPr>
          <w:rFonts w:ascii="Arial" w:eastAsia="Times New Roman" w:hAnsi="Arial" w:cs="Arial"/>
          <w:kern w:val="0"/>
          <w:lang w:eastAsia="en-GB"/>
          <w14:ligatures w14:val="none"/>
        </w:rPr>
        <w:t xml:space="preserve">, 8(9), p. e012827. Available at: </w:t>
      </w:r>
      <w:hyperlink r:id="rId18" w:history="1">
        <w:r w:rsidRPr="001F41A9">
          <w:rPr>
            <w:rFonts w:ascii="Arial" w:eastAsia="Times New Roman" w:hAnsi="Arial" w:cs="Arial"/>
            <w:color w:val="467886" w:themeColor="hyperlink"/>
            <w:kern w:val="0"/>
            <w:u w:val="single"/>
            <w:lang w:eastAsia="en-GB"/>
            <w14:ligatures w14:val="none"/>
          </w:rPr>
          <w:t>https://doi.org/10.1136/bmjgh-2023-012827</w:t>
        </w:r>
      </w:hyperlink>
      <w:r w:rsidRPr="001F41A9">
        <w:rPr>
          <w:rFonts w:ascii="Arial" w:eastAsia="Times New Roman" w:hAnsi="Arial" w:cs="Arial"/>
          <w:kern w:val="0"/>
          <w:lang w:eastAsia="en-GB"/>
          <w14:ligatures w14:val="none"/>
        </w:rPr>
        <w:t>. (Accessed: 4 February 2026)</w:t>
      </w:r>
    </w:p>
    <w:p w14:paraId="77D6C397" w14:textId="77777777" w:rsidR="004B6528" w:rsidRDefault="004B6528" w:rsidP="001F41A9">
      <w:pPr>
        <w:spacing w:after="0" w:line="240" w:lineRule="auto"/>
        <w:rPr>
          <w:rFonts w:ascii="Arial" w:eastAsia="Times New Roman" w:hAnsi="Arial" w:cs="Arial"/>
          <w:kern w:val="0"/>
          <w:lang w:eastAsia="en-GB"/>
          <w14:ligatures w14:val="none"/>
        </w:rPr>
      </w:pPr>
    </w:p>
    <w:p w14:paraId="286A373E"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0DD60DC2"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Ampartzaki, M. and Kalogiannakis, M. (eds.) (2022) </w:t>
      </w:r>
      <w:r w:rsidRPr="001F41A9">
        <w:rPr>
          <w:rFonts w:ascii="Arial" w:eastAsia="Times New Roman" w:hAnsi="Arial" w:cs="Arial"/>
          <w:i/>
          <w:iCs/>
          <w:kern w:val="0"/>
          <w:lang w:eastAsia="en-GB"/>
          <w14:ligatures w14:val="none"/>
        </w:rPr>
        <w:t>Early childhood education: innovative pedagogical approaches in the post-modern era</w:t>
      </w:r>
      <w:r w:rsidRPr="001F41A9">
        <w:rPr>
          <w:rFonts w:ascii="Arial" w:eastAsia="Times New Roman" w:hAnsi="Arial" w:cs="Arial"/>
          <w:kern w:val="0"/>
          <w:lang w:eastAsia="en-GB"/>
          <w14:ligatures w14:val="none"/>
        </w:rPr>
        <w:t>. London: Intech Open.</w:t>
      </w:r>
    </w:p>
    <w:p w14:paraId="67DA82D9"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44DAA196"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Archer, C. and Siraj, I. (2015) “Measuring the quality of movement-play in Early Childhood Education settings: Linking movement-play and neuroscience,” </w:t>
      </w:r>
      <w:r w:rsidRPr="001F41A9">
        <w:rPr>
          <w:rFonts w:ascii="Arial" w:eastAsia="Times New Roman" w:hAnsi="Arial" w:cs="Arial"/>
          <w:i/>
          <w:iCs/>
          <w:kern w:val="0"/>
          <w:lang w:eastAsia="en-GB"/>
          <w14:ligatures w14:val="none"/>
        </w:rPr>
        <w:t>European early childhood education research journal</w:t>
      </w:r>
      <w:r w:rsidRPr="001F41A9">
        <w:rPr>
          <w:rFonts w:ascii="Arial" w:eastAsia="Times New Roman" w:hAnsi="Arial" w:cs="Arial"/>
          <w:kern w:val="0"/>
          <w:lang w:eastAsia="en-GB"/>
          <w14:ligatures w14:val="none"/>
        </w:rPr>
        <w:t xml:space="preserve">, 23(1), pp. 21–42. Available at: </w:t>
      </w:r>
      <w:hyperlink r:id="rId19" w:history="1">
        <w:r w:rsidRPr="001F41A9">
          <w:rPr>
            <w:rFonts w:ascii="Arial" w:eastAsia="Times New Roman" w:hAnsi="Arial" w:cs="Arial"/>
            <w:color w:val="467886" w:themeColor="hyperlink"/>
            <w:kern w:val="0"/>
            <w:u w:val="single"/>
            <w:lang w:eastAsia="en-GB"/>
            <w14:ligatures w14:val="none"/>
          </w:rPr>
          <w:t>https://doi.org/10.1080/1350293X.2014.890351</w:t>
        </w:r>
      </w:hyperlink>
      <w:r w:rsidRPr="001F41A9">
        <w:rPr>
          <w:rFonts w:ascii="Arial" w:eastAsia="Times New Roman" w:hAnsi="Arial" w:cs="Arial"/>
          <w:kern w:val="0"/>
          <w:lang w:eastAsia="en-GB"/>
          <w14:ligatures w14:val="none"/>
        </w:rPr>
        <w:t>.  (Accessed: 30 January 2026)</w:t>
      </w:r>
    </w:p>
    <w:p w14:paraId="1275E0C5"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4F3CA0E9"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Åström, F. (2023) </w:t>
      </w:r>
      <w:r w:rsidRPr="001F41A9">
        <w:rPr>
          <w:rFonts w:ascii="Arial" w:eastAsia="Times New Roman" w:hAnsi="Arial" w:cs="Arial"/>
          <w:i/>
          <w:iCs/>
          <w:kern w:val="0"/>
          <w:lang w:eastAsia="en-GB"/>
          <w14:ligatures w14:val="none"/>
        </w:rPr>
        <w:t>Everyday life in preschool – Swedish and international approaches</w:t>
      </w:r>
      <w:r w:rsidRPr="001F41A9">
        <w:rPr>
          <w:rFonts w:ascii="Arial" w:eastAsia="Times New Roman" w:hAnsi="Arial" w:cs="Arial"/>
          <w:kern w:val="0"/>
          <w:lang w:eastAsia="en-GB"/>
          <w14:ligatures w14:val="none"/>
        </w:rPr>
        <w:t>.</w:t>
      </w:r>
    </w:p>
    <w:p w14:paraId="63F5DF16" w14:textId="77777777" w:rsidR="001F41A9" w:rsidRPr="001F41A9" w:rsidRDefault="001F41A9" w:rsidP="001F41A9">
      <w:pPr>
        <w:spacing w:before="100" w:beforeAutospacing="1" w:after="100" w:afterAutospacing="1" w:line="240" w:lineRule="auto"/>
        <w:rPr>
          <w:rFonts w:ascii="Arial" w:eastAsiaTheme="minorEastAsia" w:hAnsi="Arial" w:cs="Arial"/>
          <w:kern w:val="0"/>
          <w:lang w:eastAsia="en-GB"/>
          <w14:ligatures w14:val="none"/>
        </w:rPr>
      </w:pPr>
      <w:r w:rsidRPr="001F41A9">
        <w:rPr>
          <w:rFonts w:ascii="Arial" w:eastAsia="Times New Roman" w:hAnsi="Arial" w:cs="Arial"/>
          <w:kern w:val="0"/>
          <w:lang w:eastAsia="en-GB"/>
          <w14:ligatures w14:val="none"/>
        </w:rPr>
        <w:t xml:space="preserve">Aubrey, C., Godfrey, R. and Harris, A. (2013) “How Do They Manage? An Investigation of Early Childhood Leadership,” </w:t>
      </w:r>
      <w:r w:rsidRPr="001F41A9">
        <w:rPr>
          <w:rFonts w:ascii="Arial" w:eastAsia="Times New Roman" w:hAnsi="Arial" w:cs="Arial"/>
          <w:i/>
          <w:iCs/>
          <w:kern w:val="0"/>
          <w:lang w:eastAsia="en-GB"/>
          <w14:ligatures w14:val="none"/>
        </w:rPr>
        <w:t>Educational management, administration &amp; leadership</w:t>
      </w:r>
      <w:r w:rsidRPr="001F41A9">
        <w:rPr>
          <w:rFonts w:ascii="Arial" w:eastAsia="Times New Roman" w:hAnsi="Arial" w:cs="Arial"/>
          <w:kern w:val="0"/>
          <w:lang w:eastAsia="en-GB"/>
          <w14:ligatures w14:val="none"/>
        </w:rPr>
        <w:t xml:space="preserve">, 41(1), pp. 5–29. Available at: </w:t>
      </w:r>
      <w:hyperlink r:id="rId20" w:history="1">
        <w:r w:rsidRPr="001F41A9">
          <w:rPr>
            <w:rFonts w:ascii="Arial" w:eastAsia="Times New Roman" w:hAnsi="Arial" w:cs="Arial"/>
            <w:color w:val="467886" w:themeColor="hyperlink"/>
            <w:kern w:val="0"/>
            <w:u w:val="single"/>
            <w:lang w:eastAsia="en-GB"/>
            <w14:ligatures w14:val="none"/>
          </w:rPr>
          <w:t>https://doi.org/10.1177/1741143212462702</w:t>
        </w:r>
      </w:hyperlink>
      <w:r w:rsidRPr="001F41A9">
        <w:rPr>
          <w:rFonts w:ascii="Arial" w:eastAsiaTheme="minorEastAsia" w:hAnsi="Arial" w:cs="Arial"/>
          <w:lang w:eastAsia="en-GB"/>
        </w:rPr>
        <w:t xml:space="preserve"> </w:t>
      </w:r>
      <w:r w:rsidRPr="001F41A9">
        <w:rPr>
          <w:rFonts w:ascii="Arial" w:eastAsia="Times New Roman" w:hAnsi="Arial" w:cs="Arial"/>
          <w:spacing w:val="-6"/>
          <w:kern w:val="0"/>
          <w:lang w:eastAsia="en-GB"/>
          <w14:ligatures w14:val="none"/>
        </w:rPr>
        <w:t>(Accessed: 3 February 2026)</w:t>
      </w:r>
    </w:p>
    <w:p w14:paraId="6A7C4407"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lastRenderedPageBreak/>
        <w:t xml:space="preserve">Barrable, A. (2022) </w:t>
      </w:r>
      <w:r w:rsidRPr="001F41A9">
        <w:rPr>
          <w:rFonts w:ascii="Arial" w:eastAsia="Times New Roman" w:hAnsi="Arial" w:cs="Arial"/>
          <w:i/>
          <w:iCs/>
          <w:kern w:val="0"/>
          <w:lang w:eastAsia="en-GB"/>
          <w14:ligatures w14:val="none"/>
        </w:rPr>
        <w:t>Nature-based learning: improving learning and well-being by teaching with nature in mind</w:t>
      </w:r>
      <w:r w:rsidRPr="001F41A9">
        <w:rPr>
          <w:rFonts w:ascii="Arial" w:eastAsia="Times New Roman" w:hAnsi="Arial" w:cs="Arial"/>
          <w:kern w:val="0"/>
          <w:lang w:eastAsia="en-GB"/>
          <w14:ligatures w14:val="none"/>
        </w:rPr>
        <w:t>. Bancyfelin, Carmarthen, Wales: Independent Thinking Press.</w:t>
      </w:r>
    </w:p>
    <w:p w14:paraId="3C4AB61B"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1939036D"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Beames, S., Higgins, P.J. and Nicol, R. (2012) </w:t>
      </w:r>
      <w:r w:rsidRPr="001F41A9">
        <w:rPr>
          <w:rFonts w:ascii="Arial" w:eastAsia="Times New Roman" w:hAnsi="Arial" w:cs="Arial"/>
          <w:i/>
          <w:iCs/>
          <w:kern w:val="0"/>
          <w:lang w:eastAsia="en-GB"/>
          <w14:ligatures w14:val="none"/>
        </w:rPr>
        <w:t>Learning outside the classroom: theory and guidelines for practice</w:t>
      </w:r>
      <w:r w:rsidRPr="001F41A9">
        <w:rPr>
          <w:rFonts w:ascii="Arial" w:eastAsia="Times New Roman" w:hAnsi="Arial" w:cs="Arial"/>
          <w:kern w:val="0"/>
          <w:lang w:eastAsia="en-GB"/>
          <w14:ligatures w14:val="none"/>
        </w:rPr>
        <w:t xml:space="preserve">. 1st ed. New York, N.Y: Routledge. Available at: </w:t>
      </w:r>
      <w:hyperlink r:id="rId21" w:history="1">
        <w:r w:rsidRPr="001F41A9">
          <w:rPr>
            <w:rFonts w:ascii="Arial" w:eastAsia="Times New Roman" w:hAnsi="Arial" w:cs="Arial"/>
            <w:color w:val="467886" w:themeColor="hyperlink"/>
            <w:kern w:val="0"/>
            <w:u w:val="single"/>
            <w:lang w:eastAsia="en-GB"/>
            <w14:ligatures w14:val="none"/>
          </w:rPr>
          <w:t>https://doi.org/10.4324/9780203816011</w:t>
        </w:r>
      </w:hyperlink>
      <w:r w:rsidRPr="001F41A9">
        <w:rPr>
          <w:rFonts w:ascii="Arial" w:eastAsia="Times New Roman" w:hAnsi="Arial" w:cs="Arial"/>
          <w:kern w:val="0"/>
          <w:lang w:eastAsia="en-GB"/>
          <w14:ligatures w14:val="none"/>
        </w:rPr>
        <w:t xml:space="preserve"> .</w:t>
      </w:r>
      <w:r w:rsidRPr="001F41A9">
        <w:rPr>
          <w:rFonts w:ascii="Arial" w:eastAsia="Times New Roman" w:hAnsi="Arial" w:cs="Arial"/>
          <w:spacing w:val="-6"/>
          <w:kern w:val="0"/>
          <w:lang w:eastAsia="en-GB"/>
          <w14:ligatures w14:val="none"/>
        </w:rPr>
        <w:t xml:space="preserve"> (Accessed: 4 February 2026)</w:t>
      </w:r>
    </w:p>
    <w:p w14:paraId="3B45295D"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6750BA89"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Bland, D. and Sharma-Brymer, V. (2012) “Imagination in school children’s choice of their learning environment: An Australian study,” </w:t>
      </w:r>
      <w:r w:rsidRPr="001F41A9">
        <w:rPr>
          <w:rFonts w:ascii="Arial" w:eastAsia="Times New Roman" w:hAnsi="Arial" w:cs="Arial"/>
          <w:i/>
          <w:iCs/>
          <w:kern w:val="0"/>
          <w:lang w:eastAsia="en-GB"/>
          <w14:ligatures w14:val="none"/>
        </w:rPr>
        <w:t>International journal of educational research</w:t>
      </w:r>
      <w:r w:rsidRPr="001F41A9">
        <w:rPr>
          <w:rFonts w:ascii="Arial" w:eastAsia="Times New Roman" w:hAnsi="Arial" w:cs="Arial"/>
          <w:kern w:val="0"/>
          <w:lang w:eastAsia="en-GB"/>
          <w14:ligatures w14:val="none"/>
        </w:rPr>
        <w:t xml:space="preserve">, 56, pp. 75–88. Available at: </w:t>
      </w:r>
      <w:hyperlink r:id="rId22" w:history="1">
        <w:r w:rsidRPr="001F41A9">
          <w:rPr>
            <w:rFonts w:ascii="Arial" w:eastAsia="Times New Roman" w:hAnsi="Arial" w:cs="Arial"/>
            <w:color w:val="467886" w:themeColor="hyperlink"/>
            <w:kern w:val="0"/>
            <w:u w:val="single"/>
            <w:lang w:eastAsia="en-GB"/>
            <w14:ligatures w14:val="none"/>
          </w:rPr>
          <w:t>https://doi.org/10.1016/j.ijer.2012.06.002</w:t>
        </w:r>
      </w:hyperlink>
      <w:r w:rsidRPr="001F41A9">
        <w:rPr>
          <w:rFonts w:ascii="Arial" w:eastAsia="Times New Roman" w:hAnsi="Arial" w:cs="Arial"/>
          <w:kern w:val="0"/>
          <w:lang w:eastAsia="en-GB"/>
          <w14:ligatures w14:val="none"/>
        </w:rPr>
        <w:t xml:space="preserve">. </w:t>
      </w:r>
      <w:r w:rsidRPr="001F41A9">
        <w:rPr>
          <w:rFonts w:ascii="Arial" w:eastAsia="Times New Roman" w:hAnsi="Arial" w:cs="Arial"/>
          <w:spacing w:val="-6"/>
          <w:kern w:val="0"/>
          <w:lang w:eastAsia="en-GB"/>
          <w14:ligatures w14:val="none"/>
        </w:rPr>
        <w:t>(Accessed: 9 February 2026)</w:t>
      </w:r>
    </w:p>
    <w:p w14:paraId="1F110D3D"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6C358D1D"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Campbell, C. and Speldewinde, C. (2022) “Early Childhood STEM Education for Sustainable Development,” </w:t>
      </w:r>
      <w:r w:rsidRPr="001F41A9">
        <w:rPr>
          <w:rFonts w:ascii="Arial" w:eastAsia="Times New Roman" w:hAnsi="Arial" w:cs="Arial"/>
          <w:i/>
          <w:iCs/>
          <w:kern w:val="0"/>
          <w:lang w:eastAsia="en-GB"/>
          <w14:ligatures w14:val="none"/>
        </w:rPr>
        <w:t>Sustainability</w:t>
      </w:r>
      <w:r w:rsidRPr="001F41A9">
        <w:rPr>
          <w:rFonts w:ascii="Arial" w:eastAsia="Times New Roman" w:hAnsi="Arial" w:cs="Arial"/>
          <w:kern w:val="0"/>
          <w:lang w:eastAsia="en-GB"/>
          <w14:ligatures w14:val="none"/>
        </w:rPr>
        <w:t xml:space="preserve">, 14(6), p. 3524. Available at: </w:t>
      </w:r>
      <w:hyperlink r:id="rId23" w:history="1">
        <w:r w:rsidRPr="001F41A9">
          <w:rPr>
            <w:rFonts w:ascii="Arial" w:eastAsia="Times New Roman" w:hAnsi="Arial" w:cs="Arial"/>
            <w:color w:val="467886" w:themeColor="hyperlink"/>
            <w:kern w:val="0"/>
            <w:u w:val="single"/>
            <w:lang w:eastAsia="en-GB"/>
            <w14:ligatures w14:val="none"/>
          </w:rPr>
          <w:t>https://doi.org/10.3390/su14063524</w:t>
        </w:r>
      </w:hyperlink>
      <w:r w:rsidRPr="001F41A9">
        <w:rPr>
          <w:rFonts w:ascii="Arial" w:eastAsia="Times New Roman" w:hAnsi="Arial" w:cs="Arial"/>
          <w:kern w:val="0"/>
          <w:lang w:eastAsia="en-GB"/>
          <w14:ligatures w14:val="none"/>
        </w:rPr>
        <w:t xml:space="preserve">. </w:t>
      </w:r>
      <w:r w:rsidRPr="001F41A9">
        <w:rPr>
          <w:rFonts w:ascii="Arial" w:eastAsia="Times New Roman" w:hAnsi="Arial" w:cs="Arial"/>
          <w:spacing w:val="-6"/>
          <w:kern w:val="0"/>
          <w:lang w:eastAsia="en-GB"/>
          <w14:ligatures w14:val="none"/>
        </w:rPr>
        <w:t>(Accessed: 7 February 2026)</w:t>
      </w:r>
    </w:p>
    <w:p w14:paraId="5D7374F7"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315B0312"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Campbell-Barr, V. and Leeson, C. (2016) </w:t>
      </w:r>
      <w:r w:rsidRPr="001F41A9">
        <w:rPr>
          <w:rFonts w:ascii="Arial" w:eastAsia="Times New Roman" w:hAnsi="Arial" w:cs="Arial"/>
          <w:i/>
          <w:iCs/>
          <w:kern w:val="0"/>
          <w:lang w:eastAsia="en-GB"/>
          <w14:ligatures w14:val="none"/>
        </w:rPr>
        <w:t>Quality and Leadership in the Early Years: Research, Theory and Practice</w:t>
      </w:r>
      <w:r w:rsidRPr="001F41A9">
        <w:rPr>
          <w:rFonts w:ascii="Arial" w:eastAsia="Times New Roman" w:hAnsi="Arial" w:cs="Arial"/>
          <w:kern w:val="0"/>
          <w:lang w:eastAsia="en-GB"/>
          <w14:ligatures w14:val="none"/>
        </w:rPr>
        <w:t xml:space="preserve">. 1st ed. London: SAGE Publications, Limited. Available at: </w:t>
      </w:r>
      <w:hyperlink r:id="rId24" w:history="1">
        <w:r w:rsidRPr="001F41A9">
          <w:rPr>
            <w:rFonts w:ascii="Arial" w:eastAsia="Times New Roman" w:hAnsi="Arial" w:cs="Arial"/>
            <w:color w:val="467886" w:themeColor="hyperlink"/>
            <w:kern w:val="0"/>
            <w:u w:val="single"/>
            <w:lang w:eastAsia="en-GB"/>
            <w14:ligatures w14:val="none"/>
          </w:rPr>
          <w:t>https://doi.org/10.4135/9781473972414</w:t>
        </w:r>
      </w:hyperlink>
      <w:r w:rsidRPr="001F41A9">
        <w:rPr>
          <w:rFonts w:ascii="Arial" w:eastAsia="Times New Roman" w:hAnsi="Arial" w:cs="Arial"/>
          <w:kern w:val="0"/>
          <w:lang w:eastAsia="en-GB"/>
          <w14:ligatures w14:val="none"/>
        </w:rPr>
        <w:t xml:space="preserve">. </w:t>
      </w:r>
      <w:r w:rsidRPr="001F41A9">
        <w:rPr>
          <w:rFonts w:ascii="Arial" w:eastAsia="Times New Roman" w:hAnsi="Arial" w:cs="Arial"/>
          <w:spacing w:val="-6"/>
          <w:kern w:val="0"/>
          <w:lang w:eastAsia="en-GB"/>
          <w14:ligatures w14:val="none"/>
        </w:rPr>
        <w:t>(Accessed: 10 February 2026)</w:t>
      </w:r>
    </w:p>
    <w:p w14:paraId="0B918D21"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69DFD851"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Cankaya, O., Leach, J. and Akdemir, K. (2024) “The Journey of Loose Parts across Educational Landscapes and History: The Role of Materials, Relationships, Space, and Time in Children’s Loose Parts Play,” </w:t>
      </w:r>
      <w:r w:rsidRPr="001F41A9">
        <w:rPr>
          <w:rFonts w:ascii="Arial" w:eastAsia="Times New Roman" w:hAnsi="Arial" w:cs="Arial"/>
          <w:i/>
          <w:iCs/>
          <w:kern w:val="0"/>
          <w:lang w:eastAsia="en-GB"/>
          <w14:ligatures w14:val="none"/>
        </w:rPr>
        <w:t>American journal of play</w:t>
      </w:r>
      <w:r w:rsidRPr="001F41A9">
        <w:rPr>
          <w:rFonts w:ascii="Arial" w:eastAsia="Times New Roman" w:hAnsi="Arial" w:cs="Arial"/>
          <w:kern w:val="0"/>
          <w:lang w:eastAsia="en-GB"/>
          <w14:ligatures w14:val="none"/>
        </w:rPr>
        <w:t>, 16(2–3), pp. 210–245.</w:t>
      </w:r>
    </w:p>
    <w:p w14:paraId="4B7A9782"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39132846"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Cankaya, O., Martin, M. and Haugen, D. (2025) “The Relationship Between Children’s Indoor Loose Parts Play and Cognitive Development: A Systematic Review,” </w:t>
      </w:r>
      <w:r w:rsidRPr="001F41A9">
        <w:rPr>
          <w:rFonts w:ascii="Arial" w:eastAsia="Times New Roman" w:hAnsi="Arial" w:cs="Arial"/>
          <w:i/>
          <w:iCs/>
          <w:kern w:val="0"/>
          <w:lang w:eastAsia="en-GB"/>
          <w14:ligatures w14:val="none"/>
        </w:rPr>
        <w:t>Journal of intelligence</w:t>
      </w:r>
      <w:r w:rsidRPr="001F41A9">
        <w:rPr>
          <w:rFonts w:ascii="Arial" w:eastAsia="Times New Roman" w:hAnsi="Arial" w:cs="Arial"/>
          <w:kern w:val="0"/>
          <w:lang w:eastAsia="en-GB"/>
          <w14:ligatures w14:val="none"/>
        </w:rPr>
        <w:t xml:space="preserve">, 13(5), p. 52. Available at: </w:t>
      </w:r>
      <w:hyperlink r:id="rId25" w:history="1">
        <w:r w:rsidRPr="001F41A9">
          <w:rPr>
            <w:rFonts w:ascii="Arial" w:eastAsia="Times New Roman" w:hAnsi="Arial" w:cs="Arial"/>
            <w:color w:val="467886" w:themeColor="hyperlink"/>
            <w:kern w:val="0"/>
            <w:u w:val="single"/>
            <w:lang w:eastAsia="en-GB"/>
            <w14:ligatures w14:val="none"/>
          </w:rPr>
          <w:t>https://doi.org/10.3390/jintelligence13050052</w:t>
        </w:r>
      </w:hyperlink>
      <w:r w:rsidRPr="001F41A9">
        <w:rPr>
          <w:rFonts w:ascii="Arial" w:eastAsia="Times New Roman" w:hAnsi="Arial" w:cs="Arial"/>
          <w:kern w:val="0"/>
          <w:lang w:eastAsia="en-GB"/>
          <w14:ligatures w14:val="none"/>
        </w:rPr>
        <w:t xml:space="preserve">. </w:t>
      </w:r>
      <w:r w:rsidRPr="001F41A9">
        <w:rPr>
          <w:rFonts w:ascii="Arial" w:eastAsia="Times New Roman" w:hAnsi="Arial" w:cs="Arial"/>
          <w:spacing w:val="-6"/>
          <w:kern w:val="0"/>
          <w:lang w:eastAsia="en-GB"/>
          <w14:ligatures w14:val="none"/>
        </w:rPr>
        <w:t>(Accessed: 8 February 2026)</w:t>
      </w:r>
    </w:p>
    <w:p w14:paraId="2EFCDB4D"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3575D298"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Cankaya, O., Martin, M. and Haugen, D. (2025) “The Relationship Between Children’s Indoor Loose Parts Play and Cognitive Development: A Systematic Review,” </w:t>
      </w:r>
      <w:r w:rsidRPr="001F41A9">
        <w:rPr>
          <w:rFonts w:ascii="Arial" w:eastAsia="Times New Roman" w:hAnsi="Arial" w:cs="Arial"/>
          <w:i/>
          <w:iCs/>
          <w:kern w:val="0"/>
          <w:lang w:eastAsia="en-GB"/>
          <w14:ligatures w14:val="none"/>
        </w:rPr>
        <w:t>Journal of intelligence</w:t>
      </w:r>
      <w:r w:rsidRPr="001F41A9">
        <w:rPr>
          <w:rFonts w:ascii="Arial" w:eastAsia="Times New Roman" w:hAnsi="Arial" w:cs="Arial"/>
          <w:kern w:val="0"/>
          <w:lang w:eastAsia="en-GB"/>
          <w14:ligatures w14:val="none"/>
        </w:rPr>
        <w:t xml:space="preserve">, 13(5), p. 52. Available at: </w:t>
      </w:r>
      <w:hyperlink r:id="rId26" w:history="1">
        <w:r w:rsidRPr="001F41A9">
          <w:rPr>
            <w:rFonts w:ascii="Arial" w:eastAsia="Times New Roman" w:hAnsi="Arial" w:cs="Arial"/>
            <w:color w:val="467886" w:themeColor="hyperlink"/>
            <w:kern w:val="0"/>
            <w:u w:val="single"/>
            <w:lang w:eastAsia="en-GB"/>
            <w14:ligatures w14:val="none"/>
          </w:rPr>
          <w:t>https://doi.org/10.3390/jintelligence13050052</w:t>
        </w:r>
      </w:hyperlink>
      <w:r w:rsidRPr="001F41A9">
        <w:rPr>
          <w:rFonts w:ascii="Arial" w:eastAsia="Times New Roman" w:hAnsi="Arial" w:cs="Arial"/>
          <w:kern w:val="0"/>
          <w:lang w:eastAsia="en-GB"/>
          <w14:ligatures w14:val="none"/>
        </w:rPr>
        <w:t xml:space="preserve">. </w:t>
      </w:r>
      <w:r w:rsidRPr="001F41A9">
        <w:rPr>
          <w:rFonts w:ascii="Arial" w:eastAsia="Times New Roman" w:hAnsi="Arial" w:cs="Arial"/>
          <w:spacing w:val="-6"/>
          <w:kern w:val="0"/>
          <w:lang w:eastAsia="en-GB"/>
          <w14:ligatures w14:val="none"/>
        </w:rPr>
        <w:t>(Accessed: 8 February 2026)</w:t>
      </w:r>
    </w:p>
    <w:p w14:paraId="041CDED9"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629DE533" w14:textId="77777777" w:rsidR="001F41A9" w:rsidRPr="001F41A9" w:rsidRDefault="001F41A9" w:rsidP="001F41A9">
      <w:pPr>
        <w:spacing w:after="180" w:line="240" w:lineRule="auto"/>
        <w:rPr>
          <w:rFonts w:ascii="Arial" w:eastAsia="Times New Roman" w:hAnsi="Arial" w:cs="Arial"/>
          <w:spacing w:val="-6"/>
          <w:kern w:val="0"/>
          <w:lang w:eastAsia="en-GB"/>
          <w14:ligatures w14:val="none"/>
        </w:rPr>
      </w:pPr>
      <w:r w:rsidRPr="001F41A9">
        <w:rPr>
          <w:rFonts w:ascii="Arial" w:eastAsia="Times New Roman" w:hAnsi="Arial" w:cs="Arial"/>
          <w:spacing w:val="-6"/>
          <w:kern w:val="0"/>
          <w:lang w:eastAsia="en-GB"/>
          <w14:ligatures w14:val="none"/>
        </w:rPr>
        <w:t>Care Inspectorate Wales (CIW) (2024-25)</w:t>
      </w:r>
      <w:r w:rsidRPr="001F41A9">
        <w:rPr>
          <w:rFonts w:ascii="Arial" w:eastAsiaTheme="minorEastAsia" w:hAnsi="Arial" w:cs="Arial"/>
          <w:lang w:eastAsia="en-GB"/>
        </w:rPr>
        <w:t xml:space="preserve"> </w:t>
      </w:r>
      <w:r w:rsidRPr="001F41A9">
        <w:rPr>
          <w:rFonts w:ascii="Arial" w:eastAsiaTheme="minorEastAsia" w:hAnsi="Arial" w:cs="Arial"/>
          <w:i/>
          <w:iCs/>
          <w:lang w:eastAsia="en-GB"/>
        </w:rPr>
        <w:t>Improving social care and childcare in Wales, Chief Inspector’s Annual Report 2024-2025</w:t>
      </w:r>
      <w:r w:rsidRPr="001F41A9">
        <w:rPr>
          <w:rFonts w:ascii="Arial" w:eastAsiaTheme="minorEastAsia" w:hAnsi="Arial" w:cs="Arial"/>
          <w:lang w:eastAsia="en-GB"/>
        </w:rPr>
        <w:t>.</w:t>
      </w:r>
      <w:r w:rsidRPr="001F41A9">
        <w:rPr>
          <w:rFonts w:ascii="Arial" w:eastAsia="Times New Roman" w:hAnsi="Arial" w:cs="Arial"/>
          <w:spacing w:val="-6"/>
          <w:kern w:val="0"/>
          <w:lang w:eastAsia="en-GB"/>
          <w14:ligatures w14:val="none"/>
        </w:rPr>
        <w:t xml:space="preserve"> CIW: Llandudno Junction. Available at: </w:t>
      </w:r>
      <w:hyperlink r:id="rId27" w:history="1">
        <w:r w:rsidRPr="001F41A9">
          <w:rPr>
            <w:rFonts w:ascii="Arial" w:eastAsiaTheme="minorEastAsia" w:hAnsi="Arial" w:cs="Arial"/>
            <w:color w:val="0000FF"/>
            <w:u w:val="single"/>
            <w:lang w:eastAsia="en-GB"/>
          </w:rPr>
          <w:t>251013-CIW-Annual-Report-2024-25-en.pdf</w:t>
        </w:r>
      </w:hyperlink>
      <w:r w:rsidRPr="001F41A9">
        <w:rPr>
          <w:rFonts w:ascii="Arial" w:eastAsiaTheme="minorEastAsia" w:hAnsi="Arial" w:cs="Arial"/>
          <w:lang w:eastAsia="en-GB"/>
        </w:rPr>
        <w:t xml:space="preserve"> (Accessed: 29 January 2026)</w:t>
      </w:r>
    </w:p>
    <w:p w14:paraId="5E6EC279" w14:textId="77777777" w:rsidR="001F41A9" w:rsidRPr="001F41A9" w:rsidRDefault="001F41A9" w:rsidP="001F41A9">
      <w:pPr>
        <w:spacing w:line="276" w:lineRule="auto"/>
        <w:rPr>
          <w:rFonts w:ascii="Arial" w:eastAsiaTheme="minorEastAsia" w:hAnsi="Arial" w:cs="Arial"/>
          <w:kern w:val="0"/>
          <w:lang w:eastAsia="en-GB"/>
          <w14:ligatures w14:val="none"/>
        </w:rPr>
      </w:pPr>
      <w:r w:rsidRPr="001F41A9">
        <w:rPr>
          <w:rFonts w:ascii="Arial" w:eastAsia="Times New Roman" w:hAnsi="Arial" w:cs="Arial"/>
          <w:kern w:val="0"/>
          <w:lang w:eastAsia="en-GB"/>
          <w14:ligatures w14:val="none"/>
        </w:rPr>
        <w:t xml:space="preserve">Carela, B. M. (2019). </w:t>
      </w:r>
      <w:r w:rsidRPr="001F41A9">
        <w:rPr>
          <w:rFonts w:ascii="Arial" w:eastAsia="Times New Roman" w:hAnsi="Arial" w:cs="Arial"/>
          <w:i/>
          <w:iCs/>
          <w:kern w:val="0"/>
          <w:lang w:eastAsia="en-GB"/>
          <w14:ligatures w14:val="none"/>
        </w:rPr>
        <w:t>Neoliberalism in the Early Childhood Education Classroom: From Deficit to Empowerment</w:t>
      </w:r>
      <w:r w:rsidRPr="001F41A9">
        <w:rPr>
          <w:rFonts w:ascii="Arial" w:eastAsia="Times New Roman" w:hAnsi="Arial" w:cs="Arial"/>
          <w:kern w:val="0"/>
          <w:lang w:eastAsia="en-GB"/>
          <w14:ligatures w14:val="none"/>
        </w:rPr>
        <w:t xml:space="preserve">. </w:t>
      </w:r>
      <w:r w:rsidRPr="001F41A9">
        <w:rPr>
          <w:rFonts w:ascii="Arial" w:eastAsia="Times New Roman" w:hAnsi="Arial" w:cs="Arial"/>
          <w:i/>
          <w:iCs/>
          <w:kern w:val="0"/>
          <w:lang w:eastAsia="en-GB"/>
          <w14:ligatures w14:val="none"/>
        </w:rPr>
        <w:t>7</w:t>
      </w:r>
      <w:r w:rsidRPr="001F41A9">
        <w:rPr>
          <w:rFonts w:ascii="Arial" w:eastAsia="Times New Roman" w:hAnsi="Arial" w:cs="Arial"/>
          <w:kern w:val="0"/>
          <w:lang w:eastAsia="en-GB"/>
          <w14:ligatures w14:val="none"/>
        </w:rPr>
        <w:t xml:space="preserve">(2), 73–94. </w:t>
      </w:r>
      <w:hyperlink r:id="rId28" w:history="1">
        <w:r w:rsidRPr="001F41A9">
          <w:rPr>
            <w:rFonts w:ascii="Arial" w:eastAsia="Times New Roman" w:hAnsi="Arial" w:cs="Arial"/>
            <w:color w:val="467886" w:themeColor="hyperlink"/>
            <w:kern w:val="0"/>
            <w:u w:val="single"/>
            <w:lang w:eastAsia="en-GB"/>
            <w14:ligatures w14:val="none"/>
          </w:rPr>
          <w:t>https://journals.sfu.ca/iccps/index.php/childhoods/article/view/109/pdf</w:t>
        </w:r>
      </w:hyperlink>
      <w:r w:rsidRPr="001F41A9">
        <w:rPr>
          <w:rFonts w:ascii="Arial" w:eastAsiaTheme="minorEastAsia" w:hAnsi="Arial" w:cs="Arial"/>
          <w:lang w:eastAsia="en-GB"/>
        </w:rPr>
        <w:t xml:space="preserve"> </w:t>
      </w:r>
      <w:r w:rsidRPr="001F41A9">
        <w:rPr>
          <w:rFonts w:ascii="Arial" w:eastAsia="Times New Roman" w:hAnsi="Arial" w:cs="Arial"/>
          <w:spacing w:val="-6"/>
          <w:kern w:val="0"/>
          <w:lang w:eastAsia="en-GB"/>
          <w14:ligatures w14:val="none"/>
        </w:rPr>
        <w:t>(Accessed: 12 February 2026)</w:t>
      </w:r>
    </w:p>
    <w:p w14:paraId="5A2779D7"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Carr, M., &amp; Lee, W. (2012). </w:t>
      </w:r>
      <w:r w:rsidRPr="001F41A9">
        <w:rPr>
          <w:rFonts w:ascii="Arial" w:eastAsia="Times New Roman" w:hAnsi="Arial" w:cs="Arial"/>
          <w:i/>
          <w:iCs/>
          <w:kern w:val="0"/>
          <w:lang w:eastAsia="en-GB"/>
          <w14:ligatures w14:val="none"/>
        </w:rPr>
        <w:t>Learning Stories: Constructing Learner Identities in Early Education</w:t>
      </w:r>
      <w:r w:rsidRPr="001F41A9">
        <w:rPr>
          <w:rFonts w:ascii="Arial" w:eastAsia="Times New Roman" w:hAnsi="Arial" w:cs="Arial"/>
          <w:kern w:val="0"/>
          <w:lang w:eastAsia="en-GB"/>
          <w14:ligatures w14:val="none"/>
        </w:rPr>
        <w:t xml:space="preserve">. London: Sage. </w:t>
      </w:r>
    </w:p>
    <w:p w14:paraId="377A1DCC"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62D5FC24" w14:textId="77777777" w:rsidR="001F41A9" w:rsidRDefault="001F41A9" w:rsidP="001F41A9">
      <w:pPr>
        <w:spacing w:after="0" w:line="240" w:lineRule="auto"/>
        <w:rPr>
          <w:rFonts w:ascii="Arial" w:eastAsia="Times New Roman" w:hAnsi="Arial" w:cs="Arial"/>
          <w:spacing w:val="-6"/>
          <w:kern w:val="0"/>
          <w:lang w:eastAsia="en-GB"/>
          <w14:ligatures w14:val="none"/>
        </w:rPr>
      </w:pPr>
      <w:r w:rsidRPr="001F41A9">
        <w:rPr>
          <w:rFonts w:ascii="Arial" w:eastAsia="Times New Roman" w:hAnsi="Arial" w:cs="Arial"/>
          <w:kern w:val="0"/>
          <w:lang w:eastAsia="en-GB"/>
          <w14:ligatures w14:val="none"/>
        </w:rPr>
        <w:lastRenderedPageBreak/>
        <w:t xml:space="preserve">Chapman, S.N. and O’Gorman, L. (2022) “Transforming Learning Environments in Early Childhood Contexts Through the Arts: Responding to the United Nations Sustainable Development Goals,” </w:t>
      </w:r>
      <w:r w:rsidRPr="001F41A9">
        <w:rPr>
          <w:rFonts w:ascii="Arial" w:eastAsia="Times New Roman" w:hAnsi="Arial" w:cs="Arial"/>
          <w:i/>
          <w:iCs/>
          <w:kern w:val="0"/>
          <w:lang w:eastAsia="en-GB"/>
          <w14:ligatures w14:val="none"/>
        </w:rPr>
        <w:t>International journal of early childhood</w:t>
      </w:r>
      <w:r w:rsidRPr="001F41A9">
        <w:rPr>
          <w:rFonts w:ascii="Arial" w:eastAsia="Times New Roman" w:hAnsi="Arial" w:cs="Arial"/>
          <w:kern w:val="0"/>
          <w:lang w:eastAsia="en-GB"/>
          <w14:ligatures w14:val="none"/>
        </w:rPr>
        <w:t xml:space="preserve">, 54(1), pp. 33–50. Available at: </w:t>
      </w:r>
      <w:hyperlink r:id="rId29" w:history="1">
        <w:r w:rsidRPr="001F41A9">
          <w:rPr>
            <w:rFonts w:ascii="Arial" w:eastAsia="Times New Roman" w:hAnsi="Arial" w:cs="Arial"/>
            <w:color w:val="467886" w:themeColor="hyperlink"/>
            <w:kern w:val="0"/>
            <w:u w:val="single"/>
            <w:lang w:eastAsia="en-GB"/>
            <w14:ligatures w14:val="none"/>
          </w:rPr>
          <w:t>https://doi.org/10.1007/s13158-022-00320-3</w:t>
        </w:r>
      </w:hyperlink>
      <w:r w:rsidRPr="001F41A9">
        <w:rPr>
          <w:rFonts w:ascii="Arial" w:eastAsia="Times New Roman" w:hAnsi="Arial" w:cs="Arial"/>
          <w:kern w:val="0"/>
          <w:lang w:eastAsia="en-GB"/>
          <w14:ligatures w14:val="none"/>
        </w:rPr>
        <w:t xml:space="preserve">. </w:t>
      </w:r>
      <w:r w:rsidRPr="001F41A9">
        <w:rPr>
          <w:rFonts w:ascii="Arial" w:eastAsia="Times New Roman" w:hAnsi="Arial" w:cs="Arial"/>
          <w:spacing w:val="-6"/>
          <w:kern w:val="0"/>
          <w:lang w:eastAsia="en-GB"/>
          <w14:ligatures w14:val="none"/>
        </w:rPr>
        <w:t>(Accessed: 4 February 2026)</w:t>
      </w:r>
    </w:p>
    <w:p w14:paraId="3153DD6C" w14:textId="77777777" w:rsidR="004B6528" w:rsidRDefault="004B6528" w:rsidP="001F41A9">
      <w:pPr>
        <w:spacing w:after="0" w:line="240" w:lineRule="auto"/>
        <w:rPr>
          <w:rFonts w:ascii="Arial" w:eastAsia="Times New Roman" w:hAnsi="Arial" w:cs="Arial"/>
          <w:spacing w:val="-6"/>
          <w:kern w:val="0"/>
          <w:lang w:eastAsia="en-GB"/>
          <w14:ligatures w14:val="none"/>
        </w:rPr>
      </w:pPr>
    </w:p>
    <w:p w14:paraId="47B4E576" w14:textId="77777777" w:rsidR="004B6528" w:rsidRPr="001F41A9" w:rsidRDefault="004B6528" w:rsidP="001F41A9">
      <w:pPr>
        <w:spacing w:after="0" w:line="240" w:lineRule="auto"/>
        <w:rPr>
          <w:rFonts w:ascii="Arial" w:eastAsia="Times New Roman" w:hAnsi="Arial" w:cs="Arial"/>
          <w:kern w:val="0"/>
          <w:lang w:eastAsia="en-GB"/>
          <w14:ligatures w14:val="none"/>
        </w:rPr>
      </w:pPr>
    </w:p>
    <w:p w14:paraId="4636D389"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405DFC2C"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Chen, S. and Wolf, S. (2021) “Measuring the Quality of Early Childhood Education in Low- and Middle-Income Countries,” </w:t>
      </w:r>
      <w:r w:rsidRPr="001F41A9">
        <w:rPr>
          <w:rFonts w:ascii="Arial" w:eastAsia="Times New Roman" w:hAnsi="Arial" w:cs="Arial"/>
          <w:i/>
          <w:iCs/>
          <w:kern w:val="0"/>
          <w:lang w:eastAsia="en-GB"/>
          <w14:ligatures w14:val="none"/>
        </w:rPr>
        <w:t>Frontiers in psychology</w:t>
      </w:r>
      <w:r w:rsidRPr="001F41A9">
        <w:rPr>
          <w:rFonts w:ascii="Arial" w:eastAsia="Times New Roman" w:hAnsi="Arial" w:cs="Arial"/>
          <w:kern w:val="0"/>
          <w:lang w:eastAsia="en-GB"/>
          <w14:ligatures w14:val="none"/>
        </w:rPr>
        <w:t xml:space="preserve">, 12, p. 774740. Available at: </w:t>
      </w:r>
      <w:hyperlink r:id="rId30" w:history="1">
        <w:r w:rsidRPr="001F41A9">
          <w:rPr>
            <w:rFonts w:ascii="Arial" w:eastAsia="Times New Roman" w:hAnsi="Arial" w:cs="Arial"/>
            <w:color w:val="467886" w:themeColor="hyperlink"/>
            <w:kern w:val="0"/>
            <w:u w:val="single"/>
            <w:lang w:eastAsia="en-GB"/>
            <w14:ligatures w14:val="none"/>
          </w:rPr>
          <w:t>https://doi.org/10.3389/fpsyg.2021.774740</w:t>
        </w:r>
      </w:hyperlink>
      <w:r w:rsidRPr="001F41A9">
        <w:rPr>
          <w:rFonts w:ascii="Arial" w:eastAsia="Times New Roman" w:hAnsi="Arial" w:cs="Arial"/>
          <w:kern w:val="0"/>
          <w:lang w:eastAsia="en-GB"/>
          <w14:ligatures w14:val="none"/>
        </w:rPr>
        <w:t>. (Accessed: 30 January 2026)</w:t>
      </w:r>
    </w:p>
    <w:p w14:paraId="709FEFCF"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42BFD182"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Cliffe, J. and Solvason, C. (2022) “The Messiness of Ethics in Education,” </w:t>
      </w:r>
      <w:r w:rsidRPr="001F41A9">
        <w:rPr>
          <w:rFonts w:ascii="Arial" w:eastAsia="Times New Roman" w:hAnsi="Arial" w:cs="Arial"/>
          <w:i/>
          <w:iCs/>
          <w:kern w:val="0"/>
          <w:lang w:eastAsia="en-GB"/>
          <w14:ligatures w14:val="none"/>
        </w:rPr>
        <w:t>Journal of academic ethics</w:t>
      </w:r>
      <w:r w:rsidRPr="001F41A9">
        <w:rPr>
          <w:rFonts w:ascii="Arial" w:eastAsia="Times New Roman" w:hAnsi="Arial" w:cs="Arial"/>
          <w:kern w:val="0"/>
          <w:lang w:eastAsia="en-GB"/>
          <w14:ligatures w14:val="none"/>
        </w:rPr>
        <w:t xml:space="preserve">, 20(1), pp. 101–117. Available at: </w:t>
      </w:r>
      <w:hyperlink r:id="rId31" w:history="1">
        <w:r w:rsidRPr="001F41A9">
          <w:rPr>
            <w:rFonts w:ascii="Arial" w:eastAsia="Times New Roman" w:hAnsi="Arial" w:cs="Arial"/>
            <w:color w:val="467886" w:themeColor="hyperlink"/>
            <w:kern w:val="0"/>
            <w:u w:val="single"/>
            <w:lang w:eastAsia="en-GB"/>
            <w14:ligatures w14:val="none"/>
          </w:rPr>
          <w:t>https://doi.org/10.1007/s10805-021-09402-8</w:t>
        </w:r>
      </w:hyperlink>
      <w:r w:rsidRPr="001F41A9">
        <w:rPr>
          <w:rFonts w:ascii="Arial" w:eastAsia="Times New Roman" w:hAnsi="Arial" w:cs="Arial"/>
          <w:kern w:val="0"/>
          <w:lang w:eastAsia="en-GB"/>
          <w14:ligatures w14:val="none"/>
        </w:rPr>
        <w:t xml:space="preserve">. </w:t>
      </w:r>
      <w:r w:rsidRPr="001F41A9">
        <w:rPr>
          <w:rFonts w:ascii="Arial" w:eastAsia="Times New Roman" w:hAnsi="Arial" w:cs="Arial"/>
          <w:spacing w:val="-6"/>
          <w:kern w:val="0"/>
          <w:lang w:eastAsia="en-GB"/>
          <w14:ligatures w14:val="none"/>
        </w:rPr>
        <w:t>(Accessed: 3 February 2026)</w:t>
      </w:r>
    </w:p>
    <w:p w14:paraId="53D54510"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37C752AD"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Cole-Albäck, A., Pascal, C. and Bertram, T. (2025) “A Significant Events Approach to Children’s Rights with children under three in early childhood education and care,” </w:t>
      </w:r>
      <w:r w:rsidRPr="001F41A9">
        <w:rPr>
          <w:rFonts w:ascii="Arial" w:eastAsia="Times New Roman" w:hAnsi="Arial" w:cs="Arial"/>
          <w:i/>
          <w:iCs/>
          <w:kern w:val="0"/>
          <w:lang w:eastAsia="en-GB"/>
          <w14:ligatures w14:val="none"/>
        </w:rPr>
        <w:t>European early childhood education research journal</w:t>
      </w:r>
      <w:r w:rsidRPr="001F41A9">
        <w:rPr>
          <w:rFonts w:ascii="Arial" w:eastAsia="Times New Roman" w:hAnsi="Arial" w:cs="Arial"/>
          <w:kern w:val="0"/>
          <w:lang w:eastAsia="en-GB"/>
          <w14:ligatures w14:val="none"/>
        </w:rPr>
        <w:t xml:space="preserve">, 33(1), pp. 67–81. Available at: </w:t>
      </w:r>
      <w:hyperlink r:id="rId32" w:history="1">
        <w:r w:rsidRPr="001F41A9">
          <w:rPr>
            <w:rFonts w:ascii="Arial" w:eastAsia="Times New Roman" w:hAnsi="Arial" w:cs="Arial"/>
            <w:color w:val="467886" w:themeColor="hyperlink"/>
            <w:kern w:val="0"/>
            <w:u w:val="single"/>
            <w:lang w:eastAsia="en-GB"/>
            <w14:ligatures w14:val="none"/>
          </w:rPr>
          <w:t>https://doi.org/10.1080/1350293X.2024.2334873</w:t>
        </w:r>
      </w:hyperlink>
      <w:r w:rsidRPr="001F41A9">
        <w:rPr>
          <w:rFonts w:ascii="Arial" w:eastAsia="Times New Roman" w:hAnsi="Arial" w:cs="Arial"/>
          <w:kern w:val="0"/>
          <w:lang w:eastAsia="en-GB"/>
          <w14:ligatures w14:val="none"/>
        </w:rPr>
        <w:t xml:space="preserve">. </w:t>
      </w:r>
      <w:r w:rsidRPr="001F41A9">
        <w:rPr>
          <w:rFonts w:ascii="Arial" w:eastAsia="Times New Roman" w:hAnsi="Arial" w:cs="Arial"/>
          <w:spacing w:val="-6"/>
          <w:kern w:val="0"/>
          <w:lang w:eastAsia="en-GB"/>
          <w14:ligatures w14:val="none"/>
        </w:rPr>
        <w:t>(Accessed: 2 February 2026)</w:t>
      </w:r>
    </w:p>
    <w:p w14:paraId="74BB84D8"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58E4560B" w14:textId="77777777" w:rsidR="001F41A9" w:rsidRPr="001F41A9" w:rsidRDefault="001F41A9" w:rsidP="001F41A9">
      <w:pPr>
        <w:spacing w:after="180" w:line="240" w:lineRule="auto"/>
        <w:rPr>
          <w:rFonts w:ascii="Arial" w:eastAsia="Times New Roman" w:hAnsi="Arial" w:cs="Arial"/>
          <w:spacing w:val="-6"/>
          <w:kern w:val="0"/>
          <w:lang w:eastAsia="en-GB"/>
          <w14:ligatures w14:val="none"/>
        </w:rPr>
      </w:pPr>
      <w:r w:rsidRPr="001F41A9">
        <w:rPr>
          <w:rFonts w:ascii="Arial" w:eastAsiaTheme="minorEastAsia" w:hAnsi="Arial" w:cs="Arial"/>
          <w:lang w:eastAsia="en-GB"/>
        </w:rPr>
        <w:t xml:space="preserve">CPOMS (2023) </w:t>
      </w:r>
      <w:r w:rsidRPr="001F41A9">
        <w:rPr>
          <w:rFonts w:ascii="Arial" w:eastAsia="Times New Roman" w:hAnsi="Arial" w:cs="Arial"/>
          <w:i/>
          <w:iCs/>
          <w:kern w:val="36"/>
          <w:lang w:eastAsia="en-GB"/>
          <w14:ligatures w14:val="none"/>
        </w:rPr>
        <w:t>Breaking Down the Keeping Learners Safe Guidance for Wales.</w:t>
      </w:r>
      <w:r w:rsidRPr="001F41A9">
        <w:rPr>
          <w:rFonts w:ascii="Arial" w:eastAsia="Times New Roman" w:hAnsi="Arial" w:cs="Arial"/>
          <w:kern w:val="36"/>
          <w:lang w:eastAsia="en-GB"/>
          <w14:ligatures w14:val="none"/>
        </w:rPr>
        <w:t xml:space="preserve"> Available at: </w:t>
      </w:r>
      <w:hyperlink r:id="rId33" w:history="1">
        <w:r w:rsidRPr="001F41A9">
          <w:rPr>
            <w:rFonts w:ascii="Arial" w:eastAsia="Times New Roman" w:hAnsi="Arial" w:cs="Arial"/>
            <w:color w:val="467886" w:themeColor="hyperlink"/>
            <w:kern w:val="36"/>
            <w:u w:val="single"/>
            <w:lang w:eastAsia="en-GB"/>
            <w14:ligatures w14:val="none"/>
          </w:rPr>
          <w:t>https://www.cpoms.co.uk/breaking-down-the-keeping-learners-safe-guidance-for-wales/</w:t>
        </w:r>
      </w:hyperlink>
      <w:r w:rsidRPr="001F41A9">
        <w:rPr>
          <w:rFonts w:ascii="Arial" w:eastAsia="Times New Roman" w:hAnsi="Arial" w:cs="Arial"/>
          <w:kern w:val="36"/>
          <w:lang w:eastAsia="en-GB"/>
          <w14:ligatures w14:val="none"/>
        </w:rPr>
        <w:t xml:space="preserve"> </w:t>
      </w:r>
      <w:r w:rsidRPr="001F41A9">
        <w:rPr>
          <w:rFonts w:ascii="Arial" w:eastAsia="Times New Roman" w:hAnsi="Arial" w:cs="Arial"/>
          <w:spacing w:val="-6"/>
          <w:kern w:val="0"/>
          <w:lang w:eastAsia="en-GB"/>
          <w14:ligatures w14:val="none"/>
        </w:rPr>
        <w:t>(Accessed: 2 February 2026)</w:t>
      </w:r>
    </w:p>
    <w:p w14:paraId="4AC5BC56" w14:textId="77777777" w:rsidR="001F41A9" w:rsidRPr="001F41A9" w:rsidRDefault="001F41A9" w:rsidP="001F41A9">
      <w:pPr>
        <w:spacing w:after="180" w:line="240" w:lineRule="auto"/>
        <w:rPr>
          <w:rFonts w:ascii="Arial" w:eastAsia="Times New Roman" w:hAnsi="Arial" w:cs="Arial"/>
          <w:color w:val="EE0000"/>
          <w:spacing w:val="-6"/>
          <w:kern w:val="0"/>
          <w:lang w:eastAsia="en-GB"/>
          <w14:ligatures w14:val="none"/>
        </w:rPr>
      </w:pPr>
    </w:p>
    <w:p w14:paraId="607F0304" w14:textId="77777777" w:rsidR="002969DA" w:rsidRPr="00AA7B1E" w:rsidRDefault="001F41A9" w:rsidP="002969DA">
      <w:pPr>
        <w:spacing w:after="0" w:line="240" w:lineRule="auto"/>
        <w:rPr>
          <w:rFonts w:ascii="Arial" w:eastAsia="Times New Roman" w:hAnsi="Arial" w:cs="Arial"/>
          <w:color w:val="EE0000"/>
          <w:kern w:val="0"/>
          <w:lang w:eastAsia="en-GB"/>
          <w14:ligatures w14:val="none"/>
        </w:rPr>
      </w:pPr>
      <w:r w:rsidRPr="001F41A9">
        <w:rPr>
          <w:rFonts w:ascii="Arial" w:eastAsia="Times New Roman" w:hAnsi="Arial" w:cs="Arial"/>
          <w:kern w:val="0"/>
          <w:lang w:eastAsia="en-GB"/>
          <w14:ligatures w14:val="none"/>
        </w:rPr>
        <w:t>Cronin de Chavez, A.</w:t>
      </w:r>
      <w:r w:rsidR="002969DA">
        <w:rPr>
          <w:rFonts w:ascii="Arial" w:eastAsia="Times New Roman" w:hAnsi="Arial" w:cs="Arial"/>
          <w:kern w:val="0"/>
          <w:lang w:eastAsia="en-GB"/>
          <w14:ligatures w14:val="none"/>
        </w:rPr>
        <w:t>,</w:t>
      </w:r>
      <w:r w:rsidRPr="004B6528">
        <w:rPr>
          <w:rFonts w:ascii="Arial" w:eastAsia="Times New Roman" w:hAnsi="Arial" w:cs="Arial"/>
          <w:color w:val="EE0000"/>
          <w:kern w:val="0"/>
          <w:lang w:eastAsia="en-GB"/>
          <w14:ligatures w14:val="none"/>
        </w:rPr>
        <w:t xml:space="preserve"> </w:t>
      </w:r>
      <w:r w:rsidR="002969DA" w:rsidRPr="002969DA">
        <w:rPr>
          <w:rFonts w:ascii="Arial" w:hAnsi="Arial" w:cs="Arial"/>
          <w:shd w:val="clear" w:color="auto" w:fill="FFFFFF"/>
        </w:rPr>
        <w:t>Seims, A. L., Dickerson, J., Dharni, N., McEachan, R.R.C.</w:t>
      </w:r>
    </w:p>
    <w:p w14:paraId="1ED70F01" w14:textId="03A39DB4"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(2024) “Unlocking the forest: An ethnographic evaluation of Forest Schools on developmental outcomes for 3-year-olds unaccustomed to woodland spaces,” </w:t>
      </w:r>
      <w:r w:rsidRPr="001F41A9">
        <w:rPr>
          <w:rFonts w:ascii="Arial" w:eastAsia="Times New Roman" w:hAnsi="Arial" w:cs="Arial"/>
          <w:i/>
          <w:iCs/>
          <w:kern w:val="0"/>
          <w:lang w:eastAsia="en-GB"/>
          <w14:ligatures w14:val="none"/>
        </w:rPr>
        <w:t>Wellcome open research</w:t>
      </w:r>
      <w:r w:rsidRPr="001F41A9">
        <w:rPr>
          <w:rFonts w:ascii="Arial" w:eastAsia="Times New Roman" w:hAnsi="Arial" w:cs="Arial"/>
          <w:kern w:val="0"/>
          <w:lang w:eastAsia="en-GB"/>
          <w14:ligatures w14:val="none"/>
        </w:rPr>
        <w:t xml:space="preserve">, 9, p. 519. Available at: </w:t>
      </w:r>
      <w:hyperlink r:id="rId34" w:history="1">
        <w:r w:rsidRPr="001F41A9">
          <w:rPr>
            <w:rFonts w:ascii="Arial" w:eastAsia="Times New Roman" w:hAnsi="Arial" w:cs="Arial"/>
            <w:color w:val="467886" w:themeColor="hyperlink"/>
            <w:kern w:val="0"/>
            <w:u w:val="single"/>
            <w:lang w:eastAsia="en-GB"/>
            <w14:ligatures w14:val="none"/>
          </w:rPr>
          <w:t>https://doi.org/10.12688/wellcomeopenres.22851.1</w:t>
        </w:r>
      </w:hyperlink>
      <w:r w:rsidRPr="001F41A9">
        <w:rPr>
          <w:rFonts w:ascii="Arial" w:eastAsia="Times New Roman" w:hAnsi="Arial" w:cs="Arial"/>
          <w:kern w:val="0"/>
          <w:lang w:eastAsia="en-GB"/>
          <w14:ligatures w14:val="none"/>
        </w:rPr>
        <w:t>. (Accessed: 30 January 2026)</w:t>
      </w:r>
    </w:p>
    <w:p w14:paraId="3B675216" w14:textId="77777777" w:rsidR="001F41A9" w:rsidRDefault="001F41A9" w:rsidP="001F41A9">
      <w:pPr>
        <w:spacing w:after="0" w:line="240" w:lineRule="auto"/>
        <w:rPr>
          <w:rFonts w:ascii="Arial" w:eastAsia="Times New Roman" w:hAnsi="Arial" w:cs="Arial"/>
          <w:kern w:val="0"/>
          <w:lang w:eastAsia="en-GB"/>
          <w14:ligatures w14:val="none"/>
        </w:rPr>
      </w:pPr>
    </w:p>
    <w:p w14:paraId="3FA92AA5" w14:textId="77777777" w:rsidR="00AA7B1E" w:rsidRPr="001F41A9" w:rsidRDefault="00AA7B1E" w:rsidP="001F41A9">
      <w:pPr>
        <w:spacing w:after="0" w:line="240" w:lineRule="auto"/>
        <w:rPr>
          <w:rFonts w:ascii="Arial" w:eastAsia="Times New Roman" w:hAnsi="Arial" w:cs="Arial"/>
          <w:kern w:val="0"/>
          <w:lang w:eastAsia="en-GB"/>
          <w14:ligatures w14:val="none"/>
        </w:rPr>
      </w:pPr>
    </w:p>
    <w:p w14:paraId="05C4DCBA"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Cunningham, D.D. (ed.) (2020) </w:t>
      </w:r>
      <w:r w:rsidRPr="001F41A9">
        <w:rPr>
          <w:rFonts w:ascii="Arial" w:eastAsia="Times New Roman" w:hAnsi="Arial" w:cs="Arial"/>
          <w:i/>
          <w:iCs/>
          <w:kern w:val="0"/>
          <w:lang w:eastAsia="en-GB"/>
          <w14:ligatures w14:val="none"/>
        </w:rPr>
        <w:t>Professional and ethical consideration for early childhood leaders</w:t>
      </w:r>
      <w:r w:rsidRPr="001F41A9">
        <w:rPr>
          <w:rFonts w:ascii="Arial" w:eastAsia="Times New Roman" w:hAnsi="Arial" w:cs="Arial"/>
          <w:kern w:val="0"/>
          <w:lang w:eastAsia="en-GB"/>
          <w14:ligatures w14:val="none"/>
        </w:rPr>
        <w:t xml:space="preserve">. Hershey, PA: Information Science Reference, an imprint of IGI Global. Available at: </w:t>
      </w:r>
      <w:hyperlink r:id="rId35" w:history="1">
        <w:r w:rsidRPr="001F41A9">
          <w:rPr>
            <w:rFonts w:ascii="Arial" w:eastAsia="Times New Roman" w:hAnsi="Arial" w:cs="Arial"/>
            <w:color w:val="467886" w:themeColor="hyperlink"/>
            <w:kern w:val="0"/>
            <w:u w:val="single"/>
            <w:lang w:eastAsia="en-GB"/>
            <w14:ligatures w14:val="none"/>
          </w:rPr>
          <w:t>https://doi.org/10.4018/978-1-7998-5089-2</w:t>
        </w:r>
      </w:hyperlink>
      <w:r w:rsidRPr="001F41A9">
        <w:rPr>
          <w:rFonts w:ascii="Arial" w:eastAsia="Times New Roman" w:hAnsi="Arial" w:cs="Arial"/>
          <w:kern w:val="0"/>
          <w:lang w:eastAsia="en-GB"/>
          <w14:ligatures w14:val="none"/>
        </w:rPr>
        <w:t>. Accessed: 24 January 2026)</w:t>
      </w:r>
    </w:p>
    <w:p w14:paraId="6C549107"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034CA1FF" w14:textId="2825256B" w:rsidR="001F41A9" w:rsidRPr="00B1273A" w:rsidRDefault="001F41A9" w:rsidP="001F41A9">
      <w:pPr>
        <w:spacing w:after="0" w:line="240" w:lineRule="auto"/>
        <w:rPr>
          <w:rFonts w:ascii="Arial" w:eastAsia="Times New Roman" w:hAnsi="Arial" w:cs="Arial"/>
          <w:color w:val="EE0000"/>
          <w:kern w:val="0"/>
          <w:lang w:eastAsia="en-GB"/>
          <w14:ligatures w14:val="none"/>
        </w:rPr>
      </w:pPr>
      <w:r w:rsidRPr="001F41A9">
        <w:rPr>
          <w:rFonts w:ascii="Arial" w:eastAsia="Times New Roman" w:hAnsi="Arial" w:cs="Arial"/>
          <w:kern w:val="0"/>
          <w:lang w:eastAsia="en-GB"/>
          <w14:ligatures w14:val="none"/>
        </w:rPr>
        <w:t xml:space="preserve">Cutshaw, </w:t>
      </w:r>
      <w:r w:rsidR="00B1273A" w:rsidRPr="001F41A9">
        <w:rPr>
          <w:rFonts w:ascii="Arial" w:eastAsia="Times New Roman" w:hAnsi="Arial" w:cs="Arial"/>
          <w:kern w:val="0"/>
          <w:lang w:eastAsia="en-GB"/>
          <w14:ligatures w14:val="none"/>
        </w:rPr>
        <w:t>C.A.</w:t>
      </w:r>
      <w:r w:rsidR="00B1273A">
        <w:rPr>
          <w:rFonts w:ascii="Arial" w:eastAsia="Times New Roman" w:hAnsi="Arial" w:cs="Arial"/>
          <w:kern w:val="0"/>
          <w:lang w:eastAsia="en-GB"/>
          <w14:ligatures w14:val="none"/>
        </w:rPr>
        <w:t>,</w:t>
      </w:r>
      <w:r w:rsidR="00B1273A" w:rsidRPr="000A295B">
        <w:rPr>
          <w:rFonts w:ascii="Arial" w:hAnsi="Arial" w:cs="Arial"/>
          <w:shd w:val="clear" w:color="auto" w:fill="FFFFFF"/>
        </w:rPr>
        <w:t xml:space="preserve"> Mastergeorge</w:t>
      </w:r>
      <w:r w:rsidR="000A295B" w:rsidRPr="000A295B">
        <w:rPr>
          <w:rFonts w:ascii="Arial" w:hAnsi="Arial" w:cs="Arial"/>
          <w:shd w:val="clear" w:color="auto" w:fill="FFFFFF"/>
        </w:rPr>
        <w:t>, A.M., Barnett, M.A., Paschall, K.W.</w:t>
      </w:r>
      <w:r w:rsidR="00B1273A">
        <w:rPr>
          <w:rFonts w:ascii="Arial" w:eastAsia="Times New Roman" w:hAnsi="Arial" w:cs="Arial"/>
          <w:color w:val="EE0000"/>
          <w:kern w:val="0"/>
          <w:lang w:eastAsia="en-GB"/>
          <w14:ligatures w14:val="none"/>
        </w:rPr>
        <w:t xml:space="preserve"> </w:t>
      </w:r>
      <w:r w:rsidRPr="001F41A9">
        <w:rPr>
          <w:rFonts w:ascii="Arial" w:eastAsia="Times New Roman" w:hAnsi="Arial" w:cs="Arial"/>
          <w:kern w:val="0"/>
          <w:lang w:eastAsia="en-GB"/>
          <w14:ligatures w14:val="none"/>
        </w:rPr>
        <w:t xml:space="preserve">(2022) “Parent engagement in early care and education settings: relationship with engagement practices and child, parent, and centre characteristics,” </w:t>
      </w:r>
      <w:r w:rsidRPr="001F41A9">
        <w:rPr>
          <w:rFonts w:ascii="Arial" w:eastAsia="Times New Roman" w:hAnsi="Arial" w:cs="Arial"/>
          <w:i/>
          <w:iCs/>
          <w:kern w:val="0"/>
          <w:lang w:eastAsia="en-GB"/>
          <w14:ligatures w14:val="none"/>
        </w:rPr>
        <w:t>Early child development and care</w:t>
      </w:r>
      <w:r w:rsidRPr="001F41A9">
        <w:rPr>
          <w:rFonts w:ascii="Arial" w:eastAsia="Times New Roman" w:hAnsi="Arial" w:cs="Arial"/>
          <w:kern w:val="0"/>
          <w:lang w:eastAsia="en-GB"/>
          <w14:ligatures w14:val="none"/>
        </w:rPr>
        <w:t xml:space="preserve">, 192(3), pp. 442–457. Available at: </w:t>
      </w:r>
      <w:hyperlink r:id="rId36" w:history="1">
        <w:r w:rsidRPr="001F41A9">
          <w:rPr>
            <w:rFonts w:ascii="Arial" w:eastAsia="Times New Roman" w:hAnsi="Arial" w:cs="Arial"/>
            <w:color w:val="467886" w:themeColor="hyperlink"/>
            <w:kern w:val="0"/>
            <w:u w:val="single"/>
            <w:lang w:eastAsia="en-GB"/>
            <w14:ligatures w14:val="none"/>
          </w:rPr>
          <w:t>https://doi.org/10.1080/03004430.2020.1764947</w:t>
        </w:r>
      </w:hyperlink>
      <w:r w:rsidRPr="001F41A9">
        <w:rPr>
          <w:rFonts w:ascii="Arial" w:eastAsia="Times New Roman" w:hAnsi="Arial" w:cs="Arial"/>
          <w:kern w:val="0"/>
          <w:lang w:eastAsia="en-GB"/>
          <w14:ligatures w14:val="none"/>
        </w:rPr>
        <w:t>. (Accessed: 31 January 2026)</w:t>
      </w:r>
    </w:p>
    <w:p w14:paraId="017A4A69" w14:textId="77777777" w:rsidR="00ED45F0" w:rsidRDefault="00ED45F0" w:rsidP="001F41A9">
      <w:pPr>
        <w:spacing w:after="0" w:line="240" w:lineRule="auto"/>
        <w:rPr>
          <w:rFonts w:ascii="Arial" w:eastAsia="Times New Roman" w:hAnsi="Arial" w:cs="Arial"/>
          <w:kern w:val="0"/>
          <w:lang w:eastAsia="en-GB"/>
          <w14:ligatures w14:val="none"/>
        </w:rPr>
      </w:pPr>
    </w:p>
    <w:p w14:paraId="2DEF6F35"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558A073E" w14:textId="77777777" w:rsidR="001F41A9" w:rsidRPr="001F41A9" w:rsidRDefault="001F41A9" w:rsidP="001F41A9">
      <w:pPr>
        <w:spacing w:after="180" w:line="240" w:lineRule="auto"/>
        <w:rPr>
          <w:rFonts w:ascii="Arial" w:eastAsia="Times New Roman" w:hAnsi="Arial" w:cs="Arial"/>
          <w:spacing w:val="-6"/>
          <w:kern w:val="0"/>
          <w:lang w:eastAsia="en-GB"/>
          <w14:ligatures w14:val="none"/>
        </w:rPr>
      </w:pPr>
      <w:r w:rsidRPr="001F41A9">
        <w:rPr>
          <w:rFonts w:ascii="Arial" w:eastAsiaTheme="minorEastAsia" w:hAnsi="Arial" w:cs="Arial"/>
          <w:color w:val="222222"/>
          <w:shd w:val="clear" w:color="auto" w:fill="FFFFFF"/>
          <w:lang w:eastAsia="en-GB"/>
        </w:rPr>
        <w:t>Cutter-Mackenzie-Knowles, A., Malone, K. and Hacking, E.B., (2020). </w:t>
      </w:r>
      <w:r w:rsidRPr="001F41A9">
        <w:rPr>
          <w:rFonts w:ascii="Arial" w:eastAsiaTheme="minorEastAsia" w:hAnsi="Arial" w:cs="Arial"/>
          <w:i/>
          <w:iCs/>
          <w:color w:val="222222"/>
          <w:shd w:val="clear" w:color="auto" w:fill="FFFFFF"/>
          <w:lang w:eastAsia="en-GB"/>
        </w:rPr>
        <w:t>Research handbook on childhoodnature: Assemblages of childhood and nature research</w:t>
      </w:r>
      <w:r w:rsidRPr="001F41A9">
        <w:rPr>
          <w:rFonts w:ascii="Arial" w:eastAsiaTheme="minorEastAsia" w:hAnsi="Arial" w:cs="Arial"/>
          <w:color w:val="222222"/>
          <w:shd w:val="clear" w:color="auto" w:fill="FFFFFF"/>
          <w:lang w:eastAsia="en-GB"/>
        </w:rPr>
        <w:t>. Springer International Publishing.</w:t>
      </w:r>
    </w:p>
    <w:p w14:paraId="2B44AED7"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lastRenderedPageBreak/>
        <w:t xml:space="preserve">Dabaja, Z.F. (2022) “The Forest School impact on children: reviewing two decades of research,” </w:t>
      </w:r>
      <w:r w:rsidRPr="001F41A9">
        <w:rPr>
          <w:rFonts w:ascii="Arial" w:eastAsia="Times New Roman" w:hAnsi="Arial" w:cs="Arial"/>
          <w:i/>
          <w:iCs/>
          <w:kern w:val="0"/>
          <w:lang w:eastAsia="en-GB"/>
          <w14:ligatures w14:val="none"/>
        </w:rPr>
        <w:t>Education 3-13</w:t>
      </w:r>
      <w:r w:rsidRPr="001F41A9">
        <w:rPr>
          <w:rFonts w:ascii="Arial" w:eastAsia="Times New Roman" w:hAnsi="Arial" w:cs="Arial"/>
          <w:kern w:val="0"/>
          <w:lang w:eastAsia="en-GB"/>
          <w14:ligatures w14:val="none"/>
        </w:rPr>
        <w:t xml:space="preserve">, 50(5), pp. 640–653. Available at: </w:t>
      </w:r>
      <w:hyperlink r:id="rId37" w:history="1">
        <w:r w:rsidRPr="001F41A9">
          <w:rPr>
            <w:rFonts w:ascii="Arial" w:eastAsia="Times New Roman" w:hAnsi="Arial" w:cs="Arial"/>
            <w:color w:val="467886" w:themeColor="hyperlink"/>
            <w:kern w:val="0"/>
            <w:u w:val="single"/>
            <w:lang w:eastAsia="en-GB"/>
            <w14:ligatures w14:val="none"/>
          </w:rPr>
          <w:t>https://doi.org/10.1080/03004279.2021.1889013</w:t>
        </w:r>
      </w:hyperlink>
      <w:r w:rsidRPr="001F41A9">
        <w:rPr>
          <w:rFonts w:ascii="Arial" w:eastAsia="Times New Roman" w:hAnsi="Arial" w:cs="Arial"/>
          <w:kern w:val="0"/>
          <w:lang w:eastAsia="en-GB"/>
          <w14:ligatures w14:val="none"/>
        </w:rPr>
        <w:t>. (Accessed: 27 January 2026)</w:t>
      </w:r>
    </w:p>
    <w:p w14:paraId="04F4355E"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27B000A9"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Dahlberg, G., Moss, P. and Pence, A. (2000) “Beyond Quality in Early Childhood Education and Care: Postmodern Perspectives,” </w:t>
      </w:r>
      <w:r w:rsidRPr="001F41A9">
        <w:rPr>
          <w:rFonts w:ascii="Arial" w:eastAsia="Times New Roman" w:hAnsi="Arial" w:cs="Arial"/>
          <w:i/>
          <w:iCs/>
          <w:kern w:val="0"/>
          <w:lang w:eastAsia="en-GB"/>
          <w14:ligatures w14:val="none"/>
        </w:rPr>
        <w:t>Australian journal of early childhood</w:t>
      </w:r>
      <w:r w:rsidRPr="001F41A9">
        <w:rPr>
          <w:rFonts w:ascii="Arial" w:eastAsia="Times New Roman" w:hAnsi="Arial" w:cs="Arial"/>
          <w:kern w:val="0"/>
          <w:lang w:eastAsia="en-GB"/>
          <w14:ligatures w14:val="none"/>
        </w:rPr>
        <w:t>. Sage Publications Ltd. (UK), p. 43.</w:t>
      </w:r>
    </w:p>
    <w:p w14:paraId="26161F00"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39B0010B" w14:textId="77777777" w:rsidR="001F41A9" w:rsidRPr="001F41A9" w:rsidRDefault="001F41A9" w:rsidP="001F41A9">
      <w:pPr>
        <w:spacing w:after="180" w:line="240" w:lineRule="auto"/>
        <w:rPr>
          <w:rFonts w:ascii="Arial" w:eastAsiaTheme="minorEastAsia" w:hAnsi="Arial" w:cs="Arial"/>
          <w:sz w:val="20"/>
          <w:szCs w:val="20"/>
          <w:shd w:val="clear" w:color="auto" w:fill="FFFFFF"/>
          <w:lang w:eastAsia="en-GB"/>
        </w:rPr>
      </w:pPr>
      <w:r w:rsidRPr="001F41A9">
        <w:rPr>
          <w:rFonts w:ascii="Arial" w:eastAsiaTheme="minorEastAsia" w:hAnsi="Arial" w:cs="Arial"/>
          <w:shd w:val="clear" w:color="auto" w:fill="FFFFFF"/>
          <w:lang w:eastAsia="en-GB"/>
        </w:rPr>
        <w:t>Davis, J. and Elliott, S., 2014. Research in early childhood education for sustainability. </w:t>
      </w:r>
      <w:r w:rsidRPr="001F41A9">
        <w:rPr>
          <w:rFonts w:ascii="Arial" w:eastAsiaTheme="minorEastAsia" w:hAnsi="Arial" w:cs="Arial"/>
          <w:i/>
          <w:iCs/>
          <w:shd w:val="clear" w:color="auto" w:fill="FFFFFF"/>
          <w:lang w:eastAsia="en-GB"/>
        </w:rPr>
        <w:t>International perspectives and provocations</w:t>
      </w:r>
      <w:r w:rsidRPr="001F41A9">
        <w:rPr>
          <w:rFonts w:ascii="Arial" w:eastAsiaTheme="minorEastAsia" w:hAnsi="Arial" w:cs="Arial"/>
          <w:sz w:val="20"/>
          <w:szCs w:val="20"/>
          <w:shd w:val="clear" w:color="auto" w:fill="FFFFFF"/>
          <w:lang w:eastAsia="en-GB"/>
        </w:rPr>
        <w:t>.</w:t>
      </w:r>
    </w:p>
    <w:p w14:paraId="3024C5C2"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Day, C. (2014) “Resilient principals in challenging schools: the courage and costs of conviction,” </w:t>
      </w:r>
      <w:r w:rsidRPr="001F41A9">
        <w:rPr>
          <w:rFonts w:ascii="Arial" w:eastAsia="Times New Roman" w:hAnsi="Arial" w:cs="Arial"/>
          <w:i/>
          <w:iCs/>
          <w:kern w:val="0"/>
          <w:lang w:eastAsia="en-GB"/>
          <w14:ligatures w14:val="none"/>
        </w:rPr>
        <w:t>Teachers and teaching, theory and practice</w:t>
      </w:r>
      <w:r w:rsidRPr="001F41A9">
        <w:rPr>
          <w:rFonts w:ascii="Arial" w:eastAsia="Times New Roman" w:hAnsi="Arial" w:cs="Arial"/>
          <w:kern w:val="0"/>
          <w:lang w:eastAsia="en-GB"/>
          <w14:ligatures w14:val="none"/>
        </w:rPr>
        <w:t xml:space="preserve">, 20(5), pp. 638–654. Available at: </w:t>
      </w:r>
      <w:hyperlink r:id="rId38" w:history="1">
        <w:r w:rsidRPr="001F41A9">
          <w:rPr>
            <w:rFonts w:ascii="Arial" w:eastAsia="Times New Roman" w:hAnsi="Arial" w:cs="Arial"/>
            <w:color w:val="467886" w:themeColor="hyperlink"/>
            <w:kern w:val="0"/>
            <w:u w:val="single"/>
            <w:lang w:eastAsia="en-GB"/>
            <w14:ligatures w14:val="none"/>
          </w:rPr>
          <w:t>https://doi.org/10.1080/13540602.2014.937959</w:t>
        </w:r>
      </w:hyperlink>
      <w:r w:rsidRPr="001F41A9">
        <w:rPr>
          <w:rFonts w:ascii="Arial" w:eastAsia="Times New Roman" w:hAnsi="Arial" w:cs="Arial"/>
          <w:kern w:val="0"/>
          <w:lang w:eastAsia="en-GB"/>
          <w14:ligatures w14:val="none"/>
        </w:rPr>
        <w:t>. (Accessed: 28 January 2026)</w:t>
      </w:r>
    </w:p>
    <w:p w14:paraId="0DC37740"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1EC28893"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Douglass, A.L. (2019) “Leadership for quality early childhood education and care,” </w:t>
      </w:r>
      <w:r w:rsidRPr="001F41A9">
        <w:rPr>
          <w:rFonts w:ascii="Arial" w:eastAsia="Times New Roman" w:hAnsi="Arial" w:cs="Arial"/>
          <w:i/>
          <w:iCs/>
          <w:kern w:val="0"/>
          <w:lang w:eastAsia="en-GB"/>
          <w14:ligatures w14:val="none"/>
        </w:rPr>
        <w:t>OECD Education Working Papers</w:t>
      </w:r>
      <w:r w:rsidRPr="001F41A9">
        <w:rPr>
          <w:rFonts w:ascii="Arial" w:eastAsia="Times New Roman" w:hAnsi="Arial" w:cs="Arial"/>
          <w:kern w:val="0"/>
          <w:lang w:eastAsia="en-GB"/>
          <w14:ligatures w14:val="none"/>
        </w:rPr>
        <w:t xml:space="preserve">, (211), p. 0_1-31. Available at: </w:t>
      </w:r>
      <w:hyperlink r:id="rId39" w:history="1">
        <w:r w:rsidRPr="001F41A9">
          <w:rPr>
            <w:rFonts w:ascii="Arial" w:eastAsia="Times New Roman" w:hAnsi="Arial" w:cs="Arial"/>
            <w:color w:val="467886" w:themeColor="hyperlink"/>
            <w:kern w:val="0"/>
            <w:u w:val="single"/>
            <w:lang w:eastAsia="en-GB"/>
            <w14:ligatures w14:val="none"/>
          </w:rPr>
          <w:t>https://doi.org/10.1787/6e563bae-en</w:t>
        </w:r>
      </w:hyperlink>
      <w:r w:rsidRPr="001F41A9">
        <w:rPr>
          <w:rFonts w:ascii="Arial" w:eastAsia="Times New Roman" w:hAnsi="Arial" w:cs="Arial"/>
          <w:kern w:val="0"/>
          <w:lang w:eastAsia="en-GB"/>
          <w14:ligatures w14:val="none"/>
        </w:rPr>
        <w:t>. (Accessed: 30 January 2026)</w:t>
      </w:r>
    </w:p>
    <w:p w14:paraId="27FE3D54"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5F8395C2"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Duhn, I. (2012) “Making ‘place’ for ecological sustainability in early childhood education,” </w:t>
      </w:r>
      <w:r w:rsidRPr="001F41A9">
        <w:rPr>
          <w:rFonts w:ascii="Arial" w:eastAsia="Times New Roman" w:hAnsi="Arial" w:cs="Arial"/>
          <w:i/>
          <w:iCs/>
          <w:kern w:val="0"/>
          <w:lang w:eastAsia="en-GB"/>
          <w14:ligatures w14:val="none"/>
        </w:rPr>
        <w:t>Environmental education research</w:t>
      </w:r>
      <w:r w:rsidRPr="001F41A9">
        <w:rPr>
          <w:rFonts w:ascii="Arial" w:eastAsia="Times New Roman" w:hAnsi="Arial" w:cs="Arial"/>
          <w:kern w:val="0"/>
          <w:lang w:eastAsia="en-GB"/>
          <w14:ligatures w14:val="none"/>
        </w:rPr>
        <w:t xml:space="preserve">, 18(1), pp. 19–29. Available at: </w:t>
      </w:r>
      <w:hyperlink r:id="rId40" w:history="1">
        <w:r w:rsidRPr="001F41A9">
          <w:rPr>
            <w:rFonts w:ascii="Arial" w:eastAsia="Times New Roman" w:hAnsi="Arial" w:cs="Arial"/>
            <w:color w:val="467886" w:themeColor="hyperlink"/>
            <w:kern w:val="0"/>
            <w:u w:val="single"/>
            <w:lang w:eastAsia="en-GB"/>
            <w14:ligatures w14:val="none"/>
          </w:rPr>
          <w:t>https://doi.org/10.1080/13504622.2011.572162</w:t>
        </w:r>
      </w:hyperlink>
      <w:r w:rsidRPr="001F41A9">
        <w:rPr>
          <w:rFonts w:ascii="Arial" w:eastAsia="Times New Roman" w:hAnsi="Arial" w:cs="Arial"/>
          <w:kern w:val="0"/>
          <w:lang w:eastAsia="en-GB"/>
          <w14:ligatures w14:val="none"/>
        </w:rPr>
        <w:t>. (Accessed: 14 February 2026)</w:t>
      </w:r>
    </w:p>
    <w:p w14:paraId="56150FF0"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01114993"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0F4048A6" w14:textId="77777777" w:rsidR="001F41A9" w:rsidRPr="001F41A9" w:rsidRDefault="001F41A9" w:rsidP="001F41A9">
      <w:pPr>
        <w:spacing w:after="180" w:line="240" w:lineRule="auto"/>
        <w:rPr>
          <w:rFonts w:ascii="Arial" w:eastAsia="Times New Roman" w:hAnsi="Arial" w:cs="Arial"/>
          <w:spacing w:val="-6"/>
          <w:kern w:val="0"/>
          <w:lang w:eastAsia="en-GB"/>
          <w14:ligatures w14:val="none"/>
        </w:rPr>
      </w:pPr>
      <w:r w:rsidRPr="001F41A9">
        <w:rPr>
          <w:rFonts w:ascii="Arial" w:eastAsia="Times New Roman" w:hAnsi="Arial" w:cs="Arial"/>
          <w:spacing w:val="-6"/>
          <w:kern w:val="0"/>
          <w:lang w:eastAsia="en-GB"/>
          <w14:ligatures w14:val="none"/>
        </w:rPr>
        <w:t xml:space="preserve">Edwards, C., Gandini, L. and Forman, G. (2012) </w:t>
      </w:r>
      <w:r w:rsidRPr="001F41A9">
        <w:rPr>
          <w:rFonts w:ascii="Arial" w:eastAsia="Times New Roman" w:hAnsi="Arial" w:cs="Arial"/>
          <w:i/>
          <w:iCs/>
          <w:spacing w:val="-6"/>
          <w:kern w:val="0"/>
          <w:lang w:eastAsia="en-GB"/>
          <w14:ligatures w14:val="none"/>
        </w:rPr>
        <w:t>The Hundred Languages of Children. The Reggio Emilia Experience in Transformation</w:t>
      </w:r>
      <w:r w:rsidRPr="001F41A9">
        <w:rPr>
          <w:rFonts w:ascii="Arial" w:eastAsia="Times New Roman" w:hAnsi="Arial" w:cs="Arial"/>
          <w:spacing w:val="-6"/>
          <w:kern w:val="0"/>
          <w:lang w:eastAsia="en-GB"/>
          <w14:ligatures w14:val="none"/>
        </w:rPr>
        <w:t xml:space="preserve">. 3rd edn. Santa Barbara, CA: Praeger.  </w:t>
      </w:r>
    </w:p>
    <w:p w14:paraId="302FBD48"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Edwards, S. (2017) “Play-based learning and intentional teaching: Forever different?” </w:t>
      </w:r>
      <w:r w:rsidRPr="001F41A9">
        <w:rPr>
          <w:rFonts w:ascii="Arial" w:eastAsia="Times New Roman" w:hAnsi="Arial" w:cs="Arial"/>
          <w:i/>
          <w:iCs/>
          <w:kern w:val="0"/>
          <w:lang w:eastAsia="en-GB"/>
          <w14:ligatures w14:val="none"/>
        </w:rPr>
        <w:t>Australasian journal of early childhood</w:t>
      </w:r>
      <w:r w:rsidRPr="001F41A9">
        <w:rPr>
          <w:rFonts w:ascii="Arial" w:eastAsia="Times New Roman" w:hAnsi="Arial" w:cs="Arial"/>
          <w:kern w:val="0"/>
          <w:lang w:eastAsia="en-GB"/>
          <w14:ligatures w14:val="none"/>
        </w:rPr>
        <w:t xml:space="preserve">, 42(2), pp. 4–11. Available at: </w:t>
      </w:r>
      <w:hyperlink r:id="rId41" w:history="1">
        <w:r w:rsidRPr="001F41A9">
          <w:rPr>
            <w:rFonts w:ascii="Arial" w:eastAsia="Times New Roman" w:hAnsi="Arial" w:cs="Arial"/>
            <w:color w:val="467886" w:themeColor="hyperlink"/>
            <w:kern w:val="0"/>
            <w:u w:val="single"/>
            <w:lang w:eastAsia="en-GB"/>
            <w14:ligatures w14:val="none"/>
          </w:rPr>
          <w:t>https://doi.org/10.23965/AJEC.42.2.01</w:t>
        </w:r>
      </w:hyperlink>
      <w:r w:rsidRPr="001F41A9">
        <w:rPr>
          <w:rFonts w:ascii="Arial" w:eastAsia="Times New Roman" w:hAnsi="Arial" w:cs="Arial"/>
          <w:kern w:val="0"/>
          <w:lang w:eastAsia="en-GB"/>
          <w14:ligatures w14:val="none"/>
        </w:rPr>
        <w:t>. (Accessed: 13 February 2026)</w:t>
      </w:r>
    </w:p>
    <w:p w14:paraId="327D423F" w14:textId="77777777" w:rsidR="001F41A9" w:rsidRPr="001F41A9" w:rsidRDefault="001F41A9" w:rsidP="001F41A9">
      <w:pPr>
        <w:spacing w:before="100" w:beforeAutospacing="1" w:after="100" w:afterAutospacing="1" w:line="240" w:lineRule="auto"/>
        <w:rPr>
          <w:rFonts w:ascii="Arial" w:eastAsiaTheme="minorEastAsia" w:hAnsi="Arial" w:cs="Arial"/>
          <w:kern w:val="0"/>
          <w:lang w:eastAsia="en-GB"/>
          <w14:ligatures w14:val="none"/>
        </w:rPr>
      </w:pPr>
    </w:p>
    <w:p w14:paraId="0A6326DF"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Edwards, S. (2021) “Process quality, curriculum and pedagogy in early childhood education and care,” </w:t>
      </w:r>
      <w:r w:rsidRPr="001F41A9">
        <w:rPr>
          <w:rFonts w:ascii="Arial" w:eastAsia="Times New Roman" w:hAnsi="Arial" w:cs="Arial"/>
          <w:i/>
          <w:iCs/>
          <w:kern w:val="0"/>
          <w:lang w:eastAsia="en-GB"/>
          <w14:ligatures w14:val="none"/>
        </w:rPr>
        <w:t>OECD Education Working Papers</w:t>
      </w:r>
      <w:r w:rsidRPr="001F41A9">
        <w:rPr>
          <w:rFonts w:ascii="Arial" w:eastAsia="Times New Roman" w:hAnsi="Arial" w:cs="Arial"/>
          <w:kern w:val="0"/>
          <w:lang w:eastAsia="en-GB"/>
          <w14:ligatures w14:val="none"/>
        </w:rPr>
        <w:t xml:space="preserve">, (247), p. 0_1-55. Available at: </w:t>
      </w:r>
      <w:hyperlink r:id="rId42" w:history="1">
        <w:r w:rsidRPr="001F41A9">
          <w:rPr>
            <w:rFonts w:ascii="Arial" w:eastAsia="Times New Roman" w:hAnsi="Arial" w:cs="Arial"/>
            <w:color w:val="467886" w:themeColor="hyperlink"/>
            <w:kern w:val="0"/>
            <w:u w:val="single"/>
            <w:lang w:eastAsia="en-GB"/>
            <w14:ligatures w14:val="none"/>
          </w:rPr>
          <w:t>https://doi.org/10.1787/eba0711e-en</w:t>
        </w:r>
      </w:hyperlink>
      <w:r w:rsidRPr="001F41A9">
        <w:rPr>
          <w:rFonts w:ascii="Arial" w:eastAsia="Times New Roman" w:hAnsi="Arial" w:cs="Arial"/>
          <w:kern w:val="0"/>
          <w:lang w:eastAsia="en-GB"/>
          <w14:ligatures w14:val="none"/>
        </w:rPr>
        <w:t>. (Accessed: 30 January 2026)</w:t>
      </w:r>
    </w:p>
    <w:p w14:paraId="18D6E8C8"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07ACFF7D"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Elliott, S., Ärlemalm-Hagsér, E. and Davis, J.M. (eds.) (2020) </w:t>
      </w:r>
      <w:r w:rsidRPr="001F41A9">
        <w:rPr>
          <w:rFonts w:ascii="Arial" w:eastAsia="Times New Roman" w:hAnsi="Arial" w:cs="Arial"/>
          <w:i/>
          <w:iCs/>
          <w:kern w:val="0"/>
          <w:lang w:eastAsia="en-GB"/>
          <w14:ligatures w14:val="none"/>
        </w:rPr>
        <w:t>Researching early childhood education for sustainability: challenging assumptions and orthodoxies</w:t>
      </w:r>
      <w:r w:rsidRPr="001F41A9">
        <w:rPr>
          <w:rFonts w:ascii="Arial" w:eastAsia="Times New Roman" w:hAnsi="Arial" w:cs="Arial"/>
          <w:kern w:val="0"/>
          <w:lang w:eastAsia="en-GB"/>
          <w14:ligatures w14:val="none"/>
        </w:rPr>
        <w:t>. Abingdon, Oxon: Routledge.</w:t>
      </w:r>
    </w:p>
    <w:p w14:paraId="12D20A6F"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1EE70002"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1EF806FC"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heme="minorEastAsia" w:hAnsi="Arial" w:cs="Arial"/>
          <w:kern w:val="0"/>
          <w:lang w:eastAsia="en-GB"/>
          <w14:ligatures w14:val="none"/>
        </w:rPr>
        <w:t xml:space="preserve">Estyn (2023) </w:t>
      </w:r>
      <w:r w:rsidRPr="001F41A9">
        <w:rPr>
          <w:rFonts w:ascii="Arial" w:eastAsia="Times New Roman" w:hAnsi="Arial" w:cs="Arial"/>
          <w:kern w:val="36"/>
          <w:lang w:eastAsia="en-GB"/>
          <w14:ligatures w14:val="none"/>
        </w:rPr>
        <w:t xml:space="preserve">Provision of high-quality experiential play opportunities </w:t>
      </w:r>
      <w:r w:rsidRPr="001F41A9">
        <w:rPr>
          <w:rFonts w:ascii="Arial" w:eastAsiaTheme="minorEastAsia" w:hAnsi="Arial" w:cs="Arial"/>
          <w:kern w:val="0"/>
          <w:lang w:eastAsia="en-GB"/>
          <w14:ligatures w14:val="none"/>
        </w:rPr>
        <w:t xml:space="preserve">Cardiff: Estyn. Available at: </w:t>
      </w:r>
      <w:hyperlink r:id="rId43" w:history="1">
        <w:r w:rsidRPr="001F41A9">
          <w:rPr>
            <w:rFonts w:ascii="Arial" w:eastAsiaTheme="minorEastAsia" w:hAnsi="Arial" w:cs="Arial"/>
            <w:color w:val="0000FF"/>
            <w:u w:val="single"/>
            <w:lang w:eastAsia="en-GB"/>
          </w:rPr>
          <w:t>Provision of high-quality experiential play opportunities - Estyn</w:t>
        </w:r>
      </w:hyperlink>
      <w:r w:rsidRPr="001F41A9">
        <w:rPr>
          <w:rFonts w:ascii="Arial" w:eastAsiaTheme="minorEastAsia" w:hAnsi="Arial" w:cs="Arial"/>
          <w:lang w:eastAsia="en-GB"/>
        </w:rPr>
        <w:t xml:space="preserve"> </w:t>
      </w:r>
      <w:r w:rsidRPr="001F41A9">
        <w:rPr>
          <w:rFonts w:ascii="Arial" w:eastAsia="Times New Roman" w:hAnsi="Arial" w:cs="Arial"/>
          <w:kern w:val="0"/>
          <w:lang w:eastAsia="en-GB"/>
          <w14:ligatures w14:val="none"/>
        </w:rPr>
        <w:t>(Accessed: 14 February 2026)</w:t>
      </w:r>
    </w:p>
    <w:p w14:paraId="2C30C0DC" w14:textId="77777777" w:rsidR="001F41A9" w:rsidRPr="001F41A9" w:rsidRDefault="001F41A9" w:rsidP="001F41A9">
      <w:pPr>
        <w:keepNext/>
        <w:keepLines/>
        <w:shd w:val="clear" w:color="auto" w:fill="FFFFFF"/>
        <w:spacing w:after="80" w:line="240" w:lineRule="auto"/>
        <w:outlineLvl w:val="0"/>
        <w:rPr>
          <w:rFonts w:ascii="Arial" w:eastAsia="Times New Roman" w:hAnsi="Arial" w:cs="Arial"/>
          <w:kern w:val="36"/>
          <w:lang w:eastAsia="en-GB"/>
          <w14:ligatures w14:val="none"/>
        </w:rPr>
      </w:pPr>
    </w:p>
    <w:p w14:paraId="656388CE"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heme="minorEastAsia" w:hAnsi="Arial" w:cs="Arial"/>
          <w:kern w:val="0"/>
          <w:lang w:eastAsia="en-GB"/>
          <w14:ligatures w14:val="none"/>
        </w:rPr>
        <w:t xml:space="preserve">Estyn (2025) </w:t>
      </w:r>
      <w:r w:rsidRPr="001F41A9">
        <w:rPr>
          <w:rFonts w:ascii="Arial" w:eastAsia="Times New Roman" w:hAnsi="Arial" w:cs="Arial"/>
          <w:kern w:val="36"/>
          <w:lang w:eastAsia="en-GB"/>
          <w14:ligatures w14:val="none"/>
        </w:rPr>
        <w:t xml:space="preserve">Purposeful improvement processes and effective style of leadership which is having a positive impact on aspects of provision and well-being. </w:t>
      </w:r>
      <w:r w:rsidRPr="001F41A9">
        <w:rPr>
          <w:rFonts w:ascii="Arial" w:eastAsiaTheme="minorEastAsia" w:hAnsi="Arial" w:cs="Arial"/>
          <w:kern w:val="0"/>
          <w:lang w:eastAsia="en-GB"/>
          <w14:ligatures w14:val="none"/>
        </w:rPr>
        <w:t xml:space="preserve">Cardiff: Estyn. Available at: </w:t>
      </w:r>
      <w:hyperlink r:id="rId44" w:history="1">
        <w:r w:rsidRPr="001F41A9">
          <w:rPr>
            <w:rFonts w:ascii="Arial" w:eastAsiaTheme="minorEastAsia" w:hAnsi="Arial" w:cs="Arial"/>
            <w:color w:val="0000FF"/>
            <w:u w:val="single"/>
            <w:lang w:eastAsia="en-GB"/>
          </w:rPr>
          <w:t xml:space="preserve">Purposeful improvement processes and effective style of </w:t>
        </w:r>
        <w:r w:rsidRPr="001F41A9">
          <w:rPr>
            <w:rFonts w:ascii="Arial" w:eastAsiaTheme="minorEastAsia" w:hAnsi="Arial" w:cs="Arial"/>
            <w:color w:val="0000FF"/>
            <w:u w:val="single"/>
            <w:lang w:eastAsia="en-GB"/>
          </w:rPr>
          <w:lastRenderedPageBreak/>
          <w:t>leadership which is having a positive impact on aspects of provision and well-being - Estyn</w:t>
        </w:r>
      </w:hyperlink>
      <w:r w:rsidRPr="001F41A9">
        <w:rPr>
          <w:rFonts w:ascii="Arial" w:eastAsiaTheme="minorEastAsia" w:hAnsi="Arial" w:cs="Arial"/>
          <w:lang w:eastAsia="en-GB"/>
        </w:rPr>
        <w:t xml:space="preserve"> </w:t>
      </w:r>
      <w:r w:rsidRPr="001F41A9">
        <w:rPr>
          <w:rFonts w:ascii="Arial" w:eastAsia="Times New Roman" w:hAnsi="Arial" w:cs="Arial"/>
          <w:kern w:val="0"/>
          <w:lang w:eastAsia="en-GB"/>
          <w14:ligatures w14:val="none"/>
        </w:rPr>
        <w:t>(Accessed: 15 February 2026)</w:t>
      </w:r>
    </w:p>
    <w:p w14:paraId="368436F8" w14:textId="77777777" w:rsidR="001F41A9" w:rsidRDefault="001F41A9" w:rsidP="001F41A9">
      <w:pPr>
        <w:spacing w:line="276" w:lineRule="auto"/>
        <w:rPr>
          <w:rFonts w:ascii="Arial" w:eastAsiaTheme="minorEastAsia" w:hAnsi="Arial" w:cs="Arial"/>
          <w:color w:val="EE0000"/>
          <w:kern w:val="0"/>
          <w:lang w:eastAsia="en-GB"/>
          <w14:ligatures w14:val="none"/>
        </w:rPr>
      </w:pPr>
    </w:p>
    <w:p w14:paraId="492A3CD2" w14:textId="77777777" w:rsidR="00177246" w:rsidRDefault="00177246" w:rsidP="001F41A9">
      <w:pPr>
        <w:spacing w:line="276" w:lineRule="auto"/>
        <w:rPr>
          <w:rFonts w:ascii="Arial" w:eastAsiaTheme="minorEastAsia" w:hAnsi="Arial" w:cs="Arial"/>
          <w:color w:val="EE0000"/>
          <w:kern w:val="0"/>
          <w:lang w:eastAsia="en-GB"/>
          <w14:ligatures w14:val="none"/>
        </w:rPr>
      </w:pPr>
    </w:p>
    <w:p w14:paraId="75FA250F" w14:textId="77777777" w:rsidR="00177246" w:rsidRPr="001F41A9" w:rsidRDefault="00177246" w:rsidP="001F41A9">
      <w:pPr>
        <w:spacing w:line="276" w:lineRule="auto"/>
        <w:rPr>
          <w:rFonts w:ascii="Arial" w:eastAsiaTheme="minorEastAsia" w:hAnsi="Arial" w:cs="Arial"/>
          <w:color w:val="EE0000"/>
          <w:kern w:val="0"/>
          <w:lang w:eastAsia="en-GB"/>
          <w14:ligatures w14:val="none"/>
        </w:rPr>
      </w:pPr>
    </w:p>
    <w:p w14:paraId="093D8816"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heme="minorEastAsia" w:hAnsi="Arial" w:cs="Arial"/>
          <w:kern w:val="0"/>
          <w:lang w:eastAsia="en-GB"/>
          <w14:ligatures w14:val="none"/>
        </w:rPr>
        <w:t xml:space="preserve">Estyn and Care Inspectorate Wales (2021) </w:t>
      </w:r>
      <w:r w:rsidRPr="001F41A9">
        <w:rPr>
          <w:rFonts w:ascii="Arial" w:eastAsiaTheme="minorEastAsia" w:hAnsi="Arial" w:cs="Arial"/>
          <w:lang w:eastAsia="en-GB"/>
        </w:rPr>
        <w:t>Guidance handbook for inspecting care and education in regulated non-school settings eligible for funding for part-time education</w:t>
      </w:r>
      <w:r w:rsidRPr="001F41A9">
        <w:rPr>
          <w:rFonts w:ascii="Arial" w:eastAsiaTheme="minorEastAsia" w:hAnsi="Arial" w:cs="Arial"/>
          <w:kern w:val="0"/>
          <w:lang w:eastAsia="en-GB"/>
          <w14:ligatures w14:val="none"/>
        </w:rPr>
        <w:t xml:space="preserve"> Cardiff: Estyn. Available at: </w:t>
      </w:r>
      <w:hyperlink r:id="rId45" w:history="1">
        <w:r w:rsidRPr="001F41A9">
          <w:rPr>
            <w:rFonts w:ascii="Arial" w:eastAsiaTheme="minorEastAsia" w:hAnsi="Arial" w:cs="Arial"/>
            <w:color w:val="0000FF"/>
            <w:u w:val="single"/>
            <w:lang w:eastAsia="en-GB"/>
          </w:rPr>
          <w:t>Guidance handbook for inspecting care and education in regulated non-school settings eligible for funding for part-time education</w:t>
        </w:r>
      </w:hyperlink>
      <w:r w:rsidRPr="001F41A9">
        <w:rPr>
          <w:rFonts w:ascii="Arial" w:eastAsiaTheme="minorEastAsia" w:hAnsi="Arial" w:cs="Arial"/>
          <w:lang w:eastAsia="en-GB"/>
        </w:rPr>
        <w:t xml:space="preserve"> </w:t>
      </w:r>
      <w:r w:rsidRPr="001F41A9">
        <w:rPr>
          <w:rFonts w:ascii="Arial" w:eastAsia="Times New Roman" w:hAnsi="Arial" w:cs="Arial"/>
          <w:kern w:val="0"/>
          <w:lang w:eastAsia="en-GB"/>
          <w14:ligatures w14:val="none"/>
        </w:rPr>
        <w:t>(Accessed: 14 February 2026)</w:t>
      </w:r>
    </w:p>
    <w:p w14:paraId="189A6C1E" w14:textId="77777777" w:rsidR="001F41A9" w:rsidRPr="001F41A9" w:rsidRDefault="001F41A9" w:rsidP="001F41A9">
      <w:pPr>
        <w:spacing w:before="100" w:beforeAutospacing="1" w:after="100" w:afterAutospacing="1" w:line="240" w:lineRule="auto"/>
        <w:rPr>
          <w:rFonts w:ascii="Arial" w:eastAsiaTheme="minorEastAsia" w:hAnsi="Arial" w:cs="Arial"/>
          <w:color w:val="EE0000"/>
          <w:kern w:val="0"/>
          <w:lang w:eastAsia="en-GB"/>
          <w14:ligatures w14:val="none"/>
        </w:rPr>
      </w:pPr>
    </w:p>
    <w:p w14:paraId="7732703F"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Fernández-Santín, M. and Feliu-Torruella, M. (2020) “Developing critical thinking in early childhood through the philosophy of Reggio Emilia,” </w:t>
      </w:r>
      <w:r w:rsidRPr="001F41A9">
        <w:rPr>
          <w:rFonts w:ascii="Arial" w:eastAsia="Times New Roman" w:hAnsi="Arial" w:cs="Arial"/>
          <w:i/>
          <w:iCs/>
          <w:kern w:val="0"/>
          <w:lang w:eastAsia="en-GB"/>
          <w14:ligatures w14:val="none"/>
        </w:rPr>
        <w:t>Thinking skills and creativity</w:t>
      </w:r>
      <w:r w:rsidRPr="001F41A9">
        <w:rPr>
          <w:rFonts w:ascii="Arial" w:eastAsia="Times New Roman" w:hAnsi="Arial" w:cs="Arial"/>
          <w:kern w:val="0"/>
          <w:lang w:eastAsia="en-GB"/>
          <w14:ligatures w14:val="none"/>
        </w:rPr>
        <w:t xml:space="preserve">, 37. Available at: </w:t>
      </w:r>
      <w:hyperlink r:id="rId46" w:history="1">
        <w:r w:rsidRPr="001F41A9">
          <w:rPr>
            <w:rFonts w:ascii="Arial" w:eastAsia="Times New Roman" w:hAnsi="Arial" w:cs="Arial"/>
            <w:color w:val="467886" w:themeColor="hyperlink"/>
            <w:kern w:val="0"/>
            <w:u w:val="single"/>
            <w:lang w:eastAsia="en-GB"/>
            <w14:ligatures w14:val="none"/>
          </w:rPr>
          <w:t>https://doi.org/10.1016/j.tsc.2020.100686</w:t>
        </w:r>
      </w:hyperlink>
      <w:r w:rsidRPr="001F41A9">
        <w:rPr>
          <w:rFonts w:ascii="Arial" w:eastAsia="Times New Roman" w:hAnsi="Arial" w:cs="Arial"/>
          <w:kern w:val="0"/>
          <w:lang w:eastAsia="en-GB"/>
          <w14:ligatures w14:val="none"/>
        </w:rPr>
        <w:t>. (Accessed: 5 February 2026)</w:t>
      </w:r>
    </w:p>
    <w:p w14:paraId="65090750"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266A6D98"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5BFB186A"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4AE47D30"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heme="minorEastAsia" w:hAnsi="Arial" w:cs="Arial"/>
          <w:shd w:val="clear" w:color="auto" w:fill="FFFFFF"/>
          <w:lang w:eastAsia="en-GB"/>
        </w:rPr>
        <w:t>Fleer, M. (2019) 'Conceptual PlayWorlds as a pedagogical intervention: supporting the learning and development of the preschool child in play-based setting', </w:t>
      </w:r>
      <w:r w:rsidRPr="001F41A9">
        <w:rPr>
          <w:rFonts w:ascii="Arial" w:eastAsiaTheme="minorEastAsia" w:hAnsi="Arial" w:cs="Arial"/>
          <w:i/>
          <w:iCs/>
          <w:shd w:val="clear" w:color="auto" w:fill="FFFFFF"/>
          <w:lang w:eastAsia="en-GB"/>
        </w:rPr>
        <w:t>Obutchénie</w:t>
      </w:r>
      <w:r w:rsidRPr="001F41A9">
        <w:rPr>
          <w:rFonts w:ascii="Arial" w:eastAsiaTheme="minorEastAsia" w:hAnsi="Arial" w:cs="Arial"/>
          <w:shd w:val="clear" w:color="auto" w:fill="FFFFFF"/>
          <w:lang w:eastAsia="en-GB"/>
        </w:rPr>
        <w:t xml:space="preserve">, </w:t>
      </w:r>
      <w:r w:rsidRPr="001F41A9">
        <w:rPr>
          <w:rFonts w:ascii="Arial" w:eastAsiaTheme="minorEastAsia" w:hAnsi="Arial" w:cs="Arial"/>
          <w:i/>
          <w:iCs/>
          <w:shd w:val="clear" w:color="auto" w:fill="FFFFFF"/>
          <w:lang w:eastAsia="en-GB"/>
        </w:rPr>
        <w:t>Revista De Didática E Psicologia Pedagógica</w:t>
      </w:r>
      <w:r w:rsidRPr="001F41A9">
        <w:rPr>
          <w:rFonts w:ascii="Arial" w:eastAsiaTheme="minorEastAsia" w:hAnsi="Arial" w:cs="Arial"/>
          <w:shd w:val="clear" w:color="auto" w:fill="FFFFFF"/>
          <w:lang w:eastAsia="en-GB"/>
        </w:rPr>
        <w:t>, vol. 3, no. 3, 1-22. Available at: </w:t>
      </w:r>
      <w:hyperlink r:id="rId47" w:history="1">
        <w:r w:rsidRPr="001F41A9">
          <w:rPr>
            <w:rFonts w:ascii="Arial" w:eastAsiaTheme="minorEastAsia" w:hAnsi="Arial" w:cs="Arial"/>
            <w:color w:val="467886" w:themeColor="hyperlink"/>
            <w:u w:val="single"/>
            <w:shd w:val="clear" w:color="auto" w:fill="FFFFFF"/>
            <w:lang w:eastAsia="en-GB"/>
          </w:rPr>
          <w:t>https://doi.org/10.14393/OBv3n3.a2019-51704</w:t>
        </w:r>
      </w:hyperlink>
      <w:r w:rsidRPr="001F41A9">
        <w:rPr>
          <w:rFonts w:ascii="Arial" w:eastAsiaTheme="minorEastAsia" w:hAnsi="Arial" w:cs="Arial"/>
          <w:color w:val="666666"/>
          <w:shd w:val="clear" w:color="auto" w:fill="FFFFFF"/>
          <w:lang w:eastAsia="en-GB"/>
        </w:rPr>
        <w:t xml:space="preserve"> </w:t>
      </w:r>
      <w:r w:rsidRPr="001F41A9">
        <w:rPr>
          <w:rFonts w:ascii="Arial" w:eastAsia="Times New Roman" w:hAnsi="Arial" w:cs="Arial"/>
          <w:kern w:val="0"/>
          <w:lang w:eastAsia="en-GB"/>
          <w14:ligatures w14:val="none"/>
        </w:rPr>
        <w:t>(Accessed: 4 February 2026)</w:t>
      </w:r>
    </w:p>
    <w:p w14:paraId="3AA37CBE" w14:textId="77777777" w:rsidR="001F41A9" w:rsidRPr="001F41A9" w:rsidRDefault="001F41A9" w:rsidP="001F41A9">
      <w:pPr>
        <w:spacing w:after="180" w:line="240" w:lineRule="auto"/>
        <w:rPr>
          <w:rFonts w:ascii="Arial" w:eastAsiaTheme="minorEastAsia" w:hAnsi="Arial" w:cs="Arial"/>
          <w:lang w:eastAsia="en-GB"/>
        </w:rPr>
      </w:pPr>
    </w:p>
    <w:p w14:paraId="2CF56ADA"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Fleet, A. (2022) “Why pedagogical documentation?” </w:t>
      </w:r>
      <w:r w:rsidRPr="001F41A9">
        <w:rPr>
          <w:rFonts w:ascii="Arial" w:eastAsia="Times New Roman" w:hAnsi="Arial" w:cs="Arial"/>
          <w:i/>
          <w:iCs/>
          <w:kern w:val="0"/>
          <w:lang w:eastAsia="en-GB"/>
          <w14:ligatures w14:val="none"/>
        </w:rPr>
        <w:t>Practical literacy</w:t>
      </w:r>
      <w:r w:rsidRPr="001F41A9">
        <w:rPr>
          <w:rFonts w:ascii="Arial" w:eastAsia="Times New Roman" w:hAnsi="Arial" w:cs="Arial"/>
          <w:kern w:val="0"/>
          <w:lang w:eastAsia="en-GB"/>
          <w14:ligatures w14:val="none"/>
        </w:rPr>
        <w:t>, 27(1), pp. 12–17.</w:t>
      </w:r>
    </w:p>
    <w:p w14:paraId="5E110143"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4D6A5FE6" w14:textId="77777777" w:rsidR="001F41A9" w:rsidRPr="001F41A9" w:rsidRDefault="001F41A9" w:rsidP="001F41A9">
      <w:pPr>
        <w:spacing w:after="180" w:line="240" w:lineRule="auto"/>
        <w:rPr>
          <w:rFonts w:ascii="Arial" w:eastAsiaTheme="minorEastAsia" w:hAnsi="Arial" w:cs="Arial"/>
          <w:color w:val="222222"/>
          <w:shd w:val="clear" w:color="auto" w:fill="FFFFFF"/>
          <w:lang w:eastAsia="en-GB"/>
        </w:rPr>
      </w:pPr>
      <w:r w:rsidRPr="001F41A9">
        <w:rPr>
          <w:rFonts w:ascii="Arial" w:eastAsiaTheme="minorEastAsia" w:hAnsi="Arial" w:cs="Arial"/>
          <w:color w:val="222222"/>
          <w:shd w:val="clear" w:color="auto" w:fill="FFFFFF"/>
          <w:lang w:eastAsia="en-GB"/>
        </w:rPr>
        <w:t>Fogarty, L. (2024). </w:t>
      </w:r>
      <w:r w:rsidRPr="001F41A9">
        <w:rPr>
          <w:rFonts w:ascii="Arial" w:eastAsiaTheme="minorEastAsia" w:hAnsi="Arial" w:cs="Arial"/>
          <w:i/>
          <w:iCs/>
          <w:color w:val="222222"/>
          <w:shd w:val="clear" w:color="auto" w:fill="FFFFFF"/>
          <w:lang w:eastAsia="en-GB"/>
        </w:rPr>
        <w:t>Leadership in early childhood education and care: Insider perspectives</w:t>
      </w:r>
      <w:r w:rsidRPr="001F41A9">
        <w:rPr>
          <w:rFonts w:ascii="Arial" w:eastAsiaTheme="minorEastAsia" w:hAnsi="Arial" w:cs="Arial"/>
          <w:color w:val="222222"/>
          <w:shd w:val="clear" w:color="auto" w:fill="FFFFFF"/>
          <w:lang w:eastAsia="en-GB"/>
        </w:rPr>
        <w:t> (Doctoral dissertation, Brunel University London).</w:t>
      </w:r>
    </w:p>
    <w:p w14:paraId="04EDDE5D"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Fuertes-Camacho, M.T., Marimon, F. and Albareda-Tiana, S. (2025) “Design and Validation of a Multidimensional Instrument for Measuring Eco-Social Competences in Education for Sustainability in Early Childhood Education,” </w:t>
      </w:r>
      <w:r w:rsidRPr="001F41A9">
        <w:rPr>
          <w:rFonts w:ascii="Arial" w:eastAsia="Times New Roman" w:hAnsi="Arial" w:cs="Arial"/>
          <w:i/>
          <w:iCs/>
          <w:kern w:val="0"/>
          <w:lang w:eastAsia="en-GB"/>
          <w14:ligatures w14:val="none"/>
        </w:rPr>
        <w:t>Sustainability</w:t>
      </w:r>
      <w:r w:rsidRPr="001F41A9">
        <w:rPr>
          <w:rFonts w:ascii="Arial" w:eastAsia="Times New Roman" w:hAnsi="Arial" w:cs="Arial"/>
          <w:kern w:val="0"/>
          <w:lang w:eastAsia="en-GB"/>
          <w14:ligatures w14:val="none"/>
        </w:rPr>
        <w:t xml:space="preserve">, 17(17), p. 7629. Available at: </w:t>
      </w:r>
      <w:hyperlink r:id="rId48" w:history="1">
        <w:r w:rsidRPr="001F41A9">
          <w:rPr>
            <w:rFonts w:ascii="Arial" w:eastAsia="Times New Roman" w:hAnsi="Arial" w:cs="Arial"/>
            <w:color w:val="467886" w:themeColor="hyperlink"/>
            <w:kern w:val="0"/>
            <w:u w:val="single"/>
            <w:lang w:eastAsia="en-GB"/>
            <w14:ligatures w14:val="none"/>
          </w:rPr>
          <w:t>https://doi.org/10.3390/su17177629</w:t>
        </w:r>
      </w:hyperlink>
      <w:r w:rsidRPr="001F41A9">
        <w:rPr>
          <w:rFonts w:ascii="Arial" w:eastAsia="Times New Roman" w:hAnsi="Arial" w:cs="Arial"/>
          <w:kern w:val="0"/>
          <w:lang w:eastAsia="en-GB"/>
          <w14:ligatures w14:val="none"/>
        </w:rPr>
        <w:t>. (Accessed: 5 February 2026)</w:t>
      </w:r>
    </w:p>
    <w:p w14:paraId="3478472A"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054EE4A3"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3EA5F48B"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Garden, A. (2026) “The University Forest School Space in England: taking seminars outdoors for early years undergraduates,” </w:t>
      </w:r>
      <w:r w:rsidRPr="001F41A9">
        <w:rPr>
          <w:rFonts w:ascii="Arial" w:eastAsia="Times New Roman" w:hAnsi="Arial" w:cs="Arial"/>
          <w:i/>
          <w:iCs/>
          <w:kern w:val="0"/>
          <w:lang w:eastAsia="en-GB"/>
          <w14:ligatures w14:val="none"/>
        </w:rPr>
        <w:t>Education 3-13</w:t>
      </w:r>
      <w:r w:rsidRPr="001F41A9">
        <w:rPr>
          <w:rFonts w:ascii="Arial" w:eastAsia="Times New Roman" w:hAnsi="Arial" w:cs="Arial"/>
          <w:kern w:val="0"/>
          <w:lang w:eastAsia="en-GB"/>
          <w14:ligatures w14:val="none"/>
        </w:rPr>
        <w:t xml:space="preserve">, 54(1), pp. 31–46. Available at: </w:t>
      </w:r>
      <w:hyperlink r:id="rId49" w:history="1">
        <w:r w:rsidRPr="001F41A9">
          <w:rPr>
            <w:rFonts w:ascii="Arial" w:eastAsia="Times New Roman" w:hAnsi="Arial" w:cs="Arial"/>
            <w:color w:val="467886" w:themeColor="hyperlink"/>
            <w:kern w:val="0"/>
            <w:u w:val="single"/>
            <w:lang w:eastAsia="en-GB"/>
            <w14:ligatures w14:val="none"/>
          </w:rPr>
          <w:t>https://doi.org/10.1080/03004279.2023.2280720</w:t>
        </w:r>
      </w:hyperlink>
      <w:r w:rsidRPr="001F41A9">
        <w:rPr>
          <w:rFonts w:ascii="Arial" w:eastAsia="Times New Roman" w:hAnsi="Arial" w:cs="Arial"/>
          <w:kern w:val="0"/>
          <w:lang w:eastAsia="en-GB"/>
          <w14:ligatures w14:val="none"/>
        </w:rPr>
        <w:t>. (Accessed: 11 February 2026)</w:t>
      </w:r>
    </w:p>
    <w:p w14:paraId="7FA33C3A"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344A8511"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29DFAABA"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Gharibans, A. A. (2023). </w:t>
      </w:r>
      <w:r w:rsidRPr="001F41A9">
        <w:rPr>
          <w:rFonts w:ascii="Arial" w:eastAsia="Times New Roman" w:hAnsi="Arial" w:cs="Arial"/>
          <w:i/>
          <w:iCs/>
          <w:kern w:val="0"/>
          <w:lang w:eastAsia="en-GB"/>
          <w14:ligatures w14:val="none"/>
        </w:rPr>
        <w:t>Creating Playgrounds in Collaboration with Children: A Critical Literature Review</w:t>
      </w:r>
      <w:r w:rsidRPr="001F41A9">
        <w:rPr>
          <w:rFonts w:ascii="Arial" w:eastAsia="Times New Roman" w:hAnsi="Arial" w:cs="Arial"/>
          <w:kern w:val="0"/>
          <w:lang w:eastAsia="en-GB"/>
          <w14:ligatures w14:val="none"/>
        </w:rPr>
        <w:t xml:space="preserve">. </w:t>
      </w:r>
      <w:hyperlink r:id="rId50" w:history="1">
        <w:r w:rsidRPr="001F41A9">
          <w:rPr>
            <w:rFonts w:ascii="Arial" w:eastAsia="Times New Roman" w:hAnsi="Arial" w:cs="Arial"/>
            <w:color w:val="467886" w:themeColor="hyperlink"/>
            <w:kern w:val="0"/>
            <w:u w:val="single"/>
            <w:lang w:eastAsia="en-GB"/>
            <w14:ligatures w14:val="none"/>
          </w:rPr>
          <w:t>https://doi.org/10.32920/22557499.v1</w:t>
        </w:r>
      </w:hyperlink>
      <w:r w:rsidRPr="001F41A9">
        <w:rPr>
          <w:rFonts w:ascii="Arial" w:eastAsia="Times New Roman" w:hAnsi="Arial" w:cs="Arial"/>
          <w:kern w:val="0"/>
          <w:lang w:eastAsia="en-GB"/>
          <w14:ligatures w14:val="none"/>
        </w:rPr>
        <w:t xml:space="preserve"> (Accessed: 8 February 2026)</w:t>
      </w:r>
    </w:p>
    <w:p w14:paraId="04A57B57"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5B795CF2"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59EF8D6C"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Gibson, J.L., Cornell, M. and Gill, T. (2017) “A Systematic Review of Research into the Impact of Loose Parts Play on Children’s Cognitive, Social and Emotional Development,” </w:t>
      </w:r>
      <w:r w:rsidRPr="001F41A9">
        <w:rPr>
          <w:rFonts w:ascii="Arial" w:eastAsia="Times New Roman" w:hAnsi="Arial" w:cs="Arial"/>
          <w:i/>
          <w:iCs/>
          <w:kern w:val="0"/>
          <w:lang w:eastAsia="en-GB"/>
          <w14:ligatures w14:val="none"/>
        </w:rPr>
        <w:t>School mental health</w:t>
      </w:r>
      <w:r w:rsidRPr="001F41A9">
        <w:rPr>
          <w:rFonts w:ascii="Arial" w:eastAsia="Times New Roman" w:hAnsi="Arial" w:cs="Arial"/>
          <w:kern w:val="0"/>
          <w:lang w:eastAsia="en-GB"/>
          <w14:ligatures w14:val="none"/>
        </w:rPr>
        <w:t xml:space="preserve">, 9(4), pp. 295–309. Available at: </w:t>
      </w:r>
      <w:hyperlink r:id="rId51" w:history="1">
        <w:r w:rsidRPr="001F41A9">
          <w:rPr>
            <w:rFonts w:ascii="Arial" w:eastAsia="Times New Roman" w:hAnsi="Arial" w:cs="Arial"/>
            <w:color w:val="467886" w:themeColor="hyperlink"/>
            <w:kern w:val="0"/>
            <w:u w:val="single"/>
            <w:lang w:eastAsia="en-GB"/>
            <w14:ligatures w14:val="none"/>
          </w:rPr>
          <w:t>https://doi.org/10.1007/s12310-017-9220-9</w:t>
        </w:r>
      </w:hyperlink>
      <w:r w:rsidRPr="001F41A9">
        <w:rPr>
          <w:rFonts w:ascii="Arial" w:eastAsia="Times New Roman" w:hAnsi="Arial" w:cs="Arial"/>
          <w:kern w:val="0"/>
          <w:lang w:eastAsia="en-GB"/>
          <w14:ligatures w14:val="none"/>
        </w:rPr>
        <w:t>. (Accessed: 9 February 2026)</w:t>
      </w:r>
    </w:p>
    <w:p w14:paraId="56115C72"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7314770C"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73280E4D"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Gill, T. (2021). Urban Playground: How Child-Friendly Planning and Design Can Save Cities (1st ed.). RIBA Publishing. </w:t>
      </w:r>
      <w:hyperlink r:id="rId52" w:history="1">
        <w:r w:rsidRPr="001F41A9">
          <w:rPr>
            <w:rFonts w:ascii="Arial" w:eastAsia="Times New Roman" w:hAnsi="Arial" w:cs="Arial"/>
            <w:color w:val="467886" w:themeColor="hyperlink"/>
            <w:kern w:val="0"/>
            <w:u w:val="single"/>
            <w:lang w:eastAsia="en-GB"/>
            <w14:ligatures w14:val="none"/>
          </w:rPr>
          <w:t>https://doi.org/10.4324/9781003108658</w:t>
        </w:r>
      </w:hyperlink>
      <w:r w:rsidRPr="001F41A9">
        <w:rPr>
          <w:rFonts w:ascii="Arial" w:eastAsiaTheme="minorEastAsia" w:hAnsi="Arial" w:cs="Arial"/>
          <w:lang w:eastAsia="en-GB"/>
        </w:rPr>
        <w:t xml:space="preserve"> </w:t>
      </w:r>
      <w:r w:rsidRPr="001F41A9">
        <w:rPr>
          <w:rFonts w:ascii="Arial" w:eastAsia="Times New Roman" w:hAnsi="Arial" w:cs="Arial"/>
          <w:kern w:val="0"/>
          <w:lang w:eastAsia="en-GB"/>
          <w14:ligatures w14:val="none"/>
        </w:rPr>
        <w:t>(Accessed: 1 February 2026)</w:t>
      </w:r>
    </w:p>
    <w:p w14:paraId="070BE70C"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6EAB5D6C"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Goodall, J. and Montgomery, C. (2014) “Parental involvement to parental engagement: a continuum,” </w:t>
      </w:r>
      <w:r w:rsidRPr="001F41A9">
        <w:rPr>
          <w:rFonts w:ascii="Arial" w:eastAsia="Times New Roman" w:hAnsi="Arial" w:cs="Arial"/>
          <w:i/>
          <w:iCs/>
          <w:kern w:val="0"/>
          <w:lang w:eastAsia="en-GB"/>
          <w14:ligatures w14:val="none"/>
        </w:rPr>
        <w:t>Educational review (Birmingham)</w:t>
      </w:r>
      <w:r w:rsidRPr="001F41A9">
        <w:rPr>
          <w:rFonts w:ascii="Arial" w:eastAsia="Times New Roman" w:hAnsi="Arial" w:cs="Arial"/>
          <w:kern w:val="0"/>
          <w:lang w:eastAsia="en-GB"/>
          <w14:ligatures w14:val="none"/>
        </w:rPr>
        <w:t xml:space="preserve">, 66(4), pp. 399–410. Available at: </w:t>
      </w:r>
      <w:hyperlink r:id="rId53" w:history="1">
        <w:r w:rsidRPr="001F41A9">
          <w:rPr>
            <w:rFonts w:ascii="Arial" w:eastAsia="Times New Roman" w:hAnsi="Arial" w:cs="Arial"/>
            <w:color w:val="467886" w:themeColor="hyperlink"/>
            <w:kern w:val="0"/>
            <w:u w:val="single"/>
            <w:lang w:eastAsia="en-GB"/>
            <w14:ligatures w14:val="none"/>
          </w:rPr>
          <w:t>https://doi.org/10.1080/00131911.2013.781576</w:t>
        </w:r>
      </w:hyperlink>
      <w:r w:rsidRPr="001F41A9">
        <w:rPr>
          <w:rFonts w:ascii="Arial" w:eastAsia="Times New Roman" w:hAnsi="Arial" w:cs="Arial"/>
          <w:kern w:val="0"/>
          <w:lang w:eastAsia="en-GB"/>
          <w14:ligatures w14:val="none"/>
        </w:rPr>
        <w:t>. (Accessed: 10 February 2026)</w:t>
      </w:r>
    </w:p>
    <w:p w14:paraId="10B9628C"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33064D5B" w14:textId="77777777" w:rsidR="001F41A9" w:rsidRPr="001F41A9" w:rsidRDefault="001F41A9" w:rsidP="001F41A9">
      <w:pPr>
        <w:spacing w:after="180" w:line="240" w:lineRule="auto"/>
        <w:rPr>
          <w:rFonts w:ascii="Arial" w:eastAsia="Times New Roman" w:hAnsi="Arial" w:cs="Arial"/>
          <w:spacing w:val="-6"/>
          <w:kern w:val="0"/>
          <w:lang w:eastAsia="en-GB"/>
          <w14:ligatures w14:val="none"/>
        </w:rPr>
      </w:pPr>
      <w:r w:rsidRPr="001F41A9">
        <w:rPr>
          <w:rFonts w:ascii="Arial" w:eastAsiaTheme="minorEastAsia" w:hAnsi="Arial" w:cs="Arial"/>
          <w:color w:val="222222"/>
          <w:shd w:val="clear" w:color="auto" w:fill="FFFFFF"/>
          <w:lang w:eastAsia="en-GB"/>
        </w:rPr>
        <w:t>Gyekye-Ampofo, M., Opoku-Asare, N.A. and Andoh, G.B. (2023) Early Childhood Care and Education in The 21st Century: A Review of the Literature. </w:t>
      </w:r>
      <w:r w:rsidRPr="001F41A9">
        <w:rPr>
          <w:rFonts w:ascii="Arial" w:eastAsiaTheme="minorEastAsia" w:hAnsi="Arial" w:cs="Arial"/>
          <w:i/>
          <w:iCs/>
          <w:color w:val="222222"/>
          <w:shd w:val="clear" w:color="auto" w:fill="FFFFFF"/>
          <w:lang w:eastAsia="en-GB"/>
        </w:rPr>
        <w:t>British Journal of Education</w:t>
      </w:r>
      <w:r w:rsidRPr="001F41A9">
        <w:rPr>
          <w:rFonts w:ascii="Arial" w:eastAsiaTheme="minorEastAsia" w:hAnsi="Arial" w:cs="Arial"/>
          <w:color w:val="222222"/>
          <w:shd w:val="clear" w:color="auto" w:fill="FFFFFF"/>
          <w:lang w:eastAsia="en-GB"/>
        </w:rPr>
        <w:t>, </w:t>
      </w:r>
      <w:r w:rsidRPr="001F41A9">
        <w:rPr>
          <w:rFonts w:ascii="Arial" w:eastAsiaTheme="minorEastAsia" w:hAnsi="Arial" w:cs="Arial"/>
          <w:i/>
          <w:iCs/>
          <w:color w:val="222222"/>
          <w:shd w:val="clear" w:color="auto" w:fill="FFFFFF"/>
          <w:lang w:eastAsia="en-GB"/>
        </w:rPr>
        <w:t>11</w:t>
      </w:r>
      <w:r w:rsidRPr="001F41A9">
        <w:rPr>
          <w:rFonts w:ascii="Arial" w:eastAsiaTheme="minorEastAsia" w:hAnsi="Arial" w:cs="Arial"/>
          <w:color w:val="222222"/>
          <w:shd w:val="clear" w:color="auto" w:fill="FFFFFF"/>
          <w:lang w:eastAsia="en-GB"/>
        </w:rPr>
        <w:t>(4), pp.81-95.</w:t>
      </w:r>
    </w:p>
    <w:p w14:paraId="13D27441"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Hall, K. (ed.) (2010) </w:t>
      </w:r>
      <w:r w:rsidRPr="001F41A9">
        <w:rPr>
          <w:rFonts w:ascii="Arial" w:eastAsia="Times New Roman" w:hAnsi="Arial" w:cs="Arial"/>
          <w:i/>
          <w:iCs/>
          <w:kern w:val="0"/>
          <w:lang w:eastAsia="en-GB"/>
          <w14:ligatures w14:val="none"/>
        </w:rPr>
        <w:t>Loris Malaguzzi and the Reggio Emilia experience</w:t>
      </w:r>
      <w:r w:rsidRPr="001F41A9">
        <w:rPr>
          <w:rFonts w:ascii="Arial" w:eastAsia="Times New Roman" w:hAnsi="Arial" w:cs="Arial"/>
          <w:kern w:val="0"/>
          <w:lang w:eastAsia="en-GB"/>
          <w14:ligatures w14:val="none"/>
        </w:rPr>
        <w:t xml:space="preserve">. 1st ed. London; Continuum. Available at: </w:t>
      </w:r>
      <w:hyperlink r:id="rId54" w:history="1">
        <w:r w:rsidRPr="001F41A9">
          <w:rPr>
            <w:rFonts w:ascii="Arial" w:eastAsia="Times New Roman" w:hAnsi="Arial" w:cs="Arial"/>
            <w:color w:val="467886" w:themeColor="hyperlink"/>
            <w:kern w:val="0"/>
            <w:u w:val="single"/>
            <w:lang w:eastAsia="en-GB"/>
            <w14:ligatures w14:val="none"/>
          </w:rPr>
          <w:t>https://doi.org/10.5040/9781472541208</w:t>
        </w:r>
      </w:hyperlink>
      <w:r w:rsidRPr="001F41A9">
        <w:rPr>
          <w:rFonts w:ascii="Arial" w:eastAsia="Times New Roman" w:hAnsi="Arial" w:cs="Arial"/>
          <w:kern w:val="0"/>
          <w:lang w:eastAsia="en-GB"/>
          <w14:ligatures w14:val="none"/>
        </w:rPr>
        <w:t>. (Accessed: 12 February 2026)</w:t>
      </w:r>
    </w:p>
    <w:p w14:paraId="41AAD2DE"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516854A1"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heme="minorEastAsia" w:hAnsi="Arial" w:cs="Arial"/>
          <w:color w:val="333333"/>
          <w:shd w:val="clear" w:color="auto" w:fill="FFFFFF"/>
          <w:lang w:eastAsia="en-GB"/>
        </w:rPr>
        <w:t>Hansen Sandseter, E. B., Kleppe, R., &amp; Ottesen Kennair, L. E. (2023). Risky play in children’s emotion regulation, social functioning, and physical health: an evolutionary approach. </w:t>
      </w:r>
      <w:r w:rsidRPr="001F41A9">
        <w:rPr>
          <w:rFonts w:ascii="Arial" w:eastAsiaTheme="minorEastAsia" w:hAnsi="Arial" w:cs="Arial"/>
          <w:i/>
          <w:iCs/>
          <w:color w:val="333333"/>
          <w:shd w:val="clear" w:color="auto" w:fill="FFFFFF"/>
          <w:lang w:eastAsia="en-GB"/>
        </w:rPr>
        <w:t>International Journal of Play</w:t>
      </w:r>
      <w:r w:rsidRPr="001F41A9">
        <w:rPr>
          <w:rFonts w:ascii="Arial" w:eastAsiaTheme="minorEastAsia" w:hAnsi="Arial" w:cs="Arial"/>
          <w:color w:val="333333"/>
          <w:shd w:val="clear" w:color="auto" w:fill="FFFFFF"/>
          <w:lang w:eastAsia="en-GB"/>
        </w:rPr>
        <w:t>, </w:t>
      </w:r>
      <w:r w:rsidRPr="001F41A9">
        <w:rPr>
          <w:rFonts w:ascii="Arial" w:eastAsiaTheme="minorEastAsia" w:hAnsi="Arial" w:cs="Arial"/>
          <w:i/>
          <w:iCs/>
          <w:color w:val="333333"/>
          <w:shd w:val="clear" w:color="auto" w:fill="FFFFFF"/>
          <w:lang w:eastAsia="en-GB"/>
        </w:rPr>
        <w:t>12</w:t>
      </w:r>
      <w:r w:rsidRPr="001F41A9">
        <w:rPr>
          <w:rFonts w:ascii="Arial" w:eastAsiaTheme="minorEastAsia" w:hAnsi="Arial" w:cs="Arial"/>
          <w:color w:val="333333"/>
          <w:shd w:val="clear" w:color="auto" w:fill="FFFFFF"/>
          <w:lang w:eastAsia="en-GB"/>
        </w:rPr>
        <w:t xml:space="preserve">(1), 127–139. </w:t>
      </w:r>
      <w:hyperlink r:id="rId55" w:history="1">
        <w:r w:rsidRPr="001F41A9">
          <w:rPr>
            <w:rFonts w:ascii="Arial" w:eastAsiaTheme="minorEastAsia" w:hAnsi="Arial" w:cs="Arial"/>
            <w:color w:val="467886" w:themeColor="hyperlink"/>
            <w:u w:val="single"/>
            <w:shd w:val="clear" w:color="auto" w:fill="FFFFFF"/>
            <w:lang w:eastAsia="en-GB"/>
          </w:rPr>
          <w:t>https://doi.org/10.1080/21594937.2022.2152531</w:t>
        </w:r>
      </w:hyperlink>
      <w:r w:rsidRPr="001F41A9">
        <w:rPr>
          <w:rFonts w:ascii="Arial" w:eastAsiaTheme="minorEastAsia" w:hAnsi="Arial" w:cs="Arial"/>
          <w:color w:val="333333"/>
          <w:shd w:val="clear" w:color="auto" w:fill="FFFFFF"/>
          <w:lang w:eastAsia="en-GB"/>
        </w:rPr>
        <w:t xml:space="preserve"> </w:t>
      </w:r>
      <w:r w:rsidRPr="001F41A9">
        <w:rPr>
          <w:rFonts w:ascii="Arial" w:eastAsia="Times New Roman" w:hAnsi="Arial" w:cs="Arial"/>
          <w:kern w:val="0"/>
          <w:lang w:eastAsia="en-GB"/>
          <w14:ligatures w14:val="none"/>
        </w:rPr>
        <w:t>(Accessed: 14 February 2026)</w:t>
      </w:r>
    </w:p>
    <w:p w14:paraId="2A83975B" w14:textId="77777777" w:rsidR="001F41A9" w:rsidRPr="001F41A9" w:rsidRDefault="001F41A9" w:rsidP="001F41A9">
      <w:pPr>
        <w:spacing w:after="180" w:line="240" w:lineRule="auto"/>
        <w:rPr>
          <w:rFonts w:ascii="Arial" w:eastAsia="Times New Roman" w:hAnsi="Arial" w:cs="Arial"/>
          <w:spacing w:val="-6"/>
          <w:kern w:val="0"/>
          <w:lang w:eastAsia="en-GB"/>
          <w14:ligatures w14:val="none"/>
        </w:rPr>
      </w:pPr>
    </w:p>
    <w:p w14:paraId="155242FF"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Heikkinen, K.-M., Ahtiainen, R. and Fonsén, E. (2022) “Perspectives on Leadership in Early Childhood Education and Care Centres Through Community of Practice,” </w:t>
      </w:r>
      <w:r w:rsidRPr="001F41A9">
        <w:rPr>
          <w:rFonts w:ascii="Arial" w:eastAsia="Times New Roman" w:hAnsi="Arial" w:cs="Arial"/>
          <w:i/>
          <w:iCs/>
          <w:kern w:val="0"/>
          <w:lang w:eastAsia="en-GB"/>
          <w14:ligatures w14:val="none"/>
        </w:rPr>
        <w:t>SAGE open</w:t>
      </w:r>
      <w:r w:rsidRPr="001F41A9">
        <w:rPr>
          <w:rFonts w:ascii="Arial" w:eastAsia="Times New Roman" w:hAnsi="Arial" w:cs="Arial"/>
          <w:kern w:val="0"/>
          <w:lang w:eastAsia="en-GB"/>
          <w14:ligatures w14:val="none"/>
        </w:rPr>
        <w:t xml:space="preserve">, 12(2). Available at: </w:t>
      </w:r>
      <w:hyperlink r:id="rId56" w:history="1">
        <w:r w:rsidRPr="001F41A9">
          <w:rPr>
            <w:rFonts w:ascii="Arial" w:eastAsia="Times New Roman" w:hAnsi="Arial" w:cs="Arial"/>
            <w:color w:val="467886" w:themeColor="hyperlink"/>
            <w:kern w:val="0"/>
            <w:u w:val="single"/>
            <w:lang w:eastAsia="en-GB"/>
            <w14:ligatures w14:val="none"/>
          </w:rPr>
          <w:t>https://doi.org/10.1177/21582440221091260</w:t>
        </w:r>
      </w:hyperlink>
      <w:r w:rsidRPr="001F41A9">
        <w:rPr>
          <w:rFonts w:ascii="Arial" w:eastAsia="Times New Roman" w:hAnsi="Arial" w:cs="Arial"/>
          <w:kern w:val="0"/>
          <w:lang w:eastAsia="en-GB"/>
          <w14:ligatures w14:val="none"/>
        </w:rPr>
        <w:t>. (Accessed: 17 February 2026)</w:t>
      </w:r>
    </w:p>
    <w:p w14:paraId="62802AF2" w14:textId="0D75169F" w:rsidR="003D4153" w:rsidRPr="00EC19A8" w:rsidRDefault="00EC19A8" w:rsidP="00EC19A8">
      <w:pPr>
        <w:spacing w:before="100" w:beforeAutospacing="1" w:after="100" w:afterAutospacing="1" w:line="240" w:lineRule="auto"/>
        <w:rPr>
          <w:rFonts w:ascii="Arial" w:eastAsiaTheme="minorEastAsia" w:hAnsi="Arial" w:cs="Arial"/>
          <w:color w:val="EE0000"/>
          <w:kern w:val="0"/>
          <w:lang w:eastAsia="en-GB"/>
          <w14:ligatures w14:val="none"/>
        </w:rPr>
      </w:pPr>
      <w:r w:rsidRPr="00145D0E">
        <w:rPr>
          <w:rFonts w:ascii="Arial" w:eastAsia="Times New Roman" w:hAnsi="Arial" w:cs="Arial"/>
          <w:kern w:val="0"/>
          <w:lang w:eastAsia="en-GB"/>
          <w14:ligatures w14:val="none"/>
        </w:rPr>
        <w:t>Heikkinen, K.-M.</w:t>
      </w:r>
      <w:r>
        <w:rPr>
          <w:rFonts w:ascii="Arial" w:eastAsia="Times New Roman" w:hAnsi="Arial" w:cs="Arial"/>
          <w:kern w:val="0"/>
          <w:lang w:eastAsia="en-GB"/>
          <w14:ligatures w14:val="none"/>
        </w:rPr>
        <w:t xml:space="preserve">, </w:t>
      </w:r>
      <w:r w:rsidRPr="006A1217">
        <w:rPr>
          <w:rFonts w:ascii="Arial" w:hAnsi="Arial" w:cs="Arial"/>
          <w:color w:val="3A3A3A"/>
          <w:shd w:val="clear" w:color="auto" w:fill="FFFFFF"/>
        </w:rPr>
        <w:t>Ahtiainen, R., Fonsén, E., Kallioniemi, A.</w:t>
      </w:r>
      <w:r>
        <w:rPr>
          <w:rFonts w:ascii="Arial" w:eastAsiaTheme="minorEastAsia" w:hAnsi="Arial" w:cs="Arial"/>
          <w:color w:val="EE0000"/>
          <w:kern w:val="0"/>
          <w:lang w:eastAsia="en-GB"/>
          <w14:ligatures w14:val="none"/>
        </w:rPr>
        <w:t xml:space="preserve"> </w:t>
      </w:r>
      <w:r w:rsidRPr="00145D0E">
        <w:rPr>
          <w:rFonts w:ascii="Arial" w:eastAsia="Times New Roman" w:hAnsi="Arial" w:cs="Arial"/>
          <w:kern w:val="0"/>
          <w:lang w:eastAsia="en-GB"/>
          <w14:ligatures w14:val="none"/>
        </w:rPr>
        <w:t xml:space="preserve">(2024) “Leadership as a profession in early childhood education and care,” </w:t>
      </w:r>
      <w:r w:rsidRPr="00145D0E">
        <w:rPr>
          <w:rFonts w:ascii="Arial" w:eastAsia="Times New Roman" w:hAnsi="Arial" w:cs="Arial"/>
          <w:i/>
          <w:iCs/>
          <w:kern w:val="0"/>
          <w:lang w:eastAsia="en-GB"/>
          <w14:ligatures w14:val="none"/>
        </w:rPr>
        <w:t>Educational research (Windsor)</w:t>
      </w:r>
      <w:r w:rsidRPr="00145D0E">
        <w:rPr>
          <w:rFonts w:ascii="Arial" w:eastAsia="Times New Roman" w:hAnsi="Arial" w:cs="Arial"/>
          <w:kern w:val="0"/>
          <w:lang w:eastAsia="en-GB"/>
          <w14:ligatures w14:val="none"/>
        </w:rPr>
        <w:t xml:space="preserve">, 66(3), pp. 347–363. Available at: </w:t>
      </w:r>
      <w:hyperlink r:id="rId57" w:history="1">
        <w:r w:rsidRPr="00145D0E">
          <w:rPr>
            <w:rStyle w:val="Hyperlink"/>
            <w:rFonts w:ascii="Arial" w:eastAsia="Times New Roman" w:hAnsi="Arial" w:cs="Arial"/>
            <w:kern w:val="0"/>
            <w:lang w:eastAsia="en-GB"/>
            <w14:ligatures w14:val="none"/>
          </w:rPr>
          <w:t>https://doi.org/10.1080/00131881.2024.2371352</w:t>
        </w:r>
      </w:hyperlink>
      <w:r w:rsidRPr="00145D0E">
        <w:rPr>
          <w:rFonts w:ascii="Arial" w:eastAsia="Times New Roman" w:hAnsi="Arial" w:cs="Arial"/>
          <w:kern w:val="0"/>
          <w:lang w:eastAsia="en-GB"/>
          <w14:ligatures w14:val="none"/>
        </w:rPr>
        <w:t>.</w:t>
      </w:r>
      <w:r w:rsidRPr="00D62AA4">
        <w:rPr>
          <w:rFonts w:ascii="Arial" w:eastAsia="Times New Roman" w:hAnsi="Arial" w:cs="Arial"/>
          <w:kern w:val="0"/>
          <w:lang w:eastAsia="en-GB"/>
          <w14:ligatures w14:val="none"/>
        </w:rPr>
        <w:t xml:space="preserve"> </w:t>
      </w:r>
      <w:r w:rsidRPr="001F41A9">
        <w:rPr>
          <w:rFonts w:ascii="Arial" w:eastAsia="Times New Roman" w:hAnsi="Arial" w:cs="Arial"/>
          <w:kern w:val="0"/>
          <w:lang w:eastAsia="en-GB"/>
          <w14:ligatures w14:val="none"/>
        </w:rPr>
        <w:t xml:space="preserve"> (Accessed: </w:t>
      </w:r>
      <w:r>
        <w:rPr>
          <w:rFonts w:ascii="Arial" w:eastAsia="Times New Roman" w:hAnsi="Arial" w:cs="Arial"/>
          <w:kern w:val="0"/>
          <w:lang w:eastAsia="en-GB"/>
          <w14:ligatures w14:val="none"/>
        </w:rPr>
        <w:t>20</w:t>
      </w:r>
      <w:r w:rsidRPr="001F41A9">
        <w:rPr>
          <w:rFonts w:ascii="Arial" w:eastAsia="Times New Roman" w:hAnsi="Arial" w:cs="Arial"/>
          <w:kern w:val="0"/>
          <w:lang w:eastAsia="en-GB"/>
          <w14:ligatures w14:val="none"/>
        </w:rPr>
        <w:t xml:space="preserve"> February 2026)</w:t>
      </w:r>
    </w:p>
    <w:p w14:paraId="37DB3A85"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Hornby, G. and Blackwell, I. (2018) “Barriers to parental involvement in education: an update,” </w:t>
      </w:r>
      <w:r w:rsidRPr="001F41A9">
        <w:rPr>
          <w:rFonts w:ascii="Arial" w:eastAsia="Times New Roman" w:hAnsi="Arial" w:cs="Arial"/>
          <w:i/>
          <w:iCs/>
          <w:kern w:val="0"/>
          <w:lang w:eastAsia="en-GB"/>
          <w14:ligatures w14:val="none"/>
        </w:rPr>
        <w:t>Educational review (Birmingham)</w:t>
      </w:r>
      <w:r w:rsidRPr="001F41A9">
        <w:rPr>
          <w:rFonts w:ascii="Arial" w:eastAsia="Times New Roman" w:hAnsi="Arial" w:cs="Arial"/>
          <w:kern w:val="0"/>
          <w:lang w:eastAsia="en-GB"/>
          <w14:ligatures w14:val="none"/>
        </w:rPr>
        <w:t xml:space="preserve">, 70(1), pp. 109–119. Available at: </w:t>
      </w:r>
      <w:hyperlink r:id="rId58" w:history="1">
        <w:r w:rsidRPr="001F41A9">
          <w:rPr>
            <w:rFonts w:ascii="Arial" w:eastAsia="Times New Roman" w:hAnsi="Arial" w:cs="Arial"/>
            <w:color w:val="467886" w:themeColor="hyperlink"/>
            <w:kern w:val="0"/>
            <w:u w:val="single"/>
            <w:lang w:eastAsia="en-GB"/>
            <w14:ligatures w14:val="none"/>
          </w:rPr>
          <w:t>https://doi.org/10.1080/00131911.2018.1388612</w:t>
        </w:r>
      </w:hyperlink>
      <w:r w:rsidRPr="001F41A9">
        <w:rPr>
          <w:rFonts w:ascii="Arial" w:eastAsia="Times New Roman" w:hAnsi="Arial" w:cs="Arial"/>
          <w:kern w:val="0"/>
          <w:lang w:eastAsia="en-GB"/>
          <w14:ligatures w14:val="none"/>
        </w:rPr>
        <w:t>. (Accessed: 10 February 2026)</w:t>
      </w:r>
    </w:p>
    <w:p w14:paraId="7060E385"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50055209"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772912AF"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Hornby, G. and Lafaele, R. (2011) “Barriers to parental involvement in education: an explanatory model,” </w:t>
      </w:r>
      <w:r w:rsidRPr="001F41A9">
        <w:rPr>
          <w:rFonts w:ascii="Arial" w:eastAsia="Times New Roman" w:hAnsi="Arial" w:cs="Arial"/>
          <w:i/>
          <w:iCs/>
          <w:kern w:val="0"/>
          <w:lang w:eastAsia="en-GB"/>
          <w14:ligatures w14:val="none"/>
        </w:rPr>
        <w:t>Educational review (Birmingham)</w:t>
      </w:r>
      <w:r w:rsidRPr="001F41A9">
        <w:rPr>
          <w:rFonts w:ascii="Arial" w:eastAsia="Times New Roman" w:hAnsi="Arial" w:cs="Arial"/>
          <w:kern w:val="0"/>
          <w:lang w:eastAsia="en-GB"/>
          <w14:ligatures w14:val="none"/>
        </w:rPr>
        <w:t xml:space="preserve">, 63(1), pp. 37–52. Available at: </w:t>
      </w:r>
      <w:hyperlink r:id="rId59" w:history="1">
        <w:r w:rsidRPr="001F41A9">
          <w:rPr>
            <w:rFonts w:ascii="Arial" w:eastAsia="Times New Roman" w:hAnsi="Arial" w:cs="Arial"/>
            <w:color w:val="467886" w:themeColor="hyperlink"/>
            <w:kern w:val="0"/>
            <w:u w:val="single"/>
            <w:lang w:eastAsia="en-GB"/>
            <w14:ligatures w14:val="none"/>
          </w:rPr>
          <w:t>https://doi.org/10.1080/00131911.2010.488049</w:t>
        </w:r>
      </w:hyperlink>
      <w:r w:rsidRPr="001F41A9">
        <w:rPr>
          <w:rFonts w:ascii="Arial" w:eastAsia="Times New Roman" w:hAnsi="Arial" w:cs="Arial"/>
          <w:kern w:val="0"/>
          <w:lang w:eastAsia="en-GB"/>
          <w14:ligatures w14:val="none"/>
        </w:rPr>
        <w:t>. (Accessed: 4 February 2026)</w:t>
      </w:r>
    </w:p>
    <w:p w14:paraId="7DBEC798"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1AFC1486"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53AC075C"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lastRenderedPageBreak/>
        <w:t xml:space="preserve">Hostettler Schärer, J. (2024) “Professionalization in early childhood education: how do educators craft their work?” </w:t>
      </w:r>
      <w:r w:rsidRPr="001F41A9">
        <w:rPr>
          <w:rFonts w:ascii="Arial" w:eastAsia="Times New Roman" w:hAnsi="Arial" w:cs="Arial"/>
          <w:i/>
          <w:iCs/>
          <w:kern w:val="0"/>
          <w:lang w:eastAsia="en-GB"/>
          <w14:ligatures w14:val="none"/>
        </w:rPr>
        <w:t>Early years (London, England)</w:t>
      </w:r>
      <w:r w:rsidRPr="001F41A9">
        <w:rPr>
          <w:rFonts w:ascii="Arial" w:eastAsia="Times New Roman" w:hAnsi="Arial" w:cs="Arial"/>
          <w:kern w:val="0"/>
          <w:lang w:eastAsia="en-GB"/>
          <w14:ligatures w14:val="none"/>
        </w:rPr>
        <w:t xml:space="preserve">, 44(3–4), pp. 511–524. Available at: </w:t>
      </w:r>
      <w:hyperlink r:id="rId60" w:history="1">
        <w:r w:rsidRPr="001F41A9">
          <w:rPr>
            <w:rFonts w:ascii="Arial" w:eastAsia="Times New Roman" w:hAnsi="Arial" w:cs="Arial"/>
            <w:color w:val="467886" w:themeColor="hyperlink"/>
            <w:kern w:val="0"/>
            <w:u w:val="single"/>
            <w:lang w:eastAsia="en-GB"/>
            <w14:ligatures w14:val="none"/>
          </w:rPr>
          <w:t>https://doi.org/10.1080/09575146.2023.2179023</w:t>
        </w:r>
      </w:hyperlink>
      <w:r w:rsidRPr="001F41A9">
        <w:rPr>
          <w:rFonts w:ascii="Arial" w:eastAsia="Times New Roman" w:hAnsi="Arial" w:cs="Arial"/>
          <w:kern w:val="0"/>
          <w:lang w:eastAsia="en-GB"/>
          <w14:ligatures w14:val="none"/>
        </w:rPr>
        <w:t xml:space="preserve">. </w:t>
      </w:r>
    </w:p>
    <w:p w14:paraId="09A3347C" w14:textId="77777777" w:rsidR="001F41A9" w:rsidRPr="001F41A9" w:rsidRDefault="001F41A9" w:rsidP="001F41A9">
      <w:pPr>
        <w:spacing w:after="180" w:line="240" w:lineRule="auto"/>
        <w:rPr>
          <w:rFonts w:ascii="Arial" w:eastAsia="Times New Roman" w:hAnsi="Arial" w:cs="Arial"/>
          <w:color w:val="EE0000"/>
          <w:spacing w:val="-6"/>
          <w:kern w:val="0"/>
          <w:lang w:eastAsia="en-GB"/>
          <w14:ligatures w14:val="none"/>
        </w:rPr>
      </w:pPr>
      <w:hyperlink r:id="rId61" w:anchor="an-integrated-approach-to-learning-and-teaching" w:history="1">
        <w:r w:rsidRPr="001F41A9">
          <w:rPr>
            <w:rFonts w:ascii="Arial" w:eastAsia="Times New Roman" w:hAnsi="Arial" w:cs="Arial"/>
            <w:color w:val="467886" w:themeColor="hyperlink"/>
            <w:spacing w:val="-6"/>
            <w:kern w:val="0"/>
            <w:u w:val="single"/>
            <w:lang w:eastAsia="en-GB"/>
            <w14:ligatures w14:val="none"/>
          </w:rPr>
          <w:t>https://hwb.gov.wales/curriculum-for-wales/introduction-to-curriculum-for-wales-guidance/#an-integrated-approach-to-learning-and-teaching</w:t>
        </w:r>
      </w:hyperlink>
      <w:r w:rsidRPr="001F41A9">
        <w:rPr>
          <w:rFonts w:ascii="Arial" w:eastAsia="Times New Roman" w:hAnsi="Arial" w:cs="Arial"/>
          <w:spacing w:val="-6"/>
          <w:kern w:val="0"/>
          <w:lang w:eastAsia="en-GB"/>
          <w14:ligatures w14:val="none"/>
        </w:rPr>
        <w:t xml:space="preserve"> (Accessed: 2 February 2026)</w:t>
      </w:r>
    </w:p>
    <w:p w14:paraId="55212747"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73ECAB67"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Jeanette Clarkin-Phillips and Margaret Carr (2018) “Leadership in ECE: A conversation with Professor Margaret Carr,” </w:t>
      </w:r>
      <w:r w:rsidRPr="001F41A9">
        <w:rPr>
          <w:rFonts w:ascii="Arial" w:eastAsia="Times New Roman" w:hAnsi="Arial" w:cs="Arial"/>
          <w:i/>
          <w:iCs/>
          <w:kern w:val="0"/>
          <w:lang w:eastAsia="en-GB"/>
          <w14:ligatures w14:val="none"/>
        </w:rPr>
        <w:t>Journal of educational leadership, policy and practice</w:t>
      </w:r>
      <w:r w:rsidRPr="001F41A9">
        <w:rPr>
          <w:rFonts w:ascii="Arial" w:eastAsia="Times New Roman" w:hAnsi="Arial" w:cs="Arial"/>
          <w:kern w:val="0"/>
          <w:lang w:eastAsia="en-GB"/>
          <w14:ligatures w14:val="none"/>
        </w:rPr>
        <w:t xml:space="preserve">, 33(1), pp. 82–85. Available at: </w:t>
      </w:r>
      <w:hyperlink r:id="rId62" w:history="1">
        <w:r w:rsidRPr="001F41A9">
          <w:rPr>
            <w:rFonts w:ascii="Arial" w:eastAsia="Times New Roman" w:hAnsi="Arial" w:cs="Arial"/>
            <w:color w:val="467886" w:themeColor="hyperlink"/>
            <w:kern w:val="0"/>
            <w:u w:val="single"/>
            <w:lang w:eastAsia="en-GB"/>
            <w14:ligatures w14:val="none"/>
          </w:rPr>
          <w:t>https://doi.org/10.21307/jelpp-2018-008</w:t>
        </w:r>
      </w:hyperlink>
      <w:r w:rsidRPr="001F41A9">
        <w:rPr>
          <w:rFonts w:ascii="Arial" w:eastAsia="Times New Roman" w:hAnsi="Arial" w:cs="Arial"/>
          <w:kern w:val="0"/>
          <w:lang w:eastAsia="en-GB"/>
          <w14:ligatures w14:val="none"/>
        </w:rPr>
        <w:t>. (Accessed: 15 February 2026)</w:t>
      </w:r>
    </w:p>
    <w:p w14:paraId="59787BBD"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7E2FDC18"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0D1B8E24"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Jeffs, T. and Ord, J. (eds.) (2018) </w:t>
      </w:r>
      <w:r w:rsidRPr="001F41A9">
        <w:rPr>
          <w:rFonts w:ascii="Arial" w:eastAsia="Times New Roman" w:hAnsi="Arial" w:cs="Arial"/>
          <w:i/>
          <w:iCs/>
          <w:kern w:val="0"/>
          <w:lang w:eastAsia="en-GB"/>
          <w14:ligatures w14:val="none"/>
        </w:rPr>
        <w:t>Rethinking outdoor, experiential and informal education: beyond the confines</w:t>
      </w:r>
      <w:r w:rsidRPr="001F41A9">
        <w:rPr>
          <w:rFonts w:ascii="Arial" w:eastAsia="Times New Roman" w:hAnsi="Arial" w:cs="Arial"/>
          <w:kern w:val="0"/>
          <w:lang w:eastAsia="en-GB"/>
          <w14:ligatures w14:val="none"/>
        </w:rPr>
        <w:t>. Abingdon, Oxon: Routledge.</w:t>
      </w:r>
    </w:p>
    <w:p w14:paraId="7528B3A5"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3580C677"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Johnson, J. and Watts, A. (2018) </w:t>
      </w:r>
      <w:r w:rsidRPr="001F41A9">
        <w:rPr>
          <w:rFonts w:ascii="Arial" w:eastAsia="Times New Roman" w:hAnsi="Arial" w:cs="Arial"/>
          <w:i/>
          <w:iCs/>
          <w:kern w:val="0"/>
          <w:lang w:eastAsia="en-GB"/>
          <w14:ligatures w14:val="none"/>
        </w:rPr>
        <w:t>Developing creativity and curiosity outdoors: how to extend creative learning in the early years</w:t>
      </w:r>
      <w:r w:rsidRPr="001F41A9">
        <w:rPr>
          <w:rFonts w:ascii="Arial" w:eastAsia="Times New Roman" w:hAnsi="Arial" w:cs="Arial"/>
          <w:kern w:val="0"/>
          <w:lang w:eastAsia="en-GB"/>
          <w14:ligatures w14:val="none"/>
        </w:rPr>
        <w:t>. First edition. Boca Raton, FL: Routledge, an imprint of Taylor and Francis.</w:t>
      </w:r>
    </w:p>
    <w:p w14:paraId="284A9115"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4FACA1E7"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Jordan, C. and Chawla, L. (2019) “A Coordinated Research Agenda for Nature-Based Learning,” </w:t>
      </w:r>
      <w:r w:rsidRPr="001F41A9">
        <w:rPr>
          <w:rFonts w:ascii="Arial" w:eastAsia="Times New Roman" w:hAnsi="Arial" w:cs="Arial"/>
          <w:i/>
          <w:iCs/>
          <w:kern w:val="0"/>
          <w:lang w:eastAsia="en-GB"/>
          <w14:ligatures w14:val="none"/>
        </w:rPr>
        <w:t>Frontiers in psychology</w:t>
      </w:r>
      <w:r w:rsidRPr="001F41A9">
        <w:rPr>
          <w:rFonts w:ascii="Arial" w:eastAsia="Times New Roman" w:hAnsi="Arial" w:cs="Arial"/>
          <w:kern w:val="0"/>
          <w:lang w:eastAsia="en-GB"/>
          <w14:ligatures w14:val="none"/>
        </w:rPr>
        <w:t xml:space="preserve">, 10, p. 766. Available at: </w:t>
      </w:r>
      <w:hyperlink r:id="rId63" w:history="1">
        <w:r w:rsidRPr="001F41A9">
          <w:rPr>
            <w:rFonts w:ascii="Arial" w:eastAsia="Times New Roman" w:hAnsi="Arial" w:cs="Arial"/>
            <w:color w:val="467886" w:themeColor="hyperlink"/>
            <w:kern w:val="0"/>
            <w:u w:val="single"/>
            <w:lang w:eastAsia="en-GB"/>
            <w14:ligatures w14:val="none"/>
          </w:rPr>
          <w:t>https://doi.org/10.3389/fpsyg.2019.00766</w:t>
        </w:r>
      </w:hyperlink>
      <w:r w:rsidRPr="001F41A9">
        <w:rPr>
          <w:rFonts w:ascii="Arial" w:eastAsia="Times New Roman" w:hAnsi="Arial" w:cs="Arial"/>
          <w:kern w:val="0"/>
          <w:lang w:eastAsia="en-GB"/>
          <w14:ligatures w14:val="none"/>
        </w:rPr>
        <w:t>. (Accessed: 3 February 2026)</w:t>
      </w:r>
    </w:p>
    <w:p w14:paraId="2CCBFB81"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287C3C83"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412A2D5B"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Jucker, R., Von Au, J. (2022) </w:t>
      </w:r>
      <w:r w:rsidRPr="001F41A9">
        <w:rPr>
          <w:rFonts w:ascii="Arial" w:eastAsia="Times New Roman" w:hAnsi="Arial" w:cs="Arial"/>
          <w:i/>
          <w:iCs/>
          <w:kern w:val="0"/>
          <w:lang w:eastAsia="en-GB"/>
          <w14:ligatures w14:val="none"/>
        </w:rPr>
        <w:t>High-Quality outdoor learning: evidence-based education outside the classroom for children, teachers and society</w:t>
      </w:r>
      <w:r w:rsidRPr="001F41A9">
        <w:rPr>
          <w:rFonts w:ascii="Arial" w:eastAsia="Times New Roman" w:hAnsi="Arial" w:cs="Arial"/>
          <w:kern w:val="0"/>
          <w:lang w:eastAsia="en-GB"/>
          <w14:ligatures w14:val="none"/>
        </w:rPr>
        <w:t>. Cham: Springer.</w:t>
      </w:r>
    </w:p>
    <w:p w14:paraId="0A1AC5A4"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401CE64A"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Kemp, N. and Josephidou, J. (2023) “Babies and toddlers outdoors: a narrative review of the literature on provision for under twos in ECEC settings,” </w:t>
      </w:r>
      <w:r w:rsidRPr="001F41A9">
        <w:rPr>
          <w:rFonts w:ascii="Arial" w:eastAsia="Times New Roman" w:hAnsi="Arial" w:cs="Arial"/>
          <w:i/>
          <w:iCs/>
          <w:kern w:val="0"/>
          <w:lang w:eastAsia="en-GB"/>
          <w14:ligatures w14:val="none"/>
        </w:rPr>
        <w:t>Early years (London, England)</w:t>
      </w:r>
      <w:r w:rsidRPr="001F41A9">
        <w:rPr>
          <w:rFonts w:ascii="Arial" w:eastAsia="Times New Roman" w:hAnsi="Arial" w:cs="Arial"/>
          <w:kern w:val="0"/>
          <w:lang w:eastAsia="en-GB"/>
          <w14:ligatures w14:val="none"/>
        </w:rPr>
        <w:t xml:space="preserve">, 43(1), pp. 137–150. Available at: </w:t>
      </w:r>
      <w:hyperlink r:id="rId64" w:history="1">
        <w:r w:rsidRPr="001F41A9">
          <w:rPr>
            <w:rFonts w:ascii="Arial" w:eastAsia="Times New Roman" w:hAnsi="Arial" w:cs="Arial"/>
            <w:color w:val="467886" w:themeColor="hyperlink"/>
            <w:kern w:val="0"/>
            <w:u w:val="single"/>
            <w:lang w:eastAsia="en-GB"/>
            <w14:ligatures w14:val="none"/>
          </w:rPr>
          <w:t>https://doi.org/10.1080/09575146.2021.1915962</w:t>
        </w:r>
      </w:hyperlink>
      <w:r w:rsidRPr="001F41A9">
        <w:rPr>
          <w:rFonts w:ascii="Arial" w:eastAsia="Times New Roman" w:hAnsi="Arial" w:cs="Arial"/>
          <w:kern w:val="0"/>
          <w:lang w:eastAsia="en-GB"/>
          <w14:ligatures w14:val="none"/>
        </w:rPr>
        <w:t>. (Accessed: 1 February 2026)</w:t>
      </w:r>
    </w:p>
    <w:p w14:paraId="2FBB8A30"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48B11D18"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4DB5EA66"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Khine, M.S. (2024) </w:t>
      </w:r>
      <w:r w:rsidRPr="001F41A9">
        <w:rPr>
          <w:rFonts w:ascii="Arial" w:eastAsia="Times New Roman" w:hAnsi="Arial" w:cs="Arial"/>
          <w:i/>
          <w:iCs/>
          <w:kern w:val="0"/>
          <w:lang w:eastAsia="en-GB"/>
          <w14:ligatures w14:val="none"/>
        </w:rPr>
        <w:t>Effects of Learning Environments on Student Outcomes</w:t>
      </w:r>
      <w:r w:rsidRPr="001F41A9">
        <w:rPr>
          <w:rFonts w:ascii="Arial" w:eastAsia="Times New Roman" w:hAnsi="Arial" w:cs="Arial"/>
          <w:kern w:val="0"/>
          <w:lang w:eastAsia="en-GB"/>
          <w14:ligatures w14:val="none"/>
        </w:rPr>
        <w:t xml:space="preserve">. MDPI - Multidisciplinary Digital Publishing Institute. Available at: </w:t>
      </w:r>
      <w:hyperlink r:id="rId65" w:history="1">
        <w:r w:rsidRPr="001F41A9">
          <w:rPr>
            <w:rFonts w:ascii="Arial" w:eastAsia="Times New Roman" w:hAnsi="Arial" w:cs="Arial"/>
            <w:color w:val="467886" w:themeColor="hyperlink"/>
            <w:kern w:val="0"/>
            <w:u w:val="single"/>
            <w:lang w:eastAsia="en-GB"/>
            <w14:ligatures w14:val="none"/>
          </w:rPr>
          <w:t>https://doi.org/10.3390/books978-3-7258-1608-8</w:t>
        </w:r>
      </w:hyperlink>
      <w:r w:rsidRPr="001F41A9">
        <w:rPr>
          <w:rFonts w:ascii="Arial" w:eastAsia="Times New Roman" w:hAnsi="Arial" w:cs="Arial"/>
          <w:kern w:val="0"/>
          <w:lang w:eastAsia="en-GB"/>
          <w14:ligatures w14:val="none"/>
        </w:rPr>
        <w:t>. (Accessed: 15 February 2026)</w:t>
      </w:r>
    </w:p>
    <w:p w14:paraId="56EE2C3C"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0A23EA31"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1EDC1EF6"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King, H. </w:t>
      </w:r>
      <w:r w:rsidRPr="001F41A9">
        <w:rPr>
          <w:rFonts w:ascii="Arial" w:eastAsia="Times New Roman" w:hAnsi="Arial" w:cs="Arial"/>
          <w:i/>
          <w:iCs/>
          <w:kern w:val="0"/>
          <w:lang w:eastAsia="en-GB"/>
          <w14:ligatures w14:val="none"/>
        </w:rPr>
        <w:t>et al.</w:t>
      </w:r>
      <w:r w:rsidRPr="001F41A9">
        <w:rPr>
          <w:rFonts w:ascii="Arial" w:eastAsia="Times New Roman" w:hAnsi="Arial" w:cs="Arial"/>
          <w:kern w:val="0"/>
          <w:lang w:eastAsia="en-GB"/>
          <w14:ligatures w14:val="none"/>
        </w:rPr>
        <w:t xml:space="preserve"> (2024) “Re-imagining child-nature relationships in ecotourism: children’s conservation awareness through nature play and nature-based learning,” </w:t>
      </w:r>
      <w:r w:rsidRPr="001F41A9">
        <w:rPr>
          <w:rFonts w:ascii="Arial" w:eastAsia="Times New Roman" w:hAnsi="Arial" w:cs="Arial"/>
          <w:i/>
          <w:iCs/>
          <w:kern w:val="0"/>
          <w:lang w:eastAsia="en-GB"/>
          <w14:ligatures w14:val="none"/>
        </w:rPr>
        <w:t>Children’s geographies</w:t>
      </w:r>
      <w:r w:rsidRPr="001F41A9">
        <w:rPr>
          <w:rFonts w:ascii="Arial" w:eastAsia="Times New Roman" w:hAnsi="Arial" w:cs="Arial"/>
          <w:kern w:val="0"/>
          <w:lang w:eastAsia="en-GB"/>
          <w14:ligatures w14:val="none"/>
        </w:rPr>
        <w:t xml:space="preserve">, 22(4), pp. 497–512. Available at: </w:t>
      </w:r>
      <w:hyperlink r:id="rId66" w:history="1">
        <w:r w:rsidRPr="001F41A9">
          <w:rPr>
            <w:rFonts w:ascii="Arial" w:eastAsia="Times New Roman" w:hAnsi="Arial" w:cs="Arial"/>
            <w:color w:val="467886" w:themeColor="hyperlink"/>
            <w:kern w:val="0"/>
            <w:u w:val="single"/>
            <w:lang w:eastAsia="en-GB"/>
            <w14:ligatures w14:val="none"/>
          </w:rPr>
          <w:t>https://doi.org/10.1080/14733285.2024.2308008</w:t>
        </w:r>
      </w:hyperlink>
      <w:r w:rsidRPr="001F41A9">
        <w:rPr>
          <w:rFonts w:ascii="Arial" w:eastAsia="Times New Roman" w:hAnsi="Arial" w:cs="Arial"/>
          <w:kern w:val="0"/>
          <w:lang w:eastAsia="en-GB"/>
          <w14:ligatures w14:val="none"/>
        </w:rPr>
        <w:t>. (Accessed: 10 February 2026)</w:t>
      </w:r>
    </w:p>
    <w:p w14:paraId="7D9C8FF1"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7A4B02D0"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2AB7E5EB" w14:textId="046109EC" w:rsidR="001F41A9" w:rsidRPr="00D84560" w:rsidRDefault="001F41A9" w:rsidP="001F41A9">
      <w:pPr>
        <w:spacing w:after="0" w:line="240" w:lineRule="auto"/>
        <w:rPr>
          <w:rFonts w:ascii="Arial" w:eastAsia="Times New Roman" w:hAnsi="Arial" w:cs="Arial"/>
          <w:color w:val="EE0000"/>
          <w:kern w:val="0"/>
          <w:lang w:eastAsia="en-GB"/>
          <w14:ligatures w14:val="none"/>
        </w:rPr>
      </w:pPr>
      <w:r w:rsidRPr="001F41A9">
        <w:rPr>
          <w:rFonts w:ascii="Arial" w:eastAsia="Times New Roman" w:hAnsi="Arial" w:cs="Arial"/>
          <w:kern w:val="0"/>
          <w:lang w:eastAsia="en-GB"/>
          <w14:ligatures w14:val="none"/>
        </w:rPr>
        <w:t>Kiviranta, L.</w:t>
      </w:r>
      <w:r w:rsidR="00D84560">
        <w:rPr>
          <w:rFonts w:ascii="Arial" w:eastAsia="Times New Roman" w:hAnsi="Arial" w:cs="Arial"/>
          <w:kern w:val="0"/>
          <w:lang w:eastAsia="en-GB"/>
          <w14:ligatures w14:val="none"/>
        </w:rPr>
        <w:t>,</w:t>
      </w:r>
      <w:r w:rsidR="00D84560" w:rsidRPr="00D84560">
        <w:rPr>
          <w:rFonts w:ascii="Source Sans Pro" w:hAnsi="Source Sans Pro"/>
          <w:color w:val="EE0000"/>
          <w:sz w:val="23"/>
          <w:szCs w:val="23"/>
          <w:shd w:val="clear" w:color="auto" w:fill="FFFFFF"/>
        </w:rPr>
        <w:t xml:space="preserve"> </w:t>
      </w:r>
      <w:r w:rsidR="00D84560" w:rsidRPr="00D84560">
        <w:rPr>
          <w:rFonts w:ascii="Arial" w:hAnsi="Arial" w:cs="Arial"/>
          <w:shd w:val="clear" w:color="auto" w:fill="FFFFFF"/>
        </w:rPr>
        <w:t>Lindfors, E., Rönkkö, M.-L., Luukka, E.</w:t>
      </w:r>
      <w:r w:rsidR="00D84560">
        <w:rPr>
          <w:rFonts w:ascii="Arial" w:eastAsia="Times New Roman" w:hAnsi="Arial" w:cs="Arial"/>
          <w:color w:val="EE0000"/>
          <w:kern w:val="0"/>
          <w:lang w:eastAsia="en-GB"/>
          <w14:ligatures w14:val="none"/>
        </w:rPr>
        <w:t xml:space="preserve"> </w:t>
      </w:r>
      <w:r w:rsidRPr="001F41A9">
        <w:rPr>
          <w:rFonts w:ascii="Arial" w:eastAsia="Times New Roman" w:hAnsi="Arial" w:cs="Arial"/>
          <w:kern w:val="0"/>
          <w:lang w:eastAsia="en-GB"/>
          <w14:ligatures w14:val="none"/>
        </w:rPr>
        <w:t xml:space="preserve">(2024) “Outdoor learning in early childhood education: exploring benefits and challenges,” </w:t>
      </w:r>
      <w:r w:rsidRPr="001F41A9">
        <w:rPr>
          <w:rFonts w:ascii="Arial" w:eastAsia="Times New Roman" w:hAnsi="Arial" w:cs="Arial"/>
          <w:i/>
          <w:iCs/>
          <w:kern w:val="0"/>
          <w:lang w:eastAsia="en-GB"/>
          <w14:ligatures w14:val="none"/>
        </w:rPr>
        <w:t>Educational research (Windsor)</w:t>
      </w:r>
      <w:r w:rsidRPr="001F41A9">
        <w:rPr>
          <w:rFonts w:ascii="Arial" w:eastAsia="Times New Roman" w:hAnsi="Arial" w:cs="Arial"/>
          <w:kern w:val="0"/>
          <w:lang w:eastAsia="en-GB"/>
          <w14:ligatures w14:val="none"/>
        </w:rPr>
        <w:t xml:space="preserve">. Abingdon: Routledge, pp. 102–119. Available at: </w:t>
      </w:r>
      <w:hyperlink r:id="rId67" w:history="1">
        <w:r w:rsidRPr="001F41A9">
          <w:rPr>
            <w:rFonts w:ascii="Arial" w:eastAsia="Times New Roman" w:hAnsi="Arial" w:cs="Arial"/>
            <w:color w:val="467886" w:themeColor="hyperlink"/>
            <w:kern w:val="0"/>
            <w:u w:val="single"/>
            <w:lang w:eastAsia="en-GB"/>
            <w14:ligatures w14:val="none"/>
          </w:rPr>
          <w:t>https://doi.org/10.1080/00131881.2023.2285762</w:t>
        </w:r>
      </w:hyperlink>
      <w:r w:rsidRPr="001F41A9">
        <w:rPr>
          <w:rFonts w:ascii="Arial" w:eastAsia="Times New Roman" w:hAnsi="Arial" w:cs="Arial"/>
          <w:kern w:val="0"/>
          <w:lang w:eastAsia="en-GB"/>
          <w14:ligatures w14:val="none"/>
        </w:rPr>
        <w:t>. (Accessed: 14 February 2026)</w:t>
      </w:r>
    </w:p>
    <w:p w14:paraId="40E8E366" w14:textId="77777777" w:rsidR="00E05504" w:rsidRPr="00E05504" w:rsidRDefault="00E05504" w:rsidP="001F41A9">
      <w:pPr>
        <w:spacing w:after="0" w:line="240" w:lineRule="auto"/>
        <w:rPr>
          <w:rFonts w:ascii="Arial" w:eastAsia="Times New Roman" w:hAnsi="Arial" w:cs="Arial"/>
          <w:color w:val="EE0000"/>
          <w:kern w:val="0"/>
          <w:lang w:eastAsia="en-GB"/>
          <w14:ligatures w14:val="none"/>
        </w:rPr>
      </w:pPr>
    </w:p>
    <w:p w14:paraId="6BFC21B0"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42A55B6B"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5CB0E2B9" w14:textId="3825729D" w:rsidR="001F41A9" w:rsidRPr="007347D0" w:rsidRDefault="001F41A9" w:rsidP="001F41A9">
      <w:pPr>
        <w:spacing w:after="0" w:line="240" w:lineRule="auto"/>
        <w:rPr>
          <w:rFonts w:ascii="Arial" w:eastAsia="Times New Roman" w:hAnsi="Arial" w:cs="Arial"/>
          <w:color w:val="EE0000"/>
          <w:kern w:val="0"/>
          <w:lang w:eastAsia="en-GB"/>
          <w14:ligatures w14:val="none"/>
        </w:rPr>
      </w:pPr>
      <w:r w:rsidRPr="001F41A9">
        <w:rPr>
          <w:rFonts w:ascii="Arial" w:eastAsia="Times New Roman" w:hAnsi="Arial" w:cs="Arial"/>
          <w:kern w:val="0"/>
          <w:lang w:eastAsia="en-GB"/>
          <w14:ligatures w14:val="none"/>
        </w:rPr>
        <w:t>Knight, C</w:t>
      </w:r>
      <w:r w:rsidRPr="007347D0">
        <w:rPr>
          <w:rFonts w:ascii="Arial" w:eastAsia="Times New Roman" w:hAnsi="Arial" w:cs="Arial"/>
          <w:kern w:val="0"/>
          <w:lang w:eastAsia="en-GB"/>
          <w14:ligatures w14:val="none"/>
        </w:rPr>
        <w:t>.</w:t>
      </w:r>
      <w:r w:rsidR="007347D0" w:rsidRPr="007347D0">
        <w:rPr>
          <w:rFonts w:ascii="Arial" w:eastAsia="Times New Roman" w:hAnsi="Arial" w:cs="Arial"/>
          <w:kern w:val="0"/>
          <w:lang w:eastAsia="en-GB"/>
          <w14:ligatures w14:val="none"/>
        </w:rPr>
        <w:t>, Conn</w:t>
      </w:r>
      <w:r w:rsidR="007347D0" w:rsidRPr="007347D0">
        <w:rPr>
          <w:rFonts w:ascii="Arial" w:hAnsi="Arial" w:cs="Arial"/>
          <w:shd w:val="clear" w:color="auto" w:fill="FFFFFF"/>
        </w:rPr>
        <w:t>, C., Crick, T., Brooks, S.</w:t>
      </w:r>
      <w:r w:rsidR="007347D0">
        <w:rPr>
          <w:rFonts w:ascii="Arial" w:eastAsia="Times New Roman" w:hAnsi="Arial" w:cs="Arial"/>
          <w:color w:val="EE0000"/>
          <w:kern w:val="0"/>
          <w:lang w:eastAsia="en-GB"/>
          <w14:ligatures w14:val="none"/>
        </w:rPr>
        <w:t xml:space="preserve"> </w:t>
      </w:r>
      <w:r w:rsidRPr="001F41A9">
        <w:rPr>
          <w:rFonts w:ascii="Arial" w:eastAsia="Times New Roman" w:hAnsi="Arial" w:cs="Arial"/>
          <w:kern w:val="0"/>
          <w:lang w:eastAsia="en-GB"/>
          <w14:ligatures w14:val="none"/>
        </w:rPr>
        <w:t xml:space="preserve">(2025) “Divergences in the framing of inclusive education across the UK: a four nations critical policy analysis,” </w:t>
      </w:r>
      <w:r w:rsidRPr="001F41A9">
        <w:rPr>
          <w:rFonts w:ascii="Arial" w:eastAsia="Times New Roman" w:hAnsi="Arial" w:cs="Arial"/>
          <w:i/>
          <w:iCs/>
          <w:kern w:val="0"/>
          <w:lang w:eastAsia="en-GB"/>
          <w14:ligatures w14:val="none"/>
        </w:rPr>
        <w:t>Educational review (Birmingham)</w:t>
      </w:r>
      <w:r w:rsidRPr="001F41A9">
        <w:rPr>
          <w:rFonts w:ascii="Arial" w:eastAsia="Times New Roman" w:hAnsi="Arial" w:cs="Arial"/>
          <w:kern w:val="0"/>
          <w:lang w:eastAsia="en-GB"/>
          <w14:ligatures w14:val="none"/>
        </w:rPr>
        <w:t xml:space="preserve">, 77(2), pp. 495–511. Available at: </w:t>
      </w:r>
      <w:hyperlink r:id="rId68" w:history="1">
        <w:r w:rsidRPr="001F41A9">
          <w:rPr>
            <w:rFonts w:ascii="Arial" w:eastAsia="Times New Roman" w:hAnsi="Arial" w:cs="Arial"/>
            <w:color w:val="467886" w:themeColor="hyperlink"/>
            <w:kern w:val="0"/>
            <w:u w:val="single"/>
            <w:lang w:eastAsia="en-GB"/>
            <w14:ligatures w14:val="none"/>
          </w:rPr>
          <w:t>https://doi.org/10.1080/00131911.2023.2222235</w:t>
        </w:r>
      </w:hyperlink>
      <w:r w:rsidRPr="001F41A9">
        <w:rPr>
          <w:rFonts w:ascii="Arial" w:eastAsia="Times New Roman" w:hAnsi="Arial" w:cs="Arial"/>
          <w:kern w:val="0"/>
          <w:lang w:eastAsia="en-GB"/>
          <w14:ligatures w14:val="none"/>
        </w:rPr>
        <w:t>. (Accessed: 18 February 2026)</w:t>
      </w:r>
    </w:p>
    <w:p w14:paraId="08F6BEA8"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7CFCF8A3"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0FDB7B9B"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Knight, S. (2011) </w:t>
      </w:r>
      <w:r w:rsidRPr="001F41A9">
        <w:rPr>
          <w:rFonts w:ascii="Arial" w:eastAsia="Times New Roman" w:hAnsi="Arial" w:cs="Arial"/>
          <w:i/>
          <w:iCs/>
          <w:kern w:val="0"/>
          <w:lang w:eastAsia="en-GB"/>
          <w14:ligatures w14:val="none"/>
        </w:rPr>
        <w:t>Risk and adventure in early years outdoor play: learning from forest schools</w:t>
      </w:r>
      <w:r w:rsidRPr="001F41A9">
        <w:rPr>
          <w:rFonts w:ascii="Arial" w:eastAsia="Times New Roman" w:hAnsi="Arial" w:cs="Arial"/>
          <w:kern w:val="0"/>
          <w:lang w:eastAsia="en-GB"/>
          <w14:ligatures w14:val="none"/>
        </w:rPr>
        <w:t>. London: SAGE.</w:t>
      </w:r>
    </w:p>
    <w:p w14:paraId="72219C7B"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0E7D1D36"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Knight, S. (2016) </w:t>
      </w:r>
      <w:r w:rsidRPr="001F41A9">
        <w:rPr>
          <w:rFonts w:ascii="Arial" w:eastAsia="Times New Roman" w:hAnsi="Arial" w:cs="Arial"/>
          <w:i/>
          <w:iCs/>
          <w:kern w:val="0"/>
          <w:lang w:eastAsia="en-GB"/>
          <w14:ligatures w14:val="none"/>
        </w:rPr>
        <w:t>Forest School in practice: for all ages</w:t>
      </w:r>
      <w:r w:rsidRPr="001F41A9">
        <w:rPr>
          <w:rFonts w:ascii="Arial" w:eastAsia="Times New Roman" w:hAnsi="Arial" w:cs="Arial"/>
          <w:kern w:val="0"/>
          <w:lang w:eastAsia="en-GB"/>
          <w14:ligatures w14:val="none"/>
        </w:rPr>
        <w:t>. First edition. London: SAGE Publications Ltd.</w:t>
      </w:r>
    </w:p>
    <w:p w14:paraId="70D66446"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6BD1D274" w14:textId="59730127" w:rsidR="001F41A9" w:rsidRPr="009338F8" w:rsidRDefault="001F41A9" w:rsidP="001F41A9">
      <w:pPr>
        <w:spacing w:after="0" w:line="240" w:lineRule="auto"/>
        <w:rPr>
          <w:rFonts w:ascii="Arial" w:eastAsia="Times New Roman" w:hAnsi="Arial" w:cs="Arial"/>
          <w:color w:val="EE0000"/>
          <w:kern w:val="0"/>
          <w:lang w:eastAsia="en-GB"/>
          <w14:ligatures w14:val="none"/>
        </w:rPr>
      </w:pPr>
      <w:r w:rsidRPr="001F41A9">
        <w:rPr>
          <w:rFonts w:ascii="Arial" w:eastAsia="Times New Roman" w:hAnsi="Arial" w:cs="Arial"/>
          <w:kern w:val="0"/>
          <w:lang w:eastAsia="en-GB"/>
          <w14:ligatures w14:val="none"/>
        </w:rPr>
        <w:t>Knight, S.</w:t>
      </w:r>
      <w:r w:rsidR="009338F8">
        <w:rPr>
          <w:rFonts w:ascii="Arial" w:eastAsia="Times New Roman" w:hAnsi="Arial" w:cs="Arial"/>
          <w:kern w:val="0"/>
          <w:lang w:eastAsia="en-GB"/>
          <w14:ligatures w14:val="none"/>
        </w:rPr>
        <w:t>,</w:t>
      </w:r>
      <w:r w:rsidR="009338F8" w:rsidRPr="009338F8">
        <w:rPr>
          <w:rFonts w:ascii="Source Sans Pro" w:hAnsi="Source Sans Pro"/>
          <w:color w:val="EE0000"/>
          <w:sz w:val="23"/>
          <w:szCs w:val="23"/>
          <w:shd w:val="clear" w:color="auto" w:fill="FFFFFF"/>
        </w:rPr>
        <w:t xml:space="preserve"> </w:t>
      </w:r>
      <w:r w:rsidR="009338F8" w:rsidRPr="009338F8">
        <w:rPr>
          <w:rFonts w:ascii="Arial" w:hAnsi="Arial" w:cs="Arial"/>
          <w:shd w:val="clear" w:color="auto" w:fill="FFFFFF"/>
        </w:rPr>
        <w:t>Coates, J. K., Lathlean, J., Perez</w:t>
      </w:r>
      <w:r w:rsidR="009338F8" w:rsidRPr="009338F8">
        <w:rPr>
          <w:rFonts w:ascii="Cambria Math" w:hAnsi="Cambria Math" w:cs="Cambria Math"/>
          <w:shd w:val="clear" w:color="auto" w:fill="FFFFFF"/>
        </w:rPr>
        <w:t>‐</w:t>
      </w:r>
      <w:r w:rsidR="009338F8" w:rsidRPr="009338F8">
        <w:rPr>
          <w:rFonts w:ascii="Arial" w:hAnsi="Arial" w:cs="Arial"/>
          <w:shd w:val="clear" w:color="auto" w:fill="FFFFFF"/>
        </w:rPr>
        <w:t>del</w:t>
      </w:r>
      <w:r w:rsidR="009338F8" w:rsidRPr="009338F8">
        <w:rPr>
          <w:rFonts w:ascii="Cambria Math" w:hAnsi="Cambria Math" w:cs="Cambria Math"/>
          <w:shd w:val="clear" w:color="auto" w:fill="FFFFFF"/>
        </w:rPr>
        <w:t>‐</w:t>
      </w:r>
      <w:r w:rsidR="009338F8" w:rsidRPr="009338F8">
        <w:rPr>
          <w:rFonts w:ascii="Arial" w:hAnsi="Arial" w:cs="Arial"/>
          <w:shd w:val="clear" w:color="auto" w:fill="FFFFFF"/>
        </w:rPr>
        <w:t>Aguila, R.</w:t>
      </w:r>
      <w:r w:rsidR="009338F8">
        <w:rPr>
          <w:rFonts w:ascii="Arial" w:eastAsia="Times New Roman" w:hAnsi="Arial" w:cs="Arial"/>
          <w:color w:val="EE0000"/>
          <w:kern w:val="0"/>
          <w:lang w:eastAsia="en-GB"/>
          <w14:ligatures w14:val="none"/>
        </w:rPr>
        <w:t xml:space="preserve"> </w:t>
      </w:r>
      <w:r w:rsidRPr="001F41A9">
        <w:rPr>
          <w:rFonts w:ascii="Arial" w:eastAsia="Times New Roman" w:hAnsi="Arial" w:cs="Arial"/>
          <w:kern w:val="0"/>
          <w:lang w:eastAsia="en-GB"/>
          <w14:ligatures w14:val="none"/>
        </w:rPr>
        <w:t xml:space="preserve">(2024) “The development of an interdisciplinary theoretical framework for Forest School in the United Kingdom,” </w:t>
      </w:r>
      <w:r w:rsidRPr="001F41A9">
        <w:rPr>
          <w:rFonts w:ascii="Arial" w:eastAsia="Times New Roman" w:hAnsi="Arial" w:cs="Arial"/>
          <w:i/>
          <w:iCs/>
          <w:kern w:val="0"/>
          <w:lang w:eastAsia="en-GB"/>
          <w14:ligatures w14:val="none"/>
        </w:rPr>
        <w:t>British educational research journal</w:t>
      </w:r>
      <w:r w:rsidRPr="001F41A9">
        <w:rPr>
          <w:rFonts w:ascii="Arial" w:eastAsia="Times New Roman" w:hAnsi="Arial" w:cs="Arial"/>
          <w:kern w:val="0"/>
          <w:lang w:eastAsia="en-GB"/>
          <w14:ligatures w14:val="none"/>
        </w:rPr>
        <w:t xml:space="preserve">, 50(2), pp. 905–922. Available at: </w:t>
      </w:r>
      <w:hyperlink r:id="rId69" w:history="1">
        <w:r w:rsidRPr="001F41A9">
          <w:rPr>
            <w:rFonts w:ascii="Arial" w:eastAsia="Times New Roman" w:hAnsi="Arial" w:cs="Arial"/>
            <w:color w:val="467886" w:themeColor="hyperlink"/>
            <w:kern w:val="0"/>
            <w:u w:val="single"/>
            <w:lang w:eastAsia="en-GB"/>
            <w14:ligatures w14:val="none"/>
          </w:rPr>
          <w:t>https://doi.org/10.1002/berj.3953</w:t>
        </w:r>
      </w:hyperlink>
      <w:r w:rsidRPr="001F41A9">
        <w:rPr>
          <w:rFonts w:ascii="Arial" w:eastAsia="Times New Roman" w:hAnsi="Arial" w:cs="Arial"/>
          <w:kern w:val="0"/>
          <w:lang w:eastAsia="en-GB"/>
          <w14:ligatures w14:val="none"/>
        </w:rPr>
        <w:t>. (Accessed: 16 February 2026)</w:t>
      </w:r>
    </w:p>
    <w:p w14:paraId="38A137BE" w14:textId="77777777" w:rsidR="00E068AB" w:rsidRPr="00E068AB" w:rsidRDefault="00E068AB" w:rsidP="001F41A9">
      <w:pPr>
        <w:spacing w:after="0" w:line="240" w:lineRule="auto"/>
        <w:rPr>
          <w:rFonts w:ascii="Arial" w:eastAsia="Times New Roman" w:hAnsi="Arial" w:cs="Arial"/>
          <w:color w:val="EE0000"/>
          <w:kern w:val="0"/>
          <w:lang w:eastAsia="en-GB"/>
          <w14:ligatures w14:val="none"/>
        </w:rPr>
      </w:pPr>
    </w:p>
    <w:p w14:paraId="6B83A440"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34410BAF"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Lee, J.-G. (2019). </w:t>
      </w:r>
      <w:r w:rsidRPr="001F41A9">
        <w:rPr>
          <w:rFonts w:ascii="Arial" w:eastAsia="Times New Roman" w:hAnsi="Arial" w:cs="Arial"/>
          <w:i/>
          <w:iCs/>
          <w:kern w:val="0"/>
          <w:lang w:eastAsia="en-GB"/>
          <w14:ligatures w14:val="none"/>
        </w:rPr>
        <w:t>A Study on the Learning Experience of Young Children in Educational Activities Utilizing the Imagination</w:t>
      </w:r>
      <w:r w:rsidRPr="001F41A9">
        <w:rPr>
          <w:rFonts w:ascii="Arial" w:eastAsia="Times New Roman" w:hAnsi="Arial" w:cs="Arial"/>
          <w:kern w:val="0"/>
          <w:lang w:eastAsia="en-GB"/>
          <w14:ligatures w14:val="none"/>
        </w:rPr>
        <w:t xml:space="preserve">. </w:t>
      </w:r>
      <w:r w:rsidRPr="001F41A9">
        <w:rPr>
          <w:rFonts w:ascii="Arial" w:eastAsia="Times New Roman" w:hAnsi="Arial" w:cs="Arial"/>
          <w:i/>
          <w:iCs/>
          <w:kern w:val="0"/>
          <w:lang w:eastAsia="en-GB"/>
          <w14:ligatures w14:val="none"/>
        </w:rPr>
        <w:t>29</w:t>
      </w:r>
      <w:r w:rsidRPr="001F41A9">
        <w:rPr>
          <w:rFonts w:ascii="Arial" w:eastAsia="Times New Roman" w:hAnsi="Arial" w:cs="Arial"/>
          <w:kern w:val="0"/>
          <w:lang w:eastAsia="en-GB"/>
          <w14:ligatures w14:val="none"/>
        </w:rPr>
        <w:t xml:space="preserve">(4), 475–505. </w:t>
      </w:r>
      <w:hyperlink r:id="rId70" w:history="1">
        <w:r w:rsidRPr="001F41A9">
          <w:rPr>
            <w:rFonts w:ascii="Arial" w:eastAsia="Times New Roman" w:hAnsi="Arial" w:cs="Arial"/>
            <w:color w:val="467886" w:themeColor="hyperlink"/>
            <w:kern w:val="0"/>
            <w:u w:val="single"/>
            <w:lang w:eastAsia="en-GB"/>
            <w14:ligatures w14:val="none"/>
          </w:rPr>
          <w:t>https://doi.org/10.21024/PNUEDI.29.4.201912.475</w:t>
        </w:r>
      </w:hyperlink>
      <w:r w:rsidRPr="001F41A9">
        <w:rPr>
          <w:rFonts w:ascii="Arial" w:eastAsiaTheme="minorEastAsia" w:hAnsi="Arial" w:cs="Arial"/>
          <w:lang w:eastAsia="en-GB"/>
        </w:rPr>
        <w:t xml:space="preserve"> </w:t>
      </w:r>
      <w:r w:rsidRPr="001F41A9">
        <w:rPr>
          <w:rFonts w:ascii="Arial" w:eastAsia="Times New Roman" w:hAnsi="Arial" w:cs="Arial"/>
          <w:kern w:val="0"/>
          <w:lang w:eastAsia="en-GB"/>
          <w14:ligatures w14:val="none"/>
        </w:rPr>
        <w:t>(Accessed: 17 February 2026)</w:t>
      </w:r>
    </w:p>
    <w:p w14:paraId="3E6A09B9" w14:textId="77777777" w:rsidR="001F41A9" w:rsidRPr="001F41A9" w:rsidRDefault="001F41A9" w:rsidP="001F41A9">
      <w:pPr>
        <w:spacing w:before="100" w:beforeAutospacing="1" w:after="100" w:afterAutospacing="1" w:line="240" w:lineRule="auto"/>
        <w:rPr>
          <w:rFonts w:ascii="Arial" w:eastAsiaTheme="minorEastAsia" w:hAnsi="Arial" w:cs="Arial"/>
          <w:color w:val="EE0000"/>
          <w:kern w:val="0"/>
          <w:lang w:eastAsia="en-GB"/>
          <w14:ligatures w14:val="none"/>
        </w:rPr>
      </w:pPr>
    </w:p>
    <w:p w14:paraId="0503CD2F"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Leggett, N. (2024) “Creativity in early childhood: how educators from Australia and Italy are documenting the creative thought processes of young children,” </w:t>
      </w:r>
      <w:r w:rsidRPr="001F41A9">
        <w:rPr>
          <w:rFonts w:ascii="Arial" w:eastAsia="Times New Roman" w:hAnsi="Arial" w:cs="Arial"/>
          <w:i/>
          <w:iCs/>
          <w:kern w:val="0"/>
          <w:lang w:eastAsia="en-GB"/>
          <w14:ligatures w14:val="none"/>
        </w:rPr>
        <w:t>SN Social Sciences</w:t>
      </w:r>
      <w:r w:rsidRPr="001F41A9">
        <w:rPr>
          <w:rFonts w:ascii="Arial" w:eastAsia="Times New Roman" w:hAnsi="Arial" w:cs="Arial"/>
          <w:kern w:val="0"/>
          <w:lang w:eastAsia="en-GB"/>
          <w14:ligatures w14:val="none"/>
        </w:rPr>
        <w:t xml:space="preserve">, 4(3). Available at: </w:t>
      </w:r>
      <w:hyperlink r:id="rId71" w:history="1">
        <w:r w:rsidRPr="001F41A9">
          <w:rPr>
            <w:rFonts w:ascii="Arial" w:eastAsia="Times New Roman" w:hAnsi="Arial" w:cs="Arial"/>
            <w:color w:val="467886" w:themeColor="hyperlink"/>
            <w:kern w:val="0"/>
            <w:u w:val="single"/>
            <w:lang w:eastAsia="en-GB"/>
            <w14:ligatures w14:val="none"/>
          </w:rPr>
          <w:t>https://doi.org/10.1007/s43545-024-00873-1</w:t>
        </w:r>
      </w:hyperlink>
      <w:r w:rsidRPr="001F41A9">
        <w:rPr>
          <w:rFonts w:ascii="Arial" w:eastAsia="Times New Roman" w:hAnsi="Arial" w:cs="Arial"/>
          <w:kern w:val="0"/>
          <w:lang w:eastAsia="en-GB"/>
          <w14:ligatures w14:val="none"/>
        </w:rPr>
        <w:t>. (Accessed: 3 February 2026)</w:t>
      </w:r>
    </w:p>
    <w:p w14:paraId="7DE348C8"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33B4666F" w14:textId="50609622" w:rsidR="001F41A9" w:rsidRDefault="001F41A9" w:rsidP="003D4153">
      <w:pPr>
        <w:spacing w:after="0" w:line="240" w:lineRule="auto"/>
        <w:rPr>
          <w:rFonts w:ascii="Arial" w:eastAsia="Times New Roman" w:hAnsi="Arial" w:cs="Arial"/>
          <w:kern w:val="0"/>
          <w:lang w:eastAsia="en-GB"/>
          <w14:ligatures w14:val="none"/>
        </w:rPr>
      </w:pPr>
      <w:r w:rsidRPr="001F41A9">
        <w:rPr>
          <w:rFonts w:ascii="Arial" w:eastAsiaTheme="minorEastAsia" w:hAnsi="Arial" w:cs="Arial"/>
          <w:kern w:val="0"/>
          <w:lang w:eastAsia="en-GB"/>
          <w14:ligatures w14:val="none"/>
        </w:rPr>
        <w:t xml:space="preserve">Legislation. Government. UK (2015) Well- Being of Future Generations (Wales) Act 2015. Available at: </w:t>
      </w:r>
      <w:hyperlink r:id="rId72" w:history="1">
        <w:r w:rsidRPr="001F41A9">
          <w:rPr>
            <w:rFonts w:ascii="Arial" w:eastAsiaTheme="minorEastAsia" w:hAnsi="Arial" w:cs="Arial"/>
            <w:color w:val="0000FF"/>
            <w:u w:val="single"/>
            <w:lang w:eastAsia="en-GB"/>
          </w:rPr>
          <w:t>Well-being of Future Generations (Wales) Act 2015</w:t>
        </w:r>
      </w:hyperlink>
      <w:r w:rsidRPr="001F41A9">
        <w:rPr>
          <w:rFonts w:ascii="Arial" w:eastAsiaTheme="minorEastAsia" w:hAnsi="Arial" w:cs="Arial"/>
          <w:lang w:eastAsia="en-GB"/>
        </w:rPr>
        <w:t xml:space="preserve"> </w:t>
      </w:r>
      <w:r w:rsidRPr="001F41A9">
        <w:rPr>
          <w:rFonts w:ascii="Arial" w:eastAsia="Times New Roman" w:hAnsi="Arial" w:cs="Arial"/>
          <w:kern w:val="0"/>
          <w:lang w:eastAsia="en-GB"/>
          <w14:ligatures w14:val="none"/>
        </w:rPr>
        <w:t>(Accessed: 1 February 2026)</w:t>
      </w:r>
    </w:p>
    <w:p w14:paraId="70A5879F" w14:textId="77777777" w:rsidR="003D4153" w:rsidRPr="003D4153" w:rsidRDefault="003D4153" w:rsidP="003D4153">
      <w:pPr>
        <w:spacing w:after="0" w:line="240" w:lineRule="auto"/>
        <w:rPr>
          <w:rFonts w:ascii="Arial" w:eastAsia="Times New Roman" w:hAnsi="Arial" w:cs="Arial"/>
          <w:kern w:val="0"/>
          <w:lang w:eastAsia="en-GB"/>
          <w14:ligatures w14:val="none"/>
        </w:rPr>
      </w:pPr>
    </w:p>
    <w:p w14:paraId="2ACA87FE"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Lewis, J. and West, A. (2017) “Early Childhood Education and Care in England under Austerity: Continuity or Change in Political Ideas, Policy Goals, Availability, Affordability and Quality in a Childcare Market?” </w:t>
      </w:r>
      <w:r w:rsidRPr="001F41A9">
        <w:rPr>
          <w:rFonts w:ascii="Arial" w:eastAsia="Times New Roman" w:hAnsi="Arial" w:cs="Arial"/>
          <w:i/>
          <w:iCs/>
          <w:kern w:val="0"/>
          <w:lang w:eastAsia="en-GB"/>
          <w14:ligatures w14:val="none"/>
        </w:rPr>
        <w:t>Journal of social policy</w:t>
      </w:r>
      <w:r w:rsidRPr="001F41A9">
        <w:rPr>
          <w:rFonts w:ascii="Arial" w:eastAsia="Times New Roman" w:hAnsi="Arial" w:cs="Arial"/>
          <w:kern w:val="0"/>
          <w:lang w:eastAsia="en-GB"/>
          <w14:ligatures w14:val="none"/>
        </w:rPr>
        <w:t xml:space="preserve">, 46(2), pp. 331–348. Available at: </w:t>
      </w:r>
      <w:hyperlink r:id="rId73" w:history="1">
        <w:r w:rsidRPr="001F41A9">
          <w:rPr>
            <w:rFonts w:ascii="Arial" w:eastAsia="Times New Roman" w:hAnsi="Arial" w:cs="Arial"/>
            <w:color w:val="467886" w:themeColor="hyperlink"/>
            <w:kern w:val="0"/>
            <w:u w:val="single"/>
            <w:lang w:eastAsia="en-GB"/>
            <w14:ligatures w14:val="none"/>
          </w:rPr>
          <w:t>https://doi.org/10.1017/S0047279416000647</w:t>
        </w:r>
      </w:hyperlink>
      <w:r w:rsidRPr="001F41A9">
        <w:rPr>
          <w:rFonts w:ascii="Arial" w:eastAsia="Times New Roman" w:hAnsi="Arial" w:cs="Arial"/>
          <w:kern w:val="0"/>
          <w:lang w:eastAsia="en-GB"/>
          <w14:ligatures w14:val="none"/>
        </w:rPr>
        <w:t>. (Accessed: 13 February 2026)</w:t>
      </w:r>
    </w:p>
    <w:p w14:paraId="36CFE2AE"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60380B05"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610BA88A"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Lloyd-Reichling, E. (2019) “Reshaping and Reimagining Marketised Early Childhood Education and Care Systems.” Available at: </w:t>
      </w:r>
      <w:hyperlink r:id="rId74" w:history="1">
        <w:r w:rsidRPr="001F41A9">
          <w:rPr>
            <w:rFonts w:ascii="Arial" w:eastAsia="Times New Roman" w:hAnsi="Arial" w:cs="Arial"/>
            <w:color w:val="467886" w:themeColor="hyperlink"/>
            <w:kern w:val="0"/>
            <w:u w:val="single"/>
            <w:lang w:eastAsia="en-GB"/>
            <w14:ligatures w14:val="none"/>
          </w:rPr>
          <w:t>https://doi.org/10.3262/ZPB1901089</w:t>
        </w:r>
      </w:hyperlink>
      <w:r w:rsidRPr="001F41A9">
        <w:rPr>
          <w:rFonts w:ascii="Arial" w:eastAsia="Times New Roman" w:hAnsi="Arial" w:cs="Arial"/>
          <w:kern w:val="0"/>
          <w:lang w:eastAsia="en-GB"/>
          <w14:ligatures w14:val="none"/>
        </w:rPr>
        <w:t>. (Accessed: 14 February 2026)</w:t>
      </w:r>
    </w:p>
    <w:p w14:paraId="174D9B4A"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174B219A"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3854E1DE"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Marie Garrau (2015) “Joan C. Tronto, Caring Democracy. Markets, Equality and Justice, New York, New York University Press, 2013, 228 p,” </w:t>
      </w:r>
      <w:r w:rsidRPr="001F41A9">
        <w:rPr>
          <w:rFonts w:ascii="Arial" w:eastAsia="Times New Roman" w:hAnsi="Arial" w:cs="Arial"/>
          <w:i/>
          <w:iCs/>
          <w:kern w:val="0"/>
          <w:lang w:eastAsia="en-GB"/>
          <w14:ligatures w14:val="none"/>
        </w:rPr>
        <w:t>Terrains/Théories</w:t>
      </w:r>
      <w:r w:rsidRPr="001F41A9">
        <w:rPr>
          <w:rFonts w:ascii="Arial" w:eastAsia="Times New Roman" w:hAnsi="Arial" w:cs="Arial"/>
          <w:kern w:val="0"/>
          <w:lang w:eastAsia="en-GB"/>
          <w14:ligatures w14:val="none"/>
        </w:rPr>
        <w:t xml:space="preserve">, 3. Available at: </w:t>
      </w:r>
      <w:hyperlink r:id="rId75" w:history="1">
        <w:r w:rsidRPr="001F41A9">
          <w:rPr>
            <w:rFonts w:ascii="Arial" w:eastAsia="Times New Roman" w:hAnsi="Arial" w:cs="Arial"/>
            <w:color w:val="467886" w:themeColor="hyperlink"/>
            <w:kern w:val="0"/>
            <w:u w:val="single"/>
            <w:lang w:eastAsia="en-GB"/>
            <w14:ligatures w14:val="none"/>
          </w:rPr>
          <w:t>https://doi.org/10.4000/teth.539</w:t>
        </w:r>
      </w:hyperlink>
      <w:r w:rsidRPr="001F41A9">
        <w:rPr>
          <w:rFonts w:ascii="Arial" w:eastAsia="Times New Roman" w:hAnsi="Arial" w:cs="Arial"/>
          <w:kern w:val="0"/>
          <w:lang w:eastAsia="en-GB"/>
          <w14:ligatures w14:val="none"/>
        </w:rPr>
        <w:t>. (Accessed: 11 February 2026)</w:t>
      </w:r>
    </w:p>
    <w:p w14:paraId="2B69E215"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181310B4"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2E749166" w14:textId="77777777" w:rsid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Marwa Elbaz (2023) “Place-Based Education: Community as a Multidisciplinary Learning Environment,” </w:t>
      </w:r>
      <w:r w:rsidRPr="001F41A9">
        <w:rPr>
          <w:rFonts w:ascii="Arial" w:eastAsia="Times New Roman" w:hAnsi="Arial" w:cs="Arial"/>
          <w:i/>
          <w:iCs/>
          <w:kern w:val="0"/>
          <w:lang w:eastAsia="en-GB"/>
          <w14:ligatures w14:val="none"/>
        </w:rPr>
        <w:t>Port Said Journal of Educational Research (Online)</w:t>
      </w:r>
      <w:r w:rsidRPr="001F41A9">
        <w:rPr>
          <w:rFonts w:ascii="Arial" w:eastAsia="Times New Roman" w:hAnsi="Arial" w:cs="Arial"/>
          <w:kern w:val="0"/>
          <w:lang w:eastAsia="en-GB"/>
          <w14:ligatures w14:val="none"/>
        </w:rPr>
        <w:t xml:space="preserve">, 2(1), pp. 59–74. Available at: </w:t>
      </w:r>
      <w:hyperlink r:id="rId76" w:history="1">
        <w:r w:rsidRPr="001F41A9">
          <w:rPr>
            <w:rFonts w:ascii="Arial" w:eastAsia="Times New Roman" w:hAnsi="Arial" w:cs="Arial"/>
            <w:color w:val="467886" w:themeColor="hyperlink"/>
            <w:kern w:val="0"/>
            <w:u w:val="single"/>
            <w:lang w:eastAsia="en-GB"/>
            <w14:ligatures w14:val="none"/>
          </w:rPr>
          <w:t>https://doi.org/10.21608/psjer.2023.178248.1009</w:t>
        </w:r>
      </w:hyperlink>
      <w:r w:rsidRPr="001F41A9">
        <w:rPr>
          <w:rFonts w:ascii="Arial" w:eastAsia="Times New Roman" w:hAnsi="Arial" w:cs="Arial"/>
          <w:kern w:val="0"/>
          <w:lang w:eastAsia="en-GB"/>
          <w14:ligatures w14:val="none"/>
        </w:rPr>
        <w:t>. (Accessed: 12 February 2026)</w:t>
      </w:r>
    </w:p>
    <w:p w14:paraId="116EA357" w14:textId="77777777" w:rsidR="002E5F62" w:rsidRDefault="002E5F62" w:rsidP="001F41A9">
      <w:pPr>
        <w:spacing w:after="0" w:line="240" w:lineRule="auto"/>
        <w:rPr>
          <w:rFonts w:ascii="Arial" w:eastAsia="Times New Roman" w:hAnsi="Arial" w:cs="Arial"/>
          <w:kern w:val="0"/>
          <w:lang w:eastAsia="en-GB"/>
          <w14:ligatures w14:val="none"/>
        </w:rPr>
      </w:pPr>
    </w:p>
    <w:p w14:paraId="40002310" w14:textId="77777777" w:rsidR="002E5F62" w:rsidRDefault="002E5F62" w:rsidP="001F41A9">
      <w:pPr>
        <w:spacing w:after="0" w:line="240" w:lineRule="auto"/>
        <w:rPr>
          <w:rFonts w:ascii="Arial" w:eastAsia="Times New Roman" w:hAnsi="Arial" w:cs="Arial"/>
          <w:kern w:val="0"/>
          <w:lang w:eastAsia="en-GB"/>
          <w14:ligatures w14:val="none"/>
        </w:rPr>
      </w:pPr>
    </w:p>
    <w:p w14:paraId="26BA9BD9" w14:textId="77777777" w:rsidR="002E5F62" w:rsidRDefault="002E5F62" w:rsidP="001F41A9">
      <w:pPr>
        <w:spacing w:after="0" w:line="240" w:lineRule="auto"/>
        <w:rPr>
          <w:rFonts w:ascii="Arial" w:eastAsia="Times New Roman" w:hAnsi="Arial" w:cs="Arial"/>
          <w:kern w:val="0"/>
          <w:lang w:eastAsia="en-GB"/>
          <w14:ligatures w14:val="none"/>
        </w:rPr>
      </w:pPr>
    </w:p>
    <w:p w14:paraId="0397AA10" w14:textId="77777777" w:rsidR="002E5F62" w:rsidRPr="001F41A9" w:rsidRDefault="002E5F62" w:rsidP="001F41A9">
      <w:pPr>
        <w:spacing w:after="0" w:line="240" w:lineRule="auto"/>
        <w:rPr>
          <w:rFonts w:ascii="Arial" w:eastAsia="Times New Roman" w:hAnsi="Arial" w:cs="Arial"/>
          <w:kern w:val="0"/>
          <w:lang w:eastAsia="en-GB"/>
          <w14:ligatures w14:val="none"/>
        </w:rPr>
      </w:pPr>
    </w:p>
    <w:p w14:paraId="48FABEE3"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5679D338"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1AA8F37F"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heme="minorEastAsia" w:hAnsi="Arial" w:cs="Arial"/>
          <w:color w:val="222222"/>
          <w:shd w:val="clear" w:color="auto" w:fill="FFFFFF"/>
          <w:lang w:eastAsia="en-GB"/>
        </w:rPr>
        <w:t>Mathers, S., &amp; Ereky-Stevens, K. (2018). Quality of early childhood education and care for children under three: Sound foundations. </w:t>
      </w:r>
      <w:r w:rsidRPr="001F41A9">
        <w:rPr>
          <w:rFonts w:ascii="Arial" w:eastAsiaTheme="minorEastAsia" w:hAnsi="Arial" w:cs="Arial"/>
          <w:i/>
          <w:iCs/>
          <w:color w:val="222222"/>
          <w:shd w:val="clear" w:color="auto" w:fill="FFFFFF"/>
          <w:lang w:eastAsia="en-GB"/>
        </w:rPr>
        <w:t>SAGE handbook of early childhood policy</w:t>
      </w:r>
      <w:r w:rsidRPr="001F41A9">
        <w:rPr>
          <w:rFonts w:ascii="Arial" w:eastAsiaTheme="minorEastAsia" w:hAnsi="Arial" w:cs="Arial"/>
          <w:color w:val="222222"/>
          <w:shd w:val="clear" w:color="auto" w:fill="FFFFFF"/>
          <w:lang w:eastAsia="en-GB"/>
        </w:rPr>
        <w:t xml:space="preserve">, 504-521. Available at: </w:t>
      </w:r>
      <w:hyperlink r:id="rId77" w:history="1">
        <w:r w:rsidRPr="001F41A9">
          <w:rPr>
            <w:rFonts w:ascii="Arial" w:eastAsia="Times New Roman" w:hAnsi="Arial" w:cs="Arial"/>
            <w:color w:val="467886" w:themeColor="hyperlink"/>
            <w:kern w:val="0"/>
            <w:u w:val="single"/>
            <w:lang w:eastAsia="en-GB"/>
            <w14:ligatures w14:val="none"/>
          </w:rPr>
          <w:t>https://ora.ox.ac.uk/objects/uuid:80ebb78d-e09f-42af-a6f2145487318c62/download_file?file_format=pdf&amp;safe_filename=Quality%2Bof%2BEarly%2BChildhood%2BEducation%2Band%2BCare%2Bfor%2BChildren%2Bunder%2BThree%2BSound%2BFoundations.pdf&amp;type_of_work=Book+section</w:t>
        </w:r>
      </w:hyperlink>
      <w:r w:rsidRPr="001F41A9">
        <w:rPr>
          <w:rFonts w:ascii="Arial" w:eastAsia="Times New Roman" w:hAnsi="Arial" w:cs="Arial"/>
          <w:kern w:val="0"/>
          <w:lang w:eastAsia="en-GB"/>
          <w14:ligatures w14:val="none"/>
        </w:rPr>
        <w:t xml:space="preserve"> (Accessed: 9 February 2026)</w:t>
      </w:r>
    </w:p>
    <w:p w14:paraId="5E33443F"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4EE237B8" w14:textId="77777777" w:rsidR="00052930" w:rsidRDefault="00052930" w:rsidP="001F41A9">
      <w:pPr>
        <w:spacing w:after="0" w:line="240" w:lineRule="auto"/>
        <w:rPr>
          <w:rFonts w:ascii="Arial" w:eastAsia="Times New Roman" w:hAnsi="Arial" w:cs="Arial"/>
          <w:color w:val="EE0000"/>
          <w:kern w:val="0"/>
          <w:lang w:eastAsia="en-GB"/>
          <w14:ligatures w14:val="none"/>
        </w:rPr>
      </w:pPr>
    </w:p>
    <w:p w14:paraId="0AF6C749" w14:textId="764A132A" w:rsidR="00052930" w:rsidRPr="00052930" w:rsidRDefault="00052930" w:rsidP="00052930">
      <w:pPr>
        <w:spacing w:after="0" w:line="240" w:lineRule="auto"/>
        <w:rPr>
          <w:rFonts w:ascii="Arial" w:eastAsia="Times New Roman" w:hAnsi="Arial" w:cs="Arial"/>
          <w:kern w:val="0"/>
          <w:lang w:eastAsia="en-GB"/>
          <w14:ligatures w14:val="none"/>
        </w:rPr>
      </w:pPr>
      <w:r w:rsidRPr="00052930">
        <w:rPr>
          <w:rFonts w:ascii="Arial" w:eastAsia="Times New Roman" w:hAnsi="Arial" w:cs="Arial"/>
          <w:kern w:val="0"/>
          <w:lang w:eastAsia="en-GB"/>
          <w14:ligatures w14:val="none"/>
        </w:rPr>
        <w:t xml:space="preserve">Thill, M. (2025). Front Matter. In </w:t>
      </w:r>
      <w:r w:rsidRPr="00052930">
        <w:rPr>
          <w:rFonts w:ascii="Arial" w:eastAsia="Times New Roman" w:hAnsi="Arial" w:cs="Arial"/>
          <w:i/>
          <w:iCs/>
          <w:kern w:val="0"/>
          <w:lang w:eastAsia="en-GB"/>
          <w14:ligatures w14:val="none"/>
        </w:rPr>
        <w:t>The Power of Stories: Learning with the Most Significant Change Method</w:t>
      </w:r>
      <w:r w:rsidRPr="00052930">
        <w:rPr>
          <w:rFonts w:ascii="Arial" w:eastAsia="Times New Roman" w:hAnsi="Arial" w:cs="Arial"/>
          <w:kern w:val="0"/>
          <w:lang w:eastAsia="en-GB"/>
          <w14:ligatures w14:val="none"/>
        </w:rPr>
        <w:t xml:space="preserve">. </w:t>
      </w:r>
      <w:r w:rsidR="00FE07B4">
        <w:rPr>
          <w:rFonts w:ascii="Arial" w:eastAsia="Times New Roman" w:hAnsi="Arial" w:cs="Arial"/>
          <w:kern w:val="0"/>
          <w:lang w:eastAsia="en-GB"/>
          <w14:ligatures w14:val="none"/>
        </w:rPr>
        <w:t xml:space="preserve">Basel, </w:t>
      </w:r>
      <w:r w:rsidR="00CE45C1">
        <w:rPr>
          <w:rFonts w:ascii="Arial" w:eastAsia="Times New Roman" w:hAnsi="Arial" w:cs="Arial"/>
          <w:kern w:val="0"/>
          <w:lang w:eastAsia="en-GB"/>
          <w14:ligatures w14:val="none"/>
        </w:rPr>
        <w:t>Switzerland:</w:t>
      </w:r>
      <w:r w:rsidR="00CE45C1" w:rsidRPr="00052930">
        <w:rPr>
          <w:rFonts w:ascii="Arial" w:eastAsia="Times New Roman" w:hAnsi="Arial" w:cs="Arial"/>
          <w:kern w:val="0"/>
          <w:lang w:eastAsia="en-GB"/>
          <w14:ligatures w14:val="none"/>
        </w:rPr>
        <w:t xml:space="preserve"> Swisspeace</w:t>
      </w:r>
      <w:r w:rsidRPr="00052930">
        <w:rPr>
          <w:rFonts w:ascii="Arial" w:eastAsia="Times New Roman" w:hAnsi="Arial" w:cs="Arial"/>
          <w:kern w:val="0"/>
          <w:lang w:eastAsia="en-GB"/>
          <w14:ligatures w14:val="none"/>
        </w:rPr>
        <w:t>.</w:t>
      </w:r>
      <w:r w:rsidR="006443E5" w:rsidRPr="007E642A">
        <w:rPr>
          <w:rFonts w:ascii="Arial" w:eastAsia="Times New Roman" w:hAnsi="Arial" w:cs="Arial"/>
          <w:kern w:val="0"/>
          <w:lang w:eastAsia="en-GB"/>
          <w14:ligatures w14:val="none"/>
        </w:rPr>
        <w:t xml:space="preserve"> Available at:</w:t>
      </w:r>
      <w:r w:rsidRPr="00052930">
        <w:rPr>
          <w:rFonts w:ascii="Arial" w:eastAsia="Times New Roman" w:hAnsi="Arial" w:cs="Arial"/>
          <w:kern w:val="0"/>
          <w:lang w:eastAsia="en-GB"/>
          <w14:ligatures w14:val="none"/>
        </w:rPr>
        <w:t xml:space="preserve"> </w:t>
      </w:r>
      <w:hyperlink r:id="rId78" w:history="1">
        <w:r w:rsidR="006443E5" w:rsidRPr="00052930">
          <w:rPr>
            <w:rStyle w:val="Hyperlink"/>
            <w:rFonts w:ascii="Arial" w:eastAsia="Times New Roman" w:hAnsi="Arial" w:cs="Arial"/>
            <w:kern w:val="0"/>
            <w:lang w:eastAsia="en-GB"/>
            <w14:ligatures w14:val="none"/>
          </w:rPr>
          <w:t>http://www.jstor.org/stable/resrep73258.1</w:t>
        </w:r>
      </w:hyperlink>
      <w:r w:rsidR="006443E5" w:rsidRPr="007E642A">
        <w:rPr>
          <w:rFonts w:ascii="Arial" w:eastAsia="Times New Roman" w:hAnsi="Arial" w:cs="Arial"/>
          <w:kern w:val="0"/>
          <w:lang w:eastAsia="en-GB"/>
          <w14:ligatures w14:val="none"/>
        </w:rPr>
        <w:t xml:space="preserve"> </w:t>
      </w:r>
      <w:r w:rsidR="007E642A" w:rsidRPr="007E642A">
        <w:rPr>
          <w:rFonts w:ascii="Arial" w:eastAsia="Times New Roman" w:hAnsi="Arial" w:cs="Arial"/>
          <w:kern w:val="0"/>
          <w:lang w:eastAsia="en-GB"/>
          <w14:ligatures w14:val="none"/>
        </w:rPr>
        <w:t>(Accessed: 20 February 2026)</w:t>
      </w:r>
    </w:p>
    <w:p w14:paraId="754168CB" w14:textId="77777777" w:rsidR="00052930" w:rsidRDefault="00052930" w:rsidP="001F41A9">
      <w:pPr>
        <w:spacing w:after="0" w:line="240" w:lineRule="auto"/>
        <w:rPr>
          <w:rFonts w:ascii="Arial" w:eastAsia="Times New Roman" w:hAnsi="Arial" w:cs="Arial"/>
          <w:kern w:val="0"/>
          <w:lang w:eastAsia="en-GB"/>
          <w14:ligatures w14:val="none"/>
        </w:rPr>
      </w:pPr>
    </w:p>
    <w:p w14:paraId="01FBCE95" w14:textId="77777777" w:rsidR="00C452CA" w:rsidRPr="007E642A" w:rsidRDefault="00C452CA" w:rsidP="001F41A9">
      <w:pPr>
        <w:spacing w:after="0" w:line="240" w:lineRule="auto"/>
        <w:rPr>
          <w:rFonts w:ascii="Arial" w:eastAsia="Times New Roman" w:hAnsi="Arial" w:cs="Arial"/>
          <w:kern w:val="0"/>
          <w:lang w:eastAsia="en-GB"/>
          <w14:ligatures w14:val="none"/>
        </w:rPr>
      </w:pPr>
    </w:p>
    <w:p w14:paraId="4D4490A5" w14:textId="77777777" w:rsidR="001F41A9" w:rsidRPr="007E642A" w:rsidRDefault="001F41A9" w:rsidP="001F41A9">
      <w:pPr>
        <w:spacing w:after="0" w:line="240" w:lineRule="auto"/>
        <w:rPr>
          <w:rFonts w:ascii="Arial" w:eastAsia="Times New Roman" w:hAnsi="Arial" w:cs="Arial"/>
          <w:kern w:val="0"/>
          <w:lang w:eastAsia="en-GB"/>
          <w14:ligatures w14:val="none"/>
        </w:rPr>
      </w:pPr>
    </w:p>
    <w:p w14:paraId="5A6DF769"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Moss, P. (2016) “Why can’t we get beyond quality?” </w:t>
      </w:r>
      <w:r w:rsidRPr="001F41A9">
        <w:rPr>
          <w:rFonts w:ascii="Arial" w:eastAsia="Times New Roman" w:hAnsi="Arial" w:cs="Arial"/>
          <w:i/>
          <w:iCs/>
          <w:kern w:val="0"/>
          <w:lang w:eastAsia="en-GB"/>
          <w14:ligatures w14:val="none"/>
        </w:rPr>
        <w:t>Contemporary issues in early childhood</w:t>
      </w:r>
      <w:r w:rsidRPr="001F41A9">
        <w:rPr>
          <w:rFonts w:ascii="Arial" w:eastAsia="Times New Roman" w:hAnsi="Arial" w:cs="Arial"/>
          <w:kern w:val="0"/>
          <w:lang w:eastAsia="en-GB"/>
          <w14:ligatures w14:val="none"/>
        </w:rPr>
        <w:t xml:space="preserve">, 17(1), pp. 8–15. Available at: </w:t>
      </w:r>
      <w:hyperlink r:id="rId79" w:history="1">
        <w:r w:rsidRPr="001F41A9">
          <w:rPr>
            <w:rFonts w:ascii="Arial" w:eastAsia="Times New Roman" w:hAnsi="Arial" w:cs="Arial"/>
            <w:color w:val="467886" w:themeColor="hyperlink"/>
            <w:kern w:val="0"/>
            <w:u w:val="single"/>
            <w:lang w:eastAsia="en-GB"/>
            <w14:ligatures w14:val="none"/>
          </w:rPr>
          <w:t>https://doi.org/10.1177/1463949115627895</w:t>
        </w:r>
      </w:hyperlink>
      <w:r w:rsidRPr="001F41A9">
        <w:rPr>
          <w:rFonts w:ascii="Arial" w:eastAsia="Times New Roman" w:hAnsi="Arial" w:cs="Arial"/>
          <w:kern w:val="0"/>
          <w:lang w:eastAsia="en-GB"/>
          <w14:ligatures w14:val="none"/>
        </w:rPr>
        <w:t>. (Accessed: 8 February 2026)</w:t>
      </w:r>
    </w:p>
    <w:p w14:paraId="47B95F72"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2D8F6C43"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723903A1"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104D27A9"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Moss, P. (2019) </w:t>
      </w:r>
      <w:r w:rsidRPr="001F41A9">
        <w:rPr>
          <w:rFonts w:ascii="Arial" w:eastAsia="Times New Roman" w:hAnsi="Arial" w:cs="Arial"/>
          <w:i/>
          <w:iCs/>
          <w:kern w:val="0"/>
          <w:lang w:eastAsia="en-GB"/>
          <w14:ligatures w14:val="none"/>
        </w:rPr>
        <w:t>Alternative narratives in early childhood: an introduction for students and practitioners</w:t>
      </w:r>
      <w:r w:rsidRPr="001F41A9">
        <w:rPr>
          <w:rFonts w:ascii="Arial" w:eastAsia="Times New Roman" w:hAnsi="Arial" w:cs="Arial"/>
          <w:kern w:val="0"/>
          <w:lang w:eastAsia="en-GB"/>
          <w14:ligatures w14:val="none"/>
        </w:rPr>
        <w:t xml:space="preserve">. Abingdon, Oxon: Routledge. Available at: </w:t>
      </w:r>
      <w:hyperlink r:id="rId80" w:history="1">
        <w:r w:rsidRPr="001F41A9">
          <w:rPr>
            <w:rFonts w:ascii="Arial" w:eastAsia="Times New Roman" w:hAnsi="Arial" w:cs="Arial"/>
            <w:color w:val="467886" w:themeColor="hyperlink"/>
            <w:kern w:val="0"/>
            <w:u w:val="single"/>
            <w:lang w:eastAsia="en-GB"/>
            <w14:ligatures w14:val="none"/>
          </w:rPr>
          <w:t>http://search.ebscohost.com/login.aspx?direct=true&amp;scope=site&amp;db=nlebk&amp;db=nlabk&amp;AN=1780725</w:t>
        </w:r>
      </w:hyperlink>
      <w:r w:rsidRPr="001F41A9">
        <w:rPr>
          <w:rFonts w:ascii="Arial" w:eastAsia="Times New Roman" w:hAnsi="Arial" w:cs="Arial"/>
          <w:kern w:val="0"/>
          <w:lang w:eastAsia="en-GB"/>
          <w14:ligatures w14:val="none"/>
        </w:rPr>
        <w:t>. (Accessed: 3 February 2026)</w:t>
      </w:r>
    </w:p>
    <w:p w14:paraId="7AF72EB8"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77C84F1D"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5A8FF88E"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Moss, P. and Roberts-Holmes, G. (2022) “Now is the time! Confronting neo-liberalism in early childhood,” </w:t>
      </w:r>
      <w:r w:rsidRPr="001F41A9">
        <w:rPr>
          <w:rFonts w:ascii="Arial" w:eastAsia="Times New Roman" w:hAnsi="Arial" w:cs="Arial"/>
          <w:i/>
          <w:iCs/>
          <w:kern w:val="0"/>
          <w:lang w:eastAsia="en-GB"/>
          <w14:ligatures w14:val="none"/>
        </w:rPr>
        <w:t>Contemporary issues in early childhood</w:t>
      </w:r>
      <w:r w:rsidRPr="001F41A9">
        <w:rPr>
          <w:rFonts w:ascii="Arial" w:eastAsia="Times New Roman" w:hAnsi="Arial" w:cs="Arial"/>
          <w:kern w:val="0"/>
          <w:lang w:eastAsia="en-GB"/>
          <w14:ligatures w14:val="none"/>
        </w:rPr>
        <w:t xml:space="preserve">, 23(1), pp. 96–99. Available at: </w:t>
      </w:r>
      <w:hyperlink r:id="rId81" w:history="1">
        <w:r w:rsidRPr="001F41A9">
          <w:rPr>
            <w:rFonts w:ascii="Arial" w:eastAsia="Times New Roman" w:hAnsi="Arial" w:cs="Arial"/>
            <w:color w:val="467886" w:themeColor="hyperlink"/>
            <w:kern w:val="0"/>
            <w:u w:val="single"/>
            <w:lang w:eastAsia="en-GB"/>
            <w14:ligatures w14:val="none"/>
          </w:rPr>
          <w:t>https://doi.org/10.1177/1463949121995917</w:t>
        </w:r>
      </w:hyperlink>
      <w:r w:rsidRPr="001F41A9">
        <w:rPr>
          <w:rFonts w:ascii="Arial" w:eastAsia="Times New Roman" w:hAnsi="Arial" w:cs="Arial"/>
          <w:kern w:val="0"/>
          <w:lang w:eastAsia="en-GB"/>
          <w14:ligatures w14:val="none"/>
        </w:rPr>
        <w:t>. (Accessed: 16 February 2026)</w:t>
      </w:r>
    </w:p>
    <w:p w14:paraId="603F4483"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76344920"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4EE65446"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Mphahlele, R.S.S. (2019) “Exploring the role of Malaguzzi’s ‘Hundred Languages of Children’ in early childhood education,” </w:t>
      </w:r>
      <w:r w:rsidRPr="001F41A9">
        <w:rPr>
          <w:rFonts w:ascii="Arial" w:eastAsia="Times New Roman" w:hAnsi="Arial" w:cs="Arial"/>
          <w:i/>
          <w:iCs/>
          <w:kern w:val="0"/>
          <w:lang w:eastAsia="en-GB"/>
          <w14:ligatures w14:val="none"/>
        </w:rPr>
        <w:t>South African journal of childhood education</w:t>
      </w:r>
      <w:r w:rsidRPr="001F41A9">
        <w:rPr>
          <w:rFonts w:ascii="Arial" w:eastAsia="Times New Roman" w:hAnsi="Arial" w:cs="Arial"/>
          <w:kern w:val="0"/>
          <w:lang w:eastAsia="en-GB"/>
          <w14:ligatures w14:val="none"/>
        </w:rPr>
        <w:t xml:space="preserve">, 9(1), pp. 1–10. Available at: </w:t>
      </w:r>
      <w:hyperlink r:id="rId82" w:history="1">
        <w:r w:rsidRPr="001F41A9">
          <w:rPr>
            <w:rFonts w:ascii="Arial" w:eastAsia="Times New Roman" w:hAnsi="Arial" w:cs="Arial"/>
            <w:color w:val="467886" w:themeColor="hyperlink"/>
            <w:kern w:val="0"/>
            <w:u w:val="single"/>
            <w:lang w:eastAsia="en-GB"/>
            <w14:ligatures w14:val="none"/>
          </w:rPr>
          <w:t>https://doi.org/10.4102/sajce.v9i1.757</w:t>
        </w:r>
      </w:hyperlink>
      <w:r w:rsidRPr="001F41A9">
        <w:rPr>
          <w:rFonts w:ascii="Arial" w:eastAsia="Times New Roman" w:hAnsi="Arial" w:cs="Arial"/>
          <w:kern w:val="0"/>
          <w:lang w:eastAsia="en-GB"/>
          <w14:ligatures w14:val="none"/>
        </w:rPr>
        <w:t>. (Accessed: 14 February 2026)</w:t>
      </w:r>
    </w:p>
    <w:p w14:paraId="753BE0CF" w14:textId="77777777" w:rsidR="001F41A9" w:rsidRDefault="001F41A9" w:rsidP="001F41A9">
      <w:pPr>
        <w:spacing w:after="0" w:line="240" w:lineRule="auto"/>
        <w:rPr>
          <w:rFonts w:ascii="Arial" w:eastAsia="Times New Roman" w:hAnsi="Arial" w:cs="Arial"/>
          <w:kern w:val="0"/>
          <w:lang w:eastAsia="en-GB"/>
          <w14:ligatures w14:val="none"/>
        </w:rPr>
      </w:pPr>
    </w:p>
    <w:p w14:paraId="4D9451BF" w14:textId="77777777" w:rsidR="000443A9" w:rsidRDefault="000443A9" w:rsidP="001F41A9">
      <w:pPr>
        <w:spacing w:after="0" w:line="240" w:lineRule="auto"/>
        <w:rPr>
          <w:rFonts w:ascii="Arial" w:eastAsia="Times New Roman" w:hAnsi="Arial" w:cs="Arial"/>
          <w:kern w:val="0"/>
          <w:lang w:eastAsia="en-GB"/>
          <w14:ligatures w14:val="none"/>
        </w:rPr>
      </w:pPr>
    </w:p>
    <w:p w14:paraId="7B963722" w14:textId="77777777" w:rsidR="000443A9" w:rsidRPr="001F41A9" w:rsidRDefault="000443A9" w:rsidP="001F41A9">
      <w:pPr>
        <w:spacing w:after="0" w:line="240" w:lineRule="auto"/>
        <w:rPr>
          <w:rFonts w:ascii="Arial" w:eastAsia="Times New Roman" w:hAnsi="Arial" w:cs="Arial"/>
          <w:kern w:val="0"/>
          <w:lang w:eastAsia="en-GB"/>
          <w14:ligatures w14:val="none"/>
        </w:rPr>
      </w:pPr>
    </w:p>
    <w:p w14:paraId="152C6E2C"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 </w:t>
      </w:r>
    </w:p>
    <w:p w14:paraId="648B42F5"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Murdock, D.E., Munsongo, K., and Nyamor, G. (2023) “Scaling the Moments That Matter® early childhood development model: how communities’ monitoring for change contributes to sustainable impact,” </w:t>
      </w:r>
      <w:r w:rsidRPr="001F41A9">
        <w:rPr>
          <w:rFonts w:ascii="Arial" w:eastAsia="Times New Roman" w:hAnsi="Arial" w:cs="Arial"/>
          <w:i/>
          <w:iCs/>
          <w:kern w:val="0"/>
          <w:lang w:eastAsia="en-GB"/>
          <w14:ligatures w14:val="none"/>
        </w:rPr>
        <w:t>Frontiers in public health</w:t>
      </w:r>
      <w:r w:rsidRPr="001F41A9">
        <w:rPr>
          <w:rFonts w:ascii="Arial" w:eastAsia="Times New Roman" w:hAnsi="Arial" w:cs="Arial"/>
          <w:kern w:val="0"/>
          <w:lang w:eastAsia="en-GB"/>
          <w14:ligatures w14:val="none"/>
        </w:rPr>
        <w:t xml:space="preserve">, 11. Available at: </w:t>
      </w:r>
      <w:hyperlink r:id="rId83" w:history="1">
        <w:r w:rsidRPr="001F41A9">
          <w:rPr>
            <w:rFonts w:ascii="Arial" w:eastAsia="Times New Roman" w:hAnsi="Arial" w:cs="Arial"/>
            <w:color w:val="467886" w:themeColor="hyperlink"/>
            <w:kern w:val="0"/>
            <w:u w:val="single"/>
            <w:lang w:eastAsia="en-GB"/>
            <w14:ligatures w14:val="none"/>
          </w:rPr>
          <w:t>https://doi.org/10.3389/fpubh.2023.1165991</w:t>
        </w:r>
      </w:hyperlink>
      <w:r w:rsidRPr="001F41A9">
        <w:rPr>
          <w:rFonts w:ascii="Arial" w:eastAsia="Times New Roman" w:hAnsi="Arial" w:cs="Arial"/>
          <w:kern w:val="0"/>
          <w:lang w:eastAsia="en-GB"/>
          <w14:ligatures w14:val="none"/>
        </w:rPr>
        <w:t>. (Accessed: 4 February 2026)</w:t>
      </w:r>
    </w:p>
    <w:p w14:paraId="4D949AF4"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59095656"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Murphy, A. and Waters-Davies, J. (2022) </w:t>
      </w:r>
      <w:r w:rsidRPr="001F41A9">
        <w:rPr>
          <w:rFonts w:ascii="Arial" w:eastAsia="Times New Roman" w:hAnsi="Arial" w:cs="Arial"/>
          <w:i/>
          <w:iCs/>
          <w:kern w:val="0"/>
          <w:lang w:eastAsia="en-GB"/>
          <w14:ligatures w14:val="none"/>
        </w:rPr>
        <w:t>The Children’s Rights Approach to Early Childhood Education: Policy and Context in Wales</w:t>
      </w:r>
      <w:r w:rsidRPr="001F41A9">
        <w:rPr>
          <w:rFonts w:ascii="Arial" w:eastAsia="Times New Roman" w:hAnsi="Arial" w:cs="Arial"/>
          <w:kern w:val="0"/>
          <w:lang w:eastAsia="en-GB"/>
          <w14:ligatures w14:val="none"/>
        </w:rPr>
        <w:t>. Taylor &amp; Francis.</w:t>
      </w:r>
    </w:p>
    <w:p w14:paraId="5641F6F6"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3BAC0D6A"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Murray, J. (2015) “Early childhood pedagogies: spaces for young children to flourish,” </w:t>
      </w:r>
      <w:r w:rsidRPr="001F41A9">
        <w:rPr>
          <w:rFonts w:ascii="Arial" w:eastAsia="Times New Roman" w:hAnsi="Arial" w:cs="Arial"/>
          <w:i/>
          <w:iCs/>
          <w:kern w:val="0"/>
          <w:lang w:eastAsia="en-GB"/>
          <w14:ligatures w14:val="none"/>
        </w:rPr>
        <w:t>Early child development and care</w:t>
      </w:r>
      <w:r w:rsidRPr="001F41A9">
        <w:rPr>
          <w:rFonts w:ascii="Arial" w:eastAsia="Times New Roman" w:hAnsi="Arial" w:cs="Arial"/>
          <w:kern w:val="0"/>
          <w:lang w:eastAsia="en-GB"/>
          <w14:ligatures w14:val="none"/>
        </w:rPr>
        <w:t xml:space="preserve">, 185(11–12), pp. 1715–1732. Available at: </w:t>
      </w:r>
      <w:hyperlink r:id="rId84" w:history="1">
        <w:r w:rsidRPr="001F41A9">
          <w:rPr>
            <w:rFonts w:ascii="Arial" w:eastAsia="Times New Roman" w:hAnsi="Arial" w:cs="Arial"/>
            <w:color w:val="467886" w:themeColor="hyperlink"/>
            <w:kern w:val="0"/>
            <w:u w:val="single"/>
            <w:lang w:eastAsia="en-GB"/>
            <w14:ligatures w14:val="none"/>
          </w:rPr>
          <w:t>https://doi.org/10.1080/03004430.2015.1029245</w:t>
        </w:r>
      </w:hyperlink>
      <w:r w:rsidRPr="001F41A9">
        <w:rPr>
          <w:rFonts w:ascii="Arial" w:eastAsia="Times New Roman" w:hAnsi="Arial" w:cs="Arial"/>
          <w:kern w:val="0"/>
          <w:lang w:eastAsia="en-GB"/>
          <w14:ligatures w14:val="none"/>
        </w:rPr>
        <w:t>. (Accessed: 30 January 2026)</w:t>
      </w:r>
    </w:p>
    <w:p w14:paraId="528B7160"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368B0991" w14:textId="77777777" w:rsidR="001F41A9" w:rsidRDefault="001F41A9" w:rsidP="00A52D5C">
      <w:pPr>
        <w:spacing w:after="0" w:line="240" w:lineRule="auto"/>
        <w:rPr>
          <w:rFonts w:ascii="Arial" w:eastAsia="Times New Roman" w:hAnsi="Arial" w:cs="Arial"/>
          <w:kern w:val="0"/>
          <w:lang w:eastAsia="en-GB"/>
          <w14:ligatures w14:val="none"/>
        </w:rPr>
      </w:pPr>
      <w:r w:rsidRPr="00A52D5C">
        <w:rPr>
          <w:rFonts w:ascii="Arial" w:eastAsia="Times New Roman" w:hAnsi="Arial" w:cs="Arial"/>
          <w:kern w:val="0"/>
          <w:lang w:eastAsia="en-GB"/>
          <w14:ligatures w14:val="none"/>
        </w:rPr>
        <w:t xml:space="preserve">Mustapa, N.D., Maliki, N.Z., Aziz, N.F. and Hamzah, A., </w:t>
      </w:r>
      <w:r w:rsidR="00A52D5C" w:rsidRPr="00A52D5C">
        <w:rPr>
          <w:rFonts w:ascii="Arial" w:eastAsia="Times New Roman" w:hAnsi="Arial" w:cs="Arial"/>
          <w:kern w:val="0"/>
          <w:lang w:eastAsia="en-GB"/>
          <w14:ligatures w14:val="none"/>
        </w:rPr>
        <w:t>(</w:t>
      </w:r>
      <w:r w:rsidRPr="00A52D5C">
        <w:rPr>
          <w:rFonts w:ascii="Arial" w:eastAsia="Times New Roman" w:hAnsi="Arial" w:cs="Arial"/>
          <w:kern w:val="0"/>
          <w:lang w:eastAsia="en-GB"/>
          <w14:ligatures w14:val="none"/>
        </w:rPr>
        <w:t>2019</w:t>
      </w:r>
      <w:r w:rsidR="00A52D5C" w:rsidRPr="00A52D5C">
        <w:rPr>
          <w:rFonts w:ascii="Arial" w:eastAsia="Times New Roman" w:hAnsi="Arial" w:cs="Arial"/>
          <w:kern w:val="0"/>
          <w:lang w:eastAsia="en-GB"/>
          <w14:ligatures w14:val="none"/>
        </w:rPr>
        <w:t>)</w:t>
      </w:r>
      <w:r w:rsidRPr="00A52D5C">
        <w:rPr>
          <w:rFonts w:ascii="Arial" w:eastAsia="Times New Roman" w:hAnsi="Arial" w:cs="Arial"/>
          <w:kern w:val="0"/>
          <w:lang w:eastAsia="en-GB"/>
          <w14:ligatures w14:val="none"/>
        </w:rPr>
        <w:t>. Children’s direct and indirect experiences with nature and their connectedness to nature. </w:t>
      </w:r>
      <w:r w:rsidRPr="00A52D5C">
        <w:rPr>
          <w:rFonts w:ascii="Arial" w:eastAsia="Times New Roman" w:hAnsi="Arial" w:cs="Arial"/>
          <w:i/>
          <w:iCs/>
          <w:kern w:val="0"/>
          <w:lang w:eastAsia="en-GB"/>
          <w14:ligatures w14:val="none"/>
        </w:rPr>
        <w:t>Planning Malaysia</w:t>
      </w:r>
      <w:r w:rsidRPr="00A52D5C">
        <w:rPr>
          <w:rFonts w:ascii="Arial" w:eastAsia="Times New Roman" w:hAnsi="Arial" w:cs="Arial"/>
          <w:kern w:val="0"/>
          <w:lang w:eastAsia="en-GB"/>
          <w14:ligatures w14:val="none"/>
        </w:rPr>
        <w:t>, </w:t>
      </w:r>
      <w:r w:rsidRPr="00A52D5C">
        <w:rPr>
          <w:rFonts w:ascii="Arial" w:eastAsia="Times New Roman" w:hAnsi="Arial" w:cs="Arial"/>
          <w:i/>
          <w:iCs/>
          <w:kern w:val="0"/>
          <w:lang w:eastAsia="en-GB"/>
          <w14:ligatures w14:val="none"/>
        </w:rPr>
        <w:t>17</w:t>
      </w:r>
      <w:r w:rsidRPr="00A52D5C">
        <w:rPr>
          <w:rFonts w:ascii="Arial" w:eastAsia="Times New Roman" w:hAnsi="Arial" w:cs="Arial"/>
          <w:kern w:val="0"/>
          <w:lang w:eastAsia="en-GB"/>
          <w14:ligatures w14:val="none"/>
        </w:rPr>
        <w:t>.</w:t>
      </w:r>
    </w:p>
    <w:p w14:paraId="26E7FEEC" w14:textId="77777777" w:rsidR="001F41A9" w:rsidRPr="00A52D5C" w:rsidRDefault="001F41A9" w:rsidP="00A52D5C">
      <w:pPr>
        <w:spacing w:after="0" w:line="240" w:lineRule="auto"/>
        <w:rPr>
          <w:rFonts w:ascii="Arial" w:eastAsia="Times New Roman" w:hAnsi="Arial" w:cs="Arial"/>
          <w:kern w:val="0"/>
          <w:lang w:eastAsia="en-GB"/>
          <w14:ligatures w14:val="none"/>
        </w:rPr>
      </w:pPr>
    </w:p>
    <w:p w14:paraId="10C9788D"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Nedovic, S., Fleer, M. and Rai, P. (2024) “Parent pedagogical positioning to create conditions for preschooler STEM learning using a Conceptual PlayWorld approach,” </w:t>
      </w:r>
      <w:r w:rsidRPr="001F41A9">
        <w:rPr>
          <w:rFonts w:ascii="Arial" w:eastAsia="Times New Roman" w:hAnsi="Arial" w:cs="Arial"/>
          <w:i/>
          <w:iCs/>
          <w:kern w:val="0"/>
          <w:lang w:eastAsia="en-GB"/>
          <w14:ligatures w14:val="none"/>
        </w:rPr>
        <w:t>Learning, culture and social interaction</w:t>
      </w:r>
      <w:r w:rsidRPr="001F41A9">
        <w:rPr>
          <w:rFonts w:ascii="Arial" w:eastAsia="Times New Roman" w:hAnsi="Arial" w:cs="Arial"/>
          <w:kern w:val="0"/>
          <w:lang w:eastAsia="en-GB"/>
          <w14:ligatures w14:val="none"/>
        </w:rPr>
        <w:t xml:space="preserve">, 48. Available at: </w:t>
      </w:r>
      <w:hyperlink r:id="rId85" w:history="1">
        <w:r w:rsidRPr="001F41A9">
          <w:rPr>
            <w:rFonts w:ascii="Arial" w:eastAsia="Times New Roman" w:hAnsi="Arial" w:cs="Arial"/>
            <w:color w:val="467886" w:themeColor="hyperlink"/>
            <w:kern w:val="0"/>
            <w:u w:val="single"/>
            <w:lang w:eastAsia="en-GB"/>
            <w14:ligatures w14:val="none"/>
          </w:rPr>
          <w:t>https://doi.org/10.1016/j.lcsi.2024.100853</w:t>
        </w:r>
      </w:hyperlink>
      <w:r w:rsidRPr="001F41A9">
        <w:rPr>
          <w:rFonts w:ascii="Arial" w:eastAsia="Times New Roman" w:hAnsi="Arial" w:cs="Arial"/>
          <w:kern w:val="0"/>
          <w:lang w:eastAsia="en-GB"/>
          <w14:ligatures w14:val="none"/>
        </w:rPr>
        <w:t>. (Accessed: 4 February 2026)</w:t>
      </w:r>
    </w:p>
    <w:p w14:paraId="1C227398"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70B954CC"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10F71A5C"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Nuñez-Janes, M., Booker, A. and Thornburg, A. (2017) </w:t>
      </w:r>
      <w:r w:rsidRPr="001F41A9">
        <w:rPr>
          <w:rFonts w:ascii="Arial" w:eastAsia="Times New Roman" w:hAnsi="Arial" w:cs="Arial"/>
          <w:i/>
          <w:iCs/>
          <w:kern w:val="0"/>
          <w:lang w:eastAsia="en-GB"/>
          <w14:ligatures w14:val="none"/>
        </w:rPr>
        <w:t>Deep Stories: Practicing, Teaching, and Learning Anthropology with Digital Storytelling</w:t>
      </w:r>
      <w:r w:rsidRPr="001F41A9">
        <w:rPr>
          <w:rFonts w:ascii="Arial" w:eastAsia="Times New Roman" w:hAnsi="Arial" w:cs="Arial"/>
          <w:kern w:val="0"/>
          <w:lang w:eastAsia="en-GB"/>
          <w14:ligatures w14:val="none"/>
        </w:rPr>
        <w:t xml:space="preserve">. 1st ed. Warsaw: De Gruyter Open Poland. Available at: </w:t>
      </w:r>
      <w:hyperlink r:id="rId86" w:history="1">
        <w:r w:rsidRPr="001F41A9">
          <w:rPr>
            <w:rFonts w:ascii="Arial" w:eastAsia="Times New Roman" w:hAnsi="Arial" w:cs="Arial"/>
            <w:color w:val="467886" w:themeColor="hyperlink"/>
            <w:kern w:val="0"/>
            <w:u w:val="single"/>
            <w:lang w:eastAsia="en-GB"/>
            <w14:ligatures w14:val="none"/>
          </w:rPr>
          <w:t>https://doi.org/10.1515/9783110539356</w:t>
        </w:r>
      </w:hyperlink>
      <w:r w:rsidRPr="001F41A9">
        <w:rPr>
          <w:rFonts w:ascii="Arial" w:eastAsia="Times New Roman" w:hAnsi="Arial" w:cs="Arial"/>
          <w:kern w:val="0"/>
          <w:lang w:eastAsia="en-GB"/>
          <w14:ligatures w14:val="none"/>
        </w:rPr>
        <w:t>. (Accessed: 1 February 2026)</w:t>
      </w:r>
    </w:p>
    <w:p w14:paraId="72BB05D3"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0BDB57A8"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78BE8000"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Nutbrown, C. (2005) </w:t>
      </w:r>
      <w:r w:rsidRPr="001F41A9">
        <w:rPr>
          <w:rFonts w:ascii="Arial" w:eastAsia="Times New Roman" w:hAnsi="Arial" w:cs="Arial"/>
          <w:i/>
          <w:iCs/>
          <w:kern w:val="0"/>
          <w:lang w:eastAsia="en-GB"/>
          <w14:ligatures w14:val="none"/>
        </w:rPr>
        <w:t>Key concepts in early childhood education and care</w:t>
      </w:r>
      <w:r w:rsidRPr="001F41A9">
        <w:rPr>
          <w:rFonts w:ascii="Arial" w:eastAsia="Times New Roman" w:hAnsi="Arial" w:cs="Arial"/>
          <w:kern w:val="0"/>
          <w:lang w:eastAsia="en-GB"/>
          <w14:ligatures w14:val="none"/>
        </w:rPr>
        <w:t xml:space="preserve">. 1st ed. London: SAGE. Available at: </w:t>
      </w:r>
      <w:hyperlink r:id="rId87" w:history="1">
        <w:r w:rsidRPr="001F41A9">
          <w:rPr>
            <w:rFonts w:ascii="Arial" w:eastAsia="Times New Roman" w:hAnsi="Arial" w:cs="Arial"/>
            <w:color w:val="467886" w:themeColor="hyperlink"/>
            <w:kern w:val="0"/>
            <w:u w:val="single"/>
            <w:lang w:eastAsia="en-GB"/>
            <w14:ligatures w14:val="none"/>
          </w:rPr>
          <w:t>https://doi.org/10.4135/9781446222386</w:t>
        </w:r>
      </w:hyperlink>
      <w:r w:rsidRPr="001F41A9">
        <w:rPr>
          <w:rFonts w:ascii="Arial" w:eastAsia="Times New Roman" w:hAnsi="Arial" w:cs="Arial"/>
          <w:kern w:val="0"/>
          <w:lang w:eastAsia="en-GB"/>
          <w14:ligatures w14:val="none"/>
        </w:rPr>
        <w:t>. (Accessed: 9 February 2026)</w:t>
      </w:r>
    </w:p>
    <w:p w14:paraId="3F417424"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4D115189"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2C71C10C"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Osgood, J. (2006) “Professionalism and performativity: the feminist challenge facing early years practitioners,” </w:t>
      </w:r>
      <w:r w:rsidRPr="001F41A9">
        <w:rPr>
          <w:rFonts w:ascii="Arial" w:eastAsia="Times New Roman" w:hAnsi="Arial" w:cs="Arial"/>
          <w:i/>
          <w:iCs/>
          <w:kern w:val="0"/>
          <w:lang w:eastAsia="en-GB"/>
          <w14:ligatures w14:val="none"/>
        </w:rPr>
        <w:t>Early years (London, England)</w:t>
      </w:r>
      <w:r w:rsidRPr="001F41A9">
        <w:rPr>
          <w:rFonts w:ascii="Arial" w:eastAsia="Times New Roman" w:hAnsi="Arial" w:cs="Arial"/>
          <w:kern w:val="0"/>
          <w:lang w:eastAsia="en-GB"/>
          <w14:ligatures w14:val="none"/>
        </w:rPr>
        <w:t xml:space="preserve">, 26(2), pp. 187–199. Available at: </w:t>
      </w:r>
      <w:hyperlink r:id="rId88" w:history="1">
        <w:r w:rsidRPr="001F41A9">
          <w:rPr>
            <w:rFonts w:ascii="Arial" w:eastAsia="Times New Roman" w:hAnsi="Arial" w:cs="Arial"/>
            <w:color w:val="467886" w:themeColor="hyperlink"/>
            <w:kern w:val="0"/>
            <w:u w:val="single"/>
            <w:lang w:eastAsia="en-GB"/>
            <w14:ligatures w14:val="none"/>
          </w:rPr>
          <w:t>https://doi.org/10.1080/09575140600759997</w:t>
        </w:r>
      </w:hyperlink>
      <w:r w:rsidRPr="001F41A9">
        <w:rPr>
          <w:rFonts w:ascii="Arial" w:eastAsia="Times New Roman" w:hAnsi="Arial" w:cs="Arial"/>
          <w:kern w:val="0"/>
          <w:lang w:eastAsia="en-GB"/>
          <w14:ligatures w14:val="none"/>
        </w:rPr>
        <w:t>. (Accessed: 8 February 2026)</w:t>
      </w:r>
    </w:p>
    <w:p w14:paraId="2307BFC1"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7B541325"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636F6FF2"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Ouvry, M. and Furtado, A. (2020) </w:t>
      </w:r>
      <w:r w:rsidRPr="001F41A9">
        <w:rPr>
          <w:rFonts w:ascii="Arial" w:eastAsia="Times New Roman" w:hAnsi="Arial" w:cs="Arial"/>
          <w:i/>
          <w:iCs/>
          <w:kern w:val="0"/>
          <w:lang w:eastAsia="en-GB"/>
          <w14:ligatures w14:val="none"/>
        </w:rPr>
        <w:t>Exercising muscles and minds: outdoor play and the early years curriculum</w:t>
      </w:r>
      <w:r w:rsidRPr="001F41A9">
        <w:rPr>
          <w:rFonts w:ascii="Arial" w:eastAsia="Times New Roman" w:hAnsi="Arial" w:cs="Arial"/>
          <w:kern w:val="0"/>
          <w:lang w:eastAsia="en-GB"/>
          <w14:ligatures w14:val="none"/>
        </w:rPr>
        <w:t>. Second edition. London, England: Jessica Kingsley Publishers.</w:t>
      </w:r>
    </w:p>
    <w:p w14:paraId="45267A58"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70305D3B"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Pahnke, J., Oberthuer, J. and Henke, N. (2024) “Little Scientists, Big Impact: Transforming Early Education for a Better World,” </w:t>
      </w:r>
      <w:r w:rsidRPr="001F41A9">
        <w:rPr>
          <w:rFonts w:ascii="Arial" w:eastAsia="Times New Roman" w:hAnsi="Arial" w:cs="Arial"/>
          <w:i/>
          <w:iCs/>
          <w:kern w:val="0"/>
          <w:lang w:eastAsia="en-GB"/>
          <w14:ligatures w14:val="none"/>
        </w:rPr>
        <w:t>Childhood education</w:t>
      </w:r>
      <w:r w:rsidRPr="001F41A9">
        <w:rPr>
          <w:rFonts w:ascii="Arial" w:eastAsia="Times New Roman" w:hAnsi="Arial" w:cs="Arial"/>
          <w:kern w:val="0"/>
          <w:lang w:eastAsia="en-GB"/>
          <w14:ligatures w14:val="none"/>
        </w:rPr>
        <w:t xml:space="preserve">, 100(6), pp. 56–61. Available at: </w:t>
      </w:r>
      <w:hyperlink r:id="rId89" w:history="1">
        <w:r w:rsidRPr="001F41A9">
          <w:rPr>
            <w:rFonts w:ascii="Arial" w:eastAsia="Times New Roman" w:hAnsi="Arial" w:cs="Arial"/>
            <w:color w:val="467886" w:themeColor="hyperlink"/>
            <w:kern w:val="0"/>
            <w:u w:val="single"/>
            <w:lang w:eastAsia="en-GB"/>
            <w14:ligatures w14:val="none"/>
          </w:rPr>
          <w:t>https://doi.org/10.1080/00094056.2024.2425271</w:t>
        </w:r>
      </w:hyperlink>
      <w:r w:rsidRPr="001F41A9">
        <w:rPr>
          <w:rFonts w:ascii="Arial" w:eastAsia="Times New Roman" w:hAnsi="Arial" w:cs="Arial"/>
          <w:kern w:val="0"/>
          <w:lang w:eastAsia="en-GB"/>
          <w14:ligatures w14:val="none"/>
        </w:rPr>
        <w:t>. (Accessed: 7 February 2026)</w:t>
      </w:r>
    </w:p>
    <w:p w14:paraId="0A75836B"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593F5166"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6D22925D"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Pascal, C. and Bertram, T. (2018) “Effective Early Learning: A Praxeological and Participatory Approach to Evaluating and improving Quality in Early Childhood Education,” </w:t>
      </w:r>
      <w:r w:rsidRPr="001F41A9">
        <w:rPr>
          <w:rFonts w:ascii="Arial" w:eastAsia="Times New Roman" w:hAnsi="Arial" w:cs="Arial"/>
          <w:i/>
          <w:iCs/>
          <w:kern w:val="0"/>
          <w:lang w:eastAsia="en-GB"/>
          <w14:ligatures w14:val="none"/>
        </w:rPr>
        <w:t>Revista da FAEEBA</w:t>
      </w:r>
      <w:r w:rsidRPr="001F41A9">
        <w:rPr>
          <w:rFonts w:ascii="Arial" w:eastAsia="Times New Roman" w:hAnsi="Arial" w:cs="Arial"/>
          <w:kern w:val="0"/>
          <w:lang w:eastAsia="en-GB"/>
          <w14:ligatures w14:val="none"/>
        </w:rPr>
        <w:t xml:space="preserve">, 27(51), pp. 105–120. Available at: </w:t>
      </w:r>
      <w:hyperlink r:id="rId90" w:history="1">
        <w:r w:rsidRPr="001F41A9">
          <w:rPr>
            <w:rFonts w:ascii="Arial" w:eastAsia="Times New Roman" w:hAnsi="Arial" w:cs="Arial"/>
            <w:color w:val="467886" w:themeColor="hyperlink"/>
            <w:kern w:val="0"/>
            <w:u w:val="single"/>
            <w:lang w:eastAsia="en-GB"/>
            <w14:ligatures w14:val="none"/>
          </w:rPr>
          <w:t>https://doi.org/10.21879/faeeba2358-0194.2018.v27.n51.p105-120</w:t>
        </w:r>
      </w:hyperlink>
      <w:r w:rsidRPr="001F41A9">
        <w:rPr>
          <w:rFonts w:ascii="Arial" w:eastAsia="Times New Roman" w:hAnsi="Arial" w:cs="Arial"/>
          <w:kern w:val="0"/>
          <w:lang w:eastAsia="en-GB"/>
          <w14:ligatures w14:val="none"/>
        </w:rPr>
        <w:t>. (Accessed: 6 February 2026)</w:t>
      </w:r>
    </w:p>
    <w:p w14:paraId="6255F198"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16223F25"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3ADD29A3"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Penn, H. (2014) </w:t>
      </w:r>
      <w:r w:rsidRPr="001F41A9">
        <w:rPr>
          <w:rFonts w:ascii="Arial" w:eastAsia="Times New Roman" w:hAnsi="Arial" w:cs="Arial"/>
          <w:i/>
          <w:iCs/>
          <w:kern w:val="0"/>
          <w:lang w:eastAsia="en-GB"/>
          <w14:ligatures w14:val="none"/>
        </w:rPr>
        <w:t>Understanding early childhood: issues and controversies</w:t>
      </w:r>
      <w:r w:rsidRPr="001F41A9">
        <w:rPr>
          <w:rFonts w:ascii="Arial" w:eastAsia="Times New Roman" w:hAnsi="Arial" w:cs="Arial"/>
          <w:kern w:val="0"/>
          <w:lang w:eastAsia="en-GB"/>
          <w14:ligatures w14:val="none"/>
        </w:rPr>
        <w:t>. 3rd ed. Berkshire, England: Open University Press.</w:t>
      </w:r>
    </w:p>
    <w:p w14:paraId="519318B9"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13284820"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Perry, G. (2010) “Art and Creativity in Reggio Emilia: Exploring the Role and Potential of Ateliers in Early Childhood Education,” </w:t>
      </w:r>
      <w:r w:rsidRPr="001F41A9">
        <w:rPr>
          <w:rFonts w:ascii="Arial" w:eastAsia="Times New Roman" w:hAnsi="Arial" w:cs="Arial"/>
          <w:i/>
          <w:iCs/>
          <w:kern w:val="0"/>
          <w:lang w:eastAsia="en-GB"/>
          <w14:ligatures w14:val="none"/>
        </w:rPr>
        <w:t>YC young children</w:t>
      </w:r>
      <w:r w:rsidRPr="001F41A9">
        <w:rPr>
          <w:rFonts w:ascii="Arial" w:eastAsia="Times New Roman" w:hAnsi="Arial" w:cs="Arial"/>
          <w:kern w:val="0"/>
          <w:lang w:eastAsia="en-GB"/>
          <w14:ligatures w14:val="none"/>
        </w:rPr>
        <w:t>. Washington: National Association for the Education of Young Children, p. 99.</w:t>
      </w:r>
    </w:p>
    <w:p w14:paraId="1ADBDAEE" w14:textId="77777777" w:rsidR="001F41A9" w:rsidRDefault="001F41A9" w:rsidP="001F41A9">
      <w:pPr>
        <w:spacing w:after="0" w:line="240" w:lineRule="auto"/>
        <w:rPr>
          <w:rFonts w:ascii="Arial" w:eastAsiaTheme="minorEastAsia" w:hAnsi="Arial" w:cs="Arial"/>
          <w:color w:val="222222"/>
          <w:shd w:val="clear" w:color="auto" w:fill="FFFFFF"/>
          <w:lang w:eastAsia="en-GB"/>
        </w:rPr>
      </w:pPr>
    </w:p>
    <w:p w14:paraId="579525F7" w14:textId="77777777" w:rsidR="00805943" w:rsidRPr="001F41A9" w:rsidRDefault="00805943" w:rsidP="00805943">
      <w:pPr>
        <w:spacing w:before="100" w:beforeAutospacing="1" w:after="100" w:afterAutospacing="1" w:line="240" w:lineRule="auto"/>
        <w:rPr>
          <w:rFonts w:ascii="Arial" w:eastAsiaTheme="minorEastAsia" w:hAnsi="Arial" w:cs="Arial"/>
          <w:kern w:val="0"/>
          <w:lang w:eastAsia="en-GB"/>
          <w14:ligatures w14:val="none"/>
        </w:rPr>
      </w:pPr>
      <w:r w:rsidRPr="001F41A9">
        <w:rPr>
          <w:rFonts w:ascii="Arial" w:eastAsiaTheme="minorEastAsia" w:hAnsi="Arial" w:cs="Arial"/>
          <w:color w:val="222222"/>
          <w:shd w:val="clear" w:color="auto" w:fill="FFFFFF"/>
          <w:lang w:eastAsia="en-GB"/>
        </w:rPr>
        <w:t>Powell, S. and Smith, K. eds., (2017) </w:t>
      </w:r>
      <w:r w:rsidRPr="001F41A9">
        <w:rPr>
          <w:rFonts w:ascii="Arial" w:eastAsiaTheme="minorEastAsia" w:hAnsi="Arial" w:cs="Arial"/>
          <w:i/>
          <w:iCs/>
          <w:color w:val="222222"/>
          <w:shd w:val="clear" w:color="auto" w:fill="FFFFFF"/>
          <w:lang w:eastAsia="en-GB"/>
        </w:rPr>
        <w:t>An introduction to early childhood studies</w:t>
      </w:r>
      <w:r w:rsidRPr="001F41A9">
        <w:rPr>
          <w:rFonts w:ascii="Arial" w:eastAsiaTheme="minorEastAsia" w:hAnsi="Arial" w:cs="Arial"/>
          <w:color w:val="222222"/>
          <w:shd w:val="clear" w:color="auto" w:fill="FFFFFF"/>
          <w:lang w:eastAsia="en-GB"/>
        </w:rPr>
        <w:t>. London: Sage.</w:t>
      </w:r>
    </w:p>
    <w:p w14:paraId="0FDE5F35" w14:textId="5F664757" w:rsidR="00805943" w:rsidRPr="001F41A9" w:rsidRDefault="001F41A9" w:rsidP="00805943">
      <w:pPr>
        <w:spacing w:after="0" w:line="240" w:lineRule="auto"/>
        <w:rPr>
          <w:rFonts w:ascii="Arial" w:eastAsiaTheme="minorEastAsia" w:hAnsi="Arial" w:cs="Arial"/>
          <w:color w:val="222222"/>
          <w:shd w:val="clear" w:color="auto" w:fill="FFFFFF"/>
          <w:lang w:eastAsia="en-GB"/>
        </w:rPr>
      </w:pPr>
      <w:r w:rsidRPr="001F41A9">
        <w:rPr>
          <w:rFonts w:ascii="Arial" w:eastAsiaTheme="minorEastAsia" w:hAnsi="Arial" w:cs="Arial"/>
          <w:color w:val="222222"/>
          <w:shd w:val="clear" w:color="auto" w:fill="FFFFFF"/>
          <w:lang w:eastAsia="en-GB"/>
        </w:rPr>
        <w:t>Powers, J., &amp; Ridge, S. W. (2018). </w:t>
      </w:r>
      <w:r w:rsidRPr="001F41A9">
        <w:rPr>
          <w:rFonts w:ascii="Arial" w:eastAsiaTheme="minorEastAsia" w:hAnsi="Arial" w:cs="Arial"/>
          <w:i/>
          <w:iCs/>
          <w:color w:val="222222"/>
          <w:shd w:val="clear" w:color="auto" w:fill="FFFFFF"/>
          <w:lang w:eastAsia="en-GB"/>
        </w:rPr>
        <w:t>Nature-based learning for young children: Anytime, anywhere, on any budget</w:t>
      </w:r>
      <w:r w:rsidRPr="001F41A9">
        <w:rPr>
          <w:rFonts w:ascii="Arial" w:eastAsiaTheme="minorEastAsia" w:hAnsi="Arial" w:cs="Arial"/>
          <w:color w:val="222222"/>
          <w:shd w:val="clear" w:color="auto" w:fill="FFFFFF"/>
          <w:lang w:eastAsia="en-GB"/>
        </w:rPr>
        <w:t>.</w:t>
      </w:r>
      <w:r w:rsidR="00183E75">
        <w:rPr>
          <w:rFonts w:ascii="Arial" w:eastAsiaTheme="minorEastAsia" w:hAnsi="Arial" w:cs="Arial"/>
          <w:color w:val="222222"/>
          <w:shd w:val="clear" w:color="auto" w:fill="FFFFFF"/>
          <w:lang w:eastAsia="en-GB"/>
        </w:rPr>
        <w:t xml:space="preserve"> St Paul, MN</w:t>
      </w:r>
      <w:r w:rsidR="004316D4">
        <w:rPr>
          <w:rFonts w:ascii="Arial" w:eastAsiaTheme="minorEastAsia" w:hAnsi="Arial" w:cs="Arial"/>
          <w:color w:val="222222"/>
          <w:shd w:val="clear" w:color="auto" w:fill="FFFFFF"/>
          <w:lang w:eastAsia="en-GB"/>
        </w:rPr>
        <w:t xml:space="preserve"> (Minne</w:t>
      </w:r>
      <w:r w:rsidR="00800651">
        <w:rPr>
          <w:rFonts w:ascii="Arial" w:eastAsiaTheme="minorEastAsia" w:hAnsi="Arial" w:cs="Arial"/>
          <w:color w:val="222222"/>
          <w:shd w:val="clear" w:color="auto" w:fill="FFFFFF"/>
          <w:lang w:eastAsia="en-GB"/>
        </w:rPr>
        <w:t>sota), USA:</w:t>
      </w:r>
      <w:r w:rsidRPr="001F41A9">
        <w:rPr>
          <w:rFonts w:ascii="Arial" w:eastAsiaTheme="minorEastAsia" w:hAnsi="Arial" w:cs="Arial"/>
          <w:color w:val="222222"/>
          <w:shd w:val="clear" w:color="auto" w:fill="FFFFFF"/>
          <w:lang w:eastAsia="en-GB"/>
        </w:rPr>
        <w:t xml:space="preserve"> </w:t>
      </w:r>
      <w:r w:rsidRPr="00800651">
        <w:rPr>
          <w:rFonts w:ascii="Arial" w:eastAsiaTheme="minorEastAsia" w:hAnsi="Arial" w:cs="Arial"/>
          <w:shd w:val="clear" w:color="auto" w:fill="FFFFFF"/>
          <w:lang w:eastAsia="en-GB"/>
        </w:rPr>
        <w:t>Redleaf Press</w:t>
      </w:r>
      <w:r w:rsidRPr="001F41A9">
        <w:rPr>
          <w:rFonts w:ascii="Arial" w:eastAsiaTheme="minorEastAsia" w:hAnsi="Arial" w:cs="Arial"/>
          <w:color w:val="222222"/>
          <w:shd w:val="clear" w:color="auto" w:fill="FFFFFF"/>
          <w:lang w:eastAsia="en-GB"/>
        </w:rPr>
        <w:t xml:space="preserve">. </w:t>
      </w:r>
    </w:p>
    <w:p w14:paraId="5AB6F6D8" w14:textId="77777777" w:rsidR="00A52D5C" w:rsidRPr="001F41A9" w:rsidRDefault="00A52D5C" w:rsidP="001F41A9">
      <w:pPr>
        <w:spacing w:after="0" w:line="240" w:lineRule="auto"/>
        <w:rPr>
          <w:rFonts w:ascii="Arial" w:eastAsiaTheme="minorEastAsia" w:hAnsi="Arial" w:cs="Arial"/>
          <w:color w:val="222222"/>
          <w:shd w:val="clear" w:color="auto" w:fill="FFFFFF"/>
          <w:lang w:eastAsia="en-GB"/>
        </w:rPr>
      </w:pPr>
    </w:p>
    <w:p w14:paraId="7F6A981A" w14:textId="77777777" w:rsidR="001F41A9" w:rsidRPr="001F41A9" w:rsidRDefault="001F41A9" w:rsidP="001F41A9">
      <w:pPr>
        <w:spacing w:after="0" w:line="240" w:lineRule="auto"/>
        <w:rPr>
          <w:rFonts w:ascii="Arial" w:eastAsiaTheme="minorEastAsia" w:hAnsi="Arial" w:cs="Arial"/>
          <w:color w:val="222222"/>
          <w:shd w:val="clear" w:color="auto" w:fill="FFFFFF"/>
          <w:lang w:eastAsia="en-GB"/>
        </w:rPr>
      </w:pPr>
    </w:p>
    <w:p w14:paraId="375A0DC4"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Prioletta, J. and Davies, A.W. (2024) “Femmephobia in kindergarten education: Play environments as key sites for the early devaluation of femininity and care,” </w:t>
      </w:r>
      <w:r w:rsidRPr="001F41A9">
        <w:rPr>
          <w:rFonts w:ascii="Arial" w:eastAsia="Times New Roman" w:hAnsi="Arial" w:cs="Arial"/>
          <w:i/>
          <w:iCs/>
          <w:kern w:val="0"/>
          <w:lang w:eastAsia="en-GB"/>
          <w14:ligatures w14:val="none"/>
        </w:rPr>
        <w:t>Contemporary issues in early childhood</w:t>
      </w:r>
      <w:r w:rsidRPr="001F41A9">
        <w:rPr>
          <w:rFonts w:ascii="Arial" w:eastAsia="Times New Roman" w:hAnsi="Arial" w:cs="Arial"/>
          <w:kern w:val="0"/>
          <w:lang w:eastAsia="en-GB"/>
          <w14:ligatures w14:val="none"/>
        </w:rPr>
        <w:t xml:space="preserve">, 25(2), pp. 256–270. Available at: </w:t>
      </w:r>
      <w:hyperlink r:id="rId91" w:history="1">
        <w:r w:rsidRPr="001F41A9">
          <w:rPr>
            <w:rFonts w:ascii="Arial" w:eastAsia="Times New Roman" w:hAnsi="Arial" w:cs="Arial"/>
            <w:color w:val="467886" w:themeColor="hyperlink"/>
            <w:kern w:val="0"/>
            <w:u w:val="single"/>
            <w:lang w:eastAsia="en-GB"/>
            <w14:ligatures w14:val="none"/>
          </w:rPr>
          <w:t>https://doi.org/10.1177/14639491221137902</w:t>
        </w:r>
      </w:hyperlink>
      <w:r w:rsidRPr="001F41A9">
        <w:rPr>
          <w:rFonts w:ascii="Arial" w:eastAsia="Times New Roman" w:hAnsi="Arial" w:cs="Arial"/>
          <w:kern w:val="0"/>
          <w:lang w:eastAsia="en-GB"/>
          <w14:ligatures w14:val="none"/>
        </w:rPr>
        <w:t>. (Accessed: 15 February 2026)</w:t>
      </w:r>
    </w:p>
    <w:p w14:paraId="14CED679"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5E069142" w14:textId="77777777" w:rsidR="001F41A9" w:rsidRPr="005C104E" w:rsidRDefault="001F41A9" w:rsidP="001F41A9">
      <w:pPr>
        <w:spacing w:after="0" w:line="240" w:lineRule="auto"/>
        <w:rPr>
          <w:rFonts w:ascii="Arial" w:eastAsia="Times New Roman" w:hAnsi="Arial" w:cs="Arial"/>
          <w:kern w:val="0"/>
          <w:lang w:eastAsia="en-GB"/>
          <w14:ligatures w14:val="none"/>
        </w:rPr>
      </w:pPr>
    </w:p>
    <w:p w14:paraId="110ED766" w14:textId="77777777" w:rsidR="005C104E" w:rsidRPr="005C104E" w:rsidRDefault="001F41A9" w:rsidP="005C104E">
      <w:pPr>
        <w:spacing w:after="0" w:line="240" w:lineRule="auto"/>
        <w:rPr>
          <w:rFonts w:ascii="Arial" w:eastAsia="Times New Roman" w:hAnsi="Arial" w:cs="Arial"/>
          <w:kern w:val="0"/>
          <w:lang w:eastAsia="en-GB"/>
          <w14:ligatures w14:val="none"/>
        </w:rPr>
      </w:pPr>
      <w:r w:rsidRPr="005C104E">
        <w:rPr>
          <w:rFonts w:ascii="Arial" w:eastAsia="Times New Roman" w:hAnsi="Arial" w:cs="Arial"/>
          <w:kern w:val="0"/>
          <w:lang w:eastAsia="en-GB"/>
          <w14:ligatures w14:val="none"/>
        </w:rPr>
        <w:t>Rademacher, A.</w:t>
      </w:r>
      <w:r w:rsidR="005C104E" w:rsidRPr="005C104E">
        <w:rPr>
          <w:rFonts w:ascii="Arial" w:eastAsia="Times New Roman" w:hAnsi="Arial" w:cs="Arial"/>
          <w:kern w:val="0"/>
          <w:lang w:eastAsia="en-GB"/>
          <w14:ligatures w14:val="none"/>
        </w:rPr>
        <w:t xml:space="preserve">, </w:t>
      </w:r>
      <w:r w:rsidR="005C104E" w:rsidRPr="005C104E">
        <w:rPr>
          <w:rFonts w:ascii="Arial" w:hAnsi="Arial" w:cs="Arial"/>
          <w:shd w:val="clear" w:color="auto" w:fill="FFFFFF"/>
        </w:rPr>
        <w:t>Bäker, N., von Düring, U., Hiltunen, V., Goagoses, N.</w:t>
      </w:r>
    </w:p>
    <w:p w14:paraId="3CFF7EBF" w14:textId="016A3069" w:rsid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(2025) “The effects of early childhood education and care quality on academic competences in early primary school: A systematic review and meta-analysis: The effects of early childhood education and care quality on academic competences in early primary school: A systematic review and meta-analysis,” </w:t>
      </w:r>
      <w:r w:rsidRPr="001F41A9">
        <w:rPr>
          <w:rFonts w:ascii="Arial" w:eastAsia="Times New Roman" w:hAnsi="Arial" w:cs="Arial"/>
          <w:i/>
          <w:iCs/>
          <w:kern w:val="0"/>
          <w:lang w:eastAsia="en-GB"/>
          <w14:ligatures w14:val="none"/>
        </w:rPr>
        <w:t>European journal of psychology of education</w:t>
      </w:r>
      <w:r w:rsidRPr="001F41A9">
        <w:rPr>
          <w:rFonts w:ascii="Arial" w:eastAsia="Times New Roman" w:hAnsi="Arial" w:cs="Arial"/>
          <w:kern w:val="0"/>
          <w:lang w:eastAsia="en-GB"/>
          <w14:ligatures w14:val="none"/>
        </w:rPr>
        <w:t xml:space="preserve">, 40(4). Available at: </w:t>
      </w:r>
      <w:hyperlink r:id="rId92" w:history="1">
        <w:r w:rsidRPr="001F41A9">
          <w:rPr>
            <w:rFonts w:ascii="Arial" w:eastAsia="Times New Roman" w:hAnsi="Arial" w:cs="Arial"/>
            <w:color w:val="467886" w:themeColor="hyperlink"/>
            <w:kern w:val="0"/>
            <w:u w:val="single"/>
            <w:lang w:eastAsia="en-GB"/>
            <w14:ligatures w14:val="none"/>
          </w:rPr>
          <w:t>https://doi.org/10.1007/s10212-025-01005-w</w:t>
        </w:r>
      </w:hyperlink>
      <w:r w:rsidRPr="001F41A9">
        <w:rPr>
          <w:rFonts w:ascii="Arial" w:eastAsia="Times New Roman" w:hAnsi="Arial" w:cs="Arial"/>
          <w:kern w:val="0"/>
          <w:lang w:eastAsia="en-GB"/>
          <w14:ligatures w14:val="none"/>
        </w:rPr>
        <w:t>. (Accessed: 2 February 2026)</w:t>
      </w:r>
    </w:p>
    <w:p w14:paraId="724E9276" w14:textId="77777777" w:rsidR="00865E70" w:rsidRDefault="00865E70" w:rsidP="001F41A9">
      <w:pPr>
        <w:spacing w:after="0" w:line="240" w:lineRule="auto"/>
        <w:rPr>
          <w:rFonts w:ascii="Arial" w:eastAsia="Times New Roman" w:hAnsi="Arial" w:cs="Arial"/>
          <w:kern w:val="0"/>
          <w:lang w:eastAsia="en-GB"/>
          <w14:ligatures w14:val="none"/>
        </w:rPr>
      </w:pPr>
    </w:p>
    <w:p w14:paraId="493F8301" w14:textId="77777777" w:rsidR="009F69DB" w:rsidRPr="001F41A9" w:rsidRDefault="009F69DB" w:rsidP="001F41A9">
      <w:pPr>
        <w:spacing w:after="0" w:line="240" w:lineRule="auto"/>
        <w:rPr>
          <w:rFonts w:ascii="Arial" w:eastAsia="Times New Roman" w:hAnsi="Arial" w:cs="Arial"/>
          <w:kern w:val="0"/>
          <w:lang w:eastAsia="en-GB"/>
          <w14:ligatures w14:val="none"/>
        </w:rPr>
      </w:pPr>
    </w:p>
    <w:p w14:paraId="2854BEE4"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562BEF9E"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Rekers, A. and Waters-Davies, J. (2021) </w:t>
      </w:r>
      <w:r w:rsidRPr="001F41A9">
        <w:rPr>
          <w:rFonts w:ascii="Arial" w:eastAsia="Times New Roman" w:hAnsi="Arial" w:cs="Arial"/>
          <w:i/>
          <w:iCs/>
          <w:kern w:val="0"/>
          <w:lang w:eastAsia="en-GB"/>
          <w14:ligatures w14:val="none"/>
        </w:rPr>
        <w:t>‘All of the Wild’: Cultural Formation in Wales Through Outdoor Play at Forest School</w:t>
      </w:r>
      <w:r w:rsidRPr="001F41A9">
        <w:rPr>
          <w:rFonts w:ascii="Arial" w:eastAsia="Times New Roman" w:hAnsi="Arial" w:cs="Arial"/>
          <w:kern w:val="0"/>
          <w:lang w:eastAsia="en-GB"/>
          <w14:ligatures w14:val="none"/>
        </w:rPr>
        <w:t>. Springer.</w:t>
      </w:r>
    </w:p>
    <w:p w14:paraId="6E94627A"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4D92D99B"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Rico, A.P. and Janot, J.B. (2021) “Children’s Right to Play and Its Implementation: A Comparative, International Perspective,” </w:t>
      </w:r>
      <w:r w:rsidRPr="001F41A9">
        <w:rPr>
          <w:rFonts w:ascii="Arial" w:eastAsia="Times New Roman" w:hAnsi="Arial" w:cs="Arial"/>
          <w:i/>
          <w:iCs/>
          <w:kern w:val="0"/>
          <w:lang w:eastAsia="en-GB"/>
          <w14:ligatures w14:val="none"/>
        </w:rPr>
        <w:t>Journal of new approaches in educational research</w:t>
      </w:r>
      <w:r w:rsidRPr="001F41A9">
        <w:rPr>
          <w:rFonts w:ascii="Arial" w:eastAsia="Times New Roman" w:hAnsi="Arial" w:cs="Arial"/>
          <w:kern w:val="0"/>
          <w:lang w:eastAsia="en-GB"/>
          <w14:ligatures w14:val="none"/>
        </w:rPr>
        <w:t xml:space="preserve">, 10(2), pp. 279–294. Available at: </w:t>
      </w:r>
      <w:hyperlink r:id="rId93" w:history="1">
        <w:r w:rsidRPr="001F41A9">
          <w:rPr>
            <w:rFonts w:ascii="Arial" w:eastAsia="Times New Roman" w:hAnsi="Arial" w:cs="Arial"/>
            <w:color w:val="467886" w:themeColor="hyperlink"/>
            <w:kern w:val="0"/>
            <w:u w:val="single"/>
            <w:lang w:eastAsia="en-GB"/>
            <w14:ligatures w14:val="none"/>
          </w:rPr>
          <w:t>https://doi.org/10.7821/naer.2021.7.665</w:t>
        </w:r>
      </w:hyperlink>
      <w:r w:rsidRPr="001F41A9">
        <w:rPr>
          <w:rFonts w:ascii="Arial" w:eastAsia="Times New Roman" w:hAnsi="Arial" w:cs="Arial"/>
          <w:kern w:val="0"/>
          <w:lang w:eastAsia="en-GB"/>
          <w14:ligatures w14:val="none"/>
        </w:rPr>
        <w:t>. (Accessed: 4 February 2026)</w:t>
      </w:r>
    </w:p>
    <w:p w14:paraId="15B2EFBF"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0CA41D19"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0EFD1017"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lastRenderedPageBreak/>
        <w:t xml:space="preserve">Rinaldi, C. (2021) </w:t>
      </w:r>
      <w:r w:rsidRPr="001F41A9">
        <w:rPr>
          <w:rFonts w:ascii="Arial" w:eastAsia="Times New Roman" w:hAnsi="Arial" w:cs="Arial"/>
          <w:i/>
          <w:iCs/>
          <w:kern w:val="0"/>
          <w:lang w:eastAsia="en-GB"/>
          <w14:ligatures w14:val="none"/>
        </w:rPr>
        <w:t>In dialogue with Reggio Emilia: listening, researching and learning</w:t>
      </w:r>
      <w:r w:rsidRPr="001F41A9">
        <w:rPr>
          <w:rFonts w:ascii="Arial" w:eastAsia="Times New Roman" w:hAnsi="Arial" w:cs="Arial"/>
          <w:kern w:val="0"/>
          <w:lang w:eastAsia="en-GB"/>
          <w14:ligatures w14:val="none"/>
        </w:rPr>
        <w:t>. Second edition. London, England: Routledge.</w:t>
      </w:r>
    </w:p>
    <w:p w14:paraId="1BF7865F" w14:textId="77777777" w:rsidR="0004264A" w:rsidRDefault="0004264A" w:rsidP="001F41A9">
      <w:pPr>
        <w:spacing w:after="0" w:line="240" w:lineRule="auto"/>
        <w:rPr>
          <w:rFonts w:ascii="Arial" w:eastAsia="Times New Roman" w:hAnsi="Arial" w:cs="Arial"/>
          <w:kern w:val="0"/>
          <w:lang w:eastAsia="en-GB"/>
          <w14:ligatures w14:val="none"/>
        </w:rPr>
      </w:pPr>
    </w:p>
    <w:p w14:paraId="5945E341" w14:textId="77777777" w:rsidR="001F41A9" w:rsidRPr="00A52D5C" w:rsidRDefault="001F41A9" w:rsidP="00A52D5C">
      <w:pPr>
        <w:spacing w:after="0" w:line="240" w:lineRule="auto"/>
        <w:rPr>
          <w:rFonts w:ascii="Arial" w:eastAsia="Times New Roman" w:hAnsi="Arial" w:cs="Arial"/>
          <w:kern w:val="0"/>
          <w:lang w:eastAsia="en-GB"/>
          <w14:ligatures w14:val="none"/>
        </w:rPr>
      </w:pPr>
    </w:p>
    <w:p w14:paraId="692C1D10" w14:textId="77777777" w:rsidR="001F41A9" w:rsidRPr="00A52D5C" w:rsidRDefault="001F41A9" w:rsidP="00A52D5C">
      <w:pPr>
        <w:spacing w:after="0" w:line="240" w:lineRule="auto"/>
        <w:rPr>
          <w:rFonts w:ascii="Arial" w:eastAsia="Times New Roman" w:hAnsi="Arial" w:cs="Arial"/>
          <w:kern w:val="0"/>
          <w:lang w:eastAsia="en-GB"/>
          <w14:ligatures w14:val="none"/>
        </w:rPr>
      </w:pPr>
      <w:r w:rsidRPr="00A52D5C">
        <w:rPr>
          <w:rFonts w:ascii="Arial" w:eastAsia="Times New Roman" w:hAnsi="Arial" w:cs="Arial"/>
          <w:kern w:val="0"/>
          <w:lang w:eastAsia="en-GB"/>
          <w14:ligatures w14:val="none"/>
        </w:rPr>
        <w:t>Roberts</w:t>
      </w:r>
      <w:r w:rsidRPr="00A52D5C">
        <w:rPr>
          <w:rFonts w:ascii="Cambria Math" w:eastAsia="Times New Roman" w:hAnsi="Cambria Math" w:cs="Cambria Math"/>
          <w:kern w:val="0"/>
          <w:lang w:eastAsia="en-GB"/>
          <w14:ligatures w14:val="none"/>
        </w:rPr>
        <w:t>‐</w:t>
      </w:r>
      <w:r w:rsidRPr="00A52D5C">
        <w:rPr>
          <w:rFonts w:ascii="Arial" w:eastAsia="Times New Roman" w:hAnsi="Arial" w:cs="Arial"/>
          <w:kern w:val="0"/>
          <w:lang w:eastAsia="en-GB"/>
          <w14:ligatures w14:val="none"/>
        </w:rPr>
        <w:t>Holmes, G., &amp; Bradbury, A. (2016). Governance, accountability and the datafication of early years education in England. </w:t>
      </w:r>
      <w:r w:rsidRPr="00A52D5C">
        <w:rPr>
          <w:rFonts w:ascii="Arial" w:eastAsia="Times New Roman" w:hAnsi="Arial" w:cs="Arial"/>
          <w:i/>
          <w:iCs/>
          <w:kern w:val="0"/>
          <w:lang w:eastAsia="en-GB"/>
          <w14:ligatures w14:val="none"/>
        </w:rPr>
        <w:t>British Educational Research Journal</w:t>
      </w:r>
      <w:r w:rsidRPr="00A52D5C">
        <w:rPr>
          <w:rFonts w:ascii="Arial" w:eastAsia="Times New Roman" w:hAnsi="Arial" w:cs="Arial"/>
          <w:kern w:val="0"/>
          <w:lang w:eastAsia="en-GB"/>
          <w14:ligatures w14:val="none"/>
        </w:rPr>
        <w:t>, </w:t>
      </w:r>
      <w:r w:rsidRPr="00A52D5C">
        <w:rPr>
          <w:rFonts w:ascii="Arial" w:eastAsia="Times New Roman" w:hAnsi="Arial" w:cs="Arial"/>
          <w:i/>
          <w:iCs/>
          <w:kern w:val="0"/>
          <w:lang w:eastAsia="en-GB"/>
          <w14:ligatures w14:val="none"/>
        </w:rPr>
        <w:t>42</w:t>
      </w:r>
      <w:r w:rsidRPr="00A52D5C">
        <w:rPr>
          <w:rFonts w:ascii="Arial" w:eastAsia="Times New Roman" w:hAnsi="Arial" w:cs="Arial"/>
          <w:kern w:val="0"/>
          <w:lang w:eastAsia="en-GB"/>
          <w14:ligatures w14:val="none"/>
        </w:rPr>
        <w:t xml:space="preserve">(4), 600-613. </w:t>
      </w:r>
    </w:p>
    <w:p w14:paraId="21CFB82B" w14:textId="77777777" w:rsidR="0004264A" w:rsidRDefault="0004264A" w:rsidP="001F41A9">
      <w:pPr>
        <w:spacing w:after="0" w:line="240" w:lineRule="auto"/>
        <w:rPr>
          <w:rFonts w:ascii="Arial" w:eastAsia="Times New Roman" w:hAnsi="Arial" w:cs="Arial"/>
          <w:kern w:val="0"/>
          <w:lang w:eastAsia="en-GB"/>
          <w14:ligatures w14:val="none"/>
        </w:rPr>
      </w:pPr>
    </w:p>
    <w:p w14:paraId="7B552402" w14:textId="77777777" w:rsidR="0004264A" w:rsidRDefault="0004264A" w:rsidP="001F41A9">
      <w:pPr>
        <w:spacing w:after="0" w:line="240" w:lineRule="auto"/>
        <w:rPr>
          <w:rFonts w:ascii="Arial" w:eastAsia="Times New Roman" w:hAnsi="Arial" w:cs="Arial"/>
          <w:kern w:val="0"/>
          <w:lang w:eastAsia="en-GB"/>
          <w14:ligatures w14:val="none"/>
        </w:rPr>
      </w:pPr>
    </w:p>
    <w:p w14:paraId="5830B4F3" w14:textId="38D91706"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Rokhshid Ghaziani (2025) “Re-Thinking Biophilic Design for Primary Schools: Exploring Children’s Preferences,” </w:t>
      </w:r>
      <w:r w:rsidRPr="001F41A9">
        <w:rPr>
          <w:rFonts w:ascii="Arial" w:eastAsia="Times New Roman" w:hAnsi="Arial" w:cs="Arial"/>
          <w:i/>
          <w:iCs/>
          <w:kern w:val="0"/>
          <w:lang w:eastAsia="en-GB"/>
          <w14:ligatures w14:val="none"/>
        </w:rPr>
        <w:t>Architecture (Basel)</w:t>
      </w:r>
      <w:r w:rsidRPr="001F41A9">
        <w:rPr>
          <w:rFonts w:ascii="Arial" w:eastAsia="Times New Roman" w:hAnsi="Arial" w:cs="Arial"/>
          <w:kern w:val="0"/>
          <w:lang w:eastAsia="en-GB"/>
          <w14:ligatures w14:val="none"/>
        </w:rPr>
        <w:t xml:space="preserve">, 5(3), p. 42. Available at: </w:t>
      </w:r>
      <w:hyperlink r:id="rId94" w:history="1">
        <w:r w:rsidRPr="001F41A9">
          <w:rPr>
            <w:rFonts w:ascii="Arial" w:eastAsia="Times New Roman" w:hAnsi="Arial" w:cs="Arial"/>
            <w:color w:val="467886" w:themeColor="hyperlink"/>
            <w:kern w:val="0"/>
            <w:u w:val="single"/>
            <w:lang w:eastAsia="en-GB"/>
            <w14:ligatures w14:val="none"/>
          </w:rPr>
          <w:t>https://doi.org/10.3390/architecture5030042</w:t>
        </w:r>
      </w:hyperlink>
      <w:r w:rsidRPr="001F41A9">
        <w:rPr>
          <w:rFonts w:ascii="Arial" w:eastAsia="Times New Roman" w:hAnsi="Arial" w:cs="Arial"/>
          <w:kern w:val="0"/>
          <w:lang w:eastAsia="en-GB"/>
          <w14:ligatures w14:val="none"/>
        </w:rPr>
        <w:t>. (Accessed: 5 February 2026)</w:t>
      </w:r>
    </w:p>
    <w:p w14:paraId="5F9ABA8C"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4DF378C1"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106C7389"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Sandin, B. (2023) </w:t>
      </w:r>
      <w:r w:rsidRPr="001F41A9">
        <w:rPr>
          <w:rFonts w:ascii="Arial" w:eastAsia="Times New Roman" w:hAnsi="Arial" w:cs="Arial"/>
          <w:i/>
          <w:iCs/>
          <w:kern w:val="0"/>
          <w:lang w:eastAsia="en-GB"/>
          <w14:ligatures w14:val="none"/>
        </w:rPr>
        <w:t>The Politics of Children’s Rights and Representation</w:t>
      </w:r>
      <w:r w:rsidRPr="001F41A9">
        <w:rPr>
          <w:rFonts w:ascii="Arial" w:eastAsia="Times New Roman" w:hAnsi="Arial" w:cs="Arial"/>
          <w:kern w:val="0"/>
          <w:lang w:eastAsia="en-GB"/>
          <w14:ligatures w14:val="none"/>
        </w:rPr>
        <w:t xml:space="preserve">. 1st ed. 2023. Edited by Bengt. Sandin et al. Cham: Springer International Publishing. Available at: </w:t>
      </w:r>
      <w:hyperlink r:id="rId95" w:history="1">
        <w:r w:rsidRPr="001F41A9">
          <w:rPr>
            <w:rFonts w:ascii="Arial" w:eastAsia="Times New Roman" w:hAnsi="Arial" w:cs="Arial"/>
            <w:color w:val="467886" w:themeColor="hyperlink"/>
            <w:kern w:val="0"/>
            <w:u w:val="single"/>
            <w:lang w:eastAsia="en-GB"/>
            <w14:ligatures w14:val="none"/>
          </w:rPr>
          <w:t>https://doi.org/10.1007/978-3-031-04480-9</w:t>
        </w:r>
      </w:hyperlink>
      <w:r w:rsidRPr="001F41A9">
        <w:rPr>
          <w:rFonts w:ascii="Arial" w:eastAsia="Times New Roman" w:hAnsi="Arial" w:cs="Arial"/>
          <w:kern w:val="0"/>
          <w:lang w:eastAsia="en-GB"/>
          <w14:ligatures w14:val="none"/>
        </w:rPr>
        <w:t>. (Accessed: 14 February 2026)</w:t>
      </w:r>
    </w:p>
    <w:p w14:paraId="2B990611"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288A95F7"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67A7EBC3"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Sands, L. and Lee, W. (2024) “Teacher inquiry and learning stories: a site for pedagogical change,” </w:t>
      </w:r>
      <w:r w:rsidRPr="001F41A9">
        <w:rPr>
          <w:rFonts w:ascii="Arial" w:eastAsia="Times New Roman" w:hAnsi="Arial" w:cs="Arial"/>
          <w:i/>
          <w:iCs/>
          <w:kern w:val="0"/>
          <w:lang w:eastAsia="en-GB"/>
          <w14:ligatures w14:val="none"/>
        </w:rPr>
        <w:t>European early childhood education research journal</w:t>
      </w:r>
      <w:r w:rsidRPr="001F41A9">
        <w:rPr>
          <w:rFonts w:ascii="Arial" w:eastAsia="Times New Roman" w:hAnsi="Arial" w:cs="Arial"/>
          <w:kern w:val="0"/>
          <w:lang w:eastAsia="en-GB"/>
          <w14:ligatures w14:val="none"/>
        </w:rPr>
        <w:t xml:space="preserve">, 32(6), pp. 1029–1045. Available at: </w:t>
      </w:r>
      <w:hyperlink r:id="rId96" w:history="1">
        <w:r w:rsidRPr="001F41A9">
          <w:rPr>
            <w:rFonts w:ascii="Arial" w:eastAsia="Times New Roman" w:hAnsi="Arial" w:cs="Arial"/>
            <w:color w:val="467886" w:themeColor="hyperlink"/>
            <w:kern w:val="0"/>
            <w:u w:val="single"/>
            <w:lang w:eastAsia="en-GB"/>
            <w14:ligatures w14:val="none"/>
          </w:rPr>
          <w:t>https://doi.org/10.1080/1350293X.2024.2381118</w:t>
        </w:r>
      </w:hyperlink>
      <w:r w:rsidRPr="001F41A9">
        <w:rPr>
          <w:rFonts w:ascii="Arial" w:eastAsia="Times New Roman" w:hAnsi="Arial" w:cs="Arial"/>
          <w:kern w:val="0"/>
          <w:lang w:eastAsia="en-GB"/>
          <w14:ligatures w14:val="none"/>
        </w:rPr>
        <w:t>. (Accessed: 11 February 2026)</w:t>
      </w:r>
    </w:p>
    <w:p w14:paraId="300C792C"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699164F3"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09DAA190"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Senent, I.G., Kelley, K. and Abo-Zena, M.M. (2021) “Sustaining curiosity: Reggio-Emilia inspired learning,” </w:t>
      </w:r>
      <w:r w:rsidRPr="001F41A9">
        <w:rPr>
          <w:rFonts w:ascii="Arial" w:eastAsia="Times New Roman" w:hAnsi="Arial" w:cs="Arial"/>
          <w:i/>
          <w:iCs/>
          <w:kern w:val="0"/>
          <w:lang w:eastAsia="en-GB"/>
          <w14:ligatures w14:val="none"/>
        </w:rPr>
        <w:t>Early child development and care</w:t>
      </w:r>
      <w:r w:rsidRPr="001F41A9">
        <w:rPr>
          <w:rFonts w:ascii="Arial" w:eastAsia="Times New Roman" w:hAnsi="Arial" w:cs="Arial"/>
          <w:kern w:val="0"/>
          <w:lang w:eastAsia="en-GB"/>
          <w14:ligatures w14:val="none"/>
        </w:rPr>
        <w:t xml:space="preserve">, 191(7–8), pp. 1247–1258. Available at: </w:t>
      </w:r>
      <w:hyperlink r:id="rId97" w:history="1">
        <w:r w:rsidRPr="001F41A9">
          <w:rPr>
            <w:rFonts w:ascii="Arial" w:eastAsia="Times New Roman" w:hAnsi="Arial" w:cs="Arial"/>
            <w:color w:val="467886" w:themeColor="hyperlink"/>
            <w:kern w:val="0"/>
            <w:u w:val="single"/>
            <w:lang w:eastAsia="en-GB"/>
            <w14:ligatures w14:val="none"/>
          </w:rPr>
          <w:t>https://doi.org/10.1080/03004430.2021.1900835</w:t>
        </w:r>
      </w:hyperlink>
      <w:r w:rsidRPr="001F41A9">
        <w:rPr>
          <w:rFonts w:ascii="Arial" w:eastAsia="Times New Roman" w:hAnsi="Arial" w:cs="Arial"/>
          <w:kern w:val="0"/>
          <w:lang w:eastAsia="en-GB"/>
          <w14:ligatures w14:val="none"/>
        </w:rPr>
        <w:t>. (Accessed: 12 February 2026)</w:t>
      </w:r>
    </w:p>
    <w:p w14:paraId="2374B847"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4FCE40A7"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36931DBC"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Seyyed Amir Ghasemtabar (2022) “Reggio Emilia: a postmodern approach to early childhood education,” </w:t>
      </w:r>
      <w:r w:rsidRPr="001F41A9">
        <w:rPr>
          <w:rFonts w:ascii="Arial" w:eastAsia="Times New Roman" w:hAnsi="Arial" w:cs="Arial"/>
          <w:i/>
          <w:iCs/>
          <w:kern w:val="0"/>
          <w:lang w:eastAsia="en-GB"/>
          <w14:ligatures w14:val="none"/>
        </w:rPr>
        <w:t>Pizhūhishʹhā-yi falsafī (Tabrīz.)</w:t>
      </w:r>
      <w:r w:rsidRPr="001F41A9">
        <w:rPr>
          <w:rFonts w:ascii="Arial" w:eastAsia="Times New Roman" w:hAnsi="Arial" w:cs="Arial"/>
          <w:kern w:val="0"/>
          <w:lang w:eastAsia="en-GB"/>
          <w14:ligatures w14:val="none"/>
        </w:rPr>
        <w:t xml:space="preserve">, 16(39), pp. 40–58. Available at: </w:t>
      </w:r>
      <w:hyperlink r:id="rId98" w:history="1">
        <w:r w:rsidRPr="001F41A9">
          <w:rPr>
            <w:rFonts w:ascii="Arial" w:eastAsia="Times New Roman" w:hAnsi="Arial" w:cs="Arial"/>
            <w:color w:val="467886" w:themeColor="hyperlink"/>
            <w:kern w:val="0"/>
            <w:u w:val="single"/>
            <w:lang w:eastAsia="en-GB"/>
            <w14:ligatures w14:val="none"/>
          </w:rPr>
          <w:t>https://doi.org/10.22034/jpiut.2022.52571.3297</w:t>
        </w:r>
      </w:hyperlink>
      <w:r w:rsidRPr="001F41A9">
        <w:rPr>
          <w:rFonts w:ascii="Arial" w:eastAsia="Times New Roman" w:hAnsi="Arial" w:cs="Arial"/>
          <w:kern w:val="0"/>
          <w:lang w:eastAsia="en-GB"/>
          <w14:ligatures w14:val="none"/>
        </w:rPr>
        <w:t>. (Accessed: 14 February 2026)</w:t>
      </w:r>
    </w:p>
    <w:p w14:paraId="44E891AF"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2929BEFE"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4190D6A3"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Silva, C. (2019) “The professionalization of early childhood education, care educators and pedagogical coordinators: a key issue of adult education,” </w:t>
      </w:r>
      <w:r w:rsidRPr="001F41A9">
        <w:rPr>
          <w:rFonts w:ascii="Arial" w:eastAsia="Times New Roman" w:hAnsi="Arial" w:cs="Arial"/>
          <w:i/>
          <w:iCs/>
          <w:kern w:val="0"/>
          <w:lang w:eastAsia="en-GB"/>
          <w14:ligatures w14:val="none"/>
        </w:rPr>
        <w:t>Form@re</w:t>
      </w:r>
      <w:r w:rsidRPr="001F41A9">
        <w:rPr>
          <w:rFonts w:ascii="Arial" w:eastAsia="Times New Roman" w:hAnsi="Arial" w:cs="Arial"/>
          <w:kern w:val="0"/>
          <w:lang w:eastAsia="en-GB"/>
          <w14:ligatures w14:val="none"/>
        </w:rPr>
        <w:t xml:space="preserve">, 19(2), p. 377. Available at: </w:t>
      </w:r>
      <w:hyperlink r:id="rId99" w:history="1">
        <w:r w:rsidRPr="001F41A9">
          <w:rPr>
            <w:rFonts w:ascii="Arial" w:eastAsia="Times New Roman" w:hAnsi="Arial" w:cs="Arial"/>
            <w:color w:val="467886" w:themeColor="hyperlink"/>
            <w:kern w:val="0"/>
            <w:u w:val="single"/>
            <w:lang w:eastAsia="en-GB"/>
            <w14:ligatures w14:val="none"/>
          </w:rPr>
          <w:t>https://doi.org/10.13128/formare-25249</w:t>
        </w:r>
      </w:hyperlink>
      <w:r w:rsidRPr="001F41A9">
        <w:rPr>
          <w:rFonts w:ascii="Arial" w:eastAsia="Times New Roman" w:hAnsi="Arial" w:cs="Arial"/>
          <w:kern w:val="0"/>
          <w:lang w:eastAsia="en-GB"/>
          <w14:ligatures w14:val="none"/>
        </w:rPr>
        <w:t>. (Accessed: 8 February 2026)</w:t>
      </w:r>
    </w:p>
    <w:p w14:paraId="6C87062D"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1304D9D2"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3C250F4D"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Siraj-Blatchford, I. and Sylva, K. (2004) “Researching pedagogy in English pre-schools,” </w:t>
      </w:r>
      <w:r w:rsidRPr="001F41A9">
        <w:rPr>
          <w:rFonts w:ascii="Arial" w:eastAsia="Times New Roman" w:hAnsi="Arial" w:cs="Arial"/>
          <w:i/>
          <w:iCs/>
          <w:kern w:val="0"/>
          <w:lang w:eastAsia="en-GB"/>
          <w14:ligatures w14:val="none"/>
        </w:rPr>
        <w:t>British educational research journal</w:t>
      </w:r>
      <w:r w:rsidRPr="001F41A9">
        <w:rPr>
          <w:rFonts w:ascii="Arial" w:eastAsia="Times New Roman" w:hAnsi="Arial" w:cs="Arial"/>
          <w:kern w:val="0"/>
          <w:lang w:eastAsia="en-GB"/>
          <w14:ligatures w14:val="none"/>
        </w:rPr>
        <w:t xml:space="preserve">, 30(5), pp. 713–730. Available at: </w:t>
      </w:r>
      <w:hyperlink r:id="rId100" w:history="1">
        <w:r w:rsidRPr="001F41A9">
          <w:rPr>
            <w:rFonts w:ascii="Arial" w:eastAsia="Times New Roman" w:hAnsi="Arial" w:cs="Arial"/>
            <w:color w:val="467886" w:themeColor="hyperlink"/>
            <w:kern w:val="0"/>
            <w:u w:val="single"/>
            <w:lang w:eastAsia="en-GB"/>
            <w14:ligatures w14:val="none"/>
          </w:rPr>
          <w:t>https://doi.org/10.1080/0141192042000234665</w:t>
        </w:r>
      </w:hyperlink>
      <w:r w:rsidRPr="001F41A9">
        <w:rPr>
          <w:rFonts w:ascii="Arial" w:eastAsia="Times New Roman" w:hAnsi="Arial" w:cs="Arial"/>
          <w:kern w:val="0"/>
          <w:lang w:eastAsia="en-GB"/>
          <w14:ligatures w14:val="none"/>
        </w:rPr>
        <w:t>. (Accessed: 3 February 2026)</w:t>
      </w:r>
    </w:p>
    <w:p w14:paraId="74C8D7C8"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580B198D"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Smith, M.A., Dunhill, A. and Scott, G.W. (2018) “Fostering children’s relationship with nature: exploring the potential of Forest School,” </w:t>
      </w:r>
      <w:r w:rsidRPr="001F41A9">
        <w:rPr>
          <w:rFonts w:ascii="Arial" w:eastAsia="Times New Roman" w:hAnsi="Arial" w:cs="Arial"/>
          <w:i/>
          <w:iCs/>
          <w:kern w:val="0"/>
          <w:lang w:eastAsia="en-GB"/>
          <w14:ligatures w14:val="none"/>
        </w:rPr>
        <w:t>Education 3-13</w:t>
      </w:r>
      <w:r w:rsidRPr="001F41A9">
        <w:rPr>
          <w:rFonts w:ascii="Arial" w:eastAsia="Times New Roman" w:hAnsi="Arial" w:cs="Arial"/>
          <w:kern w:val="0"/>
          <w:lang w:eastAsia="en-GB"/>
          <w14:ligatures w14:val="none"/>
        </w:rPr>
        <w:t xml:space="preserve">, 46(5), pp. 525–534. Available at: </w:t>
      </w:r>
      <w:hyperlink r:id="rId101" w:history="1">
        <w:r w:rsidRPr="001F41A9">
          <w:rPr>
            <w:rFonts w:ascii="Arial" w:eastAsia="Times New Roman" w:hAnsi="Arial" w:cs="Arial"/>
            <w:color w:val="467886" w:themeColor="hyperlink"/>
            <w:kern w:val="0"/>
            <w:u w:val="single"/>
            <w:lang w:eastAsia="en-GB"/>
            <w14:ligatures w14:val="none"/>
          </w:rPr>
          <w:t>https://doi.org/10.1080/03004279.2017.1298644</w:t>
        </w:r>
      </w:hyperlink>
      <w:r w:rsidRPr="001F41A9">
        <w:rPr>
          <w:rFonts w:ascii="Arial" w:eastAsia="Times New Roman" w:hAnsi="Arial" w:cs="Arial"/>
          <w:kern w:val="0"/>
          <w:lang w:eastAsia="en-GB"/>
          <w14:ligatures w14:val="none"/>
        </w:rPr>
        <w:t>. (Accessed: 9 February 2026)</w:t>
      </w:r>
    </w:p>
    <w:p w14:paraId="3CE026D7"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7E3EE02A"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4D2AB833"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Sylva, K. (2010) </w:t>
      </w:r>
      <w:r w:rsidRPr="001F41A9">
        <w:rPr>
          <w:rFonts w:ascii="Arial" w:eastAsia="Times New Roman" w:hAnsi="Arial" w:cs="Arial"/>
          <w:i/>
          <w:iCs/>
          <w:kern w:val="0"/>
          <w:lang w:eastAsia="en-GB"/>
          <w14:ligatures w14:val="none"/>
        </w:rPr>
        <w:t>Early childhood matters: evidence from the effective pre-school and primary education project</w:t>
      </w:r>
      <w:r w:rsidRPr="001F41A9">
        <w:rPr>
          <w:rFonts w:ascii="Arial" w:eastAsia="Times New Roman" w:hAnsi="Arial" w:cs="Arial"/>
          <w:kern w:val="0"/>
          <w:lang w:eastAsia="en-GB"/>
          <w14:ligatures w14:val="none"/>
        </w:rPr>
        <w:t xml:space="preserve">. 1st ed. Abingdon, Oxon, England: Routledge. Available at: </w:t>
      </w:r>
      <w:hyperlink r:id="rId102" w:history="1">
        <w:r w:rsidRPr="001F41A9">
          <w:rPr>
            <w:rFonts w:ascii="Arial" w:eastAsia="Times New Roman" w:hAnsi="Arial" w:cs="Arial"/>
            <w:color w:val="467886" w:themeColor="hyperlink"/>
            <w:kern w:val="0"/>
            <w:u w:val="single"/>
            <w:lang w:eastAsia="en-GB"/>
            <w14:ligatures w14:val="none"/>
          </w:rPr>
          <w:t>https://doi.org/10.4324/9780203862063</w:t>
        </w:r>
      </w:hyperlink>
      <w:r w:rsidRPr="001F41A9">
        <w:rPr>
          <w:rFonts w:ascii="Arial" w:eastAsia="Times New Roman" w:hAnsi="Arial" w:cs="Arial"/>
          <w:kern w:val="0"/>
          <w:lang w:eastAsia="en-GB"/>
          <w14:ligatures w14:val="none"/>
        </w:rPr>
        <w:t>. (Accessed: 29 January 2026)</w:t>
      </w:r>
    </w:p>
    <w:p w14:paraId="7AE949A0"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62BA7BCE"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Thomas, A. and Lewis, A. (2020) </w:t>
      </w:r>
      <w:r w:rsidRPr="001F41A9">
        <w:rPr>
          <w:rFonts w:ascii="Arial" w:eastAsia="Times New Roman" w:hAnsi="Arial" w:cs="Arial"/>
          <w:i/>
          <w:iCs/>
          <w:kern w:val="0"/>
          <w:lang w:eastAsia="en-GB"/>
          <w14:ligatures w14:val="none"/>
        </w:rPr>
        <w:t>An introduction to the foundation phase: early years curriculum in Wales</w:t>
      </w:r>
      <w:r w:rsidRPr="001F41A9">
        <w:rPr>
          <w:rFonts w:ascii="Arial" w:eastAsia="Times New Roman" w:hAnsi="Arial" w:cs="Arial"/>
          <w:kern w:val="0"/>
          <w:lang w:eastAsia="en-GB"/>
          <w14:ligatures w14:val="none"/>
        </w:rPr>
        <w:t xml:space="preserve">. London, England: Bloomsbury Academic. Available at: </w:t>
      </w:r>
      <w:hyperlink r:id="rId103" w:history="1">
        <w:r w:rsidRPr="001F41A9">
          <w:rPr>
            <w:rFonts w:ascii="Arial" w:eastAsia="Times New Roman" w:hAnsi="Arial" w:cs="Arial"/>
            <w:color w:val="467886" w:themeColor="hyperlink"/>
            <w:kern w:val="0"/>
            <w:u w:val="single"/>
            <w:lang w:eastAsia="en-GB"/>
            <w14:ligatures w14:val="none"/>
          </w:rPr>
          <w:t>https://doi.org/10.5040/9781474264310</w:t>
        </w:r>
      </w:hyperlink>
      <w:r w:rsidRPr="001F41A9">
        <w:rPr>
          <w:rFonts w:ascii="Arial" w:eastAsia="Times New Roman" w:hAnsi="Arial" w:cs="Arial"/>
          <w:kern w:val="0"/>
          <w:lang w:eastAsia="en-GB"/>
          <w14:ligatures w14:val="none"/>
        </w:rPr>
        <w:t>. (Accessed: 14 February 2026)</w:t>
      </w:r>
    </w:p>
    <w:p w14:paraId="272C7145"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6F0218F7"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3E849EB6"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Tranter, P. (2021) “Urban Playground: How Child-Friendly Planning and Design Can Save Cities by Tim Gill (review),” </w:t>
      </w:r>
      <w:r w:rsidRPr="001F41A9">
        <w:rPr>
          <w:rFonts w:ascii="Arial" w:eastAsia="Times New Roman" w:hAnsi="Arial" w:cs="Arial"/>
          <w:i/>
          <w:iCs/>
          <w:kern w:val="0"/>
          <w:lang w:eastAsia="en-GB"/>
          <w14:ligatures w14:val="none"/>
        </w:rPr>
        <w:t>Children, youth and environments</w:t>
      </w:r>
      <w:r w:rsidRPr="001F41A9">
        <w:rPr>
          <w:rFonts w:ascii="Arial" w:eastAsia="Times New Roman" w:hAnsi="Arial" w:cs="Arial"/>
          <w:kern w:val="0"/>
          <w:lang w:eastAsia="en-GB"/>
          <w14:ligatures w14:val="none"/>
        </w:rPr>
        <w:t xml:space="preserve">, 31(2), pp. 151–153. Available at: </w:t>
      </w:r>
      <w:hyperlink r:id="rId104" w:history="1">
        <w:r w:rsidRPr="001F41A9">
          <w:rPr>
            <w:rFonts w:ascii="Arial" w:eastAsia="Times New Roman" w:hAnsi="Arial" w:cs="Arial"/>
            <w:color w:val="467886" w:themeColor="hyperlink"/>
            <w:kern w:val="0"/>
            <w:u w:val="single"/>
            <w:lang w:eastAsia="en-GB"/>
            <w14:ligatures w14:val="none"/>
          </w:rPr>
          <w:t>https://doi.org/10.1353/cye.2021.a848934</w:t>
        </w:r>
      </w:hyperlink>
      <w:r w:rsidRPr="001F41A9">
        <w:rPr>
          <w:rFonts w:ascii="Arial" w:eastAsia="Times New Roman" w:hAnsi="Arial" w:cs="Arial"/>
          <w:kern w:val="0"/>
          <w:lang w:eastAsia="en-GB"/>
          <w14:ligatures w14:val="none"/>
        </w:rPr>
        <w:t>. (Accessed: 10 February 2026)</w:t>
      </w:r>
    </w:p>
    <w:p w14:paraId="00C98403"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4DDA1D0A"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4398DA15" w14:textId="504C19A4" w:rsidR="001F41A9" w:rsidRPr="000961F1" w:rsidRDefault="001F41A9" w:rsidP="001F41A9">
      <w:pPr>
        <w:spacing w:after="0" w:line="240" w:lineRule="auto"/>
        <w:rPr>
          <w:rFonts w:ascii="Source Sans Pro" w:hAnsi="Source Sans Pro"/>
          <w:color w:val="EE0000"/>
          <w:sz w:val="23"/>
          <w:szCs w:val="23"/>
          <w:shd w:val="clear" w:color="auto" w:fill="FFFFFF"/>
        </w:rPr>
      </w:pPr>
      <w:r w:rsidRPr="001F41A9">
        <w:rPr>
          <w:rFonts w:ascii="Arial" w:eastAsia="Times New Roman" w:hAnsi="Arial" w:cs="Arial"/>
          <w:kern w:val="0"/>
          <w:lang w:eastAsia="en-GB"/>
          <w14:ligatures w14:val="none"/>
        </w:rPr>
        <w:t>Traynor, O.</w:t>
      </w:r>
      <w:r w:rsidR="00FA7BF2">
        <w:rPr>
          <w:rFonts w:ascii="Arial" w:eastAsia="Times New Roman" w:hAnsi="Arial" w:cs="Arial"/>
          <w:kern w:val="0"/>
          <w:lang w:eastAsia="en-GB"/>
          <w14:ligatures w14:val="none"/>
        </w:rPr>
        <w:t>,</w:t>
      </w:r>
      <w:r w:rsidR="00FA7BF2" w:rsidRPr="00FA7BF2">
        <w:rPr>
          <w:rFonts w:ascii="Source Sans Pro" w:hAnsi="Source Sans Pro"/>
          <w:color w:val="EE0000"/>
          <w:sz w:val="23"/>
          <w:szCs w:val="23"/>
          <w:shd w:val="clear" w:color="auto" w:fill="FFFFFF"/>
        </w:rPr>
        <w:t xml:space="preserve"> </w:t>
      </w:r>
      <w:r w:rsidR="00FA7BF2" w:rsidRPr="000961F1">
        <w:rPr>
          <w:rFonts w:ascii="Arial" w:hAnsi="Arial" w:cs="Arial"/>
          <w:shd w:val="clear" w:color="auto" w:fill="FFFFFF"/>
        </w:rPr>
        <w:t>Martin, A., Johnstone, A., Chng, N. R., Kenny, J., McCrorie, P.</w:t>
      </w:r>
      <w:r w:rsidR="000961F1">
        <w:rPr>
          <w:rFonts w:ascii="Source Sans Pro" w:hAnsi="Source Sans Pro"/>
          <w:color w:val="EE0000"/>
          <w:sz w:val="23"/>
          <w:szCs w:val="23"/>
          <w:shd w:val="clear" w:color="auto" w:fill="FFFFFF"/>
        </w:rPr>
        <w:t xml:space="preserve"> </w:t>
      </w:r>
      <w:r w:rsidRPr="001F41A9">
        <w:rPr>
          <w:rFonts w:ascii="Arial" w:eastAsia="Times New Roman" w:hAnsi="Arial" w:cs="Arial"/>
          <w:kern w:val="0"/>
          <w:lang w:eastAsia="en-GB"/>
          <w14:ligatures w14:val="none"/>
        </w:rPr>
        <w:t xml:space="preserve">(2022) “A Low-Cost Method for Understanding How Nature-Based Early Learning and Childcare Impacts Children’s Health and Wellbeing,” </w:t>
      </w:r>
      <w:r w:rsidRPr="001F41A9">
        <w:rPr>
          <w:rFonts w:ascii="Arial" w:eastAsia="Times New Roman" w:hAnsi="Arial" w:cs="Arial"/>
          <w:i/>
          <w:iCs/>
          <w:kern w:val="0"/>
          <w:lang w:eastAsia="en-GB"/>
          <w14:ligatures w14:val="none"/>
        </w:rPr>
        <w:t>Frontiers in psychology</w:t>
      </w:r>
      <w:r w:rsidRPr="001F41A9">
        <w:rPr>
          <w:rFonts w:ascii="Arial" w:eastAsia="Times New Roman" w:hAnsi="Arial" w:cs="Arial"/>
          <w:kern w:val="0"/>
          <w:lang w:eastAsia="en-GB"/>
          <w14:ligatures w14:val="none"/>
        </w:rPr>
        <w:t xml:space="preserve">, 13, p. 889828. Available at: </w:t>
      </w:r>
      <w:hyperlink r:id="rId105" w:history="1">
        <w:r w:rsidRPr="001F41A9">
          <w:rPr>
            <w:rFonts w:ascii="Arial" w:eastAsia="Times New Roman" w:hAnsi="Arial" w:cs="Arial"/>
            <w:color w:val="467886" w:themeColor="hyperlink"/>
            <w:kern w:val="0"/>
            <w:u w:val="single"/>
            <w:lang w:eastAsia="en-GB"/>
            <w14:ligatures w14:val="none"/>
          </w:rPr>
          <w:t>https://doi.org/10.3389/fpsyg.2022.889828</w:t>
        </w:r>
      </w:hyperlink>
      <w:r w:rsidRPr="001F41A9">
        <w:rPr>
          <w:rFonts w:ascii="Arial" w:eastAsia="Times New Roman" w:hAnsi="Arial" w:cs="Arial"/>
          <w:kern w:val="0"/>
          <w:lang w:eastAsia="en-GB"/>
          <w14:ligatures w14:val="none"/>
        </w:rPr>
        <w:t>. (Accessed: 12 February 2026)</w:t>
      </w:r>
    </w:p>
    <w:p w14:paraId="59F32793"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3EF1D759" w14:textId="77777777" w:rsidR="002F452B" w:rsidRPr="001F41A9" w:rsidRDefault="002F452B" w:rsidP="001F41A9">
      <w:pPr>
        <w:spacing w:after="0" w:line="240" w:lineRule="auto"/>
        <w:rPr>
          <w:rFonts w:ascii="Arial" w:eastAsia="Times New Roman" w:hAnsi="Arial" w:cs="Arial"/>
          <w:kern w:val="0"/>
          <w:lang w:eastAsia="en-GB"/>
          <w14:ligatures w14:val="none"/>
        </w:rPr>
      </w:pPr>
    </w:p>
    <w:p w14:paraId="65856286" w14:textId="77777777" w:rsidR="001F41A9" w:rsidRPr="001F41A9" w:rsidRDefault="001F41A9" w:rsidP="001F41A9">
      <w:pPr>
        <w:spacing w:after="180" w:line="240" w:lineRule="auto"/>
        <w:rPr>
          <w:rFonts w:ascii="Arial" w:eastAsia="Times New Roman" w:hAnsi="Arial" w:cs="Arial"/>
          <w:spacing w:val="-6"/>
          <w:kern w:val="0"/>
          <w:lang w:eastAsia="en-GB"/>
          <w14:ligatures w14:val="none"/>
        </w:rPr>
      </w:pPr>
      <w:r w:rsidRPr="001F41A9">
        <w:rPr>
          <w:rFonts w:ascii="Arial" w:eastAsia="Times New Roman" w:hAnsi="Arial" w:cs="Arial"/>
          <w:spacing w:val="-6"/>
          <w:kern w:val="0"/>
          <w:lang w:eastAsia="en-GB"/>
          <w14:ligatures w14:val="none"/>
        </w:rPr>
        <w:t>UNCRC (1989) Convention on the Rights of the Child. Geneva: United Nations. Available at:  </w:t>
      </w:r>
      <w:hyperlink r:id="rId106" w:history="1">
        <w:r w:rsidRPr="001F41A9">
          <w:rPr>
            <w:rFonts w:ascii="Arial" w:eastAsia="Times New Roman" w:hAnsi="Arial" w:cs="Arial"/>
            <w:color w:val="0071E3"/>
            <w:spacing w:val="-6"/>
            <w:kern w:val="0"/>
            <w:u w:val="single"/>
            <w:lang w:eastAsia="en-GB"/>
            <w14:ligatures w14:val="none"/>
          </w:rPr>
          <w:t>https://www.ohchr.org/en/instruments-mechanisms/instruments/convention-rights-child</w:t>
        </w:r>
      </w:hyperlink>
      <w:r w:rsidRPr="001F41A9">
        <w:rPr>
          <w:rFonts w:eastAsiaTheme="minorEastAsia"/>
          <w:lang w:eastAsia="en-GB"/>
        </w:rPr>
        <w:t xml:space="preserve"> </w:t>
      </w:r>
      <w:r w:rsidRPr="001F41A9">
        <w:rPr>
          <w:rFonts w:ascii="Arial" w:eastAsiaTheme="minorEastAsia" w:hAnsi="Arial" w:cs="Arial"/>
          <w:lang w:eastAsia="en-GB"/>
        </w:rPr>
        <w:t>(Accessed 31 January 2026)</w:t>
      </w:r>
    </w:p>
    <w:p w14:paraId="4921982E" w14:textId="77777777" w:rsidR="001F41A9" w:rsidRPr="001F41A9" w:rsidRDefault="001F41A9" w:rsidP="001F41A9">
      <w:pPr>
        <w:spacing w:after="180" w:line="240" w:lineRule="auto"/>
        <w:rPr>
          <w:rFonts w:ascii="Arial" w:eastAsia="Times New Roman" w:hAnsi="Arial" w:cs="Arial"/>
          <w:spacing w:val="-6"/>
          <w:kern w:val="0"/>
          <w:lang w:eastAsia="en-GB"/>
          <w14:ligatures w14:val="none"/>
        </w:rPr>
      </w:pPr>
      <w:r w:rsidRPr="001F41A9">
        <w:rPr>
          <w:rFonts w:ascii="Arial" w:eastAsia="Times New Roman" w:hAnsi="Arial" w:cs="Arial"/>
          <w:spacing w:val="-6"/>
          <w:kern w:val="0"/>
          <w:lang w:eastAsia="en-GB"/>
          <w14:ligatures w14:val="none"/>
        </w:rPr>
        <w:t xml:space="preserve">United Nations (2005) General Comment No. 7. Geneva: United Nations. Available at: </w:t>
      </w:r>
      <w:hyperlink r:id="rId107" w:history="1">
        <w:r w:rsidRPr="001F41A9">
          <w:rPr>
            <w:rFonts w:ascii="Arial" w:eastAsiaTheme="minorEastAsia" w:hAnsi="Arial" w:cs="Arial"/>
            <w:color w:val="467886" w:themeColor="hyperlink"/>
            <w:u w:val="single"/>
            <w:lang w:eastAsia="en-GB"/>
          </w:rPr>
          <w:t>file:///C:/Users/kater/Downloads/G0644380.pdf</w:t>
        </w:r>
      </w:hyperlink>
      <w:r w:rsidRPr="001F41A9">
        <w:rPr>
          <w:rFonts w:eastAsiaTheme="minorEastAsia"/>
          <w:lang w:eastAsia="en-GB"/>
        </w:rPr>
        <w:t xml:space="preserve">  </w:t>
      </w:r>
      <w:r w:rsidRPr="001F41A9">
        <w:rPr>
          <w:rFonts w:ascii="Arial" w:eastAsiaTheme="minorEastAsia" w:hAnsi="Arial" w:cs="Arial"/>
          <w:lang w:eastAsia="en-GB"/>
        </w:rPr>
        <w:t>(Accessed 31 January 2026)</w:t>
      </w:r>
    </w:p>
    <w:p w14:paraId="28D7ECF6" w14:textId="77777777" w:rsidR="001F41A9" w:rsidRPr="001F41A9" w:rsidRDefault="001F41A9" w:rsidP="001F41A9">
      <w:pPr>
        <w:spacing w:after="180" w:line="240" w:lineRule="auto"/>
        <w:rPr>
          <w:rFonts w:ascii="Arial" w:eastAsia="Times New Roman" w:hAnsi="Arial" w:cs="Arial"/>
          <w:spacing w:val="-6"/>
          <w:kern w:val="0"/>
          <w:lang w:eastAsia="en-GB"/>
          <w14:ligatures w14:val="none"/>
        </w:rPr>
      </w:pPr>
      <w:r w:rsidRPr="001F41A9">
        <w:rPr>
          <w:rFonts w:ascii="Arial" w:eastAsia="Times New Roman" w:hAnsi="Arial" w:cs="Arial"/>
          <w:spacing w:val="-6"/>
          <w:kern w:val="0"/>
          <w:lang w:eastAsia="en-GB"/>
          <w14:ligatures w14:val="none"/>
        </w:rPr>
        <w:t xml:space="preserve">United Nations (2005) General Comment No.26. Geneva: United Nations Available at: </w:t>
      </w:r>
      <w:hyperlink r:id="rId108" w:history="1">
        <w:r w:rsidRPr="001F41A9">
          <w:rPr>
            <w:rFonts w:ascii="Arial" w:eastAsiaTheme="minorEastAsia" w:hAnsi="Arial" w:cs="Arial"/>
            <w:color w:val="467886" w:themeColor="hyperlink"/>
            <w:u w:val="single"/>
            <w:lang w:eastAsia="en-GB"/>
          </w:rPr>
          <w:t>file:///C:/Users/kater/Downloads/G2311760.pdf</w:t>
        </w:r>
      </w:hyperlink>
      <w:r w:rsidRPr="001F41A9">
        <w:rPr>
          <w:rFonts w:ascii="Arial" w:eastAsiaTheme="minorEastAsia" w:hAnsi="Arial" w:cs="Arial"/>
          <w:lang w:eastAsia="en-GB"/>
        </w:rPr>
        <w:t xml:space="preserve"> (Accessed 31 January 2026)</w:t>
      </w:r>
    </w:p>
    <w:p w14:paraId="7EAA6172" w14:textId="60539B47" w:rsidR="001F41A9" w:rsidRPr="001F41A9" w:rsidRDefault="001F41A9" w:rsidP="001F41A9">
      <w:pPr>
        <w:spacing w:after="0" w:line="240" w:lineRule="auto"/>
        <w:rPr>
          <w:rFonts w:ascii="Arial" w:eastAsia="Times New Roman" w:hAnsi="Arial" w:cs="Arial"/>
          <w:kern w:val="0"/>
          <w:lang w:eastAsia="en-GB"/>
          <w14:ligatures w14:val="none"/>
        </w:rPr>
      </w:pPr>
      <w:r w:rsidRPr="006B2359">
        <w:rPr>
          <w:rFonts w:ascii="Arial" w:eastAsia="Times New Roman" w:hAnsi="Arial" w:cs="Arial"/>
          <w:kern w:val="0"/>
          <w:lang w:eastAsia="en-GB"/>
          <w14:ligatures w14:val="none"/>
        </w:rPr>
        <w:t xml:space="preserve">Urban, </w:t>
      </w:r>
      <w:r w:rsidR="00D75118" w:rsidRPr="001F41A9">
        <w:rPr>
          <w:rFonts w:ascii="Arial" w:eastAsia="Times New Roman" w:hAnsi="Arial" w:cs="Arial"/>
          <w:kern w:val="0"/>
          <w:lang w:eastAsia="en-GB"/>
          <w14:ligatures w14:val="none"/>
        </w:rPr>
        <w:t>M</w:t>
      </w:r>
      <w:r w:rsidR="00D75118">
        <w:rPr>
          <w:rFonts w:ascii="Arial" w:eastAsia="Times New Roman" w:hAnsi="Arial" w:cs="Arial"/>
          <w:kern w:val="0"/>
          <w:lang w:eastAsia="en-GB"/>
          <w14:ligatures w14:val="none"/>
        </w:rPr>
        <w:t>.,</w:t>
      </w:r>
      <w:r w:rsidR="00D75118" w:rsidRPr="00A14770">
        <w:rPr>
          <w:rFonts w:ascii="Arial" w:hAnsi="Arial" w:cs="Arial"/>
          <w:shd w:val="clear" w:color="auto" w:fill="FFFFFF"/>
        </w:rPr>
        <w:t xml:space="preserve"> Vandenbroek</w:t>
      </w:r>
      <w:r w:rsidR="00A14770" w:rsidRPr="00A14770">
        <w:rPr>
          <w:rFonts w:ascii="Arial" w:hAnsi="Arial" w:cs="Arial"/>
          <w:shd w:val="clear" w:color="auto" w:fill="FFFFFF"/>
        </w:rPr>
        <w:t>, M., Lazzari, A., Peeters, J., </w:t>
      </w:r>
      <w:r w:rsidR="00A14770" w:rsidRPr="00A14770">
        <w:rPr>
          <w:rFonts w:ascii="Arial" w:hAnsi="Arial" w:cs="Arial"/>
        </w:rPr>
        <w:t>van Laere</w:t>
      </w:r>
      <w:r w:rsidR="00A14770" w:rsidRPr="00A14770">
        <w:rPr>
          <w:rFonts w:ascii="Arial" w:hAnsi="Arial" w:cs="Arial"/>
          <w:shd w:val="clear" w:color="auto" w:fill="FFFFFF"/>
        </w:rPr>
        <w:t>, K.</w:t>
      </w:r>
      <w:r w:rsidRPr="00A14770">
        <w:rPr>
          <w:rFonts w:ascii="Arial" w:eastAsia="Times New Roman" w:hAnsi="Arial" w:cs="Arial"/>
          <w:kern w:val="0"/>
          <w:lang w:eastAsia="en-GB"/>
          <w14:ligatures w14:val="none"/>
        </w:rPr>
        <w:t xml:space="preserve"> </w:t>
      </w:r>
      <w:r w:rsidRPr="001F41A9">
        <w:rPr>
          <w:rFonts w:ascii="Arial" w:eastAsia="Times New Roman" w:hAnsi="Arial" w:cs="Arial"/>
          <w:kern w:val="0"/>
          <w:lang w:eastAsia="en-GB"/>
          <w14:ligatures w14:val="none"/>
        </w:rPr>
        <w:t xml:space="preserve">(2011) </w:t>
      </w:r>
      <w:r w:rsidRPr="001F41A9">
        <w:rPr>
          <w:rFonts w:ascii="Arial" w:eastAsia="Times New Roman" w:hAnsi="Arial" w:cs="Arial"/>
          <w:i/>
          <w:iCs/>
          <w:kern w:val="0"/>
          <w:lang w:eastAsia="en-GB"/>
          <w14:ligatures w14:val="none"/>
        </w:rPr>
        <w:t>Competence Requirements in Early Childhood Education and Care (CoRe)</w:t>
      </w:r>
      <w:r w:rsidRPr="001F41A9">
        <w:rPr>
          <w:rFonts w:ascii="Arial" w:eastAsia="Times New Roman" w:hAnsi="Arial" w:cs="Arial"/>
          <w:kern w:val="0"/>
          <w:lang w:eastAsia="en-GB"/>
          <w14:ligatures w14:val="none"/>
        </w:rPr>
        <w:t>. London/ Ghent: University of East London/ University of Ghent.</w:t>
      </w:r>
    </w:p>
    <w:p w14:paraId="04F4E3B5" w14:textId="77777777" w:rsidR="00FE6D58" w:rsidRDefault="00FE6D58" w:rsidP="001F41A9">
      <w:pPr>
        <w:spacing w:after="0" w:line="240" w:lineRule="auto"/>
        <w:rPr>
          <w:rFonts w:ascii="Arial" w:eastAsia="Times New Roman" w:hAnsi="Arial" w:cs="Arial"/>
          <w:kern w:val="0"/>
          <w:lang w:eastAsia="en-GB"/>
          <w14:ligatures w14:val="none"/>
        </w:rPr>
      </w:pPr>
    </w:p>
    <w:p w14:paraId="31634512" w14:textId="77777777" w:rsidR="00145D0E" w:rsidRPr="001F41A9" w:rsidRDefault="00145D0E" w:rsidP="001F41A9">
      <w:pPr>
        <w:spacing w:after="0" w:line="240" w:lineRule="auto"/>
        <w:rPr>
          <w:rFonts w:ascii="Arial" w:eastAsia="Times New Roman" w:hAnsi="Arial" w:cs="Arial"/>
          <w:kern w:val="0"/>
          <w:lang w:eastAsia="en-GB"/>
          <w14:ligatures w14:val="none"/>
        </w:rPr>
      </w:pPr>
    </w:p>
    <w:p w14:paraId="07121A7B"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Vecchi, V. (2010) </w:t>
      </w:r>
      <w:r w:rsidRPr="001F41A9">
        <w:rPr>
          <w:rFonts w:ascii="Arial" w:eastAsia="Times New Roman" w:hAnsi="Arial" w:cs="Arial"/>
          <w:i/>
          <w:iCs/>
          <w:kern w:val="0"/>
          <w:lang w:eastAsia="en-GB"/>
          <w14:ligatures w14:val="none"/>
        </w:rPr>
        <w:t>Art and creativity in Reggio Emilia: exploring the role and potential of ateliers in early childhood education</w:t>
      </w:r>
      <w:r w:rsidRPr="001F41A9">
        <w:rPr>
          <w:rFonts w:ascii="Arial" w:eastAsia="Times New Roman" w:hAnsi="Arial" w:cs="Arial"/>
          <w:kern w:val="0"/>
          <w:lang w:eastAsia="en-GB"/>
          <w14:ligatures w14:val="none"/>
        </w:rPr>
        <w:t xml:space="preserve">. 1st ed. Abingdon, Oxon, England: Routledge. Available at: </w:t>
      </w:r>
      <w:hyperlink r:id="rId109" w:history="1">
        <w:r w:rsidRPr="001F41A9">
          <w:rPr>
            <w:rFonts w:ascii="Arial" w:eastAsia="Times New Roman" w:hAnsi="Arial" w:cs="Arial"/>
            <w:color w:val="467886" w:themeColor="hyperlink"/>
            <w:kern w:val="0"/>
            <w:u w:val="single"/>
            <w:lang w:eastAsia="en-GB"/>
            <w14:ligatures w14:val="none"/>
          </w:rPr>
          <w:t>https://doi.org/10.4324/9780203854679</w:t>
        </w:r>
      </w:hyperlink>
      <w:r w:rsidRPr="001F41A9">
        <w:rPr>
          <w:rFonts w:ascii="Arial" w:eastAsia="Times New Roman" w:hAnsi="Arial" w:cs="Arial"/>
          <w:kern w:val="0"/>
          <w:lang w:eastAsia="en-GB"/>
          <w14:ligatures w14:val="none"/>
        </w:rPr>
        <w:t>. (Accessed: 11 February 2026)</w:t>
      </w:r>
    </w:p>
    <w:p w14:paraId="5C8E8373" w14:textId="77777777" w:rsidR="001F41A9" w:rsidRPr="001F41A9" w:rsidRDefault="001F41A9" w:rsidP="001F41A9">
      <w:pPr>
        <w:spacing w:before="100" w:beforeAutospacing="1" w:after="100" w:afterAutospacing="1" w:line="240" w:lineRule="auto"/>
        <w:rPr>
          <w:rFonts w:ascii="Arial" w:eastAsiaTheme="minorEastAsia" w:hAnsi="Arial" w:cs="Arial"/>
          <w:color w:val="EE0000"/>
          <w:kern w:val="0"/>
          <w:lang w:eastAsia="en-GB"/>
          <w14:ligatures w14:val="none"/>
        </w:rPr>
      </w:pPr>
    </w:p>
    <w:p w14:paraId="6255B767"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von Au, J. and Jucker, R. (2022) “Outdoor Learning—Why It Should Be High up on the Agenda of Every Educator,” in </w:t>
      </w:r>
      <w:r w:rsidRPr="001F41A9">
        <w:rPr>
          <w:rFonts w:ascii="Arial" w:eastAsia="Times New Roman" w:hAnsi="Arial" w:cs="Arial"/>
          <w:i/>
          <w:iCs/>
          <w:kern w:val="0"/>
          <w:lang w:eastAsia="en-GB"/>
          <w14:ligatures w14:val="none"/>
        </w:rPr>
        <w:t>High-Quality Outdoor Learning</w:t>
      </w:r>
      <w:r w:rsidRPr="001F41A9">
        <w:rPr>
          <w:rFonts w:ascii="Arial" w:eastAsia="Times New Roman" w:hAnsi="Arial" w:cs="Arial"/>
          <w:kern w:val="0"/>
          <w:lang w:eastAsia="en-GB"/>
          <w14:ligatures w14:val="none"/>
        </w:rPr>
        <w:t xml:space="preserve">. Switzerland: Springer International Publishing AG. Available at: </w:t>
      </w:r>
      <w:hyperlink r:id="rId110" w:history="1">
        <w:r w:rsidRPr="001F41A9">
          <w:rPr>
            <w:rFonts w:ascii="Arial" w:eastAsia="Times New Roman" w:hAnsi="Arial" w:cs="Arial"/>
            <w:color w:val="467886" w:themeColor="hyperlink"/>
            <w:kern w:val="0"/>
            <w:u w:val="single"/>
            <w:lang w:eastAsia="en-GB"/>
            <w14:ligatures w14:val="none"/>
          </w:rPr>
          <w:t>https://doi.org/10.1007/9783031041082_1</w:t>
        </w:r>
      </w:hyperlink>
      <w:r w:rsidRPr="001F41A9">
        <w:rPr>
          <w:rFonts w:ascii="Arial" w:eastAsia="Times New Roman" w:hAnsi="Arial" w:cs="Arial"/>
          <w:kern w:val="0"/>
          <w:lang w:eastAsia="en-GB"/>
          <w14:ligatures w14:val="none"/>
        </w:rPr>
        <w:t>. (Accessed: 14 February 2026)</w:t>
      </w:r>
    </w:p>
    <w:p w14:paraId="0D69E873"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33074B2F" w14:textId="77777777" w:rsidR="001F41A9" w:rsidRDefault="001F41A9" w:rsidP="001F41A9">
      <w:pPr>
        <w:spacing w:after="0" w:line="240" w:lineRule="auto"/>
        <w:rPr>
          <w:rFonts w:ascii="Arial" w:eastAsia="Times New Roman" w:hAnsi="Arial" w:cs="Arial"/>
          <w:kern w:val="0"/>
          <w:lang w:eastAsia="en-GB"/>
          <w14:ligatures w14:val="none"/>
        </w:rPr>
      </w:pPr>
    </w:p>
    <w:p w14:paraId="7EB6CAFA" w14:textId="77777777" w:rsidR="00475FDF" w:rsidRPr="001F41A9" w:rsidRDefault="00475FDF" w:rsidP="001F41A9">
      <w:pPr>
        <w:spacing w:after="0" w:line="240" w:lineRule="auto"/>
        <w:rPr>
          <w:rFonts w:ascii="Arial" w:eastAsia="Times New Roman" w:hAnsi="Arial" w:cs="Arial"/>
          <w:kern w:val="0"/>
          <w:lang w:eastAsia="en-GB"/>
          <w14:ligatures w14:val="none"/>
        </w:rPr>
      </w:pPr>
    </w:p>
    <w:p w14:paraId="39DC27E3"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von Au, J. and Jucker, R. (2022) “Some Impacts on Health and Wellbeing from School-Based Outdoor Learning,” in </w:t>
      </w:r>
      <w:r w:rsidRPr="001F41A9">
        <w:rPr>
          <w:rFonts w:ascii="Arial" w:eastAsia="Times New Roman" w:hAnsi="Arial" w:cs="Arial"/>
          <w:i/>
          <w:iCs/>
          <w:kern w:val="0"/>
          <w:lang w:eastAsia="en-GB"/>
          <w14:ligatures w14:val="none"/>
        </w:rPr>
        <w:t>High-Quality Outdoor Learning</w:t>
      </w:r>
      <w:r w:rsidRPr="001F41A9">
        <w:rPr>
          <w:rFonts w:ascii="Arial" w:eastAsia="Times New Roman" w:hAnsi="Arial" w:cs="Arial"/>
          <w:kern w:val="0"/>
          <w:lang w:eastAsia="en-GB"/>
          <w14:ligatures w14:val="none"/>
        </w:rPr>
        <w:t xml:space="preserve">. Switzerland: Springer International Publishing AG. Available at: </w:t>
      </w:r>
      <w:hyperlink r:id="rId111" w:history="1">
        <w:r w:rsidRPr="001F41A9">
          <w:rPr>
            <w:rFonts w:ascii="Arial" w:eastAsia="Times New Roman" w:hAnsi="Arial" w:cs="Arial"/>
            <w:color w:val="467886" w:themeColor="hyperlink"/>
            <w:kern w:val="0"/>
            <w:u w:val="single"/>
            <w:lang w:eastAsia="en-GB"/>
            <w14:ligatures w14:val="none"/>
          </w:rPr>
          <w:t>https://doi.org/10.1007/9783031041082_9</w:t>
        </w:r>
      </w:hyperlink>
      <w:r w:rsidRPr="001F41A9">
        <w:rPr>
          <w:rFonts w:ascii="Arial" w:eastAsia="Times New Roman" w:hAnsi="Arial" w:cs="Arial"/>
          <w:kern w:val="0"/>
          <w:lang w:eastAsia="en-GB"/>
          <w14:ligatures w14:val="none"/>
        </w:rPr>
        <w:t>. (Accessed: 14 February 2026)</w:t>
      </w:r>
    </w:p>
    <w:p w14:paraId="4DF2F2D3"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7C5A6DCD"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343359EB" w14:textId="0278E031" w:rsid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Von Suchodoletz, A</w:t>
      </w:r>
      <w:r w:rsidRPr="006C56E8">
        <w:rPr>
          <w:rFonts w:ascii="Arial" w:eastAsia="Times New Roman" w:hAnsi="Arial" w:cs="Arial"/>
          <w:kern w:val="0"/>
          <w:lang w:eastAsia="en-GB"/>
          <w14:ligatures w14:val="none"/>
        </w:rPr>
        <w:t>.</w:t>
      </w:r>
      <w:r w:rsidR="00D75118">
        <w:rPr>
          <w:rFonts w:ascii="Arial" w:eastAsia="Times New Roman" w:hAnsi="Arial" w:cs="Arial"/>
          <w:kern w:val="0"/>
          <w:lang w:eastAsia="en-GB"/>
          <w14:ligatures w14:val="none"/>
        </w:rPr>
        <w:t>,</w:t>
      </w:r>
      <w:r w:rsidRPr="006C56E8">
        <w:rPr>
          <w:rFonts w:ascii="Arial" w:eastAsia="Times New Roman" w:hAnsi="Arial" w:cs="Arial"/>
          <w:kern w:val="0"/>
          <w:lang w:eastAsia="en-GB"/>
          <w14:ligatures w14:val="none"/>
        </w:rPr>
        <w:t xml:space="preserve"> </w:t>
      </w:r>
      <w:r w:rsidR="00C51455" w:rsidRPr="006C56E8">
        <w:rPr>
          <w:rFonts w:ascii="Arial" w:hAnsi="Arial" w:cs="Arial"/>
          <w:shd w:val="clear" w:color="auto" w:fill="FFFFFF"/>
        </w:rPr>
        <w:t>Lee, D. S., Henry, J., Tamang, S., Premachandra, B., Yoshikawa, H.</w:t>
      </w:r>
      <w:r w:rsidRPr="006C56E8">
        <w:rPr>
          <w:rFonts w:ascii="Arial" w:eastAsia="Times New Roman" w:hAnsi="Arial" w:cs="Arial"/>
          <w:kern w:val="0"/>
          <w:lang w:eastAsia="en-GB"/>
          <w14:ligatures w14:val="none"/>
        </w:rPr>
        <w:t xml:space="preserve"> </w:t>
      </w:r>
      <w:r w:rsidRPr="001F41A9">
        <w:rPr>
          <w:rFonts w:ascii="Arial" w:eastAsia="Times New Roman" w:hAnsi="Arial" w:cs="Arial"/>
          <w:kern w:val="0"/>
          <w:lang w:eastAsia="en-GB"/>
          <w14:ligatures w14:val="none"/>
        </w:rPr>
        <w:t xml:space="preserve">(2023) “Early childhood education and care quality and associations with child outcomes: A meta-analysis,” </w:t>
      </w:r>
      <w:r w:rsidRPr="001F41A9">
        <w:rPr>
          <w:rFonts w:ascii="Arial" w:eastAsia="Times New Roman" w:hAnsi="Arial" w:cs="Arial"/>
          <w:i/>
          <w:iCs/>
          <w:kern w:val="0"/>
          <w:lang w:eastAsia="en-GB"/>
          <w14:ligatures w14:val="none"/>
        </w:rPr>
        <w:t>PloS one</w:t>
      </w:r>
      <w:r w:rsidRPr="001F41A9">
        <w:rPr>
          <w:rFonts w:ascii="Arial" w:eastAsia="Times New Roman" w:hAnsi="Arial" w:cs="Arial"/>
          <w:kern w:val="0"/>
          <w:lang w:eastAsia="en-GB"/>
          <w14:ligatures w14:val="none"/>
        </w:rPr>
        <w:t xml:space="preserve">, 18(5), p. e0285985. Available at: </w:t>
      </w:r>
      <w:hyperlink r:id="rId112" w:history="1">
        <w:r w:rsidRPr="001F41A9">
          <w:rPr>
            <w:rFonts w:ascii="Arial" w:eastAsia="Times New Roman" w:hAnsi="Arial" w:cs="Arial"/>
            <w:color w:val="467886" w:themeColor="hyperlink"/>
            <w:kern w:val="0"/>
            <w:u w:val="single"/>
            <w:lang w:eastAsia="en-GB"/>
            <w14:ligatures w14:val="none"/>
          </w:rPr>
          <w:t>https://doi.org/10.1371/journal.pone.0285985</w:t>
        </w:r>
      </w:hyperlink>
      <w:r w:rsidRPr="001F41A9">
        <w:rPr>
          <w:rFonts w:ascii="Arial" w:eastAsia="Times New Roman" w:hAnsi="Arial" w:cs="Arial"/>
          <w:kern w:val="0"/>
          <w:lang w:eastAsia="en-GB"/>
          <w14:ligatures w14:val="none"/>
        </w:rPr>
        <w:t>. (Accessed: 3 February 2026)</w:t>
      </w:r>
    </w:p>
    <w:p w14:paraId="5DB426DB" w14:textId="77777777" w:rsidR="008D61D1" w:rsidRPr="001F41A9" w:rsidRDefault="008D61D1" w:rsidP="001F41A9">
      <w:pPr>
        <w:spacing w:after="0" w:line="240" w:lineRule="auto"/>
        <w:rPr>
          <w:rFonts w:ascii="Arial" w:eastAsia="Times New Roman" w:hAnsi="Arial" w:cs="Arial"/>
          <w:kern w:val="0"/>
          <w:lang w:eastAsia="en-GB"/>
          <w14:ligatures w14:val="none"/>
        </w:rPr>
      </w:pPr>
    </w:p>
    <w:p w14:paraId="68C3C68C" w14:textId="77777777" w:rsidR="001F41A9" w:rsidRPr="001F41A9" w:rsidRDefault="001F41A9" w:rsidP="001F41A9">
      <w:pPr>
        <w:spacing w:after="180" w:line="240" w:lineRule="auto"/>
        <w:rPr>
          <w:rFonts w:ascii="Arial" w:eastAsia="Times New Roman" w:hAnsi="Arial" w:cs="Arial"/>
          <w:color w:val="EE0000"/>
          <w:spacing w:val="-6"/>
          <w:kern w:val="0"/>
          <w:lang w:eastAsia="en-GB"/>
          <w14:ligatures w14:val="none"/>
        </w:rPr>
      </w:pPr>
      <w:r w:rsidRPr="001F41A9">
        <w:rPr>
          <w:rFonts w:ascii="Arial" w:eastAsia="Times New Roman" w:hAnsi="Arial" w:cs="Arial"/>
          <w:spacing w:val="-6"/>
          <w:kern w:val="0"/>
          <w:lang w:eastAsia="en-GB"/>
          <w14:ligatures w14:val="none"/>
        </w:rPr>
        <w:t xml:space="preserve">Welsh Government (2018) Additional Learning Needs and Education Tribunal (Wales) Act 2018.  Available at: </w:t>
      </w:r>
      <w:hyperlink r:id="rId113" w:history="1">
        <w:r w:rsidRPr="001F41A9">
          <w:rPr>
            <w:rFonts w:ascii="Arial" w:eastAsia="Times New Roman" w:hAnsi="Arial" w:cs="Arial"/>
            <w:color w:val="467886" w:themeColor="hyperlink"/>
            <w:spacing w:val="-6"/>
            <w:kern w:val="0"/>
            <w:u w:val="single"/>
            <w:lang w:eastAsia="en-GB"/>
            <w14:ligatures w14:val="none"/>
          </w:rPr>
          <w:t>https://www.legislation.gov.uk/anaw/2018/2/contents</w:t>
        </w:r>
      </w:hyperlink>
      <w:r w:rsidRPr="001F41A9">
        <w:rPr>
          <w:rFonts w:ascii="Arial" w:eastAsia="Times New Roman" w:hAnsi="Arial" w:cs="Arial"/>
          <w:color w:val="EE0000"/>
          <w:spacing w:val="-6"/>
          <w:kern w:val="0"/>
          <w:u w:val="single"/>
          <w:lang w:eastAsia="en-GB"/>
          <w14:ligatures w14:val="none"/>
        </w:rPr>
        <w:t xml:space="preserve"> </w:t>
      </w:r>
      <w:r w:rsidRPr="001F41A9">
        <w:rPr>
          <w:rFonts w:ascii="Arial" w:eastAsia="Times New Roman" w:hAnsi="Arial" w:cs="Arial"/>
          <w:spacing w:val="-6"/>
          <w:kern w:val="0"/>
          <w:lang w:eastAsia="en-GB"/>
          <w14:ligatures w14:val="none"/>
        </w:rPr>
        <w:t xml:space="preserve">(Accessed: 2 February 2026)   </w:t>
      </w:r>
    </w:p>
    <w:p w14:paraId="39A4DC2D" w14:textId="77777777" w:rsidR="001F41A9" w:rsidRPr="001F41A9" w:rsidRDefault="001F41A9" w:rsidP="001F41A9">
      <w:pPr>
        <w:spacing w:after="180" w:line="240" w:lineRule="auto"/>
        <w:rPr>
          <w:rFonts w:ascii="Arial" w:eastAsia="Times New Roman" w:hAnsi="Arial" w:cs="Arial"/>
          <w:color w:val="EE0000"/>
          <w:spacing w:val="-6"/>
          <w:kern w:val="0"/>
          <w:lang w:eastAsia="en-GB"/>
          <w14:ligatures w14:val="none"/>
        </w:rPr>
      </w:pPr>
      <w:r w:rsidRPr="001F41A9">
        <w:rPr>
          <w:rFonts w:ascii="Arial" w:eastAsia="Times New Roman" w:hAnsi="Arial" w:cs="Arial"/>
          <w:spacing w:val="-6"/>
          <w:kern w:val="0"/>
          <w:lang w:eastAsia="en-GB"/>
          <w14:ligatures w14:val="none"/>
        </w:rPr>
        <w:t>Welsh government (2023)</w:t>
      </w:r>
      <w:r w:rsidRPr="001F41A9">
        <w:rPr>
          <w:rFonts w:ascii="Arial" w:eastAsiaTheme="minorEastAsia" w:hAnsi="Arial" w:cs="Arial"/>
          <w:lang w:eastAsia="en-GB"/>
        </w:rPr>
        <w:t xml:space="preserve"> National Minimum Standards for Regulated Childcare for children up to the age of 12 years. Available at:</w:t>
      </w:r>
      <w:r w:rsidRPr="001F41A9">
        <w:rPr>
          <w:rFonts w:ascii="Arial" w:eastAsia="Times New Roman" w:hAnsi="Arial" w:cs="Arial"/>
          <w:spacing w:val="-6"/>
          <w:kern w:val="0"/>
          <w:lang w:eastAsia="en-GB"/>
          <w14:ligatures w14:val="none"/>
        </w:rPr>
        <w:t xml:space="preserve"> </w:t>
      </w:r>
      <w:hyperlink r:id="rId114" w:history="1">
        <w:r w:rsidRPr="001F41A9">
          <w:rPr>
            <w:rFonts w:ascii="Arial" w:eastAsia="Times New Roman" w:hAnsi="Arial" w:cs="Arial"/>
            <w:color w:val="467886" w:themeColor="hyperlink"/>
            <w:spacing w:val="-6"/>
            <w:kern w:val="0"/>
            <w:u w:val="single"/>
            <w:lang w:eastAsia="en-GB"/>
            <w14:ligatures w14:val="none"/>
          </w:rPr>
          <w:t>https://www.gov.wales/sites/default/files/publications/2025-09/national-minimum-standards-for-regulated-childcare.pdf</w:t>
        </w:r>
      </w:hyperlink>
      <w:r w:rsidRPr="001F41A9">
        <w:rPr>
          <w:rFonts w:ascii="Arial" w:eastAsia="Times New Roman" w:hAnsi="Arial" w:cs="Arial"/>
          <w:color w:val="EE0000"/>
          <w:spacing w:val="-6"/>
          <w:kern w:val="0"/>
          <w:lang w:eastAsia="en-GB"/>
          <w14:ligatures w14:val="none"/>
        </w:rPr>
        <w:t xml:space="preserve">  </w:t>
      </w:r>
      <w:r w:rsidRPr="001F41A9">
        <w:rPr>
          <w:rFonts w:ascii="Arial" w:eastAsia="Times New Roman" w:hAnsi="Arial" w:cs="Arial"/>
          <w:spacing w:val="-6"/>
          <w:kern w:val="0"/>
          <w:lang w:eastAsia="en-GB"/>
          <w14:ligatures w14:val="none"/>
        </w:rPr>
        <w:t xml:space="preserve">(Accessed: 3 February 2026) </w:t>
      </w:r>
    </w:p>
    <w:p w14:paraId="049F72BB" w14:textId="77777777" w:rsidR="001F41A9" w:rsidRPr="001F41A9" w:rsidRDefault="001F41A9" w:rsidP="001F41A9">
      <w:pPr>
        <w:spacing w:after="180" w:line="240" w:lineRule="auto"/>
        <w:rPr>
          <w:rFonts w:ascii="Arial" w:eastAsia="Times New Roman" w:hAnsi="Arial" w:cs="Arial"/>
          <w:color w:val="EE0000"/>
          <w:spacing w:val="-6"/>
          <w:kern w:val="0"/>
          <w:lang w:eastAsia="en-GB"/>
          <w14:ligatures w14:val="none"/>
        </w:rPr>
      </w:pPr>
      <w:r w:rsidRPr="001F41A9">
        <w:rPr>
          <w:rFonts w:ascii="Arial" w:eastAsia="Times New Roman" w:hAnsi="Arial" w:cs="Arial"/>
          <w:spacing w:val="-6"/>
          <w:kern w:val="0"/>
          <w:lang w:eastAsia="en-GB"/>
          <w14:ligatures w14:val="none"/>
        </w:rPr>
        <w:t xml:space="preserve">Welsh Government (2023a) </w:t>
      </w:r>
      <w:r w:rsidRPr="001F41A9">
        <w:rPr>
          <w:rFonts w:ascii="Arial" w:eastAsiaTheme="minorEastAsia" w:hAnsi="Arial" w:cs="Arial"/>
          <w:lang w:eastAsia="en-GB"/>
        </w:rPr>
        <w:t xml:space="preserve">Teaching and learning in the outdoors: the current state of outdoor learning in schools in Wales. Available at: </w:t>
      </w:r>
      <w:hyperlink r:id="rId115" w:history="1">
        <w:r w:rsidRPr="001F41A9">
          <w:rPr>
            <w:rFonts w:ascii="Arial" w:eastAsia="Times New Roman" w:hAnsi="Arial" w:cs="Arial"/>
            <w:color w:val="467886" w:themeColor="hyperlink"/>
            <w:spacing w:val="-6"/>
            <w:kern w:val="0"/>
            <w:u w:val="single"/>
            <w:lang w:eastAsia="en-GB"/>
            <w14:ligatures w14:val="none"/>
          </w:rPr>
          <w:t>https://hwb.gov.wales/api/storage/177a33a6-7c70-4843-bb63-903e70a04154/teaching-and-learning-in-the-outdoors-the-current-state-of-outdoor-learning-in-schools-in-wales.pdf</w:t>
        </w:r>
      </w:hyperlink>
      <w:r w:rsidRPr="001F41A9">
        <w:rPr>
          <w:rFonts w:ascii="Arial" w:eastAsia="Times New Roman" w:hAnsi="Arial" w:cs="Arial"/>
          <w:color w:val="EE0000"/>
          <w:spacing w:val="-6"/>
          <w:kern w:val="0"/>
          <w:lang w:eastAsia="en-GB"/>
          <w14:ligatures w14:val="none"/>
        </w:rPr>
        <w:t xml:space="preserve"> </w:t>
      </w:r>
      <w:r w:rsidRPr="001F41A9">
        <w:rPr>
          <w:rFonts w:ascii="Arial" w:eastAsia="Times New Roman" w:hAnsi="Arial" w:cs="Arial"/>
          <w:spacing w:val="-6"/>
          <w:kern w:val="0"/>
          <w:lang w:eastAsia="en-GB"/>
          <w14:ligatures w14:val="none"/>
        </w:rPr>
        <w:t xml:space="preserve">(Accessed: 2 February 2026)   </w:t>
      </w:r>
    </w:p>
    <w:p w14:paraId="7401353D" w14:textId="77777777" w:rsidR="001F41A9" w:rsidRPr="001F41A9" w:rsidRDefault="001F41A9" w:rsidP="001F41A9">
      <w:pPr>
        <w:spacing w:before="100" w:beforeAutospacing="1" w:after="100" w:afterAutospacing="1" w:line="240" w:lineRule="auto"/>
        <w:rPr>
          <w:rFonts w:ascii="Arial" w:eastAsia="Times New Roman" w:hAnsi="Arial" w:cs="Arial"/>
          <w:spacing w:val="-6"/>
          <w:kern w:val="0"/>
          <w:lang w:eastAsia="en-GB"/>
          <w14:ligatures w14:val="none"/>
        </w:rPr>
      </w:pPr>
      <w:r w:rsidRPr="001F41A9">
        <w:rPr>
          <w:rFonts w:ascii="Arial" w:eastAsia="Times New Roman" w:hAnsi="Arial" w:cs="Arial"/>
          <w:spacing w:val="-6"/>
          <w:kern w:val="0"/>
          <w:lang w:eastAsia="en-GB"/>
          <w14:ligatures w14:val="none"/>
        </w:rPr>
        <w:t xml:space="preserve">Welsh Government (2024) </w:t>
      </w:r>
      <w:r w:rsidRPr="001F41A9">
        <w:rPr>
          <w:rFonts w:ascii="Arial" w:eastAsiaTheme="minorEastAsia" w:hAnsi="Arial" w:cs="Arial"/>
          <w:lang w:eastAsia="en-GB"/>
        </w:rPr>
        <w:t xml:space="preserve">A curriculum for funded non-maintained nursery settings </w:t>
      </w:r>
      <w:r w:rsidRPr="001F41A9">
        <w:rPr>
          <w:rFonts w:ascii="Arial" w:eastAsia="Times New Roman" w:hAnsi="Arial" w:cs="Arial"/>
          <w:spacing w:val="-6"/>
          <w:kern w:val="0"/>
          <w:lang w:eastAsia="en-GB"/>
          <w14:ligatures w14:val="none"/>
        </w:rPr>
        <w:t xml:space="preserve"> Available at: </w:t>
      </w:r>
      <w:hyperlink r:id="rId116" w:history="1">
        <w:r w:rsidRPr="001F41A9">
          <w:rPr>
            <w:rFonts w:ascii="Arial" w:eastAsia="Times New Roman" w:hAnsi="Arial" w:cs="Arial"/>
            <w:color w:val="467886" w:themeColor="hyperlink"/>
            <w:spacing w:val="-6"/>
            <w:kern w:val="0"/>
            <w:u w:val="single"/>
            <w:lang w:eastAsia="en-GB"/>
            <w14:ligatures w14:val="none"/>
          </w:rPr>
          <w:t>https://hwb.gov.wales/api/storage/1f581142-6b91-41e4-845d-3d6c7765df20/a-curriculum-for-funded-non-maintained-nursery-settings.pdf</w:t>
        </w:r>
      </w:hyperlink>
      <w:r w:rsidRPr="001F41A9">
        <w:rPr>
          <w:rFonts w:ascii="Arial" w:eastAsia="Times New Roman" w:hAnsi="Arial" w:cs="Arial"/>
          <w:color w:val="EE0000"/>
          <w:spacing w:val="-6"/>
          <w:kern w:val="0"/>
          <w:lang w:eastAsia="en-GB"/>
          <w14:ligatures w14:val="none"/>
        </w:rPr>
        <w:t xml:space="preserve"> </w:t>
      </w:r>
      <w:r w:rsidRPr="001F41A9">
        <w:rPr>
          <w:rFonts w:ascii="Arial" w:eastAsia="Times New Roman" w:hAnsi="Arial" w:cs="Arial"/>
          <w:spacing w:val="-6"/>
          <w:kern w:val="0"/>
          <w:lang w:eastAsia="en-GB"/>
          <w14:ligatures w14:val="none"/>
        </w:rPr>
        <w:t xml:space="preserve">(Accessed: 2 February 2026)   </w:t>
      </w:r>
    </w:p>
    <w:p w14:paraId="6D646609" w14:textId="77777777" w:rsidR="001F41A9" w:rsidRPr="001F41A9" w:rsidRDefault="001F41A9" w:rsidP="001F41A9">
      <w:pPr>
        <w:spacing w:after="180" w:line="240" w:lineRule="auto"/>
        <w:rPr>
          <w:rFonts w:ascii="Arial" w:eastAsia="Times New Roman" w:hAnsi="Arial" w:cs="Arial"/>
          <w:color w:val="EE0000"/>
          <w:spacing w:val="-6"/>
          <w:kern w:val="0"/>
          <w:lang w:eastAsia="en-GB"/>
          <w14:ligatures w14:val="none"/>
        </w:rPr>
      </w:pPr>
      <w:r w:rsidRPr="001F41A9">
        <w:rPr>
          <w:rFonts w:ascii="Arial" w:eastAsiaTheme="minorEastAsia" w:hAnsi="Arial" w:cs="Arial"/>
          <w:lang w:eastAsia="en-GB"/>
        </w:rPr>
        <w:t xml:space="preserve">Welsh Government (2024) </w:t>
      </w:r>
      <w:r w:rsidRPr="001F41A9">
        <w:rPr>
          <w:rFonts w:ascii="Arial" w:eastAsiaTheme="minorEastAsia" w:hAnsi="Arial" w:cs="Arial"/>
          <w:i/>
          <w:iCs/>
          <w:lang w:eastAsia="en-GB"/>
        </w:rPr>
        <w:t>Frequently asked questions Curriculum for Wales: foundation learning 1 Curriculum for Wales: foundation learning in schools and funded non-maintained nursery settings.</w:t>
      </w:r>
      <w:r w:rsidRPr="001F41A9">
        <w:rPr>
          <w:rFonts w:ascii="Arial" w:eastAsiaTheme="minorEastAsia" w:hAnsi="Arial" w:cs="Arial"/>
          <w:lang w:eastAsia="en-GB"/>
        </w:rPr>
        <w:t xml:space="preserve"> Available at:</w:t>
      </w:r>
      <w:r w:rsidRPr="001F41A9">
        <w:rPr>
          <w:rFonts w:ascii="Arial" w:eastAsia="Times New Roman" w:hAnsi="Arial" w:cs="Arial"/>
          <w:color w:val="EE0000"/>
          <w:spacing w:val="-6"/>
          <w:kern w:val="0"/>
          <w:lang w:eastAsia="en-GB"/>
          <w14:ligatures w14:val="none"/>
        </w:rPr>
        <w:t xml:space="preserve"> </w:t>
      </w:r>
      <w:hyperlink r:id="rId117" w:history="1">
        <w:r w:rsidRPr="001F41A9">
          <w:rPr>
            <w:rFonts w:ascii="Arial" w:eastAsia="Times New Roman" w:hAnsi="Arial" w:cs="Arial"/>
            <w:color w:val="467886" w:themeColor="hyperlink"/>
            <w:spacing w:val="-6"/>
            <w:kern w:val="0"/>
            <w:u w:val="single"/>
            <w:lang w:eastAsia="en-GB"/>
            <w14:ligatures w14:val="none"/>
          </w:rPr>
          <w:t>https://hwb.gov.wales/api/storage/68657fda-7b73-4086-8148-70949556c727/220217-curriculum-planning-and-priorities-guide.pdf</w:t>
        </w:r>
      </w:hyperlink>
      <w:r w:rsidRPr="001F41A9">
        <w:rPr>
          <w:rFonts w:ascii="Arial" w:eastAsia="Times New Roman" w:hAnsi="Arial" w:cs="Arial"/>
          <w:color w:val="EE0000"/>
          <w:spacing w:val="-6"/>
          <w:kern w:val="0"/>
          <w:lang w:eastAsia="en-GB"/>
          <w14:ligatures w14:val="none"/>
        </w:rPr>
        <w:t xml:space="preserve"> </w:t>
      </w:r>
      <w:r w:rsidRPr="001F41A9">
        <w:rPr>
          <w:rFonts w:ascii="Arial" w:eastAsia="Times New Roman" w:hAnsi="Arial" w:cs="Arial"/>
          <w:spacing w:val="-6"/>
          <w:kern w:val="0"/>
          <w:lang w:eastAsia="en-GB"/>
          <w14:ligatures w14:val="none"/>
        </w:rPr>
        <w:t>(Accessed: 2 February 2026)</w:t>
      </w:r>
    </w:p>
    <w:p w14:paraId="2A5A84FC" w14:textId="122504B3" w:rsidR="00D034DA" w:rsidRPr="00544380" w:rsidRDefault="0004264A" w:rsidP="001F41A9">
      <w:pPr>
        <w:spacing w:after="180" w:line="240" w:lineRule="auto"/>
        <w:rPr>
          <w:rFonts w:ascii="Arial" w:eastAsia="Times New Roman" w:hAnsi="Arial" w:cs="Arial"/>
          <w:spacing w:val="-6"/>
          <w:kern w:val="0"/>
          <w:lang w:eastAsia="en-GB"/>
          <w14:ligatures w14:val="none"/>
        </w:rPr>
      </w:pPr>
      <w:r w:rsidRPr="0004264A">
        <w:rPr>
          <w:rFonts w:ascii="Arial" w:eastAsia="Times New Roman" w:hAnsi="Arial" w:cs="Arial"/>
          <w:spacing w:val="-6"/>
          <w:kern w:val="0"/>
          <w:lang w:eastAsia="en-GB"/>
          <w14:ligatures w14:val="none"/>
        </w:rPr>
        <w:t xml:space="preserve">Welsh Government (2024) </w:t>
      </w:r>
      <w:r w:rsidRPr="0004264A">
        <w:rPr>
          <w:rFonts w:ascii="Arial" w:eastAsia="Times New Roman" w:hAnsi="Arial" w:cs="Arial"/>
          <w:i/>
          <w:iCs/>
          <w:spacing w:val="-6"/>
          <w:kern w:val="0"/>
          <w:lang w:eastAsia="en-GB"/>
          <w14:ligatures w14:val="none"/>
        </w:rPr>
        <w:t>Introduction to Curriculum for Wales guidance</w:t>
      </w:r>
      <w:r w:rsidRPr="0004264A">
        <w:rPr>
          <w:rFonts w:ascii="Arial" w:eastAsia="Times New Roman" w:hAnsi="Arial" w:cs="Arial"/>
          <w:spacing w:val="-6"/>
          <w:kern w:val="0"/>
          <w:lang w:eastAsia="en-GB"/>
          <w14:ligatures w14:val="none"/>
        </w:rPr>
        <w:t>. Available at:</w:t>
      </w:r>
      <w:hyperlink r:id="rId118" w:anchor="an-integrated-approach-to-learning-and-teaching" w:history="1">
        <w:r w:rsidR="00842C73" w:rsidRPr="00D0447C">
          <w:rPr>
            <w:rStyle w:val="Hyperlink"/>
            <w:rFonts w:ascii="Arial" w:eastAsia="Times New Roman" w:hAnsi="Arial" w:cs="Arial"/>
            <w:spacing w:val="-6"/>
            <w:kern w:val="0"/>
            <w:lang w:eastAsia="en-GB"/>
            <w14:ligatures w14:val="none"/>
          </w:rPr>
          <w:t>https://hwb.gov.wales/curriculum-for-wales/introduction-to-curriculum-for-wales-guidance/#an-integrated-approach-to-learning-and-teaching</w:t>
        </w:r>
      </w:hyperlink>
      <w:r w:rsidR="001F41A9" w:rsidRPr="001F41A9">
        <w:rPr>
          <w:rFonts w:ascii="Arial" w:eastAsia="Times New Roman" w:hAnsi="Arial" w:cs="Arial"/>
          <w:spacing w:val="-6"/>
          <w:kern w:val="0"/>
          <w:lang w:eastAsia="en-GB"/>
          <w14:ligatures w14:val="none"/>
        </w:rPr>
        <w:t xml:space="preserve"> (Accessed: 2 February 2026)</w:t>
      </w:r>
    </w:p>
    <w:p w14:paraId="6DAC901C" w14:textId="77777777" w:rsidR="001F41A9" w:rsidRPr="001F41A9" w:rsidRDefault="001F41A9" w:rsidP="001F41A9">
      <w:pPr>
        <w:spacing w:line="276" w:lineRule="auto"/>
        <w:rPr>
          <w:rFonts w:eastAsiaTheme="minorEastAsia"/>
          <w:lang w:eastAsia="en-GB"/>
        </w:rPr>
      </w:pPr>
    </w:p>
    <w:p w14:paraId="102176D7"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spacing w:val="-6"/>
          <w:kern w:val="0"/>
          <w:lang w:eastAsia="en-GB"/>
          <w14:ligatures w14:val="none"/>
        </w:rPr>
        <w:t xml:space="preserve">Welsh Government (2025) </w:t>
      </w:r>
      <w:r w:rsidRPr="001F41A9">
        <w:rPr>
          <w:rFonts w:ascii="Arial" w:eastAsia="Times New Roman" w:hAnsi="Arial" w:cs="Arial"/>
          <w:i/>
          <w:iCs/>
          <w:spacing w:val="-6"/>
          <w:kern w:val="0"/>
          <w:lang w:eastAsia="en-GB"/>
          <w14:ligatures w14:val="none"/>
        </w:rPr>
        <w:t>Childcare and Early Years Capital Programme 2025-2028</w:t>
      </w:r>
      <w:r w:rsidRPr="001F41A9">
        <w:rPr>
          <w:rFonts w:ascii="Arial" w:eastAsia="Times New Roman" w:hAnsi="Arial" w:cs="Arial"/>
          <w:spacing w:val="-6"/>
          <w:kern w:val="0"/>
          <w:lang w:eastAsia="en-GB"/>
          <w14:ligatures w14:val="none"/>
        </w:rPr>
        <w:t xml:space="preserve">. Available at: </w:t>
      </w:r>
      <w:hyperlink r:id="rId119" w:history="1">
        <w:r w:rsidRPr="001F41A9">
          <w:rPr>
            <w:rFonts w:ascii="Arial" w:eastAsiaTheme="minorEastAsia" w:hAnsi="Arial" w:cs="Arial"/>
            <w:color w:val="467886" w:themeColor="hyperlink"/>
            <w:u w:val="single"/>
            <w:lang w:eastAsia="en-GB"/>
          </w:rPr>
          <w:t>https://www.gov.wales/childcare-and-early-years-capital-programme-2025-2028-html</w:t>
        </w:r>
      </w:hyperlink>
      <w:r w:rsidRPr="001F41A9">
        <w:rPr>
          <w:rFonts w:ascii="Arial" w:eastAsiaTheme="minorEastAsia" w:hAnsi="Arial" w:cs="Arial"/>
          <w:lang w:eastAsia="en-GB"/>
        </w:rPr>
        <w:t xml:space="preserve"> </w:t>
      </w:r>
      <w:r w:rsidRPr="001F41A9">
        <w:rPr>
          <w:rFonts w:ascii="Arial" w:eastAsia="Times New Roman" w:hAnsi="Arial" w:cs="Arial"/>
          <w:kern w:val="0"/>
          <w:lang w:eastAsia="en-GB"/>
          <w14:ligatures w14:val="none"/>
        </w:rPr>
        <w:t>(Accessed: 14 February 2026)</w:t>
      </w:r>
    </w:p>
    <w:p w14:paraId="6ED8C289" w14:textId="77777777" w:rsidR="001F41A9" w:rsidRPr="001F41A9" w:rsidRDefault="001F41A9" w:rsidP="001F41A9">
      <w:pPr>
        <w:spacing w:after="180" w:line="240" w:lineRule="auto"/>
        <w:rPr>
          <w:rFonts w:ascii="Arial" w:eastAsia="Times New Roman" w:hAnsi="Arial" w:cs="Arial"/>
          <w:i/>
          <w:iCs/>
          <w:spacing w:val="-6"/>
          <w:kern w:val="0"/>
          <w:lang w:eastAsia="en-GB"/>
          <w14:ligatures w14:val="none"/>
        </w:rPr>
      </w:pPr>
    </w:p>
    <w:p w14:paraId="0CABF6F6" w14:textId="77777777" w:rsidR="001F41A9" w:rsidRPr="001F41A9" w:rsidRDefault="001F41A9" w:rsidP="001F41A9">
      <w:pPr>
        <w:spacing w:after="180" w:line="240" w:lineRule="auto"/>
        <w:rPr>
          <w:rFonts w:ascii="Arial" w:eastAsia="Times New Roman" w:hAnsi="Arial" w:cs="Arial"/>
          <w:color w:val="EE0000"/>
          <w:spacing w:val="-6"/>
          <w:kern w:val="0"/>
          <w:lang w:eastAsia="en-GB"/>
          <w14:ligatures w14:val="none"/>
        </w:rPr>
      </w:pPr>
      <w:r w:rsidRPr="001F41A9">
        <w:rPr>
          <w:rFonts w:ascii="Arial" w:eastAsia="Times New Roman" w:hAnsi="Arial" w:cs="Arial"/>
          <w:spacing w:val="-6"/>
          <w:kern w:val="0"/>
          <w:lang w:eastAsia="en-GB"/>
          <w14:ligatures w14:val="none"/>
        </w:rPr>
        <w:lastRenderedPageBreak/>
        <w:t xml:space="preserve">Welsh Government (2025) Childcare Offer for Wales.  Available at: </w:t>
      </w:r>
      <w:hyperlink r:id="rId120" w:history="1">
        <w:r w:rsidRPr="001F41A9">
          <w:rPr>
            <w:rFonts w:ascii="Arial" w:eastAsia="Times New Roman" w:hAnsi="Arial" w:cs="Arial"/>
            <w:color w:val="467886" w:themeColor="hyperlink"/>
            <w:spacing w:val="-6"/>
            <w:kern w:val="0"/>
            <w:u w:val="single"/>
            <w:lang w:eastAsia="en-GB"/>
            <w14:ligatures w14:val="none"/>
          </w:rPr>
          <w:t>https://www.gov.wales/sites/default/files/publications/2025-04/childcare-offer-for-wales-local-authority-guidance-7-april-2025-english.pdf</w:t>
        </w:r>
      </w:hyperlink>
      <w:r w:rsidRPr="001F41A9">
        <w:rPr>
          <w:rFonts w:ascii="Arial" w:eastAsia="Times New Roman" w:hAnsi="Arial" w:cs="Arial"/>
          <w:spacing w:val="-6"/>
          <w:kern w:val="0"/>
          <w:lang w:eastAsia="en-GB"/>
          <w14:ligatures w14:val="none"/>
        </w:rPr>
        <w:t xml:space="preserve"> (Accessed: 2 February 2026)</w:t>
      </w:r>
    </w:p>
    <w:p w14:paraId="3C2DF224"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White, J. (2020) </w:t>
      </w:r>
      <w:r w:rsidRPr="001F41A9">
        <w:rPr>
          <w:rFonts w:ascii="Arial" w:eastAsia="Times New Roman" w:hAnsi="Arial" w:cs="Arial"/>
          <w:i/>
          <w:iCs/>
          <w:kern w:val="0"/>
          <w:lang w:eastAsia="en-GB"/>
          <w14:ligatures w14:val="none"/>
        </w:rPr>
        <w:t>Playing and learning outdoors: the practical guide and sourcebook for excellence in outdoor provision and practice with young children</w:t>
      </w:r>
      <w:r w:rsidRPr="001F41A9">
        <w:rPr>
          <w:rFonts w:ascii="Arial" w:eastAsia="Times New Roman" w:hAnsi="Arial" w:cs="Arial"/>
          <w:kern w:val="0"/>
          <w:lang w:eastAsia="en-GB"/>
          <w14:ligatures w14:val="none"/>
        </w:rPr>
        <w:t>. Third edition. London: Routledge.</w:t>
      </w:r>
    </w:p>
    <w:p w14:paraId="49AF2073"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5E7CBFA8"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Wilson, T. (2025) </w:t>
      </w:r>
      <w:r w:rsidRPr="001F41A9">
        <w:rPr>
          <w:rFonts w:ascii="Arial" w:eastAsia="Times New Roman" w:hAnsi="Arial" w:cs="Arial"/>
          <w:i/>
          <w:iCs/>
          <w:kern w:val="0"/>
          <w:lang w:eastAsia="en-GB"/>
          <w14:ligatures w14:val="none"/>
        </w:rPr>
        <w:t>Working with parents, carers and families in the early years: the essential guide</w:t>
      </w:r>
      <w:r w:rsidRPr="001F41A9">
        <w:rPr>
          <w:rFonts w:ascii="Arial" w:eastAsia="Times New Roman" w:hAnsi="Arial" w:cs="Arial"/>
          <w:kern w:val="0"/>
          <w:lang w:eastAsia="en-GB"/>
          <w14:ligatures w14:val="none"/>
        </w:rPr>
        <w:t xml:space="preserve">. Second edition. London: Routledge. Available at: </w:t>
      </w:r>
      <w:hyperlink r:id="rId121" w:history="1">
        <w:r w:rsidRPr="001F41A9">
          <w:rPr>
            <w:rFonts w:ascii="Arial" w:eastAsia="Times New Roman" w:hAnsi="Arial" w:cs="Arial"/>
            <w:color w:val="467886" w:themeColor="hyperlink"/>
            <w:kern w:val="0"/>
            <w:u w:val="single"/>
            <w:lang w:eastAsia="en-GB"/>
            <w14:ligatures w14:val="none"/>
          </w:rPr>
          <w:t>https://doi.org/10.4324/9781003429562</w:t>
        </w:r>
      </w:hyperlink>
      <w:r w:rsidRPr="001F41A9">
        <w:rPr>
          <w:rFonts w:ascii="Arial" w:eastAsia="Times New Roman" w:hAnsi="Arial" w:cs="Arial"/>
          <w:kern w:val="0"/>
          <w:lang w:eastAsia="en-GB"/>
          <w14:ligatures w14:val="none"/>
        </w:rPr>
        <w:t>. (Accessed: 14 February 2026)</w:t>
      </w:r>
    </w:p>
    <w:p w14:paraId="72D16EBD"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67923946"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6FAC32EE"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Woods, A. (2017) </w:t>
      </w:r>
      <w:r w:rsidRPr="001F41A9">
        <w:rPr>
          <w:rFonts w:ascii="Arial" w:eastAsia="Times New Roman" w:hAnsi="Arial" w:cs="Arial"/>
          <w:i/>
          <w:iCs/>
          <w:kern w:val="0"/>
          <w:lang w:eastAsia="en-GB"/>
          <w14:ligatures w14:val="none"/>
        </w:rPr>
        <w:t>Child-initiated play and learning: planning for possibilities in the early years</w:t>
      </w:r>
      <w:r w:rsidRPr="001F41A9">
        <w:rPr>
          <w:rFonts w:ascii="Arial" w:eastAsia="Times New Roman" w:hAnsi="Arial" w:cs="Arial"/>
          <w:kern w:val="0"/>
          <w:lang w:eastAsia="en-GB"/>
          <w14:ligatures w14:val="none"/>
        </w:rPr>
        <w:t xml:space="preserve">. Second edition. London: Routledge. Available at: </w:t>
      </w:r>
      <w:hyperlink r:id="rId122" w:history="1">
        <w:r w:rsidRPr="001F41A9">
          <w:rPr>
            <w:rFonts w:ascii="Arial" w:eastAsia="Times New Roman" w:hAnsi="Arial" w:cs="Arial"/>
            <w:color w:val="467886" w:themeColor="hyperlink"/>
            <w:kern w:val="0"/>
            <w:u w:val="single"/>
            <w:lang w:eastAsia="en-GB"/>
            <w14:ligatures w14:val="none"/>
          </w:rPr>
          <w:t>https://doi.org/10.4324/9781315541969</w:t>
        </w:r>
      </w:hyperlink>
      <w:r w:rsidRPr="001F41A9">
        <w:rPr>
          <w:rFonts w:ascii="Arial" w:eastAsia="Times New Roman" w:hAnsi="Arial" w:cs="Arial"/>
          <w:kern w:val="0"/>
          <w:lang w:eastAsia="en-GB"/>
          <w14:ligatures w14:val="none"/>
        </w:rPr>
        <w:t>. (Accessed: 14 February 2026)</w:t>
      </w:r>
    </w:p>
    <w:p w14:paraId="3C2AC202"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4F618FC8"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6CD5C950" w14:textId="77777777" w:rsidR="001F41A9" w:rsidRPr="001F41A9" w:rsidRDefault="001F41A9" w:rsidP="001F41A9">
      <w:pPr>
        <w:spacing w:after="0" w:line="240" w:lineRule="auto"/>
        <w:rPr>
          <w:rFonts w:ascii="Arial" w:eastAsia="Times New Roman" w:hAnsi="Arial" w:cs="Arial"/>
          <w:kern w:val="0"/>
          <w:lang w:eastAsia="en-GB"/>
          <w14:ligatures w14:val="none"/>
        </w:rPr>
      </w:pPr>
      <w:r w:rsidRPr="001F41A9">
        <w:rPr>
          <w:rFonts w:ascii="Arial" w:eastAsia="Times New Roman" w:hAnsi="Arial" w:cs="Arial"/>
          <w:kern w:val="0"/>
          <w:lang w:eastAsia="en-GB"/>
          <w14:ligatures w14:val="none"/>
        </w:rPr>
        <w:t xml:space="preserve">Yue, Z. and Chen, J. (2023) “Direct, indirect, and vicarious nature experiences collectively predict preadolescents’ self-reported nature connectedness and conservation behaviours,” </w:t>
      </w:r>
      <w:r w:rsidRPr="001F41A9">
        <w:rPr>
          <w:rFonts w:ascii="Arial" w:eastAsia="Times New Roman" w:hAnsi="Arial" w:cs="Arial"/>
          <w:i/>
          <w:iCs/>
          <w:kern w:val="0"/>
          <w:lang w:eastAsia="en-GB"/>
          <w14:ligatures w14:val="none"/>
        </w:rPr>
        <w:t>PeerJ (San Francisco, CA)</w:t>
      </w:r>
      <w:r w:rsidRPr="001F41A9">
        <w:rPr>
          <w:rFonts w:ascii="Arial" w:eastAsia="Times New Roman" w:hAnsi="Arial" w:cs="Arial"/>
          <w:kern w:val="0"/>
          <w:lang w:eastAsia="en-GB"/>
          <w14:ligatures w14:val="none"/>
        </w:rPr>
        <w:t xml:space="preserve">, 11. Available at: </w:t>
      </w:r>
      <w:hyperlink r:id="rId123" w:history="1">
        <w:r w:rsidRPr="001F41A9">
          <w:rPr>
            <w:rFonts w:ascii="Arial" w:eastAsia="Times New Roman" w:hAnsi="Arial" w:cs="Arial"/>
            <w:color w:val="467886" w:themeColor="hyperlink"/>
            <w:kern w:val="0"/>
            <w:u w:val="single"/>
            <w:lang w:eastAsia="en-GB"/>
            <w14:ligatures w14:val="none"/>
          </w:rPr>
          <w:t>https://doi.org/10.7717/peerj.15542</w:t>
        </w:r>
      </w:hyperlink>
      <w:r w:rsidRPr="001F41A9">
        <w:rPr>
          <w:rFonts w:ascii="Arial" w:eastAsia="Times New Roman" w:hAnsi="Arial" w:cs="Arial"/>
          <w:kern w:val="0"/>
          <w:lang w:eastAsia="en-GB"/>
          <w14:ligatures w14:val="none"/>
        </w:rPr>
        <w:t>. (Accessed: 14 February 2026)</w:t>
      </w:r>
    </w:p>
    <w:p w14:paraId="60990436" w14:textId="77777777" w:rsidR="001F41A9" w:rsidRPr="001F41A9" w:rsidRDefault="001F41A9" w:rsidP="001F41A9">
      <w:pPr>
        <w:spacing w:after="0" w:line="240" w:lineRule="auto"/>
        <w:rPr>
          <w:rFonts w:ascii="Arial" w:eastAsia="Times New Roman" w:hAnsi="Arial" w:cs="Arial"/>
          <w:kern w:val="0"/>
          <w:lang w:eastAsia="en-GB"/>
          <w14:ligatures w14:val="none"/>
        </w:rPr>
      </w:pPr>
    </w:p>
    <w:p w14:paraId="69437916" w14:textId="77777777" w:rsidR="001F41A9" w:rsidRPr="001F41A9" w:rsidRDefault="001F41A9" w:rsidP="001F41A9">
      <w:pPr>
        <w:spacing w:after="0" w:line="240" w:lineRule="auto"/>
        <w:rPr>
          <w:rFonts w:ascii="Arial" w:eastAsiaTheme="minorEastAsia" w:hAnsi="Arial" w:cs="Arial"/>
          <w:color w:val="EE0000"/>
          <w:kern w:val="0"/>
          <w:lang w:eastAsia="en-GB"/>
          <w14:ligatures w14:val="none"/>
        </w:rPr>
      </w:pPr>
      <w:r w:rsidRPr="001F41A9">
        <w:rPr>
          <w:rFonts w:ascii="Arial" w:eastAsiaTheme="minorEastAsia" w:hAnsi="Arial" w:cs="Arial"/>
          <w:noProof/>
          <w:color w:val="EE0000"/>
          <w:lang w:eastAsia="en-GB"/>
        </w:rPr>
        <mc:AlternateContent>
          <mc:Choice Requires="wps">
            <w:drawing>
              <wp:inline distT="0" distB="0" distL="0" distR="0" wp14:anchorId="276AABC0" wp14:editId="424BAA22">
                <wp:extent cx="2703195" cy="1270"/>
                <wp:effectExtent l="9525" t="9525" r="11430" b="8255"/>
                <wp:docPr id="1587169883"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03195" cy="12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inline>
            </w:drawing>
          </mc:Choice>
          <mc:Fallback>
            <w:pict>
              <v:rect w14:anchorId="3106331E" id="Rectangle 1" o:spid="_x0000_s1026" style="width:212.8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" filled="f">
                <o:lock v:ext="edit" aspectratio="t"/>
                <w10:anchorlock/>
              </v:rect>
            </w:pict>
          </mc:Fallback>
        </mc:AlternateContent>
      </w:r>
    </w:p>
    <w:p w14:paraId="5C89294A" w14:textId="77777777" w:rsidR="001F41A9" w:rsidRPr="001F41A9" w:rsidRDefault="001F41A9" w:rsidP="001F41A9">
      <w:pPr>
        <w:spacing w:line="276" w:lineRule="auto"/>
        <w:rPr>
          <w:rFonts w:ascii="Arial" w:eastAsiaTheme="minorEastAsia" w:hAnsi="Arial" w:cs="Arial"/>
          <w:color w:val="EE0000"/>
          <w:lang w:eastAsia="en-GB"/>
        </w:rPr>
      </w:pPr>
    </w:p>
    <w:p w14:paraId="1501F618" w14:textId="77777777" w:rsidR="001F41A9" w:rsidRPr="001F41A9" w:rsidRDefault="001F41A9" w:rsidP="001F41A9">
      <w:pPr>
        <w:spacing w:line="276" w:lineRule="auto"/>
        <w:rPr>
          <w:rFonts w:ascii="Arial" w:eastAsiaTheme="minorEastAsia" w:hAnsi="Arial" w:cs="Arial"/>
          <w:color w:val="EE0000"/>
          <w:lang w:eastAsia="en-GB"/>
        </w:rPr>
      </w:pPr>
    </w:p>
    <w:p w14:paraId="57EA1409" w14:textId="1D56B8E5" w:rsidR="00587E42" w:rsidRPr="00587E42" w:rsidRDefault="00587E42" w:rsidP="00587E42">
      <w:pPr>
        <w:spacing w:after="210" w:line="240" w:lineRule="auto"/>
        <w:rPr>
          <w:rFonts w:ascii="Arial" w:eastAsia="Times New Roman" w:hAnsi="Arial" w:cs="Arial"/>
          <w:spacing w:val="-6"/>
          <w:kern w:val="0"/>
          <w:lang w:eastAsia="en-GB"/>
          <w14:ligatures w14:val="none"/>
        </w:rPr>
      </w:pPr>
      <w:r w:rsidRPr="00587E42">
        <w:rPr>
          <w:rFonts w:ascii="Arial" w:eastAsia="Times New Roman" w:hAnsi="Arial" w:cs="Arial"/>
          <w:b/>
          <w:bCs/>
          <w:spacing w:val="-6"/>
          <w:kern w:val="0"/>
          <w:lang w:eastAsia="en-GB"/>
          <w14:ligatures w14:val="none"/>
        </w:rPr>
        <w:t>References</w:t>
      </w:r>
      <w:r>
        <w:rPr>
          <w:rFonts w:ascii="Arial" w:eastAsia="Times New Roman" w:hAnsi="Arial" w:cs="Arial"/>
          <w:b/>
          <w:bCs/>
          <w:spacing w:val="-6"/>
          <w:kern w:val="0"/>
          <w:lang w:eastAsia="en-GB"/>
          <w14:ligatures w14:val="none"/>
        </w:rPr>
        <w:t xml:space="preserve"> for</w:t>
      </w:r>
      <w:r w:rsidR="006F3F60">
        <w:rPr>
          <w:rFonts w:ascii="Arial" w:eastAsia="Times New Roman" w:hAnsi="Arial" w:cs="Arial"/>
          <w:b/>
          <w:bCs/>
          <w:spacing w:val="-6"/>
          <w:kern w:val="0"/>
          <w:lang w:eastAsia="en-GB"/>
          <w14:ligatures w14:val="none"/>
        </w:rPr>
        <w:t xml:space="preserve"> The Pitch</w:t>
      </w:r>
    </w:p>
    <w:p w14:paraId="4A0F826C" w14:textId="77777777" w:rsidR="00587E42" w:rsidRPr="00587E42" w:rsidRDefault="00587E42" w:rsidP="00587E42">
      <w:pPr>
        <w:shd w:val="clear" w:color="auto" w:fill="FFFFFF"/>
        <w:spacing w:after="180" w:line="240" w:lineRule="auto"/>
        <w:rPr>
          <w:rFonts w:ascii="Arial" w:eastAsia="Times New Roman" w:hAnsi="Arial" w:cs="Arial"/>
          <w:spacing w:val="-6"/>
          <w:kern w:val="0"/>
          <w:lang w:eastAsia="en-GB"/>
          <w14:ligatures w14:val="none"/>
        </w:rPr>
      </w:pPr>
      <w:r w:rsidRPr="00587E42">
        <w:rPr>
          <w:rFonts w:ascii="Arial" w:eastAsia="Times New Roman" w:hAnsi="Arial" w:cs="Arial"/>
          <w:kern w:val="0"/>
          <w:lang w:eastAsia="en-GB"/>
          <w14:ligatures w14:val="none"/>
        </w:rPr>
        <w:br/>
      </w:r>
      <w:r w:rsidRPr="00587E42">
        <w:rPr>
          <w:rFonts w:ascii="Arial" w:eastAsia="Times New Roman" w:hAnsi="Arial" w:cs="Arial"/>
          <w:spacing w:val="-6"/>
          <w:kern w:val="0"/>
          <w:lang w:eastAsia="en-GB"/>
          <w14:ligatures w14:val="none"/>
        </w:rPr>
        <w:t>Arvanitis, A., Touloumakos, A.K. and Barrable, A. (2022) ‘</w:t>
      </w:r>
      <w:r w:rsidRPr="00587E42">
        <w:rPr>
          <w:rFonts w:ascii="Arial" w:eastAsia="Times New Roman" w:hAnsi="Arial" w:cs="Arial"/>
          <w:i/>
          <w:iCs/>
          <w:spacing w:val="-6"/>
          <w:kern w:val="0"/>
          <w:lang w:eastAsia="en-GB"/>
          <w14:ligatures w14:val="none"/>
        </w:rPr>
        <w:t>Parents’ perceptions of UK Forest School: descriptive and evaluative aspects’, Forests,</w:t>
      </w:r>
      <w:r w:rsidRPr="00587E42">
        <w:rPr>
          <w:rFonts w:ascii="Arial" w:eastAsia="Times New Roman" w:hAnsi="Arial" w:cs="Arial"/>
          <w:spacing w:val="-6"/>
          <w:kern w:val="0"/>
          <w:lang w:eastAsia="en-GB"/>
          <w14:ligatures w14:val="none"/>
        </w:rPr>
        <w:t xml:space="preserve"> 13(8), p.1314. Available at: </w:t>
      </w:r>
      <w:hyperlink r:id="rId124" w:history="1">
        <w:r w:rsidRPr="00587E42">
          <w:rPr>
            <w:rFonts w:ascii="Arial" w:eastAsiaTheme="majorEastAsia" w:hAnsi="Arial" w:cs="Arial"/>
            <w:color w:val="0071E3"/>
            <w:spacing w:val="-6"/>
            <w:kern w:val="0"/>
            <w:u w:val="single"/>
            <w:lang w:eastAsia="en-GB"/>
            <w14:ligatures w14:val="none"/>
          </w:rPr>
          <w:t>https://doi.org/10.3390/f13081314</w:t>
        </w:r>
      </w:hyperlink>
      <w:r w:rsidRPr="00587E42">
        <w:rPr>
          <w:rFonts w:ascii="Arial" w:eastAsia="Times New Roman" w:hAnsi="Arial" w:cs="Arial"/>
          <w:spacing w:val="-6"/>
          <w:kern w:val="0"/>
          <w:lang w:eastAsia="en-GB"/>
          <w14:ligatures w14:val="none"/>
        </w:rPr>
        <w:t> (Accessed: 18 February 2026).</w:t>
      </w:r>
    </w:p>
    <w:p w14:paraId="500B4B51" w14:textId="77777777" w:rsidR="00587E42" w:rsidRPr="00587E42" w:rsidRDefault="00587E42" w:rsidP="00587E42">
      <w:pPr>
        <w:spacing w:after="180" w:line="240" w:lineRule="auto"/>
        <w:rPr>
          <w:rFonts w:ascii="Arial" w:eastAsia="Times New Roman" w:hAnsi="Arial" w:cs="Arial"/>
          <w:kern w:val="0"/>
          <w:lang w:eastAsia="en-GB"/>
          <w14:ligatures w14:val="none"/>
        </w:rPr>
      </w:pPr>
      <w:r w:rsidRPr="00587E42">
        <w:rPr>
          <w:rFonts w:ascii="Arial" w:eastAsia="Times New Roman" w:hAnsi="Arial" w:cs="Arial"/>
          <w:kern w:val="0"/>
          <w:lang w:eastAsia="en-GB"/>
          <w14:ligatures w14:val="none"/>
        </w:rPr>
        <w:t xml:space="preserve">Black, M., Akanni, L., Adjei, N.K., Melendez-Torres, G.J., Hargreaves, D. &amp; Taylor-Robinson, D. (2025) Impact of child socioemotional and cognitive development on exam results in adolescence: findings from the UK Millennium Cohort Study. </w:t>
      </w:r>
      <w:r w:rsidRPr="00587E42">
        <w:rPr>
          <w:rFonts w:ascii="Arial" w:eastAsia="Times New Roman" w:hAnsi="Arial" w:cs="Arial"/>
          <w:i/>
          <w:iCs/>
          <w:kern w:val="0"/>
          <w:lang w:eastAsia="en-GB"/>
          <w14:ligatures w14:val="none"/>
        </w:rPr>
        <w:t>Archives of Disease in Childhood,</w:t>
      </w:r>
      <w:r w:rsidRPr="00587E42">
        <w:rPr>
          <w:rFonts w:ascii="Arial" w:eastAsia="Times New Roman" w:hAnsi="Arial" w:cs="Arial"/>
          <w:kern w:val="0"/>
          <w:lang w:eastAsia="en-GB"/>
          <w14:ligatures w14:val="none"/>
        </w:rPr>
        <w:t xml:space="preserve"> 110(8), pp.645–650. Available at: </w:t>
      </w:r>
      <w:hyperlink r:id="rId125" w:history="1">
        <w:r w:rsidRPr="00587E42">
          <w:rPr>
            <w:rFonts w:ascii="Arial" w:eastAsia="Times New Roman" w:hAnsi="Arial" w:cs="Arial"/>
            <w:color w:val="0071E3"/>
            <w:kern w:val="0"/>
            <w:u w:val="single"/>
            <w:lang w:eastAsia="en-GB"/>
            <w14:ligatures w14:val="none"/>
          </w:rPr>
          <w:t>https://doi.org/10.1136/archdischild-2024-327963</w:t>
        </w:r>
      </w:hyperlink>
      <w:r w:rsidRPr="00587E42">
        <w:rPr>
          <w:rFonts w:ascii="Arial" w:eastAsia="Times New Roman" w:hAnsi="Arial" w:cs="Arial"/>
          <w:kern w:val="0"/>
          <w:lang w:eastAsia="en-GB"/>
          <w14:ligatures w14:val="none"/>
        </w:rPr>
        <w:t> (Accessed: 18 February 2026). </w:t>
      </w:r>
    </w:p>
    <w:p w14:paraId="5C553359" w14:textId="77777777" w:rsidR="00587E42" w:rsidRPr="00587E42" w:rsidRDefault="00587E42" w:rsidP="00587E42">
      <w:pPr>
        <w:spacing w:after="180" w:line="240" w:lineRule="auto"/>
        <w:rPr>
          <w:rFonts w:ascii="Arial" w:eastAsia="Times New Roman" w:hAnsi="Arial" w:cs="Arial"/>
          <w:kern w:val="0"/>
          <w:lang w:eastAsia="en-GB"/>
          <w14:ligatures w14:val="none"/>
        </w:rPr>
      </w:pPr>
      <w:r w:rsidRPr="00587E42">
        <w:rPr>
          <w:rFonts w:ascii="Arial" w:hAnsi="Arial" w:cs="Arial"/>
          <w:spacing w:val="-6"/>
        </w:rPr>
        <w:t xml:space="preserve">Byrne, D (2025) </w:t>
      </w:r>
      <w:r w:rsidRPr="00587E42">
        <w:rPr>
          <w:rFonts w:ascii="Arial" w:eastAsia="Times New Roman" w:hAnsi="Arial" w:cs="Arial"/>
          <w:kern w:val="36"/>
          <w:lang w:eastAsia="en-GB"/>
          <w14:ligatures w14:val="none"/>
        </w:rPr>
        <w:t>ESG:</w:t>
      </w:r>
      <w:r w:rsidRPr="00587E42">
        <w:rPr>
          <w:rFonts w:ascii="Arial" w:eastAsia="Times New Roman" w:hAnsi="Arial" w:cs="Arial"/>
          <w:i/>
          <w:iCs/>
          <w:kern w:val="36"/>
          <w:lang w:eastAsia="en-GB"/>
          <w14:ligatures w14:val="none"/>
        </w:rPr>
        <w:t xml:space="preserve"> </w:t>
      </w:r>
      <w:r w:rsidRPr="00587E42">
        <w:rPr>
          <w:rFonts w:ascii="Arial" w:eastAsia="Times New Roman" w:hAnsi="Arial" w:cs="Arial"/>
          <w:i/>
          <w:iCs/>
          <w:color w:val="212934"/>
          <w:kern w:val="36"/>
          <w:lang w:eastAsia="en-GB"/>
          <w14:ligatures w14:val="none"/>
        </w:rPr>
        <w:t xml:space="preserve">A comprehensive guide to the main principles. </w:t>
      </w:r>
      <w:r w:rsidRPr="00587E42">
        <w:rPr>
          <w:rFonts w:ascii="Arial" w:eastAsia="Times New Roman" w:hAnsi="Arial" w:cs="Arial"/>
          <w:color w:val="212934"/>
          <w:kern w:val="36"/>
          <w:lang w:eastAsia="en-GB"/>
          <w14:ligatures w14:val="none"/>
        </w:rPr>
        <w:t xml:space="preserve">Corporate Governance Institute. Available at: </w:t>
      </w:r>
      <w:hyperlink r:id="rId126" w:history="1">
        <w:r w:rsidRPr="00587E42">
          <w:rPr>
            <w:rFonts w:ascii="Arial" w:hAnsi="Arial" w:cs="Arial"/>
            <w:color w:val="0000FF"/>
            <w:u w:val="single"/>
          </w:rPr>
          <w:t>ESG: A comprehensive guide | The Corporate Governance Institute</w:t>
        </w:r>
      </w:hyperlink>
      <w:r w:rsidRPr="00587E42">
        <w:rPr>
          <w:rFonts w:ascii="Arial" w:hAnsi="Arial" w:cs="Arial"/>
        </w:rPr>
        <w:t xml:space="preserve"> (Accessed: 19 February 2026)</w:t>
      </w:r>
    </w:p>
    <w:p w14:paraId="4B9FBDC4" w14:textId="77777777" w:rsidR="00587E42" w:rsidRPr="00587E42" w:rsidRDefault="00587E42" w:rsidP="00587E42">
      <w:pPr>
        <w:spacing w:after="180" w:line="240" w:lineRule="auto"/>
        <w:rPr>
          <w:rFonts w:ascii="Arial" w:eastAsia="Times New Roman" w:hAnsi="Arial" w:cs="Arial"/>
          <w:spacing w:val="-6"/>
          <w:kern w:val="0"/>
          <w:lang w:eastAsia="en-GB"/>
          <w14:ligatures w14:val="none"/>
        </w:rPr>
      </w:pPr>
      <w:r w:rsidRPr="00587E42">
        <w:rPr>
          <w:rFonts w:ascii="Arial" w:eastAsia="Times New Roman" w:hAnsi="Arial" w:cs="Arial"/>
          <w:spacing w:val="-6"/>
          <w:kern w:val="0"/>
          <w:lang w:eastAsia="en-GB"/>
          <w14:ligatures w14:val="none"/>
        </w:rPr>
        <w:t>Care Inspectorate Wales (CIW) (2024-25)</w:t>
      </w:r>
      <w:r w:rsidRPr="00587E42">
        <w:rPr>
          <w:rFonts w:ascii="Arial" w:hAnsi="Arial" w:cs="Arial"/>
        </w:rPr>
        <w:t xml:space="preserve"> </w:t>
      </w:r>
      <w:r w:rsidRPr="00587E42">
        <w:rPr>
          <w:rFonts w:ascii="Arial" w:hAnsi="Arial" w:cs="Arial"/>
          <w:i/>
          <w:iCs/>
        </w:rPr>
        <w:t>Improving social care and childcare in Wales, Chief Inspector’s Annual Report 2024-2025</w:t>
      </w:r>
      <w:r w:rsidRPr="00587E42">
        <w:rPr>
          <w:rFonts w:ascii="Arial" w:hAnsi="Arial" w:cs="Arial"/>
        </w:rPr>
        <w:t>.</w:t>
      </w:r>
      <w:r w:rsidRPr="00587E42">
        <w:rPr>
          <w:rFonts w:ascii="Arial" w:eastAsia="Times New Roman" w:hAnsi="Arial" w:cs="Arial"/>
          <w:spacing w:val="-6"/>
          <w:kern w:val="0"/>
          <w:lang w:eastAsia="en-GB"/>
          <w14:ligatures w14:val="none"/>
        </w:rPr>
        <w:t xml:space="preserve"> CIW: Llandudno Junction. Available at: </w:t>
      </w:r>
      <w:hyperlink r:id="rId127" w:history="1">
        <w:r w:rsidRPr="00587E42">
          <w:rPr>
            <w:rFonts w:ascii="Arial" w:hAnsi="Arial" w:cs="Arial"/>
            <w:color w:val="0000FF"/>
            <w:u w:val="single"/>
          </w:rPr>
          <w:t>251013-CIW-Annual-Report-2024-25-en.pdf</w:t>
        </w:r>
      </w:hyperlink>
      <w:r w:rsidRPr="00587E42">
        <w:rPr>
          <w:rFonts w:ascii="Arial" w:hAnsi="Arial" w:cs="Arial"/>
        </w:rPr>
        <w:t xml:space="preserve"> (Accessed: 29 January 2026)</w:t>
      </w:r>
    </w:p>
    <w:p w14:paraId="4A3FD946" w14:textId="77777777" w:rsidR="00587E42" w:rsidRPr="00587E42" w:rsidRDefault="00587E42" w:rsidP="00587E42">
      <w:pPr>
        <w:shd w:val="clear" w:color="auto" w:fill="FFFFFF"/>
        <w:spacing w:after="180" w:line="240" w:lineRule="auto"/>
        <w:rPr>
          <w:rFonts w:ascii="Arial" w:eastAsia="Times New Roman" w:hAnsi="Arial" w:cs="Arial"/>
          <w:spacing w:val="-6"/>
          <w:kern w:val="0"/>
          <w:lang w:eastAsia="en-GB"/>
          <w14:ligatures w14:val="none"/>
        </w:rPr>
      </w:pPr>
      <w:r w:rsidRPr="00587E42">
        <w:rPr>
          <w:rFonts w:ascii="Arial" w:eastAsia="Times New Roman" w:hAnsi="Arial" w:cs="Arial"/>
          <w:spacing w:val="-6"/>
          <w:kern w:val="0"/>
          <w:lang w:eastAsia="en-GB"/>
          <w14:ligatures w14:val="none"/>
        </w:rPr>
        <w:t xml:space="preserve">Children &amp; Nature Network (2020) Nature-based early childhood education: positive links to child growth. </w:t>
      </w:r>
      <w:r w:rsidRPr="00587E42">
        <w:rPr>
          <w:rFonts w:ascii="Arial" w:eastAsia="Times New Roman" w:hAnsi="Arial" w:cs="Arial"/>
          <w:i/>
          <w:iCs/>
          <w:spacing w:val="-6"/>
          <w:kern w:val="0"/>
          <w:lang w:eastAsia="en-GB"/>
          <w14:ligatures w14:val="none"/>
        </w:rPr>
        <w:t>Nature &amp; Society Research Digest</w:t>
      </w:r>
      <w:r w:rsidRPr="00587E42">
        <w:rPr>
          <w:rFonts w:ascii="Arial" w:eastAsia="Times New Roman" w:hAnsi="Arial" w:cs="Arial"/>
          <w:spacing w:val="-6"/>
          <w:kern w:val="0"/>
          <w:lang w:eastAsia="en-GB"/>
          <w14:ligatures w14:val="none"/>
        </w:rPr>
        <w:t>. Available at: </w:t>
      </w:r>
      <w:hyperlink r:id="rId128" w:history="1">
        <w:r w:rsidRPr="00587E42">
          <w:rPr>
            <w:rFonts w:ascii="Arial" w:eastAsiaTheme="majorEastAsia" w:hAnsi="Arial" w:cs="Arial"/>
            <w:color w:val="0071E3"/>
            <w:spacing w:val="-6"/>
            <w:kern w:val="0"/>
            <w:u w:val="single"/>
            <w:lang w:eastAsia="en-GB"/>
            <w14:ligatures w14:val="none"/>
          </w:rPr>
          <w:t>https://research.childrenandnature.org/research/nature-based-early-childhood-</w:t>
        </w:r>
        <w:r w:rsidRPr="00587E42">
          <w:rPr>
            <w:rFonts w:ascii="Arial" w:eastAsiaTheme="majorEastAsia" w:hAnsi="Arial" w:cs="Arial"/>
            <w:color w:val="0071E3"/>
            <w:spacing w:val="-6"/>
            <w:kern w:val="0"/>
            <w:u w:val="single"/>
            <w:lang w:eastAsia="en-GB"/>
            <w14:ligatures w14:val="none"/>
          </w:rPr>
          <w:lastRenderedPageBreak/>
          <w:t>education-may-support-childrens-growth-in-multiple-areas-of-social-emotional-and-cognitive-development/</w:t>
        </w:r>
      </w:hyperlink>
      <w:r w:rsidRPr="00587E42">
        <w:rPr>
          <w:rFonts w:ascii="Arial" w:eastAsia="Times New Roman" w:hAnsi="Arial" w:cs="Arial"/>
          <w:spacing w:val="-6"/>
          <w:kern w:val="0"/>
          <w:lang w:eastAsia="en-GB"/>
          <w14:ligatures w14:val="none"/>
        </w:rPr>
        <w:t> (Accessed: 18 February 2026).</w:t>
      </w:r>
    </w:p>
    <w:p w14:paraId="0E7F40CD" w14:textId="77777777" w:rsidR="00587E42" w:rsidRPr="00587E42" w:rsidRDefault="00587E42" w:rsidP="00587E42">
      <w:pPr>
        <w:rPr>
          <w:rFonts w:ascii="Arial" w:hAnsi="Arial" w:cs="Arial"/>
          <w:spacing w:val="-6"/>
        </w:rPr>
      </w:pPr>
      <w:r w:rsidRPr="00587E42">
        <w:rPr>
          <w:rFonts w:ascii="Arial" w:hAnsi="Arial" w:cs="Arial"/>
          <w:spacing w:val="-6"/>
        </w:rPr>
        <w:t xml:space="preserve">Coram PACEY (2025) Setting up a Nursery. Available at: </w:t>
      </w:r>
      <w:hyperlink r:id="rId129" w:history="1">
        <w:r w:rsidRPr="00587E42">
          <w:rPr>
            <w:rFonts w:ascii="Arial" w:hAnsi="Arial" w:cs="Arial"/>
            <w:color w:val="0000FF"/>
            <w:u w:val="single"/>
          </w:rPr>
          <w:t>Setting Up A Nursery - Coram PACEY</w:t>
        </w:r>
      </w:hyperlink>
      <w:r w:rsidRPr="00587E42">
        <w:rPr>
          <w:rFonts w:ascii="Arial" w:hAnsi="Arial" w:cs="Arial"/>
        </w:rPr>
        <w:t xml:space="preserve"> </w:t>
      </w:r>
      <w:r w:rsidRPr="00587E42">
        <w:rPr>
          <w:rFonts w:ascii="Arial" w:hAnsi="Arial" w:cs="Arial"/>
          <w:spacing w:val="-6"/>
        </w:rPr>
        <w:t>(Accessed: 18 February 2026).</w:t>
      </w:r>
    </w:p>
    <w:p w14:paraId="42E5C14E" w14:textId="77777777" w:rsidR="00587E42" w:rsidRPr="00587E42" w:rsidRDefault="00587E42" w:rsidP="00587E42">
      <w:pPr>
        <w:spacing w:after="0" w:line="240" w:lineRule="auto"/>
        <w:rPr>
          <w:rFonts w:ascii="Arial" w:eastAsia="Times New Roman" w:hAnsi="Arial" w:cs="Arial"/>
          <w:kern w:val="0"/>
          <w14:ligatures w14:val="none"/>
        </w:rPr>
      </w:pPr>
      <w:r w:rsidRPr="00587E42">
        <w:rPr>
          <w:rFonts w:ascii="Arial" w:eastAsia="Times New Roman" w:hAnsi="Arial" w:cs="Arial"/>
          <w:kern w:val="0"/>
          <w:lang w:eastAsia="en-GB"/>
          <w14:ligatures w14:val="none"/>
        </w:rPr>
        <w:t xml:space="preserve">Dabaja, Z.F. (2022) “The Forest School impact on children: reviewing two decades of research,” </w:t>
      </w:r>
      <w:r w:rsidRPr="00587E42">
        <w:rPr>
          <w:rFonts w:ascii="Arial" w:eastAsia="Times New Roman" w:hAnsi="Arial" w:cs="Arial"/>
          <w:i/>
          <w:iCs/>
          <w:kern w:val="0"/>
          <w:lang w:eastAsia="en-GB"/>
          <w14:ligatures w14:val="none"/>
        </w:rPr>
        <w:t>Education 3-13</w:t>
      </w:r>
      <w:r w:rsidRPr="00587E42">
        <w:rPr>
          <w:rFonts w:ascii="Arial" w:eastAsia="Times New Roman" w:hAnsi="Arial" w:cs="Arial"/>
          <w:kern w:val="0"/>
          <w:lang w:eastAsia="en-GB"/>
          <w14:ligatures w14:val="none"/>
        </w:rPr>
        <w:t xml:space="preserve">, 50(5), pp. 640–653. Available at: </w:t>
      </w:r>
      <w:hyperlink r:id="rId130" w:history="1">
        <w:r w:rsidRPr="00587E42">
          <w:rPr>
            <w:rFonts w:ascii="Arial" w:eastAsia="Times New Roman" w:hAnsi="Arial" w:cs="Arial"/>
            <w:color w:val="0000FF"/>
            <w:kern w:val="0"/>
            <w:u w:val="single"/>
            <w:lang w:eastAsia="en-GB"/>
            <w14:ligatures w14:val="none"/>
          </w:rPr>
          <w:t>https://doi.org/10.1080/03004279.2021.1889013</w:t>
        </w:r>
      </w:hyperlink>
      <w:r w:rsidRPr="00587E42">
        <w:rPr>
          <w:rFonts w:ascii="Arial" w:eastAsia="Times New Roman" w:hAnsi="Arial" w:cs="Arial"/>
          <w:kern w:val="0"/>
          <w:lang w:eastAsia="en-GB"/>
          <w14:ligatures w14:val="none"/>
        </w:rPr>
        <w:t xml:space="preserve">. </w:t>
      </w:r>
      <w:r w:rsidRPr="00587E42">
        <w:rPr>
          <w:rFonts w:ascii="Arial" w:eastAsia="Times New Roman" w:hAnsi="Arial" w:cs="Arial"/>
          <w:kern w:val="0"/>
          <w14:ligatures w14:val="none"/>
        </w:rPr>
        <w:t>(Accessed: 27 January 2026)</w:t>
      </w:r>
    </w:p>
    <w:p w14:paraId="03359618" w14:textId="77777777" w:rsidR="00587E42" w:rsidRPr="00587E42" w:rsidRDefault="00587E42" w:rsidP="00587E42">
      <w:pPr>
        <w:spacing w:after="0" w:line="240" w:lineRule="auto"/>
        <w:rPr>
          <w:rFonts w:ascii="Arial" w:eastAsia="Times New Roman" w:hAnsi="Arial" w:cs="Arial"/>
          <w:kern w:val="0"/>
          <w14:ligatures w14:val="none"/>
        </w:rPr>
      </w:pPr>
    </w:p>
    <w:p w14:paraId="39CBD882" w14:textId="77777777" w:rsidR="00587E42" w:rsidRPr="00587E42" w:rsidRDefault="00587E42" w:rsidP="00587E42">
      <w:pPr>
        <w:spacing w:after="0" w:line="240" w:lineRule="auto"/>
        <w:rPr>
          <w:rFonts w:ascii="Arial" w:hAnsi="Arial" w:cs="Arial"/>
          <w:spacing w:val="-6"/>
        </w:rPr>
      </w:pPr>
      <w:r w:rsidRPr="00587E42">
        <w:rPr>
          <w:rFonts w:ascii="Arial" w:eastAsia="Times New Roman" w:hAnsi="Arial" w:cs="Arial"/>
          <w:kern w:val="0"/>
          <w:lang w:eastAsia="en-GB"/>
          <w14:ligatures w14:val="none"/>
        </w:rPr>
        <w:t xml:space="preserve">Doherty, B., Haugh, H. and Lyon, F. (2014) “Social Enterprises as Hybrid Organizations: A Review and Research Agenda,” </w:t>
      </w:r>
      <w:r w:rsidRPr="00587E42">
        <w:rPr>
          <w:rFonts w:ascii="Arial" w:eastAsia="Times New Roman" w:hAnsi="Arial" w:cs="Arial"/>
          <w:i/>
          <w:iCs/>
          <w:kern w:val="0"/>
          <w:lang w:eastAsia="en-GB"/>
          <w14:ligatures w14:val="none"/>
        </w:rPr>
        <w:t>International journal of management reviews: IJMR</w:t>
      </w:r>
      <w:r w:rsidRPr="00587E42">
        <w:rPr>
          <w:rFonts w:ascii="Arial" w:eastAsia="Times New Roman" w:hAnsi="Arial" w:cs="Arial"/>
          <w:kern w:val="0"/>
          <w:lang w:eastAsia="en-GB"/>
          <w14:ligatures w14:val="none"/>
        </w:rPr>
        <w:t xml:space="preserve">, 16(4), pp. 417–436. Available at: </w:t>
      </w:r>
      <w:hyperlink r:id="rId131" w:history="1">
        <w:r w:rsidRPr="00587E42">
          <w:rPr>
            <w:rFonts w:ascii="Arial" w:eastAsia="Times New Roman" w:hAnsi="Arial" w:cs="Arial"/>
            <w:color w:val="0000FF"/>
            <w:kern w:val="0"/>
            <w:u w:val="single"/>
            <w:lang w:eastAsia="en-GB"/>
            <w14:ligatures w14:val="none"/>
          </w:rPr>
          <w:t>https://doi.org/10.1111/ijmr.12028</w:t>
        </w:r>
      </w:hyperlink>
      <w:r w:rsidRPr="00587E42">
        <w:rPr>
          <w:rFonts w:ascii="Arial" w:eastAsia="Times New Roman" w:hAnsi="Arial" w:cs="Arial"/>
          <w:kern w:val="0"/>
          <w:lang w:eastAsia="en-GB"/>
          <w14:ligatures w14:val="none"/>
        </w:rPr>
        <w:t xml:space="preserve">. </w:t>
      </w:r>
      <w:r w:rsidRPr="00587E42">
        <w:rPr>
          <w:rFonts w:ascii="Arial" w:hAnsi="Arial" w:cs="Arial"/>
          <w:spacing w:val="-6"/>
        </w:rPr>
        <w:t>(Accessed: 19 February 2026).</w:t>
      </w:r>
    </w:p>
    <w:p w14:paraId="5C3DB923" w14:textId="77777777" w:rsidR="00587E42" w:rsidRPr="00587E42" w:rsidRDefault="00587E42" w:rsidP="00587E42">
      <w:pPr>
        <w:spacing w:after="0" w:line="240" w:lineRule="auto"/>
        <w:rPr>
          <w:rFonts w:ascii="Arial" w:hAnsi="Arial" w:cs="Arial"/>
          <w:spacing w:val="-6"/>
        </w:rPr>
      </w:pPr>
    </w:p>
    <w:p w14:paraId="46F45040" w14:textId="77777777" w:rsidR="00587E42" w:rsidRPr="00587E42" w:rsidRDefault="00587E42" w:rsidP="00587E42">
      <w:pPr>
        <w:spacing w:after="180" w:line="240" w:lineRule="auto"/>
        <w:rPr>
          <w:rFonts w:ascii="Arial" w:eastAsia="Times New Roman" w:hAnsi="Arial" w:cs="Arial"/>
          <w:kern w:val="0"/>
          <w:lang w:eastAsia="en-GB"/>
          <w14:ligatures w14:val="none"/>
        </w:rPr>
      </w:pPr>
      <w:r w:rsidRPr="00587E42">
        <w:rPr>
          <w:rFonts w:ascii="Arial" w:eastAsia="Times New Roman" w:hAnsi="Arial" w:cs="Arial"/>
          <w:kern w:val="0"/>
          <w:lang w:eastAsia="en-GB"/>
          <w14:ligatures w14:val="none"/>
        </w:rPr>
        <w:t xml:space="preserve">Fan, L. &amp; Kang, T. (2025) Early childhood trauma and its long-term impact on cognitive and emotional development: a systematic review and meta-analysis. </w:t>
      </w:r>
      <w:r w:rsidRPr="00587E42">
        <w:rPr>
          <w:rFonts w:ascii="Arial" w:eastAsia="Times New Roman" w:hAnsi="Arial" w:cs="Arial"/>
          <w:i/>
          <w:iCs/>
          <w:kern w:val="0"/>
          <w:lang w:eastAsia="en-GB"/>
          <w14:ligatures w14:val="none"/>
        </w:rPr>
        <w:t>Annals of Medicine,</w:t>
      </w:r>
      <w:r w:rsidRPr="00587E42">
        <w:rPr>
          <w:rFonts w:ascii="Arial" w:eastAsia="Times New Roman" w:hAnsi="Arial" w:cs="Arial"/>
          <w:kern w:val="0"/>
          <w:lang w:eastAsia="en-GB"/>
          <w14:ligatures w14:val="none"/>
        </w:rPr>
        <w:t xml:space="preserve"> 57(1), p.2536199. Available at: </w:t>
      </w:r>
      <w:hyperlink r:id="rId132" w:history="1">
        <w:r w:rsidRPr="00587E42">
          <w:rPr>
            <w:rFonts w:ascii="Arial" w:eastAsia="Times New Roman" w:hAnsi="Arial" w:cs="Arial"/>
            <w:color w:val="0071E3"/>
            <w:kern w:val="0"/>
            <w:u w:val="single"/>
            <w:lang w:eastAsia="en-GB"/>
            <w14:ligatures w14:val="none"/>
          </w:rPr>
          <w:t>https://doi.org/10.1080/07853890.2025.2536199</w:t>
        </w:r>
      </w:hyperlink>
      <w:r w:rsidRPr="00587E42">
        <w:rPr>
          <w:rFonts w:ascii="Arial" w:eastAsia="Times New Roman" w:hAnsi="Arial" w:cs="Arial"/>
          <w:kern w:val="0"/>
          <w:lang w:eastAsia="en-GB"/>
          <w14:ligatures w14:val="none"/>
        </w:rPr>
        <w:t> (Accessed: 18 February 2026). </w:t>
      </w:r>
    </w:p>
    <w:p w14:paraId="25B78D9B" w14:textId="77777777" w:rsidR="00587E42" w:rsidRPr="00587E42" w:rsidRDefault="00587E42" w:rsidP="00587E42">
      <w:pPr>
        <w:spacing w:after="180" w:line="240" w:lineRule="auto"/>
        <w:rPr>
          <w:rFonts w:ascii="Arial" w:eastAsia="Times New Roman" w:hAnsi="Arial" w:cs="Arial"/>
          <w:spacing w:val="-6"/>
          <w:kern w:val="0"/>
          <w:lang w:eastAsia="en-GB"/>
          <w14:ligatures w14:val="none"/>
        </w:rPr>
      </w:pPr>
      <w:r w:rsidRPr="00587E42">
        <w:rPr>
          <w:rFonts w:ascii="Arial" w:eastAsia="Times New Roman" w:hAnsi="Arial" w:cs="Arial"/>
          <w:spacing w:val="-6"/>
          <w:kern w:val="0"/>
          <w:lang w:eastAsia="en-GB"/>
          <w14:ligatures w14:val="none"/>
        </w:rPr>
        <w:t>Forest Research (n.d.) Outdoor learning and early years provision in the UK. Available at: </w:t>
      </w:r>
      <w:hyperlink r:id="rId133" w:history="1">
        <w:r w:rsidRPr="00587E42">
          <w:rPr>
            <w:rFonts w:ascii="Arial" w:eastAsiaTheme="majorEastAsia" w:hAnsi="Arial" w:cs="Arial"/>
            <w:color w:val="0071E3"/>
            <w:spacing w:val="-6"/>
            <w:kern w:val="0"/>
            <w:u w:val="single"/>
            <w:lang w:eastAsia="en-GB"/>
            <w14:ligatures w14:val="none"/>
          </w:rPr>
          <w:t>https://www.forestresearch.gov.uk/tools-and-resources/</w:t>
        </w:r>
      </w:hyperlink>
      <w:r w:rsidRPr="00587E42">
        <w:rPr>
          <w:rFonts w:ascii="Arial" w:eastAsia="Times New Roman" w:hAnsi="Arial" w:cs="Arial"/>
          <w:spacing w:val="-6"/>
          <w:kern w:val="0"/>
          <w:lang w:eastAsia="en-GB"/>
          <w14:ligatures w14:val="none"/>
        </w:rPr>
        <w:t> (Accessed: 18 February 2026).</w:t>
      </w:r>
    </w:p>
    <w:p w14:paraId="0DC02B6F" w14:textId="77777777" w:rsidR="00587E42" w:rsidRPr="00587E42" w:rsidRDefault="00587E42" w:rsidP="00587E42">
      <w:pPr>
        <w:spacing w:after="180" w:line="240" w:lineRule="auto"/>
        <w:rPr>
          <w:rFonts w:ascii="Arial" w:eastAsia="Times New Roman" w:hAnsi="Arial" w:cs="Arial"/>
          <w:spacing w:val="-6"/>
          <w:kern w:val="0"/>
          <w:lang w:eastAsia="en-GB"/>
          <w14:ligatures w14:val="none"/>
        </w:rPr>
      </w:pPr>
      <w:r w:rsidRPr="00587E42">
        <w:rPr>
          <w:rFonts w:ascii="Arial" w:eastAsia="Times New Roman" w:hAnsi="Arial" w:cs="Arial"/>
          <w:spacing w:val="-6"/>
          <w:kern w:val="0"/>
          <w:lang w:eastAsia="en-GB"/>
          <w14:ligatures w14:val="none"/>
        </w:rPr>
        <w:t>Forest School Survey (2022) Results from Forest School practitioners reporting increased demand for Forest School provision. Available at: </w:t>
      </w:r>
      <w:hyperlink r:id="rId134" w:history="1">
        <w:r w:rsidRPr="00587E42">
          <w:rPr>
            <w:rFonts w:ascii="Arial" w:eastAsiaTheme="majorEastAsia" w:hAnsi="Arial" w:cs="Arial"/>
            <w:color w:val="0071E3"/>
            <w:spacing w:val="-6"/>
            <w:kern w:val="0"/>
            <w:u w:val="single"/>
            <w:lang w:eastAsia="en-GB"/>
            <w14:ligatures w14:val="none"/>
          </w:rPr>
          <w:t>https://thepracticalforestschool.com/forest-school-survey-2022/</w:t>
        </w:r>
      </w:hyperlink>
      <w:r w:rsidRPr="00587E42">
        <w:rPr>
          <w:rFonts w:ascii="Arial" w:eastAsia="Times New Roman" w:hAnsi="Arial" w:cs="Arial"/>
          <w:spacing w:val="-6"/>
          <w:kern w:val="0"/>
          <w:lang w:eastAsia="en-GB"/>
          <w14:ligatures w14:val="none"/>
        </w:rPr>
        <w:t> (Accessed: 18 February 2026).</w:t>
      </w:r>
    </w:p>
    <w:p w14:paraId="204EF6AD" w14:textId="77777777" w:rsidR="00587E42" w:rsidRPr="00587E42" w:rsidRDefault="00587E42" w:rsidP="00587E42">
      <w:pPr>
        <w:spacing w:after="180" w:line="240" w:lineRule="auto"/>
        <w:rPr>
          <w:rFonts w:ascii="Arial" w:eastAsia="Times New Roman" w:hAnsi="Arial" w:cs="Arial"/>
          <w:spacing w:val="-6"/>
          <w:kern w:val="0"/>
          <w:sz w:val="28"/>
          <w:szCs w:val="28"/>
          <w:lang w:eastAsia="en-GB"/>
          <w14:ligatures w14:val="none"/>
        </w:rPr>
      </w:pPr>
      <w:r w:rsidRPr="00587E42">
        <w:rPr>
          <w:rFonts w:ascii="Arial" w:eastAsia="Times New Roman" w:hAnsi="Arial" w:cs="Arial"/>
          <w:kern w:val="0"/>
          <w:shd w:val="clear" w:color="auto" w:fill="FFFFFF"/>
          <w:lang w:eastAsia="en-GB"/>
          <w14:ligatures w14:val="none"/>
        </w:rPr>
        <w:t>Golubic, V. (2024) 'Between a Rock and a Hard Place: The Analysis of Social Enterprises’ Challenges to Success', Doctor of Philosophy, University of Groningen, [Groningen]. </w:t>
      </w:r>
      <w:hyperlink r:id="rId135" w:history="1">
        <w:r w:rsidRPr="00587E42">
          <w:rPr>
            <w:rFonts w:ascii="Arial" w:eastAsia="Times New Roman" w:hAnsi="Arial" w:cs="Arial"/>
            <w:color w:val="0000FF"/>
            <w:kern w:val="0"/>
            <w:u w:val="single"/>
            <w:shd w:val="clear" w:color="auto" w:fill="FFFFFF"/>
            <w:lang w:eastAsia="en-GB"/>
            <w14:ligatures w14:val="none"/>
          </w:rPr>
          <w:t>https://doi.org/10.33612/diss.1069494370</w:t>
        </w:r>
      </w:hyperlink>
      <w:r w:rsidRPr="00587E42">
        <w:rPr>
          <w:rFonts w:ascii="Arial" w:eastAsia="Times New Roman" w:hAnsi="Arial" w:cs="Arial"/>
          <w:color w:val="666666"/>
          <w:kern w:val="0"/>
          <w:shd w:val="clear" w:color="auto" w:fill="FFFFFF"/>
          <w:lang w:eastAsia="en-GB"/>
          <w14:ligatures w14:val="none"/>
        </w:rPr>
        <w:t xml:space="preserve"> (</w:t>
      </w:r>
      <w:r w:rsidRPr="00587E42">
        <w:rPr>
          <w:rFonts w:ascii="Arial" w:eastAsia="Times New Roman" w:hAnsi="Arial" w:cs="Arial"/>
          <w:spacing w:val="-6"/>
          <w:kern w:val="0"/>
          <w:lang w:eastAsia="en-GB"/>
          <w14:ligatures w14:val="none"/>
        </w:rPr>
        <w:t>Accessed: 19 February 2026).</w:t>
      </w:r>
    </w:p>
    <w:p w14:paraId="105A0AEA" w14:textId="77777777" w:rsidR="00587E42" w:rsidRPr="00587E42" w:rsidRDefault="00587E42" w:rsidP="00587E42">
      <w:pPr>
        <w:spacing w:after="180" w:line="240" w:lineRule="auto"/>
        <w:rPr>
          <w:rFonts w:ascii="Arial" w:eastAsia="Times New Roman" w:hAnsi="Arial" w:cs="Arial"/>
          <w:spacing w:val="-6"/>
          <w:kern w:val="0"/>
          <w:lang w:eastAsia="en-GB"/>
          <w14:ligatures w14:val="none"/>
        </w:rPr>
      </w:pPr>
      <w:r w:rsidRPr="00587E42">
        <w:rPr>
          <w:rFonts w:ascii="Arial" w:eastAsia="Times New Roman" w:hAnsi="Arial" w:cs="Arial"/>
          <w:spacing w:val="-6"/>
          <w:kern w:val="0"/>
          <w:lang w:eastAsia="en-GB"/>
          <w14:ligatures w14:val="none"/>
        </w:rPr>
        <w:t xml:space="preserve">Groundwork UK (2024). </w:t>
      </w:r>
      <w:r w:rsidRPr="00587E42">
        <w:rPr>
          <w:rFonts w:ascii="Arial" w:eastAsia="Times New Roman" w:hAnsi="Arial" w:cs="Arial"/>
          <w:i/>
          <w:iCs/>
          <w:spacing w:val="-6"/>
          <w:kern w:val="0"/>
          <w:lang w:eastAsia="en-GB"/>
          <w14:ligatures w14:val="none"/>
        </w:rPr>
        <w:t>Tesco Stronger Starts community grants.</w:t>
      </w:r>
      <w:r w:rsidRPr="00587E42">
        <w:rPr>
          <w:rFonts w:ascii="Arial" w:eastAsia="Times New Roman" w:hAnsi="Arial" w:cs="Arial"/>
          <w:spacing w:val="-6"/>
          <w:kern w:val="0"/>
          <w:lang w:eastAsia="en-GB"/>
          <w14:ligatures w14:val="none"/>
        </w:rPr>
        <w:t xml:space="preserve"> Available at:</w:t>
      </w:r>
      <w:r w:rsidRPr="00587E42">
        <w:rPr>
          <w:rFonts w:ascii="Arial" w:eastAsia="Times New Roman" w:hAnsi="Arial" w:cs="Arial"/>
          <w:spacing w:val="-6"/>
          <w:kern w:val="0"/>
          <w:lang w:eastAsia="en-GB"/>
          <w14:ligatures w14:val="none"/>
        </w:rPr>
        <w:br/>
      </w:r>
      <w:hyperlink r:id="rId136" w:history="1">
        <w:r w:rsidRPr="00587E42">
          <w:rPr>
            <w:rFonts w:ascii="Arial" w:eastAsia="Times New Roman" w:hAnsi="Arial" w:cs="Arial"/>
            <w:color w:val="0071E3"/>
            <w:spacing w:val="-6"/>
            <w:kern w:val="0"/>
            <w:u w:val="single"/>
            <w:lang w:eastAsia="en-GB"/>
            <w14:ligatures w14:val="none"/>
          </w:rPr>
          <w:t>https://www.tescostrongerstarts.org.uk</w:t>
        </w:r>
      </w:hyperlink>
      <w:r w:rsidRPr="00587E42">
        <w:rPr>
          <w:rFonts w:ascii="Arial" w:eastAsia="Times New Roman" w:hAnsi="Arial" w:cs="Arial"/>
          <w:spacing w:val="-6"/>
          <w:kern w:val="0"/>
          <w:lang w:eastAsia="en-GB"/>
          <w14:ligatures w14:val="none"/>
        </w:rPr>
        <w:t xml:space="preserve"> (Accessed: 18 February 2026)</w:t>
      </w:r>
    </w:p>
    <w:p w14:paraId="69617218" w14:textId="77777777" w:rsidR="00587E42" w:rsidRPr="00587E42" w:rsidRDefault="00587E42" w:rsidP="00587E42">
      <w:pPr>
        <w:spacing w:after="180" w:line="240" w:lineRule="auto"/>
        <w:rPr>
          <w:rFonts w:ascii="Arial" w:eastAsia="Times New Roman" w:hAnsi="Arial" w:cs="Arial"/>
          <w:kern w:val="0"/>
          <w:sz w:val="29"/>
          <w:szCs w:val="29"/>
          <w:lang w:eastAsia="en-GB"/>
          <w14:ligatures w14:val="none"/>
        </w:rPr>
      </w:pPr>
      <w:r w:rsidRPr="00587E42">
        <w:rPr>
          <w:rFonts w:ascii="Arial" w:eastAsia="Times New Roman" w:hAnsi="Arial" w:cs="Arial"/>
          <w:color w:val="222222"/>
          <w:kern w:val="0"/>
          <w:shd w:val="clear" w:color="auto" w:fill="FFFFFF"/>
          <w:lang w:eastAsia="en-GB"/>
          <w14:ligatures w14:val="none"/>
        </w:rPr>
        <w:t>Jamburia, G. (2021). </w:t>
      </w:r>
      <w:r w:rsidRPr="00587E42">
        <w:rPr>
          <w:rFonts w:ascii="Arial" w:eastAsia="Times New Roman" w:hAnsi="Arial" w:cs="Arial"/>
          <w:i/>
          <w:iCs/>
          <w:color w:val="222222"/>
          <w:kern w:val="0"/>
          <w:shd w:val="clear" w:color="auto" w:fill="FFFFFF"/>
          <w:lang w:eastAsia="en-GB"/>
          <w14:ligatures w14:val="none"/>
        </w:rPr>
        <w:t>Sustainability of social entrepreneurial business models</w:t>
      </w:r>
      <w:r w:rsidRPr="00587E42">
        <w:rPr>
          <w:rFonts w:ascii="Arial" w:eastAsia="Times New Roman" w:hAnsi="Arial" w:cs="Arial"/>
          <w:color w:val="222222"/>
          <w:kern w:val="0"/>
          <w:shd w:val="clear" w:color="auto" w:fill="FFFFFF"/>
          <w:lang w:eastAsia="en-GB"/>
          <w14:ligatures w14:val="none"/>
        </w:rPr>
        <w:t xml:space="preserve"> (Doctoral dissertation, Université Montpellier). Available at: </w:t>
      </w:r>
      <w:hyperlink r:id="rId137" w:history="1">
        <w:r w:rsidRPr="00587E42">
          <w:rPr>
            <w:rFonts w:ascii="Arial" w:eastAsiaTheme="majorEastAsia" w:hAnsi="Arial" w:cs="Arial"/>
            <w:color w:val="0000FF"/>
            <w:kern w:val="0"/>
            <w:u w:val="single"/>
            <w:lang w:eastAsia="en-GB"/>
            <w14:ligatures w14:val="none"/>
          </w:rPr>
          <w:t>Sustainability of social entrepreneurial business models</w:t>
        </w:r>
      </w:hyperlink>
      <w:r w:rsidRPr="00587E42">
        <w:rPr>
          <w:rFonts w:ascii="Arial" w:eastAsia="Times New Roman" w:hAnsi="Arial" w:cs="Arial"/>
          <w:kern w:val="0"/>
          <w:lang w:eastAsia="en-GB"/>
          <w14:ligatures w14:val="none"/>
        </w:rPr>
        <w:t xml:space="preserve"> </w:t>
      </w:r>
      <w:r w:rsidRPr="00587E42">
        <w:rPr>
          <w:rFonts w:ascii="Arial" w:eastAsia="Times New Roman" w:hAnsi="Arial" w:cs="Arial"/>
          <w:spacing w:val="-6"/>
          <w:kern w:val="0"/>
          <w:lang w:eastAsia="en-GB"/>
          <w14:ligatures w14:val="none"/>
        </w:rPr>
        <w:t>(Accessed: 19 February 2026).</w:t>
      </w:r>
    </w:p>
    <w:p w14:paraId="5A6300AC" w14:textId="77777777" w:rsidR="00587E42" w:rsidRPr="00587E42" w:rsidRDefault="00587E42" w:rsidP="00587E42">
      <w:pPr>
        <w:shd w:val="clear" w:color="auto" w:fill="FFFFFF"/>
        <w:spacing w:after="180" w:line="240" w:lineRule="auto"/>
        <w:rPr>
          <w:rFonts w:ascii="Arial" w:eastAsia="Times New Roman" w:hAnsi="Arial" w:cs="Arial"/>
          <w:spacing w:val="-6"/>
          <w:kern w:val="0"/>
          <w:lang w:eastAsia="en-GB"/>
          <w14:ligatures w14:val="none"/>
        </w:rPr>
      </w:pPr>
      <w:r w:rsidRPr="00587E42">
        <w:rPr>
          <w:rFonts w:ascii="Arial" w:eastAsia="Times New Roman" w:hAnsi="Arial" w:cs="Arial"/>
          <w:spacing w:val="-6"/>
          <w:kern w:val="0"/>
          <w:lang w:eastAsia="en-GB"/>
          <w14:ligatures w14:val="none"/>
        </w:rPr>
        <w:t xml:space="preserve">Johnstone, A., Martin, A., Cordovil, R., Fjørtoft, I., Iivonen, S., Jidovtseff, B., Lopes, F., Reilly, J.J., Thomson, H. and Wells, V. (2022) ‘Nature-based early childhood education and children’s social, emotional and cognitive development: a mixed-methods systematic review’, </w:t>
      </w:r>
      <w:r w:rsidRPr="00587E42">
        <w:rPr>
          <w:rFonts w:ascii="Arial" w:eastAsia="Times New Roman" w:hAnsi="Arial" w:cs="Arial"/>
          <w:i/>
          <w:iCs/>
          <w:spacing w:val="-6"/>
          <w:kern w:val="0"/>
          <w:lang w:eastAsia="en-GB"/>
          <w14:ligatures w14:val="none"/>
        </w:rPr>
        <w:t>International Journal of Environmental Research and Public Health,</w:t>
      </w:r>
      <w:r w:rsidRPr="00587E42">
        <w:rPr>
          <w:rFonts w:ascii="Arial" w:eastAsia="Times New Roman" w:hAnsi="Arial" w:cs="Arial"/>
          <w:spacing w:val="-6"/>
          <w:kern w:val="0"/>
          <w:lang w:eastAsia="en-GB"/>
          <w14:ligatures w14:val="none"/>
        </w:rPr>
        <w:t xml:space="preserve"> 19(10), p.5967. Available at: </w:t>
      </w:r>
      <w:hyperlink r:id="rId138" w:history="1">
        <w:r w:rsidRPr="00587E42">
          <w:rPr>
            <w:rFonts w:ascii="Arial" w:eastAsiaTheme="majorEastAsia" w:hAnsi="Arial" w:cs="Arial"/>
            <w:color w:val="0071E3"/>
            <w:spacing w:val="-6"/>
            <w:kern w:val="0"/>
            <w:u w:val="single"/>
            <w:lang w:eastAsia="en-GB"/>
            <w14:ligatures w14:val="none"/>
          </w:rPr>
          <w:t>https://doi.org/10.3390/ijerph19105967</w:t>
        </w:r>
      </w:hyperlink>
      <w:r w:rsidRPr="00587E42">
        <w:rPr>
          <w:rFonts w:ascii="Arial" w:eastAsia="Times New Roman" w:hAnsi="Arial" w:cs="Arial"/>
          <w:spacing w:val="-6"/>
          <w:kern w:val="0"/>
          <w:lang w:eastAsia="en-GB"/>
          <w14:ligatures w14:val="none"/>
        </w:rPr>
        <w:t> (Accessed: 18 February 2026).</w:t>
      </w:r>
    </w:p>
    <w:p w14:paraId="231DAD4A" w14:textId="77777777" w:rsidR="00587E42" w:rsidRPr="00587E42" w:rsidRDefault="00587E42" w:rsidP="00587E42">
      <w:pPr>
        <w:spacing w:after="180" w:line="240" w:lineRule="auto"/>
        <w:rPr>
          <w:rFonts w:ascii="Arial" w:eastAsia="Times New Roman" w:hAnsi="Arial" w:cs="Arial"/>
          <w:spacing w:val="-6"/>
          <w:kern w:val="0"/>
          <w:lang w:eastAsia="en-GB"/>
          <w14:ligatures w14:val="none"/>
        </w:rPr>
      </w:pPr>
      <w:r w:rsidRPr="00587E42">
        <w:rPr>
          <w:rFonts w:ascii="Arial" w:eastAsia="Times New Roman" w:hAnsi="Arial" w:cs="Arial"/>
          <w:spacing w:val="-6"/>
          <w:kern w:val="0"/>
          <w:lang w:eastAsia="en-GB"/>
          <w14:ligatures w14:val="none"/>
        </w:rPr>
        <w:t xml:space="preserve">Keep Wales Tidy (2024). </w:t>
      </w:r>
      <w:r w:rsidRPr="00587E42">
        <w:rPr>
          <w:rFonts w:ascii="Arial" w:eastAsia="Times New Roman" w:hAnsi="Arial" w:cs="Arial"/>
          <w:i/>
          <w:iCs/>
          <w:spacing w:val="-6"/>
          <w:kern w:val="0"/>
          <w:lang w:eastAsia="en-GB"/>
          <w14:ligatures w14:val="none"/>
        </w:rPr>
        <w:t>Eco-Schools Wales.</w:t>
      </w:r>
      <w:r w:rsidRPr="00587E42">
        <w:rPr>
          <w:rFonts w:ascii="Arial" w:eastAsia="Times New Roman" w:hAnsi="Arial" w:cs="Arial"/>
          <w:spacing w:val="-6"/>
          <w:kern w:val="0"/>
          <w:lang w:eastAsia="en-GB"/>
          <w14:ligatures w14:val="none"/>
        </w:rPr>
        <w:t xml:space="preserve"> Available at:</w:t>
      </w:r>
      <w:r w:rsidRPr="00587E42">
        <w:rPr>
          <w:rFonts w:ascii="Arial" w:eastAsia="Times New Roman" w:hAnsi="Arial" w:cs="Arial"/>
          <w:spacing w:val="-6"/>
          <w:kern w:val="0"/>
          <w:lang w:eastAsia="en-GB"/>
          <w14:ligatures w14:val="none"/>
        </w:rPr>
        <w:br/>
      </w:r>
      <w:hyperlink r:id="rId139" w:history="1">
        <w:r w:rsidRPr="00587E42">
          <w:rPr>
            <w:rFonts w:ascii="Arial" w:eastAsia="Times New Roman" w:hAnsi="Arial" w:cs="Arial"/>
            <w:color w:val="0000FF"/>
            <w:spacing w:val="-6"/>
            <w:kern w:val="0"/>
            <w:u w:val="single"/>
            <w:lang w:eastAsia="en-GB"/>
            <w14:ligatures w14:val="none"/>
          </w:rPr>
          <w:t>https://keepwalestidy.cymru/education/eco-schools/</w:t>
        </w:r>
      </w:hyperlink>
      <w:r w:rsidRPr="00587E42">
        <w:rPr>
          <w:rFonts w:ascii="Arial" w:eastAsia="Times New Roman" w:hAnsi="Arial" w:cs="Arial"/>
          <w:spacing w:val="-6"/>
          <w:kern w:val="0"/>
          <w:lang w:eastAsia="en-GB"/>
          <w14:ligatures w14:val="none"/>
        </w:rPr>
        <w:t xml:space="preserve"> (Accessed: 18 February 2026)</w:t>
      </w:r>
    </w:p>
    <w:p w14:paraId="448DAB73" w14:textId="77777777" w:rsidR="00587E42" w:rsidRPr="00587E42" w:rsidRDefault="00587E42" w:rsidP="00587E42">
      <w:pPr>
        <w:spacing w:after="180" w:line="240" w:lineRule="auto"/>
        <w:rPr>
          <w:rFonts w:ascii="Arial" w:eastAsia="Times New Roman" w:hAnsi="Arial" w:cs="Arial"/>
          <w:kern w:val="0"/>
          <w:lang w:eastAsia="en-GB"/>
          <w14:ligatures w14:val="none"/>
        </w:rPr>
      </w:pPr>
      <w:r w:rsidRPr="00587E42">
        <w:rPr>
          <w:rFonts w:ascii="Arial" w:eastAsia="Times New Roman" w:hAnsi="Arial" w:cs="Arial"/>
          <w:kern w:val="0"/>
          <w:lang w:eastAsia="en-GB"/>
          <w14:ligatures w14:val="none"/>
        </w:rPr>
        <w:t xml:space="preserve">Künzi, M., Gheorghe, D.A., Gallacher, J. &amp; Bauermeister, S. (2024) The impact of early adversity on later life health, lifestyle, and cognition. </w:t>
      </w:r>
      <w:r w:rsidRPr="00587E42">
        <w:rPr>
          <w:rFonts w:ascii="Arial" w:eastAsia="Times New Roman" w:hAnsi="Arial" w:cs="Arial"/>
          <w:i/>
          <w:iCs/>
          <w:kern w:val="0"/>
          <w:lang w:eastAsia="en-GB"/>
          <w14:ligatures w14:val="none"/>
        </w:rPr>
        <w:t>BMC Public Health</w:t>
      </w:r>
      <w:r w:rsidRPr="00587E42">
        <w:rPr>
          <w:rFonts w:ascii="Arial" w:eastAsia="Times New Roman" w:hAnsi="Arial" w:cs="Arial"/>
          <w:kern w:val="0"/>
          <w:lang w:eastAsia="en-GB"/>
          <w14:ligatures w14:val="none"/>
        </w:rPr>
        <w:t xml:space="preserve">, 24(1), </w:t>
      </w:r>
      <w:r w:rsidRPr="00587E42">
        <w:rPr>
          <w:rFonts w:ascii="Arial" w:eastAsia="Times New Roman" w:hAnsi="Arial" w:cs="Arial"/>
          <w:kern w:val="0"/>
          <w:lang w:eastAsia="en-GB"/>
          <w14:ligatures w14:val="none"/>
        </w:rPr>
        <w:lastRenderedPageBreak/>
        <w:t>p.3294. Available at: </w:t>
      </w:r>
      <w:hyperlink r:id="rId140" w:history="1">
        <w:r w:rsidRPr="00587E42">
          <w:rPr>
            <w:rFonts w:ascii="Arial" w:eastAsia="Times New Roman" w:hAnsi="Arial" w:cs="Arial"/>
            <w:color w:val="0071E3"/>
            <w:kern w:val="0"/>
            <w:u w:val="single"/>
            <w:lang w:eastAsia="en-GB"/>
            <w14:ligatures w14:val="none"/>
          </w:rPr>
          <w:t>https://doi.org/10.1186/s12889-024-20768-3</w:t>
        </w:r>
      </w:hyperlink>
      <w:r w:rsidRPr="00587E42">
        <w:rPr>
          <w:rFonts w:ascii="Arial" w:eastAsia="Times New Roman" w:hAnsi="Arial" w:cs="Arial"/>
          <w:kern w:val="0"/>
          <w:lang w:eastAsia="en-GB"/>
          <w14:ligatures w14:val="none"/>
        </w:rPr>
        <w:t> (Accessed: 18 February 2026). </w:t>
      </w:r>
    </w:p>
    <w:p w14:paraId="09F74421" w14:textId="77777777" w:rsidR="00587E42" w:rsidRPr="00587E42" w:rsidRDefault="00587E42" w:rsidP="00587E42">
      <w:pPr>
        <w:spacing w:after="180" w:line="240" w:lineRule="auto"/>
        <w:rPr>
          <w:rFonts w:ascii="Arial" w:eastAsia="Times New Roman" w:hAnsi="Arial" w:cs="Arial"/>
          <w:spacing w:val="-6"/>
          <w:kern w:val="0"/>
          <w:lang w:eastAsia="en-GB"/>
          <w14:ligatures w14:val="none"/>
        </w:rPr>
      </w:pPr>
      <w:r w:rsidRPr="00587E42">
        <w:rPr>
          <w:rFonts w:ascii="Arial" w:eastAsia="Times New Roman" w:hAnsi="Arial" w:cs="Arial"/>
          <w:spacing w:val="-6"/>
          <w:kern w:val="0"/>
          <w:lang w:eastAsia="en-GB"/>
          <w14:ligatures w14:val="none"/>
        </w:rPr>
        <w:t xml:space="preserve">Larimore, R.A. (2019) </w:t>
      </w:r>
      <w:r w:rsidRPr="00587E42">
        <w:rPr>
          <w:rFonts w:ascii="Arial" w:eastAsia="Times New Roman" w:hAnsi="Arial" w:cs="Arial"/>
          <w:i/>
          <w:iCs/>
          <w:color w:val="0F1111"/>
          <w:kern w:val="36"/>
          <w:lang w:eastAsia="en-GB"/>
          <w14:ligatures w14:val="none"/>
        </w:rPr>
        <w:t>Preschool Beyond Walls: Blending Early Learning Childhood Education and Nature-Based Learning.</w:t>
      </w:r>
      <w:r w:rsidRPr="00587E42">
        <w:rPr>
          <w:rFonts w:ascii="Arial" w:eastAsia="Times New Roman" w:hAnsi="Arial" w:cs="Arial"/>
          <w:color w:val="0F1111"/>
          <w:kern w:val="36"/>
          <w:lang w:eastAsia="en-GB"/>
          <w14:ligatures w14:val="none"/>
        </w:rPr>
        <w:t xml:space="preserve"> </w:t>
      </w:r>
      <w:r w:rsidRPr="00587E42">
        <w:rPr>
          <w:rFonts w:ascii="Arial" w:hAnsi="Arial" w:cs="Arial"/>
          <w:b/>
          <w:bCs/>
          <w:color w:val="0F1111"/>
          <w:sz w:val="21"/>
          <w:szCs w:val="21"/>
          <w:shd w:val="clear" w:color="auto" w:fill="FFFFFF"/>
        </w:rPr>
        <w:t> </w:t>
      </w:r>
      <w:r w:rsidRPr="00587E42">
        <w:rPr>
          <w:rFonts w:ascii="Arial" w:hAnsi="Arial" w:cs="Arial"/>
          <w:color w:val="0F1111"/>
          <w:shd w:val="clear" w:color="auto" w:fill="FFFFFF"/>
        </w:rPr>
        <w:t>Lewisville, NC, USA:</w:t>
      </w:r>
      <w:r w:rsidRPr="00587E42">
        <w:rPr>
          <w:rFonts w:ascii="Arial" w:hAnsi="Arial" w:cs="Arial"/>
          <w:b/>
          <w:bCs/>
          <w:color w:val="0F1111"/>
          <w:sz w:val="21"/>
          <w:szCs w:val="21"/>
          <w:shd w:val="clear" w:color="auto" w:fill="FFFFFF"/>
        </w:rPr>
        <w:t xml:space="preserve"> </w:t>
      </w:r>
      <w:r w:rsidRPr="00587E42">
        <w:rPr>
          <w:rFonts w:ascii="Arial" w:hAnsi="Arial" w:cs="Arial"/>
          <w:color w:val="0F1111"/>
          <w:shd w:val="clear" w:color="auto" w:fill="FFFFFF"/>
        </w:rPr>
        <w:t>Gryphon House.</w:t>
      </w:r>
    </w:p>
    <w:p w14:paraId="6DFD684C" w14:textId="77777777" w:rsidR="00587E42" w:rsidRPr="00587E42" w:rsidRDefault="00587E42" w:rsidP="00587E42">
      <w:pPr>
        <w:spacing w:after="180" w:line="240" w:lineRule="auto"/>
        <w:rPr>
          <w:rFonts w:ascii="Arial" w:eastAsia="Times New Roman" w:hAnsi="Arial" w:cs="Arial"/>
          <w:spacing w:val="-6"/>
          <w:kern w:val="0"/>
          <w:lang w:eastAsia="en-GB"/>
          <w14:ligatures w14:val="none"/>
        </w:rPr>
      </w:pPr>
      <w:r w:rsidRPr="00587E42">
        <w:rPr>
          <w:rFonts w:ascii="Arial" w:eastAsia="Times New Roman" w:hAnsi="Arial" w:cs="Arial"/>
          <w:spacing w:val="-6"/>
          <w:kern w:val="0"/>
          <w:lang w:eastAsia="en-GB"/>
          <w14:ligatures w14:val="none"/>
        </w:rPr>
        <w:t xml:space="preserve">Learning Through Landscapes (2024). </w:t>
      </w:r>
      <w:r w:rsidRPr="00587E42">
        <w:rPr>
          <w:rFonts w:ascii="Arial" w:eastAsia="Times New Roman" w:hAnsi="Arial" w:cs="Arial"/>
          <w:i/>
          <w:iCs/>
          <w:spacing w:val="-6"/>
          <w:kern w:val="0"/>
          <w:lang w:eastAsia="en-GB"/>
          <w14:ligatures w14:val="none"/>
        </w:rPr>
        <w:t>Local School Nature Grants.</w:t>
      </w:r>
      <w:r w:rsidRPr="00587E42">
        <w:rPr>
          <w:rFonts w:ascii="Arial" w:eastAsia="Times New Roman" w:hAnsi="Arial" w:cs="Arial"/>
          <w:spacing w:val="-6"/>
          <w:kern w:val="0"/>
          <w:lang w:eastAsia="en-GB"/>
          <w14:ligatures w14:val="none"/>
        </w:rPr>
        <w:t xml:space="preserve"> Available at:</w:t>
      </w:r>
      <w:r w:rsidRPr="00587E42">
        <w:rPr>
          <w:rFonts w:ascii="Arial" w:eastAsia="Times New Roman" w:hAnsi="Arial" w:cs="Arial"/>
          <w:spacing w:val="-6"/>
          <w:kern w:val="0"/>
          <w:lang w:eastAsia="en-GB"/>
          <w14:ligatures w14:val="none"/>
        </w:rPr>
        <w:br/>
      </w:r>
      <w:hyperlink r:id="rId141" w:history="1">
        <w:r w:rsidRPr="00587E42">
          <w:rPr>
            <w:rFonts w:ascii="Arial" w:eastAsia="Times New Roman" w:hAnsi="Arial" w:cs="Arial"/>
            <w:color w:val="0071E3"/>
            <w:spacing w:val="-6"/>
            <w:kern w:val="0"/>
            <w:u w:val="single"/>
            <w:lang w:eastAsia="en-GB"/>
            <w14:ligatures w14:val="none"/>
          </w:rPr>
          <w:t>https://ltl.org.uk/projects/local-school-nature-grants/</w:t>
        </w:r>
      </w:hyperlink>
      <w:r w:rsidRPr="00587E42">
        <w:rPr>
          <w:rFonts w:ascii="Arial" w:eastAsia="Times New Roman" w:hAnsi="Arial" w:cs="Arial"/>
          <w:spacing w:val="-6"/>
          <w:kern w:val="0"/>
          <w:lang w:eastAsia="en-GB"/>
          <w14:ligatures w14:val="none"/>
        </w:rPr>
        <w:t xml:space="preserve"> (Accessed: 18 February 2026)</w:t>
      </w:r>
    </w:p>
    <w:p w14:paraId="2D97224C" w14:textId="77777777" w:rsidR="00587E42" w:rsidRPr="00587E42" w:rsidRDefault="00587E42" w:rsidP="00587E42">
      <w:pPr>
        <w:spacing w:after="180" w:line="240" w:lineRule="auto"/>
        <w:rPr>
          <w:rFonts w:ascii="Arial" w:eastAsia="Times New Roman" w:hAnsi="Arial" w:cs="Arial"/>
          <w:spacing w:val="-6"/>
          <w:kern w:val="0"/>
          <w:lang w:eastAsia="en-GB"/>
          <w14:ligatures w14:val="none"/>
        </w:rPr>
      </w:pPr>
      <w:r w:rsidRPr="00587E42">
        <w:rPr>
          <w:rFonts w:ascii="Arial" w:eastAsia="Times New Roman" w:hAnsi="Arial" w:cs="Arial"/>
          <w:spacing w:val="-6"/>
          <w:kern w:val="0"/>
          <w:lang w:eastAsia="en-GB"/>
          <w14:ligatures w14:val="none"/>
        </w:rPr>
        <w:t xml:space="preserve">Louv, R. (2008) </w:t>
      </w:r>
      <w:r w:rsidRPr="00587E42">
        <w:rPr>
          <w:rFonts w:ascii="Arial" w:eastAsia="Times New Roman" w:hAnsi="Arial" w:cs="Arial"/>
          <w:i/>
          <w:iCs/>
          <w:spacing w:val="-6"/>
          <w:kern w:val="0"/>
          <w:lang w:eastAsia="en-GB"/>
          <w14:ligatures w14:val="none"/>
        </w:rPr>
        <w:t>Last child in the woods: Saving our children from nature-deficit disorder</w:t>
      </w:r>
      <w:r w:rsidRPr="00587E42">
        <w:rPr>
          <w:rFonts w:ascii="Arial" w:eastAsia="Times New Roman" w:hAnsi="Arial" w:cs="Arial"/>
          <w:spacing w:val="-6"/>
          <w:kern w:val="0"/>
          <w:lang w:eastAsia="en-GB"/>
          <w14:ligatures w14:val="none"/>
        </w:rPr>
        <w:t>. Chapel Hill, NC: Algonquin Books.</w:t>
      </w:r>
    </w:p>
    <w:p w14:paraId="1A0B8CA9" w14:textId="77777777" w:rsidR="00587E42" w:rsidRPr="00587E42" w:rsidRDefault="00587E42" w:rsidP="00587E42">
      <w:pPr>
        <w:shd w:val="clear" w:color="auto" w:fill="FFFFFF"/>
        <w:spacing w:after="180" w:line="240" w:lineRule="auto"/>
        <w:rPr>
          <w:rFonts w:ascii="Arial" w:eastAsia="Times New Roman" w:hAnsi="Arial" w:cs="Arial"/>
          <w:spacing w:val="-6"/>
          <w:kern w:val="0"/>
          <w:lang w:eastAsia="en-GB"/>
          <w14:ligatures w14:val="none"/>
        </w:rPr>
      </w:pPr>
      <w:r w:rsidRPr="00587E42">
        <w:rPr>
          <w:rFonts w:ascii="Arial" w:eastAsia="Times New Roman" w:hAnsi="Arial" w:cs="Arial"/>
          <w:spacing w:val="-6"/>
          <w:kern w:val="0"/>
          <w:lang w:eastAsia="en-GB"/>
          <w14:ligatures w14:val="none"/>
        </w:rPr>
        <w:t xml:space="preserve">Natural England (2025) </w:t>
      </w:r>
      <w:r w:rsidRPr="00587E42">
        <w:rPr>
          <w:rFonts w:ascii="Arial" w:eastAsia="Times New Roman" w:hAnsi="Arial" w:cs="Arial"/>
          <w:i/>
          <w:iCs/>
          <w:spacing w:val="-6"/>
          <w:kern w:val="0"/>
          <w:lang w:eastAsia="en-GB"/>
          <w14:ligatures w14:val="none"/>
        </w:rPr>
        <w:t>The Children’s People and Nature Survey for England: 2025 update. Official Statistics.</w:t>
      </w:r>
      <w:r w:rsidRPr="00587E42">
        <w:rPr>
          <w:rFonts w:ascii="Arial" w:eastAsia="Times New Roman" w:hAnsi="Arial" w:cs="Arial"/>
          <w:spacing w:val="-6"/>
          <w:kern w:val="0"/>
          <w:lang w:eastAsia="en-GB"/>
          <w14:ligatures w14:val="none"/>
        </w:rPr>
        <w:t xml:space="preserve"> Available at: </w:t>
      </w:r>
      <w:hyperlink r:id="rId142" w:history="1">
        <w:r w:rsidRPr="00587E42">
          <w:rPr>
            <w:rFonts w:ascii="Arial" w:eastAsiaTheme="majorEastAsia" w:hAnsi="Arial" w:cs="Arial"/>
            <w:color w:val="0071E3"/>
            <w:spacing w:val="-6"/>
            <w:kern w:val="0"/>
            <w:u w:val="single"/>
            <w:lang w:eastAsia="en-GB"/>
            <w14:ligatures w14:val="none"/>
          </w:rPr>
          <w:t>https://www.gov.uk/government/statistics/the-childrens-people-and-nature-survey-for-england-2025-update/the-childrens-people-and-nature-survey-for-england-2025-update</w:t>
        </w:r>
      </w:hyperlink>
      <w:r w:rsidRPr="00587E42">
        <w:rPr>
          <w:rFonts w:ascii="Arial" w:eastAsia="Times New Roman" w:hAnsi="Arial" w:cs="Arial"/>
          <w:spacing w:val="-6"/>
          <w:kern w:val="0"/>
          <w:lang w:eastAsia="en-GB"/>
          <w14:ligatures w14:val="none"/>
        </w:rPr>
        <w:t> (Accessed: 18 February 2026).</w:t>
      </w:r>
    </w:p>
    <w:p w14:paraId="481FFB12" w14:textId="77777777" w:rsidR="00587E42" w:rsidRPr="00587E42" w:rsidRDefault="00587E42" w:rsidP="00587E42">
      <w:pPr>
        <w:spacing w:after="180" w:line="240" w:lineRule="auto"/>
        <w:rPr>
          <w:rFonts w:ascii="Arial" w:eastAsia="Times New Roman" w:hAnsi="Arial" w:cs="Arial"/>
          <w:spacing w:val="-6"/>
          <w:kern w:val="0"/>
          <w:lang w:eastAsia="en-GB"/>
          <w14:ligatures w14:val="none"/>
        </w:rPr>
      </w:pPr>
      <w:r w:rsidRPr="00587E42">
        <w:rPr>
          <w:rFonts w:ascii="Arial" w:eastAsia="Times New Roman" w:hAnsi="Arial" w:cs="Arial"/>
          <w:spacing w:val="-6"/>
          <w:kern w:val="0"/>
          <w:lang w:eastAsia="en-GB"/>
          <w14:ligatures w14:val="none"/>
        </w:rPr>
        <w:t xml:space="preserve">Reggio Children (2019) </w:t>
      </w:r>
      <w:r w:rsidRPr="00587E42">
        <w:rPr>
          <w:rFonts w:ascii="Arial" w:eastAsia="Times New Roman" w:hAnsi="Arial" w:cs="Arial"/>
          <w:i/>
          <w:iCs/>
          <w:spacing w:val="-6"/>
          <w:kern w:val="0"/>
          <w:lang w:eastAsia="en-GB"/>
          <w14:ligatures w14:val="none"/>
        </w:rPr>
        <w:t>Reggio Emilia approach: principles and values.</w:t>
      </w:r>
      <w:r w:rsidRPr="00587E42">
        <w:rPr>
          <w:rFonts w:ascii="Arial" w:eastAsia="Times New Roman" w:hAnsi="Arial" w:cs="Arial"/>
          <w:spacing w:val="-6"/>
          <w:kern w:val="0"/>
          <w:lang w:eastAsia="en-GB"/>
          <w14:ligatures w14:val="none"/>
        </w:rPr>
        <w:t xml:space="preserve"> Reggio Emilia: Reggio Children S.r.l. Available at: </w:t>
      </w:r>
      <w:hyperlink r:id="rId143" w:history="1">
        <w:r w:rsidRPr="00587E42">
          <w:rPr>
            <w:rFonts w:ascii="Arial" w:eastAsiaTheme="majorEastAsia" w:hAnsi="Arial" w:cs="Arial"/>
            <w:color w:val="0071E3"/>
            <w:spacing w:val="-6"/>
            <w:kern w:val="0"/>
            <w:u w:val="single"/>
            <w:lang w:eastAsia="en-GB"/>
            <w14:ligatures w14:val="none"/>
          </w:rPr>
          <w:t>https://www.reggiochildren.it/en/reggio-emilia-approach/</w:t>
        </w:r>
      </w:hyperlink>
      <w:r w:rsidRPr="00587E42">
        <w:rPr>
          <w:rFonts w:ascii="Arial" w:eastAsia="Times New Roman" w:hAnsi="Arial" w:cs="Arial"/>
          <w:spacing w:val="-6"/>
          <w:kern w:val="0"/>
          <w:lang w:eastAsia="en-GB"/>
          <w14:ligatures w14:val="none"/>
        </w:rPr>
        <w:t> </w:t>
      </w:r>
      <w:hyperlink r:id="rId144" w:history="1">
        <w:r w:rsidRPr="00587E42">
          <w:rPr>
            <w:rFonts w:ascii="Arial" w:eastAsiaTheme="majorEastAsia" w:hAnsi="Arial" w:cs="Arial"/>
            <w:color w:val="0000FF"/>
            <w:kern w:val="0"/>
            <w:u w:val="single"/>
            <w:lang w:eastAsia="en-GB"/>
            <w14:ligatures w14:val="none"/>
          </w:rPr>
          <w:t>Reggio Children - Values</w:t>
        </w:r>
      </w:hyperlink>
      <w:r w:rsidRPr="00587E42">
        <w:rPr>
          <w:rFonts w:ascii="Arial" w:eastAsia="Times New Roman" w:hAnsi="Arial" w:cs="Arial"/>
          <w:spacing w:val="-6"/>
          <w:kern w:val="0"/>
          <w:lang w:eastAsia="en-GB"/>
          <w14:ligatures w14:val="none"/>
        </w:rPr>
        <w:t xml:space="preserve"> (Accessed: 18 February 2026).</w:t>
      </w:r>
    </w:p>
    <w:p w14:paraId="0DEFCCEA" w14:textId="77777777" w:rsidR="00587E42" w:rsidRPr="00587E42" w:rsidRDefault="00587E42" w:rsidP="00587E42">
      <w:pPr>
        <w:shd w:val="clear" w:color="auto" w:fill="FFFFFF"/>
        <w:spacing w:after="180" w:line="240" w:lineRule="auto"/>
        <w:rPr>
          <w:rFonts w:ascii="Arial" w:eastAsia="Times New Roman" w:hAnsi="Arial" w:cs="Arial"/>
          <w:spacing w:val="-6"/>
          <w:kern w:val="0"/>
          <w:lang w:eastAsia="en-GB"/>
          <w14:ligatures w14:val="none"/>
        </w:rPr>
      </w:pPr>
      <w:r w:rsidRPr="00587E42">
        <w:rPr>
          <w:rFonts w:ascii="Arial" w:eastAsia="Times New Roman" w:hAnsi="Arial" w:cs="Arial"/>
          <w:spacing w:val="-6"/>
          <w:kern w:val="0"/>
          <w:lang w:eastAsia="en-GB"/>
          <w14:ligatures w14:val="none"/>
        </w:rPr>
        <w:t xml:space="preserve">Sacu, S., Hermann, A., Banaschewski, T., Gerchen, M.F. &amp; Holz, N.E. (2025) The long-term correlates of developmental stress on whole-brain functional connectivity during emotion regulation. </w:t>
      </w:r>
      <w:r w:rsidRPr="00587E42">
        <w:rPr>
          <w:rFonts w:ascii="Arial" w:eastAsia="Times New Roman" w:hAnsi="Arial" w:cs="Arial"/>
          <w:i/>
          <w:iCs/>
          <w:spacing w:val="-6"/>
          <w:kern w:val="0"/>
          <w:lang w:eastAsia="en-GB"/>
          <w14:ligatures w14:val="none"/>
        </w:rPr>
        <w:t>Translational Psychiatry,</w:t>
      </w:r>
      <w:r w:rsidRPr="00587E42">
        <w:rPr>
          <w:rFonts w:ascii="Arial" w:eastAsia="Times New Roman" w:hAnsi="Arial" w:cs="Arial"/>
          <w:spacing w:val="-6"/>
          <w:kern w:val="0"/>
          <w:lang w:eastAsia="en-GB"/>
          <w14:ligatures w14:val="none"/>
        </w:rPr>
        <w:t xml:space="preserve"> 15, Article 152. Available at: </w:t>
      </w:r>
      <w:hyperlink r:id="rId145" w:history="1">
        <w:r w:rsidRPr="00587E42">
          <w:rPr>
            <w:rFonts w:ascii="Arial" w:eastAsia="Times New Roman" w:hAnsi="Arial" w:cs="Arial"/>
            <w:color w:val="0071E3"/>
            <w:spacing w:val="-6"/>
            <w:kern w:val="0"/>
            <w:u w:val="single"/>
            <w:lang w:eastAsia="en-GB"/>
            <w14:ligatures w14:val="none"/>
          </w:rPr>
          <w:t>https://doi.org/10.1038/s41398-025-03374-8</w:t>
        </w:r>
      </w:hyperlink>
      <w:r w:rsidRPr="00587E42">
        <w:rPr>
          <w:rFonts w:ascii="Arial" w:eastAsia="Times New Roman" w:hAnsi="Arial" w:cs="Arial"/>
          <w:spacing w:val="-6"/>
          <w:kern w:val="0"/>
          <w:lang w:eastAsia="en-GB"/>
          <w14:ligatures w14:val="none"/>
        </w:rPr>
        <w:t> (Accessed: 18 February 2026). </w:t>
      </w:r>
    </w:p>
    <w:p w14:paraId="4394EBA6" w14:textId="77777777" w:rsidR="00587E42" w:rsidRPr="00587E42" w:rsidRDefault="00587E42" w:rsidP="00587E42">
      <w:pPr>
        <w:spacing w:after="180" w:line="240" w:lineRule="auto"/>
        <w:rPr>
          <w:rFonts w:ascii="Arial" w:eastAsia="Times New Roman" w:hAnsi="Arial" w:cs="Arial"/>
          <w:spacing w:val="-6"/>
          <w:kern w:val="0"/>
          <w:lang w:eastAsia="en-GB"/>
          <w14:ligatures w14:val="none"/>
        </w:rPr>
      </w:pPr>
      <w:r w:rsidRPr="00587E42">
        <w:rPr>
          <w:rFonts w:ascii="Arial" w:eastAsia="Times New Roman" w:hAnsi="Arial" w:cs="Arial"/>
          <w:spacing w:val="-6"/>
          <w:kern w:val="0"/>
          <w:lang w:eastAsia="en-GB"/>
          <w14:ligatures w14:val="none"/>
        </w:rPr>
        <w:t>The Children’s People and Nature Survey for England (2023) Children’s People and Nature Survey 2023 update. GOV.UK Official Statistics. Available at: </w:t>
      </w:r>
      <w:hyperlink r:id="rId146" w:history="1">
        <w:r w:rsidRPr="00587E42">
          <w:rPr>
            <w:rFonts w:ascii="Arial" w:eastAsiaTheme="majorEastAsia" w:hAnsi="Arial" w:cs="Arial"/>
            <w:color w:val="0071E3"/>
            <w:spacing w:val="-6"/>
            <w:kern w:val="0"/>
            <w:u w:val="single"/>
            <w:lang w:eastAsia="en-GB"/>
            <w14:ligatures w14:val="none"/>
          </w:rPr>
          <w:t>https://www.gov.uk/government/statistics/the-childrens-people-and-nature-survey-for-england-2023-update/the-childrens-people-and-nature-survey-for-england-2023-update</w:t>
        </w:r>
      </w:hyperlink>
      <w:r w:rsidRPr="00587E42">
        <w:rPr>
          <w:rFonts w:ascii="Arial" w:eastAsia="Times New Roman" w:hAnsi="Arial" w:cs="Arial"/>
          <w:spacing w:val="-6"/>
          <w:kern w:val="0"/>
          <w:lang w:eastAsia="en-GB"/>
          <w14:ligatures w14:val="none"/>
        </w:rPr>
        <w:t> (Accessed: 18 February 2026).</w:t>
      </w:r>
    </w:p>
    <w:p w14:paraId="43211373" w14:textId="77777777" w:rsidR="00587E42" w:rsidRPr="00587E42" w:rsidRDefault="00587E42" w:rsidP="00587E42">
      <w:pPr>
        <w:spacing w:after="180" w:line="240" w:lineRule="auto"/>
        <w:rPr>
          <w:rFonts w:ascii="Arial" w:eastAsia="Times New Roman" w:hAnsi="Arial" w:cs="Arial"/>
          <w:kern w:val="0"/>
          <w:lang w:eastAsia="en-GB"/>
          <w14:ligatures w14:val="none"/>
        </w:rPr>
      </w:pPr>
      <w:r w:rsidRPr="00587E42">
        <w:rPr>
          <w:rFonts w:ascii="Arial" w:eastAsia="Times New Roman" w:hAnsi="Arial" w:cs="Arial"/>
          <w:spacing w:val="-6"/>
          <w:kern w:val="0"/>
          <w:lang w:eastAsia="en-GB"/>
          <w14:ligatures w14:val="none"/>
        </w:rPr>
        <w:t xml:space="preserve">The Forest School Association (2011) </w:t>
      </w:r>
      <w:r w:rsidRPr="00587E42">
        <w:rPr>
          <w:rFonts w:ascii="Arial" w:eastAsia="Times New Roman" w:hAnsi="Arial" w:cs="Arial"/>
          <w:i/>
          <w:iCs/>
          <w:spacing w:val="-6"/>
          <w:kern w:val="0"/>
          <w:lang w:eastAsia="en-GB"/>
          <w14:ligatures w14:val="none"/>
        </w:rPr>
        <w:t>Full Principals and Criteria for Good Practice.</w:t>
      </w:r>
      <w:r w:rsidRPr="00587E42">
        <w:rPr>
          <w:rFonts w:ascii="Arial" w:eastAsia="Times New Roman" w:hAnsi="Arial" w:cs="Arial"/>
          <w:spacing w:val="-6"/>
          <w:kern w:val="0"/>
          <w:lang w:eastAsia="en-GB"/>
          <w14:ligatures w14:val="none"/>
        </w:rPr>
        <w:t xml:space="preserve"> Available at: </w:t>
      </w:r>
      <w:hyperlink r:id="rId147" w:history="1">
        <w:r w:rsidRPr="00587E42">
          <w:rPr>
            <w:rFonts w:ascii="Arial" w:eastAsiaTheme="majorEastAsia" w:hAnsi="Arial" w:cs="Arial"/>
            <w:color w:val="0000FF"/>
            <w:kern w:val="0"/>
            <w:u w:val="single"/>
            <w:lang w:eastAsia="en-GB"/>
            <w14:ligatures w14:val="none"/>
          </w:rPr>
          <w:t>Full principles and criteria for good practice | Forest School Association</w:t>
        </w:r>
      </w:hyperlink>
      <w:r w:rsidRPr="00587E42">
        <w:rPr>
          <w:rFonts w:ascii="Arial" w:eastAsia="Times New Roman" w:hAnsi="Arial" w:cs="Arial"/>
          <w:kern w:val="0"/>
          <w:lang w:eastAsia="en-GB"/>
          <w14:ligatures w14:val="none"/>
        </w:rPr>
        <w:t xml:space="preserve"> (Accessed: 19 February 2026)</w:t>
      </w:r>
    </w:p>
    <w:p w14:paraId="66F3FBF1" w14:textId="77777777" w:rsidR="00587E42" w:rsidRPr="00587E42" w:rsidRDefault="00587E42" w:rsidP="00587E42">
      <w:pPr>
        <w:spacing w:line="240" w:lineRule="auto"/>
        <w:rPr>
          <w:rFonts w:ascii="Arial" w:hAnsi="Arial" w:cs="Arial"/>
          <w:lang w:eastAsia="en-GB"/>
        </w:rPr>
      </w:pPr>
      <w:r w:rsidRPr="00587E42">
        <w:rPr>
          <w:rFonts w:ascii="Arial" w:hAnsi="Arial" w:cs="Arial"/>
          <w:lang w:eastAsia="en-GB"/>
        </w:rPr>
        <w:t xml:space="preserve">Thomas, A., Boulton, P. (2025) </w:t>
      </w:r>
      <w:r w:rsidRPr="00587E42">
        <w:rPr>
          <w:rFonts w:ascii="Arial" w:eastAsia="Times New Roman" w:hAnsi="Arial" w:cs="Arial"/>
          <w:i/>
          <w:iCs/>
          <w:color w:val="0F1111"/>
          <w:kern w:val="36"/>
          <w:lang w:eastAsia="en-GB"/>
          <w14:ligatures w14:val="none"/>
        </w:rPr>
        <w:t>Elevating Early Childhood Outdoor Pedagogy: Harnessing Schemas and Embracing Loose Parts.</w:t>
      </w:r>
      <w:r w:rsidRPr="00587E42">
        <w:rPr>
          <w:rFonts w:ascii="Arial" w:eastAsia="Times New Roman" w:hAnsi="Arial" w:cs="Arial"/>
          <w:color w:val="0F1111"/>
          <w:kern w:val="36"/>
          <w:lang w:eastAsia="en-GB"/>
          <w14:ligatures w14:val="none"/>
        </w:rPr>
        <w:t xml:space="preserve"> Switzerland: Springer Nature/Palgrave Macmillan.</w:t>
      </w:r>
    </w:p>
    <w:p w14:paraId="39152C3C" w14:textId="77777777" w:rsidR="00587E42" w:rsidRPr="00587E42" w:rsidRDefault="00587E42" w:rsidP="00587E42">
      <w:pPr>
        <w:keepNext/>
        <w:keepLines/>
        <w:shd w:val="clear" w:color="auto" w:fill="FFFFFF"/>
        <w:spacing w:after="150"/>
        <w:textAlignment w:val="baseline"/>
        <w:outlineLvl w:val="0"/>
        <w:rPr>
          <w:rFonts w:ascii="Arial" w:eastAsiaTheme="majorEastAsia" w:hAnsi="Arial" w:cs="Arial"/>
        </w:rPr>
      </w:pPr>
      <w:r w:rsidRPr="00587E42">
        <w:rPr>
          <w:rFonts w:ascii="Arial" w:eastAsia="Times New Roman" w:hAnsi="Arial" w:cs="Arial"/>
          <w:spacing w:val="-6"/>
          <w:kern w:val="0"/>
          <w:lang w:eastAsia="en-GB"/>
          <w14:ligatures w14:val="none"/>
        </w:rPr>
        <w:t xml:space="preserve">Thomas, G. (2024) </w:t>
      </w:r>
      <w:r w:rsidRPr="00587E42">
        <w:rPr>
          <w:rFonts w:ascii="Arial" w:eastAsia="Times New Roman" w:hAnsi="Arial" w:cs="Arial"/>
          <w:i/>
          <w:iCs/>
          <w:kern w:val="36"/>
          <w:lang w:eastAsia="en-GB"/>
          <w14:ligatures w14:val="none"/>
        </w:rPr>
        <w:t xml:space="preserve">Their future: our priority? Childcare in Wales. </w:t>
      </w:r>
      <w:r w:rsidRPr="00587E42">
        <w:rPr>
          <w:rFonts w:ascii="Arial" w:eastAsia="Times New Roman" w:hAnsi="Arial" w:cs="Arial"/>
          <w:kern w:val="36"/>
          <w:lang w:eastAsia="en-GB"/>
          <w14:ligatures w14:val="none"/>
        </w:rPr>
        <w:t xml:space="preserve">Cardiff: Welsh Government, Senedd Research. Available at: </w:t>
      </w:r>
      <w:hyperlink r:id="rId148" w:history="1">
        <w:r w:rsidRPr="00587E42">
          <w:rPr>
            <w:rFonts w:ascii="Arial" w:eastAsiaTheme="majorEastAsia" w:hAnsi="Arial" w:cs="Arial"/>
            <w:color w:val="0000FF"/>
            <w:u w:val="single"/>
          </w:rPr>
          <w:t>Their future: our priority? Childcare in Wales</w:t>
        </w:r>
      </w:hyperlink>
      <w:r w:rsidRPr="00587E42">
        <w:rPr>
          <w:rFonts w:ascii="Arial" w:eastAsiaTheme="majorEastAsia" w:hAnsi="Arial" w:cs="Arial"/>
          <w:color w:val="0F4761" w:themeColor="accent1" w:themeShade="BF"/>
        </w:rPr>
        <w:t xml:space="preserve"> </w:t>
      </w:r>
      <w:r w:rsidRPr="00587E42">
        <w:rPr>
          <w:rFonts w:ascii="Arial" w:eastAsiaTheme="majorEastAsia" w:hAnsi="Arial" w:cs="Arial"/>
        </w:rPr>
        <w:t>(Accessed: 22 February 2026)</w:t>
      </w:r>
    </w:p>
    <w:p w14:paraId="7C4ED1E9" w14:textId="77777777" w:rsidR="00587E42" w:rsidRPr="00587E42" w:rsidRDefault="00587E42" w:rsidP="00587E42">
      <w:pPr>
        <w:spacing w:after="180" w:line="240" w:lineRule="auto"/>
        <w:rPr>
          <w:rFonts w:ascii="Arial" w:eastAsia="Times New Roman" w:hAnsi="Arial" w:cs="Arial"/>
          <w:kern w:val="0"/>
          <w:lang w:eastAsia="en-GB"/>
          <w14:ligatures w14:val="none"/>
        </w:rPr>
      </w:pPr>
      <w:r w:rsidRPr="00587E42">
        <w:rPr>
          <w:rFonts w:ascii="Arial" w:eastAsia="Times New Roman" w:hAnsi="Arial" w:cs="Arial"/>
          <w:kern w:val="0"/>
          <w:lang w:eastAsia="en-GB"/>
          <w14:ligatures w14:val="none"/>
        </w:rPr>
        <w:t xml:space="preserve">Tseliou, F., Riglin, L., Thapar, A.K., Heron, J., Dennison, C.A., Armitage, J.M., Thapar, A., Rice, F. &amp; Collishaw, S. (2024) Childhood correlates and young adult outcomes of trajectories of emotional problems from childhood to adolescence. </w:t>
      </w:r>
      <w:r w:rsidRPr="00587E42">
        <w:rPr>
          <w:rFonts w:ascii="Arial" w:eastAsia="Times New Roman" w:hAnsi="Arial" w:cs="Arial"/>
          <w:i/>
          <w:iCs/>
          <w:kern w:val="0"/>
          <w:lang w:eastAsia="en-GB"/>
          <w14:ligatures w14:val="none"/>
        </w:rPr>
        <w:t>Psychological Medicine,</w:t>
      </w:r>
      <w:r w:rsidRPr="00587E42">
        <w:rPr>
          <w:rFonts w:ascii="Arial" w:eastAsia="Times New Roman" w:hAnsi="Arial" w:cs="Arial"/>
          <w:kern w:val="0"/>
          <w:lang w:eastAsia="en-GB"/>
          <w14:ligatures w14:val="none"/>
        </w:rPr>
        <w:t xml:space="preserve"> advance online publication. Available at: </w:t>
      </w:r>
      <w:hyperlink r:id="rId149" w:history="1">
        <w:r w:rsidRPr="00587E42">
          <w:rPr>
            <w:rFonts w:ascii="Arial" w:eastAsia="Times New Roman" w:hAnsi="Arial" w:cs="Arial"/>
            <w:color w:val="0071E3"/>
            <w:kern w:val="0"/>
            <w:u w:val="single"/>
            <w:lang w:eastAsia="en-GB"/>
            <w14:ligatures w14:val="none"/>
          </w:rPr>
          <w:t>https://doi.org/10.1017/S0033291724000631</w:t>
        </w:r>
      </w:hyperlink>
      <w:r w:rsidRPr="00587E42">
        <w:rPr>
          <w:rFonts w:ascii="Arial" w:eastAsia="Times New Roman" w:hAnsi="Arial" w:cs="Arial"/>
          <w:kern w:val="0"/>
          <w:lang w:eastAsia="en-GB"/>
          <w14:ligatures w14:val="none"/>
        </w:rPr>
        <w:t> (Accessed: 18 March 2024). </w:t>
      </w:r>
    </w:p>
    <w:p w14:paraId="76D7C8DC" w14:textId="77777777" w:rsidR="00587E42" w:rsidRPr="00587E42" w:rsidRDefault="00587E42" w:rsidP="00587E42">
      <w:pPr>
        <w:spacing w:after="180" w:line="240" w:lineRule="auto"/>
        <w:rPr>
          <w:rFonts w:ascii="Arial" w:eastAsia="Times New Roman" w:hAnsi="Arial" w:cs="Arial"/>
          <w:spacing w:val="-6"/>
          <w:kern w:val="0"/>
          <w:lang w:eastAsia="en-GB"/>
          <w14:ligatures w14:val="none"/>
        </w:rPr>
      </w:pPr>
      <w:r w:rsidRPr="00587E42">
        <w:rPr>
          <w:rFonts w:ascii="Arial" w:eastAsia="Times New Roman" w:hAnsi="Arial" w:cs="Arial"/>
          <w:spacing w:val="-6"/>
          <w:kern w:val="0"/>
          <w:lang w:eastAsia="en-GB"/>
          <w14:ligatures w14:val="none"/>
        </w:rPr>
        <w:t xml:space="preserve">UNCRC (1989) </w:t>
      </w:r>
      <w:r w:rsidRPr="00587E42">
        <w:rPr>
          <w:rFonts w:ascii="Arial" w:eastAsia="Times New Roman" w:hAnsi="Arial" w:cs="Arial"/>
          <w:i/>
          <w:iCs/>
          <w:spacing w:val="-6"/>
          <w:kern w:val="0"/>
          <w:lang w:eastAsia="en-GB"/>
          <w14:ligatures w14:val="none"/>
        </w:rPr>
        <w:t>Convention on the Rights of the Child.</w:t>
      </w:r>
      <w:r w:rsidRPr="00587E42">
        <w:rPr>
          <w:rFonts w:ascii="Arial" w:eastAsia="Times New Roman" w:hAnsi="Arial" w:cs="Arial"/>
          <w:spacing w:val="-6"/>
          <w:kern w:val="0"/>
          <w:lang w:eastAsia="en-GB"/>
          <w14:ligatures w14:val="none"/>
        </w:rPr>
        <w:t xml:space="preserve"> Geneva: United Nations. Available at:  </w:t>
      </w:r>
      <w:hyperlink r:id="rId150" w:history="1">
        <w:r w:rsidRPr="00587E42">
          <w:rPr>
            <w:rFonts w:ascii="Arial" w:eastAsia="Times New Roman" w:hAnsi="Arial" w:cs="Arial"/>
            <w:color w:val="0071E3"/>
            <w:spacing w:val="-6"/>
            <w:kern w:val="0"/>
            <w:u w:val="single"/>
            <w:lang w:eastAsia="en-GB"/>
            <w14:ligatures w14:val="none"/>
          </w:rPr>
          <w:t>https://www.ohchr.org/en/instruments-mechanisms/instruments/convention-rights-child</w:t>
        </w:r>
      </w:hyperlink>
      <w:r w:rsidRPr="00587E42">
        <w:rPr>
          <w:rFonts w:ascii="Arial" w:hAnsi="Arial" w:cs="Arial"/>
        </w:rPr>
        <w:t xml:space="preserve"> (Accessed 31 January 2026)</w:t>
      </w:r>
    </w:p>
    <w:p w14:paraId="4F418B72" w14:textId="77777777" w:rsidR="00587E42" w:rsidRPr="00587E42" w:rsidRDefault="00587E42" w:rsidP="00587E42">
      <w:pPr>
        <w:spacing w:after="224" w:line="240" w:lineRule="auto"/>
        <w:rPr>
          <w:rFonts w:ascii="Arial" w:eastAsia="Times New Roman" w:hAnsi="Arial" w:cs="Arial"/>
          <w:spacing w:val="-6"/>
          <w:kern w:val="0"/>
          <w:sz w:val="28"/>
          <w:szCs w:val="28"/>
          <w:lang w:eastAsia="en-GB"/>
          <w14:ligatures w14:val="none"/>
        </w:rPr>
      </w:pPr>
      <w:r w:rsidRPr="00587E42">
        <w:rPr>
          <w:rFonts w:ascii="Arial" w:eastAsia="Times New Roman" w:hAnsi="Arial" w:cs="Arial"/>
          <w:spacing w:val="-6"/>
          <w:kern w:val="0"/>
          <w:lang w:eastAsia="en-GB"/>
          <w14:ligatures w14:val="none"/>
        </w:rPr>
        <w:lastRenderedPageBreak/>
        <w:t xml:space="preserve">United Nations- Regional Information Centre for Western Europe (2015) </w:t>
      </w:r>
      <w:r w:rsidRPr="00587E42">
        <w:rPr>
          <w:rFonts w:ascii="Arial" w:eastAsia="Times New Roman" w:hAnsi="Arial" w:cs="Arial"/>
          <w:i/>
          <w:iCs/>
          <w:spacing w:val="-6"/>
          <w:kern w:val="0"/>
          <w:lang w:eastAsia="en-GB"/>
          <w14:ligatures w14:val="none"/>
        </w:rPr>
        <w:t>Sustainable Development Goals.</w:t>
      </w:r>
      <w:r w:rsidRPr="00587E42">
        <w:rPr>
          <w:rFonts w:ascii="Arial" w:eastAsia="Times New Roman" w:hAnsi="Arial" w:cs="Arial"/>
          <w:spacing w:val="-6"/>
          <w:kern w:val="0"/>
          <w:lang w:eastAsia="en-GB"/>
          <w14:ligatures w14:val="none"/>
        </w:rPr>
        <w:t xml:space="preserve"> Available at:</w:t>
      </w:r>
      <w:r w:rsidRPr="00587E42">
        <w:rPr>
          <w:rFonts w:ascii="Arial" w:eastAsia="Times New Roman" w:hAnsi="Arial" w:cs="Arial"/>
          <w:spacing w:val="-6"/>
          <w:kern w:val="0"/>
          <w:sz w:val="28"/>
          <w:szCs w:val="28"/>
          <w:lang w:eastAsia="en-GB"/>
          <w14:ligatures w14:val="none"/>
        </w:rPr>
        <w:t xml:space="preserve"> </w:t>
      </w:r>
      <w:hyperlink r:id="rId151" w:history="1">
        <w:r w:rsidRPr="00587E42">
          <w:rPr>
            <w:rFonts w:ascii="Arial" w:eastAsiaTheme="majorEastAsia" w:hAnsi="Arial" w:cs="Arial"/>
            <w:color w:val="0000FF"/>
            <w:kern w:val="0"/>
            <w:u w:val="single"/>
            <w:lang w:eastAsia="en-GB"/>
            <w14:ligatures w14:val="none"/>
          </w:rPr>
          <w:t>United Nations Sustainable Development Goals (SDGs)</w:t>
        </w:r>
      </w:hyperlink>
      <w:r w:rsidRPr="00587E42">
        <w:rPr>
          <w:rFonts w:ascii="Arial" w:eastAsia="Times New Roman" w:hAnsi="Arial" w:cs="Arial"/>
          <w:kern w:val="0"/>
          <w:lang w:eastAsia="en-GB"/>
          <w14:ligatures w14:val="none"/>
        </w:rPr>
        <w:t xml:space="preserve"> (accessed: 20 February 2026)</w:t>
      </w:r>
    </w:p>
    <w:p w14:paraId="208F6111" w14:textId="77777777" w:rsidR="00587E42" w:rsidRPr="00587E42" w:rsidRDefault="00587E42" w:rsidP="00587E42">
      <w:pPr>
        <w:rPr>
          <w:rFonts w:ascii="Arial" w:hAnsi="Arial" w:cs="Arial"/>
          <w:spacing w:val="-6"/>
          <w:shd w:val="clear" w:color="auto" w:fill="FFFFFF"/>
        </w:rPr>
      </w:pPr>
      <w:r w:rsidRPr="00587E42">
        <w:rPr>
          <w:rFonts w:ascii="Arial" w:hAnsi="Arial" w:cs="Arial"/>
          <w:spacing w:val="-6"/>
          <w:shd w:val="clear" w:color="auto" w:fill="FFFFFF"/>
        </w:rPr>
        <w:t>University of Oxford (2025</w:t>
      </w:r>
      <w:r w:rsidRPr="00587E42">
        <w:rPr>
          <w:rFonts w:ascii="Arial" w:hAnsi="Arial" w:cs="Arial"/>
          <w:i/>
          <w:iCs/>
          <w:spacing w:val="-6"/>
          <w:shd w:val="clear" w:color="auto" w:fill="FFFFFF"/>
        </w:rPr>
        <w:t>) Impact case study: Transforming early education policy and practice through EPPSE research</w:t>
      </w:r>
      <w:r w:rsidRPr="00587E42">
        <w:rPr>
          <w:rFonts w:ascii="Arial" w:hAnsi="Arial" w:cs="Arial"/>
          <w:spacing w:val="-6"/>
          <w:shd w:val="clear" w:color="auto" w:fill="FFFFFF"/>
        </w:rPr>
        <w:t>. University of Oxford. Available at: </w:t>
      </w:r>
      <w:hyperlink r:id="rId152" w:history="1">
        <w:r w:rsidRPr="00587E42">
          <w:rPr>
            <w:rFonts w:ascii="Arial" w:hAnsi="Arial" w:cs="Arial"/>
            <w:color w:val="0071E3"/>
            <w:spacing w:val="-6"/>
            <w:u w:val="single"/>
            <w:shd w:val="clear" w:color="auto" w:fill="FFFFFF"/>
          </w:rPr>
          <w:t>https://www.education.ox.ac.uk/wp-content/uploads/2025/11/Impact-case-study-University-of-Oxford-23-Transforming-Early-Education-Policy-and-Practice.pdf</w:t>
        </w:r>
      </w:hyperlink>
      <w:r w:rsidRPr="00587E42">
        <w:rPr>
          <w:rFonts w:ascii="Arial" w:hAnsi="Arial" w:cs="Arial"/>
          <w:spacing w:val="-6"/>
          <w:shd w:val="clear" w:color="auto" w:fill="FFFFFF"/>
        </w:rPr>
        <w:t> (Accessed: 17 February 2026). </w:t>
      </w:r>
    </w:p>
    <w:p w14:paraId="378B9C0C" w14:textId="77777777" w:rsidR="00587E42" w:rsidRPr="00587E42" w:rsidRDefault="00587E42" w:rsidP="00587E42">
      <w:pPr>
        <w:shd w:val="clear" w:color="auto" w:fill="FFFFFF"/>
        <w:spacing w:after="180" w:line="240" w:lineRule="auto"/>
        <w:rPr>
          <w:rFonts w:ascii="Arial" w:eastAsia="Times New Roman" w:hAnsi="Arial" w:cs="Arial"/>
          <w:spacing w:val="-6"/>
          <w:kern w:val="0"/>
          <w:lang w:eastAsia="en-GB"/>
          <w14:ligatures w14:val="none"/>
        </w:rPr>
      </w:pPr>
      <w:r w:rsidRPr="00587E42">
        <w:rPr>
          <w:rFonts w:ascii="Arial" w:eastAsia="Times New Roman" w:hAnsi="Arial" w:cs="Arial"/>
          <w:spacing w:val="-6"/>
          <w:kern w:val="0"/>
          <w:lang w:eastAsia="en-GB"/>
          <w14:ligatures w14:val="none"/>
        </w:rPr>
        <w:t>Weale, S. (2025) ‘</w:t>
      </w:r>
      <w:r w:rsidRPr="00587E42">
        <w:rPr>
          <w:rFonts w:ascii="Arial" w:eastAsia="Times New Roman" w:hAnsi="Arial" w:cs="Arial"/>
          <w:i/>
          <w:iCs/>
          <w:spacing w:val="-6"/>
          <w:kern w:val="0"/>
          <w:lang w:eastAsia="en-GB"/>
          <w14:ligatures w14:val="none"/>
        </w:rPr>
        <w:t>Third of children do not play outdoors after school, UK research finds’,</w:t>
      </w:r>
      <w:r w:rsidRPr="00587E42">
        <w:rPr>
          <w:rFonts w:ascii="Arial" w:eastAsia="Times New Roman" w:hAnsi="Arial" w:cs="Arial"/>
          <w:spacing w:val="-6"/>
          <w:kern w:val="0"/>
          <w:lang w:eastAsia="en-GB"/>
          <w14:ligatures w14:val="none"/>
        </w:rPr>
        <w:t xml:space="preserve"> The Guardian, 29 August. Available at: </w:t>
      </w:r>
      <w:hyperlink r:id="rId153" w:history="1">
        <w:r w:rsidRPr="00587E42">
          <w:rPr>
            <w:rFonts w:ascii="Arial" w:eastAsiaTheme="majorEastAsia" w:hAnsi="Arial" w:cs="Arial"/>
            <w:color w:val="0071E3"/>
            <w:spacing w:val="-6"/>
            <w:kern w:val="0"/>
            <w:u w:val="single"/>
            <w:lang w:eastAsia="en-GB"/>
            <w14:ligatures w14:val="none"/>
          </w:rPr>
          <w:t>https://www.theguardian.com/society/2025/aug/29/children-uk-outdoors-play-society-school-research</w:t>
        </w:r>
      </w:hyperlink>
      <w:r w:rsidRPr="00587E42">
        <w:rPr>
          <w:rFonts w:ascii="Arial" w:eastAsia="Times New Roman" w:hAnsi="Arial" w:cs="Arial"/>
          <w:spacing w:val="-6"/>
          <w:kern w:val="0"/>
          <w:lang w:eastAsia="en-GB"/>
          <w14:ligatures w14:val="none"/>
        </w:rPr>
        <w:t> (Accessed: 18 February 2026).</w:t>
      </w:r>
    </w:p>
    <w:p w14:paraId="01EE4E28" w14:textId="77777777" w:rsidR="00587E42" w:rsidRPr="00587E42" w:rsidRDefault="00587E42" w:rsidP="00587E42">
      <w:pPr>
        <w:shd w:val="clear" w:color="auto" w:fill="FFFFFF"/>
        <w:spacing w:after="180" w:line="240" w:lineRule="auto"/>
        <w:rPr>
          <w:rFonts w:ascii="Arial" w:eastAsia="Times New Roman" w:hAnsi="Arial" w:cs="Arial"/>
          <w:spacing w:val="-6"/>
          <w:kern w:val="0"/>
          <w:lang w:eastAsia="en-GB"/>
          <w14:ligatures w14:val="none"/>
        </w:rPr>
      </w:pPr>
      <w:r w:rsidRPr="00587E42">
        <w:rPr>
          <w:rFonts w:ascii="Arial" w:eastAsia="Times New Roman" w:hAnsi="Arial" w:cs="Arial"/>
          <w:spacing w:val="-6"/>
          <w:kern w:val="0"/>
          <w:lang w:eastAsia="en-GB"/>
          <w14:ligatures w14:val="none"/>
        </w:rPr>
        <w:t>Weale, S., Adams, R. and Bannerman, L. (2024) ‘</w:t>
      </w:r>
      <w:r w:rsidRPr="00587E42">
        <w:rPr>
          <w:rFonts w:ascii="Arial" w:eastAsia="Times New Roman" w:hAnsi="Arial" w:cs="Arial"/>
          <w:i/>
          <w:iCs/>
          <w:spacing w:val="-6"/>
          <w:kern w:val="0"/>
          <w:lang w:eastAsia="en-GB"/>
          <w14:ligatures w14:val="none"/>
        </w:rPr>
        <w:t>Children facing brutal loss of time and space for play’,</w:t>
      </w:r>
      <w:r w:rsidRPr="00587E42">
        <w:rPr>
          <w:rFonts w:ascii="Arial" w:eastAsia="Times New Roman" w:hAnsi="Arial" w:cs="Arial"/>
          <w:spacing w:val="-6"/>
          <w:kern w:val="0"/>
          <w:lang w:eastAsia="en-GB"/>
          <w14:ligatures w14:val="none"/>
        </w:rPr>
        <w:t xml:space="preserve"> The Guardian, 17 June. Available at: </w:t>
      </w:r>
      <w:hyperlink r:id="rId154" w:history="1">
        <w:r w:rsidRPr="00587E42">
          <w:rPr>
            <w:rFonts w:ascii="Arial" w:eastAsiaTheme="majorEastAsia" w:hAnsi="Arial" w:cs="Arial"/>
            <w:color w:val="0071E3"/>
            <w:spacing w:val="-6"/>
            <w:kern w:val="0"/>
            <w:u w:val="single"/>
            <w:lang w:eastAsia="en-GB"/>
            <w14:ligatures w14:val="none"/>
          </w:rPr>
          <w:t>https://www.theguardian.com/education/article/2024/jun/17/children-facing-brutal-loss-time-space-play-state-schools</w:t>
        </w:r>
      </w:hyperlink>
      <w:r w:rsidRPr="00587E42">
        <w:rPr>
          <w:rFonts w:ascii="Arial" w:eastAsia="Times New Roman" w:hAnsi="Arial" w:cs="Arial"/>
          <w:spacing w:val="-6"/>
          <w:kern w:val="0"/>
          <w:lang w:eastAsia="en-GB"/>
          <w14:ligatures w14:val="none"/>
        </w:rPr>
        <w:t> (Accessed: 18 February 2026).</w:t>
      </w:r>
    </w:p>
    <w:p w14:paraId="2E39072F" w14:textId="77777777" w:rsidR="00587E42" w:rsidRPr="00587E42" w:rsidRDefault="00587E42" w:rsidP="00587E42">
      <w:pPr>
        <w:spacing w:after="180" w:line="240" w:lineRule="auto"/>
        <w:rPr>
          <w:rFonts w:ascii="Arial" w:eastAsia="Times New Roman" w:hAnsi="Arial" w:cs="Arial"/>
          <w:color w:val="EE0000"/>
          <w:spacing w:val="-6"/>
          <w:kern w:val="0"/>
          <w:lang w:eastAsia="en-GB"/>
          <w14:ligatures w14:val="none"/>
        </w:rPr>
      </w:pPr>
      <w:r w:rsidRPr="00587E42">
        <w:rPr>
          <w:rFonts w:ascii="Arial" w:eastAsia="Times New Roman" w:hAnsi="Arial" w:cs="Arial"/>
          <w:spacing w:val="-6"/>
          <w:kern w:val="0"/>
          <w:lang w:eastAsia="en-GB"/>
          <w14:ligatures w14:val="none"/>
        </w:rPr>
        <w:t xml:space="preserve">Welsh Government (2018) </w:t>
      </w:r>
      <w:r w:rsidRPr="00587E42">
        <w:rPr>
          <w:rFonts w:ascii="Arial" w:eastAsia="Times New Roman" w:hAnsi="Arial" w:cs="Arial"/>
          <w:i/>
          <w:iCs/>
          <w:spacing w:val="-6"/>
          <w:kern w:val="0"/>
          <w:lang w:eastAsia="en-GB"/>
          <w14:ligatures w14:val="none"/>
        </w:rPr>
        <w:t>Additional Learning Needs and Education Tribunal (Wales) Act 2018.</w:t>
      </w:r>
      <w:r w:rsidRPr="00587E42">
        <w:rPr>
          <w:rFonts w:ascii="Arial" w:eastAsia="Times New Roman" w:hAnsi="Arial" w:cs="Arial"/>
          <w:spacing w:val="-6"/>
          <w:kern w:val="0"/>
          <w:lang w:eastAsia="en-GB"/>
          <w14:ligatures w14:val="none"/>
        </w:rPr>
        <w:t xml:space="preserve">  Available at: </w:t>
      </w:r>
      <w:hyperlink r:id="rId155" w:history="1">
        <w:r w:rsidRPr="00587E42">
          <w:rPr>
            <w:rFonts w:ascii="Arial" w:eastAsia="Times New Roman" w:hAnsi="Arial" w:cs="Arial"/>
            <w:color w:val="0000FF"/>
            <w:spacing w:val="-6"/>
            <w:kern w:val="0"/>
            <w:u w:val="single"/>
            <w:lang w:eastAsia="en-GB"/>
            <w14:ligatures w14:val="none"/>
          </w:rPr>
          <w:t>https://www.legislation.gov.uk/anaw/2018/2/contents</w:t>
        </w:r>
      </w:hyperlink>
      <w:r w:rsidRPr="00587E42">
        <w:rPr>
          <w:rFonts w:ascii="Arial" w:eastAsia="Times New Roman" w:hAnsi="Arial" w:cs="Arial"/>
          <w:color w:val="EE0000"/>
          <w:spacing w:val="-6"/>
          <w:kern w:val="0"/>
          <w:u w:val="single"/>
          <w:lang w:eastAsia="en-GB"/>
          <w14:ligatures w14:val="none"/>
        </w:rPr>
        <w:t xml:space="preserve"> </w:t>
      </w:r>
      <w:r w:rsidRPr="00587E42">
        <w:rPr>
          <w:rFonts w:ascii="Arial" w:eastAsia="Times New Roman" w:hAnsi="Arial" w:cs="Arial"/>
          <w:spacing w:val="-6"/>
          <w:kern w:val="0"/>
          <w:lang w:eastAsia="en-GB"/>
          <w14:ligatures w14:val="none"/>
        </w:rPr>
        <w:t xml:space="preserve">(Accessed: 2 February 2026)   </w:t>
      </w:r>
    </w:p>
    <w:p w14:paraId="5CD567D2" w14:textId="77777777" w:rsidR="00587E42" w:rsidRPr="00587E42" w:rsidRDefault="00587E42" w:rsidP="00587E42">
      <w:pPr>
        <w:spacing w:after="180" w:line="240" w:lineRule="auto"/>
        <w:rPr>
          <w:rFonts w:ascii="Arial" w:eastAsia="Times New Roman" w:hAnsi="Arial" w:cs="Arial"/>
          <w:color w:val="EE0000"/>
          <w:spacing w:val="-6"/>
          <w:kern w:val="0"/>
          <w14:ligatures w14:val="none"/>
        </w:rPr>
      </w:pPr>
      <w:r w:rsidRPr="00587E42">
        <w:rPr>
          <w:rFonts w:ascii="Arial" w:eastAsia="Times New Roman" w:hAnsi="Arial" w:cs="Arial"/>
          <w:spacing w:val="-6"/>
          <w:kern w:val="0"/>
          <w14:ligatures w14:val="none"/>
        </w:rPr>
        <w:t xml:space="preserve">Welsh Government (2022) </w:t>
      </w:r>
      <w:r w:rsidRPr="00587E42">
        <w:rPr>
          <w:rFonts w:ascii="Arial" w:eastAsia="Times New Roman" w:hAnsi="Arial" w:cs="Arial"/>
          <w:i/>
          <w:iCs/>
          <w:spacing w:val="-6"/>
          <w:kern w:val="0"/>
          <w14:ligatures w14:val="none"/>
        </w:rPr>
        <w:t>Developing a Vision for Curriculum Design</w:t>
      </w:r>
      <w:r w:rsidRPr="00587E42">
        <w:rPr>
          <w:rFonts w:ascii="Arial" w:eastAsia="Times New Roman" w:hAnsi="Arial" w:cs="Arial"/>
          <w:spacing w:val="-6"/>
          <w:kern w:val="0"/>
          <w14:ligatures w14:val="none"/>
        </w:rPr>
        <w:t xml:space="preserve">, Available at: </w:t>
      </w:r>
      <w:hyperlink r:id="rId156" w:anchor="curriculum-design-and-the-four-purposes" w:history="1">
        <w:r w:rsidRPr="00587E42">
          <w:rPr>
            <w:rFonts w:ascii="Arial" w:hAnsi="Arial" w:cs="Arial"/>
            <w:color w:val="0000FF"/>
            <w:u w:val="single"/>
          </w:rPr>
          <w:t>Developing a vision for curriculum design - Hwb</w:t>
        </w:r>
      </w:hyperlink>
      <w:r w:rsidRPr="00587E42">
        <w:rPr>
          <w:rFonts w:ascii="Arial" w:hAnsi="Arial" w:cs="Arial"/>
        </w:rPr>
        <w:t xml:space="preserve"> (Accessed: 20 February 2026)</w:t>
      </w:r>
    </w:p>
    <w:p w14:paraId="01FCDAA7" w14:textId="77777777" w:rsidR="00587E42" w:rsidRPr="00587E42" w:rsidRDefault="00587E42" w:rsidP="00587E42">
      <w:pPr>
        <w:shd w:val="clear" w:color="auto" w:fill="FFFFFF"/>
        <w:spacing w:after="180" w:line="240" w:lineRule="auto"/>
        <w:rPr>
          <w:rFonts w:ascii="Arial" w:eastAsia="Times New Roman" w:hAnsi="Arial" w:cs="Arial"/>
          <w:spacing w:val="-6"/>
          <w:kern w:val="0"/>
          <w:lang w:eastAsia="en-GB"/>
          <w14:ligatures w14:val="none"/>
        </w:rPr>
      </w:pPr>
      <w:r w:rsidRPr="00587E42">
        <w:rPr>
          <w:rFonts w:ascii="Arial" w:eastAsia="Times New Roman" w:hAnsi="Arial" w:cs="Arial"/>
          <w:spacing w:val="-6"/>
          <w:kern w:val="0"/>
          <w:lang w:eastAsia="en-GB"/>
          <w14:ligatures w14:val="none"/>
        </w:rPr>
        <w:t xml:space="preserve">Welsh Government (2022) </w:t>
      </w:r>
      <w:r w:rsidRPr="00587E42">
        <w:rPr>
          <w:rFonts w:ascii="Arial" w:eastAsia="Times New Roman" w:hAnsi="Arial" w:cs="Arial"/>
          <w:i/>
          <w:iCs/>
          <w:spacing w:val="-6"/>
          <w:kern w:val="0"/>
          <w:lang w:eastAsia="en-GB"/>
          <w14:ligatures w14:val="none"/>
        </w:rPr>
        <w:t>Research into Childcare Sufficiency Assessments (CSAs).</w:t>
      </w:r>
      <w:r w:rsidRPr="00587E42">
        <w:rPr>
          <w:rFonts w:ascii="Arial" w:eastAsia="Times New Roman" w:hAnsi="Arial" w:cs="Arial"/>
          <w:spacing w:val="-6"/>
          <w:kern w:val="0"/>
          <w:lang w:eastAsia="en-GB"/>
          <w14:ligatures w14:val="none"/>
        </w:rPr>
        <w:t xml:space="preserve"> Available at: </w:t>
      </w:r>
      <w:hyperlink r:id="rId157" w:history="1">
        <w:r w:rsidRPr="00587E42">
          <w:rPr>
            <w:rFonts w:ascii="Arial" w:eastAsiaTheme="majorEastAsia" w:hAnsi="Arial" w:cs="Arial"/>
            <w:color w:val="0071E3"/>
            <w:spacing w:val="-6"/>
            <w:kern w:val="0"/>
            <w:u w:val="single"/>
            <w:lang w:eastAsia="en-GB"/>
            <w14:ligatures w14:val="none"/>
          </w:rPr>
          <w:t>https://www.gov.wales/research-childcare-sufficiency-assessments-csas-html</w:t>
        </w:r>
      </w:hyperlink>
      <w:r w:rsidRPr="00587E42">
        <w:rPr>
          <w:rFonts w:ascii="Arial" w:eastAsia="Times New Roman" w:hAnsi="Arial" w:cs="Arial"/>
          <w:spacing w:val="-6"/>
          <w:kern w:val="0"/>
          <w:lang w:eastAsia="en-GB"/>
          <w14:ligatures w14:val="none"/>
        </w:rPr>
        <w:t> (Accessed: 18 February 2026).</w:t>
      </w:r>
    </w:p>
    <w:p w14:paraId="5C5CF9B4" w14:textId="77777777" w:rsidR="00587E42" w:rsidRPr="00587E42" w:rsidRDefault="00587E42" w:rsidP="00587E42">
      <w:pPr>
        <w:spacing w:after="180" w:line="240" w:lineRule="auto"/>
        <w:rPr>
          <w:rFonts w:ascii="Arial" w:eastAsia="Times New Roman" w:hAnsi="Arial" w:cs="Arial"/>
          <w:spacing w:val="-6"/>
          <w:kern w:val="0"/>
          <w:lang w:eastAsia="en-GB"/>
          <w14:ligatures w14:val="none"/>
        </w:rPr>
      </w:pPr>
      <w:r w:rsidRPr="00587E42">
        <w:rPr>
          <w:rFonts w:ascii="Arial" w:eastAsia="Times New Roman" w:hAnsi="Arial" w:cs="Arial"/>
          <w:spacing w:val="-6"/>
          <w:kern w:val="0"/>
          <w:lang w:eastAsia="en-GB"/>
          <w14:ligatures w14:val="none"/>
        </w:rPr>
        <w:t>Welsh Government (2022–2027) Childcare Sufficiency Assessments for Wales: Overview of findings. Available at: </w:t>
      </w:r>
      <w:hyperlink r:id="rId158" w:history="1">
        <w:r w:rsidRPr="00587E42">
          <w:rPr>
            <w:rFonts w:ascii="Arial" w:eastAsiaTheme="majorEastAsia" w:hAnsi="Arial" w:cs="Arial"/>
            <w:color w:val="0071E3"/>
            <w:spacing w:val="-6"/>
            <w:kern w:val="0"/>
            <w:u w:val="single"/>
            <w:lang w:eastAsia="en-GB"/>
            <w14:ligatures w14:val="none"/>
          </w:rPr>
          <w:t>https://www.gov.wales/overview-key-themes-2022-2027-childcare-sufficiency-assessments</w:t>
        </w:r>
      </w:hyperlink>
      <w:r w:rsidRPr="00587E42">
        <w:rPr>
          <w:rFonts w:ascii="Arial" w:eastAsia="Times New Roman" w:hAnsi="Arial" w:cs="Arial"/>
          <w:spacing w:val="-6"/>
          <w:kern w:val="0"/>
          <w:lang w:eastAsia="en-GB"/>
          <w14:ligatures w14:val="none"/>
        </w:rPr>
        <w:t> (Accessed: 18 February 2026).</w:t>
      </w:r>
    </w:p>
    <w:p w14:paraId="75E461B4" w14:textId="77777777" w:rsidR="00587E42" w:rsidRPr="00587E42" w:rsidRDefault="00587E42" w:rsidP="00587E42">
      <w:pPr>
        <w:shd w:val="clear" w:color="auto" w:fill="FFFFFF"/>
        <w:spacing w:after="180" w:line="240" w:lineRule="auto"/>
        <w:rPr>
          <w:rFonts w:ascii="Arial" w:eastAsia="Times New Roman" w:hAnsi="Arial" w:cs="Arial"/>
          <w:spacing w:val="-6"/>
          <w:kern w:val="0"/>
          <w:lang w:eastAsia="en-GB"/>
          <w14:ligatures w14:val="none"/>
        </w:rPr>
      </w:pPr>
      <w:r w:rsidRPr="00587E42">
        <w:rPr>
          <w:rFonts w:ascii="Arial" w:eastAsia="Times New Roman" w:hAnsi="Arial" w:cs="Arial"/>
          <w:spacing w:val="-6"/>
          <w:kern w:val="0"/>
          <w:lang w:eastAsia="en-GB"/>
          <w14:ligatures w14:val="none"/>
        </w:rPr>
        <w:t xml:space="preserve">Welsh Government (2023) </w:t>
      </w:r>
      <w:r w:rsidRPr="00587E42">
        <w:rPr>
          <w:rFonts w:ascii="Arial" w:eastAsia="Times New Roman" w:hAnsi="Arial" w:cs="Arial"/>
          <w:i/>
          <w:iCs/>
          <w:spacing w:val="-6"/>
          <w:kern w:val="0"/>
          <w:lang w:eastAsia="en-GB"/>
          <w14:ligatures w14:val="none"/>
        </w:rPr>
        <w:t>Overview of key themes in the 2022 to 2027 Childcare Sufficiency Assessments</w:t>
      </w:r>
      <w:r w:rsidRPr="00587E42">
        <w:rPr>
          <w:rFonts w:ascii="Arial" w:eastAsia="Times New Roman" w:hAnsi="Arial" w:cs="Arial"/>
          <w:spacing w:val="-6"/>
          <w:kern w:val="0"/>
          <w:lang w:eastAsia="en-GB"/>
          <w14:ligatures w14:val="none"/>
        </w:rPr>
        <w:t>. Available at: </w:t>
      </w:r>
      <w:hyperlink r:id="rId159" w:history="1">
        <w:r w:rsidRPr="00587E42">
          <w:rPr>
            <w:rFonts w:ascii="Arial" w:eastAsiaTheme="majorEastAsia" w:hAnsi="Arial" w:cs="Arial"/>
            <w:color w:val="0071E3"/>
            <w:spacing w:val="-6"/>
            <w:kern w:val="0"/>
            <w:u w:val="single"/>
            <w:lang w:eastAsia="en-GB"/>
            <w14:ligatures w14:val="none"/>
          </w:rPr>
          <w:t>https://www.gov.wales/overview-key-themes-2022-2027-childcare-sufficiency-assessments</w:t>
        </w:r>
      </w:hyperlink>
      <w:r w:rsidRPr="00587E42">
        <w:rPr>
          <w:rFonts w:ascii="Arial" w:eastAsia="Times New Roman" w:hAnsi="Arial" w:cs="Arial"/>
          <w:spacing w:val="-6"/>
          <w:kern w:val="0"/>
          <w:lang w:eastAsia="en-GB"/>
          <w14:ligatures w14:val="none"/>
        </w:rPr>
        <w:t> (Accessed: 18 February 2026).</w:t>
      </w:r>
    </w:p>
    <w:p w14:paraId="55853C23" w14:textId="77777777" w:rsidR="00587E42" w:rsidRPr="00587E42" w:rsidRDefault="00587E42" w:rsidP="00587E42">
      <w:pPr>
        <w:spacing w:after="180" w:line="240" w:lineRule="auto"/>
        <w:rPr>
          <w:rFonts w:ascii="Arial" w:eastAsia="Times New Roman" w:hAnsi="Arial" w:cs="Arial"/>
          <w:spacing w:val="-6"/>
          <w:kern w:val="0"/>
          <w14:ligatures w14:val="none"/>
        </w:rPr>
      </w:pPr>
      <w:r w:rsidRPr="00587E42">
        <w:rPr>
          <w:rFonts w:ascii="Arial" w:eastAsia="Times New Roman" w:hAnsi="Arial" w:cs="Arial"/>
          <w:spacing w:val="-6"/>
          <w:kern w:val="0"/>
          <w14:ligatures w14:val="none"/>
        </w:rPr>
        <w:t xml:space="preserve">Welsh Government (2023a) </w:t>
      </w:r>
      <w:r w:rsidRPr="00587E42">
        <w:rPr>
          <w:rFonts w:ascii="Arial" w:hAnsi="Arial" w:cs="Arial"/>
          <w:i/>
          <w:iCs/>
        </w:rPr>
        <w:t>Teaching and learning in the outdoors: the current state of outdoor learning in schools in Wales</w:t>
      </w:r>
      <w:r w:rsidRPr="00587E42">
        <w:rPr>
          <w:rFonts w:ascii="Arial" w:hAnsi="Arial" w:cs="Arial"/>
        </w:rPr>
        <w:t xml:space="preserve">. Available at: </w:t>
      </w:r>
      <w:hyperlink r:id="rId160" w:history="1">
        <w:r w:rsidRPr="00587E42">
          <w:rPr>
            <w:rFonts w:ascii="Arial" w:eastAsia="Times New Roman" w:hAnsi="Arial" w:cs="Arial"/>
            <w:color w:val="0000FF"/>
            <w:spacing w:val="-6"/>
            <w:kern w:val="0"/>
            <w:u w:val="single"/>
            <w:lang w:eastAsia="en-GB"/>
            <w14:ligatures w14:val="none"/>
          </w:rPr>
          <w:t>https://hwb.gov.wales/api/storage/177a33a6-7c70-4843-bb63-903e70a04154/teaching-and-learning-in-the-outdoors-the-current-state-of-outdoor-learning-in-schools-in-wales.pdf</w:t>
        </w:r>
      </w:hyperlink>
      <w:r w:rsidRPr="00587E42">
        <w:rPr>
          <w:rFonts w:ascii="Arial" w:eastAsia="Times New Roman" w:hAnsi="Arial" w:cs="Arial"/>
          <w:color w:val="EE0000"/>
          <w:spacing w:val="-6"/>
          <w:kern w:val="0"/>
          <w14:ligatures w14:val="none"/>
        </w:rPr>
        <w:t xml:space="preserve"> </w:t>
      </w:r>
      <w:r w:rsidRPr="00587E42">
        <w:rPr>
          <w:rFonts w:ascii="Arial" w:eastAsia="Times New Roman" w:hAnsi="Arial" w:cs="Arial"/>
          <w:spacing w:val="-6"/>
          <w:kern w:val="0"/>
          <w14:ligatures w14:val="none"/>
        </w:rPr>
        <w:t xml:space="preserve">(Accessed: 2 February 2026)   </w:t>
      </w:r>
    </w:p>
    <w:p w14:paraId="7360ED65" w14:textId="77777777" w:rsidR="00587E42" w:rsidRPr="00587E42" w:rsidRDefault="00587E42" w:rsidP="00587E42">
      <w:pPr>
        <w:spacing w:after="180" w:line="240" w:lineRule="auto"/>
        <w:rPr>
          <w:rFonts w:ascii="Arial" w:eastAsia="Times New Roman" w:hAnsi="Arial" w:cs="Arial"/>
          <w:color w:val="EE0000"/>
          <w:spacing w:val="-6"/>
          <w:kern w:val="0"/>
          <w14:ligatures w14:val="none"/>
        </w:rPr>
      </w:pPr>
      <w:r w:rsidRPr="00587E42">
        <w:rPr>
          <w:rFonts w:ascii="Arial" w:eastAsia="Times New Roman" w:hAnsi="Arial" w:cs="Arial"/>
          <w:spacing w:val="-6"/>
          <w:kern w:val="0"/>
          <w14:ligatures w14:val="none"/>
        </w:rPr>
        <w:t xml:space="preserve">Welsh Government (2025) Childcare Offer for Wales.  Available at: </w:t>
      </w:r>
      <w:hyperlink r:id="rId161" w:history="1">
        <w:r w:rsidRPr="00587E42">
          <w:rPr>
            <w:rFonts w:ascii="Arial" w:eastAsia="Times New Roman" w:hAnsi="Arial" w:cs="Arial"/>
            <w:color w:val="0000FF"/>
            <w:spacing w:val="-6"/>
            <w:kern w:val="0"/>
            <w:u w:val="single"/>
            <w:lang w:eastAsia="en-GB"/>
            <w14:ligatures w14:val="none"/>
          </w:rPr>
          <w:t>https://www.gov.wales/sites/default/files/publications/2025-04/childcare-offer-for-wales-local-authority-guidance-7-april-2025-english.pdf</w:t>
        </w:r>
      </w:hyperlink>
      <w:r w:rsidRPr="00587E42">
        <w:rPr>
          <w:rFonts w:ascii="Arial" w:eastAsia="Times New Roman" w:hAnsi="Arial" w:cs="Arial"/>
          <w:spacing w:val="-6"/>
          <w:kern w:val="0"/>
          <w14:ligatures w14:val="none"/>
        </w:rPr>
        <w:t xml:space="preserve"> (Accessed: 2 February 2026)</w:t>
      </w:r>
    </w:p>
    <w:p w14:paraId="68801DFF" w14:textId="77777777" w:rsidR="00587E42" w:rsidRPr="00587E42" w:rsidRDefault="00587E42" w:rsidP="00587E42">
      <w:pPr>
        <w:shd w:val="clear" w:color="auto" w:fill="FFFFFF"/>
        <w:spacing w:after="180" w:line="240" w:lineRule="auto"/>
        <w:rPr>
          <w:rFonts w:ascii="Arial" w:eastAsia="Times New Roman" w:hAnsi="Arial" w:cs="Arial"/>
          <w:spacing w:val="-6"/>
          <w:kern w:val="0"/>
          <w:lang w:eastAsia="en-GB"/>
          <w14:ligatures w14:val="none"/>
        </w:rPr>
      </w:pPr>
      <w:r w:rsidRPr="00587E42">
        <w:rPr>
          <w:rFonts w:ascii="Arial" w:eastAsia="Times New Roman" w:hAnsi="Arial" w:cs="Arial"/>
          <w:spacing w:val="-6"/>
          <w:kern w:val="0"/>
          <w:lang w:eastAsia="en-GB"/>
          <w14:ligatures w14:val="none"/>
        </w:rPr>
        <w:t>Welsh Government (2025</w:t>
      </w:r>
      <w:r w:rsidRPr="00587E42">
        <w:rPr>
          <w:rFonts w:ascii="Arial" w:eastAsia="Times New Roman" w:hAnsi="Arial" w:cs="Arial"/>
          <w:i/>
          <w:iCs/>
          <w:spacing w:val="-6"/>
          <w:kern w:val="0"/>
          <w:lang w:eastAsia="en-GB"/>
          <w14:ligatures w14:val="none"/>
        </w:rPr>
        <w:t>) Flying Start childcare exceeds expansion targets in Wales.</w:t>
      </w:r>
      <w:r w:rsidRPr="00587E42">
        <w:rPr>
          <w:rFonts w:ascii="Arial" w:eastAsia="Times New Roman" w:hAnsi="Arial" w:cs="Arial"/>
          <w:spacing w:val="-6"/>
          <w:kern w:val="0"/>
          <w:lang w:eastAsia="en-GB"/>
          <w14:ligatures w14:val="none"/>
        </w:rPr>
        <w:t xml:space="preserve"> Welsh Government News Release, 9 July. Available at: </w:t>
      </w:r>
      <w:hyperlink r:id="rId162" w:history="1">
        <w:r w:rsidRPr="00587E42">
          <w:rPr>
            <w:rFonts w:ascii="Arial" w:eastAsiaTheme="majorEastAsia" w:hAnsi="Arial" w:cs="Arial"/>
            <w:color w:val="0071E3"/>
            <w:spacing w:val="-6"/>
            <w:kern w:val="0"/>
            <w:u w:val="single"/>
            <w:lang w:eastAsia="en-GB"/>
            <w14:ligatures w14:val="none"/>
          </w:rPr>
          <w:t>https://media.service.gov.wales/news/flying-start-childcare-exceeds-expansion-targets-in-wales</w:t>
        </w:r>
      </w:hyperlink>
      <w:r w:rsidRPr="00587E42">
        <w:rPr>
          <w:rFonts w:ascii="Arial" w:eastAsia="Times New Roman" w:hAnsi="Arial" w:cs="Arial"/>
          <w:spacing w:val="-6"/>
          <w:kern w:val="0"/>
          <w:lang w:eastAsia="en-GB"/>
          <w14:ligatures w14:val="none"/>
        </w:rPr>
        <w:t> (Accessed: 18 February 2026).</w:t>
      </w:r>
    </w:p>
    <w:p w14:paraId="160BA578" w14:textId="77777777" w:rsidR="00587E42" w:rsidRPr="00587E42" w:rsidRDefault="00587E42" w:rsidP="00587E42">
      <w:pPr>
        <w:rPr>
          <w:rFonts w:ascii="Arial" w:hAnsi="Arial" w:cs="Arial"/>
          <w:spacing w:val="-6"/>
        </w:rPr>
      </w:pPr>
      <w:r w:rsidRPr="00587E42">
        <w:rPr>
          <w:rFonts w:ascii="Arial" w:eastAsia="Times New Roman" w:hAnsi="Arial" w:cs="Arial"/>
          <w:spacing w:val="-6"/>
          <w:kern w:val="0"/>
          <w14:ligatures w14:val="none"/>
        </w:rPr>
        <w:lastRenderedPageBreak/>
        <w:t>Welsh Government (2025) Flying Start Programme (Guidance)</w:t>
      </w:r>
      <w:r w:rsidRPr="00587E42">
        <w:t xml:space="preserve"> </w:t>
      </w:r>
      <w:r w:rsidRPr="00587E42">
        <w:rPr>
          <w:rFonts w:ascii="Arial" w:hAnsi="Arial" w:cs="Arial"/>
        </w:rPr>
        <w:t xml:space="preserve">Available at: </w:t>
      </w:r>
      <w:hyperlink r:id="rId163" w:history="1">
        <w:r w:rsidRPr="00587E42">
          <w:rPr>
            <w:rFonts w:ascii="Arial" w:hAnsi="Arial" w:cs="Arial"/>
            <w:color w:val="0000FF"/>
            <w:u w:val="single"/>
          </w:rPr>
          <w:t>Flying Start programme | GOV.WALES</w:t>
        </w:r>
      </w:hyperlink>
      <w:r w:rsidRPr="00587E42">
        <w:rPr>
          <w:rFonts w:ascii="Arial" w:hAnsi="Arial" w:cs="Arial"/>
        </w:rPr>
        <w:t xml:space="preserve"> </w:t>
      </w:r>
      <w:r w:rsidRPr="00587E42">
        <w:rPr>
          <w:rFonts w:ascii="Arial" w:hAnsi="Arial" w:cs="Arial"/>
          <w:spacing w:val="-6"/>
        </w:rPr>
        <w:t>(Accessed: 18 February 2026).</w:t>
      </w:r>
    </w:p>
    <w:p w14:paraId="57D79A4D" w14:textId="77777777" w:rsidR="00587E42" w:rsidRPr="00587E42" w:rsidRDefault="00587E42" w:rsidP="00587E42">
      <w:pPr>
        <w:spacing w:after="180" w:line="240" w:lineRule="auto"/>
        <w:rPr>
          <w:rFonts w:ascii="Arial" w:eastAsia="Times New Roman" w:hAnsi="Arial" w:cs="Arial"/>
          <w:spacing w:val="-6"/>
          <w:kern w:val="0"/>
          <w:lang w:eastAsia="en-GB"/>
          <w14:ligatures w14:val="none"/>
        </w:rPr>
      </w:pPr>
      <w:r w:rsidRPr="00587E42">
        <w:rPr>
          <w:rFonts w:ascii="Arial" w:eastAsia="Times New Roman" w:hAnsi="Arial" w:cs="Arial"/>
          <w:spacing w:val="-6"/>
          <w:kern w:val="0"/>
          <w:lang w:eastAsia="en-GB"/>
          <w14:ligatures w14:val="none"/>
        </w:rPr>
        <w:t xml:space="preserve">Welsh Government (2025). </w:t>
      </w:r>
      <w:r w:rsidRPr="00587E42">
        <w:rPr>
          <w:rFonts w:ascii="Arial" w:eastAsia="Times New Roman" w:hAnsi="Arial" w:cs="Arial"/>
          <w:i/>
          <w:iCs/>
          <w:spacing w:val="-6"/>
          <w:kern w:val="0"/>
          <w:lang w:eastAsia="en-GB"/>
          <w14:ligatures w14:val="none"/>
        </w:rPr>
        <w:t>Forestry grants and woodland creation funding in Wales.</w:t>
      </w:r>
      <w:r w:rsidRPr="00587E42">
        <w:rPr>
          <w:rFonts w:ascii="Arial" w:eastAsia="Times New Roman" w:hAnsi="Arial" w:cs="Arial"/>
          <w:spacing w:val="-6"/>
          <w:kern w:val="0"/>
          <w:lang w:eastAsia="en-GB"/>
          <w14:ligatures w14:val="none"/>
        </w:rPr>
        <w:t xml:space="preserve"> Available at: </w:t>
      </w:r>
      <w:hyperlink r:id="rId164" w:history="1">
        <w:r w:rsidRPr="00587E42">
          <w:rPr>
            <w:rFonts w:ascii="Arial" w:eastAsia="Times New Roman" w:hAnsi="Arial" w:cs="Arial"/>
            <w:color w:val="0000FF"/>
            <w:spacing w:val="-6"/>
            <w:kern w:val="0"/>
            <w:u w:val="single"/>
            <w:lang w:eastAsia="en-GB"/>
            <w14:ligatures w14:val="none"/>
          </w:rPr>
          <w:t>https://www.gov.wales/forestry-grants</w:t>
        </w:r>
      </w:hyperlink>
      <w:r w:rsidRPr="00587E42">
        <w:rPr>
          <w:rFonts w:ascii="Arial" w:eastAsia="Times New Roman" w:hAnsi="Arial" w:cs="Arial"/>
          <w:color w:val="0071E3"/>
          <w:spacing w:val="-6"/>
          <w:kern w:val="0"/>
          <w:u w:val="single"/>
          <w:lang w:eastAsia="en-GB"/>
          <w14:ligatures w14:val="none"/>
        </w:rPr>
        <w:t xml:space="preserve"> </w:t>
      </w:r>
      <w:r w:rsidRPr="00587E42">
        <w:rPr>
          <w:rFonts w:ascii="Arial" w:eastAsia="Times New Roman" w:hAnsi="Arial" w:cs="Arial"/>
          <w:spacing w:val="-6"/>
          <w:kern w:val="0"/>
          <w:lang w:eastAsia="en-GB"/>
          <w14:ligatures w14:val="none"/>
        </w:rPr>
        <w:t>(Accessed: 18 February 2026)</w:t>
      </w:r>
    </w:p>
    <w:p w14:paraId="05474E2C" w14:textId="77777777" w:rsidR="00587E42" w:rsidRPr="00587E42" w:rsidRDefault="00587E42" w:rsidP="00587E42">
      <w:pPr>
        <w:spacing w:after="180" w:line="240" w:lineRule="auto"/>
        <w:rPr>
          <w:rFonts w:ascii="Arial" w:eastAsia="Times New Roman" w:hAnsi="Arial" w:cs="Arial"/>
          <w:spacing w:val="-6"/>
          <w:kern w:val="0"/>
          <w:lang w:eastAsia="en-GB"/>
          <w14:ligatures w14:val="none"/>
        </w:rPr>
      </w:pPr>
      <w:r w:rsidRPr="00587E42">
        <w:rPr>
          <w:rFonts w:ascii="Arial" w:eastAsia="Times New Roman" w:hAnsi="Arial" w:cs="Arial"/>
          <w:spacing w:val="-6"/>
          <w:kern w:val="0"/>
          <w:lang w:eastAsia="en-GB"/>
          <w14:ligatures w14:val="none"/>
        </w:rPr>
        <w:t xml:space="preserve">Welsh Government (2026a). </w:t>
      </w:r>
      <w:r w:rsidRPr="00587E42">
        <w:rPr>
          <w:rFonts w:ascii="Arial" w:eastAsia="Times New Roman" w:hAnsi="Arial" w:cs="Arial"/>
          <w:i/>
          <w:iCs/>
          <w:spacing w:val="-6"/>
          <w:kern w:val="0"/>
          <w:lang w:eastAsia="en-GB"/>
          <w14:ligatures w14:val="none"/>
        </w:rPr>
        <w:t>Woodland Creation Planning Scheme: Rules booklet.</w:t>
      </w:r>
      <w:r w:rsidRPr="00587E42">
        <w:rPr>
          <w:rFonts w:ascii="Arial" w:eastAsia="Times New Roman" w:hAnsi="Arial" w:cs="Arial"/>
          <w:spacing w:val="-6"/>
          <w:kern w:val="0"/>
          <w:lang w:eastAsia="en-GB"/>
          <w14:ligatures w14:val="none"/>
        </w:rPr>
        <w:t xml:space="preserve"> Available at: </w:t>
      </w:r>
      <w:hyperlink r:id="rId165" w:history="1">
        <w:r w:rsidRPr="00587E42">
          <w:rPr>
            <w:rFonts w:ascii="Arial" w:eastAsia="Times New Roman" w:hAnsi="Arial" w:cs="Arial"/>
            <w:color w:val="0000FF"/>
            <w:spacing w:val="-6"/>
            <w:kern w:val="0"/>
            <w:u w:val="single"/>
            <w:lang w:eastAsia="en-GB"/>
            <w14:ligatures w14:val="none"/>
          </w:rPr>
          <w:t>https://www.gov.wales/woodland-creation-planning-scheme-january-2026-rules-booklet-html</w:t>
        </w:r>
      </w:hyperlink>
      <w:r w:rsidRPr="00587E42">
        <w:rPr>
          <w:rFonts w:ascii="Arial" w:eastAsia="Times New Roman" w:hAnsi="Arial" w:cs="Arial"/>
          <w:color w:val="0071E3"/>
          <w:spacing w:val="-6"/>
          <w:kern w:val="0"/>
          <w:u w:val="single"/>
          <w:lang w:eastAsia="en-GB"/>
          <w14:ligatures w14:val="none"/>
        </w:rPr>
        <w:t xml:space="preserve"> </w:t>
      </w:r>
      <w:r w:rsidRPr="00587E42">
        <w:rPr>
          <w:rFonts w:ascii="Arial" w:eastAsia="Times New Roman" w:hAnsi="Arial" w:cs="Arial"/>
          <w:spacing w:val="-6"/>
          <w:kern w:val="0"/>
          <w:lang w:eastAsia="en-GB"/>
          <w14:ligatures w14:val="none"/>
        </w:rPr>
        <w:t>(Accessed: 18 February 2026)</w:t>
      </w:r>
    </w:p>
    <w:p w14:paraId="1B8EAB6E" w14:textId="77777777" w:rsidR="00587E42" w:rsidRPr="00587E42" w:rsidRDefault="00587E42" w:rsidP="00587E42">
      <w:pPr>
        <w:spacing w:after="180" w:line="240" w:lineRule="auto"/>
        <w:rPr>
          <w:rFonts w:ascii="Arial" w:eastAsia="Times New Roman" w:hAnsi="Arial" w:cs="Arial"/>
          <w:spacing w:val="-6"/>
          <w:kern w:val="0"/>
          <w:lang w:eastAsia="en-GB"/>
          <w14:ligatures w14:val="none"/>
        </w:rPr>
      </w:pPr>
      <w:r w:rsidRPr="00587E42">
        <w:rPr>
          <w:rFonts w:ascii="Arial" w:eastAsia="Times New Roman" w:hAnsi="Arial" w:cs="Arial"/>
          <w:spacing w:val="-6"/>
          <w:kern w:val="0"/>
          <w:lang w:eastAsia="en-GB"/>
          <w14:ligatures w14:val="none"/>
        </w:rPr>
        <w:t xml:space="preserve">Welsh Government (2026b). </w:t>
      </w:r>
      <w:r w:rsidRPr="00587E42">
        <w:rPr>
          <w:rFonts w:ascii="Arial" w:eastAsia="Times New Roman" w:hAnsi="Arial" w:cs="Arial"/>
          <w:i/>
          <w:iCs/>
          <w:spacing w:val="-6"/>
          <w:kern w:val="0"/>
          <w:lang w:eastAsia="en-GB"/>
          <w14:ligatures w14:val="none"/>
        </w:rPr>
        <w:t>Woodland Creation Grant.</w:t>
      </w:r>
      <w:r w:rsidRPr="00587E42">
        <w:rPr>
          <w:rFonts w:ascii="Arial" w:eastAsia="Times New Roman" w:hAnsi="Arial" w:cs="Arial"/>
          <w:spacing w:val="-6"/>
          <w:kern w:val="0"/>
          <w:lang w:eastAsia="en-GB"/>
          <w14:ligatures w14:val="none"/>
        </w:rPr>
        <w:t xml:space="preserve"> Available at: </w:t>
      </w:r>
      <w:hyperlink r:id="rId166" w:history="1">
        <w:r w:rsidRPr="00587E42">
          <w:rPr>
            <w:rFonts w:ascii="Arial" w:eastAsia="Times New Roman" w:hAnsi="Arial" w:cs="Arial"/>
            <w:color w:val="0000FF"/>
            <w:spacing w:val="-6"/>
            <w:kern w:val="0"/>
            <w:u w:val="single"/>
            <w:lang w:eastAsia="en-GB"/>
            <w14:ligatures w14:val="none"/>
          </w:rPr>
          <w:t>https://businesswales.gov.wales/ruralaffairswales/grants-and-funding/woodland-and-forestry/woodland-creation-grant</w:t>
        </w:r>
      </w:hyperlink>
      <w:r w:rsidRPr="00587E42">
        <w:rPr>
          <w:rFonts w:ascii="Arial" w:eastAsia="Times New Roman" w:hAnsi="Arial" w:cs="Arial"/>
          <w:color w:val="0071E3"/>
          <w:spacing w:val="-6"/>
          <w:kern w:val="0"/>
          <w:u w:val="single"/>
          <w:lang w:eastAsia="en-GB"/>
          <w14:ligatures w14:val="none"/>
        </w:rPr>
        <w:t xml:space="preserve"> </w:t>
      </w:r>
      <w:r w:rsidRPr="00587E42">
        <w:rPr>
          <w:rFonts w:ascii="Arial" w:eastAsia="Times New Roman" w:hAnsi="Arial" w:cs="Arial"/>
          <w:spacing w:val="-6"/>
          <w:kern w:val="0"/>
          <w:lang w:eastAsia="en-GB"/>
          <w14:ligatures w14:val="none"/>
        </w:rPr>
        <w:t xml:space="preserve"> </w:t>
      </w:r>
      <w:r w:rsidRPr="00587E42">
        <w:rPr>
          <w:rFonts w:ascii="Arial" w:eastAsia="Times New Roman" w:hAnsi="Arial" w:cs="Arial"/>
          <w:spacing w:val="-6"/>
          <w:kern w:val="0"/>
          <w:u w:val="single"/>
          <w:lang w:eastAsia="en-GB"/>
          <w14:ligatures w14:val="none"/>
        </w:rPr>
        <w:t>(</w:t>
      </w:r>
      <w:r w:rsidRPr="00587E42">
        <w:rPr>
          <w:rFonts w:ascii="Arial" w:eastAsia="Times New Roman" w:hAnsi="Arial" w:cs="Arial"/>
          <w:spacing w:val="-6"/>
          <w:kern w:val="0"/>
          <w:lang w:eastAsia="en-GB"/>
          <w14:ligatures w14:val="none"/>
        </w:rPr>
        <w:t>Accessed: 18 February 2026)</w:t>
      </w:r>
    </w:p>
    <w:p w14:paraId="4B534C57" w14:textId="77777777" w:rsidR="00587E42" w:rsidRPr="00587E42" w:rsidRDefault="00587E42" w:rsidP="00587E42">
      <w:pPr>
        <w:spacing w:after="180" w:line="240" w:lineRule="auto"/>
        <w:rPr>
          <w:rFonts w:ascii="Arial" w:eastAsia="Times New Roman" w:hAnsi="Arial" w:cs="Arial"/>
          <w:spacing w:val="-6"/>
          <w:kern w:val="0"/>
          <w:lang w:eastAsia="en-GB"/>
          <w14:ligatures w14:val="none"/>
        </w:rPr>
      </w:pPr>
      <w:r w:rsidRPr="00587E42">
        <w:rPr>
          <w:rFonts w:ascii="Arial" w:eastAsia="Times New Roman" w:hAnsi="Arial" w:cs="Arial"/>
          <w:spacing w:val="-6"/>
          <w:kern w:val="0"/>
          <w:lang w:eastAsia="en-GB"/>
          <w14:ligatures w14:val="none"/>
        </w:rPr>
        <w:t xml:space="preserve">Welsh Government (2026c). </w:t>
      </w:r>
      <w:r w:rsidRPr="00587E42">
        <w:rPr>
          <w:rFonts w:ascii="Arial" w:eastAsia="Times New Roman" w:hAnsi="Arial" w:cs="Arial"/>
          <w:i/>
          <w:iCs/>
          <w:spacing w:val="-6"/>
          <w:kern w:val="0"/>
          <w:lang w:eastAsia="en-GB"/>
          <w14:ligatures w14:val="none"/>
        </w:rPr>
        <w:t>Small Grants – Woodland Creation Scheme</w:t>
      </w:r>
      <w:r w:rsidRPr="00587E42">
        <w:rPr>
          <w:rFonts w:ascii="Arial" w:eastAsia="Times New Roman" w:hAnsi="Arial" w:cs="Arial"/>
          <w:spacing w:val="-6"/>
          <w:kern w:val="0"/>
          <w:lang w:eastAsia="en-GB"/>
          <w14:ligatures w14:val="none"/>
        </w:rPr>
        <w:t>. Available at:</w:t>
      </w:r>
      <w:r w:rsidRPr="00587E42">
        <w:rPr>
          <w:rFonts w:ascii="Arial" w:eastAsia="Times New Roman" w:hAnsi="Arial" w:cs="Arial"/>
          <w:spacing w:val="-6"/>
          <w:kern w:val="0"/>
          <w:lang w:eastAsia="en-GB"/>
          <w14:ligatures w14:val="none"/>
        </w:rPr>
        <w:br/>
      </w:r>
      <w:hyperlink r:id="rId167" w:history="1">
        <w:r w:rsidRPr="00587E42">
          <w:rPr>
            <w:rFonts w:ascii="Arial" w:eastAsia="Times New Roman" w:hAnsi="Arial" w:cs="Arial"/>
            <w:color w:val="0071E3"/>
            <w:spacing w:val="-6"/>
            <w:kern w:val="0"/>
            <w:u w:val="single"/>
            <w:lang w:eastAsia="en-GB"/>
            <w14:ligatures w14:val="none"/>
          </w:rPr>
          <w:t>https://www.gov.wales/small-grants-woodland-creation-scheme</w:t>
        </w:r>
      </w:hyperlink>
      <w:r w:rsidRPr="00587E42">
        <w:rPr>
          <w:rFonts w:ascii="Arial" w:eastAsia="Times New Roman" w:hAnsi="Arial" w:cs="Arial"/>
          <w:spacing w:val="-6"/>
          <w:kern w:val="0"/>
          <w:lang w:eastAsia="en-GB"/>
          <w14:ligatures w14:val="none"/>
        </w:rPr>
        <w:t xml:space="preserve"> (Accessed: 18 February 2026)</w:t>
      </w:r>
    </w:p>
    <w:p w14:paraId="55A473FB" w14:textId="77777777" w:rsidR="00587E42" w:rsidRPr="00587E42" w:rsidRDefault="00587E42" w:rsidP="00587E42">
      <w:pPr>
        <w:spacing w:after="180" w:line="240" w:lineRule="auto"/>
        <w:rPr>
          <w:rFonts w:ascii="Arial" w:eastAsia="Times New Roman" w:hAnsi="Arial" w:cs="Arial"/>
          <w:spacing w:val="-6"/>
          <w:kern w:val="0"/>
          <w:lang w:eastAsia="en-GB"/>
          <w14:ligatures w14:val="none"/>
        </w:rPr>
      </w:pPr>
      <w:r w:rsidRPr="00587E42">
        <w:rPr>
          <w:rFonts w:ascii="Arial" w:eastAsia="Times New Roman" w:hAnsi="Arial" w:cs="Arial"/>
          <w:spacing w:val="-6"/>
          <w:kern w:val="0"/>
          <w:lang w:eastAsia="en-GB"/>
          <w14:ligatures w14:val="none"/>
        </w:rPr>
        <w:t xml:space="preserve">Welsh Government (2026d). </w:t>
      </w:r>
      <w:r w:rsidRPr="00587E42">
        <w:rPr>
          <w:rFonts w:ascii="Arial" w:eastAsia="Times New Roman" w:hAnsi="Arial" w:cs="Arial"/>
          <w:i/>
          <w:iCs/>
          <w:spacing w:val="-6"/>
          <w:kern w:val="0"/>
          <w:lang w:eastAsia="en-GB"/>
          <w14:ligatures w14:val="none"/>
        </w:rPr>
        <w:t>Small Grants – Environment (Landscape and Pollinators).</w:t>
      </w:r>
      <w:r w:rsidRPr="00587E42">
        <w:rPr>
          <w:rFonts w:ascii="Arial" w:eastAsia="Times New Roman" w:hAnsi="Arial" w:cs="Arial"/>
          <w:spacing w:val="-6"/>
          <w:kern w:val="0"/>
          <w:lang w:eastAsia="en-GB"/>
          <w14:ligatures w14:val="none"/>
        </w:rPr>
        <w:t xml:space="preserve"> Available at: </w:t>
      </w:r>
      <w:hyperlink r:id="rId168" w:history="1">
        <w:r w:rsidRPr="00587E42">
          <w:rPr>
            <w:rFonts w:ascii="Arial" w:eastAsia="Times New Roman" w:hAnsi="Arial" w:cs="Arial"/>
            <w:color w:val="0071E3"/>
            <w:spacing w:val="-6"/>
            <w:kern w:val="0"/>
            <w:u w:val="single"/>
            <w:lang w:eastAsia="en-GB"/>
            <w14:ligatures w14:val="none"/>
          </w:rPr>
          <w:t>https://www.gov.wales/small-grants-environment-landscape-and-pollinators-general-rules-booklet-2026-html</w:t>
        </w:r>
      </w:hyperlink>
      <w:r w:rsidRPr="00587E42">
        <w:rPr>
          <w:rFonts w:ascii="Arial" w:eastAsia="Times New Roman" w:hAnsi="Arial" w:cs="Arial"/>
          <w:spacing w:val="-6"/>
          <w:kern w:val="0"/>
          <w:lang w:eastAsia="en-GB"/>
          <w14:ligatures w14:val="none"/>
        </w:rPr>
        <w:t xml:space="preserve"> (Accessed: 18 February 2026)</w:t>
      </w:r>
    </w:p>
    <w:p w14:paraId="21023DE0" w14:textId="77777777" w:rsidR="00587E42" w:rsidRPr="00587E42" w:rsidRDefault="00587E42" w:rsidP="00587E42">
      <w:pPr>
        <w:keepNext/>
        <w:keepLines/>
        <w:shd w:val="clear" w:color="auto" w:fill="FFFFFF"/>
        <w:spacing w:after="0" w:line="240" w:lineRule="auto"/>
        <w:outlineLvl w:val="0"/>
        <w:rPr>
          <w:rFonts w:ascii="Arial" w:eastAsia="Times New Roman" w:hAnsi="Arial" w:cs="Arial"/>
          <w:color w:val="0F1111"/>
          <w:kern w:val="36"/>
          <w:lang w:eastAsia="en-GB"/>
          <w14:ligatures w14:val="none"/>
        </w:rPr>
      </w:pPr>
      <w:r w:rsidRPr="00587E42">
        <w:rPr>
          <w:rFonts w:ascii="Arial" w:eastAsiaTheme="majorEastAsia" w:hAnsi="Arial" w:cs="Arial"/>
          <w:color w:val="0F1111"/>
          <w:shd w:val="clear" w:color="auto" w:fill="FFFFFF"/>
        </w:rPr>
        <w:t>Wiedel-Lubinski, M. (2025)</w:t>
      </w:r>
      <w:r w:rsidRPr="00587E42">
        <w:rPr>
          <w:rFonts w:ascii="Arial" w:eastAsiaTheme="majorEastAsia" w:hAnsi="Arial" w:cs="Arial"/>
          <w:i/>
          <w:iCs/>
          <w:color w:val="0F1111"/>
          <w:shd w:val="clear" w:color="auto" w:fill="FFFFFF"/>
        </w:rPr>
        <w:t xml:space="preserve"> </w:t>
      </w:r>
      <w:r w:rsidRPr="00587E42">
        <w:rPr>
          <w:rFonts w:ascii="Arial" w:eastAsia="Times New Roman" w:hAnsi="Arial" w:cs="Arial"/>
          <w:i/>
          <w:iCs/>
          <w:color w:val="0F1111"/>
          <w:kern w:val="36"/>
          <w:lang w:eastAsia="en-GB"/>
          <w14:ligatures w14:val="none"/>
        </w:rPr>
        <w:t>Nature-Based Early Childhood Education: How Emergent Curriculum and Nature Play Support Learning.</w:t>
      </w:r>
      <w:r w:rsidRPr="00587E42">
        <w:rPr>
          <w:rFonts w:ascii="Arial" w:eastAsia="Times New Roman" w:hAnsi="Arial" w:cs="Arial"/>
          <w:color w:val="0F1111"/>
          <w:kern w:val="36"/>
          <w:lang w:eastAsia="en-GB"/>
          <w14:ligatures w14:val="none"/>
        </w:rPr>
        <w:t xml:space="preserve"> Washington: The National Association for the Education of Young Children (NAEYC).</w:t>
      </w:r>
    </w:p>
    <w:p w14:paraId="6E0C7E1C" w14:textId="77777777" w:rsidR="00587E42" w:rsidRPr="00587E42" w:rsidRDefault="00587E42" w:rsidP="00587E42"/>
    <w:p w14:paraId="57E8A0E5" w14:textId="77777777" w:rsidR="001F41A9" w:rsidRPr="001F41A9" w:rsidRDefault="001F41A9" w:rsidP="001F41A9">
      <w:pPr>
        <w:spacing w:line="276" w:lineRule="auto"/>
        <w:rPr>
          <w:rFonts w:ascii="Arial" w:eastAsiaTheme="minorEastAsia" w:hAnsi="Arial" w:cs="Arial"/>
          <w:color w:val="EE0000"/>
          <w:lang w:eastAsia="en-GB"/>
        </w:rPr>
      </w:pPr>
    </w:p>
    <w:p w14:paraId="125194DC" w14:textId="77777777" w:rsidR="001F41A9" w:rsidRPr="001F41A9" w:rsidRDefault="001F41A9" w:rsidP="001F41A9">
      <w:pPr>
        <w:spacing w:line="276" w:lineRule="auto"/>
        <w:rPr>
          <w:rFonts w:ascii="Arial" w:eastAsiaTheme="minorEastAsia" w:hAnsi="Arial" w:cs="Arial"/>
          <w:color w:val="EE0000"/>
          <w:lang w:eastAsia="en-GB"/>
        </w:rPr>
      </w:pPr>
    </w:p>
    <w:p w14:paraId="5EC87A09" w14:textId="77777777" w:rsidR="001F41A9" w:rsidRPr="001F41A9" w:rsidRDefault="001F41A9" w:rsidP="001F41A9">
      <w:pPr>
        <w:spacing w:line="276" w:lineRule="auto"/>
        <w:rPr>
          <w:rFonts w:ascii="Arial" w:eastAsiaTheme="minorEastAsia" w:hAnsi="Arial" w:cs="Arial"/>
          <w:color w:val="EE0000"/>
          <w:lang w:eastAsia="en-GB"/>
        </w:rPr>
      </w:pPr>
    </w:p>
    <w:p w14:paraId="4BFE9B5D" w14:textId="77777777" w:rsidR="001F41A9" w:rsidRPr="001F41A9" w:rsidRDefault="001F41A9" w:rsidP="001F41A9">
      <w:pPr>
        <w:spacing w:line="276" w:lineRule="auto"/>
        <w:rPr>
          <w:rFonts w:ascii="Arial" w:eastAsiaTheme="minorEastAsia" w:hAnsi="Arial" w:cs="Arial"/>
          <w:color w:val="EE0000"/>
          <w:lang w:eastAsia="en-GB"/>
        </w:rPr>
      </w:pPr>
    </w:p>
    <w:p w14:paraId="019B0E70" w14:textId="77777777" w:rsidR="001F41A9" w:rsidRPr="001F41A9" w:rsidRDefault="001F41A9" w:rsidP="001F41A9">
      <w:pPr>
        <w:spacing w:line="276" w:lineRule="auto"/>
        <w:rPr>
          <w:rFonts w:ascii="Arial" w:eastAsiaTheme="minorEastAsia" w:hAnsi="Arial" w:cs="Arial"/>
          <w:color w:val="EE0000"/>
          <w:lang w:eastAsia="en-GB"/>
        </w:rPr>
      </w:pPr>
    </w:p>
    <w:p w14:paraId="34859563" w14:textId="77777777" w:rsidR="001F41A9" w:rsidRPr="001F41A9" w:rsidRDefault="001F41A9" w:rsidP="001F41A9">
      <w:pPr>
        <w:spacing w:line="276" w:lineRule="auto"/>
        <w:rPr>
          <w:rFonts w:ascii="Arial" w:eastAsiaTheme="minorEastAsia" w:hAnsi="Arial" w:cs="Arial"/>
          <w:color w:val="EE0000"/>
          <w:lang w:eastAsia="en-GB"/>
        </w:rPr>
      </w:pPr>
    </w:p>
    <w:p w14:paraId="03C0C160" w14:textId="77777777" w:rsidR="001F41A9" w:rsidRPr="001F41A9" w:rsidRDefault="001F41A9" w:rsidP="001F41A9">
      <w:pPr>
        <w:spacing w:line="276" w:lineRule="auto"/>
        <w:rPr>
          <w:rFonts w:ascii="Arial" w:eastAsiaTheme="minorEastAsia" w:hAnsi="Arial" w:cs="Arial"/>
          <w:color w:val="EE0000"/>
          <w:lang w:eastAsia="en-GB"/>
        </w:rPr>
      </w:pPr>
    </w:p>
    <w:p w14:paraId="14C726A7" w14:textId="77777777" w:rsidR="001F41A9" w:rsidRPr="001F41A9" w:rsidRDefault="001F41A9" w:rsidP="001F41A9">
      <w:pPr>
        <w:spacing w:line="276" w:lineRule="auto"/>
        <w:rPr>
          <w:rFonts w:ascii="Arial" w:eastAsiaTheme="minorEastAsia" w:hAnsi="Arial" w:cs="Arial"/>
          <w:color w:val="EE0000"/>
          <w:lang w:eastAsia="en-GB"/>
        </w:rPr>
      </w:pPr>
    </w:p>
    <w:p w14:paraId="37229B4A" w14:textId="77777777" w:rsidR="001F41A9" w:rsidRPr="001F41A9" w:rsidRDefault="001F41A9" w:rsidP="001F41A9">
      <w:pPr>
        <w:spacing w:line="276" w:lineRule="auto"/>
        <w:rPr>
          <w:rFonts w:ascii="Arial" w:eastAsiaTheme="minorEastAsia" w:hAnsi="Arial" w:cs="Arial"/>
          <w:color w:val="EE0000"/>
          <w:lang w:eastAsia="en-GB"/>
        </w:rPr>
      </w:pPr>
    </w:p>
    <w:p w14:paraId="45AC3412" w14:textId="77777777" w:rsidR="001F41A9" w:rsidRPr="001F41A9" w:rsidRDefault="001F41A9" w:rsidP="001F41A9">
      <w:pPr>
        <w:spacing w:line="276" w:lineRule="auto"/>
        <w:rPr>
          <w:rFonts w:ascii="Arial" w:eastAsiaTheme="minorEastAsia" w:hAnsi="Arial" w:cs="Arial"/>
          <w:color w:val="EE0000"/>
          <w:lang w:eastAsia="en-GB"/>
        </w:rPr>
      </w:pPr>
    </w:p>
    <w:p w14:paraId="7A5671F3" w14:textId="77777777" w:rsidR="001F41A9" w:rsidRPr="001F41A9" w:rsidRDefault="001F41A9" w:rsidP="001F41A9">
      <w:pPr>
        <w:spacing w:line="276" w:lineRule="auto"/>
        <w:rPr>
          <w:rFonts w:ascii="Arial" w:eastAsiaTheme="minorEastAsia" w:hAnsi="Arial" w:cs="Arial"/>
          <w:color w:val="EE0000"/>
          <w:lang w:eastAsia="en-GB"/>
        </w:rPr>
      </w:pPr>
    </w:p>
    <w:p w14:paraId="615E6831" w14:textId="77777777" w:rsidR="001F41A9" w:rsidRPr="001F41A9" w:rsidRDefault="001F41A9" w:rsidP="001F41A9">
      <w:pPr>
        <w:spacing w:line="276" w:lineRule="auto"/>
        <w:rPr>
          <w:rFonts w:ascii="Arial" w:eastAsiaTheme="minorEastAsia" w:hAnsi="Arial" w:cs="Arial"/>
          <w:color w:val="EE0000"/>
          <w:lang w:eastAsia="en-GB"/>
        </w:rPr>
      </w:pPr>
    </w:p>
    <w:p w14:paraId="7DD015CF" w14:textId="77777777" w:rsidR="001F41A9" w:rsidRPr="001F41A9" w:rsidRDefault="001F41A9" w:rsidP="001F41A9">
      <w:pPr>
        <w:spacing w:line="276" w:lineRule="auto"/>
        <w:rPr>
          <w:rFonts w:ascii="Arial" w:eastAsiaTheme="minorEastAsia" w:hAnsi="Arial" w:cs="Arial"/>
          <w:color w:val="EE0000"/>
          <w:lang w:eastAsia="en-GB"/>
        </w:rPr>
      </w:pPr>
    </w:p>
    <w:p w14:paraId="32E1A9A0" w14:textId="77777777" w:rsidR="001F41A9" w:rsidRPr="001F41A9" w:rsidRDefault="001F41A9" w:rsidP="001F41A9">
      <w:pPr>
        <w:spacing w:line="276" w:lineRule="auto"/>
        <w:rPr>
          <w:rFonts w:ascii="Arial" w:eastAsiaTheme="minorEastAsia" w:hAnsi="Arial" w:cs="Arial"/>
          <w:color w:val="EE0000"/>
          <w:lang w:eastAsia="en-GB"/>
        </w:rPr>
      </w:pPr>
    </w:p>
    <w:p w14:paraId="163529AE" w14:textId="77777777" w:rsidR="001F41A9" w:rsidRPr="001F41A9" w:rsidRDefault="001F41A9" w:rsidP="001F41A9">
      <w:pPr>
        <w:spacing w:after="242" w:line="240" w:lineRule="auto"/>
        <w:rPr>
          <w:rFonts w:ascii="Arial" w:eastAsia="Times New Roman" w:hAnsi="Arial" w:cs="Arial"/>
          <w:spacing w:val="-6"/>
          <w:kern w:val="0"/>
          <w:lang w:eastAsia="en-GB"/>
          <w14:ligatures w14:val="none"/>
        </w:rPr>
      </w:pPr>
      <w:r w:rsidRPr="001F41A9">
        <w:rPr>
          <w:rFonts w:ascii="TimesNewRomanPS-BoldMT" w:eastAsia="Times New Roman" w:hAnsi="TimesNewRomanPS-BoldMT" w:cs="Times New Roman"/>
          <w:b/>
          <w:bCs/>
          <w:spacing w:val="-6"/>
          <w:kern w:val="0"/>
          <w:sz w:val="36"/>
          <w:szCs w:val="36"/>
          <w:lang w:eastAsia="en-GB"/>
          <w14:ligatures w14:val="none"/>
        </w:rPr>
        <w:lastRenderedPageBreak/>
        <w:br/>
      </w:r>
    </w:p>
    <w:p w14:paraId="108CC7CA" w14:textId="77777777" w:rsidR="001F41A9" w:rsidRPr="001F41A9" w:rsidRDefault="001F41A9" w:rsidP="001F41A9">
      <w:pPr>
        <w:spacing w:line="276" w:lineRule="auto"/>
        <w:rPr>
          <w:rFonts w:ascii="Arial" w:eastAsiaTheme="minorEastAsia" w:hAnsi="Arial" w:cs="Arial"/>
          <w:color w:val="EE0000"/>
          <w:lang w:eastAsia="en-GB"/>
        </w:rPr>
      </w:pPr>
    </w:p>
    <w:p w14:paraId="641885B2" w14:textId="3DADF24C" w:rsidR="003317E8" w:rsidRDefault="003317E8"/>
    <w:p w14:paraId="4AE1303B" w14:textId="27282930" w:rsidR="00D91E31" w:rsidRDefault="00D91E31"/>
    <w:p w14:paraId="278D61DD" w14:textId="7CF36122" w:rsidR="00D15AB7" w:rsidRDefault="00D15AB7"/>
    <w:p w14:paraId="5599A45A" w14:textId="7B3D5B57" w:rsidR="00630035" w:rsidRDefault="00630035"/>
    <w:p w14:paraId="5EC73D70" w14:textId="50A57465" w:rsidR="00630035" w:rsidRDefault="00630035"/>
    <w:p w14:paraId="1E14546C" w14:textId="4CCF123A" w:rsidR="00522838" w:rsidRDefault="00522838"/>
    <w:p w14:paraId="60CA9E52" w14:textId="005A5C53" w:rsidR="00630035" w:rsidRDefault="00630035"/>
    <w:p w14:paraId="430667D7" w14:textId="27215094" w:rsidR="00097C90" w:rsidRDefault="00097C90"/>
    <w:p w14:paraId="115DA708" w14:textId="2BC46625" w:rsidR="00403F09" w:rsidRDefault="00403F09"/>
    <w:p w14:paraId="2906FE99" w14:textId="1DA68EA8" w:rsidR="00EC52A9" w:rsidRDefault="00EC52A9"/>
    <w:sectPr w:rsidR="00EC52A9" w:rsidSect="00102036">
      <w:footerReference w:type="default" r:id="rId16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22F28" w14:textId="77777777" w:rsidR="00EF0E00" w:rsidRDefault="00EF0E00" w:rsidP="00B94676">
      <w:pPr>
        <w:spacing w:after="0" w:line="240" w:lineRule="auto"/>
      </w:pPr>
      <w:r>
        <w:separator/>
      </w:r>
    </w:p>
  </w:endnote>
  <w:endnote w:type="continuationSeparator" w:id="0">
    <w:p w14:paraId="006D68F0" w14:textId="77777777" w:rsidR="00EF0E00" w:rsidRDefault="00EF0E00" w:rsidP="00B946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reaming Outloud Script Pro">
    <w:charset w:val="00"/>
    <w:family w:val="script"/>
    <w:pitch w:val="variable"/>
    <w:sig w:usb0="800000EF" w:usb1="0000000A" w:usb2="00000008" w:usb3="00000000" w:csb0="00000001" w:csb1="00000000"/>
  </w:font>
  <w:font w:name="Abadi">
    <w:charset w:val="00"/>
    <w:family w:val="swiss"/>
    <w:pitch w:val="variable"/>
    <w:sig w:usb0="80000003" w:usb1="00000000" w:usb2="00000000" w:usb3="00000000" w:csb0="00000093" w:csb1="00000000"/>
  </w:font>
  <w:font w:name="HP Simplified Jpan">
    <w:panose1 w:val="020B0500000000000000"/>
    <w:charset w:val="80"/>
    <w:family w:val="swiss"/>
    <w:pitch w:val="variable"/>
    <w:sig w:usb0="E00002FF" w:usb1="38CFEDFA" w:usb2="00000012" w:usb3="00000000" w:csb0="0016019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TimesNewRomanPS-Bold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4779160"/>
      <w:docPartObj>
        <w:docPartGallery w:val="Page Numbers (Bottom of Page)"/>
        <w:docPartUnique/>
      </w:docPartObj>
    </w:sdtPr>
    <w:sdtEndPr>
      <w:rPr>
        <w:noProof/>
      </w:rPr>
    </w:sdtEndPr>
    <w:sdtContent>
      <w:p w14:paraId="2EEF8E33" w14:textId="03B955C4" w:rsidR="00B94676" w:rsidRDefault="00B9467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6E6F54" w14:textId="77777777" w:rsidR="00B94676" w:rsidRDefault="00B946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4FAFF8" w14:textId="77777777" w:rsidR="00EF0E00" w:rsidRDefault="00EF0E00" w:rsidP="00B94676">
      <w:pPr>
        <w:spacing w:after="0" w:line="240" w:lineRule="auto"/>
      </w:pPr>
      <w:r>
        <w:separator/>
      </w:r>
    </w:p>
  </w:footnote>
  <w:footnote w:type="continuationSeparator" w:id="0">
    <w:p w14:paraId="37496F3D" w14:textId="77777777" w:rsidR="00EF0E00" w:rsidRDefault="00EF0E00" w:rsidP="00B946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8A272A"/>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7763693B"/>
    <w:multiLevelType w:val="multilevel"/>
    <w:tmpl w:val="7FD21B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9778936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07534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7E8"/>
    <w:rsid w:val="00005731"/>
    <w:rsid w:val="00015574"/>
    <w:rsid w:val="00027843"/>
    <w:rsid w:val="00030B72"/>
    <w:rsid w:val="0004264A"/>
    <w:rsid w:val="000443A9"/>
    <w:rsid w:val="00052930"/>
    <w:rsid w:val="000961F1"/>
    <w:rsid w:val="00097C90"/>
    <w:rsid w:val="000A1DE7"/>
    <w:rsid w:val="000A295B"/>
    <w:rsid w:val="000B7E5B"/>
    <w:rsid w:val="000D73A1"/>
    <w:rsid w:val="000F133A"/>
    <w:rsid w:val="000F20C5"/>
    <w:rsid w:val="00102036"/>
    <w:rsid w:val="00122D89"/>
    <w:rsid w:val="00126BDB"/>
    <w:rsid w:val="0012738C"/>
    <w:rsid w:val="00127F89"/>
    <w:rsid w:val="00145D0E"/>
    <w:rsid w:val="00157686"/>
    <w:rsid w:val="00174992"/>
    <w:rsid w:val="00177246"/>
    <w:rsid w:val="00183E75"/>
    <w:rsid w:val="0019014F"/>
    <w:rsid w:val="001A79AF"/>
    <w:rsid w:val="001C214F"/>
    <w:rsid w:val="001D0268"/>
    <w:rsid w:val="001E5883"/>
    <w:rsid w:val="001F41A9"/>
    <w:rsid w:val="00284630"/>
    <w:rsid w:val="002969DA"/>
    <w:rsid w:val="002C0A5B"/>
    <w:rsid w:val="002E5F62"/>
    <w:rsid w:val="002F452B"/>
    <w:rsid w:val="003317E8"/>
    <w:rsid w:val="003510F3"/>
    <w:rsid w:val="003B2A40"/>
    <w:rsid w:val="003C3D51"/>
    <w:rsid w:val="003D4153"/>
    <w:rsid w:val="00403F09"/>
    <w:rsid w:val="004316D4"/>
    <w:rsid w:val="0043723B"/>
    <w:rsid w:val="004427C5"/>
    <w:rsid w:val="00475FDF"/>
    <w:rsid w:val="0047737F"/>
    <w:rsid w:val="00481C41"/>
    <w:rsid w:val="004A12D7"/>
    <w:rsid w:val="004B6528"/>
    <w:rsid w:val="004D1247"/>
    <w:rsid w:val="004D54A4"/>
    <w:rsid w:val="004D6A49"/>
    <w:rsid w:val="00520448"/>
    <w:rsid w:val="00522838"/>
    <w:rsid w:val="00534F16"/>
    <w:rsid w:val="00544380"/>
    <w:rsid w:val="00587E42"/>
    <w:rsid w:val="005A37B6"/>
    <w:rsid w:val="005C104E"/>
    <w:rsid w:val="005D0BDF"/>
    <w:rsid w:val="00630035"/>
    <w:rsid w:val="006443E5"/>
    <w:rsid w:val="006A1217"/>
    <w:rsid w:val="006B2359"/>
    <w:rsid w:val="006C2FF2"/>
    <w:rsid w:val="006C56E8"/>
    <w:rsid w:val="006C6BB3"/>
    <w:rsid w:val="006F3F60"/>
    <w:rsid w:val="00703F5D"/>
    <w:rsid w:val="00705AFF"/>
    <w:rsid w:val="00707DA8"/>
    <w:rsid w:val="007347D0"/>
    <w:rsid w:val="0074576F"/>
    <w:rsid w:val="007516E6"/>
    <w:rsid w:val="007902A8"/>
    <w:rsid w:val="007E642A"/>
    <w:rsid w:val="00800651"/>
    <w:rsid w:val="00805943"/>
    <w:rsid w:val="00841CFD"/>
    <w:rsid w:val="00842C73"/>
    <w:rsid w:val="00865E70"/>
    <w:rsid w:val="00867A81"/>
    <w:rsid w:val="00875E28"/>
    <w:rsid w:val="008D61D1"/>
    <w:rsid w:val="008F091F"/>
    <w:rsid w:val="008F5C16"/>
    <w:rsid w:val="009111B8"/>
    <w:rsid w:val="009338F8"/>
    <w:rsid w:val="009B2A67"/>
    <w:rsid w:val="009C240C"/>
    <w:rsid w:val="009C3666"/>
    <w:rsid w:val="009C3D90"/>
    <w:rsid w:val="009C48B0"/>
    <w:rsid w:val="009D0500"/>
    <w:rsid w:val="009F69DB"/>
    <w:rsid w:val="00A14770"/>
    <w:rsid w:val="00A51A26"/>
    <w:rsid w:val="00A52D5C"/>
    <w:rsid w:val="00A5652C"/>
    <w:rsid w:val="00A93E36"/>
    <w:rsid w:val="00AA7B1E"/>
    <w:rsid w:val="00AC4BEB"/>
    <w:rsid w:val="00AD2B69"/>
    <w:rsid w:val="00B1273A"/>
    <w:rsid w:val="00B13C31"/>
    <w:rsid w:val="00B3557B"/>
    <w:rsid w:val="00B94676"/>
    <w:rsid w:val="00BC581A"/>
    <w:rsid w:val="00C452CA"/>
    <w:rsid w:val="00C51455"/>
    <w:rsid w:val="00C51F46"/>
    <w:rsid w:val="00C717B8"/>
    <w:rsid w:val="00CA2B04"/>
    <w:rsid w:val="00CA786D"/>
    <w:rsid w:val="00CE1D0E"/>
    <w:rsid w:val="00CE45C1"/>
    <w:rsid w:val="00D034DA"/>
    <w:rsid w:val="00D15AB7"/>
    <w:rsid w:val="00D20432"/>
    <w:rsid w:val="00D223A9"/>
    <w:rsid w:val="00D47E22"/>
    <w:rsid w:val="00D62AA4"/>
    <w:rsid w:val="00D75118"/>
    <w:rsid w:val="00D84560"/>
    <w:rsid w:val="00D851F8"/>
    <w:rsid w:val="00D91E31"/>
    <w:rsid w:val="00DB3FB3"/>
    <w:rsid w:val="00DE68DE"/>
    <w:rsid w:val="00E04F3E"/>
    <w:rsid w:val="00E05504"/>
    <w:rsid w:val="00E068AB"/>
    <w:rsid w:val="00E22B49"/>
    <w:rsid w:val="00E42732"/>
    <w:rsid w:val="00EC19A8"/>
    <w:rsid w:val="00EC52A9"/>
    <w:rsid w:val="00EC7BD7"/>
    <w:rsid w:val="00ED45F0"/>
    <w:rsid w:val="00EF0E00"/>
    <w:rsid w:val="00F6042E"/>
    <w:rsid w:val="00F9197E"/>
    <w:rsid w:val="00F929A7"/>
    <w:rsid w:val="00FA7BF2"/>
    <w:rsid w:val="00FB64FF"/>
    <w:rsid w:val="00FE07B4"/>
    <w:rsid w:val="00FE6D58"/>
    <w:rsid w:val="00FF22A2"/>
    <w:rsid w:val="00FF7A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94CA4"/>
  <w15:chartTrackingRefBased/>
  <w15:docId w15:val="{DA60338F-7503-49A1-AAA3-D81FCA75C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17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317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17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17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17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17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17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17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17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17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317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17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17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17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17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17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17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17E8"/>
    <w:rPr>
      <w:rFonts w:eastAsiaTheme="majorEastAsia" w:cstheme="majorBidi"/>
      <w:color w:val="272727" w:themeColor="text1" w:themeTint="D8"/>
    </w:rPr>
  </w:style>
  <w:style w:type="paragraph" w:styleId="Title">
    <w:name w:val="Title"/>
    <w:basedOn w:val="Normal"/>
    <w:next w:val="Normal"/>
    <w:link w:val="TitleChar"/>
    <w:uiPriority w:val="10"/>
    <w:qFormat/>
    <w:rsid w:val="003317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17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17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17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17E8"/>
    <w:pPr>
      <w:spacing w:before="160"/>
      <w:jc w:val="center"/>
    </w:pPr>
    <w:rPr>
      <w:i/>
      <w:iCs/>
      <w:color w:val="404040" w:themeColor="text1" w:themeTint="BF"/>
    </w:rPr>
  </w:style>
  <w:style w:type="character" w:customStyle="1" w:styleId="QuoteChar">
    <w:name w:val="Quote Char"/>
    <w:basedOn w:val="DefaultParagraphFont"/>
    <w:link w:val="Quote"/>
    <w:uiPriority w:val="29"/>
    <w:rsid w:val="003317E8"/>
    <w:rPr>
      <w:i/>
      <w:iCs/>
      <w:color w:val="404040" w:themeColor="text1" w:themeTint="BF"/>
    </w:rPr>
  </w:style>
  <w:style w:type="paragraph" w:styleId="ListParagraph">
    <w:name w:val="List Paragraph"/>
    <w:basedOn w:val="Normal"/>
    <w:uiPriority w:val="34"/>
    <w:qFormat/>
    <w:rsid w:val="003317E8"/>
    <w:pPr>
      <w:ind w:left="720"/>
      <w:contextualSpacing/>
    </w:pPr>
  </w:style>
  <w:style w:type="character" w:styleId="IntenseEmphasis">
    <w:name w:val="Intense Emphasis"/>
    <w:basedOn w:val="DefaultParagraphFont"/>
    <w:uiPriority w:val="21"/>
    <w:qFormat/>
    <w:rsid w:val="003317E8"/>
    <w:rPr>
      <w:i/>
      <w:iCs/>
      <w:color w:val="0F4761" w:themeColor="accent1" w:themeShade="BF"/>
    </w:rPr>
  </w:style>
  <w:style w:type="paragraph" w:styleId="IntenseQuote">
    <w:name w:val="Intense Quote"/>
    <w:basedOn w:val="Normal"/>
    <w:next w:val="Normal"/>
    <w:link w:val="IntenseQuoteChar"/>
    <w:uiPriority w:val="30"/>
    <w:qFormat/>
    <w:rsid w:val="003317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17E8"/>
    <w:rPr>
      <w:i/>
      <w:iCs/>
      <w:color w:val="0F4761" w:themeColor="accent1" w:themeShade="BF"/>
    </w:rPr>
  </w:style>
  <w:style w:type="character" w:styleId="IntenseReference">
    <w:name w:val="Intense Reference"/>
    <w:basedOn w:val="DefaultParagraphFont"/>
    <w:uiPriority w:val="32"/>
    <w:qFormat/>
    <w:rsid w:val="003317E8"/>
    <w:rPr>
      <w:b/>
      <w:bCs/>
      <w:smallCaps/>
      <w:color w:val="0F4761" w:themeColor="accent1" w:themeShade="BF"/>
      <w:spacing w:val="5"/>
    </w:rPr>
  </w:style>
  <w:style w:type="numbering" w:customStyle="1" w:styleId="NoList1">
    <w:name w:val="No List1"/>
    <w:next w:val="NoList"/>
    <w:uiPriority w:val="99"/>
    <w:semiHidden/>
    <w:unhideWhenUsed/>
    <w:rsid w:val="001F41A9"/>
  </w:style>
  <w:style w:type="paragraph" w:customStyle="1" w:styleId="p1">
    <w:name w:val="p1"/>
    <w:basedOn w:val="Normal"/>
    <w:rsid w:val="001F41A9"/>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styleId="Hyperlink">
    <w:name w:val="Hyperlink"/>
    <w:basedOn w:val="DefaultParagraphFont"/>
    <w:uiPriority w:val="99"/>
    <w:unhideWhenUsed/>
    <w:rsid w:val="001F41A9"/>
    <w:rPr>
      <w:color w:val="467886" w:themeColor="hyperlink"/>
      <w:u w:val="single"/>
    </w:rPr>
  </w:style>
  <w:style w:type="character" w:styleId="UnresolvedMention">
    <w:name w:val="Unresolved Mention"/>
    <w:basedOn w:val="DefaultParagraphFont"/>
    <w:uiPriority w:val="99"/>
    <w:semiHidden/>
    <w:unhideWhenUsed/>
    <w:rsid w:val="001F41A9"/>
    <w:rPr>
      <w:color w:val="605E5C"/>
      <w:shd w:val="clear" w:color="auto" w:fill="E1DFDD"/>
    </w:rPr>
  </w:style>
  <w:style w:type="character" w:styleId="Emphasis">
    <w:name w:val="Emphasis"/>
    <w:basedOn w:val="DefaultParagraphFont"/>
    <w:uiPriority w:val="20"/>
    <w:qFormat/>
    <w:rsid w:val="001F41A9"/>
    <w:rPr>
      <w:i/>
      <w:iCs/>
    </w:rPr>
  </w:style>
  <w:style w:type="paragraph" w:styleId="Header">
    <w:name w:val="header"/>
    <w:basedOn w:val="Normal"/>
    <w:link w:val="HeaderChar"/>
    <w:uiPriority w:val="99"/>
    <w:unhideWhenUsed/>
    <w:rsid w:val="001F41A9"/>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1F41A9"/>
    <w:rPr>
      <w:rFonts w:eastAsiaTheme="minorEastAsia"/>
      <w:lang w:eastAsia="en-GB"/>
    </w:rPr>
  </w:style>
  <w:style w:type="paragraph" w:styleId="Footer">
    <w:name w:val="footer"/>
    <w:basedOn w:val="Normal"/>
    <w:link w:val="FooterChar"/>
    <w:uiPriority w:val="99"/>
    <w:unhideWhenUsed/>
    <w:rsid w:val="001F41A9"/>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uiPriority w:val="99"/>
    <w:rsid w:val="001F41A9"/>
    <w:rPr>
      <w:rFonts w:eastAsiaTheme="minorEastAsia"/>
      <w:lang w:eastAsia="en-GB"/>
    </w:rPr>
  </w:style>
  <w:style w:type="paragraph" w:styleId="NormalWeb">
    <w:name w:val="Normal (Web)"/>
    <w:basedOn w:val="Normal"/>
    <w:uiPriority w:val="99"/>
    <w:unhideWhenUsed/>
    <w:rsid w:val="001F41A9"/>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hwb.gov.wales/api/storage/68657fda-7b73-4086-8148-70949556c727/220217-curriculum-planning-and-priorities-guide.pdf" TargetMode="External"/><Relationship Id="rId21" Type="http://schemas.openxmlformats.org/officeDocument/2006/relationships/hyperlink" Target="https://doi.org/10.4324/9780203816011" TargetMode="External"/><Relationship Id="rId42" Type="http://schemas.openxmlformats.org/officeDocument/2006/relationships/hyperlink" Target="https://doi.org/10.1787/eba0711e-en" TargetMode="External"/><Relationship Id="rId63" Type="http://schemas.openxmlformats.org/officeDocument/2006/relationships/hyperlink" Target="https://doi.org/10.3389/fpsyg.2019.00766" TargetMode="External"/><Relationship Id="rId84" Type="http://schemas.openxmlformats.org/officeDocument/2006/relationships/hyperlink" Target="https://doi.org/10.1080/03004430.2015.1029245" TargetMode="External"/><Relationship Id="rId138" Type="http://schemas.openxmlformats.org/officeDocument/2006/relationships/hyperlink" Target="https://doi.org/10.3390/ijerph19105967" TargetMode="External"/><Relationship Id="rId159" Type="http://schemas.openxmlformats.org/officeDocument/2006/relationships/hyperlink" Target="https://www.gov.wales/overview-key-themes-2022-2027-childcare-sufficiency-assessments" TargetMode="External"/><Relationship Id="rId170" Type="http://schemas.openxmlformats.org/officeDocument/2006/relationships/fontTable" Target="fontTable.xml"/><Relationship Id="rId107" Type="http://schemas.openxmlformats.org/officeDocument/2006/relationships/hyperlink" Target="file:///C:/Users/kater/Downloads/G0644380.pdf" TargetMode="External"/><Relationship Id="rId11" Type="http://schemas.openxmlformats.org/officeDocument/2006/relationships/image" Target="media/image5.jpeg"/><Relationship Id="rId32" Type="http://schemas.openxmlformats.org/officeDocument/2006/relationships/hyperlink" Target="https://doi.org/10.1080/1350293X.2024.2334873" TargetMode="External"/><Relationship Id="rId53" Type="http://schemas.openxmlformats.org/officeDocument/2006/relationships/hyperlink" Target="https://doi.org/10.1080/00131911.2013.781576" TargetMode="External"/><Relationship Id="rId74" Type="http://schemas.openxmlformats.org/officeDocument/2006/relationships/hyperlink" Target="https://doi.org/10.3262/ZPB1901089" TargetMode="External"/><Relationship Id="rId128" Type="http://schemas.openxmlformats.org/officeDocument/2006/relationships/hyperlink" Target="https://research.childrenandnature.org/research/nature-based-early-childhood-education-may-support-childrens-growth-in-multiple-areas-of-social-emotional-and-cognitive-development/" TargetMode="External"/><Relationship Id="rId149" Type="http://schemas.openxmlformats.org/officeDocument/2006/relationships/hyperlink" Target="https://doi.org/10.1017/S0033291724000631" TargetMode="External"/><Relationship Id="rId5" Type="http://schemas.openxmlformats.org/officeDocument/2006/relationships/footnotes" Target="footnotes.xml"/><Relationship Id="rId95" Type="http://schemas.openxmlformats.org/officeDocument/2006/relationships/hyperlink" Target="https://doi.org/10.1007/978-3-031-04480-9" TargetMode="External"/><Relationship Id="rId160" Type="http://schemas.openxmlformats.org/officeDocument/2006/relationships/hyperlink" Target="https://hwb.gov.wales/api/storage/177a33a6-7c70-4843-bb63-903e70a04154/teaching-and-learning-in-the-outdoors-the-current-state-of-outdoor-learning-in-schools-in-wales.pdf" TargetMode="External"/><Relationship Id="rId22" Type="http://schemas.openxmlformats.org/officeDocument/2006/relationships/hyperlink" Target="https://doi.org/10.1016/j.ijer.2012.06.002" TargetMode="External"/><Relationship Id="rId43" Type="http://schemas.openxmlformats.org/officeDocument/2006/relationships/hyperlink" Target="https://estyn.gov.wales/improvement-resources/provision-of-high-quality-experiential-play-opportunities/" TargetMode="External"/><Relationship Id="rId64" Type="http://schemas.openxmlformats.org/officeDocument/2006/relationships/hyperlink" Target="https://doi.org/10.1080/09575146.2021.1915962" TargetMode="External"/><Relationship Id="rId118" Type="http://schemas.openxmlformats.org/officeDocument/2006/relationships/hyperlink" Target="https://hwb.gov.wales/curriculum-for-wales/introduction-to-curriculum-for-wales-guidance/" TargetMode="External"/><Relationship Id="rId139" Type="http://schemas.openxmlformats.org/officeDocument/2006/relationships/hyperlink" Target="https://keepwalestidy.cymru/education/eco-schools/" TargetMode="External"/><Relationship Id="rId85" Type="http://schemas.openxmlformats.org/officeDocument/2006/relationships/hyperlink" Target="https://doi.org/10.1016/j.lcsi.2024.100853" TargetMode="External"/><Relationship Id="rId150" Type="http://schemas.openxmlformats.org/officeDocument/2006/relationships/hyperlink" Target="https://www.ohchr.org/en/instruments-mechanisms/instruments/convention-rights-child" TargetMode="External"/><Relationship Id="rId171" Type="http://schemas.openxmlformats.org/officeDocument/2006/relationships/theme" Target="theme/theme1.xml"/><Relationship Id="rId12" Type="http://schemas.openxmlformats.org/officeDocument/2006/relationships/image" Target="media/image6.jpeg"/><Relationship Id="rId33" Type="http://schemas.openxmlformats.org/officeDocument/2006/relationships/hyperlink" Target="https://www.cpoms.co.uk/breaking-down-the-keeping-learners-safe-guidance-for-wales/" TargetMode="External"/><Relationship Id="rId108" Type="http://schemas.openxmlformats.org/officeDocument/2006/relationships/hyperlink" Target="file:///C:/Users/kater/Downloads/G2311760.pdf" TargetMode="External"/><Relationship Id="rId129" Type="http://schemas.openxmlformats.org/officeDocument/2006/relationships/hyperlink" Target="https://www.corampacey.org.uk/careers-in-childcare/setting-up-a-nursery/" TargetMode="External"/><Relationship Id="rId54" Type="http://schemas.openxmlformats.org/officeDocument/2006/relationships/hyperlink" Target="https://doi.org/10.5040/9781472541208" TargetMode="External"/><Relationship Id="rId70" Type="http://schemas.openxmlformats.org/officeDocument/2006/relationships/hyperlink" Target="https://doi.org/10.21024/PNUEDI.29.4.201912.475" TargetMode="External"/><Relationship Id="rId75" Type="http://schemas.openxmlformats.org/officeDocument/2006/relationships/hyperlink" Target="https://doi.org/10.4000/teth.539" TargetMode="External"/><Relationship Id="rId91" Type="http://schemas.openxmlformats.org/officeDocument/2006/relationships/hyperlink" Target="https://doi.org/10.1177/14639491221137902" TargetMode="External"/><Relationship Id="rId96" Type="http://schemas.openxmlformats.org/officeDocument/2006/relationships/hyperlink" Target="https://doi.org/10.1080/1350293X.2024.2381118" TargetMode="External"/><Relationship Id="rId140" Type="http://schemas.openxmlformats.org/officeDocument/2006/relationships/hyperlink" Target="https://doi.org/10.1186/s12889-024-20768-3" TargetMode="External"/><Relationship Id="rId145" Type="http://schemas.openxmlformats.org/officeDocument/2006/relationships/hyperlink" Target="https://doi.org/10.1038/s41398-025-03374-8" TargetMode="External"/><Relationship Id="rId161" Type="http://schemas.openxmlformats.org/officeDocument/2006/relationships/hyperlink" Target="https://www.gov.wales/sites/default/files/publications/2025-04/childcare-offer-for-wales-local-authority-guidance-7-april-2025-english.pdf" TargetMode="External"/><Relationship Id="rId166" Type="http://schemas.openxmlformats.org/officeDocument/2006/relationships/hyperlink" Target="https://businesswales.gov.wales/ruralaffairswales/grants-and-funding/woodland-and-forestry/woodland-creation-grant"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doi.org/10.3390/su14063524" TargetMode="External"/><Relationship Id="rId28" Type="http://schemas.openxmlformats.org/officeDocument/2006/relationships/hyperlink" Target="https://journals.sfu.ca/iccps/index.php/childhoods/article/view/109/pdf" TargetMode="External"/><Relationship Id="rId49" Type="http://schemas.openxmlformats.org/officeDocument/2006/relationships/hyperlink" Target="https://doi.org/10.1080/03004279.2023.2280720" TargetMode="External"/><Relationship Id="rId114" Type="http://schemas.openxmlformats.org/officeDocument/2006/relationships/hyperlink" Target="https://www.gov.wales/sites/default/files/publications/2025-09/national-minimum-standards-for-regulated-childcare.pdf" TargetMode="External"/><Relationship Id="rId119" Type="http://schemas.openxmlformats.org/officeDocument/2006/relationships/hyperlink" Target="https://www.gov.wales/childcare-and-early-years-capital-programme-2025-2028-html" TargetMode="External"/><Relationship Id="rId44" Type="http://schemas.openxmlformats.org/officeDocument/2006/relationships/hyperlink" Target="https://estyn.gov.wales/improvement-resources/purposeful-improvement-processes-and-effective-style-of-leadership-which-is-having-a-positive-impact-on-aspects-of-provision-and-well-being/" TargetMode="External"/><Relationship Id="rId60" Type="http://schemas.openxmlformats.org/officeDocument/2006/relationships/hyperlink" Target="https://doi.org/10.1080/09575146.2023.2179023" TargetMode="External"/><Relationship Id="rId65" Type="http://schemas.openxmlformats.org/officeDocument/2006/relationships/hyperlink" Target="https://doi.org/10.3390/books978-3-7258-1608-8" TargetMode="External"/><Relationship Id="rId81" Type="http://schemas.openxmlformats.org/officeDocument/2006/relationships/hyperlink" Target="https://doi.org/10.1177/1463949121995917" TargetMode="External"/><Relationship Id="rId86" Type="http://schemas.openxmlformats.org/officeDocument/2006/relationships/hyperlink" Target="https://doi.org/10.1515/9783110539356" TargetMode="External"/><Relationship Id="rId130" Type="http://schemas.openxmlformats.org/officeDocument/2006/relationships/hyperlink" Target="https://doi.org/10.1080/03004279.2021.1889013" TargetMode="External"/><Relationship Id="rId135" Type="http://schemas.openxmlformats.org/officeDocument/2006/relationships/hyperlink" Target="https://doi.org/10.33612/diss.1069494370" TargetMode="External"/><Relationship Id="rId151" Type="http://schemas.openxmlformats.org/officeDocument/2006/relationships/hyperlink" Target="https://unric.org/en/united-nations-sustainable-development-goals/" TargetMode="External"/><Relationship Id="rId156" Type="http://schemas.openxmlformats.org/officeDocument/2006/relationships/hyperlink" Target="https://hwb.gov.wales/curriculum-for-wales/designing-your-curriculum/developing-a-vision-for-curriculum-design/" TargetMode="External"/><Relationship Id="rId13" Type="http://schemas.openxmlformats.org/officeDocument/2006/relationships/image" Target="media/image7.jpeg"/><Relationship Id="rId18" Type="http://schemas.openxmlformats.org/officeDocument/2006/relationships/hyperlink" Target="https://doi.org/10.1136/bmjgh-2023-012827" TargetMode="External"/><Relationship Id="rId39" Type="http://schemas.openxmlformats.org/officeDocument/2006/relationships/hyperlink" Target="https://doi.org/10.1787/6e563bae-en" TargetMode="External"/><Relationship Id="rId109" Type="http://schemas.openxmlformats.org/officeDocument/2006/relationships/hyperlink" Target="https://doi.org/10.4324/9780203854679" TargetMode="External"/><Relationship Id="rId34" Type="http://schemas.openxmlformats.org/officeDocument/2006/relationships/hyperlink" Target="https://doi.org/10.12688/wellcomeopenres.22851.1" TargetMode="External"/><Relationship Id="rId50" Type="http://schemas.openxmlformats.org/officeDocument/2006/relationships/hyperlink" Target="https://doi.org/10.32920/22557499.v1" TargetMode="External"/><Relationship Id="rId55" Type="http://schemas.openxmlformats.org/officeDocument/2006/relationships/hyperlink" Target="https://doi.org/10.1080/21594937.2022.2152531" TargetMode="External"/><Relationship Id="rId76" Type="http://schemas.openxmlformats.org/officeDocument/2006/relationships/hyperlink" Target="https://doi.org/10.21608/psjer.2023.178248.1009" TargetMode="External"/><Relationship Id="rId97" Type="http://schemas.openxmlformats.org/officeDocument/2006/relationships/hyperlink" Target="https://doi.org/10.1080/03004430.2021.1900835" TargetMode="External"/><Relationship Id="rId104" Type="http://schemas.openxmlformats.org/officeDocument/2006/relationships/hyperlink" Target="https://doi.org/10.1353/cye.2021.a848934" TargetMode="External"/><Relationship Id="rId120" Type="http://schemas.openxmlformats.org/officeDocument/2006/relationships/hyperlink" Target="https://www.gov.wales/sites/default/files/publications/2025-04/childcare-offer-for-wales-local-authority-guidance-7-april-2025-english.pdf" TargetMode="External"/><Relationship Id="rId125" Type="http://schemas.openxmlformats.org/officeDocument/2006/relationships/hyperlink" Target="https://doi.org/10.1136/archdischild-2024-327963" TargetMode="External"/><Relationship Id="rId141" Type="http://schemas.openxmlformats.org/officeDocument/2006/relationships/hyperlink" Target="https://ltl.org.uk/projects/local-school-nature-grants/" TargetMode="External"/><Relationship Id="rId146" Type="http://schemas.openxmlformats.org/officeDocument/2006/relationships/hyperlink" Target="https://www.gov.uk/government/statistics/the-childrens-people-and-nature-survey-for-england-2023-update/the-childrens-people-and-nature-survey-for-england-2023-update" TargetMode="External"/><Relationship Id="rId167" Type="http://schemas.openxmlformats.org/officeDocument/2006/relationships/hyperlink" Target="https://www.gov.wales/small-grants-woodland-creation-scheme" TargetMode="External"/><Relationship Id="rId7" Type="http://schemas.openxmlformats.org/officeDocument/2006/relationships/image" Target="media/image1.jpeg"/><Relationship Id="rId71" Type="http://schemas.openxmlformats.org/officeDocument/2006/relationships/hyperlink" Target="https://doi.org/10.1007/s43545-024-00873-1" TargetMode="External"/><Relationship Id="rId92" Type="http://schemas.openxmlformats.org/officeDocument/2006/relationships/hyperlink" Target="https://doi.org/10.1007/s10212-025-01005-w" TargetMode="External"/><Relationship Id="rId162" Type="http://schemas.openxmlformats.org/officeDocument/2006/relationships/hyperlink" Target="https://media.service.gov.wales/news/flying-start-childcare-exceeds-expansion-targets-in-wales" TargetMode="External"/><Relationship Id="rId2" Type="http://schemas.openxmlformats.org/officeDocument/2006/relationships/styles" Target="styles.xml"/><Relationship Id="rId29" Type="http://schemas.openxmlformats.org/officeDocument/2006/relationships/hyperlink" Target="https://doi.org/10.1007/s13158-022-00320-3" TargetMode="External"/><Relationship Id="rId24" Type="http://schemas.openxmlformats.org/officeDocument/2006/relationships/hyperlink" Target="https://doi.org/10.4135/9781473972414" TargetMode="External"/><Relationship Id="rId40" Type="http://schemas.openxmlformats.org/officeDocument/2006/relationships/hyperlink" Target="https://doi.org/10.1080/13504622.2011.572162" TargetMode="External"/><Relationship Id="rId45" Type="http://schemas.openxmlformats.org/officeDocument/2006/relationships/hyperlink" Target="https://estyn.gov.wales/app/uploads/2021/11/Guidance-handbook-for-inspecting-care-and-education-in-regulated-non-school-settings-eligible-for-funding-for-part-time-education.pdf" TargetMode="External"/><Relationship Id="rId66" Type="http://schemas.openxmlformats.org/officeDocument/2006/relationships/hyperlink" Target="https://doi.org/10.1080/14733285.2024.2308008" TargetMode="External"/><Relationship Id="rId87" Type="http://schemas.openxmlformats.org/officeDocument/2006/relationships/hyperlink" Target="https://doi.org/10.4135/9781446222386" TargetMode="External"/><Relationship Id="rId110" Type="http://schemas.openxmlformats.org/officeDocument/2006/relationships/hyperlink" Target="https://doi.org/10.1007/9783031041082_1" TargetMode="External"/><Relationship Id="rId115" Type="http://schemas.openxmlformats.org/officeDocument/2006/relationships/hyperlink" Target="https://hwb.gov.wales/api/storage/177a33a6-7c70-4843-bb63-903e70a04154/teaching-and-learning-in-the-outdoors-the-current-state-of-outdoor-learning-in-schools-in-wales.pdf" TargetMode="External"/><Relationship Id="rId131" Type="http://schemas.openxmlformats.org/officeDocument/2006/relationships/hyperlink" Target="https://doi.org/10.1111/ijmr.12028" TargetMode="External"/><Relationship Id="rId136" Type="http://schemas.openxmlformats.org/officeDocument/2006/relationships/hyperlink" Target="https://www.tescostrongerstarts.org.uk/" TargetMode="External"/><Relationship Id="rId157" Type="http://schemas.openxmlformats.org/officeDocument/2006/relationships/hyperlink" Target="https://www.gov.wales/research-childcare-sufficiency-assessments-csas-html" TargetMode="External"/><Relationship Id="rId61" Type="http://schemas.openxmlformats.org/officeDocument/2006/relationships/hyperlink" Target="https://hwb.gov.wales/curriculum-for-wales/introduction-to-curriculum-for-wales-guidance/" TargetMode="External"/><Relationship Id="rId82" Type="http://schemas.openxmlformats.org/officeDocument/2006/relationships/hyperlink" Target="https://doi.org/10.4102/sajce.v9i1.757" TargetMode="External"/><Relationship Id="rId152" Type="http://schemas.openxmlformats.org/officeDocument/2006/relationships/hyperlink" Target="https://www.education.ox.ac.uk/wp-content/uploads/2025/11/Impact-case-study-University-of-Oxford-23-Transforming-Early-Education-Policy-and-Practice.pdf" TargetMode="External"/><Relationship Id="rId19" Type="http://schemas.openxmlformats.org/officeDocument/2006/relationships/hyperlink" Target="https://doi.org/10.1080/1350293X.2014.890351" TargetMode="External"/><Relationship Id="rId14" Type="http://schemas.openxmlformats.org/officeDocument/2006/relationships/image" Target="media/image8.jpeg"/><Relationship Id="rId30" Type="http://schemas.openxmlformats.org/officeDocument/2006/relationships/hyperlink" Target="https://doi.org/10.3389/fpsyg.2021.774740" TargetMode="External"/><Relationship Id="rId35" Type="http://schemas.openxmlformats.org/officeDocument/2006/relationships/hyperlink" Target="https://doi.org/10.4018/978-1-7998-5089-2" TargetMode="External"/><Relationship Id="rId56" Type="http://schemas.openxmlformats.org/officeDocument/2006/relationships/hyperlink" Target="https://doi.org/10.1177/21582440221091260" TargetMode="External"/><Relationship Id="rId77" Type="http://schemas.openxmlformats.org/officeDocument/2006/relationships/hyperlink" Target="https://ora.ox.ac.uk/objects/uuid:80ebb78d-e09f-42af-a6f2145487318c62/download_file?file_format=pdf&amp;safe_filename=Quality%2Bof%2BEarly%2BChildhood%2BEducation%2Band%2BCare%2Bfor%2BChildren%2Bunder%2BThree%2BSound%2BFoundations.pdf&amp;type_of_work=Book+section" TargetMode="External"/><Relationship Id="rId100" Type="http://schemas.openxmlformats.org/officeDocument/2006/relationships/hyperlink" Target="https://doi.org/10.1080/0141192042000234665" TargetMode="External"/><Relationship Id="rId105" Type="http://schemas.openxmlformats.org/officeDocument/2006/relationships/hyperlink" Target="https://doi.org/10.3389/fpsyg.2022.889828" TargetMode="External"/><Relationship Id="rId126" Type="http://schemas.openxmlformats.org/officeDocument/2006/relationships/hyperlink" Target="https://www.thecorporategovernanceinstitute.com/insights/guides/esg-a-comprehensive-guide-to-environmental-social-and-governance-principles/" TargetMode="External"/><Relationship Id="rId147" Type="http://schemas.openxmlformats.org/officeDocument/2006/relationships/hyperlink" Target="https://forestschoolassociation.org/full-principles-and-criteria-for-good-practice/" TargetMode="External"/><Relationship Id="rId168" Type="http://schemas.openxmlformats.org/officeDocument/2006/relationships/hyperlink" Target="https://www.gov.wales/small-grants-environment-landscape-and-pollinators-general-rules-booklet-2026-html" TargetMode="External"/><Relationship Id="rId8" Type="http://schemas.openxmlformats.org/officeDocument/2006/relationships/image" Target="media/image2.jpeg"/><Relationship Id="rId51" Type="http://schemas.openxmlformats.org/officeDocument/2006/relationships/hyperlink" Target="https://doi.org/10.1007/s12310-017-9220-9" TargetMode="External"/><Relationship Id="rId72" Type="http://schemas.openxmlformats.org/officeDocument/2006/relationships/hyperlink" Target="https://www.legislation.gov.uk/anaw/2015/2/contents" TargetMode="External"/><Relationship Id="rId93" Type="http://schemas.openxmlformats.org/officeDocument/2006/relationships/hyperlink" Target="https://doi.org/10.7821/naer.2021.7.665" TargetMode="External"/><Relationship Id="rId98" Type="http://schemas.openxmlformats.org/officeDocument/2006/relationships/hyperlink" Target="https://doi.org/10.22034/jpiut.2022.52571.3297" TargetMode="External"/><Relationship Id="rId121" Type="http://schemas.openxmlformats.org/officeDocument/2006/relationships/hyperlink" Target="https://doi.org/10.4324/9781003429562" TargetMode="External"/><Relationship Id="rId142" Type="http://schemas.openxmlformats.org/officeDocument/2006/relationships/hyperlink" Target="https://www.gov.uk/government/statistics/the-childrens-people-and-nature-survey-for-england-2025-update/the-childrens-people-and-nature-survey-for-england-2025-update" TargetMode="External"/><Relationship Id="rId163" Type="http://schemas.openxmlformats.org/officeDocument/2006/relationships/hyperlink" Target="https://www.gov.wales/flying-start-programme" TargetMode="External"/><Relationship Id="rId3" Type="http://schemas.openxmlformats.org/officeDocument/2006/relationships/settings" Target="settings.xml"/><Relationship Id="rId25" Type="http://schemas.openxmlformats.org/officeDocument/2006/relationships/hyperlink" Target="https://doi.org/10.3390/jintelligence13050052" TargetMode="External"/><Relationship Id="rId46" Type="http://schemas.openxmlformats.org/officeDocument/2006/relationships/hyperlink" Target="https://doi.org/10.1016/j.tsc.2020.100686" TargetMode="External"/><Relationship Id="rId67" Type="http://schemas.openxmlformats.org/officeDocument/2006/relationships/hyperlink" Target="https://doi.org/10.1080/00131881.2023.2285762" TargetMode="External"/><Relationship Id="rId116" Type="http://schemas.openxmlformats.org/officeDocument/2006/relationships/hyperlink" Target="https://hwb.gov.wales/api/storage/1f581142-6b91-41e4-845d-3d6c7765df20/a-curriculum-for-funded-non-maintained-nursery-settings.pdf" TargetMode="External"/><Relationship Id="rId137" Type="http://schemas.openxmlformats.org/officeDocument/2006/relationships/hyperlink" Target="https://theses.hal.science/tel-03692847v1/file/JAMBURIA_2021_archivage.pdf" TargetMode="External"/><Relationship Id="rId158" Type="http://schemas.openxmlformats.org/officeDocument/2006/relationships/hyperlink" Target="https://www.gov.wales/overview-key-themes-2022-2027-childcare-sufficiency-assessments" TargetMode="External"/><Relationship Id="rId20" Type="http://schemas.openxmlformats.org/officeDocument/2006/relationships/hyperlink" Target="https://doi.org/10.1177/1741143212462702" TargetMode="External"/><Relationship Id="rId41" Type="http://schemas.openxmlformats.org/officeDocument/2006/relationships/hyperlink" Target="https://doi.org/10.23965/AJEC.42.2.01" TargetMode="External"/><Relationship Id="rId62" Type="http://schemas.openxmlformats.org/officeDocument/2006/relationships/hyperlink" Target="https://doi.org/10.21307/jelpp-2018-008" TargetMode="External"/><Relationship Id="rId83" Type="http://schemas.openxmlformats.org/officeDocument/2006/relationships/hyperlink" Target="https://doi.org/10.3389/fpubh.2023.1165991" TargetMode="External"/><Relationship Id="rId88" Type="http://schemas.openxmlformats.org/officeDocument/2006/relationships/hyperlink" Target="https://doi.org/10.1080/09575140600759997" TargetMode="External"/><Relationship Id="rId111" Type="http://schemas.openxmlformats.org/officeDocument/2006/relationships/hyperlink" Target="https://doi.org/10.1007/9783031041082_9" TargetMode="External"/><Relationship Id="rId132" Type="http://schemas.openxmlformats.org/officeDocument/2006/relationships/hyperlink" Target="https://doi.org/10.1080/07853890.2025.2536199" TargetMode="External"/><Relationship Id="rId153" Type="http://schemas.openxmlformats.org/officeDocument/2006/relationships/hyperlink" Target="https://www.theguardian.com/society/2025/aug/29/children-uk-outdoors-play-society-school-research" TargetMode="External"/><Relationship Id="rId15" Type="http://schemas.openxmlformats.org/officeDocument/2006/relationships/image" Target="media/image9.jpeg"/><Relationship Id="rId36" Type="http://schemas.openxmlformats.org/officeDocument/2006/relationships/hyperlink" Target="https://doi.org/10.1080/03004430.2020.1764947" TargetMode="External"/><Relationship Id="rId57" Type="http://schemas.openxmlformats.org/officeDocument/2006/relationships/hyperlink" Target="https://doi.org/10.1080/00131881.2024.2371352" TargetMode="External"/><Relationship Id="rId106" Type="http://schemas.openxmlformats.org/officeDocument/2006/relationships/hyperlink" Target="https://www.ohchr.org/en/instruments-mechanisms/instruments/convention-rights-child" TargetMode="External"/><Relationship Id="rId127" Type="http://schemas.openxmlformats.org/officeDocument/2006/relationships/hyperlink" Target="https://www.careinspectorate.wales/sites/default/files/2025-10/251013-CIW-Annual-Report-2024-25-en.pdf" TargetMode="External"/><Relationship Id="rId10" Type="http://schemas.openxmlformats.org/officeDocument/2006/relationships/image" Target="media/image4.jpeg"/><Relationship Id="rId31" Type="http://schemas.openxmlformats.org/officeDocument/2006/relationships/hyperlink" Target="https://doi.org/10.1007/s10805-021-09402-8" TargetMode="External"/><Relationship Id="rId52" Type="http://schemas.openxmlformats.org/officeDocument/2006/relationships/hyperlink" Target="https://doi.org/10.4324/9781003108658" TargetMode="External"/><Relationship Id="rId73" Type="http://schemas.openxmlformats.org/officeDocument/2006/relationships/hyperlink" Target="https://doi.org/10.1017/S0047279416000647" TargetMode="External"/><Relationship Id="rId78" Type="http://schemas.openxmlformats.org/officeDocument/2006/relationships/hyperlink" Target="http://www.jstor.org/stable/resrep73258.1" TargetMode="External"/><Relationship Id="rId94" Type="http://schemas.openxmlformats.org/officeDocument/2006/relationships/hyperlink" Target="https://doi.org/10.3390/architecture5030042" TargetMode="External"/><Relationship Id="rId99" Type="http://schemas.openxmlformats.org/officeDocument/2006/relationships/hyperlink" Target="https://doi.org/10.13128/formare-25249" TargetMode="External"/><Relationship Id="rId101" Type="http://schemas.openxmlformats.org/officeDocument/2006/relationships/hyperlink" Target="https://doi.org/10.1080/03004279.2017.1298644" TargetMode="External"/><Relationship Id="rId122" Type="http://schemas.openxmlformats.org/officeDocument/2006/relationships/hyperlink" Target="https://doi.org/10.4324/9781315541969" TargetMode="External"/><Relationship Id="rId143" Type="http://schemas.openxmlformats.org/officeDocument/2006/relationships/hyperlink" Target="https://www.reggiochildren.it/en/reggio-emilia-approach/" TargetMode="External"/><Relationship Id="rId148" Type="http://schemas.openxmlformats.org/officeDocument/2006/relationships/hyperlink" Target="https://research.senedd.wales/research-articles/their-future-our-priority-childcare-in-wales/" TargetMode="External"/><Relationship Id="rId164" Type="http://schemas.openxmlformats.org/officeDocument/2006/relationships/hyperlink" Target="https://www.gov.wales/forestry-grants" TargetMode="External"/><Relationship Id="rId16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26" Type="http://schemas.openxmlformats.org/officeDocument/2006/relationships/hyperlink" Target="https://doi.org/10.3390/jintelligence13050052" TargetMode="External"/><Relationship Id="rId47" Type="http://schemas.openxmlformats.org/officeDocument/2006/relationships/hyperlink" Target="https://doi.org/10.14393/OBv3n3.a2019-51704" TargetMode="External"/><Relationship Id="rId68" Type="http://schemas.openxmlformats.org/officeDocument/2006/relationships/hyperlink" Target="https://doi.org/10.1080/00131911.2023.2222235" TargetMode="External"/><Relationship Id="rId89" Type="http://schemas.openxmlformats.org/officeDocument/2006/relationships/hyperlink" Target="https://doi.org/10.1080/00094056.2024.2425271" TargetMode="External"/><Relationship Id="rId112" Type="http://schemas.openxmlformats.org/officeDocument/2006/relationships/hyperlink" Target="https://doi.org/10.1371/journal.pone.0285985" TargetMode="External"/><Relationship Id="rId133" Type="http://schemas.openxmlformats.org/officeDocument/2006/relationships/hyperlink" Target="https://www.forestresearch.gov.uk/tools-and-resources/" TargetMode="External"/><Relationship Id="rId154" Type="http://schemas.openxmlformats.org/officeDocument/2006/relationships/hyperlink" Target="https://www.theguardian.com/education/article/2024/jun/17/children-facing-brutal-loss-time-space-play-state-schools" TargetMode="External"/><Relationship Id="rId16" Type="http://schemas.openxmlformats.org/officeDocument/2006/relationships/image" Target="media/image10.jpeg"/><Relationship Id="rId37" Type="http://schemas.openxmlformats.org/officeDocument/2006/relationships/hyperlink" Target="https://doi.org/10.1080/03004279.2021.1889013" TargetMode="External"/><Relationship Id="rId58" Type="http://schemas.openxmlformats.org/officeDocument/2006/relationships/hyperlink" Target="https://doi.org/10.1080/00131911.2018.1388612" TargetMode="External"/><Relationship Id="rId79" Type="http://schemas.openxmlformats.org/officeDocument/2006/relationships/hyperlink" Target="https://doi.org/10.1177/1463949115627895" TargetMode="External"/><Relationship Id="rId102" Type="http://schemas.openxmlformats.org/officeDocument/2006/relationships/hyperlink" Target="https://doi.org/10.4324/9780203862063" TargetMode="External"/><Relationship Id="rId123" Type="http://schemas.openxmlformats.org/officeDocument/2006/relationships/hyperlink" Target="https://doi.org/10.7717/peerj.15542" TargetMode="External"/><Relationship Id="rId144" Type="http://schemas.openxmlformats.org/officeDocument/2006/relationships/hyperlink" Target="https://www.reggiochildren.it/en/reggio-emilia-approach/valori-en/" TargetMode="External"/><Relationship Id="rId90" Type="http://schemas.openxmlformats.org/officeDocument/2006/relationships/hyperlink" Target="https://doi.org/10.21879/faeeba2358-0194.2018.v27.n51.p105-120" TargetMode="External"/><Relationship Id="rId165" Type="http://schemas.openxmlformats.org/officeDocument/2006/relationships/hyperlink" Target="https://www.gov.wales/woodland-creation-planning-scheme-january-2026-rules-booklet-html" TargetMode="External"/><Relationship Id="rId27" Type="http://schemas.openxmlformats.org/officeDocument/2006/relationships/hyperlink" Target="https://www.careinspectorate.wales/sites/default/files/2025-10/251013-CIW-Annual-Report-2024-25-en.pdf" TargetMode="External"/><Relationship Id="rId48" Type="http://schemas.openxmlformats.org/officeDocument/2006/relationships/hyperlink" Target="https://doi.org/10.3390/su17177629" TargetMode="External"/><Relationship Id="rId69" Type="http://schemas.openxmlformats.org/officeDocument/2006/relationships/hyperlink" Target="https://doi.org/10.1002/berj.3953" TargetMode="External"/><Relationship Id="rId113" Type="http://schemas.openxmlformats.org/officeDocument/2006/relationships/hyperlink" Target="https://www.legislation.gov.uk/anaw/2018/2/contents" TargetMode="External"/><Relationship Id="rId134" Type="http://schemas.openxmlformats.org/officeDocument/2006/relationships/hyperlink" Target="https://thepracticalforestschool.com/forest-school-survey-2022/" TargetMode="External"/><Relationship Id="rId80" Type="http://schemas.openxmlformats.org/officeDocument/2006/relationships/hyperlink" Target="http://search.ebscohost.com/login.aspx?direct=true&amp;scope=site&amp;db=nlebk&amp;db=nlabk&amp;AN=1780725" TargetMode="External"/><Relationship Id="rId155" Type="http://schemas.openxmlformats.org/officeDocument/2006/relationships/hyperlink" Target="https://www.legislation.gov.uk/anaw/2018/2/contents" TargetMode="External"/><Relationship Id="rId17" Type="http://schemas.openxmlformats.org/officeDocument/2006/relationships/image" Target="media/image11.jpeg"/><Relationship Id="rId38" Type="http://schemas.openxmlformats.org/officeDocument/2006/relationships/hyperlink" Target="https://doi.org/10.1080/13540602.2014.937959" TargetMode="External"/><Relationship Id="rId59" Type="http://schemas.openxmlformats.org/officeDocument/2006/relationships/hyperlink" Target="https://doi.org/10.1080/00131911.2010.488049" TargetMode="External"/><Relationship Id="rId103" Type="http://schemas.openxmlformats.org/officeDocument/2006/relationships/hyperlink" Target="https://doi.org/10.5040/9781474264310" TargetMode="External"/><Relationship Id="rId124" Type="http://schemas.openxmlformats.org/officeDocument/2006/relationships/hyperlink" Target="https://doi.org/10.3390/f130813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37</Pages>
  <Words>12784</Words>
  <Characters>72872</Characters>
  <Application>Microsoft Office Word</Application>
  <DocSecurity>0</DocSecurity>
  <Lines>607</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Rowlands (2315485)</dc:creator>
  <cp:keywords/>
  <dc:description/>
  <cp:lastModifiedBy>Kate Rowlands (2315485)</cp:lastModifiedBy>
  <cp:revision>2</cp:revision>
  <cp:lastPrinted>2026-02-23T16:21:00Z</cp:lastPrinted>
  <dcterms:created xsi:type="dcterms:W3CDTF">2026-02-25T17:33:00Z</dcterms:created>
  <dcterms:modified xsi:type="dcterms:W3CDTF">2026-02-25T17:33:00Z</dcterms:modified>
</cp:coreProperties>
</file>