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A61F6" w14:textId="77777777" w:rsidR="00934D96" w:rsidRPr="00E676F7" w:rsidRDefault="00934D96" w:rsidP="00934D96"/>
    <w:tbl>
      <w:tblPr>
        <w:tblStyle w:val="TableGrid"/>
        <w:tblW w:w="0" w:type="auto"/>
        <w:tblLayout w:type="fixed"/>
        <w:tblLook w:val="06A0" w:firstRow="1" w:lastRow="0" w:firstColumn="1" w:lastColumn="0" w:noHBand="1" w:noVBand="1"/>
      </w:tblPr>
      <w:tblGrid>
        <w:gridCol w:w="9015"/>
      </w:tblGrid>
      <w:tr w:rsidR="00934D96" w14:paraId="308F1AAF" w14:textId="77777777" w:rsidTr="00193784">
        <w:tc>
          <w:tcPr>
            <w:tcW w:w="9015" w:type="dxa"/>
          </w:tcPr>
          <w:p w14:paraId="5CDD09C9" w14:textId="77777777" w:rsidR="00934D96" w:rsidRDefault="00934D96" w:rsidP="00193784">
            <w:pPr>
              <w:ind w:right="237"/>
              <w:rPr>
                <w:b/>
                <w:bCs/>
                <w:sz w:val="32"/>
                <w:szCs w:val="32"/>
              </w:rPr>
            </w:pPr>
            <w:r w:rsidRPr="33572C6E">
              <w:rPr>
                <w:b/>
                <w:bCs/>
                <w:sz w:val="32"/>
                <w:szCs w:val="32"/>
              </w:rPr>
              <w:t>Learner name: _</w:t>
            </w:r>
            <w:r>
              <w:rPr>
                <w:b/>
                <w:bCs/>
                <w:sz w:val="32"/>
                <w:szCs w:val="32"/>
              </w:rPr>
              <w:t>Freya Brice</w:t>
            </w:r>
            <w:r w:rsidRPr="33572C6E">
              <w:rPr>
                <w:b/>
                <w:bCs/>
                <w:sz w:val="32"/>
                <w:szCs w:val="32"/>
              </w:rPr>
              <w:t>__________________</w:t>
            </w:r>
          </w:p>
          <w:p w14:paraId="26CD41AF" w14:textId="77777777" w:rsidR="00934D96" w:rsidRDefault="00934D96" w:rsidP="00193784">
            <w:pPr>
              <w:ind w:right="237"/>
              <w:rPr>
                <w:b/>
                <w:bCs/>
                <w:sz w:val="32"/>
                <w:szCs w:val="32"/>
              </w:rPr>
            </w:pPr>
          </w:p>
          <w:p w14:paraId="2B5D8C00" w14:textId="77777777" w:rsidR="00934D96" w:rsidRDefault="00934D96" w:rsidP="00193784">
            <w:pPr>
              <w:ind w:right="237"/>
              <w:rPr>
                <w:b/>
                <w:bCs/>
                <w:sz w:val="32"/>
                <w:szCs w:val="32"/>
              </w:rPr>
            </w:pPr>
            <w:r w:rsidRPr="33572C6E">
              <w:rPr>
                <w:b/>
                <w:bCs/>
                <w:sz w:val="32"/>
                <w:szCs w:val="32"/>
              </w:rPr>
              <w:t>Learner’s University Registration Number:</w:t>
            </w:r>
          </w:p>
          <w:p w14:paraId="3ED0A308" w14:textId="77777777" w:rsidR="00934D96" w:rsidRDefault="00934D96" w:rsidP="00193784">
            <w:pPr>
              <w:ind w:right="237"/>
              <w:rPr>
                <w:b/>
                <w:bCs/>
                <w:sz w:val="32"/>
                <w:szCs w:val="32"/>
              </w:rPr>
            </w:pPr>
            <w:r w:rsidRPr="33572C6E">
              <w:rPr>
                <w:b/>
                <w:bCs/>
                <w:sz w:val="32"/>
                <w:szCs w:val="32"/>
              </w:rPr>
              <w:t>___</w:t>
            </w:r>
            <w:r>
              <w:rPr>
                <w:b/>
                <w:bCs/>
                <w:sz w:val="32"/>
                <w:szCs w:val="32"/>
              </w:rPr>
              <w:t>2131957</w:t>
            </w:r>
            <w:r w:rsidRPr="33572C6E">
              <w:rPr>
                <w:b/>
                <w:bCs/>
                <w:sz w:val="32"/>
                <w:szCs w:val="32"/>
              </w:rPr>
              <w:t>____________________________</w:t>
            </w:r>
          </w:p>
          <w:p w14:paraId="650B4B3C" w14:textId="77777777" w:rsidR="00934D96" w:rsidRDefault="00934D96" w:rsidP="00193784">
            <w:pPr>
              <w:ind w:right="237"/>
              <w:rPr>
                <w:b/>
                <w:bCs/>
                <w:sz w:val="32"/>
                <w:szCs w:val="32"/>
              </w:rPr>
            </w:pPr>
          </w:p>
          <w:p w14:paraId="7D523B1F" w14:textId="77777777" w:rsidR="00934D96" w:rsidRDefault="00934D96" w:rsidP="00193784">
            <w:pPr>
              <w:ind w:right="237"/>
              <w:rPr>
                <w:b/>
                <w:bCs/>
                <w:sz w:val="32"/>
                <w:szCs w:val="32"/>
              </w:rPr>
            </w:pPr>
          </w:p>
          <w:p w14:paraId="56B31DE7" w14:textId="77777777" w:rsidR="00934D96" w:rsidRDefault="00934D96" w:rsidP="00193784">
            <w:pPr>
              <w:rPr>
                <w:b/>
                <w:bCs/>
                <w:color w:val="000000" w:themeColor="text1"/>
                <w:sz w:val="32"/>
                <w:szCs w:val="32"/>
              </w:rPr>
            </w:pPr>
          </w:p>
        </w:tc>
      </w:tr>
    </w:tbl>
    <w:p w14:paraId="3EBC5B12" w14:textId="77777777" w:rsidR="002644C5" w:rsidRDefault="002644C5" w:rsidP="003347EA">
      <w:pPr>
        <w:pStyle w:val="Default"/>
        <w:jc w:val="both"/>
        <w:rPr>
          <w:sz w:val="22"/>
          <w:szCs w:val="22"/>
        </w:rPr>
      </w:pPr>
    </w:p>
    <w:p w14:paraId="05E8D1BF" w14:textId="77777777" w:rsidR="00934D96" w:rsidRPr="006229AF" w:rsidRDefault="00934D96" w:rsidP="003347EA">
      <w:pPr>
        <w:pStyle w:val="Default"/>
        <w:jc w:val="both"/>
        <w:rPr>
          <w:sz w:val="22"/>
          <w:szCs w:val="22"/>
        </w:rPr>
      </w:pPr>
    </w:p>
    <w:p w14:paraId="0A8C4C49" w14:textId="77777777" w:rsidR="00BC77E6" w:rsidRPr="00BC77E6" w:rsidRDefault="002644C5" w:rsidP="003347EA">
      <w:pPr>
        <w:pStyle w:val="Default"/>
        <w:jc w:val="both"/>
        <w:rPr>
          <w:b/>
          <w:bCs/>
          <w:sz w:val="22"/>
          <w:szCs w:val="22"/>
          <w:u w:val="single"/>
        </w:rPr>
      </w:pPr>
      <w:r w:rsidRPr="00BC77E6">
        <w:rPr>
          <w:b/>
          <w:bCs/>
          <w:sz w:val="22"/>
          <w:szCs w:val="22"/>
          <w:u w:val="single"/>
        </w:rPr>
        <w:t xml:space="preserve">Essay two: </w:t>
      </w:r>
    </w:p>
    <w:p w14:paraId="694F1F63" w14:textId="3AAC9992" w:rsidR="00975825" w:rsidRPr="00BC77E6" w:rsidRDefault="002644C5" w:rsidP="003347EA">
      <w:pPr>
        <w:pStyle w:val="Default"/>
        <w:jc w:val="both"/>
        <w:rPr>
          <w:sz w:val="22"/>
          <w:szCs w:val="22"/>
          <w:u w:val="single"/>
        </w:rPr>
      </w:pPr>
      <w:r w:rsidRPr="00BC77E6">
        <w:rPr>
          <w:sz w:val="22"/>
          <w:szCs w:val="22"/>
          <w:u w:val="single"/>
        </w:rPr>
        <w:t xml:space="preserve">Response policing – critically evaluate the role of response officers in dealing with critical/major incidents. </w:t>
      </w:r>
    </w:p>
    <w:p w14:paraId="05A386C9" w14:textId="3C544786" w:rsidR="00BC77E6" w:rsidRPr="006229AF" w:rsidRDefault="00BC77E6" w:rsidP="003347EA">
      <w:pPr>
        <w:pStyle w:val="Default"/>
        <w:jc w:val="both"/>
        <w:rPr>
          <w:sz w:val="22"/>
          <w:szCs w:val="22"/>
        </w:rPr>
      </w:pPr>
      <w:r w:rsidRPr="00BC77E6">
        <w:rPr>
          <w:sz w:val="22"/>
          <w:szCs w:val="22"/>
          <w:u w:val="single"/>
        </w:rPr>
        <w:t>Word limit – 1,000</w:t>
      </w:r>
      <w:r>
        <w:rPr>
          <w:sz w:val="22"/>
          <w:szCs w:val="22"/>
        </w:rPr>
        <w:t>.</w:t>
      </w:r>
    </w:p>
    <w:p w14:paraId="03D53BB1" w14:textId="77777777" w:rsidR="00D328B9" w:rsidRDefault="00D328B9" w:rsidP="00D328B9"/>
    <w:p w14:paraId="22846274" w14:textId="303E6D64" w:rsidR="00DA2CD8" w:rsidRDefault="00D328B9" w:rsidP="00D328B9">
      <w:r>
        <w:t xml:space="preserve">This essay will discuss the role of police officers when dealing with critical and major incidents. This topic will be critically evaluated by discussing critical incidents and the learning recognised from this considering the role of response officers, and consider the learning identified from major incident reviews. </w:t>
      </w:r>
      <w:r w:rsidRPr="006229AF">
        <w:t xml:space="preserve">A major incident requires a multi-agency response (College of Policing, 2018), a requirement recognised </w:t>
      </w:r>
      <w:r>
        <w:t xml:space="preserve">because of a review into the response of the 2005 London terrorist attacks (Reid, 2006) and more recently </w:t>
      </w:r>
      <w:r w:rsidRPr="006229AF">
        <w:t>in the</w:t>
      </w:r>
      <w:r>
        <w:t xml:space="preserve"> review of the response to the 2017 Manchester terrorist attack.  </w:t>
      </w:r>
      <w:r w:rsidRPr="006229AF">
        <w:t>A critical incident is whereby the success of the police response is likely to have a significant impact on the confidence of those impacted (College of Policing, 2018).</w:t>
      </w:r>
    </w:p>
    <w:p w14:paraId="71DA98D5" w14:textId="77777777" w:rsidR="00011781" w:rsidRDefault="00011781" w:rsidP="00D328B9"/>
    <w:p w14:paraId="2123A4DB" w14:textId="23173F49" w:rsidR="00D328B9" w:rsidRDefault="00D328B9" w:rsidP="00D328B9">
      <w:r>
        <w:t xml:space="preserve">The underpinning role of the police is to prevent crime and disorder (Home Office, 2012), and to </w:t>
      </w:r>
      <w:r w:rsidRPr="006229AF">
        <w:t xml:space="preserve">respond in the appropriate way “first time every time, and at every level” (College of Policing, 2021). </w:t>
      </w:r>
      <w:proofErr w:type="gramStart"/>
      <w:r>
        <w:t>Hand-in-hand</w:t>
      </w:r>
      <w:proofErr w:type="gramEnd"/>
      <w:r>
        <w:t xml:space="preserve"> with this comes the role of protecting the </w:t>
      </w:r>
      <w:r w:rsidR="00793DF6">
        <w:t>public and</w:t>
      </w:r>
      <w:r>
        <w:t xml:space="preserve"> maintain professionalism and public confidence by remaining integral and impartial (College of Policing, 2016) Sir Robert Peel recognised the significance in public approval to achieve policing by consent and the impact of this on the success of the police in carrying out their role (</w:t>
      </w:r>
      <w:proofErr w:type="spellStart"/>
      <w:r>
        <w:t>Torrible</w:t>
      </w:r>
      <w:proofErr w:type="spellEnd"/>
      <w:r>
        <w:t xml:space="preserve">, 2022). At critical and major incidents, the role of the police is to respond appropriately and prevent escalation of the incident (Northumbria Police, 2022). Police face constant scrutiny by the public and through the media, so failings by police are publicised globally, and impact the public’s confidence in the police. A pivotal failing by police was highlighted after the 2005 terrorist attack in London, where two synchronized suicide attacks took place during rush hour, killing 56 people (Rogers, et al, 2015). In a review of the response to this incident, a lack of speed and organisation of the emergency </w:t>
      </w:r>
      <w:r w:rsidR="002226FD">
        <w:t>services</w:t>
      </w:r>
      <w:r>
        <w:t xml:space="preserve"> was recognised and led to major criticisms which stemmed from a lack of preparation and communication between services (HMICFRS, 2018) These failings triggered the formation of the Joint Emergency Services Interoperability Principles (JESIP). </w:t>
      </w:r>
    </w:p>
    <w:p w14:paraId="6F782A6A" w14:textId="77777777" w:rsidR="00D328B9" w:rsidRDefault="00D328B9" w:rsidP="00D328B9"/>
    <w:p w14:paraId="700021EF" w14:textId="6BFB943D" w:rsidR="00D328B9" w:rsidRDefault="00D328B9" w:rsidP="00D328B9">
      <w:r>
        <w:t>JESIP created a model known as ‘METHANE’</w:t>
      </w:r>
      <w:r w:rsidR="00D07E9C">
        <w:t>.</w:t>
      </w:r>
      <w:r>
        <w:t xml:space="preserve"> </w:t>
      </w:r>
      <w:r w:rsidRPr="006229AF">
        <w:t>This stands for ‘Major Incident’, ‘Exact Location’, Type of Incident’, ‘Hazards’, ‘Access’, ‘Number of Casualties’, and ‘Emergency Services’</w:t>
      </w:r>
      <w:r>
        <w:t xml:space="preserve">. The aim of this model allows for all emergency services to collate information in an organised and effective manner, </w:t>
      </w:r>
      <w:r>
        <w:lastRenderedPageBreak/>
        <w:t>which assists all services in identifying the resources required to be able to affect a coordinated response (HMIC, 2016). Failures to gather information in an effective way lead</w:t>
      </w:r>
      <w:r w:rsidR="00BD0183">
        <w:t>s</w:t>
      </w:r>
      <w:r>
        <w:t xml:space="preserve"> to poor management of the response coordination and can significantly impact the response time for other services</w:t>
      </w:r>
      <w:r w:rsidRPr="006229AF">
        <w:t xml:space="preserve"> (Goodman, et al, 2021).</w:t>
      </w:r>
      <w:r>
        <w:t xml:space="preserve"> The Home Secretary </w:t>
      </w:r>
      <w:r w:rsidR="00BD0183">
        <w:t>(</w:t>
      </w:r>
      <w:r>
        <w:t>2006</w:t>
      </w:r>
      <w:r w:rsidR="00BD0183">
        <w:t>)</w:t>
      </w:r>
      <w:r>
        <w:t xml:space="preserve"> released a ‘Lessons learned’ review of the emergency services response to the 2005 London terrorist attack, which highlighted key issues surrounding the effectiveness of the emergency services response. The review recognised the importance of a coordinated response between all agencies, </w:t>
      </w:r>
      <w:r w:rsidR="006A3966">
        <w:t>and</w:t>
      </w:r>
      <w:r>
        <w:t xml:space="preserve"> the value of training and review procedures. Such reviews assisted in defining the police’s role at such incidents, making the aims and objectives of the response clear – to preserve life and prevent further disorder. Although these failings were catastrophic to the effectiveness of the response and faced heavy </w:t>
      </w:r>
      <w:r w:rsidR="002226FD">
        <w:t>public</w:t>
      </w:r>
      <w:r>
        <w:t xml:space="preserve"> criticism, they provided opportunities for learnin</w:t>
      </w:r>
      <w:r w:rsidR="006A3966">
        <w:t>g</w:t>
      </w:r>
      <w:r>
        <w:t>. A further review into the JESIP response conducted by HMIC in 2016 highlighted that emergency services have shown “Consistent failures to respond to lessons which have been identified”. This issue was previously recognised by the Pollock Review (2013). Continuation of failures highlight a lack of ability to disrupt a culture of resistance to change within policing, which is damaging to the public’s perception due to repeated mistakes</w:t>
      </w:r>
      <w:r w:rsidR="00EA3049">
        <w:t>,</w:t>
      </w:r>
      <w:r>
        <w:t xml:space="preserve"> result</w:t>
      </w:r>
      <w:r w:rsidR="00AE1D24">
        <w:t>ing</w:t>
      </w:r>
      <w:r>
        <w:t xml:space="preserve"> in a prolonged loss of public confidence. This is reflected in many factors, including a lack of reporting and engagement from victims and communities (HMICFRS, 2018). The public’s perception is vulnerable to being negatively impacted at critical incidents due to the complex nature of the response required, and the unpredictable nature of such incidents. Social media and news platforms also have an influence on public confidence, as information is easily shared internationally (</w:t>
      </w:r>
      <w:proofErr w:type="spellStart"/>
      <w:r>
        <w:t>Hanway</w:t>
      </w:r>
      <w:proofErr w:type="spellEnd"/>
      <w:r>
        <w:t>, et al. 2023). Research has shown that positive police publications in the media can influence public perceptions (</w:t>
      </w:r>
      <w:r w:rsidRPr="00A53A86">
        <w:t>Jackson et al.</w:t>
      </w:r>
      <w:r>
        <w:t xml:space="preserve"> </w:t>
      </w:r>
      <w:r w:rsidRPr="00A53A86">
        <w:t>2012</w:t>
      </w:r>
      <w:r>
        <w:t xml:space="preserve">), therefore attention needs to be paid in taking accountability for </w:t>
      </w:r>
      <w:r w:rsidR="002226FD">
        <w:t>short fallings</w:t>
      </w:r>
      <w:r>
        <w:t xml:space="preserve">. </w:t>
      </w:r>
    </w:p>
    <w:p w14:paraId="5022D0B9" w14:textId="77777777" w:rsidR="00D328B9" w:rsidRDefault="00D328B9" w:rsidP="00D328B9"/>
    <w:p w14:paraId="62AE2FA2" w14:textId="00DC0642" w:rsidR="00D328B9" w:rsidRDefault="00D328B9" w:rsidP="00D328B9">
      <w:r>
        <w:t>On 22</w:t>
      </w:r>
      <w:r w:rsidRPr="00B47C80">
        <w:rPr>
          <w:vertAlign w:val="superscript"/>
        </w:rPr>
        <w:t>nd</w:t>
      </w:r>
      <w:r>
        <w:t xml:space="preserve"> May 2017 a terrorist suicide attack took place at an Ariana Grande concert held at Manchester Arena, which killed 22 people (De Simone, 2020). An inquiry was conducted after the attack which identified opportunities to prevent the </w:t>
      </w:r>
      <w:r w:rsidR="004D42FB">
        <w:t>incident</w:t>
      </w:r>
      <w:r>
        <w:t>, which saw the police’s response</w:t>
      </w:r>
      <w:r w:rsidR="004D42FB">
        <w:t xml:space="preserve"> </w:t>
      </w:r>
      <w:r>
        <w:t>come under scrutiny. This incident took place after the 2016 JESIP review, but repeated failings still occurred. A review into the response to this incident again highlighted failures in communications between services and a lack of structure to the response, which significantly impacted the coordinated response by services (</w:t>
      </w:r>
      <w:bookmarkStart w:id="0" w:name="_Hlk151999735"/>
      <w:r>
        <w:t>Saunders, 2022</w:t>
      </w:r>
      <w:bookmarkEnd w:id="0"/>
      <w:r>
        <w:t xml:space="preserve">). In the year ending 2017, and the year of the Manchester Arena attack, only 57% of the public feel that the police are effective in providing protection during a terrorist incident, and only 65% feeling police respond in a timely manner (HMICFRS, 2019). This demonstrates a lack of confidence in the police to respond to incidents and protect the public, which is a core part of their role. </w:t>
      </w:r>
    </w:p>
    <w:p w14:paraId="4F663F4E" w14:textId="77777777" w:rsidR="00D328B9" w:rsidRDefault="00D328B9" w:rsidP="00D328B9"/>
    <w:p w14:paraId="20976AEE" w14:textId="3F09E44C" w:rsidR="00D328B9" w:rsidRDefault="00D328B9" w:rsidP="00D328B9">
      <w:r>
        <w:t>Further policies have been created to assist the police in responding to incidents more effectively, including the introduction of Authorised Professional Practice (APP) for Critical Incident Management (College of Policing, 2013). This has identified three phases required to deal with an incident – preparation, incident management, and restoring public confidence. These phases can be achieved through training officers to high standards, and making them aware of operational options and contingencies, such as the implementation of the METHANE mode</w:t>
      </w:r>
      <w:r w:rsidR="00CD03A2">
        <w:t>l</w:t>
      </w:r>
      <w:r>
        <w:t xml:space="preserve">. It is important that officers engage with training and understand the significance of their role in such incidents, along with having a strong awareness of the role of other emergency services. By achieving this, responses to such incidents are likely to be successful and have a positive impact on public confidence. </w:t>
      </w:r>
    </w:p>
    <w:p w14:paraId="6BEDECE6" w14:textId="77777777" w:rsidR="00D328B9" w:rsidRDefault="00D328B9" w:rsidP="00D328B9"/>
    <w:p w14:paraId="21A6157D" w14:textId="77777777" w:rsidR="00D328B9" w:rsidRDefault="00D328B9" w:rsidP="00D328B9">
      <w:r>
        <w:t xml:space="preserve">To conclude, it is clear to see that the importance of the police’s response approach to such incidents is scrutinised by the public, and an organised efficient approach is required by all services to reduce harm and disruption to society, and consequently to the public’s perception of the police. Failings in the past have led to the identification of areas of improvement, including communication between services and a lack of preparation to deal with such incidents. Actions have been taken to address these issues, such as the introduction of METHANE and APP, however, the police have failed to learn from the mistakes, such as in the recent 2017 Manchester terrorist attack. Repeated failings by the police have a harmful impact on public confidence in policing, and the media can accelerate these views. For the police to fulfil their role effectively, the confidence of the public must be maintained, so that policing by consent can be achieved. </w:t>
      </w:r>
    </w:p>
    <w:p w14:paraId="7B931F78" w14:textId="77777777" w:rsidR="00D328B9" w:rsidRDefault="00D328B9" w:rsidP="00D328B9"/>
    <w:p w14:paraId="562B2E3C" w14:textId="0326D04D" w:rsidR="00D328B9" w:rsidRDefault="00D328B9" w:rsidP="00D328B9">
      <w:r>
        <w:t xml:space="preserve"> </w:t>
      </w:r>
      <w:r w:rsidRPr="00CD03A2">
        <w:t>WORD COUNT 1,</w:t>
      </w:r>
      <w:r w:rsidR="00CD03A2" w:rsidRPr="00CD03A2">
        <w:t>098.</w:t>
      </w:r>
    </w:p>
    <w:p w14:paraId="44F0A3F7" w14:textId="5ECF15EB" w:rsidR="00AB7EEA" w:rsidRDefault="00AB7EEA" w:rsidP="003347EA">
      <w:pPr>
        <w:pStyle w:val="Default"/>
        <w:jc w:val="both"/>
        <w:rPr>
          <w:sz w:val="22"/>
          <w:szCs w:val="22"/>
        </w:rPr>
      </w:pPr>
    </w:p>
    <w:p w14:paraId="4988B462" w14:textId="77777777" w:rsidR="00AB7EEA" w:rsidRDefault="00AB7EEA" w:rsidP="003347EA">
      <w:pPr>
        <w:pStyle w:val="Default"/>
        <w:jc w:val="both"/>
        <w:rPr>
          <w:sz w:val="22"/>
          <w:szCs w:val="22"/>
        </w:rPr>
      </w:pPr>
    </w:p>
    <w:p w14:paraId="388130E2" w14:textId="0F9D3CA8" w:rsidR="002644C5" w:rsidRPr="00BC77E6" w:rsidRDefault="002644C5" w:rsidP="003347EA">
      <w:pPr>
        <w:pStyle w:val="Default"/>
        <w:jc w:val="both"/>
        <w:rPr>
          <w:b/>
          <w:bCs/>
          <w:sz w:val="22"/>
          <w:szCs w:val="22"/>
          <w:u w:val="single"/>
        </w:rPr>
      </w:pPr>
      <w:r w:rsidRPr="00BC77E6">
        <w:rPr>
          <w:b/>
          <w:bCs/>
          <w:sz w:val="22"/>
          <w:szCs w:val="22"/>
          <w:u w:val="single"/>
        </w:rPr>
        <w:t xml:space="preserve">Essay three: </w:t>
      </w:r>
    </w:p>
    <w:p w14:paraId="4F3D0E9D" w14:textId="77777777" w:rsidR="002644C5" w:rsidRDefault="002644C5" w:rsidP="003347EA">
      <w:pPr>
        <w:pStyle w:val="Default"/>
        <w:jc w:val="both"/>
        <w:rPr>
          <w:sz w:val="22"/>
          <w:szCs w:val="22"/>
          <w:u w:val="single"/>
        </w:rPr>
      </w:pPr>
      <w:r w:rsidRPr="00BC77E6">
        <w:rPr>
          <w:sz w:val="22"/>
          <w:szCs w:val="22"/>
          <w:u w:val="single"/>
        </w:rPr>
        <w:t xml:space="preserve">“Covert Human Intelligence Sources (CHIS) are crucial in preventing and safeguarding victims from many serious crimes” (Home Office, 2021). Critically evaluate the use of CHIS in the investigation of serious and organised crime. Your answer must be based on academic research, but you may refer to relevant, recent examples. </w:t>
      </w:r>
    </w:p>
    <w:p w14:paraId="514B15E3" w14:textId="08B71DD8" w:rsidR="00BC77E6" w:rsidRPr="00BC77E6" w:rsidRDefault="00BC77E6" w:rsidP="003347EA">
      <w:pPr>
        <w:pStyle w:val="Default"/>
        <w:jc w:val="both"/>
        <w:rPr>
          <w:sz w:val="22"/>
          <w:szCs w:val="22"/>
          <w:u w:val="single"/>
        </w:rPr>
      </w:pPr>
      <w:r>
        <w:rPr>
          <w:sz w:val="22"/>
          <w:szCs w:val="22"/>
          <w:u w:val="single"/>
        </w:rPr>
        <w:t>Word limit – 1,000</w:t>
      </w:r>
    </w:p>
    <w:p w14:paraId="746685EF" w14:textId="650AD622" w:rsidR="002644C5" w:rsidRPr="006229AF" w:rsidRDefault="002644C5" w:rsidP="003347EA">
      <w:pPr>
        <w:pStyle w:val="Default"/>
        <w:jc w:val="both"/>
        <w:rPr>
          <w:sz w:val="22"/>
          <w:szCs w:val="22"/>
        </w:rPr>
      </w:pPr>
    </w:p>
    <w:p w14:paraId="218FDAA5" w14:textId="26EF18DC" w:rsidR="002644C5" w:rsidRPr="006229AF" w:rsidRDefault="002644C5" w:rsidP="003347EA">
      <w:pPr>
        <w:pStyle w:val="Default"/>
        <w:jc w:val="both"/>
        <w:rPr>
          <w:sz w:val="22"/>
          <w:szCs w:val="22"/>
        </w:rPr>
      </w:pPr>
    </w:p>
    <w:p w14:paraId="11F1A1BB" w14:textId="132E2B12" w:rsidR="004245F0" w:rsidRDefault="00793F6A" w:rsidP="003347EA">
      <w:pPr>
        <w:pStyle w:val="Default"/>
        <w:jc w:val="both"/>
        <w:rPr>
          <w:sz w:val="22"/>
          <w:szCs w:val="22"/>
        </w:rPr>
      </w:pPr>
      <w:r w:rsidRPr="006229AF">
        <w:rPr>
          <w:sz w:val="22"/>
          <w:szCs w:val="22"/>
        </w:rPr>
        <w:t>This essay will</w:t>
      </w:r>
      <w:r w:rsidR="00D62326" w:rsidRPr="006229AF">
        <w:rPr>
          <w:sz w:val="22"/>
          <w:szCs w:val="22"/>
        </w:rPr>
        <w:t xml:space="preserve"> define and outline the role of Covert Human Intelligence Sources</w:t>
      </w:r>
      <w:r w:rsidR="002A3600" w:rsidRPr="006229AF">
        <w:rPr>
          <w:sz w:val="22"/>
          <w:szCs w:val="22"/>
        </w:rPr>
        <w:t xml:space="preserve"> (CHIS</w:t>
      </w:r>
      <w:proofErr w:type="gramStart"/>
      <w:r w:rsidR="002A3600" w:rsidRPr="006229AF">
        <w:rPr>
          <w:sz w:val="22"/>
          <w:szCs w:val="22"/>
        </w:rPr>
        <w:t>)</w:t>
      </w:r>
      <w:r w:rsidR="00D62326" w:rsidRPr="006229AF">
        <w:rPr>
          <w:sz w:val="22"/>
          <w:szCs w:val="22"/>
        </w:rPr>
        <w:t>, and</w:t>
      </w:r>
      <w:proofErr w:type="gramEnd"/>
      <w:r w:rsidR="00D62326" w:rsidRPr="006229AF">
        <w:rPr>
          <w:sz w:val="22"/>
          <w:szCs w:val="22"/>
        </w:rPr>
        <w:t xml:space="preserve"> explore thei</w:t>
      </w:r>
      <w:r w:rsidR="001619FE" w:rsidRPr="006229AF">
        <w:rPr>
          <w:sz w:val="22"/>
          <w:szCs w:val="22"/>
        </w:rPr>
        <w:t xml:space="preserve">r role on the investigation of serious and organised crime. Within this, </w:t>
      </w:r>
      <w:r w:rsidR="00F70F87" w:rsidRPr="006229AF">
        <w:rPr>
          <w:sz w:val="22"/>
          <w:szCs w:val="22"/>
        </w:rPr>
        <w:t xml:space="preserve">their role in preventing and safeguarding victims will also be </w:t>
      </w:r>
      <w:r w:rsidR="00EE6917">
        <w:rPr>
          <w:sz w:val="22"/>
          <w:szCs w:val="22"/>
        </w:rPr>
        <w:t>evaluated</w:t>
      </w:r>
      <w:r w:rsidR="00F70F87" w:rsidRPr="006229AF">
        <w:rPr>
          <w:sz w:val="22"/>
          <w:szCs w:val="22"/>
        </w:rPr>
        <w:t xml:space="preserve">. </w:t>
      </w:r>
      <w:r w:rsidR="00B3384E" w:rsidRPr="006229AF">
        <w:rPr>
          <w:sz w:val="22"/>
          <w:szCs w:val="22"/>
        </w:rPr>
        <w:t>CHIS are</w:t>
      </w:r>
      <w:r w:rsidR="002E3746" w:rsidRPr="006229AF">
        <w:rPr>
          <w:sz w:val="22"/>
          <w:szCs w:val="22"/>
        </w:rPr>
        <w:t xml:space="preserve"> authorised under the Regulation of Investigatory Powers Act 2000 (RIPA)</w:t>
      </w:r>
      <w:r w:rsidR="00B3384E" w:rsidRPr="006229AF">
        <w:rPr>
          <w:sz w:val="22"/>
          <w:szCs w:val="22"/>
        </w:rPr>
        <w:t xml:space="preserve">, which will be referenced throughout. </w:t>
      </w:r>
      <w:r w:rsidR="0021502B" w:rsidRPr="006229AF">
        <w:rPr>
          <w:sz w:val="22"/>
          <w:szCs w:val="22"/>
        </w:rPr>
        <w:t>Th</w:t>
      </w:r>
      <w:r w:rsidR="002A3600" w:rsidRPr="006229AF">
        <w:rPr>
          <w:sz w:val="22"/>
          <w:szCs w:val="22"/>
        </w:rPr>
        <w:t xml:space="preserve">e </w:t>
      </w:r>
      <w:r w:rsidR="0021502B" w:rsidRPr="006229AF">
        <w:rPr>
          <w:sz w:val="22"/>
          <w:szCs w:val="22"/>
        </w:rPr>
        <w:t xml:space="preserve">CHIS </w:t>
      </w:r>
      <w:r w:rsidR="002A3600" w:rsidRPr="006229AF">
        <w:rPr>
          <w:sz w:val="22"/>
          <w:szCs w:val="22"/>
        </w:rPr>
        <w:t>Home Office Revised Code of Practice (2022</w:t>
      </w:r>
      <w:r w:rsidR="00AE348E" w:rsidRPr="006229AF">
        <w:rPr>
          <w:sz w:val="22"/>
          <w:szCs w:val="22"/>
        </w:rPr>
        <w:t>a</w:t>
      </w:r>
      <w:r w:rsidR="002A3600" w:rsidRPr="006229AF">
        <w:rPr>
          <w:sz w:val="22"/>
          <w:szCs w:val="22"/>
        </w:rPr>
        <w:t xml:space="preserve">) </w:t>
      </w:r>
      <w:r w:rsidR="0021502B" w:rsidRPr="006229AF">
        <w:rPr>
          <w:sz w:val="22"/>
          <w:szCs w:val="22"/>
        </w:rPr>
        <w:t>defines th</w:t>
      </w:r>
      <w:r w:rsidR="00DC3560" w:rsidRPr="006229AF">
        <w:rPr>
          <w:sz w:val="22"/>
          <w:szCs w:val="22"/>
        </w:rPr>
        <w:t>e role</w:t>
      </w:r>
      <w:r w:rsidR="005A7DF1" w:rsidRPr="006229AF">
        <w:rPr>
          <w:sz w:val="22"/>
          <w:szCs w:val="22"/>
        </w:rPr>
        <w:t xml:space="preserve"> of a CHIS</w:t>
      </w:r>
      <w:r w:rsidR="00DC3560" w:rsidRPr="006229AF">
        <w:rPr>
          <w:sz w:val="22"/>
          <w:szCs w:val="22"/>
        </w:rPr>
        <w:t xml:space="preserve"> as anyone who has established or maintained </w:t>
      </w:r>
      <w:r w:rsidR="004A1D15" w:rsidRPr="006229AF">
        <w:rPr>
          <w:sz w:val="22"/>
          <w:szCs w:val="22"/>
        </w:rPr>
        <w:t>some kind of relationship with a person</w:t>
      </w:r>
      <w:r w:rsidR="008E2A59" w:rsidRPr="006229AF">
        <w:rPr>
          <w:sz w:val="22"/>
          <w:szCs w:val="22"/>
        </w:rPr>
        <w:t>,</w:t>
      </w:r>
      <w:r w:rsidR="004A1D15" w:rsidRPr="006229AF">
        <w:rPr>
          <w:sz w:val="22"/>
          <w:szCs w:val="22"/>
        </w:rPr>
        <w:t xml:space="preserve"> with the aim of obtaining information</w:t>
      </w:r>
      <w:r w:rsidR="00AA7F77" w:rsidRPr="006229AF">
        <w:rPr>
          <w:sz w:val="22"/>
          <w:szCs w:val="22"/>
        </w:rPr>
        <w:t xml:space="preserve"> covertly</w:t>
      </w:r>
      <w:r w:rsidR="004A1D15" w:rsidRPr="006229AF">
        <w:rPr>
          <w:sz w:val="22"/>
          <w:szCs w:val="22"/>
        </w:rPr>
        <w:t>, or to provide another person with access to information</w:t>
      </w:r>
      <w:r w:rsidR="00AA7F77" w:rsidRPr="006229AF">
        <w:rPr>
          <w:sz w:val="22"/>
          <w:szCs w:val="22"/>
        </w:rPr>
        <w:t xml:space="preserve">. This information is then passed </w:t>
      </w:r>
      <w:r w:rsidR="008B7CD1" w:rsidRPr="006229AF">
        <w:rPr>
          <w:sz w:val="22"/>
          <w:szCs w:val="22"/>
        </w:rPr>
        <w:t>on accordingly</w:t>
      </w:r>
      <w:r w:rsidR="00F00EF3" w:rsidRPr="006229AF">
        <w:rPr>
          <w:sz w:val="22"/>
          <w:szCs w:val="22"/>
        </w:rPr>
        <w:t xml:space="preserve">, whilst the information source remains unaware. </w:t>
      </w:r>
      <w:r w:rsidR="000C3ED0" w:rsidRPr="006229AF">
        <w:rPr>
          <w:sz w:val="22"/>
          <w:szCs w:val="22"/>
        </w:rPr>
        <w:t>The soul aim</w:t>
      </w:r>
      <w:r w:rsidR="004F62BB" w:rsidRPr="006229AF">
        <w:rPr>
          <w:sz w:val="22"/>
          <w:szCs w:val="22"/>
        </w:rPr>
        <w:t xml:space="preserve"> of a CHIS</w:t>
      </w:r>
      <w:r w:rsidR="000C3ED0" w:rsidRPr="006229AF">
        <w:rPr>
          <w:sz w:val="22"/>
          <w:szCs w:val="22"/>
        </w:rPr>
        <w:t xml:space="preserve"> </w:t>
      </w:r>
      <w:r w:rsidR="005764C7" w:rsidRPr="006229AF">
        <w:rPr>
          <w:sz w:val="22"/>
          <w:szCs w:val="22"/>
        </w:rPr>
        <w:t>is to prevent and detect crime (Home Office, 2021)</w:t>
      </w:r>
      <w:r w:rsidR="00D4234D">
        <w:rPr>
          <w:sz w:val="22"/>
          <w:szCs w:val="22"/>
        </w:rPr>
        <w:t xml:space="preserve"> and to provide an understanding of </w:t>
      </w:r>
      <w:r w:rsidR="00936841">
        <w:rPr>
          <w:sz w:val="22"/>
          <w:szCs w:val="22"/>
        </w:rPr>
        <w:t>a threat picture (</w:t>
      </w:r>
      <w:r w:rsidR="00A27D2F">
        <w:rPr>
          <w:sz w:val="22"/>
          <w:szCs w:val="22"/>
        </w:rPr>
        <w:t>Nunan, 2022</w:t>
      </w:r>
      <w:r w:rsidR="00936841">
        <w:rPr>
          <w:sz w:val="22"/>
          <w:szCs w:val="22"/>
        </w:rPr>
        <w:t>)</w:t>
      </w:r>
      <w:r w:rsidR="005764C7" w:rsidRPr="006229AF">
        <w:rPr>
          <w:sz w:val="22"/>
          <w:szCs w:val="22"/>
        </w:rPr>
        <w:t>.</w:t>
      </w:r>
      <w:r w:rsidR="005A7DF1" w:rsidRPr="006229AF">
        <w:rPr>
          <w:sz w:val="22"/>
          <w:szCs w:val="22"/>
        </w:rPr>
        <w:t xml:space="preserve"> </w:t>
      </w:r>
      <w:r w:rsidR="00F00EF3" w:rsidRPr="006229AF">
        <w:rPr>
          <w:sz w:val="22"/>
          <w:szCs w:val="22"/>
        </w:rPr>
        <w:t>CHIS are often used to investigate both serious and organised crime</w:t>
      </w:r>
      <w:r w:rsidR="004F62BB" w:rsidRPr="006229AF">
        <w:rPr>
          <w:sz w:val="22"/>
          <w:szCs w:val="22"/>
        </w:rPr>
        <w:t>,</w:t>
      </w:r>
      <w:r w:rsidR="0037730C" w:rsidRPr="006229AF">
        <w:rPr>
          <w:sz w:val="22"/>
          <w:szCs w:val="22"/>
        </w:rPr>
        <w:t xml:space="preserve"> defined as</w:t>
      </w:r>
      <w:r w:rsidR="00B6040C" w:rsidRPr="006229AF">
        <w:rPr>
          <w:sz w:val="22"/>
          <w:szCs w:val="22"/>
        </w:rPr>
        <w:t xml:space="preserve"> “individuals planning, coordinating and committing serious offences, whether individually, in groups or as part of transnational networks” (Home Office, 2019)</w:t>
      </w:r>
      <w:r w:rsidR="00E86E52" w:rsidRPr="006229AF">
        <w:rPr>
          <w:sz w:val="22"/>
          <w:szCs w:val="22"/>
        </w:rPr>
        <w:t>. Examples include crimes such as illegal drug</w:t>
      </w:r>
      <w:r w:rsidR="001D71B5" w:rsidRPr="006229AF">
        <w:rPr>
          <w:sz w:val="22"/>
          <w:szCs w:val="22"/>
        </w:rPr>
        <w:t xml:space="preserve"> dealing</w:t>
      </w:r>
      <w:r w:rsidR="003B1E00">
        <w:rPr>
          <w:sz w:val="22"/>
          <w:szCs w:val="22"/>
        </w:rPr>
        <w:t xml:space="preserve"> and terrorism.</w:t>
      </w:r>
    </w:p>
    <w:p w14:paraId="332F1743" w14:textId="77777777" w:rsidR="003332CF" w:rsidRPr="006229AF" w:rsidRDefault="003332CF" w:rsidP="003347EA">
      <w:pPr>
        <w:pStyle w:val="Default"/>
        <w:jc w:val="both"/>
        <w:rPr>
          <w:sz w:val="22"/>
          <w:szCs w:val="22"/>
        </w:rPr>
      </w:pPr>
    </w:p>
    <w:p w14:paraId="26E6F68A" w14:textId="09B0CF1B" w:rsidR="001E1699" w:rsidRPr="006229AF" w:rsidRDefault="004F62BB" w:rsidP="003347EA">
      <w:pPr>
        <w:pStyle w:val="Default"/>
        <w:jc w:val="both"/>
        <w:rPr>
          <w:sz w:val="22"/>
          <w:szCs w:val="22"/>
        </w:rPr>
      </w:pPr>
      <w:r w:rsidRPr="006229AF">
        <w:rPr>
          <w:sz w:val="22"/>
          <w:szCs w:val="22"/>
        </w:rPr>
        <w:t xml:space="preserve">The use of CHIS is extremely intrusive on individual’s rights to a private life, which is a Human Right, as outlined in Article 8 of the Human Rights Act </w:t>
      </w:r>
      <w:r w:rsidR="009840B9" w:rsidRPr="006229AF">
        <w:rPr>
          <w:sz w:val="22"/>
          <w:szCs w:val="22"/>
        </w:rPr>
        <w:t>1998</w:t>
      </w:r>
      <w:r w:rsidRPr="006229AF">
        <w:rPr>
          <w:sz w:val="22"/>
          <w:szCs w:val="22"/>
        </w:rPr>
        <w:t xml:space="preserve">. </w:t>
      </w:r>
      <w:r w:rsidR="00496236">
        <w:rPr>
          <w:sz w:val="22"/>
          <w:szCs w:val="22"/>
        </w:rPr>
        <w:t xml:space="preserve"> RIPA 2000 </w:t>
      </w:r>
      <w:r w:rsidR="00235256" w:rsidRPr="006229AF">
        <w:rPr>
          <w:sz w:val="22"/>
          <w:szCs w:val="22"/>
        </w:rPr>
        <w:t xml:space="preserve">is in place to regulate investigatory powers implemented by </w:t>
      </w:r>
      <w:r w:rsidR="005B2EF2" w:rsidRPr="006229AF">
        <w:rPr>
          <w:sz w:val="22"/>
          <w:szCs w:val="22"/>
        </w:rPr>
        <w:t>authorities and</w:t>
      </w:r>
      <w:r w:rsidR="008E2A59" w:rsidRPr="006229AF">
        <w:rPr>
          <w:sz w:val="22"/>
          <w:szCs w:val="22"/>
        </w:rPr>
        <w:t xml:space="preserve"> prevents the misuse of such powers</w:t>
      </w:r>
      <w:r w:rsidR="002C4321">
        <w:rPr>
          <w:sz w:val="22"/>
          <w:szCs w:val="22"/>
        </w:rPr>
        <w:t xml:space="preserve">, </w:t>
      </w:r>
      <w:proofErr w:type="gramStart"/>
      <w:r w:rsidR="002C4321">
        <w:rPr>
          <w:sz w:val="22"/>
          <w:szCs w:val="22"/>
        </w:rPr>
        <w:t>and also</w:t>
      </w:r>
      <w:proofErr w:type="gramEnd"/>
      <w:r w:rsidR="002C4321">
        <w:rPr>
          <w:sz w:val="22"/>
          <w:szCs w:val="22"/>
        </w:rPr>
        <w:t xml:space="preserve"> demonstrates a legal recognition to protect the public from such threats. </w:t>
      </w:r>
      <w:r w:rsidR="00235256" w:rsidRPr="006229AF">
        <w:rPr>
          <w:sz w:val="22"/>
          <w:szCs w:val="22"/>
        </w:rPr>
        <w:t>This inc</w:t>
      </w:r>
      <w:r w:rsidR="00395899" w:rsidRPr="006229AF">
        <w:rPr>
          <w:sz w:val="22"/>
          <w:szCs w:val="22"/>
        </w:rPr>
        <w:t>ludes investigation methods such as surveillance, and the use of CHIS</w:t>
      </w:r>
      <w:r w:rsidRPr="006229AF">
        <w:rPr>
          <w:sz w:val="22"/>
          <w:szCs w:val="22"/>
        </w:rPr>
        <w:t>, and ensures that the powers are used fairly and proportionately, for a policing purpose.</w:t>
      </w:r>
      <w:r w:rsidR="00152DFE">
        <w:rPr>
          <w:sz w:val="22"/>
          <w:szCs w:val="22"/>
        </w:rPr>
        <w:t xml:space="preserve"> </w:t>
      </w:r>
      <w:r w:rsidR="00146EB2" w:rsidRPr="006229AF">
        <w:rPr>
          <w:sz w:val="22"/>
          <w:szCs w:val="22"/>
        </w:rPr>
        <w:t>Information is</w:t>
      </w:r>
      <w:r w:rsidR="009079CE" w:rsidRPr="006229AF">
        <w:rPr>
          <w:sz w:val="22"/>
          <w:szCs w:val="22"/>
        </w:rPr>
        <w:t xml:space="preserve"> raw data </w:t>
      </w:r>
      <w:r w:rsidR="000B7362" w:rsidRPr="006229AF">
        <w:rPr>
          <w:sz w:val="22"/>
          <w:szCs w:val="22"/>
        </w:rPr>
        <w:t xml:space="preserve">that </w:t>
      </w:r>
      <w:r w:rsidR="00F50E7A" w:rsidRPr="006229AF">
        <w:rPr>
          <w:sz w:val="22"/>
          <w:szCs w:val="22"/>
        </w:rPr>
        <w:t>has not been processed</w:t>
      </w:r>
      <w:r w:rsidR="00F3738A">
        <w:rPr>
          <w:sz w:val="22"/>
          <w:szCs w:val="22"/>
        </w:rPr>
        <w:t xml:space="preserve">, </w:t>
      </w:r>
      <w:r w:rsidR="00F50E7A" w:rsidRPr="006229AF">
        <w:rPr>
          <w:sz w:val="22"/>
          <w:szCs w:val="22"/>
        </w:rPr>
        <w:t>becom</w:t>
      </w:r>
      <w:r w:rsidR="00F3738A">
        <w:rPr>
          <w:sz w:val="22"/>
          <w:szCs w:val="22"/>
        </w:rPr>
        <w:t>ing</w:t>
      </w:r>
      <w:r w:rsidR="00F50E7A" w:rsidRPr="006229AF">
        <w:rPr>
          <w:sz w:val="22"/>
          <w:szCs w:val="22"/>
        </w:rPr>
        <w:t xml:space="preserve"> intelligence once it has been assessed</w:t>
      </w:r>
      <w:r w:rsidRPr="006229AF">
        <w:rPr>
          <w:sz w:val="22"/>
          <w:szCs w:val="22"/>
        </w:rPr>
        <w:t xml:space="preserve"> and sanitised</w:t>
      </w:r>
      <w:r w:rsidR="003C71B6">
        <w:rPr>
          <w:sz w:val="22"/>
          <w:szCs w:val="22"/>
        </w:rPr>
        <w:t xml:space="preserve"> (</w:t>
      </w:r>
      <w:r w:rsidR="0065724C">
        <w:rPr>
          <w:sz w:val="22"/>
          <w:szCs w:val="22"/>
        </w:rPr>
        <w:t xml:space="preserve">Thomas, </w:t>
      </w:r>
      <w:r w:rsidR="00E01410">
        <w:rPr>
          <w:sz w:val="22"/>
          <w:szCs w:val="22"/>
        </w:rPr>
        <w:t>2016</w:t>
      </w:r>
      <w:r w:rsidR="003C71B6">
        <w:rPr>
          <w:sz w:val="22"/>
          <w:szCs w:val="22"/>
        </w:rPr>
        <w:t>)</w:t>
      </w:r>
      <w:r w:rsidR="00F50E7A" w:rsidRPr="006229AF">
        <w:rPr>
          <w:sz w:val="22"/>
          <w:szCs w:val="22"/>
        </w:rPr>
        <w:t>. This is done in policing by using a</w:t>
      </w:r>
      <w:r w:rsidR="008E2A59" w:rsidRPr="006229AF">
        <w:rPr>
          <w:sz w:val="22"/>
          <w:szCs w:val="22"/>
        </w:rPr>
        <w:t xml:space="preserve"> national</w:t>
      </w:r>
      <w:r w:rsidR="00F50E7A" w:rsidRPr="006229AF">
        <w:rPr>
          <w:sz w:val="22"/>
          <w:szCs w:val="22"/>
        </w:rPr>
        <w:t xml:space="preserve"> intelligence model called </w:t>
      </w:r>
      <w:r w:rsidR="008505AE" w:rsidRPr="006229AF">
        <w:rPr>
          <w:sz w:val="22"/>
          <w:szCs w:val="22"/>
        </w:rPr>
        <w:t>3x5x2</w:t>
      </w:r>
      <w:r w:rsidR="001040EE" w:rsidRPr="006229AF">
        <w:rPr>
          <w:sz w:val="22"/>
          <w:szCs w:val="22"/>
        </w:rPr>
        <w:t xml:space="preserve"> (</w:t>
      </w:r>
      <w:r w:rsidR="0047372A">
        <w:rPr>
          <w:sz w:val="22"/>
          <w:szCs w:val="22"/>
        </w:rPr>
        <w:t>Maguire, et al. 2006</w:t>
      </w:r>
      <w:r w:rsidR="001040EE" w:rsidRPr="006229AF">
        <w:rPr>
          <w:sz w:val="22"/>
          <w:szCs w:val="22"/>
        </w:rPr>
        <w:t>)</w:t>
      </w:r>
      <w:r w:rsidR="00907E13">
        <w:rPr>
          <w:sz w:val="22"/>
          <w:szCs w:val="22"/>
        </w:rPr>
        <w:t xml:space="preserve">, which </w:t>
      </w:r>
      <w:r w:rsidR="00713860" w:rsidRPr="006229AF">
        <w:rPr>
          <w:sz w:val="22"/>
          <w:szCs w:val="22"/>
        </w:rPr>
        <w:t>assess</w:t>
      </w:r>
      <w:r w:rsidR="00907E13">
        <w:rPr>
          <w:sz w:val="22"/>
          <w:szCs w:val="22"/>
        </w:rPr>
        <w:t>es</w:t>
      </w:r>
      <w:r w:rsidR="00713860" w:rsidRPr="006229AF">
        <w:rPr>
          <w:sz w:val="22"/>
          <w:szCs w:val="22"/>
        </w:rPr>
        <w:t xml:space="preserve"> the </w:t>
      </w:r>
      <w:r w:rsidR="00CE2109" w:rsidRPr="006229AF">
        <w:rPr>
          <w:sz w:val="22"/>
          <w:szCs w:val="22"/>
        </w:rPr>
        <w:t xml:space="preserve">reliability of the source, </w:t>
      </w:r>
      <w:r w:rsidR="00C870E1" w:rsidRPr="006229AF">
        <w:rPr>
          <w:sz w:val="22"/>
          <w:szCs w:val="22"/>
        </w:rPr>
        <w:t>the grading</w:t>
      </w:r>
      <w:r w:rsidR="008817CD" w:rsidRPr="006229AF">
        <w:rPr>
          <w:sz w:val="22"/>
          <w:szCs w:val="22"/>
        </w:rPr>
        <w:t>, and the confidence</w:t>
      </w:r>
      <w:r w:rsidR="004134CA">
        <w:rPr>
          <w:sz w:val="22"/>
          <w:szCs w:val="22"/>
        </w:rPr>
        <w:t xml:space="preserve"> level</w:t>
      </w:r>
      <w:r w:rsidR="00CE50D2" w:rsidRPr="006229AF">
        <w:rPr>
          <w:sz w:val="22"/>
          <w:szCs w:val="22"/>
        </w:rPr>
        <w:t xml:space="preserve">. Examples of unreliable sources are information from </w:t>
      </w:r>
      <w:r w:rsidR="00B954B0" w:rsidRPr="006229AF">
        <w:rPr>
          <w:sz w:val="22"/>
          <w:szCs w:val="22"/>
        </w:rPr>
        <w:t>third-party</w:t>
      </w:r>
      <w:r w:rsidR="00CE50D2" w:rsidRPr="006229AF">
        <w:rPr>
          <w:sz w:val="22"/>
          <w:szCs w:val="22"/>
        </w:rPr>
        <w:t xml:space="preserve"> hearsay information</w:t>
      </w:r>
      <w:r w:rsidR="00186846" w:rsidRPr="006229AF">
        <w:rPr>
          <w:sz w:val="22"/>
          <w:szCs w:val="22"/>
        </w:rPr>
        <w:t xml:space="preserve"> (</w:t>
      </w:r>
      <w:r w:rsidR="00260C86" w:rsidRPr="006229AF">
        <w:rPr>
          <w:sz w:val="22"/>
          <w:szCs w:val="22"/>
        </w:rPr>
        <w:t>Adams, 2020)</w:t>
      </w:r>
      <w:r w:rsidR="00CE50D2" w:rsidRPr="006229AF">
        <w:rPr>
          <w:sz w:val="22"/>
          <w:szCs w:val="22"/>
        </w:rPr>
        <w:t>.</w:t>
      </w:r>
      <w:r w:rsidR="001E1699" w:rsidRPr="006229AF">
        <w:rPr>
          <w:sz w:val="22"/>
          <w:szCs w:val="22"/>
        </w:rPr>
        <w:t xml:space="preserve"> The </w:t>
      </w:r>
      <w:r w:rsidR="00A27593" w:rsidRPr="006229AF">
        <w:rPr>
          <w:sz w:val="22"/>
          <w:szCs w:val="22"/>
        </w:rPr>
        <w:t>College of Policing</w:t>
      </w:r>
      <w:r w:rsidR="003A38E5" w:rsidRPr="006229AF">
        <w:rPr>
          <w:sz w:val="22"/>
          <w:szCs w:val="22"/>
        </w:rPr>
        <w:t xml:space="preserve"> (</w:t>
      </w:r>
      <w:r w:rsidR="007513B9" w:rsidRPr="006229AF">
        <w:rPr>
          <w:sz w:val="22"/>
          <w:szCs w:val="22"/>
        </w:rPr>
        <w:t xml:space="preserve">2015) </w:t>
      </w:r>
      <w:r w:rsidR="00A27593" w:rsidRPr="006229AF">
        <w:rPr>
          <w:sz w:val="22"/>
          <w:szCs w:val="22"/>
        </w:rPr>
        <w:t xml:space="preserve">have recognised three ways in which information can be collected; routine, volunteered and tasked information. CHIS </w:t>
      </w:r>
      <w:r w:rsidR="007307F1" w:rsidRPr="006229AF">
        <w:rPr>
          <w:sz w:val="22"/>
          <w:szCs w:val="22"/>
        </w:rPr>
        <w:t xml:space="preserve">gather information primarily through by means of tasked information. This involves identifying and understanding gaps in </w:t>
      </w:r>
      <w:r w:rsidR="007307F1" w:rsidRPr="006229AF">
        <w:rPr>
          <w:sz w:val="22"/>
          <w:szCs w:val="22"/>
        </w:rPr>
        <w:lastRenderedPageBreak/>
        <w:t>intelligence</w:t>
      </w:r>
      <w:r w:rsidR="006D5B5A" w:rsidRPr="006229AF">
        <w:rPr>
          <w:sz w:val="22"/>
          <w:szCs w:val="22"/>
        </w:rPr>
        <w:t xml:space="preserve"> the police already </w:t>
      </w:r>
      <w:r w:rsidR="00695C62" w:rsidRPr="006229AF">
        <w:rPr>
          <w:sz w:val="22"/>
          <w:szCs w:val="22"/>
        </w:rPr>
        <w:t>have and</w:t>
      </w:r>
      <w:r w:rsidR="007307F1" w:rsidRPr="006229AF">
        <w:rPr>
          <w:sz w:val="22"/>
          <w:szCs w:val="22"/>
        </w:rPr>
        <w:t xml:space="preserve"> gathering further information to</w:t>
      </w:r>
      <w:r w:rsidR="00EB3056" w:rsidRPr="006229AF">
        <w:rPr>
          <w:sz w:val="22"/>
          <w:szCs w:val="22"/>
        </w:rPr>
        <w:t xml:space="preserve"> assist in filling those gaps, </w:t>
      </w:r>
      <w:r w:rsidR="00470F3E">
        <w:rPr>
          <w:sz w:val="22"/>
          <w:szCs w:val="22"/>
        </w:rPr>
        <w:t xml:space="preserve">to </w:t>
      </w:r>
      <w:r w:rsidR="00EB3056" w:rsidRPr="006229AF">
        <w:rPr>
          <w:sz w:val="22"/>
          <w:szCs w:val="22"/>
        </w:rPr>
        <w:t xml:space="preserve">build a larger picture. </w:t>
      </w:r>
      <w:r w:rsidR="0086400B" w:rsidRPr="006229AF">
        <w:rPr>
          <w:sz w:val="22"/>
          <w:szCs w:val="22"/>
        </w:rPr>
        <w:t>This is known as fulfilling an intelligence requirement</w:t>
      </w:r>
      <w:r w:rsidRPr="006229AF">
        <w:rPr>
          <w:sz w:val="22"/>
          <w:szCs w:val="22"/>
        </w:rPr>
        <w:t xml:space="preserve"> (</w:t>
      </w:r>
      <w:r w:rsidR="006C2B8D" w:rsidRPr="006229AF">
        <w:rPr>
          <w:sz w:val="22"/>
          <w:szCs w:val="22"/>
        </w:rPr>
        <w:t>College of Policing, 2015</w:t>
      </w:r>
      <w:r w:rsidRPr="006229AF">
        <w:rPr>
          <w:sz w:val="22"/>
          <w:szCs w:val="22"/>
        </w:rPr>
        <w:t>)</w:t>
      </w:r>
      <w:r w:rsidR="0086400B" w:rsidRPr="006229AF">
        <w:rPr>
          <w:sz w:val="22"/>
          <w:szCs w:val="22"/>
        </w:rPr>
        <w:t xml:space="preserve">. </w:t>
      </w:r>
      <w:r w:rsidR="00D37110" w:rsidRPr="006229AF">
        <w:rPr>
          <w:sz w:val="22"/>
          <w:szCs w:val="22"/>
        </w:rPr>
        <w:t>This information can then be used to identify further investigative leads</w:t>
      </w:r>
      <w:r w:rsidR="00470F3E">
        <w:rPr>
          <w:sz w:val="22"/>
          <w:szCs w:val="22"/>
        </w:rPr>
        <w:t xml:space="preserve"> and taskings.</w:t>
      </w:r>
    </w:p>
    <w:p w14:paraId="77482CAE" w14:textId="77777777" w:rsidR="001E1699" w:rsidRPr="006229AF" w:rsidRDefault="001E1699" w:rsidP="003347EA">
      <w:pPr>
        <w:pStyle w:val="Default"/>
        <w:jc w:val="both"/>
        <w:rPr>
          <w:sz w:val="22"/>
          <w:szCs w:val="22"/>
        </w:rPr>
      </w:pPr>
    </w:p>
    <w:p w14:paraId="2337657F" w14:textId="02926192" w:rsidR="00533BF5" w:rsidRDefault="00EA4714" w:rsidP="003347EA">
      <w:pPr>
        <w:pStyle w:val="Default"/>
        <w:jc w:val="both"/>
        <w:rPr>
          <w:sz w:val="22"/>
          <w:szCs w:val="22"/>
        </w:rPr>
      </w:pPr>
      <w:r w:rsidRPr="006229AF">
        <w:rPr>
          <w:sz w:val="22"/>
          <w:szCs w:val="22"/>
        </w:rPr>
        <w:t xml:space="preserve">Reasons for which the intelligence is required can be varied. Two </w:t>
      </w:r>
      <w:r w:rsidR="00604CD3" w:rsidRPr="006229AF">
        <w:rPr>
          <w:sz w:val="22"/>
          <w:szCs w:val="22"/>
        </w:rPr>
        <w:t>key</w:t>
      </w:r>
      <w:r w:rsidRPr="006229AF">
        <w:rPr>
          <w:sz w:val="22"/>
          <w:szCs w:val="22"/>
        </w:rPr>
        <w:t xml:space="preserve"> reasons are to safeguard</w:t>
      </w:r>
      <w:r w:rsidR="00470F3E">
        <w:rPr>
          <w:sz w:val="22"/>
          <w:szCs w:val="22"/>
        </w:rPr>
        <w:t xml:space="preserve"> and prevent victims</w:t>
      </w:r>
      <w:r w:rsidRPr="006229AF">
        <w:rPr>
          <w:sz w:val="22"/>
          <w:szCs w:val="22"/>
        </w:rPr>
        <w:t xml:space="preserve">. </w:t>
      </w:r>
      <w:r w:rsidR="00DB7844" w:rsidRPr="006229AF">
        <w:rPr>
          <w:sz w:val="22"/>
          <w:szCs w:val="22"/>
        </w:rPr>
        <w:t>A victim of crime is anyone who</w:t>
      </w:r>
      <w:r w:rsidR="003F027C" w:rsidRPr="006229AF">
        <w:rPr>
          <w:sz w:val="22"/>
          <w:szCs w:val="22"/>
        </w:rPr>
        <w:t xml:space="preserve"> </w:t>
      </w:r>
      <w:r w:rsidR="00131045" w:rsidRPr="006229AF">
        <w:rPr>
          <w:sz w:val="22"/>
          <w:szCs w:val="22"/>
        </w:rPr>
        <w:t xml:space="preserve">has suffered any type of harm or economic loss </w:t>
      </w:r>
      <w:r w:rsidR="00A84F06" w:rsidRPr="006229AF">
        <w:rPr>
          <w:sz w:val="22"/>
          <w:szCs w:val="22"/>
        </w:rPr>
        <w:t>because of</w:t>
      </w:r>
      <w:r w:rsidR="00131045" w:rsidRPr="006229AF">
        <w:rPr>
          <w:sz w:val="22"/>
          <w:szCs w:val="22"/>
        </w:rPr>
        <w:t xml:space="preserve"> crime, or a close relative of anyone who’s death</w:t>
      </w:r>
      <w:r w:rsidR="003976B5" w:rsidRPr="006229AF">
        <w:rPr>
          <w:sz w:val="22"/>
          <w:szCs w:val="22"/>
        </w:rPr>
        <w:t xml:space="preserve"> has resulted from crime</w:t>
      </w:r>
      <w:r w:rsidR="004F540E" w:rsidRPr="006229AF">
        <w:rPr>
          <w:sz w:val="22"/>
          <w:szCs w:val="22"/>
        </w:rPr>
        <w:t xml:space="preserve"> (</w:t>
      </w:r>
      <w:r w:rsidR="006D2D00" w:rsidRPr="006229AF">
        <w:rPr>
          <w:sz w:val="22"/>
          <w:szCs w:val="22"/>
        </w:rPr>
        <w:t>Ministry of Justice, 2023</w:t>
      </w:r>
      <w:r w:rsidR="00F23F0C" w:rsidRPr="006229AF">
        <w:rPr>
          <w:sz w:val="22"/>
          <w:szCs w:val="22"/>
        </w:rPr>
        <w:t>a</w:t>
      </w:r>
      <w:r w:rsidR="006D2D00" w:rsidRPr="006229AF">
        <w:rPr>
          <w:sz w:val="22"/>
          <w:szCs w:val="22"/>
        </w:rPr>
        <w:t>).</w:t>
      </w:r>
      <w:r w:rsidR="00314D5F" w:rsidRPr="006229AF">
        <w:rPr>
          <w:sz w:val="22"/>
          <w:szCs w:val="22"/>
        </w:rPr>
        <w:t xml:space="preserve"> </w:t>
      </w:r>
      <w:r w:rsidR="00F90348" w:rsidRPr="006229AF">
        <w:rPr>
          <w:sz w:val="22"/>
          <w:szCs w:val="22"/>
        </w:rPr>
        <w:t>Serious and organised crime involve higher threat harm risk</w:t>
      </w:r>
      <w:r w:rsidR="00210769" w:rsidRPr="006229AF">
        <w:rPr>
          <w:sz w:val="22"/>
          <w:szCs w:val="22"/>
        </w:rPr>
        <w:t xml:space="preserve">. </w:t>
      </w:r>
      <w:r w:rsidR="00614018" w:rsidRPr="006229AF">
        <w:rPr>
          <w:sz w:val="22"/>
          <w:szCs w:val="22"/>
        </w:rPr>
        <w:t>In the year ending January 2021, CHIS operations resulted in the Metropolitan Police recovering 100+ firearms and the seizure of 400kg of Class A drugs (Home Office, 2021</w:t>
      </w:r>
      <w:r w:rsidR="0087378A" w:rsidRPr="006229AF">
        <w:rPr>
          <w:sz w:val="22"/>
          <w:szCs w:val="22"/>
        </w:rPr>
        <w:t>a</w:t>
      </w:r>
      <w:r w:rsidR="00614018" w:rsidRPr="006229AF">
        <w:rPr>
          <w:sz w:val="22"/>
          <w:szCs w:val="22"/>
        </w:rPr>
        <w:t>). These figures highlight the value of CHIS in detecting and preventing crime</w:t>
      </w:r>
      <w:r w:rsidR="00DB7844" w:rsidRPr="006229AF">
        <w:rPr>
          <w:sz w:val="22"/>
          <w:szCs w:val="22"/>
        </w:rPr>
        <w:t xml:space="preserve">, and therefore safeguarding and preventing victims. </w:t>
      </w:r>
      <w:r w:rsidR="00E6405A" w:rsidRPr="006229AF">
        <w:rPr>
          <w:sz w:val="22"/>
          <w:szCs w:val="22"/>
        </w:rPr>
        <w:t xml:space="preserve">These types of crime, particularly gun crime, can often result in death. By taking these firearms </w:t>
      </w:r>
      <w:r w:rsidR="00CD4894" w:rsidRPr="006229AF">
        <w:rPr>
          <w:sz w:val="22"/>
          <w:szCs w:val="22"/>
        </w:rPr>
        <w:t>off</w:t>
      </w:r>
      <w:r w:rsidR="00E6405A" w:rsidRPr="006229AF">
        <w:rPr>
          <w:sz w:val="22"/>
          <w:szCs w:val="22"/>
        </w:rPr>
        <w:t xml:space="preserve"> the streets, deaths have been prevented. </w:t>
      </w:r>
      <w:r w:rsidR="005C17DB" w:rsidRPr="006229AF">
        <w:rPr>
          <w:sz w:val="22"/>
          <w:szCs w:val="22"/>
        </w:rPr>
        <w:t>Crime prevention is difficult to measure as</w:t>
      </w:r>
      <w:r w:rsidR="00520C3D" w:rsidRPr="006229AF">
        <w:rPr>
          <w:sz w:val="22"/>
          <w:szCs w:val="22"/>
        </w:rPr>
        <w:t xml:space="preserve"> there simply is no record</w:t>
      </w:r>
      <w:r w:rsidR="00807973" w:rsidRPr="006229AF">
        <w:rPr>
          <w:sz w:val="22"/>
          <w:szCs w:val="22"/>
        </w:rPr>
        <w:t>, due to the crimes not taking place.</w:t>
      </w:r>
      <w:r w:rsidR="00FA7AF4">
        <w:rPr>
          <w:sz w:val="22"/>
          <w:szCs w:val="22"/>
        </w:rPr>
        <w:t xml:space="preserve"> </w:t>
      </w:r>
      <w:proofErr w:type="spellStart"/>
      <w:r w:rsidR="00A40838">
        <w:rPr>
          <w:sz w:val="22"/>
          <w:szCs w:val="22"/>
        </w:rPr>
        <w:t>Crous</w:t>
      </w:r>
      <w:proofErr w:type="spellEnd"/>
      <w:r w:rsidR="00A40838">
        <w:rPr>
          <w:sz w:val="22"/>
          <w:szCs w:val="22"/>
        </w:rPr>
        <w:t xml:space="preserve"> (</w:t>
      </w:r>
      <w:r w:rsidR="005F68FF">
        <w:rPr>
          <w:sz w:val="22"/>
          <w:szCs w:val="22"/>
        </w:rPr>
        <w:t>2009</w:t>
      </w:r>
      <w:r w:rsidR="00A40838">
        <w:rPr>
          <w:sz w:val="22"/>
          <w:szCs w:val="22"/>
        </w:rPr>
        <w:t xml:space="preserve">) </w:t>
      </w:r>
      <w:r w:rsidR="005F68FF">
        <w:rPr>
          <w:sz w:val="22"/>
          <w:szCs w:val="22"/>
        </w:rPr>
        <w:t xml:space="preserve">supports this by recognising </w:t>
      </w:r>
      <w:r w:rsidR="00D06C9C">
        <w:rPr>
          <w:sz w:val="22"/>
          <w:szCs w:val="22"/>
        </w:rPr>
        <w:t xml:space="preserve">how the effective management of CHIS can enhance </w:t>
      </w:r>
      <w:r w:rsidR="00D81FFA">
        <w:rPr>
          <w:sz w:val="22"/>
          <w:szCs w:val="22"/>
        </w:rPr>
        <w:t>the assessment of information</w:t>
      </w:r>
      <w:r w:rsidR="00A40838">
        <w:rPr>
          <w:sz w:val="22"/>
          <w:szCs w:val="22"/>
        </w:rPr>
        <w:t xml:space="preserve">, adding value to an investigation. </w:t>
      </w:r>
    </w:p>
    <w:p w14:paraId="27F06D9E" w14:textId="77777777" w:rsidR="00391928" w:rsidRDefault="00391928" w:rsidP="003347EA">
      <w:pPr>
        <w:pStyle w:val="Default"/>
        <w:jc w:val="both"/>
        <w:rPr>
          <w:sz w:val="22"/>
          <w:szCs w:val="22"/>
        </w:rPr>
      </w:pPr>
    </w:p>
    <w:p w14:paraId="0FC976AF" w14:textId="06FF5DD8" w:rsidR="00391928" w:rsidRPr="006229AF" w:rsidRDefault="00391928" w:rsidP="003347EA">
      <w:pPr>
        <w:pStyle w:val="Default"/>
        <w:jc w:val="both"/>
        <w:rPr>
          <w:sz w:val="22"/>
          <w:szCs w:val="22"/>
        </w:rPr>
      </w:pPr>
      <w:r>
        <w:rPr>
          <w:sz w:val="22"/>
          <w:szCs w:val="22"/>
        </w:rPr>
        <w:t>A</w:t>
      </w:r>
      <w:r w:rsidR="00A627C5">
        <w:rPr>
          <w:sz w:val="22"/>
          <w:szCs w:val="22"/>
        </w:rPr>
        <w:t>n</w:t>
      </w:r>
      <w:r>
        <w:rPr>
          <w:sz w:val="22"/>
          <w:szCs w:val="22"/>
        </w:rPr>
        <w:t xml:space="preserve"> instance where the importance of the effective use of CHIS was highlighted was after the 9/11 Terrorist attack. </w:t>
      </w:r>
      <w:r w:rsidR="00D811B7">
        <w:rPr>
          <w:sz w:val="22"/>
          <w:szCs w:val="22"/>
        </w:rPr>
        <w:t xml:space="preserve">The Commissioner Review published in </w:t>
      </w:r>
      <w:r w:rsidR="00BA623A">
        <w:rPr>
          <w:sz w:val="22"/>
          <w:szCs w:val="22"/>
        </w:rPr>
        <w:t>2015</w:t>
      </w:r>
      <w:r w:rsidR="001776C9">
        <w:rPr>
          <w:sz w:val="22"/>
          <w:szCs w:val="22"/>
        </w:rPr>
        <w:t xml:space="preserve"> </w:t>
      </w:r>
      <w:r w:rsidR="001776C9">
        <w:rPr>
          <w:sz w:val="22"/>
          <w:szCs w:val="22"/>
        </w:rPr>
        <w:t xml:space="preserve">(Kean, et al.) </w:t>
      </w:r>
      <w:r w:rsidR="005E67F4">
        <w:rPr>
          <w:sz w:val="22"/>
          <w:szCs w:val="22"/>
        </w:rPr>
        <w:t xml:space="preserve">highlighted a poor intelligence collection effort and </w:t>
      </w:r>
      <w:r w:rsidR="00877787">
        <w:rPr>
          <w:sz w:val="22"/>
          <w:szCs w:val="22"/>
        </w:rPr>
        <w:t xml:space="preserve">a lack of dissemination of evidence to the necessary officers. </w:t>
      </w:r>
      <w:r w:rsidR="002E3F77">
        <w:rPr>
          <w:sz w:val="22"/>
          <w:szCs w:val="22"/>
        </w:rPr>
        <w:t>This led to a lack of prevention tactics being implemented</w:t>
      </w:r>
      <w:r w:rsidR="00397FC7">
        <w:rPr>
          <w:sz w:val="22"/>
          <w:szCs w:val="22"/>
        </w:rPr>
        <w:t>, and suggests that the attack, or the impact of the attack could have been avoided.</w:t>
      </w:r>
      <w:r w:rsidR="00B106D5">
        <w:rPr>
          <w:sz w:val="22"/>
          <w:szCs w:val="22"/>
        </w:rPr>
        <w:t xml:space="preserve"> Davis, et al. (2005) </w:t>
      </w:r>
      <w:r w:rsidR="00CD5D6F">
        <w:rPr>
          <w:sz w:val="22"/>
          <w:szCs w:val="22"/>
        </w:rPr>
        <w:t xml:space="preserve">note the issues in information sharing due to policies and security procedures, and how this can be a barrier to effective and open information sharing. </w:t>
      </w:r>
      <w:r w:rsidR="0009507E">
        <w:rPr>
          <w:sz w:val="22"/>
          <w:szCs w:val="22"/>
        </w:rPr>
        <w:t xml:space="preserve">The police’s role is to protect the public, which involves working to prevent such attacks. The investigation and intelligence collection process can be </w:t>
      </w:r>
      <w:r w:rsidR="00DB79C3">
        <w:rPr>
          <w:sz w:val="22"/>
          <w:szCs w:val="22"/>
        </w:rPr>
        <w:t>difficult and</w:t>
      </w:r>
      <w:r w:rsidR="0009507E">
        <w:rPr>
          <w:sz w:val="22"/>
          <w:szCs w:val="22"/>
        </w:rPr>
        <w:t xml:space="preserve"> </w:t>
      </w:r>
      <w:r w:rsidR="009D03E9">
        <w:rPr>
          <w:sz w:val="22"/>
          <w:szCs w:val="22"/>
        </w:rPr>
        <w:t>requires the utilisation of RIPA 2000. This legislation authorises the use of surveillance and other invasive methods of investigation, such as the installation of spyware (</w:t>
      </w:r>
      <w:r w:rsidR="001D0129">
        <w:rPr>
          <w:sz w:val="22"/>
          <w:szCs w:val="22"/>
        </w:rPr>
        <w:t xml:space="preserve">RIPA, 2000). </w:t>
      </w:r>
      <w:r w:rsidR="009D03E9">
        <w:rPr>
          <w:sz w:val="22"/>
          <w:szCs w:val="22"/>
        </w:rPr>
        <w:t>The above points highlight the significance of this legislation in</w:t>
      </w:r>
      <w:r w:rsidR="001642A4">
        <w:rPr>
          <w:sz w:val="22"/>
          <w:szCs w:val="22"/>
        </w:rPr>
        <w:t xml:space="preserve"> enabling the police to be able to carry out such investigations, with the support of CHIS. </w:t>
      </w:r>
    </w:p>
    <w:p w14:paraId="45610125" w14:textId="77777777" w:rsidR="00865F5C" w:rsidRPr="006229AF" w:rsidRDefault="00865F5C" w:rsidP="003347EA">
      <w:pPr>
        <w:pStyle w:val="Default"/>
        <w:jc w:val="both"/>
        <w:rPr>
          <w:sz w:val="22"/>
          <w:szCs w:val="22"/>
        </w:rPr>
      </w:pPr>
    </w:p>
    <w:p w14:paraId="47E95AB5" w14:textId="5A9DD500" w:rsidR="00103DA4" w:rsidRDefault="009C73E8" w:rsidP="003347EA">
      <w:pPr>
        <w:pStyle w:val="Default"/>
        <w:jc w:val="both"/>
        <w:rPr>
          <w:sz w:val="22"/>
          <w:szCs w:val="22"/>
        </w:rPr>
      </w:pPr>
      <w:r w:rsidRPr="006229AF">
        <w:rPr>
          <w:sz w:val="22"/>
          <w:szCs w:val="22"/>
        </w:rPr>
        <w:t xml:space="preserve">It </w:t>
      </w:r>
      <w:r w:rsidR="006967B9" w:rsidRPr="006229AF">
        <w:rPr>
          <w:sz w:val="22"/>
          <w:szCs w:val="22"/>
        </w:rPr>
        <w:t xml:space="preserve">is a possibility that </w:t>
      </w:r>
      <w:r w:rsidR="005D1F9F">
        <w:rPr>
          <w:sz w:val="22"/>
          <w:szCs w:val="22"/>
        </w:rPr>
        <w:t xml:space="preserve">the CHIS </w:t>
      </w:r>
      <w:r w:rsidR="006967B9" w:rsidRPr="006229AF">
        <w:rPr>
          <w:sz w:val="22"/>
          <w:szCs w:val="22"/>
        </w:rPr>
        <w:t xml:space="preserve">may put themselves at </w:t>
      </w:r>
      <w:r w:rsidR="004947E3" w:rsidRPr="006229AF">
        <w:rPr>
          <w:sz w:val="22"/>
          <w:szCs w:val="22"/>
        </w:rPr>
        <w:t>risk to gain information. This may in turn lead to</w:t>
      </w:r>
      <w:r w:rsidR="00CD1E2C">
        <w:rPr>
          <w:sz w:val="22"/>
          <w:szCs w:val="22"/>
        </w:rPr>
        <w:t xml:space="preserve"> criminalisation or</w:t>
      </w:r>
      <w:r w:rsidR="004947E3" w:rsidRPr="006229AF">
        <w:rPr>
          <w:sz w:val="22"/>
          <w:szCs w:val="22"/>
        </w:rPr>
        <w:t xml:space="preserve"> victimisation of the CHIS</w:t>
      </w:r>
      <w:r w:rsidR="00CD1E2C">
        <w:rPr>
          <w:sz w:val="22"/>
          <w:szCs w:val="22"/>
        </w:rPr>
        <w:t xml:space="preserve"> (</w:t>
      </w:r>
      <w:r w:rsidR="006D7F69">
        <w:rPr>
          <w:sz w:val="22"/>
          <w:szCs w:val="22"/>
        </w:rPr>
        <w:t>Scott, 2022)</w:t>
      </w:r>
      <w:r w:rsidR="00727E0E" w:rsidRPr="006229AF">
        <w:rPr>
          <w:sz w:val="22"/>
          <w:szCs w:val="22"/>
        </w:rPr>
        <w:t>, which is contradictory to the</w:t>
      </w:r>
      <w:r w:rsidR="00900E21" w:rsidRPr="006229AF">
        <w:rPr>
          <w:sz w:val="22"/>
          <w:szCs w:val="22"/>
        </w:rPr>
        <w:t xml:space="preserve"> overall</w:t>
      </w:r>
      <w:r w:rsidR="00727E0E" w:rsidRPr="006229AF">
        <w:rPr>
          <w:sz w:val="22"/>
          <w:szCs w:val="22"/>
        </w:rPr>
        <w:t xml:space="preserve"> aim of </w:t>
      </w:r>
      <w:r w:rsidR="006B7C65" w:rsidRPr="006229AF">
        <w:rPr>
          <w:sz w:val="22"/>
          <w:szCs w:val="22"/>
        </w:rPr>
        <w:t>the role</w:t>
      </w:r>
      <w:r w:rsidR="00900E21" w:rsidRPr="006229AF">
        <w:rPr>
          <w:sz w:val="22"/>
          <w:szCs w:val="22"/>
        </w:rPr>
        <w:t>, which is to gain information to prevent victims</w:t>
      </w:r>
      <w:r w:rsidR="006B7C65" w:rsidRPr="006229AF">
        <w:rPr>
          <w:sz w:val="22"/>
          <w:szCs w:val="22"/>
        </w:rPr>
        <w:t xml:space="preserve"> (</w:t>
      </w:r>
      <w:r w:rsidR="00C30B35" w:rsidRPr="006229AF">
        <w:rPr>
          <w:sz w:val="22"/>
          <w:szCs w:val="22"/>
        </w:rPr>
        <w:t>Home Office, 2021b</w:t>
      </w:r>
      <w:r w:rsidR="006B7C65" w:rsidRPr="006229AF">
        <w:rPr>
          <w:sz w:val="22"/>
          <w:szCs w:val="22"/>
        </w:rPr>
        <w:t>)</w:t>
      </w:r>
      <w:r w:rsidR="004947E3" w:rsidRPr="006229AF">
        <w:rPr>
          <w:sz w:val="22"/>
          <w:szCs w:val="22"/>
        </w:rPr>
        <w:t xml:space="preserve">. Although vetting </w:t>
      </w:r>
      <w:r w:rsidR="007F41A7" w:rsidRPr="006229AF">
        <w:rPr>
          <w:sz w:val="22"/>
          <w:szCs w:val="22"/>
        </w:rPr>
        <w:t>and training of CHIS</w:t>
      </w:r>
      <w:r w:rsidR="009524B0" w:rsidRPr="006229AF">
        <w:rPr>
          <w:sz w:val="22"/>
          <w:szCs w:val="22"/>
        </w:rPr>
        <w:t xml:space="preserve">, and extensive planning </w:t>
      </w:r>
      <w:r w:rsidR="007F41A7" w:rsidRPr="006229AF">
        <w:rPr>
          <w:sz w:val="22"/>
          <w:szCs w:val="22"/>
        </w:rPr>
        <w:t xml:space="preserve">aims to eliminate this risk, </w:t>
      </w:r>
      <w:r w:rsidR="00F12A89" w:rsidRPr="006229AF">
        <w:rPr>
          <w:sz w:val="22"/>
          <w:szCs w:val="22"/>
        </w:rPr>
        <w:t xml:space="preserve">due to </w:t>
      </w:r>
      <w:r w:rsidR="007F41A7" w:rsidRPr="006229AF">
        <w:rPr>
          <w:sz w:val="22"/>
          <w:szCs w:val="22"/>
        </w:rPr>
        <w:t xml:space="preserve">the uncertain nature of criminality it would be unfair to rule this out as a possibility. </w:t>
      </w:r>
      <w:r w:rsidR="00F12A89" w:rsidRPr="006229AF">
        <w:rPr>
          <w:sz w:val="22"/>
          <w:szCs w:val="22"/>
        </w:rPr>
        <w:t xml:space="preserve">CHIS are also allocated a case worker, who works alongside them to continuously assess risk </w:t>
      </w:r>
      <w:r w:rsidR="00595DAB" w:rsidRPr="006229AF">
        <w:rPr>
          <w:sz w:val="22"/>
          <w:szCs w:val="22"/>
        </w:rPr>
        <w:t xml:space="preserve">and ensure the individual is safeguarded and </w:t>
      </w:r>
      <w:r w:rsidR="00C73693">
        <w:rPr>
          <w:sz w:val="22"/>
          <w:szCs w:val="22"/>
        </w:rPr>
        <w:t>not committing unnecessary crime</w:t>
      </w:r>
      <w:r w:rsidR="004C2FAC" w:rsidRPr="006229AF">
        <w:rPr>
          <w:sz w:val="22"/>
          <w:szCs w:val="22"/>
        </w:rPr>
        <w:t xml:space="preserve"> (</w:t>
      </w:r>
      <w:r w:rsidR="00B36B64" w:rsidRPr="006229AF">
        <w:rPr>
          <w:sz w:val="22"/>
          <w:szCs w:val="22"/>
        </w:rPr>
        <w:t>MI5 Security Service, no date)</w:t>
      </w:r>
      <w:r w:rsidR="00900E21" w:rsidRPr="006229AF">
        <w:rPr>
          <w:sz w:val="22"/>
          <w:szCs w:val="22"/>
        </w:rPr>
        <w:t xml:space="preserve">. </w:t>
      </w:r>
      <w:r w:rsidR="00C07F29" w:rsidRPr="006229AF">
        <w:rPr>
          <w:sz w:val="22"/>
          <w:szCs w:val="22"/>
        </w:rPr>
        <w:t xml:space="preserve">When considering these risks in a wider context, it is easy to see the benefits of the use of CHIS in preventing and </w:t>
      </w:r>
      <w:r w:rsidR="00520C3D" w:rsidRPr="006229AF">
        <w:rPr>
          <w:sz w:val="22"/>
          <w:szCs w:val="22"/>
        </w:rPr>
        <w:t xml:space="preserve">safeguarding victims. </w:t>
      </w:r>
      <w:r w:rsidR="00E025F6" w:rsidRPr="006229AF">
        <w:rPr>
          <w:sz w:val="22"/>
          <w:szCs w:val="22"/>
        </w:rPr>
        <w:t>MI5 (</w:t>
      </w:r>
      <w:r w:rsidR="00B36B64" w:rsidRPr="006229AF">
        <w:rPr>
          <w:sz w:val="22"/>
          <w:szCs w:val="22"/>
        </w:rPr>
        <w:t>no date</w:t>
      </w:r>
      <w:r w:rsidR="00E025F6" w:rsidRPr="006229AF">
        <w:rPr>
          <w:sz w:val="22"/>
          <w:szCs w:val="22"/>
        </w:rPr>
        <w:t xml:space="preserve">) state that the use of CHIS has prevented several </w:t>
      </w:r>
      <w:r w:rsidR="00BC5A52" w:rsidRPr="006229AF">
        <w:rPr>
          <w:sz w:val="22"/>
          <w:szCs w:val="22"/>
        </w:rPr>
        <w:t xml:space="preserve">terrorist attacks. </w:t>
      </w:r>
      <w:r w:rsidR="000579FC" w:rsidRPr="006229AF">
        <w:rPr>
          <w:sz w:val="22"/>
          <w:szCs w:val="22"/>
        </w:rPr>
        <w:t xml:space="preserve">Recent attacks such as </w:t>
      </w:r>
      <w:r w:rsidR="000971A9" w:rsidRPr="006229AF">
        <w:rPr>
          <w:sz w:val="22"/>
          <w:szCs w:val="22"/>
        </w:rPr>
        <w:t>the Manchester Bombing in 2017</w:t>
      </w:r>
      <w:r w:rsidR="006F7BED">
        <w:rPr>
          <w:sz w:val="22"/>
          <w:szCs w:val="22"/>
        </w:rPr>
        <w:t xml:space="preserve"> killed 22 people </w:t>
      </w:r>
      <w:r w:rsidR="004A1B86" w:rsidRPr="006229AF">
        <w:rPr>
          <w:sz w:val="22"/>
          <w:szCs w:val="22"/>
        </w:rPr>
        <w:t>(</w:t>
      </w:r>
      <w:r w:rsidR="00AE348E" w:rsidRPr="006229AF">
        <w:rPr>
          <w:sz w:val="22"/>
          <w:szCs w:val="22"/>
        </w:rPr>
        <w:t>Home Office, 2022b</w:t>
      </w:r>
      <w:r w:rsidR="004A1B86" w:rsidRPr="006229AF">
        <w:rPr>
          <w:sz w:val="22"/>
          <w:szCs w:val="22"/>
        </w:rPr>
        <w:t>)</w:t>
      </w:r>
      <w:r w:rsidR="006F7BED">
        <w:rPr>
          <w:sz w:val="22"/>
          <w:szCs w:val="22"/>
        </w:rPr>
        <w:t>. The review into the response highlighted opportunities to prevent the attack</w:t>
      </w:r>
      <w:r w:rsidR="004D42FB">
        <w:rPr>
          <w:sz w:val="22"/>
          <w:szCs w:val="22"/>
        </w:rPr>
        <w:t xml:space="preserve"> (</w:t>
      </w:r>
      <w:r w:rsidR="004D42FB" w:rsidRPr="004D42FB">
        <w:rPr>
          <w:sz w:val="22"/>
          <w:szCs w:val="22"/>
        </w:rPr>
        <w:t>Saunders, 2022</w:t>
      </w:r>
      <w:r w:rsidR="004D42FB">
        <w:rPr>
          <w:sz w:val="22"/>
          <w:szCs w:val="22"/>
        </w:rPr>
        <w:t>)</w:t>
      </w:r>
      <w:r w:rsidR="006F7BED">
        <w:rPr>
          <w:sz w:val="22"/>
          <w:szCs w:val="22"/>
        </w:rPr>
        <w:t>,</w:t>
      </w:r>
      <w:r w:rsidR="004A1B86" w:rsidRPr="006229AF">
        <w:rPr>
          <w:sz w:val="22"/>
          <w:szCs w:val="22"/>
        </w:rPr>
        <w:t xml:space="preserve"> highlight</w:t>
      </w:r>
      <w:r w:rsidR="006F7BED">
        <w:rPr>
          <w:sz w:val="22"/>
          <w:szCs w:val="22"/>
        </w:rPr>
        <w:t>ing</w:t>
      </w:r>
      <w:r w:rsidR="004A1B86" w:rsidRPr="006229AF">
        <w:rPr>
          <w:sz w:val="22"/>
          <w:szCs w:val="22"/>
        </w:rPr>
        <w:t xml:space="preserve"> the </w:t>
      </w:r>
      <w:r w:rsidR="006F7BED">
        <w:rPr>
          <w:sz w:val="22"/>
          <w:szCs w:val="22"/>
        </w:rPr>
        <w:t xml:space="preserve">value in CHIS information </w:t>
      </w:r>
      <w:r w:rsidR="004A1B86" w:rsidRPr="006229AF">
        <w:rPr>
          <w:sz w:val="22"/>
          <w:szCs w:val="22"/>
        </w:rPr>
        <w:t xml:space="preserve">in preventing serious crime and </w:t>
      </w:r>
      <w:r w:rsidR="006D7D68" w:rsidRPr="006229AF">
        <w:rPr>
          <w:sz w:val="22"/>
          <w:szCs w:val="22"/>
        </w:rPr>
        <w:t>intercepting catastrophic events</w:t>
      </w:r>
      <w:r w:rsidR="004A1B86" w:rsidRPr="006229AF">
        <w:rPr>
          <w:sz w:val="22"/>
          <w:szCs w:val="22"/>
        </w:rPr>
        <w:t xml:space="preserve">. </w:t>
      </w:r>
    </w:p>
    <w:p w14:paraId="1FFBF45E" w14:textId="1FDA8D8C" w:rsidR="006B7C65" w:rsidRDefault="006B7C65" w:rsidP="003347EA">
      <w:pPr>
        <w:pStyle w:val="Default"/>
        <w:jc w:val="both"/>
        <w:rPr>
          <w:sz w:val="22"/>
          <w:szCs w:val="22"/>
        </w:rPr>
      </w:pPr>
    </w:p>
    <w:p w14:paraId="3F169CF5" w14:textId="77777777" w:rsidR="004D42FB" w:rsidRPr="006229AF" w:rsidRDefault="004D42FB" w:rsidP="003347EA">
      <w:pPr>
        <w:pStyle w:val="Default"/>
        <w:jc w:val="both"/>
        <w:rPr>
          <w:sz w:val="22"/>
          <w:szCs w:val="22"/>
        </w:rPr>
      </w:pPr>
    </w:p>
    <w:p w14:paraId="1E74EDB5" w14:textId="1DCB1C4F" w:rsidR="006B7C65" w:rsidRPr="006229AF" w:rsidRDefault="006B7C65" w:rsidP="003347EA">
      <w:pPr>
        <w:pStyle w:val="Default"/>
        <w:jc w:val="both"/>
        <w:rPr>
          <w:sz w:val="22"/>
          <w:szCs w:val="22"/>
        </w:rPr>
      </w:pPr>
      <w:r w:rsidRPr="006229AF">
        <w:rPr>
          <w:sz w:val="22"/>
          <w:szCs w:val="22"/>
        </w:rPr>
        <w:t xml:space="preserve">To conclude, it is clear to see that CHIS have a key role in </w:t>
      </w:r>
      <w:r w:rsidR="002C4321">
        <w:rPr>
          <w:sz w:val="22"/>
          <w:szCs w:val="22"/>
        </w:rPr>
        <w:t xml:space="preserve">the investigation of serious and organised crime. </w:t>
      </w:r>
      <w:r w:rsidRPr="006229AF">
        <w:rPr>
          <w:sz w:val="22"/>
          <w:szCs w:val="22"/>
        </w:rPr>
        <w:t xml:space="preserve">Their role in assisting police is pivotal, </w:t>
      </w:r>
      <w:r w:rsidR="002C4321">
        <w:rPr>
          <w:sz w:val="22"/>
          <w:szCs w:val="22"/>
        </w:rPr>
        <w:t xml:space="preserve">as recognised by The Home Office (2021), and as a result from reviews of catastrophic incidents such as the 2017 Manchester bombings (Scott, 2022). Serious and organised crime involves a high threat harm risk, which requires invasive measures to gather information. The implementation of RIPA 2000 assists in balancing the risk with the interests and safety of the public. The introduction of such legislation supports the recognition of the necessity to safeguard the public. Measuring the success of CHIS’ work is difficult due to information and intelligence leading to the prevention of crime. Home Office (2021) statistics highlight the interceptions completed by </w:t>
      </w:r>
      <w:proofErr w:type="gramStart"/>
      <w:r w:rsidR="002C4321">
        <w:rPr>
          <w:sz w:val="22"/>
          <w:szCs w:val="22"/>
        </w:rPr>
        <w:t>police,</w:t>
      </w:r>
      <w:proofErr w:type="gramEnd"/>
      <w:r w:rsidR="002C4321">
        <w:rPr>
          <w:sz w:val="22"/>
          <w:szCs w:val="22"/>
        </w:rPr>
        <w:t xml:space="preserve"> </w:t>
      </w:r>
      <w:r w:rsidR="002C4321">
        <w:rPr>
          <w:sz w:val="22"/>
          <w:szCs w:val="22"/>
        </w:rPr>
        <w:lastRenderedPageBreak/>
        <w:t xml:space="preserve">however we will never know the true reflection of the positive work from CHIS, due to the preventative nature of their role. </w:t>
      </w:r>
    </w:p>
    <w:p w14:paraId="3971E290" w14:textId="77777777" w:rsidR="00C913E5" w:rsidRPr="006229AF" w:rsidRDefault="00C913E5" w:rsidP="003347EA">
      <w:pPr>
        <w:pStyle w:val="Default"/>
        <w:jc w:val="both"/>
        <w:rPr>
          <w:sz w:val="22"/>
          <w:szCs w:val="22"/>
        </w:rPr>
      </w:pPr>
    </w:p>
    <w:p w14:paraId="70F6E3C1" w14:textId="02607ED1" w:rsidR="00DD3170" w:rsidRPr="006229AF" w:rsidRDefault="00DD3170" w:rsidP="003347EA">
      <w:pPr>
        <w:pStyle w:val="Default"/>
        <w:jc w:val="both"/>
        <w:rPr>
          <w:color w:val="FF0000"/>
          <w:sz w:val="22"/>
          <w:szCs w:val="22"/>
        </w:rPr>
      </w:pPr>
    </w:p>
    <w:p w14:paraId="2EE0D93F" w14:textId="77777777" w:rsidR="00A13296" w:rsidRPr="006229AF" w:rsidRDefault="00A13296" w:rsidP="003347EA">
      <w:pPr>
        <w:pStyle w:val="Default"/>
        <w:jc w:val="both"/>
        <w:rPr>
          <w:sz w:val="22"/>
          <w:szCs w:val="22"/>
        </w:rPr>
      </w:pPr>
    </w:p>
    <w:p w14:paraId="278C57E1" w14:textId="5920D822" w:rsidR="009D2CC0" w:rsidRPr="006229AF" w:rsidRDefault="00A84F06" w:rsidP="003347EA">
      <w:pPr>
        <w:pStyle w:val="Default"/>
        <w:jc w:val="both"/>
        <w:rPr>
          <w:sz w:val="22"/>
          <w:szCs w:val="22"/>
        </w:rPr>
      </w:pPr>
      <w:r w:rsidRPr="006229AF">
        <w:rPr>
          <w:sz w:val="22"/>
          <w:szCs w:val="22"/>
        </w:rPr>
        <w:t>WORD COUNT:</w:t>
      </w:r>
      <w:r w:rsidR="002C4321">
        <w:rPr>
          <w:sz w:val="22"/>
          <w:szCs w:val="22"/>
        </w:rPr>
        <w:t xml:space="preserve"> 1,056.</w:t>
      </w:r>
    </w:p>
    <w:p w14:paraId="00263C12" w14:textId="77777777" w:rsidR="00BC77E6" w:rsidRPr="006229AF" w:rsidRDefault="00BC77E6" w:rsidP="003347EA">
      <w:pPr>
        <w:pStyle w:val="Default"/>
        <w:jc w:val="both"/>
        <w:rPr>
          <w:sz w:val="22"/>
          <w:szCs w:val="22"/>
        </w:rPr>
      </w:pPr>
    </w:p>
    <w:p w14:paraId="3192C65D" w14:textId="77777777" w:rsidR="009D2CC0" w:rsidRPr="006229AF" w:rsidRDefault="009D2CC0" w:rsidP="003347EA">
      <w:pPr>
        <w:pStyle w:val="Default"/>
        <w:jc w:val="both"/>
        <w:rPr>
          <w:sz w:val="22"/>
          <w:szCs w:val="22"/>
        </w:rPr>
      </w:pPr>
    </w:p>
    <w:p w14:paraId="1C2D070E" w14:textId="2026AAF1" w:rsidR="002644C5" w:rsidRPr="00BC77E6" w:rsidRDefault="002644C5" w:rsidP="003347EA">
      <w:pPr>
        <w:pStyle w:val="Default"/>
        <w:jc w:val="both"/>
        <w:rPr>
          <w:b/>
          <w:bCs/>
          <w:sz w:val="22"/>
          <w:szCs w:val="22"/>
          <w:u w:val="single"/>
        </w:rPr>
      </w:pPr>
      <w:r w:rsidRPr="00BC77E6">
        <w:rPr>
          <w:b/>
          <w:bCs/>
          <w:sz w:val="22"/>
          <w:szCs w:val="22"/>
          <w:u w:val="single"/>
        </w:rPr>
        <w:t xml:space="preserve">Essay four: </w:t>
      </w:r>
    </w:p>
    <w:p w14:paraId="3B150E8B" w14:textId="7091DFFD" w:rsidR="002644C5" w:rsidRDefault="002644C5" w:rsidP="003347EA">
      <w:pPr>
        <w:pStyle w:val="Default"/>
        <w:jc w:val="both"/>
        <w:rPr>
          <w:sz w:val="22"/>
          <w:szCs w:val="22"/>
          <w:u w:val="single"/>
        </w:rPr>
      </w:pPr>
      <w:r w:rsidRPr="00BC77E6">
        <w:rPr>
          <w:sz w:val="22"/>
          <w:szCs w:val="22"/>
          <w:u w:val="single"/>
        </w:rPr>
        <w:t xml:space="preserve">Outline potential links between serious and organised crime and public protection issues. How might bias impact on the investigation of such incidents? Your answer must be based on academic research rather than personal experience. </w:t>
      </w:r>
    </w:p>
    <w:p w14:paraId="52EF951F" w14:textId="7EDCBAFA" w:rsidR="00BC77E6" w:rsidRPr="00BC77E6" w:rsidRDefault="00BC77E6" w:rsidP="003347EA">
      <w:pPr>
        <w:pStyle w:val="Default"/>
        <w:jc w:val="both"/>
        <w:rPr>
          <w:sz w:val="22"/>
          <w:szCs w:val="22"/>
          <w:u w:val="single"/>
        </w:rPr>
      </w:pPr>
      <w:r>
        <w:rPr>
          <w:sz w:val="22"/>
          <w:szCs w:val="22"/>
          <w:u w:val="single"/>
        </w:rPr>
        <w:t>Word limit – 1,000</w:t>
      </w:r>
    </w:p>
    <w:p w14:paraId="01127C4D" w14:textId="77777777" w:rsidR="006229AF" w:rsidRPr="006229AF" w:rsidRDefault="006229AF" w:rsidP="003347EA">
      <w:pPr>
        <w:pStyle w:val="Default"/>
        <w:jc w:val="both"/>
        <w:rPr>
          <w:sz w:val="22"/>
          <w:szCs w:val="22"/>
        </w:rPr>
      </w:pPr>
    </w:p>
    <w:p w14:paraId="09D7CD05" w14:textId="77777777" w:rsidR="00AC3034" w:rsidRPr="006229AF" w:rsidRDefault="00AC3034" w:rsidP="003347EA">
      <w:pPr>
        <w:pStyle w:val="Default"/>
        <w:jc w:val="both"/>
        <w:rPr>
          <w:sz w:val="22"/>
          <w:szCs w:val="22"/>
        </w:rPr>
      </w:pPr>
    </w:p>
    <w:p w14:paraId="69C408DB" w14:textId="5E1B75DF" w:rsidR="00623AF5" w:rsidRPr="006229AF" w:rsidRDefault="00AC3034" w:rsidP="003347EA">
      <w:pPr>
        <w:pStyle w:val="Default"/>
        <w:jc w:val="both"/>
        <w:rPr>
          <w:sz w:val="22"/>
          <w:szCs w:val="22"/>
        </w:rPr>
      </w:pPr>
      <w:r w:rsidRPr="006229AF">
        <w:rPr>
          <w:sz w:val="22"/>
          <w:szCs w:val="22"/>
        </w:rPr>
        <w:t>This essay will outline the links between serious organised crime and public protection issues</w:t>
      </w:r>
      <w:r w:rsidR="0074408B" w:rsidRPr="006229AF">
        <w:rPr>
          <w:sz w:val="22"/>
          <w:szCs w:val="22"/>
        </w:rPr>
        <w:t>,</w:t>
      </w:r>
      <w:r w:rsidR="008D1B98" w:rsidRPr="006229AF">
        <w:rPr>
          <w:sz w:val="22"/>
          <w:szCs w:val="22"/>
        </w:rPr>
        <w:t xml:space="preserve"> specifically regarding exploited and vulnerable children,</w:t>
      </w:r>
      <w:r w:rsidR="0074408B" w:rsidRPr="006229AF">
        <w:rPr>
          <w:sz w:val="22"/>
          <w:szCs w:val="22"/>
        </w:rPr>
        <w:t xml:space="preserve"> along with the impact of investigating officer’s bias in such incidents. </w:t>
      </w:r>
      <w:r w:rsidR="00AC589A" w:rsidRPr="006229AF">
        <w:rPr>
          <w:sz w:val="22"/>
          <w:szCs w:val="22"/>
        </w:rPr>
        <w:t xml:space="preserve">Serious and organised crime </w:t>
      </w:r>
      <w:r w:rsidR="007A7F17" w:rsidRPr="006229AF">
        <w:rPr>
          <w:sz w:val="22"/>
          <w:szCs w:val="22"/>
        </w:rPr>
        <w:t xml:space="preserve">is </w:t>
      </w:r>
      <w:r w:rsidR="00A843EA" w:rsidRPr="006229AF">
        <w:rPr>
          <w:sz w:val="22"/>
          <w:szCs w:val="22"/>
        </w:rPr>
        <w:t xml:space="preserve">a crime whereby individuals have planned, co-ordinated and committed serious offences either individually or in </w:t>
      </w:r>
      <w:r w:rsidR="006F49FE" w:rsidRPr="006229AF">
        <w:rPr>
          <w:sz w:val="22"/>
          <w:szCs w:val="22"/>
        </w:rPr>
        <w:t>groups and</w:t>
      </w:r>
      <w:r w:rsidR="00901952" w:rsidRPr="006229AF">
        <w:rPr>
          <w:sz w:val="22"/>
          <w:szCs w:val="22"/>
        </w:rPr>
        <w:t xml:space="preserve"> can form part of a trans-national network. This includes crimes such as child exploitation, firearms, </w:t>
      </w:r>
      <w:r w:rsidR="00F8539A" w:rsidRPr="006229AF">
        <w:rPr>
          <w:sz w:val="22"/>
          <w:szCs w:val="22"/>
        </w:rPr>
        <w:t xml:space="preserve">human </w:t>
      </w:r>
      <w:r w:rsidR="006F49FE" w:rsidRPr="006229AF">
        <w:rPr>
          <w:sz w:val="22"/>
          <w:szCs w:val="22"/>
        </w:rPr>
        <w:t>trafficking,</w:t>
      </w:r>
      <w:r w:rsidR="00F8539A" w:rsidRPr="006229AF">
        <w:rPr>
          <w:sz w:val="22"/>
          <w:szCs w:val="22"/>
        </w:rPr>
        <w:t xml:space="preserve"> and drugs</w:t>
      </w:r>
      <w:r w:rsidR="0094192A" w:rsidRPr="006229AF">
        <w:rPr>
          <w:sz w:val="22"/>
          <w:szCs w:val="22"/>
        </w:rPr>
        <w:t xml:space="preserve"> offences</w:t>
      </w:r>
      <w:r w:rsidR="00F8539A" w:rsidRPr="006229AF">
        <w:rPr>
          <w:sz w:val="22"/>
          <w:szCs w:val="22"/>
        </w:rPr>
        <w:t xml:space="preserve"> (Home Office, 2019).</w:t>
      </w:r>
      <w:r w:rsidR="00C24306" w:rsidRPr="006229AF">
        <w:rPr>
          <w:sz w:val="22"/>
          <w:szCs w:val="22"/>
        </w:rPr>
        <w:t xml:space="preserve"> </w:t>
      </w:r>
      <w:r w:rsidR="00723F7D" w:rsidRPr="006229AF">
        <w:rPr>
          <w:sz w:val="22"/>
          <w:szCs w:val="22"/>
        </w:rPr>
        <w:t>Public protection i</w:t>
      </w:r>
      <w:r w:rsidR="001D5FAE" w:rsidRPr="006229AF">
        <w:rPr>
          <w:sz w:val="22"/>
          <w:szCs w:val="22"/>
        </w:rPr>
        <w:t>s a crucial part of the police’s role</w:t>
      </w:r>
      <w:r w:rsidR="00C24306" w:rsidRPr="006229AF">
        <w:rPr>
          <w:sz w:val="22"/>
          <w:szCs w:val="22"/>
        </w:rPr>
        <w:t xml:space="preserve">, and arguably underpins all that the police do, </w:t>
      </w:r>
      <w:r w:rsidR="00FE7060" w:rsidRPr="006229AF">
        <w:rPr>
          <w:sz w:val="22"/>
          <w:szCs w:val="22"/>
        </w:rPr>
        <w:t xml:space="preserve">as their function is to serve the public and keep people safe. </w:t>
      </w:r>
      <w:r w:rsidR="00723F7D" w:rsidRPr="006229AF">
        <w:rPr>
          <w:sz w:val="22"/>
          <w:szCs w:val="22"/>
        </w:rPr>
        <w:t>Bias is</w:t>
      </w:r>
      <w:r w:rsidR="00152943" w:rsidRPr="006229AF">
        <w:rPr>
          <w:sz w:val="22"/>
          <w:szCs w:val="22"/>
        </w:rPr>
        <w:t xml:space="preserve"> the act of supporting or </w:t>
      </w:r>
      <w:r w:rsidR="0015191B" w:rsidRPr="006229AF">
        <w:rPr>
          <w:sz w:val="22"/>
          <w:szCs w:val="22"/>
        </w:rPr>
        <w:t>opposing to a certain idea, person or thing in a manner which is unfair</w:t>
      </w:r>
      <w:r w:rsidR="009027F7" w:rsidRPr="006229AF">
        <w:rPr>
          <w:sz w:val="22"/>
          <w:szCs w:val="22"/>
        </w:rPr>
        <w:t xml:space="preserve"> (</w:t>
      </w:r>
      <w:r w:rsidR="009070FC" w:rsidRPr="006229AF">
        <w:rPr>
          <w:sz w:val="22"/>
          <w:szCs w:val="22"/>
        </w:rPr>
        <w:t>Smith, 2007)</w:t>
      </w:r>
      <w:r w:rsidR="0015191B" w:rsidRPr="006229AF">
        <w:rPr>
          <w:sz w:val="22"/>
          <w:szCs w:val="22"/>
        </w:rPr>
        <w:t xml:space="preserve">. </w:t>
      </w:r>
      <w:r w:rsidR="00FE0559" w:rsidRPr="006229AF">
        <w:rPr>
          <w:sz w:val="22"/>
          <w:szCs w:val="22"/>
        </w:rPr>
        <w:t>There are a few forms of bias, one being unconscious bias. This is when a decision is made without realising, based on preconceived ideas or beliefs about a person</w:t>
      </w:r>
      <w:r w:rsidR="006A0EB7" w:rsidRPr="006229AF">
        <w:rPr>
          <w:sz w:val="22"/>
          <w:szCs w:val="22"/>
        </w:rPr>
        <w:t xml:space="preserve"> (</w:t>
      </w:r>
      <w:r w:rsidR="00140D67" w:rsidRPr="006229AF">
        <w:rPr>
          <w:sz w:val="22"/>
          <w:szCs w:val="22"/>
        </w:rPr>
        <w:t>Cabinet Office, 2020)</w:t>
      </w:r>
      <w:r w:rsidR="004A08F6" w:rsidRPr="006229AF">
        <w:rPr>
          <w:sz w:val="22"/>
          <w:szCs w:val="22"/>
        </w:rPr>
        <w:t xml:space="preserve">. </w:t>
      </w:r>
      <w:r w:rsidR="00DE004F" w:rsidRPr="006229AF">
        <w:rPr>
          <w:sz w:val="22"/>
          <w:szCs w:val="22"/>
        </w:rPr>
        <w:t xml:space="preserve">Everyone has their own biases, both conscious and unconscious, which are formed </w:t>
      </w:r>
      <w:r w:rsidR="00DF30B9" w:rsidRPr="006229AF">
        <w:rPr>
          <w:sz w:val="22"/>
          <w:szCs w:val="22"/>
        </w:rPr>
        <w:t>because of</w:t>
      </w:r>
      <w:r w:rsidR="00DE004F" w:rsidRPr="006229AF">
        <w:rPr>
          <w:sz w:val="22"/>
          <w:szCs w:val="22"/>
        </w:rPr>
        <w:t xml:space="preserve"> </w:t>
      </w:r>
      <w:r w:rsidR="006E03D0" w:rsidRPr="006229AF">
        <w:rPr>
          <w:sz w:val="22"/>
          <w:szCs w:val="22"/>
        </w:rPr>
        <w:t>everyone’s</w:t>
      </w:r>
      <w:r w:rsidR="00DE004F" w:rsidRPr="006229AF">
        <w:rPr>
          <w:sz w:val="22"/>
          <w:szCs w:val="22"/>
        </w:rPr>
        <w:t xml:space="preserve"> experiences in life</w:t>
      </w:r>
      <w:r w:rsidR="00623AF5" w:rsidRPr="006229AF">
        <w:rPr>
          <w:sz w:val="22"/>
          <w:szCs w:val="22"/>
        </w:rPr>
        <w:t xml:space="preserve">. As a police officer, it is important that an incident is investigated thoroughly and </w:t>
      </w:r>
      <w:r w:rsidR="00CD335F" w:rsidRPr="006229AF">
        <w:rPr>
          <w:sz w:val="22"/>
          <w:szCs w:val="22"/>
        </w:rPr>
        <w:t>fairly</w:t>
      </w:r>
      <w:r w:rsidR="006F195E" w:rsidRPr="006229AF">
        <w:rPr>
          <w:sz w:val="22"/>
          <w:szCs w:val="22"/>
        </w:rPr>
        <w:t xml:space="preserve"> to ensure justice for the victim and heighten the chances of a positive outcome. </w:t>
      </w:r>
    </w:p>
    <w:p w14:paraId="2821093E" w14:textId="77777777" w:rsidR="00D6248E" w:rsidRPr="006229AF" w:rsidRDefault="00D6248E" w:rsidP="003347EA">
      <w:pPr>
        <w:pStyle w:val="Default"/>
        <w:jc w:val="both"/>
        <w:rPr>
          <w:sz w:val="22"/>
          <w:szCs w:val="22"/>
        </w:rPr>
      </w:pPr>
    </w:p>
    <w:p w14:paraId="469BF370" w14:textId="6BF6849D" w:rsidR="00A0410F" w:rsidRDefault="00DC0FEF" w:rsidP="003347EA">
      <w:pPr>
        <w:pStyle w:val="Default"/>
        <w:jc w:val="both"/>
        <w:rPr>
          <w:sz w:val="22"/>
          <w:szCs w:val="22"/>
        </w:rPr>
      </w:pPr>
      <w:r w:rsidRPr="006229AF">
        <w:rPr>
          <w:sz w:val="22"/>
          <w:szCs w:val="22"/>
        </w:rPr>
        <w:t xml:space="preserve">The police come across many circumstances when dealing with members of the public, and often find themselves dealing with repeat offenders. </w:t>
      </w:r>
      <w:r w:rsidR="00674797" w:rsidRPr="006229AF">
        <w:rPr>
          <w:sz w:val="22"/>
          <w:szCs w:val="22"/>
        </w:rPr>
        <w:t>Ministry of Justice (2023</w:t>
      </w:r>
      <w:r w:rsidR="00F23F0C" w:rsidRPr="006229AF">
        <w:rPr>
          <w:sz w:val="22"/>
          <w:szCs w:val="22"/>
        </w:rPr>
        <w:t>b)</w:t>
      </w:r>
      <w:r w:rsidR="00674797" w:rsidRPr="006229AF">
        <w:rPr>
          <w:sz w:val="22"/>
          <w:szCs w:val="22"/>
        </w:rPr>
        <w:t xml:space="preserve"> statistics from the year ending September 2021 show that adults have a </w:t>
      </w:r>
      <w:r w:rsidR="00D72057" w:rsidRPr="006229AF">
        <w:rPr>
          <w:sz w:val="22"/>
          <w:szCs w:val="22"/>
        </w:rPr>
        <w:t xml:space="preserve">proven </w:t>
      </w:r>
      <w:r w:rsidR="00674797" w:rsidRPr="006229AF">
        <w:rPr>
          <w:sz w:val="22"/>
          <w:szCs w:val="22"/>
        </w:rPr>
        <w:t>re-offending rate of 25</w:t>
      </w:r>
      <w:r w:rsidR="00D72057" w:rsidRPr="006229AF">
        <w:rPr>
          <w:sz w:val="22"/>
          <w:szCs w:val="22"/>
        </w:rPr>
        <w:t xml:space="preserve">%, which is an increase from previous years. </w:t>
      </w:r>
      <w:r w:rsidR="00A0410F" w:rsidRPr="006229AF">
        <w:rPr>
          <w:sz w:val="22"/>
          <w:szCs w:val="22"/>
        </w:rPr>
        <w:t>In some instances, these repeat offenders are children</w:t>
      </w:r>
      <w:r w:rsidR="000571E7" w:rsidRPr="006229AF">
        <w:rPr>
          <w:sz w:val="22"/>
          <w:szCs w:val="22"/>
        </w:rPr>
        <w:t xml:space="preserve">, the same publication shows that </w:t>
      </w:r>
      <w:r w:rsidR="00C35E5C" w:rsidRPr="006229AF">
        <w:rPr>
          <w:sz w:val="22"/>
          <w:szCs w:val="22"/>
        </w:rPr>
        <w:t xml:space="preserve">30.9% of </w:t>
      </w:r>
      <w:r w:rsidR="00F23F0C" w:rsidRPr="006229AF">
        <w:rPr>
          <w:sz w:val="22"/>
          <w:szCs w:val="22"/>
        </w:rPr>
        <w:t>15- to 17-year-olds</w:t>
      </w:r>
      <w:r w:rsidR="00C35E5C" w:rsidRPr="006229AF">
        <w:rPr>
          <w:sz w:val="22"/>
          <w:szCs w:val="22"/>
        </w:rPr>
        <w:t xml:space="preserve"> re-offend</w:t>
      </w:r>
      <w:r w:rsidR="00165072" w:rsidRPr="006229AF">
        <w:rPr>
          <w:sz w:val="22"/>
          <w:szCs w:val="22"/>
        </w:rPr>
        <w:t xml:space="preserve">, highlighting a clear distinction in </w:t>
      </w:r>
      <w:r w:rsidR="00954699" w:rsidRPr="006229AF">
        <w:rPr>
          <w:sz w:val="22"/>
          <w:szCs w:val="22"/>
        </w:rPr>
        <w:t>a lack of success in prevention of youth re-offending measures</w:t>
      </w:r>
      <w:r w:rsidR="00671BD8">
        <w:rPr>
          <w:sz w:val="22"/>
          <w:szCs w:val="22"/>
        </w:rPr>
        <w:t xml:space="preserve">, and a high demand on officers </w:t>
      </w:r>
      <w:r w:rsidR="00A3319A">
        <w:rPr>
          <w:sz w:val="22"/>
          <w:szCs w:val="22"/>
        </w:rPr>
        <w:t>(Fyfe, et al, 2015</w:t>
      </w:r>
      <w:r w:rsidR="00671BD8">
        <w:rPr>
          <w:sz w:val="22"/>
          <w:szCs w:val="22"/>
        </w:rPr>
        <w:t xml:space="preserve">). </w:t>
      </w:r>
    </w:p>
    <w:p w14:paraId="6B4A5A6B" w14:textId="77777777" w:rsidR="004C71E3" w:rsidRPr="006229AF" w:rsidRDefault="004C71E3" w:rsidP="003347EA">
      <w:pPr>
        <w:pStyle w:val="Default"/>
        <w:jc w:val="both"/>
        <w:rPr>
          <w:sz w:val="22"/>
          <w:szCs w:val="22"/>
        </w:rPr>
      </w:pPr>
    </w:p>
    <w:p w14:paraId="11B1BD81" w14:textId="0868309A" w:rsidR="00DD5DE2" w:rsidRPr="006229AF" w:rsidRDefault="00F134EC" w:rsidP="003347EA">
      <w:pPr>
        <w:pStyle w:val="Default"/>
        <w:jc w:val="both"/>
        <w:rPr>
          <w:sz w:val="22"/>
          <w:szCs w:val="22"/>
        </w:rPr>
      </w:pPr>
      <w:r w:rsidRPr="006229AF">
        <w:rPr>
          <w:sz w:val="22"/>
          <w:szCs w:val="22"/>
        </w:rPr>
        <w:t xml:space="preserve">There are behavioural factors that make children more vulnerable to </w:t>
      </w:r>
      <w:r w:rsidR="000F003E" w:rsidRPr="006229AF">
        <w:rPr>
          <w:sz w:val="22"/>
          <w:szCs w:val="22"/>
        </w:rPr>
        <w:t>being exploited</w:t>
      </w:r>
      <w:r w:rsidRPr="006229AF">
        <w:rPr>
          <w:sz w:val="22"/>
          <w:szCs w:val="22"/>
        </w:rPr>
        <w:t xml:space="preserve">, such </w:t>
      </w:r>
      <w:proofErr w:type="gramStart"/>
      <w:r w:rsidRPr="006229AF">
        <w:rPr>
          <w:sz w:val="22"/>
          <w:szCs w:val="22"/>
        </w:rPr>
        <w:t>as  be</w:t>
      </w:r>
      <w:r w:rsidR="00CA7763">
        <w:rPr>
          <w:sz w:val="22"/>
          <w:szCs w:val="22"/>
        </w:rPr>
        <w:t>ing</w:t>
      </w:r>
      <w:proofErr w:type="gramEnd"/>
      <w:r w:rsidRPr="006229AF">
        <w:rPr>
          <w:sz w:val="22"/>
          <w:szCs w:val="22"/>
        </w:rPr>
        <w:t xml:space="preserve"> exposed </w:t>
      </w:r>
      <w:r w:rsidR="000F003E" w:rsidRPr="006229AF">
        <w:rPr>
          <w:sz w:val="22"/>
          <w:szCs w:val="22"/>
        </w:rPr>
        <w:t xml:space="preserve">to Adverse Childhood Experiences (ACES). ACES are </w:t>
      </w:r>
      <w:r w:rsidR="00EE605C" w:rsidRPr="006229AF">
        <w:rPr>
          <w:sz w:val="22"/>
          <w:szCs w:val="22"/>
        </w:rPr>
        <w:t>traumatic experiences that children are exposed to, which impact them into their adulthood</w:t>
      </w:r>
      <w:r w:rsidR="00986B96" w:rsidRPr="006229AF">
        <w:rPr>
          <w:sz w:val="22"/>
          <w:szCs w:val="22"/>
        </w:rPr>
        <w:t>, presenting as poor mental health, physical health, and general poor well-being</w:t>
      </w:r>
      <w:r w:rsidR="00C1059C" w:rsidRPr="006229AF">
        <w:rPr>
          <w:sz w:val="22"/>
          <w:szCs w:val="22"/>
        </w:rPr>
        <w:t xml:space="preserve"> (Manchester University NHS Foundation Trust, no date)</w:t>
      </w:r>
      <w:r w:rsidR="00986B96" w:rsidRPr="006229AF">
        <w:rPr>
          <w:sz w:val="22"/>
          <w:szCs w:val="22"/>
        </w:rPr>
        <w:t xml:space="preserve">. </w:t>
      </w:r>
      <w:r w:rsidR="0034794A" w:rsidRPr="006229AF">
        <w:rPr>
          <w:sz w:val="22"/>
          <w:szCs w:val="22"/>
        </w:rPr>
        <w:t xml:space="preserve">Examples of such experiences can be experiencing </w:t>
      </w:r>
      <w:r w:rsidR="00020738" w:rsidRPr="006229AF">
        <w:rPr>
          <w:sz w:val="22"/>
          <w:szCs w:val="22"/>
        </w:rPr>
        <w:t>neglect, being exposed to drug use, physical or emotional abuse, or losing a parent to suicide</w:t>
      </w:r>
      <w:r w:rsidR="00FF69F0" w:rsidRPr="006229AF">
        <w:rPr>
          <w:sz w:val="22"/>
          <w:szCs w:val="22"/>
        </w:rPr>
        <w:t xml:space="preserve"> (</w:t>
      </w:r>
      <w:r w:rsidR="00D54083" w:rsidRPr="006229AF">
        <w:rPr>
          <w:sz w:val="22"/>
          <w:szCs w:val="22"/>
        </w:rPr>
        <w:t>Wisner, 2022)</w:t>
      </w:r>
      <w:r w:rsidR="00B17D00" w:rsidRPr="006229AF">
        <w:rPr>
          <w:sz w:val="22"/>
          <w:szCs w:val="22"/>
        </w:rPr>
        <w:t xml:space="preserve">. Research has also shown that children are more likely to experience ACES when they are from certain demographic backgrounds, such as </w:t>
      </w:r>
      <w:r w:rsidR="00CA7763" w:rsidRPr="006229AF">
        <w:rPr>
          <w:sz w:val="22"/>
          <w:szCs w:val="22"/>
        </w:rPr>
        <w:t>low-income</w:t>
      </w:r>
      <w:r w:rsidR="00B17D00" w:rsidRPr="006229AF">
        <w:rPr>
          <w:sz w:val="22"/>
          <w:szCs w:val="22"/>
        </w:rPr>
        <w:t xml:space="preserve"> families, </w:t>
      </w:r>
      <w:r w:rsidR="00C06C03" w:rsidRPr="006229AF">
        <w:rPr>
          <w:sz w:val="22"/>
          <w:szCs w:val="22"/>
        </w:rPr>
        <w:t xml:space="preserve">being in a disadvantaged community, or </w:t>
      </w:r>
      <w:r w:rsidR="00920983" w:rsidRPr="006229AF">
        <w:rPr>
          <w:sz w:val="22"/>
          <w:szCs w:val="22"/>
        </w:rPr>
        <w:t>being in a community which experiences high levels of substance misuse (</w:t>
      </w:r>
      <w:r w:rsidR="00D54083" w:rsidRPr="006229AF">
        <w:rPr>
          <w:sz w:val="22"/>
          <w:szCs w:val="22"/>
        </w:rPr>
        <w:t>Wisner, 2022)</w:t>
      </w:r>
      <w:r w:rsidR="00920983" w:rsidRPr="006229AF">
        <w:rPr>
          <w:sz w:val="22"/>
          <w:szCs w:val="22"/>
        </w:rPr>
        <w:t>.</w:t>
      </w:r>
      <w:r w:rsidR="00627B3D" w:rsidRPr="006229AF">
        <w:rPr>
          <w:sz w:val="22"/>
          <w:szCs w:val="22"/>
        </w:rPr>
        <w:t xml:space="preserve"> Long term, children exposed to ACES are more likely to </w:t>
      </w:r>
      <w:r w:rsidR="00DD5DE2" w:rsidRPr="006229AF">
        <w:rPr>
          <w:sz w:val="22"/>
          <w:szCs w:val="22"/>
        </w:rPr>
        <w:t>engage in certain behaviours such as violence, depression, and end up in prison.</w:t>
      </w:r>
      <w:r w:rsidR="00627B3D" w:rsidRPr="006229AF">
        <w:rPr>
          <w:sz w:val="22"/>
          <w:szCs w:val="22"/>
        </w:rPr>
        <w:t xml:space="preserve"> </w:t>
      </w:r>
    </w:p>
    <w:p w14:paraId="59534DA3" w14:textId="77777777" w:rsidR="00DD5DE2" w:rsidRPr="006229AF" w:rsidRDefault="00DD5DE2" w:rsidP="003347EA">
      <w:pPr>
        <w:pStyle w:val="Default"/>
        <w:jc w:val="both"/>
        <w:rPr>
          <w:sz w:val="22"/>
          <w:szCs w:val="22"/>
        </w:rPr>
      </w:pPr>
    </w:p>
    <w:p w14:paraId="14DE891F" w14:textId="1730DC17" w:rsidR="00F134EC" w:rsidRPr="006229AF" w:rsidRDefault="00DD5DE2" w:rsidP="003347EA">
      <w:pPr>
        <w:pStyle w:val="Default"/>
        <w:jc w:val="both"/>
        <w:rPr>
          <w:sz w:val="22"/>
          <w:szCs w:val="22"/>
        </w:rPr>
      </w:pPr>
      <w:r w:rsidRPr="006229AF">
        <w:rPr>
          <w:sz w:val="22"/>
          <w:szCs w:val="22"/>
        </w:rPr>
        <w:t>ACES have a significant impact on child</w:t>
      </w:r>
      <w:r w:rsidR="00B5161E">
        <w:rPr>
          <w:sz w:val="22"/>
          <w:szCs w:val="22"/>
        </w:rPr>
        <w:t>ren</w:t>
      </w:r>
      <w:r w:rsidRPr="006229AF">
        <w:rPr>
          <w:sz w:val="22"/>
          <w:szCs w:val="22"/>
        </w:rPr>
        <w:t xml:space="preserve"> growing up</w:t>
      </w:r>
      <w:r w:rsidR="00791B83" w:rsidRPr="006229AF">
        <w:rPr>
          <w:sz w:val="22"/>
          <w:szCs w:val="22"/>
        </w:rPr>
        <w:t xml:space="preserve">, as a result, children stray from home and find themselves in vulnerable </w:t>
      </w:r>
      <w:r w:rsidR="00526514" w:rsidRPr="006229AF">
        <w:rPr>
          <w:sz w:val="22"/>
          <w:szCs w:val="22"/>
        </w:rPr>
        <w:t xml:space="preserve">positions, whereby they are exposed to people who wish to take advantage of them, and use them for personal gain </w:t>
      </w:r>
      <w:r w:rsidR="003378E7" w:rsidRPr="006229AF">
        <w:rPr>
          <w:sz w:val="22"/>
          <w:szCs w:val="22"/>
        </w:rPr>
        <w:t>(</w:t>
      </w:r>
      <w:r w:rsidR="003567B7" w:rsidRPr="006229AF">
        <w:rPr>
          <w:sz w:val="22"/>
          <w:szCs w:val="22"/>
        </w:rPr>
        <w:t>Public Health England, 2021)</w:t>
      </w:r>
      <w:r w:rsidR="00526514" w:rsidRPr="006229AF">
        <w:rPr>
          <w:sz w:val="22"/>
          <w:szCs w:val="22"/>
        </w:rPr>
        <w:t xml:space="preserve">. A public protection issue which is prevalent is </w:t>
      </w:r>
      <w:r w:rsidR="00E40262" w:rsidRPr="006229AF">
        <w:rPr>
          <w:sz w:val="22"/>
          <w:szCs w:val="22"/>
        </w:rPr>
        <w:t xml:space="preserve">child criminal exploitation, in the form of ‘County Lines’. County Lines is the use of children to move drugs across cities </w:t>
      </w:r>
      <w:r w:rsidR="003567B7" w:rsidRPr="006229AF">
        <w:rPr>
          <w:sz w:val="22"/>
          <w:szCs w:val="22"/>
        </w:rPr>
        <w:t>to</w:t>
      </w:r>
      <w:r w:rsidR="0015205F" w:rsidRPr="006229AF">
        <w:rPr>
          <w:sz w:val="22"/>
          <w:szCs w:val="22"/>
        </w:rPr>
        <w:t xml:space="preserve"> reach a wider market</w:t>
      </w:r>
      <w:r w:rsidR="008F02FC" w:rsidRPr="006229AF">
        <w:rPr>
          <w:sz w:val="22"/>
          <w:szCs w:val="22"/>
        </w:rPr>
        <w:t xml:space="preserve"> </w:t>
      </w:r>
      <w:r w:rsidR="008F02FC" w:rsidRPr="006229AF">
        <w:rPr>
          <w:sz w:val="22"/>
          <w:szCs w:val="22"/>
        </w:rPr>
        <w:lastRenderedPageBreak/>
        <w:t>(</w:t>
      </w:r>
      <w:r w:rsidR="00BF2645" w:rsidRPr="006229AF">
        <w:rPr>
          <w:sz w:val="22"/>
          <w:szCs w:val="22"/>
        </w:rPr>
        <w:t>Maxwell, 2019)</w:t>
      </w:r>
      <w:r w:rsidR="0015205F" w:rsidRPr="006229AF">
        <w:rPr>
          <w:sz w:val="22"/>
          <w:szCs w:val="22"/>
        </w:rPr>
        <w:t>. Criminals will befriend children and groom them</w:t>
      </w:r>
      <w:r w:rsidR="00301390" w:rsidRPr="006229AF">
        <w:rPr>
          <w:sz w:val="22"/>
          <w:szCs w:val="22"/>
        </w:rPr>
        <w:t>, providing them with gifts and the prospect of friendship in return for transporting drugs or other illegal items</w:t>
      </w:r>
      <w:r w:rsidR="008F02FC" w:rsidRPr="006229AF">
        <w:rPr>
          <w:sz w:val="22"/>
          <w:szCs w:val="22"/>
        </w:rPr>
        <w:t xml:space="preserve"> (</w:t>
      </w:r>
      <w:r w:rsidR="002D44F7" w:rsidRPr="006229AF">
        <w:rPr>
          <w:sz w:val="22"/>
          <w:szCs w:val="22"/>
        </w:rPr>
        <w:t>Maxwell, 2019)</w:t>
      </w:r>
      <w:r w:rsidR="00301390" w:rsidRPr="006229AF">
        <w:rPr>
          <w:sz w:val="22"/>
          <w:szCs w:val="22"/>
        </w:rPr>
        <w:t xml:space="preserve">. </w:t>
      </w:r>
      <w:r w:rsidR="00AC7B8F" w:rsidRPr="006229AF">
        <w:rPr>
          <w:sz w:val="22"/>
          <w:szCs w:val="22"/>
        </w:rPr>
        <w:t xml:space="preserve">Criminals target children who are vulnerable, including those with ACES, as they often lack stable support at home and </w:t>
      </w:r>
      <w:r w:rsidR="00272622" w:rsidRPr="006229AF">
        <w:rPr>
          <w:sz w:val="22"/>
          <w:szCs w:val="22"/>
        </w:rPr>
        <w:t>can be easily influenced</w:t>
      </w:r>
      <w:r w:rsidR="00F12D02" w:rsidRPr="006229AF">
        <w:rPr>
          <w:sz w:val="22"/>
          <w:szCs w:val="22"/>
        </w:rPr>
        <w:t>. Children are easier to control via threats and promises of gifts</w:t>
      </w:r>
      <w:r w:rsidR="00AE0856" w:rsidRPr="006229AF">
        <w:rPr>
          <w:sz w:val="22"/>
          <w:szCs w:val="22"/>
        </w:rPr>
        <w:t xml:space="preserve">, making them valuable to criminal gangs. </w:t>
      </w:r>
    </w:p>
    <w:p w14:paraId="676D1612" w14:textId="77777777" w:rsidR="000779CF" w:rsidRPr="006229AF" w:rsidRDefault="000779CF" w:rsidP="003347EA">
      <w:pPr>
        <w:pStyle w:val="Default"/>
        <w:jc w:val="both"/>
        <w:rPr>
          <w:sz w:val="22"/>
          <w:szCs w:val="22"/>
        </w:rPr>
      </w:pPr>
    </w:p>
    <w:p w14:paraId="6BA06108" w14:textId="3C7B9F75" w:rsidR="000779CF" w:rsidRPr="006229AF" w:rsidRDefault="000779CF" w:rsidP="003347EA">
      <w:pPr>
        <w:pStyle w:val="Default"/>
        <w:jc w:val="both"/>
        <w:rPr>
          <w:sz w:val="22"/>
          <w:szCs w:val="22"/>
        </w:rPr>
      </w:pPr>
      <w:r w:rsidRPr="006229AF">
        <w:rPr>
          <w:sz w:val="22"/>
          <w:szCs w:val="22"/>
        </w:rPr>
        <w:t xml:space="preserve">Children who have experienced ACES, who are involved in County Lines and other forms of child exploitation are often reported missing to the police. </w:t>
      </w:r>
      <w:r w:rsidR="0082318B" w:rsidRPr="006229AF">
        <w:rPr>
          <w:sz w:val="22"/>
          <w:szCs w:val="22"/>
        </w:rPr>
        <w:t>Police hold a duty of care under the Children Act 2004</w:t>
      </w:r>
      <w:r w:rsidR="003B3FB9" w:rsidRPr="006229AF">
        <w:rPr>
          <w:sz w:val="22"/>
          <w:szCs w:val="22"/>
        </w:rPr>
        <w:t xml:space="preserve"> to safeguard </w:t>
      </w:r>
      <w:r w:rsidR="00AA2EC0" w:rsidRPr="006229AF">
        <w:rPr>
          <w:sz w:val="22"/>
          <w:szCs w:val="22"/>
        </w:rPr>
        <w:t>children and</w:t>
      </w:r>
      <w:r w:rsidR="0082318B" w:rsidRPr="006229AF">
        <w:rPr>
          <w:sz w:val="22"/>
          <w:szCs w:val="22"/>
        </w:rPr>
        <w:t xml:space="preserve"> are required to work alongside other services such as Social Services and the Youth Offending Service. </w:t>
      </w:r>
      <w:r w:rsidR="00702256" w:rsidRPr="006229AF">
        <w:rPr>
          <w:sz w:val="22"/>
          <w:szCs w:val="22"/>
        </w:rPr>
        <w:t xml:space="preserve">Children involved in such exploitation experience pressures once involved to continue engaging in such behaviours, whether this </w:t>
      </w:r>
      <w:r w:rsidR="00AB0507" w:rsidRPr="006229AF">
        <w:rPr>
          <w:sz w:val="22"/>
          <w:szCs w:val="22"/>
        </w:rPr>
        <w:t xml:space="preserve">be due to gaining a sense of gratification and belonging, or due to being under threat of violence or duress. </w:t>
      </w:r>
      <w:r w:rsidR="009C1DE0" w:rsidRPr="006229AF">
        <w:rPr>
          <w:sz w:val="22"/>
          <w:szCs w:val="22"/>
        </w:rPr>
        <w:t xml:space="preserve">This can result in them being away from home for prolonged periods of time, </w:t>
      </w:r>
      <w:r w:rsidR="00312A4E" w:rsidRPr="006229AF">
        <w:rPr>
          <w:sz w:val="22"/>
          <w:szCs w:val="22"/>
        </w:rPr>
        <w:t xml:space="preserve">and ultimately being reported as missing to the police. </w:t>
      </w:r>
      <w:r w:rsidR="00AB4814" w:rsidRPr="006229AF">
        <w:rPr>
          <w:sz w:val="22"/>
          <w:szCs w:val="22"/>
        </w:rPr>
        <w:t xml:space="preserve">Missing children are usually graded as ‘high risk’ missing people, due to their age and vulnerability. This grading requires immediate police action, and a strategic plan is put in place to assist in finding the child as soon as possible, and reducing the level of harm they may experience </w:t>
      </w:r>
      <w:r w:rsidR="00553BB7" w:rsidRPr="006229AF">
        <w:rPr>
          <w:sz w:val="22"/>
          <w:szCs w:val="22"/>
        </w:rPr>
        <w:t>because of</w:t>
      </w:r>
      <w:r w:rsidR="00AB4814" w:rsidRPr="006229AF">
        <w:rPr>
          <w:sz w:val="22"/>
          <w:szCs w:val="22"/>
        </w:rPr>
        <w:t xml:space="preserve"> being missing. Certain children are well known to the police due to frequently going missing</w:t>
      </w:r>
      <w:r w:rsidR="00B9508F" w:rsidRPr="006229AF">
        <w:rPr>
          <w:sz w:val="22"/>
          <w:szCs w:val="22"/>
        </w:rPr>
        <w:t>, with 65% of reports relating to repeat missing children</w:t>
      </w:r>
      <w:r w:rsidR="007B24FA" w:rsidRPr="006229AF">
        <w:rPr>
          <w:sz w:val="22"/>
          <w:szCs w:val="22"/>
        </w:rPr>
        <w:t xml:space="preserve"> (</w:t>
      </w:r>
      <w:proofErr w:type="spellStart"/>
      <w:r w:rsidR="00BC71B7" w:rsidRPr="006229AF">
        <w:rPr>
          <w:sz w:val="22"/>
          <w:szCs w:val="22"/>
        </w:rPr>
        <w:t>Bezec</w:t>
      </w:r>
      <w:r w:rsidR="002B7A32" w:rsidRPr="006229AF">
        <w:rPr>
          <w:sz w:val="22"/>
          <w:szCs w:val="22"/>
        </w:rPr>
        <w:t>zky</w:t>
      </w:r>
      <w:proofErr w:type="spellEnd"/>
      <w:r w:rsidR="002B7A32" w:rsidRPr="006229AF">
        <w:rPr>
          <w:sz w:val="22"/>
          <w:szCs w:val="22"/>
        </w:rPr>
        <w:t>, 2022)</w:t>
      </w:r>
      <w:r w:rsidR="00AB4814" w:rsidRPr="006229AF">
        <w:rPr>
          <w:sz w:val="22"/>
          <w:szCs w:val="22"/>
        </w:rPr>
        <w:t xml:space="preserve">. Missing persons investigations can be taxing to police resources, and </w:t>
      </w:r>
      <w:r w:rsidR="00D83B5C" w:rsidRPr="006229AF">
        <w:rPr>
          <w:sz w:val="22"/>
          <w:szCs w:val="22"/>
        </w:rPr>
        <w:t xml:space="preserve">over exposure to such investigations by police officers can lead to a de-sensitisation to risk levels posed to children when they are missing. This </w:t>
      </w:r>
      <w:r w:rsidR="005D0D59" w:rsidRPr="006229AF">
        <w:rPr>
          <w:sz w:val="22"/>
          <w:szCs w:val="22"/>
        </w:rPr>
        <w:t xml:space="preserve">can lead to feelings of frustration and annoyance by officers, rather than a </w:t>
      </w:r>
      <w:r w:rsidR="00DA2CD8" w:rsidRPr="006229AF">
        <w:rPr>
          <w:sz w:val="22"/>
          <w:szCs w:val="22"/>
        </w:rPr>
        <w:t>feeling</w:t>
      </w:r>
      <w:r w:rsidR="00DA2CD8">
        <w:rPr>
          <w:sz w:val="22"/>
          <w:szCs w:val="22"/>
        </w:rPr>
        <w:t xml:space="preserve"> of concern</w:t>
      </w:r>
      <w:r w:rsidR="005D0D59" w:rsidRPr="006229AF">
        <w:rPr>
          <w:sz w:val="22"/>
          <w:szCs w:val="22"/>
        </w:rPr>
        <w:t>.</w:t>
      </w:r>
      <w:r w:rsidR="00583759" w:rsidRPr="006229AF">
        <w:rPr>
          <w:sz w:val="22"/>
          <w:szCs w:val="22"/>
        </w:rPr>
        <w:t xml:space="preserve"> Such biases have been acknowled</w:t>
      </w:r>
      <w:r w:rsidR="003B05D3" w:rsidRPr="006229AF">
        <w:rPr>
          <w:sz w:val="22"/>
          <w:szCs w:val="22"/>
        </w:rPr>
        <w:t xml:space="preserve">ged </w:t>
      </w:r>
      <w:r w:rsidR="007B24FA" w:rsidRPr="006229AF">
        <w:rPr>
          <w:sz w:val="22"/>
          <w:szCs w:val="22"/>
        </w:rPr>
        <w:t>because of</w:t>
      </w:r>
      <w:r w:rsidR="003B05D3" w:rsidRPr="006229AF">
        <w:rPr>
          <w:sz w:val="22"/>
          <w:szCs w:val="22"/>
        </w:rPr>
        <w:t xml:space="preserve"> cases such as the ‘Rochdale Child Grooming Case’</w:t>
      </w:r>
      <w:r w:rsidR="0027295A" w:rsidRPr="006229AF">
        <w:rPr>
          <w:sz w:val="22"/>
          <w:szCs w:val="22"/>
        </w:rPr>
        <w:t xml:space="preserve"> in 2013</w:t>
      </w:r>
      <w:r w:rsidR="003B05D3" w:rsidRPr="006229AF">
        <w:rPr>
          <w:sz w:val="22"/>
          <w:szCs w:val="22"/>
        </w:rPr>
        <w:t xml:space="preserve">, where Greater Manchester Police </w:t>
      </w:r>
      <w:r w:rsidR="00A72003" w:rsidRPr="006229AF">
        <w:rPr>
          <w:sz w:val="22"/>
          <w:szCs w:val="22"/>
        </w:rPr>
        <w:t>failed to recognise the early stages of abuse being carried out towards 7 young girls, paired with failings by local councils and Social Services</w:t>
      </w:r>
      <w:r w:rsidR="00450894" w:rsidRPr="006229AF">
        <w:rPr>
          <w:sz w:val="22"/>
          <w:szCs w:val="22"/>
        </w:rPr>
        <w:t xml:space="preserve"> (BBC News, 2013)</w:t>
      </w:r>
      <w:r w:rsidR="00A72003" w:rsidRPr="006229AF">
        <w:rPr>
          <w:sz w:val="22"/>
          <w:szCs w:val="22"/>
        </w:rPr>
        <w:t xml:space="preserve">. As a result of such cases, </w:t>
      </w:r>
      <w:r w:rsidR="00F96118" w:rsidRPr="006229AF">
        <w:rPr>
          <w:sz w:val="22"/>
          <w:szCs w:val="22"/>
        </w:rPr>
        <w:t xml:space="preserve">the formation of structured multi-agency approaches </w:t>
      </w:r>
      <w:r w:rsidR="00450894" w:rsidRPr="006229AF">
        <w:rPr>
          <w:sz w:val="22"/>
          <w:szCs w:val="22"/>
        </w:rPr>
        <w:t>has</w:t>
      </w:r>
      <w:r w:rsidR="00F96118" w:rsidRPr="006229AF">
        <w:rPr>
          <w:sz w:val="22"/>
          <w:szCs w:val="22"/>
        </w:rPr>
        <w:t xml:space="preserve"> come into place including </w:t>
      </w:r>
      <w:r w:rsidR="00D829AB" w:rsidRPr="006229AF">
        <w:rPr>
          <w:sz w:val="22"/>
          <w:szCs w:val="22"/>
        </w:rPr>
        <w:t xml:space="preserve">the Gwent Missing Children Hub </w:t>
      </w:r>
      <w:r w:rsidR="00B8249C" w:rsidRPr="006229AF">
        <w:rPr>
          <w:sz w:val="22"/>
          <w:szCs w:val="22"/>
        </w:rPr>
        <w:t>(2015)</w:t>
      </w:r>
      <w:r w:rsidR="00D829AB" w:rsidRPr="006229AF">
        <w:rPr>
          <w:sz w:val="22"/>
          <w:szCs w:val="22"/>
        </w:rPr>
        <w:t xml:space="preserve"> who take a multi-agency approach to understanding why children go missing, and work to prevent future instances</w:t>
      </w:r>
      <w:r w:rsidR="00B078CC" w:rsidRPr="006229AF">
        <w:rPr>
          <w:sz w:val="22"/>
          <w:szCs w:val="22"/>
        </w:rPr>
        <w:t xml:space="preserve"> through the implementation of Prevention Interviews, which are carried out by officers. By making this </w:t>
      </w:r>
      <w:r w:rsidR="0060099B" w:rsidRPr="006229AF">
        <w:rPr>
          <w:sz w:val="22"/>
          <w:szCs w:val="22"/>
        </w:rPr>
        <w:t xml:space="preserve">interview policy, certain questions must be asked, minimising the risk of bias impacting the officer’s assessment. </w:t>
      </w:r>
    </w:p>
    <w:p w14:paraId="7C3706DE" w14:textId="77777777" w:rsidR="00CF78BD" w:rsidRPr="006229AF" w:rsidRDefault="00CF78BD" w:rsidP="003347EA">
      <w:pPr>
        <w:pStyle w:val="Default"/>
        <w:jc w:val="both"/>
        <w:rPr>
          <w:sz w:val="22"/>
          <w:szCs w:val="22"/>
        </w:rPr>
      </w:pPr>
    </w:p>
    <w:p w14:paraId="7790DF91" w14:textId="68339700" w:rsidR="00CF78BD" w:rsidRPr="006229AF" w:rsidRDefault="00CF78BD" w:rsidP="003347EA">
      <w:pPr>
        <w:pStyle w:val="Default"/>
        <w:jc w:val="both"/>
        <w:rPr>
          <w:sz w:val="22"/>
          <w:szCs w:val="22"/>
        </w:rPr>
      </w:pPr>
      <w:r w:rsidRPr="006229AF">
        <w:rPr>
          <w:sz w:val="22"/>
          <w:szCs w:val="22"/>
        </w:rPr>
        <w:t xml:space="preserve">To conclude, </w:t>
      </w:r>
      <w:r w:rsidR="007B24FA" w:rsidRPr="006229AF">
        <w:rPr>
          <w:sz w:val="22"/>
          <w:szCs w:val="22"/>
        </w:rPr>
        <w:t xml:space="preserve">the links between serious and organised crime and public protection issues </w:t>
      </w:r>
      <w:r w:rsidR="0006500E" w:rsidRPr="006229AF">
        <w:rPr>
          <w:sz w:val="22"/>
          <w:szCs w:val="22"/>
        </w:rPr>
        <w:t>when using the example of vulnerable children is clear.</w:t>
      </w:r>
      <w:r w:rsidR="000C5A31" w:rsidRPr="006229AF">
        <w:rPr>
          <w:sz w:val="22"/>
          <w:szCs w:val="22"/>
        </w:rPr>
        <w:t xml:space="preserve"> Children exposed to ACES </w:t>
      </w:r>
      <w:r w:rsidR="00F96AC1" w:rsidRPr="006229AF">
        <w:rPr>
          <w:sz w:val="22"/>
          <w:szCs w:val="22"/>
        </w:rPr>
        <w:t xml:space="preserve">are vulnerable due to their experiences, and criminals exploit this for their own gain. Such children are more susceptible to </w:t>
      </w:r>
      <w:r w:rsidR="00282D27" w:rsidRPr="006229AF">
        <w:rPr>
          <w:sz w:val="22"/>
          <w:szCs w:val="22"/>
        </w:rPr>
        <w:t xml:space="preserve">criminality due to a craving for a sense of belonging, or due to being under threat. These factors lead vulnerable children down a path of </w:t>
      </w:r>
      <w:r w:rsidR="00801E7A" w:rsidRPr="006229AF">
        <w:rPr>
          <w:sz w:val="22"/>
          <w:szCs w:val="22"/>
        </w:rPr>
        <w:t>escalating behaviour, which leads to them being exposed to greater risks, such as going missing.</w:t>
      </w:r>
      <w:r w:rsidR="00CB5A4B" w:rsidRPr="006229AF">
        <w:rPr>
          <w:sz w:val="22"/>
          <w:szCs w:val="22"/>
        </w:rPr>
        <w:t xml:space="preserve"> This behaviour creates public protection issues which the police must deal with. Due to specific children being involved in such behaviours for prolonged periods of time, police bias can form, negatively impacting their ability to </w:t>
      </w:r>
      <w:r w:rsidR="003F2956" w:rsidRPr="006229AF">
        <w:rPr>
          <w:sz w:val="22"/>
          <w:szCs w:val="22"/>
        </w:rPr>
        <w:t xml:space="preserve">make an accurate risk assessment, due to dismissive behaviours by police. </w:t>
      </w:r>
      <w:r w:rsidR="00766CC8" w:rsidRPr="006229AF">
        <w:rPr>
          <w:sz w:val="22"/>
          <w:szCs w:val="22"/>
        </w:rPr>
        <w:t xml:space="preserve">The recognition of such behaviours </w:t>
      </w:r>
      <w:r w:rsidR="00D064E9" w:rsidRPr="006229AF">
        <w:rPr>
          <w:sz w:val="22"/>
          <w:szCs w:val="22"/>
        </w:rPr>
        <w:t>resulting from cases such as the Rochdale case in 2013, allows for the</w:t>
      </w:r>
      <w:r w:rsidR="00766CC8" w:rsidRPr="006229AF">
        <w:rPr>
          <w:sz w:val="22"/>
          <w:szCs w:val="22"/>
        </w:rPr>
        <w:t xml:space="preserve"> implementation of processes such as return interviews assists in preventing these biases.</w:t>
      </w:r>
      <w:r w:rsidR="001F1A02" w:rsidRPr="006229AF">
        <w:rPr>
          <w:sz w:val="22"/>
          <w:szCs w:val="22"/>
        </w:rPr>
        <w:t xml:space="preserve"> The safety of the person at risk must remain the priority during the investigation linking to public protection issues. </w:t>
      </w:r>
    </w:p>
    <w:p w14:paraId="690736E2" w14:textId="77777777" w:rsidR="001F1A02" w:rsidRDefault="001F1A02" w:rsidP="003347EA">
      <w:pPr>
        <w:pStyle w:val="Default"/>
        <w:jc w:val="both"/>
        <w:rPr>
          <w:sz w:val="22"/>
          <w:szCs w:val="22"/>
        </w:rPr>
      </w:pPr>
    </w:p>
    <w:p w14:paraId="577919D6" w14:textId="77777777" w:rsidR="00BC77E6" w:rsidRPr="006229AF" w:rsidRDefault="00BC77E6" w:rsidP="003347EA">
      <w:pPr>
        <w:pStyle w:val="Default"/>
        <w:jc w:val="both"/>
        <w:rPr>
          <w:sz w:val="22"/>
          <w:szCs w:val="22"/>
        </w:rPr>
      </w:pPr>
    </w:p>
    <w:p w14:paraId="03752FB1" w14:textId="39F5C81A" w:rsidR="001F1A02" w:rsidRDefault="001F1A02" w:rsidP="003347EA">
      <w:pPr>
        <w:pStyle w:val="Default"/>
        <w:jc w:val="both"/>
        <w:rPr>
          <w:sz w:val="22"/>
          <w:szCs w:val="22"/>
        </w:rPr>
      </w:pPr>
      <w:r w:rsidRPr="006229AF">
        <w:rPr>
          <w:sz w:val="22"/>
          <w:szCs w:val="22"/>
        </w:rPr>
        <w:t xml:space="preserve">WORD COUNT: </w:t>
      </w:r>
      <w:r w:rsidR="004C71E3">
        <w:rPr>
          <w:sz w:val="22"/>
          <w:szCs w:val="22"/>
        </w:rPr>
        <w:t>1,097</w:t>
      </w:r>
    </w:p>
    <w:p w14:paraId="5A1EFEC9" w14:textId="77777777" w:rsidR="00972623" w:rsidRDefault="00972623" w:rsidP="003347EA">
      <w:pPr>
        <w:pStyle w:val="Default"/>
        <w:jc w:val="both"/>
        <w:rPr>
          <w:sz w:val="22"/>
          <w:szCs w:val="22"/>
        </w:rPr>
      </w:pPr>
    </w:p>
    <w:p w14:paraId="4887AA00" w14:textId="1A2CDB6F" w:rsidR="009D2CC0" w:rsidRPr="006229AF" w:rsidRDefault="009D2CC0" w:rsidP="003347EA">
      <w:pPr>
        <w:pStyle w:val="Default"/>
        <w:jc w:val="both"/>
        <w:rPr>
          <w:sz w:val="22"/>
          <w:szCs w:val="22"/>
        </w:rPr>
      </w:pPr>
    </w:p>
    <w:p w14:paraId="4A16E1A1" w14:textId="77777777" w:rsidR="009D2CC0" w:rsidRPr="006229AF" w:rsidRDefault="009D2CC0" w:rsidP="003347EA">
      <w:pPr>
        <w:pStyle w:val="Default"/>
        <w:jc w:val="both"/>
        <w:rPr>
          <w:sz w:val="22"/>
          <w:szCs w:val="22"/>
        </w:rPr>
      </w:pPr>
    </w:p>
    <w:p w14:paraId="59F8388B" w14:textId="77777777" w:rsidR="00BC77E6" w:rsidRPr="006229AF" w:rsidRDefault="00BC77E6" w:rsidP="003347EA">
      <w:pPr>
        <w:pStyle w:val="Default"/>
        <w:jc w:val="both"/>
        <w:rPr>
          <w:sz w:val="22"/>
          <w:szCs w:val="22"/>
        </w:rPr>
      </w:pPr>
    </w:p>
    <w:p w14:paraId="505EFEA2" w14:textId="7A9AB85E" w:rsidR="002644C5" w:rsidRPr="00BC77E6" w:rsidRDefault="002644C5" w:rsidP="003347EA">
      <w:pPr>
        <w:pStyle w:val="Default"/>
        <w:jc w:val="both"/>
        <w:rPr>
          <w:b/>
          <w:bCs/>
          <w:sz w:val="22"/>
          <w:szCs w:val="22"/>
          <w:u w:val="single"/>
        </w:rPr>
      </w:pPr>
      <w:r w:rsidRPr="00BC77E6">
        <w:rPr>
          <w:b/>
          <w:bCs/>
          <w:sz w:val="22"/>
          <w:szCs w:val="22"/>
          <w:u w:val="single"/>
        </w:rPr>
        <w:t xml:space="preserve">Essay five: </w:t>
      </w:r>
    </w:p>
    <w:p w14:paraId="675B5AC6" w14:textId="77777777" w:rsidR="002644C5" w:rsidRPr="00BC77E6" w:rsidRDefault="002644C5" w:rsidP="003347EA">
      <w:pPr>
        <w:pStyle w:val="Default"/>
        <w:jc w:val="both"/>
        <w:rPr>
          <w:sz w:val="22"/>
          <w:szCs w:val="22"/>
          <w:u w:val="single"/>
        </w:rPr>
      </w:pPr>
      <w:r w:rsidRPr="00BC77E6">
        <w:rPr>
          <w:sz w:val="22"/>
          <w:szCs w:val="22"/>
          <w:u w:val="single"/>
        </w:rPr>
        <w:t xml:space="preserve">Evaluate the effectiveness of crime prevention theories and strategies as a means of combating either anti-social behaviour or domestic violence. </w:t>
      </w:r>
    </w:p>
    <w:p w14:paraId="5DA2F718" w14:textId="0EBD62BB" w:rsidR="007D7445" w:rsidRPr="00BC77E6" w:rsidRDefault="002644C5" w:rsidP="006229AF">
      <w:pPr>
        <w:pStyle w:val="Default"/>
        <w:jc w:val="both"/>
        <w:rPr>
          <w:sz w:val="22"/>
          <w:szCs w:val="22"/>
          <w:u w:val="single"/>
        </w:rPr>
      </w:pPr>
      <w:r w:rsidRPr="00BC77E6">
        <w:rPr>
          <w:sz w:val="22"/>
          <w:szCs w:val="22"/>
          <w:u w:val="single"/>
        </w:rPr>
        <w:lastRenderedPageBreak/>
        <w:t xml:space="preserve">Your answer must be based on academic research, but you may </w:t>
      </w:r>
      <w:proofErr w:type="gramStart"/>
      <w:r w:rsidRPr="00BC77E6">
        <w:rPr>
          <w:sz w:val="22"/>
          <w:szCs w:val="22"/>
          <w:u w:val="single"/>
        </w:rPr>
        <w:t>make reference</w:t>
      </w:r>
      <w:proofErr w:type="gramEnd"/>
      <w:r w:rsidRPr="00BC77E6">
        <w:rPr>
          <w:sz w:val="22"/>
          <w:szCs w:val="22"/>
          <w:u w:val="single"/>
        </w:rPr>
        <w:t xml:space="preserve"> to relevant case studies. </w:t>
      </w:r>
    </w:p>
    <w:p w14:paraId="4225033D" w14:textId="19B6C0EB" w:rsidR="00BC77E6" w:rsidRPr="00BC77E6" w:rsidRDefault="00BC77E6" w:rsidP="003347EA">
      <w:pPr>
        <w:tabs>
          <w:tab w:val="center" w:pos="4513"/>
        </w:tabs>
        <w:jc w:val="both"/>
        <w:rPr>
          <w:rFonts w:ascii="Arial" w:hAnsi="Arial" w:cs="Arial"/>
          <w:u w:val="single"/>
        </w:rPr>
      </w:pPr>
      <w:r w:rsidRPr="00BC77E6">
        <w:rPr>
          <w:rFonts w:ascii="Arial" w:hAnsi="Arial" w:cs="Arial"/>
          <w:u w:val="single"/>
        </w:rPr>
        <w:t>Word limit – 1,000</w:t>
      </w:r>
    </w:p>
    <w:p w14:paraId="77D572BD" w14:textId="77777777" w:rsidR="00BC77E6" w:rsidRPr="006229AF" w:rsidRDefault="00BC77E6" w:rsidP="003347EA">
      <w:pPr>
        <w:tabs>
          <w:tab w:val="center" w:pos="4513"/>
        </w:tabs>
        <w:jc w:val="both"/>
        <w:rPr>
          <w:rFonts w:ascii="Arial" w:hAnsi="Arial" w:cs="Arial"/>
        </w:rPr>
      </w:pPr>
    </w:p>
    <w:p w14:paraId="275A570B" w14:textId="1B16C037" w:rsidR="00BF6040" w:rsidRPr="006229AF" w:rsidRDefault="006703A5" w:rsidP="003347EA">
      <w:pPr>
        <w:tabs>
          <w:tab w:val="center" w:pos="4513"/>
        </w:tabs>
        <w:jc w:val="both"/>
        <w:rPr>
          <w:rFonts w:ascii="Arial" w:hAnsi="Arial" w:cs="Arial"/>
        </w:rPr>
      </w:pPr>
      <w:r w:rsidRPr="006229AF">
        <w:rPr>
          <w:rFonts w:ascii="Arial" w:hAnsi="Arial" w:cs="Arial"/>
        </w:rPr>
        <w:t xml:space="preserve">This essay will discuss different crime prevention strategies that can be implemented </w:t>
      </w:r>
      <w:r w:rsidR="003667A6" w:rsidRPr="006229AF">
        <w:rPr>
          <w:rFonts w:ascii="Arial" w:hAnsi="Arial" w:cs="Arial"/>
        </w:rPr>
        <w:t>to</w:t>
      </w:r>
      <w:r w:rsidRPr="006229AF">
        <w:rPr>
          <w:rFonts w:ascii="Arial" w:hAnsi="Arial" w:cs="Arial"/>
        </w:rPr>
        <w:t xml:space="preserve"> combat issues of anti-social behaviour</w:t>
      </w:r>
      <w:r w:rsidR="00FB0A0D" w:rsidRPr="006229AF">
        <w:rPr>
          <w:rFonts w:ascii="Arial" w:hAnsi="Arial" w:cs="Arial"/>
        </w:rPr>
        <w:t xml:space="preserve"> (ASB)</w:t>
      </w:r>
      <w:r w:rsidRPr="006229AF">
        <w:rPr>
          <w:rFonts w:ascii="Arial" w:hAnsi="Arial" w:cs="Arial"/>
        </w:rPr>
        <w:t>. This will be achieved by identifying strategies, recognising the benefits and weaknesses of these strategies, and finally identifying their appropriate use by comparing the strategies with one another.</w:t>
      </w:r>
      <w:r w:rsidR="004C71E3">
        <w:rPr>
          <w:rFonts w:ascii="Arial" w:hAnsi="Arial" w:cs="Arial"/>
        </w:rPr>
        <w:t xml:space="preserve"> </w:t>
      </w:r>
      <w:r w:rsidR="00BF6040" w:rsidRPr="006229AF">
        <w:rPr>
          <w:rFonts w:ascii="Arial" w:hAnsi="Arial" w:cs="Arial"/>
        </w:rPr>
        <w:t>Anti-social behaviour is defined in the Anti-Social Behaviour Act 2003</w:t>
      </w:r>
      <w:r w:rsidR="007C57A3" w:rsidRPr="006229AF">
        <w:rPr>
          <w:rFonts w:ascii="Arial" w:hAnsi="Arial" w:cs="Arial"/>
        </w:rPr>
        <w:t xml:space="preserve"> as “behaviour which causes, or is likely to cause, harassment, alarm or distress to person not of the same household as the person”. There are three types of ASB, the first being defined as ‘personal’, which is when a specific person or group is targeted. The second is ‘nuisance’, which is when a person causes annoyance or suffering to a community. The third type is ‘environmental’, which is when the ASB affects wider areas such as public spaces.</w:t>
      </w:r>
      <w:r w:rsidR="000B718D" w:rsidRPr="006229AF">
        <w:rPr>
          <w:rFonts w:ascii="Arial" w:hAnsi="Arial" w:cs="Arial"/>
        </w:rPr>
        <w:t xml:space="preserve"> Under these three categories, they are further defined into thirteen types. These define more specific behaviours such as abandoned vehicles, street drinking, and nuisance noise </w:t>
      </w:r>
      <w:r w:rsidR="00053FE0" w:rsidRPr="006229AF">
        <w:rPr>
          <w:rFonts w:ascii="Arial" w:hAnsi="Arial" w:cs="Arial"/>
        </w:rPr>
        <w:t>(Metropolitan Police, no date)</w:t>
      </w:r>
      <w:r w:rsidR="008617D6" w:rsidRPr="006229AF">
        <w:rPr>
          <w:rFonts w:ascii="Arial" w:hAnsi="Arial" w:cs="Arial"/>
        </w:rPr>
        <w:t xml:space="preserve">. Such behaviours can have a major impact on the quality of life in communities, The Crime Survey </w:t>
      </w:r>
      <w:proofErr w:type="gramStart"/>
      <w:r w:rsidR="008617D6" w:rsidRPr="006229AF">
        <w:rPr>
          <w:rFonts w:ascii="Arial" w:hAnsi="Arial" w:cs="Arial"/>
        </w:rPr>
        <w:t>For</w:t>
      </w:r>
      <w:proofErr w:type="gramEnd"/>
      <w:r w:rsidR="008617D6" w:rsidRPr="006229AF">
        <w:rPr>
          <w:rFonts w:ascii="Arial" w:hAnsi="Arial" w:cs="Arial"/>
        </w:rPr>
        <w:t xml:space="preserve"> England and Wales </w:t>
      </w:r>
      <w:r w:rsidR="00307C0D" w:rsidRPr="006229AF">
        <w:rPr>
          <w:rFonts w:ascii="Arial" w:hAnsi="Arial" w:cs="Arial"/>
        </w:rPr>
        <w:t>(Office for National Statistics, 2022)</w:t>
      </w:r>
      <w:r w:rsidR="008617D6" w:rsidRPr="006229AF">
        <w:rPr>
          <w:rFonts w:ascii="Arial" w:hAnsi="Arial" w:cs="Arial"/>
        </w:rPr>
        <w:t xml:space="preserve"> demonstrated that 24% of adults who took the survey personally experienced ASB in the last year. This includes varying levels of harassment, such as name calling and threats. </w:t>
      </w:r>
    </w:p>
    <w:p w14:paraId="15D6680A" w14:textId="77777777" w:rsidR="00BF6040" w:rsidRPr="006229AF" w:rsidRDefault="00BF6040" w:rsidP="003347EA">
      <w:pPr>
        <w:tabs>
          <w:tab w:val="center" w:pos="4513"/>
        </w:tabs>
        <w:jc w:val="both"/>
        <w:rPr>
          <w:rFonts w:ascii="Arial" w:hAnsi="Arial" w:cs="Arial"/>
        </w:rPr>
      </w:pPr>
    </w:p>
    <w:p w14:paraId="4013172C" w14:textId="0CFC1B6D" w:rsidR="00A76336" w:rsidRPr="006229AF" w:rsidRDefault="00FB0A0D" w:rsidP="003347EA">
      <w:pPr>
        <w:tabs>
          <w:tab w:val="center" w:pos="4513"/>
        </w:tabs>
        <w:jc w:val="both"/>
        <w:rPr>
          <w:rFonts w:ascii="Arial" w:hAnsi="Arial" w:cs="Arial"/>
        </w:rPr>
      </w:pPr>
      <w:r w:rsidRPr="006229AF">
        <w:rPr>
          <w:rFonts w:ascii="Arial" w:hAnsi="Arial" w:cs="Arial"/>
        </w:rPr>
        <w:t xml:space="preserve">One strategy that can be used by police to tackle ASB is high visibility patrols on foot, which are often conducted by the neighbourhood policing teams. Neighbourhood teams consist of Police Community Support Officers (PCSO) and Police Constables (PC). The aim of such teams is to provide local communities with familiar faces, and to work with communities to tackle any issues they may be having, such as anti-social behaviour. Neighbourhood </w:t>
      </w:r>
      <w:r w:rsidR="00307C0D" w:rsidRPr="006229AF">
        <w:rPr>
          <w:rFonts w:ascii="Arial" w:hAnsi="Arial" w:cs="Arial"/>
        </w:rPr>
        <w:t>teams’</w:t>
      </w:r>
      <w:r w:rsidRPr="006229AF">
        <w:rPr>
          <w:rFonts w:ascii="Arial" w:hAnsi="Arial" w:cs="Arial"/>
        </w:rPr>
        <w:t xml:space="preserve"> function by identifying issues within communities </w:t>
      </w:r>
      <w:r w:rsidR="00F266ED" w:rsidRPr="006229AF">
        <w:rPr>
          <w:rFonts w:ascii="Arial" w:hAnsi="Arial" w:cs="Arial"/>
        </w:rPr>
        <w:t>because of</w:t>
      </w:r>
      <w:r w:rsidRPr="006229AF">
        <w:rPr>
          <w:rFonts w:ascii="Arial" w:hAnsi="Arial" w:cs="Arial"/>
        </w:rPr>
        <w:t xml:space="preserve"> their own observations, or by being informed by communities themselves. Once these issues have been identified, PCSOs and PCs can then explore ways to tackle such issues, making the community a safer and more pleasant place to be, and reducing the impact of certain crimes and behaviours (</w:t>
      </w:r>
      <w:r w:rsidR="00701071" w:rsidRPr="006229AF">
        <w:rPr>
          <w:rFonts w:ascii="Arial" w:hAnsi="Arial" w:cs="Arial"/>
        </w:rPr>
        <w:t>College of Policing, 2023)</w:t>
      </w:r>
      <w:r w:rsidR="00A76336" w:rsidRPr="006229AF">
        <w:rPr>
          <w:rFonts w:ascii="Arial" w:hAnsi="Arial" w:cs="Arial"/>
        </w:rPr>
        <w:t xml:space="preserve">. </w:t>
      </w:r>
    </w:p>
    <w:p w14:paraId="3EC66ED5" w14:textId="3560A3E8" w:rsidR="00A76336" w:rsidRPr="006229AF" w:rsidRDefault="00A76336" w:rsidP="003347EA">
      <w:pPr>
        <w:tabs>
          <w:tab w:val="center" w:pos="4513"/>
        </w:tabs>
        <w:jc w:val="both"/>
        <w:rPr>
          <w:rFonts w:ascii="Arial" w:hAnsi="Arial" w:cs="Arial"/>
        </w:rPr>
      </w:pPr>
      <w:r w:rsidRPr="006229AF">
        <w:rPr>
          <w:rFonts w:ascii="Arial" w:hAnsi="Arial" w:cs="Arial"/>
        </w:rPr>
        <w:t xml:space="preserve">Neighbourhood teams having a presence in the community also helps build relationships between those both reporting and committing ASB. By engaging, offenders can be identified and engaged with, and appropriate action can be taken with regards to addressing their behaviour. The outcome of this may be engaging with parents, schools, or organising community events to encourage ASB offenders </w:t>
      </w:r>
      <w:r w:rsidR="0016608D" w:rsidRPr="006229AF">
        <w:rPr>
          <w:rFonts w:ascii="Arial" w:hAnsi="Arial" w:cs="Arial"/>
        </w:rPr>
        <w:t>off</w:t>
      </w:r>
      <w:r w:rsidRPr="006229AF">
        <w:rPr>
          <w:rFonts w:ascii="Arial" w:hAnsi="Arial" w:cs="Arial"/>
        </w:rPr>
        <w:t xml:space="preserve"> the streets. By engaging with victims of ASB, officers can directly communicate and reassure communities, which will make them feel listened to and like they are being taken seriously. Long term, this will increase the public’s confidence in policing, which is important to achieve due to the core concept of policing by consent (</w:t>
      </w:r>
      <w:r w:rsidR="00F117C7" w:rsidRPr="006229AF">
        <w:rPr>
          <w:rFonts w:ascii="Arial" w:hAnsi="Arial" w:cs="Arial"/>
        </w:rPr>
        <w:t>Tudor, 2023</w:t>
      </w:r>
      <w:r w:rsidRPr="006229AF">
        <w:rPr>
          <w:rFonts w:ascii="Arial" w:hAnsi="Arial" w:cs="Arial"/>
        </w:rPr>
        <w:t>).</w:t>
      </w:r>
      <w:r w:rsidR="003B3AFD" w:rsidRPr="006229AF">
        <w:rPr>
          <w:rFonts w:ascii="Arial" w:hAnsi="Arial" w:cs="Arial"/>
        </w:rPr>
        <w:t xml:space="preserve"> A restriction with this strategy is that it relies on the public engaging with police to make informed reports as to when and where the ASB is happening, and who may be committing it. Without reports and information, police are unable to identify locations and times in which to conduct targeted patrols, reducing the effectiveness of the strategy. A further drawback is that neighbourhood policing teams may not have capacity to consistently patrol problem areas at relevant time</w:t>
      </w:r>
      <w:r w:rsidR="003667A6">
        <w:rPr>
          <w:rFonts w:ascii="Arial" w:hAnsi="Arial" w:cs="Arial"/>
        </w:rPr>
        <w:t>s</w:t>
      </w:r>
      <w:r w:rsidR="003B3AFD" w:rsidRPr="006229AF">
        <w:rPr>
          <w:rFonts w:ascii="Arial" w:hAnsi="Arial" w:cs="Arial"/>
        </w:rPr>
        <w:t xml:space="preserve">. ASB that takes place through the night will be </w:t>
      </w:r>
      <w:r w:rsidR="00E86524" w:rsidRPr="006229AF">
        <w:rPr>
          <w:rFonts w:ascii="Arial" w:hAnsi="Arial" w:cs="Arial"/>
        </w:rPr>
        <w:t xml:space="preserve">the responsibility of response officers to attend and action. Due to the general low threat-harm risk of ASB in comparison to other calls response officers are often dealing with, these calls </w:t>
      </w:r>
      <w:r w:rsidR="00E86524" w:rsidRPr="006229AF">
        <w:rPr>
          <w:rFonts w:ascii="Arial" w:hAnsi="Arial" w:cs="Arial"/>
        </w:rPr>
        <w:lastRenderedPageBreak/>
        <w:t xml:space="preserve">often get left un-attended or deferred. This ultimately decreased public confidence in policing and demolishes the trust </w:t>
      </w:r>
      <w:r w:rsidR="008024DD">
        <w:rPr>
          <w:rFonts w:ascii="Arial" w:hAnsi="Arial" w:cs="Arial"/>
        </w:rPr>
        <w:t>built</w:t>
      </w:r>
      <w:r w:rsidR="00E86524" w:rsidRPr="006229AF">
        <w:rPr>
          <w:rFonts w:ascii="Arial" w:hAnsi="Arial" w:cs="Arial"/>
        </w:rPr>
        <w:t xml:space="preserve"> by the neighbourhood teams. </w:t>
      </w:r>
    </w:p>
    <w:p w14:paraId="2D4A3469" w14:textId="0253E2A5" w:rsidR="006703A5" w:rsidRPr="006229AF" w:rsidRDefault="006703A5" w:rsidP="003347EA">
      <w:pPr>
        <w:tabs>
          <w:tab w:val="center" w:pos="4513"/>
        </w:tabs>
        <w:jc w:val="both"/>
        <w:rPr>
          <w:rFonts w:ascii="Arial" w:hAnsi="Arial" w:cs="Arial"/>
        </w:rPr>
      </w:pPr>
    </w:p>
    <w:p w14:paraId="672A75BB" w14:textId="1667CEA4" w:rsidR="007C57A3" w:rsidRPr="006229AF" w:rsidRDefault="00A76336" w:rsidP="003347EA">
      <w:pPr>
        <w:tabs>
          <w:tab w:val="center" w:pos="4513"/>
        </w:tabs>
        <w:jc w:val="both"/>
        <w:rPr>
          <w:rFonts w:ascii="Arial" w:hAnsi="Arial" w:cs="Arial"/>
        </w:rPr>
      </w:pPr>
      <w:r w:rsidRPr="006229AF">
        <w:rPr>
          <w:rFonts w:ascii="Arial" w:hAnsi="Arial" w:cs="Arial"/>
        </w:rPr>
        <w:t xml:space="preserve">Another strategy is </w:t>
      </w:r>
      <w:r w:rsidR="005E2B82" w:rsidRPr="006229AF">
        <w:rPr>
          <w:rFonts w:ascii="Arial" w:hAnsi="Arial" w:cs="Arial"/>
        </w:rPr>
        <w:t>powers granted</w:t>
      </w:r>
      <w:r w:rsidRPr="006229AF">
        <w:rPr>
          <w:rFonts w:ascii="Arial" w:hAnsi="Arial" w:cs="Arial"/>
        </w:rPr>
        <w:t xml:space="preserve"> under </w:t>
      </w:r>
      <w:r w:rsidR="005E2B82" w:rsidRPr="006229AF">
        <w:rPr>
          <w:rFonts w:ascii="Arial" w:hAnsi="Arial" w:cs="Arial"/>
        </w:rPr>
        <w:t>T</w:t>
      </w:r>
      <w:r w:rsidRPr="006229AF">
        <w:rPr>
          <w:rFonts w:ascii="Arial" w:hAnsi="Arial" w:cs="Arial"/>
        </w:rPr>
        <w:t xml:space="preserve">he Anti-Social Behaviour, Crime and Policing Act 2014.  Section 35 of this Act provides police officers with the power to direct someone to leave an </w:t>
      </w:r>
      <w:r w:rsidR="009B22EA" w:rsidRPr="006229AF">
        <w:rPr>
          <w:rFonts w:ascii="Arial" w:hAnsi="Arial" w:cs="Arial"/>
        </w:rPr>
        <w:t>area and</w:t>
      </w:r>
      <w:r w:rsidR="005E2B82" w:rsidRPr="006229AF">
        <w:rPr>
          <w:rFonts w:ascii="Arial" w:hAnsi="Arial" w:cs="Arial"/>
        </w:rPr>
        <w:t xml:space="preserve"> remain out of this area for a period of up to 48 hours</w:t>
      </w:r>
      <w:r w:rsidR="0096790C">
        <w:rPr>
          <w:rFonts w:ascii="Arial" w:hAnsi="Arial" w:cs="Arial"/>
        </w:rPr>
        <w:t xml:space="preserve">, </w:t>
      </w:r>
      <w:r w:rsidR="005E2B82" w:rsidRPr="006229AF">
        <w:rPr>
          <w:rFonts w:ascii="Arial" w:hAnsi="Arial" w:cs="Arial"/>
        </w:rPr>
        <w:t xml:space="preserve">known as a Dispersal Order. The test for this piece of legislation is that the person being directed to leave the area is </w:t>
      </w:r>
      <w:r w:rsidR="009B22EA" w:rsidRPr="006229AF">
        <w:rPr>
          <w:rFonts w:ascii="Arial" w:hAnsi="Arial" w:cs="Arial"/>
        </w:rPr>
        <w:t>contributing or</w:t>
      </w:r>
      <w:r w:rsidR="005E2B82" w:rsidRPr="006229AF">
        <w:rPr>
          <w:rFonts w:ascii="Arial" w:hAnsi="Arial" w:cs="Arial"/>
        </w:rPr>
        <w:t xml:space="preserve"> is likely to contribute to behaviours amounting to harassment, </w:t>
      </w:r>
      <w:r w:rsidR="001855B8" w:rsidRPr="006229AF">
        <w:rPr>
          <w:rFonts w:ascii="Arial" w:hAnsi="Arial" w:cs="Arial"/>
        </w:rPr>
        <w:t>alarm,</w:t>
      </w:r>
      <w:r w:rsidR="005E2B82" w:rsidRPr="006229AF">
        <w:rPr>
          <w:rFonts w:ascii="Arial" w:hAnsi="Arial" w:cs="Arial"/>
        </w:rPr>
        <w:t xml:space="preserve"> or distress of persons within the locality. Their removal from the area must be necessary to reduce the likelihood of ASB, crime or disorder. </w:t>
      </w:r>
      <w:r w:rsidR="001E2F64" w:rsidRPr="006229AF">
        <w:rPr>
          <w:rFonts w:ascii="Arial" w:hAnsi="Arial" w:cs="Arial"/>
        </w:rPr>
        <w:t xml:space="preserve">This strategy is a quick fix for ASB involving larger groups, as </w:t>
      </w:r>
      <w:r w:rsidR="00F4679B">
        <w:rPr>
          <w:rFonts w:ascii="Arial" w:hAnsi="Arial" w:cs="Arial"/>
        </w:rPr>
        <w:t>it</w:t>
      </w:r>
      <w:r w:rsidR="001E2F64" w:rsidRPr="006229AF">
        <w:rPr>
          <w:rFonts w:ascii="Arial" w:hAnsi="Arial" w:cs="Arial"/>
        </w:rPr>
        <w:t xml:space="preserve"> applies to a mapped area, and any persons within this area can be directed to leave. Refusing to leave result</w:t>
      </w:r>
      <w:r w:rsidR="008024DD">
        <w:rPr>
          <w:rFonts w:ascii="Arial" w:hAnsi="Arial" w:cs="Arial"/>
        </w:rPr>
        <w:t>s</w:t>
      </w:r>
      <w:r w:rsidR="001E2F64" w:rsidRPr="006229AF">
        <w:rPr>
          <w:rFonts w:ascii="Arial" w:hAnsi="Arial" w:cs="Arial"/>
        </w:rPr>
        <w:t xml:space="preserve"> in arrest, so it can be a prompt way of dealing with stubborn subjects. It also provides officers with the grounds to remove younger subjects from the area and take them home, where issues can be discussed with carers. This can also be a way of </w:t>
      </w:r>
      <w:r w:rsidR="00F4679B">
        <w:rPr>
          <w:rFonts w:ascii="Arial" w:hAnsi="Arial" w:cs="Arial"/>
        </w:rPr>
        <w:t xml:space="preserve">identifying </w:t>
      </w:r>
      <w:r w:rsidR="001E2F64" w:rsidRPr="006229AF">
        <w:rPr>
          <w:rFonts w:ascii="Arial" w:hAnsi="Arial" w:cs="Arial"/>
        </w:rPr>
        <w:t xml:space="preserve">those engaging ASB, and lead to the </w:t>
      </w:r>
      <w:r w:rsidR="00505CA6">
        <w:rPr>
          <w:rFonts w:ascii="Arial" w:hAnsi="Arial" w:cs="Arial"/>
        </w:rPr>
        <w:t xml:space="preserve">development </w:t>
      </w:r>
      <w:r w:rsidR="001E2F64" w:rsidRPr="006229AF">
        <w:rPr>
          <w:rFonts w:ascii="Arial" w:hAnsi="Arial" w:cs="Arial"/>
        </w:rPr>
        <w:t xml:space="preserve">of long-term strategies to address their behaviour, </w:t>
      </w:r>
      <w:r w:rsidR="00505CA6">
        <w:rPr>
          <w:rFonts w:ascii="Arial" w:hAnsi="Arial" w:cs="Arial"/>
        </w:rPr>
        <w:t>including</w:t>
      </w:r>
      <w:r w:rsidR="001E2F64" w:rsidRPr="006229AF">
        <w:rPr>
          <w:rFonts w:ascii="Arial" w:hAnsi="Arial" w:cs="Arial"/>
        </w:rPr>
        <w:t xml:space="preserve"> engaging with schools. </w:t>
      </w:r>
      <w:r w:rsidR="003B3AFD" w:rsidRPr="006229AF">
        <w:rPr>
          <w:rFonts w:ascii="Arial" w:hAnsi="Arial" w:cs="Arial"/>
        </w:rPr>
        <w:t>Drawbacks to this strategy is that the order is only in place for a maximum of 48 hours, therefore making it ineffective at dealing with long-term ASB issues</w:t>
      </w:r>
      <w:r w:rsidR="00AE3048" w:rsidRPr="006229AF">
        <w:rPr>
          <w:rFonts w:ascii="Arial" w:hAnsi="Arial" w:cs="Arial"/>
        </w:rPr>
        <w:t xml:space="preserve"> (Crawford and Lister, 2007)</w:t>
      </w:r>
      <w:r w:rsidR="00A76A89" w:rsidRPr="006229AF">
        <w:rPr>
          <w:rFonts w:ascii="Arial" w:hAnsi="Arial" w:cs="Arial"/>
        </w:rPr>
        <w:t>.</w:t>
      </w:r>
    </w:p>
    <w:p w14:paraId="1859F921" w14:textId="4EB72720" w:rsidR="003B3AFD" w:rsidRPr="006229AF" w:rsidRDefault="003B3AFD" w:rsidP="003347EA">
      <w:pPr>
        <w:tabs>
          <w:tab w:val="center" w:pos="4513"/>
        </w:tabs>
        <w:jc w:val="both"/>
        <w:rPr>
          <w:rFonts w:ascii="Arial" w:hAnsi="Arial" w:cs="Arial"/>
        </w:rPr>
      </w:pPr>
    </w:p>
    <w:p w14:paraId="00E8F432" w14:textId="1231FE08" w:rsidR="003B3AFD" w:rsidRPr="006229AF" w:rsidRDefault="003B3AFD" w:rsidP="003347EA">
      <w:pPr>
        <w:tabs>
          <w:tab w:val="center" w:pos="4513"/>
        </w:tabs>
        <w:jc w:val="both"/>
        <w:rPr>
          <w:rFonts w:ascii="Arial" w:hAnsi="Arial" w:cs="Arial"/>
        </w:rPr>
      </w:pPr>
      <w:r w:rsidRPr="006229AF">
        <w:rPr>
          <w:rFonts w:ascii="Arial" w:hAnsi="Arial" w:cs="Arial"/>
        </w:rPr>
        <w:t xml:space="preserve">To conclude, it is clear to understand how ASB can negatively impact communities and </w:t>
      </w:r>
      <w:r w:rsidR="00A76A89" w:rsidRPr="006229AF">
        <w:rPr>
          <w:rFonts w:ascii="Arial" w:hAnsi="Arial" w:cs="Arial"/>
        </w:rPr>
        <w:t>influence</w:t>
      </w:r>
      <w:r w:rsidRPr="006229AF">
        <w:rPr>
          <w:rFonts w:ascii="Arial" w:hAnsi="Arial" w:cs="Arial"/>
        </w:rPr>
        <w:t xml:space="preserve"> their quality of life. There are various strategies available to tackle ASB issues, including the two discussed above. It is important that the police work with communities to identify and understand the issues and their impacts, </w:t>
      </w:r>
      <w:r w:rsidR="00A76A89" w:rsidRPr="006229AF">
        <w:rPr>
          <w:rFonts w:ascii="Arial" w:hAnsi="Arial" w:cs="Arial"/>
        </w:rPr>
        <w:t>to</w:t>
      </w:r>
      <w:r w:rsidRPr="006229AF">
        <w:rPr>
          <w:rFonts w:ascii="Arial" w:hAnsi="Arial" w:cs="Arial"/>
        </w:rPr>
        <w:t xml:space="preserve"> address the behaviours in an appropriate and effective way. </w:t>
      </w:r>
      <w:r w:rsidR="00A76A89" w:rsidRPr="006229AF">
        <w:rPr>
          <w:rFonts w:ascii="Arial" w:hAnsi="Arial" w:cs="Arial"/>
        </w:rPr>
        <w:t>Both strategies</w:t>
      </w:r>
      <w:r w:rsidR="007A11D5" w:rsidRPr="006229AF">
        <w:rPr>
          <w:rFonts w:ascii="Arial" w:hAnsi="Arial" w:cs="Arial"/>
        </w:rPr>
        <w:t xml:space="preserve"> discussed have circumstances in which they are more appropriate to be applied. The neighbourhood policing high visibility patrols is more appropriate for tackling long-term ASB issues which have an ongoing impact on the community. These patrols provide reassurance over longer periods of </w:t>
      </w:r>
      <w:r w:rsidR="00A76A89" w:rsidRPr="006229AF">
        <w:rPr>
          <w:rFonts w:ascii="Arial" w:hAnsi="Arial" w:cs="Arial"/>
        </w:rPr>
        <w:t>time and</w:t>
      </w:r>
      <w:r w:rsidR="007A11D5" w:rsidRPr="006229AF">
        <w:rPr>
          <w:rFonts w:ascii="Arial" w:hAnsi="Arial" w:cs="Arial"/>
        </w:rPr>
        <w:t xml:space="preserve"> require more work to address the behaviour. It is important that the behaviour is </w:t>
      </w:r>
      <w:r w:rsidR="00A76A89" w:rsidRPr="006229AF">
        <w:rPr>
          <w:rFonts w:ascii="Arial" w:hAnsi="Arial" w:cs="Arial"/>
        </w:rPr>
        <w:t>addressed,</w:t>
      </w:r>
      <w:r w:rsidR="007A11D5" w:rsidRPr="006229AF">
        <w:rPr>
          <w:rFonts w:ascii="Arial" w:hAnsi="Arial" w:cs="Arial"/>
        </w:rPr>
        <w:t xml:space="preserve"> and the individuals are engaged with, whether that be in the presence of their parents or via their school. Drawbacks to this method is that it can take a long time to address and tackle these issues effectively. The Section 35 Dispersal Order on the other hand, is useful for immediately addressing an ASB issue that involves a larger number of people. </w:t>
      </w:r>
      <w:r w:rsidR="006E69C9" w:rsidRPr="006229AF">
        <w:rPr>
          <w:rFonts w:ascii="Arial" w:hAnsi="Arial" w:cs="Arial"/>
        </w:rPr>
        <w:t>An example of an appropriate use of this strategy is on an evening such as bonfire night, where youths are gathered in a park setting off fireworks in an anti-social manner.</w:t>
      </w:r>
      <w:r w:rsidR="00A76A89" w:rsidRPr="006229AF">
        <w:rPr>
          <w:rFonts w:ascii="Arial" w:hAnsi="Arial" w:cs="Arial"/>
        </w:rPr>
        <w:t xml:space="preserve"> </w:t>
      </w:r>
      <w:r w:rsidRPr="006229AF">
        <w:rPr>
          <w:rFonts w:ascii="Arial" w:hAnsi="Arial" w:cs="Arial"/>
        </w:rPr>
        <w:t xml:space="preserve">It is important that the police address </w:t>
      </w:r>
      <w:r w:rsidR="00DF1F46" w:rsidRPr="006229AF">
        <w:rPr>
          <w:rFonts w:ascii="Arial" w:hAnsi="Arial" w:cs="Arial"/>
        </w:rPr>
        <w:t xml:space="preserve">anti-social behaviour </w:t>
      </w:r>
      <w:r w:rsidRPr="006229AF">
        <w:rPr>
          <w:rFonts w:ascii="Arial" w:hAnsi="Arial" w:cs="Arial"/>
        </w:rPr>
        <w:t xml:space="preserve">issues to provide reassurance to the public and maintain satisfactory levels of public confidence in the police. </w:t>
      </w:r>
      <w:r w:rsidR="00DF1F46" w:rsidRPr="006229AF">
        <w:rPr>
          <w:rFonts w:ascii="Arial" w:hAnsi="Arial" w:cs="Arial"/>
        </w:rPr>
        <w:t xml:space="preserve">By understanding the problem and the impact on the community, police can </w:t>
      </w:r>
      <w:r w:rsidR="004C71E3">
        <w:rPr>
          <w:rFonts w:ascii="Arial" w:hAnsi="Arial" w:cs="Arial"/>
        </w:rPr>
        <w:t>a</w:t>
      </w:r>
      <w:r w:rsidR="00DF1F46" w:rsidRPr="006229AF">
        <w:rPr>
          <w:rFonts w:ascii="Arial" w:hAnsi="Arial" w:cs="Arial"/>
        </w:rPr>
        <w:t xml:space="preserve">ssess the information and identify the most appropriate means to tack the issue, which may be one of the strategies discussed above. </w:t>
      </w:r>
    </w:p>
    <w:p w14:paraId="5F7C82FE" w14:textId="77777777" w:rsidR="00F72AD0" w:rsidRPr="006229AF" w:rsidRDefault="00F72AD0" w:rsidP="003347EA">
      <w:pPr>
        <w:tabs>
          <w:tab w:val="center" w:pos="4513"/>
        </w:tabs>
        <w:jc w:val="both"/>
        <w:rPr>
          <w:rFonts w:ascii="Arial" w:hAnsi="Arial" w:cs="Arial"/>
          <w:u w:val="single"/>
        </w:rPr>
      </w:pPr>
    </w:p>
    <w:p w14:paraId="740F4BB9" w14:textId="04281ECB" w:rsidR="008821D0" w:rsidRPr="006229AF" w:rsidRDefault="00A84F06" w:rsidP="003347EA">
      <w:pPr>
        <w:tabs>
          <w:tab w:val="center" w:pos="4513"/>
        </w:tabs>
        <w:jc w:val="both"/>
        <w:rPr>
          <w:rFonts w:ascii="Arial" w:hAnsi="Arial" w:cs="Arial"/>
        </w:rPr>
      </w:pPr>
      <w:r w:rsidRPr="004C71E3">
        <w:rPr>
          <w:rFonts w:ascii="Arial" w:hAnsi="Arial" w:cs="Arial"/>
        </w:rPr>
        <w:t>WORD COUNT:</w:t>
      </w:r>
      <w:r w:rsidR="00881518" w:rsidRPr="004C71E3">
        <w:rPr>
          <w:rFonts w:ascii="Arial" w:hAnsi="Arial" w:cs="Arial"/>
        </w:rPr>
        <w:t xml:space="preserve"> 1,</w:t>
      </w:r>
      <w:r w:rsidR="00052CC3" w:rsidRPr="004C71E3">
        <w:rPr>
          <w:rFonts w:ascii="Arial" w:hAnsi="Arial" w:cs="Arial"/>
        </w:rPr>
        <w:t>09</w:t>
      </w:r>
      <w:r w:rsidR="004C71E3">
        <w:rPr>
          <w:rFonts w:ascii="Arial" w:hAnsi="Arial" w:cs="Arial"/>
        </w:rPr>
        <w:t>6</w:t>
      </w:r>
    </w:p>
    <w:p w14:paraId="61829F8D" w14:textId="77777777" w:rsidR="008821D0" w:rsidRPr="006229AF" w:rsidRDefault="008821D0" w:rsidP="003347EA">
      <w:pPr>
        <w:tabs>
          <w:tab w:val="center" w:pos="4513"/>
        </w:tabs>
        <w:jc w:val="both"/>
        <w:rPr>
          <w:rFonts w:ascii="Arial" w:hAnsi="Arial" w:cs="Arial"/>
        </w:rPr>
      </w:pPr>
    </w:p>
    <w:p w14:paraId="3810EE63" w14:textId="77777777" w:rsidR="00B47B37" w:rsidRDefault="00B47B37" w:rsidP="00B47B37">
      <w:pPr>
        <w:ind w:left="2880" w:right="225" w:firstLine="720"/>
        <w:rPr>
          <w:b/>
          <w:bCs/>
          <w:sz w:val="24"/>
          <w:szCs w:val="24"/>
          <w:lang w:eastAsia="zh-TW"/>
        </w:rPr>
      </w:pPr>
    </w:p>
    <w:p w14:paraId="7C961577" w14:textId="77777777" w:rsidR="00B47B37" w:rsidRDefault="00B47B37" w:rsidP="00B47B37">
      <w:pPr>
        <w:rPr>
          <w:sz w:val="20"/>
          <w:szCs w:val="20"/>
          <w:lang w:eastAsia="en-GB"/>
        </w:rPr>
      </w:pPr>
      <w:r>
        <w:rPr>
          <w:rFonts w:eastAsia="Arial"/>
          <w:b/>
          <w:bCs/>
          <w:color w:val="000000" w:themeColor="text1"/>
          <w:sz w:val="24"/>
          <w:szCs w:val="24"/>
        </w:rPr>
        <w:t xml:space="preserve">Authentication signature: </w:t>
      </w:r>
    </w:p>
    <w:p w14:paraId="24C27DB4" w14:textId="77777777" w:rsidR="00B47B37" w:rsidRDefault="00B47B37" w:rsidP="00B47B37">
      <w:r>
        <w:rPr>
          <w:rFonts w:eastAsia="Arial"/>
          <w:b/>
          <w:bCs/>
          <w:color w:val="000000" w:themeColor="text1"/>
          <w:sz w:val="24"/>
          <w:szCs w:val="24"/>
        </w:rPr>
        <w:t xml:space="preserve"> </w:t>
      </w:r>
    </w:p>
    <w:p w14:paraId="545D2573" w14:textId="77777777" w:rsidR="00B47B37" w:rsidRDefault="00B47B37" w:rsidP="00B47B37">
      <w:r>
        <w:rPr>
          <w:rFonts w:eastAsia="Arial"/>
          <w:b/>
          <w:bCs/>
          <w:color w:val="000000" w:themeColor="text1"/>
          <w:sz w:val="24"/>
          <w:szCs w:val="24"/>
        </w:rPr>
        <w:lastRenderedPageBreak/>
        <w:t xml:space="preserve">Please sign to confirm that the work submitted is your own and has not been copied from another: </w:t>
      </w:r>
    </w:p>
    <w:p w14:paraId="14729C6C" w14:textId="343F2B71" w:rsidR="00B47B37" w:rsidRDefault="00B47B37" w:rsidP="00B47B37">
      <w:r>
        <w:rPr>
          <w:rFonts w:eastAsia="Arial"/>
          <w:b/>
          <w:bCs/>
          <w:color w:val="000000" w:themeColor="text1"/>
          <w:sz w:val="24"/>
          <w:szCs w:val="24"/>
        </w:rPr>
        <w:t xml:space="preserve"> </w:t>
      </w:r>
    </w:p>
    <w:p w14:paraId="0BE7A771" w14:textId="3E1DE890" w:rsidR="00B47B37" w:rsidRDefault="00B47B37" w:rsidP="00B47B37">
      <w:pPr>
        <w:rPr>
          <w:rFonts w:eastAsia="Arial"/>
          <w:b/>
          <w:bCs/>
          <w:color w:val="000000" w:themeColor="text1"/>
          <w:sz w:val="24"/>
          <w:szCs w:val="24"/>
        </w:rPr>
      </w:pPr>
      <w:r>
        <w:rPr>
          <w:rFonts w:eastAsia="Arial"/>
          <w:b/>
          <w:bCs/>
          <w:noProof/>
          <w:color w:val="000000" w:themeColor="text1"/>
          <w:sz w:val="24"/>
          <w:szCs w:val="24"/>
        </w:rPr>
        <mc:AlternateContent>
          <mc:Choice Requires="wpi">
            <w:drawing>
              <wp:anchor distT="0" distB="0" distL="114300" distR="114300" simplePos="0" relativeHeight="251665408" behindDoc="0" locked="0" layoutInCell="1" allowOverlap="1" wp14:anchorId="4771CA18" wp14:editId="2BCAF674">
                <wp:simplePos x="0" y="0"/>
                <wp:positionH relativeFrom="column">
                  <wp:posOffset>508635</wp:posOffset>
                </wp:positionH>
                <wp:positionV relativeFrom="paragraph">
                  <wp:posOffset>-160020</wp:posOffset>
                </wp:positionV>
                <wp:extent cx="1496520" cy="405260"/>
                <wp:effectExtent l="57150" t="38100" r="8890" b="52070"/>
                <wp:wrapNone/>
                <wp:docPr id="13" name="Ink 13"/>
                <wp:cNvGraphicFramePr/>
                <a:graphic xmlns:a="http://schemas.openxmlformats.org/drawingml/2006/main">
                  <a:graphicData uri="http://schemas.microsoft.com/office/word/2010/wordprocessingInk">
                    <w14:contentPart bwMode="auto" r:id="rId8">
                      <w14:nvContentPartPr>
                        <w14:cNvContentPartPr/>
                      </w14:nvContentPartPr>
                      <w14:xfrm>
                        <a:off x="0" y="0"/>
                        <a:ext cx="1496520" cy="405260"/>
                      </w14:xfrm>
                    </w14:contentPart>
                  </a:graphicData>
                </a:graphic>
              </wp:anchor>
            </w:drawing>
          </mc:Choice>
          <mc:Fallback>
            <w:pict>
              <v:shapetype w14:anchorId="2539A39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39.35pt;margin-top:-13.3pt;width:119.3pt;height:33.3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">
                <v:imagedata r:id="rId16" o:title=""/>
              </v:shape>
            </w:pict>
          </mc:Fallback>
        </mc:AlternateContent>
      </w:r>
      <w:r>
        <w:rPr>
          <w:rFonts w:eastAsia="Arial"/>
          <w:b/>
          <w:bCs/>
          <w:color w:val="000000" w:themeColor="text1"/>
          <w:sz w:val="24"/>
          <w:szCs w:val="24"/>
        </w:rPr>
        <w:t xml:space="preserve">Signed:  </w:t>
      </w:r>
    </w:p>
    <w:p w14:paraId="61929811" w14:textId="300356A9" w:rsidR="00B47B37" w:rsidRDefault="00B47B37" w:rsidP="00B47B37"/>
    <w:p w14:paraId="4FE0AB0D" w14:textId="77777777" w:rsidR="00B47B37" w:rsidRDefault="00B47B37" w:rsidP="00B47B37">
      <w:r>
        <w:rPr>
          <w:rFonts w:eastAsia="Arial"/>
          <w:b/>
          <w:bCs/>
          <w:color w:val="000000" w:themeColor="text1"/>
          <w:sz w:val="24"/>
          <w:szCs w:val="24"/>
        </w:rPr>
        <w:t>Date:</w:t>
      </w:r>
    </w:p>
    <w:p w14:paraId="4EB18AFD" w14:textId="72F3020E" w:rsidR="004C71E3" w:rsidRDefault="004C71E3" w:rsidP="00B47B37">
      <w:pPr>
        <w:ind w:right="225"/>
        <w:rPr>
          <w:b/>
          <w:bCs/>
          <w:sz w:val="24"/>
          <w:szCs w:val="24"/>
          <w:lang w:eastAsia="zh-TW"/>
        </w:rPr>
        <w:sectPr w:rsidR="004C71E3">
          <w:pgSz w:w="11906" w:h="16838"/>
          <w:pgMar w:top="1440" w:right="1440" w:bottom="1440" w:left="1440" w:header="720" w:footer="720" w:gutter="0"/>
          <w:cols w:space="720"/>
        </w:sectPr>
      </w:pPr>
      <w:r>
        <w:rPr>
          <w:b/>
          <w:bCs/>
          <w:sz w:val="24"/>
          <w:szCs w:val="24"/>
          <w:lang w:eastAsia="zh-TW"/>
        </w:rPr>
        <w:t>27/11</w:t>
      </w:r>
      <w:r w:rsidR="00B47B37">
        <w:rPr>
          <w:b/>
          <w:bCs/>
          <w:sz w:val="24"/>
          <w:szCs w:val="24"/>
          <w:lang w:eastAsia="zh-TW"/>
        </w:rPr>
        <w:t>/202</w:t>
      </w:r>
      <w:r>
        <w:rPr>
          <w:b/>
          <w:bCs/>
          <w:sz w:val="24"/>
          <w:szCs w:val="24"/>
          <w:lang w:eastAsia="zh-TW"/>
        </w:rPr>
        <w:t>3</w:t>
      </w:r>
    </w:p>
    <w:p w14:paraId="7E2545B8" w14:textId="77777777" w:rsidR="00B47B37" w:rsidRDefault="00B47B37" w:rsidP="003347EA">
      <w:pPr>
        <w:jc w:val="both"/>
        <w:rPr>
          <w:rFonts w:ascii="Arial" w:hAnsi="Arial" w:cs="Arial"/>
        </w:rPr>
      </w:pPr>
    </w:p>
    <w:p w14:paraId="6901F110" w14:textId="4183F39B" w:rsidR="008821D0" w:rsidRPr="006229AF" w:rsidRDefault="008821D0" w:rsidP="003347EA">
      <w:pPr>
        <w:jc w:val="both"/>
        <w:rPr>
          <w:rFonts w:ascii="Arial" w:hAnsi="Arial" w:cs="Arial"/>
        </w:rPr>
      </w:pPr>
      <w:r w:rsidRPr="006229AF">
        <w:rPr>
          <w:rFonts w:ascii="Arial" w:hAnsi="Arial" w:cs="Arial"/>
        </w:rPr>
        <w:t>BIBLIOGRAPHY</w:t>
      </w:r>
    </w:p>
    <w:p w14:paraId="7C84138E" w14:textId="77777777" w:rsidR="00AB7EEA" w:rsidRPr="00FA7E69" w:rsidRDefault="00AB7EEA" w:rsidP="00AB7EEA">
      <w:pPr>
        <w:jc w:val="both"/>
        <w:rPr>
          <w:rFonts w:cstheme="minorHAnsi"/>
          <w:sz w:val="24"/>
          <w:szCs w:val="24"/>
        </w:rPr>
      </w:pPr>
      <w:r w:rsidRPr="00FA7E69">
        <w:rPr>
          <w:rFonts w:cstheme="minorHAnsi"/>
          <w:sz w:val="24"/>
          <w:szCs w:val="24"/>
        </w:rPr>
        <w:t xml:space="preserve">Adams, S (2020) The 5 Minute Guide to the Intelligence Grading Process and </w:t>
      </w:r>
      <w:proofErr w:type="spellStart"/>
      <w:r w:rsidRPr="00FA7E69">
        <w:rPr>
          <w:rFonts w:cstheme="minorHAnsi"/>
          <w:sz w:val="24"/>
          <w:szCs w:val="24"/>
        </w:rPr>
        <w:t>it’s</w:t>
      </w:r>
      <w:proofErr w:type="spellEnd"/>
      <w:r w:rsidRPr="00FA7E69">
        <w:rPr>
          <w:rFonts w:cstheme="minorHAnsi"/>
          <w:sz w:val="24"/>
          <w:szCs w:val="24"/>
        </w:rPr>
        <w:t xml:space="preserve"> Application in OSINT. Available at: </w:t>
      </w:r>
      <w:hyperlink r:id="rId17" w:anchor=":~:text=The%203x5x2%20model%20In%20this%20standardized%20system%2C%20intelligence,system%20has%20been%20simplified%20to%20a%203x5x2%20system" w:history="1">
        <w:r w:rsidRPr="00FA7E69">
          <w:rPr>
            <w:rStyle w:val="Hyperlink"/>
            <w:rFonts w:cstheme="minorHAnsi"/>
            <w:color w:val="auto"/>
            <w:sz w:val="24"/>
            <w:szCs w:val="24"/>
            <w:u w:val="none"/>
          </w:rPr>
          <w:t>https://www.intelligencewithsteve.com/post/the-5-minute-guide-to-the-intelligence-grading-process-and-its-application-in-osint#:~:text=The%203x5x2%20model%20In%20this%20standardized%20system%2C%20intelligence,system%20has%20been%20simplified%20to%20a%203x5x2%20system</w:t>
        </w:r>
      </w:hyperlink>
      <w:r w:rsidRPr="00FA7E69">
        <w:rPr>
          <w:rFonts w:cstheme="minorHAnsi"/>
          <w:sz w:val="24"/>
          <w:szCs w:val="24"/>
        </w:rPr>
        <w:t xml:space="preserve"> (Accessed: 29 October 2023).</w:t>
      </w:r>
    </w:p>
    <w:p w14:paraId="71EF1F46" w14:textId="77777777" w:rsidR="00AB7EEA" w:rsidRPr="00FA7E69" w:rsidRDefault="00AB7EEA" w:rsidP="00AB7EEA">
      <w:pPr>
        <w:jc w:val="both"/>
        <w:rPr>
          <w:rFonts w:cstheme="minorHAnsi"/>
          <w:sz w:val="24"/>
          <w:szCs w:val="24"/>
        </w:rPr>
      </w:pPr>
    </w:p>
    <w:p w14:paraId="7D8FC7D2" w14:textId="77777777" w:rsidR="00AB7EEA" w:rsidRPr="00FA7E69" w:rsidRDefault="00AB7EEA" w:rsidP="00AB7EEA">
      <w:pPr>
        <w:jc w:val="both"/>
        <w:rPr>
          <w:rFonts w:cstheme="minorHAnsi"/>
          <w:sz w:val="24"/>
          <w:szCs w:val="24"/>
        </w:rPr>
      </w:pPr>
      <w:r w:rsidRPr="00FA7E69">
        <w:rPr>
          <w:rFonts w:cstheme="minorHAnsi"/>
          <w:sz w:val="24"/>
          <w:szCs w:val="24"/>
        </w:rPr>
        <w:t xml:space="preserve">Anti-Social Behaviour Act (2003). Available at: https://www.legislation.gov.uk/ukpga/2003/38/contents (Accessed: 29 October 2023). </w:t>
      </w:r>
    </w:p>
    <w:p w14:paraId="0FF1CC30" w14:textId="77777777" w:rsidR="00AB7EEA" w:rsidRPr="00FA7E69" w:rsidRDefault="00AB7EEA" w:rsidP="00AB7EEA">
      <w:pPr>
        <w:jc w:val="both"/>
        <w:rPr>
          <w:rFonts w:cstheme="minorHAnsi"/>
          <w:sz w:val="24"/>
          <w:szCs w:val="24"/>
        </w:rPr>
      </w:pPr>
    </w:p>
    <w:p w14:paraId="4A32FB85" w14:textId="77777777" w:rsidR="00AB7EEA" w:rsidRPr="00FA7E69" w:rsidRDefault="00AB7EEA" w:rsidP="00AB7EEA">
      <w:pPr>
        <w:jc w:val="both"/>
        <w:rPr>
          <w:rFonts w:cstheme="minorHAnsi"/>
          <w:sz w:val="24"/>
          <w:szCs w:val="24"/>
        </w:rPr>
      </w:pPr>
      <w:r w:rsidRPr="00FA7E69">
        <w:rPr>
          <w:rFonts w:cstheme="minorHAnsi"/>
          <w:sz w:val="24"/>
          <w:szCs w:val="24"/>
        </w:rPr>
        <w:t>Anti-Social Behaviour, Crime and Policing Act (2014). Available at: https://www.legislation.gov.uk/ukpga/2014/12/contents/enacted (Accessed: 29 October 2023).</w:t>
      </w:r>
    </w:p>
    <w:p w14:paraId="20E7EBFE" w14:textId="77777777" w:rsidR="00AB7EEA" w:rsidRPr="00FA7E69" w:rsidRDefault="00AB7EEA" w:rsidP="00AB7EEA">
      <w:pPr>
        <w:jc w:val="both"/>
        <w:rPr>
          <w:rFonts w:cstheme="minorHAnsi"/>
          <w:sz w:val="24"/>
          <w:szCs w:val="24"/>
        </w:rPr>
      </w:pPr>
    </w:p>
    <w:p w14:paraId="7C553E78" w14:textId="77777777" w:rsidR="00AB7EEA" w:rsidRPr="00FA7E69" w:rsidRDefault="00AB7EEA" w:rsidP="00AB7EEA">
      <w:pPr>
        <w:jc w:val="both"/>
        <w:rPr>
          <w:rFonts w:cstheme="minorHAnsi"/>
          <w:sz w:val="24"/>
          <w:szCs w:val="24"/>
        </w:rPr>
      </w:pPr>
      <w:r w:rsidRPr="00FA7E69">
        <w:rPr>
          <w:rFonts w:cstheme="minorHAnsi"/>
          <w:sz w:val="24"/>
          <w:szCs w:val="24"/>
        </w:rPr>
        <w:t>BBC News (2013). Rochdale Grooming: ‘Shocking’ Failure Over Sex Abuse. Available at: https://www.bbc.co.uk/news/uk-england-manchester-25450512 (Accessed: 29 October 2023).</w:t>
      </w:r>
    </w:p>
    <w:p w14:paraId="6D4A8192" w14:textId="77777777" w:rsidR="00AB7EEA" w:rsidRPr="00FA7E69" w:rsidRDefault="00AB7EEA" w:rsidP="00AB7EEA">
      <w:pPr>
        <w:jc w:val="both"/>
        <w:rPr>
          <w:rFonts w:cstheme="minorHAnsi"/>
          <w:sz w:val="24"/>
          <w:szCs w:val="24"/>
        </w:rPr>
      </w:pPr>
    </w:p>
    <w:p w14:paraId="5E59A12B" w14:textId="77777777" w:rsidR="00AB7EEA" w:rsidRPr="00FA7E69" w:rsidRDefault="00AB7EEA" w:rsidP="00AB7EEA">
      <w:pPr>
        <w:jc w:val="both"/>
        <w:rPr>
          <w:rFonts w:cstheme="minorHAnsi"/>
          <w:sz w:val="24"/>
          <w:szCs w:val="24"/>
        </w:rPr>
      </w:pPr>
      <w:proofErr w:type="spellStart"/>
      <w:r w:rsidRPr="00FA7E69">
        <w:rPr>
          <w:rFonts w:cstheme="minorHAnsi"/>
          <w:sz w:val="24"/>
          <w:szCs w:val="24"/>
        </w:rPr>
        <w:t>Bezeczky</w:t>
      </w:r>
      <w:proofErr w:type="spellEnd"/>
      <w:r w:rsidRPr="00FA7E69">
        <w:rPr>
          <w:rFonts w:cstheme="minorHAnsi"/>
          <w:sz w:val="24"/>
          <w:szCs w:val="24"/>
        </w:rPr>
        <w:t>, Z (2022). Repeat Missing Child Reports: Prevalence, Timing and Risk Factors. Available at: https://www.sciencedirect.com/science/article/pii/S0190740922000901#b0280 (Accessed: 29 October 2023).</w:t>
      </w:r>
    </w:p>
    <w:p w14:paraId="2F88D473" w14:textId="77777777" w:rsidR="00AB7EEA" w:rsidRPr="00FA7E69" w:rsidRDefault="00AB7EEA" w:rsidP="00AB7EEA">
      <w:pPr>
        <w:jc w:val="both"/>
        <w:rPr>
          <w:rFonts w:cstheme="minorHAnsi"/>
          <w:sz w:val="24"/>
          <w:szCs w:val="24"/>
        </w:rPr>
      </w:pPr>
    </w:p>
    <w:p w14:paraId="2F4B13D9" w14:textId="77777777" w:rsidR="00AB7EEA" w:rsidRPr="00FA7E69" w:rsidRDefault="00AB7EEA" w:rsidP="00AB7EEA">
      <w:pPr>
        <w:jc w:val="both"/>
        <w:rPr>
          <w:rFonts w:cstheme="minorHAnsi"/>
          <w:sz w:val="24"/>
          <w:szCs w:val="24"/>
        </w:rPr>
      </w:pPr>
      <w:r w:rsidRPr="00FA7E69">
        <w:rPr>
          <w:rFonts w:cstheme="minorHAnsi"/>
          <w:sz w:val="24"/>
          <w:szCs w:val="24"/>
        </w:rPr>
        <w:t>Cabinet Office (2020) Written Ministerial Statement on Unconscious Bias Training. Available at: https://www.gov.uk/government/news/written-ministerial-statement-on-unconscious-bias-training (Accessed: 29 October 2023).</w:t>
      </w:r>
    </w:p>
    <w:p w14:paraId="6E453E07" w14:textId="77777777" w:rsidR="00AB7EEA" w:rsidRPr="00FA7E69" w:rsidRDefault="00AB7EEA" w:rsidP="00AB7EEA">
      <w:pPr>
        <w:jc w:val="both"/>
        <w:rPr>
          <w:rFonts w:cstheme="minorHAnsi"/>
          <w:sz w:val="24"/>
          <w:szCs w:val="24"/>
        </w:rPr>
      </w:pPr>
    </w:p>
    <w:p w14:paraId="71697658" w14:textId="77777777" w:rsidR="00AB7EEA" w:rsidRPr="00FA7E69" w:rsidRDefault="00AB7EEA" w:rsidP="00AB7EEA">
      <w:pPr>
        <w:jc w:val="both"/>
        <w:rPr>
          <w:rFonts w:cstheme="minorHAnsi"/>
          <w:sz w:val="24"/>
          <w:szCs w:val="24"/>
        </w:rPr>
      </w:pPr>
      <w:r w:rsidRPr="00FA7E69">
        <w:rPr>
          <w:rFonts w:cstheme="minorHAnsi"/>
          <w:sz w:val="24"/>
          <w:szCs w:val="24"/>
        </w:rPr>
        <w:t>Children Act (2004). Available at: https://www.legislation.gov.uk/ukpga/2004/31/section/11 (Accessed: 29 October 2023).</w:t>
      </w:r>
    </w:p>
    <w:p w14:paraId="0D57746E" w14:textId="77777777" w:rsidR="00AB7EEA" w:rsidRPr="00FA7E69" w:rsidRDefault="00AB7EEA" w:rsidP="00AB7EEA">
      <w:pPr>
        <w:jc w:val="both"/>
        <w:rPr>
          <w:rFonts w:cstheme="minorHAnsi"/>
          <w:sz w:val="24"/>
          <w:szCs w:val="24"/>
        </w:rPr>
      </w:pPr>
    </w:p>
    <w:p w14:paraId="6F1A668A" w14:textId="77777777" w:rsidR="00AB7EEA" w:rsidRPr="00FA7E69" w:rsidRDefault="00AB7EEA" w:rsidP="00AB7EEA">
      <w:pPr>
        <w:jc w:val="both"/>
        <w:rPr>
          <w:rFonts w:cstheme="minorHAnsi"/>
          <w:sz w:val="24"/>
          <w:szCs w:val="24"/>
        </w:rPr>
      </w:pPr>
      <w:r w:rsidRPr="00FA7E69">
        <w:rPr>
          <w:rFonts w:cstheme="minorHAnsi"/>
          <w:sz w:val="24"/>
          <w:szCs w:val="24"/>
        </w:rPr>
        <w:t xml:space="preserve">College of Policing (2013). Authorised Professional Practice, </w:t>
      </w:r>
      <w:proofErr w:type="gramStart"/>
      <w:r w:rsidRPr="00FA7E69">
        <w:rPr>
          <w:rFonts w:cstheme="minorHAnsi"/>
          <w:sz w:val="24"/>
          <w:szCs w:val="24"/>
        </w:rPr>
        <w:t>Introduction</w:t>
      </w:r>
      <w:proofErr w:type="gramEnd"/>
      <w:r w:rsidRPr="00FA7E69">
        <w:rPr>
          <w:rFonts w:cstheme="minorHAnsi"/>
          <w:sz w:val="24"/>
          <w:szCs w:val="24"/>
        </w:rPr>
        <w:t xml:space="preserve"> and types of critical incidents. Available at: </w:t>
      </w:r>
      <w:hyperlink r:id="rId18" w:history="1">
        <w:r w:rsidRPr="00FA7E69">
          <w:rPr>
            <w:rStyle w:val="Hyperlink"/>
            <w:rFonts w:cstheme="minorHAnsi"/>
            <w:color w:val="auto"/>
            <w:sz w:val="24"/>
            <w:szCs w:val="24"/>
            <w:u w:val="none"/>
          </w:rPr>
          <w:t>https://www.college.police.uk/app/critical-incident-management/introduction-and-types-critical-incidents</w:t>
        </w:r>
      </w:hyperlink>
      <w:r w:rsidRPr="00FA7E69">
        <w:rPr>
          <w:rFonts w:cstheme="minorHAnsi"/>
          <w:sz w:val="24"/>
          <w:szCs w:val="24"/>
        </w:rPr>
        <w:t xml:space="preserve"> (Accessed: 22/11/2023). </w:t>
      </w:r>
    </w:p>
    <w:p w14:paraId="62DCC061" w14:textId="77777777" w:rsidR="00AB7EEA" w:rsidRPr="00FA7E69" w:rsidRDefault="00AB7EEA" w:rsidP="00AB7EEA">
      <w:pPr>
        <w:jc w:val="both"/>
        <w:rPr>
          <w:rFonts w:cstheme="minorHAnsi"/>
          <w:sz w:val="24"/>
          <w:szCs w:val="24"/>
        </w:rPr>
      </w:pPr>
    </w:p>
    <w:p w14:paraId="49CD3A01" w14:textId="77777777" w:rsidR="00AB7EEA" w:rsidRPr="00FA7E69" w:rsidRDefault="00AB7EEA" w:rsidP="00AB7EEA">
      <w:pPr>
        <w:jc w:val="both"/>
        <w:rPr>
          <w:rFonts w:cstheme="minorHAnsi"/>
          <w:sz w:val="24"/>
          <w:szCs w:val="24"/>
        </w:rPr>
      </w:pPr>
      <w:r w:rsidRPr="00FA7E69">
        <w:rPr>
          <w:rFonts w:cstheme="minorHAnsi"/>
          <w:sz w:val="24"/>
          <w:szCs w:val="24"/>
        </w:rPr>
        <w:t xml:space="preserve">College of Policing (2015) Intelligence Collection, Development and Dissemination, Authorised Professional Practice. Available at: https://www.intelligencewithsteve.com/post/the-5-minute-guide-to-the-intelligence-grading-process-and-its-application-in-osint#:~:text=The%203x5x2%20model%20In%20this%20standardized%20system%2C%20intelligence,system%20has%20been%20simplified%20to%20a%203x5x2%20system. (Accessed: 29 October 2023). </w:t>
      </w:r>
    </w:p>
    <w:p w14:paraId="6137205D" w14:textId="77777777" w:rsidR="00AB7EEA" w:rsidRPr="00FA7E69" w:rsidRDefault="00AB7EEA" w:rsidP="00AB7EEA">
      <w:pPr>
        <w:jc w:val="both"/>
        <w:rPr>
          <w:rFonts w:cstheme="minorHAnsi"/>
          <w:sz w:val="24"/>
          <w:szCs w:val="24"/>
        </w:rPr>
      </w:pPr>
    </w:p>
    <w:p w14:paraId="1AE16E1F" w14:textId="77777777" w:rsidR="00AB7EEA" w:rsidRPr="00FA7E69" w:rsidRDefault="00AB7EEA" w:rsidP="00AB7EEA">
      <w:pPr>
        <w:jc w:val="both"/>
        <w:rPr>
          <w:rFonts w:cstheme="minorHAnsi"/>
          <w:sz w:val="24"/>
          <w:szCs w:val="24"/>
        </w:rPr>
      </w:pPr>
      <w:r w:rsidRPr="00FA7E69">
        <w:rPr>
          <w:rFonts w:cstheme="minorHAnsi"/>
          <w:sz w:val="24"/>
          <w:szCs w:val="24"/>
        </w:rPr>
        <w:t xml:space="preserve">College of Policing (2016). Competency and Values Framework for Policing. Available at: </w:t>
      </w:r>
      <w:hyperlink r:id="rId19" w:history="1">
        <w:r w:rsidRPr="00FA7E69">
          <w:rPr>
            <w:rStyle w:val="Hyperlink"/>
            <w:rFonts w:cstheme="minorHAnsi"/>
            <w:color w:val="auto"/>
            <w:sz w:val="24"/>
            <w:szCs w:val="24"/>
            <w:u w:val="none"/>
          </w:rPr>
          <w:t>Competency-and-Values-Framework-for-Policing_4.11.16.pdf (d17wy4t6ps30xx.cloudfront.net)</w:t>
        </w:r>
      </w:hyperlink>
      <w:r w:rsidRPr="00FA7E69">
        <w:rPr>
          <w:rFonts w:cstheme="minorHAnsi"/>
          <w:sz w:val="24"/>
          <w:szCs w:val="24"/>
        </w:rPr>
        <w:t xml:space="preserve"> (Accessed: 22/11/2023).</w:t>
      </w:r>
    </w:p>
    <w:p w14:paraId="554A6909" w14:textId="77777777" w:rsidR="00AB7EEA" w:rsidRPr="00FA7E69" w:rsidRDefault="00AB7EEA" w:rsidP="00AB7EEA">
      <w:pPr>
        <w:jc w:val="both"/>
        <w:rPr>
          <w:rFonts w:cstheme="minorHAnsi"/>
          <w:sz w:val="24"/>
          <w:szCs w:val="24"/>
        </w:rPr>
      </w:pPr>
    </w:p>
    <w:p w14:paraId="22AC6CF1" w14:textId="6A260C6D" w:rsidR="00AB7EEA" w:rsidRPr="00FA7E69" w:rsidRDefault="00AB7EEA" w:rsidP="00AB7EEA">
      <w:pPr>
        <w:jc w:val="both"/>
        <w:rPr>
          <w:rFonts w:cstheme="minorHAnsi"/>
          <w:sz w:val="24"/>
          <w:szCs w:val="24"/>
        </w:rPr>
      </w:pPr>
      <w:r w:rsidRPr="00FA7E69">
        <w:rPr>
          <w:rFonts w:cstheme="minorHAnsi"/>
          <w:sz w:val="24"/>
          <w:szCs w:val="24"/>
        </w:rPr>
        <w:t>College of Policing (2018) Civil Emergencies, Authorised Professional Practice. Available at: https://www.college.police.uk/app/civil-emergencies/disaster-victim-identification/definitions (Accessed: 29 October 2023).</w:t>
      </w:r>
    </w:p>
    <w:p w14:paraId="4BDC17E4" w14:textId="77777777" w:rsidR="00AB7EEA" w:rsidRPr="00FA7E69" w:rsidRDefault="00AB7EEA" w:rsidP="00AB7EEA">
      <w:pPr>
        <w:jc w:val="both"/>
        <w:rPr>
          <w:rFonts w:cstheme="minorHAnsi"/>
          <w:sz w:val="24"/>
          <w:szCs w:val="24"/>
        </w:rPr>
      </w:pPr>
    </w:p>
    <w:p w14:paraId="558D6476" w14:textId="77777777" w:rsidR="00AB7EEA" w:rsidRPr="00FA7E69" w:rsidRDefault="00AB7EEA" w:rsidP="00AB7EEA">
      <w:pPr>
        <w:jc w:val="both"/>
        <w:rPr>
          <w:rFonts w:cstheme="minorHAnsi"/>
          <w:sz w:val="24"/>
          <w:szCs w:val="24"/>
        </w:rPr>
      </w:pPr>
      <w:r w:rsidRPr="00FA7E69">
        <w:rPr>
          <w:rFonts w:cstheme="minorHAnsi"/>
          <w:sz w:val="24"/>
          <w:szCs w:val="24"/>
        </w:rPr>
        <w:t>College of Policing (2021) Critical Incident Management, Authorised Professional Practice. Available at: https://www.college.police.uk/app/critical-incident-management (Accessed: 29 October 2023).</w:t>
      </w:r>
    </w:p>
    <w:p w14:paraId="25B2BEEB" w14:textId="77777777" w:rsidR="00AB7EEA" w:rsidRPr="00FA7E69" w:rsidRDefault="00AB7EEA" w:rsidP="00AB7EEA">
      <w:pPr>
        <w:jc w:val="both"/>
        <w:rPr>
          <w:rFonts w:cstheme="minorHAnsi"/>
          <w:sz w:val="24"/>
          <w:szCs w:val="24"/>
        </w:rPr>
      </w:pPr>
    </w:p>
    <w:p w14:paraId="55530DEB" w14:textId="77777777" w:rsidR="00AB7EEA" w:rsidRPr="00FA7E69" w:rsidRDefault="00AB7EEA" w:rsidP="00AB7EEA">
      <w:pPr>
        <w:jc w:val="both"/>
        <w:rPr>
          <w:rFonts w:cstheme="minorHAnsi"/>
          <w:sz w:val="24"/>
          <w:szCs w:val="24"/>
        </w:rPr>
      </w:pPr>
      <w:r w:rsidRPr="00FA7E69">
        <w:rPr>
          <w:rFonts w:cstheme="minorHAnsi"/>
          <w:sz w:val="24"/>
          <w:szCs w:val="24"/>
        </w:rPr>
        <w:t xml:space="preserve">College of Policing (2023) Neighbourhood Policing Constable. Available at: https://profdev.college.police.uk/professional-profile/neighbourhood-policing-constable/ (Accessed: 29 October 2023). </w:t>
      </w:r>
    </w:p>
    <w:p w14:paraId="6E49D453" w14:textId="77777777" w:rsidR="00AB7EEA" w:rsidRPr="00FA7E69" w:rsidRDefault="00AB7EEA" w:rsidP="00AB7EEA">
      <w:pPr>
        <w:jc w:val="both"/>
        <w:rPr>
          <w:rFonts w:cstheme="minorHAnsi"/>
          <w:sz w:val="24"/>
          <w:szCs w:val="24"/>
        </w:rPr>
      </w:pPr>
    </w:p>
    <w:p w14:paraId="216359D5" w14:textId="77777777" w:rsidR="00AB7EEA" w:rsidRPr="00FA7E69" w:rsidRDefault="00AB7EEA" w:rsidP="00AB7EEA">
      <w:pPr>
        <w:jc w:val="both"/>
        <w:rPr>
          <w:rFonts w:cstheme="minorHAnsi"/>
          <w:sz w:val="24"/>
          <w:szCs w:val="24"/>
        </w:rPr>
      </w:pPr>
      <w:r w:rsidRPr="00FA7E69">
        <w:rPr>
          <w:rFonts w:cstheme="minorHAnsi"/>
          <w:sz w:val="24"/>
          <w:szCs w:val="24"/>
        </w:rPr>
        <w:t>Crawford, A and Lister, S (2007) The Use and Impact of Dispersal Orders. Available at: https://www.jrf.org.uk/report/use-and-impact-dispersal-orders (Accessed: 29 October 2023).</w:t>
      </w:r>
    </w:p>
    <w:p w14:paraId="7B7A0695" w14:textId="77777777" w:rsidR="00AB7EEA" w:rsidRPr="00FA7E69" w:rsidRDefault="00AB7EEA" w:rsidP="00AB7EEA">
      <w:pPr>
        <w:jc w:val="both"/>
        <w:rPr>
          <w:rFonts w:cstheme="minorHAnsi"/>
          <w:sz w:val="24"/>
          <w:szCs w:val="24"/>
        </w:rPr>
      </w:pPr>
    </w:p>
    <w:p w14:paraId="264AE869" w14:textId="60F37D0F" w:rsidR="007B35F9" w:rsidRDefault="007B35F9" w:rsidP="00AB7EEA">
      <w:pPr>
        <w:jc w:val="both"/>
        <w:rPr>
          <w:rFonts w:cstheme="minorHAnsi"/>
          <w:sz w:val="24"/>
          <w:szCs w:val="24"/>
        </w:rPr>
      </w:pPr>
      <w:r w:rsidRPr="007B35F9">
        <w:rPr>
          <w:rFonts w:cstheme="minorHAnsi"/>
          <w:sz w:val="24"/>
          <w:szCs w:val="24"/>
        </w:rPr>
        <w:t>Crouse, C (2009). Human Intelligence Sources: Challenges in Policy Development. Available at: https://www.jstor.org/stable/pdf/26460096.pdf?ab_segments=&amp;initiator= (Accessed: 26/11/2023).</w:t>
      </w:r>
      <w:r>
        <w:rPr>
          <w:rFonts w:cstheme="minorHAnsi"/>
          <w:sz w:val="24"/>
          <w:szCs w:val="24"/>
        </w:rPr>
        <w:t xml:space="preserve"> </w:t>
      </w:r>
    </w:p>
    <w:p w14:paraId="25DF7FD8" w14:textId="77777777" w:rsidR="007B35F9" w:rsidRDefault="007B35F9" w:rsidP="00AB7EEA">
      <w:pPr>
        <w:jc w:val="both"/>
        <w:rPr>
          <w:rFonts w:cstheme="minorHAnsi"/>
          <w:sz w:val="24"/>
          <w:szCs w:val="24"/>
        </w:rPr>
      </w:pPr>
    </w:p>
    <w:p w14:paraId="1D933CBD" w14:textId="2ECF9880" w:rsidR="00461132" w:rsidRDefault="00461132" w:rsidP="00AB7EEA">
      <w:pPr>
        <w:jc w:val="both"/>
        <w:rPr>
          <w:rFonts w:cstheme="minorHAnsi"/>
          <w:sz w:val="24"/>
          <w:szCs w:val="24"/>
        </w:rPr>
      </w:pPr>
      <w:r>
        <w:rPr>
          <w:rFonts w:cstheme="minorHAnsi"/>
          <w:sz w:val="24"/>
          <w:szCs w:val="24"/>
        </w:rPr>
        <w:t xml:space="preserve">Davis, L., </w:t>
      </w:r>
      <w:r w:rsidR="00A46B38">
        <w:rPr>
          <w:rFonts w:cstheme="minorHAnsi"/>
          <w:sz w:val="24"/>
          <w:szCs w:val="24"/>
        </w:rPr>
        <w:t xml:space="preserve">Riley, K., </w:t>
      </w:r>
      <w:proofErr w:type="spellStart"/>
      <w:r w:rsidR="00A46B38">
        <w:rPr>
          <w:rFonts w:cstheme="minorHAnsi"/>
          <w:sz w:val="24"/>
          <w:szCs w:val="24"/>
        </w:rPr>
        <w:t>Treverton</w:t>
      </w:r>
      <w:proofErr w:type="spellEnd"/>
      <w:r w:rsidR="00A46B38">
        <w:rPr>
          <w:rFonts w:cstheme="minorHAnsi"/>
          <w:sz w:val="24"/>
          <w:szCs w:val="24"/>
        </w:rPr>
        <w:t xml:space="preserve">, G., Wilson, J. </w:t>
      </w:r>
      <w:r w:rsidR="000E6760">
        <w:rPr>
          <w:rFonts w:cstheme="minorHAnsi"/>
          <w:sz w:val="24"/>
          <w:szCs w:val="24"/>
        </w:rPr>
        <w:t xml:space="preserve">(2005) </w:t>
      </w:r>
      <w:r w:rsidR="000A5F0B">
        <w:rPr>
          <w:rFonts w:cstheme="minorHAnsi"/>
          <w:sz w:val="24"/>
          <w:szCs w:val="24"/>
        </w:rPr>
        <w:t xml:space="preserve">State and Local Intelligence in the War on Terrorism. Available at: </w:t>
      </w:r>
      <w:hyperlink r:id="rId20" w:history="1">
        <w:r w:rsidR="000A5F0B" w:rsidRPr="001D48AD">
          <w:rPr>
            <w:rStyle w:val="Hyperlink"/>
            <w:rFonts w:cstheme="minorHAnsi"/>
            <w:sz w:val="24"/>
            <w:szCs w:val="24"/>
          </w:rPr>
          <w:t>https://books.google.co.uk/books?hl=en&amp;lr=&amp;id=H3oOeC-0Bu4C&amp;oi=fnd&amp;pg=PR3&amp;ots=PJ7gKKSKK-</w:t>
        </w:r>
        <w:r w:rsidR="000A5F0B" w:rsidRPr="001D48AD">
          <w:rPr>
            <w:rStyle w:val="Hyperlink"/>
            <w:rFonts w:cstheme="minorHAnsi"/>
            <w:sz w:val="24"/>
            <w:szCs w:val="24"/>
          </w:rPr>
          <w:lastRenderedPageBreak/>
          <w:t>&amp;sig=zuye1DGY90Ip01chmV4LcgYYD0U&amp;redir_esc=y#v=onepage&amp;q&amp;f=false</w:t>
        </w:r>
      </w:hyperlink>
      <w:r w:rsidR="000A5F0B">
        <w:rPr>
          <w:rFonts w:cstheme="minorHAnsi"/>
          <w:sz w:val="24"/>
          <w:szCs w:val="24"/>
        </w:rPr>
        <w:t xml:space="preserve"> (Accessed: 26/11/2023).</w:t>
      </w:r>
    </w:p>
    <w:p w14:paraId="4344320A" w14:textId="77777777" w:rsidR="00461132" w:rsidRDefault="00461132" w:rsidP="00AB7EEA">
      <w:pPr>
        <w:jc w:val="both"/>
        <w:rPr>
          <w:rFonts w:cstheme="minorHAnsi"/>
          <w:sz w:val="24"/>
          <w:szCs w:val="24"/>
        </w:rPr>
      </w:pPr>
    </w:p>
    <w:p w14:paraId="135B89E7" w14:textId="22C2CA81" w:rsidR="00AB7EEA" w:rsidRDefault="00AB7EEA" w:rsidP="00AB7EEA">
      <w:pPr>
        <w:jc w:val="both"/>
        <w:rPr>
          <w:rFonts w:cstheme="minorHAnsi"/>
          <w:sz w:val="24"/>
          <w:szCs w:val="24"/>
        </w:rPr>
      </w:pPr>
      <w:r w:rsidRPr="00FA7E69">
        <w:rPr>
          <w:rFonts w:cstheme="minorHAnsi"/>
          <w:sz w:val="24"/>
          <w:szCs w:val="24"/>
        </w:rPr>
        <w:t xml:space="preserve">De Simone, Daniel (2020). The road to the Manchester Arena bombing. Available at: </w:t>
      </w:r>
      <w:hyperlink r:id="rId21" w:history="1">
        <w:r w:rsidRPr="00FA7E69">
          <w:rPr>
            <w:rStyle w:val="Hyperlink"/>
            <w:rFonts w:cstheme="minorHAnsi"/>
            <w:color w:val="auto"/>
            <w:sz w:val="24"/>
            <w:szCs w:val="24"/>
            <w:u w:val="none"/>
          </w:rPr>
          <w:t>https://www.bbc.co.uk/news/uk-51908280</w:t>
        </w:r>
      </w:hyperlink>
      <w:r w:rsidRPr="00FA7E69">
        <w:rPr>
          <w:rFonts w:cstheme="minorHAnsi"/>
          <w:sz w:val="24"/>
          <w:szCs w:val="24"/>
        </w:rPr>
        <w:t xml:space="preserve"> (Accessed: 22/11/2023).</w:t>
      </w:r>
    </w:p>
    <w:p w14:paraId="1A2E2CD8" w14:textId="77777777" w:rsidR="00A3319A" w:rsidRDefault="00A3319A" w:rsidP="00AB7EEA">
      <w:pPr>
        <w:jc w:val="both"/>
        <w:rPr>
          <w:rFonts w:cstheme="minorHAnsi"/>
          <w:sz w:val="24"/>
          <w:szCs w:val="24"/>
        </w:rPr>
      </w:pPr>
    </w:p>
    <w:p w14:paraId="24B5E45F" w14:textId="2ACEA2C1" w:rsidR="00A3319A" w:rsidRPr="00FA7E69" w:rsidRDefault="00A3319A" w:rsidP="00AB7EEA">
      <w:pPr>
        <w:jc w:val="both"/>
        <w:rPr>
          <w:rFonts w:cstheme="minorHAnsi"/>
          <w:sz w:val="24"/>
          <w:szCs w:val="24"/>
        </w:rPr>
      </w:pPr>
      <w:r w:rsidRPr="00A3319A">
        <w:rPr>
          <w:rFonts w:cstheme="minorHAnsi"/>
          <w:sz w:val="24"/>
          <w:szCs w:val="24"/>
        </w:rPr>
        <w:t xml:space="preserve">Fyfe, N., Parr, H., Stevenson, O., </w:t>
      </w:r>
      <w:proofErr w:type="spellStart"/>
      <w:r w:rsidRPr="00A3319A">
        <w:rPr>
          <w:rFonts w:cstheme="minorHAnsi"/>
          <w:sz w:val="24"/>
          <w:szCs w:val="24"/>
        </w:rPr>
        <w:t>Woolnough</w:t>
      </w:r>
      <w:proofErr w:type="spellEnd"/>
      <w:r w:rsidRPr="00A3319A">
        <w:rPr>
          <w:rFonts w:cstheme="minorHAnsi"/>
          <w:sz w:val="24"/>
          <w:szCs w:val="24"/>
        </w:rPr>
        <w:t>, P. (2015) ‘To the End of the World’: Space, Place, and Missing Persons Investigations https://academic.oup.com/policing/article/9/3/275/1481256?login=true (Accessed: 26/11/2023).</w:t>
      </w:r>
    </w:p>
    <w:p w14:paraId="39C61B7D" w14:textId="77777777" w:rsidR="00AB7EEA" w:rsidRPr="00FA7E69" w:rsidRDefault="00AB7EEA" w:rsidP="00AB7EEA">
      <w:pPr>
        <w:jc w:val="both"/>
        <w:rPr>
          <w:rFonts w:cstheme="minorHAnsi"/>
          <w:sz w:val="24"/>
          <w:szCs w:val="24"/>
        </w:rPr>
      </w:pPr>
    </w:p>
    <w:p w14:paraId="00196993" w14:textId="77777777" w:rsidR="00AB7EEA" w:rsidRPr="00FA7E69" w:rsidRDefault="00AB7EEA" w:rsidP="00AB7EEA">
      <w:pPr>
        <w:jc w:val="both"/>
        <w:rPr>
          <w:rFonts w:cstheme="minorHAnsi"/>
          <w:sz w:val="24"/>
          <w:szCs w:val="24"/>
        </w:rPr>
      </w:pPr>
      <w:r w:rsidRPr="00FA7E69">
        <w:rPr>
          <w:rFonts w:cstheme="minorHAnsi"/>
          <w:sz w:val="24"/>
          <w:szCs w:val="24"/>
        </w:rPr>
        <w:t>Goodman, A. et al. (2021) The Impact of 2020 Low Traffic Neighbourhoods on Fire Service Emergency Response Times, in London, UK. Available at: https://findingspress.org/article/23568-the-impact-of-2020-low-traffic-neighbourhoods-on-fire-service-emergency-response-times-in-london-uk (Accessed: 29 October 2023).</w:t>
      </w:r>
    </w:p>
    <w:p w14:paraId="69F3D3BD" w14:textId="77777777" w:rsidR="00AB7EEA" w:rsidRPr="00FA7E69" w:rsidRDefault="00AB7EEA" w:rsidP="00AB7EEA">
      <w:pPr>
        <w:jc w:val="both"/>
        <w:rPr>
          <w:rFonts w:cstheme="minorHAnsi"/>
          <w:sz w:val="24"/>
          <w:szCs w:val="24"/>
        </w:rPr>
      </w:pPr>
    </w:p>
    <w:p w14:paraId="4A0EE15D" w14:textId="77777777" w:rsidR="00AB7EEA" w:rsidRPr="00FA7E69" w:rsidRDefault="00AB7EEA" w:rsidP="00AB7EEA">
      <w:pPr>
        <w:jc w:val="both"/>
        <w:rPr>
          <w:rFonts w:cstheme="minorHAnsi"/>
          <w:sz w:val="24"/>
          <w:szCs w:val="24"/>
        </w:rPr>
      </w:pPr>
      <w:r w:rsidRPr="00FA7E69">
        <w:rPr>
          <w:rFonts w:cstheme="minorHAnsi"/>
          <w:sz w:val="24"/>
          <w:szCs w:val="24"/>
        </w:rPr>
        <w:t>Gwent Missing Children Hub (2015). Formative Evaluation: Summary of Findings and Recommendations. Available at: https://www.gov.wales/sites/default/files/statistics-and-research/2019-07/150903-gwent-missing-children-hub-formative-evaluation-en.pdf (Accessed: 29 October 2023).</w:t>
      </w:r>
    </w:p>
    <w:p w14:paraId="37E87CE2" w14:textId="77777777" w:rsidR="00AB7EEA" w:rsidRPr="00FA7E69" w:rsidRDefault="00AB7EEA" w:rsidP="00AB7EEA">
      <w:pPr>
        <w:jc w:val="both"/>
        <w:rPr>
          <w:rFonts w:cstheme="minorHAnsi"/>
          <w:sz w:val="24"/>
          <w:szCs w:val="24"/>
        </w:rPr>
      </w:pPr>
    </w:p>
    <w:p w14:paraId="6D0BCA9B" w14:textId="77777777" w:rsidR="00AB7EEA" w:rsidRPr="00FA7E69" w:rsidRDefault="00AB7EEA" w:rsidP="00AB7EEA">
      <w:pPr>
        <w:jc w:val="both"/>
        <w:rPr>
          <w:rFonts w:cstheme="minorHAnsi"/>
          <w:sz w:val="24"/>
          <w:szCs w:val="24"/>
        </w:rPr>
      </w:pPr>
      <w:proofErr w:type="spellStart"/>
      <w:r w:rsidRPr="00FA7E69">
        <w:rPr>
          <w:rFonts w:cstheme="minorHAnsi"/>
          <w:sz w:val="24"/>
          <w:szCs w:val="24"/>
        </w:rPr>
        <w:t>Hanway</w:t>
      </w:r>
      <w:proofErr w:type="spellEnd"/>
      <w:r w:rsidRPr="00FA7E69">
        <w:rPr>
          <w:rFonts w:cstheme="minorHAnsi"/>
          <w:sz w:val="24"/>
          <w:szCs w:val="24"/>
        </w:rPr>
        <w:t xml:space="preserve">, Pamela. Hamble, Olivia (2023). Public perceptions of policing: a review of research and literature. Available at: </w:t>
      </w:r>
      <w:hyperlink r:id="rId22" w:history="1">
        <w:r w:rsidRPr="00FA7E69">
          <w:rPr>
            <w:rStyle w:val="Hyperlink"/>
            <w:rFonts w:cstheme="minorHAnsi"/>
            <w:color w:val="auto"/>
            <w:sz w:val="24"/>
            <w:szCs w:val="24"/>
            <w:u w:val="none"/>
          </w:rPr>
          <w:t>https://www.gov.uk/government/publications/public-perceptions-of-policing-a-review-of-research-and-literature/public-perceptions-of-policing-a-review-of-research-and-literature</w:t>
        </w:r>
      </w:hyperlink>
      <w:r w:rsidRPr="00FA7E69">
        <w:rPr>
          <w:rFonts w:cstheme="minorHAnsi"/>
          <w:sz w:val="24"/>
          <w:szCs w:val="24"/>
        </w:rPr>
        <w:t xml:space="preserve"> (Accessed: 22/11/2023).</w:t>
      </w:r>
    </w:p>
    <w:p w14:paraId="78689AB6" w14:textId="77777777" w:rsidR="00AB7EEA" w:rsidRPr="00FA7E69" w:rsidRDefault="00AB7EEA" w:rsidP="00AB7EEA">
      <w:pPr>
        <w:jc w:val="both"/>
        <w:rPr>
          <w:rFonts w:cstheme="minorHAnsi"/>
          <w:sz w:val="24"/>
          <w:szCs w:val="24"/>
        </w:rPr>
      </w:pPr>
      <w:r w:rsidRPr="00FA7E69">
        <w:rPr>
          <w:rFonts w:cstheme="minorHAnsi"/>
          <w:sz w:val="24"/>
          <w:szCs w:val="24"/>
        </w:rPr>
        <w:t xml:space="preserve">HMIC (2016) The tri-service review of the Joint Emergency Services Interoperability Principles (JESIP). Available at: </w:t>
      </w:r>
      <w:hyperlink r:id="rId23" w:history="1">
        <w:r w:rsidRPr="00FA7E69">
          <w:rPr>
            <w:rStyle w:val="Hyperlink"/>
            <w:rFonts w:cstheme="minorHAnsi"/>
            <w:color w:val="auto"/>
            <w:sz w:val="24"/>
            <w:szCs w:val="24"/>
            <w:u w:val="none"/>
          </w:rPr>
          <w:t>https://assets-hmicfrs.justiceinspectorates.gov.uk/uploads/joint-emergency-services-interoperability-principles-review.pdf</w:t>
        </w:r>
      </w:hyperlink>
      <w:r w:rsidRPr="00FA7E69">
        <w:rPr>
          <w:rFonts w:cstheme="minorHAnsi"/>
          <w:sz w:val="24"/>
          <w:szCs w:val="24"/>
        </w:rPr>
        <w:t xml:space="preserve"> (Accessed: 22/11/2023). </w:t>
      </w:r>
    </w:p>
    <w:p w14:paraId="60042270" w14:textId="77777777" w:rsidR="00AB7EEA" w:rsidRPr="00FA7E69" w:rsidRDefault="00AB7EEA" w:rsidP="00AB7EEA">
      <w:pPr>
        <w:jc w:val="both"/>
        <w:rPr>
          <w:rFonts w:cstheme="minorHAnsi"/>
          <w:sz w:val="24"/>
          <w:szCs w:val="24"/>
        </w:rPr>
      </w:pPr>
      <w:r w:rsidRPr="00FA7E69">
        <w:rPr>
          <w:rFonts w:cstheme="minorHAnsi"/>
          <w:sz w:val="24"/>
          <w:szCs w:val="24"/>
        </w:rPr>
        <w:t xml:space="preserve">HMICFRS (2018). Joint Emergency Services Interoperability Principles. Available at: </w:t>
      </w:r>
      <w:hyperlink r:id="rId24" w:history="1">
        <w:r w:rsidRPr="00FA7E69">
          <w:rPr>
            <w:rStyle w:val="Hyperlink"/>
            <w:rFonts w:cstheme="minorHAnsi"/>
            <w:color w:val="auto"/>
            <w:sz w:val="24"/>
            <w:szCs w:val="24"/>
            <w:u w:val="none"/>
          </w:rPr>
          <w:t>https://hmicfrs.justiceinspectorates.gov.uk/our-work/article/joint-emergency-services-interoperability-principles/</w:t>
        </w:r>
      </w:hyperlink>
      <w:r w:rsidRPr="00FA7E69">
        <w:rPr>
          <w:rFonts w:cstheme="minorHAnsi"/>
          <w:sz w:val="24"/>
          <w:szCs w:val="24"/>
        </w:rPr>
        <w:t xml:space="preserve"> (Accessed: 22/11/2023).</w:t>
      </w:r>
    </w:p>
    <w:p w14:paraId="19AA194D" w14:textId="77777777" w:rsidR="00AB7EEA" w:rsidRPr="00FA7E69" w:rsidRDefault="00AB7EEA" w:rsidP="00AB7EEA">
      <w:pPr>
        <w:jc w:val="both"/>
        <w:rPr>
          <w:rFonts w:cstheme="minorHAnsi"/>
          <w:sz w:val="24"/>
          <w:szCs w:val="24"/>
        </w:rPr>
      </w:pPr>
      <w:r w:rsidRPr="00FA7E69">
        <w:rPr>
          <w:rFonts w:cstheme="minorHAnsi"/>
          <w:sz w:val="24"/>
          <w:szCs w:val="24"/>
        </w:rPr>
        <w:t xml:space="preserve">HMICFRS (2019). Public perceptions of policing in England and Wales 2018. Available at: </w:t>
      </w:r>
      <w:hyperlink r:id="rId25" w:history="1">
        <w:r w:rsidRPr="00FA7E69">
          <w:rPr>
            <w:rStyle w:val="Hyperlink"/>
            <w:rFonts w:cstheme="minorHAnsi"/>
            <w:color w:val="auto"/>
            <w:sz w:val="24"/>
            <w:szCs w:val="24"/>
            <w:u w:val="none"/>
          </w:rPr>
          <w:t>https://hmicfrs.justiceinspectorates.gov.uk/publications/public-perceptions-of-policing-in-england-and-wales-2018/</w:t>
        </w:r>
      </w:hyperlink>
      <w:r w:rsidRPr="00FA7E69">
        <w:rPr>
          <w:rFonts w:cstheme="minorHAnsi"/>
          <w:sz w:val="24"/>
          <w:szCs w:val="24"/>
        </w:rPr>
        <w:t xml:space="preserve"> (Accessed: 22/11/2023).</w:t>
      </w:r>
    </w:p>
    <w:p w14:paraId="2D99670E" w14:textId="77777777" w:rsidR="00AB7EEA" w:rsidRPr="00FA7E69" w:rsidRDefault="00AB7EEA" w:rsidP="00AB7EEA">
      <w:pPr>
        <w:jc w:val="both"/>
        <w:rPr>
          <w:rFonts w:cstheme="minorHAnsi"/>
          <w:sz w:val="24"/>
          <w:szCs w:val="24"/>
        </w:rPr>
      </w:pPr>
    </w:p>
    <w:p w14:paraId="711353E2" w14:textId="77777777" w:rsidR="00AB7EEA" w:rsidRPr="00FA7E69" w:rsidRDefault="00AB7EEA" w:rsidP="00AB7EEA">
      <w:pPr>
        <w:jc w:val="both"/>
        <w:rPr>
          <w:rFonts w:cstheme="minorHAnsi"/>
          <w:sz w:val="24"/>
          <w:szCs w:val="24"/>
        </w:rPr>
      </w:pPr>
      <w:r w:rsidRPr="00FA7E69">
        <w:rPr>
          <w:rFonts w:cstheme="minorHAnsi"/>
          <w:sz w:val="24"/>
          <w:szCs w:val="24"/>
        </w:rPr>
        <w:lastRenderedPageBreak/>
        <w:t xml:space="preserve">Home Office (2012). Definition of Policing by Consent. Available at: </w:t>
      </w:r>
      <w:hyperlink r:id="rId26" w:anchor="contents" w:history="1">
        <w:r w:rsidRPr="00FA7E69">
          <w:rPr>
            <w:rStyle w:val="Hyperlink"/>
            <w:rFonts w:cstheme="minorHAnsi"/>
            <w:color w:val="auto"/>
            <w:sz w:val="24"/>
            <w:szCs w:val="24"/>
            <w:u w:val="none"/>
          </w:rPr>
          <w:t>https://www.gov.uk/government/publications/policing-by-consent/definition-of-policing-by-consent#contents</w:t>
        </w:r>
      </w:hyperlink>
      <w:r w:rsidRPr="00FA7E69">
        <w:rPr>
          <w:rFonts w:cstheme="minorHAnsi"/>
          <w:sz w:val="24"/>
          <w:szCs w:val="24"/>
        </w:rPr>
        <w:t xml:space="preserve"> (Accessed: 22/11/2023).</w:t>
      </w:r>
    </w:p>
    <w:p w14:paraId="0D85F01A" w14:textId="77777777" w:rsidR="00AB7EEA" w:rsidRPr="00FA7E69" w:rsidRDefault="00AB7EEA" w:rsidP="00AB7EEA">
      <w:pPr>
        <w:jc w:val="both"/>
        <w:rPr>
          <w:rFonts w:cstheme="minorHAnsi"/>
          <w:sz w:val="24"/>
          <w:szCs w:val="24"/>
        </w:rPr>
      </w:pPr>
    </w:p>
    <w:p w14:paraId="6658D79B" w14:textId="77777777" w:rsidR="00AB7EEA" w:rsidRPr="00FA7E69" w:rsidRDefault="00AB7EEA" w:rsidP="00AB7EEA">
      <w:pPr>
        <w:jc w:val="both"/>
        <w:rPr>
          <w:rFonts w:cstheme="minorHAnsi"/>
          <w:sz w:val="24"/>
          <w:szCs w:val="24"/>
        </w:rPr>
      </w:pPr>
      <w:r w:rsidRPr="00FA7E69">
        <w:rPr>
          <w:rFonts w:cstheme="minorHAnsi"/>
          <w:sz w:val="24"/>
          <w:szCs w:val="24"/>
        </w:rPr>
        <w:t>Home Office (2019) Serious and Organised Crime Strategy. Available at: https://www.gov.uk/government/collections/serious-and-organised-crime-strategy (Accessed: 29 October 2023).</w:t>
      </w:r>
    </w:p>
    <w:p w14:paraId="79543E0E" w14:textId="77777777" w:rsidR="00AB7EEA" w:rsidRPr="00FA7E69" w:rsidRDefault="00AB7EEA" w:rsidP="00AB7EEA">
      <w:pPr>
        <w:jc w:val="both"/>
        <w:rPr>
          <w:rFonts w:cstheme="minorHAnsi"/>
          <w:sz w:val="24"/>
          <w:szCs w:val="24"/>
        </w:rPr>
      </w:pPr>
    </w:p>
    <w:p w14:paraId="2FDD9CBE" w14:textId="77777777" w:rsidR="00AB7EEA" w:rsidRPr="00FA7E69" w:rsidRDefault="00AB7EEA" w:rsidP="00AB7EEA">
      <w:pPr>
        <w:jc w:val="both"/>
        <w:rPr>
          <w:rFonts w:cstheme="minorHAnsi"/>
          <w:sz w:val="24"/>
          <w:szCs w:val="24"/>
        </w:rPr>
      </w:pPr>
      <w:r w:rsidRPr="00FA7E69">
        <w:rPr>
          <w:rFonts w:cstheme="minorHAnsi"/>
          <w:sz w:val="24"/>
          <w:szCs w:val="24"/>
        </w:rPr>
        <w:t xml:space="preserve">Home Office (2021a) Covert Human Intelligence Sources Bill Factsheet (Accessible Version). Available at: https://www.gov.uk/government/publications/covert-human-intelligence-sources-draft-code-of-practice/covert-human-intelligence-sources-bill-factsheet-accessible-version (Accessed: 29 October 2023). </w:t>
      </w:r>
    </w:p>
    <w:p w14:paraId="63D2F006" w14:textId="77777777" w:rsidR="00AB7EEA" w:rsidRPr="00FA7E69" w:rsidRDefault="00AB7EEA" w:rsidP="00AB7EEA">
      <w:pPr>
        <w:jc w:val="both"/>
        <w:rPr>
          <w:rFonts w:cstheme="minorHAnsi"/>
          <w:sz w:val="24"/>
          <w:szCs w:val="24"/>
        </w:rPr>
      </w:pPr>
    </w:p>
    <w:p w14:paraId="2E4F0F91" w14:textId="77777777" w:rsidR="00AB7EEA" w:rsidRPr="00FA7E69" w:rsidRDefault="00AB7EEA" w:rsidP="00AB7EEA">
      <w:pPr>
        <w:jc w:val="both"/>
        <w:rPr>
          <w:rFonts w:cstheme="minorHAnsi"/>
          <w:sz w:val="24"/>
          <w:szCs w:val="24"/>
        </w:rPr>
      </w:pPr>
      <w:r w:rsidRPr="00FA7E69">
        <w:rPr>
          <w:rFonts w:cstheme="minorHAnsi"/>
          <w:sz w:val="24"/>
          <w:szCs w:val="24"/>
        </w:rPr>
        <w:t>Home Office (2021b) Covert Human Intelligence Sources: Use and Conduct Authorisation Process Factsheet (Accessible Version). Available at: https://www.gov.uk/government/publications/covert-human-intelligence-sources-draft-code-of-practice/covert-human-intelligence-sources-use-and-conduct-authorisation-process-factsheet-accessible-version (Accessed: 29 October 2023).</w:t>
      </w:r>
    </w:p>
    <w:p w14:paraId="2A14EB0B" w14:textId="77777777" w:rsidR="00AB7EEA" w:rsidRPr="00FA7E69" w:rsidRDefault="00AB7EEA" w:rsidP="00AB7EEA">
      <w:pPr>
        <w:jc w:val="both"/>
        <w:rPr>
          <w:rFonts w:cstheme="minorHAnsi"/>
          <w:sz w:val="24"/>
          <w:szCs w:val="24"/>
        </w:rPr>
      </w:pPr>
    </w:p>
    <w:p w14:paraId="7F89D5C4" w14:textId="77777777" w:rsidR="00AB7EEA" w:rsidRPr="00FA7E69" w:rsidRDefault="00AB7EEA" w:rsidP="00AB7EEA">
      <w:pPr>
        <w:jc w:val="both"/>
        <w:rPr>
          <w:rFonts w:cstheme="minorHAnsi"/>
          <w:sz w:val="24"/>
          <w:szCs w:val="24"/>
        </w:rPr>
      </w:pPr>
      <w:r w:rsidRPr="00FA7E69">
        <w:rPr>
          <w:rFonts w:cstheme="minorHAnsi"/>
          <w:sz w:val="24"/>
          <w:szCs w:val="24"/>
        </w:rPr>
        <w:t>Home Office (2022a) Covert Human Intelligence Sources Revised Code of Practice. Available at: https://assets.publishing.service.gov.uk/government/uploads/system/uploads/attachment_data/file/1123687/Revised_CHIS_Code_of_Practice_December_2022_FINAL.pdf (Accessed: 29 October 2023).</w:t>
      </w:r>
    </w:p>
    <w:p w14:paraId="65DAB90F" w14:textId="77777777" w:rsidR="00AB7EEA" w:rsidRPr="00FA7E69" w:rsidRDefault="00AB7EEA" w:rsidP="00AB7EEA">
      <w:pPr>
        <w:jc w:val="both"/>
        <w:rPr>
          <w:rFonts w:cstheme="minorHAnsi"/>
          <w:sz w:val="24"/>
          <w:szCs w:val="24"/>
        </w:rPr>
      </w:pPr>
    </w:p>
    <w:p w14:paraId="12FA7434" w14:textId="77777777" w:rsidR="00AB7EEA" w:rsidRPr="00FA7E69" w:rsidRDefault="00AB7EEA" w:rsidP="00AB7EEA">
      <w:pPr>
        <w:jc w:val="both"/>
        <w:rPr>
          <w:rFonts w:cstheme="minorHAnsi"/>
          <w:sz w:val="24"/>
          <w:szCs w:val="24"/>
        </w:rPr>
      </w:pPr>
      <w:r w:rsidRPr="00FA7E69">
        <w:rPr>
          <w:rFonts w:cstheme="minorHAnsi"/>
          <w:sz w:val="24"/>
          <w:szCs w:val="24"/>
        </w:rPr>
        <w:t>Home Office (2022b) Manchester Area Inquiry Volume 2: Emergency Response. Available at: https://www.gov.uk/government/publications/manchester-arena-inquiry-volume-2-emergency-response (Accessed: 29 October 2023).</w:t>
      </w:r>
    </w:p>
    <w:p w14:paraId="2D48BD1E" w14:textId="77777777" w:rsidR="00AB7EEA" w:rsidRPr="00FA7E69" w:rsidRDefault="00AB7EEA" w:rsidP="00AB7EEA">
      <w:pPr>
        <w:jc w:val="both"/>
        <w:rPr>
          <w:rFonts w:cstheme="minorHAnsi"/>
          <w:sz w:val="24"/>
          <w:szCs w:val="24"/>
        </w:rPr>
      </w:pPr>
    </w:p>
    <w:p w14:paraId="5A8BF3A6" w14:textId="77777777" w:rsidR="00AB7EEA" w:rsidRPr="00FA7E69" w:rsidRDefault="00AB7EEA" w:rsidP="00AB7EEA">
      <w:pPr>
        <w:jc w:val="both"/>
        <w:rPr>
          <w:rFonts w:cstheme="minorHAnsi"/>
          <w:sz w:val="24"/>
          <w:szCs w:val="24"/>
        </w:rPr>
      </w:pPr>
      <w:r w:rsidRPr="00FA7E69">
        <w:rPr>
          <w:rFonts w:cstheme="minorHAnsi"/>
          <w:sz w:val="24"/>
          <w:szCs w:val="24"/>
        </w:rPr>
        <w:t>Human Rights Act 1998. Available at: https://www.legislation.gov.uk/ukpga/1998/42/contents (Accessed: 29 October 2023).</w:t>
      </w:r>
    </w:p>
    <w:p w14:paraId="460F19A5" w14:textId="77777777" w:rsidR="00AB7EEA" w:rsidRPr="00FA7E69" w:rsidRDefault="00AB7EEA" w:rsidP="00AB7EEA">
      <w:pPr>
        <w:jc w:val="both"/>
        <w:rPr>
          <w:rFonts w:cstheme="minorHAnsi"/>
          <w:sz w:val="24"/>
          <w:szCs w:val="24"/>
        </w:rPr>
      </w:pPr>
    </w:p>
    <w:p w14:paraId="4C57AFD3" w14:textId="77777777" w:rsidR="00AB7EEA" w:rsidRDefault="00AB7EEA" w:rsidP="00AB7EEA">
      <w:pPr>
        <w:jc w:val="both"/>
        <w:rPr>
          <w:rFonts w:cstheme="minorHAnsi"/>
          <w:sz w:val="24"/>
          <w:szCs w:val="24"/>
        </w:rPr>
      </w:pPr>
      <w:r w:rsidRPr="00FA7E69">
        <w:rPr>
          <w:rFonts w:cstheme="minorHAnsi"/>
          <w:sz w:val="24"/>
          <w:szCs w:val="24"/>
        </w:rPr>
        <w:t xml:space="preserve">Jackson, Jonathan. Bradford, Ben. Stanko, Elizabeth. </w:t>
      </w:r>
      <w:proofErr w:type="spellStart"/>
      <w:r w:rsidRPr="00FA7E69">
        <w:rPr>
          <w:rFonts w:cstheme="minorHAnsi"/>
          <w:sz w:val="24"/>
          <w:szCs w:val="24"/>
        </w:rPr>
        <w:t>Hohl</w:t>
      </w:r>
      <w:proofErr w:type="spellEnd"/>
      <w:r w:rsidRPr="00FA7E69">
        <w:rPr>
          <w:rFonts w:cstheme="minorHAnsi"/>
          <w:sz w:val="24"/>
          <w:szCs w:val="24"/>
        </w:rPr>
        <w:t xml:space="preserve">, Katrin (2012) Available at: </w:t>
      </w:r>
      <w:hyperlink r:id="rId27" w:history="1">
        <w:r w:rsidRPr="00FA7E69">
          <w:rPr>
            <w:rStyle w:val="Hyperlink"/>
            <w:rFonts w:cstheme="minorHAnsi"/>
            <w:color w:val="auto"/>
            <w:sz w:val="24"/>
            <w:szCs w:val="24"/>
            <w:u w:val="none"/>
          </w:rPr>
          <w:t>https://papers.ssrn.com/sol3/papers.cfm?abstract_id=2034343</w:t>
        </w:r>
      </w:hyperlink>
      <w:r w:rsidRPr="00FA7E69">
        <w:rPr>
          <w:rFonts w:cstheme="minorHAnsi"/>
          <w:sz w:val="24"/>
          <w:szCs w:val="24"/>
        </w:rPr>
        <w:t xml:space="preserve"> (Accessed: 22/11/2023).</w:t>
      </w:r>
    </w:p>
    <w:p w14:paraId="75A00718" w14:textId="77777777" w:rsidR="001776C9" w:rsidRDefault="001776C9" w:rsidP="00AB7EEA">
      <w:pPr>
        <w:jc w:val="both"/>
        <w:rPr>
          <w:rFonts w:cstheme="minorHAnsi"/>
          <w:sz w:val="24"/>
          <w:szCs w:val="24"/>
        </w:rPr>
      </w:pPr>
    </w:p>
    <w:p w14:paraId="206F7CDC" w14:textId="12590001" w:rsidR="001776C9" w:rsidRDefault="001776C9" w:rsidP="00AB7EEA">
      <w:pPr>
        <w:jc w:val="both"/>
        <w:rPr>
          <w:rFonts w:cstheme="minorHAnsi"/>
          <w:sz w:val="24"/>
          <w:szCs w:val="24"/>
        </w:rPr>
      </w:pPr>
      <w:r w:rsidRPr="001776C9">
        <w:rPr>
          <w:rFonts w:cstheme="minorHAnsi"/>
          <w:sz w:val="24"/>
          <w:szCs w:val="24"/>
        </w:rPr>
        <w:lastRenderedPageBreak/>
        <w:t>Kean, T., Hamilton, L., Ben-</w:t>
      </w:r>
      <w:proofErr w:type="spellStart"/>
      <w:r w:rsidRPr="001776C9">
        <w:rPr>
          <w:rFonts w:cstheme="minorHAnsi"/>
          <w:sz w:val="24"/>
          <w:szCs w:val="24"/>
        </w:rPr>
        <w:t>Veniste</w:t>
      </w:r>
      <w:proofErr w:type="spellEnd"/>
      <w:r w:rsidRPr="001776C9">
        <w:rPr>
          <w:rFonts w:cstheme="minorHAnsi"/>
          <w:sz w:val="24"/>
          <w:szCs w:val="24"/>
        </w:rPr>
        <w:t xml:space="preserve">, </w:t>
      </w:r>
      <w:proofErr w:type="gramStart"/>
      <w:r w:rsidRPr="001776C9">
        <w:rPr>
          <w:rFonts w:cstheme="minorHAnsi"/>
          <w:sz w:val="24"/>
          <w:szCs w:val="24"/>
        </w:rPr>
        <w:t>R,,</w:t>
      </w:r>
      <w:proofErr w:type="gramEnd"/>
      <w:r w:rsidRPr="001776C9">
        <w:rPr>
          <w:rFonts w:cstheme="minorHAnsi"/>
          <w:sz w:val="24"/>
          <w:szCs w:val="24"/>
        </w:rPr>
        <w:t xml:space="preserve"> Kerrey, B., Fielding, F., Lehman, J., Gorelick, J., Roemer, T., Gorton, S., Thompson, J. (2005) The 9/11 Commission Report. Available at: https://www.9-11commission.gov/report/911Report.pdf (Accessed: 26/11/2023).</w:t>
      </w:r>
    </w:p>
    <w:p w14:paraId="53D13861" w14:textId="77777777" w:rsidR="0047372A" w:rsidRDefault="0047372A" w:rsidP="00AB7EEA">
      <w:pPr>
        <w:jc w:val="both"/>
        <w:rPr>
          <w:rFonts w:cstheme="minorHAnsi"/>
          <w:sz w:val="24"/>
          <w:szCs w:val="24"/>
        </w:rPr>
      </w:pPr>
    </w:p>
    <w:p w14:paraId="12FB584F" w14:textId="32EBAD0B" w:rsidR="0047372A" w:rsidRPr="00FA7E69" w:rsidRDefault="0047372A" w:rsidP="00AB7EEA">
      <w:pPr>
        <w:jc w:val="both"/>
        <w:rPr>
          <w:rFonts w:cstheme="minorHAnsi"/>
          <w:sz w:val="24"/>
          <w:szCs w:val="24"/>
        </w:rPr>
      </w:pPr>
      <w:r>
        <w:rPr>
          <w:rFonts w:cstheme="minorHAnsi"/>
          <w:sz w:val="24"/>
          <w:szCs w:val="24"/>
        </w:rPr>
        <w:t xml:space="preserve">Maguire, </w:t>
      </w:r>
      <w:r w:rsidR="00AC7E75">
        <w:rPr>
          <w:rFonts w:cstheme="minorHAnsi"/>
          <w:sz w:val="24"/>
          <w:szCs w:val="24"/>
        </w:rPr>
        <w:t xml:space="preserve">M, and John, T. (2006) </w:t>
      </w:r>
      <w:r w:rsidR="00945D94" w:rsidRPr="00945D94">
        <w:rPr>
          <w:rFonts w:cstheme="minorHAnsi"/>
          <w:sz w:val="24"/>
          <w:szCs w:val="24"/>
        </w:rPr>
        <w:t>Intelligence Led Policing, Managerialism and Community Engagement: Competing Priorities and the Role of the National Intelligence Model in the UK</w:t>
      </w:r>
      <w:r w:rsidR="00945D94">
        <w:rPr>
          <w:rFonts w:cstheme="minorHAnsi"/>
          <w:sz w:val="24"/>
          <w:szCs w:val="24"/>
        </w:rPr>
        <w:t xml:space="preserve">. Available at: </w:t>
      </w:r>
      <w:hyperlink r:id="rId28" w:history="1">
        <w:r w:rsidR="00945D94" w:rsidRPr="00945D94">
          <w:rPr>
            <w:rStyle w:val="Hyperlink"/>
            <w:rFonts w:cstheme="minorHAnsi"/>
            <w:color w:val="auto"/>
            <w:sz w:val="24"/>
            <w:szCs w:val="24"/>
            <w:u w:val="none"/>
          </w:rPr>
          <w:t>https://www.tandfonline.com/doi/abs/10.1080/10439460500399791</w:t>
        </w:r>
      </w:hyperlink>
      <w:r w:rsidR="00945D94">
        <w:rPr>
          <w:rFonts w:cstheme="minorHAnsi"/>
          <w:sz w:val="24"/>
          <w:szCs w:val="24"/>
        </w:rPr>
        <w:t xml:space="preserve"> (Accessed: 26/11/2023).</w:t>
      </w:r>
    </w:p>
    <w:p w14:paraId="5B01062C" w14:textId="77777777" w:rsidR="00AB7EEA" w:rsidRPr="00FA7E69" w:rsidRDefault="00AB7EEA" w:rsidP="00AB7EEA">
      <w:pPr>
        <w:jc w:val="both"/>
        <w:rPr>
          <w:rFonts w:cstheme="minorHAnsi"/>
          <w:sz w:val="24"/>
          <w:szCs w:val="24"/>
        </w:rPr>
      </w:pPr>
    </w:p>
    <w:p w14:paraId="51569BA0" w14:textId="77777777" w:rsidR="00AB7EEA" w:rsidRPr="00FA7E69" w:rsidRDefault="00AB7EEA" w:rsidP="00AB7EEA">
      <w:pPr>
        <w:jc w:val="both"/>
        <w:rPr>
          <w:rFonts w:cstheme="minorHAnsi"/>
          <w:sz w:val="24"/>
          <w:szCs w:val="24"/>
        </w:rPr>
      </w:pPr>
      <w:r w:rsidRPr="00FA7E69">
        <w:rPr>
          <w:rFonts w:cstheme="minorHAnsi"/>
          <w:sz w:val="24"/>
          <w:szCs w:val="24"/>
        </w:rPr>
        <w:t>Manchester University NHS Foundation Trust (no date) Adverse Childhood Experiences (ACEs) and Attachment. Available at: https://mft.nhs.uk/rmch/services/camhs/young-people/adverse-childhood-experiences-aces-and-attachment/ (Accessed: 29 October 2023).</w:t>
      </w:r>
    </w:p>
    <w:p w14:paraId="029D3A92" w14:textId="77777777" w:rsidR="00AB7EEA" w:rsidRPr="00FA7E69" w:rsidRDefault="00AB7EEA" w:rsidP="00AB7EEA">
      <w:pPr>
        <w:jc w:val="both"/>
        <w:rPr>
          <w:rFonts w:cstheme="minorHAnsi"/>
          <w:sz w:val="24"/>
          <w:szCs w:val="24"/>
        </w:rPr>
      </w:pPr>
    </w:p>
    <w:p w14:paraId="64DCA6AA" w14:textId="77777777" w:rsidR="00AB7EEA" w:rsidRPr="00FA7E69" w:rsidRDefault="00AB7EEA" w:rsidP="00AB7EEA">
      <w:pPr>
        <w:jc w:val="both"/>
        <w:rPr>
          <w:rFonts w:cstheme="minorHAnsi"/>
          <w:sz w:val="24"/>
          <w:szCs w:val="24"/>
        </w:rPr>
      </w:pPr>
      <w:r w:rsidRPr="00FA7E69">
        <w:rPr>
          <w:rFonts w:cstheme="minorHAnsi"/>
          <w:sz w:val="24"/>
          <w:szCs w:val="24"/>
        </w:rPr>
        <w:t>Maxwell, N, et al (2019) A Systematic Map and Synthesis Review of Child Criminal Exploitation. Available at: https://cascadewales.org/wp-content/uploads/sites/3/2020/11/A-systematic-map-and-synthesis-review-of-Child-Criminal-Exploitation-October-2019-1.pdf (Accessed: 29 October 2023).</w:t>
      </w:r>
    </w:p>
    <w:p w14:paraId="7FF2A75D" w14:textId="77777777" w:rsidR="00AB7EEA" w:rsidRPr="00FA7E69" w:rsidRDefault="00AB7EEA" w:rsidP="00AB7EEA">
      <w:pPr>
        <w:jc w:val="both"/>
        <w:rPr>
          <w:rFonts w:cstheme="minorHAnsi"/>
          <w:sz w:val="24"/>
          <w:szCs w:val="24"/>
        </w:rPr>
      </w:pPr>
    </w:p>
    <w:p w14:paraId="1B0BA94D" w14:textId="77777777" w:rsidR="00AB7EEA" w:rsidRPr="00FA7E69" w:rsidRDefault="00AB7EEA" w:rsidP="00AB7EEA">
      <w:pPr>
        <w:jc w:val="both"/>
        <w:rPr>
          <w:rFonts w:cstheme="minorHAnsi"/>
          <w:sz w:val="24"/>
          <w:szCs w:val="24"/>
        </w:rPr>
      </w:pPr>
      <w:r w:rsidRPr="00FA7E69">
        <w:rPr>
          <w:rFonts w:cstheme="minorHAnsi"/>
          <w:sz w:val="24"/>
          <w:szCs w:val="24"/>
        </w:rPr>
        <w:t>Metropolitan Police (no date). What is Antisocial Behaviour? Available at: https://www.met.police.uk/advice/advice-and-information/asb/asb/antisocial-behaviour/what-is-antisocial-behaviour/ (Accessed: 29 October 2023).</w:t>
      </w:r>
    </w:p>
    <w:p w14:paraId="296AB508" w14:textId="77777777" w:rsidR="00AB7EEA" w:rsidRPr="00FA7E69" w:rsidRDefault="00AB7EEA" w:rsidP="00AB7EEA">
      <w:pPr>
        <w:jc w:val="both"/>
        <w:rPr>
          <w:rFonts w:cstheme="minorHAnsi"/>
          <w:sz w:val="24"/>
          <w:szCs w:val="24"/>
        </w:rPr>
      </w:pPr>
    </w:p>
    <w:p w14:paraId="7DAFC75F" w14:textId="77777777" w:rsidR="00AB7EEA" w:rsidRPr="00FA7E69" w:rsidRDefault="00AB7EEA" w:rsidP="00AB7EEA">
      <w:pPr>
        <w:jc w:val="both"/>
        <w:rPr>
          <w:rFonts w:cstheme="minorHAnsi"/>
          <w:sz w:val="24"/>
          <w:szCs w:val="24"/>
        </w:rPr>
      </w:pPr>
      <w:r w:rsidRPr="00FA7E69">
        <w:rPr>
          <w:rFonts w:cstheme="minorHAnsi"/>
          <w:sz w:val="24"/>
          <w:szCs w:val="24"/>
        </w:rPr>
        <w:t xml:space="preserve">MI5 Security Service (no date) Covert Human Intelligence Sources. Available at: https://www.mi5.gov.uk/covert-human-intelligence-sources (Accessed: 29 October 2023). </w:t>
      </w:r>
    </w:p>
    <w:p w14:paraId="5B80950D" w14:textId="77777777" w:rsidR="00AB7EEA" w:rsidRPr="00FA7E69" w:rsidRDefault="00AB7EEA" w:rsidP="00AB7EEA">
      <w:pPr>
        <w:jc w:val="both"/>
        <w:rPr>
          <w:rFonts w:cstheme="minorHAnsi"/>
          <w:sz w:val="24"/>
          <w:szCs w:val="24"/>
        </w:rPr>
      </w:pPr>
    </w:p>
    <w:p w14:paraId="6EE2F234" w14:textId="77777777" w:rsidR="00AB7EEA" w:rsidRPr="00FA7E69" w:rsidRDefault="00AB7EEA" w:rsidP="00AB7EEA">
      <w:pPr>
        <w:jc w:val="both"/>
        <w:rPr>
          <w:rFonts w:cstheme="minorHAnsi"/>
          <w:sz w:val="24"/>
          <w:szCs w:val="24"/>
        </w:rPr>
      </w:pPr>
      <w:r w:rsidRPr="00FA7E69">
        <w:rPr>
          <w:rFonts w:cstheme="minorHAnsi"/>
          <w:sz w:val="24"/>
          <w:szCs w:val="24"/>
        </w:rPr>
        <w:t xml:space="preserve">Ministry of Justice (2023a) Code of Practice for Victims of Crime in England and Wales (Victims’ Code). Available at: https://www.gov.uk/government/publications/the-code-of-practice-for-victims-of-crime/code-of-practice-for-victims-of-crime-in-england-and-wales-victims-code (Accessed: 29 October 2023). </w:t>
      </w:r>
    </w:p>
    <w:p w14:paraId="1372B6F8" w14:textId="77777777" w:rsidR="00AB7EEA" w:rsidRPr="00FA7E69" w:rsidRDefault="00AB7EEA" w:rsidP="00AB7EEA">
      <w:pPr>
        <w:jc w:val="both"/>
        <w:rPr>
          <w:rFonts w:cstheme="minorHAnsi"/>
          <w:sz w:val="24"/>
          <w:szCs w:val="24"/>
        </w:rPr>
      </w:pPr>
    </w:p>
    <w:p w14:paraId="32E20829" w14:textId="77777777" w:rsidR="00AB7EEA" w:rsidRPr="00FA7E69" w:rsidRDefault="00AB7EEA" w:rsidP="00AB7EEA">
      <w:pPr>
        <w:jc w:val="both"/>
        <w:rPr>
          <w:rFonts w:cstheme="minorHAnsi"/>
          <w:sz w:val="24"/>
          <w:szCs w:val="24"/>
        </w:rPr>
      </w:pPr>
      <w:r w:rsidRPr="00FA7E69">
        <w:rPr>
          <w:rFonts w:cstheme="minorHAnsi"/>
          <w:sz w:val="24"/>
          <w:szCs w:val="24"/>
        </w:rPr>
        <w:t>Ministry of Justice (2023b) Proven Reoffending Statistics: July to September 2021. Available at: https://www.gov.uk/government/statistics/proven-reoffending-statistics-july-to-september-2021/proven-reoffending-statistics-july-to-september-2021 (Accessed: 29 October 2023).</w:t>
      </w:r>
    </w:p>
    <w:p w14:paraId="245FCBFC" w14:textId="77777777" w:rsidR="00AB7EEA" w:rsidRPr="00FA7E69" w:rsidRDefault="00AB7EEA" w:rsidP="00AB7EEA">
      <w:pPr>
        <w:jc w:val="both"/>
        <w:rPr>
          <w:rFonts w:cstheme="minorHAnsi"/>
          <w:sz w:val="24"/>
          <w:szCs w:val="24"/>
        </w:rPr>
      </w:pPr>
    </w:p>
    <w:p w14:paraId="0A215A24" w14:textId="77777777" w:rsidR="00AB7EEA" w:rsidRPr="00FA7E69" w:rsidRDefault="00AB7EEA" w:rsidP="00AB7EEA">
      <w:pPr>
        <w:jc w:val="both"/>
        <w:rPr>
          <w:rFonts w:cstheme="minorHAnsi"/>
          <w:sz w:val="24"/>
          <w:szCs w:val="24"/>
        </w:rPr>
      </w:pPr>
      <w:r w:rsidRPr="00FA7E69">
        <w:rPr>
          <w:rFonts w:cstheme="minorHAnsi"/>
          <w:sz w:val="24"/>
          <w:szCs w:val="24"/>
        </w:rPr>
        <w:lastRenderedPageBreak/>
        <w:t>Northumbria Police (2022) Major Incidents. Available at: https://beta.northumbria.police.uk/about-us/policies/general-policing-issues/major-incidents/#:~:text=The%20police%20role%20in%20major%20incidents%20is%20to%3A,response%20phase%20of%20the%20incident%20%28some%20exceptions%20apply%29 (Accessed: 29 October 2023).</w:t>
      </w:r>
    </w:p>
    <w:p w14:paraId="3C8BD784" w14:textId="77777777" w:rsidR="00AB7EEA" w:rsidRPr="00FA7E69" w:rsidRDefault="00AB7EEA" w:rsidP="00AB7EEA">
      <w:pPr>
        <w:jc w:val="both"/>
        <w:rPr>
          <w:rFonts w:cstheme="minorHAnsi"/>
          <w:sz w:val="24"/>
          <w:szCs w:val="24"/>
        </w:rPr>
      </w:pPr>
    </w:p>
    <w:p w14:paraId="5BD7C4E2" w14:textId="77777777" w:rsidR="00AB7EEA" w:rsidRPr="00FA7E69" w:rsidRDefault="00AB7EEA" w:rsidP="00AB7EEA">
      <w:pPr>
        <w:jc w:val="both"/>
        <w:rPr>
          <w:rFonts w:cstheme="minorHAnsi"/>
          <w:sz w:val="24"/>
          <w:szCs w:val="24"/>
        </w:rPr>
      </w:pPr>
      <w:r w:rsidRPr="00FA7E69">
        <w:rPr>
          <w:rFonts w:cstheme="minorHAnsi"/>
          <w:sz w:val="24"/>
          <w:szCs w:val="24"/>
        </w:rPr>
        <w:t xml:space="preserve">Northumbria Police (2022). Major incidents. Available at: </w:t>
      </w:r>
      <w:hyperlink r:id="rId29" w:history="1">
        <w:r w:rsidRPr="00FA7E69">
          <w:rPr>
            <w:rStyle w:val="Hyperlink"/>
            <w:rFonts w:cstheme="minorHAnsi"/>
            <w:color w:val="auto"/>
            <w:sz w:val="24"/>
            <w:szCs w:val="24"/>
            <w:u w:val="none"/>
          </w:rPr>
          <w:t>https://beta.northumbria.police.uk/about-us/policies/general-policing-issues/major-incidents/</w:t>
        </w:r>
      </w:hyperlink>
      <w:r w:rsidRPr="00FA7E69">
        <w:rPr>
          <w:rFonts w:cstheme="minorHAnsi"/>
          <w:sz w:val="24"/>
          <w:szCs w:val="24"/>
        </w:rPr>
        <w:t xml:space="preserve"> (Accessed: 22/11/2023).</w:t>
      </w:r>
    </w:p>
    <w:p w14:paraId="737D07B8" w14:textId="77777777" w:rsidR="00A27D2F" w:rsidRDefault="00A27D2F" w:rsidP="00AB7EEA">
      <w:pPr>
        <w:jc w:val="both"/>
        <w:rPr>
          <w:rFonts w:cstheme="minorHAnsi"/>
          <w:sz w:val="24"/>
          <w:szCs w:val="24"/>
        </w:rPr>
      </w:pPr>
    </w:p>
    <w:p w14:paraId="33FED801" w14:textId="258C2F8C" w:rsidR="00A27D2F" w:rsidRPr="00FA7E69" w:rsidRDefault="00A27D2F" w:rsidP="00AB7EEA">
      <w:pPr>
        <w:jc w:val="both"/>
        <w:rPr>
          <w:rFonts w:cstheme="minorHAnsi"/>
          <w:sz w:val="24"/>
          <w:szCs w:val="24"/>
        </w:rPr>
      </w:pPr>
      <w:r w:rsidRPr="00A27D2F">
        <w:rPr>
          <w:rFonts w:cstheme="minorHAnsi"/>
          <w:sz w:val="24"/>
          <w:szCs w:val="24"/>
        </w:rPr>
        <w:t>Nunan, J (2022). The impact of rapport on intelligence yield: police source handler telephone interactions with covert human intelligence sources. Available at: https://www.ncbi.nlm.nih.gov/pmc/articles/PMC9186345/ (Accessed: 26/11/2023).</w:t>
      </w:r>
    </w:p>
    <w:p w14:paraId="3065598A" w14:textId="77777777" w:rsidR="00AB7EEA" w:rsidRPr="00FA7E69" w:rsidRDefault="00AB7EEA" w:rsidP="00AB7EEA">
      <w:pPr>
        <w:jc w:val="both"/>
        <w:rPr>
          <w:rFonts w:cstheme="minorHAnsi"/>
          <w:sz w:val="24"/>
          <w:szCs w:val="24"/>
        </w:rPr>
      </w:pPr>
    </w:p>
    <w:p w14:paraId="3B28D927" w14:textId="77777777" w:rsidR="00AB7EEA" w:rsidRPr="00FA7E69" w:rsidRDefault="00AB7EEA" w:rsidP="00AB7EEA">
      <w:pPr>
        <w:jc w:val="both"/>
        <w:rPr>
          <w:rFonts w:cstheme="minorHAnsi"/>
          <w:sz w:val="24"/>
          <w:szCs w:val="24"/>
        </w:rPr>
      </w:pPr>
      <w:r w:rsidRPr="00FA7E69">
        <w:rPr>
          <w:rFonts w:cstheme="minorHAnsi"/>
          <w:sz w:val="24"/>
          <w:szCs w:val="24"/>
        </w:rPr>
        <w:t>Office For National Statistics (2022). Crime in England and Wales: Year Ending March 2022. Available at: https://www.ons.gov.uk/peoplepopulationandcommunity/crimeandjustice/bulletins/crimeinenglandandwales/yearendingmarch2022#anti-social-behavior (Accessed: 29 October 2023).</w:t>
      </w:r>
    </w:p>
    <w:p w14:paraId="291F74BA" w14:textId="77777777" w:rsidR="00AB7EEA" w:rsidRPr="00FA7E69" w:rsidRDefault="00AB7EEA" w:rsidP="00AB7EEA">
      <w:pPr>
        <w:jc w:val="both"/>
        <w:rPr>
          <w:rFonts w:cstheme="minorHAnsi"/>
          <w:sz w:val="24"/>
          <w:szCs w:val="24"/>
        </w:rPr>
      </w:pPr>
    </w:p>
    <w:p w14:paraId="36CDC8F4" w14:textId="77777777" w:rsidR="00AB7EEA" w:rsidRPr="00FA7E69" w:rsidRDefault="00AB7EEA" w:rsidP="00AB7EEA">
      <w:pPr>
        <w:jc w:val="both"/>
        <w:rPr>
          <w:rFonts w:cstheme="minorHAnsi"/>
          <w:sz w:val="24"/>
          <w:szCs w:val="24"/>
        </w:rPr>
      </w:pPr>
      <w:r w:rsidRPr="00FA7E69">
        <w:rPr>
          <w:rFonts w:cstheme="minorHAnsi"/>
          <w:sz w:val="24"/>
          <w:szCs w:val="24"/>
        </w:rPr>
        <w:t>Pollock, K. (2013) Emergency Planning College Occasional Papers – JESIP. Available at: https://www.jesip.org.uk/uploads/media/pdf/Pollock_Review_Oct_2013.pdf (Accessed: 29 October 2023).</w:t>
      </w:r>
    </w:p>
    <w:p w14:paraId="0FA31A20" w14:textId="77777777" w:rsidR="00AB7EEA" w:rsidRPr="00FA7E69" w:rsidRDefault="00AB7EEA" w:rsidP="00AB7EEA">
      <w:pPr>
        <w:jc w:val="both"/>
        <w:rPr>
          <w:rFonts w:cstheme="minorHAnsi"/>
          <w:sz w:val="24"/>
          <w:szCs w:val="24"/>
        </w:rPr>
      </w:pPr>
    </w:p>
    <w:p w14:paraId="7F2DFD29" w14:textId="77777777" w:rsidR="00AB7EEA" w:rsidRPr="00FA7E69" w:rsidRDefault="00AB7EEA" w:rsidP="00AB7EEA">
      <w:pPr>
        <w:jc w:val="both"/>
        <w:rPr>
          <w:rFonts w:cstheme="minorHAnsi"/>
          <w:sz w:val="24"/>
          <w:szCs w:val="24"/>
        </w:rPr>
      </w:pPr>
      <w:r w:rsidRPr="00FA7E69">
        <w:rPr>
          <w:rFonts w:cstheme="minorHAnsi"/>
          <w:sz w:val="24"/>
          <w:szCs w:val="24"/>
        </w:rPr>
        <w:t xml:space="preserve">Pollock, Kevin (2013). Review of Persistent Lessons Identified Relating to the Interoperability from Emergencies and Major Incidents since 1986. Available at: </w:t>
      </w:r>
      <w:hyperlink r:id="rId30" w:history="1">
        <w:r w:rsidRPr="00FA7E69">
          <w:rPr>
            <w:rStyle w:val="Hyperlink"/>
            <w:rFonts w:cstheme="minorHAnsi"/>
            <w:color w:val="auto"/>
            <w:sz w:val="24"/>
            <w:szCs w:val="24"/>
            <w:u w:val="none"/>
          </w:rPr>
          <w:t>https://www.jesip.org.uk/downloads/the-pollock-report/</w:t>
        </w:r>
      </w:hyperlink>
      <w:r w:rsidRPr="00FA7E69">
        <w:rPr>
          <w:rFonts w:cstheme="minorHAnsi"/>
          <w:sz w:val="24"/>
          <w:szCs w:val="24"/>
        </w:rPr>
        <w:t xml:space="preserve"> (Accessed: 22/11/2023). </w:t>
      </w:r>
    </w:p>
    <w:p w14:paraId="22560F4C" w14:textId="77777777" w:rsidR="00AB7EEA" w:rsidRPr="00FA7E69" w:rsidRDefault="00AB7EEA" w:rsidP="00AB7EEA">
      <w:pPr>
        <w:jc w:val="both"/>
        <w:rPr>
          <w:rFonts w:cstheme="minorHAnsi"/>
          <w:sz w:val="24"/>
          <w:szCs w:val="24"/>
        </w:rPr>
      </w:pPr>
    </w:p>
    <w:p w14:paraId="5A95A4C2" w14:textId="77777777" w:rsidR="00AB7EEA" w:rsidRPr="00FA7E69" w:rsidRDefault="00AB7EEA" w:rsidP="00AB7EEA">
      <w:pPr>
        <w:jc w:val="both"/>
        <w:rPr>
          <w:rFonts w:cstheme="minorHAnsi"/>
          <w:sz w:val="24"/>
          <w:szCs w:val="24"/>
        </w:rPr>
      </w:pPr>
      <w:r w:rsidRPr="00FA7E69">
        <w:rPr>
          <w:rFonts w:cstheme="minorHAnsi"/>
          <w:sz w:val="24"/>
          <w:szCs w:val="24"/>
        </w:rPr>
        <w:t>Public Heath England (2021) County Lines Exploitation: Applying All Out Health. Available at: https://www.gov.uk/government/publications/county-lines-exploitation-applying-all-our-health/county-lines-exploitation-applying-all-our-health (Accessed: 29 October 2023).</w:t>
      </w:r>
    </w:p>
    <w:p w14:paraId="39DE91A0" w14:textId="77777777" w:rsidR="00AB7EEA" w:rsidRPr="00FA7E69" w:rsidRDefault="00AB7EEA" w:rsidP="00AB7EEA">
      <w:pPr>
        <w:jc w:val="both"/>
        <w:rPr>
          <w:rFonts w:cstheme="minorHAnsi"/>
          <w:sz w:val="24"/>
          <w:szCs w:val="24"/>
        </w:rPr>
      </w:pPr>
    </w:p>
    <w:p w14:paraId="2A85773A" w14:textId="77777777" w:rsidR="00AB7EEA" w:rsidRPr="00FA7E69" w:rsidRDefault="00AB7EEA" w:rsidP="00AB7EEA">
      <w:pPr>
        <w:jc w:val="both"/>
        <w:rPr>
          <w:rFonts w:cstheme="minorHAnsi"/>
          <w:sz w:val="24"/>
          <w:szCs w:val="24"/>
        </w:rPr>
      </w:pPr>
      <w:r w:rsidRPr="00FA7E69">
        <w:rPr>
          <w:rFonts w:cstheme="minorHAnsi"/>
          <w:sz w:val="24"/>
          <w:szCs w:val="24"/>
        </w:rPr>
        <w:t>Regulation of Investigatory Powers Act (2000). Available at: https://www.legislation.gov.uk/ukpga/2000/23/contents (Accessed: 29 October 2023).</w:t>
      </w:r>
    </w:p>
    <w:p w14:paraId="5D3BA637" w14:textId="77777777" w:rsidR="00AB7EEA" w:rsidRPr="00FA7E69" w:rsidRDefault="00AB7EEA" w:rsidP="00AB7EEA">
      <w:pPr>
        <w:jc w:val="both"/>
        <w:rPr>
          <w:rFonts w:cstheme="minorHAnsi"/>
          <w:sz w:val="24"/>
          <w:szCs w:val="24"/>
        </w:rPr>
      </w:pPr>
    </w:p>
    <w:p w14:paraId="54646405" w14:textId="77777777" w:rsidR="00AB7EEA" w:rsidRPr="00FA7E69" w:rsidRDefault="00AB7EEA" w:rsidP="00AB7EEA">
      <w:pPr>
        <w:jc w:val="both"/>
        <w:rPr>
          <w:rFonts w:cstheme="minorHAnsi"/>
          <w:sz w:val="24"/>
          <w:szCs w:val="24"/>
        </w:rPr>
      </w:pPr>
      <w:r w:rsidRPr="00FA7E69">
        <w:rPr>
          <w:rFonts w:cstheme="minorHAnsi"/>
          <w:sz w:val="24"/>
          <w:szCs w:val="24"/>
        </w:rPr>
        <w:t xml:space="preserve">Reid, John (2006). Addressing Lessons from the Emergency Response to the 7 July 2005 London Bombings. Available at: </w:t>
      </w:r>
      <w:hyperlink r:id="rId31" w:history="1">
        <w:r w:rsidRPr="00FA7E69">
          <w:rPr>
            <w:rStyle w:val="Hyperlink"/>
            <w:rFonts w:cstheme="minorHAnsi"/>
            <w:color w:val="auto"/>
            <w:sz w:val="24"/>
            <w:szCs w:val="24"/>
            <w:u w:val="none"/>
          </w:rPr>
          <w:t>https://www.gov.uk/government/publications/public-</w:t>
        </w:r>
        <w:r w:rsidRPr="00FA7E69">
          <w:rPr>
            <w:rStyle w:val="Hyperlink"/>
            <w:rFonts w:cstheme="minorHAnsi"/>
            <w:color w:val="auto"/>
            <w:sz w:val="24"/>
            <w:szCs w:val="24"/>
            <w:u w:val="none"/>
          </w:rPr>
          <w:lastRenderedPageBreak/>
          <w:t>perceptions-of-policing-a-review-of-research-and-literature/public-perceptions-of-policing-a-review-of-research-and-literature</w:t>
        </w:r>
      </w:hyperlink>
      <w:r w:rsidRPr="00FA7E69">
        <w:rPr>
          <w:rFonts w:cstheme="minorHAnsi"/>
          <w:sz w:val="24"/>
          <w:szCs w:val="24"/>
        </w:rPr>
        <w:t xml:space="preserve"> (Accessed: 22/11/2023). </w:t>
      </w:r>
    </w:p>
    <w:p w14:paraId="2A5DFE11" w14:textId="77777777" w:rsidR="00AB7EEA" w:rsidRPr="00FA7E69" w:rsidRDefault="00AB7EEA" w:rsidP="00AB7EEA">
      <w:pPr>
        <w:jc w:val="both"/>
        <w:rPr>
          <w:rFonts w:cstheme="minorHAnsi"/>
          <w:sz w:val="24"/>
          <w:szCs w:val="24"/>
        </w:rPr>
      </w:pPr>
    </w:p>
    <w:p w14:paraId="20AD5CA8" w14:textId="756ECA0A" w:rsidR="006D7F69" w:rsidRPr="00FA7E69" w:rsidRDefault="00AB7EEA" w:rsidP="00AB7EEA">
      <w:pPr>
        <w:jc w:val="both"/>
        <w:rPr>
          <w:rFonts w:cstheme="minorHAnsi"/>
          <w:sz w:val="24"/>
          <w:szCs w:val="24"/>
        </w:rPr>
      </w:pPr>
      <w:r w:rsidRPr="00FA7E69">
        <w:rPr>
          <w:rFonts w:cstheme="minorHAnsi"/>
          <w:sz w:val="24"/>
          <w:szCs w:val="24"/>
        </w:rPr>
        <w:t xml:space="preserve">Rodgers, Lucy. </w:t>
      </w:r>
      <w:proofErr w:type="spellStart"/>
      <w:r w:rsidRPr="00FA7E69">
        <w:rPr>
          <w:rFonts w:cstheme="minorHAnsi"/>
          <w:sz w:val="24"/>
          <w:szCs w:val="24"/>
        </w:rPr>
        <w:t>Qurashi</w:t>
      </w:r>
      <w:proofErr w:type="spellEnd"/>
      <w:r w:rsidRPr="00FA7E69">
        <w:rPr>
          <w:rFonts w:cstheme="minorHAnsi"/>
          <w:sz w:val="24"/>
          <w:szCs w:val="24"/>
        </w:rPr>
        <w:t xml:space="preserve">, Salim. Connor, Steven (2015). 7 July London bombings: What happened that day? Available at: </w:t>
      </w:r>
      <w:hyperlink r:id="rId32" w:history="1">
        <w:r w:rsidRPr="00FA7E69">
          <w:rPr>
            <w:rStyle w:val="Hyperlink"/>
            <w:rFonts w:cstheme="minorHAnsi"/>
            <w:color w:val="auto"/>
            <w:sz w:val="24"/>
            <w:szCs w:val="24"/>
            <w:u w:val="none"/>
          </w:rPr>
          <w:t>https://www.bbc.co.uk/news/uk-33253598</w:t>
        </w:r>
      </w:hyperlink>
      <w:r w:rsidRPr="00FA7E69">
        <w:rPr>
          <w:rFonts w:cstheme="minorHAnsi"/>
          <w:sz w:val="24"/>
          <w:szCs w:val="24"/>
        </w:rPr>
        <w:t xml:space="preserve"> (Accessed: 22/11/2023).</w:t>
      </w:r>
    </w:p>
    <w:p w14:paraId="609DC3D5" w14:textId="77777777" w:rsidR="00AB7EEA" w:rsidRPr="00FA7E69" w:rsidRDefault="00AB7EEA" w:rsidP="00AB7EEA">
      <w:pPr>
        <w:jc w:val="both"/>
        <w:rPr>
          <w:rFonts w:cstheme="minorHAnsi"/>
          <w:sz w:val="24"/>
          <w:szCs w:val="24"/>
        </w:rPr>
      </w:pPr>
    </w:p>
    <w:p w14:paraId="1F6EBC4A" w14:textId="77777777" w:rsidR="00AB7EEA" w:rsidRDefault="00AB7EEA" w:rsidP="00AB7EEA">
      <w:pPr>
        <w:jc w:val="both"/>
        <w:rPr>
          <w:rFonts w:cstheme="minorHAnsi"/>
          <w:sz w:val="24"/>
          <w:szCs w:val="24"/>
        </w:rPr>
      </w:pPr>
      <w:r w:rsidRPr="00FA7E69">
        <w:rPr>
          <w:rFonts w:cstheme="minorHAnsi"/>
          <w:sz w:val="24"/>
          <w:szCs w:val="24"/>
        </w:rPr>
        <w:t xml:space="preserve">Saunders, Sir John (2022). Manchester Arena Inquiry Volume 2: Emergency Response. Available at: </w:t>
      </w:r>
      <w:hyperlink r:id="rId33" w:history="1">
        <w:r w:rsidRPr="00FA7E69">
          <w:rPr>
            <w:rStyle w:val="Hyperlink"/>
            <w:rFonts w:cstheme="minorHAnsi"/>
            <w:color w:val="auto"/>
            <w:sz w:val="24"/>
            <w:szCs w:val="24"/>
            <w:u w:val="none"/>
          </w:rPr>
          <w:t>https://assets.publishing.service.gov.uk/government/uploads/system/uploads/attachment_data/file/1115447/MAI-Vol2-_Part_i_Accessible_.pdf</w:t>
        </w:r>
      </w:hyperlink>
      <w:r w:rsidRPr="00FA7E69">
        <w:rPr>
          <w:rFonts w:cstheme="minorHAnsi"/>
          <w:sz w:val="24"/>
          <w:szCs w:val="24"/>
        </w:rPr>
        <w:t xml:space="preserve"> (Accessed: 22/11/2023). </w:t>
      </w:r>
    </w:p>
    <w:p w14:paraId="4761AED8" w14:textId="77777777" w:rsidR="006D7F69" w:rsidRDefault="006D7F69" w:rsidP="00AB7EEA">
      <w:pPr>
        <w:jc w:val="both"/>
        <w:rPr>
          <w:rFonts w:cstheme="minorHAnsi"/>
          <w:sz w:val="24"/>
          <w:szCs w:val="24"/>
        </w:rPr>
      </w:pPr>
    </w:p>
    <w:p w14:paraId="296B5BFD" w14:textId="62AE6CF9" w:rsidR="006D7F69" w:rsidRPr="00FA7E69" w:rsidRDefault="006D7F69" w:rsidP="00AB7EEA">
      <w:pPr>
        <w:jc w:val="both"/>
        <w:rPr>
          <w:rFonts w:cstheme="minorHAnsi"/>
          <w:sz w:val="24"/>
          <w:szCs w:val="24"/>
        </w:rPr>
      </w:pPr>
      <w:r w:rsidRPr="006D7F69">
        <w:rPr>
          <w:rFonts w:cstheme="minorHAnsi"/>
          <w:sz w:val="24"/>
          <w:szCs w:val="24"/>
        </w:rPr>
        <w:t>Scott, P (2022). Authorising Crime: The Covert Human Intelligence Sources (Criminal Conduct) Act 2021. Available at: https://onlinelibrary.wiley.com/doi/10.1111/1468-2230.12751 (Accessed: 27/11/2023).</w:t>
      </w:r>
    </w:p>
    <w:p w14:paraId="763A2AA9" w14:textId="77777777" w:rsidR="00AB7EEA" w:rsidRPr="00FA7E69" w:rsidRDefault="00AB7EEA" w:rsidP="00AB7EEA">
      <w:pPr>
        <w:jc w:val="both"/>
        <w:rPr>
          <w:rFonts w:cstheme="minorHAnsi"/>
          <w:sz w:val="24"/>
          <w:szCs w:val="24"/>
        </w:rPr>
      </w:pPr>
    </w:p>
    <w:p w14:paraId="3083960C" w14:textId="77777777" w:rsidR="00AB7EEA" w:rsidRDefault="00AB7EEA" w:rsidP="00AB7EEA">
      <w:pPr>
        <w:jc w:val="both"/>
        <w:rPr>
          <w:rFonts w:cstheme="minorHAnsi"/>
          <w:sz w:val="24"/>
          <w:szCs w:val="24"/>
        </w:rPr>
      </w:pPr>
      <w:r w:rsidRPr="00FA7E69">
        <w:rPr>
          <w:rFonts w:cstheme="minorHAnsi"/>
          <w:sz w:val="24"/>
          <w:szCs w:val="24"/>
        </w:rPr>
        <w:t xml:space="preserve">Smith, M R, et al (2007) Explaining Police Bias. Available at: </w:t>
      </w:r>
      <w:hyperlink r:id="rId34" w:history="1">
        <w:r w:rsidRPr="00FA7E69">
          <w:rPr>
            <w:rStyle w:val="Hyperlink"/>
            <w:rFonts w:cstheme="minorHAnsi"/>
            <w:color w:val="auto"/>
            <w:sz w:val="24"/>
            <w:szCs w:val="24"/>
            <w:u w:val="none"/>
          </w:rPr>
          <w:t>https://www.researchgate.net/publication/242202149_Explaining_Police_Bias</w:t>
        </w:r>
      </w:hyperlink>
      <w:r w:rsidRPr="00FA7E69">
        <w:rPr>
          <w:rFonts w:cstheme="minorHAnsi"/>
          <w:sz w:val="24"/>
          <w:szCs w:val="24"/>
        </w:rPr>
        <w:t xml:space="preserve"> (Accessed: 29 October 2023).</w:t>
      </w:r>
    </w:p>
    <w:p w14:paraId="23BD02E9" w14:textId="77777777" w:rsidR="00263B5B" w:rsidRDefault="00263B5B" w:rsidP="00AB7EEA">
      <w:pPr>
        <w:jc w:val="both"/>
        <w:rPr>
          <w:rFonts w:cstheme="minorHAnsi"/>
          <w:sz w:val="24"/>
          <w:szCs w:val="24"/>
        </w:rPr>
      </w:pPr>
    </w:p>
    <w:p w14:paraId="24EBEC59" w14:textId="39F4B792" w:rsidR="00263B5B" w:rsidRPr="00FA7E69" w:rsidRDefault="00263B5B" w:rsidP="00AB7EEA">
      <w:pPr>
        <w:jc w:val="both"/>
        <w:rPr>
          <w:rFonts w:cstheme="minorHAnsi"/>
          <w:sz w:val="24"/>
          <w:szCs w:val="24"/>
        </w:rPr>
      </w:pPr>
      <w:r w:rsidRPr="00263B5B">
        <w:rPr>
          <w:rFonts w:cstheme="minorHAnsi"/>
          <w:sz w:val="24"/>
          <w:szCs w:val="24"/>
        </w:rPr>
        <w:t>Thomas, G. (2016) A case for local neighbourhood policing and community intelligence in counter terrorism. Available at: https://journals.sagepub.com/doi/abs/10.1177/0032258X16630489 (Accessed 26/11/2023).</w:t>
      </w:r>
    </w:p>
    <w:p w14:paraId="43201F8E" w14:textId="77777777" w:rsidR="00AB7EEA" w:rsidRPr="00FA7E69" w:rsidRDefault="00AB7EEA" w:rsidP="00AB7EEA">
      <w:pPr>
        <w:jc w:val="both"/>
        <w:rPr>
          <w:rFonts w:cstheme="minorHAnsi"/>
          <w:sz w:val="24"/>
          <w:szCs w:val="24"/>
        </w:rPr>
      </w:pPr>
    </w:p>
    <w:p w14:paraId="42675238" w14:textId="77777777" w:rsidR="00AB7EEA" w:rsidRPr="00FA7E69" w:rsidRDefault="00AB7EEA" w:rsidP="00AB7EEA">
      <w:pPr>
        <w:jc w:val="both"/>
        <w:rPr>
          <w:rFonts w:cstheme="minorHAnsi"/>
          <w:sz w:val="24"/>
          <w:szCs w:val="24"/>
        </w:rPr>
      </w:pPr>
      <w:proofErr w:type="spellStart"/>
      <w:r w:rsidRPr="00FA7E69">
        <w:rPr>
          <w:rFonts w:cstheme="minorHAnsi"/>
          <w:sz w:val="24"/>
          <w:szCs w:val="24"/>
        </w:rPr>
        <w:t>Torrible</w:t>
      </w:r>
      <w:proofErr w:type="spellEnd"/>
      <w:r w:rsidRPr="00FA7E69">
        <w:rPr>
          <w:rFonts w:cstheme="minorHAnsi"/>
          <w:sz w:val="24"/>
          <w:szCs w:val="24"/>
        </w:rPr>
        <w:t xml:space="preserve">, Clare (2022). Trust in the police and policing by consent in turbulent times. Available at: </w:t>
      </w:r>
      <w:hyperlink r:id="rId35" w:history="1">
        <w:r w:rsidRPr="00FA7E69">
          <w:rPr>
            <w:rStyle w:val="Hyperlink"/>
            <w:rFonts w:cstheme="minorHAnsi"/>
            <w:color w:val="auto"/>
            <w:sz w:val="24"/>
            <w:szCs w:val="24"/>
            <w:u w:val="none"/>
          </w:rPr>
          <w:t>https://www.emerald.com/insight/content/doi/10.1108/sc-08-2021-0036/full/html</w:t>
        </w:r>
      </w:hyperlink>
      <w:r w:rsidRPr="00FA7E69">
        <w:rPr>
          <w:rFonts w:cstheme="minorHAnsi"/>
          <w:sz w:val="24"/>
          <w:szCs w:val="24"/>
        </w:rPr>
        <w:t xml:space="preserve"> (Accessed: 22/11/2023).</w:t>
      </w:r>
    </w:p>
    <w:p w14:paraId="10C9FAB3" w14:textId="77777777" w:rsidR="00AB7EEA" w:rsidRPr="00FA7E69" w:rsidRDefault="00AB7EEA" w:rsidP="00AB7EEA">
      <w:pPr>
        <w:jc w:val="both"/>
        <w:rPr>
          <w:rFonts w:cstheme="minorHAnsi"/>
          <w:sz w:val="24"/>
          <w:szCs w:val="24"/>
        </w:rPr>
      </w:pPr>
    </w:p>
    <w:p w14:paraId="2FA35C07" w14:textId="77777777" w:rsidR="00AB7EEA" w:rsidRPr="00FA7E69" w:rsidRDefault="00AB7EEA" w:rsidP="00AB7EEA">
      <w:pPr>
        <w:jc w:val="both"/>
        <w:rPr>
          <w:rFonts w:cstheme="minorHAnsi"/>
          <w:sz w:val="24"/>
          <w:szCs w:val="24"/>
        </w:rPr>
      </w:pPr>
      <w:r w:rsidRPr="00FA7E69">
        <w:rPr>
          <w:rFonts w:cstheme="minorHAnsi"/>
          <w:sz w:val="24"/>
          <w:szCs w:val="24"/>
        </w:rPr>
        <w:t>Tudor, S (2023) Police Standards and Culture: Restoring Public Trust. Available at: https://lordslibrary.parliament.uk/police-standards-and-culture-restoring-public-trust/ (Accessed: 29 October 2023).</w:t>
      </w:r>
    </w:p>
    <w:p w14:paraId="290E3875" w14:textId="77777777" w:rsidR="00AB7EEA" w:rsidRPr="00FA7E69" w:rsidRDefault="00AB7EEA" w:rsidP="00AB7EEA">
      <w:pPr>
        <w:jc w:val="both"/>
        <w:rPr>
          <w:rFonts w:cstheme="minorHAnsi"/>
          <w:sz w:val="24"/>
          <w:szCs w:val="24"/>
        </w:rPr>
      </w:pPr>
    </w:p>
    <w:p w14:paraId="23B4C54D" w14:textId="31EE462E" w:rsidR="008821D0" w:rsidRPr="004C71E3" w:rsidRDefault="00AB7EEA" w:rsidP="004C71E3">
      <w:pPr>
        <w:jc w:val="both"/>
        <w:rPr>
          <w:rFonts w:cstheme="minorHAnsi"/>
          <w:sz w:val="24"/>
          <w:szCs w:val="24"/>
        </w:rPr>
      </w:pPr>
      <w:r w:rsidRPr="00FA7E69">
        <w:rPr>
          <w:rFonts w:cstheme="minorHAnsi"/>
          <w:sz w:val="24"/>
          <w:szCs w:val="24"/>
        </w:rPr>
        <w:t xml:space="preserve">Wisner, W (2022) What are Adverse Childhood Experiences (ACEs)? Available at: </w:t>
      </w:r>
      <w:hyperlink r:id="rId36" w:history="1">
        <w:r w:rsidRPr="00FA7E69">
          <w:rPr>
            <w:rStyle w:val="Hyperlink"/>
            <w:rFonts w:cstheme="minorHAnsi"/>
            <w:color w:val="auto"/>
            <w:sz w:val="24"/>
            <w:szCs w:val="24"/>
            <w:u w:val="none"/>
          </w:rPr>
          <w:t>https://www.verywellmind.com/what-are-aces-adverse-childhood-experiences-5219030</w:t>
        </w:r>
      </w:hyperlink>
      <w:r w:rsidRPr="00FA7E69">
        <w:rPr>
          <w:rFonts w:cstheme="minorHAnsi"/>
          <w:sz w:val="24"/>
          <w:szCs w:val="24"/>
        </w:rPr>
        <w:t xml:space="preserve"> (Accessed: 29 October 2023).</w:t>
      </w:r>
    </w:p>
    <w:sectPr w:rsidR="008821D0" w:rsidRPr="004C71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DB923" w14:textId="77777777" w:rsidR="00F66C1C" w:rsidRDefault="00F66C1C" w:rsidP="002644C5">
      <w:pPr>
        <w:spacing w:after="0" w:line="240" w:lineRule="auto"/>
      </w:pPr>
      <w:r>
        <w:separator/>
      </w:r>
    </w:p>
  </w:endnote>
  <w:endnote w:type="continuationSeparator" w:id="0">
    <w:p w14:paraId="1243E6F0" w14:textId="77777777" w:rsidR="00F66C1C" w:rsidRDefault="00F66C1C" w:rsidP="00264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A8534" w14:textId="77777777" w:rsidR="00F66C1C" w:rsidRDefault="00F66C1C" w:rsidP="002644C5">
      <w:pPr>
        <w:spacing w:after="0" w:line="240" w:lineRule="auto"/>
      </w:pPr>
      <w:r>
        <w:separator/>
      </w:r>
    </w:p>
  </w:footnote>
  <w:footnote w:type="continuationSeparator" w:id="0">
    <w:p w14:paraId="1C584892" w14:textId="77777777" w:rsidR="00F66C1C" w:rsidRDefault="00F66C1C" w:rsidP="002644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0670A6"/>
    <w:multiLevelType w:val="hybridMultilevel"/>
    <w:tmpl w:val="6296A1E4"/>
    <w:lvl w:ilvl="0" w:tplc="C616BD9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0527FC"/>
    <w:multiLevelType w:val="hybridMultilevel"/>
    <w:tmpl w:val="CFFCB252"/>
    <w:lvl w:ilvl="0" w:tplc="AAAACF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6704740">
    <w:abstractNumId w:val="1"/>
  </w:num>
  <w:num w:numId="2" w16cid:durableId="190537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4C5"/>
    <w:rsid w:val="00003B8F"/>
    <w:rsid w:val="00004F3B"/>
    <w:rsid w:val="00006C6A"/>
    <w:rsid w:val="00011781"/>
    <w:rsid w:val="000124B9"/>
    <w:rsid w:val="00015AB5"/>
    <w:rsid w:val="00017175"/>
    <w:rsid w:val="00020738"/>
    <w:rsid w:val="000235B0"/>
    <w:rsid w:val="0002718E"/>
    <w:rsid w:val="00030F85"/>
    <w:rsid w:val="00032DA1"/>
    <w:rsid w:val="00041627"/>
    <w:rsid w:val="000418D7"/>
    <w:rsid w:val="00047E60"/>
    <w:rsid w:val="000503F7"/>
    <w:rsid w:val="00052CC3"/>
    <w:rsid w:val="00053FE0"/>
    <w:rsid w:val="000545FF"/>
    <w:rsid w:val="000556A8"/>
    <w:rsid w:val="000571E7"/>
    <w:rsid w:val="000579FC"/>
    <w:rsid w:val="00062E85"/>
    <w:rsid w:val="000638ED"/>
    <w:rsid w:val="00063C47"/>
    <w:rsid w:val="0006463A"/>
    <w:rsid w:val="0006500E"/>
    <w:rsid w:val="000665A3"/>
    <w:rsid w:val="00070B2B"/>
    <w:rsid w:val="0007140B"/>
    <w:rsid w:val="000779CF"/>
    <w:rsid w:val="00080E22"/>
    <w:rsid w:val="00080EA3"/>
    <w:rsid w:val="00081E4A"/>
    <w:rsid w:val="00082219"/>
    <w:rsid w:val="00086EB8"/>
    <w:rsid w:val="0009030D"/>
    <w:rsid w:val="00091352"/>
    <w:rsid w:val="0009507E"/>
    <w:rsid w:val="00095852"/>
    <w:rsid w:val="000971A9"/>
    <w:rsid w:val="000A5F0B"/>
    <w:rsid w:val="000A6B36"/>
    <w:rsid w:val="000B0021"/>
    <w:rsid w:val="000B27F8"/>
    <w:rsid w:val="000B306D"/>
    <w:rsid w:val="000B718D"/>
    <w:rsid w:val="000B7362"/>
    <w:rsid w:val="000B7CB3"/>
    <w:rsid w:val="000C3CF1"/>
    <w:rsid w:val="000C3ED0"/>
    <w:rsid w:val="000C5A31"/>
    <w:rsid w:val="000D2DFF"/>
    <w:rsid w:val="000D3950"/>
    <w:rsid w:val="000D52D9"/>
    <w:rsid w:val="000E6760"/>
    <w:rsid w:val="000F003E"/>
    <w:rsid w:val="000F6C64"/>
    <w:rsid w:val="00103DA4"/>
    <w:rsid w:val="001040EE"/>
    <w:rsid w:val="00113CD3"/>
    <w:rsid w:val="00131045"/>
    <w:rsid w:val="001344FD"/>
    <w:rsid w:val="00140394"/>
    <w:rsid w:val="00140B12"/>
    <w:rsid w:val="00140D67"/>
    <w:rsid w:val="0014179F"/>
    <w:rsid w:val="001419DA"/>
    <w:rsid w:val="00142333"/>
    <w:rsid w:val="00146402"/>
    <w:rsid w:val="00146EB2"/>
    <w:rsid w:val="0015035C"/>
    <w:rsid w:val="0015191B"/>
    <w:rsid w:val="0015205F"/>
    <w:rsid w:val="00152943"/>
    <w:rsid w:val="00152DFE"/>
    <w:rsid w:val="0015633D"/>
    <w:rsid w:val="001619FE"/>
    <w:rsid w:val="001642A4"/>
    <w:rsid w:val="00165072"/>
    <w:rsid w:val="0016608D"/>
    <w:rsid w:val="00167161"/>
    <w:rsid w:val="00171032"/>
    <w:rsid w:val="00173B43"/>
    <w:rsid w:val="001776C9"/>
    <w:rsid w:val="001855B8"/>
    <w:rsid w:val="00186846"/>
    <w:rsid w:val="00197104"/>
    <w:rsid w:val="001A528D"/>
    <w:rsid w:val="001A7D09"/>
    <w:rsid w:val="001B5364"/>
    <w:rsid w:val="001B794F"/>
    <w:rsid w:val="001C01A0"/>
    <w:rsid w:val="001C247C"/>
    <w:rsid w:val="001D0129"/>
    <w:rsid w:val="001D4954"/>
    <w:rsid w:val="001D5FAE"/>
    <w:rsid w:val="001D71B5"/>
    <w:rsid w:val="001D732C"/>
    <w:rsid w:val="001D74F0"/>
    <w:rsid w:val="001E028A"/>
    <w:rsid w:val="001E1699"/>
    <w:rsid w:val="001E2F64"/>
    <w:rsid w:val="001F1A02"/>
    <w:rsid w:val="001F306D"/>
    <w:rsid w:val="002040E2"/>
    <w:rsid w:val="00210769"/>
    <w:rsid w:val="0021502B"/>
    <w:rsid w:val="00216872"/>
    <w:rsid w:val="002226FD"/>
    <w:rsid w:val="00222D34"/>
    <w:rsid w:val="002307D6"/>
    <w:rsid w:val="00230892"/>
    <w:rsid w:val="00235256"/>
    <w:rsid w:val="00236F3B"/>
    <w:rsid w:val="00247188"/>
    <w:rsid w:val="002536BA"/>
    <w:rsid w:val="0025642C"/>
    <w:rsid w:val="00260C86"/>
    <w:rsid w:val="00263B5B"/>
    <w:rsid w:val="002644C5"/>
    <w:rsid w:val="00264723"/>
    <w:rsid w:val="0026680D"/>
    <w:rsid w:val="00267665"/>
    <w:rsid w:val="0027174F"/>
    <w:rsid w:val="00272622"/>
    <w:rsid w:val="0027295A"/>
    <w:rsid w:val="0027459B"/>
    <w:rsid w:val="00274913"/>
    <w:rsid w:val="0027524F"/>
    <w:rsid w:val="00277AAB"/>
    <w:rsid w:val="00280A83"/>
    <w:rsid w:val="00282D27"/>
    <w:rsid w:val="0028371D"/>
    <w:rsid w:val="00290B2F"/>
    <w:rsid w:val="00291BE0"/>
    <w:rsid w:val="0029659B"/>
    <w:rsid w:val="002A2271"/>
    <w:rsid w:val="002A3600"/>
    <w:rsid w:val="002A7391"/>
    <w:rsid w:val="002B00B0"/>
    <w:rsid w:val="002B0ADA"/>
    <w:rsid w:val="002B24DB"/>
    <w:rsid w:val="002B7A32"/>
    <w:rsid w:val="002C4321"/>
    <w:rsid w:val="002C5250"/>
    <w:rsid w:val="002C5AEA"/>
    <w:rsid w:val="002C6083"/>
    <w:rsid w:val="002D2DF0"/>
    <w:rsid w:val="002D44F7"/>
    <w:rsid w:val="002E3746"/>
    <w:rsid w:val="002E3F77"/>
    <w:rsid w:val="002E6828"/>
    <w:rsid w:val="002F4C5B"/>
    <w:rsid w:val="002F6643"/>
    <w:rsid w:val="00301390"/>
    <w:rsid w:val="00303CC6"/>
    <w:rsid w:val="00307C0D"/>
    <w:rsid w:val="00310ACB"/>
    <w:rsid w:val="00312A4E"/>
    <w:rsid w:val="0031461C"/>
    <w:rsid w:val="00314D5F"/>
    <w:rsid w:val="00331E9B"/>
    <w:rsid w:val="003332CF"/>
    <w:rsid w:val="003347EA"/>
    <w:rsid w:val="003378E7"/>
    <w:rsid w:val="00341257"/>
    <w:rsid w:val="00342391"/>
    <w:rsid w:val="003460C7"/>
    <w:rsid w:val="0034794A"/>
    <w:rsid w:val="00355339"/>
    <w:rsid w:val="003567B7"/>
    <w:rsid w:val="003633EF"/>
    <w:rsid w:val="0036347C"/>
    <w:rsid w:val="0036575A"/>
    <w:rsid w:val="003667A6"/>
    <w:rsid w:val="00371C1A"/>
    <w:rsid w:val="0037730C"/>
    <w:rsid w:val="00380D13"/>
    <w:rsid w:val="00383926"/>
    <w:rsid w:val="00391928"/>
    <w:rsid w:val="00395899"/>
    <w:rsid w:val="003976B5"/>
    <w:rsid w:val="00397FC7"/>
    <w:rsid w:val="003A28E7"/>
    <w:rsid w:val="003A38E5"/>
    <w:rsid w:val="003A40A8"/>
    <w:rsid w:val="003A5ECC"/>
    <w:rsid w:val="003B05D3"/>
    <w:rsid w:val="003B1E00"/>
    <w:rsid w:val="003B3AFD"/>
    <w:rsid w:val="003B3E47"/>
    <w:rsid w:val="003B3FB9"/>
    <w:rsid w:val="003B6C1A"/>
    <w:rsid w:val="003B6CF9"/>
    <w:rsid w:val="003C6779"/>
    <w:rsid w:val="003C71B6"/>
    <w:rsid w:val="003D73DE"/>
    <w:rsid w:val="003E5FFF"/>
    <w:rsid w:val="003F027C"/>
    <w:rsid w:val="003F2956"/>
    <w:rsid w:val="003F7BD8"/>
    <w:rsid w:val="004134CA"/>
    <w:rsid w:val="004211C0"/>
    <w:rsid w:val="004245F0"/>
    <w:rsid w:val="00425005"/>
    <w:rsid w:val="00430367"/>
    <w:rsid w:val="00430C03"/>
    <w:rsid w:val="00432236"/>
    <w:rsid w:val="0043364D"/>
    <w:rsid w:val="00435D0A"/>
    <w:rsid w:val="00447638"/>
    <w:rsid w:val="004478B2"/>
    <w:rsid w:val="00450894"/>
    <w:rsid w:val="0045260C"/>
    <w:rsid w:val="00456526"/>
    <w:rsid w:val="00461132"/>
    <w:rsid w:val="00466AC4"/>
    <w:rsid w:val="00470F3E"/>
    <w:rsid w:val="0047372A"/>
    <w:rsid w:val="004820E7"/>
    <w:rsid w:val="0048382C"/>
    <w:rsid w:val="00483DC6"/>
    <w:rsid w:val="004863CB"/>
    <w:rsid w:val="004912AF"/>
    <w:rsid w:val="004947E3"/>
    <w:rsid w:val="00496236"/>
    <w:rsid w:val="004A0006"/>
    <w:rsid w:val="004A08F6"/>
    <w:rsid w:val="004A1B86"/>
    <w:rsid w:val="004A1D15"/>
    <w:rsid w:val="004A7213"/>
    <w:rsid w:val="004B09E2"/>
    <w:rsid w:val="004B1268"/>
    <w:rsid w:val="004B5A00"/>
    <w:rsid w:val="004C2587"/>
    <w:rsid w:val="004C2E48"/>
    <w:rsid w:val="004C2FAC"/>
    <w:rsid w:val="004C71E3"/>
    <w:rsid w:val="004D3416"/>
    <w:rsid w:val="004D42FB"/>
    <w:rsid w:val="004E1084"/>
    <w:rsid w:val="004E3C75"/>
    <w:rsid w:val="004E588E"/>
    <w:rsid w:val="004E730A"/>
    <w:rsid w:val="004F540E"/>
    <w:rsid w:val="004F62BB"/>
    <w:rsid w:val="004F6824"/>
    <w:rsid w:val="00502845"/>
    <w:rsid w:val="00504FCE"/>
    <w:rsid w:val="00505CA6"/>
    <w:rsid w:val="005074D3"/>
    <w:rsid w:val="00520C3D"/>
    <w:rsid w:val="0052125E"/>
    <w:rsid w:val="005258C8"/>
    <w:rsid w:val="00526514"/>
    <w:rsid w:val="0052763B"/>
    <w:rsid w:val="005303AA"/>
    <w:rsid w:val="00533BF5"/>
    <w:rsid w:val="00535A7A"/>
    <w:rsid w:val="00543960"/>
    <w:rsid w:val="00545636"/>
    <w:rsid w:val="00545848"/>
    <w:rsid w:val="005473AC"/>
    <w:rsid w:val="00552624"/>
    <w:rsid w:val="005529C8"/>
    <w:rsid w:val="00553BB7"/>
    <w:rsid w:val="0056354C"/>
    <w:rsid w:val="00566BA2"/>
    <w:rsid w:val="00566E49"/>
    <w:rsid w:val="00572D04"/>
    <w:rsid w:val="005764C7"/>
    <w:rsid w:val="005764CB"/>
    <w:rsid w:val="00583759"/>
    <w:rsid w:val="005857A1"/>
    <w:rsid w:val="005867B1"/>
    <w:rsid w:val="00595DAB"/>
    <w:rsid w:val="005A0217"/>
    <w:rsid w:val="005A7DF1"/>
    <w:rsid w:val="005B2EF2"/>
    <w:rsid w:val="005C17DB"/>
    <w:rsid w:val="005C2146"/>
    <w:rsid w:val="005D0D59"/>
    <w:rsid w:val="005D1E6D"/>
    <w:rsid w:val="005D1F9F"/>
    <w:rsid w:val="005D6B7B"/>
    <w:rsid w:val="005D6F2A"/>
    <w:rsid w:val="005E0841"/>
    <w:rsid w:val="005E2B82"/>
    <w:rsid w:val="005E4575"/>
    <w:rsid w:val="005E67F4"/>
    <w:rsid w:val="005E6E19"/>
    <w:rsid w:val="005F68FF"/>
    <w:rsid w:val="005F76ED"/>
    <w:rsid w:val="0060099B"/>
    <w:rsid w:val="00603017"/>
    <w:rsid w:val="0060404E"/>
    <w:rsid w:val="006043DB"/>
    <w:rsid w:val="00604CD3"/>
    <w:rsid w:val="0060550C"/>
    <w:rsid w:val="0061286E"/>
    <w:rsid w:val="00614018"/>
    <w:rsid w:val="006229AF"/>
    <w:rsid w:val="00623AF5"/>
    <w:rsid w:val="00623C54"/>
    <w:rsid w:val="006273C6"/>
    <w:rsid w:val="00627B3D"/>
    <w:rsid w:val="00630254"/>
    <w:rsid w:val="006521DF"/>
    <w:rsid w:val="006554ED"/>
    <w:rsid w:val="00655FFD"/>
    <w:rsid w:val="0065724C"/>
    <w:rsid w:val="00665EBB"/>
    <w:rsid w:val="006703A5"/>
    <w:rsid w:val="00670612"/>
    <w:rsid w:val="00671BD8"/>
    <w:rsid w:val="00671E79"/>
    <w:rsid w:val="00673225"/>
    <w:rsid w:val="00674797"/>
    <w:rsid w:val="006756E8"/>
    <w:rsid w:val="0068729D"/>
    <w:rsid w:val="00687A8A"/>
    <w:rsid w:val="00694D1F"/>
    <w:rsid w:val="00695C62"/>
    <w:rsid w:val="006967B9"/>
    <w:rsid w:val="006A0EB7"/>
    <w:rsid w:val="006A14F0"/>
    <w:rsid w:val="006A3966"/>
    <w:rsid w:val="006A3DD3"/>
    <w:rsid w:val="006A3DDD"/>
    <w:rsid w:val="006A6C71"/>
    <w:rsid w:val="006A7F11"/>
    <w:rsid w:val="006B7C65"/>
    <w:rsid w:val="006C2B8D"/>
    <w:rsid w:val="006D272C"/>
    <w:rsid w:val="006D2A00"/>
    <w:rsid w:val="006D2D00"/>
    <w:rsid w:val="006D5B5A"/>
    <w:rsid w:val="006D7D68"/>
    <w:rsid w:val="006D7F69"/>
    <w:rsid w:val="006E03D0"/>
    <w:rsid w:val="006E548D"/>
    <w:rsid w:val="006E69C9"/>
    <w:rsid w:val="006E7D73"/>
    <w:rsid w:val="006F195E"/>
    <w:rsid w:val="006F45E4"/>
    <w:rsid w:val="006F49FE"/>
    <w:rsid w:val="006F5835"/>
    <w:rsid w:val="006F7644"/>
    <w:rsid w:val="006F7BED"/>
    <w:rsid w:val="00701071"/>
    <w:rsid w:val="00702256"/>
    <w:rsid w:val="00712707"/>
    <w:rsid w:val="00713860"/>
    <w:rsid w:val="0072027B"/>
    <w:rsid w:val="00721E66"/>
    <w:rsid w:val="00722F34"/>
    <w:rsid w:val="00723F7D"/>
    <w:rsid w:val="0072451B"/>
    <w:rsid w:val="007254CB"/>
    <w:rsid w:val="00727E0E"/>
    <w:rsid w:val="007307F1"/>
    <w:rsid w:val="00733895"/>
    <w:rsid w:val="0074408B"/>
    <w:rsid w:val="007513A4"/>
    <w:rsid w:val="007513B9"/>
    <w:rsid w:val="00752538"/>
    <w:rsid w:val="00752E04"/>
    <w:rsid w:val="00755397"/>
    <w:rsid w:val="007614D8"/>
    <w:rsid w:val="007666BD"/>
    <w:rsid w:val="00766CC8"/>
    <w:rsid w:val="00772D46"/>
    <w:rsid w:val="0077445C"/>
    <w:rsid w:val="0077604D"/>
    <w:rsid w:val="00776C8B"/>
    <w:rsid w:val="00782716"/>
    <w:rsid w:val="00783E40"/>
    <w:rsid w:val="0078436D"/>
    <w:rsid w:val="00786C4D"/>
    <w:rsid w:val="00791B83"/>
    <w:rsid w:val="00793DF6"/>
    <w:rsid w:val="00793F6A"/>
    <w:rsid w:val="00797986"/>
    <w:rsid w:val="007A11D5"/>
    <w:rsid w:val="007A7F17"/>
    <w:rsid w:val="007B24FA"/>
    <w:rsid w:val="007B35F9"/>
    <w:rsid w:val="007C2D87"/>
    <w:rsid w:val="007C2DF2"/>
    <w:rsid w:val="007C57A3"/>
    <w:rsid w:val="007D0790"/>
    <w:rsid w:val="007D4862"/>
    <w:rsid w:val="007D6AAF"/>
    <w:rsid w:val="007D7445"/>
    <w:rsid w:val="007E438F"/>
    <w:rsid w:val="007E7B93"/>
    <w:rsid w:val="007F41A7"/>
    <w:rsid w:val="007F672C"/>
    <w:rsid w:val="008005A9"/>
    <w:rsid w:val="00801E7A"/>
    <w:rsid w:val="008024DD"/>
    <w:rsid w:val="00805FC9"/>
    <w:rsid w:val="00807973"/>
    <w:rsid w:val="0081189F"/>
    <w:rsid w:val="00816959"/>
    <w:rsid w:val="0082318B"/>
    <w:rsid w:val="008354AB"/>
    <w:rsid w:val="008505AE"/>
    <w:rsid w:val="00860070"/>
    <w:rsid w:val="008617D6"/>
    <w:rsid w:val="0086400B"/>
    <w:rsid w:val="00865F5C"/>
    <w:rsid w:val="0087378A"/>
    <w:rsid w:val="00877787"/>
    <w:rsid w:val="00877E0B"/>
    <w:rsid w:val="00881518"/>
    <w:rsid w:val="008817CD"/>
    <w:rsid w:val="008821D0"/>
    <w:rsid w:val="008826A0"/>
    <w:rsid w:val="0088290B"/>
    <w:rsid w:val="00894CB9"/>
    <w:rsid w:val="008A578B"/>
    <w:rsid w:val="008B16E3"/>
    <w:rsid w:val="008B5B47"/>
    <w:rsid w:val="008B7CD1"/>
    <w:rsid w:val="008D1297"/>
    <w:rsid w:val="008D1B98"/>
    <w:rsid w:val="008D2327"/>
    <w:rsid w:val="008D45E4"/>
    <w:rsid w:val="008E1835"/>
    <w:rsid w:val="008E1E83"/>
    <w:rsid w:val="008E2A59"/>
    <w:rsid w:val="008F02FC"/>
    <w:rsid w:val="008F4437"/>
    <w:rsid w:val="00900E21"/>
    <w:rsid w:val="00901952"/>
    <w:rsid w:val="009027F7"/>
    <w:rsid w:val="009070FC"/>
    <w:rsid w:val="009079CE"/>
    <w:rsid w:val="00907E13"/>
    <w:rsid w:val="00910BC6"/>
    <w:rsid w:val="0091124C"/>
    <w:rsid w:val="00913FDC"/>
    <w:rsid w:val="00920983"/>
    <w:rsid w:val="00924DFE"/>
    <w:rsid w:val="00934D96"/>
    <w:rsid w:val="00936841"/>
    <w:rsid w:val="0094192A"/>
    <w:rsid w:val="00944109"/>
    <w:rsid w:val="009452F4"/>
    <w:rsid w:val="0094576B"/>
    <w:rsid w:val="00945D94"/>
    <w:rsid w:val="00950362"/>
    <w:rsid w:val="009524B0"/>
    <w:rsid w:val="0095284E"/>
    <w:rsid w:val="00954699"/>
    <w:rsid w:val="00955334"/>
    <w:rsid w:val="0096790C"/>
    <w:rsid w:val="00970414"/>
    <w:rsid w:val="00972623"/>
    <w:rsid w:val="00972806"/>
    <w:rsid w:val="00975825"/>
    <w:rsid w:val="009840B9"/>
    <w:rsid w:val="00986B96"/>
    <w:rsid w:val="00990557"/>
    <w:rsid w:val="00991142"/>
    <w:rsid w:val="00992DE6"/>
    <w:rsid w:val="009A4AEA"/>
    <w:rsid w:val="009A542C"/>
    <w:rsid w:val="009A5677"/>
    <w:rsid w:val="009B22EA"/>
    <w:rsid w:val="009B642D"/>
    <w:rsid w:val="009C1DE0"/>
    <w:rsid w:val="009C3315"/>
    <w:rsid w:val="009C73E8"/>
    <w:rsid w:val="009D03E9"/>
    <w:rsid w:val="009D218E"/>
    <w:rsid w:val="009D2CC0"/>
    <w:rsid w:val="009E3AD3"/>
    <w:rsid w:val="009E702A"/>
    <w:rsid w:val="009F3290"/>
    <w:rsid w:val="009F5251"/>
    <w:rsid w:val="009F5D0E"/>
    <w:rsid w:val="00A02377"/>
    <w:rsid w:val="00A0410F"/>
    <w:rsid w:val="00A13296"/>
    <w:rsid w:val="00A27593"/>
    <w:rsid w:val="00A27D2F"/>
    <w:rsid w:val="00A309CD"/>
    <w:rsid w:val="00A30DBF"/>
    <w:rsid w:val="00A3319A"/>
    <w:rsid w:val="00A33F81"/>
    <w:rsid w:val="00A372E2"/>
    <w:rsid w:val="00A40838"/>
    <w:rsid w:val="00A43D1F"/>
    <w:rsid w:val="00A4532E"/>
    <w:rsid w:val="00A46B38"/>
    <w:rsid w:val="00A47F6B"/>
    <w:rsid w:val="00A533EB"/>
    <w:rsid w:val="00A55687"/>
    <w:rsid w:val="00A61F39"/>
    <w:rsid w:val="00A627C5"/>
    <w:rsid w:val="00A6281D"/>
    <w:rsid w:val="00A64DDA"/>
    <w:rsid w:val="00A72003"/>
    <w:rsid w:val="00A76336"/>
    <w:rsid w:val="00A76A89"/>
    <w:rsid w:val="00A76C6D"/>
    <w:rsid w:val="00A77B4D"/>
    <w:rsid w:val="00A82507"/>
    <w:rsid w:val="00A843EA"/>
    <w:rsid w:val="00A84F06"/>
    <w:rsid w:val="00A87FD3"/>
    <w:rsid w:val="00A9070C"/>
    <w:rsid w:val="00AA2EC0"/>
    <w:rsid w:val="00AA7F77"/>
    <w:rsid w:val="00AB0507"/>
    <w:rsid w:val="00AB4814"/>
    <w:rsid w:val="00AB7EEA"/>
    <w:rsid w:val="00AC3034"/>
    <w:rsid w:val="00AC3648"/>
    <w:rsid w:val="00AC5805"/>
    <w:rsid w:val="00AC589A"/>
    <w:rsid w:val="00AC7B8F"/>
    <w:rsid w:val="00AC7E75"/>
    <w:rsid w:val="00AD6464"/>
    <w:rsid w:val="00AE0856"/>
    <w:rsid w:val="00AE1D24"/>
    <w:rsid w:val="00AE2E78"/>
    <w:rsid w:val="00AE3048"/>
    <w:rsid w:val="00AE348E"/>
    <w:rsid w:val="00AE7BB4"/>
    <w:rsid w:val="00AF005A"/>
    <w:rsid w:val="00AF3A09"/>
    <w:rsid w:val="00B0277A"/>
    <w:rsid w:val="00B04C17"/>
    <w:rsid w:val="00B078CC"/>
    <w:rsid w:val="00B106D5"/>
    <w:rsid w:val="00B15CEE"/>
    <w:rsid w:val="00B17D00"/>
    <w:rsid w:val="00B250C7"/>
    <w:rsid w:val="00B336DD"/>
    <w:rsid w:val="00B3384E"/>
    <w:rsid w:val="00B34ABD"/>
    <w:rsid w:val="00B36B64"/>
    <w:rsid w:val="00B403CA"/>
    <w:rsid w:val="00B41D3A"/>
    <w:rsid w:val="00B458CF"/>
    <w:rsid w:val="00B47B37"/>
    <w:rsid w:val="00B5161E"/>
    <w:rsid w:val="00B6040C"/>
    <w:rsid w:val="00B6366F"/>
    <w:rsid w:val="00B70505"/>
    <w:rsid w:val="00B8249C"/>
    <w:rsid w:val="00B82D05"/>
    <w:rsid w:val="00B85DE3"/>
    <w:rsid w:val="00B90D0B"/>
    <w:rsid w:val="00B93C24"/>
    <w:rsid w:val="00B9508F"/>
    <w:rsid w:val="00B954B0"/>
    <w:rsid w:val="00BA374F"/>
    <w:rsid w:val="00BA4FB4"/>
    <w:rsid w:val="00BA623A"/>
    <w:rsid w:val="00BA77AB"/>
    <w:rsid w:val="00BB459F"/>
    <w:rsid w:val="00BC5A52"/>
    <w:rsid w:val="00BC6AA7"/>
    <w:rsid w:val="00BC71B7"/>
    <w:rsid w:val="00BC77E6"/>
    <w:rsid w:val="00BD0183"/>
    <w:rsid w:val="00BD6768"/>
    <w:rsid w:val="00BE07EF"/>
    <w:rsid w:val="00BE1EB7"/>
    <w:rsid w:val="00BE368C"/>
    <w:rsid w:val="00BF20BC"/>
    <w:rsid w:val="00BF2645"/>
    <w:rsid w:val="00BF445F"/>
    <w:rsid w:val="00BF6040"/>
    <w:rsid w:val="00C014D1"/>
    <w:rsid w:val="00C06C03"/>
    <w:rsid w:val="00C07F29"/>
    <w:rsid w:val="00C1059C"/>
    <w:rsid w:val="00C130FA"/>
    <w:rsid w:val="00C152A5"/>
    <w:rsid w:val="00C17A1F"/>
    <w:rsid w:val="00C20129"/>
    <w:rsid w:val="00C24306"/>
    <w:rsid w:val="00C24F57"/>
    <w:rsid w:val="00C27425"/>
    <w:rsid w:val="00C274F3"/>
    <w:rsid w:val="00C30B35"/>
    <w:rsid w:val="00C350E2"/>
    <w:rsid w:val="00C35D32"/>
    <w:rsid w:val="00C35E5C"/>
    <w:rsid w:val="00C42339"/>
    <w:rsid w:val="00C57563"/>
    <w:rsid w:val="00C607F2"/>
    <w:rsid w:val="00C62376"/>
    <w:rsid w:val="00C634BA"/>
    <w:rsid w:val="00C73693"/>
    <w:rsid w:val="00C77096"/>
    <w:rsid w:val="00C7741A"/>
    <w:rsid w:val="00C870E1"/>
    <w:rsid w:val="00C913E5"/>
    <w:rsid w:val="00C96441"/>
    <w:rsid w:val="00CA538B"/>
    <w:rsid w:val="00CA7763"/>
    <w:rsid w:val="00CA7E31"/>
    <w:rsid w:val="00CB5842"/>
    <w:rsid w:val="00CB5A4B"/>
    <w:rsid w:val="00CC6B78"/>
    <w:rsid w:val="00CC73DA"/>
    <w:rsid w:val="00CD03A2"/>
    <w:rsid w:val="00CD1E2C"/>
    <w:rsid w:val="00CD335F"/>
    <w:rsid w:val="00CD4894"/>
    <w:rsid w:val="00CD5A3D"/>
    <w:rsid w:val="00CD5D6F"/>
    <w:rsid w:val="00CD5E30"/>
    <w:rsid w:val="00CE2109"/>
    <w:rsid w:val="00CE2A16"/>
    <w:rsid w:val="00CE38B5"/>
    <w:rsid w:val="00CE4003"/>
    <w:rsid w:val="00CE50D2"/>
    <w:rsid w:val="00CF78BD"/>
    <w:rsid w:val="00D064E9"/>
    <w:rsid w:val="00D06C9C"/>
    <w:rsid w:val="00D07E9C"/>
    <w:rsid w:val="00D11D0B"/>
    <w:rsid w:val="00D164D8"/>
    <w:rsid w:val="00D20D73"/>
    <w:rsid w:val="00D22C82"/>
    <w:rsid w:val="00D328B9"/>
    <w:rsid w:val="00D33FB2"/>
    <w:rsid w:val="00D37110"/>
    <w:rsid w:val="00D4234D"/>
    <w:rsid w:val="00D45E31"/>
    <w:rsid w:val="00D516F0"/>
    <w:rsid w:val="00D54083"/>
    <w:rsid w:val="00D61216"/>
    <w:rsid w:val="00D62326"/>
    <w:rsid w:val="00D6248E"/>
    <w:rsid w:val="00D66F6E"/>
    <w:rsid w:val="00D72057"/>
    <w:rsid w:val="00D7231C"/>
    <w:rsid w:val="00D74E0A"/>
    <w:rsid w:val="00D74EF1"/>
    <w:rsid w:val="00D7736A"/>
    <w:rsid w:val="00D811B7"/>
    <w:rsid w:val="00D811FC"/>
    <w:rsid w:val="00D81FFA"/>
    <w:rsid w:val="00D829AB"/>
    <w:rsid w:val="00D83B5C"/>
    <w:rsid w:val="00D867CB"/>
    <w:rsid w:val="00D90E99"/>
    <w:rsid w:val="00D97C32"/>
    <w:rsid w:val="00DA18D6"/>
    <w:rsid w:val="00DA2CD8"/>
    <w:rsid w:val="00DA567A"/>
    <w:rsid w:val="00DA743B"/>
    <w:rsid w:val="00DB7844"/>
    <w:rsid w:val="00DB79C3"/>
    <w:rsid w:val="00DC0FEF"/>
    <w:rsid w:val="00DC3560"/>
    <w:rsid w:val="00DC3DA9"/>
    <w:rsid w:val="00DC6053"/>
    <w:rsid w:val="00DC7666"/>
    <w:rsid w:val="00DD0EFB"/>
    <w:rsid w:val="00DD3170"/>
    <w:rsid w:val="00DD5DE2"/>
    <w:rsid w:val="00DE004F"/>
    <w:rsid w:val="00DE0699"/>
    <w:rsid w:val="00DE18CB"/>
    <w:rsid w:val="00DF03A1"/>
    <w:rsid w:val="00DF1F46"/>
    <w:rsid w:val="00DF30B9"/>
    <w:rsid w:val="00DF55F7"/>
    <w:rsid w:val="00DF7631"/>
    <w:rsid w:val="00E0086C"/>
    <w:rsid w:val="00E01410"/>
    <w:rsid w:val="00E01D65"/>
    <w:rsid w:val="00E025F6"/>
    <w:rsid w:val="00E04E58"/>
    <w:rsid w:val="00E06E7F"/>
    <w:rsid w:val="00E06F16"/>
    <w:rsid w:val="00E17E1D"/>
    <w:rsid w:val="00E2018C"/>
    <w:rsid w:val="00E22950"/>
    <w:rsid w:val="00E23843"/>
    <w:rsid w:val="00E2486E"/>
    <w:rsid w:val="00E25592"/>
    <w:rsid w:val="00E27CDE"/>
    <w:rsid w:val="00E32C4B"/>
    <w:rsid w:val="00E336F5"/>
    <w:rsid w:val="00E40262"/>
    <w:rsid w:val="00E42EF0"/>
    <w:rsid w:val="00E44A45"/>
    <w:rsid w:val="00E460E5"/>
    <w:rsid w:val="00E47887"/>
    <w:rsid w:val="00E6405A"/>
    <w:rsid w:val="00E64FB1"/>
    <w:rsid w:val="00E70935"/>
    <w:rsid w:val="00E73C78"/>
    <w:rsid w:val="00E75298"/>
    <w:rsid w:val="00E80F8F"/>
    <w:rsid w:val="00E86524"/>
    <w:rsid w:val="00E86E52"/>
    <w:rsid w:val="00EA3049"/>
    <w:rsid w:val="00EA4714"/>
    <w:rsid w:val="00EA53B4"/>
    <w:rsid w:val="00EA5C8C"/>
    <w:rsid w:val="00EB3056"/>
    <w:rsid w:val="00EB3940"/>
    <w:rsid w:val="00EB58ED"/>
    <w:rsid w:val="00EC7BF3"/>
    <w:rsid w:val="00ED1DDE"/>
    <w:rsid w:val="00EE376C"/>
    <w:rsid w:val="00EE605C"/>
    <w:rsid w:val="00EE6917"/>
    <w:rsid w:val="00EF4B3E"/>
    <w:rsid w:val="00F00EF3"/>
    <w:rsid w:val="00F06337"/>
    <w:rsid w:val="00F071E7"/>
    <w:rsid w:val="00F117C7"/>
    <w:rsid w:val="00F12A89"/>
    <w:rsid w:val="00F12D02"/>
    <w:rsid w:val="00F134EC"/>
    <w:rsid w:val="00F20139"/>
    <w:rsid w:val="00F23F0C"/>
    <w:rsid w:val="00F266ED"/>
    <w:rsid w:val="00F27BA3"/>
    <w:rsid w:val="00F35505"/>
    <w:rsid w:val="00F3738A"/>
    <w:rsid w:val="00F4471A"/>
    <w:rsid w:val="00F4679B"/>
    <w:rsid w:val="00F50E7A"/>
    <w:rsid w:val="00F54BFF"/>
    <w:rsid w:val="00F56D84"/>
    <w:rsid w:val="00F62C2F"/>
    <w:rsid w:val="00F65B06"/>
    <w:rsid w:val="00F66C1C"/>
    <w:rsid w:val="00F703EB"/>
    <w:rsid w:val="00F70F87"/>
    <w:rsid w:val="00F715E7"/>
    <w:rsid w:val="00F72AD0"/>
    <w:rsid w:val="00F760A4"/>
    <w:rsid w:val="00F76E6B"/>
    <w:rsid w:val="00F83824"/>
    <w:rsid w:val="00F8539A"/>
    <w:rsid w:val="00F85EC7"/>
    <w:rsid w:val="00F90348"/>
    <w:rsid w:val="00F917EC"/>
    <w:rsid w:val="00F96118"/>
    <w:rsid w:val="00F96AC1"/>
    <w:rsid w:val="00FA2B4D"/>
    <w:rsid w:val="00FA4BD1"/>
    <w:rsid w:val="00FA5EC6"/>
    <w:rsid w:val="00FA7AF4"/>
    <w:rsid w:val="00FB034C"/>
    <w:rsid w:val="00FB0A0D"/>
    <w:rsid w:val="00FB12C4"/>
    <w:rsid w:val="00FC41EB"/>
    <w:rsid w:val="00FC6269"/>
    <w:rsid w:val="00FC736B"/>
    <w:rsid w:val="00FD34B9"/>
    <w:rsid w:val="00FE0559"/>
    <w:rsid w:val="00FE1B5F"/>
    <w:rsid w:val="00FE7060"/>
    <w:rsid w:val="00FF3E51"/>
    <w:rsid w:val="00FF6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CAE9BA"/>
  <w15:chartTrackingRefBased/>
  <w15:docId w15:val="{7482D91E-575C-4580-B2CE-EF9C5D8CE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644C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E27CDE"/>
    <w:pPr>
      <w:ind w:left="720"/>
      <w:contextualSpacing/>
    </w:pPr>
  </w:style>
  <w:style w:type="character" w:styleId="Hyperlink">
    <w:name w:val="Hyperlink"/>
    <w:basedOn w:val="DefaultParagraphFont"/>
    <w:uiPriority w:val="99"/>
    <w:unhideWhenUsed/>
    <w:rsid w:val="005867B1"/>
    <w:rPr>
      <w:color w:val="0563C1" w:themeColor="hyperlink"/>
      <w:u w:val="single"/>
    </w:rPr>
  </w:style>
  <w:style w:type="character" w:styleId="UnresolvedMention">
    <w:name w:val="Unresolved Mention"/>
    <w:basedOn w:val="DefaultParagraphFont"/>
    <w:uiPriority w:val="99"/>
    <w:semiHidden/>
    <w:unhideWhenUsed/>
    <w:rsid w:val="005867B1"/>
    <w:rPr>
      <w:color w:val="605E5C"/>
      <w:shd w:val="clear" w:color="auto" w:fill="E1DFDD"/>
    </w:rPr>
  </w:style>
  <w:style w:type="character" w:styleId="CommentReference">
    <w:name w:val="annotation reference"/>
    <w:basedOn w:val="DefaultParagraphFont"/>
    <w:uiPriority w:val="99"/>
    <w:semiHidden/>
    <w:unhideWhenUsed/>
    <w:rsid w:val="0021502B"/>
    <w:rPr>
      <w:sz w:val="16"/>
      <w:szCs w:val="16"/>
    </w:rPr>
  </w:style>
  <w:style w:type="paragraph" w:styleId="CommentText">
    <w:name w:val="annotation text"/>
    <w:basedOn w:val="Normal"/>
    <w:link w:val="CommentTextChar"/>
    <w:uiPriority w:val="99"/>
    <w:unhideWhenUsed/>
    <w:rsid w:val="0021502B"/>
    <w:pPr>
      <w:spacing w:line="240" w:lineRule="auto"/>
    </w:pPr>
    <w:rPr>
      <w:sz w:val="20"/>
      <w:szCs w:val="20"/>
    </w:rPr>
  </w:style>
  <w:style w:type="character" w:customStyle="1" w:styleId="CommentTextChar">
    <w:name w:val="Comment Text Char"/>
    <w:basedOn w:val="DefaultParagraphFont"/>
    <w:link w:val="CommentText"/>
    <w:uiPriority w:val="99"/>
    <w:rsid w:val="0021502B"/>
    <w:rPr>
      <w:sz w:val="20"/>
      <w:szCs w:val="20"/>
    </w:rPr>
  </w:style>
  <w:style w:type="paragraph" w:styleId="CommentSubject">
    <w:name w:val="annotation subject"/>
    <w:basedOn w:val="CommentText"/>
    <w:next w:val="CommentText"/>
    <w:link w:val="CommentSubjectChar"/>
    <w:uiPriority w:val="99"/>
    <w:semiHidden/>
    <w:unhideWhenUsed/>
    <w:rsid w:val="0021502B"/>
    <w:rPr>
      <w:b/>
      <w:bCs/>
    </w:rPr>
  </w:style>
  <w:style w:type="character" w:customStyle="1" w:styleId="CommentSubjectChar">
    <w:name w:val="Comment Subject Char"/>
    <w:basedOn w:val="CommentTextChar"/>
    <w:link w:val="CommentSubject"/>
    <w:uiPriority w:val="99"/>
    <w:semiHidden/>
    <w:rsid w:val="0021502B"/>
    <w:rPr>
      <w:b/>
      <w:bCs/>
      <w:sz w:val="20"/>
      <w:szCs w:val="20"/>
    </w:rPr>
  </w:style>
  <w:style w:type="character" w:styleId="FollowedHyperlink">
    <w:name w:val="FollowedHyperlink"/>
    <w:basedOn w:val="DefaultParagraphFont"/>
    <w:uiPriority w:val="99"/>
    <w:semiHidden/>
    <w:unhideWhenUsed/>
    <w:rsid w:val="00DB7844"/>
    <w:rPr>
      <w:color w:val="954F72" w:themeColor="followedHyperlink"/>
      <w:u w:val="single"/>
    </w:rPr>
  </w:style>
  <w:style w:type="table" w:styleId="TableGrid">
    <w:name w:val="Table Grid"/>
    <w:basedOn w:val="TableNormal"/>
    <w:rsid w:val="00934D96"/>
    <w:pPr>
      <w:spacing w:after="0" w:line="240" w:lineRule="auto"/>
    </w:pPr>
    <w:rPr>
      <w:rFonts w:ascii="Times New Roman" w:eastAsia="Times New Roman"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6652">
      <w:bodyDiv w:val="1"/>
      <w:marLeft w:val="0"/>
      <w:marRight w:val="0"/>
      <w:marTop w:val="0"/>
      <w:marBottom w:val="0"/>
      <w:divBdr>
        <w:top w:val="none" w:sz="0" w:space="0" w:color="auto"/>
        <w:left w:val="none" w:sz="0" w:space="0" w:color="auto"/>
        <w:bottom w:val="none" w:sz="0" w:space="0" w:color="auto"/>
        <w:right w:val="none" w:sz="0" w:space="0" w:color="auto"/>
      </w:divBdr>
    </w:div>
    <w:div w:id="1295521678">
      <w:bodyDiv w:val="1"/>
      <w:marLeft w:val="0"/>
      <w:marRight w:val="0"/>
      <w:marTop w:val="0"/>
      <w:marBottom w:val="0"/>
      <w:divBdr>
        <w:top w:val="none" w:sz="0" w:space="0" w:color="auto"/>
        <w:left w:val="none" w:sz="0" w:space="0" w:color="auto"/>
        <w:bottom w:val="none" w:sz="0" w:space="0" w:color="auto"/>
        <w:right w:val="none" w:sz="0" w:space="0" w:color="auto"/>
      </w:divBdr>
    </w:div>
    <w:div w:id="1437289748">
      <w:bodyDiv w:val="1"/>
      <w:marLeft w:val="0"/>
      <w:marRight w:val="0"/>
      <w:marTop w:val="0"/>
      <w:marBottom w:val="0"/>
      <w:divBdr>
        <w:top w:val="none" w:sz="0" w:space="0" w:color="auto"/>
        <w:left w:val="none" w:sz="0" w:space="0" w:color="auto"/>
        <w:bottom w:val="none" w:sz="0" w:space="0" w:color="auto"/>
        <w:right w:val="none" w:sz="0" w:space="0" w:color="auto"/>
      </w:divBdr>
    </w:div>
    <w:div w:id="1610966953">
      <w:bodyDiv w:val="1"/>
      <w:marLeft w:val="0"/>
      <w:marRight w:val="0"/>
      <w:marTop w:val="0"/>
      <w:marBottom w:val="0"/>
      <w:divBdr>
        <w:top w:val="none" w:sz="0" w:space="0" w:color="auto"/>
        <w:left w:val="none" w:sz="0" w:space="0" w:color="auto"/>
        <w:bottom w:val="none" w:sz="0" w:space="0" w:color="auto"/>
        <w:right w:val="none" w:sz="0" w:space="0" w:color="auto"/>
      </w:divBdr>
    </w:div>
    <w:div w:id="1954288855">
      <w:bodyDiv w:val="1"/>
      <w:marLeft w:val="0"/>
      <w:marRight w:val="0"/>
      <w:marTop w:val="0"/>
      <w:marBottom w:val="0"/>
      <w:divBdr>
        <w:top w:val="none" w:sz="0" w:space="0" w:color="auto"/>
        <w:left w:val="none" w:sz="0" w:space="0" w:color="auto"/>
        <w:bottom w:val="none" w:sz="0" w:space="0" w:color="auto"/>
        <w:right w:val="none" w:sz="0" w:space="0" w:color="auto"/>
      </w:divBdr>
    </w:div>
    <w:div w:id="1975065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8" Type="http://schemas.openxmlformats.org/officeDocument/2006/relationships/hyperlink" Target="https://www.college.police.uk/app/critical-incident-management/introduction-and-types-critical-incidents" TargetMode="External"/><Relationship Id="rId26" Type="http://schemas.openxmlformats.org/officeDocument/2006/relationships/hyperlink" Target="https://www.gov.uk/government/publications/policing-by-consent/definition-of-policing-by-consent" TargetMode="External"/><Relationship Id="rId3" Type="http://schemas.openxmlformats.org/officeDocument/2006/relationships/styles" Target="styles.xml"/><Relationship Id="rId21" Type="http://schemas.openxmlformats.org/officeDocument/2006/relationships/hyperlink" Target="https://www.bbc.co.uk/news/uk-51908280" TargetMode="External"/><Relationship Id="rId34" Type="http://schemas.openxmlformats.org/officeDocument/2006/relationships/hyperlink" Target="https://www.researchgate.net/publication/242202149_Explaining_Police_Bias" TargetMode="External"/><Relationship Id="rId7" Type="http://schemas.openxmlformats.org/officeDocument/2006/relationships/endnotes" Target="endnotes.xml"/><Relationship Id="rId17" Type="http://schemas.openxmlformats.org/officeDocument/2006/relationships/hyperlink" Target="https://www.intelligencewithsteve.com/post/the-5-minute-guide-to-the-intelligence-grading-process-and-its-application-in-osint" TargetMode="External"/><Relationship Id="rId25" Type="http://schemas.openxmlformats.org/officeDocument/2006/relationships/hyperlink" Target="https://hmicfrs.justiceinspectorates.gov.uk/publications/public-perceptions-of-policing-in-england-and-wales-2018/" TargetMode="External"/><Relationship Id="rId33" Type="http://schemas.openxmlformats.org/officeDocument/2006/relationships/hyperlink" Target="https://assets.publishing.service.gov.uk/government/uploads/system/uploads/attachment_data/file/1115447/MAI-Vol2-_Part_i_Accessible_.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s://books.google.co.uk/books?hl=en&amp;lr=&amp;id=H3oOeC-0Bu4C&amp;oi=fnd&amp;pg=PR3&amp;ots=PJ7gKKSKK-&amp;sig=zuye1DGY90Ip01chmV4LcgYYD0U&amp;redir_esc=y#v=onepage&amp;q&amp;f=false" TargetMode="External"/><Relationship Id="rId29" Type="http://schemas.openxmlformats.org/officeDocument/2006/relationships/hyperlink" Target="https://beta.northumbria.police.uk/about-us/policies/general-policing-issues/major-incidents/" TargetMode="External"/><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hyperlink" Target="https://hmicfrs.justiceinspectorates.gov.uk/our-work/article/joint-emergency-services-interoperability-principles/" TargetMode="External"/><Relationship Id="rId32" Type="http://schemas.openxmlformats.org/officeDocument/2006/relationships/hyperlink" Target="https://www.bbc.co.uk/news/uk-33253598" TargetMode="External"/><Relationship Id="rId37" Type="http://schemas.openxmlformats.org/officeDocument/2006/relationships/fontTable" Target="fontTable.xml"/><Relationship Id="rId5" Type="http://schemas.openxmlformats.org/officeDocument/2006/relationships/webSettings" Target="webSettings.xml"/><Relationship Id="rId23" Type="http://schemas.openxmlformats.org/officeDocument/2006/relationships/hyperlink" Target="https://assets-hmicfrs.justiceinspectorates.gov.uk/uploads/joint-emergency-services-interoperability-principles-review.pdf" TargetMode="External"/><Relationship Id="rId28" Type="http://schemas.openxmlformats.org/officeDocument/2006/relationships/hyperlink" Target="https://www.tandfonline.com/doi/abs/10.1080/10439460500399791" TargetMode="External"/><Relationship Id="rId36" Type="http://schemas.openxmlformats.org/officeDocument/2006/relationships/hyperlink" Target="https://www.verywellmind.com/what-are-aces-adverse-childhood-experiences-5219030" TargetMode="External"/><Relationship Id="rId19" Type="http://schemas.openxmlformats.org/officeDocument/2006/relationships/hyperlink" Target="https://d17wy4t6ps30xx.cloudfront.net/production/uploads/2017/09/Competency-and-Values-Framework-for-Policing_4.11.16.pdf" TargetMode="External"/><Relationship Id="rId31" Type="http://schemas.openxmlformats.org/officeDocument/2006/relationships/hyperlink" Target="https://www.gov.uk/government/publications/public-perceptions-of-policing-a-review-of-research-and-literature/public-perceptions-of-policing-a-review-of-research-and-literature" TargetMode="External"/><Relationship Id="rId4" Type="http://schemas.openxmlformats.org/officeDocument/2006/relationships/settings" Target="settings.xml"/><Relationship Id="rId22" Type="http://schemas.openxmlformats.org/officeDocument/2006/relationships/hyperlink" Target="https://www.gov.uk/government/publications/public-perceptions-of-policing-a-review-of-research-and-literature/public-perceptions-of-policing-a-review-of-research-and-literature" TargetMode="External"/><Relationship Id="rId27" Type="http://schemas.openxmlformats.org/officeDocument/2006/relationships/hyperlink" Target="https://papers.ssrn.com/sol3/papers.cfm?abstract_id=2034343" TargetMode="External"/><Relationship Id="rId30" Type="http://schemas.openxmlformats.org/officeDocument/2006/relationships/hyperlink" Target="https://www.jesip.org.uk/downloads/the-pollock-report/" TargetMode="External"/><Relationship Id="rId35" Type="http://schemas.openxmlformats.org/officeDocument/2006/relationships/hyperlink" Target="https://www.emerald.com/insight/content/doi/10.1108/sc-08-2021-0036/full/html"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30T08:03:00.558"/>
    </inkml:context>
    <inkml:brush xml:id="br0">
      <inkml:brushProperty name="width" value="0.05" units="cm"/>
      <inkml:brushProperty name="height" value="0.05" units="cm"/>
    </inkml:brush>
  </inkml:definitions>
  <inkml:trace contextRef="#ctx0" brushRef="#br0">666 408 24575,'-4'8'0,"2"0"0,-1 1 0,1-1 0,0 1 0,1-1 0,0 1 0,1-1 0,0 1 0,0 0 0,2 12 0,-1-3 0,4 68-455,4-1 0,26 109 0,-23-143-6371</inkml:trace>
  <inkml:trace contextRef="#ctx0" brushRef="#br0" timeOffset="429.44">436 384 24575,'0'0'0,"5"-2"0,10-4 0,12-3 0,16-2 0,13-3 0,12 1 0,6 0 0,2 1 0,1 2 0,-2 2 0,-1 2 0,-12 1-8191</inkml:trace>
  <inkml:trace contextRef="#ctx0" brushRef="#br0" timeOffset="812.8">378 676 24575,'0'0'0,"4"-1"0,10 0 0,13-1 0,22-1 0,23-1 0,22-2 0,14-1 0,5-1 0,-1-1 0,-9 1 0,-11-1 0,-11-2 0,-19 2-8191</inkml:trace>
  <inkml:trace contextRef="#ctx0" brushRef="#br0" timeOffset="1223.31">1255 462 24575,'0'0'0,"1"4"0,1 5 0,4 8 0,4 12 0,4 12 0,3 12 0,3 7 0,0 4 0,-2-2 0,-2-4 0,-3-8 0,-3-9 0,-2-9 0,-2-10-8191</inkml:trace>
  <inkml:trace contextRef="#ctx0" brushRef="#br0" timeOffset="2824.86">1153 405 24575,'20'-11'0,"0"1"0,1 1 0,1 0 0,-1 2 0,44-9 0,-30 7 0,316-62 0,-269 61 0,1 3 0,110 5 0,-179 3 0,-6-2 0,0 1 0,-1 0 0,1 1 0,-1 0 0,1 0 0,-1 1 0,1 0 0,-1 0 0,0 1 0,0 0 0,8 4 0,-14-6 0,-1-1 0,1 1 0,-1-1 0,1 1 0,-1 0 0,1-1 0,-1 1 0,0 0 0,1-1 0,-1 1 0,0 0 0,0-1 0,1 1 0,-1 0 0,0 0 0,0-1 0,0 1 0,0 0 0,0 0 0,0 0 0,0-1 0,0 1 0,0 0 0,0 0 0,-1-1 0,1 1 0,0 0 0,0-1 0,-1 1 0,1 0 0,0-1 0,-1 1 0,1 0 0,-1-1 0,1 1 0,-1-1 0,1 1 0,-1 0 0,0-1 0,1 0 0,-1 1 0,1-1 0,-2 1 0,-32 23 0,32-23 0,-90 46 0,-2-5 0,-107 33 0,95-36 0,31-12 0,-217 94 0,289-120 0,-23 15 0,26-16 0,0 0 0,-1 0 0,1 1 0,0-1 0,-1 0 0,1 0 0,0 1 0,0-1 0,-1 0 0,1 1 0,0-1 0,0 0 0,0 1 0,-1-1 0,1 0 0,0 1 0,0-1 0,0 1 0,0-1 0,0 0 0,0 1 0,0-1 0,0 1 0,0-1 0,0 0 0,0 1 0,0-1 0,0 1 0,0-1 0,0 0 0,0 1 0,0-1 0,0 1 0,0-1 0,1 0 0,-1 1 0,0-1 0,0 0 0,1 1 0,-1-1 0,0 0 0,0 1 0,1-1 0,-1 0 0,0 0 0,1 1 0,-1-1 0,0 0 0,1 0 0,-1 0 0,0 1 0,1-1 0,-1 0 0,1 0 0,-1 0 0,0 0 0,1 0 0,-1 0 0,1 0 0,-1 0 0,1 0 0,16 5 0,-1-2 0,1 0 0,24 2 0,-10-2 0,319 31 0,220 28 0,-565-62 0,23 4 0,49 13 0,-58-7 0,-19-10 0,1 0 0,-1 0 0,0 1 0,1-1 0,-1 0 0,0 1 0,0-1 0,1 1 0,-1-1 0,0 0 0,0 1 0,0-1 0,1 1 0,-1-1 0,0 1 0,0-1 0,0 0 0,0 1 0,0-1 0,0 1 0,0-1 0,0 1 0,0-1 0,0 1 0,-1 1 0,-1 0 0,1 0 0,0-1 0,-1 1 0,1 0 0,-1-1 0,1 1 0,-1-1 0,0 0 0,0 0 0,0 1 0,1-1 0,-1 0 0,-4 1 0,-38 16 0,-1-3 0,0-1 0,-92 15 0,97-21 0,-638 91 0,-9-40 0,685-59 0,4 0 0,15 0 0,38-2 0,722-50 0,-4-63 0,-684 96 0,128-45 0,-211 62 0,67-30 0,-69 30 0,0 0 0,0-1 0,0 1 0,0-1 0,0 0 0,-1 0 0,1 0 0,-1-1 0,0 1 0,0-1 0,0 0 0,3-7 0,-5 10 0,0-1 0,-1 0 0,0 1 0,1-1 0,-1 1 0,0-1 0,0 0 0,0 1 0,0-1 0,0 0 0,0 1 0,0-1 0,-1 1 0,1-1 0,-1 0 0,1 1 0,-1-1 0,1 1 0,-1-1 0,0 1 0,0 0 0,0-1 0,0 1 0,0 0 0,0-1 0,0 1 0,-2-1 0,-4-5 0,-1 1 0,-1 0 0,1 1 0,-1 0 0,0 0 0,0 1 0,-16-5 0,-21-6 0,-83-15 0,-142-7 0,-471 7-783,-3 63-1,457-7 776,-75 31-30,347-53 38,0 1 0,0 0 0,-18 9 0,32-14 0,1 1 0,0-1 0,0 1 0,0 0 0,0-1 0,0 1 0,0 0 0,0 0 0,0-1 0,0 1 0,0 0 0,0 0 0,0 0 0,1 0 0,-1 0 0,0 0 0,1 0 0,-1 0 0,1 1 0,-1 0 0,1-1 0,0 0 0,0 0 0,1 0 0,-1-1 0,0 1 0,1 0 0,-1 0 0,0-1 0,1 1 0,-1 0 0,1 0 0,-1-1 0,1 1 0,0-1 0,-1 1 0,1 0 0,0-1 0,-1 1 0,1-1 0,0 1 0,0-1 0,1 1 0,8 4 0,1-1 0,0 0 0,1-1 0,13 2 0,175 21 0,131-7 0,107-11-193,756-28-810,-5-68 938,-891 50-340,48-26 303,-333 61 102,1-1 0,-1 0 0,15-8 0,-18 2 0,-10 10 0,0-1 0,0 1 0,0 0 0,0-1 0,0 1 0,0 0 0,0-1 0,-1 1 0,1-1 0,0 1 0,0 0 0,0-1 0,0 1 0,-1 0 0,1-1 0,0 1 0,0 0 0,-1 0 0,1-1 0,0 1 0,-1 0 0,1 0 0,0-1 0,-1 1 0,1 0 0,0 0 0,-1 0 0,0-1 0,-9-2 88,-1 0-1,0 0 1,0 1 0,-20-2-1,-135-7 1666,-91 4-1314,-694 31-1037,0 85 264,681-51 287,265-57 47,-1 1 0,1-1 0,0 1 0,0 1 0,-9 4 0,14-6 0,0-1 0,0 0 0,0 0 0,-1 0 0,1 0 0,0 0 0,0 1 0,0-1 0,0 0 0,0 0 0,0 0 0,0 0 0,-1 1 0,1-1 0,0 0 0,0 0 0,0 0 0,0 1 0,0-1 0,0 0 0,0 0 0,0 0 0,0 1 0,0-1 0,0 0 0,0 0 0,0 0 0,0 0 0,0 1 0,1-1 0,-1 0 0,0 0 0,0 0 0,0 1 0,0-1 0,0 0 0,0 0 0,0 0 0,1 0 0,-1 0 0,0 1 0,0-1 0,0 0 0,0 0 0,0 0 0,1 0 0,-1 0 0,0 0 0,0 0 0,0 0 0,1 0 0,-1 1 0,29 5 0,58-1 512,100-6 0,-144 0-349,455-22 96,-2-42-280,-444 54 46,54-19 1,-93 26 7,1-1 1,-1-1-1,0 0 1,15-11-1,-26 16-30,0 0-1,0 0 1,0-1 0,0 1 0,0-1-1,0 0 1,-1 1 0,1-1 0,-1 0-1,1 0 1,-1 0 0,0 0-1,1 0 1,-1 0 0,0 0 0,-1-1-1,1 1 1,0 0 0,-1-1 0,1 1-1,-1 0 1,1-1 0,-1 1-1,0 0 1,0-1 0,0 1 0,-1-1-1,1 1 1,0 0 0,-1-1 0,-1-2-1,-2-2-2,0 1 0,0 0 0,0 0 0,-1 1 0,0-1 0,0 1 0,-1 0 0,1 1 0,-1-1 0,0 1 0,-9-5 0,-18-9 0,1 1 0,-2 2 0,-45-15 0,-124-25 0,-13 11-541,-405-27 0,-227 59-847,693 17-4333</inkml:trace>
  <inkml:trace contextRef="#ctx0" brushRef="#br0" timeOffset="3197.53">1815 3 24575,'0'0'0,"-9"-1"0,-19 0 0,-4 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F840F-4CBC-457C-B714-8EB9B91BF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11912</TotalTime>
  <Pages>16</Pages>
  <Words>6854</Words>
  <Characters>39074</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Brice, Freya</dc:creator>
  <cp:keywords/>
  <dc:description/>
  <cp:lastModifiedBy>Brice, Freya</cp:lastModifiedBy>
  <cp:revision>787</cp:revision>
  <dcterms:created xsi:type="dcterms:W3CDTF">2023-04-13T08:55:00Z</dcterms:created>
  <dcterms:modified xsi:type="dcterms:W3CDTF">2023-11-27T18:04:00Z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2023-04-13T08:55:22Z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5dae34f8-040c-4f54-907c-08d18de49330</vt:lpwstr>
  </property>
  <property fmtid="{D5CDD505-2E9C-101B-9397-08002B2CF9AE}" pid="8" name="MSIP_Label_f2acd28b-79a3-4a0f-b0ff-4b75658b1549_ContentBits">
    <vt:lpwstr>0</vt:lpwstr>
  </property>
</Properties>
</file>