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5402A" w14:textId="77777777" w:rsidR="00FF6D95" w:rsidRDefault="00000000">
      <w:pPr>
        <w:jc w:val="center"/>
      </w:pPr>
      <w:r>
        <w:rPr>
          <w:noProof/>
        </w:rPr>
        <w:drawing>
          <wp:inline distT="0" distB="0" distL="0" distR="0" wp14:anchorId="4347453E" wp14:editId="20383CEF">
            <wp:extent cx="3381375" cy="1352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381375" cy="1352550"/>
                    </a:xfrm>
                    <a:prstGeom prst="rect">
                      <a:avLst/>
                    </a:prstGeom>
                    <a:ln/>
                  </pic:spPr>
                </pic:pic>
              </a:graphicData>
            </a:graphic>
          </wp:inline>
        </w:drawing>
      </w:r>
    </w:p>
    <w:p w14:paraId="77DB8071" w14:textId="77777777" w:rsidR="00FF6D95" w:rsidRDefault="00FF6D95">
      <w:pPr>
        <w:jc w:val="center"/>
      </w:pPr>
    </w:p>
    <w:p w14:paraId="3ADB728D" w14:textId="77777777" w:rsidR="00FF6D95" w:rsidRDefault="00FF6D95"/>
    <w:p w14:paraId="0FC65CAC" w14:textId="07708B5A" w:rsidR="00FF6D95" w:rsidRDefault="00000000">
      <w:pPr>
        <w:jc w:val="center"/>
        <w:rPr>
          <w:b/>
          <w:bCs/>
          <w:sz w:val="28"/>
          <w:szCs w:val="28"/>
        </w:rPr>
      </w:pPr>
      <w:r>
        <w:rPr>
          <w:b/>
          <w:bCs/>
          <w:sz w:val="28"/>
          <w:szCs w:val="28"/>
        </w:rPr>
        <w:t xml:space="preserve">Student Name: </w:t>
      </w:r>
      <w:r w:rsidR="0036106D" w:rsidRPr="0036106D">
        <w:rPr>
          <w:b/>
          <w:bCs/>
          <w:sz w:val="28"/>
          <w:szCs w:val="28"/>
        </w:rPr>
        <w:t>Ronak Jerambhai Devani</w:t>
      </w:r>
    </w:p>
    <w:p w14:paraId="47DDF6F8" w14:textId="77777777" w:rsidR="00FF6D95" w:rsidRDefault="00000000">
      <w:pPr>
        <w:jc w:val="center"/>
        <w:rPr>
          <w:b/>
          <w:bCs/>
          <w:sz w:val="28"/>
          <w:szCs w:val="28"/>
        </w:rPr>
      </w:pPr>
      <w:r>
        <w:rPr>
          <w:b/>
          <w:bCs/>
          <w:sz w:val="28"/>
          <w:szCs w:val="28"/>
        </w:rPr>
        <w:t>Student ID: 2531597</w:t>
      </w:r>
    </w:p>
    <w:p w14:paraId="295862AF" w14:textId="77777777" w:rsidR="00FF6D95" w:rsidRDefault="00FF6D95">
      <w:pPr>
        <w:jc w:val="center"/>
        <w:rPr>
          <w:b/>
          <w:bCs/>
          <w:sz w:val="28"/>
          <w:szCs w:val="28"/>
        </w:rPr>
      </w:pPr>
    </w:p>
    <w:p w14:paraId="3ECE9E34" w14:textId="29669EAC" w:rsidR="00FF6D95" w:rsidRDefault="00000000">
      <w:pPr>
        <w:jc w:val="center"/>
        <w:rPr>
          <w:b/>
          <w:bCs/>
          <w:sz w:val="28"/>
          <w:szCs w:val="28"/>
        </w:rPr>
      </w:pPr>
      <w:r>
        <w:rPr>
          <w:b/>
          <w:bCs/>
          <w:sz w:val="28"/>
          <w:szCs w:val="28"/>
        </w:rPr>
        <w:t xml:space="preserve">Module Name: </w:t>
      </w:r>
      <w:r w:rsidR="0036106D" w:rsidRPr="0036106D">
        <w:rPr>
          <w:b/>
          <w:bCs/>
          <w:sz w:val="28"/>
          <w:szCs w:val="28"/>
          <w:lang w:val="en-IN"/>
        </w:rPr>
        <w:t>Human Capital Management</w:t>
      </w:r>
    </w:p>
    <w:p w14:paraId="17980770" w14:textId="67AA1751" w:rsidR="00FF6D95" w:rsidRDefault="00000000">
      <w:pPr>
        <w:jc w:val="center"/>
        <w:rPr>
          <w:b/>
          <w:bCs/>
          <w:sz w:val="28"/>
          <w:szCs w:val="28"/>
        </w:rPr>
      </w:pPr>
      <w:r>
        <w:rPr>
          <w:b/>
          <w:bCs/>
          <w:sz w:val="28"/>
          <w:szCs w:val="28"/>
        </w:rPr>
        <w:t>Module Code: LCMB702</w:t>
      </w:r>
      <w:r w:rsidR="0036106D">
        <w:rPr>
          <w:b/>
          <w:bCs/>
          <w:sz w:val="28"/>
          <w:szCs w:val="28"/>
        </w:rPr>
        <w:t>3</w:t>
      </w:r>
    </w:p>
    <w:p w14:paraId="3E61FF4C" w14:textId="77777777" w:rsidR="00FF6D95" w:rsidRDefault="00FF6D95">
      <w:pPr>
        <w:jc w:val="center"/>
        <w:rPr>
          <w:b/>
          <w:bCs/>
          <w:sz w:val="28"/>
          <w:szCs w:val="28"/>
        </w:rPr>
      </w:pPr>
    </w:p>
    <w:p w14:paraId="508BD582" w14:textId="3703B515" w:rsidR="00FF6D95" w:rsidRDefault="00000000">
      <w:pPr>
        <w:jc w:val="center"/>
        <w:rPr>
          <w:b/>
          <w:bCs/>
          <w:sz w:val="28"/>
          <w:szCs w:val="28"/>
        </w:rPr>
      </w:pPr>
      <w:r>
        <w:rPr>
          <w:b/>
          <w:bCs/>
          <w:sz w:val="28"/>
          <w:szCs w:val="28"/>
        </w:rPr>
        <w:t xml:space="preserve">Lecturer’s Name: </w:t>
      </w:r>
      <w:r w:rsidR="0036106D" w:rsidRPr="0036106D">
        <w:rPr>
          <w:b/>
          <w:bCs/>
          <w:sz w:val="28"/>
          <w:szCs w:val="28"/>
        </w:rPr>
        <w:t>Dr. Charles Oham</w:t>
      </w:r>
    </w:p>
    <w:p w14:paraId="1F8AC055" w14:textId="77777777" w:rsidR="00FF6D95" w:rsidRDefault="00FF6D95">
      <w:pPr>
        <w:jc w:val="center"/>
        <w:rPr>
          <w:b/>
          <w:bCs/>
          <w:sz w:val="28"/>
          <w:szCs w:val="28"/>
        </w:rPr>
      </w:pPr>
    </w:p>
    <w:p w14:paraId="29014A22" w14:textId="77777777" w:rsidR="00FF6D95" w:rsidRDefault="00000000">
      <w:pPr>
        <w:jc w:val="center"/>
        <w:rPr>
          <w:b/>
          <w:bCs/>
          <w:sz w:val="28"/>
          <w:szCs w:val="28"/>
        </w:rPr>
      </w:pPr>
      <w:r>
        <w:rPr>
          <w:b/>
          <w:bCs/>
          <w:sz w:val="28"/>
          <w:szCs w:val="28"/>
        </w:rPr>
        <w:t xml:space="preserve">Work Count: 2465 </w:t>
      </w:r>
    </w:p>
    <w:p w14:paraId="3185B83E" w14:textId="77777777" w:rsidR="00FF6D95" w:rsidRDefault="00FF6D95">
      <w:pPr>
        <w:jc w:val="center"/>
        <w:rPr>
          <w:b/>
          <w:bCs/>
          <w:sz w:val="28"/>
          <w:szCs w:val="28"/>
        </w:rPr>
      </w:pPr>
    </w:p>
    <w:p w14:paraId="71F9FDB5" w14:textId="77777777" w:rsidR="00FF6D95" w:rsidRDefault="00000000">
      <w:pPr>
        <w:jc w:val="center"/>
        <w:rPr>
          <w:b/>
          <w:bCs/>
          <w:sz w:val="28"/>
          <w:szCs w:val="28"/>
        </w:rPr>
      </w:pPr>
      <w:r>
        <w:rPr>
          <w:b/>
          <w:bCs/>
          <w:sz w:val="28"/>
          <w:szCs w:val="28"/>
        </w:rPr>
        <w:t>Term 1</w:t>
      </w:r>
      <w:r>
        <w:br w:type="page"/>
      </w:r>
    </w:p>
    <w:p w14:paraId="57B8C569" w14:textId="77777777" w:rsidR="000148F2" w:rsidRDefault="000148F2" w:rsidP="000148F2">
      <w:pPr>
        <w:jc w:val="center"/>
        <w:rPr>
          <w:b/>
          <w:bCs/>
          <w:sz w:val="28"/>
          <w:szCs w:val="28"/>
        </w:rPr>
      </w:pPr>
    </w:p>
    <w:p w14:paraId="79024E86" w14:textId="77777777" w:rsidR="000148F2" w:rsidRDefault="000148F2" w:rsidP="000148F2">
      <w:pPr>
        <w:jc w:val="center"/>
        <w:rPr>
          <w:b/>
          <w:bCs/>
          <w:sz w:val="28"/>
          <w:szCs w:val="28"/>
        </w:rPr>
      </w:pPr>
    </w:p>
    <w:p w14:paraId="466AFF0A" w14:textId="77777777" w:rsidR="000148F2" w:rsidRDefault="000148F2" w:rsidP="000148F2">
      <w:pPr>
        <w:jc w:val="center"/>
        <w:rPr>
          <w:b/>
          <w:bCs/>
          <w:sz w:val="28"/>
          <w:szCs w:val="28"/>
        </w:rPr>
      </w:pPr>
    </w:p>
    <w:p w14:paraId="1A8B573A" w14:textId="77777777" w:rsidR="000148F2" w:rsidRDefault="000148F2" w:rsidP="000148F2">
      <w:pPr>
        <w:jc w:val="center"/>
        <w:rPr>
          <w:b/>
          <w:bCs/>
          <w:sz w:val="28"/>
          <w:szCs w:val="28"/>
        </w:rPr>
      </w:pPr>
    </w:p>
    <w:p w14:paraId="3E6A0F25" w14:textId="77777777" w:rsidR="000148F2" w:rsidRDefault="000148F2" w:rsidP="000148F2">
      <w:pPr>
        <w:jc w:val="center"/>
        <w:rPr>
          <w:b/>
          <w:bCs/>
          <w:sz w:val="28"/>
          <w:szCs w:val="28"/>
        </w:rPr>
      </w:pPr>
    </w:p>
    <w:p w14:paraId="293469D1" w14:textId="77777777" w:rsidR="000148F2" w:rsidRDefault="000148F2" w:rsidP="000148F2">
      <w:pPr>
        <w:jc w:val="center"/>
        <w:rPr>
          <w:b/>
          <w:bCs/>
          <w:sz w:val="28"/>
          <w:szCs w:val="28"/>
        </w:rPr>
      </w:pPr>
    </w:p>
    <w:p w14:paraId="66F37289" w14:textId="77777777" w:rsidR="000148F2" w:rsidRDefault="000148F2" w:rsidP="000148F2">
      <w:pPr>
        <w:jc w:val="center"/>
        <w:rPr>
          <w:b/>
          <w:bCs/>
          <w:sz w:val="28"/>
          <w:szCs w:val="28"/>
        </w:rPr>
      </w:pPr>
    </w:p>
    <w:p w14:paraId="13393B59" w14:textId="3B740F1C" w:rsidR="00292101" w:rsidRDefault="000148F2" w:rsidP="000148F2">
      <w:pPr>
        <w:jc w:val="center"/>
        <w:rPr>
          <w:b/>
          <w:bCs/>
          <w:sz w:val="28"/>
          <w:szCs w:val="28"/>
        </w:rPr>
      </w:pPr>
      <w:r w:rsidRPr="00292101">
        <w:rPr>
          <w:b/>
          <w:bCs/>
          <w:color w:val="0070C0"/>
          <w:sz w:val="28"/>
          <w:szCs w:val="28"/>
        </w:rPr>
        <w:t>Building an Innovation-Driven Culture and Future Work Practices</w:t>
      </w:r>
      <w:r w:rsidR="007E5AAF">
        <w:rPr>
          <w:b/>
          <w:bCs/>
          <w:color w:val="0070C0"/>
          <w:sz w:val="28"/>
          <w:szCs w:val="28"/>
        </w:rPr>
        <w:t xml:space="preserve"> </w:t>
      </w:r>
      <w:r w:rsidRPr="000148F2">
        <w:rPr>
          <w:b/>
          <w:bCs/>
          <w:sz w:val="28"/>
          <w:szCs w:val="28"/>
        </w:rPr>
        <w:t>:</w:t>
      </w:r>
    </w:p>
    <w:p w14:paraId="50EA0669" w14:textId="5636E698" w:rsidR="000148F2" w:rsidRDefault="000148F2" w:rsidP="000148F2">
      <w:pPr>
        <w:jc w:val="center"/>
        <w:rPr>
          <w:b/>
          <w:bCs/>
          <w:sz w:val="28"/>
          <w:szCs w:val="28"/>
        </w:rPr>
      </w:pPr>
      <w:r w:rsidRPr="000148F2">
        <w:rPr>
          <w:b/>
          <w:bCs/>
          <w:sz w:val="28"/>
          <w:szCs w:val="28"/>
        </w:rPr>
        <w:t xml:space="preserve"> A Strategic Analysis and Reflective Learning Perspective</w:t>
      </w:r>
      <w:r>
        <w:rPr>
          <w:b/>
          <w:bCs/>
          <w:sz w:val="28"/>
          <w:szCs w:val="28"/>
        </w:rPr>
        <w:br w:type="page"/>
      </w:r>
    </w:p>
    <w:p w14:paraId="1E870B22" w14:textId="6A7CCDA4" w:rsidR="00FF6D95" w:rsidRDefault="00000000">
      <w:pPr>
        <w:jc w:val="center"/>
        <w:rPr>
          <w:b/>
          <w:bCs/>
          <w:sz w:val="28"/>
          <w:szCs w:val="28"/>
        </w:rPr>
      </w:pPr>
      <w:r>
        <w:rPr>
          <w:b/>
          <w:bCs/>
          <w:sz w:val="28"/>
          <w:szCs w:val="28"/>
        </w:rPr>
        <w:lastRenderedPageBreak/>
        <w:t>TABLE OF CONTENT</w:t>
      </w:r>
    </w:p>
    <w:sdt>
      <w:sdtPr>
        <w:id w:val="2055043251"/>
        <w:docPartObj>
          <w:docPartGallery w:val="Table of Contents"/>
          <w:docPartUnique/>
        </w:docPartObj>
      </w:sdtPr>
      <w:sdtEndPr>
        <w:rPr>
          <w:rFonts w:ascii="Times New Roman" w:eastAsia="Times New Roman" w:hAnsi="Times New Roman" w:cs="Times New Roman"/>
          <w:b/>
          <w:bCs/>
          <w:noProof/>
          <w:color w:val="auto"/>
          <w:sz w:val="24"/>
          <w:szCs w:val="24"/>
          <w:lang w:val="en-GB" w:eastAsia="zh-CN"/>
        </w:rPr>
      </w:sdtEndPr>
      <w:sdtContent>
        <w:p w14:paraId="3EDB4B0F" w14:textId="2C308C9B" w:rsidR="00435F9C" w:rsidRDefault="00435F9C">
          <w:pPr>
            <w:pStyle w:val="TOCHeading"/>
          </w:pPr>
          <w:r>
            <w:t>Table of Contents</w:t>
          </w:r>
        </w:p>
        <w:p w14:paraId="48723ED9" w14:textId="1715953C" w:rsidR="00435F9C" w:rsidRDefault="00435F9C">
          <w:pPr>
            <w:pStyle w:val="TOC1"/>
            <w:tabs>
              <w:tab w:val="right" w:leader="dot" w:pos="9019"/>
            </w:tabs>
            <w:rPr>
              <w:rFonts w:asciiTheme="minorHAnsi" w:eastAsiaTheme="minorEastAsia" w:hAnsiTheme="minorHAnsi" w:cstheme="minorBidi"/>
              <w:noProof/>
              <w:kern w:val="2"/>
              <w:lang w:val="en-IN" w:eastAsia="en-IN" w:bidi="gu-IN"/>
              <w14:ligatures w14:val="standardContextual"/>
            </w:rPr>
          </w:pPr>
          <w:r>
            <w:fldChar w:fldCharType="begin"/>
          </w:r>
          <w:r>
            <w:instrText xml:space="preserve"> TOC \o "1-3" \h \z \u </w:instrText>
          </w:r>
          <w:r>
            <w:fldChar w:fldCharType="separate"/>
          </w:r>
          <w:hyperlink w:anchor="_Toc224812079" w:history="1">
            <w:r w:rsidRPr="00807CAB">
              <w:rPr>
                <w:rStyle w:val="Hyperlink"/>
                <w:noProof/>
              </w:rPr>
              <w:t>Part A: Building a Culture of Innovation and Future Work Practices</w:t>
            </w:r>
            <w:r>
              <w:rPr>
                <w:noProof/>
                <w:webHidden/>
              </w:rPr>
              <w:tab/>
            </w:r>
            <w:r>
              <w:rPr>
                <w:noProof/>
                <w:webHidden/>
              </w:rPr>
              <w:fldChar w:fldCharType="begin"/>
            </w:r>
            <w:r>
              <w:rPr>
                <w:noProof/>
                <w:webHidden/>
              </w:rPr>
              <w:instrText xml:space="preserve"> PAGEREF _Toc224812079 \h </w:instrText>
            </w:r>
            <w:r>
              <w:rPr>
                <w:noProof/>
                <w:webHidden/>
              </w:rPr>
            </w:r>
            <w:r>
              <w:rPr>
                <w:noProof/>
                <w:webHidden/>
              </w:rPr>
              <w:fldChar w:fldCharType="separate"/>
            </w:r>
            <w:r>
              <w:rPr>
                <w:noProof/>
                <w:webHidden/>
              </w:rPr>
              <w:t>4</w:t>
            </w:r>
            <w:r>
              <w:rPr>
                <w:noProof/>
                <w:webHidden/>
              </w:rPr>
              <w:fldChar w:fldCharType="end"/>
            </w:r>
          </w:hyperlink>
        </w:p>
        <w:p w14:paraId="61E1F886" w14:textId="63BBBE67" w:rsidR="00435F9C" w:rsidRDefault="00435F9C">
          <w:pPr>
            <w:pStyle w:val="TOC2"/>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0" w:history="1">
            <w:r w:rsidRPr="00807CAB">
              <w:rPr>
                <w:rStyle w:val="Hyperlink"/>
                <w:noProof/>
              </w:rPr>
              <w:t>1. Introduction</w:t>
            </w:r>
            <w:r>
              <w:rPr>
                <w:noProof/>
                <w:webHidden/>
              </w:rPr>
              <w:tab/>
            </w:r>
            <w:r>
              <w:rPr>
                <w:noProof/>
                <w:webHidden/>
              </w:rPr>
              <w:fldChar w:fldCharType="begin"/>
            </w:r>
            <w:r>
              <w:rPr>
                <w:noProof/>
                <w:webHidden/>
              </w:rPr>
              <w:instrText xml:space="preserve"> PAGEREF _Toc224812080 \h </w:instrText>
            </w:r>
            <w:r>
              <w:rPr>
                <w:noProof/>
                <w:webHidden/>
              </w:rPr>
            </w:r>
            <w:r>
              <w:rPr>
                <w:noProof/>
                <w:webHidden/>
              </w:rPr>
              <w:fldChar w:fldCharType="separate"/>
            </w:r>
            <w:r>
              <w:rPr>
                <w:noProof/>
                <w:webHidden/>
              </w:rPr>
              <w:t>4</w:t>
            </w:r>
            <w:r>
              <w:rPr>
                <w:noProof/>
                <w:webHidden/>
              </w:rPr>
              <w:fldChar w:fldCharType="end"/>
            </w:r>
          </w:hyperlink>
        </w:p>
        <w:p w14:paraId="350829E3" w14:textId="55232EA7" w:rsidR="00435F9C" w:rsidRDefault="00435F9C">
          <w:pPr>
            <w:pStyle w:val="TOC2"/>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1" w:history="1">
            <w:r w:rsidRPr="00807CAB">
              <w:rPr>
                <w:rStyle w:val="Hyperlink"/>
                <w:noProof/>
              </w:rPr>
              <w:t>2. Innovation Culture in Technology Organisations</w:t>
            </w:r>
            <w:r>
              <w:rPr>
                <w:noProof/>
                <w:webHidden/>
              </w:rPr>
              <w:tab/>
            </w:r>
            <w:r>
              <w:rPr>
                <w:noProof/>
                <w:webHidden/>
              </w:rPr>
              <w:fldChar w:fldCharType="begin"/>
            </w:r>
            <w:r>
              <w:rPr>
                <w:noProof/>
                <w:webHidden/>
              </w:rPr>
              <w:instrText xml:space="preserve"> PAGEREF _Toc224812081 \h </w:instrText>
            </w:r>
            <w:r>
              <w:rPr>
                <w:noProof/>
                <w:webHidden/>
              </w:rPr>
            </w:r>
            <w:r>
              <w:rPr>
                <w:noProof/>
                <w:webHidden/>
              </w:rPr>
              <w:fldChar w:fldCharType="separate"/>
            </w:r>
            <w:r>
              <w:rPr>
                <w:noProof/>
                <w:webHidden/>
              </w:rPr>
              <w:t>4</w:t>
            </w:r>
            <w:r>
              <w:rPr>
                <w:noProof/>
                <w:webHidden/>
              </w:rPr>
              <w:fldChar w:fldCharType="end"/>
            </w:r>
          </w:hyperlink>
        </w:p>
        <w:p w14:paraId="153BB0F3" w14:textId="3CFF50A5" w:rsidR="00435F9C" w:rsidRDefault="00435F9C">
          <w:pPr>
            <w:pStyle w:val="TOC2"/>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2" w:history="1">
            <w:r w:rsidRPr="00807CAB">
              <w:rPr>
                <w:rStyle w:val="Hyperlink"/>
                <w:noProof/>
              </w:rPr>
              <w:t>3. Cultural Initiatives to Embed Innovation</w:t>
            </w:r>
            <w:r>
              <w:rPr>
                <w:noProof/>
                <w:webHidden/>
              </w:rPr>
              <w:tab/>
            </w:r>
            <w:r>
              <w:rPr>
                <w:noProof/>
                <w:webHidden/>
              </w:rPr>
              <w:fldChar w:fldCharType="begin"/>
            </w:r>
            <w:r>
              <w:rPr>
                <w:noProof/>
                <w:webHidden/>
              </w:rPr>
              <w:instrText xml:space="preserve"> PAGEREF _Toc224812082 \h </w:instrText>
            </w:r>
            <w:r>
              <w:rPr>
                <w:noProof/>
                <w:webHidden/>
              </w:rPr>
            </w:r>
            <w:r>
              <w:rPr>
                <w:noProof/>
                <w:webHidden/>
              </w:rPr>
              <w:fldChar w:fldCharType="separate"/>
            </w:r>
            <w:r>
              <w:rPr>
                <w:noProof/>
                <w:webHidden/>
              </w:rPr>
              <w:t>6</w:t>
            </w:r>
            <w:r>
              <w:rPr>
                <w:noProof/>
                <w:webHidden/>
              </w:rPr>
              <w:fldChar w:fldCharType="end"/>
            </w:r>
          </w:hyperlink>
        </w:p>
        <w:p w14:paraId="2E0018B2" w14:textId="1F34554E" w:rsidR="00435F9C" w:rsidRDefault="00435F9C">
          <w:pPr>
            <w:pStyle w:val="TOC3"/>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3" w:history="1">
            <w:r w:rsidRPr="00807CAB">
              <w:rPr>
                <w:rStyle w:val="Hyperlink"/>
                <w:noProof/>
              </w:rPr>
              <w:t>3.1 Innovation Sprints</w:t>
            </w:r>
            <w:r>
              <w:rPr>
                <w:noProof/>
                <w:webHidden/>
              </w:rPr>
              <w:tab/>
            </w:r>
            <w:r>
              <w:rPr>
                <w:noProof/>
                <w:webHidden/>
              </w:rPr>
              <w:fldChar w:fldCharType="begin"/>
            </w:r>
            <w:r>
              <w:rPr>
                <w:noProof/>
                <w:webHidden/>
              </w:rPr>
              <w:instrText xml:space="preserve"> PAGEREF _Toc224812083 \h </w:instrText>
            </w:r>
            <w:r>
              <w:rPr>
                <w:noProof/>
                <w:webHidden/>
              </w:rPr>
            </w:r>
            <w:r>
              <w:rPr>
                <w:noProof/>
                <w:webHidden/>
              </w:rPr>
              <w:fldChar w:fldCharType="separate"/>
            </w:r>
            <w:r>
              <w:rPr>
                <w:noProof/>
                <w:webHidden/>
              </w:rPr>
              <w:t>6</w:t>
            </w:r>
            <w:r>
              <w:rPr>
                <w:noProof/>
                <w:webHidden/>
              </w:rPr>
              <w:fldChar w:fldCharType="end"/>
            </w:r>
          </w:hyperlink>
        </w:p>
        <w:p w14:paraId="54C023E7" w14:textId="1F8ED15E" w:rsidR="00435F9C" w:rsidRDefault="00435F9C">
          <w:pPr>
            <w:pStyle w:val="TOC3"/>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4" w:history="1">
            <w:r w:rsidRPr="00807CAB">
              <w:rPr>
                <w:rStyle w:val="Hyperlink"/>
                <w:noProof/>
              </w:rPr>
              <w:t>3.2 Intrapreneurship Programmes</w:t>
            </w:r>
            <w:r>
              <w:rPr>
                <w:noProof/>
                <w:webHidden/>
              </w:rPr>
              <w:tab/>
            </w:r>
            <w:r>
              <w:rPr>
                <w:noProof/>
                <w:webHidden/>
              </w:rPr>
              <w:fldChar w:fldCharType="begin"/>
            </w:r>
            <w:r>
              <w:rPr>
                <w:noProof/>
                <w:webHidden/>
              </w:rPr>
              <w:instrText xml:space="preserve"> PAGEREF _Toc224812084 \h </w:instrText>
            </w:r>
            <w:r>
              <w:rPr>
                <w:noProof/>
                <w:webHidden/>
              </w:rPr>
            </w:r>
            <w:r>
              <w:rPr>
                <w:noProof/>
                <w:webHidden/>
              </w:rPr>
              <w:fldChar w:fldCharType="separate"/>
            </w:r>
            <w:r>
              <w:rPr>
                <w:noProof/>
                <w:webHidden/>
              </w:rPr>
              <w:t>6</w:t>
            </w:r>
            <w:r>
              <w:rPr>
                <w:noProof/>
                <w:webHidden/>
              </w:rPr>
              <w:fldChar w:fldCharType="end"/>
            </w:r>
          </w:hyperlink>
        </w:p>
        <w:p w14:paraId="6A2E3A72" w14:textId="14B1C376" w:rsidR="00435F9C" w:rsidRDefault="00435F9C">
          <w:pPr>
            <w:pStyle w:val="TOC3"/>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5" w:history="1">
            <w:r w:rsidRPr="00807CAB">
              <w:rPr>
                <w:rStyle w:val="Hyperlink"/>
                <w:noProof/>
              </w:rPr>
              <w:t>3.3 Cross-Functional Teams</w:t>
            </w:r>
            <w:r>
              <w:rPr>
                <w:noProof/>
                <w:webHidden/>
              </w:rPr>
              <w:tab/>
            </w:r>
            <w:r>
              <w:rPr>
                <w:noProof/>
                <w:webHidden/>
              </w:rPr>
              <w:fldChar w:fldCharType="begin"/>
            </w:r>
            <w:r>
              <w:rPr>
                <w:noProof/>
                <w:webHidden/>
              </w:rPr>
              <w:instrText xml:space="preserve"> PAGEREF _Toc224812085 \h </w:instrText>
            </w:r>
            <w:r>
              <w:rPr>
                <w:noProof/>
                <w:webHidden/>
              </w:rPr>
            </w:r>
            <w:r>
              <w:rPr>
                <w:noProof/>
                <w:webHidden/>
              </w:rPr>
              <w:fldChar w:fldCharType="separate"/>
            </w:r>
            <w:r>
              <w:rPr>
                <w:noProof/>
                <w:webHidden/>
              </w:rPr>
              <w:t>7</w:t>
            </w:r>
            <w:r>
              <w:rPr>
                <w:noProof/>
                <w:webHidden/>
              </w:rPr>
              <w:fldChar w:fldCharType="end"/>
            </w:r>
          </w:hyperlink>
        </w:p>
        <w:p w14:paraId="0A8505FA" w14:textId="756326A8" w:rsidR="00435F9C" w:rsidRDefault="00435F9C">
          <w:pPr>
            <w:pStyle w:val="TOC2"/>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6" w:history="1">
            <w:r w:rsidRPr="00807CAB">
              <w:rPr>
                <w:rStyle w:val="Hyperlink"/>
                <w:noProof/>
              </w:rPr>
              <w:t>4. Future of Work: Hybrid Work Model</w:t>
            </w:r>
            <w:r>
              <w:rPr>
                <w:noProof/>
                <w:webHidden/>
              </w:rPr>
              <w:tab/>
            </w:r>
            <w:r>
              <w:rPr>
                <w:noProof/>
                <w:webHidden/>
              </w:rPr>
              <w:fldChar w:fldCharType="begin"/>
            </w:r>
            <w:r>
              <w:rPr>
                <w:noProof/>
                <w:webHidden/>
              </w:rPr>
              <w:instrText xml:space="preserve"> PAGEREF _Toc224812086 \h </w:instrText>
            </w:r>
            <w:r>
              <w:rPr>
                <w:noProof/>
                <w:webHidden/>
              </w:rPr>
            </w:r>
            <w:r>
              <w:rPr>
                <w:noProof/>
                <w:webHidden/>
              </w:rPr>
              <w:fldChar w:fldCharType="separate"/>
            </w:r>
            <w:r>
              <w:rPr>
                <w:noProof/>
                <w:webHidden/>
              </w:rPr>
              <w:t>7</w:t>
            </w:r>
            <w:r>
              <w:rPr>
                <w:noProof/>
                <w:webHidden/>
              </w:rPr>
              <w:fldChar w:fldCharType="end"/>
            </w:r>
          </w:hyperlink>
        </w:p>
        <w:p w14:paraId="2C430424" w14:textId="5B4F6C9F" w:rsidR="00435F9C" w:rsidRDefault="00435F9C">
          <w:pPr>
            <w:pStyle w:val="TOC2"/>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7" w:history="1">
            <w:r w:rsidRPr="00807CAB">
              <w:rPr>
                <w:rStyle w:val="Hyperlink"/>
                <w:noProof/>
              </w:rPr>
              <w:t>5. Impact on Employee Motivation and Performance</w:t>
            </w:r>
            <w:r>
              <w:rPr>
                <w:noProof/>
                <w:webHidden/>
              </w:rPr>
              <w:tab/>
            </w:r>
            <w:r>
              <w:rPr>
                <w:noProof/>
                <w:webHidden/>
              </w:rPr>
              <w:fldChar w:fldCharType="begin"/>
            </w:r>
            <w:r>
              <w:rPr>
                <w:noProof/>
                <w:webHidden/>
              </w:rPr>
              <w:instrText xml:space="preserve"> PAGEREF _Toc224812087 \h </w:instrText>
            </w:r>
            <w:r>
              <w:rPr>
                <w:noProof/>
                <w:webHidden/>
              </w:rPr>
            </w:r>
            <w:r>
              <w:rPr>
                <w:noProof/>
                <w:webHidden/>
              </w:rPr>
              <w:fldChar w:fldCharType="separate"/>
            </w:r>
            <w:r>
              <w:rPr>
                <w:noProof/>
                <w:webHidden/>
              </w:rPr>
              <w:t>8</w:t>
            </w:r>
            <w:r>
              <w:rPr>
                <w:noProof/>
                <w:webHidden/>
              </w:rPr>
              <w:fldChar w:fldCharType="end"/>
            </w:r>
          </w:hyperlink>
        </w:p>
        <w:p w14:paraId="22029506" w14:textId="543EE7F5" w:rsidR="00435F9C" w:rsidRDefault="00435F9C">
          <w:pPr>
            <w:pStyle w:val="TOC2"/>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8" w:history="1">
            <w:r w:rsidRPr="00807CAB">
              <w:rPr>
                <w:rStyle w:val="Hyperlink"/>
                <w:noProof/>
              </w:rPr>
              <w:t>6. Conclusion</w:t>
            </w:r>
            <w:r>
              <w:rPr>
                <w:noProof/>
                <w:webHidden/>
              </w:rPr>
              <w:tab/>
            </w:r>
            <w:r>
              <w:rPr>
                <w:noProof/>
                <w:webHidden/>
              </w:rPr>
              <w:fldChar w:fldCharType="begin"/>
            </w:r>
            <w:r>
              <w:rPr>
                <w:noProof/>
                <w:webHidden/>
              </w:rPr>
              <w:instrText xml:space="preserve"> PAGEREF _Toc224812088 \h </w:instrText>
            </w:r>
            <w:r>
              <w:rPr>
                <w:noProof/>
                <w:webHidden/>
              </w:rPr>
            </w:r>
            <w:r>
              <w:rPr>
                <w:noProof/>
                <w:webHidden/>
              </w:rPr>
              <w:fldChar w:fldCharType="separate"/>
            </w:r>
            <w:r>
              <w:rPr>
                <w:noProof/>
                <w:webHidden/>
              </w:rPr>
              <w:t>8</w:t>
            </w:r>
            <w:r>
              <w:rPr>
                <w:noProof/>
                <w:webHidden/>
              </w:rPr>
              <w:fldChar w:fldCharType="end"/>
            </w:r>
          </w:hyperlink>
        </w:p>
        <w:p w14:paraId="581BC6A5" w14:textId="47A211F3" w:rsidR="00435F9C" w:rsidRDefault="00435F9C">
          <w:pPr>
            <w:pStyle w:val="TOC1"/>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89" w:history="1">
            <w:r w:rsidRPr="00807CAB">
              <w:rPr>
                <w:rStyle w:val="Hyperlink"/>
                <w:noProof/>
              </w:rPr>
              <w:t>Part B: Reflective Learning and Future Career Development</w:t>
            </w:r>
            <w:r>
              <w:rPr>
                <w:noProof/>
                <w:webHidden/>
              </w:rPr>
              <w:tab/>
            </w:r>
            <w:r>
              <w:rPr>
                <w:noProof/>
                <w:webHidden/>
              </w:rPr>
              <w:fldChar w:fldCharType="begin"/>
            </w:r>
            <w:r>
              <w:rPr>
                <w:noProof/>
                <w:webHidden/>
              </w:rPr>
              <w:instrText xml:space="preserve"> PAGEREF _Toc224812089 \h </w:instrText>
            </w:r>
            <w:r>
              <w:rPr>
                <w:noProof/>
                <w:webHidden/>
              </w:rPr>
            </w:r>
            <w:r>
              <w:rPr>
                <w:noProof/>
                <w:webHidden/>
              </w:rPr>
              <w:fldChar w:fldCharType="separate"/>
            </w:r>
            <w:r>
              <w:rPr>
                <w:noProof/>
                <w:webHidden/>
              </w:rPr>
              <w:t>10</w:t>
            </w:r>
            <w:r>
              <w:rPr>
                <w:noProof/>
                <w:webHidden/>
              </w:rPr>
              <w:fldChar w:fldCharType="end"/>
            </w:r>
          </w:hyperlink>
        </w:p>
        <w:p w14:paraId="3CA07C03" w14:textId="60095B80" w:rsidR="00435F9C" w:rsidRDefault="00435F9C">
          <w:pPr>
            <w:pStyle w:val="TOC2"/>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90" w:history="1">
            <w:r w:rsidRPr="00807CAB">
              <w:rPr>
                <w:rStyle w:val="Hyperlink"/>
                <w:noProof/>
              </w:rPr>
              <w:t>Reflective Learning Using Kolb’s Experiential Learning Model</w:t>
            </w:r>
            <w:r>
              <w:rPr>
                <w:noProof/>
                <w:webHidden/>
              </w:rPr>
              <w:tab/>
            </w:r>
            <w:r>
              <w:rPr>
                <w:noProof/>
                <w:webHidden/>
              </w:rPr>
              <w:fldChar w:fldCharType="begin"/>
            </w:r>
            <w:r>
              <w:rPr>
                <w:noProof/>
                <w:webHidden/>
              </w:rPr>
              <w:instrText xml:space="preserve"> PAGEREF _Toc224812090 \h </w:instrText>
            </w:r>
            <w:r>
              <w:rPr>
                <w:noProof/>
                <w:webHidden/>
              </w:rPr>
            </w:r>
            <w:r>
              <w:rPr>
                <w:noProof/>
                <w:webHidden/>
              </w:rPr>
              <w:fldChar w:fldCharType="separate"/>
            </w:r>
            <w:r>
              <w:rPr>
                <w:noProof/>
                <w:webHidden/>
              </w:rPr>
              <w:t>10</w:t>
            </w:r>
            <w:r>
              <w:rPr>
                <w:noProof/>
                <w:webHidden/>
              </w:rPr>
              <w:fldChar w:fldCharType="end"/>
            </w:r>
          </w:hyperlink>
        </w:p>
        <w:p w14:paraId="73C25149" w14:textId="6D00E46E" w:rsidR="00435F9C" w:rsidRDefault="00435F9C">
          <w:pPr>
            <w:pStyle w:val="TOC3"/>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91" w:history="1">
            <w:r w:rsidRPr="00807CAB">
              <w:rPr>
                <w:rStyle w:val="Hyperlink"/>
                <w:noProof/>
              </w:rPr>
              <w:t>Introduction</w:t>
            </w:r>
            <w:r>
              <w:rPr>
                <w:noProof/>
                <w:webHidden/>
              </w:rPr>
              <w:tab/>
            </w:r>
            <w:r>
              <w:rPr>
                <w:noProof/>
                <w:webHidden/>
              </w:rPr>
              <w:fldChar w:fldCharType="begin"/>
            </w:r>
            <w:r>
              <w:rPr>
                <w:noProof/>
                <w:webHidden/>
              </w:rPr>
              <w:instrText xml:space="preserve"> PAGEREF _Toc224812091 \h </w:instrText>
            </w:r>
            <w:r>
              <w:rPr>
                <w:noProof/>
                <w:webHidden/>
              </w:rPr>
            </w:r>
            <w:r>
              <w:rPr>
                <w:noProof/>
                <w:webHidden/>
              </w:rPr>
              <w:fldChar w:fldCharType="separate"/>
            </w:r>
            <w:r>
              <w:rPr>
                <w:noProof/>
                <w:webHidden/>
              </w:rPr>
              <w:t>10</w:t>
            </w:r>
            <w:r>
              <w:rPr>
                <w:noProof/>
                <w:webHidden/>
              </w:rPr>
              <w:fldChar w:fldCharType="end"/>
            </w:r>
          </w:hyperlink>
        </w:p>
        <w:p w14:paraId="00B54154" w14:textId="2A69E45C" w:rsidR="00435F9C" w:rsidRDefault="00435F9C">
          <w:pPr>
            <w:pStyle w:val="TOC3"/>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92" w:history="1">
            <w:r w:rsidRPr="00807CAB">
              <w:rPr>
                <w:rStyle w:val="Hyperlink"/>
                <w:noProof/>
              </w:rPr>
              <w:t>Concrete Experience</w:t>
            </w:r>
            <w:r>
              <w:rPr>
                <w:noProof/>
                <w:webHidden/>
              </w:rPr>
              <w:tab/>
            </w:r>
            <w:r>
              <w:rPr>
                <w:noProof/>
                <w:webHidden/>
              </w:rPr>
              <w:fldChar w:fldCharType="begin"/>
            </w:r>
            <w:r>
              <w:rPr>
                <w:noProof/>
                <w:webHidden/>
              </w:rPr>
              <w:instrText xml:space="preserve"> PAGEREF _Toc224812092 \h </w:instrText>
            </w:r>
            <w:r>
              <w:rPr>
                <w:noProof/>
                <w:webHidden/>
              </w:rPr>
            </w:r>
            <w:r>
              <w:rPr>
                <w:noProof/>
                <w:webHidden/>
              </w:rPr>
              <w:fldChar w:fldCharType="separate"/>
            </w:r>
            <w:r>
              <w:rPr>
                <w:noProof/>
                <w:webHidden/>
              </w:rPr>
              <w:t>11</w:t>
            </w:r>
            <w:r>
              <w:rPr>
                <w:noProof/>
                <w:webHidden/>
              </w:rPr>
              <w:fldChar w:fldCharType="end"/>
            </w:r>
          </w:hyperlink>
        </w:p>
        <w:p w14:paraId="4497E4E5" w14:textId="7985EF86" w:rsidR="00435F9C" w:rsidRDefault="00435F9C">
          <w:pPr>
            <w:pStyle w:val="TOC3"/>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93" w:history="1">
            <w:r w:rsidRPr="00807CAB">
              <w:rPr>
                <w:rStyle w:val="Hyperlink"/>
                <w:noProof/>
              </w:rPr>
              <w:t>Reflective Observation</w:t>
            </w:r>
            <w:r>
              <w:rPr>
                <w:noProof/>
                <w:webHidden/>
              </w:rPr>
              <w:tab/>
            </w:r>
            <w:r>
              <w:rPr>
                <w:noProof/>
                <w:webHidden/>
              </w:rPr>
              <w:fldChar w:fldCharType="begin"/>
            </w:r>
            <w:r>
              <w:rPr>
                <w:noProof/>
                <w:webHidden/>
              </w:rPr>
              <w:instrText xml:space="preserve"> PAGEREF _Toc224812093 \h </w:instrText>
            </w:r>
            <w:r>
              <w:rPr>
                <w:noProof/>
                <w:webHidden/>
              </w:rPr>
            </w:r>
            <w:r>
              <w:rPr>
                <w:noProof/>
                <w:webHidden/>
              </w:rPr>
              <w:fldChar w:fldCharType="separate"/>
            </w:r>
            <w:r>
              <w:rPr>
                <w:noProof/>
                <w:webHidden/>
              </w:rPr>
              <w:t>12</w:t>
            </w:r>
            <w:r>
              <w:rPr>
                <w:noProof/>
                <w:webHidden/>
              </w:rPr>
              <w:fldChar w:fldCharType="end"/>
            </w:r>
          </w:hyperlink>
        </w:p>
        <w:p w14:paraId="1234F392" w14:textId="7B61FF4C" w:rsidR="00435F9C" w:rsidRDefault="00435F9C">
          <w:pPr>
            <w:pStyle w:val="TOC3"/>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94" w:history="1">
            <w:r w:rsidRPr="00807CAB">
              <w:rPr>
                <w:rStyle w:val="Hyperlink"/>
                <w:noProof/>
              </w:rPr>
              <w:t>Abstract Conceptualisation</w:t>
            </w:r>
            <w:r>
              <w:rPr>
                <w:noProof/>
                <w:webHidden/>
              </w:rPr>
              <w:tab/>
            </w:r>
            <w:r>
              <w:rPr>
                <w:noProof/>
                <w:webHidden/>
              </w:rPr>
              <w:fldChar w:fldCharType="begin"/>
            </w:r>
            <w:r>
              <w:rPr>
                <w:noProof/>
                <w:webHidden/>
              </w:rPr>
              <w:instrText xml:space="preserve"> PAGEREF _Toc224812094 \h </w:instrText>
            </w:r>
            <w:r>
              <w:rPr>
                <w:noProof/>
                <w:webHidden/>
              </w:rPr>
            </w:r>
            <w:r>
              <w:rPr>
                <w:noProof/>
                <w:webHidden/>
              </w:rPr>
              <w:fldChar w:fldCharType="separate"/>
            </w:r>
            <w:r>
              <w:rPr>
                <w:noProof/>
                <w:webHidden/>
              </w:rPr>
              <w:t>12</w:t>
            </w:r>
            <w:r>
              <w:rPr>
                <w:noProof/>
                <w:webHidden/>
              </w:rPr>
              <w:fldChar w:fldCharType="end"/>
            </w:r>
          </w:hyperlink>
        </w:p>
        <w:p w14:paraId="1470E6D5" w14:textId="0A7B5C12" w:rsidR="00435F9C" w:rsidRDefault="00435F9C">
          <w:pPr>
            <w:pStyle w:val="TOC3"/>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95" w:history="1">
            <w:r w:rsidRPr="00807CAB">
              <w:rPr>
                <w:rStyle w:val="Hyperlink"/>
                <w:noProof/>
              </w:rPr>
              <w:t>Active Experimentation</w:t>
            </w:r>
            <w:r>
              <w:rPr>
                <w:noProof/>
                <w:webHidden/>
              </w:rPr>
              <w:tab/>
            </w:r>
            <w:r>
              <w:rPr>
                <w:noProof/>
                <w:webHidden/>
              </w:rPr>
              <w:fldChar w:fldCharType="begin"/>
            </w:r>
            <w:r>
              <w:rPr>
                <w:noProof/>
                <w:webHidden/>
              </w:rPr>
              <w:instrText xml:space="preserve"> PAGEREF _Toc224812095 \h </w:instrText>
            </w:r>
            <w:r>
              <w:rPr>
                <w:noProof/>
                <w:webHidden/>
              </w:rPr>
            </w:r>
            <w:r>
              <w:rPr>
                <w:noProof/>
                <w:webHidden/>
              </w:rPr>
              <w:fldChar w:fldCharType="separate"/>
            </w:r>
            <w:r>
              <w:rPr>
                <w:noProof/>
                <w:webHidden/>
              </w:rPr>
              <w:t>12</w:t>
            </w:r>
            <w:r>
              <w:rPr>
                <w:noProof/>
                <w:webHidden/>
              </w:rPr>
              <w:fldChar w:fldCharType="end"/>
            </w:r>
          </w:hyperlink>
        </w:p>
        <w:p w14:paraId="4A543519" w14:textId="2BC72729" w:rsidR="00435F9C" w:rsidRDefault="00435F9C">
          <w:pPr>
            <w:pStyle w:val="TOC2"/>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96" w:history="1">
            <w:r w:rsidRPr="00807CAB">
              <w:rPr>
                <w:rStyle w:val="Hyperlink"/>
                <w:noProof/>
              </w:rPr>
              <w:t>AI and My Future Career</w:t>
            </w:r>
            <w:r>
              <w:rPr>
                <w:noProof/>
                <w:webHidden/>
              </w:rPr>
              <w:tab/>
            </w:r>
            <w:r>
              <w:rPr>
                <w:noProof/>
                <w:webHidden/>
              </w:rPr>
              <w:fldChar w:fldCharType="begin"/>
            </w:r>
            <w:r>
              <w:rPr>
                <w:noProof/>
                <w:webHidden/>
              </w:rPr>
              <w:instrText xml:space="preserve"> PAGEREF _Toc224812096 \h </w:instrText>
            </w:r>
            <w:r>
              <w:rPr>
                <w:noProof/>
                <w:webHidden/>
              </w:rPr>
            </w:r>
            <w:r>
              <w:rPr>
                <w:noProof/>
                <w:webHidden/>
              </w:rPr>
              <w:fldChar w:fldCharType="separate"/>
            </w:r>
            <w:r>
              <w:rPr>
                <w:noProof/>
                <w:webHidden/>
              </w:rPr>
              <w:t>13</w:t>
            </w:r>
            <w:r>
              <w:rPr>
                <w:noProof/>
                <w:webHidden/>
              </w:rPr>
              <w:fldChar w:fldCharType="end"/>
            </w:r>
          </w:hyperlink>
        </w:p>
        <w:p w14:paraId="1B85D102" w14:textId="3F654B94" w:rsidR="00435F9C" w:rsidRDefault="00435F9C">
          <w:pPr>
            <w:pStyle w:val="TOC1"/>
            <w:tabs>
              <w:tab w:val="right" w:leader="dot" w:pos="9019"/>
            </w:tabs>
            <w:rPr>
              <w:rFonts w:asciiTheme="minorHAnsi" w:eastAsiaTheme="minorEastAsia" w:hAnsiTheme="minorHAnsi" w:cstheme="minorBidi"/>
              <w:noProof/>
              <w:kern w:val="2"/>
              <w:lang w:val="en-IN" w:eastAsia="en-IN" w:bidi="gu-IN"/>
              <w14:ligatures w14:val="standardContextual"/>
            </w:rPr>
          </w:pPr>
          <w:hyperlink w:anchor="_Toc224812097" w:history="1">
            <w:r w:rsidRPr="00807CAB">
              <w:rPr>
                <w:rStyle w:val="Hyperlink"/>
                <w:noProof/>
              </w:rPr>
              <w:t>References</w:t>
            </w:r>
            <w:r>
              <w:rPr>
                <w:noProof/>
                <w:webHidden/>
              </w:rPr>
              <w:tab/>
            </w:r>
            <w:r>
              <w:rPr>
                <w:noProof/>
                <w:webHidden/>
              </w:rPr>
              <w:fldChar w:fldCharType="begin"/>
            </w:r>
            <w:r>
              <w:rPr>
                <w:noProof/>
                <w:webHidden/>
              </w:rPr>
              <w:instrText xml:space="preserve"> PAGEREF _Toc224812097 \h </w:instrText>
            </w:r>
            <w:r>
              <w:rPr>
                <w:noProof/>
                <w:webHidden/>
              </w:rPr>
            </w:r>
            <w:r>
              <w:rPr>
                <w:noProof/>
                <w:webHidden/>
              </w:rPr>
              <w:fldChar w:fldCharType="separate"/>
            </w:r>
            <w:r>
              <w:rPr>
                <w:noProof/>
                <w:webHidden/>
              </w:rPr>
              <w:t>14</w:t>
            </w:r>
            <w:r>
              <w:rPr>
                <w:noProof/>
                <w:webHidden/>
              </w:rPr>
              <w:fldChar w:fldCharType="end"/>
            </w:r>
          </w:hyperlink>
        </w:p>
        <w:p w14:paraId="7DDB567D" w14:textId="2C113BD1" w:rsidR="00435F9C" w:rsidRDefault="00435F9C">
          <w:r>
            <w:rPr>
              <w:b/>
              <w:bCs/>
              <w:noProof/>
            </w:rPr>
            <w:fldChar w:fldCharType="end"/>
          </w:r>
        </w:p>
      </w:sdtContent>
    </w:sdt>
    <w:p w14:paraId="0ABD205B" w14:textId="7EC95A87" w:rsidR="00FF6D95" w:rsidRDefault="00FF6D95"/>
    <w:p w14:paraId="148EFF01" w14:textId="77777777" w:rsidR="00FF6D95" w:rsidRDefault="00000000">
      <w:pPr>
        <w:pStyle w:val="Heading1"/>
      </w:pPr>
      <w:bookmarkStart w:id="0" w:name="_Toc224812079"/>
      <w:r>
        <w:t>Part A: Building a Culture of Innovation and Future Work Practices</w:t>
      </w:r>
      <w:bookmarkEnd w:id="0"/>
    </w:p>
    <w:p w14:paraId="4CD99454" w14:textId="77777777" w:rsidR="00FF6D95" w:rsidRDefault="00000000">
      <w:pPr>
        <w:pStyle w:val="Heading2"/>
        <w:keepNext w:val="0"/>
        <w:keepLines w:val="0"/>
      </w:pPr>
      <w:bookmarkStart w:id="1" w:name="_Toc224812080"/>
      <w:r>
        <w:t>1. Introduction</w:t>
      </w:r>
      <w:bookmarkEnd w:id="1"/>
    </w:p>
    <w:p w14:paraId="521C3D3C" w14:textId="77777777" w:rsidR="00FF6D95" w:rsidRDefault="00000000">
      <w:pPr>
        <w:spacing w:before="240" w:after="240"/>
      </w:pPr>
      <w:r>
        <w:t>Technological organisations aiming at keeping competitive advantage in dynamic markets must rely on innovation. The organisation is stagnant in growth, experiencing high employee turnover and decreasing customer satisfaction levels, indicating organisational culture and innovation ability weaknesses, at Aether Innovations, a 300-staffed technology-based company. Organisational culture has a great impact on innovation because it creates collaboration, knowledge sharing and the behaviour of employees (Zhang et al., 2023). This report discusses the benefits of innovation-oriented culture and future work practice to enhance organisational performance. It suggests the use of innovation sprints, intrapreneurship programmes and cross-functional teams, and hybrid work model with the help of digital collaboration and inclusive leadership to achieve more employee engagement and innovation results.</w:t>
      </w:r>
    </w:p>
    <w:p w14:paraId="2065F95F" w14:textId="77777777" w:rsidR="00FF6D95" w:rsidRDefault="00000000">
      <w:pPr>
        <w:pStyle w:val="Heading2"/>
      </w:pPr>
      <w:bookmarkStart w:id="2" w:name="_Toc224812081"/>
      <w:r>
        <w:t>2. Innovation Culture in Technology Organisations</w:t>
      </w:r>
      <w:bookmarkEnd w:id="2"/>
    </w:p>
    <w:p w14:paraId="031C6B6F" w14:textId="77777777" w:rsidR="00FF6D95" w:rsidRDefault="00000000">
      <w:pPr>
        <w:spacing w:before="240" w:after="240"/>
      </w:pPr>
      <w:r>
        <w:t>In relation to organisational structure, organisational culture is the set of values, beliefs and practices that do influence the behaviour of the employees in an organisation. Culture is an especially critical factor in the innovation-based organizations like technology, as it affects how the employees work as teams, experiment and innovate. Research indicates that organisations that have a high culture of innovation are in a better position to cope with changes in the market and sustain performance (Zhang et al., 2023). The culture of innovation usually incorporates a number of distinctive features openness to risk-taking, group work, sharing and accepting failures and risk. These aspects leave people in a situation, where staff is motivated to offer new ideas and investigate innovative solutions. Yousef, Javed and Badshah (2024) state that the organisational culture has direct impact on innovative work behaviour and employee performance since it affects the way people solve their problems and develop knowledge.</w:t>
      </w:r>
    </w:p>
    <w:p w14:paraId="74524475" w14:textId="77777777" w:rsidR="00FF6D95" w:rsidRDefault="00000000">
      <w:pPr>
        <w:spacing w:before="240" w:after="240"/>
        <w:jc w:val="center"/>
        <w:rPr>
          <w:b/>
          <w:bCs/>
        </w:rPr>
      </w:pPr>
      <w:r>
        <w:rPr>
          <w:b/>
          <w:bCs/>
          <w:noProof/>
        </w:rPr>
        <w:lastRenderedPageBreak/>
        <w:drawing>
          <wp:inline distT="0" distB="0" distL="0" distR="0" wp14:anchorId="28865566" wp14:editId="339762EC">
            <wp:extent cx="5242560" cy="4381500"/>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a:srcRect/>
                    <a:stretch>
                      <a:fillRect/>
                    </a:stretch>
                  </pic:blipFill>
                  <pic:spPr>
                    <a:xfrm>
                      <a:off x="0" y="0"/>
                      <a:ext cx="5242560" cy="4381500"/>
                    </a:xfrm>
                    <a:prstGeom prst="rect">
                      <a:avLst/>
                    </a:prstGeom>
                    <a:ln/>
                  </pic:spPr>
                </pic:pic>
              </a:graphicData>
            </a:graphic>
          </wp:inline>
        </w:drawing>
      </w:r>
    </w:p>
    <w:p w14:paraId="1319331F" w14:textId="77777777" w:rsidR="00FF6D95" w:rsidRDefault="00000000">
      <w:pPr>
        <w:spacing w:before="240" w:after="240"/>
        <w:jc w:val="center"/>
        <w:rPr>
          <w:b/>
          <w:bCs/>
        </w:rPr>
      </w:pPr>
      <w:r>
        <w:rPr>
          <w:b/>
          <w:bCs/>
        </w:rPr>
        <w:t>Figure 1: Trends of Culture Concerning Open Innovation Dynamics</w:t>
      </w:r>
    </w:p>
    <w:p w14:paraId="48CAE4FB" w14:textId="77777777" w:rsidR="00FF6D95" w:rsidRDefault="00000000">
      <w:pPr>
        <w:spacing w:before="240" w:after="240"/>
        <w:jc w:val="center"/>
      </w:pPr>
      <w:r>
        <w:t>(Source: Yun et al., 2020)</w:t>
      </w:r>
    </w:p>
    <w:p w14:paraId="2ABF5E48" w14:textId="77777777" w:rsidR="00FF6D95" w:rsidRDefault="00000000">
      <w:pPr>
        <w:spacing w:before="240" w:after="240"/>
      </w:pPr>
      <w:r>
        <w:t>Psychological safety is a critical aspect of culture in innovation. The psychological safety is the degree to which the employees are free to share ideas, ask questions and/or take risks without worrying about adverse outcomes. The studies state that high-psychological safety teams have a higher level of innovation performance due to the employees being more ready to experiment and present their ideas (Jin and Peng, 2024). At the same time, Su et al. (2022) discovered that employee creativity and improvisational behaviour increase with the help of innovative organisational climates mediation with psychological safety.  The fact that employee turnover and performance are quite high, and the company is facing a negative trend indicated that we may lack the element of psychological safety and anything to innovate, in the case of Aether Innovations. There is a likelihood that employees will be discouraged to give new ideas or test new innovative solutions. Such cultural issues are therefore critical to be dealt with in order to enhance organisational performance.</w:t>
      </w:r>
    </w:p>
    <w:p w14:paraId="0A90B59E" w14:textId="77777777" w:rsidR="00FF6D95" w:rsidRDefault="00000000">
      <w:pPr>
        <w:pStyle w:val="Heading2"/>
      </w:pPr>
      <w:bookmarkStart w:id="3" w:name="_Toc224812082"/>
      <w:r>
        <w:lastRenderedPageBreak/>
        <w:t>3. Cultural Initiatives to Embed Innovation</w:t>
      </w:r>
      <w:bookmarkEnd w:id="3"/>
    </w:p>
    <w:p w14:paraId="6C94307C" w14:textId="77777777" w:rsidR="00FF6D95" w:rsidRDefault="00000000">
      <w:pPr>
        <w:pStyle w:val="Heading3"/>
        <w:keepNext w:val="0"/>
        <w:keepLines w:val="0"/>
        <w:rPr>
          <w:color w:val="000000"/>
        </w:rPr>
      </w:pPr>
      <w:bookmarkStart w:id="4" w:name="_Toc224812083"/>
      <w:r>
        <w:t>3.1 Innovation Sprints</w:t>
      </w:r>
      <w:bookmarkEnd w:id="4"/>
    </w:p>
    <w:p w14:paraId="0C14E6D5" w14:textId="77777777" w:rsidR="00FF6D95" w:rsidRDefault="00000000">
      <w:pPr>
        <w:spacing w:before="240" w:after="240"/>
      </w:pPr>
      <w:r>
        <w:t>Innovation sprints are very short-term processes that allow teams to quickly innovate and experiment. Technology companies extensively use these initiatives to make the innovation faster and promote cooperation. Innovation sprints are usually multidisciplinary work teams whose work consists of identifying a problem, working out possible options and developing a prototype within a short time. Innovation sprints foster experimentation and allow employees to offer creative solutions, based on an HR perspective. The HR managers can facilitate such projects by offering training in design thinking, investing resources to experiment and rewarding employees who contribute actively to innovation projects. Studies indicate that the HR practices that facilitate empowerment and creativity could go a long way to boost organisational innovation ability (Al Daboub, Al-Madadha and Al-Adwan, 2024). In the case of Aether Innovations, it might be advantageous to introduce the practice of innovation sprints to enhance interdepartmental cooperation and speed up the product development process. B aesthetic sprint cycles would also provide the employees with a chance to participate in creative problem solving and this would reinforce innovation culture in the organisation.</w:t>
      </w:r>
    </w:p>
    <w:p w14:paraId="18E82E81" w14:textId="77777777" w:rsidR="00FF6D95" w:rsidRDefault="00000000">
      <w:pPr>
        <w:pStyle w:val="Heading3"/>
      </w:pPr>
      <w:bookmarkStart w:id="5" w:name="_Toc224812084"/>
      <w:r>
        <w:t>3.2 Intrapreneurship Programmes</w:t>
      </w:r>
      <w:bookmarkEnd w:id="5"/>
    </w:p>
    <w:p w14:paraId="1E4CDC63" w14:textId="77777777" w:rsidR="00FF6D95" w:rsidRDefault="00000000">
      <w:pPr>
        <w:spacing w:before="240" w:after="240"/>
      </w:pPr>
      <w:r>
        <w:t>The intrapreneurship programmes enable employees to create new ideas or ventures in an organisation. These programmes make employees think like entrepreneurs and also give individuals the chance to seek creative ways of solving organisational problems. Intrapreneurship initiatives increase employee motivation and organisational learning by encouraging the employees to explore novel ideas. Investigations indicate that human resource practices that facilitate empowerment and innovative behaviour lead to an increase in firm innovation capability to a great extent (Al Daboub, Al-Madadha and Al-Adwan, 2024). Moreover, organisations that encourage innovative work behaviour also tend to have increased employee performance and engagement (Youseaf, Javed and Badshah, 2024). In the context of Aether Innovations, intrapreneurship programmes may include giving employees periods to brainstorm new ideas and offer guidance by senior leadership and creating internal funding sources of potential projects. These would give the employees ownership towards innovation and help grow the organisation.</w:t>
      </w:r>
    </w:p>
    <w:p w14:paraId="05AF8D6C" w14:textId="77777777" w:rsidR="00FF6D95" w:rsidRDefault="00000000">
      <w:pPr>
        <w:pStyle w:val="Heading3"/>
      </w:pPr>
      <w:bookmarkStart w:id="6" w:name="_Toc224812085"/>
      <w:r>
        <w:lastRenderedPageBreak/>
        <w:t>3.3 Cross-Functional Teams</w:t>
      </w:r>
      <w:bookmarkEnd w:id="6"/>
    </w:p>
    <w:p w14:paraId="3AD11857" w14:textId="77777777" w:rsidR="00FF6D95" w:rsidRDefault="00000000">
      <w:pPr>
        <w:spacing w:before="240" w:after="240"/>
      </w:pPr>
      <w:r>
        <w:t>The cross-functional teams are also formed using employees who represent various departments within a company, thus working together in projects related to innovations. Such teams facilitate sharing of knowledge and allow organisations to use various experience in solving complicated problems. The cross-functional cooperation is especially noteworthy within technology companies in which the failed marketing or data analysis might necessitate the skills of various disciplines: engineering, marketing, and data analytics. Employees working in different departments tend to work together; hence, they will think of innovative solutions and enhance organisational performance. It is argued that, innovative organisational climates promote collaboration and improvisational behaviour among employees (Su et al., 2022). Also, employees, who are employed in a collaborative environment, are better placed to gain innovative, work behaviour, which leads to better organisational outcomes (Youseaf, Javed and Badshah, 2024). The cross-functional innovation teams would facilitate knowledge sharing and decrease organisational silos in the case of Aether Innovations. HR managers must then promote team-based work model as well as offer leadership in order to achieve coordination with in a team.</w:t>
      </w:r>
    </w:p>
    <w:p w14:paraId="029F8C9D" w14:textId="77777777" w:rsidR="00FF6D95" w:rsidRDefault="00000000">
      <w:pPr>
        <w:pStyle w:val="Heading2"/>
        <w:keepNext w:val="0"/>
        <w:keepLines w:val="0"/>
      </w:pPr>
      <w:bookmarkStart w:id="7" w:name="_Toc224812086"/>
      <w:r>
        <w:t>4. Future of Work: Hybrid Work Model</w:t>
      </w:r>
      <w:bookmarkEnd w:id="7"/>
    </w:p>
    <w:p w14:paraId="3DE20FB1" w14:textId="77777777" w:rsidR="00FF6D95" w:rsidRDefault="00000000">
      <w:pPr>
        <w:spacing w:before="240" w:after="240"/>
      </w:pPr>
      <w:r>
        <w:t xml:space="preserve">The future of work is more associated with new hybrid work models in which workers spend their time both at their homes and workplaces. The hybrid work models include more flexibility and enable organisations to hire more talent. Nonetheless, to ensure continuous innovation of hybrid working conditions, it is necessitated that leaders be in place and that the organisational climates be favourable. Studies indicate that psychological safety is a very important variable affecting innovative behaviour in hybrid teams (Vallabh, Dhir and Budhwar, 2024). Remote workers can also experience a lack of organisational culture and this will lower teamwork and exchange of ideas. Actionary communication and inclusive leadership are thus significant towards maintaining innovation in hybrid settings. The use of digital collaboration tools also contributes to facilitating hybrid innovation. The Microsoft Teams, Slack and project management systems enable employees to work together no matter where they are. Such tools allow sharing knowledge and coordinating innovation activities in different locations by teams. In the case of Aether Innovations, it would be a better idea to introduce a hybrid work model, which may enhance employees satisfaction and decrease turnover due to an increased level of </w:t>
      </w:r>
      <w:r>
        <w:lastRenderedPageBreak/>
        <w:t>flexibility. Nevertheless, it is also the responsibility of the HR managers to make sure that hybrid teams experience high levels of communication and psychological safety to remain innovative.</w:t>
      </w:r>
    </w:p>
    <w:p w14:paraId="2480DD09" w14:textId="77777777" w:rsidR="00FF6D95" w:rsidRDefault="00000000">
      <w:pPr>
        <w:pStyle w:val="Heading2"/>
      </w:pPr>
      <w:bookmarkStart w:id="8" w:name="_Toc224812087"/>
      <w:r>
        <w:t>5. Impact on Employee Motivation and Performance</w:t>
      </w:r>
      <w:bookmarkEnd w:id="8"/>
    </w:p>
    <w:p w14:paraId="7EAC63AE" w14:textId="77777777" w:rsidR="00FF6D95" w:rsidRDefault="00000000">
      <w:pPr>
        <w:spacing w:before="240" w:after="240"/>
      </w:pPr>
      <w:r>
        <w:t>The cultures that are focused on innovation have a great impact on the motivation and performance of employees. As staff members develop the sense of empowerment to share ideas and explore new ways of working, they tend to exhibit innovative work behaviour. Studies indicate that innovative behaviour can be promoted using organisational culture and emotional intelligence and this can be effective in enhancing employee performance (Youseaf, Javed and Badshah, 2024). The other factor that contributes to employee motivation in engaging in the creative activity is psychological safety. Psychologically safe work environments help employees to be more likely to share idea, cooperate with coworkers and experiment new solutions (Jin and Peng, 2024). Equally, innovative organisational cultures prompt employees to respond and make improvisations in response to multifaceted problems (Su et al., 2022). In the case of Aether Innovations, it is necessary to predict that the suggested initiatives will enhance employee engagement, turnover and the ability of the organisation to become innovative. The organisation can enhance employee performance and their satisfaction with customers by building a conducive climate that promotes trial and error and teamwork.</w:t>
      </w:r>
    </w:p>
    <w:p w14:paraId="3678FA01" w14:textId="77777777" w:rsidR="00FF6D95" w:rsidRDefault="00000000">
      <w:pPr>
        <w:pStyle w:val="Heading2"/>
      </w:pPr>
      <w:bookmarkStart w:id="9" w:name="_Toc224812088"/>
      <w:r>
        <w:t>6. Conclusion</w:t>
      </w:r>
      <w:bookmarkEnd w:id="9"/>
    </w:p>
    <w:p w14:paraId="5A1BD280" w14:textId="77777777" w:rsidR="00FF6D95" w:rsidRDefault="00000000">
      <w:pPr>
        <w:spacing w:before="240" w:after="240"/>
      </w:pPr>
      <w:r>
        <w:t xml:space="preserve">The culture of innovation is critical to the technology organisations that want to be competitive and grow in the long-term. This report has discussed the ways in which Aether Innovations can increase its ability to innovate, using cultural initiatives and future work practices. Significant suggestions are the use of innovation sprints, the supporting intrapreneurship programmes and the formation of cross-functional teams to facilitate cooperation and exchange of knowledge. Moreover, a hybrid approach to work mitigated with the help of inclusive management and digital collaboration services can enhance the flexibility of the employees without affecting the innovation performance. Aether innovations can increase engagement of the employees, improve organisational performance and capacity to innovate through creation of a psychological safety and empowering employees to explore new ideas. Finally, supportive </w:t>
      </w:r>
      <w:r>
        <w:lastRenderedPageBreak/>
        <w:t>organisational culture, good HR practices and work structures will be integrated to help Aether Innovations to regain the lost innovation capacity and attain sustainable competitive advantage.</w:t>
      </w:r>
      <w:r>
        <w:br w:type="page"/>
      </w:r>
    </w:p>
    <w:p w14:paraId="7867660B" w14:textId="77777777" w:rsidR="00FF6D95" w:rsidRDefault="00000000">
      <w:pPr>
        <w:pStyle w:val="Heading1"/>
      </w:pPr>
      <w:bookmarkStart w:id="10" w:name="_Toc224812089"/>
      <w:r>
        <w:lastRenderedPageBreak/>
        <w:t>Part B: Reflective Learning and Future Career Development</w:t>
      </w:r>
      <w:bookmarkEnd w:id="10"/>
    </w:p>
    <w:p w14:paraId="31C2A344" w14:textId="77777777" w:rsidR="00FF6D95" w:rsidRDefault="00000000">
      <w:pPr>
        <w:pStyle w:val="Heading2"/>
        <w:keepNext w:val="0"/>
        <w:keepLines w:val="0"/>
        <w:spacing w:before="480" w:after="120"/>
      </w:pPr>
      <w:bookmarkStart w:id="11" w:name="_Toc224812090"/>
      <w:r>
        <w:t>Reflective Learning Using Kolb’s Experiential Learning Model</w:t>
      </w:r>
      <w:bookmarkEnd w:id="11"/>
    </w:p>
    <w:p w14:paraId="12FE3781" w14:textId="77777777" w:rsidR="00FF6D95" w:rsidRDefault="00000000">
      <w:pPr>
        <w:pStyle w:val="Heading3"/>
        <w:keepNext w:val="0"/>
        <w:keepLines w:val="0"/>
      </w:pPr>
      <w:bookmarkStart w:id="12" w:name="_Toc224812091"/>
      <w:r>
        <w:t>Introduction</w:t>
      </w:r>
      <w:bookmarkEnd w:id="12"/>
    </w:p>
    <w:p w14:paraId="3DA41480" w14:textId="77777777" w:rsidR="00FF6D95" w:rsidRDefault="00000000">
      <w:pPr>
        <w:spacing w:before="240" w:after="240"/>
      </w:pPr>
      <w:r>
        <w:t>Reflection is a critical part of higher education that allows a person to assess the learning process critically and improve the future performance. The reflective practice enables students to evaluate their knowledge, identify their strong and weak points, and gain professionalism (Saxena, 2023). The experiential learning theory by Kolb focuses on the fact that learning is a process that happens in a cyclic vehicle of experience, reflection, conceptualisation, and experimentation (Bayram, 2024). Through this process they can be able to convert theoretical knowledge into practical skills that would assist them in their development as a professional. This reflection uses the experiential model of learning as developed by Kolb to evaluate the knowledge and skills acquired using the Human Capital Management module. It examines the way the learning experience helped me to enhance my knowledge of strategic HR practices and how these are going to aid in my future career growth.</w:t>
      </w:r>
    </w:p>
    <w:p w14:paraId="11C667D9" w14:textId="77777777" w:rsidR="00F37D03" w:rsidRDefault="00F37D03">
      <w:pPr>
        <w:spacing w:before="240" w:after="240"/>
      </w:pPr>
    </w:p>
    <w:p w14:paraId="5AB334A9" w14:textId="77777777" w:rsidR="00FF6D95" w:rsidRDefault="00000000">
      <w:pPr>
        <w:spacing w:before="240" w:after="240"/>
        <w:jc w:val="center"/>
      </w:pPr>
      <w:r>
        <w:rPr>
          <w:noProof/>
        </w:rPr>
        <w:lastRenderedPageBreak/>
        <w:drawing>
          <wp:inline distT="0" distB="0" distL="0" distR="0" wp14:anchorId="05B992E6" wp14:editId="3EEDEEA1">
            <wp:extent cx="5242560" cy="4069080"/>
            <wp:effectExtent l="0" t="0" r="0" b="6350"/>
            <wp:docPr id="2" name="image2.jpg" descr="A Learning Environment to Promote Awareness of the Experiential Learning  Processes with Reflective Writing Support"/>
            <wp:cNvGraphicFramePr/>
            <a:graphic xmlns:a="http://schemas.openxmlformats.org/drawingml/2006/main">
              <a:graphicData uri="http://schemas.openxmlformats.org/drawingml/2006/picture">
                <pic:pic xmlns:pic="http://schemas.openxmlformats.org/drawingml/2006/picture">
                  <pic:nvPicPr>
                    <pic:cNvPr id="0" name="image2.jpg" descr="A Learning Environment to Promote Awareness of the Experiential Learning  Processes with Reflective Writing Support"/>
                    <pic:cNvPicPr preferRelativeResize="0"/>
                  </pic:nvPicPr>
                  <pic:blipFill>
                    <a:blip r:embed="rId8"/>
                    <a:srcRect/>
                    <a:stretch>
                      <a:fillRect/>
                    </a:stretch>
                  </pic:blipFill>
                  <pic:spPr>
                    <a:xfrm>
                      <a:off x="0" y="0"/>
                      <a:ext cx="5242560" cy="4069080"/>
                    </a:xfrm>
                    <a:prstGeom prst="rect">
                      <a:avLst/>
                    </a:prstGeom>
                    <a:ln/>
                  </pic:spPr>
                </pic:pic>
              </a:graphicData>
            </a:graphic>
          </wp:inline>
        </w:drawing>
      </w:r>
    </w:p>
    <w:p w14:paraId="27F82025" w14:textId="77777777" w:rsidR="00FF6D95" w:rsidRDefault="00000000">
      <w:pPr>
        <w:spacing w:before="240" w:after="240"/>
        <w:jc w:val="center"/>
        <w:rPr>
          <w:b/>
          <w:bCs/>
        </w:rPr>
      </w:pPr>
      <w:r>
        <w:rPr>
          <w:b/>
          <w:bCs/>
        </w:rPr>
        <w:t>Figure 2: Kolb’s EL Cycle</w:t>
      </w:r>
    </w:p>
    <w:p w14:paraId="74F602BB" w14:textId="77777777" w:rsidR="00FF6D95" w:rsidRDefault="00000000">
      <w:pPr>
        <w:spacing w:before="240" w:after="240"/>
        <w:jc w:val="center"/>
      </w:pPr>
      <w:r>
        <w:t>(Source: Kingkaew et al., 2023)</w:t>
      </w:r>
    </w:p>
    <w:p w14:paraId="1CD3B13A" w14:textId="77777777" w:rsidR="00FF6D95" w:rsidRDefault="00000000">
      <w:pPr>
        <w:pStyle w:val="Heading3"/>
        <w:keepNext w:val="0"/>
        <w:keepLines w:val="0"/>
      </w:pPr>
      <w:bookmarkStart w:id="13" w:name="_Toc224812092"/>
      <w:r>
        <w:t>Concrete Experience</w:t>
      </w:r>
      <w:bookmarkEnd w:id="13"/>
    </w:p>
    <w:p w14:paraId="0042CA20" w14:textId="77777777" w:rsidR="00FF6D95" w:rsidRDefault="00000000">
      <w:pPr>
        <w:spacing w:before="240" w:after="240"/>
      </w:pPr>
      <w:r>
        <w:t>The Human Capital management module was a chance to learn about how human resource practices can be relevant to the organisational performance and development of employees. In the module, I learned such major concepts as the culture of innovation, an employee engagement concept, the concept of talent management and strategic HR planning. These issues has revealed how HR functions lead to the success of an organisation through its people management strategies and commitment to business goals. Coursework and case studies allowed me to examine the actual organisational issues and suggest HR solutions to them. In particular, the analysis of the development of innovative cultures within organisations assisted me in realizing the significance of leadership, collaboration and employee empowerment. This experience helped me unite theoretical models with actual business scenarios and realise the strategic importance of the HR in a contemporary organisation.</w:t>
      </w:r>
    </w:p>
    <w:p w14:paraId="1D50EF1D" w14:textId="77777777" w:rsidR="00FF6D95" w:rsidRDefault="00000000">
      <w:pPr>
        <w:pStyle w:val="Heading3"/>
        <w:keepNext w:val="0"/>
        <w:keepLines w:val="0"/>
      </w:pPr>
      <w:bookmarkStart w:id="14" w:name="_Toc224812093"/>
      <w:r>
        <w:lastRenderedPageBreak/>
        <w:t>Reflective Observation</w:t>
      </w:r>
      <w:bookmarkEnd w:id="14"/>
    </w:p>
    <w:p w14:paraId="44F1FBEF" w14:textId="77777777" w:rsidR="00FF6D95" w:rsidRDefault="00000000">
      <w:pPr>
        <w:spacing w:before="240" w:after="240"/>
      </w:pPr>
      <w:r>
        <w:t>Summarising my learning experience, I have realised that some HR theories seemed complicated and hard to implement into real organisations. Critical thinking and stronger analysis was needed to understand how the organisational culture is related to organisational leadership and the performance of employees. Nevertheless, the more I interacted with the module materials the better I became confident. The activity of problem-solving of organisational problems and planning HR strategies was especially fruitful as it provided me with an opportunity to implement the theoretical knowledge into practice. Experiential learning provides the fact that knowledge is embedded in experiences when people are active in thinking about their experiences and performing learning exercises (Bayram, 2024). The reflection enabled me to realise that strategic HRM management is not just about theoretical knowledge; it also encompasses analytical and problem-solving forces.</w:t>
      </w:r>
    </w:p>
    <w:p w14:paraId="125AE43B" w14:textId="77777777" w:rsidR="00FF6D95" w:rsidRDefault="00000000">
      <w:pPr>
        <w:pStyle w:val="Heading3"/>
        <w:keepNext w:val="0"/>
        <w:keepLines w:val="0"/>
      </w:pPr>
      <w:bookmarkStart w:id="15" w:name="_Toc224812094"/>
      <w:r>
        <w:t>Abstract Conceptualisation</w:t>
      </w:r>
      <w:bookmarkEnd w:id="15"/>
    </w:p>
    <w:p w14:paraId="43F26E32" w14:textId="77777777" w:rsidR="00FF6D95" w:rsidRDefault="00000000">
      <w:pPr>
        <w:spacing w:before="240" w:after="240"/>
      </w:pPr>
      <w:r>
        <w:t>This learning process helped me to have a better appreciation on how the HR practices affect organisational effectiveness. In the dynamic workplaces where jobs are being redefined by technological and market transformations, the continuous learning is a must. This is due to the fact that employees need to acquire new skills continuously to be effective (Beier et al., 2025). I also came to know that organisational culture plays a great role in motivation and performance because those organisations with cultures that encourage collaboration, sharing of knowledge and innovativity facilitate employee involvement and growth of the organisation.</w:t>
      </w:r>
    </w:p>
    <w:p w14:paraId="467A47EF" w14:textId="77777777" w:rsidR="00FF6D95" w:rsidRDefault="00000000">
      <w:pPr>
        <w:pStyle w:val="Heading3"/>
        <w:keepNext w:val="0"/>
        <w:keepLines w:val="0"/>
      </w:pPr>
      <w:bookmarkStart w:id="16" w:name="_Toc224812095"/>
      <w:r>
        <w:t>Active Experimentation</w:t>
      </w:r>
      <w:bookmarkEnd w:id="16"/>
    </w:p>
    <w:p w14:paraId="5C267882" w14:textId="77777777" w:rsidR="00FF6D95" w:rsidRDefault="00000000">
      <w:pPr>
        <w:spacing w:before="240" w:after="240"/>
      </w:pPr>
      <w:r>
        <w:t>Using these insights when developing myself in the future, I will enhance what I know about strategic HR management and leadership. I will also strive to enhance my analytical and decision-making processes in order to develop effective HR strategies to help the organisation achieve its objectives. I am going to think about the experiences and apply the experiential learning cycle created by Kolb as a part of the continuous learning process, which will help me acquire my professional skills and fit into the ever-changing organisational environments.</w:t>
      </w:r>
    </w:p>
    <w:p w14:paraId="4AEA0784" w14:textId="77777777" w:rsidR="00FF6D95" w:rsidRDefault="00000000">
      <w:pPr>
        <w:pStyle w:val="Heading2"/>
      </w:pPr>
      <w:bookmarkStart w:id="17" w:name="_Toc224812096"/>
      <w:r>
        <w:lastRenderedPageBreak/>
        <w:t>AI and My Future Career</w:t>
      </w:r>
      <w:bookmarkEnd w:id="17"/>
    </w:p>
    <w:p w14:paraId="0F2F2933" w14:textId="77777777" w:rsidR="00FF6D95" w:rsidRDefault="00000000">
      <w:pPr>
        <w:spacing w:before="240" w:after="240"/>
      </w:pPr>
      <w:r>
        <w:t>The infiltration of artificial intelligence into organisational processes and employment functions is changing activities within most sectors. AI technologies are able to automatize the routine, analyse data of great volumes and enhance the decision-making processes. According to the recent findings, generative AI application and its role in the organisational functioning and management practices become increasingly influential (Dwivedi et al., 2024). Consequently, most of the tasks that were performed by employees might be automated. According to the labour market data, the impact of AI technologies is already evident in the fields of labour market hiring and skills demand (Acemoglu et al., 2022). Works requiring repetitive behaviors are more susceptible to be mechanized, unlike those jobs necessitating creativity, critical thinking and interpersonal known as secondary skills. In my aspiring life as a professional, I will apply AI as an assistive tool but not as a threat. An example is that of data analysis and HR analytics and decision support systems, which could be handled not only by AI. Nevertheless, human competencies like leadership, creativity and strategic thinking will still be required in an effective management. With the ability to use technological knowledge alongside excellent interpersonal and analytical skills, I will be relevant in an AI-based work environment. The learning and professional growth in order to adapt to the changes in the technological world will then be critical. With the acquisition of digital skills and a growth mindset, I will be in a position where I can use AI technologies to help enhance my working performance without making human creativity and judgement act as a secondary factor in my work.</w:t>
      </w:r>
    </w:p>
    <w:p w14:paraId="1F4C3FA1" w14:textId="77777777" w:rsidR="00FF6D95" w:rsidRDefault="00000000">
      <w:pPr>
        <w:spacing w:before="240" w:after="240"/>
      </w:pPr>
      <w:r>
        <w:br w:type="page"/>
      </w:r>
    </w:p>
    <w:p w14:paraId="4B31BC82" w14:textId="77777777" w:rsidR="00FF6D95" w:rsidRDefault="00000000">
      <w:pPr>
        <w:pStyle w:val="Heading1"/>
        <w:spacing w:before="240" w:after="240"/>
      </w:pPr>
      <w:bookmarkStart w:id="18" w:name="_Toc224812097"/>
      <w:r>
        <w:lastRenderedPageBreak/>
        <w:t>References</w:t>
      </w:r>
      <w:bookmarkEnd w:id="18"/>
    </w:p>
    <w:p w14:paraId="4E19A9D5" w14:textId="77777777" w:rsidR="00FF6D95" w:rsidRDefault="00000000">
      <w:pPr>
        <w:spacing w:before="240" w:after="240"/>
      </w:pPr>
      <w:r>
        <w:rPr>
          <w:color w:val="222222"/>
          <w:highlight w:val="white"/>
        </w:rPr>
        <w:t xml:space="preserve">Acemoglu, D., Autor, D., Hazell, J. and Restrepo, P., 2022. Artificial intelligence and jobs: Evidence from online vacancies. </w:t>
      </w:r>
      <w:r>
        <w:rPr>
          <w:i/>
          <w:iCs/>
          <w:color w:val="222222"/>
          <w:highlight w:val="white"/>
        </w:rPr>
        <w:t>Journal of Labor Economics</w:t>
      </w:r>
      <w:r>
        <w:rPr>
          <w:color w:val="222222"/>
          <w:highlight w:val="white"/>
        </w:rPr>
        <w:t xml:space="preserve">, </w:t>
      </w:r>
      <w:r>
        <w:rPr>
          <w:i/>
          <w:iCs/>
          <w:color w:val="222222"/>
          <w:highlight w:val="white"/>
        </w:rPr>
        <w:t>40</w:t>
      </w:r>
      <w:r>
        <w:rPr>
          <w:color w:val="222222"/>
          <w:highlight w:val="white"/>
        </w:rPr>
        <w:t>(S1), pp.S293-S340.</w:t>
      </w:r>
      <w:hyperlink r:id="rId9">
        <w:r w:rsidR="00FF6D95">
          <w:rPr>
            <w:color w:val="1155CC"/>
            <w:highlight w:val="white"/>
            <w:u w:val="single"/>
          </w:rPr>
          <w:t>https://www.nber.org/system/files/working_papers/w28257/w28257.pdf</w:t>
        </w:r>
      </w:hyperlink>
      <w:r>
        <w:rPr>
          <w:color w:val="222222"/>
          <w:highlight w:val="white"/>
        </w:rPr>
        <w:t xml:space="preserve"> </w:t>
      </w:r>
    </w:p>
    <w:p w14:paraId="49952BB7" w14:textId="77777777" w:rsidR="00FF6D95" w:rsidRDefault="00000000">
      <w:pPr>
        <w:spacing w:before="240" w:after="240"/>
        <w:rPr>
          <w:color w:val="222222"/>
          <w:highlight w:val="white"/>
        </w:rPr>
      </w:pPr>
      <w:r>
        <w:rPr>
          <w:color w:val="222222"/>
          <w:highlight w:val="white"/>
        </w:rPr>
        <w:t xml:space="preserve">Al Daboub, R.S., Al-Madadha, A. and Al-Adwan, A.S., 2024. Fostering firm innovativeness: Understanding the sequential relationships between human resource practices, psychological empowerment, innovative work behavior, and firm innovative capability. </w:t>
      </w:r>
      <w:r>
        <w:rPr>
          <w:i/>
          <w:iCs/>
          <w:color w:val="222222"/>
          <w:highlight w:val="white"/>
        </w:rPr>
        <w:t>International Journal of Innovation Studies</w:t>
      </w:r>
      <w:r>
        <w:rPr>
          <w:color w:val="222222"/>
          <w:highlight w:val="white"/>
        </w:rPr>
        <w:t xml:space="preserve">, </w:t>
      </w:r>
      <w:r>
        <w:rPr>
          <w:i/>
          <w:iCs/>
          <w:color w:val="222222"/>
          <w:highlight w:val="white"/>
        </w:rPr>
        <w:t>8</w:t>
      </w:r>
      <w:r>
        <w:rPr>
          <w:color w:val="222222"/>
          <w:highlight w:val="white"/>
        </w:rPr>
        <w:t>(1), pp.76-91.</w:t>
      </w:r>
      <w:hyperlink r:id="rId10">
        <w:r w:rsidR="00FF6D95">
          <w:rPr>
            <w:color w:val="1155CC"/>
            <w:highlight w:val="white"/>
            <w:u w:val="single"/>
          </w:rPr>
          <w:t>https://www.sciencedirect.com/science/article/pii/S2096248723000498</w:t>
        </w:r>
      </w:hyperlink>
      <w:r>
        <w:rPr>
          <w:color w:val="222222"/>
          <w:highlight w:val="white"/>
        </w:rPr>
        <w:t xml:space="preserve"> </w:t>
      </w:r>
    </w:p>
    <w:p w14:paraId="7ABAF56D" w14:textId="77777777" w:rsidR="00FF6D95" w:rsidRDefault="00000000">
      <w:pPr>
        <w:spacing w:before="240" w:after="240"/>
        <w:rPr>
          <w:color w:val="222222"/>
          <w:highlight w:val="white"/>
        </w:rPr>
      </w:pPr>
      <w:r>
        <w:rPr>
          <w:color w:val="222222"/>
          <w:highlight w:val="white"/>
        </w:rPr>
        <w:t xml:space="preserve">Bayram, İ., 2024. Experiential Learning. </w:t>
      </w:r>
      <w:r>
        <w:rPr>
          <w:i/>
          <w:iCs/>
          <w:color w:val="222222"/>
          <w:highlight w:val="white"/>
        </w:rPr>
        <w:t>Exploring Adult Education Through Learning Theory</w:t>
      </w:r>
      <w:r>
        <w:rPr>
          <w:color w:val="222222"/>
          <w:highlight w:val="white"/>
        </w:rPr>
        <w:t>, p.55.</w:t>
      </w:r>
      <w:hyperlink r:id="rId11">
        <w:r w:rsidR="00FF6D95">
          <w:rPr>
            <w:color w:val="1155CC"/>
            <w:highlight w:val="white"/>
            <w:u w:val="single"/>
          </w:rPr>
          <w:t>https://books.google.com/books?hl=en&amp;lr=&amp;id=kfsvEQAAQBAJ&amp;oi=fnd&amp;pg=PA55&amp;dq=Kolb,+A.+%26+Kolb,+D.+(2022).+Experiential+learning+theory+as+a+guide+for+experiential+educators+in+higher+education.+Experiential+Learning+%26+Teaching+in+Higher+Education,+5(1).&amp;ots=IVx4uR16En&amp;sig=EnjL09F-m0zE-CW9B6SY5rabzGI</w:t>
        </w:r>
      </w:hyperlink>
      <w:r>
        <w:rPr>
          <w:color w:val="222222"/>
          <w:highlight w:val="white"/>
        </w:rPr>
        <w:t xml:space="preserve"> </w:t>
      </w:r>
    </w:p>
    <w:p w14:paraId="716650A7" w14:textId="77777777" w:rsidR="00FF6D95" w:rsidRDefault="00000000">
      <w:pPr>
        <w:spacing w:before="240" w:after="240"/>
        <w:rPr>
          <w:color w:val="222222"/>
          <w:highlight w:val="white"/>
        </w:rPr>
      </w:pPr>
      <w:r>
        <w:rPr>
          <w:color w:val="222222"/>
          <w:highlight w:val="white"/>
        </w:rPr>
        <w:t xml:space="preserve">Beier, M.E., Saxena, M., Kraiger, K., Costanza, D.P., Rudolph, C.W., Cadiz, D.M., Petery, G.A. and Fisher, G.G., 2025. Workplace learning and the future of work. </w:t>
      </w:r>
      <w:r>
        <w:rPr>
          <w:i/>
          <w:iCs/>
          <w:color w:val="222222"/>
          <w:highlight w:val="white"/>
        </w:rPr>
        <w:t>Industrial and Organizational Psychology</w:t>
      </w:r>
      <w:r>
        <w:rPr>
          <w:color w:val="222222"/>
          <w:highlight w:val="white"/>
        </w:rPr>
        <w:t xml:space="preserve">, </w:t>
      </w:r>
      <w:r>
        <w:rPr>
          <w:i/>
          <w:iCs/>
          <w:color w:val="222222"/>
          <w:highlight w:val="white"/>
        </w:rPr>
        <w:t>18</w:t>
      </w:r>
      <w:r>
        <w:rPr>
          <w:color w:val="222222"/>
          <w:highlight w:val="white"/>
        </w:rPr>
        <w:t>(1), pp.84-109.</w:t>
      </w:r>
      <w:hyperlink r:id="rId12">
        <w:r w:rsidR="00FF6D95">
          <w:rPr>
            <w:color w:val="1155CC"/>
            <w:highlight w:val="white"/>
            <w:u w:val="single"/>
          </w:rPr>
          <w:t>https://www.cambridge.org/core/services/aop-cambridge-core/content/view/4D115398B2D6E7F4F49EE27B20862D60/S1754942624000579a.pdf/div-class-title-workplace-learning-and-the-future-of-work-div.pdf</w:t>
        </w:r>
      </w:hyperlink>
      <w:r>
        <w:rPr>
          <w:color w:val="222222"/>
          <w:highlight w:val="white"/>
        </w:rPr>
        <w:t xml:space="preserve"> </w:t>
      </w:r>
    </w:p>
    <w:p w14:paraId="7D3112D2" w14:textId="77777777" w:rsidR="00FF6D95" w:rsidRDefault="00000000">
      <w:pPr>
        <w:spacing w:before="240" w:after="240"/>
        <w:rPr>
          <w:color w:val="222222"/>
          <w:highlight w:val="white"/>
        </w:rPr>
      </w:pPr>
      <w:r>
        <w:rPr>
          <w:color w:val="222222"/>
          <w:highlight w:val="white"/>
        </w:rPr>
        <w:t xml:space="preserve">Dwivedi, Y.K., Pandey, N., Currie, W. and Micu, A., 2024. Leveraging ChatGPT and other generative artificial intelligence (AI)-based applications in the hospitality and tourism industry: practices, challenges and research agenda. </w:t>
      </w:r>
      <w:r>
        <w:rPr>
          <w:i/>
          <w:iCs/>
          <w:color w:val="222222"/>
          <w:highlight w:val="white"/>
        </w:rPr>
        <w:t>International Journal of Contemporary Hospitality Management</w:t>
      </w:r>
      <w:r>
        <w:rPr>
          <w:color w:val="222222"/>
          <w:highlight w:val="white"/>
        </w:rPr>
        <w:t xml:space="preserve">, </w:t>
      </w:r>
      <w:r>
        <w:rPr>
          <w:i/>
          <w:iCs/>
          <w:color w:val="222222"/>
          <w:highlight w:val="white"/>
        </w:rPr>
        <w:t>36</w:t>
      </w:r>
      <w:r>
        <w:rPr>
          <w:color w:val="222222"/>
          <w:highlight w:val="white"/>
        </w:rPr>
        <w:t>(1), pp.1-12.</w:t>
      </w:r>
      <w:hyperlink r:id="rId13">
        <w:r w:rsidR="00FF6D95">
          <w:rPr>
            <w:color w:val="1155CC"/>
            <w:highlight w:val="white"/>
            <w:u w:val="single"/>
          </w:rPr>
          <w:t>https://www.emerald.com/ijchm/article-pdf/36/1/1/9455060/ijchm-05-2023-0686.pdf</w:t>
        </w:r>
      </w:hyperlink>
      <w:r>
        <w:rPr>
          <w:color w:val="222222"/>
          <w:highlight w:val="white"/>
        </w:rPr>
        <w:t xml:space="preserve"> </w:t>
      </w:r>
    </w:p>
    <w:p w14:paraId="5EAC01BE" w14:textId="77777777" w:rsidR="00FF6D95" w:rsidRDefault="00000000">
      <w:pPr>
        <w:spacing w:before="240" w:after="240"/>
        <w:rPr>
          <w:color w:val="222222"/>
          <w:highlight w:val="white"/>
        </w:rPr>
      </w:pPr>
      <w:r>
        <w:rPr>
          <w:color w:val="222222"/>
          <w:highlight w:val="white"/>
        </w:rPr>
        <w:t xml:space="preserve">Jin, H. and Peng, Y., 2024. The impact of team psychological safety on employee innovative performance a study with communication behavior as a mediator variable. </w:t>
      </w:r>
      <w:r>
        <w:rPr>
          <w:i/>
          <w:iCs/>
          <w:color w:val="222222"/>
          <w:highlight w:val="white"/>
        </w:rPr>
        <w:t>PloS one</w:t>
      </w:r>
      <w:r>
        <w:rPr>
          <w:color w:val="222222"/>
          <w:highlight w:val="white"/>
        </w:rPr>
        <w:t xml:space="preserve">, </w:t>
      </w:r>
      <w:r>
        <w:rPr>
          <w:i/>
          <w:iCs/>
          <w:color w:val="222222"/>
          <w:highlight w:val="white"/>
        </w:rPr>
        <w:t>19</w:t>
      </w:r>
      <w:r>
        <w:rPr>
          <w:color w:val="222222"/>
          <w:highlight w:val="white"/>
        </w:rPr>
        <w:t>(10), p.e0306629.</w:t>
      </w:r>
      <w:hyperlink r:id="rId14">
        <w:r w:rsidR="00FF6D95">
          <w:rPr>
            <w:color w:val="1155CC"/>
            <w:highlight w:val="white"/>
            <w:u w:val="single"/>
          </w:rPr>
          <w:t>https://journals.plos.org/plosone/article?id=10.1371/journal.pone.0306629&amp;utm</w:t>
        </w:r>
      </w:hyperlink>
      <w:r>
        <w:rPr>
          <w:color w:val="222222"/>
          <w:highlight w:val="white"/>
        </w:rPr>
        <w:t xml:space="preserve"> </w:t>
      </w:r>
    </w:p>
    <w:p w14:paraId="07CBAED1" w14:textId="77777777" w:rsidR="00FF6D95" w:rsidRDefault="00000000">
      <w:pPr>
        <w:spacing w:before="240" w:after="240"/>
        <w:rPr>
          <w:color w:val="222222"/>
          <w:highlight w:val="white"/>
        </w:rPr>
      </w:pPr>
      <w:r>
        <w:rPr>
          <w:color w:val="222222"/>
          <w:highlight w:val="white"/>
        </w:rPr>
        <w:lastRenderedPageBreak/>
        <w:t xml:space="preserve">Kingkaew, C., Theeramunkong, T., Supnithi, T., Chatpreecha, P., Morita, K., Tanaka, K. and Ikeda, M., 2023. A learning environment to promote awareness of the experiential learning processes with reflective writing support. </w:t>
      </w:r>
      <w:r>
        <w:rPr>
          <w:i/>
          <w:iCs/>
          <w:color w:val="222222"/>
          <w:highlight w:val="white"/>
        </w:rPr>
        <w:t>Education Sciences</w:t>
      </w:r>
      <w:r>
        <w:rPr>
          <w:color w:val="222222"/>
          <w:highlight w:val="white"/>
        </w:rPr>
        <w:t xml:space="preserve">, </w:t>
      </w:r>
      <w:r>
        <w:rPr>
          <w:i/>
          <w:iCs/>
          <w:color w:val="222222"/>
          <w:highlight w:val="white"/>
        </w:rPr>
        <w:t>13</w:t>
      </w:r>
      <w:r>
        <w:rPr>
          <w:color w:val="222222"/>
          <w:highlight w:val="white"/>
        </w:rPr>
        <w:t xml:space="preserve">(1), p.64. </w:t>
      </w:r>
      <w:hyperlink r:id="rId15">
        <w:r w:rsidR="00FF6D95">
          <w:rPr>
            <w:color w:val="0000FF"/>
            <w:highlight w:val="white"/>
            <w:u w:val="single"/>
          </w:rPr>
          <w:t>https://www.mdpi.com/2227-7102/13/1/64</w:t>
        </w:r>
      </w:hyperlink>
      <w:r>
        <w:rPr>
          <w:color w:val="222222"/>
          <w:highlight w:val="white"/>
        </w:rPr>
        <w:t xml:space="preserve"> </w:t>
      </w:r>
    </w:p>
    <w:p w14:paraId="2BFE44C5" w14:textId="77777777" w:rsidR="00FF6D95" w:rsidRDefault="00000000">
      <w:pPr>
        <w:spacing w:before="240" w:after="240"/>
        <w:rPr>
          <w:color w:val="222222"/>
          <w:highlight w:val="white"/>
        </w:rPr>
      </w:pPr>
      <w:r>
        <w:rPr>
          <w:color w:val="222222"/>
          <w:highlight w:val="white"/>
        </w:rPr>
        <w:t xml:space="preserve">Saxena, A., 2023. </w:t>
      </w:r>
      <w:r>
        <w:rPr>
          <w:i/>
          <w:iCs/>
          <w:color w:val="222222"/>
          <w:highlight w:val="white"/>
        </w:rPr>
        <w:t>Reflection and reflective practice in higher education educators</w:t>
      </w:r>
      <w:r>
        <w:rPr>
          <w:color w:val="222222"/>
          <w:highlight w:val="white"/>
        </w:rPr>
        <w:t>. McGill University (Canada).</w:t>
      </w:r>
      <w:hyperlink r:id="rId16">
        <w:r w:rsidR="00FF6D95">
          <w:rPr>
            <w:color w:val="1155CC"/>
            <w:highlight w:val="white"/>
            <w:u w:val="single"/>
          </w:rPr>
          <w:t>https://escholarship.mcgill.ca/downloads/qv33s280g</w:t>
        </w:r>
      </w:hyperlink>
      <w:r>
        <w:rPr>
          <w:color w:val="222222"/>
          <w:highlight w:val="white"/>
        </w:rPr>
        <w:t xml:space="preserve"> </w:t>
      </w:r>
    </w:p>
    <w:p w14:paraId="54A0FFEC" w14:textId="77777777" w:rsidR="00FF6D95" w:rsidRDefault="00000000">
      <w:pPr>
        <w:spacing w:before="240" w:after="240"/>
        <w:rPr>
          <w:color w:val="222222"/>
          <w:highlight w:val="white"/>
        </w:rPr>
      </w:pPr>
      <w:r>
        <w:rPr>
          <w:color w:val="222222"/>
          <w:highlight w:val="white"/>
        </w:rPr>
        <w:t xml:space="preserve">Su, X., Jiang, X., Lin, W., Xu, A. and Zheng, Q., 2022. Organizational innovative climate and employees’ improvisational behavior: The mediating role of Psychological Safety and the moderating role of creative self-efficacy. </w:t>
      </w:r>
      <w:r>
        <w:rPr>
          <w:i/>
          <w:iCs/>
          <w:color w:val="222222"/>
          <w:highlight w:val="white"/>
        </w:rPr>
        <w:t>Sage Open</w:t>
      </w:r>
      <w:r>
        <w:rPr>
          <w:color w:val="222222"/>
          <w:highlight w:val="white"/>
        </w:rPr>
        <w:t xml:space="preserve">, </w:t>
      </w:r>
      <w:r>
        <w:rPr>
          <w:i/>
          <w:iCs/>
          <w:color w:val="222222"/>
          <w:highlight w:val="white"/>
        </w:rPr>
        <w:t>12</w:t>
      </w:r>
      <w:r>
        <w:rPr>
          <w:color w:val="222222"/>
          <w:highlight w:val="white"/>
        </w:rPr>
        <w:t>(4), p.21582440221132526.</w:t>
      </w:r>
      <w:hyperlink r:id="rId17">
        <w:r w:rsidR="00FF6D95">
          <w:rPr>
            <w:color w:val="1155CC"/>
            <w:highlight w:val="white"/>
            <w:u w:val="single"/>
          </w:rPr>
          <w:t>https://journals.sagepub.com/doi/pdf/10.1177/21582440221132526</w:t>
        </w:r>
      </w:hyperlink>
      <w:r>
        <w:rPr>
          <w:color w:val="222222"/>
          <w:highlight w:val="white"/>
        </w:rPr>
        <w:t xml:space="preserve"> </w:t>
      </w:r>
    </w:p>
    <w:p w14:paraId="3F86F014" w14:textId="77777777" w:rsidR="00FF6D95" w:rsidRDefault="00000000">
      <w:pPr>
        <w:spacing w:before="240" w:after="240"/>
        <w:rPr>
          <w:color w:val="222222"/>
          <w:highlight w:val="white"/>
        </w:rPr>
      </w:pPr>
      <w:r>
        <w:rPr>
          <w:color w:val="222222"/>
          <w:highlight w:val="white"/>
        </w:rPr>
        <w:t xml:space="preserve">Vallabh, P., Dhir, S. and Budhwar, P., 2024. Does psychological safety matter for innovative behaviour in hybrid workforce? The role of proactive personality, inclusive leadership and affective climate. </w:t>
      </w:r>
      <w:r>
        <w:rPr>
          <w:i/>
          <w:iCs/>
          <w:color w:val="222222"/>
          <w:highlight w:val="white"/>
        </w:rPr>
        <w:t>International Journal of Organizational Analysis</w:t>
      </w:r>
      <w:r>
        <w:rPr>
          <w:color w:val="222222"/>
          <w:highlight w:val="white"/>
        </w:rPr>
        <w:t>.</w:t>
      </w:r>
      <w:hyperlink r:id="rId18">
        <w:r w:rsidR="00FF6D95">
          <w:rPr>
            <w:color w:val="1155CC"/>
            <w:highlight w:val="white"/>
            <w:u w:val="single"/>
          </w:rPr>
          <w:t>https://www.emerald.com/ijoa/article-pdf/doi/10.1108/IJOA-08-2023-3920/9808009/ijoa-08-2023-3920.pdf</w:t>
        </w:r>
      </w:hyperlink>
      <w:r>
        <w:rPr>
          <w:color w:val="222222"/>
          <w:highlight w:val="white"/>
        </w:rPr>
        <w:t xml:space="preserve"> </w:t>
      </w:r>
    </w:p>
    <w:p w14:paraId="36B505F5" w14:textId="77777777" w:rsidR="00FF6D95" w:rsidRDefault="00000000">
      <w:pPr>
        <w:spacing w:before="240" w:after="240"/>
        <w:rPr>
          <w:color w:val="222222"/>
          <w:highlight w:val="white"/>
        </w:rPr>
      </w:pPr>
      <w:r>
        <w:rPr>
          <w:color w:val="222222"/>
          <w:highlight w:val="white"/>
        </w:rPr>
        <w:t xml:space="preserve">Yousaf, Z., Javed, A. and Badshah, W., 2024. Unlocking the power of minds: Understanding the interaction of organizational culture, innovative work behavior, and emotional intelligence for improved employee performance. </w:t>
      </w:r>
      <w:r>
        <w:rPr>
          <w:i/>
          <w:iCs/>
          <w:color w:val="222222"/>
          <w:highlight w:val="white"/>
        </w:rPr>
        <w:t>Journal of the Knowledge Economy</w:t>
      </w:r>
      <w:r>
        <w:rPr>
          <w:color w:val="222222"/>
          <w:highlight w:val="white"/>
        </w:rPr>
        <w:t xml:space="preserve">, </w:t>
      </w:r>
      <w:r>
        <w:rPr>
          <w:i/>
          <w:iCs/>
          <w:color w:val="222222"/>
          <w:highlight w:val="white"/>
        </w:rPr>
        <w:t>15</w:t>
      </w:r>
      <w:r>
        <w:rPr>
          <w:color w:val="222222"/>
          <w:highlight w:val="white"/>
        </w:rPr>
        <w:t>(4), pp.17390-17406.</w:t>
      </w:r>
      <w:hyperlink r:id="rId19">
        <w:r w:rsidR="00FF6D95">
          <w:rPr>
            <w:color w:val="1155CC"/>
            <w:highlight w:val="white"/>
            <w:u w:val="single"/>
          </w:rPr>
          <w:t>https://avesis.istanbul.edu.tr/yayin/e3064d89-6ae1-4db3-ac27-3fa80d53f924/unlocking-the-power-of-minds-understanding-the-interaction-of-organizational-culture-innovative-work-behavior-and-emotional-intelligence-for-improved-employee-performance/document.pdf</w:t>
        </w:r>
      </w:hyperlink>
      <w:r>
        <w:rPr>
          <w:color w:val="222222"/>
          <w:highlight w:val="white"/>
        </w:rPr>
        <w:t xml:space="preserve"> </w:t>
      </w:r>
    </w:p>
    <w:p w14:paraId="59B267E9" w14:textId="77777777" w:rsidR="00FF6D95" w:rsidRDefault="00000000">
      <w:pPr>
        <w:spacing w:before="240" w:after="240"/>
        <w:rPr>
          <w:color w:val="222222"/>
          <w:highlight w:val="white"/>
        </w:rPr>
      </w:pPr>
      <w:r>
        <w:rPr>
          <w:color w:val="222222"/>
          <w:highlight w:val="white"/>
        </w:rPr>
        <w:t xml:space="preserve">Yun, J.J., Zhao, X., Jung, K. and Yigitcanlar, T., 2020. The culture for open innovation dynamics. </w:t>
      </w:r>
      <w:r>
        <w:rPr>
          <w:i/>
          <w:iCs/>
          <w:color w:val="222222"/>
          <w:highlight w:val="white"/>
        </w:rPr>
        <w:t>Sustainability</w:t>
      </w:r>
      <w:r>
        <w:rPr>
          <w:color w:val="222222"/>
          <w:highlight w:val="white"/>
        </w:rPr>
        <w:t xml:space="preserve">, </w:t>
      </w:r>
      <w:r>
        <w:rPr>
          <w:i/>
          <w:iCs/>
          <w:color w:val="222222"/>
          <w:highlight w:val="white"/>
        </w:rPr>
        <w:t>12</w:t>
      </w:r>
      <w:r>
        <w:rPr>
          <w:color w:val="222222"/>
          <w:highlight w:val="white"/>
        </w:rPr>
        <w:t xml:space="preserve">(12), p.5076. </w:t>
      </w:r>
      <w:hyperlink r:id="rId20">
        <w:r w:rsidR="00FF6D95">
          <w:rPr>
            <w:color w:val="0000FF"/>
            <w:highlight w:val="white"/>
            <w:u w:val="single"/>
          </w:rPr>
          <w:t>https://www.mdpi.com/2071-1050/12/12/5076</w:t>
        </w:r>
      </w:hyperlink>
      <w:r>
        <w:rPr>
          <w:color w:val="222222"/>
          <w:highlight w:val="white"/>
        </w:rPr>
        <w:t xml:space="preserve"> </w:t>
      </w:r>
    </w:p>
    <w:p w14:paraId="2C4942AB" w14:textId="77777777" w:rsidR="00FF6D95" w:rsidRDefault="00000000">
      <w:pPr>
        <w:spacing w:before="240" w:after="240"/>
        <w:rPr>
          <w:color w:val="222222"/>
          <w:highlight w:val="white"/>
        </w:rPr>
      </w:pPr>
      <w:r>
        <w:rPr>
          <w:color w:val="222222"/>
          <w:highlight w:val="white"/>
        </w:rPr>
        <w:t xml:space="preserve">Zhang, W., Zeng, X., Liang, H., Xue, Y. and Cao, X., 2023. Understanding how organizational culture affects innovation performance: A management context perspective.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(8), p.6644.</w:t>
      </w:r>
      <w:hyperlink r:id="rId21">
        <w:r w:rsidR="00FF6D95">
          <w:rPr>
            <w:color w:val="1155CC"/>
            <w:highlight w:val="white"/>
            <w:u w:val="single"/>
          </w:rPr>
          <w:t>https://www.mdpi.com/2071-1050/15/8/6644</w:t>
        </w:r>
      </w:hyperlink>
      <w:r>
        <w:rPr>
          <w:color w:val="222222"/>
          <w:highlight w:val="white"/>
        </w:rPr>
        <w:t xml:space="preserve"> </w:t>
      </w:r>
    </w:p>
    <w:p w14:paraId="118F589D" w14:textId="77777777" w:rsidR="00FF6D95" w:rsidRDefault="00FF6D95"/>
    <w:sectPr w:rsidR="00FF6D95">
      <w:footerReference w:type="default" r:id="rId22"/>
      <w:headerReference w:type="first" r:id="rId23"/>
      <w:footerReference w:type="first" r:id="rId2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68655" w14:textId="77777777" w:rsidR="002532D5" w:rsidRDefault="002532D5">
      <w:pPr>
        <w:spacing w:before="0" w:after="0" w:line="240" w:lineRule="auto"/>
      </w:pPr>
      <w:r>
        <w:separator/>
      </w:r>
    </w:p>
  </w:endnote>
  <w:endnote w:type="continuationSeparator" w:id="0">
    <w:p w14:paraId="4CA7C6BA" w14:textId="77777777" w:rsidR="002532D5" w:rsidRDefault="002532D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F4813FF-5788-4AB9-BA50-3E10157DC251}"/>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0"/>
    <w:family w:val="swiss"/>
    <w:pitch w:val="variable"/>
    <w:sig w:usb0="00040003" w:usb1="00000000" w:usb2="00000000" w:usb3="00000000" w:csb0="00000001" w:csb1="00000000"/>
    <w:embedRegular r:id="rId2" w:fontKey="{D8E55E5B-58C4-4611-AEE2-632CE75F05CA}"/>
  </w:font>
  <w:font w:name="Cambria">
    <w:panose1 w:val="02040503050406030204"/>
    <w:charset w:val="00"/>
    <w:family w:val="roman"/>
    <w:pitch w:val="variable"/>
    <w:sig w:usb0="E00006FF" w:usb1="420024FF" w:usb2="02000000" w:usb3="00000000" w:csb0="0000019F" w:csb1="00000000"/>
    <w:embedRegular r:id="rId3" w:fontKey="{567FC404-DD3B-4CF1-B3B8-E8AE36E026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74F19" w14:textId="77777777" w:rsidR="00FF6D95" w:rsidRDefault="00000000">
    <w:pPr>
      <w:jc w:val="right"/>
    </w:pPr>
    <w:r>
      <w:fldChar w:fldCharType="begin"/>
    </w:r>
    <w:r>
      <w:instrText>PAGE</w:instrText>
    </w:r>
    <w:r>
      <w:fldChar w:fldCharType="separate"/>
    </w:r>
    <w:r w:rsidR="000148F2">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B8492" w14:textId="77777777" w:rsidR="00FF6D95" w:rsidRDefault="00FF6D9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D9965" w14:textId="77777777" w:rsidR="002532D5" w:rsidRDefault="002532D5">
      <w:pPr>
        <w:spacing w:before="0" w:after="0" w:line="240" w:lineRule="auto"/>
      </w:pPr>
      <w:r>
        <w:separator/>
      </w:r>
    </w:p>
  </w:footnote>
  <w:footnote w:type="continuationSeparator" w:id="0">
    <w:p w14:paraId="220729B5" w14:textId="77777777" w:rsidR="002532D5" w:rsidRDefault="002532D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1C38B" w14:textId="77777777" w:rsidR="00FF6D95" w:rsidRDefault="00FF6D9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6D95"/>
    <w:rsid w:val="000148F2"/>
    <w:rsid w:val="001131A9"/>
    <w:rsid w:val="00253219"/>
    <w:rsid w:val="002532D5"/>
    <w:rsid w:val="00292101"/>
    <w:rsid w:val="00301D6C"/>
    <w:rsid w:val="0036106D"/>
    <w:rsid w:val="00435F9C"/>
    <w:rsid w:val="007D2BFD"/>
    <w:rsid w:val="007E5AAF"/>
    <w:rsid w:val="00821D9F"/>
    <w:rsid w:val="00895EF2"/>
    <w:rsid w:val="00AF749E"/>
    <w:rsid w:val="00BB7272"/>
    <w:rsid w:val="00BE21F3"/>
    <w:rsid w:val="00EB4A33"/>
    <w:rsid w:val="00F37D03"/>
    <w:rsid w:val="00FF6D95"/>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8ED21"/>
  <w15:docId w15:val="{97E847C3-6A90-4491-AC04-DF3D4B268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0148F2"/>
    <w:pPr>
      <w:spacing w:after="100"/>
    </w:pPr>
  </w:style>
  <w:style w:type="paragraph" w:styleId="TOC2">
    <w:name w:val="toc 2"/>
    <w:basedOn w:val="Normal"/>
    <w:next w:val="Normal"/>
    <w:autoRedefine/>
    <w:uiPriority w:val="39"/>
    <w:unhideWhenUsed/>
    <w:rsid w:val="000148F2"/>
    <w:pPr>
      <w:spacing w:after="100"/>
      <w:ind w:left="240"/>
    </w:pPr>
  </w:style>
  <w:style w:type="paragraph" w:styleId="TOC3">
    <w:name w:val="toc 3"/>
    <w:basedOn w:val="Normal"/>
    <w:next w:val="Normal"/>
    <w:autoRedefine/>
    <w:uiPriority w:val="39"/>
    <w:unhideWhenUsed/>
    <w:rsid w:val="000148F2"/>
    <w:pPr>
      <w:spacing w:after="100"/>
      <w:ind w:left="480"/>
    </w:pPr>
  </w:style>
  <w:style w:type="character" w:styleId="Hyperlink">
    <w:name w:val="Hyperlink"/>
    <w:basedOn w:val="DefaultParagraphFont"/>
    <w:uiPriority w:val="99"/>
    <w:unhideWhenUsed/>
    <w:rsid w:val="000148F2"/>
    <w:rPr>
      <w:color w:val="0000FF" w:themeColor="hyperlink"/>
      <w:u w:val="single"/>
    </w:rPr>
  </w:style>
  <w:style w:type="paragraph" w:styleId="TOCHeading">
    <w:name w:val="TOC Heading"/>
    <w:basedOn w:val="Heading1"/>
    <w:next w:val="Normal"/>
    <w:uiPriority w:val="39"/>
    <w:unhideWhenUsed/>
    <w:qFormat/>
    <w:rsid w:val="00435F9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emerald.com/ijchm/article-pdf/36/1/1/9455060/ijchm-05-2023-0686.pdf" TargetMode="External"/><Relationship Id="rId18" Type="http://schemas.openxmlformats.org/officeDocument/2006/relationships/hyperlink" Target="https://www.emerald.com/ijoa/article-pdf/doi/10.1108/IJOA-08-2023-3920/9808009/ijoa-08-2023-3920.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mdpi.com/2071-1050/15/8/6644" TargetMode="External"/><Relationship Id="rId7" Type="http://schemas.openxmlformats.org/officeDocument/2006/relationships/image" Target="media/image2.jpg"/><Relationship Id="rId12" Type="http://schemas.openxmlformats.org/officeDocument/2006/relationships/hyperlink" Target="https://www.cambridge.org/core/services/aop-cambridge-core/content/view/4D115398B2D6E7F4F49EE27B20862D60/S1754942624000579a.pdf/div-class-title-workplace-learning-and-the-future-of-work-div.pdf" TargetMode="External"/><Relationship Id="rId17" Type="http://schemas.openxmlformats.org/officeDocument/2006/relationships/hyperlink" Target="https://journals.sagepub.com/doi/pdf/10.1177/21582440221132526"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scholarship.mcgill.ca/downloads/qv33s280g" TargetMode="External"/><Relationship Id="rId20" Type="http://schemas.openxmlformats.org/officeDocument/2006/relationships/hyperlink" Target="https://www.mdpi.com/2071-1050/12/12/5076"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ooks.google.com/books?hl=en&amp;lr=&amp;id=kfsvEQAAQBAJ&amp;oi=fnd&amp;pg=PA55&amp;dq=Kolb,+A.+%26+Kolb,+D.+(2022).+Experiential+learning+theory+as+a+guide+for+experiential+educators+in+higher+education.+Experiential+Learning+%26+Teaching+in+Higher+Education,+5(1).&amp;ots=IVx4uR16En&amp;sig=EnjL09F-m0zE-CW9B6SY5rabzGI"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mdpi.com/2227-7102/13/1/64" TargetMode="External"/><Relationship Id="rId23" Type="http://schemas.openxmlformats.org/officeDocument/2006/relationships/header" Target="header1.xml"/><Relationship Id="rId10" Type="http://schemas.openxmlformats.org/officeDocument/2006/relationships/hyperlink" Target="https://www.sciencedirect.com/science/article/pii/S2096248723000498" TargetMode="External"/><Relationship Id="rId19" Type="http://schemas.openxmlformats.org/officeDocument/2006/relationships/hyperlink" Target="https://avesis.istanbul.edu.tr/yayin/e3064d89-6ae1-4db3-ac27-3fa80d53f924/unlocking-the-power-of-minds-understanding-the-interaction-of-organizational-culture-innovative-work-behavior-and-emotional-intelligence-for-improved-employee-performance/document.pdf" TargetMode="External"/><Relationship Id="rId4" Type="http://schemas.openxmlformats.org/officeDocument/2006/relationships/footnotes" Target="footnotes.xml"/><Relationship Id="rId9" Type="http://schemas.openxmlformats.org/officeDocument/2006/relationships/hyperlink" Target="https://www.nber.org/system/files/working_papers/w28257/w28257.pdf" TargetMode="External"/><Relationship Id="rId14" Type="http://schemas.openxmlformats.org/officeDocument/2006/relationships/hyperlink" Target="https://journals.plos.org/plosone/article?id=10.1371/journal.pone.0306629&amp;utm"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15</Pages>
  <Words>3769</Words>
  <Characters>21487</Characters>
  <Application>Microsoft Office Word</Application>
  <DocSecurity>0</DocSecurity>
  <Lines>179</Lines>
  <Paragraphs>50</Paragraphs>
  <ScaleCrop>false</ScaleCrop>
  <Company/>
  <LinksUpToDate>false</LinksUpToDate>
  <CharactersWithSpaces>25206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ronak devani</cp:lastModifiedBy>
  <cp:revision>12</cp:revision>
  <dcterms:created xsi:type="dcterms:W3CDTF">2026-03-19T11:04:00Z</dcterms:created>
  <dcterms:modified xsi:type="dcterms:W3CDTF">2026-03-19T11:30:00Z</dcterms:modified>
</cp:coreProperties>
</file>