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C0EBF" w14:textId="77777777" w:rsidR="0007320A" w:rsidRDefault="0007320A"/>
    <w:p w14:paraId="51731BFD" w14:textId="77777777" w:rsidR="0007320A" w:rsidRDefault="0007320A">
      <w:r>
        <w:t xml:space="preserve">Nylah Shahid </w:t>
      </w:r>
    </w:p>
    <w:p w14:paraId="444B71F6" w14:textId="77777777" w:rsidR="0007320A" w:rsidRDefault="0007320A">
      <w:r>
        <w:t>2330714</w:t>
      </w:r>
    </w:p>
    <w:p w14:paraId="0D01107C" w14:textId="77777777" w:rsidR="006970AF" w:rsidRDefault="008239C1">
      <w:r>
        <w:t>Changemakers: Crea</w:t>
      </w:r>
      <w:r w:rsidR="006970AF">
        <w:t xml:space="preserve">tivity and Value Creation </w:t>
      </w:r>
    </w:p>
    <w:p w14:paraId="1E5557D5" w14:textId="71429338" w:rsidR="009351A2" w:rsidRDefault="009351A2">
      <w:r>
        <w:t>BMHP5014</w:t>
      </w:r>
    </w:p>
    <w:p w14:paraId="5E9CF644" w14:textId="77777777" w:rsidR="009351A2" w:rsidRDefault="006970AF">
      <w:r>
        <w:t xml:space="preserve">Component 2: Written Assignment (report) </w:t>
      </w:r>
    </w:p>
    <w:p w14:paraId="717044F2" w14:textId="1B8DC69E" w:rsidR="0007320A" w:rsidRDefault="00CC3177">
      <w:r>
        <w:t xml:space="preserve">Alice Clayton </w:t>
      </w:r>
      <w:r w:rsidR="0007320A">
        <w:br w:type="page"/>
      </w:r>
    </w:p>
    <w:p w14:paraId="770DF809" w14:textId="3CBE73E1" w:rsidR="00780957" w:rsidRDefault="004F049D">
      <w:r w:rsidRPr="00F913CE">
        <w:rPr>
          <w:noProof/>
        </w:rPr>
        <w:lastRenderedPageBreak/>
        <w:drawing>
          <wp:anchor distT="0" distB="0" distL="114300" distR="114300" simplePos="0" relativeHeight="251659264" behindDoc="0" locked="0" layoutInCell="1" allowOverlap="1" wp14:anchorId="02D47215" wp14:editId="29C3024E">
            <wp:simplePos x="0" y="0"/>
            <wp:positionH relativeFrom="margin">
              <wp:align>center</wp:align>
            </wp:positionH>
            <wp:positionV relativeFrom="margin">
              <wp:posOffset>4340225</wp:posOffset>
            </wp:positionV>
            <wp:extent cx="7193280" cy="5056505"/>
            <wp:effectExtent l="0" t="0" r="7620" b="0"/>
            <wp:wrapSquare wrapText="bothSides"/>
            <wp:docPr id="1469553989"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553989" name="Picture 1" descr="A screenshot of a websit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7193280" cy="5056505"/>
                    </a:xfrm>
                    <a:prstGeom prst="rect">
                      <a:avLst/>
                    </a:prstGeom>
                  </pic:spPr>
                </pic:pic>
              </a:graphicData>
            </a:graphic>
          </wp:anchor>
        </w:drawing>
      </w:r>
      <w:r w:rsidRPr="00F913CE">
        <w:rPr>
          <w:noProof/>
        </w:rPr>
        <w:drawing>
          <wp:anchor distT="0" distB="0" distL="114300" distR="114300" simplePos="0" relativeHeight="251658240" behindDoc="0" locked="0" layoutInCell="1" allowOverlap="1" wp14:anchorId="5DE95449" wp14:editId="526A386F">
            <wp:simplePos x="0" y="0"/>
            <wp:positionH relativeFrom="margin">
              <wp:posOffset>-765175</wp:posOffset>
            </wp:positionH>
            <wp:positionV relativeFrom="paragraph">
              <wp:posOffset>0</wp:posOffset>
            </wp:positionV>
            <wp:extent cx="7185660" cy="4335780"/>
            <wp:effectExtent l="0" t="0" r="0" b="7620"/>
            <wp:wrapThrough wrapText="bothSides">
              <wp:wrapPolygon edited="0">
                <wp:start x="0" y="0"/>
                <wp:lineTo x="0" y="21543"/>
                <wp:lineTo x="21531" y="21543"/>
                <wp:lineTo x="21531" y="0"/>
                <wp:lineTo x="0" y="0"/>
              </wp:wrapPolygon>
            </wp:wrapThrough>
            <wp:docPr id="1518682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682766" name=""/>
                    <pic:cNvPicPr/>
                  </pic:nvPicPr>
                  <pic:blipFill>
                    <a:blip r:embed="rId8">
                      <a:extLst>
                        <a:ext uri="{28A0092B-C50C-407E-A947-70E740481C1C}">
                          <a14:useLocalDpi xmlns:a14="http://schemas.microsoft.com/office/drawing/2010/main" val="0"/>
                        </a:ext>
                      </a:extLst>
                    </a:blip>
                    <a:stretch>
                      <a:fillRect/>
                    </a:stretch>
                  </pic:blipFill>
                  <pic:spPr>
                    <a:xfrm>
                      <a:off x="0" y="0"/>
                      <a:ext cx="7185660" cy="4335780"/>
                    </a:xfrm>
                    <a:prstGeom prst="rect">
                      <a:avLst/>
                    </a:prstGeom>
                  </pic:spPr>
                </pic:pic>
              </a:graphicData>
            </a:graphic>
            <wp14:sizeRelH relativeFrom="margin">
              <wp14:pctWidth>0</wp14:pctWidth>
            </wp14:sizeRelH>
            <wp14:sizeRelV relativeFrom="margin">
              <wp14:pctHeight>0</wp14:pctHeight>
            </wp14:sizeRelV>
          </wp:anchor>
        </w:drawing>
      </w:r>
    </w:p>
    <w:p w14:paraId="7E0AFDBF" w14:textId="17F45434" w:rsidR="00F913CE" w:rsidRPr="00906B6E" w:rsidRDefault="00F35403" w:rsidP="00F913CE">
      <w:pPr>
        <w:rPr>
          <w:rFonts w:ascii="Arial" w:hAnsi="Arial" w:cs="Arial"/>
          <w:sz w:val="22"/>
          <w:szCs w:val="22"/>
          <w:u w:val="single"/>
        </w:rPr>
      </w:pPr>
      <w:r w:rsidRPr="00906B6E">
        <w:rPr>
          <w:rFonts w:ascii="Arial" w:hAnsi="Arial" w:cs="Arial"/>
          <w:sz w:val="22"/>
          <w:szCs w:val="22"/>
          <w:u w:val="single"/>
        </w:rPr>
        <w:lastRenderedPageBreak/>
        <w:t xml:space="preserve">Written pitch </w:t>
      </w:r>
    </w:p>
    <w:p w14:paraId="5537C0A9" w14:textId="4DAB0F09" w:rsidR="00F35403" w:rsidRPr="00906B6E" w:rsidRDefault="00F35403" w:rsidP="00F913CE">
      <w:pPr>
        <w:rPr>
          <w:rFonts w:ascii="Arial" w:hAnsi="Arial" w:cs="Arial"/>
          <w:sz w:val="22"/>
          <w:szCs w:val="22"/>
        </w:rPr>
      </w:pPr>
      <w:r w:rsidRPr="00906B6E">
        <w:rPr>
          <w:rFonts w:ascii="Arial" w:hAnsi="Arial" w:cs="Arial"/>
          <w:sz w:val="22"/>
          <w:szCs w:val="22"/>
        </w:rPr>
        <w:t xml:space="preserve">Every woman deserves accessible, trusted, and compassionate healthcare. However, many women across Birmingham and the wider UK face significant barriers to receiving the care they need, from long appointment waits to stigma surrounding reproductive and mental health issues. HerHealth Hub </w:t>
      </w:r>
      <w:r w:rsidR="00DD4018">
        <w:rPr>
          <w:rFonts w:ascii="Arial" w:hAnsi="Arial" w:cs="Arial"/>
          <w:sz w:val="22"/>
          <w:szCs w:val="22"/>
        </w:rPr>
        <w:t xml:space="preserve">offers a </w:t>
      </w:r>
      <w:r w:rsidRPr="00906B6E">
        <w:rPr>
          <w:rFonts w:ascii="Arial" w:hAnsi="Arial" w:cs="Arial"/>
          <w:sz w:val="22"/>
          <w:szCs w:val="22"/>
        </w:rPr>
        <w:t>community-driven solution combi</w:t>
      </w:r>
      <w:r w:rsidR="00C0673E">
        <w:rPr>
          <w:rFonts w:ascii="Arial" w:hAnsi="Arial" w:cs="Arial"/>
          <w:sz w:val="22"/>
          <w:szCs w:val="22"/>
        </w:rPr>
        <w:t xml:space="preserve">ning </w:t>
      </w:r>
      <w:r w:rsidRPr="00906B6E">
        <w:rPr>
          <w:rFonts w:ascii="Arial" w:hAnsi="Arial" w:cs="Arial"/>
          <w:sz w:val="22"/>
          <w:szCs w:val="22"/>
        </w:rPr>
        <w:t>digital technology with local</w:t>
      </w:r>
      <w:r w:rsidR="003732DF">
        <w:rPr>
          <w:rFonts w:ascii="Arial" w:hAnsi="Arial" w:cs="Arial"/>
          <w:sz w:val="22"/>
          <w:szCs w:val="22"/>
        </w:rPr>
        <w:t xml:space="preserve"> </w:t>
      </w:r>
      <w:r w:rsidRPr="00906B6E">
        <w:rPr>
          <w:rFonts w:ascii="Arial" w:hAnsi="Arial" w:cs="Arial"/>
          <w:sz w:val="22"/>
          <w:szCs w:val="22"/>
        </w:rPr>
        <w:t xml:space="preserve">services to empower women. </w:t>
      </w:r>
    </w:p>
    <w:p w14:paraId="4F6FDD7F" w14:textId="3BC556B2" w:rsidR="00F35403" w:rsidRPr="00906B6E" w:rsidRDefault="00F35403" w:rsidP="00F913CE">
      <w:pPr>
        <w:rPr>
          <w:rFonts w:ascii="Arial" w:hAnsi="Arial" w:cs="Arial"/>
          <w:b/>
          <w:bCs/>
          <w:sz w:val="22"/>
          <w:szCs w:val="22"/>
        </w:rPr>
      </w:pPr>
      <w:r w:rsidRPr="00906B6E">
        <w:rPr>
          <w:rFonts w:ascii="Arial" w:hAnsi="Arial" w:cs="Arial"/>
          <w:b/>
          <w:bCs/>
          <w:sz w:val="22"/>
          <w:szCs w:val="22"/>
        </w:rPr>
        <w:t xml:space="preserve">The issue and why innovation is needed </w:t>
      </w:r>
    </w:p>
    <w:p w14:paraId="1E47409E" w14:textId="4D8869DD" w:rsidR="00F35403" w:rsidRPr="00906B6E" w:rsidRDefault="00F35403" w:rsidP="00F913CE">
      <w:pPr>
        <w:rPr>
          <w:rFonts w:ascii="Arial" w:hAnsi="Arial" w:cs="Arial"/>
          <w:sz w:val="22"/>
          <w:szCs w:val="22"/>
        </w:rPr>
      </w:pPr>
      <w:r w:rsidRPr="00906B6E">
        <w:rPr>
          <w:rFonts w:ascii="Arial" w:hAnsi="Arial" w:cs="Arial"/>
          <w:sz w:val="22"/>
          <w:szCs w:val="22"/>
        </w:rPr>
        <w:t>Health inequality among women is an ongoing national concern. The department of Health and Social Care (2022) reports that over 40% of women in England struggle to access timely reproductive healthcare. Barriers include</w:t>
      </w:r>
      <w:r w:rsidR="00201B80">
        <w:rPr>
          <w:rFonts w:ascii="Arial" w:hAnsi="Arial" w:cs="Arial"/>
          <w:sz w:val="22"/>
          <w:szCs w:val="22"/>
        </w:rPr>
        <w:t xml:space="preserve"> </w:t>
      </w:r>
      <w:r w:rsidRPr="00906B6E">
        <w:rPr>
          <w:rFonts w:ascii="Arial" w:hAnsi="Arial" w:cs="Arial"/>
          <w:sz w:val="22"/>
          <w:szCs w:val="22"/>
        </w:rPr>
        <w:t>appointment</w:t>
      </w:r>
      <w:r w:rsidR="00723939">
        <w:rPr>
          <w:rFonts w:ascii="Arial" w:hAnsi="Arial" w:cs="Arial"/>
          <w:sz w:val="22"/>
          <w:szCs w:val="22"/>
        </w:rPr>
        <w:t>s</w:t>
      </w:r>
      <w:r w:rsidRPr="00906B6E">
        <w:rPr>
          <w:rFonts w:ascii="Arial" w:hAnsi="Arial" w:cs="Arial"/>
          <w:sz w:val="22"/>
          <w:szCs w:val="22"/>
        </w:rPr>
        <w:t xml:space="preserve">, language, stigma and childcare. </w:t>
      </w:r>
    </w:p>
    <w:p w14:paraId="166292EB" w14:textId="2CBB41E7" w:rsidR="008E197B" w:rsidRPr="00CF6E55" w:rsidRDefault="00F35403" w:rsidP="00F913CE">
      <w:pPr>
        <w:rPr>
          <w:rFonts w:ascii="Arial" w:hAnsi="Arial" w:cs="Arial"/>
          <w:sz w:val="22"/>
          <w:szCs w:val="22"/>
        </w:rPr>
      </w:pPr>
      <w:r w:rsidRPr="00906B6E">
        <w:rPr>
          <w:rFonts w:ascii="Arial" w:hAnsi="Arial" w:cs="Arial"/>
          <w:sz w:val="22"/>
          <w:szCs w:val="22"/>
        </w:rPr>
        <w:t xml:space="preserve">According to </w:t>
      </w:r>
      <w:r w:rsidR="00320A74" w:rsidRPr="00906B6E">
        <w:rPr>
          <w:rFonts w:ascii="Arial" w:hAnsi="Arial" w:cs="Arial"/>
          <w:sz w:val="22"/>
          <w:szCs w:val="22"/>
        </w:rPr>
        <w:t>Raleigh (2025</w:t>
      </w:r>
      <w:r w:rsidRPr="00906B6E">
        <w:rPr>
          <w:rFonts w:ascii="Arial" w:hAnsi="Arial" w:cs="Arial"/>
          <w:sz w:val="22"/>
          <w:szCs w:val="22"/>
        </w:rPr>
        <w:t xml:space="preserve">), women from ethnic minority backgrounds are </w:t>
      </w:r>
      <w:r w:rsidR="00B92DB7" w:rsidRPr="00906B6E">
        <w:rPr>
          <w:rFonts w:ascii="Arial" w:hAnsi="Arial" w:cs="Arial"/>
          <w:sz w:val="22"/>
          <w:szCs w:val="22"/>
        </w:rPr>
        <w:t>particularly</w:t>
      </w:r>
      <w:r w:rsidRPr="00906B6E">
        <w:rPr>
          <w:rFonts w:ascii="Arial" w:hAnsi="Arial" w:cs="Arial"/>
          <w:sz w:val="22"/>
          <w:szCs w:val="22"/>
        </w:rPr>
        <w:t xml:space="preserve"> disadvantaged, often experiencing higher rates of missed screenings and later- stage diagnoses of preventable illnesses. The </w:t>
      </w:r>
      <w:r w:rsidR="00B92DB7" w:rsidRPr="00906B6E">
        <w:rPr>
          <w:rFonts w:ascii="Arial" w:hAnsi="Arial" w:cs="Arial"/>
          <w:sz w:val="22"/>
          <w:szCs w:val="22"/>
        </w:rPr>
        <w:t xml:space="preserve">World Health Organisation (2022) highlights that these disparities are intensified by digital exclusion, where those who could benefit most from online health support often have the least access. </w:t>
      </w:r>
    </w:p>
    <w:tbl>
      <w:tblPr>
        <w:tblStyle w:val="TableGrid"/>
        <w:tblW w:w="0" w:type="auto"/>
        <w:tblLook w:val="04A0" w:firstRow="1" w:lastRow="0" w:firstColumn="1" w:lastColumn="0" w:noHBand="0" w:noVBand="1"/>
      </w:tblPr>
      <w:tblGrid>
        <w:gridCol w:w="3266"/>
        <w:gridCol w:w="3168"/>
        <w:gridCol w:w="2582"/>
      </w:tblGrid>
      <w:tr w:rsidR="00A0624C" w14:paraId="66363BE9" w14:textId="7EB0F0E4" w:rsidTr="00B65245">
        <w:tc>
          <w:tcPr>
            <w:tcW w:w="3266" w:type="dxa"/>
            <w:shd w:val="clear" w:color="auto" w:fill="E59EDC" w:themeFill="accent5" w:themeFillTint="66"/>
          </w:tcPr>
          <w:p w14:paraId="517F16D7" w14:textId="0C406B69" w:rsidR="00A0624C" w:rsidRDefault="00A0624C" w:rsidP="00F913CE">
            <w:pPr>
              <w:rPr>
                <w:rFonts w:ascii="Arial" w:hAnsi="Arial" w:cs="Arial"/>
                <w:b/>
                <w:bCs/>
                <w:sz w:val="22"/>
                <w:szCs w:val="22"/>
              </w:rPr>
            </w:pPr>
            <w:r>
              <w:rPr>
                <w:rFonts w:ascii="Arial" w:hAnsi="Arial" w:cs="Arial"/>
                <w:b/>
                <w:bCs/>
                <w:sz w:val="22"/>
                <w:szCs w:val="22"/>
              </w:rPr>
              <w:t>Barrier</w:t>
            </w:r>
          </w:p>
        </w:tc>
        <w:tc>
          <w:tcPr>
            <w:tcW w:w="3168" w:type="dxa"/>
            <w:shd w:val="clear" w:color="auto" w:fill="E59EDC" w:themeFill="accent5" w:themeFillTint="66"/>
          </w:tcPr>
          <w:p w14:paraId="139C174A" w14:textId="26F79B30" w:rsidR="00A0624C" w:rsidRDefault="00A0624C" w:rsidP="00F913CE">
            <w:pPr>
              <w:rPr>
                <w:rFonts w:ascii="Arial" w:hAnsi="Arial" w:cs="Arial"/>
                <w:b/>
                <w:bCs/>
                <w:sz w:val="22"/>
                <w:szCs w:val="22"/>
              </w:rPr>
            </w:pPr>
            <w:r>
              <w:rPr>
                <w:rFonts w:ascii="Arial" w:hAnsi="Arial" w:cs="Arial"/>
                <w:b/>
                <w:bCs/>
                <w:sz w:val="22"/>
                <w:szCs w:val="22"/>
              </w:rPr>
              <w:t>Description</w:t>
            </w:r>
          </w:p>
        </w:tc>
        <w:tc>
          <w:tcPr>
            <w:tcW w:w="2582" w:type="dxa"/>
            <w:shd w:val="clear" w:color="auto" w:fill="E59EDC" w:themeFill="accent5" w:themeFillTint="66"/>
          </w:tcPr>
          <w:p w14:paraId="65166478" w14:textId="15E85E76" w:rsidR="00A0624C" w:rsidRDefault="00A0624C" w:rsidP="00F913CE">
            <w:pPr>
              <w:rPr>
                <w:rFonts w:ascii="Arial" w:hAnsi="Arial" w:cs="Arial"/>
                <w:b/>
                <w:bCs/>
                <w:sz w:val="22"/>
                <w:szCs w:val="22"/>
              </w:rPr>
            </w:pPr>
            <w:r>
              <w:rPr>
                <w:rFonts w:ascii="Arial" w:hAnsi="Arial" w:cs="Arial"/>
                <w:b/>
                <w:bCs/>
                <w:sz w:val="22"/>
                <w:szCs w:val="22"/>
              </w:rPr>
              <w:t>Sourc</w:t>
            </w:r>
            <w:r w:rsidR="005F4919">
              <w:rPr>
                <w:rFonts w:ascii="Arial" w:hAnsi="Arial" w:cs="Arial"/>
                <w:b/>
                <w:bCs/>
                <w:sz w:val="22"/>
                <w:szCs w:val="22"/>
              </w:rPr>
              <w:t>e</w:t>
            </w:r>
          </w:p>
        </w:tc>
      </w:tr>
      <w:tr w:rsidR="00A0624C" w14:paraId="1DFA236F" w14:textId="3C292632" w:rsidTr="00B65245">
        <w:tc>
          <w:tcPr>
            <w:tcW w:w="3266" w:type="dxa"/>
            <w:shd w:val="clear" w:color="auto" w:fill="E2A2D3"/>
          </w:tcPr>
          <w:p w14:paraId="49A5452B" w14:textId="21ECFE9D" w:rsidR="00A0624C" w:rsidRPr="00D729D9" w:rsidRDefault="00A0624C" w:rsidP="00F913CE">
            <w:pPr>
              <w:rPr>
                <w:rFonts w:ascii="Arial" w:hAnsi="Arial" w:cs="Arial"/>
                <w:sz w:val="22"/>
                <w:szCs w:val="22"/>
              </w:rPr>
            </w:pPr>
            <w:r w:rsidRPr="00D729D9">
              <w:rPr>
                <w:rFonts w:ascii="Arial" w:hAnsi="Arial" w:cs="Arial"/>
                <w:sz w:val="22"/>
                <w:szCs w:val="22"/>
              </w:rPr>
              <w:t xml:space="preserve">Limited </w:t>
            </w:r>
            <w:r>
              <w:rPr>
                <w:rFonts w:ascii="Arial" w:hAnsi="Arial" w:cs="Arial"/>
                <w:sz w:val="22"/>
                <w:szCs w:val="22"/>
              </w:rPr>
              <w:t>A</w:t>
            </w:r>
            <w:r w:rsidRPr="00D729D9">
              <w:rPr>
                <w:rFonts w:ascii="Arial" w:hAnsi="Arial" w:cs="Arial"/>
                <w:sz w:val="22"/>
                <w:szCs w:val="22"/>
              </w:rPr>
              <w:t xml:space="preserve">ppointments  </w:t>
            </w:r>
          </w:p>
        </w:tc>
        <w:tc>
          <w:tcPr>
            <w:tcW w:w="3168" w:type="dxa"/>
            <w:shd w:val="clear" w:color="auto" w:fill="E2A2D3"/>
          </w:tcPr>
          <w:p w14:paraId="645B4F32" w14:textId="6472AC37" w:rsidR="00A0624C" w:rsidRPr="00D729D9" w:rsidRDefault="00A0624C" w:rsidP="00F913CE">
            <w:pPr>
              <w:rPr>
                <w:rFonts w:ascii="Arial" w:hAnsi="Arial" w:cs="Arial"/>
                <w:sz w:val="22"/>
                <w:szCs w:val="22"/>
              </w:rPr>
            </w:pPr>
            <w:r w:rsidRPr="00D729D9">
              <w:rPr>
                <w:rFonts w:ascii="Arial" w:hAnsi="Arial" w:cs="Arial"/>
                <w:sz w:val="22"/>
                <w:szCs w:val="22"/>
              </w:rPr>
              <w:t xml:space="preserve">Long waits for health services  </w:t>
            </w:r>
          </w:p>
        </w:tc>
        <w:tc>
          <w:tcPr>
            <w:tcW w:w="2582" w:type="dxa"/>
            <w:shd w:val="clear" w:color="auto" w:fill="E2A2D3"/>
          </w:tcPr>
          <w:p w14:paraId="11AB28EE" w14:textId="51E1A673" w:rsidR="00A0624C" w:rsidRPr="00D729D9" w:rsidRDefault="005F4919" w:rsidP="00F913CE">
            <w:pPr>
              <w:rPr>
                <w:rFonts w:ascii="Arial" w:hAnsi="Arial" w:cs="Arial"/>
                <w:sz w:val="22"/>
                <w:szCs w:val="22"/>
              </w:rPr>
            </w:pPr>
            <w:r>
              <w:rPr>
                <w:rFonts w:ascii="Arial" w:hAnsi="Arial" w:cs="Arial"/>
                <w:sz w:val="22"/>
                <w:szCs w:val="22"/>
              </w:rPr>
              <w:t>DHSC (2022)</w:t>
            </w:r>
          </w:p>
        </w:tc>
      </w:tr>
      <w:tr w:rsidR="00A0624C" w14:paraId="15A95CB9" w14:textId="43A8F987" w:rsidTr="00B65245">
        <w:tc>
          <w:tcPr>
            <w:tcW w:w="3266" w:type="dxa"/>
            <w:shd w:val="clear" w:color="auto" w:fill="E2A2D3"/>
          </w:tcPr>
          <w:p w14:paraId="202E0CE1" w14:textId="2D53D80B" w:rsidR="00A0624C" w:rsidRPr="00D729D9" w:rsidRDefault="00A0624C" w:rsidP="00F913CE">
            <w:pPr>
              <w:rPr>
                <w:rFonts w:ascii="Arial" w:hAnsi="Arial" w:cs="Arial"/>
                <w:sz w:val="22"/>
                <w:szCs w:val="22"/>
              </w:rPr>
            </w:pPr>
            <w:r w:rsidRPr="00D729D9">
              <w:rPr>
                <w:rFonts w:ascii="Arial" w:hAnsi="Arial" w:cs="Arial"/>
                <w:sz w:val="22"/>
                <w:szCs w:val="22"/>
              </w:rPr>
              <w:t xml:space="preserve">Language Differences </w:t>
            </w:r>
          </w:p>
        </w:tc>
        <w:tc>
          <w:tcPr>
            <w:tcW w:w="3168" w:type="dxa"/>
            <w:shd w:val="clear" w:color="auto" w:fill="E2A2D3"/>
          </w:tcPr>
          <w:p w14:paraId="21B0C604" w14:textId="18A3B4D7" w:rsidR="00A0624C" w:rsidRPr="00D729D9" w:rsidRDefault="00A0624C" w:rsidP="00F913CE">
            <w:pPr>
              <w:rPr>
                <w:rFonts w:ascii="Arial" w:hAnsi="Arial" w:cs="Arial"/>
                <w:sz w:val="22"/>
                <w:szCs w:val="22"/>
              </w:rPr>
            </w:pPr>
            <w:r w:rsidRPr="00D729D9">
              <w:rPr>
                <w:rFonts w:ascii="Arial" w:hAnsi="Arial" w:cs="Arial"/>
                <w:sz w:val="22"/>
                <w:szCs w:val="22"/>
              </w:rPr>
              <w:t xml:space="preserve">Difficulty accessing services due to language barriers </w:t>
            </w:r>
          </w:p>
        </w:tc>
        <w:tc>
          <w:tcPr>
            <w:tcW w:w="2582" w:type="dxa"/>
            <w:shd w:val="clear" w:color="auto" w:fill="E2A2D3"/>
          </w:tcPr>
          <w:p w14:paraId="44798BE8" w14:textId="4DD94C92" w:rsidR="00A0624C" w:rsidRPr="00D729D9" w:rsidRDefault="005F4919" w:rsidP="00F913CE">
            <w:pPr>
              <w:rPr>
                <w:rFonts w:ascii="Arial" w:hAnsi="Arial" w:cs="Arial"/>
                <w:sz w:val="22"/>
                <w:szCs w:val="22"/>
              </w:rPr>
            </w:pPr>
            <w:r>
              <w:rPr>
                <w:rFonts w:ascii="Arial" w:hAnsi="Arial" w:cs="Arial"/>
                <w:sz w:val="22"/>
                <w:szCs w:val="22"/>
              </w:rPr>
              <w:t>DHSC (2022)</w:t>
            </w:r>
          </w:p>
        </w:tc>
      </w:tr>
      <w:tr w:rsidR="00A0624C" w14:paraId="02209DB3" w14:textId="3697F27D" w:rsidTr="00B65245">
        <w:tc>
          <w:tcPr>
            <w:tcW w:w="3266" w:type="dxa"/>
            <w:shd w:val="clear" w:color="auto" w:fill="E2A2D3"/>
          </w:tcPr>
          <w:p w14:paraId="1D56F3CF" w14:textId="29951647" w:rsidR="00A0624C" w:rsidRPr="00D729D9" w:rsidRDefault="00A0624C" w:rsidP="00F913CE">
            <w:pPr>
              <w:rPr>
                <w:rFonts w:ascii="Arial" w:hAnsi="Arial" w:cs="Arial"/>
                <w:sz w:val="22"/>
                <w:szCs w:val="22"/>
              </w:rPr>
            </w:pPr>
            <w:r w:rsidRPr="00D729D9">
              <w:rPr>
                <w:rFonts w:ascii="Arial" w:hAnsi="Arial" w:cs="Arial"/>
                <w:sz w:val="22"/>
                <w:szCs w:val="22"/>
              </w:rPr>
              <w:t xml:space="preserve">Stigma </w:t>
            </w:r>
          </w:p>
        </w:tc>
        <w:tc>
          <w:tcPr>
            <w:tcW w:w="3168" w:type="dxa"/>
            <w:shd w:val="clear" w:color="auto" w:fill="E2A2D3"/>
          </w:tcPr>
          <w:p w14:paraId="2BD4146F" w14:textId="271CD3FC" w:rsidR="00A0624C" w:rsidRPr="00D729D9" w:rsidRDefault="00A0624C" w:rsidP="00F913CE">
            <w:pPr>
              <w:rPr>
                <w:rFonts w:ascii="Arial" w:hAnsi="Arial" w:cs="Arial"/>
                <w:sz w:val="22"/>
                <w:szCs w:val="22"/>
              </w:rPr>
            </w:pPr>
            <w:r w:rsidRPr="00D729D9">
              <w:rPr>
                <w:rFonts w:ascii="Arial" w:hAnsi="Arial" w:cs="Arial"/>
                <w:sz w:val="22"/>
                <w:szCs w:val="22"/>
              </w:rPr>
              <w:t xml:space="preserve">Social stigma around reproductive and mental health </w:t>
            </w:r>
          </w:p>
        </w:tc>
        <w:tc>
          <w:tcPr>
            <w:tcW w:w="2582" w:type="dxa"/>
            <w:shd w:val="clear" w:color="auto" w:fill="E2A2D3"/>
          </w:tcPr>
          <w:p w14:paraId="7E3E852A" w14:textId="5FE81F0D" w:rsidR="00A0624C" w:rsidRPr="00D729D9" w:rsidRDefault="005F4919" w:rsidP="00F913CE">
            <w:pPr>
              <w:rPr>
                <w:rFonts w:ascii="Arial" w:hAnsi="Arial" w:cs="Arial"/>
                <w:sz w:val="22"/>
                <w:szCs w:val="22"/>
              </w:rPr>
            </w:pPr>
            <w:r>
              <w:rPr>
                <w:rFonts w:ascii="Arial" w:hAnsi="Arial" w:cs="Arial"/>
                <w:sz w:val="22"/>
                <w:szCs w:val="22"/>
              </w:rPr>
              <w:t>Jeffrey (2021)</w:t>
            </w:r>
          </w:p>
        </w:tc>
      </w:tr>
      <w:tr w:rsidR="00A0624C" w14:paraId="646FC626" w14:textId="071F57BE" w:rsidTr="00B65245">
        <w:tc>
          <w:tcPr>
            <w:tcW w:w="3266" w:type="dxa"/>
            <w:shd w:val="clear" w:color="auto" w:fill="E2A2D3"/>
          </w:tcPr>
          <w:p w14:paraId="384E986C" w14:textId="77591269" w:rsidR="00A0624C" w:rsidRPr="00D729D9" w:rsidRDefault="00A0624C" w:rsidP="00F913CE">
            <w:pPr>
              <w:rPr>
                <w:rFonts w:ascii="Arial" w:hAnsi="Arial" w:cs="Arial"/>
                <w:sz w:val="22"/>
                <w:szCs w:val="22"/>
              </w:rPr>
            </w:pPr>
            <w:r w:rsidRPr="00D729D9">
              <w:rPr>
                <w:rFonts w:ascii="Arial" w:hAnsi="Arial" w:cs="Arial"/>
                <w:sz w:val="22"/>
                <w:szCs w:val="22"/>
              </w:rPr>
              <w:t xml:space="preserve">Childcare </w:t>
            </w:r>
            <w:r>
              <w:rPr>
                <w:rFonts w:ascii="Arial" w:hAnsi="Arial" w:cs="Arial"/>
                <w:sz w:val="22"/>
                <w:szCs w:val="22"/>
              </w:rPr>
              <w:t>R</w:t>
            </w:r>
            <w:r w:rsidRPr="00D729D9">
              <w:rPr>
                <w:rFonts w:ascii="Arial" w:hAnsi="Arial" w:cs="Arial"/>
                <w:sz w:val="22"/>
                <w:szCs w:val="22"/>
              </w:rPr>
              <w:t xml:space="preserve">esponsibilities </w:t>
            </w:r>
          </w:p>
        </w:tc>
        <w:tc>
          <w:tcPr>
            <w:tcW w:w="3168" w:type="dxa"/>
            <w:shd w:val="clear" w:color="auto" w:fill="E2A2D3"/>
          </w:tcPr>
          <w:p w14:paraId="3A3A2A26" w14:textId="4062D1F6" w:rsidR="00A0624C" w:rsidRPr="00D729D9" w:rsidRDefault="00A0624C" w:rsidP="00F913CE">
            <w:pPr>
              <w:rPr>
                <w:rFonts w:ascii="Arial" w:hAnsi="Arial" w:cs="Arial"/>
                <w:sz w:val="22"/>
                <w:szCs w:val="22"/>
              </w:rPr>
            </w:pPr>
            <w:r w:rsidRPr="00D729D9">
              <w:rPr>
                <w:rFonts w:ascii="Arial" w:hAnsi="Arial" w:cs="Arial"/>
                <w:sz w:val="22"/>
                <w:szCs w:val="22"/>
              </w:rPr>
              <w:t xml:space="preserve">Lack of childcare prevents attendance </w:t>
            </w:r>
          </w:p>
        </w:tc>
        <w:tc>
          <w:tcPr>
            <w:tcW w:w="2582" w:type="dxa"/>
            <w:shd w:val="clear" w:color="auto" w:fill="E2A2D3"/>
          </w:tcPr>
          <w:p w14:paraId="5875D1FD" w14:textId="65BA51BF" w:rsidR="00A0624C" w:rsidRPr="00D729D9" w:rsidRDefault="005F4919" w:rsidP="00F913CE">
            <w:pPr>
              <w:rPr>
                <w:rFonts w:ascii="Arial" w:hAnsi="Arial" w:cs="Arial"/>
                <w:sz w:val="22"/>
                <w:szCs w:val="22"/>
              </w:rPr>
            </w:pPr>
            <w:r>
              <w:rPr>
                <w:rFonts w:ascii="Arial" w:hAnsi="Arial" w:cs="Arial"/>
                <w:sz w:val="22"/>
                <w:szCs w:val="22"/>
              </w:rPr>
              <w:t>DHSC (2022)</w:t>
            </w:r>
          </w:p>
        </w:tc>
      </w:tr>
      <w:tr w:rsidR="00A0624C" w14:paraId="1634D38D" w14:textId="5091FD7D" w:rsidTr="00B65245">
        <w:tc>
          <w:tcPr>
            <w:tcW w:w="3266" w:type="dxa"/>
            <w:shd w:val="clear" w:color="auto" w:fill="E2A2D3"/>
          </w:tcPr>
          <w:p w14:paraId="2F11918C" w14:textId="3D2FBE1A" w:rsidR="00A0624C" w:rsidRPr="00D729D9" w:rsidRDefault="00A0624C" w:rsidP="00F913CE">
            <w:pPr>
              <w:rPr>
                <w:rFonts w:ascii="Arial" w:hAnsi="Arial" w:cs="Arial"/>
                <w:sz w:val="22"/>
                <w:szCs w:val="22"/>
              </w:rPr>
            </w:pPr>
            <w:r w:rsidRPr="00D729D9">
              <w:rPr>
                <w:rFonts w:ascii="Arial" w:hAnsi="Arial" w:cs="Arial"/>
                <w:sz w:val="22"/>
                <w:szCs w:val="22"/>
              </w:rPr>
              <w:t xml:space="preserve">Ethnic Disparities </w:t>
            </w:r>
          </w:p>
        </w:tc>
        <w:tc>
          <w:tcPr>
            <w:tcW w:w="3168" w:type="dxa"/>
            <w:shd w:val="clear" w:color="auto" w:fill="E2A2D3"/>
          </w:tcPr>
          <w:p w14:paraId="5009775C" w14:textId="55AB9B8F" w:rsidR="00A0624C" w:rsidRPr="00D729D9" w:rsidRDefault="00A0624C" w:rsidP="00F913CE">
            <w:pPr>
              <w:rPr>
                <w:rFonts w:ascii="Arial" w:hAnsi="Arial" w:cs="Arial"/>
                <w:sz w:val="22"/>
                <w:szCs w:val="22"/>
              </w:rPr>
            </w:pPr>
            <w:r w:rsidRPr="00D729D9">
              <w:rPr>
                <w:rFonts w:ascii="Arial" w:hAnsi="Arial" w:cs="Arial"/>
                <w:sz w:val="22"/>
                <w:szCs w:val="22"/>
              </w:rPr>
              <w:t xml:space="preserve">Higher rates of missed screenings and late diagnoses among ethnic minorities </w:t>
            </w:r>
          </w:p>
        </w:tc>
        <w:tc>
          <w:tcPr>
            <w:tcW w:w="2582" w:type="dxa"/>
            <w:shd w:val="clear" w:color="auto" w:fill="E2A2D3"/>
          </w:tcPr>
          <w:p w14:paraId="0BB675DC" w14:textId="5544F87E" w:rsidR="00A0624C" w:rsidRPr="00D729D9" w:rsidRDefault="00617695" w:rsidP="00F913CE">
            <w:pPr>
              <w:rPr>
                <w:rFonts w:ascii="Arial" w:hAnsi="Arial" w:cs="Arial"/>
                <w:sz w:val="22"/>
                <w:szCs w:val="22"/>
              </w:rPr>
            </w:pPr>
            <w:r>
              <w:rPr>
                <w:rFonts w:ascii="Arial" w:hAnsi="Arial" w:cs="Arial"/>
                <w:sz w:val="22"/>
                <w:szCs w:val="22"/>
              </w:rPr>
              <w:t>Raleigh (2025)</w:t>
            </w:r>
          </w:p>
        </w:tc>
      </w:tr>
      <w:tr w:rsidR="00A0624C" w14:paraId="6CBBDCF1" w14:textId="40BC9C37" w:rsidTr="00B65245">
        <w:tc>
          <w:tcPr>
            <w:tcW w:w="3266" w:type="dxa"/>
            <w:shd w:val="clear" w:color="auto" w:fill="E2A2D3"/>
          </w:tcPr>
          <w:p w14:paraId="0C7969AB" w14:textId="0F12BD30" w:rsidR="00A0624C" w:rsidRPr="00D729D9" w:rsidRDefault="00A0624C" w:rsidP="00F913CE">
            <w:pPr>
              <w:rPr>
                <w:rFonts w:ascii="Arial" w:hAnsi="Arial" w:cs="Arial"/>
                <w:sz w:val="22"/>
                <w:szCs w:val="22"/>
              </w:rPr>
            </w:pPr>
            <w:r w:rsidRPr="00D729D9">
              <w:rPr>
                <w:rFonts w:ascii="Arial" w:hAnsi="Arial" w:cs="Arial"/>
                <w:sz w:val="22"/>
                <w:szCs w:val="22"/>
              </w:rPr>
              <w:t xml:space="preserve">Digital Exclusion </w:t>
            </w:r>
          </w:p>
        </w:tc>
        <w:tc>
          <w:tcPr>
            <w:tcW w:w="3168" w:type="dxa"/>
            <w:shd w:val="clear" w:color="auto" w:fill="E2A2D3"/>
          </w:tcPr>
          <w:p w14:paraId="28D7754D" w14:textId="023F32BF" w:rsidR="00A0624C" w:rsidRPr="00D729D9" w:rsidRDefault="00A0624C" w:rsidP="00F913CE">
            <w:pPr>
              <w:rPr>
                <w:rFonts w:ascii="Arial" w:hAnsi="Arial" w:cs="Arial"/>
                <w:sz w:val="22"/>
                <w:szCs w:val="22"/>
              </w:rPr>
            </w:pPr>
            <w:r w:rsidRPr="00D729D9">
              <w:rPr>
                <w:rFonts w:ascii="Arial" w:hAnsi="Arial" w:cs="Arial"/>
                <w:sz w:val="22"/>
                <w:szCs w:val="22"/>
              </w:rPr>
              <w:t>Limited access to online health tools among disadvantage</w:t>
            </w:r>
            <w:r w:rsidR="00250365">
              <w:rPr>
                <w:rFonts w:ascii="Arial" w:hAnsi="Arial" w:cs="Arial"/>
                <w:sz w:val="22"/>
                <w:szCs w:val="22"/>
              </w:rPr>
              <w:t>d</w:t>
            </w:r>
            <w:r w:rsidRPr="00D729D9">
              <w:rPr>
                <w:rFonts w:ascii="Arial" w:hAnsi="Arial" w:cs="Arial"/>
                <w:sz w:val="22"/>
                <w:szCs w:val="22"/>
              </w:rPr>
              <w:t xml:space="preserve"> groups </w:t>
            </w:r>
          </w:p>
        </w:tc>
        <w:tc>
          <w:tcPr>
            <w:tcW w:w="2582" w:type="dxa"/>
            <w:shd w:val="clear" w:color="auto" w:fill="E2A2D3"/>
          </w:tcPr>
          <w:p w14:paraId="1EC1C791" w14:textId="268DAE0D" w:rsidR="00A0624C" w:rsidRPr="00D729D9" w:rsidRDefault="00617695" w:rsidP="00F913CE">
            <w:pPr>
              <w:rPr>
                <w:rFonts w:ascii="Arial" w:hAnsi="Arial" w:cs="Arial"/>
                <w:sz w:val="22"/>
                <w:szCs w:val="22"/>
              </w:rPr>
            </w:pPr>
            <w:r>
              <w:rPr>
                <w:rFonts w:ascii="Arial" w:hAnsi="Arial" w:cs="Arial"/>
                <w:sz w:val="22"/>
                <w:szCs w:val="22"/>
              </w:rPr>
              <w:t>WHO (2022), Poduval et al.</w:t>
            </w:r>
            <w:r w:rsidR="00B65245">
              <w:rPr>
                <w:rFonts w:ascii="Arial" w:hAnsi="Arial" w:cs="Arial"/>
                <w:sz w:val="22"/>
                <w:szCs w:val="22"/>
              </w:rPr>
              <w:t xml:space="preserve"> (2025)</w:t>
            </w:r>
          </w:p>
        </w:tc>
      </w:tr>
      <w:tr w:rsidR="00A0624C" w14:paraId="1F3B0D5B" w14:textId="33EFC8D7" w:rsidTr="00B65245">
        <w:tc>
          <w:tcPr>
            <w:tcW w:w="3266" w:type="dxa"/>
            <w:shd w:val="clear" w:color="auto" w:fill="E2A2D3"/>
          </w:tcPr>
          <w:p w14:paraId="1FE31B57" w14:textId="7856EC45" w:rsidR="00A0624C" w:rsidRPr="00D729D9" w:rsidRDefault="00A0624C" w:rsidP="00F913CE">
            <w:pPr>
              <w:rPr>
                <w:rFonts w:ascii="Arial" w:hAnsi="Arial" w:cs="Arial"/>
                <w:sz w:val="22"/>
                <w:szCs w:val="22"/>
              </w:rPr>
            </w:pPr>
            <w:r w:rsidRPr="00D729D9">
              <w:rPr>
                <w:rFonts w:ascii="Arial" w:hAnsi="Arial" w:cs="Arial"/>
                <w:sz w:val="22"/>
                <w:szCs w:val="22"/>
              </w:rPr>
              <w:t xml:space="preserve">Systemic </w:t>
            </w:r>
            <w:r w:rsidR="000E5641">
              <w:rPr>
                <w:rFonts w:ascii="Arial" w:hAnsi="Arial" w:cs="Arial"/>
                <w:sz w:val="22"/>
                <w:szCs w:val="22"/>
              </w:rPr>
              <w:t>B</w:t>
            </w:r>
            <w:r w:rsidRPr="00D729D9">
              <w:rPr>
                <w:rFonts w:ascii="Arial" w:hAnsi="Arial" w:cs="Arial"/>
                <w:sz w:val="22"/>
                <w:szCs w:val="22"/>
              </w:rPr>
              <w:t xml:space="preserve">arrier in Birmingham </w:t>
            </w:r>
          </w:p>
        </w:tc>
        <w:tc>
          <w:tcPr>
            <w:tcW w:w="3168" w:type="dxa"/>
            <w:shd w:val="clear" w:color="auto" w:fill="E2A2D3"/>
          </w:tcPr>
          <w:p w14:paraId="669C8F87" w14:textId="0965BC06" w:rsidR="00A0624C" w:rsidRPr="00D729D9" w:rsidRDefault="00A0624C" w:rsidP="00F913CE">
            <w:pPr>
              <w:rPr>
                <w:rFonts w:ascii="Arial" w:hAnsi="Arial" w:cs="Arial"/>
                <w:sz w:val="22"/>
                <w:szCs w:val="22"/>
              </w:rPr>
            </w:pPr>
            <w:r w:rsidRPr="00D729D9">
              <w:rPr>
                <w:rFonts w:ascii="Arial" w:hAnsi="Arial" w:cs="Arial"/>
                <w:sz w:val="22"/>
                <w:szCs w:val="22"/>
              </w:rPr>
              <w:t xml:space="preserve">Localised challenges in diverse communities </w:t>
            </w:r>
          </w:p>
        </w:tc>
        <w:tc>
          <w:tcPr>
            <w:tcW w:w="2582" w:type="dxa"/>
            <w:shd w:val="clear" w:color="auto" w:fill="E2A2D3"/>
          </w:tcPr>
          <w:p w14:paraId="10F8BB99" w14:textId="1B876FDF" w:rsidR="00A0624C" w:rsidRPr="00D729D9" w:rsidRDefault="00B65245" w:rsidP="00F913CE">
            <w:pPr>
              <w:rPr>
                <w:rFonts w:ascii="Arial" w:hAnsi="Arial" w:cs="Arial"/>
                <w:sz w:val="22"/>
                <w:szCs w:val="22"/>
              </w:rPr>
            </w:pPr>
            <w:r>
              <w:rPr>
                <w:rFonts w:ascii="Arial" w:hAnsi="Arial" w:cs="Arial"/>
                <w:sz w:val="22"/>
                <w:szCs w:val="22"/>
              </w:rPr>
              <w:t>ONS (2023)</w:t>
            </w:r>
          </w:p>
        </w:tc>
      </w:tr>
    </w:tbl>
    <w:p w14:paraId="66F4D894" w14:textId="3B7F7DF7" w:rsidR="00E75A64" w:rsidRPr="00CA37EA" w:rsidRDefault="00FE2B9C" w:rsidP="00F913CE">
      <w:pPr>
        <w:rPr>
          <w:rFonts w:ascii="Arial" w:hAnsi="Arial" w:cs="Arial"/>
          <w:sz w:val="22"/>
          <w:szCs w:val="22"/>
        </w:rPr>
      </w:pPr>
      <w:r w:rsidRPr="00FE2B9C">
        <w:rPr>
          <w:rFonts w:ascii="Arial" w:hAnsi="Arial" w:cs="Arial"/>
          <w:sz w:val="22"/>
          <w:szCs w:val="22"/>
        </w:rPr>
        <w:t>“Table 1: summary of key barriers to women’s healthcare access in Birmingham and the UK</w:t>
      </w:r>
      <w:r>
        <w:rPr>
          <w:rFonts w:ascii="Arial" w:hAnsi="Arial" w:cs="Arial"/>
          <w:sz w:val="22"/>
          <w:szCs w:val="22"/>
        </w:rPr>
        <w:t>”</w:t>
      </w:r>
    </w:p>
    <w:p w14:paraId="3E8101A2" w14:textId="7683AF49" w:rsidR="008E197B" w:rsidRPr="00906B6E" w:rsidRDefault="008E197B" w:rsidP="00F913CE">
      <w:pPr>
        <w:rPr>
          <w:rFonts w:ascii="Arial" w:hAnsi="Arial" w:cs="Arial"/>
          <w:b/>
          <w:bCs/>
          <w:sz w:val="22"/>
          <w:szCs w:val="22"/>
        </w:rPr>
      </w:pPr>
      <w:r w:rsidRPr="00906B6E">
        <w:rPr>
          <w:rFonts w:ascii="Arial" w:hAnsi="Arial" w:cs="Arial"/>
          <w:b/>
          <w:bCs/>
          <w:sz w:val="22"/>
          <w:szCs w:val="22"/>
        </w:rPr>
        <w:t>Innovation overview: what is HerHealth Hub?</w:t>
      </w:r>
    </w:p>
    <w:p w14:paraId="302C8AE4" w14:textId="50CF9DDF" w:rsidR="008E197B" w:rsidRPr="00906B6E" w:rsidRDefault="008E197B" w:rsidP="00F913CE">
      <w:pPr>
        <w:rPr>
          <w:rFonts w:ascii="Arial" w:hAnsi="Arial" w:cs="Arial"/>
          <w:sz w:val="22"/>
          <w:szCs w:val="22"/>
        </w:rPr>
      </w:pPr>
      <w:r w:rsidRPr="00906B6E">
        <w:rPr>
          <w:rFonts w:ascii="Arial" w:hAnsi="Arial" w:cs="Arial"/>
          <w:sz w:val="22"/>
          <w:szCs w:val="22"/>
        </w:rPr>
        <w:t xml:space="preserve">It brings together three core components: </w:t>
      </w:r>
    </w:p>
    <w:p w14:paraId="6AB53C8B" w14:textId="0B78211D" w:rsidR="008E197B" w:rsidRPr="00906B6E" w:rsidRDefault="008E197B" w:rsidP="003D7ED7">
      <w:pPr>
        <w:pStyle w:val="ListParagraph"/>
        <w:numPr>
          <w:ilvl w:val="0"/>
          <w:numId w:val="1"/>
        </w:numPr>
        <w:rPr>
          <w:rFonts w:ascii="Arial" w:hAnsi="Arial" w:cs="Arial"/>
          <w:sz w:val="22"/>
          <w:szCs w:val="22"/>
        </w:rPr>
      </w:pPr>
      <w:r w:rsidRPr="00906B6E">
        <w:rPr>
          <w:rFonts w:ascii="Arial" w:hAnsi="Arial" w:cs="Arial"/>
          <w:sz w:val="22"/>
          <w:szCs w:val="22"/>
        </w:rPr>
        <w:t xml:space="preserve">A digital health app and website – which provides a reliable NHS linked advice, symptoms checking through an AI chatbot, appointments booking and live chats with professionals. </w:t>
      </w:r>
    </w:p>
    <w:p w14:paraId="23445023" w14:textId="47773983" w:rsidR="003D7ED7" w:rsidRPr="00906B6E" w:rsidRDefault="003D7ED7" w:rsidP="003D7ED7">
      <w:pPr>
        <w:pStyle w:val="ListParagraph"/>
        <w:numPr>
          <w:ilvl w:val="0"/>
          <w:numId w:val="1"/>
        </w:numPr>
        <w:rPr>
          <w:rFonts w:ascii="Arial" w:hAnsi="Arial" w:cs="Arial"/>
          <w:sz w:val="22"/>
          <w:szCs w:val="22"/>
        </w:rPr>
      </w:pPr>
      <w:r w:rsidRPr="00906B6E">
        <w:rPr>
          <w:rFonts w:ascii="Arial" w:hAnsi="Arial" w:cs="Arial"/>
          <w:sz w:val="22"/>
          <w:szCs w:val="22"/>
        </w:rPr>
        <w:t>Mobile health vans- delivering screenings</w:t>
      </w:r>
      <w:r w:rsidR="007574DB">
        <w:rPr>
          <w:rFonts w:ascii="Arial" w:hAnsi="Arial" w:cs="Arial"/>
          <w:sz w:val="22"/>
          <w:szCs w:val="22"/>
        </w:rPr>
        <w:t xml:space="preserve"> and health checks in local areas</w:t>
      </w:r>
      <w:r w:rsidRPr="00906B6E">
        <w:rPr>
          <w:rFonts w:ascii="Arial" w:hAnsi="Arial" w:cs="Arial"/>
          <w:sz w:val="22"/>
          <w:szCs w:val="22"/>
        </w:rPr>
        <w:t xml:space="preserve">. Each van includes a soft play </w:t>
      </w:r>
      <w:r w:rsidR="00C229E0">
        <w:rPr>
          <w:rFonts w:ascii="Arial" w:hAnsi="Arial" w:cs="Arial"/>
          <w:sz w:val="22"/>
          <w:szCs w:val="22"/>
        </w:rPr>
        <w:t>area</w:t>
      </w:r>
      <w:r w:rsidRPr="00906B6E">
        <w:rPr>
          <w:rFonts w:ascii="Arial" w:hAnsi="Arial" w:cs="Arial"/>
          <w:sz w:val="22"/>
          <w:szCs w:val="22"/>
        </w:rPr>
        <w:t xml:space="preserve"> </w:t>
      </w:r>
      <w:r w:rsidR="00CC51B5" w:rsidRPr="00906B6E">
        <w:rPr>
          <w:rFonts w:ascii="Arial" w:hAnsi="Arial" w:cs="Arial"/>
          <w:sz w:val="22"/>
          <w:szCs w:val="22"/>
        </w:rPr>
        <w:t>to support mothers.</w:t>
      </w:r>
    </w:p>
    <w:p w14:paraId="26DACE5C" w14:textId="535987CA" w:rsidR="003D7ED7" w:rsidRPr="00906B6E" w:rsidRDefault="003D7ED7" w:rsidP="003D7ED7">
      <w:pPr>
        <w:pStyle w:val="ListParagraph"/>
        <w:numPr>
          <w:ilvl w:val="0"/>
          <w:numId w:val="1"/>
        </w:numPr>
        <w:rPr>
          <w:rFonts w:ascii="Arial" w:hAnsi="Arial" w:cs="Arial"/>
          <w:sz w:val="22"/>
          <w:szCs w:val="22"/>
        </w:rPr>
      </w:pPr>
      <w:r w:rsidRPr="00906B6E">
        <w:rPr>
          <w:rFonts w:ascii="Arial" w:hAnsi="Arial" w:cs="Arial"/>
          <w:sz w:val="22"/>
          <w:szCs w:val="22"/>
        </w:rPr>
        <w:t>Community hubs and support networks- offering workshops, meet-up groups and peer support on topics such as menopause, fertility</w:t>
      </w:r>
      <w:r w:rsidR="000656B4">
        <w:rPr>
          <w:rFonts w:ascii="Arial" w:hAnsi="Arial" w:cs="Arial"/>
          <w:sz w:val="22"/>
          <w:szCs w:val="22"/>
        </w:rPr>
        <w:t xml:space="preserve"> </w:t>
      </w:r>
      <w:r w:rsidRPr="00906B6E">
        <w:rPr>
          <w:rFonts w:ascii="Arial" w:hAnsi="Arial" w:cs="Arial"/>
          <w:sz w:val="22"/>
          <w:szCs w:val="22"/>
        </w:rPr>
        <w:t>and mental wellbeing.</w:t>
      </w:r>
    </w:p>
    <w:p w14:paraId="79084DD9" w14:textId="10EF61F7" w:rsidR="00906B6E" w:rsidRPr="0004633B" w:rsidRDefault="003D7ED7" w:rsidP="00F913CE">
      <w:pPr>
        <w:rPr>
          <w:rFonts w:ascii="Arial" w:hAnsi="Arial" w:cs="Arial"/>
          <w:sz w:val="22"/>
          <w:szCs w:val="22"/>
        </w:rPr>
      </w:pPr>
      <w:r w:rsidRPr="00906B6E">
        <w:rPr>
          <w:rFonts w:ascii="Arial" w:hAnsi="Arial" w:cs="Arial"/>
          <w:sz w:val="22"/>
          <w:szCs w:val="22"/>
        </w:rPr>
        <w:t xml:space="preserve">By merging digital </w:t>
      </w:r>
      <w:r w:rsidR="00F42380">
        <w:rPr>
          <w:rFonts w:ascii="Arial" w:hAnsi="Arial" w:cs="Arial"/>
          <w:sz w:val="22"/>
          <w:szCs w:val="22"/>
        </w:rPr>
        <w:t>and</w:t>
      </w:r>
      <w:r w:rsidR="006C31BE">
        <w:rPr>
          <w:rFonts w:ascii="Arial" w:hAnsi="Arial" w:cs="Arial"/>
          <w:sz w:val="22"/>
          <w:szCs w:val="22"/>
        </w:rPr>
        <w:t xml:space="preserve"> </w:t>
      </w:r>
      <w:r w:rsidRPr="00906B6E">
        <w:rPr>
          <w:rFonts w:ascii="Arial" w:hAnsi="Arial" w:cs="Arial"/>
          <w:sz w:val="22"/>
          <w:szCs w:val="22"/>
        </w:rPr>
        <w:t xml:space="preserve">community </w:t>
      </w:r>
      <w:r w:rsidR="00B44643">
        <w:rPr>
          <w:rFonts w:ascii="Arial" w:hAnsi="Arial" w:cs="Arial"/>
          <w:sz w:val="22"/>
          <w:szCs w:val="22"/>
        </w:rPr>
        <w:t>care</w:t>
      </w:r>
      <w:r w:rsidRPr="00906B6E">
        <w:rPr>
          <w:rFonts w:ascii="Arial" w:hAnsi="Arial" w:cs="Arial"/>
          <w:sz w:val="22"/>
          <w:szCs w:val="22"/>
        </w:rPr>
        <w:t>,</w:t>
      </w:r>
      <w:r w:rsidR="00A418B1">
        <w:rPr>
          <w:rFonts w:ascii="Arial" w:hAnsi="Arial" w:cs="Arial"/>
          <w:sz w:val="22"/>
          <w:szCs w:val="22"/>
        </w:rPr>
        <w:t xml:space="preserve"> it makes healthcare</w:t>
      </w:r>
      <w:r w:rsidRPr="00906B6E">
        <w:rPr>
          <w:rFonts w:ascii="Arial" w:hAnsi="Arial" w:cs="Arial"/>
          <w:sz w:val="22"/>
          <w:szCs w:val="22"/>
        </w:rPr>
        <w:t xml:space="preserve"> local, flexible and inclusive. </w:t>
      </w:r>
      <w:r w:rsidR="00205638" w:rsidRPr="00906B6E">
        <w:rPr>
          <w:rFonts w:ascii="Arial" w:hAnsi="Arial" w:cs="Arial"/>
          <w:sz w:val="22"/>
          <w:szCs w:val="22"/>
        </w:rPr>
        <w:t>HerHealth Hub reflects best practice in integrated care, as outlined by the King’s Fund (2023), by combining tools with local, community-based support.</w:t>
      </w:r>
    </w:p>
    <w:p w14:paraId="615B3BD5" w14:textId="17998ECF" w:rsidR="00B92DB7" w:rsidRPr="00906B6E" w:rsidRDefault="003D7ED7" w:rsidP="00F913CE">
      <w:pPr>
        <w:rPr>
          <w:rFonts w:ascii="Arial" w:hAnsi="Arial" w:cs="Arial"/>
          <w:b/>
          <w:bCs/>
          <w:sz w:val="22"/>
          <w:szCs w:val="22"/>
        </w:rPr>
      </w:pPr>
      <w:r w:rsidRPr="00906B6E">
        <w:rPr>
          <w:rFonts w:ascii="Arial" w:hAnsi="Arial" w:cs="Arial"/>
          <w:b/>
          <w:bCs/>
          <w:sz w:val="22"/>
          <w:szCs w:val="22"/>
        </w:rPr>
        <w:t xml:space="preserve">Target audience and community impact </w:t>
      </w:r>
    </w:p>
    <w:p w14:paraId="0C83F4B3" w14:textId="346CE57B" w:rsidR="003D7ED7" w:rsidRPr="00906B6E" w:rsidRDefault="003D7ED7" w:rsidP="00F913CE">
      <w:pPr>
        <w:rPr>
          <w:rFonts w:ascii="Arial" w:hAnsi="Arial" w:cs="Arial"/>
          <w:sz w:val="22"/>
          <w:szCs w:val="22"/>
        </w:rPr>
      </w:pPr>
      <w:r w:rsidRPr="00906B6E">
        <w:rPr>
          <w:rFonts w:ascii="Arial" w:hAnsi="Arial" w:cs="Arial"/>
          <w:sz w:val="22"/>
          <w:szCs w:val="22"/>
        </w:rPr>
        <w:t>The project primarily targets women aged 16 and above in Birmingham, focusing on those from ethnic minority or low-income backgrounds</w:t>
      </w:r>
      <w:r w:rsidR="007C7D05" w:rsidRPr="00906B6E">
        <w:rPr>
          <w:rFonts w:ascii="Arial" w:hAnsi="Arial" w:cs="Arial"/>
          <w:sz w:val="22"/>
          <w:szCs w:val="22"/>
        </w:rPr>
        <w:t xml:space="preserve">. Through regular screenings and early intervention, the initiative supports timely detection of conditions that might otherwise go unnoticed. By offering culturally sensitive, localised care, it helps reduce inequalities across socio-economic and ethnic groups. This model </w:t>
      </w:r>
      <w:r w:rsidR="00C55A2B" w:rsidRPr="00906B6E">
        <w:rPr>
          <w:rFonts w:ascii="Arial" w:hAnsi="Arial" w:cs="Arial"/>
          <w:sz w:val="22"/>
          <w:szCs w:val="22"/>
        </w:rPr>
        <w:t>reflects curr</w:t>
      </w:r>
      <w:r w:rsidR="00FC7639">
        <w:rPr>
          <w:rFonts w:ascii="Arial" w:hAnsi="Arial" w:cs="Arial"/>
          <w:sz w:val="22"/>
          <w:szCs w:val="22"/>
        </w:rPr>
        <w:t>e</w:t>
      </w:r>
      <w:r w:rsidR="00C55A2B" w:rsidRPr="00906B6E">
        <w:rPr>
          <w:rFonts w:ascii="Arial" w:hAnsi="Arial" w:cs="Arial"/>
          <w:sz w:val="22"/>
          <w:szCs w:val="22"/>
        </w:rPr>
        <w:t>nt research on digital innovation in women’s health, which highlights the importance of ethical technology use and inclusive design to improve access and outcomes (</w:t>
      </w:r>
      <w:r w:rsidR="00C55A2B" w:rsidRPr="00906B6E">
        <w:rPr>
          <w:rFonts w:ascii="Arial" w:hAnsi="Arial" w:cs="Arial"/>
          <w:i/>
          <w:iCs/>
          <w:sz w:val="22"/>
          <w:szCs w:val="22"/>
        </w:rPr>
        <w:t>Grace et al., 2025</w:t>
      </w:r>
      <w:r w:rsidR="00C55A2B" w:rsidRPr="00906B6E">
        <w:rPr>
          <w:rFonts w:ascii="Arial" w:hAnsi="Arial" w:cs="Arial"/>
          <w:sz w:val="22"/>
          <w:szCs w:val="22"/>
        </w:rPr>
        <w:t>)</w:t>
      </w:r>
      <w:r w:rsidR="007C7D05" w:rsidRPr="00906B6E">
        <w:rPr>
          <w:rFonts w:ascii="Arial" w:hAnsi="Arial" w:cs="Arial"/>
          <w:sz w:val="22"/>
          <w:szCs w:val="22"/>
        </w:rPr>
        <w:t xml:space="preserve">. </w:t>
      </w:r>
    </w:p>
    <w:p w14:paraId="6B95C723" w14:textId="36FC09C3" w:rsidR="007C7D05" w:rsidRPr="00906B6E" w:rsidRDefault="007C7D05" w:rsidP="00F913CE">
      <w:pPr>
        <w:rPr>
          <w:rFonts w:ascii="Arial" w:hAnsi="Arial" w:cs="Arial"/>
          <w:b/>
          <w:bCs/>
          <w:sz w:val="22"/>
          <w:szCs w:val="22"/>
        </w:rPr>
      </w:pPr>
      <w:r w:rsidRPr="00906B6E">
        <w:rPr>
          <w:rFonts w:ascii="Arial" w:hAnsi="Arial" w:cs="Arial"/>
          <w:b/>
          <w:bCs/>
          <w:sz w:val="22"/>
          <w:szCs w:val="22"/>
        </w:rPr>
        <w:t xml:space="preserve">Implementation plan </w:t>
      </w:r>
    </w:p>
    <w:p w14:paraId="2D6442BB" w14:textId="2A23BF85" w:rsidR="007C7D05" w:rsidRPr="00906B6E" w:rsidRDefault="00795345" w:rsidP="00F913CE">
      <w:pPr>
        <w:rPr>
          <w:rFonts w:ascii="Arial" w:hAnsi="Arial" w:cs="Arial"/>
          <w:sz w:val="22"/>
          <w:szCs w:val="22"/>
        </w:rPr>
      </w:pPr>
      <w:r w:rsidRPr="00906B6E">
        <w:rPr>
          <w:rFonts w:ascii="Arial" w:hAnsi="Arial" w:cs="Arial"/>
          <w:sz w:val="22"/>
          <w:szCs w:val="22"/>
        </w:rPr>
        <w:t>The project will begin as a pilot in Birmingham in 2025, focusing on high-need areas such as Sparkhill, Handsworth and Ladywood. It will be delivered through a partnership between NHS community health teams, local women’s charity and trained volunteers</w:t>
      </w:r>
      <w:r w:rsidR="00066A7A">
        <w:rPr>
          <w:rFonts w:ascii="Arial" w:hAnsi="Arial" w:cs="Arial"/>
          <w:sz w:val="22"/>
          <w:szCs w:val="22"/>
        </w:rPr>
        <w:t xml:space="preserve"> and ser</w:t>
      </w:r>
      <w:r w:rsidR="00737D53">
        <w:rPr>
          <w:rFonts w:ascii="Arial" w:hAnsi="Arial" w:cs="Arial"/>
          <w:sz w:val="22"/>
          <w:szCs w:val="22"/>
        </w:rPr>
        <w:t>vice users through co-production</w:t>
      </w:r>
      <w:r w:rsidR="00F03D13">
        <w:rPr>
          <w:rFonts w:ascii="Arial" w:hAnsi="Arial" w:cs="Arial"/>
          <w:sz w:val="22"/>
          <w:szCs w:val="22"/>
        </w:rPr>
        <w:t xml:space="preserve"> (NHS England, 2025).</w:t>
      </w:r>
      <w:r w:rsidRPr="00906B6E">
        <w:rPr>
          <w:rFonts w:ascii="Arial" w:hAnsi="Arial" w:cs="Arial"/>
          <w:sz w:val="22"/>
          <w:szCs w:val="22"/>
        </w:rPr>
        <w:t xml:space="preserve"> </w:t>
      </w:r>
    </w:p>
    <w:p w14:paraId="78741681" w14:textId="2B03FA04" w:rsidR="00795345" w:rsidRPr="00906B6E" w:rsidRDefault="00795345" w:rsidP="00EA53F0">
      <w:pPr>
        <w:pStyle w:val="ListParagraph"/>
        <w:numPr>
          <w:ilvl w:val="0"/>
          <w:numId w:val="2"/>
        </w:numPr>
        <w:rPr>
          <w:rFonts w:ascii="Arial" w:hAnsi="Arial" w:cs="Arial"/>
          <w:sz w:val="22"/>
          <w:szCs w:val="22"/>
        </w:rPr>
      </w:pPr>
      <w:r w:rsidRPr="00906B6E">
        <w:rPr>
          <w:rFonts w:ascii="Arial" w:hAnsi="Arial" w:cs="Arial"/>
          <w:sz w:val="22"/>
          <w:szCs w:val="22"/>
        </w:rPr>
        <w:t>Year 1 (2025) pilot phase- launch digital prototype, deploy two mobile vans and collect user feedback</w:t>
      </w:r>
    </w:p>
    <w:p w14:paraId="263D4845" w14:textId="33F15F7C" w:rsidR="00795345" w:rsidRPr="00906B6E" w:rsidRDefault="00795345" w:rsidP="00EA53F0">
      <w:pPr>
        <w:pStyle w:val="ListParagraph"/>
        <w:numPr>
          <w:ilvl w:val="0"/>
          <w:numId w:val="2"/>
        </w:numPr>
        <w:rPr>
          <w:rFonts w:ascii="Arial" w:hAnsi="Arial" w:cs="Arial"/>
          <w:sz w:val="22"/>
          <w:szCs w:val="22"/>
        </w:rPr>
      </w:pPr>
      <w:r w:rsidRPr="00906B6E">
        <w:rPr>
          <w:rFonts w:ascii="Arial" w:hAnsi="Arial" w:cs="Arial"/>
          <w:sz w:val="22"/>
          <w:szCs w:val="22"/>
        </w:rPr>
        <w:t>Year 2 (2026) partner with NHS trusts, improve app functionality and expand community outreach</w:t>
      </w:r>
      <w:r w:rsidR="00EA53F0" w:rsidRPr="00906B6E">
        <w:rPr>
          <w:rFonts w:ascii="Arial" w:hAnsi="Arial" w:cs="Arial"/>
          <w:sz w:val="22"/>
          <w:szCs w:val="22"/>
        </w:rPr>
        <w:t xml:space="preserve"> and ex</w:t>
      </w:r>
      <w:r w:rsidR="00C658BF">
        <w:rPr>
          <w:rFonts w:ascii="Arial" w:hAnsi="Arial" w:cs="Arial"/>
          <w:sz w:val="22"/>
          <w:szCs w:val="22"/>
        </w:rPr>
        <w:t>tend into</w:t>
      </w:r>
      <w:r w:rsidR="00EA53F0" w:rsidRPr="00906B6E">
        <w:rPr>
          <w:rFonts w:ascii="Arial" w:hAnsi="Arial" w:cs="Arial"/>
          <w:sz w:val="22"/>
          <w:szCs w:val="22"/>
        </w:rPr>
        <w:t xml:space="preserve"> t</w:t>
      </w:r>
      <w:r w:rsidR="00E940D1">
        <w:rPr>
          <w:rFonts w:ascii="Arial" w:hAnsi="Arial" w:cs="Arial"/>
          <w:sz w:val="22"/>
          <w:szCs w:val="22"/>
        </w:rPr>
        <w:t>he</w:t>
      </w:r>
      <w:r w:rsidR="00EA53F0" w:rsidRPr="00906B6E">
        <w:rPr>
          <w:rFonts w:ascii="Arial" w:hAnsi="Arial" w:cs="Arial"/>
          <w:sz w:val="22"/>
          <w:szCs w:val="22"/>
        </w:rPr>
        <w:t xml:space="preserve"> </w:t>
      </w:r>
      <w:r w:rsidR="00045AC3" w:rsidRPr="00906B6E">
        <w:rPr>
          <w:rFonts w:ascii="Arial" w:hAnsi="Arial" w:cs="Arial"/>
          <w:sz w:val="22"/>
          <w:szCs w:val="22"/>
        </w:rPr>
        <w:t>W</w:t>
      </w:r>
      <w:r w:rsidR="00EA53F0" w:rsidRPr="00906B6E">
        <w:rPr>
          <w:rFonts w:ascii="Arial" w:hAnsi="Arial" w:cs="Arial"/>
          <w:sz w:val="22"/>
          <w:szCs w:val="22"/>
        </w:rPr>
        <w:t xml:space="preserve">est </w:t>
      </w:r>
      <w:r w:rsidR="00045AC3" w:rsidRPr="00906B6E">
        <w:rPr>
          <w:rFonts w:ascii="Arial" w:hAnsi="Arial" w:cs="Arial"/>
          <w:sz w:val="22"/>
          <w:szCs w:val="22"/>
        </w:rPr>
        <w:t>M</w:t>
      </w:r>
      <w:r w:rsidR="00EA53F0" w:rsidRPr="00906B6E">
        <w:rPr>
          <w:rFonts w:ascii="Arial" w:hAnsi="Arial" w:cs="Arial"/>
          <w:sz w:val="22"/>
          <w:szCs w:val="22"/>
        </w:rPr>
        <w:t>idlands</w:t>
      </w:r>
    </w:p>
    <w:p w14:paraId="4202C6FB" w14:textId="7A8F135E" w:rsidR="00795345" w:rsidRPr="00906B6E" w:rsidRDefault="00795345" w:rsidP="00EA53F0">
      <w:pPr>
        <w:pStyle w:val="ListParagraph"/>
        <w:numPr>
          <w:ilvl w:val="0"/>
          <w:numId w:val="2"/>
        </w:numPr>
        <w:rPr>
          <w:rFonts w:ascii="Arial" w:hAnsi="Arial" w:cs="Arial"/>
          <w:sz w:val="22"/>
          <w:szCs w:val="22"/>
        </w:rPr>
      </w:pPr>
      <w:r w:rsidRPr="00906B6E">
        <w:rPr>
          <w:rFonts w:ascii="Arial" w:hAnsi="Arial" w:cs="Arial"/>
          <w:sz w:val="22"/>
          <w:szCs w:val="22"/>
        </w:rPr>
        <w:t xml:space="preserve">Year 3 (2027) National rollout </w:t>
      </w:r>
      <w:r w:rsidR="00EA53F0" w:rsidRPr="00906B6E">
        <w:rPr>
          <w:rFonts w:ascii="Arial" w:hAnsi="Arial" w:cs="Arial"/>
          <w:sz w:val="22"/>
          <w:szCs w:val="22"/>
        </w:rPr>
        <w:t xml:space="preserve">introducing many more mobile vans centres and delivering </w:t>
      </w:r>
      <w:r w:rsidR="00017CC6">
        <w:rPr>
          <w:rFonts w:ascii="Arial" w:hAnsi="Arial" w:cs="Arial"/>
          <w:sz w:val="22"/>
          <w:szCs w:val="22"/>
        </w:rPr>
        <w:t>educational</w:t>
      </w:r>
      <w:r w:rsidR="00EA53F0" w:rsidRPr="00906B6E">
        <w:rPr>
          <w:rFonts w:ascii="Arial" w:hAnsi="Arial" w:cs="Arial"/>
          <w:sz w:val="22"/>
          <w:szCs w:val="22"/>
        </w:rPr>
        <w:t xml:space="preserve"> sessions </w:t>
      </w:r>
      <w:r w:rsidR="002D2605">
        <w:rPr>
          <w:rFonts w:ascii="Arial" w:hAnsi="Arial" w:cs="Arial"/>
          <w:sz w:val="22"/>
          <w:szCs w:val="22"/>
        </w:rPr>
        <w:t>on future health topics such as menopause and diabetes prevention</w:t>
      </w:r>
      <w:r w:rsidR="00EA53F0" w:rsidRPr="00906B6E">
        <w:rPr>
          <w:rFonts w:ascii="Arial" w:hAnsi="Arial" w:cs="Arial"/>
          <w:sz w:val="22"/>
          <w:szCs w:val="22"/>
        </w:rPr>
        <w:t xml:space="preserve"> </w:t>
      </w:r>
    </w:p>
    <w:p w14:paraId="311A293A" w14:textId="460D1772" w:rsidR="00EA53F0" w:rsidRPr="00906B6E" w:rsidRDefault="00EA53F0" w:rsidP="00EA53F0">
      <w:pPr>
        <w:pStyle w:val="ListParagraph"/>
        <w:numPr>
          <w:ilvl w:val="0"/>
          <w:numId w:val="2"/>
        </w:numPr>
        <w:rPr>
          <w:rFonts w:ascii="Arial" w:hAnsi="Arial" w:cs="Arial"/>
          <w:sz w:val="22"/>
          <w:szCs w:val="22"/>
        </w:rPr>
      </w:pPr>
      <w:r w:rsidRPr="00906B6E">
        <w:rPr>
          <w:rFonts w:ascii="Arial" w:hAnsi="Arial" w:cs="Arial"/>
          <w:sz w:val="22"/>
          <w:szCs w:val="22"/>
        </w:rPr>
        <w:t xml:space="preserve">Year 4 (2028) </w:t>
      </w:r>
      <w:r w:rsidR="000E5154">
        <w:rPr>
          <w:rFonts w:ascii="Arial" w:hAnsi="Arial" w:cs="Arial"/>
          <w:sz w:val="22"/>
          <w:szCs w:val="22"/>
        </w:rPr>
        <w:t>expansion and</w:t>
      </w:r>
      <w:r w:rsidRPr="00906B6E">
        <w:rPr>
          <w:rFonts w:ascii="Arial" w:hAnsi="Arial" w:cs="Arial"/>
          <w:sz w:val="22"/>
          <w:szCs w:val="22"/>
        </w:rPr>
        <w:t xml:space="preserve"> improving via feedback and NHS Digital analytics </w:t>
      </w:r>
    </w:p>
    <w:p w14:paraId="3E6F56B2" w14:textId="2430B7DD" w:rsidR="00EA53F0" w:rsidRPr="00906B6E" w:rsidRDefault="00EA53F0" w:rsidP="00EA53F0">
      <w:pPr>
        <w:ind w:left="360"/>
        <w:rPr>
          <w:rFonts w:ascii="Arial" w:hAnsi="Arial" w:cs="Arial"/>
          <w:sz w:val="22"/>
          <w:szCs w:val="22"/>
        </w:rPr>
      </w:pPr>
      <w:r w:rsidRPr="00906B6E">
        <w:rPr>
          <w:rFonts w:ascii="Arial" w:hAnsi="Arial" w:cs="Arial"/>
          <w:sz w:val="22"/>
          <w:szCs w:val="22"/>
        </w:rPr>
        <w:t xml:space="preserve">Professional involvement will include healthcare professionals such as nurses, midwives and counsellors who will support the service both online and on-site. Collaboration with GP surgeries, public health departments and social care organisations ensures clinical quality and sustainability. </w:t>
      </w:r>
      <w:r w:rsidR="00CC51B5" w:rsidRPr="00906B6E">
        <w:rPr>
          <w:rFonts w:ascii="Arial" w:hAnsi="Arial" w:cs="Arial"/>
          <w:sz w:val="22"/>
          <w:szCs w:val="22"/>
        </w:rPr>
        <w:t xml:space="preserve">This approach reflects lessons from previous NHS pilot programmes, which emphasised the value of local partnerships and integrated care models for improving service delivery </w:t>
      </w:r>
      <w:r w:rsidR="00CC51B5" w:rsidRPr="00906B6E">
        <w:rPr>
          <w:rFonts w:ascii="Arial" w:hAnsi="Arial" w:cs="Arial"/>
          <w:i/>
          <w:iCs/>
          <w:sz w:val="22"/>
          <w:szCs w:val="22"/>
        </w:rPr>
        <w:t>(Lewis et al., 2020).</w:t>
      </w:r>
    </w:p>
    <w:p w14:paraId="55FB462E" w14:textId="713E5A29" w:rsidR="00EA53F0" w:rsidRPr="00906B6E" w:rsidRDefault="00EA53F0" w:rsidP="00EA53F0">
      <w:pPr>
        <w:ind w:left="360"/>
        <w:rPr>
          <w:rFonts w:ascii="Arial" w:hAnsi="Arial" w:cs="Arial"/>
          <w:b/>
          <w:bCs/>
          <w:sz w:val="22"/>
          <w:szCs w:val="22"/>
        </w:rPr>
      </w:pPr>
      <w:r w:rsidRPr="00906B6E">
        <w:rPr>
          <w:rFonts w:ascii="Arial" w:hAnsi="Arial" w:cs="Arial"/>
          <w:b/>
          <w:bCs/>
          <w:sz w:val="22"/>
          <w:szCs w:val="22"/>
        </w:rPr>
        <w:t xml:space="preserve">Technology and Data </w:t>
      </w:r>
      <w:r w:rsidR="00045AC3" w:rsidRPr="00906B6E">
        <w:rPr>
          <w:rFonts w:ascii="Arial" w:hAnsi="Arial" w:cs="Arial"/>
          <w:b/>
          <w:bCs/>
          <w:sz w:val="22"/>
          <w:szCs w:val="22"/>
        </w:rPr>
        <w:t>P</w:t>
      </w:r>
      <w:r w:rsidRPr="00906B6E">
        <w:rPr>
          <w:rFonts w:ascii="Arial" w:hAnsi="Arial" w:cs="Arial"/>
          <w:b/>
          <w:bCs/>
          <w:sz w:val="22"/>
          <w:szCs w:val="22"/>
        </w:rPr>
        <w:t>rotection</w:t>
      </w:r>
    </w:p>
    <w:p w14:paraId="7192D831" w14:textId="2DDDFABD" w:rsidR="00EA53F0" w:rsidRPr="00906B6E" w:rsidRDefault="00EA53F0" w:rsidP="00AC65AC">
      <w:pPr>
        <w:ind w:left="360"/>
        <w:rPr>
          <w:rFonts w:ascii="Arial" w:hAnsi="Arial" w:cs="Arial"/>
          <w:sz w:val="22"/>
          <w:szCs w:val="22"/>
        </w:rPr>
      </w:pPr>
      <w:r w:rsidRPr="00906B6E">
        <w:rPr>
          <w:rFonts w:ascii="Arial" w:hAnsi="Arial" w:cs="Arial"/>
          <w:sz w:val="22"/>
          <w:szCs w:val="22"/>
        </w:rPr>
        <w:t xml:space="preserve">The digital platform includes an AI-powered chatbot that provides symptom checking, directs users to local services and ensures privacy. Data will be stored securely in compliance with GDPR (2018) and NHS Data Security and Protection Toolkit </w:t>
      </w:r>
      <w:r w:rsidR="00AC65AC" w:rsidRPr="00906B6E">
        <w:rPr>
          <w:rFonts w:ascii="Arial" w:hAnsi="Arial" w:cs="Arial"/>
          <w:sz w:val="22"/>
          <w:szCs w:val="22"/>
        </w:rPr>
        <w:t>standards. The</w:t>
      </w:r>
      <w:r w:rsidRPr="00906B6E">
        <w:rPr>
          <w:rFonts w:ascii="Arial" w:hAnsi="Arial" w:cs="Arial"/>
          <w:sz w:val="22"/>
          <w:szCs w:val="22"/>
        </w:rPr>
        <w:t xml:space="preserve"> system will integrate with NHS Digital and electronic health records to ensure continuity of care. All development will align with NICE (2023) guidance on digital health technologies. </w:t>
      </w:r>
    </w:p>
    <w:p w14:paraId="62920DD6" w14:textId="17D97695" w:rsidR="00AC65AC" w:rsidRPr="00906B6E" w:rsidRDefault="00AC65AC" w:rsidP="00AC65AC">
      <w:pPr>
        <w:ind w:left="360"/>
        <w:rPr>
          <w:rFonts w:ascii="Arial" w:hAnsi="Arial" w:cs="Arial"/>
          <w:sz w:val="22"/>
          <w:szCs w:val="22"/>
        </w:rPr>
      </w:pPr>
      <w:r w:rsidRPr="00906B6E">
        <w:rPr>
          <w:rFonts w:ascii="Arial" w:hAnsi="Arial" w:cs="Arial"/>
          <w:sz w:val="22"/>
          <w:szCs w:val="22"/>
        </w:rPr>
        <w:t>By embedding accessibility features such as translation options, text to speech and mobile optimisation, HerHealth Hub ensures digital inclusion for all women, regardless of language or literacy levels</w:t>
      </w:r>
      <w:r w:rsidR="00045AC3" w:rsidRPr="00906B6E">
        <w:rPr>
          <w:rFonts w:ascii="Arial" w:hAnsi="Arial" w:cs="Arial"/>
          <w:sz w:val="22"/>
          <w:szCs w:val="22"/>
        </w:rPr>
        <w:t>,</w:t>
      </w:r>
      <w:r w:rsidR="00320A74" w:rsidRPr="00906B6E">
        <w:rPr>
          <w:rFonts w:ascii="Arial" w:hAnsi="Arial" w:cs="Arial"/>
          <w:sz w:val="22"/>
          <w:szCs w:val="22"/>
        </w:rPr>
        <w:t xml:space="preserve"> </w:t>
      </w:r>
      <w:r w:rsidR="00045AC3" w:rsidRPr="00906B6E">
        <w:rPr>
          <w:rFonts w:ascii="Arial" w:hAnsi="Arial" w:cs="Arial"/>
          <w:sz w:val="22"/>
          <w:szCs w:val="22"/>
        </w:rPr>
        <w:t>w</w:t>
      </w:r>
      <w:r w:rsidR="00320A74" w:rsidRPr="00906B6E">
        <w:rPr>
          <w:rFonts w:ascii="Arial" w:hAnsi="Arial" w:cs="Arial"/>
          <w:sz w:val="22"/>
          <w:szCs w:val="22"/>
        </w:rPr>
        <w:t xml:space="preserve">hich is a critical step in reducing </w:t>
      </w:r>
      <w:r w:rsidR="00611CC4" w:rsidRPr="00906B6E">
        <w:rPr>
          <w:rFonts w:ascii="Arial" w:hAnsi="Arial" w:cs="Arial"/>
          <w:sz w:val="22"/>
          <w:szCs w:val="22"/>
        </w:rPr>
        <w:t>exclusion (</w:t>
      </w:r>
      <w:r w:rsidR="00611CC4" w:rsidRPr="00906B6E">
        <w:rPr>
          <w:rFonts w:ascii="Arial" w:hAnsi="Arial" w:cs="Arial"/>
          <w:i/>
          <w:iCs/>
          <w:sz w:val="22"/>
          <w:szCs w:val="22"/>
        </w:rPr>
        <w:t>Poduval et al., 2025</w:t>
      </w:r>
      <w:r w:rsidR="00611CC4" w:rsidRPr="00906B6E">
        <w:rPr>
          <w:rFonts w:ascii="Arial" w:hAnsi="Arial" w:cs="Arial"/>
          <w:sz w:val="22"/>
          <w:szCs w:val="22"/>
        </w:rPr>
        <w:t>).</w:t>
      </w:r>
      <w:r w:rsidRPr="00906B6E">
        <w:rPr>
          <w:rFonts w:ascii="Arial" w:hAnsi="Arial" w:cs="Arial"/>
          <w:sz w:val="22"/>
          <w:szCs w:val="22"/>
        </w:rPr>
        <w:t xml:space="preserve"> This approach reflects NHS England’s (2024) framework for inclusive digital healthcare, which emphasises the importance of accessible design, co-production and reducing digital health inequalities. </w:t>
      </w:r>
      <w:r w:rsidR="00D34ECA">
        <w:rPr>
          <w:rFonts w:ascii="Arial" w:hAnsi="Arial" w:cs="Arial"/>
          <w:sz w:val="22"/>
          <w:szCs w:val="22"/>
        </w:rPr>
        <w:t>However, challenges such as digital lit</w:t>
      </w:r>
      <w:r w:rsidR="006B6713">
        <w:rPr>
          <w:rFonts w:ascii="Arial" w:hAnsi="Arial" w:cs="Arial"/>
          <w:sz w:val="22"/>
          <w:szCs w:val="22"/>
        </w:rPr>
        <w:t xml:space="preserve">eracy, device access and sustained funding must be addressed to ensure long-term impact and equity. </w:t>
      </w:r>
    </w:p>
    <w:p w14:paraId="0740538E" w14:textId="5F911C7F" w:rsidR="00AC65AC" w:rsidRPr="00906B6E" w:rsidRDefault="00AC65AC" w:rsidP="00AC65AC">
      <w:pPr>
        <w:ind w:left="360"/>
        <w:rPr>
          <w:rFonts w:ascii="Arial" w:hAnsi="Arial" w:cs="Arial"/>
          <w:b/>
          <w:bCs/>
          <w:sz w:val="22"/>
          <w:szCs w:val="22"/>
        </w:rPr>
      </w:pPr>
      <w:r w:rsidRPr="00906B6E">
        <w:rPr>
          <w:rFonts w:ascii="Arial" w:hAnsi="Arial" w:cs="Arial"/>
          <w:b/>
          <w:bCs/>
          <w:sz w:val="22"/>
          <w:szCs w:val="22"/>
        </w:rPr>
        <w:t xml:space="preserve">Policy, Legislation and </w:t>
      </w:r>
      <w:r w:rsidR="00C658BF">
        <w:rPr>
          <w:rFonts w:ascii="Arial" w:hAnsi="Arial" w:cs="Arial"/>
          <w:b/>
          <w:bCs/>
          <w:sz w:val="22"/>
          <w:szCs w:val="22"/>
        </w:rPr>
        <w:t>E</w:t>
      </w:r>
      <w:r w:rsidRPr="00906B6E">
        <w:rPr>
          <w:rFonts w:ascii="Arial" w:hAnsi="Arial" w:cs="Arial"/>
          <w:b/>
          <w:bCs/>
          <w:sz w:val="22"/>
          <w:szCs w:val="22"/>
        </w:rPr>
        <w:t xml:space="preserve">thical </w:t>
      </w:r>
      <w:r w:rsidR="00C658BF">
        <w:rPr>
          <w:rFonts w:ascii="Arial" w:hAnsi="Arial" w:cs="Arial"/>
          <w:b/>
          <w:bCs/>
          <w:sz w:val="22"/>
          <w:szCs w:val="22"/>
        </w:rPr>
        <w:t>C</w:t>
      </w:r>
      <w:r w:rsidRPr="00906B6E">
        <w:rPr>
          <w:rFonts w:ascii="Arial" w:hAnsi="Arial" w:cs="Arial"/>
          <w:b/>
          <w:bCs/>
          <w:sz w:val="22"/>
          <w:szCs w:val="22"/>
        </w:rPr>
        <w:t>onsiderations</w:t>
      </w:r>
    </w:p>
    <w:p w14:paraId="79029265" w14:textId="1F676BA5" w:rsidR="00AC65AC" w:rsidRPr="00906B6E" w:rsidRDefault="00164B2B" w:rsidP="00AC65AC">
      <w:pPr>
        <w:ind w:left="360"/>
        <w:rPr>
          <w:rFonts w:ascii="Arial" w:hAnsi="Arial" w:cs="Arial"/>
          <w:sz w:val="22"/>
          <w:szCs w:val="22"/>
        </w:rPr>
      </w:pPr>
      <w:r w:rsidRPr="00906B6E">
        <w:rPr>
          <w:rFonts w:ascii="Arial" w:hAnsi="Arial" w:cs="Arial"/>
          <w:sz w:val="22"/>
          <w:szCs w:val="22"/>
        </w:rPr>
        <w:t xml:space="preserve">HerHealth Hub aligns with key UK policies and ethical frameworks that support inclusive, preventative and community-based care. It reflects the priorities of the women’s health strategy for England (DHSC, 2022), the NHS Long term plan (NHS England, 2019) and the </w:t>
      </w:r>
      <w:r w:rsidRPr="00906B6E">
        <w:rPr>
          <w:rFonts w:ascii="Arial" w:hAnsi="Arial" w:cs="Arial"/>
          <w:i/>
          <w:iCs/>
          <w:sz w:val="22"/>
          <w:szCs w:val="22"/>
        </w:rPr>
        <w:t>Equality Act</w:t>
      </w:r>
      <w:r w:rsidRPr="00906B6E">
        <w:rPr>
          <w:rFonts w:ascii="Arial" w:hAnsi="Arial" w:cs="Arial"/>
          <w:sz w:val="22"/>
          <w:szCs w:val="22"/>
        </w:rPr>
        <w:t xml:space="preserve"> (2010)</w:t>
      </w:r>
      <w:r w:rsidR="007E2697" w:rsidRPr="00906B6E">
        <w:rPr>
          <w:rFonts w:ascii="Arial" w:hAnsi="Arial" w:cs="Arial"/>
          <w:sz w:val="22"/>
          <w:szCs w:val="22"/>
        </w:rPr>
        <w:t xml:space="preserve">. The initiative also complies with the </w:t>
      </w:r>
      <w:r w:rsidR="007E2697" w:rsidRPr="00906B6E">
        <w:rPr>
          <w:rFonts w:ascii="Arial" w:hAnsi="Arial" w:cs="Arial"/>
          <w:i/>
          <w:iCs/>
          <w:sz w:val="22"/>
          <w:szCs w:val="22"/>
        </w:rPr>
        <w:t>Data protection Act</w:t>
      </w:r>
      <w:r w:rsidR="007E2697" w:rsidRPr="00906B6E">
        <w:rPr>
          <w:rFonts w:ascii="Arial" w:hAnsi="Arial" w:cs="Arial"/>
          <w:sz w:val="22"/>
          <w:szCs w:val="22"/>
        </w:rPr>
        <w:t xml:space="preserve"> (2018) ensuring ethical data handling and user privacy. Additionally, it echoes the World Health Organization’s (2022) call for gender responsive health systems and supports the UK’s broader social goal of empowering individuals through autonomy and informed choice.</w:t>
      </w:r>
    </w:p>
    <w:p w14:paraId="277F95FD" w14:textId="69F2C7DA" w:rsidR="007E2697" w:rsidRPr="00906B6E" w:rsidRDefault="007E2697" w:rsidP="00AC65AC">
      <w:pPr>
        <w:ind w:left="360"/>
        <w:rPr>
          <w:rFonts w:ascii="Arial" w:hAnsi="Arial" w:cs="Arial"/>
          <w:b/>
          <w:bCs/>
          <w:sz w:val="22"/>
          <w:szCs w:val="22"/>
        </w:rPr>
      </w:pPr>
      <w:r w:rsidRPr="00906B6E">
        <w:rPr>
          <w:rFonts w:ascii="Arial" w:hAnsi="Arial" w:cs="Arial"/>
          <w:b/>
          <w:bCs/>
          <w:sz w:val="22"/>
          <w:szCs w:val="22"/>
        </w:rPr>
        <w:t>Dissemination and Public</w:t>
      </w:r>
      <w:r w:rsidR="0007320A">
        <w:rPr>
          <w:rFonts w:ascii="Arial" w:hAnsi="Arial" w:cs="Arial"/>
          <w:b/>
          <w:bCs/>
          <w:sz w:val="22"/>
          <w:szCs w:val="22"/>
        </w:rPr>
        <w:t xml:space="preserve"> E</w:t>
      </w:r>
      <w:r w:rsidRPr="00906B6E">
        <w:rPr>
          <w:rFonts w:ascii="Arial" w:hAnsi="Arial" w:cs="Arial"/>
          <w:b/>
          <w:bCs/>
          <w:sz w:val="22"/>
          <w:szCs w:val="22"/>
        </w:rPr>
        <w:t xml:space="preserve">ngagement </w:t>
      </w:r>
    </w:p>
    <w:p w14:paraId="76840BE5" w14:textId="63600895" w:rsidR="007E2697" w:rsidRPr="00906B6E" w:rsidRDefault="007E2697" w:rsidP="007E2697">
      <w:pPr>
        <w:pStyle w:val="ListParagraph"/>
        <w:numPr>
          <w:ilvl w:val="0"/>
          <w:numId w:val="3"/>
        </w:numPr>
        <w:rPr>
          <w:rFonts w:ascii="Arial" w:hAnsi="Arial" w:cs="Arial"/>
          <w:sz w:val="22"/>
          <w:szCs w:val="22"/>
        </w:rPr>
      </w:pPr>
      <w:r w:rsidRPr="00906B6E">
        <w:rPr>
          <w:rFonts w:ascii="Arial" w:hAnsi="Arial" w:cs="Arial"/>
          <w:sz w:val="22"/>
          <w:szCs w:val="22"/>
        </w:rPr>
        <w:t>Social media campaigns: #HerHealthMatters to promote awareness and share success stories</w:t>
      </w:r>
    </w:p>
    <w:p w14:paraId="1576CB70" w14:textId="2F834D71" w:rsidR="007E2697" w:rsidRPr="00906B6E" w:rsidRDefault="007E2697" w:rsidP="007E2697">
      <w:pPr>
        <w:pStyle w:val="ListParagraph"/>
        <w:numPr>
          <w:ilvl w:val="0"/>
          <w:numId w:val="3"/>
        </w:numPr>
        <w:rPr>
          <w:rFonts w:ascii="Arial" w:hAnsi="Arial" w:cs="Arial"/>
          <w:sz w:val="22"/>
          <w:szCs w:val="22"/>
        </w:rPr>
      </w:pPr>
      <w:r w:rsidRPr="00906B6E">
        <w:rPr>
          <w:rFonts w:ascii="Arial" w:hAnsi="Arial" w:cs="Arial"/>
          <w:sz w:val="22"/>
          <w:szCs w:val="22"/>
        </w:rPr>
        <w:t xml:space="preserve">Community engagement: collaboration with GP practices, school and women’s centres to host health events </w:t>
      </w:r>
    </w:p>
    <w:p w14:paraId="0D096E66" w14:textId="7FAF310D" w:rsidR="007E2697" w:rsidRPr="00906B6E" w:rsidRDefault="007E2697" w:rsidP="007E2697">
      <w:pPr>
        <w:pStyle w:val="ListParagraph"/>
        <w:numPr>
          <w:ilvl w:val="0"/>
          <w:numId w:val="3"/>
        </w:numPr>
        <w:rPr>
          <w:rFonts w:ascii="Arial" w:hAnsi="Arial" w:cs="Arial"/>
          <w:sz w:val="22"/>
          <w:szCs w:val="22"/>
        </w:rPr>
      </w:pPr>
      <w:r w:rsidRPr="00906B6E">
        <w:rPr>
          <w:rFonts w:ascii="Arial" w:hAnsi="Arial" w:cs="Arial"/>
          <w:sz w:val="22"/>
          <w:szCs w:val="22"/>
        </w:rPr>
        <w:t xml:space="preserve">Partnership: work with influencers, local </w:t>
      </w:r>
      <w:r w:rsidR="00C65FCB">
        <w:rPr>
          <w:rFonts w:ascii="Arial" w:hAnsi="Arial" w:cs="Arial"/>
          <w:sz w:val="22"/>
          <w:szCs w:val="22"/>
        </w:rPr>
        <w:t>media</w:t>
      </w:r>
      <w:r w:rsidR="005B231F">
        <w:rPr>
          <w:rFonts w:ascii="Arial" w:hAnsi="Arial" w:cs="Arial"/>
          <w:sz w:val="22"/>
          <w:szCs w:val="22"/>
        </w:rPr>
        <w:t xml:space="preserve"> to</w:t>
      </w:r>
      <w:r w:rsidRPr="00906B6E">
        <w:rPr>
          <w:rFonts w:ascii="Arial" w:hAnsi="Arial" w:cs="Arial"/>
          <w:sz w:val="22"/>
          <w:szCs w:val="22"/>
        </w:rPr>
        <w:t xml:space="preserve"> normalise conversations around women’s health </w:t>
      </w:r>
    </w:p>
    <w:p w14:paraId="5A27A0B7" w14:textId="0BD5339B" w:rsidR="007E2697" w:rsidRDefault="007E2697" w:rsidP="007E2697">
      <w:pPr>
        <w:pStyle w:val="ListParagraph"/>
        <w:numPr>
          <w:ilvl w:val="0"/>
          <w:numId w:val="3"/>
        </w:numPr>
        <w:rPr>
          <w:rFonts w:ascii="Arial" w:hAnsi="Arial" w:cs="Arial"/>
          <w:sz w:val="22"/>
          <w:szCs w:val="22"/>
        </w:rPr>
      </w:pPr>
      <w:r w:rsidRPr="00906B6E">
        <w:rPr>
          <w:rFonts w:ascii="Arial" w:hAnsi="Arial" w:cs="Arial"/>
          <w:sz w:val="22"/>
          <w:szCs w:val="22"/>
        </w:rPr>
        <w:t xml:space="preserve">Feedback loops: surveys, focus groups </w:t>
      </w:r>
      <w:r w:rsidR="005B32BE">
        <w:rPr>
          <w:rFonts w:ascii="Arial" w:hAnsi="Arial" w:cs="Arial"/>
          <w:sz w:val="22"/>
          <w:szCs w:val="22"/>
        </w:rPr>
        <w:t>and co-</w:t>
      </w:r>
      <w:r w:rsidR="00D41840">
        <w:rPr>
          <w:rFonts w:ascii="Arial" w:hAnsi="Arial" w:cs="Arial"/>
          <w:sz w:val="22"/>
          <w:szCs w:val="22"/>
        </w:rPr>
        <w:t>production</w:t>
      </w:r>
      <w:r w:rsidR="005B32BE">
        <w:rPr>
          <w:rFonts w:ascii="Arial" w:hAnsi="Arial" w:cs="Arial"/>
          <w:sz w:val="22"/>
          <w:szCs w:val="22"/>
        </w:rPr>
        <w:t xml:space="preserve"> workshops to improve services and </w:t>
      </w:r>
      <w:r w:rsidR="00D41840">
        <w:rPr>
          <w:rFonts w:ascii="Arial" w:hAnsi="Arial" w:cs="Arial"/>
          <w:sz w:val="22"/>
          <w:szCs w:val="22"/>
        </w:rPr>
        <w:t xml:space="preserve">ensure lived experience informs design. </w:t>
      </w:r>
      <w:r w:rsidR="00CB701D">
        <w:rPr>
          <w:rFonts w:ascii="Arial" w:hAnsi="Arial" w:cs="Arial"/>
          <w:sz w:val="22"/>
          <w:szCs w:val="22"/>
        </w:rPr>
        <w:t>Co-production ground</w:t>
      </w:r>
      <w:r w:rsidR="0088036D">
        <w:rPr>
          <w:rFonts w:ascii="Arial" w:hAnsi="Arial" w:cs="Arial"/>
          <w:sz w:val="22"/>
          <w:szCs w:val="22"/>
        </w:rPr>
        <w:t>s the</w:t>
      </w:r>
      <w:r w:rsidR="00CB701D">
        <w:rPr>
          <w:rFonts w:ascii="Arial" w:hAnsi="Arial" w:cs="Arial"/>
          <w:sz w:val="22"/>
          <w:szCs w:val="22"/>
        </w:rPr>
        <w:t xml:space="preserve"> service in real </w:t>
      </w:r>
      <w:r w:rsidR="00E665D2">
        <w:rPr>
          <w:rFonts w:ascii="Arial" w:hAnsi="Arial" w:cs="Arial"/>
          <w:sz w:val="22"/>
          <w:szCs w:val="22"/>
        </w:rPr>
        <w:t>user’s</w:t>
      </w:r>
      <w:r w:rsidR="00CB701D">
        <w:rPr>
          <w:rFonts w:ascii="Arial" w:hAnsi="Arial" w:cs="Arial"/>
          <w:sz w:val="22"/>
          <w:szCs w:val="22"/>
        </w:rPr>
        <w:t xml:space="preserve"> needs, improving trust and uptake </w:t>
      </w:r>
      <w:r w:rsidR="00817E87">
        <w:rPr>
          <w:rFonts w:ascii="Arial" w:hAnsi="Arial" w:cs="Arial"/>
          <w:sz w:val="22"/>
          <w:szCs w:val="22"/>
        </w:rPr>
        <w:t xml:space="preserve">(The Kings Trust, 2025). </w:t>
      </w:r>
    </w:p>
    <w:p w14:paraId="14127AAF" w14:textId="11598DAE" w:rsidR="007E2697" w:rsidRPr="00906B6E" w:rsidRDefault="003F45DF" w:rsidP="007E2697">
      <w:pPr>
        <w:ind w:left="720"/>
        <w:rPr>
          <w:rFonts w:ascii="Arial" w:hAnsi="Arial" w:cs="Arial"/>
          <w:b/>
          <w:bCs/>
          <w:sz w:val="22"/>
          <w:szCs w:val="22"/>
        </w:rPr>
      </w:pPr>
      <w:r w:rsidRPr="00906B6E">
        <w:rPr>
          <w:rFonts w:ascii="Arial" w:hAnsi="Arial" w:cs="Arial"/>
          <w:b/>
          <w:bCs/>
          <w:sz w:val="22"/>
          <w:szCs w:val="22"/>
        </w:rPr>
        <w:t xml:space="preserve">Value, </w:t>
      </w:r>
      <w:r w:rsidR="005C16D3">
        <w:rPr>
          <w:rFonts w:ascii="Arial" w:hAnsi="Arial" w:cs="Arial"/>
          <w:b/>
          <w:bCs/>
          <w:sz w:val="22"/>
          <w:szCs w:val="22"/>
        </w:rPr>
        <w:t>F</w:t>
      </w:r>
      <w:r w:rsidRPr="00906B6E">
        <w:rPr>
          <w:rFonts w:ascii="Arial" w:hAnsi="Arial" w:cs="Arial"/>
          <w:b/>
          <w:bCs/>
          <w:sz w:val="22"/>
          <w:szCs w:val="22"/>
        </w:rPr>
        <w:t xml:space="preserve">easibility and </w:t>
      </w:r>
      <w:r w:rsidR="005C16D3">
        <w:rPr>
          <w:rFonts w:ascii="Arial" w:hAnsi="Arial" w:cs="Arial"/>
          <w:b/>
          <w:bCs/>
          <w:sz w:val="22"/>
          <w:szCs w:val="22"/>
        </w:rPr>
        <w:t>L</w:t>
      </w:r>
      <w:r w:rsidRPr="00906B6E">
        <w:rPr>
          <w:rFonts w:ascii="Arial" w:hAnsi="Arial" w:cs="Arial"/>
          <w:b/>
          <w:bCs/>
          <w:sz w:val="22"/>
          <w:szCs w:val="22"/>
        </w:rPr>
        <w:t xml:space="preserve">ong-term vision </w:t>
      </w:r>
    </w:p>
    <w:p w14:paraId="59B32831" w14:textId="7EF9A9BE" w:rsidR="003F45DF" w:rsidRPr="00906B6E" w:rsidRDefault="003F45DF" w:rsidP="007E2697">
      <w:pPr>
        <w:ind w:left="720"/>
        <w:rPr>
          <w:rFonts w:ascii="Arial" w:hAnsi="Arial" w:cs="Arial"/>
          <w:sz w:val="22"/>
          <w:szCs w:val="22"/>
        </w:rPr>
      </w:pPr>
      <w:r w:rsidRPr="00906B6E">
        <w:rPr>
          <w:rFonts w:ascii="Arial" w:hAnsi="Arial" w:cs="Arial"/>
          <w:sz w:val="22"/>
          <w:szCs w:val="22"/>
        </w:rPr>
        <w:t xml:space="preserve">It can be funded through NHS grants, councils or charities and supported long-term by sponsors and health partners. The model can grow across the UK and even abroad and will support national goals for fair, digital healthcare. It follows NHS innovation funding pathways for new solutions to health challenges (NHS Innovation services, 2025). </w:t>
      </w:r>
    </w:p>
    <w:p w14:paraId="56A1FAFF" w14:textId="62F29472" w:rsidR="003F45DF" w:rsidRPr="00906B6E" w:rsidRDefault="003F45DF" w:rsidP="007E2697">
      <w:pPr>
        <w:ind w:left="720"/>
        <w:rPr>
          <w:rFonts w:ascii="Arial" w:hAnsi="Arial" w:cs="Arial"/>
          <w:b/>
          <w:bCs/>
          <w:sz w:val="22"/>
          <w:szCs w:val="22"/>
        </w:rPr>
      </w:pPr>
      <w:r w:rsidRPr="00906B6E">
        <w:rPr>
          <w:rFonts w:ascii="Arial" w:hAnsi="Arial" w:cs="Arial"/>
          <w:b/>
          <w:bCs/>
          <w:sz w:val="22"/>
          <w:szCs w:val="22"/>
        </w:rPr>
        <w:t xml:space="preserve">Conclusion and </w:t>
      </w:r>
      <w:r w:rsidR="005C16D3">
        <w:rPr>
          <w:rFonts w:ascii="Arial" w:hAnsi="Arial" w:cs="Arial"/>
          <w:b/>
          <w:bCs/>
          <w:sz w:val="22"/>
          <w:szCs w:val="22"/>
        </w:rPr>
        <w:t>C</w:t>
      </w:r>
      <w:r w:rsidRPr="00906B6E">
        <w:rPr>
          <w:rFonts w:ascii="Arial" w:hAnsi="Arial" w:cs="Arial"/>
          <w:b/>
          <w:bCs/>
          <w:sz w:val="22"/>
          <w:szCs w:val="22"/>
        </w:rPr>
        <w:t xml:space="preserve">all to action </w:t>
      </w:r>
    </w:p>
    <w:p w14:paraId="3CCA378B" w14:textId="75BF4165" w:rsidR="003F45DF" w:rsidRDefault="003F45DF" w:rsidP="007E2697">
      <w:pPr>
        <w:ind w:left="720"/>
        <w:rPr>
          <w:rFonts w:ascii="Arial" w:hAnsi="Arial" w:cs="Arial"/>
          <w:sz w:val="22"/>
          <w:szCs w:val="22"/>
        </w:rPr>
      </w:pPr>
      <w:r w:rsidRPr="00906B6E">
        <w:rPr>
          <w:rFonts w:ascii="Arial" w:hAnsi="Arial" w:cs="Arial"/>
          <w:sz w:val="22"/>
          <w:szCs w:val="22"/>
        </w:rPr>
        <w:t xml:space="preserve">HerHealth Hub is more than a digital service, it is a community movement that connects women, healthcare professionals and technology all in one platform. It addresses real, evidence-based gaps in care and promotes empowerment through accessibility, family support and education. </w:t>
      </w:r>
    </w:p>
    <w:p w14:paraId="740F7040" w14:textId="75CBBA24" w:rsidR="0004633B" w:rsidRPr="007C77BF" w:rsidRDefault="003F45DF" w:rsidP="007C77BF">
      <w:pPr>
        <w:ind w:left="720"/>
        <w:rPr>
          <w:rFonts w:ascii="Arial" w:hAnsi="Arial" w:cs="Arial"/>
          <w:sz w:val="22"/>
          <w:szCs w:val="22"/>
        </w:rPr>
      </w:pPr>
      <w:r w:rsidRPr="00906B6E">
        <w:rPr>
          <w:rFonts w:ascii="Arial" w:hAnsi="Arial" w:cs="Arial"/>
          <w:sz w:val="22"/>
          <w:szCs w:val="22"/>
        </w:rPr>
        <w:t xml:space="preserve">By investing in HerHealth Hub, Birmingham can become a national leader in inclusive women’s health innovation. Together, we can ensure that every </w:t>
      </w:r>
      <w:r w:rsidR="00BC5686" w:rsidRPr="00906B6E">
        <w:rPr>
          <w:rFonts w:ascii="Arial" w:hAnsi="Arial" w:cs="Arial"/>
          <w:sz w:val="22"/>
          <w:szCs w:val="22"/>
        </w:rPr>
        <w:t>woman</w:t>
      </w:r>
      <w:r w:rsidRPr="00906B6E">
        <w:rPr>
          <w:rFonts w:ascii="Arial" w:hAnsi="Arial" w:cs="Arial"/>
          <w:sz w:val="22"/>
          <w:szCs w:val="22"/>
        </w:rPr>
        <w:t>, regardless of background, income or circumstance, has access to the care, advice and compassion she deser</w:t>
      </w:r>
      <w:r w:rsidR="00BC5686" w:rsidRPr="00906B6E">
        <w:rPr>
          <w:rFonts w:ascii="Arial" w:hAnsi="Arial" w:cs="Arial"/>
          <w:sz w:val="22"/>
          <w:szCs w:val="22"/>
        </w:rPr>
        <w:t xml:space="preserve">ves. </w:t>
      </w:r>
    </w:p>
    <w:p w14:paraId="623B8282" w14:textId="77777777" w:rsidR="0004633B" w:rsidRDefault="0004633B" w:rsidP="00F913CE"/>
    <w:p w14:paraId="5124E514" w14:textId="77777777" w:rsidR="0004633B" w:rsidRDefault="0004633B" w:rsidP="00F913CE"/>
    <w:p w14:paraId="287B55D3" w14:textId="77777777" w:rsidR="0004633B" w:rsidRDefault="0004633B" w:rsidP="00F913CE">
      <w:pPr>
        <w:rPr>
          <w:u w:val="single"/>
        </w:rPr>
      </w:pPr>
    </w:p>
    <w:p w14:paraId="6B37C96D" w14:textId="77777777" w:rsidR="004D2167" w:rsidRDefault="004D2167" w:rsidP="00F913CE">
      <w:pPr>
        <w:rPr>
          <w:u w:val="single"/>
        </w:rPr>
      </w:pPr>
    </w:p>
    <w:p w14:paraId="2F2564A9" w14:textId="03E7B5D8" w:rsidR="00906B6E" w:rsidRPr="0007320A" w:rsidRDefault="00906B6E" w:rsidP="00F913CE">
      <w:pPr>
        <w:rPr>
          <w:u w:val="single"/>
        </w:rPr>
      </w:pPr>
      <w:r w:rsidRPr="0007320A">
        <w:rPr>
          <w:u w:val="single"/>
        </w:rPr>
        <w:t>References:</w:t>
      </w:r>
    </w:p>
    <w:p w14:paraId="1F835E75"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Charles, A. (2022). </w:t>
      </w:r>
      <w:r w:rsidRPr="00906B6E">
        <w:rPr>
          <w:rFonts w:ascii="Arial" w:hAnsi="Arial" w:cs="Arial"/>
          <w:i/>
          <w:iCs/>
          <w:sz w:val="22"/>
          <w:szCs w:val="22"/>
        </w:rPr>
        <w:t>Integrated Care Systems Explained</w:t>
      </w:r>
      <w:r w:rsidRPr="00906B6E">
        <w:rPr>
          <w:rFonts w:ascii="Arial" w:hAnsi="Arial" w:cs="Arial"/>
          <w:sz w:val="22"/>
          <w:szCs w:val="22"/>
        </w:rPr>
        <w:t>. [online] The King’s Fund. Available at: https://www.kingsfund.org.uk/insight-and-analysis/long-reads/integrated-care-systems-explained [Accessed 12 Nov. 2025].</w:t>
      </w:r>
    </w:p>
    <w:p w14:paraId="0DCB6F78"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Data Protection Act 2018 (2018). </w:t>
      </w:r>
      <w:r w:rsidRPr="00906B6E">
        <w:rPr>
          <w:rFonts w:ascii="Arial" w:hAnsi="Arial" w:cs="Arial"/>
          <w:i/>
          <w:iCs/>
          <w:sz w:val="22"/>
          <w:szCs w:val="22"/>
        </w:rPr>
        <w:t>Data Protection Act 2018</w:t>
      </w:r>
      <w:r w:rsidRPr="00906B6E">
        <w:rPr>
          <w:rFonts w:ascii="Arial" w:hAnsi="Arial" w:cs="Arial"/>
          <w:sz w:val="22"/>
          <w:szCs w:val="22"/>
        </w:rPr>
        <w:t>. [online] legislation.gov.uk. Available at: https://www.legislation.gov.uk/ukpga/2018/12/contents/enacted [Accessed 11 Nov. 2025].</w:t>
      </w:r>
    </w:p>
    <w:p w14:paraId="50801493"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GOV.UK (2010). </w:t>
      </w:r>
      <w:r w:rsidRPr="00906B6E">
        <w:rPr>
          <w:rFonts w:ascii="Arial" w:hAnsi="Arial" w:cs="Arial"/>
          <w:i/>
          <w:iCs/>
          <w:sz w:val="22"/>
          <w:szCs w:val="22"/>
        </w:rPr>
        <w:t>Equality Act 2010</w:t>
      </w:r>
      <w:r w:rsidRPr="00906B6E">
        <w:rPr>
          <w:rFonts w:ascii="Arial" w:hAnsi="Arial" w:cs="Arial"/>
          <w:sz w:val="22"/>
          <w:szCs w:val="22"/>
        </w:rPr>
        <w:t>. [online] Legislation.gov.uk. Available at: https://www.legislation.gov.uk/ukpga/2010/15/contents [Accessed 11 Nov. 2025].</w:t>
      </w:r>
    </w:p>
    <w:p w14:paraId="5CA23E44"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GOV.UK (2022). </w:t>
      </w:r>
      <w:r w:rsidRPr="00906B6E">
        <w:rPr>
          <w:rFonts w:ascii="Arial" w:hAnsi="Arial" w:cs="Arial"/>
          <w:i/>
          <w:iCs/>
          <w:sz w:val="22"/>
          <w:szCs w:val="22"/>
        </w:rPr>
        <w:t>Women’s Health Strategy for England</w:t>
      </w:r>
      <w:r w:rsidRPr="00906B6E">
        <w:rPr>
          <w:rFonts w:ascii="Arial" w:hAnsi="Arial" w:cs="Arial"/>
          <w:sz w:val="22"/>
          <w:szCs w:val="22"/>
        </w:rPr>
        <w:t>. [online] GOV.UK. Available at: https://www.gov.uk/government/publications/womens-health-strategy-for-england [Accessed 7 Nov. 2025].</w:t>
      </w:r>
    </w:p>
    <w:p w14:paraId="573BA200"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Grace, B., Wise, L.A., Nieroda, M., Egbunike, J. and Usman, N.O. (2025). Digital Health Technologies to Transform Women’s Health Innovation and Inclusive Research. </w:t>
      </w:r>
      <w:r w:rsidRPr="00906B6E">
        <w:rPr>
          <w:rFonts w:ascii="Arial" w:hAnsi="Arial" w:cs="Arial"/>
          <w:i/>
          <w:iCs/>
          <w:sz w:val="22"/>
          <w:szCs w:val="22"/>
        </w:rPr>
        <w:t>BMJ</w:t>
      </w:r>
      <w:r w:rsidRPr="00906B6E">
        <w:rPr>
          <w:rFonts w:ascii="Arial" w:hAnsi="Arial" w:cs="Arial"/>
          <w:sz w:val="22"/>
          <w:szCs w:val="22"/>
        </w:rPr>
        <w:t xml:space="preserve">, 391, p.e085682. </w:t>
      </w:r>
      <w:proofErr w:type="spellStart"/>
      <w:r w:rsidRPr="00906B6E">
        <w:rPr>
          <w:rFonts w:ascii="Arial" w:hAnsi="Arial" w:cs="Arial"/>
          <w:sz w:val="22"/>
          <w:szCs w:val="22"/>
        </w:rPr>
        <w:t>doi:https</w:t>
      </w:r>
      <w:proofErr w:type="spellEnd"/>
      <w:r w:rsidRPr="00906B6E">
        <w:rPr>
          <w:rFonts w:ascii="Arial" w:hAnsi="Arial" w:cs="Arial"/>
          <w:sz w:val="22"/>
          <w:szCs w:val="22"/>
        </w:rPr>
        <w:t>://doi.org/10.1136/bmj-2025-085682.</w:t>
      </w:r>
    </w:p>
    <w:p w14:paraId="25C2B809"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Jeffrey, G. (2021). Barriers to Women in Accessing Healthcare in the UK – a Review. </w:t>
      </w:r>
      <w:r w:rsidRPr="00906B6E">
        <w:rPr>
          <w:rFonts w:ascii="Arial" w:hAnsi="Arial" w:cs="Arial"/>
          <w:i/>
          <w:iCs/>
          <w:sz w:val="22"/>
          <w:szCs w:val="22"/>
        </w:rPr>
        <w:t>LSE Public Policy Review</w:t>
      </w:r>
      <w:r w:rsidRPr="00906B6E">
        <w:rPr>
          <w:rFonts w:ascii="Arial" w:hAnsi="Arial" w:cs="Arial"/>
          <w:sz w:val="22"/>
          <w:szCs w:val="22"/>
        </w:rPr>
        <w:t xml:space="preserve">, [online] 3(4). </w:t>
      </w:r>
      <w:proofErr w:type="spellStart"/>
      <w:r w:rsidRPr="00906B6E">
        <w:rPr>
          <w:rFonts w:ascii="Arial" w:hAnsi="Arial" w:cs="Arial"/>
          <w:sz w:val="22"/>
          <w:szCs w:val="22"/>
        </w:rPr>
        <w:t>doi:https</w:t>
      </w:r>
      <w:proofErr w:type="spellEnd"/>
      <w:r w:rsidRPr="00906B6E">
        <w:rPr>
          <w:rFonts w:ascii="Arial" w:hAnsi="Arial" w:cs="Arial"/>
          <w:sz w:val="22"/>
          <w:szCs w:val="22"/>
        </w:rPr>
        <w:t>://doi.org/10.31389/lseppr.122.</w:t>
      </w:r>
    </w:p>
    <w:p w14:paraId="3A1B0989"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Lewis, R.Q., </w:t>
      </w:r>
      <w:proofErr w:type="spellStart"/>
      <w:r w:rsidRPr="00906B6E">
        <w:rPr>
          <w:rFonts w:ascii="Arial" w:hAnsi="Arial" w:cs="Arial"/>
          <w:sz w:val="22"/>
          <w:szCs w:val="22"/>
        </w:rPr>
        <w:t>Checkland</w:t>
      </w:r>
      <w:proofErr w:type="spellEnd"/>
      <w:r w:rsidRPr="00906B6E">
        <w:rPr>
          <w:rFonts w:ascii="Arial" w:hAnsi="Arial" w:cs="Arial"/>
          <w:sz w:val="22"/>
          <w:szCs w:val="22"/>
        </w:rPr>
        <w:t xml:space="preserve">, K., Durand, M.A., Ling, T., Mays, N., Roland, M. and Smith, J.A. (2021). Integrated Care in England – What Can We Learn from a Decade of National Pilot Programmes? </w:t>
      </w:r>
      <w:r w:rsidRPr="00906B6E">
        <w:rPr>
          <w:rFonts w:ascii="Arial" w:hAnsi="Arial" w:cs="Arial"/>
          <w:i/>
          <w:iCs/>
          <w:sz w:val="22"/>
          <w:szCs w:val="22"/>
        </w:rPr>
        <w:t>International Journal of Integrated Care</w:t>
      </w:r>
      <w:r w:rsidRPr="00906B6E">
        <w:rPr>
          <w:rFonts w:ascii="Arial" w:hAnsi="Arial" w:cs="Arial"/>
          <w:sz w:val="22"/>
          <w:szCs w:val="22"/>
        </w:rPr>
        <w:t xml:space="preserve">, 21(4). </w:t>
      </w:r>
      <w:proofErr w:type="spellStart"/>
      <w:r w:rsidRPr="00906B6E">
        <w:rPr>
          <w:rFonts w:ascii="Arial" w:hAnsi="Arial" w:cs="Arial"/>
          <w:sz w:val="22"/>
          <w:szCs w:val="22"/>
        </w:rPr>
        <w:t>doi:https</w:t>
      </w:r>
      <w:proofErr w:type="spellEnd"/>
      <w:r w:rsidRPr="00906B6E">
        <w:rPr>
          <w:rFonts w:ascii="Arial" w:hAnsi="Arial" w:cs="Arial"/>
          <w:sz w:val="22"/>
          <w:szCs w:val="22"/>
        </w:rPr>
        <w:t>://doi.org/10.5334/ijic.5631.</w:t>
      </w:r>
    </w:p>
    <w:p w14:paraId="3A49A58F"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NHS Digital (2023). </w:t>
      </w:r>
      <w:r w:rsidRPr="00906B6E">
        <w:rPr>
          <w:rFonts w:ascii="Arial" w:hAnsi="Arial" w:cs="Arial"/>
          <w:i/>
          <w:iCs/>
          <w:sz w:val="22"/>
          <w:szCs w:val="22"/>
        </w:rPr>
        <w:t>Women’s Health Data and Trends</w:t>
      </w:r>
      <w:r w:rsidRPr="00906B6E">
        <w:rPr>
          <w:rFonts w:ascii="Arial" w:hAnsi="Arial" w:cs="Arial"/>
          <w:sz w:val="22"/>
          <w:szCs w:val="22"/>
        </w:rPr>
        <w:t>. [online] Available at: https://digital.nhs.uk/data-and-information/publications/statistical/mi-womens-health [Accessed 6 Nov. 2025].</w:t>
      </w:r>
    </w:p>
    <w:p w14:paraId="36614228"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NHS England (2019). </w:t>
      </w:r>
      <w:r w:rsidRPr="00906B6E">
        <w:rPr>
          <w:rFonts w:ascii="Arial" w:hAnsi="Arial" w:cs="Arial"/>
          <w:i/>
          <w:iCs/>
          <w:sz w:val="22"/>
          <w:szCs w:val="22"/>
        </w:rPr>
        <w:t>NHS Long Term Plan</w:t>
      </w:r>
      <w:r w:rsidRPr="00906B6E">
        <w:rPr>
          <w:rFonts w:ascii="Arial" w:hAnsi="Arial" w:cs="Arial"/>
          <w:sz w:val="22"/>
          <w:szCs w:val="22"/>
        </w:rPr>
        <w:t>. [online] NHS England. Available at: https://www.longtermplan.nhs.uk/ [Accessed 11 Nov. 2025].</w:t>
      </w:r>
    </w:p>
    <w:p w14:paraId="4C33BEE3"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NHS England (2023). </w:t>
      </w:r>
      <w:r w:rsidRPr="00906B6E">
        <w:rPr>
          <w:rFonts w:ascii="Arial" w:hAnsi="Arial" w:cs="Arial"/>
          <w:i/>
          <w:iCs/>
          <w:sz w:val="22"/>
          <w:szCs w:val="22"/>
        </w:rPr>
        <w:t>Inclusive Digital healthcare: a Framework for NHS Action on Digital Inclusion</w:t>
      </w:r>
      <w:r w:rsidRPr="00906B6E">
        <w:rPr>
          <w:rFonts w:ascii="Arial" w:hAnsi="Arial" w:cs="Arial"/>
          <w:sz w:val="22"/>
          <w:szCs w:val="22"/>
        </w:rPr>
        <w:t>. [online] NHS England. Available at: https://www.england.nhs.uk/long-read/inclusive-digital-healthcare-a-framework-for-nhs-action-on-digital-inclusion/ [Accessed 11 Nov. 2025].</w:t>
      </w:r>
    </w:p>
    <w:p w14:paraId="782EF9CE"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NHS Innovation Services (2025). </w:t>
      </w:r>
      <w:r w:rsidRPr="00906B6E">
        <w:rPr>
          <w:rFonts w:ascii="Arial" w:hAnsi="Arial" w:cs="Arial"/>
          <w:i/>
          <w:iCs/>
          <w:sz w:val="22"/>
          <w:szCs w:val="22"/>
        </w:rPr>
        <w:t>Funding Your Innovation</w:t>
      </w:r>
      <w:r w:rsidRPr="00906B6E">
        <w:rPr>
          <w:rFonts w:ascii="Arial" w:hAnsi="Arial" w:cs="Arial"/>
          <w:sz w:val="22"/>
          <w:szCs w:val="22"/>
        </w:rPr>
        <w:t>. [online] Innovation Service. Available at: https://innovation.nhs.uk/funding-your-innovation/ [Accessed 12 Nov. 2025].</w:t>
      </w:r>
    </w:p>
    <w:p w14:paraId="3D3250E4"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NICE (2019). </w:t>
      </w:r>
      <w:r w:rsidRPr="00906B6E">
        <w:rPr>
          <w:rFonts w:ascii="Arial" w:hAnsi="Arial" w:cs="Arial"/>
          <w:i/>
          <w:iCs/>
          <w:sz w:val="22"/>
          <w:szCs w:val="22"/>
        </w:rPr>
        <w:t>Evidence Standards Framework (ESF) for Digital Health Technologies</w:t>
      </w:r>
      <w:r w:rsidRPr="00906B6E">
        <w:rPr>
          <w:rFonts w:ascii="Arial" w:hAnsi="Arial" w:cs="Arial"/>
          <w:sz w:val="22"/>
          <w:szCs w:val="22"/>
        </w:rPr>
        <w:t>. [online] NICE website: the National Institute for Health and Care Excellence. Available at: https://www.nice.org.uk/what-nice-does/digital-health/evidence-standards-framework-esf-for-digital-health-technologies [Accessed 12 Nov. 2025].</w:t>
      </w:r>
    </w:p>
    <w:p w14:paraId="4E561AD0"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Office for National Statistics (2018). </w:t>
      </w:r>
      <w:r w:rsidRPr="00906B6E">
        <w:rPr>
          <w:rFonts w:ascii="Arial" w:hAnsi="Arial" w:cs="Arial"/>
          <w:i/>
          <w:iCs/>
          <w:sz w:val="22"/>
          <w:szCs w:val="22"/>
        </w:rPr>
        <w:t>Home Internet and Social Media Usage - Office for National Statistics</w:t>
      </w:r>
      <w:r w:rsidRPr="00906B6E">
        <w:rPr>
          <w:rFonts w:ascii="Arial" w:hAnsi="Arial" w:cs="Arial"/>
          <w:sz w:val="22"/>
          <w:szCs w:val="22"/>
        </w:rPr>
        <w:t>. [online] Ons.gov.uk. Available at: https://www.ons.gov.uk/peoplepopulationandcommunity/householdcharacteristics/homeinternetandsocialmediausage [Accessed 10 Nov. 2025].</w:t>
      </w:r>
    </w:p>
    <w:p w14:paraId="584F6B30"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Office for National Statistics (2023). </w:t>
      </w:r>
      <w:r w:rsidRPr="00906B6E">
        <w:rPr>
          <w:rFonts w:ascii="Arial" w:hAnsi="Arial" w:cs="Arial"/>
          <w:i/>
          <w:iCs/>
          <w:sz w:val="22"/>
          <w:szCs w:val="22"/>
        </w:rPr>
        <w:t xml:space="preserve">How Life Has Changed in </w:t>
      </w:r>
      <w:proofErr w:type="spellStart"/>
      <w:r w:rsidRPr="00906B6E">
        <w:rPr>
          <w:rFonts w:ascii="Arial" w:hAnsi="Arial" w:cs="Arial"/>
          <w:i/>
          <w:iCs/>
          <w:sz w:val="22"/>
          <w:szCs w:val="22"/>
        </w:rPr>
        <w:t>birmingham</w:t>
      </w:r>
      <w:proofErr w:type="spellEnd"/>
      <w:r w:rsidRPr="00906B6E">
        <w:rPr>
          <w:rFonts w:ascii="Arial" w:hAnsi="Arial" w:cs="Arial"/>
          <w:i/>
          <w:iCs/>
          <w:sz w:val="22"/>
          <w:szCs w:val="22"/>
        </w:rPr>
        <w:t>: Census 2021</w:t>
      </w:r>
      <w:r w:rsidRPr="00906B6E">
        <w:rPr>
          <w:rFonts w:ascii="Arial" w:hAnsi="Arial" w:cs="Arial"/>
          <w:sz w:val="22"/>
          <w:szCs w:val="22"/>
        </w:rPr>
        <w:t>. [online] Office for National Statistics. Available at: https://www.ons.gov.uk/visualisations/censusareachanges/E08000025/.</w:t>
      </w:r>
    </w:p>
    <w:p w14:paraId="79CFF12B"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Poduval, S., Arnold, L., Carta, E., Nimmons, D., Stratton, I., Shaw, M., Bradbury, K. and Stevenson, F. (2025). Do community-based Digital Health Inclusion Programmes Contribute to Tackling Health Inequalities in Disadvantaged Population </w:t>
      </w:r>
      <w:proofErr w:type="gramStart"/>
      <w:r w:rsidRPr="00906B6E">
        <w:rPr>
          <w:rFonts w:ascii="Arial" w:hAnsi="Arial" w:cs="Arial"/>
          <w:sz w:val="22"/>
          <w:szCs w:val="22"/>
        </w:rPr>
        <w:t>groups?:</w:t>
      </w:r>
      <w:proofErr w:type="gramEnd"/>
      <w:r w:rsidRPr="00906B6E">
        <w:rPr>
          <w:rFonts w:ascii="Arial" w:hAnsi="Arial" w:cs="Arial"/>
          <w:sz w:val="22"/>
          <w:szCs w:val="22"/>
        </w:rPr>
        <w:t xml:space="preserve"> a Qualitative Study of Experiences of a city-wide Programme in the North of England. </w:t>
      </w:r>
      <w:r w:rsidRPr="00906B6E">
        <w:rPr>
          <w:rFonts w:ascii="Arial" w:hAnsi="Arial" w:cs="Arial"/>
          <w:i/>
          <w:iCs/>
          <w:sz w:val="22"/>
          <w:szCs w:val="22"/>
        </w:rPr>
        <w:t>BMC Public Health</w:t>
      </w:r>
      <w:r w:rsidRPr="00906B6E">
        <w:rPr>
          <w:rFonts w:ascii="Arial" w:hAnsi="Arial" w:cs="Arial"/>
          <w:sz w:val="22"/>
          <w:szCs w:val="22"/>
        </w:rPr>
        <w:t xml:space="preserve">, 25(1). </w:t>
      </w:r>
      <w:proofErr w:type="spellStart"/>
      <w:r w:rsidRPr="00906B6E">
        <w:rPr>
          <w:rFonts w:ascii="Arial" w:hAnsi="Arial" w:cs="Arial"/>
          <w:sz w:val="22"/>
          <w:szCs w:val="22"/>
        </w:rPr>
        <w:t>doi:https</w:t>
      </w:r>
      <w:proofErr w:type="spellEnd"/>
      <w:r w:rsidRPr="00906B6E">
        <w:rPr>
          <w:rFonts w:ascii="Arial" w:hAnsi="Arial" w:cs="Arial"/>
          <w:sz w:val="22"/>
          <w:szCs w:val="22"/>
        </w:rPr>
        <w:t>://doi.org/10.1186/s12889-025-21418-y.</w:t>
      </w:r>
    </w:p>
    <w:p w14:paraId="3963EB91"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Raleigh, V. (2025). </w:t>
      </w:r>
      <w:r w:rsidRPr="00906B6E">
        <w:rPr>
          <w:rFonts w:ascii="Arial" w:hAnsi="Arial" w:cs="Arial"/>
          <w:i/>
          <w:iCs/>
          <w:sz w:val="22"/>
          <w:szCs w:val="22"/>
        </w:rPr>
        <w:t>The Health of Women from Ethnic Minority Groups in England</w:t>
      </w:r>
      <w:r w:rsidRPr="00906B6E">
        <w:rPr>
          <w:rFonts w:ascii="Arial" w:hAnsi="Arial" w:cs="Arial"/>
          <w:sz w:val="22"/>
          <w:szCs w:val="22"/>
        </w:rPr>
        <w:t>. [online] The King’s Fund. Available at: https://www.kingsfund.org.uk/insight-and-analysis/long-reads/the-health-of-women-from-ethnic-minority-groups-england.</w:t>
      </w:r>
    </w:p>
    <w:p w14:paraId="4950F7B6"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World Health Organization (2022). </w:t>
      </w:r>
      <w:r w:rsidRPr="00906B6E">
        <w:rPr>
          <w:rFonts w:ascii="Arial" w:hAnsi="Arial" w:cs="Arial"/>
          <w:i/>
          <w:iCs/>
          <w:sz w:val="22"/>
          <w:szCs w:val="22"/>
        </w:rPr>
        <w:t>World Health Statistics 2022: Monitoring Health for the SDGs, Sustainable Development Goals</w:t>
      </w:r>
      <w:r w:rsidRPr="00906B6E">
        <w:rPr>
          <w:rFonts w:ascii="Arial" w:hAnsi="Arial" w:cs="Arial"/>
          <w:sz w:val="22"/>
          <w:szCs w:val="22"/>
        </w:rPr>
        <w:t>. [online] www.who.int. Available at: https://www.who.int/publications/i/item/9789240051157 [Accessed 12 Nov. 2025].</w:t>
      </w:r>
    </w:p>
    <w:p w14:paraId="5B95A634" w14:textId="77777777" w:rsidR="00906B6E" w:rsidRPr="00906B6E" w:rsidRDefault="00906B6E" w:rsidP="00F913CE">
      <w:pPr>
        <w:rPr>
          <w:rFonts w:ascii="Arial" w:hAnsi="Arial" w:cs="Arial"/>
          <w:sz w:val="22"/>
          <w:szCs w:val="22"/>
        </w:rPr>
      </w:pPr>
    </w:p>
    <w:sectPr w:rsidR="00906B6E" w:rsidRPr="00906B6E" w:rsidSect="00C66F1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C1815" w14:textId="77777777" w:rsidR="006E1B92" w:rsidRDefault="006E1B92" w:rsidP="00F913CE">
      <w:pPr>
        <w:spacing w:after="0" w:line="240" w:lineRule="auto"/>
      </w:pPr>
      <w:r>
        <w:separator/>
      </w:r>
    </w:p>
  </w:endnote>
  <w:endnote w:type="continuationSeparator" w:id="0">
    <w:p w14:paraId="528B33A6" w14:textId="77777777" w:rsidR="006E1B92" w:rsidRDefault="006E1B92" w:rsidP="00F91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352946"/>
      <w:docPartObj>
        <w:docPartGallery w:val="Page Numbers (Bottom of Page)"/>
        <w:docPartUnique/>
      </w:docPartObj>
    </w:sdtPr>
    <w:sdtEndPr>
      <w:rPr>
        <w:noProof/>
      </w:rPr>
    </w:sdtEndPr>
    <w:sdtContent>
      <w:p w14:paraId="761A921F" w14:textId="50C5894C" w:rsidR="00045AC3" w:rsidRDefault="00045AC3">
        <w:pPr>
          <w:pStyle w:val="Footer"/>
        </w:pPr>
        <w:r>
          <w:fldChar w:fldCharType="begin"/>
        </w:r>
        <w:r>
          <w:instrText xml:space="preserve"> PAGE   \* MERGEFORMAT </w:instrText>
        </w:r>
        <w:r>
          <w:fldChar w:fldCharType="separate"/>
        </w:r>
        <w:r>
          <w:rPr>
            <w:noProof/>
          </w:rPr>
          <w:t>2</w:t>
        </w:r>
        <w:r>
          <w:rPr>
            <w:noProof/>
          </w:rPr>
          <w:fldChar w:fldCharType="end"/>
        </w:r>
      </w:p>
    </w:sdtContent>
  </w:sdt>
  <w:p w14:paraId="796BDBAD" w14:textId="77777777" w:rsidR="00045AC3" w:rsidRDefault="00045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A49F7" w14:textId="77777777" w:rsidR="006E1B92" w:rsidRDefault="006E1B92" w:rsidP="00F913CE">
      <w:pPr>
        <w:spacing w:after="0" w:line="240" w:lineRule="auto"/>
      </w:pPr>
      <w:r>
        <w:separator/>
      </w:r>
    </w:p>
  </w:footnote>
  <w:footnote w:type="continuationSeparator" w:id="0">
    <w:p w14:paraId="3736B889" w14:textId="77777777" w:rsidR="006E1B92" w:rsidRDefault="006E1B92" w:rsidP="00F91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83E7F"/>
    <w:multiLevelType w:val="hybridMultilevel"/>
    <w:tmpl w:val="5FFA5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E248C"/>
    <w:multiLevelType w:val="hybridMultilevel"/>
    <w:tmpl w:val="A6F0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B31B77"/>
    <w:multiLevelType w:val="hybridMultilevel"/>
    <w:tmpl w:val="9A0675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30544657">
    <w:abstractNumId w:val="0"/>
  </w:num>
  <w:num w:numId="2" w16cid:durableId="1084957288">
    <w:abstractNumId w:val="1"/>
  </w:num>
  <w:num w:numId="3" w16cid:durableId="9642408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3CE"/>
    <w:rsid w:val="00017CC6"/>
    <w:rsid w:val="00045AC3"/>
    <w:rsid w:val="0004633B"/>
    <w:rsid w:val="000656B4"/>
    <w:rsid w:val="00066A7A"/>
    <w:rsid w:val="0007320A"/>
    <w:rsid w:val="000B75A5"/>
    <w:rsid w:val="000E5154"/>
    <w:rsid w:val="000E5641"/>
    <w:rsid w:val="00164B2B"/>
    <w:rsid w:val="001F144C"/>
    <w:rsid w:val="00201B80"/>
    <w:rsid w:val="00205638"/>
    <w:rsid w:val="00206C66"/>
    <w:rsid w:val="00250365"/>
    <w:rsid w:val="002741EE"/>
    <w:rsid w:val="002D2605"/>
    <w:rsid w:val="00320A74"/>
    <w:rsid w:val="00345D04"/>
    <w:rsid w:val="003732DF"/>
    <w:rsid w:val="00392401"/>
    <w:rsid w:val="003B303C"/>
    <w:rsid w:val="003D6F65"/>
    <w:rsid w:val="003D7ED7"/>
    <w:rsid w:val="003F45DF"/>
    <w:rsid w:val="00456813"/>
    <w:rsid w:val="004963CC"/>
    <w:rsid w:val="004D2167"/>
    <w:rsid w:val="004F049D"/>
    <w:rsid w:val="005177F6"/>
    <w:rsid w:val="00596F7B"/>
    <w:rsid w:val="005B231F"/>
    <w:rsid w:val="005B32BE"/>
    <w:rsid w:val="005C16D3"/>
    <w:rsid w:val="005F4919"/>
    <w:rsid w:val="00611CC4"/>
    <w:rsid w:val="00617695"/>
    <w:rsid w:val="0063622A"/>
    <w:rsid w:val="00645F77"/>
    <w:rsid w:val="00681122"/>
    <w:rsid w:val="006970AF"/>
    <w:rsid w:val="006B6713"/>
    <w:rsid w:val="006C1AA0"/>
    <w:rsid w:val="006C31BE"/>
    <w:rsid w:val="006C7737"/>
    <w:rsid w:val="006E1B92"/>
    <w:rsid w:val="00720804"/>
    <w:rsid w:val="00723939"/>
    <w:rsid w:val="00737D53"/>
    <w:rsid w:val="00756B24"/>
    <w:rsid w:val="007574DB"/>
    <w:rsid w:val="00780957"/>
    <w:rsid w:val="00795345"/>
    <w:rsid w:val="007C77BF"/>
    <w:rsid w:val="007C7D05"/>
    <w:rsid w:val="007E1586"/>
    <w:rsid w:val="007E2697"/>
    <w:rsid w:val="00817E87"/>
    <w:rsid w:val="008239C1"/>
    <w:rsid w:val="00831CC6"/>
    <w:rsid w:val="00873AC0"/>
    <w:rsid w:val="0088036D"/>
    <w:rsid w:val="008B39BF"/>
    <w:rsid w:val="008E197B"/>
    <w:rsid w:val="00906B6E"/>
    <w:rsid w:val="009351A2"/>
    <w:rsid w:val="00951028"/>
    <w:rsid w:val="009B7606"/>
    <w:rsid w:val="009D2B93"/>
    <w:rsid w:val="009F2F2E"/>
    <w:rsid w:val="009F31D9"/>
    <w:rsid w:val="00A0624C"/>
    <w:rsid w:val="00A20565"/>
    <w:rsid w:val="00A418B1"/>
    <w:rsid w:val="00AC2334"/>
    <w:rsid w:val="00AC65AC"/>
    <w:rsid w:val="00AE1042"/>
    <w:rsid w:val="00B44643"/>
    <w:rsid w:val="00B65245"/>
    <w:rsid w:val="00B8554C"/>
    <w:rsid w:val="00B91084"/>
    <w:rsid w:val="00B92DB7"/>
    <w:rsid w:val="00BB2269"/>
    <w:rsid w:val="00BC5686"/>
    <w:rsid w:val="00C0673E"/>
    <w:rsid w:val="00C17965"/>
    <w:rsid w:val="00C229E0"/>
    <w:rsid w:val="00C55A2B"/>
    <w:rsid w:val="00C658BF"/>
    <w:rsid w:val="00C65FCB"/>
    <w:rsid w:val="00C66F10"/>
    <w:rsid w:val="00CA37EA"/>
    <w:rsid w:val="00CB701D"/>
    <w:rsid w:val="00CC3177"/>
    <w:rsid w:val="00CC51B5"/>
    <w:rsid w:val="00CF6E55"/>
    <w:rsid w:val="00D34ECA"/>
    <w:rsid w:val="00D41840"/>
    <w:rsid w:val="00D729D9"/>
    <w:rsid w:val="00DA59C7"/>
    <w:rsid w:val="00DD4018"/>
    <w:rsid w:val="00E665D2"/>
    <w:rsid w:val="00E75A64"/>
    <w:rsid w:val="00E940D1"/>
    <w:rsid w:val="00EA53F0"/>
    <w:rsid w:val="00EA731C"/>
    <w:rsid w:val="00EB561F"/>
    <w:rsid w:val="00ED53C1"/>
    <w:rsid w:val="00F03D13"/>
    <w:rsid w:val="00F35403"/>
    <w:rsid w:val="00F412EE"/>
    <w:rsid w:val="00F42380"/>
    <w:rsid w:val="00F43B08"/>
    <w:rsid w:val="00F86C87"/>
    <w:rsid w:val="00F913CE"/>
    <w:rsid w:val="00FC7639"/>
    <w:rsid w:val="00FD251B"/>
    <w:rsid w:val="00FE2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4F482A"/>
  <w15:chartTrackingRefBased/>
  <w15:docId w15:val="{429357F8-CA62-4FC5-A4CB-608C71344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3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3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3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3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3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3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3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3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3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3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3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3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3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3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3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3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3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3CE"/>
    <w:rPr>
      <w:rFonts w:eastAsiaTheme="majorEastAsia" w:cstheme="majorBidi"/>
      <w:color w:val="272727" w:themeColor="text1" w:themeTint="D8"/>
    </w:rPr>
  </w:style>
  <w:style w:type="paragraph" w:styleId="Title">
    <w:name w:val="Title"/>
    <w:basedOn w:val="Normal"/>
    <w:next w:val="Normal"/>
    <w:link w:val="TitleChar"/>
    <w:uiPriority w:val="10"/>
    <w:qFormat/>
    <w:rsid w:val="00F913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3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3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3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3CE"/>
    <w:pPr>
      <w:spacing w:before="160"/>
      <w:jc w:val="center"/>
    </w:pPr>
    <w:rPr>
      <w:i/>
      <w:iCs/>
      <w:color w:val="404040" w:themeColor="text1" w:themeTint="BF"/>
    </w:rPr>
  </w:style>
  <w:style w:type="character" w:customStyle="1" w:styleId="QuoteChar">
    <w:name w:val="Quote Char"/>
    <w:basedOn w:val="DefaultParagraphFont"/>
    <w:link w:val="Quote"/>
    <w:uiPriority w:val="29"/>
    <w:rsid w:val="00F913CE"/>
    <w:rPr>
      <w:i/>
      <w:iCs/>
      <w:color w:val="404040" w:themeColor="text1" w:themeTint="BF"/>
    </w:rPr>
  </w:style>
  <w:style w:type="paragraph" w:styleId="ListParagraph">
    <w:name w:val="List Paragraph"/>
    <w:basedOn w:val="Normal"/>
    <w:uiPriority w:val="34"/>
    <w:qFormat/>
    <w:rsid w:val="00F913CE"/>
    <w:pPr>
      <w:ind w:left="720"/>
      <w:contextualSpacing/>
    </w:pPr>
  </w:style>
  <w:style w:type="character" w:styleId="IntenseEmphasis">
    <w:name w:val="Intense Emphasis"/>
    <w:basedOn w:val="DefaultParagraphFont"/>
    <w:uiPriority w:val="21"/>
    <w:qFormat/>
    <w:rsid w:val="00F913CE"/>
    <w:rPr>
      <w:i/>
      <w:iCs/>
      <w:color w:val="0F4761" w:themeColor="accent1" w:themeShade="BF"/>
    </w:rPr>
  </w:style>
  <w:style w:type="paragraph" w:styleId="IntenseQuote">
    <w:name w:val="Intense Quote"/>
    <w:basedOn w:val="Normal"/>
    <w:next w:val="Normal"/>
    <w:link w:val="IntenseQuoteChar"/>
    <w:uiPriority w:val="30"/>
    <w:qFormat/>
    <w:rsid w:val="00F913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3CE"/>
    <w:rPr>
      <w:i/>
      <w:iCs/>
      <w:color w:val="0F4761" w:themeColor="accent1" w:themeShade="BF"/>
    </w:rPr>
  </w:style>
  <w:style w:type="character" w:styleId="IntenseReference">
    <w:name w:val="Intense Reference"/>
    <w:basedOn w:val="DefaultParagraphFont"/>
    <w:uiPriority w:val="32"/>
    <w:qFormat/>
    <w:rsid w:val="00F913CE"/>
    <w:rPr>
      <w:b/>
      <w:bCs/>
      <w:smallCaps/>
      <w:color w:val="0F4761" w:themeColor="accent1" w:themeShade="BF"/>
      <w:spacing w:val="5"/>
    </w:rPr>
  </w:style>
  <w:style w:type="paragraph" w:styleId="Header">
    <w:name w:val="header"/>
    <w:basedOn w:val="Normal"/>
    <w:link w:val="HeaderChar"/>
    <w:uiPriority w:val="99"/>
    <w:unhideWhenUsed/>
    <w:rsid w:val="00F91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3CE"/>
  </w:style>
  <w:style w:type="paragraph" w:styleId="Footer">
    <w:name w:val="footer"/>
    <w:basedOn w:val="Normal"/>
    <w:link w:val="FooterChar"/>
    <w:uiPriority w:val="99"/>
    <w:unhideWhenUsed/>
    <w:rsid w:val="00F91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3CE"/>
  </w:style>
  <w:style w:type="table" w:styleId="TableGrid">
    <w:name w:val="Table Grid"/>
    <w:basedOn w:val="TableNormal"/>
    <w:uiPriority w:val="39"/>
    <w:rsid w:val="009F3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7116</TotalTime>
  <Pages>7</Pages>
  <Words>1779</Words>
  <Characters>10145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88</cp:revision>
  <dcterms:created xsi:type="dcterms:W3CDTF">2025-11-10T23:28:00Z</dcterms:created>
  <dcterms:modified xsi:type="dcterms:W3CDTF">2025-11-23T22:59:00Z</dcterms:modified>
</cp:coreProperties>
</file>