
<file path=[Content_Types].xml><?xml version="1.0" encoding="utf-8"?>
<Types xmlns="http://schemas.openxmlformats.org/package/2006/content-types">
  <Default Extension="emf" ContentType="image/x-emf"/>
  <Default Extension="glb" ContentType="model/gltf.binary"/>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5634640"/>
        <w:docPartObj>
          <w:docPartGallery w:val="Cover Pages"/>
          <w:docPartUnique/>
        </w:docPartObj>
      </w:sdtPr>
      <w:sdtEndPr>
        <w:rPr>
          <w:color w:val="auto"/>
        </w:rPr>
      </w:sdtEndPr>
      <w:sdtContent>
        <w:p w14:paraId="101AAAB8" w14:textId="4AD24840" w:rsidR="00983713" w:rsidRDefault="00983713" w:rsidP="00FB2612">
          <w:pPr>
            <w:pStyle w:val="NoSpacing"/>
            <w:spacing w:before="1540" w:after="240"/>
            <w:ind w:firstLine="720"/>
            <w:jc w:val="center"/>
            <w:rPr>
              <w:color w:val="4472C4" w:themeColor="accent1"/>
            </w:rPr>
          </w:pPr>
          <w:r>
            <w:rPr>
              <w:noProof/>
              <w:color w:val="4472C4" w:themeColor="accent1"/>
            </w:rPr>
            <w:drawing>
              <wp:inline distT="0" distB="0" distL="0" distR="0" wp14:anchorId="72B47FC3" wp14:editId="11964CF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AD1D4F1DCF6C46AAB629A87B7308ED3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A141222" w14:textId="33AD4D12" w:rsidR="00983713" w:rsidRDefault="005B60B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Bee Ables </w:t>
              </w:r>
              <w:r w:rsidR="00F11A03">
                <w:rPr>
                  <w:rFonts w:asciiTheme="majorHAnsi" w:eastAsiaTheme="majorEastAsia" w:hAnsiTheme="majorHAnsi" w:cstheme="majorBidi"/>
                  <w:caps/>
                  <w:color w:val="4472C4" w:themeColor="accent1"/>
                  <w:sz w:val="72"/>
                  <w:szCs w:val="72"/>
                </w:rPr>
                <w:t>Project management plan</w:t>
              </w:r>
            </w:p>
          </w:sdtContent>
        </w:sdt>
        <w:sdt>
          <w:sdtPr>
            <w:rPr>
              <w:color w:val="4472C4" w:themeColor="accent1"/>
              <w:sz w:val="28"/>
              <w:szCs w:val="28"/>
            </w:rPr>
            <w:alias w:val="Subtitle"/>
            <w:tag w:val=""/>
            <w:id w:val="328029620"/>
            <w:placeholder>
              <w:docPart w:val="2093D18FE9D74F6E930357920A58CEE6"/>
            </w:placeholder>
            <w:dataBinding w:prefixMappings="xmlns:ns0='http://purl.org/dc/elements/1.1/' xmlns:ns1='http://schemas.openxmlformats.org/package/2006/metadata/core-properties' " w:xpath="/ns1:coreProperties[1]/ns0:subject[1]" w:storeItemID="{6C3C8BC8-F283-45AE-878A-BAB7291924A1}"/>
            <w:text/>
          </w:sdtPr>
          <w:sdtContent>
            <w:p w14:paraId="1F089286" w14:textId="2A12B8C2" w:rsidR="00983713" w:rsidRDefault="00BB7A93">
              <w:pPr>
                <w:pStyle w:val="NoSpacing"/>
                <w:jc w:val="center"/>
                <w:rPr>
                  <w:color w:val="4472C4" w:themeColor="accent1"/>
                  <w:sz w:val="28"/>
                  <w:szCs w:val="28"/>
                </w:rPr>
              </w:pPr>
              <w:r>
                <w:rPr>
                  <w:color w:val="4472C4" w:themeColor="accent1"/>
                  <w:sz w:val="28"/>
                  <w:szCs w:val="28"/>
                </w:rPr>
                <w:t xml:space="preserve">Managing Projects </w:t>
              </w:r>
              <w:r w:rsidR="00DC2EE5">
                <w:rPr>
                  <w:color w:val="4472C4" w:themeColor="accent1"/>
                  <w:sz w:val="28"/>
                  <w:szCs w:val="28"/>
                </w:rPr>
                <w:t>i</w:t>
              </w:r>
              <w:r>
                <w:rPr>
                  <w:color w:val="4472C4" w:themeColor="accent1"/>
                  <w:sz w:val="28"/>
                  <w:szCs w:val="28"/>
                </w:rPr>
                <w:t>n The Workplace BMSW5104</w:t>
              </w:r>
            </w:p>
          </w:sdtContent>
        </w:sdt>
        <w:p w14:paraId="26E9CEEF" w14:textId="77777777" w:rsidR="00983713" w:rsidRDefault="00983713">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4E141DD0" wp14:editId="74C88C3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0D2CBFE" w14:textId="0DEE7E62" w:rsidR="00983713" w:rsidRDefault="00F11A03">
                                    <w:pPr>
                                      <w:pStyle w:val="NoSpacing"/>
                                      <w:spacing w:after="40"/>
                                      <w:jc w:val="center"/>
                                      <w:rPr>
                                        <w:caps/>
                                        <w:color w:val="4472C4" w:themeColor="accent1"/>
                                        <w:sz w:val="28"/>
                                        <w:szCs w:val="28"/>
                                      </w:rPr>
                                    </w:pPr>
                                    <w:r>
                                      <w:rPr>
                                        <w:caps/>
                                        <w:color w:val="4472C4" w:themeColor="accent1"/>
                                        <w:sz w:val="28"/>
                                        <w:szCs w:val="28"/>
                                      </w:rPr>
                                      <w:t>sABRINA REID 1920873</w:t>
                                    </w:r>
                                  </w:p>
                                </w:sdtContent>
                              </w:sdt>
                              <w:p w14:paraId="21E89AE1" w14:textId="4C2484CE" w:rsidR="00983713"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F11A03">
                                      <w:rPr>
                                        <w:caps/>
                                        <w:color w:val="4472C4" w:themeColor="accent1"/>
                                      </w:rPr>
                                      <w:t>LECTURER: dR sUJEEWA HEARTH</w:t>
                                    </w:r>
                                  </w:sdtContent>
                                </w:sdt>
                              </w:p>
                              <w:p w14:paraId="738A67C7" w14:textId="0F3FD27B" w:rsidR="00983713"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2D3879">
                                      <w:rPr>
                                        <w:color w:val="4472C4" w:themeColor="accent1"/>
                                      </w:rPr>
                                      <w:t>6th April</w:t>
                                    </w:r>
                                    <w:r w:rsidR="00F11A03">
                                      <w:rPr>
                                        <w:color w:val="4472C4" w:themeColor="accent1"/>
                                      </w:rPr>
                                      <w:t xml:space="preserve"> 202</w:t>
                                    </w:r>
                                    <w:r w:rsidR="002D3879">
                                      <w:rPr>
                                        <w:color w:val="4472C4" w:themeColor="accent1"/>
                                      </w:rPr>
                                      <w:t>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E141DD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0D2CBFE" w14:textId="0DEE7E62" w:rsidR="00983713" w:rsidRDefault="00F11A03">
                              <w:pPr>
                                <w:pStyle w:val="NoSpacing"/>
                                <w:spacing w:after="40"/>
                                <w:jc w:val="center"/>
                                <w:rPr>
                                  <w:caps/>
                                  <w:color w:val="4472C4" w:themeColor="accent1"/>
                                  <w:sz w:val="28"/>
                                  <w:szCs w:val="28"/>
                                </w:rPr>
                              </w:pPr>
                              <w:r>
                                <w:rPr>
                                  <w:caps/>
                                  <w:color w:val="4472C4" w:themeColor="accent1"/>
                                  <w:sz w:val="28"/>
                                  <w:szCs w:val="28"/>
                                </w:rPr>
                                <w:t>sABRINA REID 1920873</w:t>
                              </w:r>
                            </w:p>
                          </w:sdtContent>
                        </w:sdt>
                        <w:p w14:paraId="21E89AE1" w14:textId="4C2484CE" w:rsidR="00983713" w:rsidRDefault="00113658">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11A03">
                                <w:rPr>
                                  <w:caps/>
                                  <w:color w:val="4472C4" w:themeColor="accent1"/>
                                </w:rPr>
                                <w:t>LECTURER: dR sUJEEWA HEARTH</w:t>
                              </w:r>
                            </w:sdtContent>
                          </w:sdt>
                        </w:p>
                        <w:p w14:paraId="738A67C7" w14:textId="0F3FD27B" w:rsidR="00983713" w:rsidRDefault="00113658">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2D3879">
                                <w:rPr>
                                  <w:color w:val="4472C4" w:themeColor="accent1"/>
                                </w:rPr>
                                <w:t>6th April</w:t>
                              </w:r>
                              <w:r w:rsidR="00F11A03">
                                <w:rPr>
                                  <w:color w:val="4472C4" w:themeColor="accent1"/>
                                </w:rPr>
                                <w:t xml:space="preserve"> 202</w:t>
                              </w:r>
                              <w:r w:rsidR="002D3879">
                                <w:rPr>
                                  <w:color w:val="4472C4" w:themeColor="accent1"/>
                                </w:rPr>
                                <w:t>3</w:t>
                              </w:r>
                            </w:sdtContent>
                          </w:sdt>
                        </w:p>
                      </w:txbxContent>
                    </v:textbox>
                    <w10:wrap anchorx="margin" anchory="page"/>
                  </v:shape>
                </w:pict>
              </mc:Fallback>
            </mc:AlternateContent>
          </w:r>
          <w:r>
            <w:rPr>
              <w:noProof/>
              <w:color w:val="4472C4" w:themeColor="accent1"/>
            </w:rPr>
            <w:drawing>
              <wp:inline distT="0" distB="0" distL="0" distR="0" wp14:anchorId="4CB87AD7" wp14:editId="5C4D67F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16D236B" w14:textId="77777777" w:rsidR="004E05E8" w:rsidRDefault="00983713" w:rsidP="001B2712">
          <w:r>
            <w:br w:type="page"/>
          </w:r>
        </w:p>
        <w:sdt>
          <w:sdtPr>
            <w:rPr>
              <w:rFonts w:asciiTheme="minorHAnsi" w:eastAsiaTheme="minorHAnsi" w:hAnsiTheme="minorHAnsi" w:cstheme="minorBidi"/>
              <w:color w:val="auto"/>
              <w:sz w:val="22"/>
              <w:szCs w:val="22"/>
              <w:lang w:val="en-GB"/>
            </w:rPr>
            <w:id w:val="-1845315029"/>
            <w:docPartObj>
              <w:docPartGallery w:val="Table of Contents"/>
              <w:docPartUnique/>
            </w:docPartObj>
          </w:sdtPr>
          <w:sdtEndPr>
            <w:rPr>
              <w:b/>
              <w:bCs/>
              <w:noProof/>
            </w:rPr>
          </w:sdtEndPr>
          <w:sdtContent>
            <w:p w14:paraId="39CDA878" w14:textId="660E2DD8" w:rsidR="0056496F" w:rsidRDefault="0056496F">
              <w:pPr>
                <w:pStyle w:val="TOCHeading"/>
              </w:pPr>
              <w:r>
                <w:t>Table of Contents</w:t>
              </w:r>
            </w:p>
            <w:p w14:paraId="2A676E17" w14:textId="288AC34C" w:rsidR="0056496F" w:rsidRDefault="0056496F">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0383492" w:history="1">
                <w:r w:rsidRPr="00F46111">
                  <w:rPr>
                    <w:rStyle w:val="Hyperlink"/>
                    <w:noProof/>
                  </w:rPr>
                  <w:t>I</w:t>
                </w:r>
                <w:r w:rsidRPr="009F2A77">
                  <w:rPr>
                    <w:rStyle w:val="Hyperlink"/>
                    <w:noProof/>
                    <w:sz w:val="24"/>
                    <w:szCs w:val="24"/>
                  </w:rPr>
                  <w:t>ntroducti</w:t>
                </w:r>
                <w:r w:rsidRPr="00F46111">
                  <w:rPr>
                    <w:rStyle w:val="Hyperlink"/>
                    <w:noProof/>
                  </w:rPr>
                  <w:t>on</w:t>
                </w:r>
                <w:r>
                  <w:rPr>
                    <w:noProof/>
                    <w:webHidden/>
                  </w:rPr>
                  <w:tab/>
                </w:r>
                <w:r>
                  <w:rPr>
                    <w:noProof/>
                    <w:webHidden/>
                  </w:rPr>
                  <w:fldChar w:fldCharType="begin"/>
                </w:r>
                <w:r>
                  <w:rPr>
                    <w:noProof/>
                    <w:webHidden/>
                  </w:rPr>
                  <w:instrText xml:space="preserve"> PAGEREF _Toc120383492 \h </w:instrText>
                </w:r>
                <w:r>
                  <w:rPr>
                    <w:noProof/>
                    <w:webHidden/>
                  </w:rPr>
                </w:r>
                <w:r>
                  <w:rPr>
                    <w:noProof/>
                    <w:webHidden/>
                  </w:rPr>
                  <w:fldChar w:fldCharType="separate"/>
                </w:r>
                <w:r w:rsidR="00447491">
                  <w:rPr>
                    <w:noProof/>
                    <w:webHidden/>
                  </w:rPr>
                  <w:t>2</w:t>
                </w:r>
                <w:r>
                  <w:rPr>
                    <w:noProof/>
                    <w:webHidden/>
                  </w:rPr>
                  <w:fldChar w:fldCharType="end"/>
                </w:r>
              </w:hyperlink>
            </w:p>
            <w:p w14:paraId="5CF722CC" w14:textId="4ADF6B42" w:rsidR="0056496F" w:rsidRDefault="00000000" w:rsidP="00447491">
              <w:pPr>
                <w:pStyle w:val="TOC3"/>
                <w:rPr>
                  <w:rFonts w:eastAsiaTheme="minorEastAsia"/>
                  <w:noProof/>
                  <w:lang w:eastAsia="en-GB"/>
                </w:rPr>
              </w:pPr>
              <w:hyperlink w:anchor="_Toc120383493" w:history="1">
                <w:r w:rsidR="0056496F" w:rsidRPr="00F46111">
                  <w:rPr>
                    <w:rStyle w:val="Hyperlink"/>
                    <w:noProof/>
                  </w:rPr>
                  <w:t>Project Description/ Outline</w:t>
                </w:r>
                <w:r w:rsidR="0056496F">
                  <w:rPr>
                    <w:noProof/>
                    <w:webHidden/>
                  </w:rPr>
                  <w:tab/>
                </w:r>
                <w:r w:rsidR="0056496F">
                  <w:rPr>
                    <w:noProof/>
                    <w:webHidden/>
                  </w:rPr>
                  <w:fldChar w:fldCharType="begin"/>
                </w:r>
                <w:r w:rsidR="0056496F">
                  <w:rPr>
                    <w:noProof/>
                    <w:webHidden/>
                  </w:rPr>
                  <w:instrText xml:space="preserve"> PAGEREF _Toc120383493 \h </w:instrText>
                </w:r>
                <w:r w:rsidR="0056496F">
                  <w:rPr>
                    <w:noProof/>
                    <w:webHidden/>
                  </w:rPr>
                </w:r>
                <w:r w:rsidR="0056496F">
                  <w:rPr>
                    <w:noProof/>
                    <w:webHidden/>
                  </w:rPr>
                  <w:fldChar w:fldCharType="separate"/>
                </w:r>
                <w:r w:rsidR="00447491">
                  <w:rPr>
                    <w:noProof/>
                    <w:webHidden/>
                  </w:rPr>
                  <w:t>2</w:t>
                </w:r>
                <w:r w:rsidR="0056496F">
                  <w:rPr>
                    <w:noProof/>
                    <w:webHidden/>
                  </w:rPr>
                  <w:fldChar w:fldCharType="end"/>
                </w:r>
              </w:hyperlink>
            </w:p>
            <w:p w14:paraId="0FFEE007" w14:textId="62F24F14" w:rsidR="0056496F" w:rsidRDefault="00000000" w:rsidP="00447491">
              <w:pPr>
                <w:pStyle w:val="TOC3"/>
                <w:rPr>
                  <w:rFonts w:eastAsiaTheme="minorEastAsia"/>
                  <w:noProof/>
                  <w:lang w:eastAsia="en-GB"/>
                </w:rPr>
              </w:pPr>
              <w:hyperlink w:anchor="_Toc120383494" w:history="1">
                <w:r w:rsidR="0056496F" w:rsidRPr="00F46111">
                  <w:rPr>
                    <w:rStyle w:val="Hyperlink"/>
                    <w:noProof/>
                  </w:rPr>
                  <w:t>Stakeholder Engagement/Quad Chart</w:t>
                </w:r>
                <w:r w:rsidR="0056496F">
                  <w:rPr>
                    <w:noProof/>
                    <w:webHidden/>
                  </w:rPr>
                  <w:tab/>
                </w:r>
                <w:r w:rsidR="0056496F">
                  <w:rPr>
                    <w:noProof/>
                    <w:webHidden/>
                  </w:rPr>
                  <w:fldChar w:fldCharType="begin"/>
                </w:r>
                <w:r w:rsidR="0056496F">
                  <w:rPr>
                    <w:noProof/>
                    <w:webHidden/>
                  </w:rPr>
                  <w:instrText xml:space="preserve"> PAGEREF _Toc120383494 \h </w:instrText>
                </w:r>
                <w:r w:rsidR="0056496F">
                  <w:rPr>
                    <w:noProof/>
                    <w:webHidden/>
                  </w:rPr>
                </w:r>
                <w:r w:rsidR="0056496F">
                  <w:rPr>
                    <w:noProof/>
                    <w:webHidden/>
                  </w:rPr>
                  <w:fldChar w:fldCharType="separate"/>
                </w:r>
                <w:r w:rsidR="00447491">
                  <w:rPr>
                    <w:noProof/>
                    <w:webHidden/>
                  </w:rPr>
                  <w:t>3</w:t>
                </w:r>
                <w:r w:rsidR="0056496F">
                  <w:rPr>
                    <w:noProof/>
                    <w:webHidden/>
                  </w:rPr>
                  <w:fldChar w:fldCharType="end"/>
                </w:r>
              </w:hyperlink>
            </w:p>
            <w:p w14:paraId="3FE51FF2" w14:textId="52D7943C" w:rsidR="0056496F" w:rsidRDefault="00000000" w:rsidP="00447491">
              <w:pPr>
                <w:pStyle w:val="TOC3"/>
                <w:rPr>
                  <w:rFonts w:eastAsiaTheme="minorEastAsia"/>
                  <w:noProof/>
                  <w:lang w:eastAsia="en-GB"/>
                </w:rPr>
              </w:pPr>
              <w:hyperlink w:anchor="_Toc120383495" w:history="1">
                <w:r w:rsidR="0056496F" w:rsidRPr="00F46111">
                  <w:rPr>
                    <w:rStyle w:val="Hyperlink"/>
                    <w:noProof/>
                  </w:rPr>
                  <w:t>Stakeholder Analysis</w:t>
                </w:r>
                <w:r w:rsidR="0056496F">
                  <w:rPr>
                    <w:noProof/>
                    <w:webHidden/>
                  </w:rPr>
                  <w:tab/>
                </w:r>
                <w:r w:rsidR="0056496F">
                  <w:rPr>
                    <w:noProof/>
                    <w:webHidden/>
                  </w:rPr>
                  <w:fldChar w:fldCharType="begin"/>
                </w:r>
                <w:r w:rsidR="0056496F">
                  <w:rPr>
                    <w:noProof/>
                    <w:webHidden/>
                  </w:rPr>
                  <w:instrText xml:space="preserve"> PAGEREF _Toc120383495 \h </w:instrText>
                </w:r>
                <w:r w:rsidR="0056496F">
                  <w:rPr>
                    <w:noProof/>
                    <w:webHidden/>
                  </w:rPr>
                </w:r>
                <w:r w:rsidR="0056496F">
                  <w:rPr>
                    <w:noProof/>
                    <w:webHidden/>
                  </w:rPr>
                  <w:fldChar w:fldCharType="separate"/>
                </w:r>
                <w:r w:rsidR="00447491">
                  <w:rPr>
                    <w:noProof/>
                    <w:webHidden/>
                  </w:rPr>
                  <w:t>3</w:t>
                </w:r>
                <w:r w:rsidR="0056496F">
                  <w:rPr>
                    <w:noProof/>
                    <w:webHidden/>
                  </w:rPr>
                  <w:fldChar w:fldCharType="end"/>
                </w:r>
              </w:hyperlink>
            </w:p>
            <w:p w14:paraId="5407519E" w14:textId="4FD04A86" w:rsidR="0056496F" w:rsidRDefault="00000000" w:rsidP="00447491">
              <w:pPr>
                <w:pStyle w:val="TOC3"/>
                <w:rPr>
                  <w:rFonts w:eastAsiaTheme="minorEastAsia"/>
                  <w:noProof/>
                  <w:lang w:eastAsia="en-GB"/>
                </w:rPr>
              </w:pPr>
              <w:hyperlink w:anchor="_Toc120383496" w:history="1">
                <w:r w:rsidR="0056496F" w:rsidRPr="00F46111">
                  <w:rPr>
                    <w:rStyle w:val="Hyperlink"/>
                    <w:noProof/>
                  </w:rPr>
                  <w:t>Project Scope</w:t>
                </w:r>
                <w:r w:rsidR="0056496F">
                  <w:rPr>
                    <w:noProof/>
                    <w:webHidden/>
                  </w:rPr>
                  <w:tab/>
                </w:r>
                <w:r w:rsidR="0056496F">
                  <w:rPr>
                    <w:noProof/>
                    <w:webHidden/>
                  </w:rPr>
                  <w:fldChar w:fldCharType="begin"/>
                </w:r>
                <w:r w:rsidR="0056496F">
                  <w:rPr>
                    <w:noProof/>
                    <w:webHidden/>
                  </w:rPr>
                  <w:instrText xml:space="preserve"> PAGEREF _Toc120383496 \h </w:instrText>
                </w:r>
                <w:r w:rsidR="0056496F">
                  <w:rPr>
                    <w:noProof/>
                    <w:webHidden/>
                  </w:rPr>
                </w:r>
                <w:r w:rsidR="0056496F">
                  <w:rPr>
                    <w:noProof/>
                    <w:webHidden/>
                  </w:rPr>
                  <w:fldChar w:fldCharType="separate"/>
                </w:r>
                <w:r w:rsidR="00447491">
                  <w:rPr>
                    <w:noProof/>
                    <w:webHidden/>
                  </w:rPr>
                  <w:t>5</w:t>
                </w:r>
                <w:r w:rsidR="0056496F">
                  <w:rPr>
                    <w:noProof/>
                    <w:webHidden/>
                  </w:rPr>
                  <w:fldChar w:fldCharType="end"/>
                </w:r>
              </w:hyperlink>
            </w:p>
            <w:p w14:paraId="37D2F7E9" w14:textId="01B6C30F" w:rsidR="0056496F" w:rsidRDefault="00000000" w:rsidP="00447491">
              <w:pPr>
                <w:pStyle w:val="TOC3"/>
                <w:rPr>
                  <w:rFonts w:eastAsiaTheme="minorEastAsia"/>
                  <w:noProof/>
                  <w:lang w:eastAsia="en-GB"/>
                </w:rPr>
              </w:pPr>
              <w:hyperlink w:anchor="_Toc120383497" w:history="1">
                <w:r w:rsidR="0056496F" w:rsidRPr="00F46111">
                  <w:rPr>
                    <w:rStyle w:val="Hyperlink"/>
                    <w:noProof/>
                  </w:rPr>
                  <w:t>Design and Standards</w:t>
                </w:r>
                <w:r w:rsidR="0056496F">
                  <w:rPr>
                    <w:noProof/>
                    <w:webHidden/>
                  </w:rPr>
                  <w:tab/>
                </w:r>
                <w:r w:rsidR="0056496F">
                  <w:rPr>
                    <w:noProof/>
                    <w:webHidden/>
                  </w:rPr>
                  <w:fldChar w:fldCharType="begin"/>
                </w:r>
                <w:r w:rsidR="0056496F">
                  <w:rPr>
                    <w:noProof/>
                    <w:webHidden/>
                  </w:rPr>
                  <w:instrText xml:space="preserve"> PAGEREF _Toc120383497 \h </w:instrText>
                </w:r>
                <w:r w:rsidR="0056496F">
                  <w:rPr>
                    <w:noProof/>
                    <w:webHidden/>
                  </w:rPr>
                </w:r>
                <w:r w:rsidR="0056496F">
                  <w:rPr>
                    <w:noProof/>
                    <w:webHidden/>
                  </w:rPr>
                  <w:fldChar w:fldCharType="separate"/>
                </w:r>
                <w:r w:rsidR="00447491">
                  <w:rPr>
                    <w:noProof/>
                    <w:webHidden/>
                  </w:rPr>
                  <w:t>6</w:t>
                </w:r>
                <w:r w:rsidR="0056496F">
                  <w:rPr>
                    <w:noProof/>
                    <w:webHidden/>
                  </w:rPr>
                  <w:fldChar w:fldCharType="end"/>
                </w:r>
              </w:hyperlink>
            </w:p>
            <w:p w14:paraId="337D737F" w14:textId="6C6A8A79" w:rsidR="0056496F" w:rsidRDefault="00000000" w:rsidP="00447491">
              <w:pPr>
                <w:pStyle w:val="TOC3"/>
                <w:rPr>
                  <w:rFonts w:eastAsiaTheme="minorEastAsia"/>
                  <w:noProof/>
                  <w:lang w:eastAsia="en-GB"/>
                </w:rPr>
              </w:pPr>
              <w:hyperlink w:anchor="_Toc120383498" w:history="1">
                <w:r w:rsidR="0056496F" w:rsidRPr="00F46111">
                  <w:rPr>
                    <w:rStyle w:val="Hyperlink"/>
                    <w:noProof/>
                  </w:rPr>
                  <w:t>Power of Interest Matrix</w:t>
                </w:r>
                <w:r w:rsidR="0056496F">
                  <w:rPr>
                    <w:noProof/>
                    <w:webHidden/>
                  </w:rPr>
                  <w:tab/>
                </w:r>
                <w:r w:rsidR="0056496F">
                  <w:rPr>
                    <w:noProof/>
                    <w:webHidden/>
                  </w:rPr>
                  <w:fldChar w:fldCharType="begin"/>
                </w:r>
                <w:r w:rsidR="0056496F">
                  <w:rPr>
                    <w:noProof/>
                    <w:webHidden/>
                  </w:rPr>
                  <w:instrText xml:space="preserve"> PAGEREF _Toc120383498 \h </w:instrText>
                </w:r>
                <w:r w:rsidR="0056496F">
                  <w:rPr>
                    <w:noProof/>
                    <w:webHidden/>
                  </w:rPr>
                </w:r>
                <w:r w:rsidR="0056496F">
                  <w:rPr>
                    <w:noProof/>
                    <w:webHidden/>
                  </w:rPr>
                  <w:fldChar w:fldCharType="separate"/>
                </w:r>
                <w:r w:rsidR="00447491">
                  <w:rPr>
                    <w:noProof/>
                    <w:webHidden/>
                  </w:rPr>
                  <w:t>7</w:t>
                </w:r>
                <w:r w:rsidR="0056496F">
                  <w:rPr>
                    <w:noProof/>
                    <w:webHidden/>
                  </w:rPr>
                  <w:fldChar w:fldCharType="end"/>
                </w:r>
              </w:hyperlink>
            </w:p>
            <w:p w14:paraId="6EC49E69" w14:textId="52444739" w:rsidR="0056496F" w:rsidRDefault="00000000" w:rsidP="00447491">
              <w:pPr>
                <w:pStyle w:val="TOC3"/>
                <w:rPr>
                  <w:rFonts w:eastAsiaTheme="minorEastAsia"/>
                  <w:noProof/>
                  <w:lang w:eastAsia="en-GB"/>
                </w:rPr>
              </w:pPr>
              <w:hyperlink w:anchor="_Toc120383499" w:history="1">
                <w:r w:rsidR="0056496F" w:rsidRPr="00F46111">
                  <w:rPr>
                    <w:rStyle w:val="Hyperlink"/>
                    <w:noProof/>
                  </w:rPr>
                  <w:t>Project Network</w:t>
                </w:r>
                <w:r w:rsidR="0056496F">
                  <w:rPr>
                    <w:noProof/>
                    <w:webHidden/>
                  </w:rPr>
                  <w:tab/>
                </w:r>
                <w:r w:rsidR="0056496F">
                  <w:rPr>
                    <w:noProof/>
                    <w:webHidden/>
                  </w:rPr>
                  <w:fldChar w:fldCharType="begin"/>
                </w:r>
                <w:r w:rsidR="0056496F">
                  <w:rPr>
                    <w:noProof/>
                    <w:webHidden/>
                  </w:rPr>
                  <w:instrText xml:space="preserve"> PAGEREF _Toc120383499 \h </w:instrText>
                </w:r>
                <w:r w:rsidR="0056496F">
                  <w:rPr>
                    <w:noProof/>
                    <w:webHidden/>
                  </w:rPr>
                </w:r>
                <w:r w:rsidR="0056496F">
                  <w:rPr>
                    <w:noProof/>
                    <w:webHidden/>
                  </w:rPr>
                  <w:fldChar w:fldCharType="separate"/>
                </w:r>
                <w:r w:rsidR="00447491">
                  <w:rPr>
                    <w:noProof/>
                    <w:webHidden/>
                  </w:rPr>
                  <w:t>8</w:t>
                </w:r>
                <w:r w:rsidR="0056496F">
                  <w:rPr>
                    <w:noProof/>
                    <w:webHidden/>
                  </w:rPr>
                  <w:fldChar w:fldCharType="end"/>
                </w:r>
              </w:hyperlink>
            </w:p>
            <w:p w14:paraId="07FE02BB" w14:textId="1A5DE1A9" w:rsidR="0056496F" w:rsidRDefault="00000000" w:rsidP="00447491">
              <w:pPr>
                <w:pStyle w:val="TOC3"/>
                <w:rPr>
                  <w:rFonts w:eastAsiaTheme="minorEastAsia"/>
                  <w:noProof/>
                  <w:lang w:eastAsia="en-GB"/>
                </w:rPr>
              </w:pPr>
              <w:hyperlink w:anchor="_Toc120383500" w:history="1">
                <w:r w:rsidR="0056496F" w:rsidRPr="00F46111">
                  <w:rPr>
                    <w:rStyle w:val="Hyperlink"/>
                    <w:noProof/>
                  </w:rPr>
                  <w:t>Work Breakdown Structure</w:t>
                </w:r>
                <w:r w:rsidR="0056496F">
                  <w:rPr>
                    <w:noProof/>
                    <w:webHidden/>
                  </w:rPr>
                  <w:tab/>
                </w:r>
                <w:r w:rsidR="0056496F">
                  <w:rPr>
                    <w:noProof/>
                    <w:webHidden/>
                  </w:rPr>
                  <w:fldChar w:fldCharType="begin"/>
                </w:r>
                <w:r w:rsidR="0056496F">
                  <w:rPr>
                    <w:noProof/>
                    <w:webHidden/>
                  </w:rPr>
                  <w:instrText xml:space="preserve"> PAGEREF _Toc120383500 \h </w:instrText>
                </w:r>
                <w:r w:rsidR="0056496F">
                  <w:rPr>
                    <w:noProof/>
                    <w:webHidden/>
                  </w:rPr>
                </w:r>
                <w:r w:rsidR="0056496F">
                  <w:rPr>
                    <w:noProof/>
                    <w:webHidden/>
                  </w:rPr>
                  <w:fldChar w:fldCharType="separate"/>
                </w:r>
                <w:r w:rsidR="00447491">
                  <w:rPr>
                    <w:noProof/>
                    <w:webHidden/>
                  </w:rPr>
                  <w:t>8</w:t>
                </w:r>
                <w:r w:rsidR="0056496F">
                  <w:rPr>
                    <w:noProof/>
                    <w:webHidden/>
                  </w:rPr>
                  <w:fldChar w:fldCharType="end"/>
                </w:r>
              </w:hyperlink>
            </w:p>
            <w:p w14:paraId="36BB78A8" w14:textId="7FB4E82C" w:rsidR="0056496F" w:rsidRDefault="00000000" w:rsidP="00447491">
              <w:pPr>
                <w:pStyle w:val="TOC3"/>
                <w:rPr>
                  <w:rFonts w:eastAsiaTheme="minorEastAsia"/>
                  <w:noProof/>
                  <w:lang w:eastAsia="en-GB"/>
                </w:rPr>
              </w:pPr>
              <w:hyperlink w:anchor="_Toc120383501" w:history="1">
                <w:r w:rsidR="0056496F" w:rsidRPr="00F46111">
                  <w:rPr>
                    <w:rStyle w:val="Hyperlink"/>
                    <w:noProof/>
                  </w:rPr>
                  <w:t>Consideration of Resource</w:t>
                </w:r>
                <w:r w:rsidR="0056496F">
                  <w:rPr>
                    <w:noProof/>
                    <w:webHidden/>
                  </w:rPr>
                  <w:tab/>
                </w:r>
                <w:r w:rsidR="0056496F">
                  <w:rPr>
                    <w:noProof/>
                    <w:webHidden/>
                  </w:rPr>
                  <w:fldChar w:fldCharType="begin"/>
                </w:r>
                <w:r w:rsidR="0056496F">
                  <w:rPr>
                    <w:noProof/>
                    <w:webHidden/>
                  </w:rPr>
                  <w:instrText xml:space="preserve"> PAGEREF _Toc120383501 \h </w:instrText>
                </w:r>
                <w:r w:rsidR="0056496F">
                  <w:rPr>
                    <w:noProof/>
                    <w:webHidden/>
                  </w:rPr>
                </w:r>
                <w:r w:rsidR="0056496F">
                  <w:rPr>
                    <w:noProof/>
                    <w:webHidden/>
                  </w:rPr>
                  <w:fldChar w:fldCharType="separate"/>
                </w:r>
                <w:r w:rsidR="00447491">
                  <w:rPr>
                    <w:noProof/>
                    <w:webHidden/>
                  </w:rPr>
                  <w:t>8</w:t>
                </w:r>
                <w:r w:rsidR="0056496F">
                  <w:rPr>
                    <w:noProof/>
                    <w:webHidden/>
                  </w:rPr>
                  <w:fldChar w:fldCharType="end"/>
                </w:r>
              </w:hyperlink>
            </w:p>
            <w:p w14:paraId="51108BC3" w14:textId="42CA2927" w:rsidR="0056496F" w:rsidRDefault="00000000" w:rsidP="00447491">
              <w:pPr>
                <w:pStyle w:val="TOC3"/>
                <w:rPr>
                  <w:rFonts w:eastAsiaTheme="minorEastAsia"/>
                  <w:noProof/>
                  <w:lang w:eastAsia="en-GB"/>
                </w:rPr>
              </w:pPr>
              <w:hyperlink w:anchor="_Toc120383502" w:history="1">
                <w:r w:rsidR="0056496F" w:rsidRPr="00F46111">
                  <w:rPr>
                    <w:rStyle w:val="Hyperlink"/>
                    <w:noProof/>
                  </w:rPr>
                  <w:t>Cost /Budget</w:t>
                </w:r>
                <w:r w:rsidR="0056496F">
                  <w:rPr>
                    <w:noProof/>
                    <w:webHidden/>
                  </w:rPr>
                  <w:tab/>
                </w:r>
                <w:r w:rsidR="0056496F">
                  <w:rPr>
                    <w:noProof/>
                    <w:webHidden/>
                  </w:rPr>
                  <w:fldChar w:fldCharType="begin"/>
                </w:r>
                <w:r w:rsidR="0056496F">
                  <w:rPr>
                    <w:noProof/>
                    <w:webHidden/>
                  </w:rPr>
                  <w:instrText xml:space="preserve"> PAGEREF _Toc120383502 \h </w:instrText>
                </w:r>
                <w:r w:rsidR="0056496F">
                  <w:rPr>
                    <w:noProof/>
                    <w:webHidden/>
                  </w:rPr>
                </w:r>
                <w:r w:rsidR="0056496F">
                  <w:rPr>
                    <w:noProof/>
                    <w:webHidden/>
                  </w:rPr>
                  <w:fldChar w:fldCharType="separate"/>
                </w:r>
                <w:r w:rsidR="00447491">
                  <w:rPr>
                    <w:noProof/>
                    <w:webHidden/>
                  </w:rPr>
                  <w:t>9</w:t>
                </w:r>
                <w:r w:rsidR="0056496F">
                  <w:rPr>
                    <w:noProof/>
                    <w:webHidden/>
                  </w:rPr>
                  <w:fldChar w:fldCharType="end"/>
                </w:r>
              </w:hyperlink>
            </w:p>
            <w:p w14:paraId="02CEA3AA" w14:textId="7DCD77BD" w:rsidR="0056496F" w:rsidRDefault="004F3266">
              <w:pPr>
                <w:pStyle w:val="TOC2"/>
                <w:tabs>
                  <w:tab w:val="right" w:leader="dot" w:pos="9016"/>
                </w:tabs>
                <w:rPr>
                  <w:rFonts w:eastAsiaTheme="minorEastAsia"/>
                  <w:noProof/>
                  <w:lang w:eastAsia="en-GB"/>
                </w:rPr>
              </w:pPr>
              <w:r>
                <w:t xml:space="preserve">    </w:t>
              </w:r>
              <w:hyperlink w:anchor="_Toc120383503" w:history="1">
                <w:r w:rsidR="0056496F" w:rsidRPr="00F46111">
                  <w:rPr>
                    <w:rStyle w:val="Hyperlink"/>
                    <w:noProof/>
                  </w:rPr>
                  <w:t>Gantt Chart</w:t>
                </w:r>
                <w:r w:rsidR="0056496F">
                  <w:rPr>
                    <w:noProof/>
                    <w:webHidden/>
                  </w:rPr>
                  <w:tab/>
                </w:r>
                <w:r w:rsidR="0056496F">
                  <w:rPr>
                    <w:noProof/>
                    <w:webHidden/>
                  </w:rPr>
                  <w:fldChar w:fldCharType="begin"/>
                </w:r>
                <w:r w:rsidR="0056496F">
                  <w:rPr>
                    <w:noProof/>
                    <w:webHidden/>
                  </w:rPr>
                  <w:instrText xml:space="preserve"> PAGEREF _Toc120383503 \h </w:instrText>
                </w:r>
                <w:r w:rsidR="0056496F">
                  <w:rPr>
                    <w:noProof/>
                    <w:webHidden/>
                  </w:rPr>
                </w:r>
                <w:r w:rsidR="0056496F">
                  <w:rPr>
                    <w:noProof/>
                    <w:webHidden/>
                  </w:rPr>
                  <w:fldChar w:fldCharType="separate"/>
                </w:r>
                <w:r w:rsidR="00447491">
                  <w:rPr>
                    <w:noProof/>
                    <w:webHidden/>
                  </w:rPr>
                  <w:t>9</w:t>
                </w:r>
                <w:r w:rsidR="0056496F">
                  <w:rPr>
                    <w:noProof/>
                    <w:webHidden/>
                  </w:rPr>
                  <w:fldChar w:fldCharType="end"/>
                </w:r>
              </w:hyperlink>
            </w:p>
            <w:p w14:paraId="0467AA42" w14:textId="2044DC98" w:rsidR="0056496F" w:rsidRDefault="00000000" w:rsidP="00447491">
              <w:pPr>
                <w:pStyle w:val="TOC3"/>
                <w:rPr>
                  <w:rFonts w:eastAsiaTheme="minorEastAsia"/>
                  <w:noProof/>
                  <w:lang w:eastAsia="en-GB"/>
                </w:rPr>
              </w:pPr>
              <w:hyperlink w:anchor="_Toc120383505" w:history="1">
                <w:r w:rsidR="0056496F" w:rsidRPr="00F46111">
                  <w:rPr>
                    <w:rStyle w:val="Hyperlink"/>
                    <w:noProof/>
                  </w:rPr>
                  <w:t>Risk Management</w:t>
                </w:r>
                <w:r w:rsidR="0056496F">
                  <w:rPr>
                    <w:noProof/>
                    <w:webHidden/>
                  </w:rPr>
                  <w:tab/>
                </w:r>
                <w:r w:rsidR="0056496F">
                  <w:rPr>
                    <w:noProof/>
                    <w:webHidden/>
                  </w:rPr>
                  <w:fldChar w:fldCharType="begin"/>
                </w:r>
                <w:r w:rsidR="0056496F">
                  <w:rPr>
                    <w:noProof/>
                    <w:webHidden/>
                  </w:rPr>
                  <w:instrText xml:space="preserve"> PAGEREF _Toc120383505 \h </w:instrText>
                </w:r>
                <w:r w:rsidR="0056496F">
                  <w:rPr>
                    <w:noProof/>
                    <w:webHidden/>
                  </w:rPr>
                </w:r>
                <w:r w:rsidR="0056496F">
                  <w:rPr>
                    <w:noProof/>
                    <w:webHidden/>
                  </w:rPr>
                  <w:fldChar w:fldCharType="separate"/>
                </w:r>
                <w:r w:rsidR="00447491">
                  <w:rPr>
                    <w:noProof/>
                    <w:webHidden/>
                  </w:rPr>
                  <w:t>11</w:t>
                </w:r>
                <w:r w:rsidR="0056496F">
                  <w:rPr>
                    <w:noProof/>
                    <w:webHidden/>
                  </w:rPr>
                  <w:fldChar w:fldCharType="end"/>
                </w:r>
              </w:hyperlink>
            </w:p>
            <w:p w14:paraId="17FB4BAB" w14:textId="1043D70F" w:rsidR="0056496F" w:rsidRDefault="00000000" w:rsidP="00447491">
              <w:pPr>
                <w:pStyle w:val="TOC3"/>
                <w:rPr>
                  <w:rFonts w:eastAsiaTheme="minorEastAsia"/>
                  <w:noProof/>
                  <w:lang w:eastAsia="en-GB"/>
                </w:rPr>
              </w:pPr>
              <w:hyperlink w:anchor="_Toc120383506" w:history="1">
                <w:r w:rsidR="0056496F" w:rsidRPr="00F46111">
                  <w:rPr>
                    <w:rStyle w:val="Hyperlink"/>
                    <w:noProof/>
                  </w:rPr>
                  <w:t>Risk Management Assessment</w:t>
                </w:r>
                <w:r w:rsidR="0056496F">
                  <w:rPr>
                    <w:noProof/>
                    <w:webHidden/>
                  </w:rPr>
                  <w:tab/>
                </w:r>
                <w:r w:rsidR="0056496F">
                  <w:rPr>
                    <w:noProof/>
                    <w:webHidden/>
                  </w:rPr>
                  <w:fldChar w:fldCharType="begin"/>
                </w:r>
                <w:r w:rsidR="0056496F">
                  <w:rPr>
                    <w:noProof/>
                    <w:webHidden/>
                  </w:rPr>
                  <w:instrText xml:space="preserve"> PAGEREF _Toc120383506 \h </w:instrText>
                </w:r>
                <w:r w:rsidR="0056496F">
                  <w:rPr>
                    <w:noProof/>
                    <w:webHidden/>
                  </w:rPr>
                </w:r>
                <w:r w:rsidR="0056496F">
                  <w:rPr>
                    <w:noProof/>
                    <w:webHidden/>
                  </w:rPr>
                  <w:fldChar w:fldCharType="separate"/>
                </w:r>
                <w:r w:rsidR="00447491">
                  <w:rPr>
                    <w:noProof/>
                    <w:webHidden/>
                  </w:rPr>
                  <w:t>12</w:t>
                </w:r>
                <w:r w:rsidR="0056496F">
                  <w:rPr>
                    <w:noProof/>
                    <w:webHidden/>
                  </w:rPr>
                  <w:fldChar w:fldCharType="end"/>
                </w:r>
              </w:hyperlink>
            </w:p>
            <w:p w14:paraId="1E92A09C" w14:textId="69FC609D" w:rsidR="0056496F" w:rsidRDefault="00000000" w:rsidP="00447491">
              <w:pPr>
                <w:pStyle w:val="TOC3"/>
                <w:rPr>
                  <w:rFonts w:eastAsiaTheme="minorEastAsia"/>
                  <w:noProof/>
                  <w:lang w:eastAsia="en-GB"/>
                </w:rPr>
              </w:pPr>
              <w:hyperlink w:anchor="_Toc120383507" w:history="1">
                <w:r w:rsidR="0056496F" w:rsidRPr="00F46111">
                  <w:rPr>
                    <w:rStyle w:val="Hyperlink"/>
                    <w:noProof/>
                  </w:rPr>
                  <w:t>References</w:t>
                </w:r>
                <w:r w:rsidR="0056496F">
                  <w:rPr>
                    <w:noProof/>
                    <w:webHidden/>
                  </w:rPr>
                  <w:tab/>
                </w:r>
                <w:r w:rsidR="0056496F">
                  <w:rPr>
                    <w:noProof/>
                    <w:webHidden/>
                  </w:rPr>
                  <w:fldChar w:fldCharType="begin"/>
                </w:r>
                <w:r w:rsidR="0056496F">
                  <w:rPr>
                    <w:noProof/>
                    <w:webHidden/>
                  </w:rPr>
                  <w:instrText xml:space="preserve"> PAGEREF _Toc120383507 \h </w:instrText>
                </w:r>
                <w:r w:rsidR="0056496F">
                  <w:rPr>
                    <w:noProof/>
                    <w:webHidden/>
                  </w:rPr>
                </w:r>
                <w:r w:rsidR="0056496F">
                  <w:rPr>
                    <w:noProof/>
                    <w:webHidden/>
                  </w:rPr>
                  <w:fldChar w:fldCharType="separate"/>
                </w:r>
                <w:r w:rsidR="00447491">
                  <w:rPr>
                    <w:noProof/>
                    <w:webHidden/>
                  </w:rPr>
                  <w:t>13</w:t>
                </w:r>
                <w:r w:rsidR="0056496F">
                  <w:rPr>
                    <w:noProof/>
                    <w:webHidden/>
                  </w:rPr>
                  <w:fldChar w:fldCharType="end"/>
                </w:r>
              </w:hyperlink>
            </w:p>
            <w:p w14:paraId="21C4E800" w14:textId="08062A48" w:rsidR="0056496F" w:rsidRDefault="0056496F">
              <w:r>
                <w:rPr>
                  <w:b/>
                  <w:bCs/>
                  <w:noProof/>
                </w:rPr>
                <w:fldChar w:fldCharType="end"/>
              </w:r>
            </w:p>
          </w:sdtContent>
        </w:sdt>
        <w:p w14:paraId="2FB76DAC" w14:textId="489C7B3A" w:rsidR="006048D0" w:rsidRDefault="006048D0" w:rsidP="001B2712"/>
        <w:p w14:paraId="235FEF51" w14:textId="3305BC20" w:rsidR="00CD694E" w:rsidRDefault="00000000" w:rsidP="001B2712"/>
      </w:sdtContent>
    </w:sdt>
    <w:p w14:paraId="7E0EEF96" w14:textId="3FC0F5BA" w:rsidR="004E05E8" w:rsidRDefault="004E05E8" w:rsidP="001B2712"/>
    <w:p w14:paraId="689FB384" w14:textId="77777777" w:rsidR="004E05E8" w:rsidRDefault="004E05E8">
      <w:r>
        <w:br w:type="page"/>
      </w:r>
    </w:p>
    <w:p w14:paraId="00D6395C" w14:textId="3BE825EC" w:rsidR="0096132B" w:rsidRPr="00234959" w:rsidRDefault="0096132B" w:rsidP="00234959">
      <w:pPr>
        <w:pStyle w:val="Heading2"/>
        <w:rPr>
          <w:rStyle w:val="Heading3Char"/>
          <w:color w:val="2F5496" w:themeColor="accent1" w:themeShade="BF"/>
          <w:sz w:val="26"/>
          <w:szCs w:val="26"/>
        </w:rPr>
      </w:pPr>
      <w:bookmarkStart w:id="0" w:name="_Toc120383492"/>
      <w:r w:rsidRPr="00234959">
        <w:rPr>
          <w:rStyle w:val="Heading3Char"/>
          <w:color w:val="2F5496" w:themeColor="accent1" w:themeShade="BF"/>
          <w:sz w:val="26"/>
          <w:szCs w:val="26"/>
        </w:rPr>
        <w:lastRenderedPageBreak/>
        <w:t>Introduction</w:t>
      </w:r>
      <w:bookmarkEnd w:id="0"/>
    </w:p>
    <w:p w14:paraId="64DBF743" w14:textId="1AE78D08" w:rsidR="004E05E8" w:rsidRPr="00351822" w:rsidRDefault="004E05E8" w:rsidP="004E05E8">
      <w:bookmarkStart w:id="1" w:name="_Toc120383493"/>
      <w:r w:rsidRPr="00234959">
        <w:rPr>
          <w:rStyle w:val="Heading3Char"/>
        </w:rPr>
        <w:t>Project</w:t>
      </w:r>
      <w:r w:rsidR="00A6674F" w:rsidRPr="00234959">
        <w:rPr>
          <w:rStyle w:val="Heading3Char"/>
        </w:rPr>
        <w:t xml:space="preserve"> </w:t>
      </w:r>
      <w:r w:rsidR="00E83AE1" w:rsidRPr="00234959">
        <w:rPr>
          <w:rStyle w:val="Heading3Char"/>
        </w:rPr>
        <w:t>Description/</w:t>
      </w:r>
      <w:r w:rsidRPr="00234959">
        <w:rPr>
          <w:rStyle w:val="Heading3Char"/>
        </w:rPr>
        <w:t xml:space="preserve"> Outline</w:t>
      </w:r>
      <w:bookmarkEnd w:id="1"/>
      <w:r w:rsidR="00246620">
        <w:t xml:space="preserve"> </w:t>
      </w:r>
    </w:p>
    <w:p w14:paraId="6D864A70" w14:textId="68AF826C" w:rsidR="007B61FD" w:rsidRPr="00FF4A92" w:rsidRDefault="007B61FD" w:rsidP="00D91012">
      <w:pPr>
        <w:rPr>
          <w:rFonts w:cstheme="minorHAnsi"/>
          <w:sz w:val="24"/>
          <w:szCs w:val="24"/>
          <w:lang w:val="en-US"/>
        </w:rPr>
      </w:pPr>
      <w:r w:rsidRPr="00FF4A92">
        <w:rPr>
          <w:rFonts w:cstheme="minorHAnsi"/>
          <w:sz w:val="24"/>
          <w:szCs w:val="24"/>
          <w:lang w:val="en-US"/>
        </w:rPr>
        <w:t>Bee Ables Kneel Chair's purpose is to enhance the quality of life for people who have accessibility issues at home, school, work, and even when engaging with friends and family. Due to the following characteristics, using a kneeling chair makes it easier for the user to interact and socialize</w:t>
      </w:r>
      <w:r w:rsidR="0044586A" w:rsidRPr="00FF4A92">
        <w:rPr>
          <w:rFonts w:cstheme="minorHAnsi"/>
          <w:sz w:val="24"/>
          <w:szCs w:val="24"/>
          <w:lang w:val="en-US"/>
        </w:rPr>
        <w:t>, as it is:</w:t>
      </w:r>
    </w:p>
    <w:p w14:paraId="35553035" w14:textId="1B124457" w:rsidR="00E5210F" w:rsidRPr="00FF4A92" w:rsidRDefault="004A77F2" w:rsidP="004A77F2">
      <w:pPr>
        <w:pStyle w:val="ListParagraph"/>
        <w:numPr>
          <w:ilvl w:val="0"/>
          <w:numId w:val="3"/>
        </w:numPr>
        <w:rPr>
          <w:rFonts w:cstheme="minorHAnsi"/>
          <w:sz w:val="24"/>
          <w:szCs w:val="24"/>
          <w:lang w:val="en-US"/>
        </w:rPr>
      </w:pPr>
      <w:r w:rsidRPr="00FF4A92">
        <w:rPr>
          <w:rFonts w:cstheme="minorHAnsi"/>
          <w:sz w:val="24"/>
          <w:szCs w:val="24"/>
          <w:lang w:val="en-US"/>
        </w:rPr>
        <w:t>L</w:t>
      </w:r>
      <w:r w:rsidR="003734A0" w:rsidRPr="00FF4A92">
        <w:rPr>
          <w:rFonts w:cstheme="minorHAnsi"/>
          <w:sz w:val="24"/>
          <w:szCs w:val="24"/>
          <w:lang w:val="en-US"/>
        </w:rPr>
        <w:t>ight weight</w:t>
      </w:r>
      <w:r w:rsidR="008E2858" w:rsidRPr="00FF4A92">
        <w:rPr>
          <w:rFonts w:cstheme="minorHAnsi"/>
          <w:sz w:val="24"/>
          <w:szCs w:val="24"/>
          <w:lang w:val="en-US"/>
        </w:rPr>
        <w:t xml:space="preserve">, </w:t>
      </w:r>
      <w:r w:rsidR="00E7395E" w:rsidRPr="00FF4A92">
        <w:rPr>
          <w:rFonts w:cstheme="minorHAnsi"/>
          <w:sz w:val="24"/>
          <w:szCs w:val="24"/>
          <w:lang w:val="en-US"/>
        </w:rPr>
        <w:t>robust</w:t>
      </w:r>
      <w:r w:rsidR="003734A0" w:rsidRPr="00FF4A92">
        <w:rPr>
          <w:rFonts w:cstheme="minorHAnsi"/>
          <w:sz w:val="24"/>
          <w:szCs w:val="24"/>
          <w:lang w:val="en-US"/>
        </w:rPr>
        <w:t xml:space="preserve"> </w:t>
      </w:r>
      <w:r w:rsidR="008E2858" w:rsidRPr="00FF4A92">
        <w:rPr>
          <w:rFonts w:cstheme="minorHAnsi"/>
          <w:sz w:val="24"/>
          <w:szCs w:val="24"/>
          <w:lang w:val="en-US"/>
        </w:rPr>
        <w:t>wheelchair</w:t>
      </w:r>
    </w:p>
    <w:p w14:paraId="26D48E15" w14:textId="53BC1E52" w:rsidR="008E5207" w:rsidRPr="00FF4A92" w:rsidRDefault="00486DAD" w:rsidP="004A77F2">
      <w:pPr>
        <w:pStyle w:val="ListParagraph"/>
        <w:numPr>
          <w:ilvl w:val="0"/>
          <w:numId w:val="3"/>
        </w:numPr>
        <w:rPr>
          <w:rFonts w:cstheme="minorHAnsi"/>
          <w:sz w:val="24"/>
          <w:szCs w:val="24"/>
          <w:lang w:val="en-US"/>
        </w:rPr>
      </w:pPr>
      <w:r w:rsidRPr="00FF4A92">
        <w:rPr>
          <w:rFonts w:cstheme="minorHAnsi"/>
          <w:sz w:val="24"/>
          <w:szCs w:val="24"/>
          <w:lang w:val="en-US"/>
        </w:rPr>
        <w:t xml:space="preserve">Small </w:t>
      </w:r>
      <w:r w:rsidR="007E6049" w:rsidRPr="00FF4A92">
        <w:rPr>
          <w:rFonts w:cstheme="minorHAnsi"/>
          <w:sz w:val="24"/>
          <w:szCs w:val="24"/>
          <w:lang w:val="en-US"/>
        </w:rPr>
        <w:t>and c</w:t>
      </w:r>
      <w:r w:rsidR="008E5207" w:rsidRPr="00FF4A92">
        <w:rPr>
          <w:rFonts w:cstheme="minorHAnsi"/>
          <w:sz w:val="24"/>
          <w:szCs w:val="24"/>
          <w:lang w:val="en-US"/>
        </w:rPr>
        <w:t>ompact design</w:t>
      </w:r>
      <w:r w:rsidR="004F7ED4" w:rsidRPr="00FF4A92">
        <w:rPr>
          <w:rFonts w:cstheme="minorHAnsi"/>
          <w:sz w:val="24"/>
          <w:szCs w:val="24"/>
          <w:lang w:val="en-US"/>
        </w:rPr>
        <w:t>,</w:t>
      </w:r>
      <w:r w:rsidR="008E5207" w:rsidRPr="00FF4A92">
        <w:rPr>
          <w:rFonts w:cstheme="minorHAnsi"/>
          <w:sz w:val="24"/>
          <w:szCs w:val="24"/>
          <w:lang w:val="en-US"/>
        </w:rPr>
        <w:t xml:space="preserve"> for u</w:t>
      </w:r>
      <w:r w:rsidR="00150272" w:rsidRPr="00FF4A92">
        <w:rPr>
          <w:rFonts w:cstheme="minorHAnsi"/>
          <w:sz w:val="24"/>
          <w:szCs w:val="24"/>
          <w:lang w:val="en-US"/>
        </w:rPr>
        <w:t>tilization and handling</w:t>
      </w:r>
      <w:r w:rsidR="008E5207" w:rsidRPr="00FF4A92">
        <w:rPr>
          <w:rFonts w:cstheme="minorHAnsi"/>
          <w:sz w:val="24"/>
          <w:szCs w:val="24"/>
          <w:lang w:val="en-US"/>
        </w:rPr>
        <w:t xml:space="preserve"> </w:t>
      </w:r>
      <w:r w:rsidR="000C6D1A" w:rsidRPr="00FF4A92">
        <w:rPr>
          <w:rFonts w:cstheme="minorHAnsi"/>
          <w:sz w:val="24"/>
          <w:szCs w:val="24"/>
          <w:lang w:val="en-US"/>
        </w:rPr>
        <w:t>within</w:t>
      </w:r>
      <w:r w:rsidR="00F7747D" w:rsidRPr="00FF4A92">
        <w:rPr>
          <w:rFonts w:cstheme="minorHAnsi"/>
          <w:sz w:val="24"/>
          <w:szCs w:val="24"/>
          <w:lang w:val="en-US"/>
        </w:rPr>
        <w:t xml:space="preserve"> small and</w:t>
      </w:r>
      <w:r w:rsidR="000C6D1A" w:rsidRPr="00FF4A92">
        <w:rPr>
          <w:rFonts w:cstheme="minorHAnsi"/>
          <w:sz w:val="24"/>
          <w:szCs w:val="24"/>
          <w:lang w:val="en-US"/>
        </w:rPr>
        <w:t xml:space="preserve"> confined </w:t>
      </w:r>
      <w:r w:rsidR="00F4502C" w:rsidRPr="00FF4A92">
        <w:rPr>
          <w:rFonts w:cstheme="minorHAnsi"/>
          <w:sz w:val="24"/>
          <w:szCs w:val="24"/>
          <w:lang w:val="en-US"/>
        </w:rPr>
        <w:t>location</w:t>
      </w:r>
      <w:r w:rsidR="00E7691F" w:rsidRPr="00FF4A92">
        <w:rPr>
          <w:rFonts w:cstheme="minorHAnsi"/>
          <w:sz w:val="24"/>
          <w:szCs w:val="24"/>
          <w:lang w:val="en-US"/>
        </w:rPr>
        <w:t>s</w:t>
      </w:r>
    </w:p>
    <w:p w14:paraId="2A02D60B" w14:textId="3F469060" w:rsidR="004A77F2" w:rsidRPr="00FF4A92" w:rsidRDefault="00290BC7" w:rsidP="004A77F2">
      <w:pPr>
        <w:pStyle w:val="ListParagraph"/>
        <w:numPr>
          <w:ilvl w:val="0"/>
          <w:numId w:val="3"/>
        </w:numPr>
        <w:rPr>
          <w:rFonts w:cstheme="minorHAnsi"/>
          <w:sz w:val="24"/>
          <w:szCs w:val="24"/>
          <w:lang w:val="en-US"/>
        </w:rPr>
      </w:pPr>
      <w:r w:rsidRPr="00FF4A92">
        <w:rPr>
          <w:rFonts w:cstheme="minorHAnsi"/>
          <w:sz w:val="24"/>
          <w:szCs w:val="24"/>
          <w:lang w:val="en-US"/>
        </w:rPr>
        <w:t>Foldable</w:t>
      </w:r>
      <w:r w:rsidR="004F7ED4" w:rsidRPr="00FF4A92">
        <w:rPr>
          <w:rFonts w:cstheme="minorHAnsi"/>
          <w:sz w:val="24"/>
          <w:szCs w:val="24"/>
          <w:lang w:val="en-US"/>
        </w:rPr>
        <w:t xml:space="preserve"> design,</w:t>
      </w:r>
      <w:r w:rsidRPr="00FF4A92">
        <w:rPr>
          <w:rFonts w:cstheme="minorHAnsi"/>
          <w:sz w:val="24"/>
          <w:szCs w:val="24"/>
          <w:lang w:val="en-US"/>
        </w:rPr>
        <w:t xml:space="preserve"> for easy </w:t>
      </w:r>
      <w:r w:rsidR="00212113" w:rsidRPr="00FF4A92">
        <w:rPr>
          <w:rFonts w:cstheme="minorHAnsi"/>
          <w:sz w:val="24"/>
          <w:szCs w:val="24"/>
          <w:lang w:val="en-US"/>
        </w:rPr>
        <w:t xml:space="preserve">carrying and </w:t>
      </w:r>
      <w:r w:rsidR="0044586A" w:rsidRPr="00FF4A92">
        <w:rPr>
          <w:rFonts w:cstheme="minorHAnsi"/>
          <w:sz w:val="24"/>
          <w:szCs w:val="24"/>
          <w:lang w:val="en-US"/>
        </w:rPr>
        <w:t>transportation.</w:t>
      </w:r>
      <w:r w:rsidRPr="00FF4A92">
        <w:rPr>
          <w:rFonts w:cstheme="minorHAnsi"/>
          <w:sz w:val="24"/>
          <w:szCs w:val="24"/>
          <w:lang w:val="en-US"/>
        </w:rPr>
        <w:t xml:space="preserve"> </w:t>
      </w:r>
      <w:r w:rsidR="00BA3202" w:rsidRPr="00FF4A92">
        <w:rPr>
          <w:rFonts w:cstheme="minorHAnsi"/>
          <w:sz w:val="24"/>
          <w:szCs w:val="24"/>
          <w:lang w:val="en-US"/>
        </w:rPr>
        <w:t xml:space="preserve"> </w:t>
      </w:r>
    </w:p>
    <w:p w14:paraId="759B454C" w14:textId="0C9A9EB0" w:rsidR="004A77F2" w:rsidRPr="00FF4A92" w:rsidRDefault="00842587" w:rsidP="004A77F2">
      <w:pPr>
        <w:pStyle w:val="ListParagraph"/>
        <w:numPr>
          <w:ilvl w:val="0"/>
          <w:numId w:val="3"/>
        </w:numPr>
        <w:rPr>
          <w:rFonts w:cstheme="minorHAnsi"/>
          <w:sz w:val="24"/>
          <w:szCs w:val="24"/>
          <w:lang w:val="en-US"/>
        </w:rPr>
      </w:pPr>
      <w:r w:rsidRPr="00FF4A92">
        <w:rPr>
          <w:rFonts w:cstheme="minorHAnsi"/>
          <w:sz w:val="24"/>
          <w:szCs w:val="24"/>
          <w:lang w:val="en-US"/>
        </w:rPr>
        <w:t>Saf</w:t>
      </w:r>
      <w:r w:rsidR="00194E77" w:rsidRPr="00FF4A92">
        <w:rPr>
          <w:rFonts w:cstheme="minorHAnsi"/>
          <w:sz w:val="24"/>
          <w:szCs w:val="24"/>
          <w:lang w:val="en-US"/>
        </w:rPr>
        <w:t>e</w:t>
      </w:r>
      <w:r w:rsidRPr="00FF4A92">
        <w:rPr>
          <w:rFonts w:cstheme="minorHAnsi"/>
          <w:sz w:val="24"/>
          <w:szCs w:val="24"/>
          <w:lang w:val="en-US"/>
        </w:rPr>
        <w:t xml:space="preserve"> whe</w:t>
      </w:r>
      <w:r w:rsidR="00194E77" w:rsidRPr="00FF4A92">
        <w:rPr>
          <w:rFonts w:cstheme="minorHAnsi"/>
          <w:sz w:val="24"/>
          <w:szCs w:val="24"/>
          <w:lang w:val="en-US"/>
        </w:rPr>
        <w:t xml:space="preserve">elchairs with </w:t>
      </w:r>
      <w:r w:rsidR="006A79A7" w:rsidRPr="00FF4A92">
        <w:rPr>
          <w:rFonts w:cstheme="minorHAnsi"/>
          <w:sz w:val="24"/>
          <w:szCs w:val="24"/>
          <w:lang w:val="en-US"/>
        </w:rPr>
        <w:t>minimal requirements</w:t>
      </w:r>
    </w:p>
    <w:p w14:paraId="22C685B4" w14:textId="1351C920" w:rsidR="006A79A7" w:rsidRPr="00FF4A92" w:rsidRDefault="00DF7D51" w:rsidP="004A77F2">
      <w:pPr>
        <w:pStyle w:val="ListParagraph"/>
        <w:numPr>
          <w:ilvl w:val="0"/>
          <w:numId w:val="3"/>
        </w:numPr>
        <w:rPr>
          <w:rFonts w:cstheme="minorHAnsi"/>
          <w:sz w:val="24"/>
          <w:szCs w:val="24"/>
          <w:lang w:val="en-US"/>
        </w:rPr>
      </w:pPr>
      <w:r w:rsidRPr="00FF4A92">
        <w:rPr>
          <w:rFonts w:cstheme="minorHAnsi"/>
          <w:sz w:val="24"/>
          <w:szCs w:val="24"/>
          <w:lang w:val="en-US"/>
        </w:rPr>
        <w:t xml:space="preserve">Meets </w:t>
      </w:r>
      <w:r w:rsidR="00D66200" w:rsidRPr="00FF4A92">
        <w:rPr>
          <w:rFonts w:cstheme="minorHAnsi"/>
          <w:sz w:val="24"/>
          <w:szCs w:val="24"/>
          <w:lang w:val="en-US"/>
        </w:rPr>
        <w:t>The International Organization for Standardization (ISO 7176 series (1)</w:t>
      </w:r>
      <w:r w:rsidR="00211552" w:rsidRPr="00FF4A92">
        <w:rPr>
          <w:rFonts w:cstheme="minorHAnsi"/>
          <w:sz w:val="24"/>
          <w:szCs w:val="24"/>
          <w:lang w:val="en-US"/>
        </w:rPr>
        <w:t xml:space="preserve"> guideline</w:t>
      </w:r>
      <w:r w:rsidR="00033720" w:rsidRPr="00FF4A92">
        <w:rPr>
          <w:rFonts w:cstheme="minorHAnsi"/>
          <w:sz w:val="24"/>
          <w:szCs w:val="24"/>
          <w:lang w:val="en-US"/>
        </w:rPr>
        <w:t>s and</w:t>
      </w:r>
      <w:r w:rsidRPr="00FF4A92">
        <w:rPr>
          <w:rFonts w:cstheme="minorHAnsi"/>
          <w:sz w:val="24"/>
          <w:szCs w:val="24"/>
          <w:lang w:val="en-US"/>
        </w:rPr>
        <w:t xml:space="preserve"> standards for</w:t>
      </w:r>
      <w:r w:rsidR="001242C0" w:rsidRPr="00FF4A92">
        <w:rPr>
          <w:rFonts w:cstheme="minorHAnsi"/>
          <w:sz w:val="24"/>
          <w:szCs w:val="24"/>
          <w:lang w:val="en-US"/>
        </w:rPr>
        <w:t xml:space="preserve"> all</w:t>
      </w:r>
      <w:r w:rsidRPr="00FF4A92">
        <w:rPr>
          <w:rFonts w:cstheme="minorHAnsi"/>
          <w:sz w:val="24"/>
          <w:szCs w:val="24"/>
          <w:lang w:val="en-US"/>
        </w:rPr>
        <w:t xml:space="preserve"> </w:t>
      </w:r>
      <w:r w:rsidR="0044586A" w:rsidRPr="00FF4A92">
        <w:rPr>
          <w:rFonts w:cstheme="minorHAnsi"/>
          <w:sz w:val="24"/>
          <w:szCs w:val="24"/>
          <w:lang w:val="en-US"/>
        </w:rPr>
        <w:t>wheelchairs.</w:t>
      </w:r>
    </w:p>
    <w:p w14:paraId="38E6EB84" w14:textId="6C27AAD1" w:rsidR="00423695" w:rsidRPr="00FF4A92" w:rsidRDefault="00C75D1F" w:rsidP="00423695">
      <w:pPr>
        <w:rPr>
          <w:sz w:val="24"/>
          <w:szCs w:val="24"/>
          <w:lang w:val="en-US"/>
        </w:rPr>
      </w:pPr>
      <w:r w:rsidRPr="00FF4A92">
        <w:rPr>
          <w:color w:val="212529"/>
          <w:sz w:val="24"/>
          <w:szCs w:val="24"/>
          <w:shd w:val="clear" w:color="auto" w:fill="FFFFFF"/>
        </w:rPr>
        <w:t>A project is a series of actions you carry out to achieve a certain result, </w:t>
      </w:r>
      <w:r w:rsidR="799EEC0B" w:rsidRPr="00FF4A92">
        <w:rPr>
          <w:color w:val="212529"/>
          <w:sz w:val="24"/>
          <w:szCs w:val="24"/>
          <w:shd w:val="clear" w:color="auto" w:fill="FFFFFF"/>
        </w:rPr>
        <w:t>it is</w:t>
      </w:r>
      <w:r w:rsidRPr="00FF4A92">
        <w:rPr>
          <w:color w:val="212529"/>
          <w:sz w:val="24"/>
          <w:szCs w:val="24"/>
          <w:shd w:val="clear" w:color="auto" w:fill="FFFFFF"/>
        </w:rPr>
        <w:t xml:space="preserve"> a brief endeavour carried out to produce a product, service, or result </w:t>
      </w:r>
      <w:r w:rsidR="00B517B0" w:rsidRPr="00FF4A92">
        <w:rPr>
          <w:color w:val="212529"/>
          <w:sz w:val="24"/>
          <w:szCs w:val="24"/>
          <w:shd w:val="clear" w:color="auto" w:fill="FFFFFF"/>
        </w:rPr>
        <w:t>(</w:t>
      </w:r>
      <w:r w:rsidR="00E0102B" w:rsidRPr="00FF4A92">
        <w:rPr>
          <w:color w:val="212529"/>
          <w:sz w:val="24"/>
          <w:szCs w:val="24"/>
          <w:shd w:val="clear" w:color="auto" w:fill="FFFFFF"/>
        </w:rPr>
        <w:t>Indeed</w:t>
      </w:r>
      <w:r w:rsidR="00B517B0" w:rsidRPr="00FF4A92">
        <w:rPr>
          <w:color w:val="212529"/>
          <w:sz w:val="24"/>
          <w:szCs w:val="24"/>
          <w:shd w:val="clear" w:color="auto" w:fill="FFFFFF"/>
        </w:rPr>
        <w:t>,</w:t>
      </w:r>
      <w:r w:rsidR="00E0102B" w:rsidRPr="00FF4A92">
        <w:rPr>
          <w:color w:val="212529"/>
          <w:sz w:val="24"/>
          <w:szCs w:val="24"/>
          <w:shd w:val="clear" w:color="auto" w:fill="FFFFFF"/>
        </w:rPr>
        <w:t> 2021</w:t>
      </w:r>
      <w:r w:rsidR="00B517B0" w:rsidRPr="00FF4A92">
        <w:rPr>
          <w:color w:val="212529"/>
          <w:sz w:val="24"/>
          <w:szCs w:val="24"/>
          <w:shd w:val="clear" w:color="auto" w:fill="FFFFFF"/>
        </w:rPr>
        <w:t>)</w:t>
      </w:r>
      <w:r w:rsidR="00E0102B" w:rsidRPr="00FF4A92">
        <w:rPr>
          <w:color w:val="212529"/>
          <w:sz w:val="24"/>
          <w:szCs w:val="24"/>
          <w:shd w:val="clear" w:color="auto" w:fill="FFFFFF"/>
        </w:rPr>
        <w:t>. </w:t>
      </w:r>
    </w:p>
    <w:p w14:paraId="745BAAB0" w14:textId="7822AB61" w:rsidR="008078B0" w:rsidRPr="00234959" w:rsidRDefault="008078B0" w:rsidP="00234959">
      <w:pPr>
        <w:pStyle w:val="Heading4"/>
      </w:pPr>
      <w:r w:rsidRPr="00234959">
        <w:lastRenderedPageBreak/>
        <w:t>Figure 1</w:t>
      </w:r>
      <w:r w:rsidR="00787253" w:rsidRPr="00234959">
        <w:t xml:space="preserve"> Project Outline</w:t>
      </w:r>
      <w:r w:rsidRPr="00234959">
        <w:t>.</w:t>
      </w:r>
    </w:p>
    <w:p w14:paraId="65702A31" w14:textId="6D9CDBBB" w:rsidR="00100EBD" w:rsidRPr="00100EBD" w:rsidRDefault="00FB17FA" w:rsidP="00100EBD">
      <w:pPr>
        <w:rPr>
          <w:rFonts w:cstheme="minorHAnsi"/>
          <w:lang w:val="en-US"/>
        </w:rPr>
      </w:pPr>
      <w:r>
        <w:rPr>
          <w:rFonts w:cstheme="minorHAnsi"/>
          <w:noProof/>
          <w:lang w:val="en-US"/>
        </w:rPr>
        <w:drawing>
          <wp:inline distT="0" distB="0" distL="0" distR="0" wp14:anchorId="244AEA55" wp14:editId="643FC193">
            <wp:extent cx="3249038" cy="5437499"/>
            <wp:effectExtent l="0" t="0" r="889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65923" cy="5465757"/>
                    </a:xfrm>
                    <a:prstGeom prst="rect">
                      <a:avLst/>
                    </a:prstGeom>
                    <a:noFill/>
                  </pic:spPr>
                </pic:pic>
              </a:graphicData>
            </a:graphic>
          </wp:inline>
        </w:drawing>
      </w:r>
    </w:p>
    <w:p w14:paraId="3164E153" w14:textId="34944522" w:rsidR="00B3511C" w:rsidRPr="00FF4A92" w:rsidRDefault="00AC30CD" w:rsidP="00490823">
      <w:pPr>
        <w:rPr>
          <w:rFonts w:cstheme="minorHAnsi"/>
          <w:sz w:val="24"/>
          <w:szCs w:val="24"/>
          <w:lang w:val="en-US"/>
        </w:rPr>
      </w:pPr>
      <w:r w:rsidRPr="00FF4A92">
        <w:rPr>
          <w:rFonts w:cstheme="minorHAnsi"/>
          <w:sz w:val="24"/>
          <w:szCs w:val="24"/>
          <w:lang w:val="en-US"/>
        </w:rPr>
        <w:t xml:space="preserve">The NHS, nursing homes, occupational therapists, general practitioners, the </w:t>
      </w:r>
      <w:r w:rsidR="004F3C28" w:rsidRPr="00FF4A92">
        <w:rPr>
          <w:rFonts w:cstheme="minorHAnsi"/>
          <w:sz w:val="24"/>
          <w:szCs w:val="24"/>
          <w:lang w:val="en-US"/>
        </w:rPr>
        <w:t>public</w:t>
      </w:r>
      <w:r w:rsidRPr="00FF4A92">
        <w:rPr>
          <w:rFonts w:cstheme="minorHAnsi"/>
          <w:sz w:val="24"/>
          <w:szCs w:val="24"/>
          <w:lang w:val="en-US"/>
        </w:rPr>
        <w:t>, as well as a network of private home and medical equipment product retail chains around the world are among the target markets for Bee Ables Kneel Chair. The quad chart in figure 2 is the foundation for the definition of the Bee Ables project overview.</w:t>
      </w:r>
      <w:r w:rsidR="00710377" w:rsidRPr="00FF4A92">
        <w:rPr>
          <w:rFonts w:cstheme="minorHAnsi"/>
          <w:sz w:val="24"/>
          <w:szCs w:val="24"/>
          <w:lang w:val="en-US"/>
        </w:rPr>
        <w:t xml:space="preserve"> </w:t>
      </w:r>
    </w:p>
    <w:p w14:paraId="13183AFE" w14:textId="230AE634" w:rsidR="00DC4BDF" w:rsidRPr="00234959" w:rsidRDefault="00DC4BDF" w:rsidP="00234959">
      <w:pPr>
        <w:pStyle w:val="Heading4"/>
      </w:pPr>
      <w:r w:rsidRPr="00234959">
        <w:t xml:space="preserve">Figure </w:t>
      </w:r>
      <w:r w:rsidR="008078B0" w:rsidRPr="00234959">
        <w:t>2</w:t>
      </w:r>
      <w:r w:rsidR="00062F1E" w:rsidRPr="00234959">
        <w:t xml:space="preserve"> Quad Chart</w:t>
      </w:r>
    </w:p>
    <w:p w14:paraId="15CC4154" w14:textId="6B669B92" w:rsidR="00603DDE" w:rsidRDefault="00603DDE" w:rsidP="00603DDE">
      <w:bookmarkStart w:id="2" w:name="_Toc120383494"/>
      <w:r w:rsidRPr="00351822">
        <w:rPr>
          <w:rStyle w:val="Heading3Char"/>
        </w:rPr>
        <w:t>S</w:t>
      </w:r>
      <w:r>
        <w:rPr>
          <w:rStyle w:val="Heading3Char"/>
        </w:rPr>
        <w:t>takeholder Engagement</w:t>
      </w:r>
      <w:r w:rsidR="00A07A33">
        <w:rPr>
          <w:rStyle w:val="Heading3Char"/>
        </w:rPr>
        <w:t>/</w:t>
      </w:r>
      <w:r>
        <w:rPr>
          <w:rStyle w:val="Heading3Char"/>
        </w:rPr>
        <w:t>Quad Chart</w:t>
      </w:r>
      <w:bookmarkEnd w:id="2"/>
      <w:r w:rsidRPr="00351822">
        <w:t xml:space="preserve"> </w:t>
      </w:r>
    </w:p>
    <w:p w14:paraId="4FE099C5" w14:textId="77777777" w:rsidR="00863ED3" w:rsidRDefault="00863ED3" w:rsidP="00603DDE">
      <w:r>
        <w:rPr>
          <w:noProof/>
        </w:rPr>
        <w:lastRenderedPageBreak/>
        <w:drawing>
          <wp:inline distT="0" distB="0" distL="0" distR="0" wp14:anchorId="4051B776" wp14:editId="153482FA">
            <wp:extent cx="4027251" cy="3900791"/>
            <wp:effectExtent l="0" t="0" r="0" b="43180"/>
            <wp:docPr id="1" name="Diagram 1">
              <a:extLst xmlns:a="http://schemas.openxmlformats.org/drawingml/2006/main">
                <a:ext uri="{FF2B5EF4-FFF2-40B4-BE49-F238E27FC236}">
                  <a16:creationId xmlns:a16="http://schemas.microsoft.com/office/drawing/2014/main" id="{2A199F1B-80B3-5158-DA18-262206998230}"/>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38130241" w14:textId="36FD230D" w:rsidR="00E51886" w:rsidRPr="00FF4A92" w:rsidRDefault="00D530FB" w:rsidP="00603DDE">
      <w:pPr>
        <w:rPr>
          <w:rFonts w:cstheme="minorHAnsi"/>
          <w:color w:val="212529"/>
          <w:sz w:val="24"/>
          <w:szCs w:val="24"/>
          <w:shd w:val="clear" w:color="auto" w:fill="FFFFFF"/>
        </w:rPr>
      </w:pPr>
      <w:r w:rsidRPr="00FF4A92">
        <w:rPr>
          <w:rFonts w:cstheme="minorHAnsi"/>
          <w:color w:val="212529"/>
          <w:sz w:val="24"/>
          <w:szCs w:val="24"/>
          <w:shd w:val="clear" w:color="auto" w:fill="FFFFFF"/>
        </w:rPr>
        <w:t>For the quick creation of alternative concepts in technology and software development, quad charts are a suitable fit. Recently, the use of quad charts has been discovered in several different contexts, such as executive reviews, research material databases, and project management</w:t>
      </w:r>
      <w:r w:rsidR="00091373" w:rsidRPr="00FF4A92">
        <w:rPr>
          <w:rFonts w:cstheme="minorHAnsi"/>
          <w:color w:val="212529"/>
          <w:sz w:val="24"/>
          <w:szCs w:val="24"/>
          <w:shd w:val="clear" w:color="auto" w:fill="FFFFFF"/>
        </w:rPr>
        <w:t xml:space="preserve"> </w:t>
      </w:r>
      <w:r w:rsidR="007F15B7" w:rsidRPr="00FF4A92">
        <w:rPr>
          <w:rFonts w:cstheme="minorHAnsi"/>
          <w:color w:val="212529"/>
          <w:sz w:val="24"/>
          <w:szCs w:val="24"/>
          <w:shd w:val="clear" w:color="auto" w:fill="FFFFFF"/>
        </w:rPr>
        <w:t>(Stamey, 2018). </w:t>
      </w:r>
    </w:p>
    <w:p w14:paraId="5FB4A020" w14:textId="021B0C3F" w:rsidR="00881727" w:rsidRDefault="00152FC6" w:rsidP="00152FC6">
      <w:bookmarkStart w:id="3" w:name="_Toc120383495"/>
      <w:r w:rsidRPr="00234959">
        <w:rPr>
          <w:rStyle w:val="Heading3Char"/>
        </w:rPr>
        <w:t>Stakeholder Analysis</w:t>
      </w:r>
      <w:bookmarkEnd w:id="3"/>
      <w:r w:rsidRPr="00351822">
        <w:t xml:space="preserve"> </w:t>
      </w:r>
    </w:p>
    <w:p w14:paraId="53AC0EAD" w14:textId="0ABBD712" w:rsidR="00184F72" w:rsidRDefault="00184F72" w:rsidP="00152FC6"/>
    <w:tbl>
      <w:tblPr>
        <w:tblW w:w="9794" w:type="dxa"/>
        <w:tblCellMar>
          <w:left w:w="0" w:type="dxa"/>
          <w:right w:w="0" w:type="dxa"/>
        </w:tblCellMar>
        <w:tblLook w:val="0420" w:firstRow="1" w:lastRow="0" w:firstColumn="0" w:lastColumn="0" w:noHBand="0" w:noVBand="1"/>
      </w:tblPr>
      <w:tblGrid>
        <w:gridCol w:w="3264"/>
        <w:gridCol w:w="3264"/>
        <w:gridCol w:w="3266"/>
      </w:tblGrid>
      <w:tr w:rsidR="00362FFC" w:rsidRPr="00362FFC" w14:paraId="1B92F1A6" w14:textId="77777777" w:rsidTr="0D922E50">
        <w:trPr>
          <w:trHeight w:val="529"/>
        </w:trPr>
        <w:tc>
          <w:tcPr>
            <w:tcW w:w="9794" w:type="dxa"/>
            <w:gridSpan w:val="3"/>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474E229E" w14:textId="16A6271A" w:rsidR="00362FFC" w:rsidRPr="00362FFC" w:rsidRDefault="00241E01" w:rsidP="00362FFC">
            <w:pPr>
              <w:spacing w:after="0" w:line="240" w:lineRule="auto"/>
              <w:jc w:val="center"/>
              <w:rPr>
                <w:rFonts w:ascii="Arial" w:eastAsia="Times New Roman" w:hAnsi="Arial" w:cs="Arial"/>
                <w:sz w:val="16"/>
                <w:szCs w:val="16"/>
                <w:lang w:eastAsia="en-GB"/>
              </w:rPr>
            </w:pPr>
            <w:r>
              <w:rPr>
                <w:noProof/>
              </w:rPr>
              <w:drawing>
                <wp:inline distT="0" distB="0" distL="0" distR="0" wp14:anchorId="1EA46F2A" wp14:editId="38E418A3">
                  <wp:extent cx="914400" cy="914400"/>
                  <wp:effectExtent l="0" t="0" r="0" b="0"/>
                  <wp:docPr id="17" name="Graphic 17" descr="User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Graphic 17" descr="Users with solid fill"/>
                          <pic:cNvPicPr/>
                        </pic:nvPicPr>
                        <pic:blipFill>
                          <a:blip r:embed="rId20">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0" y="0"/>
                            <a:ext cx="914400" cy="914400"/>
                          </a:xfrm>
                          <a:prstGeom prst="rect">
                            <a:avLst/>
                          </a:prstGeom>
                        </pic:spPr>
                      </pic:pic>
                    </a:graphicData>
                  </a:graphic>
                </wp:inline>
              </w:drawing>
            </w:r>
            <w:r>
              <w:rPr>
                <w:noProof/>
              </w:rPr>
              <w:drawing>
                <wp:inline distT="0" distB="0" distL="0" distR="0" wp14:anchorId="6A1AA023" wp14:editId="2191FEC2">
                  <wp:extent cx="914400" cy="914400"/>
                  <wp:effectExtent l="0" t="0" r="0" b="0"/>
                  <wp:docPr id="18" name="Graphic 18" descr="Users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Graphic 18" descr="Users outline"/>
                          <pic:cNvPicPr/>
                        </pic:nvPicPr>
                        <pic:blipFill>
                          <a:blip r:embed="rId22">
                            <a:extLst>
                              <a:ext uri="{28A0092B-C50C-407E-A947-70E740481C1C}">
                                <a14:useLocalDpi xmlns:a14="http://schemas.microsoft.com/office/drawing/2010/main" val="0"/>
                              </a:ext>
                              <a:ext uri="{96DAC541-7B7A-43D3-8B79-37D633B846F1}">
                                <asvg:svgBlip xmlns:asvg="http://schemas.microsoft.com/office/drawing/2016/SVG/main" r:embed="rId23"/>
                              </a:ext>
                            </a:extLst>
                          </a:blip>
                          <a:stretch>
                            <a:fillRect/>
                          </a:stretch>
                        </pic:blipFill>
                        <pic:spPr>
                          <a:xfrm>
                            <a:off x="0" y="0"/>
                            <a:ext cx="914400" cy="914400"/>
                          </a:xfrm>
                          <a:prstGeom prst="rect">
                            <a:avLst/>
                          </a:prstGeom>
                        </pic:spPr>
                      </pic:pic>
                    </a:graphicData>
                  </a:graphic>
                </wp:inline>
              </w:drawing>
            </w:r>
            <w:r w:rsidR="001B1DB7">
              <w:rPr>
                <w:noProof/>
              </w:rPr>
              <w:drawing>
                <wp:inline distT="0" distB="0" distL="0" distR="0" wp14:anchorId="7FE691F1" wp14:editId="72037EF3">
                  <wp:extent cx="914400" cy="914400"/>
                  <wp:effectExtent l="0" t="0" r="0" b="0"/>
                  <wp:docPr id="19" name="Graphic 19" descr="User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Graphic 17" descr="Users with solid fill"/>
                          <pic:cNvPicPr/>
                        </pic:nvPicPr>
                        <pic:blipFill>
                          <a:blip r:embed="rId20">
                            <a:extLst>
                              <a:ext uri="{28A0092B-C50C-407E-A947-70E740481C1C}">
                                <a14:useLocalDpi xmlns:a14="http://schemas.microsoft.com/office/drawing/2010/main" val="0"/>
                              </a:ext>
                              <a:ext uri="{96DAC541-7B7A-43D3-8B79-37D633B846F1}">
                                <asvg:svgBlip xmlns:asvg="http://schemas.microsoft.com/office/drawing/2016/SVG/main" r:embed="rId24"/>
                              </a:ext>
                            </a:extLst>
                          </a:blip>
                          <a:stretch>
                            <a:fillRect/>
                          </a:stretch>
                        </pic:blipFill>
                        <pic:spPr>
                          <a:xfrm>
                            <a:off x="0" y="0"/>
                            <a:ext cx="914400" cy="914400"/>
                          </a:xfrm>
                          <a:prstGeom prst="rect">
                            <a:avLst/>
                          </a:prstGeom>
                        </pic:spPr>
                      </pic:pic>
                    </a:graphicData>
                  </a:graphic>
                </wp:inline>
              </w:drawing>
            </w:r>
            <w:r w:rsidR="001B1DB7">
              <w:rPr>
                <w:noProof/>
              </w:rPr>
              <w:drawing>
                <wp:inline distT="0" distB="0" distL="0" distR="0" wp14:anchorId="324B4FF5" wp14:editId="588CC1B2">
                  <wp:extent cx="914400" cy="914400"/>
                  <wp:effectExtent l="0" t="0" r="0" b="0"/>
                  <wp:docPr id="20" name="Graphic 20" descr="Users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Graphic 18" descr="Users outline"/>
                          <pic:cNvPicPr/>
                        </pic:nvPicPr>
                        <pic:blipFill>
                          <a:blip r:embed="rId22">
                            <a:extLst>
                              <a:ext uri="{28A0092B-C50C-407E-A947-70E740481C1C}">
                                <a14:useLocalDpi xmlns:a14="http://schemas.microsoft.com/office/drawing/2010/main" val="0"/>
                              </a:ext>
                              <a:ext uri="{96DAC541-7B7A-43D3-8B79-37D633B846F1}">
                                <asvg:svgBlip xmlns:asvg="http://schemas.microsoft.com/office/drawing/2016/SVG/main" r:embed="rId25"/>
                              </a:ext>
                            </a:extLst>
                          </a:blip>
                          <a:stretch>
                            <a:fillRect/>
                          </a:stretch>
                        </pic:blipFill>
                        <pic:spPr>
                          <a:xfrm>
                            <a:off x="0" y="0"/>
                            <a:ext cx="914400" cy="914400"/>
                          </a:xfrm>
                          <a:prstGeom prst="rect">
                            <a:avLst/>
                          </a:prstGeom>
                        </pic:spPr>
                      </pic:pic>
                    </a:graphicData>
                  </a:graphic>
                </wp:inline>
              </w:drawing>
            </w:r>
            <w:r w:rsidR="001B1DB7">
              <w:rPr>
                <w:noProof/>
              </w:rPr>
              <w:drawing>
                <wp:inline distT="0" distB="0" distL="0" distR="0" wp14:anchorId="74CD7E6D" wp14:editId="3A9BC3CD">
                  <wp:extent cx="914400" cy="914400"/>
                  <wp:effectExtent l="0" t="0" r="0" b="0"/>
                  <wp:docPr id="21" name="Graphic 21" descr="User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Graphic 17" descr="Users with solid fill"/>
                          <pic:cNvPicPr/>
                        </pic:nvPicPr>
                        <pic:blipFill>
                          <a:blip r:embed="rId20">
                            <a:extLst>
                              <a:ext uri="{28A0092B-C50C-407E-A947-70E740481C1C}">
                                <a14:useLocalDpi xmlns:a14="http://schemas.microsoft.com/office/drawing/2010/main" val="0"/>
                              </a:ext>
                              <a:ext uri="{96DAC541-7B7A-43D3-8B79-37D633B846F1}">
                                <asvg:svgBlip xmlns:asvg="http://schemas.microsoft.com/office/drawing/2016/SVG/main" r:embed="rId24"/>
                              </a:ext>
                            </a:extLst>
                          </a:blip>
                          <a:stretch>
                            <a:fillRect/>
                          </a:stretch>
                        </pic:blipFill>
                        <pic:spPr>
                          <a:xfrm>
                            <a:off x="0" y="0"/>
                            <a:ext cx="914400" cy="914400"/>
                          </a:xfrm>
                          <a:prstGeom prst="rect">
                            <a:avLst/>
                          </a:prstGeom>
                        </pic:spPr>
                      </pic:pic>
                    </a:graphicData>
                  </a:graphic>
                </wp:inline>
              </w:drawing>
            </w:r>
            <w:r w:rsidR="001B1DB7">
              <w:rPr>
                <w:noProof/>
              </w:rPr>
              <w:drawing>
                <wp:inline distT="0" distB="0" distL="0" distR="0" wp14:anchorId="2B98055D" wp14:editId="5A1FB528">
                  <wp:extent cx="914400" cy="914400"/>
                  <wp:effectExtent l="0" t="0" r="0" b="0"/>
                  <wp:docPr id="22" name="Graphic 22" descr="Users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Graphic 18" descr="Users outline"/>
                          <pic:cNvPicPr/>
                        </pic:nvPicPr>
                        <pic:blipFill>
                          <a:blip r:embed="rId22">
                            <a:extLst>
                              <a:ext uri="{28A0092B-C50C-407E-A947-70E740481C1C}">
                                <a14:useLocalDpi xmlns:a14="http://schemas.microsoft.com/office/drawing/2010/main" val="0"/>
                              </a:ext>
                              <a:ext uri="{96DAC541-7B7A-43D3-8B79-37D633B846F1}">
                                <asvg:svgBlip xmlns:asvg="http://schemas.microsoft.com/office/drawing/2016/SVG/main" r:embed="rId25"/>
                              </a:ext>
                            </a:extLst>
                          </a:blip>
                          <a:stretch>
                            <a:fillRect/>
                          </a:stretch>
                        </pic:blipFill>
                        <pic:spPr>
                          <a:xfrm>
                            <a:off x="0" y="0"/>
                            <a:ext cx="914400" cy="914400"/>
                          </a:xfrm>
                          <a:prstGeom prst="rect">
                            <a:avLst/>
                          </a:prstGeom>
                        </pic:spPr>
                      </pic:pic>
                    </a:graphicData>
                  </a:graphic>
                </wp:inline>
              </w:drawing>
            </w:r>
            <w:r w:rsidR="00362FFC" w:rsidRPr="00362FFC">
              <w:rPr>
                <w:rFonts w:eastAsia="Times New Roman" w:cstheme="minorHAnsi"/>
                <w:i/>
                <w:iCs/>
                <w:color w:val="000000" w:themeColor="text1"/>
                <w:kern w:val="24"/>
                <w:sz w:val="32"/>
                <w:szCs w:val="32"/>
                <w:lang w:val="en-US" w:eastAsia="en-GB"/>
              </w:rPr>
              <w:t>STAKEHOLDERS</w:t>
            </w:r>
            <w:r w:rsidR="00995491" w:rsidRPr="00E927F2">
              <w:rPr>
                <w:rFonts w:eastAsia="Times New Roman" w:cstheme="minorHAnsi"/>
                <w:i/>
                <w:iCs/>
                <w:color w:val="000000" w:themeColor="text1"/>
                <w:kern w:val="24"/>
                <w:sz w:val="32"/>
                <w:szCs w:val="32"/>
                <w:lang w:val="en-US" w:eastAsia="en-GB"/>
              </w:rPr>
              <w:t xml:space="preserve"> ANAL</w:t>
            </w:r>
            <w:r w:rsidR="000E0F0A" w:rsidRPr="00E927F2">
              <w:rPr>
                <w:rFonts w:eastAsia="Times New Roman" w:cstheme="minorHAnsi"/>
                <w:i/>
                <w:iCs/>
                <w:color w:val="000000" w:themeColor="text1"/>
                <w:kern w:val="24"/>
                <w:sz w:val="32"/>
                <w:szCs w:val="32"/>
                <w:lang w:val="en-US" w:eastAsia="en-GB"/>
              </w:rPr>
              <w:t>YSIS</w:t>
            </w:r>
          </w:p>
        </w:tc>
      </w:tr>
      <w:tr w:rsidR="00F414EF" w:rsidRPr="00362FFC" w14:paraId="5D6AF92F" w14:textId="77777777" w:rsidTr="0D922E50">
        <w:trPr>
          <w:trHeight w:val="472"/>
        </w:trPr>
        <w:tc>
          <w:tcPr>
            <w:tcW w:w="3264" w:type="dxa"/>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tcPr>
          <w:p w14:paraId="2EA66ED2" w14:textId="7DA8E572" w:rsidR="00F414EF" w:rsidRPr="00362FFC" w:rsidRDefault="00032C94" w:rsidP="00E9353D">
            <w:pPr>
              <w:spacing w:after="0" w:line="240" w:lineRule="auto"/>
              <w:jc w:val="center"/>
              <w:rPr>
                <w:rFonts w:eastAsiaTheme="minorEastAsia" w:hAnsi="Calibri"/>
                <w:b/>
                <w:bCs/>
                <w:color w:val="000000" w:themeColor="dark1"/>
                <w:kern w:val="24"/>
                <w:sz w:val="16"/>
                <w:szCs w:val="16"/>
                <w:lang w:val="en-US" w:eastAsia="en-GB"/>
              </w:rPr>
            </w:pPr>
            <w:r w:rsidRPr="00E9353D">
              <w:rPr>
                <w:rFonts w:eastAsiaTheme="minorEastAsia" w:hAnsi="Calibri"/>
                <w:b/>
                <w:bCs/>
                <w:color w:val="000000" w:themeColor="dark1"/>
                <w:kern w:val="24"/>
                <w:sz w:val="16"/>
                <w:szCs w:val="16"/>
                <w:lang w:val="en-US" w:eastAsia="en-GB"/>
              </w:rPr>
              <w:t>ORGANIZATIONAL STAKEHOLDERS</w:t>
            </w:r>
          </w:p>
        </w:tc>
        <w:tc>
          <w:tcPr>
            <w:tcW w:w="3264" w:type="dxa"/>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tcPr>
          <w:p w14:paraId="41F641AF" w14:textId="6094633E" w:rsidR="00F414EF" w:rsidRPr="00362FFC" w:rsidRDefault="00E9353D" w:rsidP="00A83186">
            <w:pPr>
              <w:spacing w:after="0" w:line="240" w:lineRule="auto"/>
              <w:jc w:val="center"/>
              <w:rPr>
                <w:rFonts w:eastAsiaTheme="minorEastAsia" w:hAnsi="Calibri"/>
                <w:b/>
                <w:bCs/>
                <w:color w:val="000000" w:themeColor="dark1"/>
                <w:kern w:val="24"/>
                <w:sz w:val="16"/>
                <w:szCs w:val="16"/>
                <w:lang w:val="en-US" w:eastAsia="en-GB"/>
              </w:rPr>
            </w:pPr>
            <w:r>
              <w:rPr>
                <w:rFonts w:eastAsiaTheme="minorEastAsia" w:hAnsi="Calibri"/>
                <w:b/>
                <w:bCs/>
                <w:color w:val="000000" w:themeColor="dark1"/>
                <w:kern w:val="24"/>
                <w:sz w:val="16"/>
                <w:szCs w:val="16"/>
                <w:lang w:val="en-US" w:eastAsia="en-GB"/>
              </w:rPr>
              <w:t>PRODUCT/</w:t>
            </w:r>
            <w:r w:rsidR="00A83186">
              <w:rPr>
                <w:rFonts w:eastAsiaTheme="minorEastAsia" w:hAnsi="Calibri"/>
                <w:b/>
                <w:bCs/>
                <w:color w:val="000000" w:themeColor="dark1"/>
                <w:kern w:val="24"/>
                <w:sz w:val="16"/>
                <w:szCs w:val="16"/>
                <w:lang w:val="en-US" w:eastAsia="en-GB"/>
              </w:rPr>
              <w:t>MARKET STAKEHOLDERS</w:t>
            </w:r>
          </w:p>
        </w:tc>
        <w:tc>
          <w:tcPr>
            <w:tcW w:w="3266" w:type="dxa"/>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tcPr>
          <w:p w14:paraId="1F42B6C9" w14:textId="04CD3A0D" w:rsidR="00F414EF" w:rsidRPr="00362FFC" w:rsidRDefault="009745C8" w:rsidP="009745C8">
            <w:pPr>
              <w:spacing w:after="0" w:line="240" w:lineRule="auto"/>
              <w:jc w:val="center"/>
              <w:rPr>
                <w:rFonts w:eastAsiaTheme="minorEastAsia" w:hAnsi="Calibri"/>
                <w:b/>
                <w:bCs/>
                <w:color w:val="000000" w:themeColor="dark1"/>
                <w:kern w:val="24"/>
                <w:sz w:val="16"/>
                <w:szCs w:val="16"/>
                <w:lang w:val="en-US" w:eastAsia="en-GB"/>
              </w:rPr>
            </w:pPr>
            <w:r>
              <w:rPr>
                <w:rFonts w:eastAsiaTheme="minorEastAsia" w:hAnsi="Calibri"/>
                <w:b/>
                <w:bCs/>
                <w:color w:val="000000" w:themeColor="dark1"/>
                <w:kern w:val="24"/>
                <w:sz w:val="16"/>
                <w:szCs w:val="16"/>
                <w:lang w:val="en-US" w:eastAsia="en-GB"/>
              </w:rPr>
              <w:t>CAPITAL MARKET STAKEHOLDERS</w:t>
            </w:r>
          </w:p>
        </w:tc>
      </w:tr>
      <w:tr w:rsidR="00362FFC" w:rsidRPr="00362FFC" w14:paraId="6595FA4F" w14:textId="77777777" w:rsidTr="0D922E50">
        <w:trPr>
          <w:trHeight w:val="472"/>
        </w:trPr>
        <w:tc>
          <w:tcPr>
            <w:tcW w:w="3264" w:type="dxa"/>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7F10F97C" w14:textId="7AC1E904" w:rsidR="00362FFC" w:rsidRPr="00F249B5" w:rsidRDefault="00362FFC" w:rsidP="00362FFC">
            <w:pPr>
              <w:spacing w:after="0" w:line="240" w:lineRule="auto"/>
              <w:jc w:val="center"/>
              <w:rPr>
                <w:rFonts w:eastAsiaTheme="minorEastAsia" w:hAnsi="Calibri"/>
                <w:b/>
                <w:bCs/>
                <w:color w:val="000000" w:themeColor="dark1"/>
                <w:kern w:val="24"/>
                <w:sz w:val="16"/>
                <w:szCs w:val="16"/>
                <w:lang w:val="en-US" w:eastAsia="en-GB"/>
              </w:rPr>
            </w:pPr>
            <w:proofErr w:type="gramStart"/>
            <w:r w:rsidRPr="00362FFC">
              <w:rPr>
                <w:rFonts w:eastAsiaTheme="minorEastAsia" w:hAnsi="Calibri"/>
                <w:b/>
                <w:bCs/>
                <w:color w:val="000000" w:themeColor="dark1"/>
                <w:kern w:val="24"/>
                <w:sz w:val="16"/>
                <w:szCs w:val="16"/>
                <w:lang w:val="en-US" w:eastAsia="en-GB"/>
              </w:rPr>
              <w:t>Myself</w:t>
            </w:r>
            <w:proofErr w:type="gramEnd"/>
            <w:r w:rsidRPr="00362FFC">
              <w:rPr>
                <w:rFonts w:eastAsiaTheme="minorEastAsia" w:hAnsi="Calibri"/>
                <w:b/>
                <w:bCs/>
                <w:color w:val="000000" w:themeColor="dark1"/>
                <w:kern w:val="24"/>
                <w:sz w:val="16"/>
                <w:szCs w:val="16"/>
                <w:lang w:val="en-US" w:eastAsia="en-GB"/>
              </w:rPr>
              <w:t xml:space="preserve"> - Project Manager</w:t>
            </w:r>
          </w:p>
          <w:p w14:paraId="7C152BEC" w14:textId="48831521" w:rsidR="00F249B5" w:rsidRPr="00F249B5" w:rsidRDefault="00F249B5" w:rsidP="00362FFC">
            <w:pPr>
              <w:spacing w:after="0" w:line="240" w:lineRule="auto"/>
              <w:jc w:val="center"/>
              <w:rPr>
                <w:rFonts w:eastAsiaTheme="minorEastAsia" w:hAnsi="Calibri"/>
                <w:color w:val="000000" w:themeColor="dark1"/>
                <w:kern w:val="24"/>
                <w:sz w:val="16"/>
                <w:szCs w:val="16"/>
                <w:lang w:val="en-US" w:eastAsia="en-GB"/>
              </w:rPr>
            </w:pPr>
            <w:r w:rsidRPr="00F249B5">
              <w:rPr>
                <w:rFonts w:eastAsiaTheme="minorEastAsia" w:hAnsi="Calibri"/>
                <w:color w:val="000000" w:themeColor="dark1"/>
                <w:kern w:val="24"/>
                <w:sz w:val="16"/>
                <w:szCs w:val="16"/>
                <w:lang w:val="en-US" w:eastAsia="en-GB"/>
              </w:rPr>
              <w:t xml:space="preserve">Overseeing the production of the required deliverables. Project management and planning. Using any delegation and project assurance tasks while sticking to predefined reporting structures. Plans for the project, the stage, and any exceptions </w:t>
            </w:r>
            <w:r w:rsidR="00796B5B">
              <w:rPr>
                <w:rFonts w:eastAsiaTheme="minorEastAsia" w:hAnsi="Calibri"/>
                <w:color w:val="000000" w:themeColor="dark1"/>
                <w:kern w:val="24"/>
                <w:sz w:val="16"/>
                <w:szCs w:val="16"/>
                <w:lang w:val="en-US" w:eastAsia="en-GB"/>
              </w:rPr>
              <w:t>to</w:t>
            </w:r>
            <w:r w:rsidRPr="00F249B5">
              <w:rPr>
                <w:rFonts w:eastAsiaTheme="minorEastAsia" w:hAnsi="Calibri"/>
                <w:color w:val="000000" w:themeColor="dark1"/>
                <w:kern w:val="24"/>
                <w:sz w:val="16"/>
                <w:szCs w:val="16"/>
                <w:lang w:val="en-US" w:eastAsia="en-GB"/>
              </w:rPr>
              <w:t xml:space="preserve"> </w:t>
            </w:r>
            <w:r w:rsidR="00B146E1">
              <w:rPr>
                <w:rFonts w:eastAsiaTheme="minorEastAsia" w:hAnsi="Calibri"/>
                <w:color w:val="000000" w:themeColor="dark1"/>
                <w:kern w:val="24"/>
                <w:sz w:val="16"/>
                <w:szCs w:val="16"/>
                <w:lang w:val="en-US" w:eastAsia="en-GB"/>
              </w:rPr>
              <w:t>clarif</w:t>
            </w:r>
            <w:r w:rsidR="003438B7">
              <w:rPr>
                <w:rFonts w:eastAsiaTheme="minorEastAsia" w:hAnsi="Calibri"/>
                <w:color w:val="000000" w:themeColor="dark1"/>
                <w:kern w:val="24"/>
                <w:sz w:val="16"/>
                <w:szCs w:val="16"/>
                <w:lang w:val="en-US" w:eastAsia="en-GB"/>
              </w:rPr>
              <w:t>y</w:t>
            </w:r>
            <w:r w:rsidRPr="00F249B5">
              <w:rPr>
                <w:rFonts w:eastAsiaTheme="minorEastAsia" w:hAnsi="Calibri"/>
                <w:color w:val="000000" w:themeColor="dark1"/>
                <w:kern w:val="24"/>
                <w:sz w:val="16"/>
                <w:szCs w:val="16"/>
                <w:lang w:val="en-US" w:eastAsia="en-GB"/>
              </w:rPr>
              <w:t xml:space="preserve"> and </w:t>
            </w:r>
            <w:r w:rsidR="004315C4" w:rsidRPr="00F249B5">
              <w:rPr>
                <w:rFonts w:eastAsiaTheme="minorEastAsia" w:hAnsi="Calibri"/>
                <w:color w:val="000000" w:themeColor="dark1"/>
                <w:kern w:val="24"/>
                <w:sz w:val="16"/>
                <w:szCs w:val="16"/>
                <w:lang w:val="en-US" w:eastAsia="en-GB"/>
              </w:rPr>
              <w:t>updated,</w:t>
            </w:r>
            <w:r w:rsidRPr="00F249B5">
              <w:rPr>
                <w:rFonts w:eastAsiaTheme="minorEastAsia" w:hAnsi="Calibri"/>
                <w:color w:val="000000" w:themeColor="dark1"/>
                <w:kern w:val="24"/>
                <w:sz w:val="16"/>
                <w:szCs w:val="16"/>
                <w:lang w:val="en-US" w:eastAsia="en-GB"/>
              </w:rPr>
              <w:t xml:space="preserve"> as necessary.</w:t>
            </w:r>
          </w:p>
          <w:p w14:paraId="6F4D3682" w14:textId="37207745" w:rsidR="009A67C6" w:rsidRPr="00F249B5" w:rsidRDefault="009A67C6" w:rsidP="00847058">
            <w:pPr>
              <w:pStyle w:val="ListParagraph"/>
              <w:spacing w:after="0" w:line="240" w:lineRule="auto"/>
              <w:jc w:val="center"/>
              <w:rPr>
                <w:rFonts w:eastAsia="Times New Roman" w:cstheme="minorHAnsi"/>
                <w:sz w:val="16"/>
                <w:szCs w:val="16"/>
                <w:lang w:eastAsia="en-GB"/>
              </w:rPr>
            </w:pPr>
          </w:p>
        </w:tc>
        <w:tc>
          <w:tcPr>
            <w:tcW w:w="3264" w:type="dxa"/>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2C56493A" w14:textId="77777777" w:rsidR="00362FFC" w:rsidRDefault="00362FFC" w:rsidP="00362FFC">
            <w:pPr>
              <w:spacing w:after="0" w:line="240" w:lineRule="auto"/>
              <w:jc w:val="center"/>
              <w:rPr>
                <w:rFonts w:eastAsiaTheme="minorEastAsia" w:hAnsi="Calibri"/>
                <w:b/>
                <w:bCs/>
                <w:color w:val="000000" w:themeColor="dark1"/>
                <w:kern w:val="24"/>
                <w:sz w:val="16"/>
                <w:szCs w:val="16"/>
                <w:lang w:val="en-US" w:eastAsia="en-GB"/>
              </w:rPr>
            </w:pPr>
            <w:r w:rsidRPr="00362FFC">
              <w:rPr>
                <w:rFonts w:eastAsiaTheme="minorEastAsia" w:hAnsi="Calibri"/>
                <w:b/>
                <w:bCs/>
                <w:color w:val="000000" w:themeColor="dark1"/>
                <w:kern w:val="24"/>
                <w:sz w:val="16"/>
                <w:szCs w:val="16"/>
                <w:lang w:val="en-US" w:eastAsia="en-GB"/>
              </w:rPr>
              <w:t xml:space="preserve">Medical </w:t>
            </w:r>
            <w:r w:rsidR="00901B74">
              <w:rPr>
                <w:rFonts w:eastAsiaTheme="minorEastAsia" w:hAnsi="Calibri"/>
                <w:b/>
                <w:bCs/>
                <w:color w:val="000000" w:themeColor="dark1"/>
                <w:kern w:val="24"/>
                <w:sz w:val="16"/>
                <w:szCs w:val="16"/>
                <w:lang w:val="en-US" w:eastAsia="en-GB"/>
              </w:rPr>
              <w:t>G</w:t>
            </w:r>
            <w:r w:rsidRPr="00362FFC">
              <w:rPr>
                <w:rFonts w:eastAsiaTheme="minorEastAsia" w:hAnsi="Calibri"/>
                <w:b/>
                <w:bCs/>
                <w:color w:val="000000" w:themeColor="dark1"/>
                <w:kern w:val="24"/>
                <w:sz w:val="16"/>
                <w:szCs w:val="16"/>
                <w:lang w:val="en-US" w:eastAsia="en-GB"/>
              </w:rPr>
              <w:t xml:space="preserve">overning </w:t>
            </w:r>
            <w:r w:rsidR="00901B74">
              <w:rPr>
                <w:rFonts w:eastAsiaTheme="minorEastAsia" w:hAnsi="Calibri"/>
                <w:b/>
                <w:bCs/>
                <w:color w:val="000000" w:themeColor="dark1"/>
                <w:kern w:val="24"/>
                <w:sz w:val="16"/>
                <w:szCs w:val="16"/>
                <w:lang w:val="en-US" w:eastAsia="en-GB"/>
              </w:rPr>
              <w:t>B</w:t>
            </w:r>
            <w:r w:rsidRPr="00362FFC">
              <w:rPr>
                <w:rFonts w:eastAsiaTheme="minorEastAsia" w:hAnsi="Calibri"/>
                <w:b/>
                <w:bCs/>
                <w:color w:val="000000" w:themeColor="dark1"/>
                <w:kern w:val="24"/>
                <w:sz w:val="16"/>
                <w:szCs w:val="16"/>
                <w:lang w:val="en-US" w:eastAsia="en-GB"/>
              </w:rPr>
              <w:t>ody</w:t>
            </w:r>
          </w:p>
          <w:p w14:paraId="003104D4" w14:textId="781F90DF" w:rsidR="003A7B10" w:rsidRPr="00362FFC" w:rsidRDefault="00F76404" w:rsidP="00362FFC">
            <w:pPr>
              <w:spacing w:after="0" w:line="240" w:lineRule="auto"/>
              <w:jc w:val="center"/>
              <w:rPr>
                <w:rFonts w:eastAsia="Times New Roman"/>
                <w:sz w:val="16"/>
                <w:szCs w:val="16"/>
                <w:lang w:eastAsia="en-GB"/>
              </w:rPr>
            </w:pPr>
            <w:r w:rsidRPr="729FFB2D">
              <w:rPr>
                <w:rFonts w:eastAsia="Times New Roman"/>
                <w:sz w:val="16"/>
                <w:szCs w:val="16"/>
                <w:lang w:eastAsia="en-GB"/>
              </w:rPr>
              <w:t xml:space="preserve">Organizations and the specific experts working within them </w:t>
            </w:r>
            <w:r w:rsidR="0F7A0B5C" w:rsidRPr="729FFB2D">
              <w:rPr>
                <w:rFonts w:eastAsia="Times New Roman"/>
                <w:sz w:val="16"/>
                <w:szCs w:val="16"/>
                <w:lang w:eastAsia="en-GB"/>
              </w:rPr>
              <w:t>oversee</w:t>
            </w:r>
            <w:r w:rsidRPr="729FFB2D">
              <w:rPr>
                <w:rFonts w:eastAsia="Times New Roman"/>
                <w:sz w:val="16"/>
                <w:szCs w:val="16"/>
                <w:lang w:eastAsia="en-GB"/>
              </w:rPr>
              <w:t xml:space="preserve"> assuring the quality and safety of healthcare services.</w:t>
            </w:r>
          </w:p>
        </w:tc>
        <w:tc>
          <w:tcPr>
            <w:tcW w:w="3266" w:type="dxa"/>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05D850A7" w14:textId="77777777" w:rsidR="00362FFC" w:rsidRDefault="00362FFC" w:rsidP="00362FFC">
            <w:pPr>
              <w:spacing w:after="0" w:line="240" w:lineRule="auto"/>
              <w:jc w:val="center"/>
              <w:rPr>
                <w:rFonts w:eastAsiaTheme="minorEastAsia" w:hAnsi="Calibri"/>
                <w:b/>
                <w:bCs/>
                <w:color w:val="000000" w:themeColor="dark1"/>
                <w:kern w:val="24"/>
                <w:sz w:val="16"/>
                <w:szCs w:val="16"/>
                <w:lang w:val="en-US" w:eastAsia="en-GB"/>
              </w:rPr>
            </w:pPr>
            <w:r w:rsidRPr="00362FFC">
              <w:rPr>
                <w:rFonts w:eastAsiaTheme="minorEastAsia" w:hAnsi="Calibri"/>
                <w:b/>
                <w:bCs/>
                <w:color w:val="000000" w:themeColor="dark1"/>
                <w:kern w:val="24"/>
                <w:sz w:val="16"/>
                <w:szCs w:val="16"/>
                <w:lang w:val="en-US" w:eastAsia="en-GB"/>
              </w:rPr>
              <w:t>Key Advisors</w:t>
            </w:r>
          </w:p>
          <w:p w14:paraId="7392E632" w14:textId="0F5FD4D5" w:rsidR="00562205" w:rsidRPr="00362FFC" w:rsidRDefault="00562205" w:rsidP="00362FFC">
            <w:pPr>
              <w:spacing w:after="0" w:line="240" w:lineRule="auto"/>
              <w:jc w:val="center"/>
              <w:rPr>
                <w:rFonts w:eastAsia="Times New Roman" w:cstheme="minorHAnsi"/>
                <w:sz w:val="16"/>
                <w:szCs w:val="16"/>
                <w:lang w:eastAsia="en-GB"/>
              </w:rPr>
            </w:pPr>
            <w:r w:rsidRPr="00562205">
              <w:rPr>
                <w:rFonts w:eastAsia="Times New Roman" w:cstheme="minorHAnsi"/>
                <w:sz w:val="16"/>
                <w:szCs w:val="16"/>
                <w:lang w:eastAsia="en-GB"/>
              </w:rPr>
              <w:t>This position involves providing guidance on project management and product delivery through quality assurance, time management, process management, and risk containment and management.</w:t>
            </w:r>
          </w:p>
        </w:tc>
      </w:tr>
      <w:tr w:rsidR="00362FFC" w:rsidRPr="00362FFC" w14:paraId="355FA072" w14:textId="77777777" w:rsidTr="0D922E50">
        <w:trPr>
          <w:trHeight w:val="472"/>
        </w:trPr>
        <w:tc>
          <w:tcPr>
            <w:tcW w:w="32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27FAF4B9" w14:textId="465AEA19" w:rsidR="00362FFC" w:rsidRDefault="00362FFC" w:rsidP="00362FFC">
            <w:pPr>
              <w:spacing w:after="0" w:line="240" w:lineRule="auto"/>
              <w:jc w:val="center"/>
              <w:rPr>
                <w:rFonts w:eastAsiaTheme="minorEastAsia" w:hAnsi="Calibri"/>
                <w:b/>
                <w:bCs/>
                <w:color w:val="000000" w:themeColor="dark1"/>
                <w:kern w:val="24"/>
                <w:sz w:val="16"/>
                <w:szCs w:val="16"/>
                <w:lang w:val="en-US" w:eastAsia="en-GB"/>
              </w:rPr>
            </w:pPr>
            <w:r w:rsidRPr="00362FFC">
              <w:rPr>
                <w:rFonts w:eastAsiaTheme="minorEastAsia" w:hAnsi="Calibri"/>
                <w:b/>
                <w:bCs/>
                <w:color w:val="000000" w:themeColor="dark1"/>
                <w:kern w:val="24"/>
                <w:sz w:val="16"/>
                <w:szCs w:val="16"/>
                <w:lang w:val="en-US" w:eastAsia="en-GB"/>
              </w:rPr>
              <w:t>Project Team Members</w:t>
            </w:r>
          </w:p>
          <w:p w14:paraId="28D397A0" w14:textId="3B3D1E2C" w:rsidR="0067165F" w:rsidRPr="004E38F6" w:rsidRDefault="004E38F6" w:rsidP="00362FFC">
            <w:pPr>
              <w:spacing w:after="0" w:line="240" w:lineRule="auto"/>
              <w:jc w:val="center"/>
              <w:rPr>
                <w:rFonts w:eastAsiaTheme="minorEastAsia" w:cstheme="minorHAnsi"/>
                <w:color w:val="000000" w:themeColor="dark1"/>
                <w:kern w:val="24"/>
                <w:sz w:val="16"/>
                <w:szCs w:val="16"/>
                <w:lang w:val="en-US" w:eastAsia="en-GB"/>
              </w:rPr>
            </w:pPr>
            <w:r w:rsidRPr="004E38F6">
              <w:rPr>
                <w:rFonts w:eastAsiaTheme="minorEastAsia" w:cstheme="minorHAnsi"/>
                <w:color w:val="000000" w:themeColor="dark1"/>
                <w:kern w:val="24"/>
                <w:sz w:val="16"/>
                <w:szCs w:val="16"/>
                <w:lang w:val="en-US" w:eastAsia="en-GB"/>
              </w:rPr>
              <w:t xml:space="preserve">To support the project's success, the project team is accountable for assisting with the </w:t>
            </w:r>
            <w:r w:rsidRPr="004E38F6">
              <w:rPr>
                <w:rFonts w:eastAsiaTheme="minorEastAsia" w:cstheme="minorHAnsi"/>
                <w:color w:val="000000" w:themeColor="dark1"/>
                <w:kern w:val="24"/>
                <w:sz w:val="16"/>
                <w:szCs w:val="16"/>
                <w:lang w:val="en-US" w:eastAsia="en-GB"/>
              </w:rPr>
              <w:lastRenderedPageBreak/>
              <w:t>overall objectives of the project a</w:t>
            </w:r>
            <w:r w:rsidR="00FB7A49">
              <w:rPr>
                <w:rFonts w:eastAsiaTheme="minorEastAsia" w:cstheme="minorHAnsi"/>
                <w:color w:val="000000" w:themeColor="dark1"/>
                <w:kern w:val="24"/>
                <w:sz w:val="16"/>
                <w:szCs w:val="16"/>
                <w:lang w:val="en-US" w:eastAsia="en-GB"/>
              </w:rPr>
              <w:t>long with</w:t>
            </w:r>
            <w:r w:rsidRPr="004E38F6">
              <w:rPr>
                <w:rFonts w:eastAsiaTheme="minorEastAsia" w:cstheme="minorHAnsi"/>
                <w:color w:val="000000" w:themeColor="dark1"/>
                <w:kern w:val="24"/>
                <w:sz w:val="16"/>
                <w:szCs w:val="16"/>
                <w:lang w:val="en-US" w:eastAsia="en-GB"/>
              </w:rPr>
              <w:t xml:space="preserve"> </w:t>
            </w:r>
            <w:r w:rsidR="003438B7">
              <w:rPr>
                <w:rFonts w:eastAsiaTheme="minorEastAsia" w:cstheme="minorHAnsi"/>
                <w:color w:val="000000" w:themeColor="dark1"/>
                <w:kern w:val="24"/>
                <w:sz w:val="16"/>
                <w:szCs w:val="16"/>
                <w:lang w:val="en-US" w:eastAsia="en-GB"/>
              </w:rPr>
              <w:t>individual</w:t>
            </w:r>
            <w:r w:rsidRPr="004E38F6">
              <w:rPr>
                <w:rFonts w:eastAsiaTheme="minorEastAsia" w:cstheme="minorHAnsi"/>
                <w:color w:val="000000" w:themeColor="dark1"/>
                <w:kern w:val="24"/>
                <w:sz w:val="16"/>
                <w:szCs w:val="16"/>
                <w:lang w:val="en-US" w:eastAsia="en-GB"/>
              </w:rPr>
              <w:t xml:space="preserve"> team deliverables by helping to plan project activities and </w:t>
            </w:r>
            <w:r w:rsidR="000A314E" w:rsidRPr="004E38F6">
              <w:rPr>
                <w:rFonts w:eastAsiaTheme="minorEastAsia" w:cstheme="minorHAnsi"/>
                <w:color w:val="000000" w:themeColor="dark1"/>
                <w:kern w:val="24"/>
                <w:sz w:val="16"/>
                <w:szCs w:val="16"/>
                <w:lang w:val="en-US" w:eastAsia="en-GB"/>
              </w:rPr>
              <w:t>fulfilling</w:t>
            </w:r>
            <w:r w:rsidRPr="004E38F6">
              <w:rPr>
                <w:rFonts w:eastAsiaTheme="minorEastAsia" w:cstheme="minorHAnsi"/>
                <w:color w:val="000000" w:themeColor="dark1"/>
                <w:kern w:val="24"/>
                <w:sz w:val="16"/>
                <w:szCs w:val="16"/>
                <w:lang w:val="en-US" w:eastAsia="en-GB"/>
              </w:rPr>
              <w:t xml:space="preserve"> specified responsibilities within the desired standards of quality.</w:t>
            </w:r>
          </w:p>
          <w:p w14:paraId="45B09160" w14:textId="30DCF6F5" w:rsidR="0003063E" w:rsidRPr="00362FFC" w:rsidRDefault="0003063E" w:rsidP="00362FFC">
            <w:pPr>
              <w:spacing w:after="0" w:line="240" w:lineRule="auto"/>
              <w:jc w:val="center"/>
              <w:rPr>
                <w:rFonts w:ascii="Arial" w:eastAsia="Times New Roman" w:hAnsi="Arial" w:cs="Arial"/>
                <w:sz w:val="16"/>
                <w:szCs w:val="16"/>
                <w:lang w:eastAsia="en-GB"/>
              </w:rPr>
            </w:pPr>
          </w:p>
        </w:tc>
        <w:tc>
          <w:tcPr>
            <w:tcW w:w="32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5ED8392F" w14:textId="77777777" w:rsidR="00362FFC" w:rsidRDefault="00362FFC" w:rsidP="00362FFC">
            <w:pPr>
              <w:spacing w:after="0" w:line="240" w:lineRule="auto"/>
              <w:jc w:val="center"/>
              <w:rPr>
                <w:rFonts w:eastAsiaTheme="minorEastAsia" w:hAnsi="Calibri"/>
                <w:b/>
                <w:bCs/>
                <w:color w:val="000000" w:themeColor="dark1"/>
                <w:kern w:val="24"/>
                <w:sz w:val="16"/>
                <w:szCs w:val="16"/>
                <w:lang w:val="en-US" w:eastAsia="en-GB"/>
              </w:rPr>
            </w:pPr>
            <w:r w:rsidRPr="00362FFC">
              <w:rPr>
                <w:rFonts w:eastAsiaTheme="minorEastAsia" w:hAnsi="Calibri"/>
                <w:b/>
                <w:bCs/>
                <w:color w:val="000000" w:themeColor="dark1"/>
                <w:kern w:val="24"/>
                <w:sz w:val="16"/>
                <w:szCs w:val="16"/>
                <w:lang w:val="en-US" w:eastAsia="en-GB"/>
              </w:rPr>
              <w:lastRenderedPageBreak/>
              <w:t>The International Organization for Standardization (ISO 7176 series (1)</w:t>
            </w:r>
          </w:p>
          <w:p w14:paraId="21C5E033" w14:textId="2992DECD" w:rsidR="006F3120" w:rsidRPr="00362FFC" w:rsidRDefault="006F3120" w:rsidP="00362FFC">
            <w:pPr>
              <w:spacing w:after="0" w:line="240" w:lineRule="auto"/>
              <w:jc w:val="center"/>
              <w:rPr>
                <w:rFonts w:eastAsia="Times New Roman"/>
                <w:sz w:val="16"/>
                <w:szCs w:val="16"/>
                <w:lang w:eastAsia="en-GB"/>
              </w:rPr>
            </w:pPr>
            <w:r w:rsidRPr="7F402409">
              <w:rPr>
                <w:rFonts w:eastAsia="Times New Roman"/>
                <w:sz w:val="16"/>
                <w:szCs w:val="16"/>
                <w:lang w:eastAsia="en-GB"/>
              </w:rPr>
              <w:lastRenderedPageBreak/>
              <w:t>The test procedures for establishing if the requirements have been satisfied are provided. It also outlines the specifications for confirmatory testing dissemination. The test procedures can also be used to confirm manufacturer assertions that a product goes beyond the minimal specifications provided in this section of ISO 7176.</w:t>
            </w:r>
          </w:p>
        </w:tc>
        <w:tc>
          <w:tcPr>
            <w:tcW w:w="3266"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tcPr>
          <w:p w14:paraId="05FAD293" w14:textId="77777777" w:rsidR="00085D39" w:rsidRDefault="00085D39" w:rsidP="00085D39">
            <w:pPr>
              <w:spacing w:after="0" w:line="240" w:lineRule="auto"/>
              <w:jc w:val="center"/>
              <w:rPr>
                <w:rFonts w:eastAsiaTheme="minorEastAsia" w:hAnsi="Calibri"/>
                <w:b/>
                <w:bCs/>
                <w:color w:val="000000" w:themeColor="dark1"/>
                <w:kern w:val="24"/>
                <w:sz w:val="16"/>
                <w:szCs w:val="16"/>
                <w:lang w:val="en-US" w:eastAsia="en-GB"/>
              </w:rPr>
            </w:pPr>
            <w:r w:rsidRPr="00362FFC">
              <w:rPr>
                <w:rFonts w:eastAsiaTheme="minorEastAsia" w:hAnsi="Calibri"/>
                <w:b/>
                <w:bCs/>
                <w:color w:val="000000" w:themeColor="dark1"/>
                <w:kern w:val="24"/>
                <w:sz w:val="16"/>
                <w:szCs w:val="16"/>
                <w:lang w:val="en-US" w:eastAsia="en-GB"/>
              </w:rPr>
              <w:lastRenderedPageBreak/>
              <w:t>Shareholders</w:t>
            </w:r>
          </w:p>
          <w:p w14:paraId="3F36D394" w14:textId="026D0E2C" w:rsidR="007D213B" w:rsidRPr="00362FFC" w:rsidRDefault="00085D39" w:rsidP="00085D39">
            <w:pPr>
              <w:spacing w:after="0" w:line="240" w:lineRule="auto"/>
              <w:jc w:val="center"/>
              <w:rPr>
                <w:rFonts w:eastAsia="Times New Roman" w:cstheme="minorHAnsi"/>
                <w:sz w:val="16"/>
                <w:szCs w:val="16"/>
                <w:lang w:eastAsia="en-GB"/>
              </w:rPr>
            </w:pPr>
            <w:r w:rsidRPr="00113371">
              <w:rPr>
                <w:rFonts w:eastAsia="Times New Roman" w:cstheme="minorHAnsi"/>
                <w:sz w:val="16"/>
                <w:szCs w:val="16"/>
                <w:lang w:eastAsia="en-GB"/>
              </w:rPr>
              <w:t xml:space="preserve">Although these part-owners benefit financially from their stock investments, they </w:t>
            </w:r>
            <w:r w:rsidRPr="00113371">
              <w:rPr>
                <w:rFonts w:eastAsia="Times New Roman" w:cstheme="minorHAnsi"/>
                <w:sz w:val="16"/>
                <w:szCs w:val="16"/>
                <w:lang w:eastAsia="en-GB"/>
              </w:rPr>
              <w:lastRenderedPageBreak/>
              <w:t>also have a significant impact on how a corporation is run, financed, governed, and controlled.</w:t>
            </w:r>
          </w:p>
        </w:tc>
      </w:tr>
      <w:tr w:rsidR="00362FFC" w:rsidRPr="00362FFC" w14:paraId="76D3377F" w14:textId="77777777" w:rsidTr="0D922E50">
        <w:trPr>
          <w:trHeight w:val="472"/>
        </w:trPr>
        <w:tc>
          <w:tcPr>
            <w:tcW w:w="32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627D34C3" w14:textId="77777777" w:rsidR="00362FFC" w:rsidRDefault="00362FFC" w:rsidP="00362FFC">
            <w:pPr>
              <w:spacing w:after="0" w:line="240" w:lineRule="auto"/>
              <w:jc w:val="center"/>
              <w:rPr>
                <w:rFonts w:eastAsiaTheme="minorEastAsia" w:hAnsi="Calibri"/>
                <w:b/>
                <w:bCs/>
                <w:color w:val="000000" w:themeColor="dark1"/>
                <w:kern w:val="24"/>
                <w:sz w:val="16"/>
                <w:szCs w:val="16"/>
                <w:lang w:val="en-US" w:eastAsia="en-GB"/>
              </w:rPr>
            </w:pPr>
            <w:r w:rsidRPr="00362FFC">
              <w:rPr>
                <w:rFonts w:eastAsiaTheme="minorEastAsia" w:hAnsi="Calibri"/>
                <w:b/>
                <w:bCs/>
                <w:color w:val="000000" w:themeColor="dark1"/>
                <w:kern w:val="24"/>
                <w:sz w:val="16"/>
                <w:szCs w:val="16"/>
                <w:lang w:val="en-US" w:eastAsia="en-GB"/>
              </w:rPr>
              <w:lastRenderedPageBreak/>
              <w:t>Project Sponsor</w:t>
            </w:r>
          </w:p>
          <w:p w14:paraId="309AFA6D" w14:textId="6CA1513D" w:rsidR="004168E5" w:rsidRPr="00362FFC" w:rsidRDefault="004168E5" w:rsidP="00362FFC">
            <w:pPr>
              <w:spacing w:after="0" w:line="240" w:lineRule="auto"/>
              <w:jc w:val="center"/>
              <w:rPr>
                <w:rFonts w:eastAsia="Times New Roman" w:cstheme="minorHAnsi"/>
                <w:sz w:val="16"/>
                <w:szCs w:val="16"/>
                <w:lang w:eastAsia="en-GB"/>
              </w:rPr>
            </w:pPr>
            <w:r w:rsidRPr="004168E5">
              <w:rPr>
                <w:rFonts w:eastAsia="Times New Roman" w:cstheme="minorHAnsi"/>
                <w:sz w:val="16"/>
                <w:szCs w:val="16"/>
                <w:lang w:eastAsia="en-GB"/>
              </w:rPr>
              <w:t>The key duties of a project sponsor</w:t>
            </w:r>
            <w:r w:rsidR="005D7C39">
              <w:rPr>
                <w:rFonts w:eastAsia="Times New Roman" w:cstheme="minorHAnsi"/>
                <w:sz w:val="16"/>
                <w:szCs w:val="16"/>
                <w:lang w:eastAsia="en-GB"/>
              </w:rPr>
              <w:t xml:space="preserve"> </w:t>
            </w:r>
            <w:r w:rsidR="00864031">
              <w:rPr>
                <w:rFonts w:eastAsia="Times New Roman" w:cstheme="minorHAnsi"/>
                <w:sz w:val="16"/>
                <w:szCs w:val="16"/>
                <w:lang w:eastAsia="en-GB"/>
              </w:rPr>
              <w:t>are</w:t>
            </w:r>
            <w:r w:rsidR="002B1C3E">
              <w:rPr>
                <w:rFonts w:eastAsia="Times New Roman" w:cstheme="minorHAnsi"/>
                <w:sz w:val="16"/>
                <w:szCs w:val="16"/>
                <w:lang w:eastAsia="en-GB"/>
              </w:rPr>
              <w:t xml:space="preserve"> v</w:t>
            </w:r>
            <w:r w:rsidRPr="004168E5">
              <w:rPr>
                <w:rFonts w:eastAsia="Times New Roman" w:cstheme="minorHAnsi"/>
                <w:sz w:val="16"/>
                <w:szCs w:val="16"/>
                <w:lang w:eastAsia="en-GB"/>
              </w:rPr>
              <w:t>ision and individuals</w:t>
            </w:r>
            <w:r w:rsidR="002B1C3E">
              <w:rPr>
                <w:rFonts w:eastAsia="Times New Roman" w:cstheme="minorHAnsi"/>
                <w:sz w:val="16"/>
                <w:szCs w:val="16"/>
                <w:lang w:eastAsia="en-GB"/>
              </w:rPr>
              <w:t xml:space="preserve"> i</w:t>
            </w:r>
            <w:r w:rsidRPr="004168E5">
              <w:rPr>
                <w:rFonts w:eastAsia="Times New Roman" w:cstheme="minorHAnsi"/>
                <w:sz w:val="16"/>
                <w:szCs w:val="16"/>
                <w:lang w:eastAsia="en-GB"/>
              </w:rPr>
              <w:t>ntegrating the project with the goals, strategies, and objectives of the organisation. Governance</w:t>
            </w:r>
            <w:r w:rsidR="002B1C3E">
              <w:rPr>
                <w:rFonts w:eastAsia="Times New Roman" w:cstheme="minorHAnsi"/>
                <w:sz w:val="16"/>
                <w:szCs w:val="16"/>
                <w:lang w:eastAsia="en-GB"/>
              </w:rPr>
              <w:t xml:space="preserve"> m</w:t>
            </w:r>
            <w:r w:rsidRPr="004168E5">
              <w:rPr>
                <w:rFonts w:eastAsia="Times New Roman" w:cstheme="minorHAnsi"/>
                <w:sz w:val="16"/>
                <w:szCs w:val="16"/>
                <w:lang w:eastAsia="en-GB"/>
              </w:rPr>
              <w:t>aking sure the project is launched and carried out correctly. Mitigating risk and adjustments while guaranteeing the project's efficiency is its value and advantages.</w:t>
            </w:r>
          </w:p>
        </w:tc>
        <w:tc>
          <w:tcPr>
            <w:tcW w:w="32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27268C5F" w14:textId="77777777" w:rsidR="00362FFC" w:rsidRDefault="00362FFC" w:rsidP="00362FFC">
            <w:pPr>
              <w:spacing w:after="0" w:line="240" w:lineRule="auto"/>
              <w:jc w:val="center"/>
              <w:rPr>
                <w:rFonts w:eastAsiaTheme="minorEastAsia" w:hAnsi="Calibri"/>
                <w:b/>
                <w:bCs/>
                <w:color w:val="000000" w:themeColor="dark1"/>
                <w:kern w:val="24"/>
                <w:sz w:val="16"/>
                <w:szCs w:val="16"/>
                <w:lang w:val="en-US" w:eastAsia="en-GB"/>
              </w:rPr>
            </w:pPr>
            <w:r w:rsidRPr="00362FFC">
              <w:rPr>
                <w:rFonts w:eastAsiaTheme="minorEastAsia" w:hAnsi="Calibri"/>
                <w:b/>
                <w:bCs/>
                <w:color w:val="000000" w:themeColor="dark1"/>
                <w:kern w:val="24"/>
                <w:sz w:val="16"/>
                <w:szCs w:val="16"/>
                <w:lang w:val="en-US" w:eastAsia="en-GB"/>
              </w:rPr>
              <w:t>Local Government</w:t>
            </w:r>
          </w:p>
          <w:p w14:paraId="4485E63D" w14:textId="2C98F113" w:rsidR="00F7716A" w:rsidRPr="00362FFC" w:rsidRDefault="51633C65" w:rsidP="00362FFC">
            <w:pPr>
              <w:spacing w:after="0" w:line="240" w:lineRule="auto"/>
              <w:jc w:val="center"/>
              <w:rPr>
                <w:rFonts w:eastAsia="Times New Roman"/>
                <w:sz w:val="16"/>
                <w:szCs w:val="16"/>
                <w:lang w:eastAsia="en-GB"/>
              </w:rPr>
            </w:pPr>
            <w:r w:rsidRPr="729FFB2D">
              <w:rPr>
                <w:rFonts w:eastAsia="Times New Roman"/>
                <w:sz w:val="16"/>
                <w:szCs w:val="16"/>
                <w:lang w:eastAsia="en-GB"/>
              </w:rPr>
              <w:t>To</w:t>
            </w:r>
            <w:r w:rsidR="00F7716A" w:rsidRPr="729FFB2D">
              <w:rPr>
                <w:rFonts w:eastAsia="Times New Roman"/>
                <w:sz w:val="16"/>
                <w:szCs w:val="16"/>
                <w:lang w:eastAsia="en-GB"/>
              </w:rPr>
              <w:t xml:space="preserve"> expand on their official community plan, their role in guiding community growth, and their control over land use, local governments might start a community's economic planning initiatives. The following local government duties have an impact on planning and economic development: zoning and planning regulations.</w:t>
            </w:r>
          </w:p>
        </w:tc>
        <w:tc>
          <w:tcPr>
            <w:tcW w:w="3266"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31828B10" w14:textId="77777777" w:rsidR="00362FFC" w:rsidRDefault="00362FFC" w:rsidP="00362FFC">
            <w:pPr>
              <w:spacing w:after="0" w:line="240" w:lineRule="auto"/>
              <w:jc w:val="center"/>
              <w:rPr>
                <w:rFonts w:eastAsiaTheme="minorEastAsia" w:hAnsi="Calibri"/>
                <w:b/>
                <w:bCs/>
                <w:color w:val="000000" w:themeColor="dark1"/>
                <w:kern w:val="24"/>
                <w:sz w:val="16"/>
                <w:szCs w:val="16"/>
                <w:lang w:val="en-US" w:eastAsia="en-GB"/>
              </w:rPr>
            </w:pPr>
            <w:r w:rsidRPr="00362FFC">
              <w:rPr>
                <w:rFonts w:eastAsiaTheme="minorEastAsia" w:hAnsi="Calibri"/>
                <w:b/>
                <w:bCs/>
                <w:color w:val="000000" w:themeColor="dark1"/>
                <w:kern w:val="24"/>
                <w:sz w:val="16"/>
                <w:szCs w:val="16"/>
                <w:lang w:val="en-US" w:eastAsia="en-GB"/>
              </w:rPr>
              <w:t>Lenders</w:t>
            </w:r>
          </w:p>
          <w:p w14:paraId="5FDE864E" w14:textId="7DB4A146" w:rsidR="009D7530" w:rsidRPr="00362FFC" w:rsidRDefault="009D7530" w:rsidP="00362FFC">
            <w:pPr>
              <w:spacing w:after="0" w:line="240" w:lineRule="auto"/>
              <w:jc w:val="center"/>
              <w:rPr>
                <w:rFonts w:eastAsia="Times New Roman" w:cstheme="minorHAnsi"/>
                <w:sz w:val="16"/>
                <w:szCs w:val="16"/>
                <w:lang w:eastAsia="en-GB"/>
              </w:rPr>
            </w:pPr>
            <w:r w:rsidRPr="009D7530">
              <w:rPr>
                <w:rFonts w:eastAsia="Times New Roman" w:cstheme="minorHAnsi"/>
                <w:sz w:val="16"/>
                <w:szCs w:val="16"/>
                <w:lang w:eastAsia="en-GB"/>
              </w:rPr>
              <w:t>A lender is anybody who makes money accessible to an individual or a company with the intention that they will pay them back, whether they are an individual, a public or private organisation, or a financial institution. Repayment includes paying any interest or fees which may incur.</w:t>
            </w:r>
          </w:p>
        </w:tc>
      </w:tr>
      <w:tr w:rsidR="00864031" w:rsidRPr="00362FFC" w14:paraId="251E1E02" w14:textId="77777777" w:rsidTr="0D922E50">
        <w:trPr>
          <w:trHeight w:val="472"/>
        </w:trPr>
        <w:tc>
          <w:tcPr>
            <w:tcW w:w="32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217E714E" w14:textId="77777777" w:rsidR="00864031" w:rsidRDefault="00864031" w:rsidP="00864031">
            <w:pPr>
              <w:spacing w:after="0" w:line="240" w:lineRule="auto"/>
              <w:jc w:val="center"/>
              <w:rPr>
                <w:rFonts w:eastAsiaTheme="minorEastAsia" w:hAnsi="Calibri"/>
                <w:b/>
                <w:bCs/>
                <w:color w:val="000000" w:themeColor="dark1"/>
                <w:kern w:val="24"/>
                <w:sz w:val="16"/>
                <w:szCs w:val="16"/>
                <w:lang w:val="en-US" w:eastAsia="en-GB"/>
              </w:rPr>
            </w:pPr>
            <w:r w:rsidRPr="00362FFC">
              <w:rPr>
                <w:rFonts w:eastAsiaTheme="minorEastAsia" w:hAnsi="Calibri"/>
                <w:b/>
                <w:bCs/>
                <w:color w:val="000000" w:themeColor="dark1"/>
                <w:kern w:val="24"/>
                <w:sz w:val="16"/>
                <w:szCs w:val="16"/>
                <w:lang w:val="en-US" w:eastAsia="en-GB"/>
              </w:rPr>
              <w:t>Steering Committee</w:t>
            </w:r>
          </w:p>
          <w:p w14:paraId="20050930" w14:textId="5E9BFE7A" w:rsidR="00864031" w:rsidRPr="00362FFC" w:rsidRDefault="00864031" w:rsidP="00864031">
            <w:pPr>
              <w:spacing w:after="0" w:line="240" w:lineRule="auto"/>
              <w:jc w:val="center"/>
              <w:rPr>
                <w:rFonts w:eastAsiaTheme="minorEastAsia" w:hAnsi="Calibri"/>
                <w:b/>
                <w:bCs/>
                <w:color w:val="000000" w:themeColor="dark1"/>
                <w:kern w:val="24"/>
                <w:sz w:val="16"/>
                <w:szCs w:val="16"/>
                <w:lang w:val="en-US" w:eastAsia="en-GB"/>
              </w:rPr>
            </w:pPr>
            <w:r w:rsidRPr="00220C4B">
              <w:rPr>
                <w:rFonts w:eastAsia="Times New Roman" w:cstheme="minorHAnsi"/>
                <w:sz w:val="16"/>
                <w:szCs w:val="16"/>
                <w:lang w:eastAsia="en-GB"/>
              </w:rPr>
              <w:t>The Steering Committee oversees the development and offers support and direction.</w:t>
            </w:r>
          </w:p>
        </w:tc>
        <w:tc>
          <w:tcPr>
            <w:tcW w:w="32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10E95FCA" w14:textId="77777777" w:rsidR="00864031" w:rsidRDefault="00864031" w:rsidP="00864031">
            <w:pPr>
              <w:spacing w:after="0" w:line="240" w:lineRule="auto"/>
              <w:jc w:val="center"/>
              <w:rPr>
                <w:rFonts w:eastAsiaTheme="minorEastAsia" w:hAnsi="Calibri"/>
                <w:b/>
                <w:bCs/>
                <w:color w:val="000000" w:themeColor="dark1"/>
                <w:kern w:val="24"/>
                <w:sz w:val="16"/>
                <w:szCs w:val="16"/>
                <w:lang w:val="en-US" w:eastAsia="en-GB"/>
              </w:rPr>
            </w:pPr>
            <w:r w:rsidRPr="00362FFC">
              <w:rPr>
                <w:rFonts w:eastAsiaTheme="minorEastAsia" w:hAnsi="Calibri"/>
                <w:b/>
                <w:bCs/>
                <w:color w:val="000000" w:themeColor="dark1"/>
                <w:kern w:val="24"/>
                <w:sz w:val="16"/>
                <w:szCs w:val="16"/>
                <w:lang w:val="en-US" w:eastAsia="en-GB"/>
              </w:rPr>
              <w:t>Community</w:t>
            </w:r>
          </w:p>
          <w:p w14:paraId="7C3E2843" w14:textId="5256C695" w:rsidR="00864031" w:rsidRPr="00362FFC" w:rsidRDefault="00864031" w:rsidP="00864031">
            <w:pPr>
              <w:spacing w:after="0" w:line="240" w:lineRule="auto"/>
              <w:jc w:val="center"/>
              <w:rPr>
                <w:rFonts w:eastAsia="Times New Roman" w:cstheme="minorHAnsi"/>
                <w:sz w:val="16"/>
                <w:szCs w:val="16"/>
                <w:lang w:eastAsia="en-GB"/>
              </w:rPr>
            </w:pPr>
            <w:r w:rsidRPr="00BC5298">
              <w:rPr>
                <w:rFonts w:eastAsia="Times New Roman" w:cstheme="minorHAnsi"/>
                <w:sz w:val="16"/>
                <w:szCs w:val="16"/>
                <w:lang w:eastAsia="en-GB"/>
              </w:rPr>
              <w:t xml:space="preserve">Building an organization's network also requires the support of the community. </w:t>
            </w:r>
            <w:r w:rsidR="00DC2EE5" w:rsidRPr="00BC5298">
              <w:rPr>
                <w:rFonts w:eastAsia="Times New Roman" w:cstheme="minorHAnsi"/>
                <w:sz w:val="16"/>
                <w:szCs w:val="16"/>
                <w:lang w:eastAsia="en-GB"/>
              </w:rPr>
              <w:t>A</w:t>
            </w:r>
            <w:r w:rsidRPr="00BC5298">
              <w:rPr>
                <w:rFonts w:eastAsia="Times New Roman" w:cstheme="minorHAnsi"/>
                <w:sz w:val="16"/>
                <w:szCs w:val="16"/>
                <w:lang w:eastAsia="en-GB"/>
              </w:rPr>
              <w:t xml:space="preserve"> company may go a long way by developing sincere ties inside the network and community. Each community member also maintains their own connections and distinct communities, among which may have ties that an organisation would like to establish.</w:t>
            </w:r>
          </w:p>
        </w:tc>
        <w:tc>
          <w:tcPr>
            <w:tcW w:w="3266"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6297FA47" w14:textId="77777777" w:rsidR="00864031" w:rsidRDefault="00864031" w:rsidP="00864031">
            <w:pPr>
              <w:spacing w:after="0" w:line="240" w:lineRule="auto"/>
              <w:jc w:val="center"/>
              <w:rPr>
                <w:rFonts w:eastAsiaTheme="minorEastAsia" w:hAnsi="Calibri"/>
                <w:b/>
                <w:bCs/>
                <w:color w:val="000000" w:themeColor="dark1"/>
                <w:kern w:val="24"/>
                <w:sz w:val="16"/>
                <w:szCs w:val="16"/>
                <w:lang w:val="en-US" w:eastAsia="en-GB"/>
              </w:rPr>
            </w:pPr>
            <w:r w:rsidRPr="00362FFC">
              <w:rPr>
                <w:rFonts w:eastAsiaTheme="minorEastAsia" w:hAnsi="Calibri"/>
                <w:b/>
                <w:bCs/>
                <w:color w:val="000000" w:themeColor="dark1"/>
                <w:kern w:val="24"/>
                <w:sz w:val="16"/>
                <w:szCs w:val="16"/>
                <w:lang w:val="en-US" w:eastAsia="en-GB"/>
              </w:rPr>
              <w:t>Investors</w:t>
            </w:r>
            <w:r>
              <w:rPr>
                <w:rFonts w:eastAsiaTheme="minorEastAsia" w:hAnsi="Calibri"/>
                <w:b/>
                <w:bCs/>
                <w:color w:val="000000" w:themeColor="dark1"/>
                <w:kern w:val="24"/>
                <w:sz w:val="16"/>
                <w:szCs w:val="16"/>
                <w:lang w:val="en-US" w:eastAsia="en-GB"/>
              </w:rPr>
              <w:t xml:space="preserve"> </w:t>
            </w:r>
          </w:p>
          <w:p w14:paraId="779B8A86" w14:textId="0E37D6A0" w:rsidR="00864031" w:rsidRPr="00362FFC" w:rsidRDefault="00864031" w:rsidP="00864031">
            <w:pPr>
              <w:spacing w:after="0" w:line="240" w:lineRule="auto"/>
              <w:jc w:val="center"/>
              <w:rPr>
                <w:rFonts w:eastAsia="Times New Roman" w:cstheme="minorHAnsi"/>
                <w:sz w:val="16"/>
                <w:szCs w:val="16"/>
                <w:lang w:eastAsia="en-GB"/>
              </w:rPr>
            </w:pPr>
            <w:r w:rsidRPr="004626AD">
              <w:rPr>
                <w:rFonts w:eastAsia="Times New Roman" w:cstheme="minorHAnsi"/>
                <w:sz w:val="16"/>
                <w:szCs w:val="16"/>
                <w:lang w:eastAsia="en-GB"/>
              </w:rPr>
              <w:t>The primary duty of the investment appraisal is to allocate funding for the project or programme. The position serves as a symbol of top management's dedication to the project or programme and the standards of regularity, propriety, and cost effectiveness.</w:t>
            </w:r>
          </w:p>
        </w:tc>
      </w:tr>
      <w:tr w:rsidR="00864031" w:rsidRPr="00362FFC" w14:paraId="7E090CE6" w14:textId="77777777" w:rsidTr="0D922E50">
        <w:trPr>
          <w:trHeight w:val="472"/>
        </w:trPr>
        <w:tc>
          <w:tcPr>
            <w:tcW w:w="32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394391B2" w14:textId="3EA51699" w:rsidR="00864031" w:rsidRDefault="00864031" w:rsidP="00864031">
            <w:pPr>
              <w:spacing w:after="0" w:line="240" w:lineRule="auto"/>
              <w:jc w:val="center"/>
              <w:rPr>
                <w:rFonts w:eastAsiaTheme="minorEastAsia" w:hAnsi="Calibri"/>
                <w:b/>
                <w:bCs/>
                <w:color w:val="000000" w:themeColor="dark1"/>
                <w:kern w:val="24"/>
                <w:sz w:val="16"/>
                <w:szCs w:val="16"/>
                <w:lang w:val="en-US" w:eastAsia="en-GB"/>
              </w:rPr>
            </w:pPr>
            <w:r>
              <w:rPr>
                <w:rFonts w:eastAsiaTheme="minorEastAsia" w:hAnsi="Calibri"/>
                <w:b/>
                <w:bCs/>
                <w:color w:val="000000" w:themeColor="dark1"/>
                <w:kern w:val="24"/>
                <w:sz w:val="16"/>
                <w:szCs w:val="16"/>
                <w:lang w:val="en-US" w:eastAsia="en-GB"/>
              </w:rPr>
              <w:t xml:space="preserve">Project </w:t>
            </w:r>
            <w:r w:rsidRPr="00362FFC">
              <w:rPr>
                <w:rFonts w:eastAsiaTheme="minorEastAsia" w:hAnsi="Calibri"/>
                <w:b/>
                <w:bCs/>
                <w:color w:val="000000" w:themeColor="dark1"/>
                <w:kern w:val="24"/>
                <w:sz w:val="16"/>
                <w:szCs w:val="16"/>
                <w:lang w:val="en-US" w:eastAsia="en-GB"/>
              </w:rPr>
              <w:t>Executives</w:t>
            </w:r>
          </w:p>
          <w:p w14:paraId="0F71F8CA" w14:textId="5F73A3B2" w:rsidR="00864031" w:rsidRPr="00362FFC" w:rsidRDefault="00864031" w:rsidP="00864031">
            <w:pPr>
              <w:spacing w:after="0" w:line="240" w:lineRule="auto"/>
              <w:jc w:val="center"/>
              <w:rPr>
                <w:rFonts w:eastAsia="Times New Roman"/>
                <w:sz w:val="16"/>
                <w:szCs w:val="16"/>
                <w:lang w:eastAsia="en-GB"/>
              </w:rPr>
            </w:pPr>
            <w:r w:rsidRPr="729FFB2D">
              <w:rPr>
                <w:rFonts w:eastAsia="Times New Roman"/>
                <w:sz w:val="16"/>
                <w:szCs w:val="16"/>
                <w:lang w:eastAsia="en-GB"/>
              </w:rPr>
              <w:t xml:space="preserve">Project executives </w:t>
            </w:r>
            <w:r w:rsidR="6AE04C47" w:rsidRPr="729FFB2D">
              <w:rPr>
                <w:rFonts w:eastAsia="Times New Roman"/>
                <w:sz w:val="16"/>
                <w:szCs w:val="16"/>
                <w:lang w:eastAsia="en-GB"/>
              </w:rPr>
              <w:t>oversee</w:t>
            </w:r>
            <w:r w:rsidRPr="729FFB2D">
              <w:rPr>
                <w:rFonts w:eastAsia="Times New Roman"/>
                <w:sz w:val="16"/>
                <w:szCs w:val="16"/>
                <w:lang w:eastAsia="en-GB"/>
              </w:rPr>
              <w:t xml:space="preserve"> creating strategic programmes, project goals, monitoring programmes, tracking project performance, and engaging with higher management to do so.</w:t>
            </w:r>
          </w:p>
        </w:tc>
        <w:tc>
          <w:tcPr>
            <w:tcW w:w="32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2936DFEC" w14:textId="77777777" w:rsidR="00864031" w:rsidRDefault="00864031" w:rsidP="00864031">
            <w:pPr>
              <w:spacing w:after="0" w:line="240" w:lineRule="auto"/>
              <w:jc w:val="center"/>
              <w:rPr>
                <w:rFonts w:ascii="Calibri" w:eastAsia="Times New Roman" w:hAnsi="Calibri" w:cs="Calibri"/>
                <w:b/>
                <w:bCs/>
                <w:color w:val="000000" w:themeColor="dark1"/>
                <w:kern w:val="24"/>
                <w:sz w:val="16"/>
                <w:szCs w:val="16"/>
                <w:lang w:val="en-US" w:eastAsia="en-GB"/>
              </w:rPr>
            </w:pPr>
            <w:r w:rsidRPr="00362FFC">
              <w:rPr>
                <w:rFonts w:ascii="Calibri" w:eastAsia="Times New Roman" w:hAnsi="Calibri" w:cs="Calibri"/>
                <w:b/>
                <w:bCs/>
                <w:color w:val="000000" w:themeColor="dark1"/>
                <w:kern w:val="24"/>
                <w:sz w:val="16"/>
                <w:szCs w:val="16"/>
                <w:lang w:val="en-US" w:eastAsia="en-GB"/>
              </w:rPr>
              <w:t>Contractors</w:t>
            </w:r>
          </w:p>
          <w:p w14:paraId="22620A7E" w14:textId="04F8C691" w:rsidR="00864031" w:rsidRPr="00362FFC" w:rsidRDefault="00864031" w:rsidP="00864031">
            <w:pPr>
              <w:spacing w:after="0" w:line="240" w:lineRule="auto"/>
              <w:jc w:val="center"/>
              <w:rPr>
                <w:rFonts w:eastAsia="Times New Roman"/>
                <w:sz w:val="16"/>
                <w:szCs w:val="16"/>
                <w:lang w:eastAsia="en-GB"/>
              </w:rPr>
            </w:pPr>
            <w:r w:rsidRPr="729FFB2D">
              <w:rPr>
                <w:rFonts w:eastAsia="Times New Roman"/>
                <w:sz w:val="16"/>
                <w:szCs w:val="16"/>
                <w:lang w:eastAsia="en-GB"/>
              </w:rPr>
              <w:t xml:space="preserve">Contractors </w:t>
            </w:r>
            <w:r w:rsidR="5DD249BA" w:rsidRPr="729FFB2D">
              <w:rPr>
                <w:rFonts w:eastAsia="Times New Roman"/>
                <w:sz w:val="16"/>
                <w:szCs w:val="16"/>
                <w:lang w:eastAsia="en-GB"/>
              </w:rPr>
              <w:t>oversee</w:t>
            </w:r>
            <w:r w:rsidRPr="729FFB2D">
              <w:rPr>
                <w:rFonts w:eastAsia="Times New Roman"/>
                <w:sz w:val="16"/>
                <w:szCs w:val="16"/>
                <w:lang w:eastAsia="en-GB"/>
              </w:rPr>
              <w:t xml:space="preserve"> carrying out and finishing the work/s in conformance with the agreement's terms, standards, and specifications.</w:t>
            </w:r>
          </w:p>
        </w:tc>
        <w:tc>
          <w:tcPr>
            <w:tcW w:w="3266"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17B05E31" w14:textId="77777777" w:rsidR="00864031" w:rsidRDefault="00864031" w:rsidP="00864031">
            <w:pPr>
              <w:spacing w:after="0" w:line="240" w:lineRule="auto"/>
              <w:jc w:val="center"/>
              <w:rPr>
                <w:rFonts w:eastAsiaTheme="minorEastAsia" w:hAnsi="Calibri"/>
                <w:b/>
                <w:bCs/>
                <w:color w:val="000000" w:themeColor="dark1"/>
                <w:kern w:val="24"/>
                <w:sz w:val="16"/>
                <w:szCs w:val="16"/>
                <w:lang w:val="en-US" w:eastAsia="en-GB"/>
              </w:rPr>
            </w:pPr>
            <w:r w:rsidRPr="00362FFC">
              <w:rPr>
                <w:rFonts w:eastAsiaTheme="minorEastAsia" w:hAnsi="Calibri"/>
                <w:b/>
                <w:bCs/>
                <w:color w:val="000000" w:themeColor="dark1"/>
                <w:kern w:val="24"/>
                <w:sz w:val="16"/>
                <w:szCs w:val="16"/>
                <w:lang w:val="en-US" w:eastAsia="en-GB"/>
              </w:rPr>
              <w:t>The Bank</w:t>
            </w:r>
          </w:p>
          <w:p w14:paraId="26394497" w14:textId="01CC0E94" w:rsidR="00864031" w:rsidRPr="00362FFC" w:rsidRDefault="00864031" w:rsidP="00864031">
            <w:pPr>
              <w:spacing w:after="0" w:line="240" w:lineRule="auto"/>
              <w:jc w:val="center"/>
              <w:rPr>
                <w:rFonts w:eastAsia="Times New Roman"/>
                <w:sz w:val="16"/>
                <w:szCs w:val="16"/>
                <w:lang w:eastAsia="en-GB"/>
              </w:rPr>
            </w:pPr>
            <w:r w:rsidRPr="600B4D10">
              <w:rPr>
                <w:rFonts w:eastAsia="Times New Roman"/>
                <w:sz w:val="16"/>
                <w:szCs w:val="16"/>
                <w:lang w:eastAsia="en-GB"/>
              </w:rPr>
              <w:t xml:space="preserve">The Borrower </w:t>
            </w:r>
            <w:r w:rsidR="60524D15" w:rsidRPr="600B4D10">
              <w:rPr>
                <w:rFonts w:eastAsia="Times New Roman"/>
                <w:sz w:val="16"/>
                <w:szCs w:val="16"/>
                <w:lang w:eastAsia="en-GB"/>
              </w:rPr>
              <w:t>oversees</w:t>
            </w:r>
            <w:r w:rsidRPr="600B4D10">
              <w:rPr>
                <w:rFonts w:eastAsia="Times New Roman"/>
                <w:sz w:val="16"/>
                <w:szCs w:val="16"/>
                <w:lang w:eastAsia="en-GB"/>
              </w:rPr>
              <w:t xml:space="preserve"> carrying out the project, the Bank's obligation is to offer efficient implementation assistance to enhance outcomes, assist in risk management, and promote institutional growth.</w:t>
            </w:r>
          </w:p>
        </w:tc>
      </w:tr>
      <w:tr w:rsidR="00864031" w:rsidRPr="00362FFC" w14:paraId="57C80A7E" w14:textId="77777777" w:rsidTr="0D922E50">
        <w:trPr>
          <w:trHeight w:val="472"/>
        </w:trPr>
        <w:tc>
          <w:tcPr>
            <w:tcW w:w="32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122E9FDD" w14:textId="77777777" w:rsidR="00864031" w:rsidRDefault="00864031" w:rsidP="00864031">
            <w:pPr>
              <w:spacing w:after="0" w:line="240" w:lineRule="auto"/>
              <w:jc w:val="center"/>
              <w:rPr>
                <w:rFonts w:eastAsiaTheme="minorEastAsia" w:hAnsi="Calibri"/>
                <w:b/>
                <w:bCs/>
                <w:color w:val="000000" w:themeColor="dark1"/>
                <w:kern w:val="24"/>
                <w:sz w:val="16"/>
                <w:szCs w:val="16"/>
                <w:lang w:val="en-US" w:eastAsia="en-GB"/>
              </w:rPr>
            </w:pPr>
            <w:r>
              <w:rPr>
                <w:rFonts w:eastAsiaTheme="minorEastAsia" w:hAnsi="Calibri"/>
                <w:b/>
                <w:bCs/>
                <w:color w:val="000000" w:themeColor="dark1"/>
                <w:kern w:val="24"/>
                <w:sz w:val="16"/>
                <w:szCs w:val="16"/>
                <w:lang w:val="en-US" w:eastAsia="en-GB"/>
              </w:rPr>
              <w:t xml:space="preserve">Financial </w:t>
            </w:r>
            <w:r w:rsidRPr="00362FFC">
              <w:rPr>
                <w:rFonts w:eastAsiaTheme="minorEastAsia" w:hAnsi="Calibri"/>
                <w:b/>
                <w:bCs/>
                <w:color w:val="000000" w:themeColor="dark1"/>
                <w:kern w:val="24"/>
                <w:sz w:val="16"/>
                <w:szCs w:val="16"/>
                <w:lang w:val="en-US" w:eastAsia="en-GB"/>
              </w:rPr>
              <w:t>Resource Managers</w:t>
            </w:r>
          </w:p>
          <w:p w14:paraId="3C40CEAA" w14:textId="7D939093" w:rsidR="00864031" w:rsidRPr="00362FFC" w:rsidRDefault="00864031" w:rsidP="00864031">
            <w:pPr>
              <w:spacing w:after="0" w:line="240" w:lineRule="auto"/>
              <w:jc w:val="center"/>
              <w:rPr>
                <w:rFonts w:ascii="Arial" w:eastAsia="Times New Roman" w:hAnsi="Arial" w:cs="Arial"/>
                <w:sz w:val="16"/>
                <w:szCs w:val="16"/>
                <w:lang w:eastAsia="en-GB"/>
              </w:rPr>
            </w:pPr>
            <w:r w:rsidRPr="00362FFC">
              <w:rPr>
                <w:rFonts w:eastAsiaTheme="minorEastAsia" w:hAnsi="Calibri"/>
                <w:color w:val="000000" w:themeColor="dark1"/>
                <w:kern w:val="24"/>
                <w:sz w:val="16"/>
                <w:szCs w:val="16"/>
                <w:lang w:val="en-US" w:eastAsia="en-GB"/>
              </w:rPr>
              <w:t xml:space="preserve"> </w:t>
            </w:r>
            <w:r w:rsidRPr="00CA7A38">
              <w:rPr>
                <w:rFonts w:eastAsiaTheme="minorEastAsia" w:hAnsi="Calibri"/>
                <w:color w:val="000000" w:themeColor="dark1"/>
                <w:kern w:val="24"/>
                <w:sz w:val="16"/>
                <w:szCs w:val="16"/>
                <w:lang w:val="en-US" w:eastAsia="en-GB"/>
              </w:rPr>
              <w:t>Planning and strategy include financial, strategic, and business planning. examining everything, including managerial procedures and financial inputs. Performance - Maintaining excellent financial health by tracking financial indicators and activities and taking immediate action to address any problems that may occur.</w:t>
            </w:r>
          </w:p>
        </w:tc>
        <w:tc>
          <w:tcPr>
            <w:tcW w:w="32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585240ED" w14:textId="77777777" w:rsidR="00864031" w:rsidRDefault="00864031" w:rsidP="00864031">
            <w:pPr>
              <w:spacing w:after="0" w:line="240" w:lineRule="auto"/>
              <w:jc w:val="center"/>
              <w:rPr>
                <w:rFonts w:eastAsiaTheme="minorEastAsia" w:hAnsi="Calibri"/>
                <w:b/>
                <w:bCs/>
                <w:color w:val="000000" w:themeColor="dark1"/>
                <w:kern w:val="24"/>
                <w:sz w:val="16"/>
                <w:szCs w:val="16"/>
                <w:lang w:val="en-US" w:eastAsia="en-GB"/>
              </w:rPr>
            </w:pPr>
            <w:r w:rsidRPr="00362FFC">
              <w:rPr>
                <w:rFonts w:eastAsiaTheme="minorEastAsia" w:hAnsi="Calibri"/>
                <w:b/>
                <w:bCs/>
                <w:color w:val="000000" w:themeColor="dark1"/>
                <w:kern w:val="24"/>
                <w:sz w:val="16"/>
                <w:szCs w:val="16"/>
                <w:lang w:val="en-US" w:eastAsia="en-GB"/>
              </w:rPr>
              <w:t>Subcontractors</w:t>
            </w:r>
          </w:p>
          <w:p w14:paraId="1D451405" w14:textId="2A4E2A24" w:rsidR="00864031" w:rsidRPr="00362FFC" w:rsidRDefault="00864031" w:rsidP="00864031">
            <w:pPr>
              <w:spacing w:after="0" w:line="240" w:lineRule="auto"/>
              <w:jc w:val="center"/>
              <w:rPr>
                <w:rFonts w:ascii="Arial" w:eastAsia="Times New Roman" w:hAnsi="Arial" w:cs="Arial"/>
                <w:sz w:val="16"/>
                <w:szCs w:val="16"/>
                <w:lang w:eastAsia="en-GB"/>
              </w:rPr>
            </w:pPr>
            <w:r w:rsidRPr="600B4D10">
              <w:rPr>
                <w:rFonts w:eastAsia="Times New Roman"/>
                <w:sz w:val="16"/>
                <w:szCs w:val="16"/>
                <w:lang w:eastAsia="en-GB"/>
              </w:rPr>
              <w:t xml:space="preserve">Subcontractors </w:t>
            </w:r>
            <w:r w:rsidR="2294F2ED" w:rsidRPr="600B4D10">
              <w:rPr>
                <w:rFonts w:eastAsia="Times New Roman"/>
                <w:sz w:val="16"/>
                <w:szCs w:val="16"/>
                <w:lang w:eastAsia="en-GB"/>
              </w:rPr>
              <w:t>oversee</w:t>
            </w:r>
            <w:r w:rsidRPr="600B4D10">
              <w:rPr>
                <w:rFonts w:eastAsia="Times New Roman"/>
                <w:sz w:val="16"/>
                <w:szCs w:val="16"/>
                <w:lang w:eastAsia="en-GB"/>
              </w:rPr>
              <w:t xml:space="preserve"> carrying out and finishing the work/s in conformance with the agreement's terms, standards, and specifications.</w:t>
            </w:r>
          </w:p>
        </w:tc>
        <w:tc>
          <w:tcPr>
            <w:tcW w:w="3266"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460FE4A8" w14:textId="277F1745" w:rsidR="00864031" w:rsidRDefault="00864031" w:rsidP="00864031">
            <w:pPr>
              <w:spacing w:after="0" w:line="240" w:lineRule="auto"/>
              <w:jc w:val="center"/>
              <w:rPr>
                <w:rFonts w:eastAsiaTheme="minorEastAsia" w:hAnsi="Calibri"/>
                <w:b/>
                <w:bCs/>
                <w:color w:val="000000" w:themeColor="dark1"/>
                <w:kern w:val="24"/>
                <w:sz w:val="16"/>
                <w:szCs w:val="16"/>
                <w:lang w:val="en-US" w:eastAsia="en-GB"/>
              </w:rPr>
            </w:pPr>
            <w:r w:rsidRPr="00362FFC">
              <w:rPr>
                <w:rFonts w:eastAsiaTheme="minorEastAsia" w:hAnsi="Calibri"/>
                <w:b/>
                <w:bCs/>
                <w:color w:val="000000" w:themeColor="dark1"/>
                <w:kern w:val="24"/>
                <w:sz w:val="16"/>
                <w:szCs w:val="16"/>
                <w:lang w:val="en-US" w:eastAsia="en-GB"/>
              </w:rPr>
              <w:t xml:space="preserve"> </w:t>
            </w:r>
            <w:r>
              <w:rPr>
                <w:rFonts w:eastAsiaTheme="minorEastAsia" w:hAnsi="Calibri"/>
                <w:b/>
                <w:bCs/>
                <w:color w:val="000000" w:themeColor="dark1"/>
                <w:kern w:val="24"/>
                <w:sz w:val="16"/>
                <w:szCs w:val="16"/>
                <w:lang w:val="en-US" w:eastAsia="en-GB"/>
              </w:rPr>
              <w:t>Project</w:t>
            </w:r>
            <w:r w:rsidRPr="00362FFC">
              <w:rPr>
                <w:rFonts w:eastAsiaTheme="minorEastAsia" w:hAnsi="Calibri"/>
                <w:b/>
                <w:bCs/>
                <w:color w:val="000000" w:themeColor="dark1"/>
                <w:kern w:val="24"/>
                <w:sz w:val="16"/>
                <w:szCs w:val="16"/>
                <w:lang w:val="en-US" w:eastAsia="en-GB"/>
              </w:rPr>
              <w:t xml:space="preserve"> Advisors &amp; Accountant</w:t>
            </w:r>
            <w:r>
              <w:rPr>
                <w:rFonts w:eastAsiaTheme="minorEastAsia" w:hAnsi="Calibri"/>
                <w:b/>
                <w:bCs/>
                <w:color w:val="000000" w:themeColor="dark1"/>
                <w:kern w:val="24"/>
                <w:sz w:val="16"/>
                <w:szCs w:val="16"/>
                <w:lang w:val="en-US" w:eastAsia="en-GB"/>
              </w:rPr>
              <w:t xml:space="preserve"> </w:t>
            </w:r>
          </w:p>
          <w:p w14:paraId="2D88C8F2" w14:textId="1E19B17D" w:rsidR="00864031" w:rsidRPr="00DF6603" w:rsidRDefault="00864031" w:rsidP="00864031">
            <w:pPr>
              <w:spacing w:after="0" w:line="240" w:lineRule="auto"/>
              <w:jc w:val="center"/>
              <w:rPr>
                <w:rFonts w:eastAsia="Times New Roman"/>
                <w:sz w:val="12"/>
                <w:szCs w:val="12"/>
                <w:lang w:eastAsia="en-GB"/>
              </w:rPr>
            </w:pPr>
            <w:r w:rsidRPr="600B4D10">
              <w:rPr>
                <w:rFonts w:eastAsia="Times New Roman"/>
                <w:sz w:val="12"/>
                <w:szCs w:val="12"/>
                <w:lang w:eastAsia="en-GB"/>
              </w:rPr>
              <w:t>In the early phases of the project, a project adviser's job is to compile all the project knowledge. They carry out this to create the first strategy and the business cases that follow. They serve as the client's "Critical Friend." The Project Advisor is also accountable for carrying out project management and support tasks to aid in the creation and execution of a variety of projects that are in line with specified organisational goals.</w:t>
            </w:r>
          </w:p>
          <w:p w14:paraId="6574A480" w14:textId="77777777" w:rsidR="00864031" w:rsidRPr="00DF6603" w:rsidRDefault="00864031" w:rsidP="00864031">
            <w:pPr>
              <w:spacing w:after="0" w:line="240" w:lineRule="auto"/>
              <w:jc w:val="center"/>
              <w:rPr>
                <w:rFonts w:eastAsia="Times New Roman" w:cstheme="minorHAnsi"/>
                <w:sz w:val="12"/>
                <w:szCs w:val="12"/>
                <w:lang w:eastAsia="en-GB"/>
              </w:rPr>
            </w:pPr>
          </w:p>
          <w:p w14:paraId="7E1DC97F" w14:textId="634745BA" w:rsidR="00864031" w:rsidRPr="00362FFC" w:rsidRDefault="00864031" w:rsidP="00864031">
            <w:pPr>
              <w:spacing w:after="0" w:line="240" w:lineRule="auto"/>
              <w:jc w:val="center"/>
              <w:rPr>
                <w:rFonts w:ascii="Arial" w:eastAsia="Times New Roman" w:hAnsi="Arial" w:cs="Arial"/>
                <w:sz w:val="16"/>
                <w:szCs w:val="16"/>
                <w:lang w:eastAsia="en-GB"/>
              </w:rPr>
            </w:pPr>
            <w:r w:rsidRPr="00DF6603">
              <w:rPr>
                <w:rFonts w:eastAsia="Times New Roman" w:cstheme="minorHAnsi"/>
                <w:sz w:val="12"/>
                <w:szCs w:val="12"/>
                <w:lang w:eastAsia="en-GB"/>
              </w:rPr>
              <w:t>The project accountant is responsible for keeping track of the status of projects, investigating discrepancies, authorising expenditures that include expenses, and making sure that project fees and charges are sent to clients and payments are collected.</w:t>
            </w:r>
          </w:p>
        </w:tc>
      </w:tr>
      <w:tr w:rsidR="00864031" w:rsidRPr="00362FFC" w14:paraId="4DD18BE8" w14:textId="77777777" w:rsidTr="0D922E50">
        <w:trPr>
          <w:trHeight w:val="472"/>
        </w:trPr>
        <w:tc>
          <w:tcPr>
            <w:tcW w:w="32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54CE2081" w14:textId="77777777" w:rsidR="00864031" w:rsidRDefault="00864031" w:rsidP="00864031">
            <w:pPr>
              <w:spacing w:after="0" w:line="240" w:lineRule="auto"/>
              <w:jc w:val="center"/>
              <w:rPr>
                <w:rFonts w:eastAsiaTheme="minorEastAsia" w:hAnsi="Calibri"/>
                <w:b/>
                <w:bCs/>
                <w:color w:val="000000" w:themeColor="dark1"/>
                <w:kern w:val="24"/>
                <w:sz w:val="16"/>
                <w:szCs w:val="16"/>
                <w:lang w:val="en-US" w:eastAsia="en-GB"/>
              </w:rPr>
            </w:pPr>
            <w:r w:rsidRPr="00362FFC">
              <w:rPr>
                <w:rFonts w:eastAsiaTheme="minorEastAsia" w:hAnsi="Calibri"/>
                <w:b/>
                <w:bCs/>
                <w:color w:val="000000" w:themeColor="dark1"/>
                <w:kern w:val="24"/>
                <w:sz w:val="16"/>
                <w:szCs w:val="16"/>
                <w:lang w:val="en-US" w:eastAsia="en-GB"/>
              </w:rPr>
              <w:t>Marketing</w:t>
            </w:r>
            <w:r>
              <w:rPr>
                <w:rFonts w:eastAsiaTheme="minorEastAsia" w:hAnsi="Calibri"/>
                <w:b/>
                <w:bCs/>
                <w:color w:val="000000" w:themeColor="dark1"/>
                <w:kern w:val="24"/>
                <w:sz w:val="16"/>
                <w:szCs w:val="16"/>
                <w:lang w:val="en-US" w:eastAsia="en-GB"/>
              </w:rPr>
              <w:t xml:space="preserve"> Project Manager</w:t>
            </w:r>
          </w:p>
          <w:p w14:paraId="30475945" w14:textId="27488655" w:rsidR="00864031" w:rsidRPr="00362FFC" w:rsidRDefault="00864031" w:rsidP="00864031">
            <w:pPr>
              <w:spacing w:after="0" w:line="240" w:lineRule="auto"/>
              <w:jc w:val="center"/>
              <w:rPr>
                <w:rFonts w:eastAsia="Times New Roman" w:cstheme="minorHAnsi"/>
                <w:sz w:val="16"/>
                <w:szCs w:val="16"/>
                <w:lang w:eastAsia="en-GB"/>
              </w:rPr>
            </w:pPr>
            <w:r w:rsidRPr="003549DA">
              <w:rPr>
                <w:rFonts w:eastAsia="Times New Roman" w:cstheme="minorHAnsi"/>
                <w:sz w:val="16"/>
                <w:szCs w:val="16"/>
                <w:lang w:eastAsia="en-GB"/>
              </w:rPr>
              <w:t>Is in charge of organising, supervising, and carrying out campaigns-related initiatives. It is a comprehensive job that necessitates retaining both a keen eye for detail and a high-level perspective of many moving pieces, including stakeholders, timelines, and budgets.</w:t>
            </w:r>
          </w:p>
        </w:tc>
        <w:tc>
          <w:tcPr>
            <w:tcW w:w="32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61538034" w14:textId="77777777" w:rsidR="00864031" w:rsidRDefault="00864031" w:rsidP="00864031">
            <w:pPr>
              <w:spacing w:after="0" w:line="240" w:lineRule="auto"/>
              <w:jc w:val="center"/>
              <w:rPr>
                <w:rFonts w:eastAsiaTheme="minorEastAsia" w:hAnsi="Calibri"/>
                <w:b/>
                <w:bCs/>
                <w:color w:val="000000" w:themeColor="dark1"/>
                <w:kern w:val="24"/>
                <w:sz w:val="16"/>
                <w:szCs w:val="16"/>
                <w:lang w:val="en-US" w:eastAsia="en-GB"/>
              </w:rPr>
            </w:pPr>
            <w:r w:rsidRPr="00362FFC">
              <w:rPr>
                <w:rFonts w:eastAsiaTheme="minorEastAsia" w:hAnsi="Calibri"/>
                <w:b/>
                <w:bCs/>
                <w:color w:val="000000" w:themeColor="dark1"/>
                <w:kern w:val="24"/>
                <w:sz w:val="16"/>
                <w:szCs w:val="16"/>
                <w:lang w:val="en-US" w:eastAsia="en-GB"/>
              </w:rPr>
              <w:t>Prospective Customers</w:t>
            </w:r>
          </w:p>
          <w:p w14:paraId="3C386935" w14:textId="49CD61A2" w:rsidR="00864031" w:rsidRPr="00362FFC" w:rsidRDefault="00864031" w:rsidP="00864031">
            <w:pPr>
              <w:spacing w:after="0" w:line="240" w:lineRule="auto"/>
              <w:jc w:val="center"/>
              <w:rPr>
                <w:rFonts w:eastAsia="Times New Roman"/>
                <w:sz w:val="16"/>
                <w:szCs w:val="16"/>
                <w:lang w:eastAsia="en-GB"/>
              </w:rPr>
            </w:pPr>
            <w:r w:rsidRPr="600B4D10">
              <w:rPr>
                <w:rFonts w:eastAsia="Times New Roman"/>
                <w:sz w:val="16"/>
                <w:szCs w:val="16"/>
                <w:lang w:eastAsia="en-GB"/>
              </w:rPr>
              <w:t xml:space="preserve">Prospective clients are the target market that businesses develop their goods and services for. </w:t>
            </w:r>
            <w:r w:rsidR="006C0985" w:rsidRPr="600B4D10">
              <w:rPr>
                <w:rFonts w:eastAsia="Times New Roman"/>
                <w:sz w:val="16"/>
                <w:szCs w:val="16"/>
                <w:lang w:eastAsia="en-GB"/>
              </w:rPr>
              <w:t>Even though</w:t>
            </w:r>
            <w:r w:rsidRPr="600B4D10">
              <w:rPr>
                <w:rFonts w:eastAsia="Times New Roman"/>
                <w:sz w:val="16"/>
                <w:szCs w:val="16"/>
                <w:lang w:eastAsia="en-GB"/>
              </w:rPr>
              <w:t xml:space="preserve"> they </w:t>
            </w:r>
            <w:r w:rsidR="1071AA20" w:rsidRPr="7F402409">
              <w:rPr>
                <w:rFonts w:eastAsia="Times New Roman"/>
                <w:sz w:val="16"/>
                <w:szCs w:val="16"/>
                <w:lang w:eastAsia="en-GB"/>
              </w:rPr>
              <w:t>have not</w:t>
            </w:r>
            <w:r w:rsidRPr="600B4D10">
              <w:rPr>
                <w:rFonts w:eastAsia="Times New Roman"/>
                <w:sz w:val="16"/>
                <w:szCs w:val="16"/>
                <w:lang w:eastAsia="en-GB"/>
              </w:rPr>
              <w:t xml:space="preserve"> yet made a purchase from the brand, they are now leads. And if the organization has properly set up its advertising activities, they will become customers.</w:t>
            </w:r>
          </w:p>
        </w:tc>
        <w:tc>
          <w:tcPr>
            <w:tcW w:w="3266"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53AEB991" w14:textId="77777777" w:rsidR="00864031" w:rsidRDefault="00864031" w:rsidP="00864031">
            <w:pPr>
              <w:spacing w:after="0" w:line="240" w:lineRule="auto"/>
              <w:jc w:val="center"/>
              <w:rPr>
                <w:rFonts w:eastAsiaTheme="minorEastAsia" w:hAnsi="Calibri"/>
                <w:b/>
                <w:bCs/>
                <w:color w:val="000000" w:themeColor="dark1"/>
                <w:kern w:val="24"/>
                <w:sz w:val="16"/>
                <w:szCs w:val="16"/>
                <w:lang w:val="en-US" w:eastAsia="en-GB"/>
              </w:rPr>
            </w:pPr>
            <w:r w:rsidRPr="00362FFC">
              <w:rPr>
                <w:rFonts w:eastAsiaTheme="minorEastAsia" w:hAnsi="Calibri"/>
                <w:color w:val="000000" w:themeColor="dark1"/>
                <w:kern w:val="24"/>
                <w:sz w:val="16"/>
                <w:szCs w:val="16"/>
                <w:lang w:val="en-US" w:eastAsia="en-GB"/>
              </w:rPr>
              <w:t xml:space="preserve"> </w:t>
            </w:r>
            <w:r w:rsidRPr="00362FFC">
              <w:rPr>
                <w:rFonts w:eastAsiaTheme="minorEastAsia" w:hAnsi="Calibri"/>
                <w:b/>
                <w:bCs/>
                <w:color w:val="000000" w:themeColor="dark1"/>
                <w:kern w:val="24"/>
                <w:sz w:val="16"/>
                <w:szCs w:val="16"/>
                <w:lang w:val="en-US" w:eastAsia="en-GB"/>
              </w:rPr>
              <w:t>Creditors</w:t>
            </w:r>
          </w:p>
          <w:p w14:paraId="5B28F87C" w14:textId="7EC2E606" w:rsidR="00864031" w:rsidRPr="00362FFC" w:rsidRDefault="00864031" w:rsidP="00864031">
            <w:pPr>
              <w:spacing w:after="0" w:line="240" w:lineRule="auto"/>
              <w:jc w:val="center"/>
              <w:rPr>
                <w:rFonts w:eastAsia="Times New Roman"/>
                <w:sz w:val="16"/>
                <w:szCs w:val="16"/>
                <w:lang w:eastAsia="en-GB"/>
              </w:rPr>
            </w:pPr>
            <w:r w:rsidRPr="600B4D10">
              <w:rPr>
                <w:rFonts w:eastAsia="Times New Roman"/>
                <w:sz w:val="16"/>
                <w:szCs w:val="16"/>
                <w:lang w:eastAsia="en-GB"/>
              </w:rPr>
              <w:t xml:space="preserve">In the corporate world, a creditor is any person, company, or other entity that is owed the money by another entity </w:t>
            </w:r>
            <w:r w:rsidR="24444716" w:rsidRPr="600B4D10">
              <w:rPr>
                <w:rFonts w:eastAsia="Times New Roman"/>
                <w:sz w:val="16"/>
                <w:szCs w:val="16"/>
                <w:lang w:eastAsia="en-GB"/>
              </w:rPr>
              <w:t>because</w:t>
            </w:r>
            <w:r w:rsidRPr="600B4D10">
              <w:rPr>
                <w:rFonts w:eastAsia="Times New Roman"/>
                <w:sz w:val="16"/>
                <w:szCs w:val="16"/>
                <w:lang w:eastAsia="en-GB"/>
              </w:rPr>
              <w:t xml:space="preserve"> of having rendered a service, sold a good, or given them a loan. Every time, the creditor is owed money and will continue to be so till they receive it all in totality.</w:t>
            </w:r>
          </w:p>
        </w:tc>
      </w:tr>
      <w:tr w:rsidR="00864031" w:rsidRPr="00362FFC" w14:paraId="47A120BF" w14:textId="77777777" w:rsidTr="0D922E50">
        <w:trPr>
          <w:trHeight w:val="472"/>
        </w:trPr>
        <w:tc>
          <w:tcPr>
            <w:tcW w:w="32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6C463F63" w14:textId="77777777" w:rsidR="00864031" w:rsidRDefault="00864031" w:rsidP="00864031">
            <w:pPr>
              <w:spacing w:after="0" w:line="240" w:lineRule="auto"/>
              <w:jc w:val="center"/>
              <w:rPr>
                <w:rFonts w:eastAsiaTheme="minorEastAsia" w:hAnsi="Calibri"/>
                <w:b/>
                <w:bCs/>
                <w:color w:val="000000" w:themeColor="dark1"/>
                <w:kern w:val="24"/>
                <w:sz w:val="16"/>
                <w:szCs w:val="16"/>
                <w:lang w:val="en-US" w:eastAsia="en-GB"/>
              </w:rPr>
            </w:pPr>
            <w:r w:rsidRPr="00362FFC">
              <w:rPr>
                <w:rFonts w:eastAsiaTheme="minorEastAsia" w:hAnsi="Calibri"/>
                <w:b/>
                <w:bCs/>
                <w:color w:val="000000" w:themeColor="dark1"/>
                <w:kern w:val="24"/>
                <w:sz w:val="16"/>
                <w:szCs w:val="16"/>
                <w:lang w:val="en-US" w:eastAsia="en-GB"/>
              </w:rPr>
              <w:t>Employees</w:t>
            </w:r>
          </w:p>
          <w:p w14:paraId="7AF11B78" w14:textId="2CBF64BA" w:rsidR="00864031" w:rsidRPr="00362FFC" w:rsidRDefault="00864031" w:rsidP="00864031">
            <w:pPr>
              <w:spacing w:after="0" w:line="240" w:lineRule="auto"/>
              <w:jc w:val="center"/>
              <w:rPr>
                <w:rFonts w:eastAsia="Times New Roman" w:cstheme="minorHAnsi"/>
                <w:sz w:val="16"/>
                <w:szCs w:val="16"/>
                <w:lang w:eastAsia="en-GB"/>
              </w:rPr>
            </w:pPr>
            <w:r>
              <w:rPr>
                <w:rFonts w:eastAsia="Times New Roman" w:cstheme="minorHAnsi"/>
                <w:sz w:val="16"/>
                <w:szCs w:val="16"/>
                <w:lang w:eastAsia="en-GB"/>
              </w:rPr>
              <w:t>S</w:t>
            </w:r>
            <w:r w:rsidRPr="00731D1A">
              <w:rPr>
                <w:rFonts w:eastAsia="Times New Roman" w:cstheme="minorHAnsi"/>
                <w:sz w:val="16"/>
                <w:szCs w:val="16"/>
                <w:lang w:eastAsia="en-GB"/>
              </w:rPr>
              <w:t>upporting the overall project goals. completing each of the deliverables. providing knowledge. establishing and meeting corporate needs in collaboration with users.</w:t>
            </w:r>
          </w:p>
        </w:tc>
        <w:tc>
          <w:tcPr>
            <w:tcW w:w="32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27379221" w14:textId="77777777" w:rsidR="00864031" w:rsidRDefault="00864031" w:rsidP="00864031">
            <w:pPr>
              <w:spacing w:after="0" w:line="240" w:lineRule="auto"/>
              <w:jc w:val="center"/>
              <w:rPr>
                <w:rFonts w:eastAsiaTheme="minorEastAsia" w:hAnsi="Calibri"/>
                <w:b/>
                <w:bCs/>
                <w:color w:val="000000" w:themeColor="dark1"/>
                <w:kern w:val="24"/>
                <w:sz w:val="16"/>
                <w:szCs w:val="16"/>
                <w:lang w:val="en-US" w:eastAsia="en-GB"/>
              </w:rPr>
            </w:pPr>
            <w:r w:rsidRPr="00362FFC">
              <w:rPr>
                <w:rFonts w:eastAsiaTheme="minorEastAsia" w:hAnsi="Calibri"/>
                <w:b/>
                <w:bCs/>
                <w:color w:val="000000" w:themeColor="dark1"/>
                <w:kern w:val="24"/>
                <w:sz w:val="16"/>
                <w:szCs w:val="16"/>
                <w:lang w:val="en-US" w:eastAsia="en-GB"/>
              </w:rPr>
              <w:t>Suppliers</w:t>
            </w:r>
          </w:p>
          <w:p w14:paraId="0EB7C2C8" w14:textId="07DE4559" w:rsidR="00864031" w:rsidRPr="00362FFC" w:rsidRDefault="00864031" w:rsidP="00864031">
            <w:pPr>
              <w:spacing w:after="0" w:line="240" w:lineRule="auto"/>
              <w:jc w:val="center"/>
              <w:rPr>
                <w:rFonts w:eastAsia="Times New Roman"/>
                <w:sz w:val="16"/>
                <w:szCs w:val="16"/>
                <w:lang w:eastAsia="en-GB"/>
              </w:rPr>
            </w:pPr>
            <w:r w:rsidRPr="0D922E50">
              <w:rPr>
                <w:rFonts w:eastAsia="Times New Roman"/>
                <w:sz w:val="16"/>
                <w:szCs w:val="16"/>
                <w:lang w:eastAsia="en-GB"/>
              </w:rPr>
              <w:t>To offers goods or services to another organisation. A supplier's job in a company is to get premium goods at competitive price so that distributors and retailers may resell them. The calibre of the products or materials that suppliers offer is what helps them establish their reputation. Suppliers will receive repeat orders and guarantee future business if the product is of high quality, delivered on schedule, and in the needed quantity.</w:t>
            </w:r>
          </w:p>
        </w:tc>
        <w:tc>
          <w:tcPr>
            <w:tcW w:w="3266"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3AB8339F" w14:textId="38880C24" w:rsidR="00864031" w:rsidRPr="00362FFC" w:rsidRDefault="00864031" w:rsidP="00864031">
            <w:pPr>
              <w:spacing w:after="0" w:line="240" w:lineRule="auto"/>
              <w:jc w:val="center"/>
              <w:rPr>
                <w:rFonts w:eastAsia="Times New Roman" w:cstheme="minorHAnsi"/>
                <w:sz w:val="16"/>
                <w:szCs w:val="16"/>
                <w:lang w:eastAsia="en-GB"/>
              </w:rPr>
            </w:pPr>
          </w:p>
        </w:tc>
      </w:tr>
      <w:tr w:rsidR="00864031" w:rsidRPr="00362FFC" w14:paraId="6ADB45A3" w14:textId="77777777" w:rsidTr="0D922E50">
        <w:trPr>
          <w:trHeight w:val="472"/>
        </w:trPr>
        <w:tc>
          <w:tcPr>
            <w:tcW w:w="32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183BBDFD" w14:textId="77777777" w:rsidR="00864031" w:rsidRDefault="00864031" w:rsidP="00864031">
            <w:pPr>
              <w:spacing w:after="0" w:line="240" w:lineRule="auto"/>
              <w:jc w:val="center"/>
              <w:rPr>
                <w:rFonts w:eastAsiaTheme="minorEastAsia" w:hAnsi="Calibri"/>
                <w:b/>
                <w:bCs/>
                <w:color w:val="000000" w:themeColor="dark1"/>
                <w:kern w:val="24"/>
                <w:sz w:val="16"/>
                <w:szCs w:val="16"/>
                <w:lang w:val="en-US" w:eastAsia="en-GB"/>
              </w:rPr>
            </w:pPr>
            <w:r w:rsidRPr="00362FFC">
              <w:rPr>
                <w:rFonts w:eastAsiaTheme="minorEastAsia" w:hAnsi="Calibri"/>
                <w:b/>
                <w:bCs/>
                <w:color w:val="000000" w:themeColor="dark1"/>
                <w:kern w:val="24"/>
                <w:sz w:val="16"/>
                <w:szCs w:val="16"/>
                <w:lang w:val="en-US" w:eastAsia="en-GB"/>
              </w:rPr>
              <w:lastRenderedPageBreak/>
              <w:t>Manufacturers</w:t>
            </w:r>
          </w:p>
          <w:p w14:paraId="0B720BE4" w14:textId="46F45572" w:rsidR="00864031" w:rsidRPr="00362FFC" w:rsidRDefault="00864031" w:rsidP="00864031">
            <w:pPr>
              <w:spacing w:after="0" w:line="240" w:lineRule="auto"/>
              <w:jc w:val="center"/>
              <w:rPr>
                <w:rFonts w:ascii="Arial" w:eastAsia="Times New Roman" w:hAnsi="Arial" w:cs="Arial"/>
                <w:sz w:val="16"/>
                <w:szCs w:val="16"/>
                <w:lang w:eastAsia="en-GB"/>
              </w:rPr>
            </w:pPr>
            <w:r w:rsidRPr="0091539E">
              <w:rPr>
                <w:rFonts w:eastAsia="Times New Roman" w:cstheme="minorHAnsi"/>
                <w:sz w:val="16"/>
                <w:szCs w:val="16"/>
                <w:lang w:eastAsia="en-GB"/>
              </w:rPr>
              <w:t>Manufacturers are companies or organisations that create products to sell to consumers or other businesses. The methods used by manufacturers to turn raw materials, parts, assemblies, and other components into completed goods are frequently organised along a production line.</w:t>
            </w:r>
          </w:p>
        </w:tc>
        <w:tc>
          <w:tcPr>
            <w:tcW w:w="32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46B462DE" w14:textId="77777777" w:rsidR="00864031" w:rsidRDefault="00864031" w:rsidP="00864031">
            <w:pPr>
              <w:spacing w:after="0" w:line="240" w:lineRule="auto"/>
              <w:jc w:val="center"/>
              <w:rPr>
                <w:rFonts w:eastAsiaTheme="minorEastAsia" w:hAnsi="Calibri"/>
                <w:b/>
                <w:bCs/>
                <w:color w:val="000000" w:themeColor="dark1"/>
                <w:kern w:val="24"/>
                <w:sz w:val="16"/>
                <w:szCs w:val="16"/>
                <w:lang w:val="en-US" w:eastAsia="en-GB"/>
              </w:rPr>
            </w:pPr>
            <w:r w:rsidRPr="00362FFC">
              <w:rPr>
                <w:rFonts w:eastAsiaTheme="minorEastAsia" w:hAnsi="Calibri"/>
                <w:color w:val="000000" w:themeColor="dark1"/>
                <w:kern w:val="24"/>
                <w:sz w:val="16"/>
                <w:szCs w:val="16"/>
                <w:lang w:val="en-US" w:eastAsia="en-GB"/>
              </w:rPr>
              <w:t xml:space="preserve"> </w:t>
            </w:r>
            <w:r w:rsidRPr="00362FFC">
              <w:rPr>
                <w:rFonts w:eastAsiaTheme="minorEastAsia" w:hAnsi="Calibri"/>
                <w:b/>
                <w:bCs/>
                <w:color w:val="000000" w:themeColor="dark1"/>
                <w:kern w:val="24"/>
                <w:sz w:val="16"/>
                <w:szCs w:val="16"/>
                <w:lang w:val="en-US" w:eastAsia="en-GB"/>
              </w:rPr>
              <w:t>Engineers</w:t>
            </w:r>
          </w:p>
          <w:p w14:paraId="313EEEC3" w14:textId="1EE3B755" w:rsidR="00864031" w:rsidRPr="00362FFC" w:rsidRDefault="00864031" w:rsidP="00864031">
            <w:pPr>
              <w:spacing w:after="0" w:line="240" w:lineRule="auto"/>
              <w:jc w:val="center"/>
              <w:rPr>
                <w:rFonts w:eastAsia="Times New Roman"/>
                <w:sz w:val="16"/>
                <w:szCs w:val="16"/>
                <w:lang w:eastAsia="en-GB"/>
              </w:rPr>
            </w:pPr>
            <w:r w:rsidRPr="56CFD376">
              <w:rPr>
                <w:rFonts w:eastAsia="Times New Roman"/>
                <w:sz w:val="16"/>
                <w:szCs w:val="16"/>
                <w:lang w:eastAsia="en-GB"/>
              </w:rPr>
              <w:t>A project engineer is a specialist in charge of the technical and engineering elements of the projects they are given. All the technical duties within their assigned project are planned, scheduled, predicted, and managed by them to guarantee accuracy, appropriate resources, and quality throughout.</w:t>
            </w:r>
          </w:p>
        </w:tc>
        <w:tc>
          <w:tcPr>
            <w:tcW w:w="3266"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565A8CE0" w14:textId="70B3EAA4" w:rsidR="00864031" w:rsidRPr="00362FFC" w:rsidRDefault="00864031" w:rsidP="00864031">
            <w:pPr>
              <w:spacing w:after="0" w:line="240" w:lineRule="auto"/>
              <w:jc w:val="center"/>
              <w:rPr>
                <w:rFonts w:eastAsia="Times New Roman" w:cstheme="minorHAnsi"/>
                <w:sz w:val="16"/>
                <w:szCs w:val="16"/>
                <w:lang w:eastAsia="en-GB"/>
              </w:rPr>
            </w:pPr>
          </w:p>
        </w:tc>
      </w:tr>
      <w:tr w:rsidR="005147DC" w:rsidRPr="00362FFC" w14:paraId="0CCD9647" w14:textId="77777777" w:rsidTr="0D922E50">
        <w:trPr>
          <w:trHeight w:val="472"/>
        </w:trPr>
        <w:tc>
          <w:tcPr>
            <w:tcW w:w="32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tcPr>
          <w:p w14:paraId="31B36AA1" w14:textId="77777777" w:rsidR="005147DC" w:rsidRDefault="005147DC" w:rsidP="005147DC">
            <w:pPr>
              <w:spacing w:after="0" w:line="240" w:lineRule="auto"/>
              <w:jc w:val="center"/>
              <w:rPr>
                <w:rFonts w:eastAsiaTheme="minorEastAsia" w:hAnsi="Calibri"/>
                <w:b/>
                <w:bCs/>
                <w:color w:val="000000" w:themeColor="dark1"/>
                <w:kern w:val="24"/>
                <w:sz w:val="16"/>
                <w:szCs w:val="16"/>
                <w:lang w:val="en-US" w:eastAsia="en-GB"/>
              </w:rPr>
            </w:pPr>
            <w:r w:rsidRPr="00362FFC">
              <w:rPr>
                <w:rFonts w:eastAsiaTheme="minorEastAsia" w:hAnsi="Calibri"/>
                <w:b/>
                <w:bCs/>
                <w:color w:val="000000" w:themeColor="dark1"/>
                <w:kern w:val="24"/>
                <w:sz w:val="16"/>
                <w:szCs w:val="16"/>
                <w:lang w:val="en-US" w:eastAsia="en-GB"/>
              </w:rPr>
              <w:t>Trade Associations Operations</w:t>
            </w:r>
          </w:p>
          <w:p w14:paraId="503CB3C4" w14:textId="4B0E6CF7" w:rsidR="005147DC" w:rsidRPr="00362FFC" w:rsidRDefault="005147DC" w:rsidP="005147DC">
            <w:pPr>
              <w:spacing w:after="0" w:line="240" w:lineRule="auto"/>
              <w:jc w:val="center"/>
              <w:rPr>
                <w:rFonts w:eastAsiaTheme="minorEastAsia" w:hAnsi="Calibri"/>
                <w:b/>
                <w:bCs/>
                <w:color w:val="000000" w:themeColor="dark1"/>
                <w:kern w:val="24"/>
                <w:sz w:val="16"/>
                <w:szCs w:val="16"/>
                <w:lang w:val="en-US" w:eastAsia="en-GB"/>
              </w:rPr>
            </w:pPr>
            <w:r w:rsidRPr="007D213B">
              <w:rPr>
                <w:rFonts w:eastAsia="Times New Roman" w:cstheme="minorHAnsi"/>
                <w:sz w:val="16"/>
                <w:szCs w:val="16"/>
                <w:lang w:eastAsia="en-GB"/>
              </w:rPr>
              <w:t>Trade associations offer corporations (and occasionally people) with shared interests’ representation and other collective products and services.</w:t>
            </w:r>
          </w:p>
        </w:tc>
        <w:tc>
          <w:tcPr>
            <w:tcW w:w="32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tcPr>
          <w:p w14:paraId="43C93AB9" w14:textId="77777777" w:rsidR="005147DC" w:rsidRPr="00362FFC" w:rsidRDefault="005147DC" w:rsidP="005147DC">
            <w:pPr>
              <w:spacing w:after="0" w:line="240" w:lineRule="auto"/>
              <w:jc w:val="center"/>
              <w:rPr>
                <w:rFonts w:eastAsiaTheme="minorEastAsia" w:hAnsi="Calibri"/>
                <w:color w:val="000000" w:themeColor="dark1"/>
                <w:kern w:val="24"/>
                <w:sz w:val="16"/>
                <w:szCs w:val="16"/>
                <w:lang w:val="en-US" w:eastAsia="en-GB"/>
              </w:rPr>
            </w:pPr>
          </w:p>
        </w:tc>
        <w:tc>
          <w:tcPr>
            <w:tcW w:w="3266"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tcPr>
          <w:p w14:paraId="19DEA0DA" w14:textId="77777777" w:rsidR="005147DC" w:rsidRPr="00362FFC" w:rsidRDefault="005147DC" w:rsidP="005147DC">
            <w:pPr>
              <w:spacing w:after="0" w:line="240" w:lineRule="auto"/>
              <w:jc w:val="center"/>
              <w:rPr>
                <w:rFonts w:eastAsiaTheme="minorEastAsia" w:hAnsi="Calibri"/>
                <w:b/>
                <w:bCs/>
                <w:color w:val="000000" w:themeColor="dark1"/>
                <w:kern w:val="24"/>
                <w:sz w:val="16"/>
                <w:szCs w:val="16"/>
                <w:lang w:val="en-US" w:eastAsia="en-GB"/>
              </w:rPr>
            </w:pPr>
          </w:p>
        </w:tc>
      </w:tr>
    </w:tbl>
    <w:p w14:paraId="3A53AB05" w14:textId="77777777" w:rsidR="000976B3" w:rsidRDefault="000976B3" w:rsidP="00152FC6"/>
    <w:p w14:paraId="6CC25B7A" w14:textId="76DB5046" w:rsidR="000A5270" w:rsidRDefault="00A52DD2" w:rsidP="00152FC6">
      <w:r w:rsidRPr="00A52DD2">
        <w:rPr>
          <w:rFonts w:eastAsia="Times New Roman" w:cstheme="minorHAnsi"/>
          <w:color w:val="212529"/>
          <w:sz w:val="24"/>
          <w:szCs w:val="24"/>
          <w:lang w:eastAsia="en-GB"/>
        </w:rPr>
        <w:t>Understanding your stakeholders and learning how to best integrate them within your company are all parts of stakeholder engagement</w:t>
      </w:r>
      <w:r w:rsidR="008727A4" w:rsidRPr="008727A4">
        <w:rPr>
          <w:rFonts w:eastAsia="Times New Roman" w:cstheme="minorHAnsi"/>
          <w:color w:val="212529"/>
          <w:sz w:val="24"/>
          <w:szCs w:val="24"/>
          <w:lang w:eastAsia="en-GB"/>
        </w:rPr>
        <w:t xml:space="preserve"> </w:t>
      </w:r>
      <w:r w:rsidR="008F5E7E">
        <w:rPr>
          <w:rFonts w:eastAsia="Times New Roman" w:cstheme="minorHAnsi"/>
          <w:color w:val="212529"/>
          <w:sz w:val="24"/>
          <w:szCs w:val="24"/>
          <w:lang w:eastAsia="en-GB"/>
        </w:rPr>
        <w:t>(</w:t>
      </w:r>
      <w:r w:rsidR="008F5E7E" w:rsidRPr="007334E9">
        <w:rPr>
          <w:rFonts w:eastAsia="Times New Roman" w:cstheme="minorHAnsi"/>
          <w:color w:val="212529"/>
          <w:sz w:val="24"/>
          <w:szCs w:val="24"/>
          <w:lang w:eastAsia="en-GB"/>
        </w:rPr>
        <w:t>Govuk</w:t>
      </w:r>
      <w:r w:rsidR="00C46D79">
        <w:rPr>
          <w:rFonts w:eastAsia="Times New Roman" w:cstheme="minorHAnsi"/>
          <w:color w:val="212529"/>
          <w:sz w:val="24"/>
          <w:szCs w:val="24"/>
          <w:lang w:eastAsia="en-GB"/>
        </w:rPr>
        <w:t>,</w:t>
      </w:r>
      <w:r w:rsidR="008F5E7E" w:rsidRPr="007334E9">
        <w:rPr>
          <w:rFonts w:eastAsia="Times New Roman" w:cstheme="minorHAnsi"/>
          <w:color w:val="212529"/>
          <w:sz w:val="24"/>
          <w:szCs w:val="24"/>
          <w:lang w:eastAsia="en-GB"/>
        </w:rPr>
        <w:t> 2020</w:t>
      </w:r>
      <w:r w:rsidR="003E752D">
        <w:rPr>
          <w:rFonts w:eastAsia="Times New Roman" w:cstheme="minorHAnsi"/>
          <w:color w:val="212529"/>
          <w:sz w:val="24"/>
          <w:szCs w:val="24"/>
          <w:lang w:eastAsia="en-GB"/>
        </w:rPr>
        <w:t>)</w:t>
      </w:r>
      <w:r w:rsidR="00B92811">
        <w:rPr>
          <w:rFonts w:eastAsia="Times New Roman" w:cstheme="minorHAnsi"/>
          <w:color w:val="212529"/>
          <w:sz w:val="24"/>
          <w:szCs w:val="24"/>
          <w:lang w:eastAsia="en-GB"/>
        </w:rPr>
        <w:t>.</w:t>
      </w:r>
    </w:p>
    <w:p w14:paraId="4880D125" w14:textId="77777777" w:rsidR="00CC717B" w:rsidRDefault="00CC717B" w:rsidP="00152FC6"/>
    <w:p w14:paraId="65A21353" w14:textId="03E2DC90" w:rsidR="00603DDE" w:rsidRPr="00234959" w:rsidRDefault="00152FC6" w:rsidP="00234959">
      <w:pPr>
        <w:pStyle w:val="Heading3"/>
      </w:pPr>
      <w:bookmarkStart w:id="4" w:name="_Toc120383496"/>
      <w:r w:rsidRPr="00234959">
        <w:t>Project Scope</w:t>
      </w:r>
      <w:bookmarkEnd w:id="4"/>
    </w:p>
    <w:p w14:paraId="31343A62" w14:textId="49159A93" w:rsidR="007D3027" w:rsidRPr="00234959" w:rsidRDefault="00092289" w:rsidP="00234959">
      <w:pPr>
        <w:pStyle w:val="Heading4"/>
      </w:pPr>
      <w:r w:rsidRPr="00234959">
        <w:t>Figure 3</w:t>
      </w:r>
      <w:r w:rsidR="00062F1E" w:rsidRPr="00234959">
        <w:t xml:space="preserve"> project scope</w:t>
      </w:r>
      <w:r w:rsidRPr="00234959">
        <w:t>.</w:t>
      </w:r>
    </w:p>
    <w:p w14:paraId="79D338B2" w14:textId="74A73E13" w:rsidR="004D7D88" w:rsidRDefault="004D7D88" w:rsidP="004D7D88">
      <w:pPr>
        <w:rPr>
          <w:lang w:val="en-US"/>
        </w:rPr>
      </w:pPr>
      <w:r>
        <w:rPr>
          <w:noProof/>
          <w:lang w:val="en-US"/>
        </w:rPr>
        <w:drawing>
          <wp:inline distT="0" distB="0" distL="0" distR="0" wp14:anchorId="2D4C7756" wp14:editId="4D8C45AB">
            <wp:extent cx="4322618" cy="3717822"/>
            <wp:effectExtent l="0" t="0" r="190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343925" cy="3736148"/>
                    </a:xfrm>
                    <a:prstGeom prst="rect">
                      <a:avLst/>
                    </a:prstGeom>
                    <a:noFill/>
                  </pic:spPr>
                </pic:pic>
              </a:graphicData>
            </a:graphic>
          </wp:inline>
        </w:drawing>
      </w:r>
    </w:p>
    <w:p w14:paraId="7EEAB4B1" w14:textId="56A37547" w:rsidR="001A0A9E" w:rsidRPr="00FF4A92" w:rsidRDefault="008B6F31" w:rsidP="004D7D88">
      <w:pPr>
        <w:rPr>
          <w:sz w:val="24"/>
          <w:szCs w:val="24"/>
          <w:lang w:val="en-US"/>
        </w:rPr>
      </w:pPr>
      <w:r w:rsidRPr="00FF4A92">
        <w:rPr>
          <w:rFonts w:cstheme="minorHAnsi"/>
          <w:color w:val="212529"/>
          <w:sz w:val="24"/>
          <w:szCs w:val="24"/>
          <w:shd w:val="clear" w:color="auto" w:fill="FFFFFF"/>
        </w:rPr>
        <w:t xml:space="preserve">Project scope management is a step in the planning process that aids in defining and documenting all the work involved in a project, including its goals, tasks, deliverables for clients or stakeholders, deadlines, and budgets. The project's objective, the specifics of each team member's duties, and a breakdown of each stage are all included in the project scope. A defined approach may assist the project manager and team complete the project on schedule, fulfil all deadlines, and stay within the budget allotted </w:t>
      </w:r>
      <w:r w:rsidR="00B92811" w:rsidRPr="00FF4A92">
        <w:rPr>
          <w:rFonts w:cstheme="minorHAnsi"/>
          <w:color w:val="212529"/>
          <w:sz w:val="24"/>
          <w:szCs w:val="24"/>
          <w:shd w:val="clear" w:color="auto" w:fill="FFFFFF"/>
        </w:rPr>
        <w:t>(</w:t>
      </w:r>
      <w:r w:rsidR="001A0A9E" w:rsidRPr="00FF4A92">
        <w:rPr>
          <w:rFonts w:cstheme="minorHAnsi"/>
          <w:color w:val="212529"/>
          <w:sz w:val="24"/>
          <w:szCs w:val="24"/>
          <w:shd w:val="clear" w:color="auto" w:fill="FFFFFF"/>
        </w:rPr>
        <w:t>Indeed</w:t>
      </w:r>
      <w:r w:rsidR="00B92811" w:rsidRPr="00FF4A92">
        <w:rPr>
          <w:rFonts w:cstheme="minorHAnsi"/>
          <w:color w:val="212529"/>
          <w:sz w:val="24"/>
          <w:szCs w:val="24"/>
          <w:shd w:val="clear" w:color="auto" w:fill="FFFFFF"/>
        </w:rPr>
        <w:t>,</w:t>
      </w:r>
      <w:r w:rsidR="001A0A9E" w:rsidRPr="00FF4A92">
        <w:rPr>
          <w:rFonts w:cstheme="minorHAnsi"/>
          <w:color w:val="212529"/>
          <w:sz w:val="24"/>
          <w:szCs w:val="24"/>
          <w:shd w:val="clear" w:color="auto" w:fill="FFFFFF"/>
        </w:rPr>
        <w:t> 2022</w:t>
      </w:r>
      <w:r w:rsidR="00B92811" w:rsidRPr="00FF4A92">
        <w:rPr>
          <w:rFonts w:cstheme="minorHAnsi"/>
          <w:color w:val="212529"/>
          <w:sz w:val="24"/>
          <w:szCs w:val="24"/>
          <w:shd w:val="clear" w:color="auto" w:fill="FFFFFF"/>
        </w:rPr>
        <w:t>).</w:t>
      </w:r>
    </w:p>
    <w:p w14:paraId="6B5CD2A0" w14:textId="6A931AF2" w:rsidR="00422C73" w:rsidRDefault="00422C73" w:rsidP="00422C73">
      <w:pPr>
        <w:pStyle w:val="Heading3"/>
        <w:rPr>
          <w:color w:val="FF00FF"/>
          <w:lang w:val="en-US"/>
        </w:rPr>
      </w:pPr>
      <w:bookmarkStart w:id="5" w:name="_Toc120383497"/>
      <w:r w:rsidRPr="00234959">
        <w:t>Design</w:t>
      </w:r>
      <w:r w:rsidR="00671CE8" w:rsidRPr="00234959">
        <w:t xml:space="preserve"> and Standa</w:t>
      </w:r>
      <w:r w:rsidR="005E4A8B" w:rsidRPr="00234959">
        <w:t>rds</w:t>
      </w:r>
      <w:bookmarkEnd w:id="5"/>
    </w:p>
    <w:p w14:paraId="58EEB095" w14:textId="77777777" w:rsidR="00C7429E" w:rsidRDefault="00C7429E" w:rsidP="008466C3">
      <w:pPr>
        <w:rPr>
          <w:lang w:val="en-US"/>
          <w14:textOutline w14:w="9525" w14:cap="rnd" w14:cmpd="sng" w14:algn="ctr">
            <w14:solidFill>
              <w14:srgbClr w14:val="00B0F0"/>
            </w14:solidFill>
            <w14:prstDash w14:val="solid"/>
            <w14:bevel/>
          </w14:textOutline>
        </w:rPr>
      </w:pPr>
    </w:p>
    <w:p w14:paraId="650FE1BB" w14:textId="34C95797" w:rsidR="008466C3" w:rsidRPr="00095CB7" w:rsidRDefault="00FA3B09" w:rsidP="008466C3">
      <w:pPr>
        <w:rPr>
          <w:lang w:val="en-US"/>
          <w14:textOutline w14:w="9525" w14:cap="rnd" w14:cmpd="sng" w14:algn="ctr">
            <w14:solidFill>
              <w14:srgbClr w14:val="00B0F0"/>
            </w14:solidFill>
            <w14:prstDash w14:val="solid"/>
            <w14:bevel/>
          </w14:textOutline>
        </w:rPr>
      </w:pPr>
      <w:r>
        <w:rPr>
          <w:rFonts w:ascii="Arial" w:hAnsi="Arial" w:cs="Arial"/>
          <w:noProof/>
          <w:u w:val="single"/>
          <w:vertAlign w:val="subscript"/>
          <w:lang w:val="en-US"/>
        </w:rPr>
        <w:lastRenderedPageBreak/>
        <mc:AlternateContent>
          <mc:Choice Requires="wps">
            <w:drawing>
              <wp:anchor distT="0" distB="0" distL="114300" distR="114300" simplePos="0" relativeHeight="251658247" behindDoc="0" locked="0" layoutInCell="1" allowOverlap="1" wp14:anchorId="440E3330" wp14:editId="25A54456">
                <wp:simplePos x="0" y="0"/>
                <wp:positionH relativeFrom="margin">
                  <wp:posOffset>4540250</wp:posOffset>
                </wp:positionH>
                <wp:positionV relativeFrom="paragraph">
                  <wp:posOffset>2009140</wp:posOffset>
                </wp:positionV>
                <wp:extent cx="965200" cy="762000"/>
                <wp:effectExtent l="0" t="0" r="25400" b="19050"/>
                <wp:wrapNone/>
                <wp:docPr id="24" name="Text Box 24"/>
                <wp:cNvGraphicFramePr/>
                <a:graphic xmlns:a="http://schemas.openxmlformats.org/drawingml/2006/main">
                  <a:graphicData uri="http://schemas.microsoft.com/office/word/2010/wordprocessingShape">
                    <wps:wsp>
                      <wps:cNvSpPr txBox="1"/>
                      <wps:spPr>
                        <a:xfrm>
                          <a:off x="0" y="0"/>
                          <a:ext cx="965200" cy="762000"/>
                        </a:xfrm>
                        <a:prstGeom prst="rect">
                          <a:avLst/>
                        </a:prstGeom>
                        <a:solidFill>
                          <a:sysClr val="window" lastClr="FFFFFF"/>
                        </a:solidFill>
                        <a:ln w="6350">
                          <a:solidFill>
                            <a:prstClr val="black"/>
                          </a:solidFill>
                        </a:ln>
                      </wps:spPr>
                      <wps:txbx>
                        <w:txbxContent>
                          <w:p w14:paraId="17516BD5" w14:textId="77777777" w:rsidR="00FA3B09" w:rsidRPr="00C04722" w:rsidRDefault="00FA3B09" w:rsidP="00FA3B09">
                            <w:pPr>
                              <w:rPr>
                                <w:rFonts w:ascii="Arial" w:hAnsi="Arial" w:cs="Arial"/>
                                <w:sz w:val="16"/>
                                <w:szCs w:val="16"/>
                                <w:lang w:val="en-US"/>
                              </w:rPr>
                            </w:pPr>
                            <w:r w:rsidRPr="00C04722">
                              <w:rPr>
                                <w:rFonts w:ascii="Arial" w:hAnsi="Arial" w:cs="Arial"/>
                                <w:sz w:val="16"/>
                                <w:szCs w:val="16"/>
                                <w:lang w:val="en-US"/>
                              </w:rPr>
                              <w:t xml:space="preserve">Motion Pods </w:t>
                            </w:r>
                            <w:r>
                              <w:rPr>
                                <w:rFonts w:ascii="Arial" w:hAnsi="Arial" w:cs="Arial"/>
                                <w:sz w:val="16"/>
                                <w:szCs w:val="16"/>
                                <w:lang w:val="en-US"/>
                              </w:rPr>
                              <w:t>with  Silicone Shell, Gel Hand Pads with Soft Grip Handles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0E3330" id="Text Box 24" o:spid="_x0000_s1027" type="#_x0000_t202" style="position:absolute;margin-left:357.5pt;margin-top:158.2pt;width:76pt;height:60pt;z-index:25165824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" fillcolor="window" strokeweight=".5pt">
                <v:textbox>
                  <w:txbxContent>
                    <w:p w14:paraId="17516BD5" w14:textId="77777777" w:rsidR="00FA3B09" w:rsidRPr="00C04722" w:rsidRDefault="00FA3B09" w:rsidP="00FA3B09">
                      <w:pPr>
                        <w:rPr>
                          <w:rFonts w:ascii="Arial" w:hAnsi="Arial" w:cs="Arial"/>
                          <w:sz w:val="16"/>
                          <w:szCs w:val="16"/>
                          <w:lang w:val="en-US"/>
                        </w:rPr>
                      </w:pPr>
                      <w:r w:rsidRPr="00C04722">
                        <w:rPr>
                          <w:rFonts w:ascii="Arial" w:hAnsi="Arial" w:cs="Arial"/>
                          <w:sz w:val="16"/>
                          <w:szCs w:val="16"/>
                          <w:lang w:val="en-US"/>
                        </w:rPr>
                        <w:t xml:space="preserve">Motion Pods </w:t>
                      </w:r>
                      <w:r>
                        <w:rPr>
                          <w:rFonts w:ascii="Arial" w:hAnsi="Arial" w:cs="Arial"/>
                          <w:sz w:val="16"/>
                          <w:szCs w:val="16"/>
                          <w:lang w:val="en-US"/>
                        </w:rPr>
                        <w:t>with  Silicone Shell, Gel Hand Pads with Soft Grip Handles</w:t>
                      </w:r>
                    </w:p>
                  </w:txbxContent>
                </v:textbox>
                <w10:wrap anchorx="margin"/>
              </v:shape>
            </w:pict>
          </mc:Fallback>
        </mc:AlternateContent>
      </w:r>
      <w:r w:rsidR="005B09A2">
        <w:rPr>
          <w:rFonts w:ascii="Arial" w:hAnsi="Arial" w:cs="Arial"/>
          <w:noProof/>
          <w:u w:val="single"/>
          <w:vertAlign w:val="subscript"/>
          <w:lang w:val="en-US"/>
        </w:rPr>
        <mc:AlternateContent>
          <mc:Choice Requires="wps">
            <w:drawing>
              <wp:anchor distT="0" distB="0" distL="114300" distR="114300" simplePos="0" relativeHeight="251658246" behindDoc="0" locked="0" layoutInCell="1" allowOverlap="1" wp14:anchorId="6D1F5801" wp14:editId="1043F3CD">
                <wp:simplePos x="0" y="0"/>
                <wp:positionH relativeFrom="margin">
                  <wp:posOffset>3397250</wp:posOffset>
                </wp:positionH>
                <wp:positionV relativeFrom="paragraph">
                  <wp:posOffset>1539240</wp:posOffset>
                </wp:positionV>
                <wp:extent cx="1746250" cy="374650"/>
                <wp:effectExtent l="0" t="0" r="25400" b="25400"/>
                <wp:wrapNone/>
                <wp:docPr id="12" name="Text Box 12"/>
                <wp:cNvGraphicFramePr/>
                <a:graphic xmlns:a="http://schemas.openxmlformats.org/drawingml/2006/main">
                  <a:graphicData uri="http://schemas.microsoft.com/office/word/2010/wordprocessingShape">
                    <wps:wsp>
                      <wps:cNvSpPr txBox="1"/>
                      <wps:spPr>
                        <a:xfrm>
                          <a:off x="0" y="0"/>
                          <a:ext cx="1746250" cy="374650"/>
                        </a:xfrm>
                        <a:prstGeom prst="rect">
                          <a:avLst/>
                        </a:prstGeom>
                        <a:solidFill>
                          <a:sysClr val="window" lastClr="FFFFFF"/>
                        </a:solidFill>
                        <a:ln w="6350">
                          <a:solidFill>
                            <a:prstClr val="black"/>
                          </a:solidFill>
                        </a:ln>
                      </wps:spPr>
                      <wps:txbx>
                        <w:txbxContent>
                          <w:p w14:paraId="0FBA9C78" w14:textId="77777777" w:rsidR="005B09A2" w:rsidRPr="00BF09BF" w:rsidRDefault="005B09A2" w:rsidP="005B09A2">
                            <w:pPr>
                              <w:rPr>
                                <w:rFonts w:ascii="Arial" w:hAnsi="Arial" w:cs="Arial"/>
                                <w:sz w:val="16"/>
                                <w:szCs w:val="16"/>
                                <w:lang w:val="en-US"/>
                              </w:rPr>
                            </w:pPr>
                            <w:r>
                              <w:rPr>
                                <w:rFonts w:ascii="Arial" w:hAnsi="Arial" w:cs="Arial"/>
                                <w:sz w:val="16"/>
                                <w:szCs w:val="16"/>
                                <w:lang w:val="en-US"/>
                              </w:rPr>
                              <w:t xml:space="preserve">Aluminum </w:t>
                            </w:r>
                            <w:r w:rsidRPr="00BF09BF">
                              <w:rPr>
                                <w:rFonts w:ascii="Arial" w:hAnsi="Arial" w:cs="Arial"/>
                                <w:sz w:val="16"/>
                                <w:szCs w:val="16"/>
                                <w:lang w:val="en-US"/>
                              </w:rPr>
                              <w:t xml:space="preserve">Supporting </w:t>
                            </w:r>
                            <w:r>
                              <w:rPr>
                                <w:rFonts w:ascii="Arial" w:hAnsi="Arial" w:cs="Arial"/>
                                <w:sz w:val="16"/>
                                <w:szCs w:val="16"/>
                                <w:lang w:val="en-US"/>
                              </w:rPr>
                              <w:t>H</w:t>
                            </w:r>
                            <w:r w:rsidRPr="00BF09BF">
                              <w:rPr>
                                <w:rFonts w:ascii="Arial" w:hAnsi="Arial" w:cs="Arial"/>
                                <w:sz w:val="16"/>
                                <w:szCs w:val="16"/>
                                <w:lang w:val="en-US"/>
                              </w:rPr>
                              <w:t xml:space="preserve">andle and </w:t>
                            </w:r>
                            <w:r>
                              <w:rPr>
                                <w:rFonts w:ascii="Arial" w:hAnsi="Arial" w:cs="Arial"/>
                                <w:sz w:val="16"/>
                                <w:szCs w:val="16"/>
                                <w:lang w:val="en-US"/>
                              </w:rPr>
                              <w:t>B</w:t>
                            </w:r>
                            <w:r w:rsidRPr="00BF09BF">
                              <w:rPr>
                                <w:rFonts w:ascii="Arial" w:hAnsi="Arial" w:cs="Arial"/>
                                <w:sz w:val="16"/>
                                <w:szCs w:val="16"/>
                                <w:lang w:val="en-US"/>
                              </w:rPr>
                              <w:t xml:space="preserve">raking </w:t>
                            </w:r>
                            <w:r>
                              <w:rPr>
                                <w:rFonts w:ascii="Arial" w:hAnsi="Arial" w:cs="Arial"/>
                                <w:sz w:val="16"/>
                                <w:szCs w:val="16"/>
                                <w:lang w:val="en-US"/>
                              </w:rPr>
                              <w:t>S</w:t>
                            </w:r>
                            <w:r w:rsidRPr="00BF09BF">
                              <w:rPr>
                                <w:rFonts w:ascii="Arial" w:hAnsi="Arial" w:cs="Arial"/>
                                <w:sz w:val="16"/>
                                <w:szCs w:val="16"/>
                                <w:lang w:val="en-US"/>
                              </w:rPr>
                              <w:t>ystem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1F5801" id="Text Box 12" o:spid="_x0000_s1028" type="#_x0000_t202" style="position:absolute;margin-left:267.5pt;margin-top:121.2pt;width:137.5pt;height:29.5pt;z-index:25165824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" fillcolor="window" strokeweight=".5pt">
                <v:textbox>
                  <w:txbxContent>
                    <w:p w14:paraId="0FBA9C78" w14:textId="77777777" w:rsidR="005B09A2" w:rsidRPr="00BF09BF" w:rsidRDefault="005B09A2" w:rsidP="005B09A2">
                      <w:pPr>
                        <w:rPr>
                          <w:rFonts w:ascii="Arial" w:hAnsi="Arial" w:cs="Arial"/>
                          <w:sz w:val="16"/>
                          <w:szCs w:val="16"/>
                          <w:lang w:val="en-US"/>
                        </w:rPr>
                      </w:pPr>
                      <w:r>
                        <w:rPr>
                          <w:rFonts w:ascii="Arial" w:hAnsi="Arial" w:cs="Arial"/>
                          <w:sz w:val="16"/>
                          <w:szCs w:val="16"/>
                          <w:lang w:val="en-US"/>
                        </w:rPr>
                        <w:t xml:space="preserve">Aluminum </w:t>
                      </w:r>
                      <w:r w:rsidRPr="00BF09BF">
                        <w:rPr>
                          <w:rFonts w:ascii="Arial" w:hAnsi="Arial" w:cs="Arial"/>
                          <w:sz w:val="16"/>
                          <w:szCs w:val="16"/>
                          <w:lang w:val="en-US"/>
                        </w:rPr>
                        <w:t xml:space="preserve">Supporting </w:t>
                      </w:r>
                      <w:r>
                        <w:rPr>
                          <w:rFonts w:ascii="Arial" w:hAnsi="Arial" w:cs="Arial"/>
                          <w:sz w:val="16"/>
                          <w:szCs w:val="16"/>
                          <w:lang w:val="en-US"/>
                        </w:rPr>
                        <w:t>H</w:t>
                      </w:r>
                      <w:r w:rsidRPr="00BF09BF">
                        <w:rPr>
                          <w:rFonts w:ascii="Arial" w:hAnsi="Arial" w:cs="Arial"/>
                          <w:sz w:val="16"/>
                          <w:szCs w:val="16"/>
                          <w:lang w:val="en-US"/>
                        </w:rPr>
                        <w:t xml:space="preserve">andle and </w:t>
                      </w:r>
                      <w:r>
                        <w:rPr>
                          <w:rFonts w:ascii="Arial" w:hAnsi="Arial" w:cs="Arial"/>
                          <w:sz w:val="16"/>
                          <w:szCs w:val="16"/>
                          <w:lang w:val="en-US"/>
                        </w:rPr>
                        <w:t>B</w:t>
                      </w:r>
                      <w:r w:rsidRPr="00BF09BF">
                        <w:rPr>
                          <w:rFonts w:ascii="Arial" w:hAnsi="Arial" w:cs="Arial"/>
                          <w:sz w:val="16"/>
                          <w:szCs w:val="16"/>
                          <w:lang w:val="en-US"/>
                        </w:rPr>
                        <w:t xml:space="preserve">raking </w:t>
                      </w:r>
                      <w:r>
                        <w:rPr>
                          <w:rFonts w:ascii="Arial" w:hAnsi="Arial" w:cs="Arial"/>
                          <w:sz w:val="16"/>
                          <w:szCs w:val="16"/>
                          <w:lang w:val="en-US"/>
                        </w:rPr>
                        <w:t>S</w:t>
                      </w:r>
                      <w:r w:rsidRPr="00BF09BF">
                        <w:rPr>
                          <w:rFonts w:ascii="Arial" w:hAnsi="Arial" w:cs="Arial"/>
                          <w:sz w:val="16"/>
                          <w:szCs w:val="16"/>
                          <w:lang w:val="en-US"/>
                        </w:rPr>
                        <w:t>ystem</w:t>
                      </w:r>
                    </w:p>
                  </w:txbxContent>
                </v:textbox>
                <w10:wrap anchorx="margin"/>
              </v:shape>
            </w:pict>
          </mc:Fallback>
        </mc:AlternateContent>
      </w:r>
      <w:r w:rsidR="0014203A">
        <w:rPr>
          <w:noProof/>
        </w:rPr>
        <mc:AlternateContent>
          <mc:Choice Requires="wps">
            <w:drawing>
              <wp:inline distT="0" distB="0" distL="0" distR="0" wp14:anchorId="57517CEB" wp14:editId="5FC35AF2">
                <wp:extent cx="1358900" cy="355600"/>
                <wp:effectExtent l="19050" t="19050" r="50800" b="25400"/>
                <wp:docPr id="149131342" name="Text Box 7"/>
                <wp:cNvGraphicFramePr/>
                <a:graphic xmlns:a="http://schemas.openxmlformats.org/drawingml/2006/main">
                  <a:graphicData uri="http://schemas.microsoft.com/office/word/2010/wordprocessingShape">
                    <wps:wsp>
                      <wps:cNvSpPr txBox="1"/>
                      <wps:spPr>
                        <a:xfrm>
                          <a:off x="0" y="0"/>
                          <a:ext cx="1358900" cy="355600"/>
                        </a:xfrm>
                        <a:custGeom>
                          <a:avLst/>
                          <a:gdLst>
                            <a:gd name="connsiteX0" fmla="*/ 0 w 1358900"/>
                            <a:gd name="connsiteY0" fmla="*/ 0 h 355600"/>
                            <a:gd name="connsiteX1" fmla="*/ 1358900 w 1358900"/>
                            <a:gd name="connsiteY1" fmla="*/ 0 h 355600"/>
                            <a:gd name="connsiteX2" fmla="*/ 1358900 w 1358900"/>
                            <a:gd name="connsiteY2" fmla="*/ 355600 h 355600"/>
                            <a:gd name="connsiteX3" fmla="*/ 0 w 1358900"/>
                            <a:gd name="connsiteY3" fmla="*/ 355600 h 355600"/>
                            <a:gd name="connsiteX4" fmla="*/ 0 w 1358900"/>
                            <a:gd name="connsiteY4" fmla="*/ 0 h 355600"/>
                            <a:gd name="connsiteX0" fmla="*/ 0 w 1358900"/>
                            <a:gd name="connsiteY0" fmla="*/ 0 h 355600"/>
                            <a:gd name="connsiteX1" fmla="*/ 1358900 w 1358900"/>
                            <a:gd name="connsiteY1" fmla="*/ 0 h 355600"/>
                            <a:gd name="connsiteX2" fmla="*/ 1358900 w 1358900"/>
                            <a:gd name="connsiteY2" fmla="*/ 355600 h 355600"/>
                            <a:gd name="connsiteX3" fmla="*/ 0 w 1358900"/>
                            <a:gd name="connsiteY3" fmla="*/ 355600 h 355600"/>
                            <a:gd name="connsiteX4" fmla="*/ 0 w 1358900"/>
                            <a:gd name="connsiteY4" fmla="*/ 0 h 35560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358900" h="355600" fill="none" extrusionOk="0">
                              <a:moveTo>
                                <a:pt x="0" y="0"/>
                              </a:moveTo>
                              <a:cubicBezTo>
                                <a:pt x="535474" y="73368"/>
                                <a:pt x="727842" y="-29103"/>
                                <a:pt x="1358900" y="0"/>
                              </a:cubicBezTo>
                              <a:cubicBezTo>
                                <a:pt x="1384944" y="160295"/>
                                <a:pt x="1393008" y="269304"/>
                                <a:pt x="1358900" y="355600"/>
                              </a:cubicBezTo>
                              <a:cubicBezTo>
                                <a:pt x="1100386" y="335900"/>
                                <a:pt x="665029" y="289149"/>
                                <a:pt x="0" y="355600"/>
                              </a:cubicBezTo>
                              <a:cubicBezTo>
                                <a:pt x="-34794" y="176992"/>
                                <a:pt x="20510" y="75850"/>
                                <a:pt x="0" y="0"/>
                              </a:cubicBezTo>
                              <a:close/>
                            </a:path>
                            <a:path w="1358900" h="355600" stroke="0" extrusionOk="0">
                              <a:moveTo>
                                <a:pt x="0" y="0"/>
                              </a:moveTo>
                              <a:cubicBezTo>
                                <a:pt x="359992" y="42371"/>
                                <a:pt x="838534" y="32251"/>
                                <a:pt x="1358900" y="0"/>
                              </a:cubicBezTo>
                              <a:cubicBezTo>
                                <a:pt x="1313433" y="64987"/>
                                <a:pt x="1351675" y="289862"/>
                                <a:pt x="1358900" y="355600"/>
                              </a:cubicBezTo>
                              <a:cubicBezTo>
                                <a:pt x="970839" y="347962"/>
                                <a:pt x="211692" y="298685"/>
                                <a:pt x="0" y="355600"/>
                              </a:cubicBezTo>
                              <a:cubicBezTo>
                                <a:pt x="-14679" y="264592"/>
                                <a:pt x="29755" y="56316"/>
                                <a:pt x="0" y="0"/>
                              </a:cubicBezTo>
                              <a:close/>
                            </a:path>
                            <a:path w="1358900" h="355600" fill="none" stroke="0" extrusionOk="0">
                              <a:moveTo>
                                <a:pt x="0" y="0"/>
                              </a:moveTo>
                              <a:cubicBezTo>
                                <a:pt x="494116" y="73545"/>
                                <a:pt x="680344" y="-60465"/>
                                <a:pt x="1358900" y="0"/>
                              </a:cubicBezTo>
                              <a:cubicBezTo>
                                <a:pt x="1376609" y="150692"/>
                                <a:pt x="1376585" y="268957"/>
                                <a:pt x="1358900" y="355600"/>
                              </a:cubicBezTo>
                              <a:cubicBezTo>
                                <a:pt x="1088294" y="323893"/>
                                <a:pt x="648046" y="291322"/>
                                <a:pt x="0" y="355600"/>
                              </a:cubicBezTo>
                              <a:cubicBezTo>
                                <a:pt x="-39271" y="202337"/>
                                <a:pt x="33729" y="92075"/>
                                <a:pt x="0" y="0"/>
                              </a:cubicBezTo>
                              <a:close/>
                            </a:path>
                          </a:pathLst>
                        </a:custGeom>
                        <a:solidFill>
                          <a:sysClr val="window" lastClr="FFFFFF"/>
                        </a:solidFill>
                        <a:ln w="1905">
                          <a:solidFill>
                            <a:prstClr val="black"/>
                          </a:solidFill>
                          <a:extLst>
                            <a:ext uri="{C807C97D-BFC1-408E-A445-0C87EB9F89A2}">
                              <ask:lineSketchStyleProps xmlns:ask="http://schemas.microsoft.com/office/drawing/2018/sketchyshapes" sd="74928581">
                                <a:custGeom>
                                  <a:avLst/>
                                  <a:gdLst>
                                    <a:gd name="connsiteX0" fmla="*/ 0 w 1113155"/>
                                    <a:gd name="connsiteY0" fmla="*/ 0 h 511810"/>
                                    <a:gd name="connsiteX1" fmla="*/ 1113155 w 1113155"/>
                                    <a:gd name="connsiteY1" fmla="*/ 0 h 511810"/>
                                    <a:gd name="connsiteX2" fmla="*/ 1113155 w 1113155"/>
                                    <a:gd name="connsiteY2" fmla="*/ 511810 h 511810"/>
                                    <a:gd name="connsiteX3" fmla="*/ 0 w 1113155"/>
                                    <a:gd name="connsiteY3" fmla="*/ 511810 h 511810"/>
                                    <a:gd name="connsiteX4" fmla="*/ 0 w 1113155"/>
                                    <a:gd name="connsiteY4" fmla="*/ 0 h 51181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113155" h="511810" fill="none" extrusionOk="0">
                                      <a:moveTo>
                                        <a:pt x="0" y="0"/>
                                      </a:moveTo>
                                      <a:cubicBezTo>
                                        <a:pt x="416740" y="77289"/>
                                        <a:pt x="582093" y="-76637"/>
                                        <a:pt x="1113155" y="0"/>
                                      </a:cubicBezTo>
                                      <a:cubicBezTo>
                                        <a:pt x="1133197" y="231885"/>
                                        <a:pt x="1139206" y="394198"/>
                                        <a:pt x="1113155" y="511810"/>
                                      </a:cubicBezTo>
                                      <a:cubicBezTo>
                                        <a:pt x="899204" y="472025"/>
                                        <a:pt x="556024" y="461052"/>
                                        <a:pt x="0" y="511810"/>
                                      </a:cubicBezTo>
                                      <a:cubicBezTo>
                                        <a:pt x="-33015" y="273591"/>
                                        <a:pt x="23729" y="120779"/>
                                        <a:pt x="0" y="0"/>
                                      </a:cubicBezTo>
                                      <a:close/>
                                    </a:path>
                                    <a:path w="1113155" h="511810" stroke="0" extrusionOk="0">
                                      <a:moveTo>
                                        <a:pt x="0" y="0"/>
                                      </a:moveTo>
                                      <a:cubicBezTo>
                                        <a:pt x="238351" y="-19441"/>
                                        <a:pt x="694664" y="62081"/>
                                        <a:pt x="1113155" y="0"/>
                                      </a:cubicBezTo>
                                      <a:cubicBezTo>
                                        <a:pt x="1076482" y="95024"/>
                                        <a:pt x="1110196" y="429492"/>
                                        <a:pt x="1113155" y="511810"/>
                                      </a:cubicBezTo>
                                      <a:cubicBezTo>
                                        <a:pt x="796664" y="504539"/>
                                        <a:pt x="164697" y="447469"/>
                                        <a:pt x="0" y="511810"/>
                                      </a:cubicBezTo>
                                      <a:cubicBezTo>
                                        <a:pt x="-2916" y="385169"/>
                                        <a:pt x="21250" y="84886"/>
                                        <a:pt x="0" y="0"/>
                                      </a:cubicBezTo>
                                      <a:close/>
                                    </a:path>
                                  </a:pathLst>
                                </a:custGeom>
                                <ask:type>
                                  <ask:lineSketchCurved/>
                                </ask:type>
                              </ask:lineSketchStyleProps>
                            </a:ext>
                          </a:extLst>
                        </a:ln>
                      </wps:spPr>
                      <wps:txbx>
                        <w:txbxContent>
                          <w:p w14:paraId="3B108C84" w14:textId="77777777" w:rsidR="0014203A" w:rsidRPr="00095CB7" w:rsidRDefault="0014203A" w:rsidP="0014203A">
                            <w:pPr>
                              <w:rPr>
                                <w:rFonts w:ascii="Arial" w:hAnsi="Arial" w:cs="Arial"/>
                                <w:b/>
                                <w:color w:val="CC00FF"/>
                                <w:sz w:val="24"/>
                                <w:szCs w:val="2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095CB7">
                              <w:rPr>
                                <w:rFonts w:ascii="Arial" w:hAnsi="Arial" w:cs="Arial"/>
                                <w:b/>
                                <w:color w:val="CC00FF"/>
                                <w:sz w:val="24"/>
                                <w:szCs w:val="2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The Kneel Chair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57517CEB" id="Text Box 7" o:spid="_x0000_s1029" style="width:107pt;height:28pt;visibility:visible;mso-wrap-style:square;mso-left-percent:-10001;mso-top-percent:-10001;mso-position-horizontal:absolute;mso-position-horizontal-relative:char;mso-position-vertical:absolute;mso-position-vertical-relative:line;mso-left-percent:-10001;mso-top-percent:-10001;v-text-anchor:top" coordsize="1113155,51181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" adj="-11796480,,5400" path="m,nfc416740,77289,582093,-76637,1113155,v20042,231885,26051,394198,,511810c899204,472025,556024,461052,,511810,-33015,273591,23729,120779,,xem,nsc238351,-19441,694664,62081,1113155,v-36673,95024,-2959,429492,,511810c796664,504539,164697,447469,,511810,-2916,385169,21250,84886,,xe" fillcolor="window" strokeweight=".15pt">
                <v:stroke joinstyle="miter"/>
                <v:formulas/>
                <v:path arrowok="t" o:extrusionok="f" o:connecttype="custom" o:connectlocs="0,0;1358900,0;1358900,355600;0,355600;0,0" o:connectangles="0,0,0,0,0" textboxrect="0,0,1113155,511810"/>
                <v:textbox>
                  <w:txbxContent>
                    <w:p w14:paraId="3B108C84" w14:textId="77777777" w:rsidR="0014203A" w:rsidRPr="00095CB7" w:rsidRDefault="0014203A" w:rsidP="0014203A">
                      <w:pPr>
                        <w:rPr>
                          <w:rFonts w:ascii="Arial" w:hAnsi="Arial" w:cs="Arial"/>
                          <w:b/>
                          <w:color w:val="CC00FF"/>
                          <w:sz w:val="24"/>
                          <w:szCs w:val="2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095CB7">
                        <w:rPr>
                          <w:rFonts w:ascii="Arial" w:hAnsi="Arial" w:cs="Arial"/>
                          <w:b/>
                          <w:color w:val="CC00FF"/>
                          <w:sz w:val="24"/>
                          <w:szCs w:val="2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The Kneel Chair</w:t>
                      </w:r>
                    </w:p>
                  </w:txbxContent>
                </v:textbox>
                <w10:anchorlock/>
              </v:shape>
            </w:pict>
          </mc:Fallback>
        </mc:AlternateContent>
      </w:r>
    </w:p>
    <w:p w14:paraId="7830E08B" w14:textId="2B320570" w:rsidR="00313062" w:rsidRDefault="006107CF" w:rsidP="008466C3">
      <w:pPr>
        <w:rPr>
          <w:rStyle w:val="normaltextrun"/>
          <w:rFonts w:ascii="Arial" w:hAnsi="Arial" w:cs="Arial"/>
          <w:i/>
          <w:iCs/>
          <w:color w:val="000000"/>
          <w:bdr w:val="none" w:sz="0" w:space="0" w:color="auto" w:frame="1"/>
          <w:lang w:val="en-US"/>
        </w:rPr>
      </w:pPr>
      <w:r>
        <w:rPr>
          <w:rFonts w:ascii="Arial" w:hAnsi="Arial" w:cs="Arial"/>
          <w:noProof/>
          <w:u w:val="single"/>
          <w:vertAlign w:val="subscript"/>
          <w:lang w:val="en-US"/>
        </w:rPr>
        <mc:AlternateContent>
          <mc:Choice Requires="wps">
            <w:drawing>
              <wp:anchor distT="0" distB="0" distL="114300" distR="114300" simplePos="0" relativeHeight="251658244" behindDoc="0" locked="0" layoutInCell="1" allowOverlap="1" wp14:anchorId="7C9A8D8C" wp14:editId="797AEE10">
                <wp:simplePos x="0" y="0"/>
                <wp:positionH relativeFrom="margin">
                  <wp:posOffset>857250</wp:posOffset>
                </wp:positionH>
                <wp:positionV relativeFrom="paragraph">
                  <wp:posOffset>1475105</wp:posOffset>
                </wp:positionV>
                <wp:extent cx="1727200" cy="476250"/>
                <wp:effectExtent l="0" t="0" r="25400" b="19050"/>
                <wp:wrapNone/>
                <wp:docPr id="6" name="Text Box 6"/>
                <wp:cNvGraphicFramePr/>
                <a:graphic xmlns:a="http://schemas.openxmlformats.org/drawingml/2006/main">
                  <a:graphicData uri="http://schemas.microsoft.com/office/word/2010/wordprocessingShape">
                    <wps:wsp>
                      <wps:cNvSpPr txBox="1"/>
                      <wps:spPr>
                        <a:xfrm>
                          <a:off x="0" y="0"/>
                          <a:ext cx="1727200" cy="476250"/>
                        </a:xfrm>
                        <a:prstGeom prst="rect">
                          <a:avLst/>
                        </a:prstGeom>
                        <a:solidFill>
                          <a:sysClr val="window" lastClr="FFFFFF"/>
                        </a:solidFill>
                        <a:ln w="6350">
                          <a:solidFill>
                            <a:prstClr val="black"/>
                          </a:solidFill>
                        </a:ln>
                      </wps:spPr>
                      <wps:txbx>
                        <w:txbxContent>
                          <w:p w14:paraId="2A8E8902" w14:textId="77777777" w:rsidR="00C014CE" w:rsidRPr="00BF09BF" w:rsidRDefault="00C014CE" w:rsidP="00C014CE">
                            <w:pPr>
                              <w:rPr>
                                <w:rFonts w:ascii="Arial" w:hAnsi="Arial" w:cs="Arial"/>
                                <w:sz w:val="16"/>
                                <w:szCs w:val="16"/>
                                <w:lang w:val="en-US"/>
                              </w:rPr>
                            </w:pPr>
                            <w:r>
                              <w:rPr>
                                <w:rFonts w:ascii="Arial" w:hAnsi="Arial" w:cs="Arial"/>
                                <w:sz w:val="16"/>
                                <w:szCs w:val="16"/>
                                <w:lang w:val="en-US"/>
                              </w:rPr>
                              <w:t>Contoured Machine Washable Water-Resistant Antimicrobial  Pressure Relieving Cushion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9A8D8C" id="Text Box 6" o:spid="_x0000_s1030" type="#_x0000_t202" style="position:absolute;margin-left:67.5pt;margin-top:116.15pt;width:136pt;height:37.5pt;z-index:2516582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" fillcolor="window" strokeweight=".5pt">
                <v:textbox>
                  <w:txbxContent>
                    <w:p w14:paraId="2A8E8902" w14:textId="77777777" w:rsidR="00C014CE" w:rsidRPr="00BF09BF" w:rsidRDefault="00C014CE" w:rsidP="00C014CE">
                      <w:pPr>
                        <w:rPr>
                          <w:rFonts w:ascii="Arial" w:hAnsi="Arial" w:cs="Arial"/>
                          <w:sz w:val="16"/>
                          <w:szCs w:val="16"/>
                          <w:lang w:val="en-US"/>
                        </w:rPr>
                      </w:pPr>
                      <w:r>
                        <w:rPr>
                          <w:rFonts w:ascii="Arial" w:hAnsi="Arial" w:cs="Arial"/>
                          <w:sz w:val="16"/>
                          <w:szCs w:val="16"/>
                          <w:lang w:val="en-US"/>
                        </w:rPr>
                        <w:t>Contoured Machine Washable Water-Resistant Antimicrobial  Pressure Relieving Cushion</w:t>
                      </w:r>
                    </w:p>
                  </w:txbxContent>
                </v:textbox>
                <w10:wrap anchorx="margin"/>
              </v:shape>
            </w:pict>
          </mc:Fallback>
        </mc:AlternateContent>
      </w:r>
      <w:r>
        <w:rPr>
          <w:rFonts w:ascii="Arial" w:hAnsi="Arial" w:cs="Arial"/>
          <w:noProof/>
          <w:u w:val="single"/>
          <w:vertAlign w:val="subscript"/>
          <w:lang w:val="en-US"/>
        </w:rPr>
        <mc:AlternateContent>
          <mc:Choice Requires="wps">
            <w:drawing>
              <wp:anchor distT="0" distB="0" distL="114300" distR="114300" simplePos="0" relativeHeight="251658248" behindDoc="0" locked="0" layoutInCell="1" allowOverlap="1" wp14:anchorId="5706ECAB" wp14:editId="696082D7">
                <wp:simplePos x="0" y="0"/>
                <wp:positionH relativeFrom="margin">
                  <wp:posOffset>2192655</wp:posOffset>
                </wp:positionH>
                <wp:positionV relativeFrom="paragraph">
                  <wp:posOffset>2941955</wp:posOffset>
                </wp:positionV>
                <wp:extent cx="1358900" cy="355600"/>
                <wp:effectExtent l="0" t="0" r="12700" b="25400"/>
                <wp:wrapNone/>
                <wp:docPr id="25" name="Text Box 25"/>
                <wp:cNvGraphicFramePr/>
                <a:graphic xmlns:a="http://schemas.openxmlformats.org/drawingml/2006/main">
                  <a:graphicData uri="http://schemas.microsoft.com/office/word/2010/wordprocessingShape">
                    <wps:wsp>
                      <wps:cNvSpPr txBox="1"/>
                      <wps:spPr>
                        <a:xfrm>
                          <a:off x="0" y="0"/>
                          <a:ext cx="1358900" cy="355600"/>
                        </a:xfrm>
                        <a:prstGeom prst="rect">
                          <a:avLst/>
                        </a:prstGeom>
                        <a:solidFill>
                          <a:sysClr val="window" lastClr="FFFFFF"/>
                        </a:solidFill>
                        <a:ln w="6350">
                          <a:solidFill>
                            <a:prstClr val="black"/>
                          </a:solidFill>
                        </a:ln>
                      </wps:spPr>
                      <wps:txbx>
                        <w:txbxContent>
                          <w:p w14:paraId="35101C70" w14:textId="77777777" w:rsidR="00B7493D" w:rsidRPr="00D64CDE" w:rsidRDefault="00B7493D" w:rsidP="00B7493D">
                            <w:pPr>
                              <w:rPr>
                                <w:rFonts w:ascii="Arial" w:hAnsi="Arial" w:cs="Arial"/>
                                <w:sz w:val="16"/>
                                <w:szCs w:val="16"/>
                                <w:lang w:val="en-US"/>
                              </w:rPr>
                            </w:pPr>
                            <w:r>
                              <w:rPr>
                                <w:rFonts w:ascii="Arial" w:hAnsi="Arial" w:cs="Arial"/>
                                <w:sz w:val="16"/>
                                <w:szCs w:val="16"/>
                                <w:lang w:val="en-US"/>
                              </w:rPr>
                              <w:t xml:space="preserve">Robust Lightweight </w:t>
                            </w:r>
                            <w:r w:rsidRPr="00D64CDE">
                              <w:rPr>
                                <w:rFonts w:ascii="Arial" w:hAnsi="Arial" w:cs="Arial"/>
                                <w:sz w:val="16"/>
                                <w:szCs w:val="16"/>
                                <w:lang w:val="en-US"/>
                              </w:rPr>
                              <w:t xml:space="preserve">Aluminum Frame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06ECAB" id="Text Box 25" o:spid="_x0000_s1031" type="#_x0000_t202" style="position:absolute;margin-left:172.65pt;margin-top:231.65pt;width:107pt;height:28pt;z-index:251658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" fillcolor="window" strokeweight=".5pt">
                <v:textbox>
                  <w:txbxContent>
                    <w:p w14:paraId="35101C70" w14:textId="77777777" w:rsidR="00B7493D" w:rsidRPr="00D64CDE" w:rsidRDefault="00B7493D" w:rsidP="00B7493D">
                      <w:pPr>
                        <w:rPr>
                          <w:rFonts w:ascii="Arial" w:hAnsi="Arial" w:cs="Arial"/>
                          <w:sz w:val="16"/>
                          <w:szCs w:val="16"/>
                          <w:lang w:val="en-US"/>
                        </w:rPr>
                      </w:pPr>
                      <w:r>
                        <w:rPr>
                          <w:rFonts w:ascii="Arial" w:hAnsi="Arial" w:cs="Arial"/>
                          <w:sz w:val="16"/>
                          <w:szCs w:val="16"/>
                          <w:lang w:val="en-US"/>
                        </w:rPr>
                        <w:t xml:space="preserve">Robust Lightweight </w:t>
                      </w:r>
                      <w:r w:rsidRPr="00D64CDE">
                        <w:rPr>
                          <w:rFonts w:ascii="Arial" w:hAnsi="Arial" w:cs="Arial"/>
                          <w:sz w:val="16"/>
                          <w:szCs w:val="16"/>
                          <w:lang w:val="en-US"/>
                        </w:rPr>
                        <w:t xml:space="preserve">Aluminum Frame </w:t>
                      </w:r>
                    </w:p>
                  </w:txbxContent>
                </v:textbox>
                <w10:wrap anchorx="margin"/>
              </v:shape>
            </w:pict>
          </mc:Fallback>
        </mc:AlternateContent>
      </w:r>
      <w:r>
        <w:rPr>
          <w:rFonts w:ascii="Arial" w:hAnsi="Arial" w:cs="Arial"/>
          <w:noProof/>
          <w:u w:val="single"/>
          <w:vertAlign w:val="subscript"/>
          <w:lang w:val="en-US"/>
        </w:rPr>
        <mc:AlternateContent>
          <mc:Choice Requires="wps">
            <w:drawing>
              <wp:anchor distT="0" distB="0" distL="114300" distR="114300" simplePos="0" relativeHeight="251658245" behindDoc="0" locked="0" layoutInCell="1" allowOverlap="1" wp14:anchorId="14488960" wp14:editId="70F03B73">
                <wp:simplePos x="0" y="0"/>
                <wp:positionH relativeFrom="margin">
                  <wp:posOffset>-825500</wp:posOffset>
                </wp:positionH>
                <wp:positionV relativeFrom="paragraph">
                  <wp:posOffset>3151505</wp:posOffset>
                </wp:positionV>
                <wp:extent cx="2184400" cy="508000"/>
                <wp:effectExtent l="0" t="0" r="25400" b="25400"/>
                <wp:wrapNone/>
                <wp:docPr id="11" name="Text Box 11"/>
                <wp:cNvGraphicFramePr/>
                <a:graphic xmlns:a="http://schemas.openxmlformats.org/drawingml/2006/main">
                  <a:graphicData uri="http://schemas.microsoft.com/office/word/2010/wordprocessingShape">
                    <wps:wsp>
                      <wps:cNvSpPr txBox="1"/>
                      <wps:spPr>
                        <a:xfrm>
                          <a:off x="0" y="0"/>
                          <a:ext cx="2184400" cy="508000"/>
                        </a:xfrm>
                        <a:prstGeom prst="rect">
                          <a:avLst/>
                        </a:prstGeom>
                        <a:solidFill>
                          <a:sysClr val="window" lastClr="FFFFFF"/>
                        </a:solidFill>
                        <a:ln w="6350">
                          <a:solidFill>
                            <a:prstClr val="black"/>
                          </a:solidFill>
                        </a:ln>
                      </wps:spPr>
                      <wps:txbx>
                        <w:txbxContent>
                          <w:p w14:paraId="4011D74A" w14:textId="77777777" w:rsidR="009C7080" w:rsidRPr="00D64CDE" w:rsidRDefault="009C7080" w:rsidP="009C7080">
                            <w:pPr>
                              <w:rPr>
                                <w:rFonts w:ascii="Arial" w:hAnsi="Arial" w:cs="Arial"/>
                                <w:sz w:val="16"/>
                                <w:szCs w:val="16"/>
                                <w:lang w:val="en-US"/>
                              </w:rPr>
                            </w:pPr>
                            <w:r>
                              <w:rPr>
                                <w:rFonts w:ascii="Arial" w:hAnsi="Arial" w:cs="Arial"/>
                                <w:sz w:val="16"/>
                                <w:szCs w:val="16"/>
                                <w:lang w:val="en-US"/>
                              </w:rPr>
                              <w:t>4 Heavy Duty Smooth Black Silent Castor Wheels (options of Colored Aluminum or Flashing Colored LED Light-up Casters)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488960" id="Text Box 11" o:spid="_x0000_s1032" type="#_x0000_t202" style="position:absolute;margin-left:-65pt;margin-top:248.15pt;width:172pt;height:40pt;z-index:25165824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" fillcolor="window" strokeweight=".5pt">
                <v:textbox>
                  <w:txbxContent>
                    <w:p w14:paraId="4011D74A" w14:textId="77777777" w:rsidR="009C7080" w:rsidRPr="00D64CDE" w:rsidRDefault="009C7080" w:rsidP="009C7080">
                      <w:pPr>
                        <w:rPr>
                          <w:rFonts w:ascii="Arial" w:hAnsi="Arial" w:cs="Arial"/>
                          <w:sz w:val="16"/>
                          <w:szCs w:val="16"/>
                          <w:lang w:val="en-US"/>
                        </w:rPr>
                      </w:pPr>
                      <w:r>
                        <w:rPr>
                          <w:rFonts w:ascii="Arial" w:hAnsi="Arial" w:cs="Arial"/>
                          <w:sz w:val="16"/>
                          <w:szCs w:val="16"/>
                          <w:lang w:val="en-US"/>
                        </w:rPr>
                        <w:t>4 Heavy Duty Smooth Black Silent Castor Wheels (options of Colored Aluminum or Flashing Colored LED Light-up Casters)</w:t>
                      </w:r>
                    </w:p>
                  </w:txbxContent>
                </v:textbox>
                <w10:wrap anchorx="margin"/>
              </v:shape>
            </w:pict>
          </mc:Fallback>
        </mc:AlternateContent>
      </w:r>
      <w:r w:rsidR="00313062" w:rsidRPr="0075095F">
        <w:rPr>
          <w:rFonts w:ascii="Arial" w:hAnsi="Arial" w:cs="Arial"/>
          <w:noProof/>
        </w:rPr>
        <mc:AlternateContent>
          <mc:Choice Requires="am3d">
            <w:drawing>
              <wp:anchor distT="0" distB="0" distL="114300" distR="114300" simplePos="0" relativeHeight="251658243" behindDoc="0" locked="0" layoutInCell="1" allowOverlap="1" wp14:anchorId="03B8227A" wp14:editId="219FEDBA">
                <wp:simplePos x="0" y="0"/>
                <wp:positionH relativeFrom="margin">
                  <wp:align>left</wp:align>
                </wp:positionH>
                <wp:positionV relativeFrom="paragraph">
                  <wp:posOffset>255905</wp:posOffset>
                </wp:positionV>
                <wp:extent cx="5267960" cy="3916680"/>
                <wp:effectExtent l="0" t="0" r="8890" b="0"/>
                <wp:wrapTopAndBottom/>
                <wp:docPr id="2" name="3D Model 2"/>
                <wp:cNvGraphicFramePr/>
                <a:graphic xmlns:a="http://schemas.openxmlformats.org/drawingml/2006/main">
                  <a:graphicData uri="http://schemas.microsoft.com/office/drawing/2017/model3d">
                    <am3d:model3d r:embed="rId27">
                      <am3d:spPr>
                        <a:xfrm>
                          <a:off x="0" y="0"/>
                          <a:ext cx="5267960" cy="3916680"/>
                        </a:xfrm>
                        <a:prstGeom prst="rect">
                          <a:avLst/>
                        </a:prstGeom>
                      </am3d:spPr>
                      <am3d:camera>
                        <am3d:pos x="0" y="0" z="62657423"/>
                        <am3d:up dx="0" dy="36000000" dz="0"/>
                        <am3d:lookAt x="0" y="0" z="0"/>
                        <am3d:perspective fov="2700000"/>
                      </am3d:camera>
                      <am3d:trans>
                        <am3d:meterPerModelUnit n="2339885" d="1000000"/>
                        <am3d:preTrans dx="-12571266" dy="674188" dz="-18424151"/>
                        <am3d:scale>
                          <am3d:sx n="1000000" d="1000000"/>
                          <am3d:sy n="1000000" d="1000000"/>
                          <am3d:sz n="1000000" d="1000000"/>
                        </am3d:scale>
                        <am3d:rot/>
                        <am3d:postTrans dx="0" dy="0" dz="0"/>
                      </am3d:trans>
                      <am3d:raster rName="Office3DRenderer" rVer="16.0.8326">
                        <am3d:blip r:embed="rId28"/>
                      </am3d:raster>
                      <am3d:objViewport viewportSz="6897826"/>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58243" behindDoc="0" locked="0" layoutInCell="1" allowOverlap="1" wp14:anchorId="03B8227A" wp14:editId="219FEDBA">
                <wp:simplePos x="0" y="0"/>
                <wp:positionH relativeFrom="margin">
                  <wp:align>left</wp:align>
                </wp:positionH>
                <wp:positionV relativeFrom="paragraph">
                  <wp:posOffset>255905</wp:posOffset>
                </wp:positionV>
                <wp:extent cx="5267960" cy="3916680"/>
                <wp:effectExtent l="0" t="0" r="8890" b="0"/>
                <wp:wrapTopAndBottom/>
                <wp:docPr id="2" name="3D Model 2"/>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 name="3D Model 2"/>
                        <pic:cNvPicPr>
                          <a:picLocks noGrp="1" noRot="1" noChangeAspect="1" noMove="1" noResize="1" noEditPoints="1" noAdjustHandles="1" noChangeArrowheads="1" noChangeShapeType="1" noCrop="1"/>
                        </pic:cNvPicPr>
                      </pic:nvPicPr>
                      <pic:blipFill>
                        <a:blip r:embed="rId28"/>
                        <a:stretch>
                          <a:fillRect/>
                        </a:stretch>
                      </pic:blipFill>
                      <pic:spPr>
                        <a:xfrm>
                          <a:off x="0" y="0"/>
                          <a:ext cx="5267960" cy="3916680"/>
                        </a:xfrm>
                        <a:prstGeom prst="rect">
                          <a:avLst/>
                        </a:prstGeom>
                      </pic:spPr>
                    </pic:pic>
                  </a:graphicData>
                </a:graphic>
                <wp14:sizeRelH relativeFrom="margin">
                  <wp14:pctWidth>0</wp14:pctWidth>
                </wp14:sizeRelH>
                <wp14:sizeRelV relativeFrom="margin">
                  <wp14:pctHeight>0</wp14:pctHeight>
                </wp14:sizeRelV>
              </wp:anchor>
            </w:drawing>
          </mc:Fallback>
        </mc:AlternateContent>
      </w:r>
    </w:p>
    <w:p w14:paraId="7DDA10C4" w14:textId="30A4FEFD" w:rsidR="008466C3" w:rsidRDefault="00313062" w:rsidP="00313062">
      <w:pPr>
        <w:pStyle w:val="Heading4"/>
        <w:rPr>
          <w:lang w:val="en-US"/>
        </w:rPr>
      </w:pPr>
      <w:r>
        <w:t xml:space="preserve">Figure4 </w:t>
      </w:r>
      <w:r w:rsidR="00BD221E" w:rsidRPr="00313062">
        <w:t>Be Able</w:t>
      </w:r>
      <w:r w:rsidR="006107CF">
        <w:t>,</w:t>
      </w:r>
      <w:r w:rsidR="00BD221E" w:rsidRPr="00313062">
        <w:t xml:space="preserve"> Kneel Chair. Source: Author</w:t>
      </w:r>
      <w:r w:rsidR="006107CF">
        <w:rPr>
          <w:rStyle w:val="normaltextrun"/>
          <w:rFonts w:ascii="Arial" w:hAnsi="Arial" w:cs="Arial"/>
          <w:i w:val="0"/>
          <w:iCs w:val="0"/>
          <w:color w:val="000000"/>
          <w:bdr w:val="none" w:sz="0" w:space="0" w:color="auto" w:frame="1"/>
          <w:lang w:val="en-US"/>
        </w:rPr>
        <w:t xml:space="preserve"> </w:t>
      </w:r>
      <w:r w:rsidR="000B1948">
        <w:rPr>
          <w:lang w:val="en-US"/>
        </w:rPr>
        <w:t>2021</w:t>
      </w:r>
    </w:p>
    <w:p w14:paraId="2A5FEFCE" w14:textId="77777777" w:rsidR="00412BFC" w:rsidRDefault="00412BFC" w:rsidP="004E05E8">
      <w:pPr>
        <w:rPr>
          <w:lang w:val="en-US"/>
        </w:rPr>
      </w:pPr>
    </w:p>
    <w:p w14:paraId="1C10623E" w14:textId="0FD7F751" w:rsidR="002461DB" w:rsidRPr="00FF4A92" w:rsidRDefault="00A767C4" w:rsidP="004E05E8">
      <w:pPr>
        <w:rPr>
          <w:rFonts w:cstheme="minorHAnsi"/>
          <w:sz w:val="24"/>
          <w:szCs w:val="24"/>
          <w:lang w:val="en-US"/>
        </w:rPr>
      </w:pPr>
      <w:r w:rsidRPr="00FF4A92">
        <w:rPr>
          <w:sz w:val="24"/>
          <w:szCs w:val="24"/>
          <w:lang w:val="en-US"/>
        </w:rPr>
        <w:t xml:space="preserve">The International Organization for Standardization (ISO 7176 series (1), which adheres to government compliance rules (Govuk, 2022). Increasing mobility while defending and re-establishing equality, decency, and inclusion are the main objectives of the Kneel Chair. Additionally, it tries to encourage the sense of stability and independence that are essential for improving the life quality of individuals. The distinctive design of each chair model accommodates the requirements of </w:t>
      </w:r>
      <w:r w:rsidR="005553FE" w:rsidRPr="00FF4A92">
        <w:rPr>
          <w:sz w:val="24"/>
          <w:szCs w:val="24"/>
          <w:lang w:val="en-US"/>
        </w:rPr>
        <w:t>every</w:t>
      </w:r>
      <w:r w:rsidRPr="00FF4A92">
        <w:rPr>
          <w:sz w:val="24"/>
          <w:szCs w:val="24"/>
          <w:lang w:val="en-US"/>
        </w:rPr>
        <w:t xml:space="preserve"> individual customer while yet offering the necessary stability, seated posture support, durability, and customer care.</w:t>
      </w:r>
    </w:p>
    <w:p w14:paraId="6D1CE2AD" w14:textId="3C33AE76" w:rsidR="00D719E1" w:rsidRPr="00FF4A92" w:rsidRDefault="00F842AB" w:rsidP="00F842AB">
      <w:pPr>
        <w:pStyle w:val="ListParagraph"/>
        <w:numPr>
          <w:ilvl w:val="0"/>
          <w:numId w:val="3"/>
        </w:numPr>
        <w:rPr>
          <w:rFonts w:cstheme="minorHAnsi"/>
          <w:sz w:val="24"/>
          <w:szCs w:val="24"/>
          <w:lang w:val="en-US"/>
        </w:rPr>
      </w:pPr>
      <w:r w:rsidRPr="00FF4A92">
        <w:rPr>
          <w:rFonts w:cstheme="minorHAnsi"/>
          <w:sz w:val="24"/>
          <w:szCs w:val="24"/>
          <w:lang w:val="en-US"/>
        </w:rPr>
        <w:t>Functional performance</w:t>
      </w:r>
      <w:r w:rsidR="00B87FB7" w:rsidRPr="00FF4A92">
        <w:rPr>
          <w:rFonts w:cstheme="minorHAnsi"/>
          <w:sz w:val="24"/>
          <w:szCs w:val="24"/>
          <w:lang w:val="en-US"/>
        </w:rPr>
        <w:t>:</w:t>
      </w:r>
      <w:r w:rsidR="00477057" w:rsidRPr="00FF4A92">
        <w:rPr>
          <w:rFonts w:cstheme="minorHAnsi"/>
          <w:sz w:val="24"/>
          <w:szCs w:val="24"/>
          <w:lang w:val="en-US"/>
        </w:rPr>
        <w:t xml:space="preserve"> </w:t>
      </w:r>
      <w:r w:rsidR="00D01497" w:rsidRPr="00FF4A92">
        <w:rPr>
          <w:rFonts w:cstheme="minorHAnsi"/>
          <w:sz w:val="24"/>
          <w:szCs w:val="24"/>
          <w:lang w:val="en-US"/>
        </w:rPr>
        <w:t>f</w:t>
      </w:r>
      <w:r w:rsidR="00CB6AD9" w:rsidRPr="00FF4A92">
        <w:rPr>
          <w:rFonts w:cstheme="minorHAnsi"/>
          <w:sz w:val="24"/>
          <w:szCs w:val="24"/>
          <w:lang w:val="en-US"/>
        </w:rPr>
        <w:t>or</w:t>
      </w:r>
      <w:r w:rsidR="00477057" w:rsidRPr="00FF4A92">
        <w:rPr>
          <w:rFonts w:cstheme="minorHAnsi"/>
          <w:sz w:val="24"/>
          <w:szCs w:val="24"/>
          <w:lang w:val="en-US"/>
        </w:rPr>
        <w:t xml:space="preserve"> indoor</w:t>
      </w:r>
      <w:r w:rsidR="00F90674" w:rsidRPr="00FF4A92">
        <w:rPr>
          <w:rFonts w:cstheme="minorHAnsi"/>
          <w:sz w:val="24"/>
          <w:szCs w:val="24"/>
          <w:lang w:val="en-US"/>
        </w:rPr>
        <w:t xml:space="preserve"> environmental</w:t>
      </w:r>
      <w:r w:rsidR="00477057" w:rsidRPr="00FF4A92">
        <w:rPr>
          <w:rFonts w:cstheme="minorHAnsi"/>
          <w:sz w:val="24"/>
          <w:szCs w:val="24"/>
          <w:lang w:val="en-US"/>
        </w:rPr>
        <w:t xml:space="preserve"> use</w:t>
      </w:r>
      <w:r w:rsidR="00CB6AD9" w:rsidRPr="00FF4A92">
        <w:rPr>
          <w:rFonts w:cstheme="minorHAnsi"/>
          <w:sz w:val="24"/>
          <w:szCs w:val="24"/>
          <w:lang w:val="en-US"/>
        </w:rPr>
        <w:t xml:space="preserve"> - </w:t>
      </w:r>
      <w:r w:rsidR="00D01497" w:rsidRPr="00FF4A92">
        <w:rPr>
          <w:rFonts w:cstheme="minorHAnsi"/>
          <w:sz w:val="24"/>
          <w:szCs w:val="24"/>
          <w:lang w:val="en-US"/>
        </w:rPr>
        <w:t>f</w:t>
      </w:r>
      <w:r w:rsidR="00CB6AD9" w:rsidRPr="00FF4A92">
        <w:rPr>
          <w:rFonts w:cstheme="minorHAnsi"/>
          <w:sz w:val="24"/>
          <w:szCs w:val="24"/>
          <w:lang w:val="en-US"/>
        </w:rPr>
        <w:t>or</w:t>
      </w:r>
      <w:r w:rsidR="00562059" w:rsidRPr="00FF4A92">
        <w:rPr>
          <w:rFonts w:cstheme="minorHAnsi"/>
          <w:sz w:val="24"/>
          <w:szCs w:val="24"/>
          <w:lang w:val="en-US"/>
        </w:rPr>
        <w:t xml:space="preserve"> individuals with moderat</w:t>
      </w:r>
      <w:r w:rsidR="00661D05" w:rsidRPr="00FF4A92">
        <w:rPr>
          <w:rFonts w:cstheme="minorHAnsi"/>
          <w:sz w:val="24"/>
          <w:szCs w:val="24"/>
          <w:lang w:val="en-US"/>
        </w:rPr>
        <w:t>e mobility</w:t>
      </w:r>
      <w:r w:rsidR="00FA1972" w:rsidRPr="00FF4A92">
        <w:rPr>
          <w:rFonts w:cstheme="minorHAnsi"/>
          <w:sz w:val="24"/>
          <w:szCs w:val="24"/>
          <w:lang w:val="en-US"/>
        </w:rPr>
        <w:t xml:space="preserve"> from school age upwards</w:t>
      </w:r>
      <w:r w:rsidR="00CB6AD9" w:rsidRPr="00FF4A92">
        <w:rPr>
          <w:rFonts w:cstheme="minorHAnsi"/>
          <w:sz w:val="24"/>
          <w:szCs w:val="24"/>
          <w:lang w:val="en-US"/>
        </w:rPr>
        <w:t xml:space="preserve"> </w:t>
      </w:r>
      <w:r w:rsidR="00D01497" w:rsidRPr="00FF4A92">
        <w:rPr>
          <w:rFonts w:cstheme="minorHAnsi"/>
          <w:sz w:val="24"/>
          <w:szCs w:val="24"/>
          <w:lang w:val="en-US"/>
        </w:rPr>
        <w:t>–</w:t>
      </w:r>
      <w:r w:rsidR="00955D8E" w:rsidRPr="00FF4A92">
        <w:rPr>
          <w:rFonts w:cstheme="minorHAnsi"/>
          <w:sz w:val="24"/>
          <w:szCs w:val="24"/>
          <w:lang w:val="en-US"/>
        </w:rPr>
        <w:t xml:space="preserve"> </w:t>
      </w:r>
      <w:r w:rsidR="00D01497" w:rsidRPr="00FF4A92">
        <w:rPr>
          <w:rFonts w:cstheme="minorHAnsi"/>
          <w:sz w:val="24"/>
          <w:szCs w:val="24"/>
          <w:lang w:val="en-US"/>
        </w:rPr>
        <w:t>w</w:t>
      </w:r>
      <w:r w:rsidR="00955D8E" w:rsidRPr="00FF4A92">
        <w:rPr>
          <w:rFonts w:cstheme="minorHAnsi"/>
          <w:sz w:val="24"/>
          <w:szCs w:val="24"/>
          <w:lang w:val="en-US"/>
        </w:rPr>
        <w:t xml:space="preserve">eight bearing </w:t>
      </w:r>
      <w:r w:rsidR="00C63EFA" w:rsidRPr="00FF4A92">
        <w:rPr>
          <w:rFonts w:cstheme="minorHAnsi"/>
          <w:sz w:val="24"/>
          <w:szCs w:val="24"/>
          <w:lang w:val="en-US"/>
        </w:rPr>
        <w:t>up</w:t>
      </w:r>
      <w:r w:rsidR="00C1257D" w:rsidRPr="00FF4A92">
        <w:rPr>
          <w:rFonts w:cstheme="minorHAnsi"/>
          <w:sz w:val="24"/>
          <w:szCs w:val="24"/>
          <w:lang w:val="en-US"/>
        </w:rPr>
        <w:t xml:space="preserve"> to 56.7kg </w:t>
      </w:r>
      <w:r w:rsidR="00CB6AD9" w:rsidRPr="00FF4A92">
        <w:rPr>
          <w:rFonts w:cstheme="minorHAnsi"/>
          <w:sz w:val="24"/>
          <w:szCs w:val="24"/>
          <w:lang w:val="en-US"/>
        </w:rPr>
        <w:t>/</w:t>
      </w:r>
      <w:r w:rsidR="005553FE" w:rsidRPr="00FF4A92">
        <w:rPr>
          <w:rFonts w:cstheme="minorHAnsi"/>
          <w:sz w:val="24"/>
          <w:szCs w:val="24"/>
          <w:lang w:val="en-US"/>
        </w:rPr>
        <w:t>125lb.</w:t>
      </w:r>
    </w:p>
    <w:p w14:paraId="170470FC" w14:textId="130C6D7A" w:rsidR="00F842AB" w:rsidRPr="00FF4A92" w:rsidRDefault="00F842AB" w:rsidP="00F842AB">
      <w:pPr>
        <w:pStyle w:val="ListParagraph"/>
        <w:numPr>
          <w:ilvl w:val="0"/>
          <w:numId w:val="3"/>
        </w:numPr>
        <w:rPr>
          <w:rFonts w:cstheme="minorHAnsi"/>
          <w:sz w:val="24"/>
          <w:szCs w:val="24"/>
          <w:lang w:val="en-US"/>
        </w:rPr>
      </w:pPr>
      <w:r w:rsidRPr="00FF4A92">
        <w:rPr>
          <w:rFonts w:cstheme="minorHAnsi"/>
          <w:sz w:val="24"/>
          <w:szCs w:val="24"/>
          <w:lang w:val="en-US"/>
        </w:rPr>
        <w:t xml:space="preserve">Seating and </w:t>
      </w:r>
      <w:r w:rsidR="006E3819" w:rsidRPr="00FF4A92">
        <w:rPr>
          <w:rFonts w:cstheme="minorHAnsi"/>
          <w:sz w:val="24"/>
          <w:szCs w:val="24"/>
          <w:lang w:val="en-US"/>
        </w:rPr>
        <w:t>postural support</w:t>
      </w:r>
      <w:r w:rsidR="00D01497" w:rsidRPr="00FF4A92">
        <w:rPr>
          <w:rFonts w:cstheme="minorHAnsi"/>
          <w:sz w:val="24"/>
          <w:szCs w:val="24"/>
          <w:lang w:val="en-US"/>
        </w:rPr>
        <w:t xml:space="preserve">: pressure </w:t>
      </w:r>
      <w:r w:rsidR="002D5862" w:rsidRPr="00FF4A92">
        <w:rPr>
          <w:rFonts w:cstheme="minorHAnsi"/>
          <w:sz w:val="24"/>
          <w:szCs w:val="24"/>
          <w:lang w:val="en-US"/>
        </w:rPr>
        <w:t>relieving cushions provided</w:t>
      </w:r>
      <w:r w:rsidR="00135F74" w:rsidRPr="00FF4A92">
        <w:rPr>
          <w:rFonts w:cstheme="minorHAnsi"/>
          <w:sz w:val="24"/>
          <w:szCs w:val="24"/>
          <w:lang w:val="en-US"/>
        </w:rPr>
        <w:t xml:space="preserve"> and pos</w:t>
      </w:r>
      <w:r w:rsidR="00360611" w:rsidRPr="00FF4A92">
        <w:rPr>
          <w:rFonts w:cstheme="minorHAnsi"/>
          <w:sz w:val="24"/>
          <w:szCs w:val="24"/>
          <w:lang w:val="en-US"/>
        </w:rPr>
        <w:t>tural support</w:t>
      </w:r>
      <w:r w:rsidR="00555AD5" w:rsidRPr="00FF4A92">
        <w:rPr>
          <w:rFonts w:cstheme="minorHAnsi"/>
          <w:sz w:val="24"/>
          <w:szCs w:val="24"/>
          <w:lang w:val="en-US"/>
        </w:rPr>
        <w:t xml:space="preserve"> me</w:t>
      </w:r>
      <w:r w:rsidR="00372685" w:rsidRPr="00FF4A92">
        <w:rPr>
          <w:rFonts w:cstheme="minorHAnsi"/>
          <w:sz w:val="24"/>
          <w:szCs w:val="24"/>
          <w:lang w:val="en-US"/>
        </w:rPr>
        <w:t>et</w:t>
      </w:r>
      <w:r w:rsidR="00360611" w:rsidRPr="00FF4A92">
        <w:rPr>
          <w:rFonts w:cstheme="minorHAnsi"/>
          <w:sz w:val="24"/>
          <w:szCs w:val="24"/>
          <w:lang w:val="en-US"/>
        </w:rPr>
        <w:t>s</w:t>
      </w:r>
      <w:r w:rsidR="00372685" w:rsidRPr="00FF4A92">
        <w:rPr>
          <w:rFonts w:cstheme="minorHAnsi"/>
          <w:sz w:val="24"/>
          <w:szCs w:val="24"/>
          <w:lang w:val="en-US"/>
        </w:rPr>
        <w:t xml:space="preserve"> ISO 7176 series (1)</w:t>
      </w:r>
      <w:r w:rsidR="00360611" w:rsidRPr="00FF4A92">
        <w:rPr>
          <w:rFonts w:cstheme="minorHAnsi"/>
          <w:sz w:val="24"/>
          <w:szCs w:val="24"/>
          <w:lang w:val="en-US"/>
        </w:rPr>
        <w:t xml:space="preserve"> </w:t>
      </w:r>
      <w:r w:rsidR="005553FE" w:rsidRPr="00FF4A92">
        <w:rPr>
          <w:rFonts w:cstheme="minorHAnsi"/>
          <w:sz w:val="24"/>
          <w:szCs w:val="24"/>
          <w:lang w:val="en-US"/>
        </w:rPr>
        <w:t>regulations.</w:t>
      </w:r>
      <w:r w:rsidR="00C96E11" w:rsidRPr="00FF4A92">
        <w:rPr>
          <w:rFonts w:cstheme="minorHAnsi"/>
          <w:sz w:val="24"/>
          <w:szCs w:val="24"/>
          <w:lang w:val="en-US"/>
        </w:rPr>
        <w:t xml:space="preserve"> </w:t>
      </w:r>
    </w:p>
    <w:p w14:paraId="2AD20515" w14:textId="77777777" w:rsidR="00C82F76" w:rsidRPr="00FF4A92" w:rsidRDefault="006E3819" w:rsidP="00351822">
      <w:pPr>
        <w:pStyle w:val="ListParagraph"/>
        <w:numPr>
          <w:ilvl w:val="0"/>
          <w:numId w:val="3"/>
        </w:numPr>
        <w:rPr>
          <w:rFonts w:cstheme="minorHAnsi"/>
          <w:sz w:val="24"/>
          <w:szCs w:val="24"/>
          <w:lang w:val="en-US"/>
        </w:rPr>
      </w:pPr>
      <w:r w:rsidRPr="00FF4A92">
        <w:rPr>
          <w:rFonts w:cstheme="minorHAnsi"/>
          <w:sz w:val="24"/>
          <w:szCs w:val="24"/>
          <w:lang w:val="en-US"/>
        </w:rPr>
        <w:t>Strength</w:t>
      </w:r>
      <w:r w:rsidR="00B87FB7" w:rsidRPr="00FF4A92">
        <w:rPr>
          <w:rFonts w:cstheme="minorHAnsi"/>
          <w:sz w:val="24"/>
          <w:szCs w:val="24"/>
          <w:lang w:val="en-US"/>
        </w:rPr>
        <w:t xml:space="preserve"> </w:t>
      </w:r>
      <w:r w:rsidRPr="00FF4A92">
        <w:rPr>
          <w:rFonts w:cstheme="minorHAnsi"/>
          <w:sz w:val="24"/>
          <w:szCs w:val="24"/>
          <w:lang w:val="en-US"/>
        </w:rPr>
        <w:t>safety and durability</w:t>
      </w:r>
      <w:r w:rsidR="00B407FD" w:rsidRPr="00FF4A92">
        <w:rPr>
          <w:rFonts w:cstheme="minorHAnsi"/>
          <w:sz w:val="24"/>
          <w:szCs w:val="24"/>
          <w:lang w:val="en-US"/>
        </w:rPr>
        <w:t xml:space="preserve">: anti tip </w:t>
      </w:r>
      <w:r w:rsidR="00E004C5" w:rsidRPr="00FF4A92">
        <w:rPr>
          <w:rFonts w:cstheme="minorHAnsi"/>
          <w:sz w:val="24"/>
          <w:szCs w:val="24"/>
          <w:lang w:val="en-US"/>
        </w:rPr>
        <w:t xml:space="preserve">wheels, middle weighted chair </w:t>
      </w:r>
      <w:r w:rsidR="008E106C" w:rsidRPr="00FF4A92">
        <w:rPr>
          <w:rFonts w:cstheme="minorHAnsi"/>
          <w:sz w:val="24"/>
          <w:szCs w:val="24"/>
          <w:lang w:val="en-US"/>
        </w:rPr>
        <w:t>six-wheel</w:t>
      </w:r>
      <w:r w:rsidR="00F02494" w:rsidRPr="00FF4A92">
        <w:rPr>
          <w:rFonts w:cstheme="minorHAnsi"/>
          <w:sz w:val="24"/>
          <w:szCs w:val="24"/>
          <w:lang w:val="en-US"/>
        </w:rPr>
        <w:t xml:space="preserve"> design</w:t>
      </w:r>
    </w:p>
    <w:p w14:paraId="1BBB1D28" w14:textId="0D9AB1A3" w:rsidR="00C82F76" w:rsidRPr="00FF4A92" w:rsidRDefault="00C82F76" w:rsidP="00C82F76">
      <w:pPr>
        <w:rPr>
          <w:rFonts w:cstheme="minorHAnsi"/>
          <w:sz w:val="24"/>
          <w:szCs w:val="24"/>
          <w:lang w:val="en-US"/>
        </w:rPr>
      </w:pPr>
      <w:r w:rsidRPr="00FF4A92">
        <w:rPr>
          <w:rFonts w:cstheme="minorHAnsi"/>
          <w:sz w:val="24"/>
          <w:szCs w:val="24"/>
          <w:lang w:val="en-US"/>
        </w:rPr>
        <w:t>(</w:t>
      </w:r>
      <w:r w:rsidRPr="00FF4A92">
        <w:rPr>
          <w:rFonts w:eastAsia="Times New Roman" w:cstheme="minorHAnsi"/>
          <w:color w:val="212529"/>
          <w:sz w:val="24"/>
          <w:szCs w:val="24"/>
          <w:lang w:eastAsia="en-GB"/>
        </w:rPr>
        <w:t>Iso, 2014)</w:t>
      </w:r>
      <w:r w:rsidR="004F09CF" w:rsidRPr="00FF4A92">
        <w:rPr>
          <w:rFonts w:eastAsia="Times New Roman" w:cstheme="minorHAnsi"/>
          <w:color w:val="212529"/>
          <w:sz w:val="24"/>
          <w:szCs w:val="24"/>
          <w:lang w:eastAsia="en-GB"/>
        </w:rPr>
        <w:t>.</w:t>
      </w:r>
    </w:p>
    <w:p w14:paraId="4F56C6A3" w14:textId="13E6E3BA" w:rsidR="00202D52" w:rsidRDefault="00202D52" w:rsidP="00351822">
      <w:pPr>
        <w:pStyle w:val="Heading3"/>
      </w:pPr>
      <w:bookmarkStart w:id="6" w:name="_Toc120383498"/>
      <w:r w:rsidRPr="00234959">
        <w:lastRenderedPageBreak/>
        <w:t>P</w:t>
      </w:r>
      <w:r w:rsidR="002944E6" w:rsidRPr="00234959">
        <w:t>ower</w:t>
      </w:r>
      <w:r w:rsidRPr="00234959">
        <w:t xml:space="preserve"> </w:t>
      </w:r>
      <w:r w:rsidR="002944E6" w:rsidRPr="00234959">
        <w:t>of</w:t>
      </w:r>
      <w:r w:rsidRPr="00234959">
        <w:t xml:space="preserve"> I</w:t>
      </w:r>
      <w:r w:rsidR="0040749D" w:rsidRPr="00234959">
        <w:t>nterest</w:t>
      </w:r>
      <w:r w:rsidRPr="00234959">
        <w:t xml:space="preserve"> M</w:t>
      </w:r>
      <w:r w:rsidR="0040749D" w:rsidRPr="00234959">
        <w:t>atrix</w:t>
      </w:r>
      <w:bookmarkEnd w:id="6"/>
      <w:r w:rsidR="009C19CD" w:rsidRPr="00234959">
        <w:t xml:space="preserve"> </w:t>
      </w:r>
    </w:p>
    <w:p w14:paraId="1C08DCB4" w14:textId="77777777" w:rsidR="00234959" w:rsidRPr="00234959" w:rsidRDefault="00234959" w:rsidP="00234959">
      <w:pPr>
        <w:pStyle w:val="Heading4"/>
      </w:pPr>
      <w:r w:rsidRPr="00234959">
        <w:t xml:space="preserve">Figure 4 Power of Interest Matrix </w:t>
      </w:r>
    </w:p>
    <w:p w14:paraId="1775C4BA" w14:textId="77777777" w:rsidR="00234959" w:rsidRPr="00234959" w:rsidRDefault="00234959" w:rsidP="00234959"/>
    <w:p w14:paraId="05861E34" w14:textId="64595C33" w:rsidR="00A071FD" w:rsidRPr="00A071FD" w:rsidRDefault="00A071FD" w:rsidP="00A071FD">
      <w:r w:rsidRPr="00A071FD">
        <w:rPr>
          <w:noProof/>
        </w:rPr>
        <w:drawing>
          <wp:inline distT="0" distB="0" distL="0" distR="0" wp14:anchorId="5332EFAF" wp14:editId="5CA3E802">
            <wp:extent cx="4629150" cy="3905250"/>
            <wp:effectExtent l="0" t="76200" r="0" b="95250"/>
            <wp:docPr id="5" name="Diagram 5">
              <a:extLst xmlns:a="http://schemas.openxmlformats.org/drawingml/2006/main">
                <a:ext uri="{FF2B5EF4-FFF2-40B4-BE49-F238E27FC236}">
                  <a16:creationId xmlns:a16="http://schemas.microsoft.com/office/drawing/2014/main" id="{BA3E8115-4CB8-4F7A-BCBC-9776CEA05F2E}"/>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14:paraId="291EAD96" w14:textId="724EAC58" w:rsidR="00991D9F" w:rsidRPr="00FF4A92" w:rsidRDefault="00C46445" w:rsidP="00991D9F">
      <w:pPr>
        <w:rPr>
          <w:sz w:val="24"/>
          <w:szCs w:val="24"/>
        </w:rPr>
      </w:pPr>
      <w:r w:rsidRPr="00FF4A92">
        <w:rPr>
          <w:color w:val="212529"/>
          <w:sz w:val="24"/>
          <w:szCs w:val="24"/>
          <w:shd w:val="clear" w:color="auto" w:fill="FFFFFF"/>
        </w:rPr>
        <w:t xml:space="preserve">An organisational structure explains the hierarchy of a company and specifies how tasks and activities are allocated to meet business growth objectives. A </w:t>
      </w:r>
      <w:bookmarkStart w:id="7" w:name="_Int_kKuZ4Ef5"/>
      <w:r w:rsidRPr="00FF4A92">
        <w:rPr>
          <w:color w:val="212529"/>
          <w:sz w:val="24"/>
          <w:szCs w:val="24"/>
          <w:shd w:val="clear" w:color="auto" w:fill="FFFFFF"/>
        </w:rPr>
        <w:t>sort of organisational</w:t>
      </w:r>
      <w:bookmarkEnd w:id="7"/>
      <w:r w:rsidRPr="00FF4A92">
        <w:rPr>
          <w:color w:val="212529"/>
          <w:sz w:val="24"/>
          <w:szCs w:val="24"/>
          <w:shd w:val="clear" w:color="auto" w:fill="FFFFFF"/>
        </w:rPr>
        <w:t xml:space="preserve"> reporting structure known as a matrix or grid is known as a matrix structure </w:t>
      </w:r>
      <w:r w:rsidR="009326D9" w:rsidRPr="00FF4A92">
        <w:rPr>
          <w:color w:val="212529"/>
          <w:sz w:val="24"/>
          <w:szCs w:val="24"/>
          <w:shd w:val="clear" w:color="auto" w:fill="FFFFFF"/>
        </w:rPr>
        <w:t>(Simplilearn, 2022). </w:t>
      </w:r>
    </w:p>
    <w:p w14:paraId="6319EEEA" w14:textId="7F5A47C3" w:rsidR="004D2BB8" w:rsidRPr="00FF4A92" w:rsidRDefault="004D2BB8" w:rsidP="00991D9F">
      <w:pPr>
        <w:rPr>
          <w:sz w:val="24"/>
          <w:szCs w:val="24"/>
        </w:rPr>
      </w:pPr>
    </w:p>
    <w:p w14:paraId="14067F12" w14:textId="77777777" w:rsidR="00242A3F" w:rsidRPr="00FF4A92" w:rsidRDefault="00242A3F" w:rsidP="00242A3F">
      <w:pPr>
        <w:pStyle w:val="ListParagraph"/>
        <w:numPr>
          <w:ilvl w:val="0"/>
          <w:numId w:val="2"/>
        </w:numPr>
        <w:rPr>
          <w:rFonts w:cstheme="minorHAnsi"/>
          <w:sz w:val="24"/>
          <w:szCs w:val="24"/>
          <w:lang w:val="en-US"/>
        </w:rPr>
      </w:pPr>
      <w:r w:rsidRPr="00FF4A92">
        <w:rPr>
          <w:rFonts w:cstheme="minorHAnsi"/>
          <w:sz w:val="24"/>
          <w:szCs w:val="24"/>
          <w:lang w:val="en-US"/>
        </w:rPr>
        <w:t>High Power-Low Interest – Medical Governing Body, Manufacturers, Engineers, Government</w:t>
      </w:r>
    </w:p>
    <w:p w14:paraId="584584E5" w14:textId="77777777" w:rsidR="00242A3F" w:rsidRPr="00FF4A92" w:rsidRDefault="00242A3F" w:rsidP="00242A3F">
      <w:pPr>
        <w:pStyle w:val="ListParagraph"/>
        <w:rPr>
          <w:rFonts w:cstheme="minorHAnsi"/>
          <w:sz w:val="24"/>
          <w:szCs w:val="24"/>
          <w:lang w:val="en-US"/>
        </w:rPr>
      </w:pPr>
      <w:r w:rsidRPr="00FF4A92">
        <w:rPr>
          <w:rFonts w:cstheme="minorHAnsi"/>
          <w:sz w:val="24"/>
          <w:szCs w:val="24"/>
          <w:lang w:val="en-US"/>
        </w:rPr>
        <w:t xml:space="preserve"> </w:t>
      </w:r>
    </w:p>
    <w:p w14:paraId="7E08173C" w14:textId="495F848A" w:rsidR="00242A3F" w:rsidRPr="00FF4A92" w:rsidRDefault="00242A3F" w:rsidP="00242A3F">
      <w:pPr>
        <w:pStyle w:val="ListParagraph"/>
        <w:numPr>
          <w:ilvl w:val="0"/>
          <w:numId w:val="2"/>
        </w:numPr>
        <w:rPr>
          <w:sz w:val="24"/>
          <w:szCs w:val="24"/>
          <w:lang w:val="en-US"/>
        </w:rPr>
      </w:pPr>
      <w:r w:rsidRPr="00FF4A92">
        <w:rPr>
          <w:sz w:val="24"/>
          <w:szCs w:val="24"/>
          <w:lang w:val="en-US"/>
        </w:rPr>
        <w:t>High Power-High Interest – Project Manager, Customers, Key Contributors, Investors, Lenders, The Bank, Myself, Employees, Shareholders, Operations/IT, Customer Services, Marketing, Sales, Creditors, ISO</w:t>
      </w:r>
    </w:p>
    <w:p w14:paraId="4B7ACDAD" w14:textId="77777777" w:rsidR="00242A3F" w:rsidRPr="00FF4A92" w:rsidRDefault="00242A3F" w:rsidP="00242A3F">
      <w:pPr>
        <w:pStyle w:val="ListParagraph"/>
        <w:rPr>
          <w:rFonts w:cstheme="minorHAnsi"/>
          <w:sz w:val="24"/>
          <w:szCs w:val="24"/>
          <w:lang w:val="en-US"/>
        </w:rPr>
      </w:pPr>
    </w:p>
    <w:p w14:paraId="41314169" w14:textId="7C9AA50D" w:rsidR="00242A3F" w:rsidRPr="00FF4A92" w:rsidRDefault="00242A3F" w:rsidP="00242A3F">
      <w:pPr>
        <w:pStyle w:val="ListParagraph"/>
        <w:numPr>
          <w:ilvl w:val="0"/>
          <w:numId w:val="2"/>
        </w:numPr>
        <w:rPr>
          <w:rFonts w:cstheme="minorHAnsi"/>
          <w:sz w:val="24"/>
          <w:szCs w:val="24"/>
          <w:lang w:val="en-US"/>
        </w:rPr>
      </w:pPr>
      <w:r w:rsidRPr="00FF4A92">
        <w:rPr>
          <w:rFonts w:cstheme="minorHAnsi"/>
          <w:sz w:val="24"/>
          <w:szCs w:val="24"/>
          <w:lang w:val="en-US"/>
        </w:rPr>
        <w:t>Low Power-High interest – Resellers, Key Advisors, Trade Associations, Local MP/Government, Suppliers, Manufacturers, Subcontractors</w:t>
      </w:r>
      <w:r w:rsidR="009326D9" w:rsidRPr="00FF4A92">
        <w:rPr>
          <w:rFonts w:cstheme="minorHAnsi"/>
          <w:sz w:val="24"/>
          <w:szCs w:val="24"/>
          <w:lang w:val="en-US"/>
        </w:rPr>
        <w:t>.</w:t>
      </w:r>
    </w:p>
    <w:p w14:paraId="19A731A3" w14:textId="77777777" w:rsidR="00242A3F" w:rsidRPr="00FF4A92" w:rsidRDefault="00242A3F" w:rsidP="00242A3F">
      <w:pPr>
        <w:pStyle w:val="ListParagraph"/>
        <w:rPr>
          <w:rFonts w:cstheme="minorHAnsi"/>
          <w:sz w:val="24"/>
          <w:szCs w:val="24"/>
          <w:lang w:val="en-US"/>
        </w:rPr>
      </w:pPr>
    </w:p>
    <w:p w14:paraId="50B653D9" w14:textId="77777777" w:rsidR="00C1055A" w:rsidRPr="00FF4A92" w:rsidRDefault="00242A3F" w:rsidP="00C1055A">
      <w:pPr>
        <w:pStyle w:val="ListParagraph"/>
        <w:numPr>
          <w:ilvl w:val="0"/>
          <w:numId w:val="2"/>
        </w:numPr>
        <w:rPr>
          <w:rFonts w:cstheme="minorHAnsi"/>
          <w:sz w:val="24"/>
          <w:szCs w:val="24"/>
          <w:lang w:val="en-US"/>
        </w:rPr>
      </w:pPr>
      <w:r w:rsidRPr="00FF4A92">
        <w:rPr>
          <w:rFonts w:cstheme="minorHAnsi"/>
          <w:sz w:val="24"/>
          <w:szCs w:val="24"/>
          <w:lang w:val="en-US"/>
        </w:rPr>
        <w:t>Low Power-Low interest – distribution company, delivery drivers, Family/Friends, Community, Prospective Customers</w:t>
      </w:r>
      <w:r w:rsidR="00C1055A" w:rsidRPr="00FF4A92">
        <w:rPr>
          <w:rFonts w:cstheme="minorHAnsi"/>
          <w:sz w:val="24"/>
          <w:szCs w:val="24"/>
          <w:lang w:val="en-US"/>
        </w:rPr>
        <w:t xml:space="preserve">  </w:t>
      </w:r>
    </w:p>
    <w:p w14:paraId="09B56DEC" w14:textId="66F3D8DE" w:rsidR="00C1055A" w:rsidRPr="00FF4A92" w:rsidRDefault="00C1055A" w:rsidP="00C1055A">
      <w:pPr>
        <w:rPr>
          <w:rFonts w:cstheme="minorHAnsi"/>
          <w:sz w:val="24"/>
          <w:szCs w:val="24"/>
          <w:lang w:val="en-US"/>
        </w:rPr>
      </w:pPr>
      <w:r w:rsidRPr="00FF4A92">
        <w:rPr>
          <w:rFonts w:cstheme="minorHAnsi"/>
          <w:color w:val="212529"/>
          <w:sz w:val="24"/>
          <w:szCs w:val="24"/>
          <w:shd w:val="clear" w:color="auto" w:fill="FFFFFF"/>
        </w:rPr>
        <w:t>(Simplilearn, 2022). </w:t>
      </w:r>
    </w:p>
    <w:p w14:paraId="0F83E345" w14:textId="77777777" w:rsidR="00D62300" w:rsidRPr="00234959" w:rsidRDefault="00930655" w:rsidP="00234959">
      <w:pPr>
        <w:pStyle w:val="Heading3"/>
      </w:pPr>
      <w:bookmarkStart w:id="8" w:name="_Toc120383499"/>
      <w:r w:rsidRPr="00234959">
        <w:lastRenderedPageBreak/>
        <w:t>Project Network</w:t>
      </w:r>
      <w:bookmarkEnd w:id="8"/>
      <w:r w:rsidRPr="00234959">
        <w:t xml:space="preserve"> </w:t>
      </w:r>
    </w:p>
    <w:p w14:paraId="7C0F9338" w14:textId="69702772" w:rsidR="00CB00BB" w:rsidRPr="00234959" w:rsidRDefault="004E05E8" w:rsidP="00234959">
      <w:pPr>
        <w:pStyle w:val="Heading3"/>
      </w:pPr>
      <w:bookmarkStart w:id="9" w:name="_Toc120383500"/>
      <w:r w:rsidRPr="00234959">
        <w:rPr>
          <w:rStyle w:val="Heading3Char"/>
        </w:rPr>
        <w:t>Work Breakdown Structure</w:t>
      </w:r>
      <w:bookmarkEnd w:id="9"/>
      <w:r w:rsidR="00202D52" w:rsidRPr="00234959">
        <w:t xml:space="preserve"> </w:t>
      </w:r>
    </w:p>
    <w:p w14:paraId="33BCE8D1" w14:textId="265678BB" w:rsidR="00CB00BB" w:rsidRPr="00234959" w:rsidRDefault="00365175" w:rsidP="00234959">
      <w:pPr>
        <w:pStyle w:val="Heading4"/>
      </w:pPr>
      <w:r w:rsidRPr="00234959">
        <w:t>Figure 5</w:t>
      </w:r>
      <w:r w:rsidR="008B3651" w:rsidRPr="00234959">
        <w:t xml:space="preserve"> Work Breakdown Structure</w:t>
      </w:r>
    </w:p>
    <w:p w14:paraId="42D441C3" w14:textId="77777777" w:rsidR="004E2D8E" w:rsidRDefault="004E2D8E" w:rsidP="00C26AC5">
      <w:pPr>
        <w:spacing w:before="240"/>
        <w:rPr>
          <w:rFonts w:cstheme="minorHAnsi"/>
          <w:color w:val="212529"/>
          <w:sz w:val="24"/>
          <w:szCs w:val="24"/>
          <w:shd w:val="clear" w:color="auto" w:fill="FFFFFF"/>
        </w:rPr>
      </w:pPr>
    </w:p>
    <w:p w14:paraId="6424135B" w14:textId="77777777" w:rsidR="004E2D8E" w:rsidRDefault="004E2D8E">
      <w:pPr>
        <w:rPr>
          <w:rFonts w:cstheme="minorHAnsi"/>
          <w:color w:val="212529"/>
          <w:sz w:val="24"/>
          <w:szCs w:val="24"/>
          <w:shd w:val="clear" w:color="auto" w:fill="FFFFFF"/>
        </w:rPr>
      </w:pPr>
      <w:r>
        <w:rPr>
          <w:rFonts w:cstheme="minorHAnsi"/>
          <w:color w:val="212529"/>
          <w:sz w:val="24"/>
          <w:szCs w:val="24"/>
          <w:shd w:val="clear" w:color="auto" w:fill="FFFFFF"/>
        </w:rPr>
        <w:br w:type="page"/>
      </w:r>
    </w:p>
    <w:p w14:paraId="6FD086D0" w14:textId="7C0A80CA" w:rsidR="004E2D8E" w:rsidRDefault="00D618C9" w:rsidP="00113658">
      <w:pPr>
        <w:spacing w:before="240"/>
        <w:rPr>
          <w:rFonts w:cstheme="minorHAnsi"/>
          <w:color w:val="212529"/>
          <w:sz w:val="24"/>
          <w:szCs w:val="24"/>
          <w:shd w:val="clear" w:color="auto" w:fill="FFFFFF"/>
        </w:rPr>
      </w:pPr>
      <w:r w:rsidRPr="00FF4A92">
        <w:rPr>
          <w:rFonts w:cstheme="minorHAnsi"/>
          <w:noProof/>
          <w:sz w:val="24"/>
          <w:szCs w:val="24"/>
          <w:lang w:val="en-US"/>
        </w:rPr>
        <w:lastRenderedPageBreak/>
        <w:drawing>
          <wp:anchor distT="0" distB="0" distL="114300" distR="114300" simplePos="0" relativeHeight="251660296" behindDoc="0" locked="0" layoutInCell="1" allowOverlap="1" wp14:anchorId="439A68ED" wp14:editId="321766F6">
            <wp:simplePos x="0" y="0"/>
            <wp:positionH relativeFrom="page">
              <wp:posOffset>-626745</wp:posOffset>
            </wp:positionH>
            <wp:positionV relativeFrom="paragraph">
              <wp:posOffset>1081405</wp:posOffset>
            </wp:positionV>
            <wp:extent cx="8680450" cy="6877050"/>
            <wp:effectExtent l="6350" t="0" r="0" b="0"/>
            <wp:wrapTopAndBottom/>
            <wp:docPr id="27" name="Picture 2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screenshot of a computer&#10;&#10;Description automatically generated with medium confidence"/>
                    <pic:cNvPicPr/>
                  </pic:nvPicPr>
                  <pic:blipFill>
                    <a:blip r:embed="rId34" cstate="print">
                      <a:extLst>
                        <a:ext uri="{28A0092B-C50C-407E-A947-70E740481C1C}">
                          <a14:useLocalDpi xmlns:a14="http://schemas.microsoft.com/office/drawing/2010/main" val="0"/>
                        </a:ext>
                      </a:extLst>
                    </a:blip>
                    <a:stretch>
                      <a:fillRect/>
                    </a:stretch>
                  </pic:blipFill>
                  <pic:spPr>
                    <a:xfrm rot="5400000">
                      <a:off x="0" y="0"/>
                      <a:ext cx="8680450" cy="6877050"/>
                    </a:xfrm>
                    <a:prstGeom prst="rect">
                      <a:avLst/>
                    </a:prstGeom>
                  </pic:spPr>
                </pic:pic>
              </a:graphicData>
            </a:graphic>
            <wp14:sizeRelH relativeFrom="margin">
              <wp14:pctWidth>0</wp14:pctWidth>
            </wp14:sizeRelH>
            <wp14:sizeRelV relativeFrom="margin">
              <wp14:pctHeight>0</wp14:pctHeight>
            </wp14:sizeRelV>
          </wp:anchor>
        </w:drawing>
      </w:r>
      <w:r w:rsidR="004E2D8E">
        <w:rPr>
          <w:rFonts w:cstheme="minorHAnsi"/>
          <w:color w:val="212529"/>
          <w:sz w:val="24"/>
          <w:szCs w:val="24"/>
          <w:shd w:val="clear" w:color="auto" w:fill="FFFFFF"/>
        </w:rPr>
        <w:br w:type="page"/>
      </w:r>
    </w:p>
    <w:p w14:paraId="16329D6A" w14:textId="0C2B2FAC" w:rsidR="00E72EC9" w:rsidRPr="00E72EC9" w:rsidRDefault="000430AB" w:rsidP="00C26AC5">
      <w:pPr>
        <w:spacing w:before="240"/>
        <w:rPr>
          <w:rFonts w:cstheme="minorHAnsi"/>
        </w:rPr>
      </w:pPr>
      <w:r w:rsidRPr="00FF4A92">
        <w:rPr>
          <w:rFonts w:cstheme="minorHAnsi"/>
          <w:color w:val="212529"/>
          <w:sz w:val="24"/>
          <w:szCs w:val="24"/>
          <w:shd w:val="clear" w:color="auto" w:fill="FFFFFF"/>
        </w:rPr>
        <w:lastRenderedPageBreak/>
        <w:t>A network diagram is a visual depiction of a project that uses linked arrows and boxes to show how the many activities related to the project are related to one another. Arrows indicate the relationships</w:t>
      </w:r>
      <w:r w:rsidRPr="000430AB">
        <w:rPr>
          <w:rFonts w:cstheme="minorHAnsi"/>
          <w:color w:val="212529"/>
          <w:shd w:val="clear" w:color="auto" w:fill="FFFFFF"/>
        </w:rPr>
        <w:t xml:space="preserve"> </w:t>
      </w:r>
      <w:r w:rsidRPr="00FF4A92">
        <w:rPr>
          <w:rFonts w:cstheme="minorHAnsi"/>
          <w:color w:val="212529"/>
          <w:sz w:val="24"/>
          <w:szCs w:val="24"/>
          <w:shd w:val="clear" w:color="auto" w:fill="FFFFFF"/>
        </w:rPr>
        <w:t>between the activities, while boxes or nodes depict the activity</w:t>
      </w:r>
      <w:r w:rsidRPr="000430AB">
        <w:rPr>
          <w:rFonts w:cstheme="minorHAnsi"/>
          <w:color w:val="212529"/>
          <w:shd w:val="clear" w:color="auto" w:fill="FFFFFF"/>
        </w:rPr>
        <w:t xml:space="preserve"> </w:t>
      </w:r>
      <w:r w:rsidRPr="00FF4A92">
        <w:rPr>
          <w:rFonts w:cstheme="minorHAnsi"/>
          <w:color w:val="212529"/>
          <w:sz w:val="24"/>
          <w:szCs w:val="24"/>
          <w:shd w:val="clear" w:color="auto" w:fill="FFFFFF"/>
        </w:rPr>
        <w:t>description</w:t>
      </w:r>
      <w:r w:rsidR="0017390E" w:rsidRPr="00FF4A92">
        <w:rPr>
          <w:rFonts w:cstheme="minorHAnsi"/>
          <w:noProof/>
          <w:sz w:val="24"/>
          <w:szCs w:val="24"/>
          <w:lang w:val="en-US"/>
        </w:rPr>
        <w:drawing>
          <wp:anchor distT="0" distB="0" distL="114300" distR="114300" simplePos="0" relativeHeight="251658241" behindDoc="0" locked="0" layoutInCell="1" allowOverlap="1" wp14:anchorId="7DEFFB3F" wp14:editId="295E424A">
            <wp:simplePos x="0" y="0"/>
            <wp:positionH relativeFrom="margin">
              <wp:posOffset>-838200</wp:posOffset>
            </wp:positionH>
            <wp:positionV relativeFrom="paragraph">
              <wp:posOffset>139700</wp:posOffset>
            </wp:positionV>
            <wp:extent cx="7403465" cy="2630805"/>
            <wp:effectExtent l="0" t="0" r="6985"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34" cstate="print">
                      <a:extLst>
                        <a:ext uri="{28A0092B-C50C-407E-A947-70E740481C1C}">
                          <a14:useLocalDpi xmlns:a14="http://schemas.microsoft.com/office/drawing/2010/main" val="0"/>
                        </a:ext>
                      </a:extLst>
                    </a:blip>
                    <a:stretch>
                      <a:fillRect/>
                    </a:stretch>
                  </pic:blipFill>
                  <pic:spPr>
                    <a:xfrm>
                      <a:off x="0" y="0"/>
                      <a:ext cx="7403465" cy="2630805"/>
                    </a:xfrm>
                    <a:prstGeom prst="rect">
                      <a:avLst/>
                    </a:prstGeom>
                  </pic:spPr>
                </pic:pic>
              </a:graphicData>
            </a:graphic>
            <wp14:sizeRelH relativeFrom="margin">
              <wp14:pctWidth>0</wp14:pctWidth>
            </wp14:sizeRelH>
            <wp14:sizeRelV relativeFrom="margin">
              <wp14:pctHeight>0</wp14:pctHeight>
            </wp14:sizeRelV>
          </wp:anchor>
        </w:drawing>
      </w:r>
      <w:r w:rsidR="00DC6092" w:rsidRPr="00FF4A92">
        <w:rPr>
          <w:rFonts w:cstheme="minorHAnsi"/>
          <w:color w:val="212529"/>
          <w:sz w:val="24"/>
          <w:szCs w:val="24"/>
          <w:shd w:val="clear" w:color="auto" w:fill="FFFFFF"/>
        </w:rPr>
        <w:t xml:space="preserve"> </w:t>
      </w:r>
      <w:r w:rsidR="00C26AC5" w:rsidRPr="00FF4A92">
        <w:rPr>
          <w:rFonts w:cstheme="minorHAnsi"/>
          <w:color w:val="212529"/>
          <w:sz w:val="24"/>
          <w:szCs w:val="24"/>
          <w:shd w:val="clear" w:color="auto" w:fill="FFFFFF"/>
        </w:rPr>
        <w:t>(</w:t>
      </w:r>
      <w:r w:rsidR="000B0A28" w:rsidRPr="00FF4A92">
        <w:rPr>
          <w:rFonts w:cstheme="minorHAnsi"/>
          <w:color w:val="212529"/>
          <w:sz w:val="24"/>
          <w:szCs w:val="24"/>
          <w:shd w:val="clear" w:color="auto" w:fill="FFFFFF"/>
        </w:rPr>
        <w:t>Verma</w:t>
      </w:r>
      <w:r w:rsidRPr="00FF4A92">
        <w:rPr>
          <w:rFonts w:cstheme="minorHAnsi"/>
          <w:color w:val="212529"/>
          <w:sz w:val="24"/>
          <w:szCs w:val="24"/>
          <w:shd w:val="clear" w:color="auto" w:fill="FFFFFF"/>
        </w:rPr>
        <w:t>,</w:t>
      </w:r>
      <w:r w:rsidR="00B60A57" w:rsidRPr="00FF4A92">
        <w:rPr>
          <w:rFonts w:cstheme="minorHAnsi"/>
          <w:color w:val="212529"/>
          <w:sz w:val="24"/>
          <w:szCs w:val="24"/>
          <w:shd w:val="clear" w:color="auto" w:fill="FFFFFF"/>
        </w:rPr>
        <w:t xml:space="preserve"> </w:t>
      </w:r>
      <w:r w:rsidR="000B0A28" w:rsidRPr="00FF4A92">
        <w:rPr>
          <w:rFonts w:cstheme="minorHAnsi"/>
          <w:color w:val="212529"/>
          <w:sz w:val="24"/>
          <w:szCs w:val="24"/>
          <w:shd w:val="clear" w:color="auto" w:fill="FFFFFF"/>
        </w:rPr>
        <w:t>2022</w:t>
      </w:r>
      <w:r w:rsidR="00235A33" w:rsidRPr="00FF4A92">
        <w:rPr>
          <w:rFonts w:cstheme="minorHAnsi"/>
          <w:color w:val="212529"/>
          <w:sz w:val="24"/>
          <w:szCs w:val="24"/>
          <w:shd w:val="clear" w:color="auto" w:fill="FFFFFF"/>
        </w:rPr>
        <w:t>)</w:t>
      </w:r>
      <w:r w:rsidR="001E335D" w:rsidRPr="00FF4A92">
        <w:rPr>
          <w:rFonts w:cstheme="minorHAnsi"/>
          <w:color w:val="212529"/>
          <w:sz w:val="24"/>
          <w:szCs w:val="24"/>
          <w:shd w:val="clear" w:color="auto" w:fill="FFFFFF"/>
        </w:rPr>
        <w:t>.</w:t>
      </w:r>
      <w:r w:rsidR="001E335D" w:rsidRPr="001E335D">
        <w:rPr>
          <w:rFonts w:cstheme="minorHAnsi"/>
          <w:color w:val="212529"/>
          <w:shd w:val="clear" w:color="auto" w:fill="FFFFFF"/>
        </w:rPr>
        <w:t> </w:t>
      </w:r>
    </w:p>
    <w:p w14:paraId="3FE8F0B3" w14:textId="797C0F46" w:rsidR="00DC55ED" w:rsidRDefault="002A0DA4" w:rsidP="004E05E8">
      <w:bookmarkStart w:id="10" w:name="_Toc120383501"/>
      <w:r w:rsidRPr="00627726">
        <w:rPr>
          <w:rStyle w:val="Heading3Char"/>
        </w:rPr>
        <w:t xml:space="preserve">Consideration of </w:t>
      </w:r>
      <w:r w:rsidR="004E05E8" w:rsidRPr="00627726">
        <w:rPr>
          <w:rStyle w:val="Heading3Char"/>
        </w:rPr>
        <w:t>Resource</w:t>
      </w:r>
      <w:bookmarkEnd w:id="10"/>
      <w:r w:rsidRPr="00351822">
        <w:t xml:space="preserve"> </w:t>
      </w:r>
    </w:p>
    <w:p w14:paraId="58F0DBC8" w14:textId="77777777" w:rsidR="00A46F2E" w:rsidRPr="00FF4A92" w:rsidRDefault="00704BA8" w:rsidP="004E05E8">
      <w:pPr>
        <w:rPr>
          <w:sz w:val="24"/>
          <w:szCs w:val="24"/>
        </w:rPr>
      </w:pPr>
      <w:r w:rsidRPr="00FF4A92">
        <w:rPr>
          <w:sz w:val="24"/>
          <w:szCs w:val="24"/>
        </w:rPr>
        <w:t>Suppliers and Manufacturers In addition to ensuring that each wheelchair is tested to meet the requirements of ISO 7176 series (1), cooperation is essential when determining the number of wheelchairs required. Key stakeholders must be given access to all test results.</w:t>
      </w:r>
    </w:p>
    <w:p w14:paraId="04A5CD30" w14:textId="77777777" w:rsidR="005A5B38" w:rsidRPr="00FF4A92" w:rsidRDefault="005A5B38" w:rsidP="004E05E8">
      <w:pPr>
        <w:rPr>
          <w:sz w:val="24"/>
          <w:szCs w:val="24"/>
        </w:rPr>
      </w:pPr>
      <w:r w:rsidRPr="00FF4A92">
        <w:rPr>
          <w:sz w:val="24"/>
          <w:szCs w:val="24"/>
        </w:rPr>
        <w:t>All staff members must receive training in wheelchair design and operation tests as well as safe customer testing and fitments.</w:t>
      </w:r>
    </w:p>
    <w:p w14:paraId="4B65A8FF" w14:textId="6D39B98E" w:rsidR="00C458BA" w:rsidRPr="00FF4A92" w:rsidRDefault="00C458BA" w:rsidP="004E05E8">
      <w:pPr>
        <w:rPr>
          <w:sz w:val="24"/>
          <w:szCs w:val="24"/>
        </w:rPr>
      </w:pPr>
      <w:r w:rsidRPr="00FF4A92">
        <w:rPr>
          <w:sz w:val="24"/>
          <w:szCs w:val="24"/>
        </w:rPr>
        <w:t>Contractors, designers, product evaluators, tools and equipment, users, evaluators, facilities, and equipment to evaluate wheelchairs, office furniture, computers, laptops, tablets, printers, payment facilities, key advisors, wheelchair technicians, equipment repair technicians, medical equipment drivers, facilities to produce and assemble wheelchairs, mobile engineers, and mobile staff are just a few of the equipment and professionals that are needed.</w:t>
      </w:r>
    </w:p>
    <w:p w14:paraId="35015667" w14:textId="35319D20" w:rsidR="004E05E8" w:rsidRPr="00FF4A92" w:rsidRDefault="00B51070" w:rsidP="004E05E8">
      <w:pPr>
        <w:rPr>
          <w:color w:val="00B0F0"/>
          <w:sz w:val="24"/>
          <w:szCs w:val="24"/>
        </w:rPr>
      </w:pPr>
      <w:r w:rsidRPr="00FF4A92">
        <w:rPr>
          <w:sz w:val="24"/>
          <w:szCs w:val="24"/>
        </w:rPr>
        <w:t xml:space="preserve">Planning, scheduling, and distributing personnel, financial resources, and technological resources to a project or programme are all examples of resource management. </w:t>
      </w:r>
      <w:bookmarkStart w:id="11" w:name="_Int_wwnjiyvN"/>
      <w:r w:rsidRPr="00FF4A92">
        <w:rPr>
          <w:sz w:val="24"/>
          <w:szCs w:val="24"/>
        </w:rPr>
        <w:t>Essentially, it</w:t>
      </w:r>
      <w:bookmarkEnd w:id="11"/>
      <w:r w:rsidRPr="00FF4A92">
        <w:rPr>
          <w:sz w:val="24"/>
          <w:szCs w:val="24"/>
        </w:rPr>
        <w:t xml:space="preserve"> is the process of allocating resources to maximise organisational value. The benefits of effective resource management include having the appropriate resources on hand at the appropriate time for the appropriate activity </w:t>
      </w:r>
      <w:r w:rsidR="00235A33" w:rsidRPr="00FF4A92">
        <w:rPr>
          <w:sz w:val="24"/>
          <w:szCs w:val="24"/>
        </w:rPr>
        <w:t>(</w:t>
      </w:r>
      <w:r w:rsidR="00B77A91" w:rsidRPr="00FF4A92">
        <w:rPr>
          <w:rFonts w:eastAsia="Times New Roman"/>
          <w:color w:val="212529"/>
          <w:sz w:val="24"/>
          <w:szCs w:val="24"/>
          <w:lang w:eastAsia="en-GB"/>
        </w:rPr>
        <w:t>Townsend, 2022</w:t>
      </w:r>
      <w:r w:rsidR="00D922C7" w:rsidRPr="00FF4A92">
        <w:rPr>
          <w:rFonts w:eastAsia="Times New Roman"/>
          <w:color w:val="212529"/>
          <w:sz w:val="24"/>
          <w:szCs w:val="24"/>
          <w:lang w:eastAsia="en-GB"/>
        </w:rPr>
        <w:t>)</w:t>
      </w:r>
      <w:r w:rsidR="00B77A91" w:rsidRPr="00FF4A92">
        <w:rPr>
          <w:rFonts w:eastAsia="Times New Roman"/>
          <w:color w:val="212529"/>
          <w:sz w:val="24"/>
          <w:szCs w:val="24"/>
          <w:lang w:eastAsia="en-GB"/>
        </w:rPr>
        <w:t>. </w:t>
      </w:r>
    </w:p>
    <w:p w14:paraId="0F90E5C0" w14:textId="59214B65" w:rsidR="00CD6469" w:rsidRDefault="00CD6469">
      <w:pPr>
        <w:rPr>
          <w:color w:val="00B0F0"/>
        </w:rPr>
      </w:pPr>
      <w:r>
        <w:rPr>
          <w:color w:val="00B0F0"/>
        </w:rPr>
        <w:br w:type="page"/>
      </w:r>
    </w:p>
    <w:p w14:paraId="6D56402C" w14:textId="77777777" w:rsidR="00C7046E" w:rsidRPr="003D102D" w:rsidRDefault="00C7046E" w:rsidP="004E05E8"/>
    <w:p w14:paraId="1144223A" w14:textId="77777777" w:rsidR="003B05C2" w:rsidRDefault="00EE31E8" w:rsidP="00EE31E8">
      <w:pPr>
        <w:rPr>
          <w:rStyle w:val="Heading3Char"/>
        </w:rPr>
      </w:pPr>
      <w:bookmarkStart w:id="12" w:name="_Toc120383502"/>
      <w:r w:rsidRPr="00627726">
        <w:rPr>
          <w:rStyle w:val="Heading3Char"/>
        </w:rPr>
        <w:t>C</w:t>
      </w:r>
      <w:r w:rsidR="00A322CF" w:rsidRPr="00627726">
        <w:rPr>
          <w:rStyle w:val="Heading3Char"/>
        </w:rPr>
        <w:t xml:space="preserve">ost </w:t>
      </w:r>
      <w:r w:rsidR="001A292B" w:rsidRPr="00627726">
        <w:rPr>
          <w:rStyle w:val="Heading3Char"/>
        </w:rPr>
        <w:t>/B</w:t>
      </w:r>
      <w:r w:rsidR="00A322CF" w:rsidRPr="00627726">
        <w:rPr>
          <w:rStyle w:val="Heading3Char"/>
        </w:rPr>
        <w:t>udget</w:t>
      </w:r>
      <w:bookmarkEnd w:id="12"/>
    </w:p>
    <w:p w14:paraId="5CFCE3BE" w14:textId="750A3B9C" w:rsidR="008812BE" w:rsidRPr="00FF4A92" w:rsidRDefault="00EE31E8" w:rsidP="00EE31E8">
      <w:pPr>
        <w:rPr>
          <w:sz w:val="24"/>
          <w:szCs w:val="24"/>
        </w:rPr>
      </w:pPr>
      <w:r w:rsidRPr="00FF4A92">
        <w:rPr>
          <w:sz w:val="24"/>
          <w:szCs w:val="24"/>
        </w:rPr>
        <w:t xml:space="preserve"> </w:t>
      </w:r>
      <w:r w:rsidR="00F11443" w:rsidRPr="00FF4A92">
        <w:rPr>
          <w:sz w:val="24"/>
          <w:szCs w:val="24"/>
        </w:rPr>
        <w:t xml:space="preserve">A budget is a financial plan that organises </w:t>
      </w:r>
      <w:bookmarkStart w:id="13" w:name="_Int_Sj4HGCZz"/>
      <w:r w:rsidR="00F11443" w:rsidRPr="00FF4A92">
        <w:rPr>
          <w:sz w:val="24"/>
          <w:szCs w:val="24"/>
        </w:rPr>
        <w:t>all of</w:t>
      </w:r>
      <w:bookmarkEnd w:id="13"/>
      <w:r w:rsidR="00F11443" w:rsidRPr="00FF4A92">
        <w:rPr>
          <w:sz w:val="24"/>
          <w:szCs w:val="24"/>
        </w:rPr>
        <w:t xml:space="preserve"> the resources of the company. </w:t>
      </w:r>
      <w:r w:rsidR="499577B4" w:rsidRPr="00FF4A92">
        <w:rPr>
          <w:sz w:val="24"/>
          <w:szCs w:val="24"/>
        </w:rPr>
        <w:t>The</w:t>
      </w:r>
      <w:r w:rsidR="00F11443" w:rsidRPr="00FF4A92">
        <w:rPr>
          <w:sz w:val="24"/>
          <w:szCs w:val="24"/>
        </w:rPr>
        <w:t xml:space="preserve"> goal of creating budgets is to allocate all these resources toward a specific goal </w:t>
      </w:r>
      <w:r w:rsidR="003B05C2" w:rsidRPr="00FF4A92">
        <w:rPr>
          <w:sz w:val="24"/>
          <w:szCs w:val="24"/>
        </w:rPr>
        <w:t>(</w:t>
      </w:r>
      <w:r w:rsidR="00CB70BB" w:rsidRPr="00FF4A92">
        <w:rPr>
          <w:color w:val="212529"/>
          <w:sz w:val="24"/>
          <w:szCs w:val="24"/>
          <w:shd w:val="clear" w:color="auto" w:fill="FFFFFF"/>
        </w:rPr>
        <w:t>Martin, 2022</w:t>
      </w:r>
      <w:r w:rsidR="003B05C2" w:rsidRPr="00FF4A92">
        <w:rPr>
          <w:color w:val="212529"/>
          <w:sz w:val="24"/>
          <w:szCs w:val="24"/>
          <w:shd w:val="clear" w:color="auto" w:fill="FFFFFF"/>
        </w:rPr>
        <w:t>)</w:t>
      </w:r>
      <w:r w:rsidR="00CB70BB" w:rsidRPr="00FF4A92">
        <w:rPr>
          <w:color w:val="212529"/>
          <w:sz w:val="24"/>
          <w:szCs w:val="24"/>
          <w:shd w:val="clear" w:color="auto" w:fill="FFFFFF"/>
        </w:rPr>
        <w:t>. </w:t>
      </w:r>
    </w:p>
    <w:p w14:paraId="12048054" w14:textId="4DB1736B" w:rsidR="00365175" w:rsidRDefault="00365175" w:rsidP="00627726">
      <w:pPr>
        <w:pStyle w:val="Heading4"/>
      </w:pPr>
      <w:r w:rsidRPr="00627726">
        <w:t>Figure 6</w:t>
      </w:r>
      <w:r w:rsidR="008B3651" w:rsidRPr="00627726">
        <w:t xml:space="preserve"> </w:t>
      </w:r>
      <w:r w:rsidR="000766A2" w:rsidRPr="00627726">
        <w:t>Budge Forecast</w:t>
      </w:r>
    </w:p>
    <w:p w14:paraId="2BA5A9A3" w14:textId="77777777" w:rsidR="00627726" w:rsidRPr="00627726" w:rsidRDefault="00627726" w:rsidP="00627726"/>
    <w:tbl>
      <w:tblPr>
        <w:tblW w:w="8309" w:type="dxa"/>
        <w:tblLook w:val="04A0" w:firstRow="1" w:lastRow="0" w:firstColumn="1" w:lastColumn="0" w:noHBand="0" w:noVBand="1"/>
      </w:tblPr>
      <w:tblGrid>
        <w:gridCol w:w="2428"/>
        <w:gridCol w:w="3991"/>
        <w:gridCol w:w="1890"/>
      </w:tblGrid>
      <w:tr w:rsidR="00EF194D" w:rsidRPr="00EF194D" w14:paraId="71133D1F" w14:textId="77777777" w:rsidTr="68627921">
        <w:trPr>
          <w:trHeight w:val="292"/>
        </w:trPr>
        <w:tc>
          <w:tcPr>
            <w:tcW w:w="8309" w:type="dxa"/>
            <w:gridSpan w:val="3"/>
            <w:tcBorders>
              <w:top w:val="single" w:sz="8" w:space="0" w:color="auto"/>
              <w:left w:val="single" w:sz="8" w:space="0" w:color="auto"/>
              <w:bottom w:val="single" w:sz="8" w:space="0" w:color="auto"/>
              <w:right w:val="nil"/>
            </w:tcBorders>
            <w:shd w:val="clear" w:color="auto" w:fill="FE8CD5"/>
            <w:noWrap/>
            <w:vAlign w:val="bottom"/>
            <w:hideMark/>
          </w:tcPr>
          <w:p w14:paraId="33E847B2" w14:textId="1DC4278B" w:rsidR="00EF194D" w:rsidRPr="00EF194D" w:rsidRDefault="00EF194D" w:rsidP="00EF194D">
            <w:pPr>
              <w:spacing w:after="0" w:line="240" w:lineRule="auto"/>
              <w:jc w:val="center"/>
              <w:rPr>
                <w:rFonts w:ascii="Calibri" w:eastAsia="Times New Roman" w:hAnsi="Calibri" w:cs="Calibri"/>
                <w:b/>
                <w:bCs/>
                <w:color w:val="000000"/>
                <w:lang w:eastAsia="en-GB"/>
              </w:rPr>
            </w:pPr>
            <w:r w:rsidRPr="00EF194D">
              <w:rPr>
                <w:rFonts w:ascii="Calibri" w:eastAsia="Times New Roman" w:hAnsi="Calibri" w:cs="Calibri"/>
                <w:b/>
                <w:bCs/>
                <w:color w:val="000000"/>
                <w:lang w:eastAsia="en-GB"/>
              </w:rPr>
              <w:t xml:space="preserve">Budget </w:t>
            </w:r>
            <w:r w:rsidR="00515A3C" w:rsidRPr="00EF194D">
              <w:rPr>
                <w:rFonts w:ascii="Calibri" w:eastAsia="Times New Roman" w:hAnsi="Calibri" w:cs="Calibri"/>
                <w:b/>
                <w:bCs/>
                <w:color w:val="000000"/>
                <w:lang w:eastAsia="en-GB"/>
              </w:rPr>
              <w:t>Forecast</w:t>
            </w:r>
            <w:r w:rsidRPr="00EF194D">
              <w:rPr>
                <w:rFonts w:ascii="Calibri" w:eastAsia="Times New Roman" w:hAnsi="Calibri" w:cs="Calibri"/>
                <w:b/>
                <w:bCs/>
                <w:color w:val="000000"/>
                <w:lang w:eastAsia="en-GB"/>
              </w:rPr>
              <w:t xml:space="preserve"> </w:t>
            </w:r>
          </w:p>
        </w:tc>
      </w:tr>
      <w:tr w:rsidR="00EF194D" w:rsidRPr="00EF194D" w14:paraId="112CBF6F" w14:textId="77777777" w:rsidTr="68627921">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0A1CB6B7"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3991" w:type="dxa"/>
            <w:tcBorders>
              <w:top w:val="nil"/>
              <w:left w:val="nil"/>
              <w:bottom w:val="single" w:sz="4" w:space="0" w:color="auto"/>
              <w:right w:val="single" w:sz="4" w:space="0" w:color="auto"/>
            </w:tcBorders>
            <w:shd w:val="clear" w:color="auto" w:fill="auto"/>
            <w:noWrap/>
            <w:vAlign w:val="bottom"/>
            <w:hideMark/>
          </w:tcPr>
          <w:p w14:paraId="0A9A460D"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1890" w:type="dxa"/>
            <w:tcBorders>
              <w:top w:val="nil"/>
              <w:left w:val="nil"/>
              <w:bottom w:val="single" w:sz="4" w:space="0" w:color="auto"/>
              <w:right w:val="single" w:sz="4" w:space="0" w:color="auto"/>
            </w:tcBorders>
            <w:shd w:val="clear" w:color="auto" w:fill="CDACFE"/>
            <w:noWrap/>
            <w:vAlign w:val="bottom"/>
            <w:hideMark/>
          </w:tcPr>
          <w:p w14:paraId="5B7E23B5"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 xml:space="preserve">Yearly Cost </w:t>
            </w:r>
          </w:p>
        </w:tc>
      </w:tr>
      <w:tr w:rsidR="00EF194D" w:rsidRPr="00EF194D" w14:paraId="604715B9" w14:textId="77777777" w:rsidTr="00925BFD">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7CB8AF48"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Sales Income</w:t>
            </w:r>
          </w:p>
        </w:tc>
        <w:tc>
          <w:tcPr>
            <w:tcW w:w="3991" w:type="dxa"/>
            <w:tcBorders>
              <w:top w:val="nil"/>
              <w:left w:val="nil"/>
              <w:bottom w:val="single" w:sz="4" w:space="0" w:color="auto"/>
              <w:right w:val="single" w:sz="4" w:space="0" w:color="auto"/>
            </w:tcBorders>
            <w:shd w:val="clear" w:color="auto" w:fill="auto"/>
            <w:noWrap/>
            <w:vAlign w:val="bottom"/>
            <w:hideMark/>
          </w:tcPr>
          <w:p w14:paraId="54295291"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 </w:t>
            </w:r>
          </w:p>
        </w:tc>
        <w:tc>
          <w:tcPr>
            <w:tcW w:w="1890" w:type="dxa"/>
            <w:tcBorders>
              <w:top w:val="nil"/>
              <w:left w:val="nil"/>
              <w:bottom w:val="single" w:sz="4" w:space="0" w:color="auto"/>
              <w:right w:val="single" w:sz="4" w:space="0" w:color="auto"/>
            </w:tcBorders>
            <w:shd w:val="clear" w:color="auto" w:fill="auto"/>
            <w:noWrap/>
            <w:vAlign w:val="bottom"/>
            <w:hideMark/>
          </w:tcPr>
          <w:p w14:paraId="505176CA"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£422,209.00</w:t>
            </w:r>
          </w:p>
        </w:tc>
      </w:tr>
      <w:tr w:rsidR="00EF194D" w:rsidRPr="00EF194D" w14:paraId="5D3E12E5" w14:textId="77777777" w:rsidTr="00925BFD">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22193B17"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Starting Balance</w:t>
            </w:r>
          </w:p>
        </w:tc>
        <w:tc>
          <w:tcPr>
            <w:tcW w:w="3991" w:type="dxa"/>
            <w:tcBorders>
              <w:top w:val="nil"/>
              <w:left w:val="nil"/>
              <w:bottom w:val="single" w:sz="4" w:space="0" w:color="auto"/>
              <w:right w:val="single" w:sz="4" w:space="0" w:color="auto"/>
            </w:tcBorders>
            <w:shd w:val="clear" w:color="auto" w:fill="auto"/>
            <w:noWrap/>
            <w:vAlign w:val="bottom"/>
            <w:hideMark/>
          </w:tcPr>
          <w:p w14:paraId="3CFCB5E0"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1890" w:type="dxa"/>
            <w:tcBorders>
              <w:top w:val="nil"/>
              <w:left w:val="nil"/>
              <w:bottom w:val="single" w:sz="4" w:space="0" w:color="auto"/>
              <w:right w:val="single" w:sz="4" w:space="0" w:color="auto"/>
            </w:tcBorders>
            <w:shd w:val="clear" w:color="auto" w:fill="auto"/>
            <w:noWrap/>
            <w:vAlign w:val="bottom"/>
            <w:hideMark/>
          </w:tcPr>
          <w:p w14:paraId="45DA2805"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£220,000.00</w:t>
            </w:r>
          </w:p>
        </w:tc>
      </w:tr>
      <w:tr w:rsidR="00EF194D" w:rsidRPr="00EF194D" w14:paraId="729E8551" w14:textId="77777777" w:rsidTr="68627921">
        <w:trPr>
          <w:trHeight w:val="278"/>
        </w:trPr>
        <w:tc>
          <w:tcPr>
            <w:tcW w:w="8309" w:type="dxa"/>
            <w:gridSpan w:val="3"/>
            <w:tcBorders>
              <w:top w:val="single" w:sz="4" w:space="0" w:color="auto"/>
              <w:left w:val="single" w:sz="4" w:space="0" w:color="auto"/>
              <w:bottom w:val="single" w:sz="4" w:space="0" w:color="auto"/>
              <w:right w:val="nil"/>
            </w:tcBorders>
            <w:shd w:val="clear" w:color="auto" w:fill="FEBAE6"/>
            <w:noWrap/>
            <w:vAlign w:val="bottom"/>
            <w:hideMark/>
          </w:tcPr>
          <w:p w14:paraId="3167B52E"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Inflow</w:t>
            </w:r>
          </w:p>
        </w:tc>
      </w:tr>
      <w:tr w:rsidR="00EF194D" w:rsidRPr="00EF194D" w14:paraId="55D35D43" w14:textId="77777777" w:rsidTr="68627921">
        <w:trPr>
          <w:trHeight w:val="278"/>
        </w:trPr>
        <w:tc>
          <w:tcPr>
            <w:tcW w:w="2428"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466D6BF0"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3991" w:type="dxa"/>
            <w:tcBorders>
              <w:top w:val="nil"/>
              <w:left w:val="nil"/>
              <w:bottom w:val="single" w:sz="4" w:space="0" w:color="auto"/>
              <w:right w:val="single" w:sz="4" w:space="0" w:color="auto"/>
            </w:tcBorders>
            <w:shd w:val="clear" w:color="auto" w:fill="auto"/>
            <w:noWrap/>
            <w:vAlign w:val="bottom"/>
            <w:hideMark/>
          </w:tcPr>
          <w:p w14:paraId="6ED2A53C"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Bank Loan</w:t>
            </w:r>
          </w:p>
        </w:tc>
        <w:tc>
          <w:tcPr>
            <w:tcW w:w="1890" w:type="dxa"/>
            <w:tcBorders>
              <w:top w:val="nil"/>
              <w:left w:val="nil"/>
              <w:bottom w:val="single" w:sz="4" w:space="0" w:color="auto"/>
              <w:right w:val="single" w:sz="4" w:space="0" w:color="auto"/>
            </w:tcBorders>
            <w:shd w:val="clear" w:color="auto" w:fill="auto"/>
            <w:noWrap/>
            <w:vAlign w:val="bottom"/>
            <w:hideMark/>
          </w:tcPr>
          <w:p w14:paraId="2219E0D7"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£60,000.00</w:t>
            </w:r>
          </w:p>
        </w:tc>
      </w:tr>
      <w:tr w:rsidR="00EF194D" w:rsidRPr="00EF194D" w14:paraId="06A4816E" w14:textId="77777777" w:rsidTr="00925BFD">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28ADC648"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3991" w:type="dxa"/>
            <w:tcBorders>
              <w:top w:val="nil"/>
              <w:left w:val="nil"/>
              <w:bottom w:val="single" w:sz="4" w:space="0" w:color="auto"/>
              <w:right w:val="single" w:sz="4" w:space="0" w:color="auto"/>
            </w:tcBorders>
            <w:shd w:val="clear" w:color="auto" w:fill="auto"/>
            <w:noWrap/>
            <w:vAlign w:val="bottom"/>
            <w:hideMark/>
          </w:tcPr>
          <w:p w14:paraId="2D9C840F"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Partners Investment</w:t>
            </w:r>
          </w:p>
        </w:tc>
        <w:tc>
          <w:tcPr>
            <w:tcW w:w="1890" w:type="dxa"/>
            <w:tcBorders>
              <w:top w:val="nil"/>
              <w:left w:val="nil"/>
              <w:bottom w:val="single" w:sz="4" w:space="0" w:color="auto"/>
              <w:right w:val="single" w:sz="4" w:space="0" w:color="auto"/>
            </w:tcBorders>
            <w:shd w:val="clear" w:color="auto" w:fill="auto"/>
            <w:noWrap/>
            <w:vAlign w:val="bottom"/>
            <w:hideMark/>
          </w:tcPr>
          <w:p w14:paraId="68830D5C"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£100,000.00</w:t>
            </w:r>
          </w:p>
        </w:tc>
      </w:tr>
      <w:tr w:rsidR="00EF194D" w:rsidRPr="00EF194D" w14:paraId="7726BD49" w14:textId="77777777" w:rsidTr="00925BFD">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700607DD"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3991" w:type="dxa"/>
            <w:tcBorders>
              <w:top w:val="nil"/>
              <w:left w:val="nil"/>
              <w:bottom w:val="single" w:sz="4" w:space="0" w:color="auto"/>
              <w:right w:val="single" w:sz="4" w:space="0" w:color="auto"/>
            </w:tcBorders>
            <w:shd w:val="clear" w:color="auto" w:fill="auto"/>
            <w:noWrap/>
            <w:vAlign w:val="bottom"/>
            <w:hideMark/>
          </w:tcPr>
          <w:p w14:paraId="32689E40"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Investors</w:t>
            </w:r>
          </w:p>
        </w:tc>
        <w:tc>
          <w:tcPr>
            <w:tcW w:w="1890" w:type="dxa"/>
            <w:tcBorders>
              <w:top w:val="nil"/>
              <w:left w:val="nil"/>
              <w:bottom w:val="single" w:sz="4" w:space="0" w:color="auto"/>
              <w:right w:val="single" w:sz="4" w:space="0" w:color="auto"/>
            </w:tcBorders>
            <w:shd w:val="clear" w:color="auto" w:fill="auto"/>
            <w:noWrap/>
            <w:vAlign w:val="bottom"/>
            <w:hideMark/>
          </w:tcPr>
          <w:p w14:paraId="728BC58E"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£60,000.00</w:t>
            </w:r>
          </w:p>
        </w:tc>
      </w:tr>
      <w:tr w:rsidR="00EF194D" w:rsidRPr="00EF194D" w14:paraId="64363B14" w14:textId="77777777" w:rsidTr="68627921">
        <w:trPr>
          <w:trHeight w:val="278"/>
        </w:trPr>
        <w:tc>
          <w:tcPr>
            <w:tcW w:w="2428" w:type="dxa"/>
            <w:tcBorders>
              <w:top w:val="nil"/>
              <w:left w:val="single" w:sz="4" w:space="0" w:color="auto"/>
              <w:bottom w:val="single" w:sz="4" w:space="0" w:color="auto"/>
              <w:right w:val="single" w:sz="4" w:space="0" w:color="auto"/>
            </w:tcBorders>
            <w:shd w:val="clear" w:color="auto" w:fill="FEBAE6"/>
            <w:noWrap/>
            <w:vAlign w:val="bottom"/>
            <w:hideMark/>
          </w:tcPr>
          <w:p w14:paraId="24389E85"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Total Inflows</w:t>
            </w:r>
          </w:p>
        </w:tc>
        <w:tc>
          <w:tcPr>
            <w:tcW w:w="3991" w:type="dxa"/>
            <w:tcBorders>
              <w:top w:val="nil"/>
              <w:left w:val="nil"/>
              <w:bottom w:val="single" w:sz="4" w:space="0" w:color="auto"/>
              <w:right w:val="single" w:sz="4" w:space="0" w:color="auto"/>
            </w:tcBorders>
            <w:shd w:val="clear" w:color="auto" w:fill="auto"/>
            <w:noWrap/>
            <w:vAlign w:val="bottom"/>
            <w:hideMark/>
          </w:tcPr>
          <w:p w14:paraId="2B2617AE"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1890" w:type="dxa"/>
            <w:tcBorders>
              <w:top w:val="nil"/>
              <w:left w:val="nil"/>
              <w:bottom w:val="single" w:sz="4" w:space="0" w:color="auto"/>
              <w:right w:val="single" w:sz="4" w:space="0" w:color="auto"/>
            </w:tcBorders>
            <w:shd w:val="clear" w:color="auto" w:fill="FEBAE6"/>
            <w:noWrap/>
            <w:vAlign w:val="bottom"/>
            <w:hideMark/>
          </w:tcPr>
          <w:p w14:paraId="6F672D00"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£247,732.00</w:t>
            </w:r>
          </w:p>
        </w:tc>
      </w:tr>
      <w:tr w:rsidR="00EF194D" w:rsidRPr="00EF194D" w14:paraId="0B989288" w14:textId="77777777" w:rsidTr="68627921">
        <w:trPr>
          <w:trHeight w:val="278"/>
        </w:trPr>
        <w:tc>
          <w:tcPr>
            <w:tcW w:w="8309" w:type="dxa"/>
            <w:gridSpan w:val="3"/>
            <w:tcBorders>
              <w:top w:val="single" w:sz="4" w:space="0" w:color="auto"/>
              <w:left w:val="single" w:sz="4" w:space="0" w:color="auto"/>
              <w:bottom w:val="single" w:sz="4" w:space="0" w:color="auto"/>
              <w:right w:val="nil"/>
            </w:tcBorders>
            <w:shd w:val="clear" w:color="auto" w:fill="53D2FF"/>
            <w:noWrap/>
            <w:vAlign w:val="bottom"/>
            <w:hideMark/>
          </w:tcPr>
          <w:p w14:paraId="0F8565A1"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Outflows</w:t>
            </w:r>
          </w:p>
        </w:tc>
      </w:tr>
      <w:tr w:rsidR="00EF194D" w:rsidRPr="00EF194D" w14:paraId="677642E1" w14:textId="77777777" w:rsidTr="00925BFD">
        <w:trPr>
          <w:trHeight w:val="278"/>
        </w:trPr>
        <w:tc>
          <w:tcPr>
            <w:tcW w:w="2428" w:type="dxa"/>
            <w:tcBorders>
              <w:top w:val="nil"/>
              <w:left w:val="nil"/>
              <w:bottom w:val="nil"/>
              <w:right w:val="nil"/>
            </w:tcBorders>
            <w:shd w:val="clear" w:color="auto" w:fill="auto"/>
            <w:noWrap/>
            <w:vAlign w:val="bottom"/>
            <w:hideMark/>
          </w:tcPr>
          <w:p w14:paraId="773A11FE" w14:textId="77777777" w:rsidR="00EF194D" w:rsidRPr="00EF194D" w:rsidRDefault="00EF194D" w:rsidP="00EF194D">
            <w:pPr>
              <w:spacing w:after="0" w:line="240" w:lineRule="auto"/>
              <w:jc w:val="center"/>
              <w:rPr>
                <w:rFonts w:ascii="Arial" w:eastAsia="Times New Roman" w:hAnsi="Arial" w:cs="Arial"/>
                <w:color w:val="000000"/>
                <w:lang w:eastAsia="en-GB"/>
              </w:rPr>
            </w:pPr>
          </w:p>
        </w:tc>
        <w:tc>
          <w:tcPr>
            <w:tcW w:w="3991" w:type="dxa"/>
            <w:tcBorders>
              <w:top w:val="nil"/>
              <w:left w:val="single" w:sz="4" w:space="0" w:color="auto"/>
              <w:bottom w:val="single" w:sz="4" w:space="0" w:color="auto"/>
              <w:right w:val="single" w:sz="4" w:space="0" w:color="auto"/>
            </w:tcBorders>
            <w:shd w:val="clear" w:color="auto" w:fill="auto"/>
            <w:noWrap/>
            <w:vAlign w:val="bottom"/>
            <w:hideMark/>
          </w:tcPr>
          <w:p w14:paraId="09D12C05"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Rent &amp; Storage</w:t>
            </w:r>
          </w:p>
        </w:tc>
        <w:tc>
          <w:tcPr>
            <w:tcW w:w="1890" w:type="dxa"/>
            <w:tcBorders>
              <w:top w:val="nil"/>
              <w:left w:val="nil"/>
              <w:bottom w:val="single" w:sz="4" w:space="0" w:color="auto"/>
              <w:right w:val="single" w:sz="4" w:space="0" w:color="auto"/>
            </w:tcBorders>
            <w:shd w:val="clear" w:color="auto" w:fill="auto"/>
            <w:noWrap/>
            <w:vAlign w:val="bottom"/>
            <w:hideMark/>
          </w:tcPr>
          <w:p w14:paraId="38928147"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£4,540.00</w:t>
            </w:r>
          </w:p>
        </w:tc>
      </w:tr>
      <w:tr w:rsidR="00EF194D" w:rsidRPr="00EF194D" w14:paraId="5680CAFC" w14:textId="77777777" w:rsidTr="00925BFD">
        <w:trPr>
          <w:trHeight w:val="278"/>
        </w:trPr>
        <w:tc>
          <w:tcPr>
            <w:tcW w:w="242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EF09385"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3991" w:type="dxa"/>
            <w:tcBorders>
              <w:top w:val="nil"/>
              <w:left w:val="nil"/>
              <w:bottom w:val="single" w:sz="4" w:space="0" w:color="auto"/>
              <w:right w:val="single" w:sz="4" w:space="0" w:color="auto"/>
            </w:tcBorders>
            <w:shd w:val="clear" w:color="auto" w:fill="auto"/>
            <w:noWrap/>
            <w:vAlign w:val="bottom"/>
            <w:hideMark/>
          </w:tcPr>
          <w:p w14:paraId="2E5830BB"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Start Up materials/Equipment</w:t>
            </w:r>
          </w:p>
        </w:tc>
        <w:tc>
          <w:tcPr>
            <w:tcW w:w="1890" w:type="dxa"/>
            <w:tcBorders>
              <w:top w:val="nil"/>
              <w:left w:val="nil"/>
              <w:bottom w:val="single" w:sz="4" w:space="0" w:color="auto"/>
              <w:right w:val="single" w:sz="4" w:space="0" w:color="auto"/>
            </w:tcBorders>
            <w:shd w:val="clear" w:color="auto" w:fill="auto"/>
            <w:noWrap/>
            <w:vAlign w:val="bottom"/>
            <w:hideMark/>
          </w:tcPr>
          <w:p w14:paraId="0852407E"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£19,000.00</w:t>
            </w:r>
          </w:p>
        </w:tc>
      </w:tr>
      <w:tr w:rsidR="00EF194D" w:rsidRPr="00EF194D" w14:paraId="513BE665" w14:textId="77777777" w:rsidTr="00925BFD">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25F7FBA4"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3991" w:type="dxa"/>
            <w:tcBorders>
              <w:top w:val="nil"/>
              <w:left w:val="nil"/>
              <w:bottom w:val="single" w:sz="4" w:space="0" w:color="auto"/>
              <w:right w:val="single" w:sz="4" w:space="0" w:color="auto"/>
            </w:tcBorders>
            <w:shd w:val="clear" w:color="auto" w:fill="auto"/>
            <w:noWrap/>
            <w:vAlign w:val="bottom"/>
            <w:hideMark/>
          </w:tcPr>
          <w:p w14:paraId="357D911B"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Insurance</w:t>
            </w:r>
          </w:p>
        </w:tc>
        <w:tc>
          <w:tcPr>
            <w:tcW w:w="1890" w:type="dxa"/>
            <w:tcBorders>
              <w:top w:val="nil"/>
              <w:left w:val="nil"/>
              <w:bottom w:val="single" w:sz="4" w:space="0" w:color="auto"/>
              <w:right w:val="single" w:sz="4" w:space="0" w:color="auto"/>
            </w:tcBorders>
            <w:shd w:val="clear" w:color="auto" w:fill="auto"/>
            <w:noWrap/>
            <w:vAlign w:val="bottom"/>
            <w:hideMark/>
          </w:tcPr>
          <w:p w14:paraId="2D347A13"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£16,700.00</w:t>
            </w:r>
          </w:p>
        </w:tc>
      </w:tr>
      <w:tr w:rsidR="00EF194D" w:rsidRPr="00EF194D" w14:paraId="6287FE5F" w14:textId="77777777" w:rsidTr="00925BFD">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02029314"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3991" w:type="dxa"/>
            <w:tcBorders>
              <w:top w:val="nil"/>
              <w:left w:val="nil"/>
              <w:bottom w:val="single" w:sz="4" w:space="0" w:color="auto"/>
              <w:right w:val="single" w:sz="4" w:space="0" w:color="auto"/>
            </w:tcBorders>
            <w:shd w:val="clear" w:color="auto" w:fill="auto"/>
            <w:noWrap/>
            <w:vAlign w:val="bottom"/>
            <w:hideMark/>
          </w:tcPr>
          <w:p w14:paraId="37D10656"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Bank Loan</w:t>
            </w:r>
          </w:p>
        </w:tc>
        <w:tc>
          <w:tcPr>
            <w:tcW w:w="1890" w:type="dxa"/>
            <w:tcBorders>
              <w:top w:val="nil"/>
              <w:left w:val="nil"/>
              <w:bottom w:val="single" w:sz="4" w:space="0" w:color="auto"/>
              <w:right w:val="single" w:sz="4" w:space="0" w:color="auto"/>
            </w:tcBorders>
            <w:shd w:val="clear" w:color="auto" w:fill="auto"/>
            <w:noWrap/>
            <w:vAlign w:val="bottom"/>
            <w:hideMark/>
          </w:tcPr>
          <w:p w14:paraId="68ECE131"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£6,000.00</w:t>
            </w:r>
          </w:p>
        </w:tc>
      </w:tr>
      <w:tr w:rsidR="00EF194D" w:rsidRPr="00EF194D" w14:paraId="38C2CA14" w14:textId="77777777" w:rsidTr="00925BFD">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16368018"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3991" w:type="dxa"/>
            <w:tcBorders>
              <w:top w:val="nil"/>
              <w:left w:val="nil"/>
              <w:bottom w:val="single" w:sz="4" w:space="0" w:color="auto"/>
              <w:right w:val="single" w:sz="4" w:space="0" w:color="auto"/>
            </w:tcBorders>
            <w:shd w:val="clear" w:color="auto" w:fill="auto"/>
            <w:noWrap/>
            <w:vAlign w:val="bottom"/>
            <w:hideMark/>
          </w:tcPr>
          <w:p w14:paraId="43DCDCAE"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Shareholders</w:t>
            </w:r>
          </w:p>
        </w:tc>
        <w:tc>
          <w:tcPr>
            <w:tcW w:w="1890" w:type="dxa"/>
            <w:tcBorders>
              <w:top w:val="nil"/>
              <w:left w:val="nil"/>
              <w:bottom w:val="single" w:sz="4" w:space="0" w:color="auto"/>
              <w:right w:val="single" w:sz="4" w:space="0" w:color="auto"/>
            </w:tcBorders>
            <w:shd w:val="clear" w:color="auto" w:fill="auto"/>
            <w:noWrap/>
            <w:vAlign w:val="bottom"/>
            <w:hideMark/>
          </w:tcPr>
          <w:p w14:paraId="0B0ACF63"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£60,000.00</w:t>
            </w:r>
          </w:p>
        </w:tc>
      </w:tr>
      <w:tr w:rsidR="00EF194D" w:rsidRPr="00EF194D" w14:paraId="661ABB1B" w14:textId="77777777" w:rsidTr="00925BFD">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23CF3530"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3991" w:type="dxa"/>
            <w:tcBorders>
              <w:top w:val="nil"/>
              <w:left w:val="nil"/>
              <w:bottom w:val="single" w:sz="4" w:space="0" w:color="auto"/>
              <w:right w:val="single" w:sz="4" w:space="0" w:color="auto"/>
            </w:tcBorders>
            <w:shd w:val="clear" w:color="auto" w:fill="auto"/>
            <w:noWrap/>
            <w:vAlign w:val="bottom"/>
            <w:hideMark/>
          </w:tcPr>
          <w:p w14:paraId="5F3836B2"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Investors</w:t>
            </w:r>
          </w:p>
        </w:tc>
        <w:tc>
          <w:tcPr>
            <w:tcW w:w="1890" w:type="dxa"/>
            <w:tcBorders>
              <w:top w:val="nil"/>
              <w:left w:val="nil"/>
              <w:bottom w:val="single" w:sz="4" w:space="0" w:color="auto"/>
              <w:right w:val="single" w:sz="4" w:space="0" w:color="auto"/>
            </w:tcBorders>
            <w:shd w:val="clear" w:color="auto" w:fill="auto"/>
            <w:noWrap/>
            <w:vAlign w:val="bottom"/>
            <w:hideMark/>
          </w:tcPr>
          <w:p w14:paraId="0A9736B7"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£12,000.00</w:t>
            </w:r>
          </w:p>
        </w:tc>
      </w:tr>
      <w:tr w:rsidR="00EF194D" w:rsidRPr="00EF194D" w14:paraId="73D6FEB1" w14:textId="77777777" w:rsidTr="00925BFD">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2A88F697"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3991" w:type="dxa"/>
            <w:tcBorders>
              <w:top w:val="nil"/>
              <w:left w:val="nil"/>
              <w:bottom w:val="single" w:sz="4" w:space="0" w:color="auto"/>
              <w:right w:val="single" w:sz="4" w:space="0" w:color="auto"/>
            </w:tcBorders>
            <w:shd w:val="clear" w:color="auto" w:fill="auto"/>
            <w:noWrap/>
            <w:vAlign w:val="bottom"/>
            <w:hideMark/>
          </w:tcPr>
          <w:p w14:paraId="6368DB64" w14:textId="2CEACCF8" w:rsidR="00EF194D" w:rsidRPr="00EF194D" w:rsidRDefault="42D1AC4C" w:rsidP="00EF194D">
            <w:pPr>
              <w:spacing w:after="0" w:line="240" w:lineRule="auto"/>
              <w:jc w:val="center"/>
              <w:rPr>
                <w:rFonts w:ascii="Arial" w:eastAsia="Times New Roman" w:hAnsi="Arial" w:cs="Arial"/>
                <w:color w:val="000000"/>
                <w:lang w:eastAsia="en-GB"/>
              </w:rPr>
            </w:pPr>
            <w:r w:rsidRPr="72A50A52">
              <w:rPr>
                <w:rFonts w:ascii="Arial" w:eastAsia="Times New Roman" w:hAnsi="Arial" w:cs="Arial"/>
                <w:color w:val="000000" w:themeColor="text1"/>
                <w:lang w:eastAsia="en-GB"/>
              </w:rPr>
              <w:t>Disclosure and Barring Service</w:t>
            </w:r>
            <w:r w:rsidRPr="1D23A632">
              <w:rPr>
                <w:rFonts w:ascii="Arial" w:eastAsia="Times New Roman" w:hAnsi="Arial" w:cs="Arial"/>
                <w:color w:val="000000" w:themeColor="text1"/>
                <w:lang w:eastAsia="en-GB"/>
              </w:rPr>
              <w:t xml:space="preserve"> (DBS</w:t>
            </w:r>
            <w:r w:rsidR="37F84654" w:rsidRPr="68627921">
              <w:rPr>
                <w:rFonts w:ascii="Arial" w:eastAsia="Times New Roman" w:hAnsi="Arial" w:cs="Arial"/>
                <w:color w:val="000000" w:themeColor="text1"/>
                <w:lang w:eastAsia="en-GB"/>
              </w:rPr>
              <w:t>)</w:t>
            </w:r>
            <w:r w:rsidR="00EF194D" w:rsidRPr="68627921">
              <w:rPr>
                <w:rFonts w:ascii="Arial" w:eastAsia="Times New Roman" w:hAnsi="Arial" w:cs="Arial"/>
                <w:color w:val="000000" w:themeColor="text1"/>
                <w:lang w:eastAsia="en-GB"/>
              </w:rPr>
              <w:t xml:space="preserve"> Check</w:t>
            </w:r>
          </w:p>
        </w:tc>
        <w:tc>
          <w:tcPr>
            <w:tcW w:w="1890" w:type="dxa"/>
            <w:tcBorders>
              <w:top w:val="nil"/>
              <w:left w:val="nil"/>
              <w:bottom w:val="single" w:sz="4" w:space="0" w:color="auto"/>
              <w:right w:val="single" w:sz="4" w:space="0" w:color="auto"/>
            </w:tcBorders>
            <w:shd w:val="clear" w:color="auto" w:fill="auto"/>
            <w:noWrap/>
            <w:vAlign w:val="bottom"/>
            <w:hideMark/>
          </w:tcPr>
          <w:p w14:paraId="48B571AE"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£720.00</w:t>
            </w:r>
          </w:p>
        </w:tc>
      </w:tr>
      <w:tr w:rsidR="00EF194D" w:rsidRPr="00EF194D" w14:paraId="4C85D730" w14:textId="77777777" w:rsidTr="00925BFD">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19F5CE61"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3991" w:type="dxa"/>
            <w:tcBorders>
              <w:top w:val="nil"/>
              <w:left w:val="nil"/>
              <w:bottom w:val="single" w:sz="4" w:space="0" w:color="auto"/>
              <w:right w:val="single" w:sz="4" w:space="0" w:color="auto"/>
            </w:tcBorders>
            <w:shd w:val="clear" w:color="auto" w:fill="auto"/>
            <w:noWrap/>
            <w:vAlign w:val="bottom"/>
            <w:hideMark/>
          </w:tcPr>
          <w:p w14:paraId="05FB1F4E"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Salary</w:t>
            </w:r>
          </w:p>
        </w:tc>
        <w:tc>
          <w:tcPr>
            <w:tcW w:w="1890" w:type="dxa"/>
            <w:tcBorders>
              <w:top w:val="nil"/>
              <w:left w:val="nil"/>
              <w:bottom w:val="single" w:sz="4" w:space="0" w:color="auto"/>
              <w:right w:val="single" w:sz="4" w:space="0" w:color="auto"/>
            </w:tcBorders>
            <w:shd w:val="clear" w:color="auto" w:fill="auto"/>
            <w:noWrap/>
            <w:vAlign w:val="bottom"/>
            <w:hideMark/>
          </w:tcPr>
          <w:p w14:paraId="0DECB26E"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£57,600.00</w:t>
            </w:r>
          </w:p>
        </w:tc>
      </w:tr>
      <w:tr w:rsidR="00EF194D" w:rsidRPr="00EF194D" w14:paraId="133DA612" w14:textId="77777777" w:rsidTr="00925BFD">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459D333D"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3991" w:type="dxa"/>
            <w:tcBorders>
              <w:top w:val="nil"/>
              <w:left w:val="nil"/>
              <w:bottom w:val="single" w:sz="4" w:space="0" w:color="auto"/>
              <w:right w:val="single" w:sz="4" w:space="0" w:color="auto"/>
            </w:tcBorders>
            <w:shd w:val="clear" w:color="auto" w:fill="auto"/>
            <w:noWrap/>
            <w:vAlign w:val="bottom"/>
            <w:hideMark/>
          </w:tcPr>
          <w:p w14:paraId="3AC38D18" w14:textId="6D4612BF"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Training and Development</w:t>
            </w:r>
          </w:p>
        </w:tc>
        <w:tc>
          <w:tcPr>
            <w:tcW w:w="1890" w:type="dxa"/>
            <w:tcBorders>
              <w:top w:val="nil"/>
              <w:left w:val="nil"/>
              <w:bottom w:val="single" w:sz="4" w:space="0" w:color="auto"/>
              <w:right w:val="single" w:sz="4" w:space="0" w:color="auto"/>
            </w:tcBorders>
            <w:shd w:val="clear" w:color="auto" w:fill="auto"/>
            <w:noWrap/>
            <w:vAlign w:val="bottom"/>
            <w:hideMark/>
          </w:tcPr>
          <w:p w14:paraId="7B0894B4"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£12,000.00</w:t>
            </w:r>
          </w:p>
        </w:tc>
      </w:tr>
      <w:tr w:rsidR="00EF194D" w:rsidRPr="00EF194D" w14:paraId="4E086621" w14:textId="77777777" w:rsidTr="00925BFD">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3F18AA93"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3991" w:type="dxa"/>
            <w:tcBorders>
              <w:top w:val="nil"/>
              <w:left w:val="nil"/>
              <w:bottom w:val="single" w:sz="4" w:space="0" w:color="auto"/>
              <w:right w:val="single" w:sz="4" w:space="0" w:color="auto"/>
            </w:tcBorders>
            <w:shd w:val="clear" w:color="auto" w:fill="auto"/>
            <w:noWrap/>
            <w:vAlign w:val="bottom"/>
            <w:hideMark/>
          </w:tcPr>
          <w:p w14:paraId="30549F6C"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Manufacturing Company</w:t>
            </w:r>
          </w:p>
        </w:tc>
        <w:tc>
          <w:tcPr>
            <w:tcW w:w="1890" w:type="dxa"/>
            <w:tcBorders>
              <w:top w:val="nil"/>
              <w:left w:val="nil"/>
              <w:bottom w:val="single" w:sz="4" w:space="0" w:color="auto"/>
              <w:right w:val="single" w:sz="4" w:space="0" w:color="auto"/>
            </w:tcBorders>
            <w:shd w:val="clear" w:color="auto" w:fill="auto"/>
            <w:noWrap/>
            <w:vAlign w:val="bottom"/>
            <w:hideMark/>
          </w:tcPr>
          <w:p w14:paraId="3974B9CB"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£120,000.00</w:t>
            </w:r>
          </w:p>
        </w:tc>
      </w:tr>
      <w:tr w:rsidR="00EF194D" w:rsidRPr="00EF194D" w14:paraId="5ACD116C" w14:textId="77777777" w:rsidTr="00925BFD">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3342E179"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3991" w:type="dxa"/>
            <w:tcBorders>
              <w:top w:val="nil"/>
              <w:left w:val="nil"/>
              <w:bottom w:val="single" w:sz="4" w:space="0" w:color="auto"/>
              <w:right w:val="single" w:sz="4" w:space="0" w:color="auto"/>
            </w:tcBorders>
            <w:shd w:val="clear" w:color="auto" w:fill="auto"/>
            <w:noWrap/>
            <w:vAlign w:val="bottom"/>
            <w:hideMark/>
          </w:tcPr>
          <w:p w14:paraId="27D09E7F"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Recruitment Process</w:t>
            </w:r>
          </w:p>
        </w:tc>
        <w:tc>
          <w:tcPr>
            <w:tcW w:w="1890" w:type="dxa"/>
            <w:tcBorders>
              <w:top w:val="nil"/>
              <w:left w:val="nil"/>
              <w:bottom w:val="single" w:sz="4" w:space="0" w:color="auto"/>
              <w:right w:val="single" w:sz="4" w:space="0" w:color="auto"/>
            </w:tcBorders>
            <w:shd w:val="clear" w:color="auto" w:fill="auto"/>
            <w:noWrap/>
            <w:vAlign w:val="bottom"/>
            <w:hideMark/>
          </w:tcPr>
          <w:p w14:paraId="095D492E"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£1,350.00</w:t>
            </w:r>
          </w:p>
        </w:tc>
      </w:tr>
      <w:tr w:rsidR="00EF194D" w:rsidRPr="00EF194D" w14:paraId="75E35DF3" w14:textId="77777777" w:rsidTr="00925BFD">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0822406B"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3991" w:type="dxa"/>
            <w:tcBorders>
              <w:top w:val="nil"/>
              <w:left w:val="nil"/>
              <w:bottom w:val="single" w:sz="4" w:space="0" w:color="auto"/>
              <w:right w:val="single" w:sz="4" w:space="0" w:color="auto"/>
            </w:tcBorders>
            <w:shd w:val="clear" w:color="auto" w:fill="auto"/>
            <w:noWrap/>
            <w:vAlign w:val="bottom"/>
            <w:hideMark/>
          </w:tcPr>
          <w:p w14:paraId="250DF6BB"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Key Advisors</w:t>
            </w:r>
          </w:p>
        </w:tc>
        <w:tc>
          <w:tcPr>
            <w:tcW w:w="1890" w:type="dxa"/>
            <w:tcBorders>
              <w:top w:val="nil"/>
              <w:left w:val="nil"/>
              <w:bottom w:val="single" w:sz="4" w:space="0" w:color="auto"/>
              <w:right w:val="single" w:sz="4" w:space="0" w:color="auto"/>
            </w:tcBorders>
            <w:shd w:val="clear" w:color="auto" w:fill="auto"/>
            <w:noWrap/>
            <w:vAlign w:val="bottom"/>
            <w:hideMark/>
          </w:tcPr>
          <w:p w14:paraId="23BF1DB5"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£15,312.00</w:t>
            </w:r>
          </w:p>
        </w:tc>
      </w:tr>
      <w:tr w:rsidR="00EF194D" w:rsidRPr="00EF194D" w14:paraId="0CA81B3F" w14:textId="77777777" w:rsidTr="00925BFD">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2E983222"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3991" w:type="dxa"/>
            <w:tcBorders>
              <w:top w:val="nil"/>
              <w:left w:val="nil"/>
              <w:bottom w:val="single" w:sz="4" w:space="0" w:color="auto"/>
              <w:right w:val="single" w:sz="4" w:space="0" w:color="auto"/>
            </w:tcBorders>
            <w:shd w:val="clear" w:color="auto" w:fill="auto"/>
            <w:noWrap/>
            <w:vAlign w:val="bottom"/>
            <w:hideMark/>
          </w:tcPr>
          <w:p w14:paraId="1FC809C3"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Advertising</w:t>
            </w:r>
          </w:p>
        </w:tc>
        <w:tc>
          <w:tcPr>
            <w:tcW w:w="1890" w:type="dxa"/>
            <w:tcBorders>
              <w:top w:val="nil"/>
              <w:left w:val="nil"/>
              <w:bottom w:val="single" w:sz="4" w:space="0" w:color="auto"/>
              <w:right w:val="single" w:sz="4" w:space="0" w:color="auto"/>
            </w:tcBorders>
            <w:shd w:val="clear" w:color="auto" w:fill="auto"/>
            <w:noWrap/>
            <w:vAlign w:val="bottom"/>
            <w:hideMark/>
          </w:tcPr>
          <w:p w14:paraId="582B3549"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£4,500.00</w:t>
            </w:r>
          </w:p>
        </w:tc>
      </w:tr>
      <w:tr w:rsidR="00EF194D" w:rsidRPr="00EF194D" w14:paraId="48C9F309" w14:textId="77777777" w:rsidTr="00925BFD">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2829FEAE"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3991" w:type="dxa"/>
            <w:tcBorders>
              <w:top w:val="nil"/>
              <w:left w:val="nil"/>
              <w:bottom w:val="single" w:sz="4" w:space="0" w:color="auto"/>
              <w:right w:val="single" w:sz="4" w:space="0" w:color="auto"/>
            </w:tcBorders>
            <w:shd w:val="clear" w:color="auto" w:fill="auto"/>
            <w:noWrap/>
            <w:vAlign w:val="bottom"/>
            <w:hideMark/>
          </w:tcPr>
          <w:p w14:paraId="6E1C14ED"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Marketing</w:t>
            </w:r>
          </w:p>
        </w:tc>
        <w:tc>
          <w:tcPr>
            <w:tcW w:w="1890" w:type="dxa"/>
            <w:tcBorders>
              <w:top w:val="nil"/>
              <w:left w:val="nil"/>
              <w:bottom w:val="single" w:sz="4" w:space="0" w:color="auto"/>
              <w:right w:val="single" w:sz="4" w:space="0" w:color="auto"/>
            </w:tcBorders>
            <w:shd w:val="clear" w:color="auto" w:fill="auto"/>
            <w:noWrap/>
            <w:vAlign w:val="bottom"/>
            <w:hideMark/>
          </w:tcPr>
          <w:p w14:paraId="465BBF62"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£3,600.00</w:t>
            </w:r>
          </w:p>
        </w:tc>
      </w:tr>
      <w:tr w:rsidR="00EF194D" w:rsidRPr="00EF194D" w14:paraId="7139D66C" w14:textId="77777777" w:rsidTr="00925BFD">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067D7159"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3991" w:type="dxa"/>
            <w:tcBorders>
              <w:top w:val="nil"/>
              <w:left w:val="nil"/>
              <w:bottom w:val="single" w:sz="4" w:space="0" w:color="auto"/>
              <w:right w:val="single" w:sz="4" w:space="0" w:color="auto"/>
            </w:tcBorders>
            <w:shd w:val="clear" w:color="auto" w:fill="auto"/>
            <w:noWrap/>
            <w:vAlign w:val="bottom"/>
            <w:hideMark/>
          </w:tcPr>
          <w:p w14:paraId="157204FA"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Accounting</w:t>
            </w:r>
          </w:p>
        </w:tc>
        <w:tc>
          <w:tcPr>
            <w:tcW w:w="1890" w:type="dxa"/>
            <w:tcBorders>
              <w:top w:val="nil"/>
              <w:left w:val="nil"/>
              <w:bottom w:val="single" w:sz="4" w:space="0" w:color="auto"/>
              <w:right w:val="single" w:sz="4" w:space="0" w:color="auto"/>
            </w:tcBorders>
            <w:shd w:val="clear" w:color="auto" w:fill="auto"/>
            <w:noWrap/>
            <w:vAlign w:val="bottom"/>
            <w:hideMark/>
          </w:tcPr>
          <w:p w14:paraId="5235B3A6"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£1,200.00</w:t>
            </w:r>
          </w:p>
        </w:tc>
      </w:tr>
      <w:tr w:rsidR="00EF194D" w:rsidRPr="00EF194D" w14:paraId="334CA17B" w14:textId="77777777" w:rsidTr="00925BFD">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52E3D562"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3991" w:type="dxa"/>
            <w:tcBorders>
              <w:top w:val="nil"/>
              <w:left w:val="nil"/>
              <w:bottom w:val="single" w:sz="4" w:space="0" w:color="auto"/>
              <w:right w:val="single" w:sz="4" w:space="0" w:color="auto"/>
            </w:tcBorders>
            <w:shd w:val="clear" w:color="auto" w:fill="auto"/>
            <w:noWrap/>
            <w:vAlign w:val="bottom"/>
            <w:hideMark/>
          </w:tcPr>
          <w:p w14:paraId="097DFD07"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Materials &amp; Equipment</w:t>
            </w:r>
          </w:p>
        </w:tc>
        <w:tc>
          <w:tcPr>
            <w:tcW w:w="1890" w:type="dxa"/>
            <w:tcBorders>
              <w:top w:val="nil"/>
              <w:left w:val="nil"/>
              <w:bottom w:val="single" w:sz="4" w:space="0" w:color="auto"/>
              <w:right w:val="single" w:sz="4" w:space="0" w:color="auto"/>
            </w:tcBorders>
            <w:shd w:val="clear" w:color="auto" w:fill="auto"/>
            <w:noWrap/>
            <w:vAlign w:val="bottom"/>
            <w:hideMark/>
          </w:tcPr>
          <w:p w14:paraId="4160A2A6"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£225,682.00</w:t>
            </w:r>
          </w:p>
        </w:tc>
      </w:tr>
      <w:tr w:rsidR="00EF194D" w:rsidRPr="00EF194D" w14:paraId="7C69E395" w14:textId="77777777" w:rsidTr="00925BFD">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1DDBCA18"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3991" w:type="dxa"/>
            <w:tcBorders>
              <w:top w:val="nil"/>
              <w:left w:val="nil"/>
              <w:bottom w:val="single" w:sz="4" w:space="0" w:color="auto"/>
              <w:right w:val="single" w:sz="4" w:space="0" w:color="auto"/>
            </w:tcBorders>
            <w:shd w:val="clear" w:color="auto" w:fill="auto"/>
            <w:noWrap/>
            <w:vAlign w:val="bottom"/>
            <w:hideMark/>
          </w:tcPr>
          <w:p w14:paraId="13E4CF77" w14:textId="14057EB3"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xml:space="preserve">Office </w:t>
            </w:r>
            <w:r w:rsidR="00695437" w:rsidRPr="00EF194D">
              <w:rPr>
                <w:rFonts w:ascii="Arial" w:eastAsia="Times New Roman" w:hAnsi="Arial" w:cs="Arial"/>
                <w:color w:val="000000"/>
                <w:lang w:eastAsia="en-GB"/>
              </w:rPr>
              <w:t>Stationery</w:t>
            </w:r>
          </w:p>
        </w:tc>
        <w:tc>
          <w:tcPr>
            <w:tcW w:w="1890" w:type="dxa"/>
            <w:tcBorders>
              <w:top w:val="nil"/>
              <w:left w:val="nil"/>
              <w:bottom w:val="single" w:sz="4" w:space="0" w:color="auto"/>
              <w:right w:val="single" w:sz="4" w:space="0" w:color="auto"/>
            </w:tcBorders>
            <w:shd w:val="clear" w:color="auto" w:fill="auto"/>
            <w:noWrap/>
            <w:vAlign w:val="bottom"/>
            <w:hideMark/>
          </w:tcPr>
          <w:p w14:paraId="4BF7CC6A"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£570.00</w:t>
            </w:r>
          </w:p>
        </w:tc>
      </w:tr>
      <w:tr w:rsidR="00EF194D" w:rsidRPr="00EF194D" w14:paraId="3AA7EFDC" w14:textId="77777777" w:rsidTr="00925BFD">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054CCC9C"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3991" w:type="dxa"/>
            <w:tcBorders>
              <w:top w:val="nil"/>
              <w:left w:val="nil"/>
              <w:bottom w:val="single" w:sz="4" w:space="0" w:color="auto"/>
              <w:right w:val="single" w:sz="4" w:space="0" w:color="auto"/>
            </w:tcBorders>
            <w:shd w:val="clear" w:color="auto" w:fill="auto"/>
            <w:noWrap/>
            <w:vAlign w:val="bottom"/>
            <w:hideMark/>
          </w:tcPr>
          <w:p w14:paraId="6E522B5A"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Subcontractors</w:t>
            </w:r>
          </w:p>
        </w:tc>
        <w:tc>
          <w:tcPr>
            <w:tcW w:w="1890" w:type="dxa"/>
            <w:tcBorders>
              <w:top w:val="nil"/>
              <w:left w:val="nil"/>
              <w:bottom w:val="single" w:sz="4" w:space="0" w:color="auto"/>
              <w:right w:val="single" w:sz="4" w:space="0" w:color="auto"/>
            </w:tcBorders>
            <w:shd w:val="clear" w:color="auto" w:fill="auto"/>
            <w:noWrap/>
            <w:vAlign w:val="bottom"/>
            <w:hideMark/>
          </w:tcPr>
          <w:p w14:paraId="6155FBC0"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£82,500.00</w:t>
            </w:r>
          </w:p>
        </w:tc>
      </w:tr>
      <w:tr w:rsidR="00EF194D" w:rsidRPr="00EF194D" w14:paraId="4CC840CF" w14:textId="77777777" w:rsidTr="00925BFD">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57A98F1B"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3991" w:type="dxa"/>
            <w:tcBorders>
              <w:top w:val="nil"/>
              <w:left w:val="nil"/>
              <w:bottom w:val="single" w:sz="4" w:space="0" w:color="auto"/>
              <w:right w:val="single" w:sz="4" w:space="0" w:color="auto"/>
            </w:tcBorders>
            <w:shd w:val="clear" w:color="auto" w:fill="auto"/>
            <w:noWrap/>
            <w:vAlign w:val="bottom"/>
            <w:hideMark/>
          </w:tcPr>
          <w:p w14:paraId="1EE3E3E4"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Printing</w:t>
            </w:r>
          </w:p>
        </w:tc>
        <w:tc>
          <w:tcPr>
            <w:tcW w:w="1890" w:type="dxa"/>
            <w:tcBorders>
              <w:top w:val="nil"/>
              <w:left w:val="nil"/>
              <w:bottom w:val="single" w:sz="4" w:space="0" w:color="auto"/>
              <w:right w:val="single" w:sz="4" w:space="0" w:color="auto"/>
            </w:tcBorders>
            <w:shd w:val="clear" w:color="auto" w:fill="auto"/>
            <w:noWrap/>
            <w:vAlign w:val="bottom"/>
            <w:hideMark/>
          </w:tcPr>
          <w:p w14:paraId="27AA5694"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£300.00</w:t>
            </w:r>
          </w:p>
        </w:tc>
      </w:tr>
      <w:tr w:rsidR="00EF194D" w:rsidRPr="00EF194D" w14:paraId="4480A7A0" w14:textId="77777777" w:rsidTr="00925BFD">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396B2542"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3991" w:type="dxa"/>
            <w:tcBorders>
              <w:top w:val="nil"/>
              <w:left w:val="nil"/>
              <w:bottom w:val="single" w:sz="4" w:space="0" w:color="auto"/>
              <w:right w:val="single" w:sz="4" w:space="0" w:color="auto"/>
            </w:tcBorders>
            <w:shd w:val="clear" w:color="auto" w:fill="auto"/>
            <w:noWrap/>
            <w:vAlign w:val="bottom"/>
            <w:hideMark/>
          </w:tcPr>
          <w:p w14:paraId="5E812992"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Utilities</w:t>
            </w:r>
          </w:p>
        </w:tc>
        <w:tc>
          <w:tcPr>
            <w:tcW w:w="1890" w:type="dxa"/>
            <w:tcBorders>
              <w:top w:val="nil"/>
              <w:left w:val="nil"/>
              <w:bottom w:val="single" w:sz="4" w:space="0" w:color="auto"/>
              <w:right w:val="single" w:sz="4" w:space="0" w:color="auto"/>
            </w:tcBorders>
            <w:shd w:val="clear" w:color="auto" w:fill="auto"/>
            <w:noWrap/>
            <w:vAlign w:val="bottom"/>
            <w:hideMark/>
          </w:tcPr>
          <w:p w14:paraId="1C24A2A7"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£4,570.00</w:t>
            </w:r>
          </w:p>
        </w:tc>
      </w:tr>
      <w:tr w:rsidR="00EF194D" w:rsidRPr="00EF194D" w14:paraId="1362DFD9" w14:textId="77777777" w:rsidTr="00925BFD">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16AB7F7E"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3991" w:type="dxa"/>
            <w:tcBorders>
              <w:top w:val="nil"/>
              <w:left w:val="nil"/>
              <w:bottom w:val="single" w:sz="4" w:space="0" w:color="auto"/>
              <w:right w:val="single" w:sz="4" w:space="0" w:color="auto"/>
            </w:tcBorders>
            <w:shd w:val="clear" w:color="auto" w:fill="auto"/>
            <w:noWrap/>
            <w:vAlign w:val="bottom"/>
            <w:hideMark/>
          </w:tcPr>
          <w:p w14:paraId="4C46BA7F"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Phone &amp; Internet</w:t>
            </w:r>
          </w:p>
        </w:tc>
        <w:tc>
          <w:tcPr>
            <w:tcW w:w="1890" w:type="dxa"/>
            <w:tcBorders>
              <w:top w:val="nil"/>
              <w:left w:val="nil"/>
              <w:bottom w:val="single" w:sz="4" w:space="0" w:color="auto"/>
              <w:right w:val="single" w:sz="4" w:space="0" w:color="auto"/>
            </w:tcBorders>
            <w:shd w:val="clear" w:color="auto" w:fill="auto"/>
            <w:noWrap/>
            <w:vAlign w:val="bottom"/>
            <w:hideMark/>
          </w:tcPr>
          <w:p w14:paraId="506D7D0B"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£600.00</w:t>
            </w:r>
          </w:p>
        </w:tc>
      </w:tr>
      <w:tr w:rsidR="00EF194D" w:rsidRPr="00EF194D" w14:paraId="3A1D8B21" w14:textId="77777777" w:rsidTr="00925BFD">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53323AEF"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3991" w:type="dxa"/>
            <w:tcBorders>
              <w:top w:val="nil"/>
              <w:left w:val="nil"/>
              <w:bottom w:val="single" w:sz="4" w:space="0" w:color="auto"/>
              <w:right w:val="single" w:sz="4" w:space="0" w:color="auto"/>
            </w:tcBorders>
            <w:shd w:val="clear" w:color="auto" w:fill="auto"/>
            <w:noWrap/>
            <w:vAlign w:val="bottom"/>
            <w:hideMark/>
          </w:tcPr>
          <w:p w14:paraId="490BB804"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Vehicle Expense</w:t>
            </w:r>
          </w:p>
        </w:tc>
        <w:tc>
          <w:tcPr>
            <w:tcW w:w="1890" w:type="dxa"/>
            <w:tcBorders>
              <w:top w:val="nil"/>
              <w:left w:val="nil"/>
              <w:bottom w:val="single" w:sz="4" w:space="0" w:color="auto"/>
              <w:right w:val="single" w:sz="4" w:space="0" w:color="auto"/>
            </w:tcBorders>
            <w:shd w:val="clear" w:color="auto" w:fill="auto"/>
            <w:noWrap/>
            <w:vAlign w:val="bottom"/>
            <w:hideMark/>
          </w:tcPr>
          <w:p w14:paraId="619F5F72"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£3,744.00</w:t>
            </w:r>
          </w:p>
        </w:tc>
      </w:tr>
      <w:tr w:rsidR="00EF194D" w:rsidRPr="00EF194D" w14:paraId="048E0B46" w14:textId="77777777" w:rsidTr="00925BFD">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1A6F4E5A"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3991" w:type="dxa"/>
            <w:tcBorders>
              <w:top w:val="nil"/>
              <w:left w:val="nil"/>
              <w:bottom w:val="single" w:sz="4" w:space="0" w:color="auto"/>
              <w:right w:val="single" w:sz="4" w:space="0" w:color="auto"/>
            </w:tcBorders>
            <w:shd w:val="clear" w:color="auto" w:fill="auto"/>
            <w:noWrap/>
            <w:vAlign w:val="bottom"/>
            <w:hideMark/>
          </w:tcPr>
          <w:p w14:paraId="3B1D929C"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Distribution Company</w:t>
            </w:r>
          </w:p>
        </w:tc>
        <w:tc>
          <w:tcPr>
            <w:tcW w:w="1890" w:type="dxa"/>
            <w:tcBorders>
              <w:top w:val="nil"/>
              <w:left w:val="nil"/>
              <w:bottom w:val="single" w:sz="4" w:space="0" w:color="auto"/>
              <w:right w:val="single" w:sz="4" w:space="0" w:color="auto"/>
            </w:tcBorders>
            <w:shd w:val="clear" w:color="auto" w:fill="auto"/>
            <w:noWrap/>
            <w:vAlign w:val="bottom"/>
            <w:hideMark/>
          </w:tcPr>
          <w:p w14:paraId="788E422F"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£9,000.00</w:t>
            </w:r>
          </w:p>
        </w:tc>
      </w:tr>
      <w:tr w:rsidR="00EF194D" w:rsidRPr="00EF194D" w14:paraId="0655CC64" w14:textId="77777777" w:rsidTr="00925BFD">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58533C31"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3991" w:type="dxa"/>
            <w:tcBorders>
              <w:top w:val="nil"/>
              <w:left w:val="nil"/>
              <w:bottom w:val="single" w:sz="4" w:space="0" w:color="auto"/>
              <w:right w:val="single" w:sz="4" w:space="0" w:color="auto"/>
            </w:tcBorders>
            <w:shd w:val="clear" w:color="auto" w:fill="auto"/>
            <w:noWrap/>
            <w:vAlign w:val="bottom"/>
            <w:hideMark/>
          </w:tcPr>
          <w:p w14:paraId="0C3913BF"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Miscellaneous</w:t>
            </w:r>
          </w:p>
        </w:tc>
        <w:tc>
          <w:tcPr>
            <w:tcW w:w="1890" w:type="dxa"/>
            <w:tcBorders>
              <w:top w:val="nil"/>
              <w:left w:val="nil"/>
              <w:bottom w:val="single" w:sz="4" w:space="0" w:color="auto"/>
              <w:right w:val="single" w:sz="4" w:space="0" w:color="auto"/>
            </w:tcBorders>
            <w:shd w:val="clear" w:color="auto" w:fill="auto"/>
            <w:noWrap/>
            <w:vAlign w:val="bottom"/>
            <w:hideMark/>
          </w:tcPr>
          <w:p w14:paraId="04B7481A"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£2,040.00</w:t>
            </w:r>
          </w:p>
        </w:tc>
      </w:tr>
      <w:tr w:rsidR="00EF194D" w:rsidRPr="00EF194D" w14:paraId="76967AD3" w14:textId="77777777" w:rsidTr="68627921">
        <w:trPr>
          <w:trHeight w:val="278"/>
        </w:trPr>
        <w:tc>
          <w:tcPr>
            <w:tcW w:w="2428" w:type="dxa"/>
            <w:tcBorders>
              <w:top w:val="nil"/>
              <w:left w:val="single" w:sz="4" w:space="0" w:color="auto"/>
              <w:bottom w:val="single" w:sz="4" w:space="0" w:color="auto"/>
              <w:right w:val="single" w:sz="4" w:space="0" w:color="auto"/>
            </w:tcBorders>
            <w:shd w:val="clear" w:color="auto" w:fill="53D2FF"/>
            <w:noWrap/>
            <w:vAlign w:val="bottom"/>
            <w:hideMark/>
          </w:tcPr>
          <w:p w14:paraId="248EBB9F"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Total Outflows</w:t>
            </w:r>
          </w:p>
        </w:tc>
        <w:tc>
          <w:tcPr>
            <w:tcW w:w="3991" w:type="dxa"/>
            <w:tcBorders>
              <w:top w:val="nil"/>
              <w:left w:val="nil"/>
              <w:bottom w:val="single" w:sz="4" w:space="0" w:color="auto"/>
              <w:right w:val="single" w:sz="4" w:space="0" w:color="auto"/>
            </w:tcBorders>
            <w:shd w:val="clear" w:color="auto" w:fill="53D2FF"/>
            <w:noWrap/>
            <w:vAlign w:val="bottom"/>
            <w:hideMark/>
          </w:tcPr>
          <w:p w14:paraId="12C08B72" w14:textId="77777777" w:rsidR="00EF194D" w:rsidRPr="00EF194D" w:rsidRDefault="00EF194D" w:rsidP="00EF194D">
            <w:pPr>
              <w:spacing w:after="0" w:line="240" w:lineRule="auto"/>
              <w:jc w:val="center"/>
              <w:rPr>
                <w:rFonts w:ascii="Arial" w:eastAsia="Times New Roman" w:hAnsi="Arial" w:cs="Arial"/>
                <w:color w:val="000000"/>
                <w:lang w:eastAsia="en-GB"/>
              </w:rPr>
            </w:pPr>
            <w:r w:rsidRPr="00EF194D">
              <w:rPr>
                <w:rFonts w:ascii="Arial" w:eastAsia="Times New Roman" w:hAnsi="Arial" w:cs="Arial"/>
                <w:color w:val="000000"/>
                <w:lang w:eastAsia="en-GB"/>
              </w:rPr>
              <w:t> </w:t>
            </w:r>
          </w:p>
        </w:tc>
        <w:tc>
          <w:tcPr>
            <w:tcW w:w="1890" w:type="dxa"/>
            <w:tcBorders>
              <w:top w:val="nil"/>
              <w:left w:val="nil"/>
              <w:bottom w:val="single" w:sz="4" w:space="0" w:color="auto"/>
              <w:right w:val="single" w:sz="4" w:space="0" w:color="auto"/>
            </w:tcBorders>
            <w:shd w:val="clear" w:color="auto" w:fill="53D2FF"/>
            <w:noWrap/>
            <w:vAlign w:val="bottom"/>
            <w:hideMark/>
          </w:tcPr>
          <w:p w14:paraId="7FB24F3B"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£663,528.00</w:t>
            </w:r>
          </w:p>
        </w:tc>
      </w:tr>
      <w:tr w:rsidR="00EF194D" w:rsidRPr="00EF194D" w14:paraId="6897F9CD" w14:textId="77777777" w:rsidTr="00925BFD">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05F2DC2E"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Net Cash Flow</w:t>
            </w:r>
          </w:p>
        </w:tc>
        <w:tc>
          <w:tcPr>
            <w:tcW w:w="3991" w:type="dxa"/>
            <w:tcBorders>
              <w:top w:val="nil"/>
              <w:left w:val="nil"/>
              <w:bottom w:val="single" w:sz="4" w:space="0" w:color="auto"/>
              <w:right w:val="single" w:sz="4" w:space="0" w:color="auto"/>
            </w:tcBorders>
            <w:shd w:val="clear" w:color="auto" w:fill="auto"/>
            <w:noWrap/>
            <w:vAlign w:val="bottom"/>
            <w:hideMark/>
          </w:tcPr>
          <w:p w14:paraId="50F57700"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 </w:t>
            </w:r>
          </w:p>
        </w:tc>
        <w:tc>
          <w:tcPr>
            <w:tcW w:w="1890" w:type="dxa"/>
            <w:tcBorders>
              <w:top w:val="nil"/>
              <w:left w:val="nil"/>
              <w:bottom w:val="single" w:sz="4" w:space="0" w:color="auto"/>
              <w:right w:val="single" w:sz="4" w:space="0" w:color="auto"/>
            </w:tcBorders>
            <w:shd w:val="clear" w:color="auto" w:fill="auto"/>
            <w:noWrap/>
            <w:vAlign w:val="bottom"/>
            <w:hideMark/>
          </w:tcPr>
          <w:p w14:paraId="73E30DDE"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-£415,796.00</w:t>
            </w:r>
          </w:p>
        </w:tc>
      </w:tr>
      <w:tr w:rsidR="00EF194D" w:rsidRPr="00EF194D" w14:paraId="612C25F3" w14:textId="77777777" w:rsidTr="00925BFD">
        <w:trPr>
          <w:trHeight w:val="278"/>
        </w:trPr>
        <w:tc>
          <w:tcPr>
            <w:tcW w:w="2428" w:type="dxa"/>
            <w:tcBorders>
              <w:top w:val="nil"/>
              <w:left w:val="single" w:sz="4" w:space="0" w:color="auto"/>
              <w:bottom w:val="single" w:sz="4" w:space="0" w:color="auto"/>
              <w:right w:val="single" w:sz="4" w:space="0" w:color="auto"/>
            </w:tcBorders>
            <w:shd w:val="clear" w:color="auto" w:fill="auto"/>
            <w:noWrap/>
            <w:vAlign w:val="bottom"/>
            <w:hideMark/>
          </w:tcPr>
          <w:p w14:paraId="29572CED"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Closing Balance</w:t>
            </w:r>
          </w:p>
        </w:tc>
        <w:tc>
          <w:tcPr>
            <w:tcW w:w="3991" w:type="dxa"/>
            <w:tcBorders>
              <w:top w:val="nil"/>
              <w:left w:val="nil"/>
              <w:bottom w:val="single" w:sz="4" w:space="0" w:color="auto"/>
              <w:right w:val="single" w:sz="4" w:space="0" w:color="auto"/>
            </w:tcBorders>
            <w:shd w:val="clear" w:color="auto" w:fill="auto"/>
            <w:noWrap/>
            <w:vAlign w:val="bottom"/>
            <w:hideMark/>
          </w:tcPr>
          <w:p w14:paraId="106358D1"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 </w:t>
            </w:r>
          </w:p>
        </w:tc>
        <w:tc>
          <w:tcPr>
            <w:tcW w:w="1890" w:type="dxa"/>
            <w:tcBorders>
              <w:top w:val="nil"/>
              <w:left w:val="nil"/>
              <w:bottom w:val="single" w:sz="4" w:space="0" w:color="auto"/>
              <w:right w:val="single" w:sz="4" w:space="0" w:color="auto"/>
            </w:tcBorders>
            <w:shd w:val="clear" w:color="auto" w:fill="auto"/>
            <w:noWrap/>
            <w:vAlign w:val="bottom"/>
            <w:hideMark/>
          </w:tcPr>
          <w:p w14:paraId="4E52FFCC" w14:textId="77777777" w:rsidR="00EF194D" w:rsidRPr="00EF194D" w:rsidRDefault="00EF194D" w:rsidP="00EF194D">
            <w:pPr>
              <w:spacing w:after="0" w:line="240" w:lineRule="auto"/>
              <w:jc w:val="center"/>
              <w:rPr>
                <w:rFonts w:ascii="Arial" w:eastAsia="Times New Roman" w:hAnsi="Arial" w:cs="Arial"/>
                <w:b/>
                <w:bCs/>
                <w:color w:val="000000"/>
                <w:lang w:eastAsia="en-GB"/>
              </w:rPr>
            </w:pPr>
            <w:r w:rsidRPr="00EF194D">
              <w:rPr>
                <w:rFonts w:ascii="Arial" w:eastAsia="Times New Roman" w:hAnsi="Arial" w:cs="Arial"/>
                <w:b/>
                <w:bCs/>
                <w:color w:val="000000"/>
                <w:lang w:eastAsia="en-GB"/>
              </w:rPr>
              <w:t>£6,413.00</w:t>
            </w:r>
          </w:p>
        </w:tc>
      </w:tr>
    </w:tbl>
    <w:p w14:paraId="415FEA8C" w14:textId="77777777" w:rsidR="0090514B" w:rsidRDefault="00925BFD" w:rsidP="0090514B">
      <w:pPr>
        <w:pStyle w:val="Heading2"/>
        <w:rPr>
          <w:rStyle w:val="Heading3Char"/>
        </w:rPr>
      </w:pPr>
      <w:bookmarkStart w:id="14" w:name="_Toc120383503"/>
      <w:r w:rsidRPr="00627726">
        <w:rPr>
          <w:rStyle w:val="Heading3Char"/>
        </w:rPr>
        <w:lastRenderedPageBreak/>
        <w:t>Gantt Chart</w:t>
      </w:r>
      <w:bookmarkEnd w:id="14"/>
    </w:p>
    <w:p w14:paraId="283F82C1" w14:textId="683B2DFB" w:rsidR="0090514B" w:rsidRDefault="00337404" w:rsidP="0090514B">
      <w:pPr>
        <w:pStyle w:val="Heading2"/>
        <w:rPr>
          <w:rStyle w:val="Heading3Char"/>
          <w:rFonts w:asciiTheme="minorHAnsi" w:eastAsiaTheme="minorHAnsi" w:hAnsiTheme="minorHAnsi" w:cstheme="minorBidi"/>
          <w:color w:val="FF0000"/>
          <w:sz w:val="22"/>
          <w:szCs w:val="22"/>
        </w:rPr>
      </w:pPr>
      <w:r w:rsidRPr="00337404">
        <w:rPr>
          <w:noProof/>
        </w:rPr>
        <w:lastRenderedPageBreak/>
        <w:drawing>
          <wp:anchor distT="0" distB="0" distL="114300" distR="114300" simplePos="0" relativeHeight="251661320" behindDoc="0" locked="0" layoutInCell="1" allowOverlap="0" wp14:anchorId="127C3B97" wp14:editId="340F96D1">
            <wp:simplePos x="0" y="0"/>
            <wp:positionH relativeFrom="column">
              <wp:posOffset>0</wp:posOffset>
            </wp:positionH>
            <wp:positionV relativeFrom="paragraph">
              <wp:posOffset>0</wp:posOffset>
            </wp:positionV>
            <wp:extent cx="5709285" cy="9427845"/>
            <wp:effectExtent l="0" t="0" r="5715" b="190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09285" cy="9427845"/>
                    </a:xfrm>
                    <a:prstGeom prst="rect">
                      <a:avLst/>
                    </a:prstGeom>
                    <a:noFill/>
                    <a:ln>
                      <a:noFill/>
                    </a:ln>
                  </pic:spPr>
                </pic:pic>
              </a:graphicData>
            </a:graphic>
            <wp14:sizeRelH relativeFrom="margin">
              <wp14:pctWidth>0</wp14:pctWidth>
            </wp14:sizeRelH>
            <wp14:sizeRelV relativeFrom="margin">
              <wp14:pctHeight>0</wp14:pctHeight>
            </wp14:sizeRelV>
          </wp:anchor>
        </w:drawing>
      </w:r>
      <w:bookmarkStart w:id="15" w:name="_Toc120383429"/>
      <w:bookmarkStart w:id="16" w:name="_Toc120383504"/>
    </w:p>
    <w:p w14:paraId="49BDFA70" w14:textId="75D93126" w:rsidR="00536B2E" w:rsidRPr="004D2BAA" w:rsidRDefault="00BE3E8F" w:rsidP="00BD34F9">
      <w:pPr>
        <w:rPr>
          <w:rStyle w:val="Heading3Char"/>
          <w:rFonts w:asciiTheme="minorHAnsi" w:eastAsiaTheme="minorHAnsi" w:hAnsiTheme="minorHAnsi" w:cstheme="minorBidi"/>
          <w:color w:val="FF0000"/>
          <w:sz w:val="22"/>
          <w:szCs w:val="22"/>
        </w:rPr>
      </w:pPr>
      <w:r w:rsidRPr="00FF4A92">
        <w:rPr>
          <w:rStyle w:val="Heading3Char"/>
          <w:rFonts w:asciiTheme="minorHAnsi" w:hAnsiTheme="minorHAnsi" w:cstheme="minorBidi"/>
          <w:color w:val="auto"/>
        </w:rPr>
        <w:lastRenderedPageBreak/>
        <w:t>A Gantt chart is a project management tool that assists in project planning, scheduling, and oversight. All planning and preparation, remote team communication, resource allocation, and job delegation will all benefit from using a Gantt chart. A horizontal bar graph used in a Gantt chart visualises all the information. Leaders and team members may quickly glance at the chart to see the work schedules, dependencies, and progress. Teams can deliver on schedule when all tasks are planned and kept accessible in one location (</w:t>
      </w:r>
      <w:bookmarkEnd w:id="15"/>
      <w:bookmarkEnd w:id="16"/>
      <w:r w:rsidRPr="00FF4A92">
        <w:rPr>
          <w:sz w:val="24"/>
          <w:szCs w:val="24"/>
          <w:shd w:val="clear" w:color="auto" w:fill="FFFFFF"/>
        </w:rPr>
        <w:t>Bottorff,</w:t>
      </w:r>
      <w:r w:rsidR="00ED4146" w:rsidRPr="00FF4A92">
        <w:rPr>
          <w:sz w:val="24"/>
          <w:szCs w:val="24"/>
          <w:shd w:val="clear" w:color="auto" w:fill="FFFFFF"/>
        </w:rPr>
        <w:t xml:space="preserve"> </w:t>
      </w:r>
      <w:r w:rsidRPr="00FF4A92">
        <w:rPr>
          <w:sz w:val="24"/>
          <w:szCs w:val="24"/>
          <w:shd w:val="clear" w:color="auto" w:fill="FFFFFF"/>
        </w:rPr>
        <w:t>2022).</w:t>
      </w:r>
    </w:p>
    <w:p w14:paraId="20296D5B" w14:textId="1BEF6337" w:rsidR="008768EF" w:rsidRPr="008768EF" w:rsidRDefault="006A0049" w:rsidP="00536B2E">
      <w:pPr>
        <w:pStyle w:val="Heading3"/>
      </w:pPr>
      <w:bookmarkStart w:id="17" w:name="_Toc120383505"/>
      <w:r w:rsidRPr="00627726">
        <w:rPr>
          <w:rStyle w:val="Heading3Char"/>
        </w:rPr>
        <w:t xml:space="preserve">Risk </w:t>
      </w:r>
      <w:r w:rsidR="007F42AD" w:rsidRPr="00627726">
        <w:rPr>
          <w:rStyle w:val="Heading3Char"/>
        </w:rPr>
        <w:t>Management</w:t>
      </w:r>
      <w:bookmarkEnd w:id="17"/>
    </w:p>
    <w:p w14:paraId="2CF1C6B2" w14:textId="150A0F91" w:rsidR="00364000" w:rsidRPr="00627726" w:rsidRDefault="00364000" w:rsidP="00627726">
      <w:pPr>
        <w:pStyle w:val="Heading4"/>
        <w:rPr>
          <w:rStyle w:val="Heading3Char"/>
          <w:color w:val="2F5496" w:themeColor="accent1" w:themeShade="BF"/>
          <w:sz w:val="22"/>
          <w:szCs w:val="22"/>
        </w:rPr>
      </w:pPr>
      <w:r w:rsidRPr="00627726">
        <w:t>Figure 7 Risk Management</w:t>
      </w:r>
    </w:p>
    <w:p w14:paraId="2A101F33" w14:textId="77777777" w:rsidR="00A03F58" w:rsidRDefault="000766A2" w:rsidP="00A03F58">
      <w:r>
        <w:rPr>
          <w:rFonts w:cstheme="minorHAnsi"/>
          <w:noProof/>
          <w:lang w:val="en-US"/>
        </w:rPr>
        <w:drawing>
          <wp:inline distT="0" distB="0" distL="0" distR="0" wp14:anchorId="77652FB1" wp14:editId="67A6B7BD">
            <wp:extent cx="3019425" cy="5423631"/>
            <wp:effectExtent l="0" t="0" r="0" b="0"/>
            <wp:docPr id="23" name="Picture 2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025111" cy="5433844"/>
                    </a:xfrm>
                    <a:prstGeom prst="rect">
                      <a:avLst/>
                    </a:prstGeom>
                    <a:noFill/>
                  </pic:spPr>
                </pic:pic>
              </a:graphicData>
            </a:graphic>
          </wp:inline>
        </w:drawing>
      </w:r>
    </w:p>
    <w:p w14:paraId="6B1D4AF4" w14:textId="58DD9738" w:rsidR="00874A74" w:rsidRPr="00FF4A92" w:rsidRDefault="00037B11">
      <w:pPr>
        <w:rPr>
          <w:rFonts w:asciiTheme="majorHAnsi" w:eastAsiaTheme="majorEastAsia" w:hAnsiTheme="majorHAnsi" w:cstheme="majorBidi"/>
          <w:color w:val="1F3763" w:themeColor="accent1" w:themeShade="7F"/>
          <w:sz w:val="24"/>
          <w:szCs w:val="24"/>
        </w:rPr>
      </w:pPr>
      <w:r w:rsidRPr="00FF4A92">
        <w:rPr>
          <w:sz w:val="24"/>
          <w:szCs w:val="24"/>
        </w:rPr>
        <w:t>Risk assessment and risk identification are steps in the risk management process. The project manager employs industry-standard risk measures and quality data throughout an assessment to assist the team in better avoiding future issues, controlling project costs, and maintaining the project's schedule. The process of risk assessment involves carefully analysing the identified hazards to ascertain their likelihood of happening and any potential consequences</w:t>
      </w:r>
      <w:r w:rsidR="009D6E8C" w:rsidRPr="00FF4A92">
        <w:rPr>
          <w:sz w:val="24"/>
          <w:szCs w:val="24"/>
        </w:rPr>
        <w:t xml:space="preserve"> (</w:t>
      </w:r>
      <w:r w:rsidR="009D6E8C" w:rsidRPr="00FF4A92">
        <w:rPr>
          <w:rFonts w:cstheme="minorHAnsi"/>
          <w:color w:val="212529"/>
          <w:sz w:val="24"/>
          <w:szCs w:val="24"/>
          <w:shd w:val="clear" w:color="auto" w:fill="FFFFFF"/>
        </w:rPr>
        <w:t>Bell, 2022). </w:t>
      </w:r>
      <w:r w:rsidR="00874A74" w:rsidRPr="00FF4A92">
        <w:rPr>
          <w:sz w:val="24"/>
          <w:szCs w:val="24"/>
        </w:rPr>
        <w:br w:type="page"/>
      </w:r>
    </w:p>
    <w:p w14:paraId="0ECC949A" w14:textId="7CB94872" w:rsidR="00364000" w:rsidRPr="000766A2" w:rsidRDefault="00364000" w:rsidP="00627726">
      <w:pPr>
        <w:pStyle w:val="Heading3"/>
      </w:pPr>
      <w:bookmarkStart w:id="18" w:name="_Toc120383506"/>
      <w:r>
        <w:lastRenderedPageBreak/>
        <w:t>Risk Management Assessment</w:t>
      </w:r>
      <w:bookmarkEnd w:id="18"/>
      <w:r>
        <w:t xml:space="preserve"> </w:t>
      </w:r>
    </w:p>
    <w:p w14:paraId="59E83E12" w14:textId="643C1493" w:rsidR="0037490B" w:rsidRDefault="0037490B" w:rsidP="0037490B"/>
    <w:p w14:paraId="6FEE25FD" w14:textId="399B7A37" w:rsidR="005F3BA2" w:rsidRPr="009021C7" w:rsidRDefault="00005CD8" w:rsidP="0037490B">
      <w:pPr>
        <w:rPr>
          <w:b/>
          <w:bCs/>
        </w:rPr>
      </w:pPr>
      <w:r>
        <w:rPr>
          <w:noProof/>
        </w:rPr>
        <w:drawing>
          <wp:inline distT="0" distB="0" distL="0" distR="0" wp14:anchorId="5062F606" wp14:editId="16B80C5D">
            <wp:extent cx="928688" cy="928688"/>
            <wp:effectExtent l="0" t="0" r="0" b="0"/>
            <wp:docPr id="14" name="Graphic 14" descr="Presentation with bar char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aphic 14"/>
                    <pic:cNvPicPr/>
                  </pic:nvPicPr>
                  <pic:blipFill>
                    <a:blip r:embed="rId37">
                      <a:extLst>
                        <a:ext uri="{28A0092B-C50C-407E-A947-70E740481C1C}">
                          <a14:useLocalDpi xmlns:a14="http://schemas.microsoft.com/office/drawing/2010/main" val="0"/>
                        </a:ext>
                        <a:ext uri="{96DAC541-7B7A-43D3-8B79-37D633B846F1}">
                          <asvg:svgBlip xmlns:asvg="http://schemas.microsoft.com/office/drawing/2016/SVG/main" r:embed="rId38"/>
                        </a:ext>
                      </a:extLst>
                    </a:blip>
                    <a:stretch>
                      <a:fillRect/>
                    </a:stretch>
                  </pic:blipFill>
                  <pic:spPr>
                    <a:xfrm>
                      <a:off x="0" y="0"/>
                      <a:ext cx="928688" cy="928688"/>
                    </a:xfrm>
                    <a:prstGeom prst="rect">
                      <a:avLst/>
                    </a:prstGeom>
                  </pic:spPr>
                </pic:pic>
              </a:graphicData>
            </a:graphic>
          </wp:inline>
        </w:drawing>
      </w:r>
      <w:r w:rsidR="005F3BA2">
        <w:rPr>
          <w:noProof/>
        </w:rPr>
        <w:drawing>
          <wp:inline distT="0" distB="0" distL="0" distR="0" wp14:anchorId="784350B4" wp14:editId="139DB0E1">
            <wp:extent cx="898525" cy="898525"/>
            <wp:effectExtent l="0" t="0" r="0" b="0"/>
            <wp:docPr id="8" name="Graphic 8" descr="Presentation with bar chart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aphic 8"/>
                    <pic:cNvPicPr/>
                  </pic:nvPicPr>
                  <pic:blipFill>
                    <a:blip r:embed="rId39">
                      <a:extLst>
                        <a:ext uri="{28A0092B-C50C-407E-A947-70E740481C1C}">
                          <a14:useLocalDpi xmlns:a14="http://schemas.microsoft.com/office/drawing/2010/main" val="0"/>
                        </a:ext>
                        <a:ext uri="{96DAC541-7B7A-43D3-8B79-37D633B846F1}">
                          <asvg:svgBlip xmlns:asvg="http://schemas.microsoft.com/office/drawing/2016/SVG/main" r:embed="rId40"/>
                        </a:ext>
                      </a:extLst>
                    </a:blip>
                    <a:stretch>
                      <a:fillRect/>
                    </a:stretch>
                  </pic:blipFill>
                  <pic:spPr>
                    <a:xfrm>
                      <a:off x="0" y="0"/>
                      <a:ext cx="898525" cy="898525"/>
                    </a:xfrm>
                    <a:prstGeom prst="rect">
                      <a:avLst/>
                    </a:prstGeom>
                  </pic:spPr>
                </pic:pic>
              </a:graphicData>
            </a:graphic>
          </wp:inline>
        </w:drawing>
      </w:r>
      <w:r w:rsidR="005F3BA2">
        <w:rPr>
          <w:noProof/>
        </w:rPr>
        <w:drawing>
          <wp:inline distT="0" distB="0" distL="0" distR="0" wp14:anchorId="5DD1E828" wp14:editId="05B7922B">
            <wp:extent cx="900113" cy="900113"/>
            <wp:effectExtent l="0" t="0" r="0" b="0"/>
            <wp:docPr id="10" name="Graphic 10" descr="Presentation with bar char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aphic 10"/>
                    <pic:cNvPicPr/>
                  </pic:nvPicPr>
                  <pic:blipFill>
                    <a:blip r:embed="rId37">
                      <a:extLst>
                        <a:ext uri="{28A0092B-C50C-407E-A947-70E740481C1C}">
                          <a14:useLocalDpi xmlns:a14="http://schemas.microsoft.com/office/drawing/2010/main" val="0"/>
                        </a:ext>
                        <a:ext uri="{96DAC541-7B7A-43D3-8B79-37D633B846F1}">
                          <asvg:svgBlip xmlns:asvg="http://schemas.microsoft.com/office/drawing/2016/SVG/main" r:embed="rId41"/>
                        </a:ext>
                      </a:extLst>
                    </a:blip>
                    <a:stretch>
                      <a:fillRect/>
                    </a:stretch>
                  </pic:blipFill>
                  <pic:spPr>
                    <a:xfrm>
                      <a:off x="0" y="0"/>
                      <a:ext cx="900113" cy="900113"/>
                    </a:xfrm>
                    <a:prstGeom prst="rect">
                      <a:avLst/>
                    </a:prstGeom>
                  </pic:spPr>
                </pic:pic>
              </a:graphicData>
            </a:graphic>
          </wp:inline>
        </w:drawing>
      </w:r>
      <w:r>
        <w:rPr>
          <w:noProof/>
        </w:rPr>
        <w:drawing>
          <wp:inline distT="0" distB="0" distL="0" distR="0" wp14:anchorId="41FE72EF" wp14:editId="033F78CA">
            <wp:extent cx="854075" cy="854075"/>
            <wp:effectExtent l="0" t="0" r="0" b="0"/>
            <wp:docPr id="15" name="Graphic 15" descr="Presentation with bar chart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aphic 15"/>
                    <pic:cNvPicPr/>
                  </pic:nvPicPr>
                  <pic:blipFill>
                    <a:blip r:embed="rId42">
                      <a:extLst>
                        <a:ext uri="{28A0092B-C50C-407E-A947-70E740481C1C}">
                          <a14:useLocalDpi xmlns:a14="http://schemas.microsoft.com/office/drawing/2010/main" val="0"/>
                        </a:ext>
                        <a:ext uri="{96DAC541-7B7A-43D3-8B79-37D633B846F1}">
                          <asvg:svgBlip xmlns:asvg="http://schemas.microsoft.com/office/drawing/2016/SVG/main" r:embed="rId43"/>
                        </a:ext>
                      </a:extLst>
                    </a:blip>
                    <a:stretch>
                      <a:fillRect/>
                    </a:stretch>
                  </pic:blipFill>
                  <pic:spPr>
                    <a:xfrm>
                      <a:off x="0" y="0"/>
                      <a:ext cx="854075" cy="854075"/>
                    </a:xfrm>
                    <a:prstGeom prst="rect">
                      <a:avLst/>
                    </a:prstGeom>
                  </pic:spPr>
                </pic:pic>
              </a:graphicData>
            </a:graphic>
          </wp:inline>
        </w:drawing>
      </w:r>
      <w:r>
        <w:rPr>
          <w:noProof/>
        </w:rPr>
        <w:drawing>
          <wp:inline distT="0" distB="0" distL="0" distR="0" wp14:anchorId="575B3254" wp14:editId="1EF08F42">
            <wp:extent cx="895350" cy="895350"/>
            <wp:effectExtent l="0" t="0" r="0" b="0"/>
            <wp:docPr id="16" name="Graphic 16" descr="Presentation with bar char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aphic 16"/>
                    <pic:cNvPicPr/>
                  </pic:nvPicPr>
                  <pic:blipFill>
                    <a:blip r:embed="rId37">
                      <a:extLst>
                        <a:ext uri="{28A0092B-C50C-407E-A947-70E740481C1C}">
                          <a14:useLocalDpi xmlns:a14="http://schemas.microsoft.com/office/drawing/2010/main" val="0"/>
                        </a:ext>
                        <a:ext uri="{96DAC541-7B7A-43D3-8B79-37D633B846F1}">
                          <asvg:svgBlip xmlns:asvg="http://schemas.microsoft.com/office/drawing/2016/SVG/main" r:embed="rId38"/>
                        </a:ext>
                      </a:extLst>
                    </a:blip>
                    <a:stretch>
                      <a:fillRect/>
                    </a:stretch>
                  </pic:blipFill>
                  <pic:spPr>
                    <a:xfrm>
                      <a:off x="0" y="0"/>
                      <a:ext cx="895350" cy="895350"/>
                    </a:xfrm>
                    <a:prstGeom prst="rect">
                      <a:avLst/>
                    </a:prstGeom>
                  </pic:spPr>
                </pic:pic>
              </a:graphicData>
            </a:graphic>
          </wp:inline>
        </w:drawing>
      </w:r>
      <w:r w:rsidR="005F3BA2">
        <w:rPr>
          <w:noProof/>
        </w:rPr>
        <w:drawing>
          <wp:inline distT="0" distB="0" distL="0" distR="0" wp14:anchorId="47489DC5" wp14:editId="20AC7B35">
            <wp:extent cx="882650" cy="882650"/>
            <wp:effectExtent l="0" t="0" r="0" b="0"/>
            <wp:docPr id="13" name="Graphic 13" descr="Presentation with bar chart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aphic 13"/>
                    <pic:cNvPicPr/>
                  </pic:nvPicPr>
                  <pic:blipFill>
                    <a:blip r:embed="rId42">
                      <a:extLst>
                        <a:ext uri="{28A0092B-C50C-407E-A947-70E740481C1C}">
                          <a14:useLocalDpi xmlns:a14="http://schemas.microsoft.com/office/drawing/2010/main" val="0"/>
                        </a:ext>
                        <a:ext uri="{96DAC541-7B7A-43D3-8B79-37D633B846F1}">
                          <asvg:svgBlip xmlns:asvg="http://schemas.microsoft.com/office/drawing/2016/SVG/main" r:embed="rId44"/>
                        </a:ext>
                      </a:extLst>
                    </a:blip>
                    <a:stretch>
                      <a:fillRect/>
                    </a:stretch>
                  </pic:blipFill>
                  <pic:spPr>
                    <a:xfrm>
                      <a:off x="0" y="0"/>
                      <a:ext cx="882650" cy="882650"/>
                    </a:xfrm>
                    <a:prstGeom prst="rect">
                      <a:avLst/>
                    </a:prstGeom>
                  </pic:spPr>
                </pic:pic>
              </a:graphicData>
            </a:graphic>
          </wp:inline>
        </w:drawing>
      </w:r>
    </w:p>
    <w:tbl>
      <w:tblPr>
        <w:tblW w:w="9318" w:type="dxa"/>
        <w:tblCellMar>
          <w:left w:w="0" w:type="dxa"/>
          <w:right w:w="0" w:type="dxa"/>
        </w:tblCellMar>
        <w:tblLook w:val="0420" w:firstRow="1" w:lastRow="0" w:firstColumn="0" w:lastColumn="0" w:noHBand="0" w:noVBand="1"/>
      </w:tblPr>
      <w:tblGrid>
        <w:gridCol w:w="1265"/>
        <w:gridCol w:w="764"/>
        <w:gridCol w:w="2676"/>
        <w:gridCol w:w="4613"/>
      </w:tblGrid>
      <w:tr w:rsidR="00E27396" w:rsidRPr="0068480D" w14:paraId="2F7FDE89" w14:textId="77777777" w:rsidTr="0D922E50">
        <w:trPr>
          <w:trHeight w:val="401"/>
        </w:trPr>
        <w:tc>
          <w:tcPr>
            <w:tcW w:w="1265" w:type="dxa"/>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1AF2C389"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ascii="Calibri" w:eastAsia="Times New Roman" w:hAnsi="Calibri" w:cs="Calibri"/>
                <w:b/>
                <w:bCs/>
                <w:color w:val="000000" w:themeColor="text1"/>
                <w:kern w:val="24"/>
                <w:sz w:val="10"/>
                <w:szCs w:val="10"/>
                <w:lang w:val="en-US" w:eastAsia="en-GB"/>
              </w:rPr>
              <w:t>What is the Potential Risk?</w:t>
            </w:r>
          </w:p>
        </w:tc>
        <w:tc>
          <w:tcPr>
            <w:tcW w:w="764" w:type="dxa"/>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tcBorders>
            <w:shd w:val="clear" w:color="auto" w:fill="FF80FF"/>
            <w:tcMar>
              <w:top w:w="72" w:type="dxa"/>
              <w:left w:w="144" w:type="dxa"/>
              <w:bottom w:w="72" w:type="dxa"/>
              <w:right w:w="144" w:type="dxa"/>
            </w:tcMar>
            <w:hideMark/>
          </w:tcPr>
          <w:p w14:paraId="6E441E02"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ascii="Calibri" w:eastAsia="Times New Roman" w:hAnsi="Calibri" w:cs="Calibri"/>
                <w:b/>
                <w:bCs/>
                <w:color w:val="000000" w:themeColor="text1"/>
                <w:kern w:val="24"/>
                <w:sz w:val="10"/>
                <w:szCs w:val="10"/>
                <w:lang w:val="en-US" w:eastAsia="en-GB"/>
              </w:rPr>
              <w:t>What is the Level of Risk? Low = 1 Medium = 5 High = 10</w:t>
            </w:r>
          </w:p>
        </w:tc>
        <w:tc>
          <w:tcPr>
            <w:tcW w:w="2676" w:type="dxa"/>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tcBorders>
            <w:shd w:val="clear" w:color="auto" w:fill="A68AF3"/>
            <w:tcMar>
              <w:top w:w="72" w:type="dxa"/>
              <w:left w:w="144" w:type="dxa"/>
              <w:bottom w:w="72" w:type="dxa"/>
              <w:right w:w="144" w:type="dxa"/>
            </w:tcMar>
            <w:hideMark/>
          </w:tcPr>
          <w:p w14:paraId="46401841"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ascii="Calibri" w:eastAsia="Times New Roman" w:hAnsi="Calibri" w:cs="Calibri"/>
                <w:b/>
                <w:bCs/>
                <w:color w:val="000000" w:themeColor="text1"/>
                <w:kern w:val="24"/>
                <w:sz w:val="10"/>
                <w:szCs w:val="10"/>
                <w:lang w:val="en-US" w:eastAsia="en-GB"/>
              </w:rPr>
              <w:t>What are the Negative Effects of that Risk?</w:t>
            </w:r>
          </w:p>
        </w:tc>
        <w:tc>
          <w:tcPr>
            <w:tcW w:w="4613" w:type="dxa"/>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23EF5440"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ascii="Calibri" w:eastAsia="Times New Roman" w:hAnsi="Calibri" w:cs="Calibri"/>
                <w:b/>
                <w:bCs/>
                <w:color w:val="000000" w:themeColor="text1"/>
                <w:kern w:val="24"/>
                <w:sz w:val="10"/>
                <w:szCs w:val="10"/>
                <w:lang w:val="en-US" w:eastAsia="en-GB"/>
              </w:rPr>
              <w:t xml:space="preserve">What is the Solution? </w:t>
            </w:r>
          </w:p>
        </w:tc>
      </w:tr>
      <w:tr w:rsidR="00E27396" w:rsidRPr="0068480D" w14:paraId="1B34149D" w14:textId="77777777" w:rsidTr="0D922E50">
        <w:trPr>
          <w:trHeight w:val="622"/>
        </w:trPr>
        <w:tc>
          <w:tcPr>
            <w:tcW w:w="1265" w:type="dxa"/>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57890BF4" w14:textId="77777777" w:rsidR="0068480D" w:rsidRPr="00640DCA" w:rsidRDefault="0068480D" w:rsidP="0068480D">
            <w:pPr>
              <w:spacing w:after="0" w:line="240" w:lineRule="auto"/>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eastAsia="en-GB"/>
              </w:rPr>
              <w:t xml:space="preserve">Project not completed within timeframe </w:t>
            </w:r>
          </w:p>
        </w:tc>
        <w:tc>
          <w:tcPr>
            <w:tcW w:w="764" w:type="dxa"/>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F80FF"/>
            <w:tcMar>
              <w:top w:w="72" w:type="dxa"/>
              <w:left w:w="144" w:type="dxa"/>
              <w:bottom w:w="72" w:type="dxa"/>
              <w:right w:w="144" w:type="dxa"/>
            </w:tcMar>
            <w:hideMark/>
          </w:tcPr>
          <w:p w14:paraId="3F9C75D8"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eastAsia="en-GB"/>
              </w:rPr>
              <w:t>HR - L10</w:t>
            </w:r>
          </w:p>
        </w:tc>
        <w:tc>
          <w:tcPr>
            <w:tcW w:w="2676" w:type="dxa"/>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68AF3"/>
            <w:tcMar>
              <w:top w:w="72" w:type="dxa"/>
              <w:left w:w="144" w:type="dxa"/>
              <w:bottom w:w="72" w:type="dxa"/>
              <w:right w:w="144" w:type="dxa"/>
            </w:tcMar>
            <w:hideMark/>
          </w:tcPr>
          <w:p w14:paraId="7061B004" w14:textId="0AD82EE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eastAsia="en-GB"/>
              </w:rPr>
              <w:t>The stakeholders that are invested in the business, users of the business, including people collaborated with along with manufactures will be at risk of the project failing.</w:t>
            </w:r>
          </w:p>
        </w:tc>
        <w:tc>
          <w:tcPr>
            <w:tcW w:w="4613" w:type="dxa"/>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6EAA6D68" w14:textId="5494865D"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eastAsia="en-GB"/>
              </w:rPr>
              <w:t xml:space="preserve">It is the responsibility of the project manager to ensure the project is completed within </w:t>
            </w:r>
            <w:r w:rsidR="1E5C6CC6" w:rsidRPr="2A4F8D35">
              <w:rPr>
                <w:rFonts w:eastAsiaTheme="minorEastAsia" w:hAnsi="Calibri"/>
                <w:b/>
                <w:bCs/>
                <w:color w:val="000000" w:themeColor="dark1"/>
                <w:kern w:val="24"/>
                <w:sz w:val="10"/>
                <w:szCs w:val="10"/>
                <w:lang w:eastAsia="en-GB"/>
              </w:rPr>
              <w:t>period</w:t>
            </w:r>
            <w:r w:rsidRPr="00640DCA">
              <w:rPr>
                <w:rFonts w:eastAsiaTheme="minorEastAsia" w:hAnsi="Calibri"/>
                <w:b/>
                <w:bCs/>
                <w:color w:val="000000" w:themeColor="dark1"/>
                <w:kern w:val="24"/>
                <w:sz w:val="10"/>
                <w:szCs w:val="10"/>
                <w:lang w:eastAsia="en-GB"/>
              </w:rPr>
              <w:t xml:space="preserve"> as well as within budget, to ensure all funds are allocated as per project budget sheet, along with completing within project schedule.</w:t>
            </w:r>
          </w:p>
        </w:tc>
      </w:tr>
      <w:tr w:rsidR="00E27396" w:rsidRPr="0068480D" w14:paraId="44795C9A" w14:textId="77777777" w:rsidTr="0D922E50">
        <w:trPr>
          <w:trHeight w:val="530"/>
        </w:trPr>
        <w:tc>
          <w:tcPr>
            <w:tcW w:w="126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380778D1"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Not meeting Compliance/ Regulatory/Legislative Medical Safety/ Environmental Guidelines = The International Organization for Standardization (ISO 7176 series 1 </w:t>
            </w:r>
          </w:p>
        </w:tc>
        <w:tc>
          <w:tcPr>
            <w:tcW w:w="7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F80FF"/>
            <w:tcMar>
              <w:top w:w="72" w:type="dxa"/>
              <w:left w:w="144" w:type="dxa"/>
              <w:bottom w:w="72" w:type="dxa"/>
              <w:right w:w="144" w:type="dxa"/>
            </w:tcMar>
            <w:hideMark/>
          </w:tcPr>
          <w:p w14:paraId="11B2C318"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HR - L10</w:t>
            </w:r>
          </w:p>
        </w:tc>
        <w:tc>
          <w:tcPr>
            <w:tcW w:w="2676"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68AF3"/>
            <w:tcMar>
              <w:top w:w="72" w:type="dxa"/>
              <w:left w:w="144" w:type="dxa"/>
              <w:bottom w:w="72" w:type="dxa"/>
              <w:right w:w="144" w:type="dxa"/>
            </w:tcMar>
            <w:hideMark/>
          </w:tcPr>
          <w:p w14:paraId="11F3290B"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Will holt business from progressing further.</w:t>
            </w:r>
          </w:p>
        </w:tc>
        <w:tc>
          <w:tcPr>
            <w:tcW w:w="461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387A3CC0"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Ensuring the prototype design passes all Regulatory, Legislative Medical Safety, Environmental Guidelines along with the ISO 7176 before mass production.</w:t>
            </w:r>
          </w:p>
        </w:tc>
      </w:tr>
      <w:tr w:rsidR="00E27396" w:rsidRPr="0068480D" w14:paraId="42CB9866" w14:textId="77777777" w:rsidTr="0D922E50">
        <w:trPr>
          <w:trHeight w:val="292"/>
        </w:trPr>
        <w:tc>
          <w:tcPr>
            <w:tcW w:w="126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7EE26B64" w14:textId="105BB102"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Operational - Orders </w:t>
            </w:r>
            <w:r w:rsidR="007C364F" w:rsidRPr="00640DCA">
              <w:rPr>
                <w:rFonts w:eastAsiaTheme="minorEastAsia" w:hAnsi="Calibri"/>
                <w:b/>
                <w:bCs/>
                <w:color w:val="000000" w:themeColor="dark1"/>
                <w:kern w:val="24"/>
                <w:sz w:val="10"/>
                <w:szCs w:val="10"/>
                <w:lang w:val="en-US" w:eastAsia="en-GB"/>
              </w:rPr>
              <w:t>period</w:t>
            </w:r>
            <w:r w:rsidRPr="00640DCA">
              <w:rPr>
                <w:rFonts w:eastAsiaTheme="minorEastAsia" w:hAnsi="Calibri"/>
                <w:b/>
                <w:bCs/>
                <w:color w:val="000000" w:themeColor="dark1"/>
                <w:kern w:val="24"/>
                <w:sz w:val="10"/>
                <w:szCs w:val="10"/>
                <w:lang w:val="en-US" w:eastAsia="en-GB"/>
              </w:rPr>
              <w:t xml:space="preserve"> </w:t>
            </w:r>
          </w:p>
        </w:tc>
        <w:tc>
          <w:tcPr>
            <w:tcW w:w="7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F80FF"/>
            <w:tcMar>
              <w:top w:w="72" w:type="dxa"/>
              <w:left w:w="144" w:type="dxa"/>
              <w:bottom w:w="72" w:type="dxa"/>
              <w:right w:w="144" w:type="dxa"/>
            </w:tcMar>
            <w:hideMark/>
          </w:tcPr>
          <w:p w14:paraId="4F3EC74D"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MR - L5</w:t>
            </w:r>
          </w:p>
        </w:tc>
        <w:tc>
          <w:tcPr>
            <w:tcW w:w="2676"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68AF3"/>
            <w:tcMar>
              <w:top w:w="72" w:type="dxa"/>
              <w:left w:w="144" w:type="dxa"/>
              <w:bottom w:w="72" w:type="dxa"/>
              <w:right w:w="144" w:type="dxa"/>
            </w:tcMar>
            <w:hideMark/>
          </w:tcPr>
          <w:p w14:paraId="3670A512"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Delays extend the manufacturing time and cost along with the possible loss of customers, and opportunities within the company, along with costing the company when attaining new customers. </w:t>
            </w:r>
          </w:p>
        </w:tc>
        <w:tc>
          <w:tcPr>
            <w:tcW w:w="461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1A79840D"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Ensuring manufactures giving sufficient manufacturing and production time- Ensure to allow delays time to customers expected delivery date when ordering. </w:t>
            </w:r>
          </w:p>
        </w:tc>
      </w:tr>
      <w:tr w:rsidR="00E27396" w:rsidRPr="0068480D" w14:paraId="312AE477" w14:textId="77777777" w:rsidTr="0D922E50">
        <w:trPr>
          <w:trHeight w:val="383"/>
        </w:trPr>
        <w:tc>
          <w:tcPr>
            <w:tcW w:w="126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17A26B4E"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Failure to innovate</w:t>
            </w:r>
          </w:p>
        </w:tc>
        <w:tc>
          <w:tcPr>
            <w:tcW w:w="7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F80FF"/>
            <w:tcMar>
              <w:top w:w="72" w:type="dxa"/>
              <w:left w:w="144" w:type="dxa"/>
              <w:bottom w:w="72" w:type="dxa"/>
              <w:right w:w="144" w:type="dxa"/>
            </w:tcMar>
            <w:hideMark/>
          </w:tcPr>
          <w:p w14:paraId="4CFB588A"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HR - L10 </w:t>
            </w:r>
          </w:p>
        </w:tc>
        <w:tc>
          <w:tcPr>
            <w:tcW w:w="2676"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68AF3"/>
            <w:tcMar>
              <w:top w:w="72" w:type="dxa"/>
              <w:left w:w="144" w:type="dxa"/>
              <w:bottom w:w="72" w:type="dxa"/>
              <w:right w:w="144" w:type="dxa"/>
            </w:tcMar>
            <w:hideMark/>
          </w:tcPr>
          <w:p w14:paraId="618091BA"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Will leave company stagnate in a competitive market, resulting in the collapse of business.</w:t>
            </w:r>
          </w:p>
        </w:tc>
        <w:tc>
          <w:tcPr>
            <w:tcW w:w="461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1C63867B"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Develop and maintain a culture of original and creative design within the team, adapt to consumer demand and feedback on enhancements, likes, and dislikes, and stay current with modern marketing developments. Ensure the company and its members are always open to new developments in technology.</w:t>
            </w:r>
          </w:p>
        </w:tc>
      </w:tr>
      <w:tr w:rsidR="00E27396" w:rsidRPr="0068480D" w14:paraId="33CAD5CD" w14:textId="77777777" w:rsidTr="0D922E50">
        <w:trPr>
          <w:trHeight w:val="659"/>
        </w:trPr>
        <w:tc>
          <w:tcPr>
            <w:tcW w:w="126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558B8385"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Product malfunction, not meeting customer’s needs, not meeting customer expectations </w:t>
            </w:r>
          </w:p>
        </w:tc>
        <w:tc>
          <w:tcPr>
            <w:tcW w:w="7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F80FF"/>
            <w:tcMar>
              <w:top w:w="72" w:type="dxa"/>
              <w:left w:w="144" w:type="dxa"/>
              <w:bottom w:w="72" w:type="dxa"/>
              <w:right w:w="144" w:type="dxa"/>
            </w:tcMar>
            <w:hideMark/>
          </w:tcPr>
          <w:p w14:paraId="64415A6F"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HR - L10 </w:t>
            </w:r>
          </w:p>
        </w:tc>
        <w:tc>
          <w:tcPr>
            <w:tcW w:w="2676"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68AF3"/>
            <w:tcMar>
              <w:top w:w="72" w:type="dxa"/>
              <w:left w:w="144" w:type="dxa"/>
              <w:bottom w:w="72" w:type="dxa"/>
              <w:right w:w="144" w:type="dxa"/>
            </w:tcMar>
            <w:hideMark/>
          </w:tcPr>
          <w:p w14:paraId="3A373B5A"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Due to the nature of the product along with its intended use, and the individual condition of each user, in the event of product malfunction this could prove to cause a multi range of medical strains and injuries, the mental health deterioration of the user along with possible wrongful death.</w:t>
            </w:r>
          </w:p>
        </w:tc>
        <w:tc>
          <w:tcPr>
            <w:tcW w:w="461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73ECBC2A"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Recalling of specific product design of the same assembly line/within the same product codes -potential of being catastrophic to brand name and reputation. </w:t>
            </w:r>
          </w:p>
          <w:p w14:paraId="5BFB9A9B" w14:textId="795184D4"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Ensuring all wheelchairs </w:t>
            </w:r>
            <w:r w:rsidR="00052B5A">
              <w:rPr>
                <w:rFonts w:eastAsiaTheme="minorEastAsia" w:hAnsi="Calibri"/>
                <w:b/>
                <w:bCs/>
                <w:color w:val="000000" w:themeColor="dark1"/>
                <w:kern w:val="24"/>
                <w:sz w:val="10"/>
                <w:szCs w:val="10"/>
                <w:lang w:val="en-US" w:eastAsia="en-GB"/>
              </w:rPr>
              <w:t>undergo full</w:t>
            </w:r>
            <w:r w:rsidR="00BB6BA9">
              <w:rPr>
                <w:rFonts w:eastAsiaTheme="minorEastAsia" w:hAnsi="Calibri"/>
                <w:b/>
                <w:bCs/>
                <w:color w:val="000000" w:themeColor="dark1"/>
                <w:kern w:val="24"/>
                <w:sz w:val="10"/>
                <w:szCs w:val="10"/>
                <w:lang w:val="en-US" w:eastAsia="en-GB"/>
              </w:rPr>
              <w:t xml:space="preserve"> </w:t>
            </w:r>
            <w:r w:rsidR="001A0DB8">
              <w:rPr>
                <w:rFonts w:eastAsiaTheme="minorEastAsia" w:hAnsi="Calibri"/>
                <w:b/>
                <w:bCs/>
                <w:color w:val="000000" w:themeColor="dark1"/>
                <w:kern w:val="24"/>
                <w:sz w:val="10"/>
                <w:szCs w:val="10"/>
                <w:lang w:val="en-US" w:eastAsia="en-GB"/>
              </w:rPr>
              <w:t>assessments</w:t>
            </w:r>
            <w:r w:rsidRPr="00640DCA">
              <w:rPr>
                <w:rFonts w:eastAsiaTheme="minorEastAsia" w:hAnsi="Calibri"/>
                <w:b/>
                <w:bCs/>
                <w:color w:val="000000" w:themeColor="dark1"/>
                <w:kern w:val="24"/>
                <w:sz w:val="10"/>
                <w:szCs w:val="10"/>
                <w:lang w:val="en-US" w:eastAsia="en-GB"/>
              </w:rPr>
              <w:t xml:space="preserve"> </w:t>
            </w:r>
            <w:r w:rsidR="00EB5DEA">
              <w:rPr>
                <w:rFonts w:eastAsiaTheme="minorEastAsia" w:hAnsi="Calibri"/>
                <w:b/>
                <w:bCs/>
                <w:color w:val="000000" w:themeColor="dark1"/>
                <w:kern w:val="24"/>
                <w:sz w:val="10"/>
                <w:szCs w:val="10"/>
                <w:lang w:val="en-US" w:eastAsia="en-GB"/>
              </w:rPr>
              <w:t>to</w:t>
            </w:r>
            <w:r w:rsidR="00BB6BA9">
              <w:rPr>
                <w:rFonts w:eastAsiaTheme="minorEastAsia" w:hAnsi="Calibri"/>
                <w:b/>
                <w:bCs/>
                <w:color w:val="000000" w:themeColor="dark1"/>
                <w:kern w:val="24"/>
                <w:sz w:val="10"/>
                <w:szCs w:val="10"/>
                <w:lang w:val="en-US" w:eastAsia="en-GB"/>
              </w:rPr>
              <w:t xml:space="preserve"> </w:t>
            </w:r>
            <w:r w:rsidRPr="00640DCA">
              <w:rPr>
                <w:rFonts w:eastAsiaTheme="minorEastAsia" w:hAnsi="Calibri"/>
                <w:b/>
                <w:bCs/>
                <w:color w:val="000000" w:themeColor="dark1"/>
                <w:kern w:val="24"/>
                <w:sz w:val="10"/>
                <w:szCs w:val="10"/>
                <w:lang w:val="en-US" w:eastAsia="en-GB"/>
              </w:rPr>
              <w:t xml:space="preserve">pass all Regulatory, Legislative Medical Safety, Environmental Guidelines along with the ISO 7176 and are certified. </w:t>
            </w:r>
          </w:p>
          <w:p w14:paraId="5E67162E"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Ensure users have fully demonstrated as well as being abreast of the safety aspects and safe conditions of using the wheelchair before being handed over to customers.</w:t>
            </w:r>
          </w:p>
        </w:tc>
      </w:tr>
      <w:tr w:rsidR="00E27396" w:rsidRPr="0068480D" w14:paraId="75F82302" w14:textId="77777777" w:rsidTr="0D922E50">
        <w:trPr>
          <w:trHeight w:val="383"/>
        </w:trPr>
        <w:tc>
          <w:tcPr>
            <w:tcW w:w="126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0778F351"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Competitors</w:t>
            </w:r>
          </w:p>
        </w:tc>
        <w:tc>
          <w:tcPr>
            <w:tcW w:w="7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F80FF"/>
            <w:tcMar>
              <w:top w:w="72" w:type="dxa"/>
              <w:left w:w="144" w:type="dxa"/>
              <w:bottom w:w="72" w:type="dxa"/>
              <w:right w:w="144" w:type="dxa"/>
            </w:tcMar>
            <w:hideMark/>
          </w:tcPr>
          <w:p w14:paraId="461B15BC"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MR - L5</w:t>
            </w:r>
          </w:p>
        </w:tc>
        <w:tc>
          <w:tcPr>
            <w:tcW w:w="2676"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68AF3"/>
            <w:tcMar>
              <w:top w:w="72" w:type="dxa"/>
              <w:left w:w="144" w:type="dxa"/>
              <w:bottom w:w="72" w:type="dxa"/>
              <w:right w:w="144" w:type="dxa"/>
            </w:tcMar>
            <w:hideMark/>
          </w:tcPr>
          <w:p w14:paraId="181DA6B0" w14:textId="756A858E"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Competition can reduce a company's market share and reduces the pool of potential customers, particularly if deman</w:t>
            </w:r>
            <w:r w:rsidR="0040658F">
              <w:rPr>
                <w:rFonts w:eastAsiaTheme="minorEastAsia" w:hAnsi="Calibri"/>
                <w:b/>
                <w:bCs/>
                <w:color w:val="000000" w:themeColor="dark1"/>
                <w:kern w:val="24"/>
                <w:sz w:val="10"/>
                <w:szCs w:val="10"/>
                <w:lang w:val="en-US" w:eastAsia="en-GB"/>
              </w:rPr>
              <w:t xml:space="preserve">ds are under </w:t>
            </w:r>
            <w:r w:rsidRPr="00640DCA">
              <w:rPr>
                <w:rFonts w:eastAsiaTheme="minorEastAsia" w:hAnsi="Calibri"/>
                <w:b/>
                <w:bCs/>
                <w:color w:val="000000" w:themeColor="dark1"/>
                <w:kern w:val="24"/>
                <w:sz w:val="10"/>
                <w:szCs w:val="10"/>
                <w:lang w:val="en-US" w:eastAsia="en-GB"/>
              </w:rPr>
              <w:t>constrain</w:t>
            </w:r>
            <w:r w:rsidR="0040658F">
              <w:rPr>
                <w:rFonts w:eastAsiaTheme="minorEastAsia" w:hAnsi="Calibri"/>
                <w:b/>
                <w:bCs/>
                <w:color w:val="000000" w:themeColor="dark1"/>
                <w:kern w:val="24"/>
                <w:sz w:val="10"/>
                <w:szCs w:val="10"/>
                <w:lang w:val="en-US" w:eastAsia="en-GB"/>
              </w:rPr>
              <w:t>ts</w:t>
            </w:r>
            <w:r w:rsidRPr="00640DCA">
              <w:rPr>
                <w:rFonts w:eastAsiaTheme="minorEastAsia" w:hAnsi="Calibri"/>
                <w:b/>
                <w:bCs/>
                <w:color w:val="000000" w:themeColor="dark1"/>
                <w:kern w:val="24"/>
                <w:sz w:val="10"/>
                <w:szCs w:val="10"/>
                <w:lang w:val="en-US" w:eastAsia="en-GB"/>
              </w:rPr>
              <w:t xml:space="preserve">. Reduced profit margins for every sale or service might result from a competitive market's need to cut prices to remain competitive. </w:t>
            </w:r>
          </w:p>
        </w:tc>
        <w:tc>
          <w:tcPr>
            <w:tcW w:w="461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44907C2A"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Know the difference within the company and competitor companies their strengths and weaknesses, know the company’s target market and audience, ensure to create strategic alliances</w:t>
            </w:r>
          </w:p>
        </w:tc>
      </w:tr>
      <w:tr w:rsidR="00E27396" w:rsidRPr="0068480D" w14:paraId="6BAD4324" w14:textId="77777777" w:rsidTr="0D922E50">
        <w:trPr>
          <w:trHeight w:val="383"/>
        </w:trPr>
        <w:tc>
          <w:tcPr>
            <w:tcW w:w="126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4B63F611"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Current online influence </w:t>
            </w:r>
          </w:p>
        </w:tc>
        <w:tc>
          <w:tcPr>
            <w:tcW w:w="7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F80FF"/>
            <w:tcMar>
              <w:top w:w="72" w:type="dxa"/>
              <w:left w:w="144" w:type="dxa"/>
              <w:bottom w:w="72" w:type="dxa"/>
              <w:right w:w="144" w:type="dxa"/>
            </w:tcMar>
            <w:hideMark/>
          </w:tcPr>
          <w:p w14:paraId="54E3CB35"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HR - L10 </w:t>
            </w:r>
          </w:p>
        </w:tc>
        <w:tc>
          <w:tcPr>
            <w:tcW w:w="2676"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68AF3"/>
            <w:tcMar>
              <w:top w:w="72" w:type="dxa"/>
              <w:left w:w="144" w:type="dxa"/>
              <w:bottom w:w="72" w:type="dxa"/>
              <w:right w:w="144" w:type="dxa"/>
            </w:tcMar>
            <w:hideMark/>
          </w:tcPr>
          <w:p w14:paraId="41F792B6"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Any negative reviews have the potential to ruin the reputation of the company, turning any potential customer interest from the company.</w:t>
            </w:r>
          </w:p>
        </w:tc>
        <w:tc>
          <w:tcPr>
            <w:tcW w:w="461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51C41D84" w14:textId="1E64578D"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Always respond to feedback quickly, have direct interaction with customers, remain transparent and sincere, maintain keeping things in perspective with any ongoing issues and offer discounts as and when needed, be available and visible. </w:t>
            </w:r>
          </w:p>
        </w:tc>
      </w:tr>
      <w:tr w:rsidR="00E27396" w:rsidRPr="0068480D" w14:paraId="2D3D3FD7" w14:textId="77777777" w:rsidTr="0D922E50">
        <w:trPr>
          <w:trHeight w:val="383"/>
        </w:trPr>
        <w:tc>
          <w:tcPr>
            <w:tcW w:w="126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70F5B562"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Commodity price </w:t>
            </w:r>
          </w:p>
        </w:tc>
        <w:tc>
          <w:tcPr>
            <w:tcW w:w="7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F80FF"/>
            <w:tcMar>
              <w:top w:w="72" w:type="dxa"/>
              <w:left w:w="144" w:type="dxa"/>
              <w:bottom w:w="72" w:type="dxa"/>
              <w:right w:w="144" w:type="dxa"/>
            </w:tcMar>
            <w:hideMark/>
          </w:tcPr>
          <w:p w14:paraId="1D3C73CE"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MR - L5</w:t>
            </w:r>
          </w:p>
        </w:tc>
        <w:tc>
          <w:tcPr>
            <w:tcW w:w="2676"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68AF3"/>
            <w:tcMar>
              <w:top w:w="72" w:type="dxa"/>
              <w:left w:w="144" w:type="dxa"/>
              <w:bottom w:w="72" w:type="dxa"/>
              <w:right w:w="144" w:type="dxa"/>
            </w:tcMar>
            <w:hideMark/>
          </w:tcPr>
          <w:p w14:paraId="33335B69"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Prices of materials and goods may increase these prices will reflect in consumer prices.</w:t>
            </w:r>
          </w:p>
        </w:tc>
        <w:tc>
          <w:tcPr>
            <w:tcW w:w="461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5446A01D"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Prices of materials and goods may increase these prices will reflect in consumer prices.</w:t>
            </w:r>
          </w:p>
          <w:p w14:paraId="347951A0"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Purchase contracts including with material suppliers that ensure a specific worse-case scenario price to lessen potential company losses.</w:t>
            </w:r>
          </w:p>
        </w:tc>
      </w:tr>
      <w:tr w:rsidR="00E27396" w:rsidRPr="0068480D" w14:paraId="1D50D4EF" w14:textId="77777777" w:rsidTr="0D922E50">
        <w:trPr>
          <w:trHeight w:val="475"/>
        </w:trPr>
        <w:tc>
          <w:tcPr>
            <w:tcW w:w="126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21C6F758"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Product price range </w:t>
            </w:r>
          </w:p>
        </w:tc>
        <w:tc>
          <w:tcPr>
            <w:tcW w:w="7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F80FF"/>
            <w:tcMar>
              <w:top w:w="72" w:type="dxa"/>
              <w:left w:w="144" w:type="dxa"/>
              <w:bottom w:w="72" w:type="dxa"/>
              <w:right w:w="144" w:type="dxa"/>
            </w:tcMar>
            <w:hideMark/>
          </w:tcPr>
          <w:p w14:paraId="690BB572" w14:textId="167896BC"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MR - L5</w:t>
            </w:r>
          </w:p>
        </w:tc>
        <w:tc>
          <w:tcPr>
            <w:tcW w:w="2676"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68AF3"/>
            <w:tcMar>
              <w:top w:w="72" w:type="dxa"/>
              <w:left w:w="144" w:type="dxa"/>
              <w:bottom w:w="72" w:type="dxa"/>
              <w:right w:w="144" w:type="dxa"/>
            </w:tcMar>
            <w:hideMark/>
          </w:tcPr>
          <w:p w14:paraId="013CC563" w14:textId="6C761342"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Low priced products can b</w:t>
            </w:r>
            <w:r w:rsidR="00485581">
              <w:rPr>
                <w:rFonts w:eastAsiaTheme="minorEastAsia" w:hAnsi="Calibri"/>
                <w:b/>
                <w:bCs/>
                <w:color w:val="000000" w:themeColor="dark1"/>
                <w:kern w:val="24"/>
                <w:sz w:val="10"/>
                <w:szCs w:val="10"/>
                <w:lang w:val="en-US" w:eastAsia="en-GB"/>
              </w:rPr>
              <w:t>e</w:t>
            </w:r>
            <w:r w:rsidR="007074CB">
              <w:rPr>
                <w:rFonts w:eastAsiaTheme="minorEastAsia" w:hAnsi="Calibri"/>
                <w:b/>
                <w:bCs/>
                <w:color w:val="000000" w:themeColor="dark1"/>
                <w:kern w:val="24"/>
                <w:sz w:val="10"/>
                <w:szCs w:val="10"/>
                <w:lang w:val="en-US" w:eastAsia="en-GB"/>
              </w:rPr>
              <w:t xml:space="preserve"> </w:t>
            </w:r>
            <w:r w:rsidR="007074CB" w:rsidRPr="00640DCA">
              <w:rPr>
                <w:rFonts w:eastAsiaTheme="minorEastAsia" w:hAnsi="Calibri"/>
                <w:b/>
                <w:bCs/>
                <w:color w:val="000000" w:themeColor="dark1"/>
                <w:kern w:val="24"/>
                <w:sz w:val="10"/>
                <w:szCs w:val="10"/>
                <w:lang w:val="en-US" w:eastAsia="en-GB"/>
              </w:rPr>
              <w:t>confused</w:t>
            </w:r>
            <w:r w:rsidRPr="00640DCA">
              <w:rPr>
                <w:rFonts w:eastAsiaTheme="minorEastAsia" w:hAnsi="Calibri"/>
                <w:b/>
                <w:bCs/>
                <w:color w:val="000000" w:themeColor="dark1"/>
                <w:kern w:val="24"/>
                <w:sz w:val="10"/>
                <w:szCs w:val="10"/>
                <w:lang w:val="en-US" w:eastAsia="en-GB"/>
              </w:rPr>
              <w:t xml:space="preserve"> for </w:t>
            </w:r>
            <w:r w:rsidR="000A314E" w:rsidRPr="00640DCA">
              <w:rPr>
                <w:rFonts w:eastAsiaTheme="minorEastAsia" w:hAnsi="Calibri"/>
                <w:b/>
                <w:bCs/>
                <w:color w:val="000000" w:themeColor="dark1"/>
                <w:kern w:val="24"/>
                <w:sz w:val="10"/>
                <w:szCs w:val="10"/>
                <w:lang w:val="en-US" w:eastAsia="en-GB"/>
              </w:rPr>
              <w:t>inadequate quality</w:t>
            </w:r>
            <w:r w:rsidRPr="00640DCA">
              <w:rPr>
                <w:rFonts w:eastAsiaTheme="minorEastAsia" w:hAnsi="Calibri"/>
                <w:b/>
                <w:bCs/>
                <w:color w:val="000000" w:themeColor="dark1"/>
                <w:kern w:val="24"/>
                <w:sz w:val="10"/>
                <w:szCs w:val="10"/>
                <w:lang w:val="en-US" w:eastAsia="en-GB"/>
              </w:rPr>
              <w:t xml:space="preserve"> goods or product that are not of the same quality of those on the market.</w:t>
            </w:r>
          </w:p>
        </w:tc>
        <w:tc>
          <w:tcPr>
            <w:tcW w:w="461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136D1AD1"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Lower price s can generate profit when maximum sales of products. </w:t>
            </w:r>
          </w:p>
          <w:p w14:paraId="5BAA9213"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Being unique with product and reasonable in price will guarantee a safer place within the pricing market.</w:t>
            </w:r>
          </w:p>
          <w:p w14:paraId="39B2D98D"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Customer affordability pricing wars.</w:t>
            </w:r>
          </w:p>
        </w:tc>
      </w:tr>
      <w:tr w:rsidR="00E27396" w:rsidRPr="0068480D" w14:paraId="58C116B8" w14:textId="77777777" w:rsidTr="0D922E50">
        <w:trPr>
          <w:trHeight w:val="659"/>
        </w:trPr>
        <w:tc>
          <w:tcPr>
            <w:tcW w:w="126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41059F14"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eastAsia="en-GB"/>
              </w:rPr>
              <w:t xml:space="preserve">Lack of customer interest </w:t>
            </w:r>
          </w:p>
        </w:tc>
        <w:tc>
          <w:tcPr>
            <w:tcW w:w="7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F80FF"/>
            <w:tcMar>
              <w:top w:w="72" w:type="dxa"/>
              <w:left w:w="144" w:type="dxa"/>
              <w:bottom w:w="72" w:type="dxa"/>
              <w:right w:w="144" w:type="dxa"/>
            </w:tcMar>
            <w:hideMark/>
          </w:tcPr>
          <w:p w14:paraId="0FB49C55"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eastAsia="en-GB"/>
              </w:rPr>
              <w:t xml:space="preserve">HR - L10 </w:t>
            </w:r>
          </w:p>
        </w:tc>
        <w:tc>
          <w:tcPr>
            <w:tcW w:w="2676"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68AF3"/>
            <w:tcMar>
              <w:top w:w="72" w:type="dxa"/>
              <w:left w:w="144" w:type="dxa"/>
              <w:bottom w:w="72" w:type="dxa"/>
              <w:right w:w="144" w:type="dxa"/>
            </w:tcMar>
            <w:hideMark/>
          </w:tcPr>
          <w:p w14:paraId="1EDE2918" w14:textId="6DE3C7A9" w:rsidR="0068480D" w:rsidRPr="00640DCA" w:rsidRDefault="0068480D" w:rsidP="0068480D">
            <w:pPr>
              <w:spacing w:after="0" w:line="240" w:lineRule="auto"/>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eastAsia="en-GB"/>
              </w:rPr>
              <w:t xml:space="preserve">Unsatisfied customers, poor customer service along with can negatively affect the company as these customers will no longer recommend the company, which leads to loss of current and potential customers along with products and company reputation. </w:t>
            </w:r>
          </w:p>
        </w:tc>
        <w:tc>
          <w:tcPr>
            <w:tcW w:w="461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4BDB4ABF"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eastAsia="en-GB"/>
              </w:rPr>
              <w:t>Do what the company says it is going to do and follow through on everything.</w:t>
            </w:r>
          </w:p>
          <w:p w14:paraId="36CF50BD"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eastAsia="en-GB"/>
              </w:rPr>
              <w:t>Get to know customers and treat them how they want to be treated, create an emotional connection whilst remaining consistent, with the use of technology, tailor a unique customer experience that provides value to the customer.</w:t>
            </w:r>
          </w:p>
          <w:p w14:paraId="4A5923D9"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eastAsia="en-GB"/>
              </w:rPr>
              <w:t>Always reflect on the day and stay aware of the impact the company and employees have on individual customers and employees alike, ensure to maintain continuous high-quality and effective training programs for all employees designed for each level, position, and customer interaction.</w:t>
            </w:r>
          </w:p>
        </w:tc>
      </w:tr>
      <w:tr w:rsidR="00E27396" w:rsidRPr="0068480D" w14:paraId="1C38BFE4" w14:textId="77777777" w:rsidTr="0D922E50">
        <w:trPr>
          <w:trHeight w:val="749"/>
        </w:trPr>
        <w:tc>
          <w:tcPr>
            <w:tcW w:w="126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0291775A"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Financial - Budget - Breaking budget before completion </w:t>
            </w:r>
          </w:p>
        </w:tc>
        <w:tc>
          <w:tcPr>
            <w:tcW w:w="7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F80FF"/>
            <w:tcMar>
              <w:top w:w="72" w:type="dxa"/>
              <w:left w:w="144" w:type="dxa"/>
              <w:bottom w:w="72" w:type="dxa"/>
              <w:right w:w="144" w:type="dxa"/>
            </w:tcMar>
            <w:hideMark/>
          </w:tcPr>
          <w:p w14:paraId="219C5764"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HR - L10</w:t>
            </w:r>
          </w:p>
        </w:tc>
        <w:tc>
          <w:tcPr>
            <w:tcW w:w="2676"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68AF3"/>
            <w:tcMar>
              <w:top w:w="72" w:type="dxa"/>
              <w:left w:w="144" w:type="dxa"/>
              <w:bottom w:w="72" w:type="dxa"/>
              <w:right w:w="144" w:type="dxa"/>
            </w:tcMar>
            <w:hideMark/>
          </w:tcPr>
          <w:p w14:paraId="05D16ACE"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This will have detrimental effect on the company brand and brand name, the manager and executives’ reputation, leaving investors questioning the company’s resource management along with private investors holding management accountable. </w:t>
            </w:r>
          </w:p>
        </w:tc>
        <w:tc>
          <w:tcPr>
            <w:tcW w:w="461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4DFB124A"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Need to tap into tactical financial reserves, reducing company liquidity and financial </w:t>
            </w:r>
            <w:proofErr w:type="gramStart"/>
            <w:r w:rsidRPr="00640DCA">
              <w:rPr>
                <w:rFonts w:eastAsiaTheme="minorEastAsia" w:hAnsi="Calibri"/>
                <w:b/>
                <w:bCs/>
                <w:color w:val="000000" w:themeColor="dark1"/>
                <w:kern w:val="24"/>
                <w:sz w:val="10"/>
                <w:szCs w:val="10"/>
                <w:lang w:val="en-US" w:eastAsia="en-GB"/>
              </w:rPr>
              <w:t>capital</w:t>
            </w:r>
            <w:proofErr w:type="gramEnd"/>
            <w:r w:rsidRPr="00640DCA">
              <w:rPr>
                <w:rFonts w:eastAsiaTheme="minorEastAsia" w:hAnsi="Calibri"/>
                <w:b/>
                <w:bCs/>
                <w:color w:val="000000" w:themeColor="dark1"/>
                <w:kern w:val="24"/>
                <w:sz w:val="10"/>
                <w:szCs w:val="10"/>
                <w:lang w:val="en-US" w:eastAsia="en-GB"/>
              </w:rPr>
              <w:t xml:space="preserve"> </w:t>
            </w:r>
          </w:p>
          <w:p w14:paraId="33F9763A" w14:textId="0D8A287B"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Any loans taken at out this point will need to</w:t>
            </w:r>
            <w:r w:rsidR="005C5A27">
              <w:rPr>
                <w:rFonts w:eastAsiaTheme="minorEastAsia" w:hAnsi="Calibri"/>
                <w:b/>
                <w:bCs/>
                <w:color w:val="000000" w:themeColor="dark1"/>
                <w:kern w:val="24"/>
                <w:sz w:val="10"/>
                <w:szCs w:val="10"/>
                <w:lang w:val="en-US" w:eastAsia="en-GB"/>
              </w:rPr>
              <w:t xml:space="preserve"> have</w:t>
            </w:r>
            <w:r w:rsidRPr="00640DCA">
              <w:rPr>
                <w:rFonts w:eastAsiaTheme="minorEastAsia" w:hAnsi="Calibri"/>
                <w:b/>
                <w:bCs/>
                <w:color w:val="000000" w:themeColor="dark1"/>
                <w:kern w:val="24"/>
                <w:sz w:val="10"/>
                <w:szCs w:val="10"/>
                <w:lang w:val="en-US" w:eastAsia="en-GB"/>
              </w:rPr>
              <w:t xml:space="preserve"> </w:t>
            </w:r>
            <w:r w:rsidR="004A55D6" w:rsidRPr="00640DCA">
              <w:rPr>
                <w:rFonts w:eastAsiaTheme="minorEastAsia" w:hAnsi="Calibri"/>
                <w:b/>
                <w:bCs/>
                <w:color w:val="000000" w:themeColor="dark1"/>
                <w:kern w:val="24"/>
                <w:sz w:val="10"/>
                <w:szCs w:val="10"/>
                <w:lang w:val="en-US" w:eastAsia="en-GB"/>
              </w:rPr>
              <w:t>re</w:t>
            </w:r>
            <w:r w:rsidR="004A55D6">
              <w:rPr>
                <w:rFonts w:eastAsiaTheme="minorEastAsia" w:hAnsi="Calibri"/>
                <w:b/>
                <w:bCs/>
                <w:color w:val="000000" w:themeColor="dark1"/>
                <w:kern w:val="24"/>
                <w:sz w:val="10"/>
                <w:szCs w:val="10"/>
                <w:lang w:val="en-US" w:eastAsia="en-GB"/>
              </w:rPr>
              <w:t>imbursed</w:t>
            </w:r>
            <w:r w:rsidR="005C5A27">
              <w:rPr>
                <w:rFonts w:eastAsiaTheme="minorEastAsia" w:hAnsi="Calibri"/>
                <w:b/>
                <w:bCs/>
                <w:color w:val="000000" w:themeColor="dark1"/>
                <w:kern w:val="24"/>
                <w:sz w:val="10"/>
                <w:szCs w:val="10"/>
                <w:lang w:val="en-US" w:eastAsia="en-GB"/>
              </w:rPr>
              <w:t xml:space="preserve"> metho</w:t>
            </w:r>
            <w:r w:rsidR="004C6E2E">
              <w:rPr>
                <w:rFonts w:eastAsiaTheme="minorEastAsia" w:hAnsi="Calibri"/>
                <w:b/>
                <w:bCs/>
                <w:color w:val="000000" w:themeColor="dark1"/>
                <w:kern w:val="24"/>
                <w:sz w:val="10"/>
                <w:szCs w:val="10"/>
                <w:lang w:val="en-US" w:eastAsia="en-GB"/>
              </w:rPr>
              <w:t>ds clarified to assist with</w:t>
            </w:r>
            <w:r w:rsidRPr="00640DCA">
              <w:rPr>
                <w:rFonts w:eastAsiaTheme="minorEastAsia" w:hAnsi="Calibri"/>
                <w:b/>
                <w:bCs/>
                <w:color w:val="000000" w:themeColor="dark1"/>
                <w:kern w:val="24"/>
                <w:sz w:val="10"/>
                <w:szCs w:val="10"/>
                <w:lang w:val="en-US" w:eastAsia="en-GB"/>
              </w:rPr>
              <w:t xml:space="preserve"> reducing future financial </w:t>
            </w:r>
            <w:r w:rsidR="008C3B82">
              <w:rPr>
                <w:rFonts w:eastAsiaTheme="minorEastAsia" w:hAnsi="Calibri"/>
                <w:b/>
                <w:bCs/>
                <w:color w:val="000000" w:themeColor="dark1"/>
                <w:kern w:val="24"/>
                <w:sz w:val="10"/>
                <w:szCs w:val="10"/>
                <w:lang w:val="en-US" w:eastAsia="en-GB"/>
              </w:rPr>
              <w:t>inst</w:t>
            </w:r>
            <w:r w:rsidR="008C3B82" w:rsidRPr="00640DCA">
              <w:rPr>
                <w:rFonts w:eastAsiaTheme="minorEastAsia" w:hAnsi="Calibri"/>
                <w:b/>
                <w:bCs/>
                <w:color w:val="000000" w:themeColor="dark1"/>
                <w:kern w:val="24"/>
                <w:sz w:val="10"/>
                <w:szCs w:val="10"/>
                <w:lang w:val="en-US" w:eastAsia="en-GB"/>
              </w:rPr>
              <w:t>ability</w:t>
            </w:r>
            <w:r w:rsidRPr="00640DCA">
              <w:rPr>
                <w:rFonts w:eastAsiaTheme="minorEastAsia" w:hAnsi="Calibri"/>
                <w:b/>
                <w:bCs/>
                <w:color w:val="000000" w:themeColor="dark1"/>
                <w:kern w:val="24"/>
                <w:sz w:val="10"/>
                <w:szCs w:val="10"/>
                <w:lang w:val="en-US" w:eastAsia="en-GB"/>
              </w:rPr>
              <w:t xml:space="preserve"> </w:t>
            </w:r>
          </w:p>
          <w:p w14:paraId="043964A4"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Utilizing the PESTLE evaluation. </w:t>
            </w:r>
          </w:p>
          <w:p w14:paraId="28D6ABB1"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Determine both internal and external risk factors, to reduce risk to a minimum. </w:t>
            </w:r>
          </w:p>
          <w:p w14:paraId="4E855D0C"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Set aside funding for major risk factors. </w:t>
            </w:r>
          </w:p>
          <w:p w14:paraId="6D4F7497"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Reinforce all identified weaknesses by partnerships with businesses that have strengths in the firm's weak areas (for example, by hiring IT professionals from an IT company). </w:t>
            </w:r>
          </w:p>
        </w:tc>
      </w:tr>
      <w:tr w:rsidR="00E27396" w:rsidRPr="0068480D" w14:paraId="0DA74869" w14:textId="77777777" w:rsidTr="0D922E50">
        <w:trPr>
          <w:trHeight w:val="567"/>
        </w:trPr>
        <w:tc>
          <w:tcPr>
            <w:tcW w:w="126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48264B32"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Cash Flow - meeting short/Intermediate term obligations </w:t>
            </w:r>
          </w:p>
        </w:tc>
        <w:tc>
          <w:tcPr>
            <w:tcW w:w="7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F80FF"/>
            <w:tcMar>
              <w:top w:w="72" w:type="dxa"/>
              <w:left w:w="144" w:type="dxa"/>
              <w:bottom w:w="72" w:type="dxa"/>
              <w:right w:w="144" w:type="dxa"/>
            </w:tcMar>
            <w:hideMark/>
          </w:tcPr>
          <w:p w14:paraId="001F8DF1"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HR - L10</w:t>
            </w:r>
          </w:p>
        </w:tc>
        <w:tc>
          <w:tcPr>
            <w:tcW w:w="2676"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68AF3"/>
            <w:tcMar>
              <w:top w:w="72" w:type="dxa"/>
              <w:left w:w="144" w:type="dxa"/>
              <w:bottom w:w="72" w:type="dxa"/>
              <w:right w:w="144" w:type="dxa"/>
            </w:tcMar>
            <w:hideMark/>
          </w:tcPr>
          <w:p w14:paraId="559502AF"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Risk of having to liquidating the company.</w:t>
            </w:r>
          </w:p>
        </w:tc>
        <w:tc>
          <w:tcPr>
            <w:tcW w:w="461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5094CCE4"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By dividing the long-term commitments of the organization together into three-year mid-term management plan and the mid-term plan into yearly objectives.</w:t>
            </w:r>
          </w:p>
          <w:p w14:paraId="77851C78"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Working to increase these yearly targets' attainment with the purpose of achieving the company's value and long-term objectives.</w:t>
            </w:r>
          </w:p>
          <w:p w14:paraId="48A21909"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By using a committee for investment and strategy that continuously assesses all business risk and viabilities. By engaging in such operations, the business should experience increased productivity and secure investment returns from short to long-term responsibilities. </w:t>
            </w:r>
          </w:p>
        </w:tc>
      </w:tr>
      <w:tr w:rsidR="00E27396" w:rsidRPr="0068480D" w14:paraId="4E286F65" w14:textId="77777777" w:rsidTr="0D922E50">
        <w:trPr>
          <w:trHeight w:val="475"/>
        </w:trPr>
        <w:tc>
          <w:tcPr>
            <w:tcW w:w="126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6591AB53"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lastRenderedPageBreak/>
              <w:t xml:space="preserve">Economical - Market decline </w:t>
            </w:r>
          </w:p>
        </w:tc>
        <w:tc>
          <w:tcPr>
            <w:tcW w:w="7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F80FF"/>
            <w:tcMar>
              <w:top w:w="72" w:type="dxa"/>
              <w:left w:w="144" w:type="dxa"/>
              <w:bottom w:w="72" w:type="dxa"/>
              <w:right w:w="144" w:type="dxa"/>
            </w:tcMar>
            <w:hideMark/>
          </w:tcPr>
          <w:p w14:paraId="20667E6C"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HR - L10</w:t>
            </w:r>
          </w:p>
        </w:tc>
        <w:tc>
          <w:tcPr>
            <w:tcW w:w="2676"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68AF3"/>
            <w:tcMar>
              <w:top w:w="72" w:type="dxa"/>
              <w:left w:w="144" w:type="dxa"/>
              <w:bottom w:w="72" w:type="dxa"/>
              <w:right w:w="144" w:type="dxa"/>
            </w:tcMar>
            <w:hideMark/>
          </w:tcPr>
          <w:p w14:paraId="170CC4F6"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The company may struggle to meet its expenses and produce the customary goal sales and profits. </w:t>
            </w:r>
          </w:p>
        </w:tc>
        <w:tc>
          <w:tcPr>
            <w:tcW w:w="461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5FECCF08" w14:textId="46A4B56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To make the necessary cuts, staff layoffs may </w:t>
            </w:r>
            <w:r w:rsidR="00BA3CA6">
              <w:rPr>
                <w:rFonts w:eastAsiaTheme="minorEastAsia" w:hAnsi="Calibri"/>
                <w:b/>
                <w:bCs/>
                <w:color w:val="000000" w:themeColor="dark1"/>
                <w:kern w:val="24"/>
                <w:sz w:val="10"/>
                <w:szCs w:val="10"/>
                <w:lang w:val="en-US" w:eastAsia="en-GB"/>
              </w:rPr>
              <w:t xml:space="preserve">could </w:t>
            </w:r>
            <w:r w:rsidR="00B2018C">
              <w:rPr>
                <w:rFonts w:eastAsiaTheme="minorEastAsia" w:hAnsi="Calibri"/>
                <w:b/>
                <w:bCs/>
                <w:color w:val="000000" w:themeColor="dark1"/>
                <w:kern w:val="24"/>
                <w:sz w:val="10"/>
                <w:szCs w:val="10"/>
                <w:lang w:val="en-US" w:eastAsia="en-GB"/>
              </w:rPr>
              <w:t xml:space="preserve">be </w:t>
            </w:r>
            <w:r w:rsidRPr="00640DCA">
              <w:rPr>
                <w:rFonts w:eastAsiaTheme="minorEastAsia" w:hAnsi="Calibri"/>
                <w:b/>
                <w:bCs/>
                <w:color w:val="000000" w:themeColor="dark1"/>
                <w:kern w:val="24"/>
                <w:sz w:val="10"/>
                <w:szCs w:val="10"/>
                <w:lang w:val="en-US" w:eastAsia="en-GB"/>
              </w:rPr>
              <w:t>require</w:t>
            </w:r>
            <w:r w:rsidR="00890646">
              <w:rPr>
                <w:rFonts w:eastAsiaTheme="minorEastAsia" w:hAnsi="Calibri"/>
                <w:b/>
                <w:bCs/>
                <w:color w:val="000000" w:themeColor="dark1"/>
                <w:kern w:val="24"/>
                <w:sz w:val="10"/>
                <w:szCs w:val="10"/>
                <w:lang w:val="en-US" w:eastAsia="en-GB"/>
              </w:rPr>
              <w:t>men</w:t>
            </w:r>
            <w:r w:rsidR="008C3B82">
              <w:rPr>
                <w:rFonts w:eastAsiaTheme="minorEastAsia" w:hAnsi="Calibri"/>
                <w:b/>
                <w:bCs/>
                <w:color w:val="000000" w:themeColor="dark1"/>
                <w:kern w:val="24"/>
                <w:sz w:val="10"/>
                <w:szCs w:val="10"/>
                <w:lang w:val="en-US" w:eastAsia="en-GB"/>
              </w:rPr>
              <w:t>t</w:t>
            </w:r>
            <w:r w:rsidRPr="00640DCA">
              <w:rPr>
                <w:rFonts w:eastAsiaTheme="minorEastAsia" w:hAnsi="Calibri"/>
                <w:b/>
                <w:bCs/>
                <w:color w:val="000000" w:themeColor="dark1"/>
                <w:kern w:val="24"/>
                <w:sz w:val="10"/>
                <w:szCs w:val="10"/>
                <w:lang w:val="en-US" w:eastAsia="en-GB"/>
              </w:rPr>
              <w:t xml:space="preserve">. </w:t>
            </w:r>
          </w:p>
          <w:p w14:paraId="1ACF528E"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Provide clients with a service that your rivals cannot. </w:t>
            </w:r>
          </w:p>
          <w:p w14:paraId="1E9ED39A"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Be inventive, creating new, enhanced, updated, and original items that will be in demand in the future.</w:t>
            </w:r>
          </w:p>
        </w:tc>
      </w:tr>
      <w:tr w:rsidR="00E27396" w:rsidRPr="0068480D" w14:paraId="12A2CBF2" w14:textId="77777777" w:rsidTr="0D922E50">
        <w:trPr>
          <w:trHeight w:val="383"/>
        </w:trPr>
        <w:tc>
          <w:tcPr>
            <w:tcW w:w="126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0046553B"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Global Trade Tension </w:t>
            </w:r>
          </w:p>
        </w:tc>
        <w:tc>
          <w:tcPr>
            <w:tcW w:w="7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F80FF"/>
            <w:tcMar>
              <w:top w:w="72" w:type="dxa"/>
              <w:left w:w="144" w:type="dxa"/>
              <w:bottom w:w="72" w:type="dxa"/>
              <w:right w:w="144" w:type="dxa"/>
            </w:tcMar>
            <w:hideMark/>
          </w:tcPr>
          <w:p w14:paraId="25405C40"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HR - L10 </w:t>
            </w:r>
          </w:p>
        </w:tc>
        <w:tc>
          <w:tcPr>
            <w:tcW w:w="2676"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68AF3"/>
            <w:tcMar>
              <w:top w:w="72" w:type="dxa"/>
              <w:left w:w="144" w:type="dxa"/>
              <w:bottom w:w="72" w:type="dxa"/>
              <w:right w:w="144" w:type="dxa"/>
            </w:tcMar>
            <w:hideMark/>
          </w:tcPr>
          <w:p w14:paraId="311FD659" w14:textId="6A879AE9"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Can cause issues with supply chain, </w:t>
            </w:r>
            <w:r w:rsidR="00B2018C" w:rsidRPr="00640DCA">
              <w:rPr>
                <w:rFonts w:eastAsiaTheme="minorEastAsia" w:hAnsi="Calibri"/>
                <w:b/>
                <w:bCs/>
                <w:color w:val="000000" w:themeColor="dark1"/>
                <w:kern w:val="24"/>
                <w:sz w:val="10"/>
                <w:szCs w:val="10"/>
                <w:lang w:val="en-US" w:eastAsia="en-GB"/>
              </w:rPr>
              <w:t>coordination</w:t>
            </w:r>
            <w:r w:rsidRPr="00640DCA">
              <w:rPr>
                <w:rFonts w:eastAsiaTheme="minorEastAsia" w:hAnsi="Calibri"/>
                <w:b/>
                <w:bCs/>
                <w:color w:val="000000" w:themeColor="dark1"/>
                <w:kern w:val="24"/>
                <w:sz w:val="10"/>
                <w:szCs w:val="10"/>
                <w:lang w:val="en-US" w:eastAsia="en-GB"/>
              </w:rPr>
              <w:t xml:space="preserve"> disruption, production delays, Over reliance on limited third parties, commodity pricing, workforce (job losses) and labor, trade barriers. </w:t>
            </w:r>
          </w:p>
        </w:tc>
        <w:tc>
          <w:tcPr>
            <w:tcW w:w="461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2D6EE70E" w14:textId="77777777" w:rsidR="0068480D" w:rsidRPr="00640DCA" w:rsidRDefault="0068480D" w:rsidP="0068480D">
            <w:pPr>
              <w:spacing w:after="0" w:line="240" w:lineRule="auto"/>
              <w:rPr>
                <w:rFonts w:ascii="Arial" w:eastAsia="Times New Roman" w:hAnsi="Arial" w:cs="Arial"/>
                <w:b/>
                <w:bCs/>
                <w:sz w:val="10"/>
                <w:szCs w:val="10"/>
                <w:lang w:eastAsia="en-GB"/>
              </w:rPr>
            </w:pPr>
          </w:p>
        </w:tc>
      </w:tr>
      <w:tr w:rsidR="00E27396" w:rsidRPr="0068480D" w14:paraId="5D54BBDE" w14:textId="77777777" w:rsidTr="0D922E50">
        <w:trPr>
          <w:trHeight w:val="383"/>
        </w:trPr>
        <w:tc>
          <w:tcPr>
            <w:tcW w:w="126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0A76BDD0"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Governmental - New safety regulations and environmental legislations affecting pricing. </w:t>
            </w:r>
          </w:p>
        </w:tc>
        <w:tc>
          <w:tcPr>
            <w:tcW w:w="7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F80FF"/>
            <w:tcMar>
              <w:top w:w="72" w:type="dxa"/>
              <w:left w:w="144" w:type="dxa"/>
              <w:bottom w:w="72" w:type="dxa"/>
              <w:right w:w="144" w:type="dxa"/>
            </w:tcMar>
            <w:hideMark/>
          </w:tcPr>
          <w:p w14:paraId="085C7F33"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HR - L10 </w:t>
            </w:r>
          </w:p>
        </w:tc>
        <w:tc>
          <w:tcPr>
            <w:tcW w:w="2676"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68AF3"/>
            <w:tcMar>
              <w:top w:w="72" w:type="dxa"/>
              <w:left w:w="144" w:type="dxa"/>
              <w:bottom w:w="72" w:type="dxa"/>
              <w:right w:w="144" w:type="dxa"/>
            </w:tcMar>
            <w:hideMark/>
          </w:tcPr>
          <w:p w14:paraId="5F888890" w14:textId="23910BB9"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Without these rules and laws, the firm would be responsible for any losses that could incurred, which might lead to loss of customers and damage to the company's reputation. </w:t>
            </w:r>
          </w:p>
        </w:tc>
        <w:tc>
          <w:tcPr>
            <w:tcW w:w="461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13EBEFA1"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Ensure the company adheres to and complies with all laws and rules to prevent paying out detrimental costs.</w:t>
            </w:r>
          </w:p>
        </w:tc>
      </w:tr>
      <w:tr w:rsidR="00E27396" w:rsidRPr="0068480D" w14:paraId="09ACD693" w14:textId="77777777" w:rsidTr="0D922E50">
        <w:trPr>
          <w:trHeight w:val="383"/>
        </w:trPr>
        <w:tc>
          <w:tcPr>
            <w:tcW w:w="126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16B81F53"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Workforce - Employee misconduct, Workplace violence, Operational disruption </w:t>
            </w:r>
          </w:p>
        </w:tc>
        <w:tc>
          <w:tcPr>
            <w:tcW w:w="7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F80FF"/>
            <w:tcMar>
              <w:top w:w="72" w:type="dxa"/>
              <w:left w:w="144" w:type="dxa"/>
              <w:bottom w:w="72" w:type="dxa"/>
              <w:right w:w="144" w:type="dxa"/>
            </w:tcMar>
            <w:hideMark/>
          </w:tcPr>
          <w:p w14:paraId="3096674E"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HR - L10 </w:t>
            </w:r>
          </w:p>
        </w:tc>
        <w:tc>
          <w:tcPr>
            <w:tcW w:w="2676"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68AF3"/>
            <w:tcMar>
              <w:top w:w="72" w:type="dxa"/>
              <w:left w:w="144" w:type="dxa"/>
              <w:bottom w:w="72" w:type="dxa"/>
              <w:right w:w="144" w:type="dxa"/>
            </w:tcMar>
            <w:hideMark/>
          </w:tcPr>
          <w:p w14:paraId="1505DF00"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Lack of professionalism, unruly conduct, refusal to work or performing below-par work, whether reported or not, will result in a disgruntled staff, a toxic work environment with poor commitment, lower employee ’s satisfaction, and unfavorable customer feedback that might harm the reputation of the business.</w:t>
            </w:r>
          </w:p>
        </w:tc>
        <w:tc>
          <w:tcPr>
            <w:tcW w:w="461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1D48B74D" w14:textId="325C48D3"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If there has been</w:t>
            </w:r>
            <w:r w:rsidR="00F84CFD">
              <w:rPr>
                <w:rFonts w:eastAsiaTheme="minorEastAsia" w:hAnsi="Calibri"/>
                <w:b/>
                <w:bCs/>
                <w:color w:val="000000" w:themeColor="dark1"/>
                <w:kern w:val="24"/>
                <w:sz w:val="10"/>
                <w:szCs w:val="10"/>
                <w:lang w:val="en-US" w:eastAsia="en-GB"/>
              </w:rPr>
              <w:t xml:space="preserve"> any</w:t>
            </w:r>
            <w:r w:rsidRPr="00640DCA">
              <w:rPr>
                <w:rFonts w:eastAsiaTheme="minorEastAsia" w:hAnsi="Calibri"/>
                <w:b/>
                <w:bCs/>
                <w:color w:val="000000" w:themeColor="dark1"/>
                <w:kern w:val="24"/>
                <w:sz w:val="10"/>
                <w:szCs w:val="10"/>
                <w:lang w:val="en-US" w:eastAsia="en-GB"/>
              </w:rPr>
              <w:t xml:space="preserve"> serious </w:t>
            </w:r>
            <w:r w:rsidR="00F84CFD" w:rsidRPr="00640DCA">
              <w:rPr>
                <w:rFonts w:eastAsiaTheme="minorEastAsia" w:hAnsi="Calibri"/>
                <w:b/>
                <w:bCs/>
                <w:color w:val="000000" w:themeColor="dark1"/>
                <w:kern w:val="24"/>
                <w:sz w:val="10"/>
                <w:szCs w:val="10"/>
                <w:lang w:val="en-US" w:eastAsia="en-GB"/>
              </w:rPr>
              <w:t>misconduct</w:t>
            </w:r>
            <w:r w:rsidRPr="00640DCA">
              <w:rPr>
                <w:rFonts w:eastAsiaTheme="minorEastAsia" w:hAnsi="Calibri"/>
                <w:b/>
                <w:bCs/>
                <w:color w:val="000000" w:themeColor="dark1"/>
                <w:kern w:val="24"/>
                <w:sz w:val="10"/>
                <w:szCs w:val="10"/>
                <w:lang w:val="en-US" w:eastAsia="en-GB"/>
              </w:rPr>
              <w:t xml:space="preserve">, official disciplinary action </w:t>
            </w:r>
            <w:r w:rsidR="00AE1069">
              <w:rPr>
                <w:rFonts w:eastAsiaTheme="minorEastAsia" w:hAnsi="Calibri"/>
                <w:b/>
                <w:bCs/>
                <w:color w:val="000000" w:themeColor="dark1"/>
                <w:kern w:val="24"/>
                <w:sz w:val="10"/>
                <w:szCs w:val="10"/>
                <w:lang w:val="en-US" w:eastAsia="en-GB"/>
              </w:rPr>
              <w:t>a</w:t>
            </w:r>
            <w:r w:rsidR="00F84CFD">
              <w:rPr>
                <w:rFonts w:eastAsiaTheme="minorEastAsia" w:hAnsi="Calibri"/>
                <w:b/>
                <w:bCs/>
                <w:color w:val="000000" w:themeColor="dark1"/>
                <w:kern w:val="24"/>
                <w:sz w:val="10"/>
                <w:szCs w:val="10"/>
                <w:lang w:val="en-US" w:eastAsia="en-GB"/>
              </w:rPr>
              <w:t>n</w:t>
            </w:r>
            <w:r w:rsidR="00AE1069">
              <w:rPr>
                <w:rFonts w:eastAsiaTheme="minorEastAsia" w:hAnsi="Calibri"/>
                <w:b/>
                <w:bCs/>
                <w:color w:val="000000" w:themeColor="dark1"/>
                <w:kern w:val="24"/>
                <w:sz w:val="10"/>
                <w:szCs w:val="10"/>
                <w:lang w:val="en-US" w:eastAsia="en-GB"/>
              </w:rPr>
              <w:t>d procedures will follow</w:t>
            </w:r>
            <w:r w:rsidRPr="00640DCA">
              <w:rPr>
                <w:rFonts w:eastAsiaTheme="minorEastAsia" w:hAnsi="Calibri"/>
                <w:b/>
                <w:bCs/>
                <w:color w:val="000000" w:themeColor="dark1"/>
                <w:kern w:val="24"/>
                <w:sz w:val="10"/>
                <w:szCs w:val="10"/>
                <w:lang w:val="en-US" w:eastAsia="en-GB"/>
              </w:rPr>
              <w:t>, which may include contract termination or suspension pending an investigation, depending on the situation</w:t>
            </w:r>
            <w:r w:rsidR="00F84CFD">
              <w:rPr>
                <w:rFonts w:eastAsiaTheme="minorEastAsia" w:hAnsi="Calibri"/>
                <w:b/>
                <w:bCs/>
                <w:color w:val="000000" w:themeColor="dark1"/>
                <w:kern w:val="24"/>
                <w:sz w:val="10"/>
                <w:szCs w:val="10"/>
                <w:lang w:val="en-US" w:eastAsia="en-GB"/>
              </w:rPr>
              <w:t xml:space="preserve"> and circumstances</w:t>
            </w:r>
            <w:r w:rsidRPr="00640DCA">
              <w:rPr>
                <w:rFonts w:eastAsiaTheme="minorEastAsia" w:hAnsi="Calibri"/>
                <w:b/>
                <w:bCs/>
                <w:color w:val="000000" w:themeColor="dark1"/>
                <w:kern w:val="24"/>
                <w:sz w:val="10"/>
                <w:szCs w:val="10"/>
                <w:lang w:val="en-US" w:eastAsia="en-GB"/>
              </w:rPr>
              <w:t>.</w:t>
            </w:r>
          </w:p>
        </w:tc>
      </w:tr>
      <w:tr w:rsidR="00E27396" w:rsidRPr="0068480D" w14:paraId="6B7BFB99" w14:textId="77777777" w:rsidTr="0D922E50">
        <w:trPr>
          <w:trHeight w:val="292"/>
        </w:trPr>
        <w:tc>
          <w:tcPr>
            <w:tcW w:w="126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46B07176"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Reputational - Data Breaches </w:t>
            </w:r>
            <w:r w:rsidRPr="00640DCA">
              <w:rPr>
                <w:rFonts w:eastAsiaTheme="minorEastAsia" w:hAnsi="Calibri"/>
                <w:b/>
                <w:bCs/>
                <w:color w:val="000000" w:themeColor="dark1"/>
                <w:kern w:val="24"/>
                <w:sz w:val="10"/>
                <w:szCs w:val="10"/>
                <w:lang w:eastAsia="en-GB"/>
              </w:rPr>
              <w:t xml:space="preserve">Threatening Consumers Privacy - </w:t>
            </w:r>
            <w:r w:rsidRPr="00640DCA">
              <w:rPr>
                <w:rFonts w:eastAsiaTheme="minorEastAsia" w:hAnsi="Calibri"/>
                <w:b/>
                <w:bCs/>
                <w:color w:val="000000" w:themeColor="dark1"/>
                <w:kern w:val="24"/>
                <w:sz w:val="10"/>
                <w:szCs w:val="10"/>
                <w:lang w:val="en-US" w:eastAsia="en-GB"/>
              </w:rPr>
              <w:t xml:space="preserve">Security - Data Breach - Cyber Attack - Fraud </w:t>
            </w:r>
          </w:p>
        </w:tc>
        <w:tc>
          <w:tcPr>
            <w:tcW w:w="7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F80FF"/>
            <w:tcMar>
              <w:top w:w="72" w:type="dxa"/>
              <w:left w:w="144" w:type="dxa"/>
              <w:bottom w:w="72" w:type="dxa"/>
              <w:right w:w="144" w:type="dxa"/>
            </w:tcMar>
            <w:hideMark/>
          </w:tcPr>
          <w:p w14:paraId="79FD8E36" w14:textId="28B3101A"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eastAsia="en-GB"/>
              </w:rPr>
              <w:t xml:space="preserve">HR - L10 </w:t>
            </w:r>
          </w:p>
        </w:tc>
        <w:tc>
          <w:tcPr>
            <w:tcW w:w="2676"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68AF3"/>
            <w:tcMar>
              <w:top w:w="72" w:type="dxa"/>
              <w:left w:w="144" w:type="dxa"/>
              <w:bottom w:w="72" w:type="dxa"/>
              <w:right w:w="144" w:type="dxa"/>
            </w:tcMar>
            <w:hideMark/>
          </w:tcPr>
          <w:p w14:paraId="0F459F5D"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eastAsia="en-GB"/>
              </w:rPr>
              <w:t xml:space="preserve">The irreversible reputational harm that comes along with the loss of profits may easily drive a firm out of existence. </w:t>
            </w:r>
          </w:p>
        </w:tc>
        <w:tc>
          <w:tcPr>
            <w:tcW w:w="461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7CFF5C11"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eastAsia="en-GB"/>
              </w:rPr>
              <w:t>Set up firewalls, encryption, secure file-sharing, and top antivirus programmes to prevent critical data from getting into the wrong hands.</w:t>
            </w:r>
          </w:p>
        </w:tc>
      </w:tr>
      <w:tr w:rsidR="00E27396" w:rsidRPr="0068480D" w14:paraId="16371E8B" w14:textId="77777777" w:rsidTr="0D922E50">
        <w:trPr>
          <w:trHeight w:val="475"/>
        </w:trPr>
        <w:tc>
          <w:tcPr>
            <w:tcW w:w="126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0E700D81"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Social Media - Brand Name -Company Name Damage </w:t>
            </w:r>
          </w:p>
        </w:tc>
        <w:tc>
          <w:tcPr>
            <w:tcW w:w="764"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FF80FF"/>
            <w:tcMar>
              <w:top w:w="72" w:type="dxa"/>
              <w:left w:w="144" w:type="dxa"/>
              <w:bottom w:w="72" w:type="dxa"/>
              <w:right w:w="144" w:type="dxa"/>
            </w:tcMar>
            <w:hideMark/>
          </w:tcPr>
          <w:p w14:paraId="7BC2B725"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HR - L10</w:t>
            </w:r>
          </w:p>
        </w:tc>
        <w:tc>
          <w:tcPr>
            <w:tcW w:w="2676"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A68AF3"/>
            <w:tcMar>
              <w:top w:w="72" w:type="dxa"/>
              <w:left w:w="144" w:type="dxa"/>
              <w:bottom w:w="72" w:type="dxa"/>
              <w:right w:w="144" w:type="dxa"/>
            </w:tcMar>
            <w:hideMark/>
          </w:tcPr>
          <w:p w14:paraId="77F909DD"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val="en-US" w:eastAsia="en-GB"/>
              </w:rPr>
              <w:t xml:space="preserve">One careless post or message has the power to ruin your entire reputation. </w:t>
            </w:r>
          </w:p>
        </w:tc>
        <w:tc>
          <w:tcPr>
            <w:tcW w:w="4613"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80E9FF"/>
            <w:tcMar>
              <w:top w:w="72" w:type="dxa"/>
              <w:left w:w="144" w:type="dxa"/>
              <w:bottom w:w="72" w:type="dxa"/>
              <w:right w:w="144" w:type="dxa"/>
            </w:tcMar>
            <w:hideMark/>
          </w:tcPr>
          <w:p w14:paraId="27FC5434" w14:textId="77777777" w:rsidR="0068480D" w:rsidRPr="00640DCA" w:rsidRDefault="0068480D" w:rsidP="0068480D">
            <w:pPr>
              <w:spacing w:after="0" w:line="240" w:lineRule="auto"/>
              <w:jc w:val="center"/>
              <w:rPr>
                <w:rFonts w:ascii="Arial" w:eastAsia="Times New Roman" w:hAnsi="Arial" w:cs="Arial"/>
                <w:b/>
                <w:bCs/>
                <w:sz w:val="10"/>
                <w:szCs w:val="10"/>
                <w:lang w:eastAsia="en-GB"/>
              </w:rPr>
            </w:pPr>
            <w:r w:rsidRPr="00640DCA">
              <w:rPr>
                <w:rFonts w:eastAsiaTheme="minorEastAsia" w:hAnsi="Calibri"/>
                <w:b/>
                <w:bCs/>
                <w:color w:val="000000" w:themeColor="dark1"/>
                <w:kern w:val="24"/>
                <w:sz w:val="10"/>
                <w:szCs w:val="10"/>
                <w:lang w:eastAsia="en-GB"/>
              </w:rPr>
              <w:t>Keep company colleagues and employee’s content. Obtain company-branded real estate online, bid on business brand name, prepare proper non-disclosure agreements, preserve comp any privacy, assure copyrights, trademarks, and ownership, google company weekly, and remain vigilant on company competitors.</w:t>
            </w:r>
          </w:p>
        </w:tc>
      </w:tr>
    </w:tbl>
    <w:p w14:paraId="4A30041F" w14:textId="77777777" w:rsidR="002D0A20" w:rsidRDefault="002D0A20" w:rsidP="00627726">
      <w:pPr>
        <w:pStyle w:val="Heading3"/>
      </w:pPr>
    </w:p>
    <w:p w14:paraId="2953C275" w14:textId="0E681666" w:rsidR="003824FA" w:rsidRDefault="003824FA" w:rsidP="004D2BAA">
      <w:pPr>
        <w:pStyle w:val="Heading2"/>
      </w:pPr>
      <w:bookmarkStart w:id="19" w:name="_Toc120383507"/>
      <w:r>
        <w:t>References</w:t>
      </w:r>
      <w:bookmarkEnd w:id="19"/>
    </w:p>
    <w:p w14:paraId="3899863A" w14:textId="70C0E170" w:rsidR="00525DDE" w:rsidRPr="00CF5EBE" w:rsidRDefault="00CD01A9" w:rsidP="003824FA">
      <w:pPr>
        <w:rPr>
          <w:rFonts w:cstheme="minorHAnsi"/>
          <w:color w:val="212529"/>
          <w:sz w:val="24"/>
          <w:szCs w:val="24"/>
          <w:shd w:val="clear" w:color="auto" w:fill="FFFFFF"/>
        </w:rPr>
      </w:pPr>
      <w:r w:rsidRPr="00CF5EBE">
        <w:rPr>
          <w:rFonts w:cstheme="minorHAnsi"/>
          <w:color w:val="212529"/>
          <w:sz w:val="24"/>
          <w:szCs w:val="24"/>
          <w:shd w:val="clear" w:color="auto" w:fill="FFFFFF"/>
        </w:rPr>
        <w:t>Bell, M. </w:t>
      </w:r>
      <w:r w:rsidR="001859D4">
        <w:rPr>
          <w:rFonts w:cstheme="minorHAnsi"/>
          <w:color w:val="212529"/>
          <w:sz w:val="24"/>
          <w:szCs w:val="24"/>
          <w:shd w:val="clear" w:color="auto" w:fill="FFFFFF"/>
        </w:rPr>
        <w:t xml:space="preserve"> (</w:t>
      </w:r>
      <w:r w:rsidRPr="00CF5EBE">
        <w:rPr>
          <w:rFonts w:cstheme="minorHAnsi"/>
          <w:color w:val="212529"/>
          <w:sz w:val="24"/>
          <w:szCs w:val="24"/>
          <w:shd w:val="clear" w:color="auto" w:fill="FFFFFF"/>
        </w:rPr>
        <w:t>2022</w:t>
      </w:r>
      <w:r w:rsidR="001859D4">
        <w:rPr>
          <w:rFonts w:cstheme="minorHAnsi"/>
          <w:color w:val="212529"/>
          <w:sz w:val="24"/>
          <w:szCs w:val="24"/>
          <w:shd w:val="clear" w:color="auto" w:fill="FFFFFF"/>
        </w:rPr>
        <w:t>)</w:t>
      </w:r>
      <w:r w:rsidRPr="00CF5EBE">
        <w:rPr>
          <w:rFonts w:cstheme="minorHAnsi"/>
          <w:color w:val="212529"/>
          <w:sz w:val="24"/>
          <w:szCs w:val="24"/>
          <w:shd w:val="clear" w:color="auto" w:fill="FFFFFF"/>
        </w:rPr>
        <w:t xml:space="preserve">. Project Management Academy: Introduction to Risk Assessment in Project Management. [Online]. [26 November 2022]. Available from: </w:t>
      </w:r>
      <w:hyperlink r:id="rId45" w:history="1">
        <w:r w:rsidRPr="00CF5EBE">
          <w:rPr>
            <w:rStyle w:val="Hyperlink"/>
            <w:rFonts w:cstheme="minorHAnsi"/>
            <w:sz w:val="24"/>
            <w:szCs w:val="24"/>
            <w:shd w:val="clear" w:color="auto" w:fill="FFFFFF"/>
          </w:rPr>
          <w:t>https://projectmanagementacademy.net/resources/blog/risk-assessment-in-project-management/</w:t>
        </w:r>
      </w:hyperlink>
      <w:r w:rsidRPr="00CF5EBE">
        <w:rPr>
          <w:rFonts w:cstheme="minorHAnsi"/>
          <w:color w:val="212529"/>
          <w:sz w:val="24"/>
          <w:szCs w:val="24"/>
          <w:shd w:val="clear" w:color="auto" w:fill="FFFFFF"/>
        </w:rPr>
        <w:t xml:space="preserve"> </w:t>
      </w:r>
    </w:p>
    <w:p w14:paraId="0B7AAB06" w14:textId="2DCB272A" w:rsidR="003824FA" w:rsidRPr="00CF5EBE" w:rsidRDefault="001679BB" w:rsidP="003824FA">
      <w:pPr>
        <w:rPr>
          <w:rFonts w:cstheme="minorHAnsi"/>
          <w:sz w:val="24"/>
          <w:szCs w:val="24"/>
        </w:rPr>
      </w:pPr>
      <w:r w:rsidRPr="00CF5EBE">
        <w:rPr>
          <w:rFonts w:cstheme="minorHAnsi"/>
          <w:color w:val="212529"/>
          <w:sz w:val="24"/>
          <w:szCs w:val="24"/>
          <w:shd w:val="clear" w:color="auto" w:fill="FFFFFF"/>
        </w:rPr>
        <w:t>Bottorff, C. </w:t>
      </w:r>
      <w:r w:rsidR="001859D4">
        <w:rPr>
          <w:rFonts w:cstheme="minorHAnsi"/>
          <w:color w:val="212529"/>
          <w:sz w:val="24"/>
          <w:szCs w:val="24"/>
          <w:shd w:val="clear" w:color="auto" w:fill="FFFFFF"/>
        </w:rPr>
        <w:t>(</w:t>
      </w:r>
      <w:r w:rsidRPr="00CF5EBE">
        <w:rPr>
          <w:rFonts w:cstheme="minorHAnsi"/>
          <w:color w:val="212529"/>
          <w:sz w:val="24"/>
          <w:szCs w:val="24"/>
          <w:shd w:val="clear" w:color="auto" w:fill="FFFFFF"/>
        </w:rPr>
        <w:t>2022</w:t>
      </w:r>
      <w:r w:rsidR="001859D4">
        <w:rPr>
          <w:rFonts w:cstheme="minorHAnsi"/>
          <w:color w:val="212529"/>
          <w:sz w:val="24"/>
          <w:szCs w:val="24"/>
          <w:shd w:val="clear" w:color="auto" w:fill="FFFFFF"/>
        </w:rPr>
        <w:t>)</w:t>
      </w:r>
      <w:r w:rsidRPr="00CF5EBE">
        <w:rPr>
          <w:rFonts w:cstheme="minorHAnsi"/>
          <w:color w:val="212529"/>
          <w:sz w:val="24"/>
          <w:szCs w:val="24"/>
          <w:shd w:val="clear" w:color="auto" w:fill="FFFFFF"/>
        </w:rPr>
        <w:t xml:space="preserve">. Forbes Advisor: What Is </w:t>
      </w:r>
      <w:r w:rsidR="00D6647E" w:rsidRPr="00CF5EBE">
        <w:rPr>
          <w:rFonts w:cstheme="minorHAnsi"/>
          <w:color w:val="212529"/>
          <w:sz w:val="24"/>
          <w:szCs w:val="24"/>
          <w:shd w:val="clear" w:color="auto" w:fill="FFFFFF"/>
        </w:rPr>
        <w:t>a</w:t>
      </w:r>
      <w:r w:rsidRPr="00CF5EBE">
        <w:rPr>
          <w:rFonts w:cstheme="minorHAnsi"/>
          <w:color w:val="212529"/>
          <w:sz w:val="24"/>
          <w:szCs w:val="24"/>
          <w:shd w:val="clear" w:color="auto" w:fill="FFFFFF"/>
        </w:rPr>
        <w:t xml:space="preserve"> Gantt Chart? The Ultimate Guide. [Online]. [26 November 2022]. Available from: </w:t>
      </w:r>
      <w:hyperlink r:id="rId46" w:history="1">
        <w:r w:rsidR="00525DDE" w:rsidRPr="00CF5EBE">
          <w:rPr>
            <w:rStyle w:val="Hyperlink"/>
            <w:rFonts w:cstheme="minorHAnsi"/>
            <w:sz w:val="24"/>
            <w:szCs w:val="24"/>
            <w:shd w:val="clear" w:color="auto" w:fill="FFFFFF"/>
          </w:rPr>
          <w:t>https://www.forbes.com/advisor/business/software/what-is-a-gantt-chart/</w:t>
        </w:r>
      </w:hyperlink>
      <w:r w:rsidR="00525DDE" w:rsidRPr="00CF5EBE">
        <w:rPr>
          <w:rFonts w:cstheme="minorHAnsi"/>
          <w:color w:val="212529"/>
          <w:sz w:val="24"/>
          <w:szCs w:val="24"/>
          <w:shd w:val="clear" w:color="auto" w:fill="FFFFFF"/>
        </w:rPr>
        <w:t xml:space="preserve"> </w:t>
      </w:r>
    </w:p>
    <w:p w14:paraId="433E80AD" w14:textId="503A52FD" w:rsidR="007334E9" w:rsidRPr="00CF5EBE" w:rsidRDefault="007334E9" w:rsidP="003D28B0">
      <w:pPr>
        <w:shd w:val="clear" w:color="auto" w:fill="FFFFFF"/>
        <w:spacing w:after="100" w:afterAutospacing="1" w:line="360" w:lineRule="auto"/>
        <w:rPr>
          <w:rFonts w:eastAsia="Times New Roman" w:cstheme="minorHAnsi"/>
          <w:color w:val="212529"/>
          <w:sz w:val="24"/>
          <w:szCs w:val="24"/>
          <w:lang w:eastAsia="en-GB"/>
        </w:rPr>
      </w:pPr>
      <w:r w:rsidRPr="00CF5EBE">
        <w:rPr>
          <w:rFonts w:eastAsia="Times New Roman" w:cstheme="minorHAnsi"/>
          <w:color w:val="212529"/>
          <w:sz w:val="24"/>
          <w:szCs w:val="24"/>
          <w:lang w:eastAsia="en-GB"/>
        </w:rPr>
        <w:t>Govuk. </w:t>
      </w:r>
      <w:r w:rsidR="001859D4">
        <w:rPr>
          <w:rFonts w:eastAsia="Times New Roman" w:cstheme="minorHAnsi"/>
          <w:color w:val="212529"/>
          <w:sz w:val="24"/>
          <w:szCs w:val="24"/>
          <w:lang w:eastAsia="en-GB"/>
        </w:rPr>
        <w:t>(</w:t>
      </w:r>
      <w:r w:rsidRPr="00CF5EBE">
        <w:rPr>
          <w:rFonts w:eastAsia="Times New Roman" w:cstheme="minorHAnsi"/>
          <w:color w:val="212529"/>
          <w:sz w:val="24"/>
          <w:szCs w:val="24"/>
          <w:lang w:eastAsia="en-GB"/>
        </w:rPr>
        <w:t>2020</w:t>
      </w:r>
      <w:r w:rsidR="001859D4">
        <w:rPr>
          <w:rFonts w:eastAsia="Times New Roman" w:cstheme="minorHAnsi"/>
          <w:color w:val="212529"/>
          <w:sz w:val="24"/>
          <w:szCs w:val="24"/>
          <w:lang w:eastAsia="en-GB"/>
        </w:rPr>
        <w:t>)</w:t>
      </w:r>
      <w:r w:rsidRPr="00CF5EBE">
        <w:rPr>
          <w:rFonts w:eastAsia="Times New Roman" w:cstheme="minorHAnsi"/>
          <w:color w:val="212529"/>
          <w:sz w:val="24"/>
          <w:szCs w:val="24"/>
          <w:lang w:eastAsia="en-GB"/>
        </w:rPr>
        <w:t xml:space="preserve">. Government Communication Services, Ensuring Effective Stakeholder Engagement. [Online]. [26 November 2022]. Available from: </w:t>
      </w:r>
      <w:hyperlink r:id="rId47" w:history="1">
        <w:r w:rsidR="008F5E7E" w:rsidRPr="00CF5EBE">
          <w:rPr>
            <w:rStyle w:val="Hyperlink"/>
            <w:rFonts w:eastAsia="Times New Roman" w:cstheme="minorHAnsi"/>
            <w:sz w:val="24"/>
            <w:szCs w:val="24"/>
            <w:lang w:eastAsia="en-GB"/>
          </w:rPr>
          <w:t>https://gcs.civilservice.gov.uk/publications/ensuring-effective-stakeholder-engagement/</w:t>
        </w:r>
      </w:hyperlink>
      <w:r w:rsidR="008F5E7E" w:rsidRPr="00CF5EBE">
        <w:rPr>
          <w:rFonts w:eastAsia="Times New Roman" w:cstheme="minorHAnsi"/>
          <w:color w:val="212529"/>
          <w:sz w:val="24"/>
          <w:szCs w:val="24"/>
          <w:lang w:eastAsia="en-GB"/>
        </w:rPr>
        <w:t xml:space="preserve"> </w:t>
      </w:r>
    </w:p>
    <w:p w14:paraId="54BD16C4" w14:textId="40A72780" w:rsidR="00031863" w:rsidRPr="00CF5EBE" w:rsidRDefault="00031863" w:rsidP="003D28B0">
      <w:pPr>
        <w:shd w:val="clear" w:color="auto" w:fill="FFFFFF"/>
        <w:spacing w:after="100" w:afterAutospacing="1" w:line="360" w:lineRule="auto"/>
        <w:rPr>
          <w:rFonts w:eastAsia="Times New Roman" w:cstheme="minorHAnsi"/>
          <w:color w:val="212529"/>
          <w:sz w:val="24"/>
          <w:szCs w:val="24"/>
          <w:lang w:eastAsia="en-GB"/>
        </w:rPr>
      </w:pPr>
      <w:r w:rsidRPr="00CF5EBE">
        <w:rPr>
          <w:rFonts w:cstheme="minorHAnsi"/>
          <w:color w:val="212529"/>
          <w:sz w:val="24"/>
          <w:szCs w:val="24"/>
          <w:shd w:val="clear" w:color="auto" w:fill="FFFFFF"/>
        </w:rPr>
        <w:t>Govuk. </w:t>
      </w:r>
      <w:r w:rsidR="001859D4">
        <w:rPr>
          <w:rFonts w:cstheme="minorHAnsi"/>
          <w:color w:val="212529"/>
          <w:sz w:val="24"/>
          <w:szCs w:val="24"/>
          <w:shd w:val="clear" w:color="auto" w:fill="FFFFFF"/>
        </w:rPr>
        <w:t>(</w:t>
      </w:r>
      <w:r w:rsidRPr="00CF5EBE">
        <w:rPr>
          <w:rFonts w:cstheme="minorHAnsi"/>
          <w:color w:val="212529"/>
          <w:sz w:val="24"/>
          <w:szCs w:val="24"/>
          <w:shd w:val="clear" w:color="auto" w:fill="FFFFFF"/>
        </w:rPr>
        <w:t>2022</w:t>
      </w:r>
      <w:r w:rsidR="001859D4">
        <w:rPr>
          <w:rFonts w:cstheme="minorHAnsi"/>
          <w:color w:val="212529"/>
          <w:sz w:val="24"/>
          <w:szCs w:val="24"/>
          <w:shd w:val="clear" w:color="auto" w:fill="FFFFFF"/>
        </w:rPr>
        <w:t>)</w:t>
      </w:r>
      <w:r w:rsidRPr="00CF5EBE">
        <w:rPr>
          <w:rFonts w:cstheme="minorHAnsi"/>
          <w:color w:val="212529"/>
          <w:sz w:val="24"/>
          <w:szCs w:val="24"/>
          <w:shd w:val="clear" w:color="auto" w:fill="FFFFFF"/>
        </w:rPr>
        <w:t xml:space="preserve">. UK Conformity Assessment Bodies: using a subcontractor. [Online]. [26 November 2022]. Available from: </w:t>
      </w:r>
      <w:hyperlink r:id="rId48" w:history="1">
        <w:r w:rsidRPr="00CF5EBE">
          <w:rPr>
            <w:rStyle w:val="Hyperlink"/>
            <w:rFonts w:cstheme="minorHAnsi"/>
            <w:sz w:val="24"/>
            <w:szCs w:val="24"/>
            <w:shd w:val="clear" w:color="auto" w:fill="FFFFFF"/>
          </w:rPr>
          <w:t>https://www.gov.uk/guidance/uk-conformity-assessment-bodies-using-a-subcontractor</w:t>
        </w:r>
      </w:hyperlink>
      <w:r w:rsidRPr="00CF5EBE">
        <w:rPr>
          <w:rFonts w:cstheme="minorHAnsi"/>
          <w:color w:val="212529"/>
          <w:sz w:val="24"/>
          <w:szCs w:val="24"/>
          <w:shd w:val="clear" w:color="auto" w:fill="FFFFFF"/>
        </w:rPr>
        <w:t xml:space="preserve"> </w:t>
      </w:r>
    </w:p>
    <w:p w14:paraId="0DBDA71F" w14:textId="78859E57" w:rsidR="004E05E8" w:rsidRPr="00CF5EBE" w:rsidRDefault="00731234" w:rsidP="00731234">
      <w:pPr>
        <w:spacing w:line="360" w:lineRule="auto"/>
        <w:rPr>
          <w:rFonts w:cstheme="minorHAnsi"/>
          <w:color w:val="212529"/>
          <w:sz w:val="24"/>
          <w:szCs w:val="24"/>
          <w:shd w:val="clear" w:color="auto" w:fill="FFFFFF"/>
        </w:rPr>
      </w:pPr>
      <w:r w:rsidRPr="00CF5EBE">
        <w:rPr>
          <w:rFonts w:cstheme="minorHAnsi"/>
          <w:color w:val="212529"/>
          <w:sz w:val="24"/>
          <w:szCs w:val="24"/>
          <w:shd w:val="clear" w:color="auto" w:fill="FFFFFF"/>
        </w:rPr>
        <w:t>Indeed. </w:t>
      </w:r>
      <w:r w:rsidR="001859D4">
        <w:rPr>
          <w:rFonts w:cstheme="minorHAnsi"/>
          <w:color w:val="212529"/>
          <w:sz w:val="24"/>
          <w:szCs w:val="24"/>
          <w:shd w:val="clear" w:color="auto" w:fill="FFFFFF"/>
        </w:rPr>
        <w:t>(</w:t>
      </w:r>
      <w:r w:rsidRPr="00CF5EBE">
        <w:rPr>
          <w:rFonts w:cstheme="minorHAnsi"/>
          <w:color w:val="212529"/>
          <w:sz w:val="24"/>
          <w:szCs w:val="24"/>
          <w:shd w:val="clear" w:color="auto" w:fill="FFFFFF"/>
        </w:rPr>
        <w:t>2021</w:t>
      </w:r>
      <w:r w:rsidR="001859D4">
        <w:rPr>
          <w:rFonts w:cstheme="minorHAnsi"/>
          <w:color w:val="212529"/>
          <w:sz w:val="24"/>
          <w:szCs w:val="24"/>
          <w:shd w:val="clear" w:color="auto" w:fill="FFFFFF"/>
        </w:rPr>
        <w:t>)</w:t>
      </w:r>
      <w:r w:rsidRPr="00CF5EBE">
        <w:rPr>
          <w:rFonts w:cstheme="minorHAnsi"/>
          <w:color w:val="212529"/>
          <w:sz w:val="24"/>
          <w:szCs w:val="24"/>
          <w:shd w:val="clear" w:color="auto" w:fill="FFFFFF"/>
        </w:rPr>
        <w:t>. What is the definition of a project (with planning steps</w:t>
      </w:r>
      <w:r w:rsidR="00D6647E" w:rsidRPr="00CF5EBE">
        <w:rPr>
          <w:rFonts w:cstheme="minorHAnsi"/>
          <w:color w:val="212529"/>
          <w:sz w:val="24"/>
          <w:szCs w:val="24"/>
          <w:shd w:val="clear" w:color="auto" w:fill="FFFFFF"/>
        </w:rPr>
        <w:t>).</w:t>
      </w:r>
      <w:r w:rsidRPr="00CF5EBE">
        <w:rPr>
          <w:rFonts w:cstheme="minorHAnsi"/>
          <w:color w:val="212529"/>
          <w:sz w:val="24"/>
          <w:szCs w:val="24"/>
          <w:shd w:val="clear" w:color="auto" w:fill="FFFFFF"/>
        </w:rPr>
        <w:t xml:space="preserve"> [Online]. [26 November 2022]. Available from: </w:t>
      </w:r>
      <w:hyperlink r:id="rId49" w:history="1">
        <w:r w:rsidR="00BD2B2A" w:rsidRPr="00CF5EBE">
          <w:rPr>
            <w:rStyle w:val="Hyperlink"/>
            <w:rFonts w:cstheme="minorHAnsi"/>
            <w:sz w:val="24"/>
            <w:szCs w:val="24"/>
            <w:shd w:val="clear" w:color="auto" w:fill="FFFFFF"/>
          </w:rPr>
          <w:t>https://uk.indeed.com/career-advice/career-development/project-definition</w:t>
        </w:r>
      </w:hyperlink>
    </w:p>
    <w:p w14:paraId="0BE098CE" w14:textId="757E384C" w:rsidR="00BD2B2A" w:rsidRPr="00CF5EBE" w:rsidRDefault="001A0A9E" w:rsidP="00731234">
      <w:pPr>
        <w:spacing w:line="360" w:lineRule="auto"/>
        <w:rPr>
          <w:color w:val="212529"/>
          <w:sz w:val="24"/>
          <w:szCs w:val="24"/>
          <w:shd w:val="clear" w:color="auto" w:fill="FFFFFF"/>
        </w:rPr>
      </w:pPr>
      <w:r w:rsidRPr="00CF5EBE">
        <w:rPr>
          <w:color w:val="212529"/>
          <w:sz w:val="24"/>
          <w:szCs w:val="24"/>
          <w:shd w:val="clear" w:color="auto" w:fill="FFFFFF"/>
        </w:rPr>
        <w:t>Indeed. </w:t>
      </w:r>
      <w:r w:rsidR="001859D4">
        <w:rPr>
          <w:color w:val="212529"/>
          <w:sz w:val="24"/>
          <w:szCs w:val="24"/>
          <w:shd w:val="clear" w:color="auto" w:fill="FFFFFF"/>
        </w:rPr>
        <w:t>(</w:t>
      </w:r>
      <w:r w:rsidRPr="00CF5EBE">
        <w:rPr>
          <w:color w:val="212529"/>
          <w:sz w:val="24"/>
          <w:szCs w:val="24"/>
          <w:shd w:val="clear" w:color="auto" w:fill="FFFFFF"/>
        </w:rPr>
        <w:t>2022</w:t>
      </w:r>
      <w:r w:rsidR="001859D4">
        <w:rPr>
          <w:color w:val="212529"/>
          <w:sz w:val="24"/>
          <w:szCs w:val="24"/>
          <w:shd w:val="clear" w:color="auto" w:fill="FFFFFF"/>
        </w:rPr>
        <w:t>)</w:t>
      </w:r>
      <w:r w:rsidRPr="00CF5EBE">
        <w:rPr>
          <w:color w:val="212529"/>
          <w:sz w:val="24"/>
          <w:szCs w:val="24"/>
          <w:shd w:val="clear" w:color="auto" w:fill="FFFFFF"/>
        </w:rPr>
        <w:t xml:space="preserve">. What is project scope management and how can it help </w:t>
      </w:r>
      <w:r w:rsidR="00D6647E" w:rsidRPr="00CF5EBE">
        <w:rPr>
          <w:color w:val="212529"/>
          <w:sz w:val="24"/>
          <w:szCs w:val="24"/>
          <w:shd w:val="clear" w:color="auto" w:fill="FFFFFF"/>
        </w:rPr>
        <w:t>you</w:t>
      </w:r>
      <w:r w:rsidRPr="00CF5EBE">
        <w:rPr>
          <w:color w:val="212529"/>
          <w:sz w:val="24"/>
          <w:szCs w:val="24"/>
          <w:shd w:val="clear" w:color="auto" w:fill="FFFFFF"/>
        </w:rPr>
        <w:t xml:space="preserve"> [Online]. [26 November 2022]. Available from: </w:t>
      </w:r>
      <w:hyperlink r:id="rId50" w:history="1">
        <w:r w:rsidRPr="00CF5EBE">
          <w:rPr>
            <w:rStyle w:val="Hyperlink"/>
            <w:sz w:val="24"/>
            <w:szCs w:val="24"/>
            <w:shd w:val="clear" w:color="auto" w:fill="FFFFFF"/>
          </w:rPr>
          <w:t>https://uk.indeed.com/career-advice/career-development/project-scope-management</w:t>
        </w:r>
      </w:hyperlink>
      <w:r w:rsidRPr="00CF5EBE">
        <w:rPr>
          <w:color w:val="212529"/>
          <w:sz w:val="24"/>
          <w:szCs w:val="24"/>
          <w:shd w:val="clear" w:color="auto" w:fill="FFFFFF"/>
        </w:rPr>
        <w:t xml:space="preserve"> </w:t>
      </w:r>
    </w:p>
    <w:p w14:paraId="399C2171" w14:textId="4699AA00" w:rsidR="003D78BF" w:rsidRPr="00CF5EBE" w:rsidRDefault="003D78BF" w:rsidP="68627921">
      <w:pPr>
        <w:shd w:val="clear" w:color="auto" w:fill="FFFFFF" w:themeFill="background1"/>
        <w:spacing w:after="100" w:afterAutospacing="1" w:line="360" w:lineRule="auto"/>
        <w:rPr>
          <w:rFonts w:eastAsia="Times New Roman"/>
          <w:color w:val="212529"/>
          <w:sz w:val="24"/>
          <w:szCs w:val="24"/>
          <w:lang w:eastAsia="en-GB"/>
        </w:rPr>
      </w:pPr>
      <w:r w:rsidRPr="00CF5EBE">
        <w:rPr>
          <w:rFonts w:eastAsia="Times New Roman"/>
          <w:color w:val="212529"/>
          <w:sz w:val="24"/>
          <w:szCs w:val="24"/>
          <w:lang w:eastAsia="en-GB"/>
        </w:rPr>
        <w:lastRenderedPageBreak/>
        <w:t>Iso. </w:t>
      </w:r>
      <w:r w:rsidR="001859D4">
        <w:rPr>
          <w:rFonts w:eastAsia="Times New Roman"/>
          <w:color w:val="212529"/>
          <w:sz w:val="24"/>
          <w:szCs w:val="24"/>
          <w:lang w:eastAsia="en-GB"/>
        </w:rPr>
        <w:t>(</w:t>
      </w:r>
      <w:r w:rsidRPr="00CF5EBE">
        <w:rPr>
          <w:rFonts w:eastAsia="Times New Roman"/>
          <w:color w:val="212529"/>
          <w:sz w:val="24"/>
          <w:szCs w:val="24"/>
          <w:lang w:eastAsia="en-GB"/>
        </w:rPr>
        <w:t>2014</w:t>
      </w:r>
      <w:r w:rsidR="001859D4">
        <w:rPr>
          <w:rFonts w:eastAsia="Times New Roman"/>
          <w:color w:val="212529"/>
          <w:sz w:val="24"/>
          <w:szCs w:val="24"/>
          <w:lang w:eastAsia="en-GB"/>
        </w:rPr>
        <w:t>)</w:t>
      </w:r>
      <w:r w:rsidRPr="00CF5EBE">
        <w:rPr>
          <w:rFonts w:eastAsia="Times New Roman"/>
          <w:color w:val="212529"/>
          <w:sz w:val="24"/>
          <w:szCs w:val="24"/>
          <w:lang w:eastAsia="en-GB"/>
        </w:rPr>
        <w:t xml:space="preserve">. ICS: 1118010 Aids and adaptation for moving. ISO 7176-1:2014(en) Wheelchairs — Part 1: Determination of static stability. [Online]. 1(3), 28. [26 November 2022]. Available from: </w:t>
      </w:r>
      <w:hyperlink r:id="rId51" w:anchor="iso:std:56817:en">
        <w:r w:rsidRPr="00CF5EBE">
          <w:rPr>
            <w:rStyle w:val="Hyperlink"/>
            <w:rFonts w:eastAsia="Times New Roman"/>
            <w:sz w:val="24"/>
            <w:szCs w:val="24"/>
            <w:lang w:eastAsia="en-GB"/>
          </w:rPr>
          <w:t>https://www.iso.org/obp/ui/#iso:std:56817:en</w:t>
        </w:r>
      </w:hyperlink>
      <w:r w:rsidRPr="00CF5EBE">
        <w:rPr>
          <w:rFonts w:eastAsia="Times New Roman"/>
          <w:color w:val="212529"/>
          <w:sz w:val="24"/>
          <w:szCs w:val="24"/>
          <w:lang w:eastAsia="en-GB"/>
        </w:rPr>
        <w:t xml:space="preserve"> </w:t>
      </w:r>
    </w:p>
    <w:p w14:paraId="47CE5007" w14:textId="0DEE7C04" w:rsidR="00924FDB" w:rsidRPr="00CF5EBE" w:rsidRDefault="00924FDB" w:rsidP="00731234">
      <w:pPr>
        <w:spacing w:line="360" w:lineRule="auto"/>
        <w:rPr>
          <w:rFonts w:cstheme="minorHAnsi"/>
          <w:color w:val="212529"/>
          <w:sz w:val="24"/>
          <w:szCs w:val="24"/>
          <w:shd w:val="clear" w:color="auto" w:fill="FFFFFF"/>
        </w:rPr>
      </w:pPr>
      <w:bookmarkStart w:id="20" w:name="_Hlk120375032"/>
      <w:r w:rsidRPr="00CF5EBE">
        <w:rPr>
          <w:rFonts w:cstheme="minorHAnsi"/>
          <w:color w:val="212529"/>
          <w:sz w:val="24"/>
          <w:szCs w:val="24"/>
          <w:shd w:val="clear" w:color="auto" w:fill="FFFFFF"/>
        </w:rPr>
        <w:t>Martin, H. </w:t>
      </w:r>
      <w:r w:rsidR="001859D4">
        <w:rPr>
          <w:rFonts w:cstheme="minorHAnsi"/>
          <w:color w:val="212529"/>
          <w:sz w:val="24"/>
          <w:szCs w:val="24"/>
          <w:shd w:val="clear" w:color="auto" w:fill="FFFFFF"/>
        </w:rPr>
        <w:t>(</w:t>
      </w:r>
      <w:r w:rsidRPr="00CF5EBE">
        <w:rPr>
          <w:rFonts w:cstheme="minorHAnsi"/>
          <w:color w:val="212529"/>
          <w:sz w:val="24"/>
          <w:szCs w:val="24"/>
          <w:shd w:val="clear" w:color="auto" w:fill="FFFFFF"/>
        </w:rPr>
        <w:t>2022</w:t>
      </w:r>
      <w:r w:rsidR="001859D4">
        <w:rPr>
          <w:rFonts w:cstheme="minorHAnsi"/>
          <w:color w:val="212529"/>
          <w:sz w:val="24"/>
          <w:szCs w:val="24"/>
          <w:shd w:val="clear" w:color="auto" w:fill="FFFFFF"/>
        </w:rPr>
        <w:t>)</w:t>
      </w:r>
      <w:r w:rsidRPr="00CF5EBE">
        <w:rPr>
          <w:rFonts w:cstheme="minorHAnsi"/>
          <w:color w:val="212529"/>
          <w:sz w:val="24"/>
          <w:szCs w:val="24"/>
          <w:shd w:val="clear" w:color="auto" w:fill="FFFFFF"/>
        </w:rPr>
        <w:t>. </w:t>
      </w:r>
      <w:bookmarkEnd w:id="20"/>
      <w:r w:rsidRPr="00CF5EBE">
        <w:rPr>
          <w:rFonts w:cstheme="minorHAnsi"/>
          <w:color w:val="212529"/>
          <w:sz w:val="24"/>
          <w:szCs w:val="24"/>
          <w:shd w:val="clear" w:color="auto" w:fill="FFFFFF"/>
        </w:rPr>
        <w:t xml:space="preserve">Viva Financial Tuition. [Online]. [26 November 2022]. Available from: </w:t>
      </w:r>
      <w:hyperlink r:id="rId52" w:history="1">
        <w:r w:rsidR="004D6B20" w:rsidRPr="00CF5EBE">
          <w:rPr>
            <w:rStyle w:val="Hyperlink"/>
            <w:rFonts w:cstheme="minorHAnsi"/>
            <w:sz w:val="24"/>
            <w:szCs w:val="24"/>
            <w:shd w:val="clear" w:color="auto" w:fill="FFFFFF"/>
          </w:rPr>
          <w:t>https://www.vivatuition.com/cima-knowledge-centre/why-is-budgeting-important-to-a-business</w:t>
        </w:r>
      </w:hyperlink>
      <w:r w:rsidR="004D6B20" w:rsidRPr="00CF5EBE">
        <w:rPr>
          <w:rFonts w:cstheme="minorHAnsi"/>
          <w:color w:val="212529"/>
          <w:sz w:val="24"/>
          <w:szCs w:val="24"/>
          <w:shd w:val="clear" w:color="auto" w:fill="FFFFFF"/>
        </w:rPr>
        <w:t xml:space="preserve"> </w:t>
      </w:r>
    </w:p>
    <w:p w14:paraId="61B448B8" w14:textId="6C3869BA" w:rsidR="009326D9" w:rsidRPr="00CF5EBE" w:rsidRDefault="009326D9" w:rsidP="00731234">
      <w:pPr>
        <w:spacing w:line="360" w:lineRule="auto"/>
        <w:rPr>
          <w:rFonts w:cstheme="minorHAnsi"/>
          <w:color w:val="212529"/>
          <w:sz w:val="24"/>
          <w:szCs w:val="24"/>
          <w:shd w:val="clear" w:color="auto" w:fill="FFFFFF"/>
        </w:rPr>
      </w:pPr>
      <w:r w:rsidRPr="00CF5EBE">
        <w:rPr>
          <w:rFonts w:cstheme="minorHAnsi"/>
          <w:color w:val="212529"/>
          <w:sz w:val="24"/>
          <w:szCs w:val="24"/>
          <w:shd w:val="clear" w:color="auto" w:fill="FFFFFF"/>
        </w:rPr>
        <w:t>Simplilearn. </w:t>
      </w:r>
      <w:r w:rsidR="001859D4">
        <w:rPr>
          <w:rFonts w:cstheme="minorHAnsi"/>
          <w:color w:val="212529"/>
          <w:sz w:val="24"/>
          <w:szCs w:val="24"/>
          <w:shd w:val="clear" w:color="auto" w:fill="FFFFFF"/>
        </w:rPr>
        <w:t>(</w:t>
      </w:r>
      <w:r w:rsidRPr="00CF5EBE">
        <w:rPr>
          <w:rFonts w:cstheme="minorHAnsi"/>
          <w:color w:val="212529"/>
          <w:sz w:val="24"/>
          <w:szCs w:val="24"/>
          <w:shd w:val="clear" w:color="auto" w:fill="FFFFFF"/>
        </w:rPr>
        <w:t>2022</w:t>
      </w:r>
      <w:r w:rsidR="001859D4">
        <w:rPr>
          <w:rFonts w:cstheme="minorHAnsi"/>
          <w:color w:val="212529"/>
          <w:sz w:val="24"/>
          <w:szCs w:val="24"/>
          <w:shd w:val="clear" w:color="auto" w:fill="FFFFFF"/>
        </w:rPr>
        <w:t>)</w:t>
      </w:r>
      <w:r w:rsidRPr="00CF5EBE">
        <w:rPr>
          <w:rFonts w:cstheme="minorHAnsi"/>
          <w:color w:val="212529"/>
          <w:sz w:val="24"/>
          <w:szCs w:val="24"/>
          <w:shd w:val="clear" w:color="auto" w:fill="FFFFFF"/>
        </w:rPr>
        <w:t xml:space="preserve">. Project Management: A Beginner's Guide to the Matrix Organizational Structure. [Online]. [26 November 2022]. Available from: </w:t>
      </w:r>
      <w:hyperlink r:id="rId53" w:history="1">
        <w:r w:rsidRPr="00CF5EBE">
          <w:rPr>
            <w:rStyle w:val="Hyperlink"/>
            <w:rFonts w:cstheme="minorHAnsi"/>
            <w:sz w:val="24"/>
            <w:szCs w:val="24"/>
            <w:shd w:val="clear" w:color="auto" w:fill="FFFFFF"/>
          </w:rPr>
          <w:t>https://www.simplilearn.com/matrix-management-in-organisational-structure-article</w:t>
        </w:r>
      </w:hyperlink>
      <w:r w:rsidRPr="00CF5EBE">
        <w:rPr>
          <w:rFonts w:cstheme="minorHAnsi"/>
          <w:color w:val="212529"/>
          <w:sz w:val="24"/>
          <w:szCs w:val="24"/>
          <w:shd w:val="clear" w:color="auto" w:fill="FFFFFF"/>
        </w:rPr>
        <w:t xml:space="preserve"> </w:t>
      </w:r>
    </w:p>
    <w:p w14:paraId="73A1D3DC" w14:textId="7E829688" w:rsidR="00883A62" w:rsidRPr="00CF5EBE" w:rsidRDefault="00883A62" w:rsidP="00731234">
      <w:pPr>
        <w:spacing w:line="360" w:lineRule="auto"/>
        <w:rPr>
          <w:color w:val="212529"/>
          <w:sz w:val="24"/>
          <w:szCs w:val="24"/>
          <w:shd w:val="clear" w:color="auto" w:fill="FFFFFF"/>
        </w:rPr>
      </w:pPr>
      <w:r w:rsidRPr="00CF5EBE">
        <w:rPr>
          <w:color w:val="212529"/>
          <w:sz w:val="24"/>
          <w:szCs w:val="24"/>
          <w:shd w:val="clear" w:color="auto" w:fill="FFFFFF"/>
        </w:rPr>
        <w:t>Stamey, J. </w:t>
      </w:r>
      <w:r w:rsidR="001859D4">
        <w:rPr>
          <w:color w:val="212529"/>
          <w:sz w:val="24"/>
          <w:szCs w:val="24"/>
          <w:shd w:val="clear" w:color="auto" w:fill="FFFFFF"/>
        </w:rPr>
        <w:t>(</w:t>
      </w:r>
      <w:r w:rsidRPr="00CF5EBE">
        <w:rPr>
          <w:color w:val="212529"/>
          <w:sz w:val="24"/>
          <w:szCs w:val="24"/>
          <w:shd w:val="clear" w:color="auto" w:fill="FFFFFF"/>
        </w:rPr>
        <w:t>2018</w:t>
      </w:r>
      <w:r w:rsidR="001859D4">
        <w:rPr>
          <w:color w:val="212529"/>
          <w:sz w:val="24"/>
          <w:szCs w:val="24"/>
          <w:shd w:val="clear" w:color="auto" w:fill="FFFFFF"/>
        </w:rPr>
        <w:t>)</w:t>
      </w:r>
      <w:r w:rsidRPr="00CF5EBE">
        <w:rPr>
          <w:color w:val="212529"/>
          <w:sz w:val="24"/>
          <w:szCs w:val="24"/>
          <w:shd w:val="clear" w:color="auto" w:fill="FFFFFF"/>
        </w:rPr>
        <w:t xml:space="preserve">. QUAD CHARTS IN SOFTWARE PROJECT MANAGEMENT. [Online]. [26 November 2022]. Available from: </w:t>
      </w:r>
      <w:hyperlink r:id="rId54" w:history="1">
        <w:r w:rsidR="007F15B7" w:rsidRPr="00CF5EBE">
          <w:rPr>
            <w:rStyle w:val="Hyperlink"/>
            <w:sz w:val="24"/>
            <w:szCs w:val="24"/>
            <w:shd w:val="clear" w:color="auto" w:fill="FFFFFF"/>
          </w:rPr>
          <w:t>https://silo.tips/download/quad-charts-in-software-project-management#</w:t>
        </w:r>
      </w:hyperlink>
      <w:r w:rsidR="007F15B7" w:rsidRPr="00CF5EBE">
        <w:rPr>
          <w:color w:val="212529"/>
          <w:sz w:val="24"/>
          <w:szCs w:val="24"/>
          <w:shd w:val="clear" w:color="auto" w:fill="FFFFFF"/>
        </w:rPr>
        <w:t xml:space="preserve"> </w:t>
      </w:r>
    </w:p>
    <w:p w14:paraId="2C87D9CF" w14:textId="13D03FE6" w:rsidR="000328E0" w:rsidRPr="00CF5EBE" w:rsidRDefault="000328E0" w:rsidP="000328E0">
      <w:pPr>
        <w:shd w:val="clear" w:color="auto" w:fill="FFFFFF"/>
        <w:spacing w:after="100" w:afterAutospacing="1" w:line="360" w:lineRule="auto"/>
        <w:rPr>
          <w:rFonts w:eastAsia="Times New Roman" w:cstheme="minorHAnsi"/>
          <w:color w:val="212529"/>
          <w:sz w:val="24"/>
          <w:szCs w:val="24"/>
          <w:lang w:eastAsia="en-GB"/>
        </w:rPr>
      </w:pPr>
      <w:r w:rsidRPr="00CF5EBE">
        <w:rPr>
          <w:rFonts w:eastAsia="Times New Roman" w:cstheme="minorHAnsi"/>
          <w:color w:val="212529"/>
          <w:sz w:val="24"/>
          <w:szCs w:val="24"/>
          <w:lang w:eastAsia="en-GB"/>
        </w:rPr>
        <w:t>Townsend, S. </w:t>
      </w:r>
      <w:r w:rsidR="001859D4">
        <w:rPr>
          <w:rFonts w:eastAsia="Times New Roman" w:cstheme="minorHAnsi"/>
          <w:color w:val="212529"/>
          <w:sz w:val="24"/>
          <w:szCs w:val="24"/>
          <w:lang w:eastAsia="en-GB"/>
        </w:rPr>
        <w:t>(</w:t>
      </w:r>
      <w:r w:rsidRPr="00CF5EBE">
        <w:rPr>
          <w:rFonts w:eastAsia="Times New Roman" w:cstheme="minorHAnsi"/>
          <w:color w:val="212529"/>
          <w:sz w:val="24"/>
          <w:szCs w:val="24"/>
          <w:lang w:eastAsia="en-GB"/>
        </w:rPr>
        <w:t>2022</w:t>
      </w:r>
      <w:r w:rsidR="001859D4">
        <w:rPr>
          <w:rFonts w:eastAsia="Times New Roman" w:cstheme="minorHAnsi"/>
          <w:color w:val="212529"/>
          <w:sz w:val="24"/>
          <w:szCs w:val="24"/>
          <w:lang w:eastAsia="en-GB"/>
        </w:rPr>
        <w:t>)</w:t>
      </w:r>
      <w:r w:rsidRPr="00CF5EBE">
        <w:rPr>
          <w:rFonts w:eastAsia="Times New Roman" w:cstheme="minorHAnsi"/>
          <w:color w:val="212529"/>
          <w:sz w:val="24"/>
          <w:szCs w:val="24"/>
          <w:lang w:eastAsia="en-GB"/>
        </w:rPr>
        <w:t xml:space="preserve">. Planview; WHAT IS RESOURCE MANAGEMENT AND WHY IS IT IMPORTANT? [Online]. [26 November 2022]. Available from: </w:t>
      </w:r>
      <w:hyperlink r:id="rId55" w:history="1">
        <w:r w:rsidRPr="00CF5EBE">
          <w:rPr>
            <w:rStyle w:val="Hyperlink"/>
            <w:rFonts w:eastAsia="Times New Roman" w:cstheme="minorHAnsi"/>
            <w:sz w:val="24"/>
            <w:szCs w:val="24"/>
            <w:lang w:eastAsia="en-GB"/>
          </w:rPr>
          <w:t>https://www.planview.com/resources/guide/resource-management-software/resource-management-leverage-people-budgets/</w:t>
        </w:r>
      </w:hyperlink>
      <w:r w:rsidRPr="00CF5EBE">
        <w:rPr>
          <w:rFonts w:eastAsia="Times New Roman" w:cstheme="minorHAnsi"/>
          <w:color w:val="212529"/>
          <w:sz w:val="24"/>
          <w:szCs w:val="24"/>
          <w:lang w:eastAsia="en-GB"/>
        </w:rPr>
        <w:t xml:space="preserve"> </w:t>
      </w:r>
    </w:p>
    <w:p w14:paraId="42FF2CFB" w14:textId="4BF87F29" w:rsidR="003A158A" w:rsidRPr="00CF5EBE" w:rsidRDefault="003A158A" w:rsidP="68627921">
      <w:pPr>
        <w:shd w:val="clear" w:color="auto" w:fill="FFFFFF" w:themeFill="background1"/>
        <w:spacing w:after="100" w:afterAutospacing="1" w:line="360" w:lineRule="auto"/>
        <w:rPr>
          <w:color w:val="212529"/>
          <w:sz w:val="24"/>
          <w:szCs w:val="24"/>
          <w:shd w:val="clear" w:color="auto" w:fill="FFFFFF"/>
        </w:rPr>
      </w:pPr>
      <w:r w:rsidRPr="00CF5EBE">
        <w:rPr>
          <w:color w:val="212529"/>
          <w:sz w:val="24"/>
          <w:szCs w:val="24"/>
          <w:shd w:val="clear" w:color="auto" w:fill="FFFFFF"/>
        </w:rPr>
        <w:t>Verma, E. </w:t>
      </w:r>
      <w:r w:rsidR="001859D4">
        <w:rPr>
          <w:color w:val="212529"/>
          <w:sz w:val="24"/>
          <w:szCs w:val="24"/>
          <w:shd w:val="clear" w:color="auto" w:fill="FFFFFF"/>
        </w:rPr>
        <w:t>(</w:t>
      </w:r>
      <w:r w:rsidRPr="00CF5EBE">
        <w:rPr>
          <w:color w:val="212529"/>
          <w:sz w:val="24"/>
          <w:szCs w:val="24"/>
          <w:shd w:val="clear" w:color="auto" w:fill="FFFFFF"/>
        </w:rPr>
        <w:t>2022</w:t>
      </w:r>
      <w:r w:rsidR="001859D4">
        <w:rPr>
          <w:color w:val="212529"/>
          <w:sz w:val="24"/>
          <w:szCs w:val="24"/>
          <w:shd w:val="clear" w:color="auto" w:fill="FFFFFF"/>
        </w:rPr>
        <w:t>)</w:t>
      </w:r>
      <w:r w:rsidRPr="00CF5EBE">
        <w:rPr>
          <w:color w:val="212529"/>
          <w:sz w:val="24"/>
          <w:szCs w:val="24"/>
          <w:shd w:val="clear" w:color="auto" w:fill="FFFFFF"/>
        </w:rPr>
        <w:t xml:space="preserve">. Simplilearn: Network Diagram: An Important Tool for Effective Time Management. [Online]. [26 November 2022]. Available from: </w:t>
      </w:r>
      <w:hyperlink r:id="rId56" w:history="1">
        <w:r w:rsidRPr="00CF5EBE">
          <w:rPr>
            <w:rStyle w:val="Hyperlink"/>
            <w:sz w:val="24"/>
            <w:szCs w:val="24"/>
            <w:shd w:val="clear" w:color="auto" w:fill="FFFFFF"/>
          </w:rPr>
          <w:t>https://www.simplilearn.com/network-diagram-as-an-effective-time-management-tool-rar224-article</w:t>
        </w:r>
      </w:hyperlink>
    </w:p>
    <w:p w14:paraId="6A23F64D" w14:textId="77777777" w:rsidR="003A158A" w:rsidRPr="000328E0" w:rsidRDefault="003A158A" w:rsidP="000328E0">
      <w:pPr>
        <w:shd w:val="clear" w:color="auto" w:fill="FFFFFF"/>
        <w:spacing w:after="100" w:afterAutospacing="1" w:line="360" w:lineRule="auto"/>
        <w:rPr>
          <w:rFonts w:eastAsia="Times New Roman" w:cstheme="minorHAnsi"/>
          <w:color w:val="212529"/>
          <w:sz w:val="24"/>
          <w:szCs w:val="24"/>
          <w:lang w:eastAsia="en-GB"/>
        </w:rPr>
      </w:pPr>
    </w:p>
    <w:sectPr w:rsidR="003A158A" w:rsidRPr="000328E0" w:rsidSect="00983713">
      <w:footerReference w:type="default" r:id="rId5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0DFD74" w14:textId="77777777" w:rsidR="00A16B47" w:rsidRDefault="00A16B47" w:rsidP="0025241D">
      <w:pPr>
        <w:spacing w:after="0" w:line="240" w:lineRule="auto"/>
      </w:pPr>
      <w:r>
        <w:separator/>
      </w:r>
    </w:p>
  </w:endnote>
  <w:endnote w:type="continuationSeparator" w:id="0">
    <w:p w14:paraId="74B42BD5" w14:textId="77777777" w:rsidR="00A16B47" w:rsidRDefault="00A16B47" w:rsidP="0025241D">
      <w:pPr>
        <w:spacing w:after="0" w:line="240" w:lineRule="auto"/>
      </w:pPr>
      <w:r>
        <w:continuationSeparator/>
      </w:r>
    </w:p>
  </w:endnote>
  <w:endnote w:type="continuationNotice" w:id="1">
    <w:p w14:paraId="5EC7D0AB" w14:textId="77777777" w:rsidR="00A16B47" w:rsidRDefault="00A16B4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E11784" w14:textId="77777777" w:rsidR="0090514B" w:rsidRDefault="009051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61A456" w14:textId="77777777" w:rsidR="00A16B47" w:rsidRDefault="00A16B47" w:rsidP="0025241D">
      <w:pPr>
        <w:spacing w:after="0" w:line="240" w:lineRule="auto"/>
      </w:pPr>
      <w:r>
        <w:separator/>
      </w:r>
    </w:p>
  </w:footnote>
  <w:footnote w:type="continuationSeparator" w:id="0">
    <w:p w14:paraId="40894315" w14:textId="77777777" w:rsidR="00A16B47" w:rsidRDefault="00A16B47" w:rsidP="0025241D">
      <w:pPr>
        <w:spacing w:after="0" w:line="240" w:lineRule="auto"/>
      </w:pPr>
      <w:r>
        <w:continuationSeparator/>
      </w:r>
    </w:p>
  </w:footnote>
  <w:footnote w:type="continuationNotice" w:id="1">
    <w:p w14:paraId="4C75A8C0" w14:textId="77777777" w:rsidR="00A16B47" w:rsidRDefault="00A16B47">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kKuZ4Ef5" int2:invalidationBookmarkName="" int2:hashCode="tvtlf8tqgBBI3Z" int2:id="X87ulitm">
      <int2:state int2:value="Rejected" int2:type="AugLoop_Text_Critique"/>
    </int2:bookmark>
    <int2:bookmark int2:bookmarkName="_Int_wwnjiyvN" int2:invalidationBookmarkName="" int2:hashCode="dTCGOaDVB/hcn6" int2:id="2lYPVn5p">
      <int2:state int2:value="Rejected" int2:type="AugLoop_Text_Critique"/>
    </int2:bookmark>
    <int2:bookmark int2:bookmarkName="_Int_Sj4HGCZz" int2:invalidationBookmarkName="" int2:hashCode="FhxCN58vOqq4SL" int2:id="CLyOZhpv">
      <int2:state int2:value="Rejected" int2:type="AugLoop_Text_Critique"/>
    </int2:bookmark>
    <int2:entireDocument int2:id="V0py1pDW">
      <int2:extLst>
        <oel:ext uri="E302BA01-7950-474C-9AD3-286E660C40A8">
          <int2:similaritySummary int2:version="1" int2:runId="1669632607974" int2:tilesCheckedInThisRun="1" int2:totalNumOfTiles="302" int2:similarityAnnotationCount="1" int2:numWords="3846" int2:numFlaggedWords="12"/>
        </oel:ext>
      </int2:extLst>
    </int2:entireDocument>
  </int2:observations>
  <int2:intelligenceSettings/>
  <int2:onDemandWorkflows>
    <int2:onDemandWorkflow int2:type="SimilarityCheck" int2:paragraphVersions="101AAAB8-4AD24840 6A141222-33AD4D12 1F089286-2A12B8C2 26E9CEEF-77777777 516D236B-77777777 39CDA878-660E2DD8 2A676E17-288AC34C 5CF722CC-4ADF6B42 0FFEE007-62F24F14 3FE51FF2-52D7943C 5407519E-4FD04A86 37D2F7E9-01B6C30F 337D737F-6C6A8A79 6EC49E69-52444739 07FE02BB-1A5DE1A9 36BB78A8-7FB4E82C 51108BC3-42CA2927 02CEA3AA-7E4324E8 0467AA42-2044DC98 17FB4BAB-1043D70F 1E92A09C-69FC609D 21C4E800-10085F89 2FB76DAC-489C7B3A 235FEF51-3305BC20 7E0EEF96-3FC0F5BA 689FB384-77777777 00D6395C-3BE825EC 64DBF743-1AE78D08 485F237D-1E180FF7 35553035-1B124457 26D48E15-53BC1E52 2A02D60B-1DDA8823 759B454C-0C9A9EB0 22C685B4-4CFBD65E 38E6EB84-6C27AAD1 745BAAB0-7822AB61 65702A31-6D9CDBBB 3164E153-06F0A3CF 13183AFE-230AE634 15CC4154-6B669B92 4FE099C5-77777777 38130241-36FD230D 5FB4A020-021B0C3F 53AC0EAD-0ABBD712 474E229E-16A6271A 2EA66ED2-7DA8E572 41F641AF-6094633E 1F42B6C9-04CD3A0D 7F10F97C-7AC1E904 7C152BEC-48831521 6F4D3682-37207745 2C56493A-77777777 003104D4-781F90DF 05D850A7-77777777 7392E632-0F5FD4D5 27FAF4B9-465AEA19 28D397A0-3B3D1E2C 45B09160-30DCF6F5 5ED8392F-77777777 21C5E033-2992DECD 05FAD293-77777777 3F36D394-026D0E2C 627D34C3-77777777 309AFA6D-6CA1513D 27268C5F-77777777 4485E63D-2C98F113 31828B10-77777777 5FDE864E-7DB4A146 217E714E-77777777 20050930-5E9BFE7A 10E95FCA-77777777 7C3E2843-5256C695 6297FA47-77777777 779B8A86-0E37D6A0 394391B2-3EA51699 0F71F8CA-5F73A3B2 2936DFEC-77777777 22620A7E-04F8C691 17B05E31-77777777 26394497-01CC0E94 122E9FDD-77777777 3C40CEAA-7D939093 585240ED-77777777 1D451405-2A4E2A24 460FE4A8-277F1745 2D88C8F2-1E19B17D 6574A480-77777777 7E1DC97F-634745BA 54CE2081-77777777 30475945-27488655 61538034-77777777 3C386935-49CD61A2 53AEB991-77777777 5B28F87C-7EC2E606 6C463F63-77777777 7AF11B78-2CBF64BA 27379221-77777777 0EB7C2C8-07DE4559 3AB8339F-38880C24 183BBDFD-77777777 0B720BE4-46F45572 46B462DE-77777777 313EEEC3-1EE3B755 565A8CE0-70B3EAA4 31B36AA1-77777777 503CB3C4-4B0E6CF7 43C93AB9-77777777 19DEA0DA-77777777 3A53AB05-77777777 6CC25B7A-76DB5046 4880D125-77777777 65A21353-03E2DC90 31343A62-49159A93 79D338B2-74A73E13 7EEAB4B1-56A37547 6B5CD2A0-6A931AF2 58EEB095-77777777 650FE1BB-34C95797 7830E08B-2B320570 7DDA10C4-30A4FEFD 2A5FEFCE-77777777 5990B7A8-57D71BB4 6D1CE2AD-30D44D61 170470FC-58782316 2AD20515-77777777 1BBB1D28-495707C6 4F56C6A3-13E6E3BA 1C08DCB4-77777777 1775C4BA-77777777 05861E34-64595C33 291EAD96-724EAC58 6319EEEA-7F5A47C3 14067F12-77777777 584584E5-77777777 7E08173C-495F848A 4B7ACDAD-77777777 41314169-7C9AA50D 19A731A3-77777777 50B653D9-77777777 09B56DEC-66F3D8DE 0F83E345-77777777 7C0F9338-69702772 33BCE8D1-265678BB 16329D6A-369A9514 3FE8F0B3-797C0F46 471618E3-4712869E 76A89113-5A5B1D6D 4E168DA0-77777777 35015667-6F9D4F80 0F90E5C0-59214B65 6D56402C-77777777 1144223A-77777777 5CFCE3BE-750A3B9C 12048054-4DB1736B 2BA5A9A3-77777777 33E847B2-1DC4278B 0A1CB6B7-77777777 0A9A460D-77777777 5B7E23B5-77777777 7CB8AF48-77777777 54295291-77777777 505176CA-77777777 22193B17-77777777 3CFCB5E0-77777777 45DA2805-77777777 3167B52E-77777777 466D6BF0-77777777 6ED2A53C-77777777 2219E0D7-77777777 28ADC648-77777777 2D9C840F-77777777 68830D5C-77777777 700607DD-77777777 32689E40-77777777 728BC58E-77777777 24389E85-77777777 2B2617AE-77777777 6F672D00-77777777 0F8565A1-77777777 773A11FE-77777777 09D12C05-77777777 38928147-77777777 3EF09385-77777777 2E5830BB-77777777 0852407E-77777777 25F7FBA4-77777777 357D911B-77777777 2D347A13-77777777 02029314-77777777 37D10656-77777777 68ECE131-77777777 16368018-77777777 43DCDCAE-77777777 0B0ACF63-77777777 23CF3530-77777777 5F3836B2-77777777 0A9736B7-77777777 2A88F697-77777777 6368DB64-1F4D4CB6 48B571AE-77777777 19F5CE61-77777777 05FB1F4E-77777777 0DECB26E-77777777 459D333D-77777777 3AC38D18-6D4612BF 7B0894B4-77777777 3F18AA93-77777777 30549F6C-77777777 3974B9CB-77777777 3342E179-77777777 27D09E7F-77777777 095D492E-77777777 0822406B-77777777 250DF6BB-77777777 23BF1DB5-77777777 2E983222-77777777 1FC809C3-77777777 582B3549-77777777 2829FEAE-77777777 6E1C14ED-77777777 465BBF62-77777777 067D7159-77777777 157204FA-77777777 5235B3A6-77777777 52E3D562-77777777 097DFD07-77777777 4160A2A6-77777777 1DDBCA18-77777777 13E4CF77-14057EB3 4BF7CC6A-77777777 054CCC9C-77777777 6E522B5A-77777777 6155FBC0-77777777 57A98F1B-77777777 1EE3E3E4-77777777 27AA5694-77777777 396B2542-77777777 5E812992-77777777 1C24A2A7-77777777 16AB7F7E-77777777 4C46BA7F-77777777 506D7D0B-77777777 53323AEF-77777777 490BB804-77777777 619F5F72-77777777 1A6F4E5A-77777777 3B1D929C-77777777 788E422F-77777777 58533C31-77777777 0C3913BF-77777777 04B7481A-77777777 248EBB9F-77777777 12C08B72-77777777 7FB24F3B-77777777 05F2DC2E-77777777 50F57700-77777777 73E30DDE-77777777 29572CED-77777777 106358D1-77777777 4E52FFCC-77777777 23FD7BF9-61CFD35B 0471080B-77777777 2AC77715-6310F0B6 49BDFA70-149E5E73 20296D5B-1BEF6337 2CF1C6B2-150A0F91 2A101F33-77777777 6B1D4AF4-75EB35A8 0ECC949A-7CB94872 59E83E12-643C1493 6FEE25FD-399B7A37 1AF2C389-77777777 6E441E02-77777777 46401841-77777777 23EF5440-77777777 57890BF4-77777777 3F9C75D8-77777777 7061B004-0AD82EE7 6EAA6D68-5494865D 380778D1-77777777 11B2C318-77777777 11F3290B-77777777 387A3CC0-77777777 7EE26B64-105BB102 4F3EC74D-77777777 3670A512-77777777 1A79840D-77777777 17A26B4E-77777777 4CFB588A-77777777 618091BA-77777777 1C63867B-77777777 558B8385-77777777 64415A6F-77777777 3A373B5A-77777777 73ECBC2A-77777777 5BFB9A9B-795184D4 5E67162E-77777777 0778F351-77777777 461B15BC-77777777 181DA6B0-756A858E 44907C2A-77777777 4B63F611-77777777 54E3CB35-77777777 41F792B6-77777777 51C41D84-1E64578D 70F5B562-77777777 1D3C73CE-77777777 33335B69-77777777 5446A01D-77777777 347951A0-77777777 21C6F758-77777777 690BB572-167896BC 013CC563-6C761342 136D1AD1-77777777 5BAA9213-77777777 39B2D98D-77777777 41059F14-77777777 0FB49C55-77777777 1EDE2918-6DE3C7A9 4BDB4ABF-77777777 36CF50BD-77777777 4A5923D9-77777777 0291775A-77777777 219C5764-77777777 05D16ACE-77777777 4DFB124A-77777777 33F9763A-0D8A287B 043964A4-77777777 28D6ABB1-77777777 4E855D0C-77777777 6D4F7497-77777777 48264B32-77777777 001F8DF1-77777777 559502AF-77777777 5094CCE4-77777777 77851C78-77777777 48A21909-77777777 6591AB53-77777777 20667E6C-77777777 170CC4F6-77777777 5FECCF08-46A4B567 1ACF528E-77777777 1E9ED39A-77777777 0046553B-77777777 25405C40-77777777 311FD659-6A879AE9 2D6EE70E-77777777 0A76BDD0-77777777 085C7F33-77777777 5F888890-23910BB9 13EBEFA1-77777777 16B81F53-77777777 3096674E-77777777 1505DF00-77777777 1D48B74D-325C48D3 46B07176-77777777 79FD8E36-28B3101A 0F459F5D-77777777 7CFF5C11-77777777 0E700D81-77777777 7BC2B725-77777777 77F909DD-77777777 27FC5434-77777777 4A30041F-77777777 2953C275-0E681666 3899863A-5AE8D734 0B7AAB06-01187538 433E80AD-0774AFF5 54BD16C4-3274AAE2 0DBDA71F-472DF4F9 0BE098CE-3BBFDE06 399C2171-7155A36B 47CE5007-37FA9003 61B448B8-44826D74 73A1D3DC-1ECDF73A 2C87D9CF-6BF59E5B 42FF2CFB-3B14D312 6A23F64D-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1B65A1"/>
    <w:multiLevelType w:val="hybridMultilevel"/>
    <w:tmpl w:val="DF069BA4"/>
    <w:lvl w:ilvl="0" w:tplc="693C7B76">
      <w:numFmt w:val="bullet"/>
      <w:lvlText w:val=""/>
      <w:lvlJc w:val="left"/>
      <w:pPr>
        <w:ind w:left="720" w:hanging="360"/>
      </w:pPr>
      <w:rPr>
        <w:rFonts w:ascii="Symbol" w:eastAsiaTheme="minorHAnsi"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BC6696"/>
    <w:multiLevelType w:val="hybridMultilevel"/>
    <w:tmpl w:val="C96E1A68"/>
    <w:lvl w:ilvl="0" w:tplc="BE181F8C">
      <w:start w:val="1"/>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266093"/>
    <w:multiLevelType w:val="hybridMultilevel"/>
    <w:tmpl w:val="1A7412B8"/>
    <w:lvl w:ilvl="0" w:tplc="51CC906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B765494"/>
    <w:multiLevelType w:val="hybridMultilevel"/>
    <w:tmpl w:val="C1C40802"/>
    <w:lvl w:ilvl="0" w:tplc="4E84986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9D36D1F"/>
    <w:multiLevelType w:val="hybridMultilevel"/>
    <w:tmpl w:val="8ECE17E0"/>
    <w:lvl w:ilvl="0" w:tplc="2772C43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D9E5F46"/>
    <w:multiLevelType w:val="hybridMultilevel"/>
    <w:tmpl w:val="353EF830"/>
    <w:lvl w:ilvl="0" w:tplc="07E2E78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25443483">
    <w:abstractNumId w:val="4"/>
  </w:num>
  <w:num w:numId="2" w16cid:durableId="1122698370">
    <w:abstractNumId w:val="5"/>
  </w:num>
  <w:num w:numId="3" w16cid:durableId="701200603">
    <w:abstractNumId w:val="0"/>
  </w:num>
  <w:num w:numId="4" w16cid:durableId="714160756">
    <w:abstractNumId w:val="1"/>
  </w:num>
  <w:num w:numId="5" w16cid:durableId="1841693234">
    <w:abstractNumId w:val="2"/>
  </w:num>
  <w:num w:numId="6" w16cid:durableId="9049475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3713"/>
    <w:rsid w:val="0000100D"/>
    <w:rsid w:val="00005CD8"/>
    <w:rsid w:val="000136A9"/>
    <w:rsid w:val="00013DF8"/>
    <w:rsid w:val="00014D56"/>
    <w:rsid w:val="00016CAA"/>
    <w:rsid w:val="00017E09"/>
    <w:rsid w:val="000200C9"/>
    <w:rsid w:val="00021021"/>
    <w:rsid w:val="00021AE7"/>
    <w:rsid w:val="00026E10"/>
    <w:rsid w:val="0003063E"/>
    <w:rsid w:val="00030828"/>
    <w:rsid w:val="00031863"/>
    <w:rsid w:val="000328E0"/>
    <w:rsid w:val="00032C94"/>
    <w:rsid w:val="00033720"/>
    <w:rsid w:val="00037B11"/>
    <w:rsid w:val="000430AB"/>
    <w:rsid w:val="00046A93"/>
    <w:rsid w:val="00051BBD"/>
    <w:rsid w:val="00052B5A"/>
    <w:rsid w:val="00053AF6"/>
    <w:rsid w:val="0005628A"/>
    <w:rsid w:val="00062C29"/>
    <w:rsid w:val="00062F1E"/>
    <w:rsid w:val="000630EA"/>
    <w:rsid w:val="000647EB"/>
    <w:rsid w:val="00071DE0"/>
    <w:rsid w:val="000731B2"/>
    <w:rsid w:val="000766A2"/>
    <w:rsid w:val="00077E1C"/>
    <w:rsid w:val="00083E1A"/>
    <w:rsid w:val="00084203"/>
    <w:rsid w:val="00085176"/>
    <w:rsid w:val="00085D39"/>
    <w:rsid w:val="00091373"/>
    <w:rsid w:val="00092289"/>
    <w:rsid w:val="00092EAB"/>
    <w:rsid w:val="00095CB7"/>
    <w:rsid w:val="000976B3"/>
    <w:rsid w:val="000A314E"/>
    <w:rsid w:val="000A524D"/>
    <w:rsid w:val="000A5270"/>
    <w:rsid w:val="000A64CE"/>
    <w:rsid w:val="000A75D7"/>
    <w:rsid w:val="000B0A28"/>
    <w:rsid w:val="000B1948"/>
    <w:rsid w:val="000B2998"/>
    <w:rsid w:val="000B4FCC"/>
    <w:rsid w:val="000C2763"/>
    <w:rsid w:val="000C357C"/>
    <w:rsid w:val="000C6B70"/>
    <w:rsid w:val="000C6D1A"/>
    <w:rsid w:val="000C72B6"/>
    <w:rsid w:val="000D40F0"/>
    <w:rsid w:val="000D6055"/>
    <w:rsid w:val="000E0F0A"/>
    <w:rsid w:val="000E1469"/>
    <w:rsid w:val="000E4000"/>
    <w:rsid w:val="000E4CB8"/>
    <w:rsid w:val="000F2E8C"/>
    <w:rsid w:val="000F371C"/>
    <w:rsid w:val="000F50E3"/>
    <w:rsid w:val="000F6B57"/>
    <w:rsid w:val="00100EBD"/>
    <w:rsid w:val="00113371"/>
    <w:rsid w:val="00113658"/>
    <w:rsid w:val="00117DE9"/>
    <w:rsid w:val="00120D32"/>
    <w:rsid w:val="00121097"/>
    <w:rsid w:val="00122F9D"/>
    <w:rsid w:val="001242C0"/>
    <w:rsid w:val="00126C46"/>
    <w:rsid w:val="00127C14"/>
    <w:rsid w:val="00135F74"/>
    <w:rsid w:val="0014203A"/>
    <w:rsid w:val="00150272"/>
    <w:rsid w:val="001502C3"/>
    <w:rsid w:val="00151403"/>
    <w:rsid w:val="001522CE"/>
    <w:rsid w:val="00152FC6"/>
    <w:rsid w:val="00155AC0"/>
    <w:rsid w:val="00155AF7"/>
    <w:rsid w:val="00162170"/>
    <w:rsid w:val="0016541F"/>
    <w:rsid w:val="00165D1C"/>
    <w:rsid w:val="001679BB"/>
    <w:rsid w:val="00173505"/>
    <w:rsid w:val="0017390E"/>
    <w:rsid w:val="00182939"/>
    <w:rsid w:val="0018370B"/>
    <w:rsid w:val="00184303"/>
    <w:rsid w:val="00184F72"/>
    <w:rsid w:val="001859D4"/>
    <w:rsid w:val="0018719E"/>
    <w:rsid w:val="00192038"/>
    <w:rsid w:val="00194E77"/>
    <w:rsid w:val="00195538"/>
    <w:rsid w:val="001965B3"/>
    <w:rsid w:val="001A0A9E"/>
    <w:rsid w:val="001A0DB8"/>
    <w:rsid w:val="001A292B"/>
    <w:rsid w:val="001A3D93"/>
    <w:rsid w:val="001A766D"/>
    <w:rsid w:val="001B16FC"/>
    <w:rsid w:val="001B1DB7"/>
    <w:rsid w:val="001B2712"/>
    <w:rsid w:val="001B59CA"/>
    <w:rsid w:val="001B74A5"/>
    <w:rsid w:val="001C443A"/>
    <w:rsid w:val="001C757E"/>
    <w:rsid w:val="001D0989"/>
    <w:rsid w:val="001E0F26"/>
    <w:rsid w:val="001E335D"/>
    <w:rsid w:val="001E664D"/>
    <w:rsid w:val="001F2239"/>
    <w:rsid w:val="001F6D43"/>
    <w:rsid w:val="00200E08"/>
    <w:rsid w:val="00202D52"/>
    <w:rsid w:val="00207312"/>
    <w:rsid w:val="00211552"/>
    <w:rsid w:val="00212113"/>
    <w:rsid w:val="0021495B"/>
    <w:rsid w:val="00216CA0"/>
    <w:rsid w:val="00220C4B"/>
    <w:rsid w:val="00222098"/>
    <w:rsid w:val="00226118"/>
    <w:rsid w:val="00231F40"/>
    <w:rsid w:val="00234959"/>
    <w:rsid w:val="00235A33"/>
    <w:rsid w:val="00241E01"/>
    <w:rsid w:val="00242A3F"/>
    <w:rsid w:val="002461DB"/>
    <w:rsid w:val="00246620"/>
    <w:rsid w:val="0025241D"/>
    <w:rsid w:val="002617E6"/>
    <w:rsid w:val="0026380C"/>
    <w:rsid w:val="00263A21"/>
    <w:rsid w:val="00277145"/>
    <w:rsid w:val="00277CE5"/>
    <w:rsid w:val="00282413"/>
    <w:rsid w:val="002833C9"/>
    <w:rsid w:val="002840C9"/>
    <w:rsid w:val="002904B6"/>
    <w:rsid w:val="00290BC7"/>
    <w:rsid w:val="002944E6"/>
    <w:rsid w:val="00294AF1"/>
    <w:rsid w:val="00296B86"/>
    <w:rsid w:val="00297E03"/>
    <w:rsid w:val="002A0DA4"/>
    <w:rsid w:val="002A1B39"/>
    <w:rsid w:val="002A1C74"/>
    <w:rsid w:val="002A1CD9"/>
    <w:rsid w:val="002A32CA"/>
    <w:rsid w:val="002A564D"/>
    <w:rsid w:val="002A5C1E"/>
    <w:rsid w:val="002B1C3E"/>
    <w:rsid w:val="002B522C"/>
    <w:rsid w:val="002B75B5"/>
    <w:rsid w:val="002C05D2"/>
    <w:rsid w:val="002C1B4F"/>
    <w:rsid w:val="002C6742"/>
    <w:rsid w:val="002C7981"/>
    <w:rsid w:val="002D0A20"/>
    <w:rsid w:val="002D3879"/>
    <w:rsid w:val="002D4832"/>
    <w:rsid w:val="002D5862"/>
    <w:rsid w:val="002D5EE0"/>
    <w:rsid w:val="002E10B6"/>
    <w:rsid w:val="002E321B"/>
    <w:rsid w:val="002F19A3"/>
    <w:rsid w:val="002F4BC3"/>
    <w:rsid w:val="0030687D"/>
    <w:rsid w:val="0030708F"/>
    <w:rsid w:val="00307220"/>
    <w:rsid w:val="00311645"/>
    <w:rsid w:val="00313062"/>
    <w:rsid w:val="00313475"/>
    <w:rsid w:val="00313669"/>
    <w:rsid w:val="003155F8"/>
    <w:rsid w:val="00324E34"/>
    <w:rsid w:val="00337404"/>
    <w:rsid w:val="003438B7"/>
    <w:rsid w:val="00345B62"/>
    <w:rsid w:val="00351822"/>
    <w:rsid w:val="003547CF"/>
    <w:rsid w:val="003549DA"/>
    <w:rsid w:val="003554CF"/>
    <w:rsid w:val="0036054B"/>
    <w:rsid w:val="00360611"/>
    <w:rsid w:val="00361E79"/>
    <w:rsid w:val="00362FFC"/>
    <w:rsid w:val="00364000"/>
    <w:rsid w:val="00365175"/>
    <w:rsid w:val="00372685"/>
    <w:rsid w:val="003734A0"/>
    <w:rsid w:val="0037490B"/>
    <w:rsid w:val="003753F3"/>
    <w:rsid w:val="00380195"/>
    <w:rsid w:val="003824FA"/>
    <w:rsid w:val="0038468A"/>
    <w:rsid w:val="003875F9"/>
    <w:rsid w:val="00391C8E"/>
    <w:rsid w:val="0039303B"/>
    <w:rsid w:val="00395F74"/>
    <w:rsid w:val="003975B7"/>
    <w:rsid w:val="003A08C4"/>
    <w:rsid w:val="003A0EA8"/>
    <w:rsid w:val="003A158A"/>
    <w:rsid w:val="003A7B10"/>
    <w:rsid w:val="003B05C2"/>
    <w:rsid w:val="003B1598"/>
    <w:rsid w:val="003B1CE3"/>
    <w:rsid w:val="003B6DFC"/>
    <w:rsid w:val="003C1205"/>
    <w:rsid w:val="003C448D"/>
    <w:rsid w:val="003C6ACE"/>
    <w:rsid w:val="003C6FFF"/>
    <w:rsid w:val="003D08FC"/>
    <w:rsid w:val="003D0DEA"/>
    <w:rsid w:val="003D102D"/>
    <w:rsid w:val="003D138B"/>
    <w:rsid w:val="003D28B0"/>
    <w:rsid w:val="003D4407"/>
    <w:rsid w:val="003D6507"/>
    <w:rsid w:val="003D78BF"/>
    <w:rsid w:val="003E3391"/>
    <w:rsid w:val="003E752D"/>
    <w:rsid w:val="003E7B81"/>
    <w:rsid w:val="003F10F4"/>
    <w:rsid w:val="003F3617"/>
    <w:rsid w:val="003F4DF6"/>
    <w:rsid w:val="003F5A90"/>
    <w:rsid w:val="004035E5"/>
    <w:rsid w:val="0040658F"/>
    <w:rsid w:val="0040749D"/>
    <w:rsid w:val="00412BFC"/>
    <w:rsid w:val="00414EEA"/>
    <w:rsid w:val="004168E5"/>
    <w:rsid w:val="00420273"/>
    <w:rsid w:val="004223DD"/>
    <w:rsid w:val="00422C73"/>
    <w:rsid w:val="00422D4A"/>
    <w:rsid w:val="00423695"/>
    <w:rsid w:val="004315C4"/>
    <w:rsid w:val="00431B46"/>
    <w:rsid w:val="00432C64"/>
    <w:rsid w:val="00433B11"/>
    <w:rsid w:val="004355D4"/>
    <w:rsid w:val="00441A07"/>
    <w:rsid w:val="004428D7"/>
    <w:rsid w:val="00443009"/>
    <w:rsid w:val="0044586A"/>
    <w:rsid w:val="00447491"/>
    <w:rsid w:val="00452732"/>
    <w:rsid w:val="004530FB"/>
    <w:rsid w:val="0045372E"/>
    <w:rsid w:val="004545E9"/>
    <w:rsid w:val="004553B3"/>
    <w:rsid w:val="00455AED"/>
    <w:rsid w:val="004577B1"/>
    <w:rsid w:val="004626AD"/>
    <w:rsid w:val="00471A83"/>
    <w:rsid w:val="004731E8"/>
    <w:rsid w:val="00474002"/>
    <w:rsid w:val="0047466A"/>
    <w:rsid w:val="0047618F"/>
    <w:rsid w:val="00477057"/>
    <w:rsid w:val="00477ACC"/>
    <w:rsid w:val="00480977"/>
    <w:rsid w:val="00483651"/>
    <w:rsid w:val="00484AF6"/>
    <w:rsid w:val="00485581"/>
    <w:rsid w:val="00486DAD"/>
    <w:rsid w:val="00490823"/>
    <w:rsid w:val="00490B2A"/>
    <w:rsid w:val="004942C7"/>
    <w:rsid w:val="004943D7"/>
    <w:rsid w:val="00494494"/>
    <w:rsid w:val="00494689"/>
    <w:rsid w:val="0049660D"/>
    <w:rsid w:val="00497AF0"/>
    <w:rsid w:val="004A55D6"/>
    <w:rsid w:val="004A77F2"/>
    <w:rsid w:val="004B5FF5"/>
    <w:rsid w:val="004B62FD"/>
    <w:rsid w:val="004C167F"/>
    <w:rsid w:val="004C209D"/>
    <w:rsid w:val="004C3969"/>
    <w:rsid w:val="004C4147"/>
    <w:rsid w:val="004C6E2E"/>
    <w:rsid w:val="004C76FF"/>
    <w:rsid w:val="004C7B35"/>
    <w:rsid w:val="004D2BAA"/>
    <w:rsid w:val="004D2BB8"/>
    <w:rsid w:val="004D6B20"/>
    <w:rsid w:val="004D7D88"/>
    <w:rsid w:val="004E05E8"/>
    <w:rsid w:val="004E2D8E"/>
    <w:rsid w:val="004E38F6"/>
    <w:rsid w:val="004E47AF"/>
    <w:rsid w:val="004E4852"/>
    <w:rsid w:val="004F09CF"/>
    <w:rsid w:val="004F3266"/>
    <w:rsid w:val="004F3C28"/>
    <w:rsid w:val="004F439B"/>
    <w:rsid w:val="004F6223"/>
    <w:rsid w:val="004F7ED4"/>
    <w:rsid w:val="00501BAB"/>
    <w:rsid w:val="005118BD"/>
    <w:rsid w:val="0051472B"/>
    <w:rsid w:val="005147DC"/>
    <w:rsid w:val="00515A3C"/>
    <w:rsid w:val="00516071"/>
    <w:rsid w:val="00521C3F"/>
    <w:rsid w:val="0052256C"/>
    <w:rsid w:val="00523E31"/>
    <w:rsid w:val="00525DDE"/>
    <w:rsid w:val="00525F27"/>
    <w:rsid w:val="005312FD"/>
    <w:rsid w:val="005345FF"/>
    <w:rsid w:val="00535496"/>
    <w:rsid w:val="00536B2E"/>
    <w:rsid w:val="00540D18"/>
    <w:rsid w:val="005553FE"/>
    <w:rsid w:val="00555AD5"/>
    <w:rsid w:val="0055654F"/>
    <w:rsid w:val="0056117F"/>
    <w:rsid w:val="00561878"/>
    <w:rsid w:val="00562059"/>
    <w:rsid w:val="00562205"/>
    <w:rsid w:val="0056496F"/>
    <w:rsid w:val="005744D3"/>
    <w:rsid w:val="0057783D"/>
    <w:rsid w:val="00577B61"/>
    <w:rsid w:val="00584625"/>
    <w:rsid w:val="00586CB1"/>
    <w:rsid w:val="00590881"/>
    <w:rsid w:val="00591762"/>
    <w:rsid w:val="00592FE1"/>
    <w:rsid w:val="00593138"/>
    <w:rsid w:val="005951AC"/>
    <w:rsid w:val="005A012D"/>
    <w:rsid w:val="005A5B38"/>
    <w:rsid w:val="005A6B84"/>
    <w:rsid w:val="005B09A2"/>
    <w:rsid w:val="005B15CF"/>
    <w:rsid w:val="005B37B7"/>
    <w:rsid w:val="005B60B5"/>
    <w:rsid w:val="005C07CD"/>
    <w:rsid w:val="005C5A27"/>
    <w:rsid w:val="005D0795"/>
    <w:rsid w:val="005D7C39"/>
    <w:rsid w:val="005E187D"/>
    <w:rsid w:val="005E2336"/>
    <w:rsid w:val="005E3717"/>
    <w:rsid w:val="005E4A8B"/>
    <w:rsid w:val="005E4C62"/>
    <w:rsid w:val="005E7E9F"/>
    <w:rsid w:val="005F2BDD"/>
    <w:rsid w:val="005F3BA2"/>
    <w:rsid w:val="005F3D88"/>
    <w:rsid w:val="00603DDE"/>
    <w:rsid w:val="006048D0"/>
    <w:rsid w:val="00605FB0"/>
    <w:rsid w:val="006067F7"/>
    <w:rsid w:val="00606C60"/>
    <w:rsid w:val="00607D7C"/>
    <w:rsid w:val="0061006D"/>
    <w:rsid w:val="006103F9"/>
    <w:rsid w:val="006107CF"/>
    <w:rsid w:val="006175D1"/>
    <w:rsid w:val="00617CFB"/>
    <w:rsid w:val="006213E0"/>
    <w:rsid w:val="0062140D"/>
    <w:rsid w:val="006219AD"/>
    <w:rsid w:val="00622ABB"/>
    <w:rsid w:val="00627726"/>
    <w:rsid w:val="006327F1"/>
    <w:rsid w:val="00640DCA"/>
    <w:rsid w:val="00643C8E"/>
    <w:rsid w:val="006524A7"/>
    <w:rsid w:val="00655740"/>
    <w:rsid w:val="00661D05"/>
    <w:rsid w:val="0066447B"/>
    <w:rsid w:val="0067165F"/>
    <w:rsid w:val="00671AFF"/>
    <w:rsid w:val="00671CE8"/>
    <w:rsid w:val="00674E20"/>
    <w:rsid w:val="006754FE"/>
    <w:rsid w:val="00682E48"/>
    <w:rsid w:val="0068336D"/>
    <w:rsid w:val="0068480D"/>
    <w:rsid w:val="00685144"/>
    <w:rsid w:val="006919F2"/>
    <w:rsid w:val="00695437"/>
    <w:rsid w:val="0069694D"/>
    <w:rsid w:val="006A0049"/>
    <w:rsid w:val="006A05BE"/>
    <w:rsid w:val="006A0C81"/>
    <w:rsid w:val="006A3207"/>
    <w:rsid w:val="006A585D"/>
    <w:rsid w:val="006A79A7"/>
    <w:rsid w:val="006B24C2"/>
    <w:rsid w:val="006B4AB0"/>
    <w:rsid w:val="006C0985"/>
    <w:rsid w:val="006C188A"/>
    <w:rsid w:val="006C216E"/>
    <w:rsid w:val="006C7722"/>
    <w:rsid w:val="006D28D1"/>
    <w:rsid w:val="006D56B9"/>
    <w:rsid w:val="006D59DA"/>
    <w:rsid w:val="006E254A"/>
    <w:rsid w:val="006E317C"/>
    <w:rsid w:val="006E3819"/>
    <w:rsid w:val="006F3120"/>
    <w:rsid w:val="006F510C"/>
    <w:rsid w:val="006F5C8B"/>
    <w:rsid w:val="006F68F1"/>
    <w:rsid w:val="00701844"/>
    <w:rsid w:val="00702CCC"/>
    <w:rsid w:val="00703C13"/>
    <w:rsid w:val="00704BA8"/>
    <w:rsid w:val="007064E4"/>
    <w:rsid w:val="007074CB"/>
    <w:rsid w:val="00710377"/>
    <w:rsid w:val="00721CCD"/>
    <w:rsid w:val="0073006A"/>
    <w:rsid w:val="00731234"/>
    <w:rsid w:val="00731D1A"/>
    <w:rsid w:val="007334E9"/>
    <w:rsid w:val="00735ADE"/>
    <w:rsid w:val="00740543"/>
    <w:rsid w:val="00741614"/>
    <w:rsid w:val="00744D0A"/>
    <w:rsid w:val="00752B06"/>
    <w:rsid w:val="00753A7E"/>
    <w:rsid w:val="007548F3"/>
    <w:rsid w:val="00756CB3"/>
    <w:rsid w:val="00764EEA"/>
    <w:rsid w:val="00775F72"/>
    <w:rsid w:val="007770F7"/>
    <w:rsid w:val="007848F5"/>
    <w:rsid w:val="00787253"/>
    <w:rsid w:val="007873D5"/>
    <w:rsid w:val="00796B5B"/>
    <w:rsid w:val="007A268B"/>
    <w:rsid w:val="007A308E"/>
    <w:rsid w:val="007A4D31"/>
    <w:rsid w:val="007B333F"/>
    <w:rsid w:val="007B61FD"/>
    <w:rsid w:val="007C364F"/>
    <w:rsid w:val="007C42D7"/>
    <w:rsid w:val="007C7963"/>
    <w:rsid w:val="007D0E1E"/>
    <w:rsid w:val="007D213B"/>
    <w:rsid w:val="007D3027"/>
    <w:rsid w:val="007D3817"/>
    <w:rsid w:val="007D7FC9"/>
    <w:rsid w:val="007E0634"/>
    <w:rsid w:val="007E6049"/>
    <w:rsid w:val="007E7BF6"/>
    <w:rsid w:val="007E7CAD"/>
    <w:rsid w:val="007F05A8"/>
    <w:rsid w:val="007F07BE"/>
    <w:rsid w:val="007F15B7"/>
    <w:rsid w:val="007F42AD"/>
    <w:rsid w:val="007F4A9A"/>
    <w:rsid w:val="007F7098"/>
    <w:rsid w:val="008014FD"/>
    <w:rsid w:val="008071E9"/>
    <w:rsid w:val="008078B0"/>
    <w:rsid w:val="00810FEC"/>
    <w:rsid w:val="00814B2E"/>
    <w:rsid w:val="008153B2"/>
    <w:rsid w:val="00815423"/>
    <w:rsid w:val="00817CF3"/>
    <w:rsid w:val="00821FF2"/>
    <w:rsid w:val="00823385"/>
    <w:rsid w:val="008311C4"/>
    <w:rsid w:val="00837062"/>
    <w:rsid w:val="00837FB1"/>
    <w:rsid w:val="0084222B"/>
    <w:rsid w:val="00842587"/>
    <w:rsid w:val="00842603"/>
    <w:rsid w:val="008448F8"/>
    <w:rsid w:val="00844A61"/>
    <w:rsid w:val="008466C3"/>
    <w:rsid w:val="00847058"/>
    <w:rsid w:val="008508B6"/>
    <w:rsid w:val="0085261C"/>
    <w:rsid w:val="008536FD"/>
    <w:rsid w:val="00856878"/>
    <w:rsid w:val="0086241C"/>
    <w:rsid w:val="00863ED3"/>
    <w:rsid w:val="00864031"/>
    <w:rsid w:val="00865233"/>
    <w:rsid w:val="0087075F"/>
    <w:rsid w:val="0087136C"/>
    <w:rsid w:val="008727A4"/>
    <w:rsid w:val="00874A74"/>
    <w:rsid w:val="008768EF"/>
    <w:rsid w:val="008771AF"/>
    <w:rsid w:val="00877C0C"/>
    <w:rsid w:val="008812BE"/>
    <w:rsid w:val="00881727"/>
    <w:rsid w:val="00883A62"/>
    <w:rsid w:val="00886474"/>
    <w:rsid w:val="00890646"/>
    <w:rsid w:val="008966F3"/>
    <w:rsid w:val="008A1615"/>
    <w:rsid w:val="008A23E5"/>
    <w:rsid w:val="008A332C"/>
    <w:rsid w:val="008A5209"/>
    <w:rsid w:val="008B3651"/>
    <w:rsid w:val="008B699B"/>
    <w:rsid w:val="008B6F31"/>
    <w:rsid w:val="008C2B9E"/>
    <w:rsid w:val="008C3B82"/>
    <w:rsid w:val="008D07D1"/>
    <w:rsid w:val="008D21AE"/>
    <w:rsid w:val="008D5025"/>
    <w:rsid w:val="008D70BA"/>
    <w:rsid w:val="008E106C"/>
    <w:rsid w:val="008E1575"/>
    <w:rsid w:val="008E204D"/>
    <w:rsid w:val="008E2857"/>
    <w:rsid w:val="008E2858"/>
    <w:rsid w:val="008E4269"/>
    <w:rsid w:val="008E5207"/>
    <w:rsid w:val="008F1503"/>
    <w:rsid w:val="008F4718"/>
    <w:rsid w:val="008F4C4B"/>
    <w:rsid w:val="008F5E7E"/>
    <w:rsid w:val="00901B74"/>
    <w:rsid w:val="009021C7"/>
    <w:rsid w:val="0090357F"/>
    <w:rsid w:val="0090514B"/>
    <w:rsid w:val="00907AA5"/>
    <w:rsid w:val="009139ED"/>
    <w:rsid w:val="00914108"/>
    <w:rsid w:val="009148CD"/>
    <w:rsid w:val="0091539E"/>
    <w:rsid w:val="009174ED"/>
    <w:rsid w:val="00924FDB"/>
    <w:rsid w:val="009256B6"/>
    <w:rsid w:val="00925BFD"/>
    <w:rsid w:val="0092677A"/>
    <w:rsid w:val="00926AB5"/>
    <w:rsid w:val="00930655"/>
    <w:rsid w:val="009326D9"/>
    <w:rsid w:val="0093432A"/>
    <w:rsid w:val="00936E26"/>
    <w:rsid w:val="00946E38"/>
    <w:rsid w:val="009476EA"/>
    <w:rsid w:val="009500C7"/>
    <w:rsid w:val="009527CA"/>
    <w:rsid w:val="00953D56"/>
    <w:rsid w:val="00955D8E"/>
    <w:rsid w:val="0096132B"/>
    <w:rsid w:val="0096385C"/>
    <w:rsid w:val="0096390F"/>
    <w:rsid w:val="00963A3D"/>
    <w:rsid w:val="00964215"/>
    <w:rsid w:val="00966D34"/>
    <w:rsid w:val="009673E7"/>
    <w:rsid w:val="009745C8"/>
    <w:rsid w:val="00983713"/>
    <w:rsid w:val="00991D9F"/>
    <w:rsid w:val="00992F83"/>
    <w:rsid w:val="0099417D"/>
    <w:rsid w:val="0099464A"/>
    <w:rsid w:val="00995491"/>
    <w:rsid w:val="00995AD7"/>
    <w:rsid w:val="0099A7B5"/>
    <w:rsid w:val="009A1624"/>
    <w:rsid w:val="009A26AC"/>
    <w:rsid w:val="009A371F"/>
    <w:rsid w:val="009A67C6"/>
    <w:rsid w:val="009A73A8"/>
    <w:rsid w:val="009B47B5"/>
    <w:rsid w:val="009B5C79"/>
    <w:rsid w:val="009C16FE"/>
    <w:rsid w:val="009C19CD"/>
    <w:rsid w:val="009C2097"/>
    <w:rsid w:val="009C37D4"/>
    <w:rsid w:val="009C6D93"/>
    <w:rsid w:val="009C7080"/>
    <w:rsid w:val="009D0EDE"/>
    <w:rsid w:val="009D3921"/>
    <w:rsid w:val="009D6254"/>
    <w:rsid w:val="009D6E8C"/>
    <w:rsid w:val="009D7530"/>
    <w:rsid w:val="009E48A7"/>
    <w:rsid w:val="009E7DDF"/>
    <w:rsid w:val="009F203E"/>
    <w:rsid w:val="009F2A77"/>
    <w:rsid w:val="00A00816"/>
    <w:rsid w:val="00A01ADB"/>
    <w:rsid w:val="00A03A9C"/>
    <w:rsid w:val="00A03F58"/>
    <w:rsid w:val="00A040B7"/>
    <w:rsid w:val="00A071FD"/>
    <w:rsid w:val="00A07A33"/>
    <w:rsid w:val="00A108C0"/>
    <w:rsid w:val="00A118BD"/>
    <w:rsid w:val="00A16054"/>
    <w:rsid w:val="00A16068"/>
    <w:rsid w:val="00A16B47"/>
    <w:rsid w:val="00A1765C"/>
    <w:rsid w:val="00A21E21"/>
    <w:rsid w:val="00A23EF5"/>
    <w:rsid w:val="00A322CF"/>
    <w:rsid w:val="00A33707"/>
    <w:rsid w:val="00A375C0"/>
    <w:rsid w:val="00A429C2"/>
    <w:rsid w:val="00A42F4A"/>
    <w:rsid w:val="00A46F2E"/>
    <w:rsid w:val="00A5136F"/>
    <w:rsid w:val="00A52DD2"/>
    <w:rsid w:val="00A53A77"/>
    <w:rsid w:val="00A6101E"/>
    <w:rsid w:val="00A61888"/>
    <w:rsid w:val="00A63B08"/>
    <w:rsid w:val="00A6674F"/>
    <w:rsid w:val="00A66EC9"/>
    <w:rsid w:val="00A66F69"/>
    <w:rsid w:val="00A673D0"/>
    <w:rsid w:val="00A7013D"/>
    <w:rsid w:val="00A717E7"/>
    <w:rsid w:val="00A73FE0"/>
    <w:rsid w:val="00A767C4"/>
    <w:rsid w:val="00A82842"/>
    <w:rsid w:val="00A83186"/>
    <w:rsid w:val="00A83E9C"/>
    <w:rsid w:val="00A84C62"/>
    <w:rsid w:val="00A855A6"/>
    <w:rsid w:val="00A86E3C"/>
    <w:rsid w:val="00A877F3"/>
    <w:rsid w:val="00A92AA7"/>
    <w:rsid w:val="00AA23AD"/>
    <w:rsid w:val="00AA4377"/>
    <w:rsid w:val="00AA639E"/>
    <w:rsid w:val="00AB38EF"/>
    <w:rsid w:val="00AB504F"/>
    <w:rsid w:val="00AC0502"/>
    <w:rsid w:val="00AC30CD"/>
    <w:rsid w:val="00AC3D20"/>
    <w:rsid w:val="00AC4359"/>
    <w:rsid w:val="00AC69F4"/>
    <w:rsid w:val="00AC7DAB"/>
    <w:rsid w:val="00AD541E"/>
    <w:rsid w:val="00AE0A92"/>
    <w:rsid w:val="00AE1069"/>
    <w:rsid w:val="00AE3D8F"/>
    <w:rsid w:val="00AE4F07"/>
    <w:rsid w:val="00AE546A"/>
    <w:rsid w:val="00AE5EB6"/>
    <w:rsid w:val="00AF4787"/>
    <w:rsid w:val="00AF61AD"/>
    <w:rsid w:val="00AF6836"/>
    <w:rsid w:val="00AF6BE5"/>
    <w:rsid w:val="00AF756F"/>
    <w:rsid w:val="00B06D96"/>
    <w:rsid w:val="00B078C7"/>
    <w:rsid w:val="00B10231"/>
    <w:rsid w:val="00B12F3A"/>
    <w:rsid w:val="00B146E1"/>
    <w:rsid w:val="00B14831"/>
    <w:rsid w:val="00B2018C"/>
    <w:rsid w:val="00B20BB5"/>
    <w:rsid w:val="00B22FD5"/>
    <w:rsid w:val="00B34696"/>
    <w:rsid w:val="00B3511C"/>
    <w:rsid w:val="00B35128"/>
    <w:rsid w:val="00B379D5"/>
    <w:rsid w:val="00B407FD"/>
    <w:rsid w:val="00B41DEA"/>
    <w:rsid w:val="00B43F54"/>
    <w:rsid w:val="00B45812"/>
    <w:rsid w:val="00B45C34"/>
    <w:rsid w:val="00B51070"/>
    <w:rsid w:val="00B517B0"/>
    <w:rsid w:val="00B52761"/>
    <w:rsid w:val="00B53631"/>
    <w:rsid w:val="00B539E3"/>
    <w:rsid w:val="00B60A57"/>
    <w:rsid w:val="00B621A2"/>
    <w:rsid w:val="00B631F7"/>
    <w:rsid w:val="00B719D3"/>
    <w:rsid w:val="00B7351A"/>
    <w:rsid w:val="00B744D2"/>
    <w:rsid w:val="00B7493D"/>
    <w:rsid w:val="00B77A91"/>
    <w:rsid w:val="00B80931"/>
    <w:rsid w:val="00B80F27"/>
    <w:rsid w:val="00B820BD"/>
    <w:rsid w:val="00B843B7"/>
    <w:rsid w:val="00B854E7"/>
    <w:rsid w:val="00B87FB7"/>
    <w:rsid w:val="00B92811"/>
    <w:rsid w:val="00B97DF8"/>
    <w:rsid w:val="00BA0A12"/>
    <w:rsid w:val="00BA2538"/>
    <w:rsid w:val="00BA2F6D"/>
    <w:rsid w:val="00BA3174"/>
    <w:rsid w:val="00BA3202"/>
    <w:rsid w:val="00BA3CA6"/>
    <w:rsid w:val="00BA5E1F"/>
    <w:rsid w:val="00BB6BA9"/>
    <w:rsid w:val="00BB7A93"/>
    <w:rsid w:val="00BC23B7"/>
    <w:rsid w:val="00BC2D6C"/>
    <w:rsid w:val="00BC37DF"/>
    <w:rsid w:val="00BC5298"/>
    <w:rsid w:val="00BC6843"/>
    <w:rsid w:val="00BD12EC"/>
    <w:rsid w:val="00BD221E"/>
    <w:rsid w:val="00BD2B2A"/>
    <w:rsid w:val="00BD34F9"/>
    <w:rsid w:val="00BD5552"/>
    <w:rsid w:val="00BE3E8F"/>
    <w:rsid w:val="00BE4C8F"/>
    <w:rsid w:val="00BF3961"/>
    <w:rsid w:val="00BF5407"/>
    <w:rsid w:val="00C014CE"/>
    <w:rsid w:val="00C033D7"/>
    <w:rsid w:val="00C06D3B"/>
    <w:rsid w:val="00C076C1"/>
    <w:rsid w:val="00C1055A"/>
    <w:rsid w:val="00C117D2"/>
    <w:rsid w:val="00C1257D"/>
    <w:rsid w:val="00C12640"/>
    <w:rsid w:val="00C1663C"/>
    <w:rsid w:val="00C21E72"/>
    <w:rsid w:val="00C230FC"/>
    <w:rsid w:val="00C26AC5"/>
    <w:rsid w:val="00C27C45"/>
    <w:rsid w:val="00C31AF3"/>
    <w:rsid w:val="00C31D53"/>
    <w:rsid w:val="00C33A5F"/>
    <w:rsid w:val="00C40607"/>
    <w:rsid w:val="00C458BA"/>
    <w:rsid w:val="00C45DC8"/>
    <w:rsid w:val="00C46445"/>
    <w:rsid w:val="00C46D79"/>
    <w:rsid w:val="00C55E11"/>
    <w:rsid w:val="00C61C8C"/>
    <w:rsid w:val="00C632B5"/>
    <w:rsid w:val="00C63EFA"/>
    <w:rsid w:val="00C7046E"/>
    <w:rsid w:val="00C7429E"/>
    <w:rsid w:val="00C75D1F"/>
    <w:rsid w:val="00C77E18"/>
    <w:rsid w:val="00C82F76"/>
    <w:rsid w:val="00C83DB7"/>
    <w:rsid w:val="00C84857"/>
    <w:rsid w:val="00C85048"/>
    <w:rsid w:val="00C857F2"/>
    <w:rsid w:val="00C920EF"/>
    <w:rsid w:val="00C92F15"/>
    <w:rsid w:val="00C96E11"/>
    <w:rsid w:val="00CA0C00"/>
    <w:rsid w:val="00CA1F07"/>
    <w:rsid w:val="00CA5914"/>
    <w:rsid w:val="00CA5A8F"/>
    <w:rsid w:val="00CA7A38"/>
    <w:rsid w:val="00CB00BB"/>
    <w:rsid w:val="00CB61DF"/>
    <w:rsid w:val="00CB6AD9"/>
    <w:rsid w:val="00CB70BB"/>
    <w:rsid w:val="00CB7F5C"/>
    <w:rsid w:val="00CC0424"/>
    <w:rsid w:val="00CC0F51"/>
    <w:rsid w:val="00CC3A90"/>
    <w:rsid w:val="00CC717B"/>
    <w:rsid w:val="00CC787D"/>
    <w:rsid w:val="00CD01A9"/>
    <w:rsid w:val="00CD4EA1"/>
    <w:rsid w:val="00CD6469"/>
    <w:rsid w:val="00CD694E"/>
    <w:rsid w:val="00CD7557"/>
    <w:rsid w:val="00CD7E4E"/>
    <w:rsid w:val="00CE6B88"/>
    <w:rsid w:val="00CF1161"/>
    <w:rsid w:val="00CF25B6"/>
    <w:rsid w:val="00CF5EBE"/>
    <w:rsid w:val="00CF72F0"/>
    <w:rsid w:val="00D01497"/>
    <w:rsid w:val="00D02150"/>
    <w:rsid w:val="00D02361"/>
    <w:rsid w:val="00D036FD"/>
    <w:rsid w:val="00D05AE5"/>
    <w:rsid w:val="00D134B5"/>
    <w:rsid w:val="00D1405C"/>
    <w:rsid w:val="00D15D46"/>
    <w:rsid w:val="00D2369F"/>
    <w:rsid w:val="00D23840"/>
    <w:rsid w:val="00D246FE"/>
    <w:rsid w:val="00D258B9"/>
    <w:rsid w:val="00D25BA7"/>
    <w:rsid w:val="00D32BED"/>
    <w:rsid w:val="00D356F1"/>
    <w:rsid w:val="00D40D3D"/>
    <w:rsid w:val="00D45FAF"/>
    <w:rsid w:val="00D47565"/>
    <w:rsid w:val="00D47C28"/>
    <w:rsid w:val="00D52FB9"/>
    <w:rsid w:val="00D530FB"/>
    <w:rsid w:val="00D562DA"/>
    <w:rsid w:val="00D5776D"/>
    <w:rsid w:val="00D61722"/>
    <w:rsid w:val="00D618C9"/>
    <w:rsid w:val="00D62275"/>
    <w:rsid w:val="00D62300"/>
    <w:rsid w:val="00D66200"/>
    <w:rsid w:val="00D6647E"/>
    <w:rsid w:val="00D719E1"/>
    <w:rsid w:val="00D7371B"/>
    <w:rsid w:val="00D73B9B"/>
    <w:rsid w:val="00D75195"/>
    <w:rsid w:val="00D901C2"/>
    <w:rsid w:val="00D90531"/>
    <w:rsid w:val="00D91012"/>
    <w:rsid w:val="00D922C7"/>
    <w:rsid w:val="00D92A4E"/>
    <w:rsid w:val="00DB3456"/>
    <w:rsid w:val="00DB58D7"/>
    <w:rsid w:val="00DB7280"/>
    <w:rsid w:val="00DB7FD6"/>
    <w:rsid w:val="00DC0C6B"/>
    <w:rsid w:val="00DC2EE5"/>
    <w:rsid w:val="00DC42A3"/>
    <w:rsid w:val="00DC4BDF"/>
    <w:rsid w:val="00DC55ED"/>
    <w:rsid w:val="00DC6092"/>
    <w:rsid w:val="00DC6F15"/>
    <w:rsid w:val="00DD36EF"/>
    <w:rsid w:val="00DD3C5C"/>
    <w:rsid w:val="00DE2105"/>
    <w:rsid w:val="00DF351B"/>
    <w:rsid w:val="00DF4649"/>
    <w:rsid w:val="00DF6603"/>
    <w:rsid w:val="00DF7D51"/>
    <w:rsid w:val="00E004C5"/>
    <w:rsid w:val="00E0102B"/>
    <w:rsid w:val="00E01CA8"/>
    <w:rsid w:val="00E118D8"/>
    <w:rsid w:val="00E16EC8"/>
    <w:rsid w:val="00E21807"/>
    <w:rsid w:val="00E2354E"/>
    <w:rsid w:val="00E23A49"/>
    <w:rsid w:val="00E25E6F"/>
    <w:rsid w:val="00E27396"/>
    <w:rsid w:val="00E33B1C"/>
    <w:rsid w:val="00E44130"/>
    <w:rsid w:val="00E443E0"/>
    <w:rsid w:val="00E4467A"/>
    <w:rsid w:val="00E450BC"/>
    <w:rsid w:val="00E51886"/>
    <w:rsid w:val="00E51E05"/>
    <w:rsid w:val="00E5210F"/>
    <w:rsid w:val="00E52A1D"/>
    <w:rsid w:val="00E55295"/>
    <w:rsid w:val="00E60806"/>
    <w:rsid w:val="00E66367"/>
    <w:rsid w:val="00E673F3"/>
    <w:rsid w:val="00E72B8B"/>
    <w:rsid w:val="00E72EC9"/>
    <w:rsid w:val="00E7395E"/>
    <w:rsid w:val="00E7691F"/>
    <w:rsid w:val="00E7726E"/>
    <w:rsid w:val="00E8078E"/>
    <w:rsid w:val="00E83AE1"/>
    <w:rsid w:val="00E85016"/>
    <w:rsid w:val="00E90994"/>
    <w:rsid w:val="00E927F2"/>
    <w:rsid w:val="00E9353D"/>
    <w:rsid w:val="00E943AC"/>
    <w:rsid w:val="00EA4705"/>
    <w:rsid w:val="00EA781A"/>
    <w:rsid w:val="00EB5DC7"/>
    <w:rsid w:val="00EB5DEA"/>
    <w:rsid w:val="00EC6502"/>
    <w:rsid w:val="00EC6904"/>
    <w:rsid w:val="00EC6AFF"/>
    <w:rsid w:val="00ED011A"/>
    <w:rsid w:val="00ED1A75"/>
    <w:rsid w:val="00ED3872"/>
    <w:rsid w:val="00ED3917"/>
    <w:rsid w:val="00ED4146"/>
    <w:rsid w:val="00ED6F7C"/>
    <w:rsid w:val="00ED6FEC"/>
    <w:rsid w:val="00EE0624"/>
    <w:rsid w:val="00EE31E8"/>
    <w:rsid w:val="00EE3E27"/>
    <w:rsid w:val="00EE45AE"/>
    <w:rsid w:val="00EE663B"/>
    <w:rsid w:val="00EE7851"/>
    <w:rsid w:val="00EF194D"/>
    <w:rsid w:val="00EF2087"/>
    <w:rsid w:val="00EF3642"/>
    <w:rsid w:val="00EF3EA2"/>
    <w:rsid w:val="00EF4CE1"/>
    <w:rsid w:val="00F0045F"/>
    <w:rsid w:val="00F02494"/>
    <w:rsid w:val="00F041F3"/>
    <w:rsid w:val="00F11443"/>
    <w:rsid w:val="00F11A03"/>
    <w:rsid w:val="00F1257A"/>
    <w:rsid w:val="00F13CD6"/>
    <w:rsid w:val="00F15D61"/>
    <w:rsid w:val="00F1674D"/>
    <w:rsid w:val="00F249B5"/>
    <w:rsid w:val="00F26D6A"/>
    <w:rsid w:val="00F31C66"/>
    <w:rsid w:val="00F32F78"/>
    <w:rsid w:val="00F4003F"/>
    <w:rsid w:val="00F408F9"/>
    <w:rsid w:val="00F414EF"/>
    <w:rsid w:val="00F4502C"/>
    <w:rsid w:val="00F46127"/>
    <w:rsid w:val="00F46A60"/>
    <w:rsid w:val="00F47AB2"/>
    <w:rsid w:val="00F47AF3"/>
    <w:rsid w:val="00F6729E"/>
    <w:rsid w:val="00F67CFF"/>
    <w:rsid w:val="00F70901"/>
    <w:rsid w:val="00F71728"/>
    <w:rsid w:val="00F74144"/>
    <w:rsid w:val="00F754E0"/>
    <w:rsid w:val="00F75FD5"/>
    <w:rsid w:val="00F76404"/>
    <w:rsid w:val="00F768BC"/>
    <w:rsid w:val="00F76E5E"/>
    <w:rsid w:val="00F7716A"/>
    <w:rsid w:val="00F7747D"/>
    <w:rsid w:val="00F77FCA"/>
    <w:rsid w:val="00F81425"/>
    <w:rsid w:val="00F842AB"/>
    <w:rsid w:val="00F84CFD"/>
    <w:rsid w:val="00F90674"/>
    <w:rsid w:val="00F95D13"/>
    <w:rsid w:val="00FA1972"/>
    <w:rsid w:val="00FA3B09"/>
    <w:rsid w:val="00FB12B4"/>
    <w:rsid w:val="00FB17AA"/>
    <w:rsid w:val="00FB17FA"/>
    <w:rsid w:val="00FB2612"/>
    <w:rsid w:val="00FB45B9"/>
    <w:rsid w:val="00FB726B"/>
    <w:rsid w:val="00FB7A49"/>
    <w:rsid w:val="00FC05C4"/>
    <w:rsid w:val="00FC3E8F"/>
    <w:rsid w:val="00FC55C4"/>
    <w:rsid w:val="00FC6C73"/>
    <w:rsid w:val="00FC7404"/>
    <w:rsid w:val="00FD2866"/>
    <w:rsid w:val="00FD465E"/>
    <w:rsid w:val="00FE527C"/>
    <w:rsid w:val="00FE6C16"/>
    <w:rsid w:val="00FF4A92"/>
    <w:rsid w:val="0173C916"/>
    <w:rsid w:val="05744103"/>
    <w:rsid w:val="069B3B4D"/>
    <w:rsid w:val="08D05F55"/>
    <w:rsid w:val="0BA6096A"/>
    <w:rsid w:val="0C04019A"/>
    <w:rsid w:val="0CB7C68B"/>
    <w:rsid w:val="0D922E50"/>
    <w:rsid w:val="0E7022E5"/>
    <w:rsid w:val="0F7A0B5C"/>
    <w:rsid w:val="1071AA20"/>
    <w:rsid w:val="14E87F84"/>
    <w:rsid w:val="1CCBBF46"/>
    <w:rsid w:val="1D23A632"/>
    <w:rsid w:val="1E5C6CC6"/>
    <w:rsid w:val="2294F2ED"/>
    <w:rsid w:val="24444716"/>
    <w:rsid w:val="27A3365D"/>
    <w:rsid w:val="2A4F8D35"/>
    <w:rsid w:val="2A7C0BCB"/>
    <w:rsid w:val="2DBD3C06"/>
    <w:rsid w:val="33152786"/>
    <w:rsid w:val="33A873A3"/>
    <w:rsid w:val="347F6EFF"/>
    <w:rsid w:val="354DF97F"/>
    <w:rsid w:val="354FBFE2"/>
    <w:rsid w:val="37F84654"/>
    <w:rsid w:val="3C053155"/>
    <w:rsid w:val="404DBE49"/>
    <w:rsid w:val="42D1AC4C"/>
    <w:rsid w:val="43218821"/>
    <w:rsid w:val="44A55F15"/>
    <w:rsid w:val="499577B4"/>
    <w:rsid w:val="4A7F38E4"/>
    <w:rsid w:val="4B1A6215"/>
    <w:rsid w:val="51555104"/>
    <w:rsid w:val="51633C65"/>
    <w:rsid w:val="5427AF3D"/>
    <w:rsid w:val="56CFD376"/>
    <w:rsid w:val="5DD249BA"/>
    <w:rsid w:val="600B4D10"/>
    <w:rsid w:val="60524D15"/>
    <w:rsid w:val="611BFE1C"/>
    <w:rsid w:val="68325376"/>
    <w:rsid w:val="68627921"/>
    <w:rsid w:val="6998F7A5"/>
    <w:rsid w:val="6AE04C47"/>
    <w:rsid w:val="6B093B99"/>
    <w:rsid w:val="701BB24B"/>
    <w:rsid w:val="729FFB2D"/>
    <w:rsid w:val="72A50A52"/>
    <w:rsid w:val="76F4CEF0"/>
    <w:rsid w:val="77140335"/>
    <w:rsid w:val="79128A81"/>
    <w:rsid w:val="799EEC0B"/>
    <w:rsid w:val="7D596FD9"/>
    <w:rsid w:val="7E300254"/>
    <w:rsid w:val="7F40240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7937CE"/>
  <w15:chartTrackingRefBased/>
  <w15:docId w15:val="{AAEDC40C-0F95-44FC-8134-53490B5741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7A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D694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53AF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C4BD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8371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83713"/>
    <w:rPr>
      <w:rFonts w:eastAsiaTheme="minorEastAsia"/>
      <w:lang w:val="en-US"/>
    </w:rPr>
  </w:style>
  <w:style w:type="character" w:customStyle="1" w:styleId="Heading1Char">
    <w:name w:val="Heading 1 Char"/>
    <w:basedOn w:val="DefaultParagraphFont"/>
    <w:link w:val="Heading1"/>
    <w:uiPriority w:val="9"/>
    <w:rsid w:val="00477AC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D694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D694E"/>
    <w:pPr>
      <w:outlineLvl w:val="9"/>
    </w:pPr>
    <w:rPr>
      <w:lang w:val="en-US"/>
    </w:rPr>
  </w:style>
  <w:style w:type="paragraph" w:styleId="TOC1">
    <w:name w:val="toc 1"/>
    <w:basedOn w:val="Normal"/>
    <w:next w:val="Normal"/>
    <w:autoRedefine/>
    <w:uiPriority w:val="39"/>
    <w:unhideWhenUsed/>
    <w:rsid w:val="00CD694E"/>
    <w:pPr>
      <w:spacing w:after="100"/>
    </w:pPr>
  </w:style>
  <w:style w:type="character" w:styleId="Hyperlink">
    <w:name w:val="Hyperlink"/>
    <w:basedOn w:val="DefaultParagraphFont"/>
    <w:uiPriority w:val="99"/>
    <w:unhideWhenUsed/>
    <w:rsid w:val="00CD694E"/>
    <w:rPr>
      <w:color w:val="0563C1" w:themeColor="hyperlink"/>
      <w:u w:val="single"/>
    </w:rPr>
  </w:style>
  <w:style w:type="paragraph" w:styleId="ListParagraph">
    <w:name w:val="List Paragraph"/>
    <w:basedOn w:val="Normal"/>
    <w:uiPriority w:val="34"/>
    <w:qFormat/>
    <w:rsid w:val="00062C29"/>
    <w:pPr>
      <w:ind w:left="720"/>
      <w:contextualSpacing/>
    </w:pPr>
  </w:style>
  <w:style w:type="character" w:customStyle="1" w:styleId="Heading3Char">
    <w:name w:val="Heading 3 Char"/>
    <w:basedOn w:val="DefaultParagraphFont"/>
    <w:link w:val="Heading3"/>
    <w:uiPriority w:val="9"/>
    <w:rsid w:val="00053AF6"/>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DC4BDF"/>
    <w:rPr>
      <w:rFonts w:asciiTheme="majorHAnsi" w:eastAsiaTheme="majorEastAsia" w:hAnsiTheme="majorHAnsi" w:cstheme="majorBidi"/>
      <w:i/>
      <w:iCs/>
      <w:color w:val="2F5496" w:themeColor="accent1" w:themeShade="BF"/>
    </w:rPr>
  </w:style>
  <w:style w:type="paragraph" w:styleId="TOC3">
    <w:name w:val="toc 3"/>
    <w:basedOn w:val="Normal"/>
    <w:next w:val="Normal"/>
    <w:autoRedefine/>
    <w:uiPriority w:val="39"/>
    <w:unhideWhenUsed/>
    <w:rsid w:val="00447491"/>
    <w:pPr>
      <w:tabs>
        <w:tab w:val="right" w:leader="dot" w:pos="9016"/>
      </w:tabs>
      <w:spacing w:after="100"/>
      <w:ind w:left="440"/>
    </w:pPr>
  </w:style>
  <w:style w:type="paragraph" w:styleId="TOC2">
    <w:name w:val="toc 2"/>
    <w:basedOn w:val="Normal"/>
    <w:next w:val="Normal"/>
    <w:autoRedefine/>
    <w:uiPriority w:val="39"/>
    <w:unhideWhenUsed/>
    <w:rsid w:val="006F68F1"/>
    <w:pPr>
      <w:spacing w:after="100"/>
      <w:ind w:left="220"/>
    </w:pPr>
  </w:style>
  <w:style w:type="paragraph" w:styleId="Header">
    <w:name w:val="header"/>
    <w:basedOn w:val="Normal"/>
    <w:link w:val="HeaderChar"/>
    <w:uiPriority w:val="99"/>
    <w:unhideWhenUsed/>
    <w:rsid w:val="002524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241D"/>
  </w:style>
  <w:style w:type="paragraph" w:styleId="Footer">
    <w:name w:val="footer"/>
    <w:basedOn w:val="Normal"/>
    <w:link w:val="FooterChar"/>
    <w:uiPriority w:val="99"/>
    <w:unhideWhenUsed/>
    <w:rsid w:val="002524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241D"/>
  </w:style>
  <w:style w:type="paragraph" w:styleId="NormalWeb">
    <w:name w:val="Normal (Web)"/>
    <w:basedOn w:val="Normal"/>
    <w:uiPriority w:val="99"/>
    <w:semiHidden/>
    <w:unhideWhenUsed/>
    <w:rsid w:val="0082338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BD2B2A"/>
    <w:rPr>
      <w:color w:val="605E5C"/>
      <w:shd w:val="clear" w:color="auto" w:fill="E1DFDD"/>
    </w:rPr>
  </w:style>
  <w:style w:type="character" w:customStyle="1" w:styleId="btn">
    <w:name w:val="btn"/>
    <w:basedOn w:val="DefaultParagraphFont"/>
    <w:rsid w:val="007334E9"/>
  </w:style>
  <w:style w:type="character" w:customStyle="1" w:styleId="normaltextrun">
    <w:name w:val="normaltextrun"/>
    <w:basedOn w:val="DefaultParagraphFont"/>
    <w:rsid w:val="00BD22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33961">
      <w:bodyDiv w:val="1"/>
      <w:marLeft w:val="0"/>
      <w:marRight w:val="0"/>
      <w:marTop w:val="0"/>
      <w:marBottom w:val="0"/>
      <w:divBdr>
        <w:top w:val="none" w:sz="0" w:space="0" w:color="auto"/>
        <w:left w:val="none" w:sz="0" w:space="0" w:color="auto"/>
        <w:bottom w:val="none" w:sz="0" w:space="0" w:color="auto"/>
        <w:right w:val="none" w:sz="0" w:space="0" w:color="auto"/>
      </w:divBdr>
    </w:div>
    <w:div w:id="165901826">
      <w:bodyDiv w:val="1"/>
      <w:marLeft w:val="0"/>
      <w:marRight w:val="0"/>
      <w:marTop w:val="0"/>
      <w:marBottom w:val="0"/>
      <w:divBdr>
        <w:top w:val="none" w:sz="0" w:space="0" w:color="auto"/>
        <w:left w:val="none" w:sz="0" w:space="0" w:color="auto"/>
        <w:bottom w:val="none" w:sz="0" w:space="0" w:color="auto"/>
        <w:right w:val="none" w:sz="0" w:space="0" w:color="auto"/>
      </w:divBdr>
    </w:div>
    <w:div w:id="320737285">
      <w:bodyDiv w:val="1"/>
      <w:marLeft w:val="0"/>
      <w:marRight w:val="0"/>
      <w:marTop w:val="0"/>
      <w:marBottom w:val="0"/>
      <w:divBdr>
        <w:top w:val="none" w:sz="0" w:space="0" w:color="auto"/>
        <w:left w:val="none" w:sz="0" w:space="0" w:color="auto"/>
        <w:bottom w:val="none" w:sz="0" w:space="0" w:color="auto"/>
        <w:right w:val="none" w:sz="0" w:space="0" w:color="auto"/>
      </w:divBdr>
    </w:div>
    <w:div w:id="402683228">
      <w:bodyDiv w:val="1"/>
      <w:marLeft w:val="0"/>
      <w:marRight w:val="0"/>
      <w:marTop w:val="0"/>
      <w:marBottom w:val="0"/>
      <w:divBdr>
        <w:top w:val="none" w:sz="0" w:space="0" w:color="auto"/>
        <w:left w:val="none" w:sz="0" w:space="0" w:color="auto"/>
        <w:bottom w:val="none" w:sz="0" w:space="0" w:color="auto"/>
        <w:right w:val="none" w:sz="0" w:space="0" w:color="auto"/>
      </w:divBdr>
    </w:div>
    <w:div w:id="492186604">
      <w:bodyDiv w:val="1"/>
      <w:marLeft w:val="0"/>
      <w:marRight w:val="0"/>
      <w:marTop w:val="0"/>
      <w:marBottom w:val="0"/>
      <w:divBdr>
        <w:top w:val="none" w:sz="0" w:space="0" w:color="auto"/>
        <w:left w:val="none" w:sz="0" w:space="0" w:color="auto"/>
        <w:bottom w:val="none" w:sz="0" w:space="0" w:color="auto"/>
        <w:right w:val="none" w:sz="0" w:space="0" w:color="auto"/>
      </w:divBdr>
    </w:div>
    <w:div w:id="539364915">
      <w:bodyDiv w:val="1"/>
      <w:marLeft w:val="0"/>
      <w:marRight w:val="0"/>
      <w:marTop w:val="0"/>
      <w:marBottom w:val="0"/>
      <w:divBdr>
        <w:top w:val="none" w:sz="0" w:space="0" w:color="auto"/>
        <w:left w:val="none" w:sz="0" w:space="0" w:color="auto"/>
        <w:bottom w:val="none" w:sz="0" w:space="0" w:color="auto"/>
        <w:right w:val="none" w:sz="0" w:space="0" w:color="auto"/>
      </w:divBdr>
    </w:div>
    <w:div w:id="722412126">
      <w:bodyDiv w:val="1"/>
      <w:marLeft w:val="0"/>
      <w:marRight w:val="0"/>
      <w:marTop w:val="0"/>
      <w:marBottom w:val="0"/>
      <w:divBdr>
        <w:top w:val="none" w:sz="0" w:space="0" w:color="auto"/>
        <w:left w:val="none" w:sz="0" w:space="0" w:color="auto"/>
        <w:bottom w:val="none" w:sz="0" w:space="0" w:color="auto"/>
        <w:right w:val="none" w:sz="0" w:space="0" w:color="auto"/>
      </w:divBdr>
    </w:div>
    <w:div w:id="769543825">
      <w:bodyDiv w:val="1"/>
      <w:marLeft w:val="0"/>
      <w:marRight w:val="0"/>
      <w:marTop w:val="0"/>
      <w:marBottom w:val="0"/>
      <w:divBdr>
        <w:top w:val="none" w:sz="0" w:space="0" w:color="auto"/>
        <w:left w:val="none" w:sz="0" w:space="0" w:color="auto"/>
        <w:bottom w:val="none" w:sz="0" w:space="0" w:color="auto"/>
        <w:right w:val="none" w:sz="0" w:space="0" w:color="auto"/>
      </w:divBdr>
    </w:div>
    <w:div w:id="770665372">
      <w:bodyDiv w:val="1"/>
      <w:marLeft w:val="0"/>
      <w:marRight w:val="0"/>
      <w:marTop w:val="0"/>
      <w:marBottom w:val="0"/>
      <w:divBdr>
        <w:top w:val="none" w:sz="0" w:space="0" w:color="auto"/>
        <w:left w:val="none" w:sz="0" w:space="0" w:color="auto"/>
        <w:bottom w:val="none" w:sz="0" w:space="0" w:color="auto"/>
        <w:right w:val="none" w:sz="0" w:space="0" w:color="auto"/>
      </w:divBdr>
    </w:div>
    <w:div w:id="983394472">
      <w:bodyDiv w:val="1"/>
      <w:marLeft w:val="0"/>
      <w:marRight w:val="0"/>
      <w:marTop w:val="0"/>
      <w:marBottom w:val="0"/>
      <w:divBdr>
        <w:top w:val="none" w:sz="0" w:space="0" w:color="auto"/>
        <w:left w:val="none" w:sz="0" w:space="0" w:color="auto"/>
        <w:bottom w:val="none" w:sz="0" w:space="0" w:color="auto"/>
        <w:right w:val="none" w:sz="0" w:space="0" w:color="auto"/>
      </w:divBdr>
    </w:div>
    <w:div w:id="987325727">
      <w:bodyDiv w:val="1"/>
      <w:marLeft w:val="0"/>
      <w:marRight w:val="0"/>
      <w:marTop w:val="0"/>
      <w:marBottom w:val="0"/>
      <w:divBdr>
        <w:top w:val="none" w:sz="0" w:space="0" w:color="auto"/>
        <w:left w:val="none" w:sz="0" w:space="0" w:color="auto"/>
        <w:bottom w:val="none" w:sz="0" w:space="0" w:color="auto"/>
        <w:right w:val="none" w:sz="0" w:space="0" w:color="auto"/>
      </w:divBdr>
    </w:div>
    <w:div w:id="1185632399">
      <w:bodyDiv w:val="1"/>
      <w:marLeft w:val="0"/>
      <w:marRight w:val="0"/>
      <w:marTop w:val="0"/>
      <w:marBottom w:val="0"/>
      <w:divBdr>
        <w:top w:val="none" w:sz="0" w:space="0" w:color="auto"/>
        <w:left w:val="none" w:sz="0" w:space="0" w:color="auto"/>
        <w:bottom w:val="none" w:sz="0" w:space="0" w:color="auto"/>
        <w:right w:val="none" w:sz="0" w:space="0" w:color="auto"/>
      </w:divBdr>
    </w:div>
    <w:div w:id="1208447311">
      <w:bodyDiv w:val="1"/>
      <w:marLeft w:val="0"/>
      <w:marRight w:val="0"/>
      <w:marTop w:val="0"/>
      <w:marBottom w:val="0"/>
      <w:divBdr>
        <w:top w:val="none" w:sz="0" w:space="0" w:color="auto"/>
        <w:left w:val="none" w:sz="0" w:space="0" w:color="auto"/>
        <w:bottom w:val="none" w:sz="0" w:space="0" w:color="auto"/>
        <w:right w:val="none" w:sz="0" w:space="0" w:color="auto"/>
      </w:divBdr>
    </w:div>
    <w:div w:id="1349064537">
      <w:bodyDiv w:val="1"/>
      <w:marLeft w:val="0"/>
      <w:marRight w:val="0"/>
      <w:marTop w:val="0"/>
      <w:marBottom w:val="0"/>
      <w:divBdr>
        <w:top w:val="none" w:sz="0" w:space="0" w:color="auto"/>
        <w:left w:val="none" w:sz="0" w:space="0" w:color="auto"/>
        <w:bottom w:val="none" w:sz="0" w:space="0" w:color="auto"/>
        <w:right w:val="none" w:sz="0" w:space="0" w:color="auto"/>
      </w:divBdr>
    </w:div>
    <w:div w:id="1453209874">
      <w:bodyDiv w:val="1"/>
      <w:marLeft w:val="0"/>
      <w:marRight w:val="0"/>
      <w:marTop w:val="0"/>
      <w:marBottom w:val="0"/>
      <w:divBdr>
        <w:top w:val="none" w:sz="0" w:space="0" w:color="auto"/>
        <w:left w:val="none" w:sz="0" w:space="0" w:color="auto"/>
        <w:bottom w:val="none" w:sz="0" w:space="0" w:color="auto"/>
        <w:right w:val="none" w:sz="0" w:space="0" w:color="auto"/>
      </w:divBdr>
    </w:div>
    <w:div w:id="1754207004">
      <w:bodyDiv w:val="1"/>
      <w:marLeft w:val="0"/>
      <w:marRight w:val="0"/>
      <w:marTop w:val="0"/>
      <w:marBottom w:val="0"/>
      <w:divBdr>
        <w:top w:val="none" w:sz="0" w:space="0" w:color="auto"/>
        <w:left w:val="none" w:sz="0" w:space="0" w:color="auto"/>
        <w:bottom w:val="none" w:sz="0" w:space="0" w:color="auto"/>
        <w:right w:val="none" w:sz="0" w:space="0" w:color="auto"/>
      </w:divBdr>
    </w:div>
    <w:div w:id="1972326200">
      <w:bodyDiv w:val="1"/>
      <w:marLeft w:val="0"/>
      <w:marRight w:val="0"/>
      <w:marTop w:val="0"/>
      <w:marBottom w:val="0"/>
      <w:divBdr>
        <w:top w:val="none" w:sz="0" w:space="0" w:color="auto"/>
        <w:left w:val="none" w:sz="0" w:space="0" w:color="auto"/>
        <w:bottom w:val="none" w:sz="0" w:space="0" w:color="auto"/>
        <w:right w:val="none" w:sz="0" w:space="0" w:color="auto"/>
      </w:divBdr>
    </w:div>
    <w:div w:id="2090497747">
      <w:bodyDiv w:val="1"/>
      <w:marLeft w:val="0"/>
      <w:marRight w:val="0"/>
      <w:marTop w:val="0"/>
      <w:marBottom w:val="0"/>
      <w:divBdr>
        <w:top w:val="none" w:sz="0" w:space="0" w:color="auto"/>
        <w:left w:val="none" w:sz="0" w:space="0" w:color="auto"/>
        <w:bottom w:val="none" w:sz="0" w:space="0" w:color="auto"/>
        <w:right w:val="none" w:sz="0" w:space="0" w:color="auto"/>
      </w:divBdr>
    </w:div>
    <w:div w:id="2109615372">
      <w:bodyDiv w:val="1"/>
      <w:marLeft w:val="0"/>
      <w:marRight w:val="0"/>
      <w:marTop w:val="0"/>
      <w:marBottom w:val="0"/>
      <w:divBdr>
        <w:top w:val="none" w:sz="0" w:space="0" w:color="auto"/>
        <w:left w:val="none" w:sz="0" w:space="0" w:color="auto"/>
        <w:bottom w:val="none" w:sz="0" w:space="0" w:color="auto"/>
        <w:right w:val="none" w:sz="0" w:space="0" w:color="auto"/>
      </w:divBdr>
    </w:div>
    <w:div w:id="21386467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diagramColors" Target="diagrams/colors1.xml"/><Relationship Id="rId26" Type="http://schemas.openxmlformats.org/officeDocument/2006/relationships/image" Target="media/image10.png"/><Relationship Id="rId39" Type="http://schemas.openxmlformats.org/officeDocument/2006/relationships/image" Target="media/image17.png"/><Relationship Id="rId21" Type="http://schemas.openxmlformats.org/officeDocument/2006/relationships/image" Target="media/image5.svg"/><Relationship Id="rId34" Type="http://schemas.openxmlformats.org/officeDocument/2006/relationships/image" Target="media/image12.png"/><Relationship Id="rId42" Type="http://schemas.openxmlformats.org/officeDocument/2006/relationships/image" Target="media/image20.png"/><Relationship Id="rId47" Type="http://schemas.openxmlformats.org/officeDocument/2006/relationships/hyperlink" Target="https://gcs.civilservice.gov.uk/publications/ensuring-effective-stakeholder-engagement/" TargetMode="External"/><Relationship Id="rId50" Type="http://schemas.openxmlformats.org/officeDocument/2006/relationships/hyperlink" Target="https://uk.indeed.com/career-advice/career-development/project-scope-management" TargetMode="External"/><Relationship Id="rId55" Type="http://schemas.openxmlformats.org/officeDocument/2006/relationships/hyperlink" Target="https://www.planview.com/resources/guide/resource-management-software/resource-management-leverage-people-budgets/" TargetMode="Externa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diagramLayout" Target="diagrams/layout1.xml"/><Relationship Id="rId29" Type="http://schemas.openxmlformats.org/officeDocument/2006/relationships/diagramData" Target="diagrams/data2.xml"/><Relationship Id="rId11" Type="http://schemas.openxmlformats.org/officeDocument/2006/relationships/endnotes" Target="endnotes.xml"/><Relationship Id="rId24" Type="http://schemas.openxmlformats.org/officeDocument/2006/relationships/image" Target="media/image8.svg"/><Relationship Id="rId32" Type="http://schemas.openxmlformats.org/officeDocument/2006/relationships/diagramColors" Target="diagrams/colors2.xml"/><Relationship Id="rId37" Type="http://schemas.openxmlformats.org/officeDocument/2006/relationships/image" Target="media/image15.png"/><Relationship Id="rId40" Type="http://schemas.openxmlformats.org/officeDocument/2006/relationships/image" Target="media/image18.svg"/><Relationship Id="rId45" Type="http://schemas.openxmlformats.org/officeDocument/2006/relationships/hyperlink" Target="https://projectmanagementacademy.net/resources/blog/risk-assessment-in-project-management/" TargetMode="External"/><Relationship Id="rId53" Type="http://schemas.openxmlformats.org/officeDocument/2006/relationships/hyperlink" Target="https://www.simplilearn.com/matrix-management-in-organisational-structure-article" TargetMode="External"/><Relationship Id="rId58" Type="http://schemas.openxmlformats.org/officeDocument/2006/relationships/fontTable" Target="fontTable.xml"/><Relationship Id="rId5" Type="http://schemas.openxmlformats.org/officeDocument/2006/relationships/customXml" Target="../customXml/item5.xml"/><Relationship Id="rId61" Type="http://schemas.microsoft.com/office/2020/10/relationships/intelligence" Target="intelligence2.xml"/><Relationship Id="rId19" Type="http://schemas.microsoft.com/office/2007/relationships/diagramDrawing" Target="diagrams/drawing1.xml"/><Relationship Id="rId14" Type="http://schemas.openxmlformats.org/officeDocument/2006/relationships/image" Target="media/image3.png"/><Relationship Id="rId22" Type="http://schemas.openxmlformats.org/officeDocument/2006/relationships/image" Target="media/image6.png"/><Relationship Id="rId27" Type="http://schemas.microsoft.com/office/2017/06/relationships/model3d" Target="media/model3d1.glb"/><Relationship Id="rId30" Type="http://schemas.openxmlformats.org/officeDocument/2006/relationships/diagramLayout" Target="diagrams/layout2.xml"/><Relationship Id="rId35" Type="http://schemas.openxmlformats.org/officeDocument/2006/relationships/image" Target="media/image13.emf"/><Relationship Id="rId43" Type="http://schemas.openxmlformats.org/officeDocument/2006/relationships/image" Target="media/image21.svg"/><Relationship Id="rId48" Type="http://schemas.openxmlformats.org/officeDocument/2006/relationships/hyperlink" Target="https://www.gov.uk/guidance/uk-conformity-assessment-bodies-using-a-subcontractor" TargetMode="External"/><Relationship Id="rId56" Type="http://schemas.openxmlformats.org/officeDocument/2006/relationships/hyperlink" Target="https://www.simplilearn.com/network-diagram-as-an-effective-time-management-tool-rar224-article" TargetMode="External"/><Relationship Id="rId8" Type="http://schemas.openxmlformats.org/officeDocument/2006/relationships/settings" Target="settings.xml"/><Relationship Id="rId51" Type="http://schemas.openxmlformats.org/officeDocument/2006/relationships/hyperlink" Target="https://www.iso.org/obp/ui/" TargetMode="Externa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diagramQuickStyle" Target="diagrams/quickStyle1.xml"/><Relationship Id="rId25" Type="http://schemas.openxmlformats.org/officeDocument/2006/relationships/image" Target="media/image9.svg"/><Relationship Id="rId33" Type="http://schemas.microsoft.com/office/2007/relationships/diagramDrawing" Target="diagrams/drawing2.xml"/><Relationship Id="rId38" Type="http://schemas.openxmlformats.org/officeDocument/2006/relationships/image" Target="media/image16.svg"/><Relationship Id="rId46" Type="http://schemas.openxmlformats.org/officeDocument/2006/relationships/hyperlink" Target="https://www.forbes.com/advisor/business/software/what-is-a-gantt-chart/" TargetMode="External"/><Relationship Id="rId59" Type="http://schemas.openxmlformats.org/officeDocument/2006/relationships/glossaryDocument" Target="glossary/document.xml"/><Relationship Id="rId20" Type="http://schemas.openxmlformats.org/officeDocument/2006/relationships/image" Target="media/image4.png"/><Relationship Id="rId41" Type="http://schemas.openxmlformats.org/officeDocument/2006/relationships/image" Target="media/image19.svg"/><Relationship Id="rId54" Type="http://schemas.openxmlformats.org/officeDocument/2006/relationships/hyperlink" Target="https://silo.tips/download/quad-charts-in-software-project-management" TargetMode="Externa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diagramData" Target="diagrams/data1.xml"/><Relationship Id="rId23" Type="http://schemas.openxmlformats.org/officeDocument/2006/relationships/image" Target="media/image7.svg"/><Relationship Id="rId28" Type="http://schemas.openxmlformats.org/officeDocument/2006/relationships/image" Target="media/image11.png"/><Relationship Id="rId36" Type="http://schemas.openxmlformats.org/officeDocument/2006/relationships/image" Target="media/image14.png"/><Relationship Id="rId49" Type="http://schemas.openxmlformats.org/officeDocument/2006/relationships/hyperlink" Target="https://uk.indeed.com/career-advice/career-development/project-definition" TargetMode="External"/><Relationship Id="rId57" Type="http://schemas.openxmlformats.org/officeDocument/2006/relationships/footer" Target="footer1.xml"/><Relationship Id="rId10" Type="http://schemas.openxmlformats.org/officeDocument/2006/relationships/footnotes" Target="footnotes.xml"/><Relationship Id="rId31" Type="http://schemas.openxmlformats.org/officeDocument/2006/relationships/diagramQuickStyle" Target="diagrams/quickStyle2.xml"/><Relationship Id="rId44" Type="http://schemas.openxmlformats.org/officeDocument/2006/relationships/image" Target="media/image22.svg"/><Relationship Id="rId52" Type="http://schemas.openxmlformats.org/officeDocument/2006/relationships/hyperlink" Target="https://www.vivatuition.com/cima-knowledge-centre/why-is-budgeting-important-to-a-business" TargetMode="External"/><Relationship Id="rId6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3CD28EC-646D-41D7-B6A5-F4C9B5CEFC98}" type="doc">
      <dgm:prSet loTypeId="urn:microsoft.com/office/officeart/2005/8/layout/matrix3" loCatId="matrix" qsTypeId="urn:microsoft.com/office/officeart/2005/8/quickstyle/simple1" qsCatId="simple" csTypeId="urn:microsoft.com/office/officeart/2005/8/colors/accent1_2" csCatId="accent1" phldr="1"/>
      <dgm:spPr/>
      <dgm:t>
        <a:bodyPr/>
        <a:lstStyle/>
        <a:p>
          <a:endParaRPr lang="en-GB"/>
        </a:p>
      </dgm:t>
    </dgm:pt>
    <dgm:pt modelId="{E39ED029-91CA-484F-B6CA-3647077292A5}">
      <dgm:prSet phldrT="[Text]" custT="1">
        <dgm:style>
          <a:lnRef idx="1">
            <a:schemeClr val="accent5"/>
          </a:lnRef>
          <a:fillRef idx="2">
            <a:schemeClr val="accent5"/>
          </a:fillRef>
          <a:effectRef idx="1">
            <a:schemeClr val="accent5"/>
          </a:effectRef>
          <a:fontRef idx="minor">
            <a:schemeClr val="dk1"/>
          </a:fontRef>
        </dgm:style>
      </dgm:prSet>
      <dgm:spPr>
        <a:gradFill flip="none" rotWithShape="0">
          <a:gsLst>
            <a:gs pos="0">
              <a:srgbClr val="6600CC">
                <a:tint val="66000"/>
                <a:satMod val="160000"/>
              </a:srgbClr>
            </a:gs>
            <a:gs pos="50000">
              <a:srgbClr val="6600CC">
                <a:tint val="44500"/>
                <a:satMod val="160000"/>
              </a:srgbClr>
            </a:gs>
            <a:gs pos="100000">
              <a:srgbClr val="6600CC">
                <a:tint val="23500"/>
                <a:satMod val="160000"/>
              </a:srgbClr>
            </a:gs>
          </a:gsLst>
          <a:lin ang="18900000" scaled="1"/>
          <a:tileRect/>
        </a:gradFill>
        <a:effectLst>
          <a:softEdge rad="127000"/>
        </a:effectLst>
      </dgm:spPr>
      <dgm:t>
        <a:bodyPr/>
        <a:lstStyle/>
        <a:p>
          <a:r>
            <a:rPr lang="en-US" sz="900" b="1" dirty="0"/>
            <a:t>The desired end results:</a:t>
          </a:r>
        </a:p>
        <a:p>
          <a:r>
            <a:rPr lang="en-US" sz="900" dirty="0"/>
            <a:t>To distribute the Kneel Chair to private customers along with the NHS and other medical equipment supply chairs worldwide. </a:t>
          </a:r>
          <a:endParaRPr lang="en-GB" sz="900" dirty="0"/>
        </a:p>
      </dgm:t>
    </dgm:pt>
    <dgm:pt modelId="{94BA765B-90BC-4602-9D42-A69E26A3C5AC}" type="parTrans" cxnId="{9707CCBA-1377-4B96-8656-3645A49AA945}">
      <dgm:prSet/>
      <dgm:spPr/>
      <dgm:t>
        <a:bodyPr/>
        <a:lstStyle/>
        <a:p>
          <a:endParaRPr lang="en-GB"/>
        </a:p>
      </dgm:t>
    </dgm:pt>
    <dgm:pt modelId="{4213345A-8340-458A-8C9E-A1CC16325559}" type="sibTrans" cxnId="{9707CCBA-1377-4B96-8656-3645A49AA945}">
      <dgm:prSet/>
      <dgm:spPr/>
      <dgm:t>
        <a:bodyPr/>
        <a:lstStyle/>
        <a:p>
          <a:endParaRPr lang="en-GB"/>
        </a:p>
      </dgm:t>
    </dgm:pt>
    <dgm:pt modelId="{90709010-C6DD-48A3-A770-29BF17A8AC2C}">
      <dgm:prSet phldrT="[Text]" custT="1">
        <dgm:style>
          <a:lnRef idx="1">
            <a:schemeClr val="accent5"/>
          </a:lnRef>
          <a:fillRef idx="2">
            <a:schemeClr val="accent5"/>
          </a:fillRef>
          <a:effectRef idx="1">
            <a:schemeClr val="accent5"/>
          </a:effectRef>
          <a:fontRef idx="minor">
            <a:schemeClr val="dk1"/>
          </a:fontRef>
        </dgm:style>
      </dgm:prSet>
      <dgm:spPr>
        <a:gradFill flip="none" rotWithShape="0">
          <a:gsLst>
            <a:gs pos="0">
              <a:srgbClr val="FF00FF">
                <a:tint val="66000"/>
                <a:satMod val="160000"/>
              </a:srgbClr>
            </a:gs>
            <a:gs pos="50000">
              <a:srgbClr val="FF00FF">
                <a:tint val="44500"/>
                <a:satMod val="160000"/>
              </a:srgbClr>
            </a:gs>
            <a:gs pos="100000">
              <a:srgbClr val="FF00FF">
                <a:tint val="23500"/>
                <a:satMod val="160000"/>
              </a:srgbClr>
            </a:gs>
          </a:gsLst>
          <a:lin ang="13500000" scaled="1"/>
          <a:tileRect/>
        </a:gradFill>
        <a:effectLst>
          <a:softEdge rad="127000"/>
        </a:effectLst>
      </dgm:spPr>
      <dgm:t>
        <a:bodyPr/>
        <a:lstStyle/>
        <a:p>
          <a:r>
            <a:rPr lang="en-US" sz="700" b="1" dirty="0"/>
            <a:t>The Measures of success: </a:t>
          </a:r>
        </a:p>
        <a:p>
          <a:pPr>
            <a:buFont typeface="+mj-lt"/>
            <a:buAutoNum type="arabicPeriod"/>
          </a:pPr>
          <a:r>
            <a:rPr lang="en-US" sz="800" dirty="0"/>
            <a:t>The measure of company success will be defined through the number of sales, profit margins, preorders, business partnerships. in addition to having a continuous collaboration with the NHS and other medical supply chains and other private &amp; services worldwide. </a:t>
          </a:r>
          <a:endParaRPr lang="en-GB" sz="800" dirty="0"/>
        </a:p>
      </dgm:t>
    </dgm:pt>
    <dgm:pt modelId="{61BA3D71-67E9-4FB9-90B4-C6153BE737BD}" type="parTrans" cxnId="{B29674D8-955F-48C0-9F29-95DF079B2E05}">
      <dgm:prSet/>
      <dgm:spPr/>
      <dgm:t>
        <a:bodyPr/>
        <a:lstStyle/>
        <a:p>
          <a:endParaRPr lang="en-GB"/>
        </a:p>
      </dgm:t>
    </dgm:pt>
    <dgm:pt modelId="{C56AC14B-5275-470B-A96A-87FB94B923A0}" type="sibTrans" cxnId="{B29674D8-955F-48C0-9F29-95DF079B2E05}">
      <dgm:prSet/>
      <dgm:spPr/>
      <dgm:t>
        <a:bodyPr/>
        <a:lstStyle/>
        <a:p>
          <a:endParaRPr lang="en-GB"/>
        </a:p>
      </dgm:t>
    </dgm:pt>
    <dgm:pt modelId="{09E395BB-CD5E-452A-96F4-C0F03BFF4CB6}">
      <dgm:prSet phldrT="[Text]" phldr="1"/>
      <dgm:spPr/>
      <dgm:t>
        <a:bodyPr/>
        <a:lstStyle/>
        <a:p>
          <a:endParaRPr lang="en-GB"/>
        </a:p>
      </dgm:t>
    </dgm:pt>
    <dgm:pt modelId="{E1036226-DB17-477A-B600-33BCC1BD7C67}" type="parTrans" cxnId="{C67B5678-5F68-4727-B64C-21B666F9CED4}">
      <dgm:prSet/>
      <dgm:spPr/>
      <dgm:t>
        <a:bodyPr/>
        <a:lstStyle/>
        <a:p>
          <a:endParaRPr lang="en-GB"/>
        </a:p>
      </dgm:t>
    </dgm:pt>
    <dgm:pt modelId="{DBAA0038-8E12-438D-B375-6F717A6F4462}" type="sibTrans" cxnId="{C67B5678-5F68-4727-B64C-21B666F9CED4}">
      <dgm:prSet/>
      <dgm:spPr/>
      <dgm:t>
        <a:bodyPr/>
        <a:lstStyle/>
        <a:p>
          <a:endParaRPr lang="en-GB"/>
        </a:p>
      </dgm:t>
    </dgm:pt>
    <dgm:pt modelId="{BDFCCFD9-A011-46D0-AC94-80F405EBB1D1}">
      <dgm:prSet phldrT="[Text]" phldr="1"/>
      <dgm:spPr/>
      <dgm:t>
        <a:bodyPr/>
        <a:lstStyle/>
        <a:p>
          <a:endParaRPr lang="en-GB"/>
        </a:p>
      </dgm:t>
    </dgm:pt>
    <dgm:pt modelId="{3F8A121C-32F4-4EFD-AB0E-86D538006B35}" type="parTrans" cxnId="{D0BD97CF-B5DD-47D8-BB38-0BDDA1BC196A}">
      <dgm:prSet/>
      <dgm:spPr/>
      <dgm:t>
        <a:bodyPr/>
        <a:lstStyle/>
        <a:p>
          <a:endParaRPr lang="en-GB"/>
        </a:p>
      </dgm:t>
    </dgm:pt>
    <dgm:pt modelId="{432BDF57-E0C2-4AFA-BAED-50A9C9304E90}" type="sibTrans" cxnId="{D0BD97CF-B5DD-47D8-BB38-0BDDA1BC196A}">
      <dgm:prSet/>
      <dgm:spPr/>
      <dgm:t>
        <a:bodyPr/>
        <a:lstStyle/>
        <a:p>
          <a:endParaRPr lang="en-GB"/>
        </a:p>
      </dgm:t>
    </dgm:pt>
    <dgm:pt modelId="{1F69216E-4A0A-4D43-BD5C-42458B301677}">
      <dgm:prSet custT="1">
        <dgm:style>
          <a:lnRef idx="1">
            <a:schemeClr val="accent5"/>
          </a:lnRef>
          <a:fillRef idx="2">
            <a:schemeClr val="accent5"/>
          </a:fillRef>
          <a:effectRef idx="1">
            <a:schemeClr val="accent5"/>
          </a:effectRef>
          <a:fontRef idx="minor">
            <a:schemeClr val="dk1"/>
          </a:fontRef>
        </dgm:style>
      </dgm:prSet>
      <dgm:spPr>
        <a:gradFill flip="none" rotWithShape="0">
          <a:gsLst>
            <a:gs pos="0">
              <a:srgbClr val="6600CC">
                <a:tint val="66000"/>
                <a:satMod val="160000"/>
              </a:srgbClr>
            </a:gs>
            <a:gs pos="50000">
              <a:srgbClr val="6600CC">
                <a:tint val="44500"/>
                <a:satMod val="160000"/>
              </a:srgbClr>
            </a:gs>
            <a:gs pos="100000">
              <a:srgbClr val="6600CC">
                <a:tint val="23500"/>
                <a:satMod val="160000"/>
              </a:srgbClr>
            </a:gs>
          </a:gsLst>
          <a:lin ang="8100000" scaled="1"/>
          <a:tileRect/>
        </a:gradFill>
        <a:effectLst>
          <a:softEdge rad="127000"/>
        </a:effectLst>
      </dgm:spPr>
      <dgm:t>
        <a:bodyPr/>
        <a:lstStyle/>
        <a:p>
          <a:r>
            <a:rPr lang="en-US" sz="800" b="1" dirty="0"/>
            <a:t>The stakeholders</a:t>
          </a:r>
          <a:r>
            <a:rPr lang="en-US" sz="700" b="1" dirty="0"/>
            <a:t>: </a:t>
          </a:r>
        </a:p>
        <a:p>
          <a:pPr>
            <a:buFont typeface="+mj-lt"/>
            <a:buAutoNum type="arabicPeriod"/>
          </a:pPr>
          <a:r>
            <a:rPr lang="en-US" sz="700" dirty="0"/>
            <a:t>The CEO (Myself), Project Manager, Shareholders, Marketing, Finance, Medical governing body, The International Organization for Standardization (ISO 7176 series (1), Sales, Manufacturers, Engineers, Trade Associations Operations/IT, Customers Services, Government, Family/Friends, Suppliers, Subcontractors, Employees, Prospective Customers, Lenders, Key contributors/ Investors, The Bank, Key Advisors, Community, Creditor</a:t>
          </a:r>
        </a:p>
      </dgm:t>
    </dgm:pt>
    <dgm:pt modelId="{6637E11F-9870-4670-8C15-A07C6103A64F}" type="parTrans" cxnId="{162D195C-8954-4F16-AB41-863409AC72A1}">
      <dgm:prSet/>
      <dgm:spPr/>
      <dgm:t>
        <a:bodyPr/>
        <a:lstStyle/>
        <a:p>
          <a:endParaRPr lang="en-GB"/>
        </a:p>
      </dgm:t>
    </dgm:pt>
    <dgm:pt modelId="{93063B08-E9E4-41E2-AC7A-3A5C48F37710}" type="sibTrans" cxnId="{162D195C-8954-4F16-AB41-863409AC72A1}">
      <dgm:prSet/>
      <dgm:spPr/>
      <dgm:t>
        <a:bodyPr/>
        <a:lstStyle/>
        <a:p>
          <a:endParaRPr lang="en-GB"/>
        </a:p>
      </dgm:t>
    </dgm:pt>
    <dgm:pt modelId="{99C2B649-AF9E-4D95-AD2E-36EF0F605171}">
      <dgm:prSet custT="1">
        <dgm:style>
          <a:lnRef idx="1">
            <a:schemeClr val="accent5"/>
          </a:lnRef>
          <a:fillRef idx="2">
            <a:schemeClr val="accent5"/>
          </a:fillRef>
          <a:effectRef idx="1">
            <a:schemeClr val="accent5"/>
          </a:effectRef>
          <a:fontRef idx="minor">
            <a:schemeClr val="dk1"/>
          </a:fontRef>
        </dgm:style>
      </dgm:prSet>
      <dgm:spPr>
        <a:gradFill flip="none" rotWithShape="0">
          <a:gsLst>
            <a:gs pos="0">
              <a:srgbClr val="FF00FF">
                <a:tint val="66000"/>
                <a:satMod val="160000"/>
              </a:srgbClr>
            </a:gs>
            <a:gs pos="50000">
              <a:srgbClr val="FF00FF">
                <a:tint val="44500"/>
                <a:satMod val="160000"/>
              </a:srgbClr>
            </a:gs>
            <a:gs pos="100000">
              <a:srgbClr val="FF00FF">
                <a:tint val="23500"/>
                <a:satMod val="160000"/>
              </a:srgbClr>
            </a:gs>
          </a:gsLst>
          <a:lin ang="2700000" scaled="1"/>
          <a:tileRect/>
        </a:gradFill>
        <a:effectLst>
          <a:softEdge rad="127000"/>
        </a:effectLst>
      </dgm:spPr>
      <dgm:t>
        <a:bodyPr/>
        <a:lstStyle/>
        <a:p>
          <a:r>
            <a:rPr lang="en-US" sz="900" b="1" dirty="0"/>
            <a:t>The purpose:</a:t>
          </a:r>
        </a:p>
        <a:p>
          <a:r>
            <a:rPr lang="en-US" sz="900" dirty="0"/>
            <a:t>To produce a lightweight compact wheelchair that assists its users in becoming more and maintaining social interaction within areas that are not always accessible</a:t>
          </a:r>
          <a:r>
            <a:rPr lang="en-US" sz="500" dirty="0"/>
            <a:t>.</a:t>
          </a:r>
          <a:endParaRPr lang="en-GB" sz="500" dirty="0"/>
        </a:p>
      </dgm:t>
    </dgm:pt>
    <dgm:pt modelId="{3C434225-2C99-4ED4-8EFA-998C15213E29}" type="parTrans" cxnId="{A76CEF3C-DDD7-4C08-A70F-E04A706E4591}">
      <dgm:prSet/>
      <dgm:spPr/>
      <dgm:t>
        <a:bodyPr/>
        <a:lstStyle/>
        <a:p>
          <a:endParaRPr lang="en-GB"/>
        </a:p>
      </dgm:t>
    </dgm:pt>
    <dgm:pt modelId="{ED2CA749-8776-4136-AD57-3E5C55CC5D34}" type="sibTrans" cxnId="{A76CEF3C-DDD7-4C08-A70F-E04A706E4591}">
      <dgm:prSet/>
      <dgm:spPr/>
      <dgm:t>
        <a:bodyPr/>
        <a:lstStyle/>
        <a:p>
          <a:endParaRPr lang="en-GB"/>
        </a:p>
      </dgm:t>
    </dgm:pt>
    <dgm:pt modelId="{9CB77FC4-0CF6-4B61-918B-6AE4B6979A94}">
      <dgm:prSet/>
      <dgm:spPr/>
      <dgm:t>
        <a:bodyPr/>
        <a:lstStyle/>
        <a:p>
          <a:endParaRPr lang="en-GB"/>
        </a:p>
      </dgm:t>
    </dgm:pt>
    <dgm:pt modelId="{354A6A4B-E18C-4CE9-9E15-AF7058928157}" type="parTrans" cxnId="{5D8E396E-65E2-4A48-8DD6-EE9275A9B732}">
      <dgm:prSet/>
      <dgm:spPr/>
      <dgm:t>
        <a:bodyPr/>
        <a:lstStyle/>
        <a:p>
          <a:endParaRPr lang="en-GB"/>
        </a:p>
      </dgm:t>
    </dgm:pt>
    <dgm:pt modelId="{B333A5E0-7BB5-4E24-9C2B-F3C3C5EBD458}" type="sibTrans" cxnId="{5D8E396E-65E2-4A48-8DD6-EE9275A9B732}">
      <dgm:prSet/>
      <dgm:spPr/>
      <dgm:t>
        <a:bodyPr/>
        <a:lstStyle/>
        <a:p>
          <a:endParaRPr lang="en-GB"/>
        </a:p>
      </dgm:t>
    </dgm:pt>
    <dgm:pt modelId="{7BC4FC48-4E75-4FD8-AD43-A9F1C032D077}">
      <dgm:prSet/>
      <dgm:spPr/>
      <dgm:t>
        <a:bodyPr/>
        <a:lstStyle/>
        <a:p>
          <a:endParaRPr lang="en-GB"/>
        </a:p>
      </dgm:t>
    </dgm:pt>
    <dgm:pt modelId="{2B8E09A8-96DF-4052-931F-2E702DDA780E}" type="parTrans" cxnId="{1F1C4228-CA58-4676-8845-49D369BF2EAE}">
      <dgm:prSet/>
      <dgm:spPr/>
      <dgm:t>
        <a:bodyPr/>
        <a:lstStyle/>
        <a:p>
          <a:endParaRPr lang="en-GB"/>
        </a:p>
      </dgm:t>
    </dgm:pt>
    <dgm:pt modelId="{C55F7C2E-D40A-4660-86C8-51E0C5BA1A95}" type="sibTrans" cxnId="{1F1C4228-CA58-4676-8845-49D369BF2EAE}">
      <dgm:prSet/>
      <dgm:spPr/>
      <dgm:t>
        <a:bodyPr/>
        <a:lstStyle/>
        <a:p>
          <a:endParaRPr lang="en-GB"/>
        </a:p>
      </dgm:t>
    </dgm:pt>
    <dgm:pt modelId="{BCB92A39-A2A3-4449-A9E6-47631E475B3E}" type="pres">
      <dgm:prSet presAssocID="{23CD28EC-646D-41D7-B6A5-F4C9B5CEFC98}" presName="matrix" presStyleCnt="0">
        <dgm:presLayoutVars>
          <dgm:chMax val="1"/>
          <dgm:dir/>
          <dgm:resizeHandles val="exact"/>
        </dgm:presLayoutVars>
      </dgm:prSet>
      <dgm:spPr/>
    </dgm:pt>
    <dgm:pt modelId="{24FADD50-16FB-480C-8437-C517952DB46A}" type="pres">
      <dgm:prSet presAssocID="{23CD28EC-646D-41D7-B6A5-F4C9B5CEFC98}" presName="diamond" presStyleLbl="bgShp" presStyleIdx="0" presStyleCnt="1" custScaleX="100190" custLinFactNeighborX="-800" custLinFactNeighborY="0">
        <dgm:style>
          <a:lnRef idx="1">
            <a:schemeClr val="accent5"/>
          </a:lnRef>
          <a:fillRef idx="2">
            <a:schemeClr val="accent5"/>
          </a:fillRef>
          <a:effectRef idx="1">
            <a:schemeClr val="accent5"/>
          </a:effectRef>
          <a:fontRef idx="minor">
            <a:schemeClr val="dk1"/>
          </a:fontRef>
        </dgm:style>
      </dgm:prSet>
      <dgm:spPr>
        <a:gradFill flip="none" rotWithShape="1">
          <a:gsLst>
            <a:gs pos="0">
              <a:srgbClr val="00CCFF">
                <a:tint val="66000"/>
                <a:satMod val="160000"/>
              </a:srgbClr>
            </a:gs>
            <a:gs pos="50000">
              <a:srgbClr val="00CCFF">
                <a:tint val="44500"/>
                <a:satMod val="160000"/>
              </a:srgbClr>
            </a:gs>
            <a:gs pos="100000">
              <a:srgbClr val="00CCFF">
                <a:tint val="23500"/>
                <a:satMod val="160000"/>
              </a:srgbClr>
            </a:gs>
          </a:gsLst>
          <a:path path="circle">
            <a:fillToRect l="50000" t="50000" r="50000" b="50000"/>
          </a:path>
          <a:tileRect/>
        </a:gradFill>
        <a:effectLst>
          <a:softEdge rad="63500"/>
        </a:effectLst>
      </dgm:spPr>
    </dgm:pt>
    <dgm:pt modelId="{94BD53E2-9CC1-4721-9639-73E7612CE9E1}" type="pres">
      <dgm:prSet presAssocID="{23CD28EC-646D-41D7-B6A5-F4C9B5CEFC98}" presName="quad1" presStyleLbl="node1" presStyleIdx="0" presStyleCnt="4" custScaleX="113781" custScaleY="110729" custLinFactY="22072" custLinFactNeighborX="-7934" custLinFactNeighborY="100000">
        <dgm:presLayoutVars>
          <dgm:chMax val="0"/>
          <dgm:chPref val="0"/>
          <dgm:bulletEnabled val="1"/>
        </dgm:presLayoutVars>
      </dgm:prSet>
      <dgm:spPr/>
    </dgm:pt>
    <dgm:pt modelId="{AECF32B1-3346-47CF-9AAF-59114C391B52}" type="pres">
      <dgm:prSet presAssocID="{23CD28EC-646D-41D7-B6A5-F4C9B5CEFC98}" presName="quad2" presStyleLbl="node1" presStyleIdx="1" presStyleCnt="4" custScaleX="104674" custScaleY="110532" custLinFactNeighborX="4132" custLinFactNeighborY="4252">
        <dgm:presLayoutVars>
          <dgm:chMax val="0"/>
          <dgm:chPref val="0"/>
          <dgm:bulletEnabled val="1"/>
        </dgm:presLayoutVars>
      </dgm:prSet>
      <dgm:spPr/>
    </dgm:pt>
    <dgm:pt modelId="{6B748A0B-0D9B-4BAA-B19D-E964FA57B4CE}" type="pres">
      <dgm:prSet presAssocID="{23CD28EC-646D-41D7-B6A5-F4C9B5CEFC98}" presName="quad3" presStyleLbl="node1" presStyleIdx="2" presStyleCnt="4" custScaleX="107911" custScaleY="110836" custLinFactY="-1748" custLinFactNeighborX="-5232" custLinFactNeighborY="-100000">
        <dgm:presLayoutVars>
          <dgm:chMax val="0"/>
          <dgm:chPref val="0"/>
          <dgm:bulletEnabled val="1"/>
        </dgm:presLayoutVars>
      </dgm:prSet>
      <dgm:spPr/>
    </dgm:pt>
    <dgm:pt modelId="{0951D245-A959-4BDA-B27F-47FAD2FFE727}" type="pres">
      <dgm:prSet presAssocID="{23CD28EC-646D-41D7-B6A5-F4C9B5CEFC98}" presName="quad4" presStyleLbl="node1" presStyleIdx="3" presStyleCnt="4" custScaleX="109983" custScaleY="118769" custLinFactNeighborX="6077" custLinFactNeighborY="15343">
        <dgm:presLayoutVars>
          <dgm:chMax val="0"/>
          <dgm:chPref val="0"/>
          <dgm:bulletEnabled val="1"/>
        </dgm:presLayoutVars>
      </dgm:prSet>
      <dgm:spPr/>
    </dgm:pt>
  </dgm:ptLst>
  <dgm:cxnLst>
    <dgm:cxn modelId="{1F1C4228-CA58-4676-8845-49D369BF2EAE}" srcId="{23CD28EC-646D-41D7-B6A5-F4C9B5CEFC98}" destId="{7BC4FC48-4E75-4FD8-AD43-A9F1C032D077}" srcOrd="7" destOrd="0" parTransId="{2B8E09A8-96DF-4052-931F-2E702DDA780E}" sibTransId="{C55F7C2E-D40A-4660-86C8-51E0C5BA1A95}"/>
    <dgm:cxn modelId="{A76CEF3C-DDD7-4C08-A70F-E04A706E4591}" srcId="{23CD28EC-646D-41D7-B6A5-F4C9B5CEFC98}" destId="{99C2B649-AF9E-4D95-AD2E-36EF0F605171}" srcOrd="2" destOrd="0" parTransId="{3C434225-2C99-4ED4-8EFA-998C15213E29}" sibTransId="{ED2CA749-8776-4136-AD57-3E5C55CC5D34}"/>
    <dgm:cxn modelId="{162D195C-8954-4F16-AB41-863409AC72A1}" srcId="{23CD28EC-646D-41D7-B6A5-F4C9B5CEFC98}" destId="{1F69216E-4A0A-4D43-BD5C-42458B301677}" srcOrd="1" destOrd="0" parTransId="{6637E11F-9870-4670-8C15-A07C6103A64F}" sibTransId="{93063B08-E9E4-41E2-AC7A-3A5C48F37710}"/>
    <dgm:cxn modelId="{627A7D4D-0FA2-4E7B-AA87-29EDDE26D3FE}" type="presOf" srcId="{23CD28EC-646D-41D7-B6A5-F4C9B5CEFC98}" destId="{BCB92A39-A2A3-4449-A9E6-47631E475B3E}" srcOrd="0" destOrd="0" presId="urn:microsoft.com/office/officeart/2005/8/layout/matrix3"/>
    <dgm:cxn modelId="{5D8E396E-65E2-4A48-8DD6-EE9275A9B732}" srcId="{23CD28EC-646D-41D7-B6A5-F4C9B5CEFC98}" destId="{9CB77FC4-0CF6-4B61-918B-6AE4B6979A94}" srcOrd="6" destOrd="0" parTransId="{354A6A4B-E18C-4CE9-9E15-AF7058928157}" sibTransId="{B333A5E0-7BB5-4E24-9C2B-F3C3C5EBD458}"/>
    <dgm:cxn modelId="{CA9AED4E-2853-48D7-A5C4-ABBECAA26FC4}" type="presOf" srcId="{99C2B649-AF9E-4D95-AD2E-36EF0F605171}" destId="{6B748A0B-0D9B-4BAA-B19D-E964FA57B4CE}" srcOrd="0" destOrd="0" presId="urn:microsoft.com/office/officeart/2005/8/layout/matrix3"/>
    <dgm:cxn modelId="{C67B5678-5F68-4727-B64C-21B666F9CED4}" srcId="{23CD28EC-646D-41D7-B6A5-F4C9B5CEFC98}" destId="{09E395BB-CD5E-452A-96F4-C0F03BFF4CB6}" srcOrd="4" destOrd="0" parTransId="{E1036226-DB17-477A-B600-33BCC1BD7C67}" sibTransId="{DBAA0038-8E12-438D-B375-6F717A6F4462}"/>
    <dgm:cxn modelId="{9707CCBA-1377-4B96-8656-3645A49AA945}" srcId="{23CD28EC-646D-41D7-B6A5-F4C9B5CEFC98}" destId="{E39ED029-91CA-484F-B6CA-3647077292A5}" srcOrd="0" destOrd="0" parTransId="{94BA765B-90BC-4602-9D42-A69E26A3C5AC}" sibTransId="{4213345A-8340-458A-8C9E-A1CC16325559}"/>
    <dgm:cxn modelId="{D0BD97CF-B5DD-47D8-BB38-0BDDA1BC196A}" srcId="{23CD28EC-646D-41D7-B6A5-F4C9B5CEFC98}" destId="{BDFCCFD9-A011-46D0-AC94-80F405EBB1D1}" srcOrd="5" destOrd="0" parTransId="{3F8A121C-32F4-4EFD-AB0E-86D538006B35}" sibTransId="{432BDF57-E0C2-4AFA-BAED-50A9C9304E90}"/>
    <dgm:cxn modelId="{B29674D8-955F-48C0-9F29-95DF079B2E05}" srcId="{23CD28EC-646D-41D7-B6A5-F4C9B5CEFC98}" destId="{90709010-C6DD-48A3-A770-29BF17A8AC2C}" srcOrd="3" destOrd="0" parTransId="{61BA3D71-67E9-4FB9-90B4-C6153BE737BD}" sibTransId="{C56AC14B-5275-470B-A96A-87FB94B923A0}"/>
    <dgm:cxn modelId="{4DE31FDA-C6B5-4AAB-9202-8C709D701D21}" type="presOf" srcId="{1F69216E-4A0A-4D43-BD5C-42458B301677}" destId="{AECF32B1-3346-47CF-9AAF-59114C391B52}" srcOrd="0" destOrd="0" presId="urn:microsoft.com/office/officeart/2005/8/layout/matrix3"/>
    <dgm:cxn modelId="{454F22DA-D28D-4ADA-ABD3-D35CB8BD2BEC}" type="presOf" srcId="{90709010-C6DD-48A3-A770-29BF17A8AC2C}" destId="{0951D245-A959-4BDA-B27F-47FAD2FFE727}" srcOrd="0" destOrd="0" presId="urn:microsoft.com/office/officeart/2005/8/layout/matrix3"/>
    <dgm:cxn modelId="{99B1E4E7-F33B-4388-996E-F0B060A3FE21}" type="presOf" srcId="{E39ED029-91CA-484F-B6CA-3647077292A5}" destId="{94BD53E2-9CC1-4721-9639-73E7612CE9E1}" srcOrd="0" destOrd="0" presId="urn:microsoft.com/office/officeart/2005/8/layout/matrix3"/>
    <dgm:cxn modelId="{5E0BE8CB-5EA7-4A61-B286-3D66044BB1A9}" type="presParOf" srcId="{BCB92A39-A2A3-4449-A9E6-47631E475B3E}" destId="{24FADD50-16FB-480C-8437-C517952DB46A}" srcOrd="0" destOrd="0" presId="urn:microsoft.com/office/officeart/2005/8/layout/matrix3"/>
    <dgm:cxn modelId="{C562E824-3DF0-499C-9F99-45D81E482617}" type="presParOf" srcId="{BCB92A39-A2A3-4449-A9E6-47631E475B3E}" destId="{94BD53E2-9CC1-4721-9639-73E7612CE9E1}" srcOrd="1" destOrd="0" presId="urn:microsoft.com/office/officeart/2005/8/layout/matrix3"/>
    <dgm:cxn modelId="{574E5EE6-B8B8-45C3-B216-29D30C37B24C}" type="presParOf" srcId="{BCB92A39-A2A3-4449-A9E6-47631E475B3E}" destId="{AECF32B1-3346-47CF-9AAF-59114C391B52}" srcOrd="2" destOrd="0" presId="urn:microsoft.com/office/officeart/2005/8/layout/matrix3"/>
    <dgm:cxn modelId="{6E7C0887-47F2-46CC-B5B3-ACC11E4E0CC4}" type="presParOf" srcId="{BCB92A39-A2A3-4449-A9E6-47631E475B3E}" destId="{6B748A0B-0D9B-4BAA-B19D-E964FA57B4CE}" srcOrd="3" destOrd="0" presId="urn:microsoft.com/office/officeart/2005/8/layout/matrix3"/>
    <dgm:cxn modelId="{041BD898-9276-4036-932B-8DD517D3DCBF}" type="presParOf" srcId="{BCB92A39-A2A3-4449-A9E6-47631E475B3E}" destId="{0951D245-A959-4BDA-B27F-47FAD2FFE727}" srcOrd="4" destOrd="0" presId="urn:microsoft.com/office/officeart/2005/8/layout/matrix3"/>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0B6B767-07B2-4E7C-AACA-307113DCDEB4}"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GB"/>
        </a:p>
      </dgm:t>
    </dgm:pt>
    <dgm:pt modelId="{15B3DADB-3E1E-4B33-BCA3-C5B7A919657A}">
      <dgm:prSet phldrT="[Text]" custT="1">
        <dgm:style>
          <a:lnRef idx="1">
            <a:schemeClr val="accent5"/>
          </a:lnRef>
          <a:fillRef idx="2">
            <a:schemeClr val="accent5"/>
          </a:fillRef>
          <a:effectRef idx="1">
            <a:schemeClr val="accent5"/>
          </a:effectRef>
          <a:fontRef idx="minor">
            <a:schemeClr val="dk1"/>
          </a:fontRef>
        </dgm:style>
      </dgm:prSet>
      <dgm:spPr>
        <a:gradFill flip="none" rotWithShape="0">
          <a:gsLst>
            <a:gs pos="0">
              <a:srgbClr val="00CCFF">
                <a:tint val="66000"/>
                <a:satMod val="160000"/>
              </a:srgbClr>
            </a:gs>
            <a:gs pos="50000">
              <a:srgbClr val="00CCFF">
                <a:tint val="44500"/>
                <a:satMod val="160000"/>
              </a:srgbClr>
            </a:gs>
            <a:gs pos="100000">
              <a:srgbClr val="00CCFF">
                <a:tint val="23500"/>
                <a:satMod val="160000"/>
              </a:srgbClr>
            </a:gs>
          </a:gsLst>
          <a:lin ang="2700000" scaled="1"/>
          <a:tileRect/>
        </a:gradFill>
        <a:effectLst>
          <a:softEdge rad="127000"/>
        </a:effectLst>
      </dgm:spPr>
      <dgm:t>
        <a:bodyPr/>
        <a:lstStyle/>
        <a:p>
          <a:r>
            <a:rPr lang="en-US" sz="900" b="1" dirty="0"/>
            <a:t>High Power-Low Interest </a:t>
          </a:r>
        </a:p>
        <a:p>
          <a:pPr>
            <a:buFont typeface="+mj-lt"/>
            <a:buAutoNum type="arabicPeriod"/>
          </a:pPr>
          <a:r>
            <a:rPr lang="en-US" sz="900" dirty="0"/>
            <a:t>Medical Governing Body, Manufacturers, Engineers, Government</a:t>
          </a:r>
          <a:endParaRPr lang="en-GB" sz="900" dirty="0"/>
        </a:p>
      </dgm:t>
    </dgm:pt>
    <dgm:pt modelId="{95017C66-14D9-45DC-AC23-537234D4FA72}" type="parTrans" cxnId="{88C4752A-7C88-433A-BCD0-F3A52E835758}">
      <dgm:prSet/>
      <dgm:spPr/>
      <dgm:t>
        <a:bodyPr/>
        <a:lstStyle/>
        <a:p>
          <a:endParaRPr lang="en-GB"/>
        </a:p>
      </dgm:t>
    </dgm:pt>
    <dgm:pt modelId="{721878F1-4DA3-4D31-8097-76D7ED8798F3}" type="sibTrans" cxnId="{88C4752A-7C88-433A-BCD0-F3A52E835758}">
      <dgm:prSet/>
      <dgm:spPr/>
      <dgm:t>
        <a:bodyPr/>
        <a:lstStyle/>
        <a:p>
          <a:endParaRPr lang="en-GB"/>
        </a:p>
      </dgm:t>
    </dgm:pt>
    <dgm:pt modelId="{7DA66D23-31DB-439D-9CCE-99B5D9286AB0}">
      <dgm:prSet phldrT="[Text]" custT="1">
        <dgm:style>
          <a:lnRef idx="1">
            <a:schemeClr val="accent5"/>
          </a:lnRef>
          <a:fillRef idx="2">
            <a:schemeClr val="accent5"/>
          </a:fillRef>
          <a:effectRef idx="1">
            <a:schemeClr val="accent5"/>
          </a:effectRef>
          <a:fontRef idx="minor">
            <a:schemeClr val="dk1"/>
          </a:fontRef>
        </dgm:style>
      </dgm:prSet>
      <dgm:spPr>
        <a:gradFill flip="none" rotWithShape="0">
          <a:gsLst>
            <a:gs pos="0">
              <a:srgbClr val="FF00FF">
                <a:tint val="66000"/>
                <a:satMod val="160000"/>
              </a:srgbClr>
            </a:gs>
            <a:gs pos="50000">
              <a:srgbClr val="FF00FF">
                <a:tint val="44500"/>
                <a:satMod val="160000"/>
              </a:srgbClr>
            </a:gs>
            <a:gs pos="100000">
              <a:srgbClr val="FF00FF">
                <a:tint val="23500"/>
                <a:satMod val="160000"/>
              </a:srgbClr>
            </a:gs>
          </a:gsLst>
          <a:lin ang="8100000" scaled="1"/>
          <a:tileRect/>
        </a:gradFill>
        <a:effectLst>
          <a:softEdge rad="127000"/>
        </a:effectLst>
      </dgm:spPr>
      <dgm:t>
        <a:bodyPr/>
        <a:lstStyle/>
        <a:p>
          <a:r>
            <a:rPr lang="en-US" sz="900" b="1" dirty="0"/>
            <a:t>Low Power-High Interest</a:t>
          </a:r>
        </a:p>
        <a:p>
          <a:pPr>
            <a:buFont typeface="+mj-lt"/>
            <a:buAutoNum type="arabicPeriod"/>
          </a:pPr>
          <a:r>
            <a:rPr lang="en-US" sz="900" dirty="0"/>
            <a:t>Resellers, Key Advisors, Trade Associations, Local MP/Government, Suppliers, Manufacturers, Subcontractors</a:t>
          </a:r>
          <a:endParaRPr lang="en-GB" sz="900" dirty="0"/>
        </a:p>
      </dgm:t>
    </dgm:pt>
    <dgm:pt modelId="{AF97C00F-DEBC-4741-B16E-9AEADA1DDFF3}" type="parTrans" cxnId="{11ABA20E-70B1-4461-92EC-AC44A4A4417A}">
      <dgm:prSet/>
      <dgm:spPr/>
      <dgm:t>
        <a:bodyPr/>
        <a:lstStyle/>
        <a:p>
          <a:endParaRPr lang="en-GB"/>
        </a:p>
      </dgm:t>
    </dgm:pt>
    <dgm:pt modelId="{7C18FAA9-9A8D-46EB-8707-9097D7F7BEFC}" type="sibTrans" cxnId="{11ABA20E-70B1-4461-92EC-AC44A4A4417A}">
      <dgm:prSet/>
      <dgm:spPr/>
      <dgm:t>
        <a:bodyPr/>
        <a:lstStyle/>
        <a:p>
          <a:endParaRPr lang="en-GB"/>
        </a:p>
      </dgm:t>
    </dgm:pt>
    <dgm:pt modelId="{C3D5FABD-9C09-43B1-98EB-95566C1388BC}">
      <dgm:prSet phldrT="[Text]" custT="1">
        <dgm:style>
          <a:lnRef idx="1">
            <a:schemeClr val="accent5"/>
          </a:lnRef>
          <a:fillRef idx="2">
            <a:schemeClr val="accent5"/>
          </a:fillRef>
          <a:effectRef idx="1">
            <a:schemeClr val="accent5"/>
          </a:effectRef>
          <a:fontRef idx="minor">
            <a:schemeClr val="dk1"/>
          </a:fontRef>
        </dgm:style>
      </dgm:prSet>
      <dgm:spPr>
        <a:gradFill flip="none" rotWithShape="1">
          <a:gsLst>
            <a:gs pos="0">
              <a:srgbClr val="FF00FF">
                <a:tint val="66000"/>
                <a:satMod val="160000"/>
              </a:srgbClr>
            </a:gs>
            <a:gs pos="50000">
              <a:srgbClr val="FF00FF">
                <a:tint val="44500"/>
                <a:satMod val="160000"/>
              </a:srgbClr>
            </a:gs>
            <a:gs pos="100000">
              <a:srgbClr val="FF00FF">
                <a:tint val="23500"/>
                <a:satMod val="160000"/>
              </a:srgbClr>
            </a:gs>
          </a:gsLst>
          <a:lin ang="18900000" scaled="1"/>
          <a:tileRect/>
        </a:gradFill>
        <a:effectLst>
          <a:softEdge rad="127000"/>
        </a:effectLst>
      </dgm:spPr>
      <dgm:t>
        <a:bodyPr/>
        <a:lstStyle/>
        <a:p>
          <a:r>
            <a:rPr lang="en-US" sz="900" b="1" dirty="0"/>
            <a:t>Low Power-Low interest</a:t>
          </a:r>
        </a:p>
        <a:p>
          <a:r>
            <a:rPr lang="en-US" sz="900" dirty="0"/>
            <a:t>Distribution company, delivery drivers, Family/Friends, Community, Prospective Customers</a:t>
          </a:r>
          <a:endParaRPr lang="en-GB" sz="900" dirty="0"/>
        </a:p>
      </dgm:t>
    </dgm:pt>
    <dgm:pt modelId="{A7B8F167-DB00-4946-A0FF-0E11BBED59F8}" type="parTrans" cxnId="{B62C2AA8-B3EA-4CAD-A5E8-F1F9964EAEB0}">
      <dgm:prSet/>
      <dgm:spPr/>
      <dgm:t>
        <a:bodyPr/>
        <a:lstStyle/>
        <a:p>
          <a:endParaRPr lang="en-GB"/>
        </a:p>
      </dgm:t>
    </dgm:pt>
    <dgm:pt modelId="{36E01872-E194-4A02-BD7B-F5FE870A2FA4}" type="sibTrans" cxnId="{B62C2AA8-B3EA-4CAD-A5E8-F1F9964EAEB0}">
      <dgm:prSet/>
      <dgm:spPr/>
      <dgm:t>
        <a:bodyPr/>
        <a:lstStyle/>
        <a:p>
          <a:endParaRPr lang="en-GB"/>
        </a:p>
      </dgm:t>
    </dgm:pt>
    <dgm:pt modelId="{E943C05E-F905-485A-98D1-64CFB59D5BA7}">
      <dgm:prSet phldrT="[Text]" custT="1">
        <dgm:style>
          <a:lnRef idx="1">
            <a:schemeClr val="accent5"/>
          </a:lnRef>
          <a:fillRef idx="2">
            <a:schemeClr val="accent5"/>
          </a:fillRef>
          <a:effectRef idx="1">
            <a:schemeClr val="accent5"/>
          </a:effectRef>
          <a:fontRef idx="minor">
            <a:schemeClr val="dk1"/>
          </a:fontRef>
        </dgm:style>
      </dgm:prSet>
      <dgm:spPr>
        <a:gradFill flip="none" rotWithShape="0">
          <a:gsLst>
            <a:gs pos="0">
              <a:srgbClr val="00CCFF">
                <a:tint val="66000"/>
                <a:satMod val="160000"/>
              </a:srgbClr>
            </a:gs>
            <a:gs pos="50000">
              <a:srgbClr val="00CCFF">
                <a:tint val="44500"/>
                <a:satMod val="160000"/>
              </a:srgbClr>
            </a:gs>
            <a:gs pos="100000">
              <a:srgbClr val="00CCFF">
                <a:tint val="23500"/>
                <a:satMod val="160000"/>
              </a:srgbClr>
            </a:gs>
          </a:gsLst>
          <a:lin ang="13500000" scaled="1"/>
          <a:tileRect/>
        </a:gradFill>
        <a:effectLst>
          <a:softEdge rad="127000"/>
        </a:effectLst>
      </dgm:spPr>
      <dgm:t>
        <a:bodyPr/>
        <a:lstStyle/>
        <a:p>
          <a:r>
            <a:rPr lang="en-US" sz="900" b="1" dirty="0"/>
            <a:t>High Power-Low Interest</a:t>
          </a:r>
        </a:p>
        <a:p>
          <a:pPr>
            <a:buFont typeface="+mj-lt"/>
            <a:buAutoNum type="arabicPeriod"/>
          </a:pPr>
          <a:r>
            <a:rPr lang="en-US" sz="900" dirty="0"/>
            <a:t>Medical Governing Body, Manufacturers, Engineers, Government</a:t>
          </a:r>
          <a:endParaRPr lang="en-GB" sz="900" dirty="0"/>
        </a:p>
      </dgm:t>
    </dgm:pt>
    <dgm:pt modelId="{3A93CA22-90D7-424D-8E12-4D5C3B5EAB22}" type="parTrans" cxnId="{142E26EC-BF9C-4FE9-9C30-A9862736E75D}">
      <dgm:prSet/>
      <dgm:spPr/>
      <dgm:t>
        <a:bodyPr/>
        <a:lstStyle/>
        <a:p>
          <a:endParaRPr lang="en-GB"/>
        </a:p>
      </dgm:t>
    </dgm:pt>
    <dgm:pt modelId="{4A7B6EE8-B51A-4AD7-BCA0-E46DA13FEEA0}" type="sibTrans" cxnId="{142E26EC-BF9C-4FE9-9C30-A9862736E75D}">
      <dgm:prSet/>
      <dgm:spPr/>
      <dgm:t>
        <a:bodyPr/>
        <a:lstStyle/>
        <a:p>
          <a:endParaRPr lang="en-GB"/>
        </a:p>
      </dgm:t>
    </dgm:pt>
    <dgm:pt modelId="{873CB177-2683-4DF5-B9D9-E9F30B690061}" type="pres">
      <dgm:prSet presAssocID="{20B6B767-07B2-4E7C-AACA-307113DCDEB4}" presName="matrix" presStyleCnt="0">
        <dgm:presLayoutVars>
          <dgm:chMax val="1"/>
          <dgm:dir/>
          <dgm:resizeHandles val="exact"/>
        </dgm:presLayoutVars>
      </dgm:prSet>
      <dgm:spPr/>
    </dgm:pt>
    <dgm:pt modelId="{7E3AA4C7-C981-42DC-8EDE-E9111EFDA6AE}" type="pres">
      <dgm:prSet presAssocID="{20B6B767-07B2-4E7C-AACA-307113DCDEB4}" presName="axisShape" presStyleLbl="bgShp" presStyleIdx="0" presStyleCnt="1" custLinFactNeighborY="-756">
        <dgm:style>
          <a:lnRef idx="1">
            <a:schemeClr val="accent5"/>
          </a:lnRef>
          <a:fillRef idx="2">
            <a:schemeClr val="accent5"/>
          </a:fillRef>
          <a:effectRef idx="1">
            <a:schemeClr val="accent5"/>
          </a:effectRef>
          <a:fontRef idx="minor">
            <a:schemeClr val="dk1"/>
          </a:fontRef>
        </dgm:style>
      </dgm:prSet>
      <dgm:spPr>
        <a:gradFill flip="none" rotWithShape="0">
          <a:gsLst>
            <a:gs pos="0">
              <a:srgbClr val="6600CC">
                <a:tint val="66000"/>
                <a:satMod val="160000"/>
              </a:srgbClr>
            </a:gs>
            <a:gs pos="50000">
              <a:srgbClr val="6600CC">
                <a:tint val="44500"/>
                <a:satMod val="160000"/>
              </a:srgbClr>
            </a:gs>
            <a:gs pos="100000">
              <a:srgbClr val="6600CC">
                <a:tint val="23500"/>
                <a:satMod val="160000"/>
              </a:srgbClr>
            </a:gs>
          </a:gsLst>
          <a:path path="circle">
            <a:fillToRect l="50000" t="50000" r="50000" b="50000"/>
          </a:path>
          <a:tileRect/>
        </a:gradFill>
        <a:effectLst>
          <a:glow rad="63500">
            <a:schemeClr val="accent5">
              <a:satMod val="175000"/>
              <a:alpha val="40000"/>
            </a:schemeClr>
          </a:glow>
          <a:softEdge rad="12700"/>
        </a:effectLst>
      </dgm:spPr>
    </dgm:pt>
    <dgm:pt modelId="{512C8754-AB8F-401F-95D3-E799E8B9967A}" type="pres">
      <dgm:prSet presAssocID="{20B6B767-07B2-4E7C-AACA-307113DCDEB4}" presName="rect1" presStyleLbl="node1" presStyleIdx="0" presStyleCnt="4">
        <dgm:presLayoutVars>
          <dgm:chMax val="0"/>
          <dgm:chPref val="0"/>
          <dgm:bulletEnabled val="1"/>
        </dgm:presLayoutVars>
      </dgm:prSet>
      <dgm:spPr/>
    </dgm:pt>
    <dgm:pt modelId="{8BBA451C-DE4B-4F25-8417-F293EA759709}" type="pres">
      <dgm:prSet presAssocID="{20B6B767-07B2-4E7C-AACA-307113DCDEB4}" presName="rect2" presStyleLbl="node1" presStyleIdx="1" presStyleCnt="4">
        <dgm:presLayoutVars>
          <dgm:chMax val="0"/>
          <dgm:chPref val="0"/>
          <dgm:bulletEnabled val="1"/>
        </dgm:presLayoutVars>
      </dgm:prSet>
      <dgm:spPr/>
    </dgm:pt>
    <dgm:pt modelId="{F851EF7D-230B-4CA2-B81A-055CB9513729}" type="pres">
      <dgm:prSet presAssocID="{20B6B767-07B2-4E7C-AACA-307113DCDEB4}" presName="rect3" presStyleLbl="node1" presStyleIdx="2" presStyleCnt="4">
        <dgm:presLayoutVars>
          <dgm:chMax val="0"/>
          <dgm:chPref val="0"/>
          <dgm:bulletEnabled val="1"/>
        </dgm:presLayoutVars>
      </dgm:prSet>
      <dgm:spPr/>
    </dgm:pt>
    <dgm:pt modelId="{8092B0CC-F3EA-452A-A564-830EFAC663B1}" type="pres">
      <dgm:prSet presAssocID="{20B6B767-07B2-4E7C-AACA-307113DCDEB4}" presName="rect4" presStyleLbl="node1" presStyleIdx="3" presStyleCnt="4">
        <dgm:presLayoutVars>
          <dgm:chMax val="0"/>
          <dgm:chPref val="0"/>
          <dgm:bulletEnabled val="1"/>
        </dgm:presLayoutVars>
      </dgm:prSet>
      <dgm:spPr/>
    </dgm:pt>
  </dgm:ptLst>
  <dgm:cxnLst>
    <dgm:cxn modelId="{11ABA20E-70B1-4461-92EC-AC44A4A4417A}" srcId="{20B6B767-07B2-4E7C-AACA-307113DCDEB4}" destId="{7DA66D23-31DB-439D-9CCE-99B5D9286AB0}" srcOrd="1" destOrd="0" parTransId="{AF97C00F-DEBC-4741-B16E-9AEADA1DDFF3}" sibTransId="{7C18FAA9-9A8D-46EB-8707-9097D7F7BEFC}"/>
    <dgm:cxn modelId="{248BE41A-C99D-478B-9000-B08541EBA712}" type="presOf" srcId="{7DA66D23-31DB-439D-9CCE-99B5D9286AB0}" destId="{8BBA451C-DE4B-4F25-8417-F293EA759709}" srcOrd="0" destOrd="0" presId="urn:microsoft.com/office/officeart/2005/8/layout/matrix2"/>
    <dgm:cxn modelId="{88C4752A-7C88-433A-BCD0-F3A52E835758}" srcId="{20B6B767-07B2-4E7C-AACA-307113DCDEB4}" destId="{15B3DADB-3E1E-4B33-BCA3-C5B7A919657A}" srcOrd="0" destOrd="0" parTransId="{95017C66-14D9-45DC-AC23-537234D4FA72}" sibTransId="{721878F1-4DA3-4D31-8097-76D7ED8798F3}"/>
    <dgm:cxn modelId="{B62C2AA8-B3EA-4CAD-A5E8-F1F9964EAEB0}" srcId="{20B6B767-07B2-4E7C-AACA-307113DCDEB4}" destId="{C3D5FABD-9C09-43B1-98EB-95566C1388BC}" srcOrd="2" destOrd="0" parTransId="{A7B8F167-DB00-4946-A0FF-0E11BBED59F8}" sibTransId="{36E01872-E194-4A02-BD7B-F5FE870A2FA4}"/>
    <dgm:cxn modelId="{9B32DECD-9D4B-4D0C-B242-DAFC386425FB}" type="presOf" srcId="{E943C05E-F905-485A-98D1-64CFB59D5BA7}" destId="{8092B0CC-F3EA-452A-A564-830EFAC663B1}" srcOrd="0" destOrd="0" presId="urn:microsoft.com/office/officeart/2005/8/layout/matrix2"/>
    <dgm:cxn modelId="{751ADFD0-A635-4DA0-9066-E7537C01F367}" type="presOf" srcId="{15B3DADB-3E1E-4B33-BCA3-C5B7A919657A}" destId="{512C8754-AB8F-401F-95D3-E799E8B9967A}" srcOrd="0" destOrd="0" presId="urn:microsoft.com/office/officeart/2005/8/layout/matrix2"/>
    <dgm:cxn modelId="{918E84DF-2153-479D-A67F-62FB8F03213E}" type="presOf" srcId="{C3D5FABD-9C09-43B1-98EB-95566C1388BC}" destId="{F851EF7D-230B-4CA2-B81A-055CB9513729}" srcOrd="0" destOrd="0" presId="urn:microsoft.com/office/officeart/2005/8/layout/matrix2"/>
    <dgm:cxn modelId="{A52C71E1-9719-4595-BA0C-096AAF6F5E25}" type="presOf" srcId="{20B6B767-07B2-4E7C-AACA-307113DCDEB4}" destId="{873CB177-2683-4DF5-B9D9-E9F30B690061}" srcOrd="0" destOrd="0" presId="urn:microsoft.com/office/officeart/2005/8/layout/matrix2"/>
    <dgm:cxn modelId="{142E26EC-BF9C-4FE9-9C30-A9862736E75D}" srcId="{20B6B767-07B2-4E7C-AACA-307113DCDEB4}" destId="{E943C05E-F905-485A-98D1-64CFB59D5BA7}" srcOrd="3" destOrd="0" parTransId="{3A93CA22-90D7-424D-8E12-4D5C3B5EAB22}" sibTransId="{4A7B6EE8-B51A-4AD7-BCA0-E46DA13FEEA0}"/>
    <dgm:cxn modelId="{573EFFF2-158E-4AFD-A670-DF12A5DF5F17}" type="presParOf" srcId="{873CB177-2683-4DF5-B9D9-E9F30B690061}" destId="{7E3AA4C7-C981-42DC-8EDE-E9111EFDA6AE}" srcOrd="0" destOrd="0" presId="urn:microsoft.com/office/officeart/2005/8/layout/matrix2"/>
    <dgm:cxn modelId="{D79AB0AE-1CA7-4A76-8EBC-1A1340F0DDDA}" type="presParOf" srcId="{873CB177-2683-4DF5-B9D9-E9F30B690061}" destId="{512C8754-AB8F-401F-95D3-E799E8B9967A}" srcOrd="1" destOrd="0" presId="urn:microsoft.com/office/officeart/2005/8/layout/matrix2"/>
    <dgm:cxn modelId="{CE0D71E4-724C-4FA1-8FD5-5FAE1A9C6FFF}" type="presParOf" srcId="{873CB177-2683-4DF5-B9D9-E9F30B690061}" destId="{8BBA451C-DE4B-4F25-8417-F293EA759709}" srcOrd="2" destOrd="0" presId="urn:microsoft.com/office/officeart/2005/8/layout/matrix2"/>
    <dgm:cxn modelId="{A47F51DC-803F-4125-AC0E-957ADB7527AB}" type="presParOf" srcId="{873CB177-2683-4DF5-B9D9-E9F30B690061}" destId="{F851EF7D-230B-4CA2-B81A-055CB9513729}" srcOrd="3" destOrd="0" presId="urn:microsoft.com/office/officeart/2005/8/layout/matrix2"/>
    <dgm:cxn modelId="{ED21CDD6-C8D1-4854-B093-29F0169CA071}" type="presParOf" srcId="{873CB177-2683-4DF5-B9D9-E9F30B690061}" destId="{8092B0CC-F3EA-452A-A564-830EFAC663B1}" srcOrd="4" destOrd="0" presId="urn:microsoft.com/office/officeart/2005/8/layout/matrix2"/>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4FADD50-16FB-480C-8437-C517952DB46A}">
      <dsp:nvSpPr>
        <dsp:cNvPr id="0" name=""/>
        <dsp:cNvSpPr/>
      </dsp:nvSpPr>
      <dsp:spPr>
        <a:xfrm>
          <a:off x="28317" y="0"/>
          <a:ext cx="3908202" cy="3900791"/>
        </a:xfrm>
        <a:prstGeom prst="diamond">
          <a:avLst/>
        </a:prstGeom>
        <a:gradFill flip="none" rotWithShape="1">
          <a:gsLst>
            <a:gs pos="0">
              <a:srgbClr val="00CCFF">
                <a:tint val="66000"/>
                <a:satMod val="160000"/>
              </a:srgbClr>
            </a:gs>
            <a:gs pos="50000">
              <a:srgbClr val="00CCFF">
                <a:tint val="44500"/>
                <a:satMod val="160000"/>
              </a:srgbClr>
            </a:gs>
            <a:gs pos="100000">
              <a:srgbClr val="00CCFF">
                <a:tint val="23500"/>
                <a:satMod val="160000"/>
              </a:srgbClr>
            </a:gs>
          </a:gsLst>
          <a:path path="circle">
            <a:fillToRect l="50000" t="50000" r="50000" b="50000"/>
          </a:path>
          <a:tileRect/>
        </a:gradFill>
        <a:ln w="6350" cap="flat" cmpd="sng" algn="ctr">
          <a:solidFill>
            <a:schemeClr val="accent5"/>
          </a:solidFill>
          <a:prstDash val="solid"/>
          <a:miter lim="800000"/>
        </a:ln>
        <a:effectLst>
          <a:softEdge rad="63500"/>
        </a:effectLst>
      </dsp:spPr>
      <dsp:style>
        <a:lnRef idx="1">
          <a:schemeClr val="accent5"/>
        </a:lnRef>
        <a:fillRef idx="2">
          <a:schemeClr val="accent5"/>
        </a:fillRef>
        <a:effectRef idx="1">
          <a:schemeClr val="accent5"/>
        </a:effectRef>
        <a:fontRef idx="minor">
          <a:schemeClr val="dk1"/>
        </a:fontRef>
      </dsp:style>
    </dsp:sp>
    <dsp:sp modelId="{94BD53E2-9CC1-4721-9639-73E7612CE9E1}">
      <dsp:nvSpPr>
        <dsp:cNvPr id="0" name=""/>
        <dsp:cNvSpPr/>
      </dsp:nvSpPr>
      <dsp:spPr>
        <a:xfrm>
          <a:off x="208278" y="2146056"/>
          <a:ext cx="1730960" cy="1684529"/>
        </a:xfrm>
        <a:prstGeom prst="roundRect">
          <a:avLst/>
        </a:prstGeom>
        <a:gradFill flip="none" rotWithShape="0">
          <a:gsLst>
            <a:gs pos="0">
              <a:srgbClr val="6600CC">
                <a:tint val="66000"/>
                <a:satMod val="160000"/>
              </a:srgbClr>
            </a:gs>
            <a:gs pos="50000">
              <a:srgbClr val="6600CC">
                <a:tint val="44500"/>
                <a:satMod val="160000"/>
              </a:srgbClr>
            </a:gs>
            <a:gs pos="100000">
              <a:srgbClr val="6600CC">
                <a:tint val="23500"/>
                <a:satMod val="160000"/>
              </a:srgbClr>
            </a:gs>
          </a:gsLst>
          <a:lin ang="18900000" scaled="1"/>
          <a:tileRect/>
        </a:gradFill>
        <a:ln w="6350" cap="flat" cmpd="sng" algn="ctr">
          <a:solidFill>
            <a:schemeClr val="accent5"/>
          </a:solidFill>
          <a:prstDash val="solid"/>
          <a:miter lim="800000"/>
        </a:ln>
        <a:effectLst>
          <a:softEdge rad="127000"/>
        </a:effectLst>
      </dsp:spPr>
      <dsp:style>
        <a:lnRef idx="1">
          <a:schemeClr val="accent5"/>
        </a:lnRef>
        <a:fillRef idx="2">
          <a:schemeClr val="accent5"/>
        </a:fillRef>
        <a:effectRef idx="1">
          <a:schemeClr val="accent5"/>
        </a:effectRef>
        <a:fontRef idx="minor">
          <a:schemeClr val="dk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dirty="0"/>
            <a:t>The desired end results:</a:t>
          </a:r>
        </a:p>
        <a:p>
          <a:pPr marL="0" lvl="0" indent="0" algn="ctr" defTabSz="400050">
            <a:lnSpc>
              <a:spcPct val="90000"/>
            </a:lnSpc>
            <a:spcBef>
              <a:spcPct val="0"/>
            </a:spcBef>
            <a:spcAft>
              <a:spcPct val="35000"/>
            </a:spcAft>
            <a:buNone/>
          </a:pPr>
          <a:r>
            <a:rPr lang="en-US" sz="900" kern="1200" dirty="0"/>
            <a:t>To distribute the Kneel Chair to private customers along with the NHS and other medical equipment supply chairs worldwide. </a:t>
          </a:r>
          <a:endParaRPr lang="en-GB" sz="900" kern="1200" dirty="0"/>
        </a:p>
      </dsp:txBody>
      <dsp:txXfrm>
        <a:off x="290510" y="2228288"/>
        <a:ext cx="1566496" cy="1520065"/>
      </dsp:txXfrm>
    </dsp:sp>
    <dsp:sp modelId="{AECF32B1-3346-47CF-9AAF-59114C391B52}">
      <dsp:nvSpPr>
        <dsp:cNvPr id="0" name=""/>
        <dsp:cNvSpPr/>
      </dsp:nvSpPr>
      <dsp:spPr>
        <a:xfrm>
          <a:off x="2099444" y="355149"/>
          <a:ext cx="1592414" cy="1681532"/>
        </a:xfrm>
        <a:prstGeom prst="roundRect">
          <a:avLst/>
        </a:prstGeom>
        <a:gradFill flip="none" rotWithShape="0">
          <a:gsLst>
            <a:gs pos="0">
              <a:srgbClr val="6600CC">
                <a:tint val="66000"/>
                <a:satMod val="160000"/>
              </a:srgbClr>
            </a:gs>
            <a:gs pos="50000">
              <a:srgbClr val="6600CC">
                <a:tint val="44500"/>
                <a:satMod val="160000"/>
              </a:srgbClr>
            </a:gs>
            <a:gs pos="100000">
              <a:srgbClr val="6600CC">
                <a:tint val="23500"/>
                <a:satMod val="160000"/>
              </a:srgbClr>
            </a:gs>
          </a:gsLst>
          <a:lin ang="8100000" scaled="1"/>
          <a:tileRect/>
        </a:gradFill>
        <a:ln w="6350" cap="flat" cmpd="sng" algn="ctr">
          <a:solidFill>
            <a:schemeClr val="accent5"/>
          </a:solidFill>
          <a:prstDash val="solid"/>
          <a:miter lim="800000"/>
        </a:ln>
        <a:effectLst>
          <a:softEdge rad="127000"/>
        </a:effectLst>
      </dsp:spPr>
      <dsp:style>
        <a:lnRef idx="1">
          <a:schemeClr val="accent5"/>
        </a:lnRef>
        <a:fillRef idx="2">
          <a:schemeClr val="accent5"/>
        </a:fillRef>
        <a:effectRef idx="1">
          <a:schemeClr val="accent5"/>
        </a:effectRef>
        <a:fontRef idx="minor">
          <a:schemeClr val="dk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dirty="0"/>
            <a:t>The stakeholders</a:t>
          </a:r>
          <a:r>
            <a:rPr lang="en-US" sz="700" b="1" kern="1200" dirty="0"/>
            <a:t>: </a:t>
          </a:r>
        </a:p>
        <a:p>
          <a:pPr marL="0" lvl="0" indent="0" algn="ctr" defTabSz="355600">
            <a:lnSpc>
              <a:spcPct val="90000"/>
            </a:lnSpc>
            <a:spcBef>
              <a:spcPct val="0"/>
            </a:spcBef>
            <a:spcAft>
              <a:spcPct val="35000"/>
            </a:spcAft>
            <a:buFont typeface="+mj-lt"/>
            <a:buNone/>
          </a:pPr>
          <a:r>
            <a:rPr lang="en-US" sz="700" kern="1200" dirty="0"/>
            <a:t>The CEO (Myself), Project Manager, Shareholders, Marketing, Finance, Medical governing body, The International Organization for Standardization (ISO 7176 series (1), Sales, Manufacturers, Engineers, Trade Associations Operations/IT, Customers Services, Government, Family/Friends, Suppliers, Subcontractors, Employees, Prospective Customers, Lenders, Key contributors/ Investors, The Bank, Key Advisors, Community, Creditor</a:t>
          </a:r>
        </a:p>
      </dsp:txBody>
      <dsp:txXfrm>
        <a:off x="2177179" y="432884"/>
        <a:ext cx="1436944" cy="1526062"/>
      </dsp:txXfrm>
    </dsp:sp>
    <dsp:sp modelId="{6B748A0B-0D9B-4BAA-B19D-E964FA57B4CE}">
      <dsp:nvSpPr>
        <dsp:cNvPr id="0" name=""/>
        <dsp:cNvSpPr/>
      </dsp:nvSpPr>
      <dsp:spPr>
        <a:xfrm>
          <a:off x="294034" y="378581"/>
          <a:ext cx="1641659" cy="1686157"/>
        </a:xfrm>
        <a:prstGeom prst="roundRect">
          <a:avLst/>
        </a:prstGeom>
        <a:gradFill flip="none" rotWithShape="0">
          <a:gsLst>
            <a:gs pos="0">
              <a:srgbClr val="FF00FF">
                <a:tint val="66000"/>
                <a:satMod val="160000"/>
              </a:srgbClr>
            </a:gs>
            <a:gs pos="50000">
              <a:srgbClr val="FF00FF">
                <a:tint val="44500"/>
                <a:satMod val="160000"/>
              </a:srgbClr>
            </a:gs>
            <a:gs pos="100000">
              <a:srgbClr val="FF00FF">
                <a:tint val="23500"/>
                <a:satMod val="160000"/>
              </a:srgbClr>
            </a:gs>
          </a:gsLst>
          <a:lin ang="2700000" scaled="1"/>
          <a:tileRect/>
        </a:gradFill>
        <a:ln w="6350" cap="flat" cmpd="sng" algn="ctr">
          <a:solidFill>
            <a:schemeClr val="accent5"/>
          </a:solidFill>
          <a:prstDash val="solid"/>
          <a:miter lim="800000"/>
        </a:ln>
        <a:effectLst>
          <a:softEdge rad="127000"/>
        </a:effectLst>
      </dsp:spPr>
      <dsp:style>
        <a:lnRef idx="1">
          <a:schemeClr val="accent5"/>
        </a:lnRef>
        <a:fillRef idx="2">
          <a:schemeClr val="accent5"/>
        </a:fillRef>
        <a:effectRef idx="1">
          <a:schemeClr val="accent5"/>
        </a:effectRef>
        <a:fontRef idx="minor">
          <a:schemeClr val="dk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dirty="0"/>
            <a:t>The purpose:</a:t>
          </a:r>
        </a:p>
        <a:p>
          <a:pPr marL="0" lvl="0" indent="0" algn="ctr" defTabSz="400050">
            <a:lnSpc>
              <a:spcPct val="90000"/>
            </a:lnSpc>
            <a:spcBef>
              <a:spcPct val="0"/>
            </a:spcBef>
            <a:spcAft>
              <a:spcPct val="35000"/>
            </a:spcAft>
            <a:buNone/>
          </a:pPr>
          <a:r>
            <a:rPr lang="en-US" sz="900" kern="1200" dirty="0"/>
            <a:t>To produce a lightweight compact wheelchair that assists its users in becoming more and maintaining social interaction within areas that are not always accessible</a:t>
          </a:r>
          <a:r>
            <a:rPr lang="en-US" sz="500" kern="1200" dirty="0"/>
            <a:t>.</a:t>
          </a:r>
          <a:endParaRPr lang="en-GB" sz="500" kern="1200" dirty="0"/>
        </a:p>
      </dsp:txBody>
      <dsp:txXfrm>
        <a:off x="374173" y="458720"/>
        <a:ext cx="1481381" cy="1525879"/>
      </dsp:txXfrm>
    </dsp:sp>
    <dsp:sp modelId="{0951D245-A959-4BDA-B27F-47FAD2FFE727}">
      <dsp:nvSpPr>
        <dsp:cNvPr id="0" name=""/>
        <dsp:cNvSpPr/>
      </dsp:nvSpPr>
      <dsp:spPr>
        <a:xfrm>
          <a:off x="2088651" y="2093948"/>
          <a:ext cx="1673180" cy="1806842"/>
        </a:xfrm>
        <a:prstGeom prst="roundRect">
          <a:avLst/>
        </a:prstGeom>
        <a:gradFill flip="none" rotWithShape="0">
          <a:gsLst>
            <a:gs pos="0">
              <a:srgbClr val="FF00FF">
                <a:tint val="66000"/>
                <a:satMod val="160000"/>
              </a:srgbClr>
            </a:gs>
            <a:gs pos="50000">
              <a:srgbClr val="FF00FF">
                <a:tint val="44500"/>
                <a:satMod val="160000"/>
              </a:srgbClr>
            </a:gs>
            <a:gs pos="100000">
              <a:srgbClr val="FF00FF">
                <a:tint val="23500"/>
                <a:satMod val="160000"/>
              </a:srgbClr>
            </a:gs>
          </a:gsLst>
          <a:lin ang="13500000" scaled="1"/>
          <a:tileRect/>
        </a:gradFill>
        <a:ln w="6350" cap="flat" cmpd="sng" algn="ctr">
          <a:solidFill>
            <a:schemeClr val="accent5"/>
          </a:solidFill>
          <a:prstDash val="solid"/>
          <a:miter lim="800000"/>
        </a:ln>
        <a:effectLst>
          <a:softEdge rad="127000"/>
        </a:effectLst>
      </dsp:spPr>
      <dsp:style>
        <a:lnRef idx="1">
          <a:schemeClr val="accent5"/>
        </a:lnRef>
        <a:fillRef idx="2">
          <a:schemeClr val="accent5"/>
        </a:fillRef>
        <a:effectRef idx="1">
          <a:schemeClr val="accent5"/>
        </a:effectRef>
        <a:fontRef idx="minor">
          <a:schemeClr val="dk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b="1" kern="1200" dirty="0"/>
            <a:t>The Measures of success: </a:t>
          </a:r>
        </a:p>
        <a:p>
          <a:pPr marL="0" lvl="0" indent="0" algn="ctr" defTabSz="311150">
            <a:lnSpc>
              <a:spcPct val="90000"/>
            </a:lnSpc>
            <a:spcBef>
              <a:spcPct val="0"/>
            </a:spcBef>
            <a:spcAft>
              <a:spcPct val="35000"/>
            </a:spcAft>
            <a:buFont typeface="+mj-lt"/>
            <a:buNone/>
          </a:pPr>
          <a:r>
            <a:rPr lang="en-US" sz="800" kern="1200" dirty="0"/>
            <a:t>The measure of company success will be defined through the number of sales, profit margins, preorders, business partnerships. in addition to having a continuous collaboration with the NHS and other medical supply chains and other private &amp; services worldwide. </a:t>
          </a:r>
          <a:endParaRPr lang="en-GB" sz="800" kern="1200" dirty="0"/>
        </a:p>
      </dsp:txBody>
      <dsp:txXfrm>
        <a:off x="2170329" y="2175626"/>
        <a:ext cx="1509824" cy="164348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E3AA4C7-C981-42DC-8EDE-E9111EFDA6AE}">
      <dsp:nvSpPr>
        <dsp:cNvPr id="0" name=""/>
        <dsp:cNvSpPr/>
      </dsp:nvSpPr>
      <dsp:spPr>
        <a:xfrm>
          <a:off x="361950" y="0"/>
          <a:ext cx="3905250" cy="3905250"/>
        </a:xfrm>
        <a:prstGeom prst="quadArrow">
          <a:avLst>
            <a:gd name="adj1" fmla="val 2000"/>
            <a:gd name="adj2" fmla="val 4000"/>
            <a:gd name="adj3" fmla="val 5000"/>
          </a:avLst>
        </a:prstGeom>
        <a:gradFill flip="none" rotWithShape="0">
          <a:gsLst>
            <a:gs pos="0">
              <a:srgbClr val="6600CC">
                <a:tint val="66000"/>
                <a:satMod val="160000"/>
              </a:srgbClr>
            </a:gs>
            <a:gs pos="50000">
              <a:srgbClr val="6600CC">
                <a:tint val="44500"/>
                <a:satMod val="160000"/>
              </a:srgbClr>
            </a:gs>
            <a:gs pos="100000">
              <a:srgbClr val="6600CC">
                <a:tint val="23500"/>
                <a:satMod val="160000"/>
              </a:srgbClr>
            </a:gs>
          </a:gsLst>
          <a:path path="circle">
            <a:fillToRect l="50000" t="50000" r="50000" b="50000"/>
          </a:path>
          <a:tileRect/>
        </a:gradFill>
        <a:ln w="6350" cap="flat" cmpd="sng" algn="ctr">
          <a:solidFill>
            <a:schemeClr val="accent5"/>
          </a:solidFill>
          <a:prstDash val="solid"/>
          <a:miter lim="800000"/>
        </a:ln>
        <a:effectLst>
          <a:glow rad="63500">
            <a:schemeClr val="accent5">
              <a:satMod val="175000"/>
              <a:alpha val="40000"/>
            </a:schemeClr>
          </a:glow>
          <a:softEdge rad="12700"/>
        </a:effectLst>
      </dsp:spPr>
      <dsp:style>
        <a:lnRef idx="1">
          <a:schemeClr val="accent5"/>
        </a:lnRef>
        <a:fillRef idx="2">
          <a:schemeClr val="accent5"/>
        </a:fillRef>
        <a:effectRef idx="1">
          <a:schemeClr val="accent5"/>
        </a:effectRef>
        <a:fontRef idx="minor">
          <a:schemeClr val="dk1"/>
        </a:fontRef>
      </dsp:style>
    </dsp:sp>
    <dsp:sp modelId="{512C8754-AB8F-401F-95D3-E799E8B9967A}">
      <dsp:nvSpPr>
        <dsp:cNvPr id="0" name=""/>
        <dsp:cNvSpPr/>
      </dsp:nvSpPr>
      <dsp:spPr>
        <a:xfrm>
          <a:off x="615791" y="253841"/>
          <a:ext cx="1562100" cy="1562100"/>
        </a:xfrm>
        <a:prstGeom prst="roundRect">
          <a:avLst/>
        </a:prstGeom>
        <a:gradFill flip="none" rotWithShape="0">
          <a:gsLst>
            <a:gs pos="0">
              <a:srgbClr val="00CCFF">
                <a:tint val="66000"/>
                <a:satMod val="160000"/>
              </a:srgbClr>
            </a:gs>
            <a:gs pos="50000">
              <a:srgbClr val="00CCFF">
                <a:tint val="44500"/>
                <a:satMod val="160000"/>
              </a:srgbClr>
            </a:gs>
            <a:gs pos="100000">
              <a:srgbClr val="00CCFF">
                <a:tint val="23500"/>
                <a:satMod val="160000"/>
              </a:srgbClr>
            </a:gs>
          </a:gsLst>
          <a:lin ang="2700000" scaled="1"/>
          <a:tileRect/>
        </a:gradFill>
        <a:ln w="6350" cap="flat" cmpd="sng" algn="ctr">
          <a:solidFill>
            <a:schemeClr val="accent5"/>
          </a:solidFill>
          <a:prstDash val="solid"/>
          <a:miter lim="800000"/>
        </a:ln>
        <a:effectLst>
          <a:softEdge rad="127000"/>
        </a:effectLst>
      </dsp:spPr>
      <dsp:style>
        <a:lnRef idx="1">
          <a:schemeClr val="accent5"/>
        </a:lnRef>
        <a:fillRef idx="2">
          <a:schemeClr val="accent5"/>
        </a:fillRef>
        <a:effectRef idx="1">
          <a:schemeClr val="accent5"/>
        </a:effectRef>
        <a:fontRef idx="minor">
          <a:schemeClr val="dk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dirty="0"/>
            <a:t>High Power-Low Interest </a:t>
          </a:r>
        </a:p>
        <a:p>
          <a:pPr marL="0" lvl="0" indent="0" algn="ctr" defTabSz="400050">
            <a:lnSpc>
              <a:spcPct val="90000"/>
            </a:lnSpc>
            <a:spcBef>
              <a:spcPct val="0"/>
            </a:spcBef>
            <a:spcAft>
              <a:spcPct val="35000"/>
            </a:spcAft>
            <a:buFont typeface="+mj-lt"/>
            <a:buNone/>
          </a:pPr>
          <a:r>
            <a:rPr lang="en-US" sz="900" kern="1200" dirty="0"/>
            <a:t>Medical Governing Body, Manufacturers, Engineers, Government</a:t>
          </a:r>
          <a:endParaRPr lang="en-GB" sz="900" kern="1200" dirty="0"/>
        </a:p>
      </dsp:txBody>
      <dsp:txXfrm>
        <a:off x="692046" y="330096"/>
        <a:ext cx="1409590" cy="1409590"/>
      </dsp:txXfrm>
    </dsp:sp>
    <dsp:sp modelId="{8BBA451C-DE4B-4F25-8417-F293EA759709}">
      <dsp:nvSpPr>
        <dsp:cNvPr id="0" name=""/>
        <dsp:cNvSpPr/>
      </dsp:nvSpPr>
      <dsp:spPr>
        <a:xfrm>
          <a:off x="2451258" y="253841"/>
          <a:ext cx="1562100" cy="1562100"/>
        </a:xfrm>
        <a:prstGeom prst="roundRect">
          <a:avLst/>
        </a:prstGeom>
        <a:gradFill flip="none" rotWithShape="0">
          <a:gsLst>
            <a:gs pos="0">
              <a:srgbClr val="FF00FF">
                <a:tint val="66000"/>
                <a:satMod val="160000"/>
              </a:srgbClr>
            </a:gs>
            <a:gs pos="50000">
              <a:srgbClr val="FF00FF">
                <a:tint val="44500"/>
                <a:satMod val="160000"/>
              </a:srgbClr>
            </a:gs>
            <a:gs pos="100000">
              <a:srgbClr val="FF00FF">
                <a:tint val="23500"/>
                <a:satMod val="160000"/>
              </a:srgbClr>
            </a:gs>
          </a:gsLst>
          <a:lin ang="8100000" scaled="1"/>
          <a:tileRect/>
        </a:gradFill>
        <a:ln w="6350" cap="flat" cmpd="sng" algn="ctr">
          <a:solidFill>
            <a:schemeClr val="accent5"/>
          </a:solidFill>
          <a:prstDash val="solid"/>
          <a:miter lim="800000"/>
        </a:ln>
        <a:effectLst>
          <a:softEdge rad="127000"/>
        </a:effectLst>
      </dsp:spPr>
      <dsp:style>
        <a:lnRef idx="1">
          <a:schemeClr val="accent5"/>
        </a:lnRef>
        <a:fillRef idx="2">
          <a:schemeClr val="accent5"/>
        </a:fillRef>
        <a:effectRef idx="1">
          <a:schemeClr val="accent5"/>
        </a:effectRef>
        <a:fontRef idx="minor">
          <a:schemeClr val="dk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dirty="0"/>
            <a:t>Low Power-High Interest</a:t>
          </a:r>
        </a:p>
        <a:p>
          <a:pPr marL="0" lvl="0" indent="0" algn="ctr" defTabSz="400050">
            <a:lnSpc>
              <a:spcPct val="90000"/>
            </a:lnSpc>
            <a:spcBef>
              <a:spcPct val="0"/>
            </a:spcBef>
            <a:spcAft>
              <a:spcPct val="35000"/>
            </a:spcAft>
            <a:buFont typeface="+mj-lt"/>
            <a:buNone/>
          </a:pPr>
          <a:r>
            <a:rPr lang="en-US" sz="900" kern="1200" dirty="0"/>
            <a:t>Resellers, Key Advisors, Trade Associations, Local MP/Government, Suppliers, Manufacturers, Subcontractors</a:t>
          </a:r>
          <a:endParaRPr lang="en-GB" sz="900" kern="1200" dirty="0"/>
        </a:p>
      </dsp:txBody>
      <dsp:txXfrm>
        <a:off x="2527513" y="330096"/>
        <a:ext cx="1409590" cy="1409590"/>
      </dsp:txXfrm>
    </dsp:sp>
    <dsp:sp modelId="{F851EF7D-230B-4CA2-B81A-055CB9513729}">
      <dsp:nvSpPr>
        <dsp:cNvPr id="0" name=""/>
        <dsp:cNvSpPr/>
      </dsp:nvSpPr>
      <dsp:spPr>
        <a:xfrm>
          <a:off x="615791" y="2089308"/>
          <a:ext cx="1562100" cy="1562100"/>
        </a:xfrm>
        <a:prstGeom prst="roundRect">
          <a:avLst/>
        </a:prstGeom>
        <a:gradFill flip="none" rotWithShape="1">
          <a:gsLst>
            <a:gs pos="0">
              <a:srgbClr val="FF00FF">
                <a:tint val="66000"/>
                <a:satMod val="160000"/>
              </a:srgbClr>
            </a:gs>
            <a:gs pos="50000">
              <a:srgbClr val="FF00FF">
                <a:tint val="44500"/>
                <a:satMod val="160000"/>
              </a:srgbClr>
            </a:gs>
            <a:gs pos="100000">
              <a:srgbClr val="FF00FF">
                <a:tint val="23500"/>
                <a:satMod val="160000"/>
              </a:srgbClr>
            </a:gs>
          </a:gsLst>
          <a:lin ang="18900000" scaled="1"/>
          <a:tileRect/>
        </a:gradFill>
        <a:ln w="6350" cap="flat" cmpd="sng" algn="ctr">
          <a:solidFill>
            <a:schemeClr val="accent5"/>
          </a:solidFill>
          <a:prstDash val="solid"/>
          <a:miter lim="800000"/>
        </a:ln>
        <a:effectLst>
          <a:softEdge rad="127000"/>
        </a:effectLst>
      </dsp:spPr>
      <dsp:style>
        <a:lnRef idx="1">
          <a:schemeClr val="accent5"/>
        </a:lnRef>
        <a:fillRef idx="2">
          <a:schemeClr val="accent5"/>
        </a:fillRef>
        <a:effectRef idx="1">
          <a:schemeClr val="accent5"/>
        </a:effectRef>
        <a:fontRef idx="minor">
          <a:schemeClr val="dk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dirty="0"/>
            <a:t>Low Power-Low interest</a:t>
          </a:r>
        </a:p>
        <a:p>
          <a:pPr marL="0" lvl="0" indent="0" algn="ctr" defTabSz="400050">
            <a:lnSpc>
              <a:spcPct val="90000"/>
            </a:lnSpc>
            <a:spcBef>
              <a:spcPct val="0"/>
            </a:spcBef>
            <a:spcAft>
              <a:spcPct val="35000"/>
            </a:spcAft>
            <a:buNone/>
          </a:pPr>
          <a:r>
            <a:rPr lang="en-US" sz="900" kern="1200" dirty="0"/>
            <a:t>Distribution company, delivery drivers, Family/Friends, Community, Prospective Customers</a:t>
          </a:r>
          <a:endParaRPr lang="en-GB" sz="900" kern="1200" dirty="0"/>
        </a:p>
      </dsp:txBody>
      <dsp:txXfrm>
        <a:off x="692046" y="2165563"/>
        <a:ext cx="1409590" cy="1409590"/>
      </dsp:txXfrm>
    </dsp:sp>
    <dsp:sp modelId="{8092B0CC-F3EA-452A-A564-830EFAC663B1}">
      <dsp:nvSpPr>
        <dsp:cNvPr id="0" name=""/>
        <dsp:cNvSpPr/>
      </dsp:nvSpPr>
      <dsp:spPr>
        <a:xfrm>
          <a:off x="2451258" y="2089308"/>
          <a:ext cx="1562100" cy="1562100"/>
        </a:xfrm>
        <a:prstGeom prst="roundRect">
          <a:avLst/>
        </a:prstGeom>
        <a:gradFill flip="none" rotWithShape="0">
          <a:gsLst>
            <a:gs pos="0">
              <a:srgbClr val="00CCFF">
                <a:tint val="66000"/>
                <a:satMod val="160000"/>
              </a:srgbClr>
            </a:gs>
            <a:gs pos="50000">
              <a:srgbClr val="00CCFF">
                <a:tint val="44500"/>
                <a:satMod val="160000"/>
              </a:srgbClr>
            </a:gs>
            <a:gs pos="100000">
              <a:srgbClr val="00CCFF">
                <a:tint val="23500"/>
                <a:satMod val="160000"/>
              </a:srgbClr>
            </a:gs>
          </a:gsLst>
          <a:lin ang="13500000" scaled="1"/>
          <a:tileRect/>
        </a:gradFill>
        <a:ln w="6350" cap="flat" cmpd="sng" algn="ctr">
          <a:solidFill>
            <a:schemeClr val="accent5"/>
          </a:solidFill>
          <a:prstDash val="solid"/>
          <a:miter lim="800000"/>
        </a:ln>
        <a:effectLst>
          <a:softEdge rad="127000"/>
        </a:effectLst>
      </dsp:spPr>
      <dsp:style>
        <a:lnRef idx="1">
          <a:schemeClr val="accent5"/>
        </a:lnRef>
        <a:fillRef idx="2">
          <a:schemeClr val="accent5"/>
        </a:fillRef>
        <a:effectRef idx="1">
          <a:schemeClr val="accent5"/>
        </a:effectRef>
        <a:fontRef idx="minor">
          <a:schemeClr val="dk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dirty="0"/>
            <a:t>High Power-Low Interest</a:t>
          </a:r>
        </a:p>
        <a:p>
          <a:pPr marL="0" lvl="0" indent="0" algn="ctr" defTabSz="400050">
            <a:lnSpc>
              <a:spcPct val="90000"/>
            </a:lnSpc>
            <a:spcBef>
              <a:spcPct val="0"/>
            </a:spcBef>
            <a:spcAft>
              <a:spcPct val="35000"/>
            </a:spcAft>
            <a:buFont typeface="+mj-lt"/>
            <a:buNone/>
          </a:pPr>
          <a:r>
            <a:rPr lang="en-US" sz="900" kern="1200" dirty="0"/>
            <a:t>Medical Governing Body, Manufacturers, Engineers, Government</a:t>
          </a:r>
          <a:endParaRPr lang="en-GB" sz="900" kern="1200" dirty="0"/>
        </a:p>
      </dsp:txBody>
      <dsp:txXfrm>
        <a:off x="2527513" y="2165563"/>
        <a:ext cx="1409590" cy="1409590"/>
      </dsp:txXfrm>
    </dsp:sp>
  </dsp:spTree>
</dsp:drawing>
</file>

<file path=word/diagrams/layout1.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D1D4F1DCF6C46AAB629A87B7308ED31"/>
        <w:category>
          <w:name w:val="General"/>
          <w:gallery w:val="placeholder"/>
        </w:category>
        <w:types>
          <w:type w:val="bbPlcHdr"/>
        </w:types>
        <w:behaviors>
          <w:behavior w:val="content"/>
        </w:behaviors>
        <w:guid w:val="{20653979-6C3A-49E7-9F3B-689E6B0A8951}"/>
      </w:docPartPr>
      <w:docPartBody>
        <w:p w:rsidR="00ED23C6" w:rsidRDefault="003D6507" w:rsidP="003D6507">
          <w:pPr>
            <w:pStyle w:val="AD1D4F1DCF6C46AAB629A87B7308ED31"/>
          </w:pPr>
          <w:r>
            <w:rPr>
              <w:rFonts w:asciiTheme="majorHAnsi" w:eastAsiaTheme="majorEastAsia" w:hAnsiTheme="majorHAnsi" w:cstheme="majorBidi"/>
              <w:caps/>
              <w:color w:val="4472C4" w:themeColor="accent1"/>
              <w:sz w:val="80"/>
              <w:szCs w:val="80"/>
            </w:rPr>
            <w:t>[Document title]</w:t>
          </w:r>
        </w:p>
      </w:docPartBody>
    </w:docPart>
    <w:docPart>
      <w:docPartPr>
        <w:name w:val="2093D18FE9D74F6E930357920A58CEE6"/>
        <w:category>
          <w:name w:val="General"/>
          <w:gallery w:val="placeholder"/>
        </w:category>
        <w:types>
          <w:type w:val="bbPlcHdr"/>
        </w:types>
        <w:behaviors>
          <w:behavior w:val="content"/>
        </w:behaviors>
        <w:guid w:val="{AD7E02AA-3316-45F4-9A0A-9B3AC85689B3}"/>
      </w:docPartPr>
      <w:docPartBody>
        <w:p w:rsidR="00ED23C6" w:rsidRDefault="003D6507" w:rsidP="003D6507">
          <w:pPr>
            <w:pStyle w:val="2093D18FE9D74F6E930357920A58CEE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6507"/>
    <w:rsid w:val="001709C5"/>
    <w:rsid w:val="002225D4"/>
    <w:rsid w:val="00233FC4"/>
    <w:rsid w:val="003D6507"/>
    <w:rsid w:val="004000ED"/>
    <w:rsid w:val="004D6CDB"/>
    <w:rsid w:val="00564CC9"/>
    <w:rsid w:val="00605D3E"/>
    <w:rsid w:val="00763E75"/>
    <w:rsid w:val="0083537A"/>
    <w:rsid w:val="00835473"/>
    <w:rsid w:val="00A73B2D"/>
    <w:rsid w:val="00C74D9C"/>
    <w:rsid w:val="00E23947"/>
    <w:rsid w:val="00ED23C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D1D4F1DCF6C46AAB629A87B7308ED31">
    <w:name w:val="AD1D4F1DCF6C46AAB629A87B7308ED31"/>
    <w:rsid w:val="003D6507"/>
  </w:style>
  <w:style w:type="paragraph" w:customStyle="1" w:styleId="2093D18FE9D74F6E930357920A58CEE6">
    <w:name w:val="2093D18FE9D74F6E930357920A58CEE6"/>
    <w:rsid w:val="003D650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sABRINA REID 1920873</PublishDate>
  <Abstract/>
  <CompanyAddress>6th April 2023</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ct:contentTypeSchema xmlns:ct="http://schemas.microsoft.com/office/2006/metadata/contentType" xmlns:ma="http://schemas.microsoft.com/office/2006/metadata/properties/metaAttributes" ct:_="" ma:_="" ma:contentTypeName="Document" ma:contentTypeID="0x0101006C6FAE98E0725340AA54BF6C37EBD441" ma:contentTypeVersion="11" ma:contentTypeDescription="Create a new document." ma:contentTypeScope="" ma:versionID="43f724dc980ee50914e441845da103bf">
  <xsd:schema xmlns:xsd="http://www.w3.org/2001/XMLSchema" xmlns:xs="http://www.w3.org/2001/XMLSchema" xmlns:p="http://schemas.microsoft.com/office/2006/metadata/properties" xmlns:ns3="fe17946d-473b-4586-81ce-d4c04b62babd" xmlns:ns4="c665fd62-4853-463e-bebb-3fe726021d2f" targetNamespace="http://schemas.microsoft.com/office/2006/metadata/properties" ma:root="true" ma:fieldsID="15cc42efe5d55fd4506d00a46077ec0e" ns3:_="" ns4:_="">
    <xsd:import namespace="fe17946d-473b-4586-81ce-d4c04b62babd"/>
    <xsd:import namespace="c665fd62-4853-463e-bebb-3fe726021d2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e17946d-473b-4586-81ce-d4c04b62ba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65fd62-4853-463e-bebb-3fe726021d2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CF5C869-209E-4F20-AD81-AB2F168B2C13}">
  <ds:schemaRefs>
    <ds:schemaRef ds:uri="http://schemas.microsoft.com/sharepoint/v3/contenttype/forms"/>
  </ds:schemaRefs>
</ds:datastoreItem>
</file>

<file path=customXml/itemProps3.xml><?xml version="1.0" encoding="utf-8"?>
<ds:datastoreItem xmlns:ds="http://schemas.openxmlformats.org/officeDocument/2006/customXml" ds:itemID="{09335136-C23B-46E0-B5E9-DAF845EEF89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FAAFBE0-DF62-4912-9973-C337CE82305D}">
  <ds:schemaRefs>
    <ds:schemaRef ds:uri="http://schemas.openxmlformats.org/officeDocument/2006/bibliography"/>
  </ds:schemaRefs>
</ds:datastoreItem>
</file>

<file path=customXml/itemProps5.xml><?xml version="1.0" encoding="utf-8"?>
<ds:datastoreItem xmlns:ds="http://schemas.openxmlformats.org/officeDocument/2006/customXml" ds:itemID="{36F01BF7-2D4E-4415-9EC6-F108884FFF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e17946d-473b-4586-81ce-d4c04b62babd"/>
    <ds:schemaRef ds:uri="c665fd62-4853-463e-bebb-3fe726021d2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18198</TotalTime>
  <Pages>19</Pages>
  <Words>4484</Words>
  <Characters>25561</Characters>
  <Application>Microsoft Office Word</Application>
  <DocSecurity>0</DocSecurity>
  <Lines>213</Lines>
  <Paragraphs>59</Paragraphs>
  <ScaleCrop>false</ScaleCrop>
  <HeadingPairs>
    <vt:vector size="2" baseType="variant">
      <vt:variant>
        <vt:lpstr>Title</vt:lpstr>
      </vt:variant>
      <vt:variant>
        <vt:i4>1</vt:i4>
      </vt:variant>
    </vt:vector>
  </HeadingPairs>
  <TitlesOfParts>
    <vt:vector size="1" baseType="lpstr">
      <vt:lpstr>Project management plan</vt:lpstr>
    </vt:vector>
  </TitlesOfParts>
  <Company>LECTURER: dR sUJEEWA HEARTH</Company>
  <LinksUpToDate>false</LinksUpToDate>
  <CharactersWithSpaces>29986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Bee Ables Project management plan</dc:title>
  <dc:subject>Managing Projects in The Workplace BMSW5104</dc:subject>
  <dc:creator>Sabrina Reid (1920873)</dc:creator>
  <cp:keywords/>
  <dc:description/>
  <cp:lastModifiedBy>Sabrina Reid (1920873)</cp:lastModifiedBy>
  <cp:revision>448</cp:revision>
  <dcterms:created xsi:type="dcterms:W3CDTF">2022-11-07T09:59:00Z</dcterms:created>
  <dcterms:modified xsi:type="dcterms:W3CDTF">2023-04-01T20:18:00Z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0x0101006C6FAE98E0725340AA54BF6C37EBD441</vt:lpwstr>
  </property>
</Properties>
</file>