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3214F" w:rsidR="00793F61" w:rsidP="0073214F" w:rsidRDefault="00813004" w14:paraId="355223F3" w14:textId="579A5DE1">
      <w:pPr>
        <w:jc w:val="center"/>
        <w:rPr>
          <w:b/>
          <w:bCs/>
          <w:sz w:val="40"/>
          <w:szCs w:val="40"/>
        </w:rPr>
      </w:pPr>
      <w:bookmarkStart w:name="_covibayvsi7t" w:colFirst="0" w:colLast="0" w:id="0"/>
      <w:bookmarkEnd w:id="0"/>
      <w:r w:rsidRPr="00813004">
        <w:rPr>
          <w:b/>
          <w:bCs/>
          <w:noProof/>
          <w:sz w:val="40"/>
          <w:szCs w:val="40"/>
        </w:rPr>
        <w:drawing>
          <wp:inline distT="0" distB="0" distL="0" distR="0" wp14:anchorId="58106D15" wp14:editId="0935B17F">
            <wp:extent cx="2086266" cy="905001"/>
            <wp:effectExtent l="0" t="0" r="9525" b="9525"/>
            <wp:docPr id="89225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258205" name=""/>
                    <pic:cNvPicPr/>
                  </pic:nvPicPr>
                  <pic:blipFill>
                    <a:blip r:embed="rId8"/>
                    <a:stretch>
                      <a:fillRect/>
                    </a:stretch>
                  </pic:blipFill>
                  <pic:spPr>
                    <a:xfrm>
                      <a:off x="0" y="0"/>
                      <a:ext cx="2086266" cy="905001"/>
                    </a:xfrm>
                    <a:prstGeom prst="rect">
                      <a:avLst/>
                    </a:prstGeom>
                  </pic:spPr>
                </pic:pic>
              </a:graphicData>
            </a:graphic>
          </wp:inline>
        </w:drawing>
      </w:r>
    </w:p>
    <w:p w:rsidRPr="0073214F" w:rsidR="00793F61" w:rsidP="0073214F" w:rsidRDefault="00793F61" w14:paraId="670DC5FA" w14:textId="77777777">
      <w:pPr>
        <w:jc w:val="center"/>
        <w:rPr>
          <w:b/>
          <w:bCs/>
          <w:sz w:val="40"/>
          <w:szCs w:val="40"/>
        </w:rPr>
      </w:pPr>
    </w:p>
    <w:p w:rsidRPr="0073214F" w:rsidR="00793F61" w:rsidP="0073214F" w:rsidRDefault="00793F61" w14:paraId="08AF86F8" w14:textId="77777777">
      <w:pPr>
        <w:jc w:val="center"/>
        <w:rPr>
          <w:b/>
          <w:bCs/>
          <w:sz w:val="40"/>
          <w:szCs w:val="40"/>
        </w:rPr>
      </w:pPr>
    </w:p>
    <w:p w:rsidRPr="0073214F" w:rsidR="00793F61" w:rsidP="0073214F" w:rsidRDefault="00793F61" w14:paraId="701F8EC5" w14:textId="2AB90B4A">
      <w:pPr>
        <w:jc w:val="center"/>
        <w:rPr>
          <w:b/>
          <w:bCs/>
          <w:sz w:val="40"/>
          <w:szCs w:val="40"/>
        </w:rPr>
      </w:pPr>
      <w:r w:rsidRPr="0073214F">
        <w:rPr>
          <w:b/>
          <w:bCs/>
          <w:sz w:val="40"/>
          <w:szCs w:val="40"/>
        </w:rPr>
        <w:t>Module</w:t>
      </w:r>
      <w:r w:rsidR="00B55897">
        <w:rPr>
          <w:b/>
          <w:bCs/>
          <w:sz w:val="40"/>
          <w:szCs w:val="40"/>
        </w:rPr>
        <w:t xml:space="preserve"> Code and Name</w:t>
      </w:r>
      <w:r w:rsidRPr="0073214F">
        <w:rPr>
          <w:b/>
          <w:bCs/>
          <w:sz w:val="40"/>
          <w:szCs w:val="40"/>
        </w:rPr>
        <w:t xml:space="preserve">: </w:t>
      </w:r>
      <w:r w:rsidRPr="0073214F" w:rsidR="00B55897">
        <w:rPr>
          <w:b/>
          <w:bCs/>
          <w:sz w:val="40"/>
          <w:szCs w:val="40"/>
        </w:rPr>
        <w:t>LCLM5001</w:t>
      </w:r>
      <w:r w:rsidR="00B55897">
        <w:rPr>
          <w:b/>
          <w:bCs/>
          <w:sz w:val="40"/>
          <w:szCs w:val="40"/>
        </w:rPr>
        <w:t xml:space="preserve">: </w:t>
      </w:r>
      <w:r w:rsidRPr="0073214F">
        <w:rPr>
          <w:b/>
          <w:bCs/>
          <w:sz w:val="40"/>
          <w:szCs w:val="40"/>
        </w:rPr>
        <w:t>Understanding and Engaging Stakeholders</w:t>
      </w:r>
    </w:p>
    <w:p w:rsidRPr="0073214F" w:rsidR="00793F61" w:rsidP="0073214F" w:rsidRDefault="00793F61" w14:paraId="26C13E7E" w14:textId="0C992E8B">
      <w:pPr>
        <w:jc w:val="center"/>
        <w:rPr>
          <w:b/>
          <w:bCs/>
          <w:sz w:val="40"/>
          <w:szCs w:val="40"/>
        </w:rPr>
      </w:pPr>
      <w:r w:rsidRPr="0073214F">
        <w:rPr>
          <w:b/>
          <w:bCs/>
          <w:sz w:val="40"/>
          <w:szCs w:val="40"/>
        </w:rPr>
        <w:t xml:space="preserve">Assignment Title: </w:t>
      </w:r>
      <w:r w:rsidRPr="0073214F">
        <w:rPr>
          <w:i/>
          <w:iCs/>
          <w:sz w:val="40"/>
          <w:szCs w:val="40"/>
          <w:u w:val="single"/>
        </w:rPr>
        <w:t>Understanding the importance of Stakeholder Engagement in successful commencement and completion of project.</w:t>
      </w:r>
    </w:p>
    <w:p w:rsidRPr="00512DB2" w:rsidR="00793F61" w:rsidP="0073214F" w:rsidRDefault="00793F61" w14:paraId="3F3D78C4" w14:textId="6D6C9514">
      <w:pPr>
        <w:jc w:val="center"/>
        <w:rPr>
          <w:b w:val="1"/>
          <w:bCs w:val="1"/>
          <w:sz w:val="40"/>
          <w:szCs w:val="40"/>
          <w:lang w:val="nl-NL"/>
        </w:rPr>
      </w:pPr>
      <w:r w:rsidRPr="3FD309F2" w:rsidR="00793F61">
        <w:rPr>
          <w:b w:val="1"/>
          <w:bCs w:val="1"/>
          <w:sz w:val="40"/>
          <w:szCs w:val="40"/>
          <w:lang w:val="nl-NL"/>
        </w:rPr>
        <w:t>Student Name:</w:t>
      </w:r>
      <w:r w:rsidRPr="3FD309F2" w:rsidR="00813004">
        <w:rPr>
          <w:b w:val="1"/>
          <w:bCs w:val="1"/>
          <w:sz w:val="40"/>
          <w:szCs w:val="40"/>
          <w:lang w:val="nl-NL"/>
        </w:rPr>
        <w:t xml:space="preserve"> Khal</w:t>
      </w:r>
      <w:r w:rsidRPr="3FD309F2" w:rsidR="70574F26">
        <w:rPr>
          <w:b w:val="1"/>
          <w:bCs w:val="1"/>
          <w:sz w:val="40"/>
          <w:szCs w:val="40"/>
          <w:lang w:val="nl-NL"/>
        </w:rPr>
        <w:t xml:space="preserve">ed Al </w:t>
      </w:r>
      <w:r w:rsidRPr="3FD309F2" w:rsidR="4C0D316D">
        <w:rPr>
          <w:b w:val="1"/>
          <w:bCs w:val="1"/>
          <w:sz w:val="40"/>
          <w:szCs w:val="40"/>
          <w:lang w:val="nl-NL"/>
        </w:rPr>
        <w:t>S</w:t>
      </w:r>
      <w:r w:rsidRPr="3FD309F2" w:rsidR="70574F26">
        <w:rPr>
          <w:b w:val="1"/>
          <w:bCs w:val="1"/>
          <w:sz w:val="40"/>
          <w:szCs w:val="40"/>
          <w:lang w:val="nl-NL"/>
        </w:rPr>
        <w:t>aman</w:t>
      </w:r>
    </w:p>
    <w:p w:rsidRPr="00512DB2" w:rsidR="00793F61" w:rsidP="0073214F" w:rsidRDefault="00793F61" w14:paraId="564DEE64" w14:textId="566C7C89">
      <w:pPr>
        <w:jc w:val="center"/>
        <w:rPr>
          <w:b/>
          <w:bCs/>
          <w:sz w:val="40"/>
          <w:szCs w:val="40"/>
          <w:lang w:val="nl-NL"/>
        </w:rPr>
      </w:pPr>
      <w:r w:rsidRPr="3FD309F2" w:rsidR="00793F61">
        <w:rPr>
          <w:b w:val="1"/>
          <w:bCs w:val="1"/>
          <w:sz w:val="40"/>
          <w:szCs w:val="40"/>
          <w:lang w:val="nl-NL"/>
        </w:rPr>
        <w:t>Student ID:</w:t>
      </w:r>
      <w:r w:rsidRPr="3FD309F2" w:rsidR="2C22B459">
        <w:rPr>
          <w:b w:val="1"/>
          <w:bCs w:val="1"/>
          <w:sz w:val="40"/>
          <w:szCs w:val="40"/>
          <w:lang w:val="nl-NL"/>
        </w:rPr>
        <w:t xml:space="preserve"> 2329747</w:t>
      </w:r>
    </w:p>
    <w:p w:rsidR="0C6DF014" w:rsidP="3FD309F2" w:rsidRDefault="0C6DF014" w14:paraId="03D04F50" w14:textId="2F273547">
      <w:pPr>
        <w:jc w:val="center"/>
        <w:rPr>
          <w:b w:val="1"/>
          <w:bCs w:val="1"/>
          <w:sz w:val="40"/>
          <w:szCs w:val="40"/>
          <w:lang w:val="nl-NL"/>
        </w:rPr>
      </w:pPr>
      <w:r w:rsidRPr="3FD309F2" w:rsidR="0C6DF014">
        <w:rPr>
          <w:b w:val="1"/>
          <w:bCs w:val="1"/>
          <w:sz w:val="40"/>
          <w:szCs w:val="40"/>
          <w:lang w:val="nl-NL"/>
        </w:rPr>
        <w:t>Lecturer</w:t>
      </w:r>
      <w:r w:rsidRPr="3FD309F2" w:rsidR="0C6DF014">
        <w:rPr>
          <w:b w:val="1"/>
          <w:bCs w:val="1"/>
          <w:sz w:val="40"/>
          <w:szCs w:val="40"/>
          <w:lang w:val="nl-NL"/>
        </w:rPr>
        <w:t>: Eric Osei</w:t>
      </w:r>
    </w:p>
    <w:p w:rsidRPr="00512DB2" w:rsidR="00591850" w:rsidP="0073214F" w:rsidRDefault="00591850" w14:paraId="61172754" w14:textId="504CB9ED">
      <w:pPr>
        <w:rPr>
          <w:b/>
          <w:bCs/>
          <w:sz w:val="40"/>
          <w:szCs w:val="40"/>
          <w:lang w:val="nl-NL"/>
        </w:rPr>
      </w:pPr>
      <w:r w:rsidRPr="00512DB2">
        <w:rPr>
          <w:b/>
          <w:bCs/>
          <w:sz w:val="40"/>
          <w:szCs w:val="40"/>
          <w:lang w:val="nl-NL"/>
        </w:rPr>
        <w:br w:type="page"/>
      </w:r>
    </w:p>
    <w:p w:rsidRPr="0073214F" w:rsidR="00591850" w:rsidP="0073214F" w:rsidRDefault="00591850" w14:paraId="2A858EF8" w14:textId="30EB252A">
      <w:pPr>
        <w:jc w:val="center"/>
        <w:rPr>
          <w:b/>
          <w:bCs/>
        </w:rPr>
      </w:pPr>
      <w:r w:rsidRPr="0073214F">
        <w:rPr>
          <w:b/>
          <w:bCs/>
        </w:rPr>
        <w:t>Executive Summary</w:t>
      </w:r>
    </w:p>
    <w:p w:rsidRPr="0073214F" w:rsidR="00591850" w:rsidP="0073214F" w:rsidRDefault="0043740B" w14:paraId="5A61421E" w14:textId="4F33DF2D">
      <w:proofErr w:type="spellStart"/>
      <w:r w:rsidRPr="0073214F">
        <w:t>StaySmart</w:t>
      </w:r>
      <w:proofErr w:type="spellEnd"/>
      <w:r w:rsidRPr="0073214F">
        <w:t xml:space="preserve">+ has been an extraordinary service for delivering seamless experiences to customers, which is especially made for hospitality organisations. Hilton has been a global brand known for their best quality facilities. A project plan has been accomplished in this scenario, which can be suitable for the alignment of this innovative service within the business scenario of Hilton, London. PESTLE and SWOT frameworks have been used for highlighting the current business scenario of the destination. Moreover, a detailed explanation has been </w:t>
      </w:r>
      <w:r w:rsidRPr="0073214F" w:rsidR="008D0782">
        <w:t>provided</w:t>
      </w:r>
      <w:r w:rsidRPr="0073214F">
        <w:t xml:space="preserve"> regarding the roles and responsibilities of internal and external stakeholders in this project. </w:t>
      </w:r>
      <w:r w:rsidR="00512DB2">
        <w:t xml:space="preserve">The report has highlighted the Stakeholder Matrix for evaluating the stakeholder’s influences in the project of </w:t>
      </w:r>
      <w:proofErr w:type="spellStart"/>
      <w:r w:rsidRPr="0073214F" w:rsidR="00512DB2">
        <w:t>StaySmart</w:t>
      </w:r>
      <w:proofErr w:type="spellEnd"/>
      <w:r w:rsidRPr="0073214F" w:rsidR="00512DB2">
        <w:t>+</w:t>
      </w:r>
      <w:r w:rsidR="00512DB2">
        <w:t xml:space="preserve">. A RACI framework has been presented for considering the responsibilities of the stakeholders in this project. Additionally, the application of 4C’s model has aimed at demonstrating the role of project managers in conflict management in the project.  </w:t>
      </w:r>
      <w:r w:rsidRPr="0073214F" w:rsidR="00591850">
        <w:t>Through strategic stakeholder engagement</w:t>
      </w:r>
      <w:r w:rsidRPr="0073214F" w:rsidR="00B93168">
        <w:t>,</w:t>
      </w:r>
      <w:r w:rsidRPr="0073214F" w:rsidR="00591850">
        <w:t xml:space="preserve"> Hilton has successfully boosted its brand </w:t>
      </w:r>
      <w:r w:rsidRPr="0073214F" w:rsidR="00F85EDF">
        <w:t>reputation</w:t>
      </w:r>
      <w:r w:rsidRPr="0073214F" w:rsidR="00591850">
        <w:t xml:space="preserve"> and competitiveness. It was also recommended that Hilton should focus on further investment into sustainable sourcing and local community resilience and boost </w:t>
      </w:r>
      <w:r w:rsidRPr="0073214F" w:rsidR="00F85EDF">
        <w:t>tech-enabled</w:t>
      </w:r>
      <w:r w:rsidRPr="0073214F" w:rsidR="00591850">
        <w:t xml:space="preserve"> personalisation to strengthen its stakeholder engagement further.</w:t>
      </w:r>
    </w:p>
    <w:p w:rsidRPr="0073214F" w:rsidR="00591850" w:rsidP="0073214F" w:rsidRDefault="00591850" w14:paraId="44EE11C3" w14:textId="77777777">
      <w:r w:rsidRPr="0073214F">
        <w:br w:type="page"/>
      </w:r>
    </w:p>
    <w:sdt>
      <w:sdtPr>
        <w:rPr>
          <w:rFonts w:ascii="Times New Roman" w:hAnsi="Times New Roman" w:eastAsia="Times New Roman" w:cs="Times New Roman"/>
          <w:color w:val="auto"/>
          <w:sz w:val="24"/>
          <w:szCs w:val="24"/>
          <w:lang w:val="en-GB"/>
        </w:rPr>
        <w:id w:val="-598488265"/>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rPr>
      </w:sdtEndPr>
      <w:sdtContent>
        <w:p w:rsidRPr="0073214F" w:rsidR="00591850" w:rsidP="0073214F" w:rsidRDefault="00591850" w14:paraId="4352F36C" w14:textId="26ADA1F0">
          <w:pPr>
            <w:pStyle w:val="TOCHeading"/>
            <w:spacing w:before="0" w:line="360" w:lineRule="auto"/>
            <w:rPr>
              <w:rFonts w:ascii="Times New Roman" w:hAnsi="Times New Roman" w:cs="Times New Roman"/>
            </w:rPr>
          </w:pPr>
          <w:r w:rsidRPr="0073214F">
            <w:rPr>
              <w:rFonts w:ascii="Times New Roman" w:hAnsi="Times New Roman" w:cs="Times New Roman"/>
            </w:rPr>
            <w:t>Table of Contents</w:t>
          </w:r>
        </w:p>
        <w:p w:rsidR="009433D2" w:rsidRDefault="00591850" w14:paraId="5717E125" w14:textId="394B7692">
          <w:pPr>
            <w:pStyle w:val="TOC1"/>
            <w:tabs>
              <w:tab w:val="right" w:leader="dot" w:pos="9019"/>
            </w:tabs>
            <w:rPr>
              <w:rFonts w:asciiTheme="minorHAnsi" w:hAnsiTheme="minorHAnsi" w:eastAsiaTheme="minorEastAsia" w:cstheme="minorBidi"/>
              <w:noProof/>
              <w:sz w:val="22"/>
              <w:szCs w:val="22"/>
              <w:lang w:val="en-IN" w:eastAsia="zh-CN"/>
            </w:rPr>
          </w:pPr>
          <w:r w:rsidRPr="0073214F">
            <w:fldChar w:fldCharType="begin"/>
          </w:r>
          <w:r w:rsidRPr="0073214F">
            <w:instrText xml:space="preserve"> TOC \o "1-3" \h \z \u </w:instrText>
          </w:r>
          <w:r w:rsidRPr="0073214F">
            <w:fldChar w:fldCharType="separate"/>
          </w:r>
          <w:hyperlink w:history="1" w:anchor="_Toc222504976">
            <w:r w:rsidRPr="00AD50BC" w:rsidR="009433D2">
              <w:rPr>
                <w:rStyle w:val="Hyperlink"/>
                <w:noProof/>
              </w:rPr>
              <w:t>Introduction</w:t>
            </w:r>
            <w:r w:rsidR="009433D2">
              <w:rPr>
                <w:noProof/>
                <w:webHidden/>
              </w:rPr>
              <w:tab/>
            </w:r>
            <w:r w:rsidR="009433D2">
              <w:rPr>
                <w:noProof/>
                <w:webHidden/>
              </w:rPr>
              <w:fldChar w:fldCharType="begin"/>
            </w:r>
            <w:r w:rsidR="009433D2">
              <w:rPr>
                <w:noProof/>
                <w:webHidden/>
              </w:rPr>
              <w:instrText xml:space="preserve"> PAGEREF _Toc222504976 \h </w:instrText>
            </w:r>
            <w:r w:rsidR="009433D2">
              <w:rPr>
                <w:noProof/>
                <w:webHidden/>
              </w:rPr>
            </w:r>
            <w:r w:rsidR="009433D2">
              <w:rPr>
                <w:noProof/>
                <w:webHidden/>
              </w:rPr>
              <w:fldChar w:fldCharType="separate"/>
            </w:r>
            <w:r w:rsidR="009433D2">
              <w:rPr>
                <w:noProof/>
                <w:webHidden/>
              </w:rPr>
              <w:t>4</w:t>
            </w:r>
            <w:r w:rsidR="009433D2">
              <w:rPr>
                <w:noProof/>
                <w:webHidden/>
              </w:rPr>
              <w:fldChar w:fldCharType="end"/>
            </w:r>
          </w:hyperlink>
        </w:p>
        <w:p w:rsidR="009433D2" w:rsidRDefault="009433D2" w14:paraId="4A25359D" w14:textId="26CDCDC6">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77">
            <w:r w:rsidRPr="00AD50BC">
              <w:rPr>
                <w:rStyle w:val="Hyperlink"/>
                <w:noProof/>
              </w:rPr>
              <w:t>Overview of Hilton Hotels</w:t>
            </w:r>
            <w:r>
              <w:rPr>
                <w:noProof/>
                <w:webHidden/>
              </w:rPr>
              <w:tab/>
            </w:r>
            <w:r>
              <w:rPr>
                <w:noProof/>
                <w:webHidden/>
              </w:rPr>
              <w:fldChar w:fldCharType="begin"/>
            </w:r>
            <w:r>
              <w:rPr>
                <w:noProof/>
                <w:webHidden/>
              </w:rPr>
              <w:instrText xml:space="preserve"> PAGEREF _Toc222504977 \h </w:instrText>
            </w:r>
            <w:r>
              <w:rPr>
                <w:noProof/>
                <w:webHidden/>
              </w:rPr>
            </w:r>
            <w:r>
              <w:rPr>
                <w:noProof/>
                <w:webHidden/>
              </w:rPr>
              <w:fldChar w:fldCharType="separate"/>
            </w:r>
            <w:r>
              <w:rPr>
                <w:noProof/>
                <w:webHidden/>
              </w:rPr>
              <w:t>5</w:t>
            </w:r>
            <w:r>
              <w:rPr>
                <w:noProof/>
                <w:webHidden/>
              </w:rPr>
              <w:fldChar w:fldCharType="end"/>
            </w:r>
          </w:hyperlink>
        </w:p>
        <w:p w:rsidR="009433D2" w:rsidRDefault="009433D2" w14:paraId="10869477" w14:textId="1076741E">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78">
            <w:r w:rsidRPr="00AD50BC">
              <w:rPr>
                <w:rStyle w:val="Hyperlink"/>
                <w:noProof/>
              </w:rPr>
              <w:t>SWOT and PESTLE analysis</w:t>
            </w:r>
            <w:r>
              <w:rPr>
                <w:noProof/>
                <w:webHidden/>
              </w:rPr>
              <w:tab/>
            </w:r>
            <w:r>
              <w:rPr>
                <w:noProof/>
                <w:webHidden/>
              </w:rPr>
              <w:fldChar w:fldCharType="begin"/>
            </w:r>
            <w:r>
              <w:rPr>
                <w:noProof/>
                <w:webHidden/>
              </w:rPr>
              <w:instrText xml:space="preserve"> PAGEREF _Toc222504978 \h </w:instrText>
            </w:r>
            <w:r>
              <w:rPr>
                <w:noProof/>
                <w:webHidden/>
              </w:rPr>
            </w:r>
            <w:r>
              <w:rPr>
                <w:noProof/>
                <w:webHidden/>
              </w:rPr>
              <w:fldChar w:fldCharType="separate"/>
            </w:r>
            <w:r>
              <w:rPr>
                <w:noProof/>
                <w:webHidden/>
              </w:rPr>
              <w:t>6</w:t>
            </w:r>
            <w:r>
              <w:rPr>
                <w:noProof/>
                <w:webHidden/>
              </w:rPr>
              <w:fldChar w:fldCharType="end"/>
            </w:r>
          </w:hyperlink>
        </w:p>
        <w:p w:rsidR="009433D2" w:rsidRDefault="009433D2" w14:paraId="15FA5733" w14:textId="18884A33">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79">
            <w:r w:rsidRPr="00AD50BC">
              <w:rPr>
                <w:rStyle w:val="Hyperlink"/>
                <w:noProof/>
              </w:rPr>
              <w:t>Key internal and external stakeholders who are involved in the project</w:t>
            </w:r>
            <w:r>
              <w:rPr>
                <w:noProof/>
                <w:webHidden/>
              </w:rPr>
              <w:tab/>
            </w:r>
            <w:r>
              <w:rPr>
                <w:noProof/>
                <w:webHidden/>
              </w:rPr>
              <w:fldChar w:fldCharType="begin"/>
            </w:r>
            <w:r>
              <w:rPr>
                <w:noProof/>
                <w:webHidden/>
              </w:rPr>
              <w:instrText xml:space="preserve"> PAGEREF _Toc222504979 \h </w:instrText>
            </w:r>
            <w:r>
              <w:rPr>
                <w:noProof/>
                <w:webHidden/>
              </w:rPr>
            </w:r>
            <w:r>
              <w:rPr>
                <w:noProof/>
                <w:webHidden/>
              </w:rPr>
              <w:fldChar w:fldCharType="separate"/>
            </w:r>
            <w:r>
              <w:rPr>
                <w:noProof/>
                <w:webHidden/>
              </w:rPr>
              <w:t>8</w:t>
            </w:r>
            <w:r>
              <w:rPr>
                <w:noProof/>
                <w:webHidden/>
              </w:rPr>
              <w:fldChar w:fldCharType="end"/>
            </w:r>
          </w:hyperlink>
        </w:p>
        <w:p w:rsidR="009433D2" w:rsidRDefault="009433D2" w14:paraId="3FEFFB52" w14:textId="41E5425B">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0">
            <w:r w:rsidRPr="00AD50BC">
              <w:rPr>
                <w:rStyle w:val="Hyperlink"/>
                <w:noProof/>
              </w:rPr>
              <w:t>A detailed explanation of the roles and responsibilities of the key stakeholders, as well as the benefits brought by them and the challenges which can be raised</w:t>
            </w:r>
            <w:r>
              <w:rPr>
                <w:noProof/>
                <w:webHidden/>
              </w:rPr>
              <w:tab/>
            </w:r>
            <w:r>
              <w:rPr>
                <w:noProof/>
                <w:webHidden/>
              </w:rPr>
              <w:fldChar w:fldCharType="begin"/>
            </w:r>
            <w:r>
              <w:rPr>
                <w:noProof/>
                <w:webHidden/>
              </w:rPr>
              <w:instrText xml:space="preserve"> PAGEREF _Toc222504980 \h </w:instrText>
            </w:r>
            <w:r>
              <w:rPr>
                <w:noProof/>
                <w:webHidden/>
              </w:rPr>
            </w:r>
            <w:r>
              <w:rPr>
                <w:noProof/>
                <w:webHidden/>
              </w:rPr>
              <w:fldChar w:fldCharType="separate"/>
            </w:r>
            <w:r>
              <w:rPr>
                <w:noProof/>
                <w:webHidden/>
              </w:rPr>
              <w:t>9</w:t>
            </w:r>
            <w:r>
              <w:rPr>
                <w:noProof/>
                <w:webHidden/>
              </w:rPr>
              <w:fldChar w:fldCharType="end"/>
            </w:r>
          </w:hyperlink>
        </w:p>
        <w:p w:rsidR="009433D2" w:rsidRDefault="009433D2" w14:paraId="748950AD" w14:textId="78B9E0A0">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1">
            <w:r w:rsidRPr="00AD50BC">
              <w:rPr>
                <w:rStyle w:val="Hyperlink"/>
                <w:noProof/>
              </w:rPr>
              <w:t>A range of appropriate frameworks, models, and theories for stakeholder engagement</w:t>
            </w:r>
            <w:r>
              <w:rPr>
                <w:noProof/>
                <w:webHidden/>
              </w:rPr>
              <w:tab/>
            </w:r>
            <w:r>
              <w:rPr>
                <w:noProof/>
                <w:webHidden/>
              </w:rPr>
              <w:fldChar w:fldCharType="begin"/>
            </w:r>
            <w:r>
              <w:rPr>
                <w:noProof/>
                <w:webHidden/>
              </w:rPr>
              <w:instrText xml:space="preserve"> PAGEREF _Toc222504981 \h </w:instrText>
            </w:r>
            <w:r>
              <w:rPr>
                <w:noProof/>
                <w:webHidden/>
              </w:rPr>
            </w:r>
            <w:r>
              <w:rPr>
                <w:noProof/>
                <w:webHidden/>
              </w:rPr>
              <w:fldChar w:fldCharType="separate"/>
            </w:r>
            <w:r>
              <w:rPr>
                <w:noProof/>
                <w:webHidden/>
              </w:rPr>
              <w:t>11</w:t>
            </w:r>
            <w:r>
              <w:rPr>
                <w:noProof/>
                <w:webHidden/>
              </w:rPr>
              <w:fldChar w:fldCharType="end"/>
            </w:r>
          </w:hyperlink>
        </w:p>
        <w:p w:rsidR="009433D2" w:rsidRDefault="009433D2" w14:paraId="52E8FF86" w14:textId="69E5D2FE">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2">
            <w:r w:rsidRPr="00AD50BC">
              <w:rPr>
                <w:rStyle w:val="Hyperlink"/>
                <w:noProof/>
              </w:rPr>
              <w:t>An application of the 4C’s model for conflict management in project management</w:t>
            </w:r>
            <w:r>
              <w:rPr>
                <w:noProof/>
                <w:webHidden/>
              </w:rPr>
              <w:tab/>
            </w:r>
            <w:r>
              <w:rPr>
                <w:noProof/>
                <w:webHidden/>
              </w:rPr>
              <w:fldChar w:fldCharType="begin"/>
            </w:r>
            <w:r>
              <w:rPr>
                <w:noProof/>
                <w:webHidden/>
              </w:rPr>
              <w:instrText xml:space="preserve"> PAGEREF _Toc222504982 \h </w:instrText>
            </w:r>
            <w:r>
              <w:rPr>
                <w:noProof/>
                <w:webHidden/>
              </w:rPr>
            </w:r>
            <w:r>
              <w:rPr>
                <w:noProof/>
                <w:webHidden/>
              </w:rPr>
              <w:fldChar w:fldCharType="separate"/>
            </w:r>
            <w:r>
              <w:rPr>
                <w:noProof/>
                <w:webHidden/>
              </w:rPr>
              <w:t>15</w:t>
            </w:r>
            <w:r>
              <w:rPr>
                <w:noProof/>
                <w:webHidden/>
              </w:rPr>
              <w:fldChar w:fldCharType="end"/>
            </w:r>
          </w:hyperlink>
        </w:p>
        <w:p w:rsidR="009433D2" w:rsidRDefault="009433D2" w14:paraId="4F9F8920" w14:textId="6ABB8FF7">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3">
            <w:r w:rsidRPr="00AD50BC">
              <w:rPr>
                <w:rStyle w:val="Hyperlink"/>
                <w:noProof/>
              </w:rPr>
              <w:t>Addressing the impact of stakeholders’ engagement on Hilton’s performance and suitable recommendations</w:t>
            </w:r>
            <w:r>
              <w:rPr>
                <w:noProof/>
                <w:webHidden/>
              </w:rPr>
              <w:tab/>
            </w:r>
            <w:r>
              <w:rPr>
                <w:noProof/>
                <w:webHidden/>
              </w:rPr>
              <w:fldChar w:fldCharType="begin"/>
            </w:r>
            <w:r>
              <w:rPr>
                <w:noProof/>
                <w:webHidden/>
              </w:rPr>
              <w:instrText xml:space="preserve"> PAGEREF _Toc222504983 \h </w:instrText>
            </w:r>
            <w:r>
              <w:rPr>
                <w:noProof/>
                <w:webHidden/>
              </w:rPr>
            </w:r>
            <w:r>
              <w:rPr>
                <w:noProof/>
                <w:webHidden/>
              </w:rPr>
              <w:fldChar w:fldCharType="separate"/>
            </w:r>
            <w:r>
              <w:rPr>
                <w:noProof/>
                <w:webHidden/>
              </w:rPr>
              <w:t>18</w:t>
            </w:r>
            <w:r>
              <w:rPr>
                <w:noProof/>
                <w:webHidden/>
              </w:rPr>
              <w:fldChar w:fldCharType="end"/>
            </w:r>
          </w:hyperlink>
        </w:p>
        <w:p w:rsidR="009433D2" w:rsidRDefault="009433D2" w14:paraId="365C7B79" w14:textId="0EE47A05">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4">
            <w:r w:rsidRPr="00AD50BC">
              <w:rPr>
                <w:rStyle w:val="Hyperlink"/>
                <w:noProof/>
              </w:rPr>
              <w:t>Conclusion</w:t>
            </w:r>
            <w:r>
              <w:rPr>
                <w:noProof/>
                <w:webHidden/>
              </w:rPr>
              <w:tab/>
            </w:r>
            <w:r>
              <w:rPr>
                <w:noProof/>
                <w:webHidden/>
              </w:rPr>
              <w:fldChar w:fldCharType="begin"/>
            </w:r>
            <w:r>
              <w:rPr>
                <w:noProof/>
                <w:webHidden/>
              </w:rPr>
              <w:instrText xml:space="preserve"> PAGEREF _Toc222504984 \h </w:instrText>
            </w:r>
            <w:r>
              <w:rPr>
                <w:noProof/>
                <w:webHidden/>
              </w:rPr>
            </w:r>
            <w:r>
              <w:rPr>
                <w:noProof/>
                <w:webHidden/>
              </w:rPr>
              <w:fldChar w:fldCharType="separate"/>
            </w:r>
            <w:r>
              <w:rPr>
                <w:noProof/>
                <w:webHidden/>
              </w:rPr>
              <w:t>21</w:t>
            </w:r>
            <w:r>
              <w:rPr>
                <w:noProof/>
                <w:webHidden/>
              </w:rPr>
              <w:fldChar w:fldCharType="end"/>
            </w:r>
          </w:hyperlink>
        </w:p>
        <w:p w:rsidR="009433D2" w:rsidRDefault="009433D2" w14:paraId="14F9AB8C" w14:textId="63BD921E">
          <w:pPr>
            <w:pStyle w:val="TOC1"/>
            <w:tabs>
              <w:tab w:val="right" w:leader="dot" w:pos="9019"/>
            </w:tabs>
            <w:rPr>
              <w:rFonts w:asciiTheme="minorHAnsi" w:hAnsiTheme="minorHAnsi" w:eastAsiaTheme="minorEastAsia" w:cstheme="minorBidi"/>
              <w:noProof/>
              <w:sz w:val="22"/>
              <w:szCs w:val="22"/>
              <w:lang w:val="en-IN" w:eastAsia="zh-CN"/>
            </w:rPr>
          </w:pPr>
          <w:hyperlink w:history="1" w:anchor="_Toc222504985">
            <w:r w:rsidRPr="00AD50BC">
              <w:rPr>
                <w:rStyle w:val="Hyperlink"/>
                <w:noProof/>
              </w:rPr>
              <w:t>References</w:t>
            </w:r>
            <w:r>
              <w:rPr>
                <w:noProof/>
                <w:webHidden/>
              </w:rPr>
              <w:tab/>
            </w:r>
            <w:r>
              <w:rPr>
                <w:noProof/>
                <w:webHidden/>
              </w:rPr>
              <w:fldChar w:fldCharType="begin"/>
            </w:r>
            <w:r>
              <w:rPr>
                <w:noProof/>
                <w:webHidden/>
              </w:rPr>
              <w:instrText xml:space="preserve"> PAGEREF _Toc222504985 \h </w:instrText>
            </w:r>
            <w:r>
              <w:rPr>
                <w:noProof/>
                <w:webHidden/>
              </w:rPr>
            </w:r>
            <w:r>
              <w:rPr>
                <w:noProof/>
                <w:webHidden/>
              </w:rPr>
              <w:fldChar w:fldCharType="separate"/>
            </w:r>
            <w:r>
              <w:rPr>
                <w:noProof/>
                <w:webHidden/>
              </w:rPr>
              <w:t>22</w:t>
            </w:r>
            <w:r>
              <w:rPr>
                <w:noProof/>
                <w:webHidden/>
              </w:rPr>
              <w:fldChar w:fldCharType="end"/>
            </w:r>
          </w:hyperlink>
        </w:p>
        <w:p w:rsidRPr="0073214F" w:rsidR="00591850" w:rsidP="0073214F" w:rsidRDefault="00591850" w14:paraId="605146EE" w14:textId="4936E47D">
          <w:r w:rsidRPr="0073214F">
            <w:rPr>
              <w:b/>
              <w:bCs/>
              <w:noProof/>
            </w:rPr>
            <w:fldChar w:fldCharType="end"/>
          </w:r>
        </w:p>
      </w:sdtContent>
    </w:sdt>
    <w:p w:rsidRPr="0073214F" w:rsidR="00591850" w:rsidP="0073214F" w:rsidRDefault="00591850" w14:paraId="72AE151E" w14:textId="77777777"/>
    <w:p w:rsidRPr="0073214F" w:rsidR="00793F61" w:rsidP="0073214F" w:rsidRDefault="00793F61" w14:paraId="1FF675C2" w14:textId="167FFE2E">
      <w:pPr>
        <w:rPr>
          <w:b/>
          <w:bCs/>
          <w:sz w:val="28"/>
          <w:szCs w:val="28"/>
        </w:rPr>
      </w:pPr>
      <w:r w:rsidRPr="0073214F">
        <w:br w:type="page"/>
      </w:r>
    </w:p>
    <w:p w:rsidRPr="0073214F" w:rsidR="00A60F01" w:rsidP="0073214F" w:rsidRDefault="00A60F01" w14:paraId="1B902424" w14:textId="77777777">
      <w:pPr>
        <w:pStyle w:val="Heading1"/>
      </w:pPr>
      <w:bookmarkStart w:name="_Toc222502071" w:id="1"/>
      <w:bookmarkStart w:name="_Toc222504976" w:id="2"/>
      <w:r w:rsidRPr="0073214F">
        <w:t>Introduction</w:t>
      </w:r>
      <w:bookmarkEnd w:id="1"/>
      <w:bookmarkEnd w:id="2"/>
    </w:p>
    <w:p w:rsidRPr="0073214F" w:rsidR="00A60F01" w:rsidP="0073214F" w:rsidRDefault="00A60F01" w14:paraId="03C74C8D" w14:textId="77777777">
      <w:proofErr w:type="spellStart"/>
      <w:r w:rsidRPr="0073214F">
        <w:t>StaySmart</w:t>
      </w:r>
      <w:proofErr w:type="spellEnd"/>
      <w:r w:rsidRPr="0073214F">
        <w:t xml:space="preserve">+ is an exceptional service, which is primarily driven by AI technologies and specially made for hospitality organisations. This supports firms to deliver seamless and personalised experiences to audiences as per requirements. Such a service also elevates the accessibility and improves the satisfaction levels of customers. The current study will illustrate the key stakeholders who are essential for the successful design, launch, and adoption of the current programmes within hospitality organisations such as Hilton. A SWOT and PESTLE analysis will be conducted for understanding the business environment of London. A detailed plan regarding the key stakeholders in this process and their major roles will be elaborated in this context. The study will also align a wide range of frameworks, like stakeholder matrix, engagement plan, communication plan and RACI matrix to highlight relevant insights regarding the project. The impact of stakeholders and slime recommendations will be also shared in this scenario for further improvement of the current programme. </w:t>
      </w:r>
    </w:p>
    <w:p w:rsidRPr="0073214F" w:rsidR="00A60F01" w:rsidP="0073214F" w:rsidRDefault="00A60F01" w14:paraId="731C7F27" w14:textId="77777777">
      <w:pPr>
        <w:rPr>
          <w:b/>
          <w:bCs/>
          <w:sz w:val="28"/>
          <w:szCs w:val="28"/>
        </w:rPr>
      </w:pPr>
      <w:bookmarkStart w:name="_pbuuud9koxfj" w:colFirst="0" w:colLast="0" w:id="3"/>
      <w:bookmarkStart w:name="_Toc222502072" w:id="4"/>
      <w:bookmarkEnd w:id="3"/>
      <w:r w:rsidRPr="0073214F">
        <w:br w:type="page"/>
      </w:r>
    </w:p>
    <w:p w:rsidRPr="0073214F" w:rsidR="00A60F01" w:rsidP="0073214F" w:rsidRDefault="00A60F01" w14:paraId="0FD07E0A" w14:textId="6B674059">
      <w:pPr>
        <w:pStyle w:val="Heading1"/>
      </w:pPr>
      <w:bookmarkStart w:name="_Toc222504977" w:id="5"/>
      <w:r w:rsidRPr="0073214F">
        <w:t>Overview of Hilton Hotels</w:t>
      </w:r>
      <w:bookmarkEnd w:id="4"/>
      <w:bookmarkEnd w:id="5"/>
    </w:p>
    <w:p w:rsidRPr="0073214F" w:rsidR="00A60F01" w:rsidP="0073214F" w:rsidRDefault="00A60F01" w14:paraId="4C7FFDAE" w14:textId="3C44AEA9">
      <w:r w:rsidRPr="0073214F">
        <w:t xml:space="preserve">Hilton Hotels was formerly established in the year 1925 by Conrad Hilton with the aim of operating the best hotel services in Texas. The continuous innovations, commitment, and inspirational leadership approach within the brand have made it one of the major leaders in the hospitality sector worldwide </w:t>
      </w:r>
      <w:sdt>
        <w:sdtPr>
          <w:id w:val="2097199311"/>
          <w:citation/>
        </w:sdtPr>
        <w:sdtContent>
          <w:r w:rsidRPr="0073214F">
            <w:fldChar w:fldCharType="begin"/>
          </w:r>
          <w:r w:rsidRPr="0073214F">
            <w:instrText xml:space="preserve">CITATION Placeholder1 \l 2057 </w:instrText>
          </w:r>
          <w:r w:rsidRPr="0073214F">
            <w:fldChar w:fldCharType="separate"/>
          </w:r>
          <w:r w:rsidRPr="0073214F">
            <w:rPr>
              <w:noProof/>
            </w:rPr>
            <w:t>(Hilton, 2026)</w:t>
          </w:r>
          <w:r w:rsidRPr="0073214F">
            <w:fldChar w:fldCharType="end"/>
          </w:r>
        </w:sdtContent>
      </w:sdt>
      <w:r w:rsidRPr="0073214F">
        <w:t xml:space="preserve">. This brand operates within over 7500 locations worldwide with its wide range of hospitality services. The company is also well-known for its customer-driven approach. Hilton has integrated a wide range of digital technologies in its operations for delivering a seamless experience to their consumers and maintaining their satisfaction levels. Chris Nassetta is the current chief executive officer of the firm that handles its worldwide operations accordingly. The firm has also integrated a personalised approach and aligned data-driven decision-making for serving consumers with the best set of facilities. They also have 9,100 properties and over 1.3 million rooms across the global scenario, which supports them to generate a huge amount of revenue in their business context. The firm has a strong presence in the United Kingdom, especially in the city of London. </w:t>
      </w:r>
      <w:proofErr w:type="spellStart"/>
      <w:r w:rsidRPr="0073214F">
        <w:t>StaySmart</w:t>
      </w:r>
      <w:proofErr w:type="spellEnd"/>
      <w:r w:rsidRPr="0073214F">
        <w:t xml:space="preserve">+ can be an effective service for the brand, as it can help the company to manage the accessibility of its facilities. The company can be able to deliver eco-friendly customised hospitality services to their consumers with the use of this programme on the demands of their customers. This can enhance the satisfaction levels of people and allow the organisation to retain them heavily within its company. </w:t>
      </w:r>
    </w:p>
    <w:p w:rsidRPr="0073214F" w:rsidR="00A60F01" w:rsidP="0073214F" w:rsidRDefault="00A60F01" w14:paraId="69D2B57F" w14:textId="77777777">
      <w:pPr>
        <w:rPr>
          <w:b/>
          <w:bCs/>
          <w:sz w:val="28"/>
          <w:szCs w:val="28"/>
        </w:rPr>
      </w:pPr>
      <w:bookmarkStart w:name="_q9g9fhgxkhav" w:colFirst="0" w:colLast="0" w:id="6"/>
      <w:bookmarkStart w:name="_Toc222502073" w:id="7"/>
      <w:bookmarkEnd w:id="6"/>
      <w:r w:rsidRPr="0073214F">
        <w:br w:type="page"/>
      </w:r>
    </w:p>
    <w:p w:rsidRPr="0073214F" w:rsidR="00A60F01" w:rsidP="0073214F" w:rsidRDefault="00A60F01" w14:paraId="6533D0F4" w14:textId="2746FFDE">
      <w:pPr>
        <w:pStyle w:val="Heading1"/>
      </w:pPr>
      <w:bookmarkStart w:name="_Toc222504978" w:id="8"/>
      <w:r w:rsidRPr="0073214F">
        <w:t>SWOT and PESTLE analysis</w:t>
      </w:r>
      <w:bookmarkEnd w:id="7"/>
      <w:bookmarkEnd w:id="8"/>
    </w:p>
    <w:p w:rsidRPr="0073214F" w:rsidR="00A60F01" w:rsidP="0073214F" w:rsidRDefault="00A60F01" w14:paraId="0FE40B31" w14:textId="77777777">
      <w:r w:rsidRPr="0073214F">
        <w:rPr>
          <w:b/>
          <w:bCs/>
          <w:i/>
          <w:iCs/>
        </w:rPr>
        <w:t>SWOT analysis</w:t>
      </w:r>
    </w:p>
    <w:tbl>
      <w:tblPr>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Pr="0073214F" w:rsidR="00A60F01" w:rsidTr="000B3487" w14:paraId="582C1538" w14:textId="77777777">
        <w:tc>
          <w:tcPr>
            <w:tcW w:w="4680" w:type="dxa"/>
            <w:tcMar>
              <w:top w:w="100" w:type="dxa"/>
              <w:left w:w="100" w:type="dxa"/>
              <w:bottom w:w="100" w:type="dxa"/>
              <w:right w:w="100" w:type="dxa"/>
            </w:tcMar>
          </w:tcPr>
          <w:p w:rsidRPr="0073214F" w:rsidR="00A60F01" w:rsidP="0073214F" w:rsidRDefault="00A60F01" w14:paraId="3A8E1584" w14:textId="77777777">
            <w:pPr>
              <w:widowControl w:val="0"/>
              <w:jc w:val="center"/>
              <w:rPr>
                <w:b/>
                <w:bCs/>
              </w:rPr>
            </w:pPr>
            <w:r w:rsidRPr="0073214F">
              <w:rPr>
                <w:b/>
                <w:bCs/>
              </w:rPr>
              <w:t xml:space="preserve">Strengths </w:t>
            </w:r>
          </w:p>
        </w:tc>
        <w:tc>
          <w:tcPr>
            <w:tcW w:w="4680" w:type="dxa"/>
            <w:tcMar>
              <w:top w:w="100" w:type="dxa"/>
              <w:left w:w="100" w:type="dxa"/>
              <w:bottom w:w="100" w:type="dxa"/>
              <w:right w:w="100" w:type="dxa"/>
            </w:tcMar>
          </w:tcPr>
          <w:p w:rsidRPr="0073214F" w:rsidR="00A60F01" w:rsidP="0073214F" w:rsidRDefault="00A60F01" w14:paraId="77DC4410" w14:textId="77777777">
            <w:pPr>
              <w:widowControl w:val="0"/>
              <w:jc w:val="center"/>
              <w:rPr>
                <w:b/>
                <w:bCs/>
              </w:rPr>
            </w:pPr>
            <w:r w:rsidRPr="0073214F">
              <w:rPr>
                <w:b/>
                <w:bCs/>
              </w:rPr>
              <w:t>Weaknesses</w:t>
            </w:r>
          </w:p>
        </w:tc>
      </w:tr>
      <w:tr w:rsidRPr="0073214F" w:rsidR="00A60F01" w:rsidTr="000B3487" w14:paraId="01131812" w14:textId="77777777">
        <w:tc>
          <w:tcPr>
            <w:tcW w:w="4680" w:type="dxa"/>
            <w:tcMar>
              <w:top w:w="100" w:type="dxa"/>
              <w:left w:w="100" w:type="dxa"/>
              <w:bottom w:w="100" w:type="dxa"/>
              <w:right w:w="100" w:type="dxa"/>
            </w:tcMar>
          </w:tcPr>
          <w:p w:rsidRPr="0073214F" w:rsidR="00A60F01" w:rsidP="0073214F" w:rsidRDefault="00A60F01" w14:paraId="2E36E57A" w14:textId="77777777">
            <w:pPr>
              <w:widowControl w:val="0"/>
            </w:pPr>
            <w:r w:rsidRPr="0073214F">
              <w:t xml:space="preserve">1. The company operates in around 140 countries in the global context, which delivers a strong reach and recognition to the brand. Such a process also helps to streamline their services among consumers, which allows the organisation to generate massive sales and revenue simultaneously </w:t>
            </w:r>
            <w:sdt>
              <w:sdtPr>
                <w:id w:val="1158578868"/>
                <w:citation/>
              </w:sdtPr>
              <w:sdtContent>
                <w:r w:rsidRPr="0073214F">
                  <w:fldChar w:fldCharType="begin"/>
                </w:r>
                <w:r w:rsidRPr="0073214F">
                  <w:instrText xml:space="preserve"> CITATION Hil262 \l 2057 </w:instrText>
                </w:r>
                <w:r w:rsidRPr="0073214F">
                  <w:fldChar w:fldCharType="separate"/>
                </w:r>
                <w:r w:rsidRPr="0073214F">
                  <w:t>(Hilton, 2026)</w:t>
                </w:r>
                <w:r w:rsidRPr="0073214F">
                  <w:fldChar w:fldCharType="end"/>
                </w:r>
              </w:sdtContent>
            </w:sdt>
            <w:r w:rsidRPr="0073214F">
              <w:t xml:space="preserve">. </w:t>
            </w:r>
          </w:p>
          <w:p w:rsidRPr="0073214F" w:rsidR="00A60F01" w:rsidP="0073214F" w:rsidRDefault="00A60F01" w14:paraId="0B0E54E3" w14:textId="77777777">
            <w:pPr>
              <w:widowControl w:val="0"/>
            </w:pPr>
            <w:r w:rsidRPr="0073214F">
              <w:t xml:space="preserve">2. The company has integrated a customer-centric approach in its business and ensures continuous innovations in its properties and operations. Such a process has helped the firm to cater to audiences as per their demands and maintain the consistency of their services. </w:t>
            </w:r>
          </w:p>
        </w:tc>
        <w:tc>
          <w:tcPr>
            <w:tcW w:w="4680" w:type="dxa"/>
            <w:tcMar>
              <w:top w:w="100" w:type="dxa"/>
              <w:left w:w="100" w:type="dxa"/>
              <w:bottom w:w="100" w:type="dxa"/>
              <w:right w:w="100" w:type="dxa"/>
            </w:tcMar>
          </w:tcPr>
          <w:p w:rsidRPr="0073214F" w:rsidR="00A60F01" w:rsidP="0073214F" w:rsidRDefault="00A60F01" w14:paraId="3FDB3A98" w14:textId="77777777">
            <w:pPr>
              <w:widowControl w:val="0"/>
            </w:pPr>
            <w:r w:rsidRPr="0073214F">
              <w:t xml:space="preserve">1. Hilton has faced different types of challenges in terms of reputational and others due to the over-reliance on a franchise model in its business. This has somehow influenced the perception and satisfaction levels of audiences in the current market. </w:t>
            </w:r>
          </w:p>
          <w:p w:rsidRPr="0073214F" w:rsidR="00A60F01" w:rsidP="0073214F" w:rsidRDefault="00A60F01" w14:paraId="5863A08D" w14:textId="77777777">
            <w:pPr>
              <w:widowControl w:val="0"/>
            </w:pPr>
            <w:r w:rsidRPr="0073214F">
              <w:t xml:space="preserve">2. The company has encountered massive issues due to the changing environment in the global hospitality sector. For the eco-friendly demands and sustainable integration of the brand, the firm has faced challenges in managing its operational costs in worldwide scenarios </w:t>
            </w:r>
            <w:sdt>
              <w:sdtPr>
                <w:id w:val="1963534643"/>
                <w:citation/>
              </w:sdtPr>
              <w:sdtContent>
                <w:r w:rsidRPr="0073214F">
                  <w:fldChar w:fldCharType="begin"/>
                </w:r>
                <w:r w:rsidRPr="0073214F">
                  <w:instrText xml:space="preserve"> CITATION Hil211 \l 2057 </w:instrText>
                </w:r>
                <w:r w:rsidRPr="0073214F">
                  <w:fldChar w:fldCharType="separate"/>
                </w:r>
                <w:r w:rsidRPr="0073214F">
                  <w:t>(Hilton, 2021)</w:t>
                </w:r>
                <w:r w:rsidRPr="0073214F">
                  <w:fldChar w:fldCharType="end"/>
                </w:r>
              </w:sdtContent>
            </w:sdt>
            <w:r w:rsidRPr="0073214F">
              <w:t xml:space="preserve">.  </w:t>
            </w:r>
          </w:p>
        </w:tc>
      </w:tr>
      <w:tr w:rsidRPr="0073214F" w:rsidR="00A60F01" w:rsidTr="000B3487" w14:paraId="52F4C644" w14:textId="77777777">
        <w:tc>
          <w:tcPr>
            <w:tcW w:w="4680" w:type="dxa"/>
            <w:tcMar>
              <w:top w:w="100" w:type="dxa"/>
              <w:left w:w="100" w:type="dxa"/>
              <w:bottom w:w="100" w:type="dxa"/>
              <w:right w:w="100" w:type="dxa"/>
            </w:tcMar>
          </w:tcPr>
          <w:p w:rsidRPr="0073214F" w:rsidR="00A60F01" w:rsidP="0073214F" w:rsidRDefault="00A60F01" w14:paraId="548F0BA8" w14:textId="77777777">
            <w:pPr>
              <w:widowControl w:val="0"/>
              <w:jc w:val="center"/>
              <w:rPr>
                <w:b/>
                <w:bCs/>
              </w:rPr>
            </w:pPr>
            <w:r w:rsidRPr="0073214F">
              <w:rPr>
                <w:b/>
                <w:bCs/>
              </w:rPr>
              <w:t xml:space="preserve">Opportunities </w:t>
            </w:r>
          </w:p>
        </w:tc>
        <w:tc>
          <w:tcPr>
            <w:tcW w:w="4680" w:type="dxa"/>
            <w:tcMar>
              <w:top w:w="100" w:type="dxa"/>
              <w:left w:w="100" w:type="dxa"/>
              <w:bottom w:w="100" w:type="dxa"/>
              <w:right w:w="100" w:type="dxa"/>
            </w:tcMar>
          </w:tcPr>
          <w:p w:rsidRPr="0073214F" w:rsidR="00A60F01" w:rsidP="0073214F" w:rsidRDefault="00A60F01" w14:paraId="0EBF10D0" w14:textId="77777777">
            <w:pPr>
              <w:widowControl w:val="0"/>
              <w:jc w:val="center"/>
              <w:rPr>
                <w:b/>
                <w:bCs/>
              </w:rPr>
            </w:pPr>
            <w:r w:rsidRPr="0073214F">
              <w:rPr>
                <w:b/>
                <w:bCs/>
              </w:rPr>
              <w:t xml:space="preserve">Threats </w:t>
            </w:r>
          </w:p>
        </w:tc>
      </w:tr>
      <w:tr w:rsidRPr="0073214F" w:rsidR="00A60F01" w:rsidTr="000B3487" w14:paraId="09141E01" w14:textId="77777777">
        <w:tc>
          <w:tcPr>
            <w:tcW w:w="4680" w:type="dxa"/>
            <w:tcMar>
              <w:top w:w="100" w:type="dxa"/>
              <w:left w:w="100" w:type="dxa"/>
              <w:bottom w:w="100" w:type="dxa"/>
              <w:right w:w="100" w:type="dxa"/>
            </w:tcMar>
          </w:tcPr>
          <w:p w:rsidRPr="0073214F" w:rsidR="00A60F01" w:rsidP="0073214F" w:rsidRDefault="00A60F01" w14:paraId="1366FC37" w14:textId="77777777">
            <w:pPr>
              <w:widowControl w:val="0"/>
            </w:pPr>
            <w:r w:rsidRPr="0073214F">
              <w:t xml:space="preserve">1. The long-term brand image of the organisation and trust among people can help the organisation to align new-edge digital technologies and services accordingly in its operations. </w:t>
            </w:r>
          </w:p>
          <w:p w:rsidRPr="0073214F" w:rsidR="00A60F01" w:rsidP="0073214F" w:rsidRDefault="00A60F01" w14:paraId="70E697D4" w14:textId="77777777">
            <w:pPr>
              <w:widowControl w:val="0"/>
            </w:pPr>
            <w:r w:rsidRPr="0073214F">
              <w:t xml:space="preserve">2. The firm can make higher investments to make the experience far more seamless for its audiences. This can help them to enhance the satisfaction of their consumers and generate a massive growth in terms of sales and revenue. </w:t>
            </w:r>
          </w:p>
        </w:tc>
        <w:tc>
          <w:tcPr>
            <w:tcW w:w="4680" w:type="dxa"/>
            <w:tcMar>
              <w:top w:w="100" w:type="dxa"/>
              <w:left w:w="100" w:type="dxa"/>
              <w:bottom w:w="100" w:type="dxa"/>
              <w:right w:w="100" w:type="dxa"/>
            </w:tcMar>
          </w:tcPr>
          <w:p w:rsidRPr="0073214F" w:rsidR="00A60F01" w:rsidP="0073214F" w:rsidRDefault="00A60F01" w14:paraId="595B95A7" w14:textId="77777777">
            <w:pPr>
              <w:widowControl w:val="0"/>
            </w:pPr>
            <w:r w:rsidRPr="0073214F">
              <w:t xml:space="preserve">1. The company can face challenges in maintaining its edge in the highly competitive hospitality market due to the rising operational costs. Such a process can also prevent the organisation from technological development and changes. </w:t>
            </w:r>
          </w:p>
          <w:p w:rsidRPr="0073214F" w:rsidR="00A60F01" w:rsidP="0073214F" w:rsidRDefault="00A60F01" w14:paraId="29890867" w14:textId="77777777">
            <w:pPr>
              <w:widowControl w:val="0"/>
            </w:pPr>
            <w:r w:rsidRPr="0073214F">
              <w:t xml:space="preserve">2. The over-reliance on franchises can affect the overall image of the firm and trust among audiences negatively in the long-term scenario. </w:t>
            </w:r>
          </w:p>
        </w:tc>
      </w:tr>
    </w:tbl>
    <w:p w:rsidRPr="0073214F" w:rsidR="00A60F01" w:rsidP="0073214F" w:rsidRDefault="00A60F01" w14:paraId="63CFC3E2" w14:textId="77777777"/>
    <w:p w:rsidRPr="0073214F" w:rsidR="00A60F01" w:rsidP="0073214F" w:rsidRDefault="00A60F01" w14:paraId="349AA5CB" w14:textId="77777777">
      <w:pPr>
        <w:rPr>
          <w:b/>
          <w:bCs/>
          <w:i/>
          <w:iCs/>
        </w:rPr>
      </w:pPr>
      <w:r w:rsidRPr="0073214F">
        <w:rPr>
          <w:b/>
          <w:bCs/>
          <w:i/>
          <w:iCs/>
        </w:rPr>
        <w:t>PESTLE analysis</w:t>
      </w:r>
    </w:p>
    <w:p w:rsidRPr="0073214F" w:rsidR="00A60F01" w:rsidP="0073214F" w:rsidRDefault="00A60F01" w14:paraId="2BD73DC8" w14:textId="77777777">
      <w:pPr>
        <w:rPr>
          <w:i/>
          <w:iCs/>
          <w:u w:val="single"/>
        </w:rPr>
      </w:pPr>
      <w:r w:rsidRPr="0073214F">
        <w:rPr>
          <w:i/>
          <w:iCs/>
          <w:u w:val="single"/>
        </w:rPr>
        <w:t xml:space="preserve">Political factors </w:t>
      </w:r>
    </w:p>
    <w:p w:rsidRPr="0073214F" w:rsidR="00A60F01" w:rsidP="0073214F" w:rsidRDefault="00A60F01" w14:paraId="7B69DDBF" w14:textId="77777777">
      <w:r w:rsidRPr="0073214F">
        <w:t xml:space="preserve">The political scenario in London is quite stable for hospitality businesses, which helps firms like Hilton to engage a wide range of consumers. Due to the lack of hidden tariffs and charges, the brand has been able to make consistent profits in its operational scenario. </w:t>
      </w:r>
    </w:p>
    <w:p w:rsidRPr="0073214F" w:rsidR="00A60F01" w:rsidP="0073214F" w:rsidRDefault="00A60F01" w14:paraId="276CDC27" w14:textId="77777777">
      <w:pPr>
        <w:rPr>
          <w:i/>
          <w:iCs/>
          <w:u w:val="single"/>
        </w:rPr>
      </w:pPr>
      <w:r w:rsidRPr="0073214F">
        <w:rPr>
          <w:i/>
          <w:iCs/>
          <w:u w:val="single"/>
        </w:rPr>
        <w:t xml:space="preserve">Economic factors </w:t>
      </w:r>
    </w:p>
    <w:p w:rsidRPr="0073214F" w:rsidR="00A60F01" w:rsidP="0073214F" w:rsidRDefault="00A60F01" w14:paraId="16469013" w14:textId="77777777">
      <w:r w:rsidRPr="0073214F">
        <w:t xml:space="preserve">The employment rate in the city of London is around 73.7%, which has enabled organisations in the hospitality sector to ensure continuous growth in terms of sales and revenue </w:t>
      </w:r>
      <w:sdt>
        <w:sdtPr>
          <w:id w:val="1391613828"/>
          <w:citation/>
        </w:sdtPr>
        <w:sdtContent>
          <w:r w:rsidRPr="0073214F">
            <w:fldChar w:fldCharType="begin"/>
          </w:r>
          <w:r w:rsidRPr="0073214F">
            <w:instrText xml:space="preserve"> CITATION Gre26 \l 2057 </w:instrText>
          </w:r>
          <w:r w:rsidRPr="0073214F">
            <w:fldChar w:fldCharType="separate"/>
          </w:r>
          <w:r w:rsidRPr="0073214F">
            <w:t>(Greater London Authority, 2026)</w:t>
          </w:r>
          <w:r w:rsidRPr="0073214F">
            <w:fldChar w:fldCharType="end"/>
          </w:r>
        </w:sdtContent>
      </w:sdt>
      <w:r w:rsidRPr="0073214F">
        <w:t xml:space="preserve">. Apart from that, the lack of poverty among audiences has also helped the business to engage them heavily. </w:t>
      </w:r>
    </w:p>
    <w:p w:rsidRPr="0073214F" w:rsidR="00A60F01" w:rsidP="0073214F" w:rsidRDefault="00A60F01" w14:paraId="2C11DC74" w14:textId="77777777">
      <w:pPr>
        <w:rPr>
          <w:i/>
          <w:iCs/>
          <w:u w:val="single"/>
        </w:rPr>
      </w:pPr>
      <w:r w:rsidRPr="0073214F">
        <w:rPr>
          <w:i/>
          <w:iCs/>
          <w:u w:val="single"/>
        </w:rPr>
        <w:t xml:space="preserve">Socio-cultural factors </w:t>
      </w:r>
    </w:p>
    <w:p w:rsidRPr="0073214F" w:rsidR="00A60F01" w:rsidP="0073214F" w:rsidRDefault="00A60F01" w14:paraId="444326C8" w14:textId="77777777">
      <w:r w:rsidRPr="0073214F">
        <w:t xml:space="preserve">Hilton has been one of the major organisations which has taken a customer-centric approach in its business context. Moreover, the price range of the firm has been quite in reach of local audiences in London. This has helped the firm to maintain consistency in its sales and revenue. </w:t>
      </w:r>
    </w:p>
    <w:p w:rsidRPr="0073214F" w:rsidR="00A60F01" w:rsidP="0073214F" w:rsidRDefault="00A60F01" w14:paraId="5F339BEC" w14:textId="77777777">
      <w:pPr>
        <w:rPr>
          <w:i/>
          <w:iCs/>
          <w:u w:val="single"/>
        </w:rPr>
      </w:pPr>
      <w:r w:rsidRPr="0073214F">
        <w:rPr>
          <w:i/>
          <w:iCs/>
          <w:u w:val="single"/>
        </w:rPr>
        <w:t xml:space="preserve">Technological factors </w:t>
      </w:r>
    </w:p>
    <w:p w:rsidRPr="0073214F" w:rsidR="00A60F01" w:rsidP="0073214F" w:rsidRDefault="00A60F01" w14:paraId="59F1A1B2" w14:textId="77777777">
      <w:r w:rsidRPr="0073214F">
        <w:t xml:space="preserve">The business environment in the hospitality sector in London has been massively changed in the last few years. Companies like Hilton have ensured the adoption of new-edge technologies in their operations for maintaining their position and competitiveness in the market. </w:t>
      </w:r>
      <w:sdt>
        <w:sdtPr>
          <w:id w:val="1342593568"/>
          <w:citation/>
        </w:sdtPr>
        <w:sdtContent>
          <w:r w:rsidRPr="0073214F">
            <w:fldChar w:fldCharType="begin"/>
          </w:r>
          <w:r w:rsidRPr="0073214F">
            <w:instrText xml:space="preserve"> CITATION UKG26 \l 2057 </w:instrText>
          </w:r>
          <w:r w:rsidRPr="0073214F">
            <w:fldChar w:fldCharType="separate"/>
          </w:r>
          <w:r w:rsidRPr="0073214F">
            <w:t>(UK Government, 2026)</w:t>
          </w:r>
          <w:r w:rsidRPr="0073214F">
            <w:fldChar w:fldCharType="end"/>
          </w:r>
        </w:sdtContent>
      </w:sdt>
      <w:r w:rsidRPr="0073214F">
        <w:t xml:space="preserve"> </w:t>
      </w:r>
    </w:p>
    <w:p w:rsidRPr="0073214F" w:rsidR="00A60F01" w:rsidP="0073214F" w:rsidRDefault="00A60F01" w14:paraId="25D51843" w14:textId="77777777">
      <w:pPr>
        <w:rPr>
          <w:i/>
          <w:iCs/>
          <w:u w:val="single"/>
        </w:rPr>
      </w:pPr>
      <w:r w:rsidRPr="0073214F">
        <w:rPr>
          <w:i/>
          <w:iCs/>
          <w:u w:val="single"/>
        </w:rPr>
        <w:t xml:space="preserve">Legal factors </w:t>
      </w:r>
    </w:p>
    <w:p w:rsidRPr="0073214F" w:rsidR="00A60F01" w:rsidP="0073214F" w:rsidRDefault="00A60F01" w14:paraId="7B1079B5" w14:textId="77777777">
      <w:r w:rsidRPr="0073214F">
        <w:t xml:space="preserve">Companies in the hospitality sector have faced a lot of challenges in managing their operational excellence due to the rapid change of legal regulations in London. Hilton and other firms have maintained sustainability and fairness to mitigate these concerns accordingly. </w:t>
      </w:r>
    </w:p>
    <w:p w:rsidRPr="0073214F" w:rsidR="00A60F01" w:rsidP="0073214F" w:rsidRDefault="00A60F01" w14:paraId="421A1DDF" w14:textId="77777777">
      <w:pPr>
        <w:rPr>
          <w:i/>
          <w:iCs/>
          <w:u w:val="single"/>
        </w:rPr>
      </w:pPr>
      <w:r w:rsidRPr="0073214F">
        <w:rPr>
          <w:i/>
          <w:iCs/>
          <w:u w:val="single"/>
        </w:rPr>
        <w:t xml:space="preserve">Environmental factors </w:t>
      </w:r>
    </w:p>
    <w:p w:rsidRPr="0073214F" w:rsidR="00A60F01" w:rsidP="0073214F" w:rsidRDefault="00A60F01" w14:paraId="7EF8DD6F" w14:textId="77777777">
      <w:r w:rsidRPr="0073214F">
        <w:t xml:space="preserve">Hilton has undertaken a lot of environmental initiatives in its business context for the promotion of CSR activities. This has helped the company to meet the eco-friendly and carbon emission plans undertaken by the local authorities of London </w:t>
      </w:r>
      <w:sdt>
        <w:sdtPr>
          <w:id w:val="1643231951"/>
          <w:citation/>
        </w:sdtPr>
        <w:sdtContent>
          <w:r w:rsidRPr="0073214F">
            <w:fldChar w:fldCharType="begin"/>
          </w:r>
          <w:r w:rsidRPr="0073214F">
            <w:instrText xml:space="preserve"> CITATION Hil263 \l 2057 </w:instrText>
          </w:r>
          <w:r w:rsidRPr="0073214F">
            <w:fldChar w:fldCharType="separate"/>
          </w:r>
          <w:r w:rsidRPr="0073214F">
            <w:t>(Hilton, 2026)</w:t>
          </w:r>
          <w:r w:rsidRPr="0073214F">
            <w:fldChar w:fldCharType="end"/>
          </w:r>
        </w:sdtContent>
      </w:sdt>
      <w:r w:rsidRPr="0073214F">
        <w:t xml:space="preserve">. </w:t>
      </w:r>
    </w:p>
    <w:p w:rsidRPr="0073214F" w:rsidR="00A60F01" w:rsidP="0073214F" w:rsidRDefault="00A60F01" w14:paraId="66689283" w14:textId="77777777">
      <w:pPr>
        <w:rPr>
          <w:b/>
          <w:bCs/>
          <w:sz w:val="28"/>
          <w:szCs w:val="28"/>
        </w:rPr>
      </w:pPr>
      <w:bookmarkStart w:name="_v8y9zjz496hs" w:colFirst="0" w:colLast="0" w:id="9"/>
      <w:bookmarkStart w:name="_Toc222502074" w:id="10"/>
      <w:bookmarkEnd w:id="9"/>
      <w:r w:rsidRPr="0073214F">
        <w:br w:type="page"/>
      </w:r>
    </w:p>
    <w:p w:rsidRPr="0073214F" w:rsidR="00A60F01" w:rsidP="0073214F" w:rsidRDefault="00A60F01" w14:paraId="2C53DAF8" w14:textId="5389BEC6">
      <w:pPr>
        <w:pStyle w:val="Heading1"/>
      </w:pPr>
      <w:bookmarkStart w:name="_Toc222504979" w:id="11"/>
      <w:r w:rsidRPr="0073214F">
        <w:t>Key internal and external stakeholders who are involved in the project</w:t>
      </w:r>
      <w:bookmarkEnd w:id="10"/>
      <w:bookmarkEnd w:id="11"/>
    </w:p>
    <w:p w:rsidRPr="0073214F" w:rsidR="00A60F01" w:rsidP="0073214F" w:rsidRDefault="00A60F01" w14:paraId="28042873" w14:textId="77777777">
      <w:pPr>
        <w:rPr>
          <w:b/>
          <w:bCs/>
          <w:i/>
          <w:iCs/>
        </w:rPr>
      </w:pPr>
      <w:r w:rsidRPr="0073214F">
        <w:rPr>
          <w:b/>
          <w:bCs/>
          <w:i/>
          <w:iCs/>
        </w:rPr>
        <w:t xml:space="preserve">Internal stakeholders </w:t>
      </w:r>
    </w:p>
    <w:p w:rsidRPr="0073214F" w:rsidR="00A60F01" w:rsidP="0073214F" w:rsidRDefault="00A60F01" w14:paraId="42907AC6" w14:textId="77777777">
      <w:r w:rsidRPr="0073214F">
        <w:t xml:space="preserve">Service development team, the overall workforce, marketing, sales, and other departments will be the crucial internal stakeholders in the project </w:t>
      </w:r>
      <w:proofErr w:type="spellStart"/>
      <w:r w:rsidRPr="0073214F">
        <w:t>StaySmart</w:t>
      </w:r>
      <w:proofErr w:type="spellEnd"/>
      <w:r w:rsidRPr="0073214F">
        <w:t xml:space="preserve">+. These people can help in the development of the service and align it effectively within the hospitality business, like Hilton. Moreover, the proper engagement and collaboration between these stakeholders is highly crucial for mitigating the internal risks accordingly. The involvement of these audiences can also improve the productivity and execution of the delivery of the programmes (Locatelli </w:t>
      </w:r>
      <w:r w:rsidRPr="0073214F">
        <w:rPr>
          <w:i/>
          <w:iCs/>
        </w:rPr>
        <w:t xml:space="preserve">et al., </w:t>
      </w:r>
      <w:r w:rsidRPr="0073214F">
        <w:t>2023).</w:t>
      </w:r>
    </w:p>
    <w:p w:rsidRPr="0073214F" w:rsidR="00A60F01" w:rsidP="0073214F" w:rsidRDefault="00A60F01" w14:paraId="3BC2E435" w14:textId="77777777">
      <w:pPr>
        <w:rPr>
          <w:b/>
          <w:bCs/>
          <w:i/>
          <w:iCs/>
        </w:rPr>
      </w:pPr>
      <w:r w:rsidRPr="0073214F">
        <w:rPr>
          <w:b/>
          <w:bCs/>
          <w:i/>
          <w:iCs/>
        </w:rPr>
        <w:t xml:space="preserve">External stakeholders </w:t>
      </w:r>
    </w:p>
    <w:p w:rsidRPr="0073214F" w:rsidR="00A60F01" w:rsidP="0073214F" w:rsidRDefault="00A60F01" w14:paraId="3EB99CC5" w14:textId="77777777">
      <w:r w:rsidRPr="0073214F">
        <w:t xml:space="preserve">Investors, suppliers, customers, and others have been some of the major external stakeholders involved in the project of </w:t>
      </w:r>
      <w:proofErr w:type="spellStart"/>
      <w:r w:rsidRPr="0073214F">
        <w:t>StaySmart</w:t>
      </w:r>
      <w:proofErr w:type="spellEnd"/>
      <w:r w:rsidRPr="0073214F">
        <w:t xml:space="preserve">+. The sourcing of raw resources, along with the supply of AI-related technologies, are some of the major roles played by these. Moreover, the continuous feedback of customers will be also important for making changes and developments in the new-edge service. </w:t>
      </w:r>
    </w:p>
    <w:p w:rsidRPr="0073214F" w:rsidR="00A60F01" w:rsidP="0073214F" w:rsidRDefault="00A60F01" w14:paraId="52D6F5B5" w14:textId="77777777">
      <w:pPr>
        <w:rPr>
          <w:b/>
          <w:bCs/>
          <w:sz w:val="28"/>
          <w:szCs w:val="28"/>
        </w:rPr>
      </w:pPr>
      <w:bookmarkStart w:name="_xgskd2584jp4" w:colFirst="0" w:colLast="0" w:id="12"/>
      <w:bookmarkStart w:name="_Toc222502075" w:id="13"/>
      <w:bookmarkEnd w:id="12"/>
      <w:r w:rsidRPr="0073214F">
        <w:br w:type="page"/>
      </w:r>
    </w:p>
    <w:p w:rsidRPr="0073214F" w:rsidR="00A60F01" w:rsidP="0073214F" w:rsidRDefault="00A60F01" w14:paraId="71C01166" w14:textId="54C98A99">
      <w:pPr>
        <w:pStyle w:val="Heading1"/>
      </w:pPr>
      <w:bookmarkStart w:name="_Toc222504980" w:id="14"/>
      <w:r w:rsidRPr="0073214F">
        <w:t>A detailed explanation of the roles and responsibilities of the key stakeholders, as well as the benefits brought by them and the challenges which can be raised</w:t>
      </w:r>
      <w:bookmarkEnd w:id="13"/>
      <w:bookmarkEnd w:id="14"/>
      <w:r w:rsidRPr="0073214F">
        <w:t xml:space="preserve"> </w:t>
      </w:r>
    </w:p>
    <w:tbl>
      <w:tblPr>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Pr="0073214F" w:rsidR="00A60F01" w:rsidTr="000B3487" w14:paraId="666D84AB" w14:textId="77777777">
        <w:tc>
          <w:tcPr>
            <w:tcW w:w="4680" w:type="dxa"/>
            <w:tcMar>
              <w:top w:w="100" w:type="dxa"/>
              <w:left w:w="100" w:type="dxa"/>
              <w:bottom w:w="100" w:type="dxa"/>
              <w:right w:w="100" w:type="dxa"/>
            </w:tcMar>
          </w:tcPr>
          <w:p w:rsidRPr="0073214F" w:rsidR="00A60F01" w:rsidP="0073214F" w:rsidRDefault="00A60F01" w14:paraId="70685C1B" w14:textId="77777777">
            <w:pPr>
              <w:jc w:val="center"/>
              <w:rPr>
                <w:b/>
                <w:bCs/>
              </w:rPr>
            </w:pPr>
            <w:r w:rsidRPr="0073214F">
              <w:rPr>
                <w:b/>
                <w:bCs/>
              </w:rPr>
              <w:t xml:space="preserve">Name of the stakeholders </w:t>
            </w:r>
          </w:p>
        </w:tc>
        <w:tc>
          <w:tcPr>
            <w:tcW w:w="4680" w:type="dxa"/>
            <w:tcMar>
              <w:top w:w="100" w:type="dxa"/>
              <w:left w:w="100" w:type="dxa"/>
              <w:bottom w:w="100" w:type="dxa"/>
              <w:right w:w="100" w:type="dxa"/>
            </w:tcMar>
          </w:tcPr>
          <w:p w:rsidRPr="0073214F" w:rsidR="00A60F01" w:rsidP="0073214F" w:rsidRDefault="00A60F01" w14:paraId="6EA260EE" w14:textId="77777777">
            <w:pPr>
              <w:jc w:val="center"/>
              <w:rPr>
                <w:b/>
                <w:bCs/>
              </w:rPr>
            </w:pPr>
            <w:r w:rsidRPr="0073214F">
              <w:rPr>
                <w:b/>
                <w:bCs/>
              </w:rPr>
              <w:t xml:space="preserve">Roles and responsibilities, along with key challenges that can arise </w:t>
            </w:r>
          </w:p>
        </w:tc>
      </w:tr>
      <w:tr w:rsidRPr="0073214F" w:rsidR="00A60F01" w:rsidTr="000B3487" w14:paraId="13311A98" w14:textId="77777777">
        <w:tc>
          <w:tcPr>
            <w:tcW w:w="4680" w:type="dxa"/>
            <w:tcMar>
              <w:top w:w="100" w:type="dxa"/>
              <w:left w:w="100" w:type="dxa"/>
              <w:bottom w:w="100" w:type="dxa"/>
              <w:right w:w="100" w:type="dxa"/>
            </w:tcMar>
          </w:tcPr>
          <w:p w:rsidRPr="0073214F" w:rsidR="00A60F01" w:rsidP="0073214F" w:rsidRDefault="00A60F01" w14:paraId="128777DB" w14:textId="77777777">
            <w:r w:rsidRPr="0073214F">
              <w:t>Employee/Service development team</w:t>
            </w:r>
          </w:p>
        </w:tc>
        <w:tc>
          <w:tcPr>
            <w:tcW w:w="4680" w:type="dxa"/>
            <w:tcMar>
              <w:top w:w="100" w:type="dxa"/>
              <w:left w:w="100" w:type="dxa"/>
              <w:bottom w:w="100" w:type="dxa"/>
              <w:right w:w="100" w:type="dxa"/>
            </w:tcMar>
          </w:tcPr>
          <w:p w:rsidRPr="0073214F" w:rsidR="00A60F01" w:rsidP="0073214F" w:rsidRDefault="00A60F01" w14:paraId="720DB6F7" w14:textId="77777777">
            <w:r w:rsidRPr="0073214F">
              <w:t xml:space="preserve">The product development team can be essential for the accomplishment and execution of the overall service, especially for hospitality firms. Moreover, the differences in terms of skills can create massive collisions and internal conflicts among them (Kerzner, 2025). </w:t>
            </w:r>
          </w:p>
        </w:tc>
      </w:tr>
      <w:tr w:rsidRPr="0073214F" w:rsidR="00A60F01" w:rsidTr="000B3487" w14:paraId="6FB25349" w14:textId="77777777">
        <w:tc>
          <w:tcPr>
            <w:tcW w:w="4680" w:type="dxa"/>
            <w:tcMar>
              <w:top w:w="100" w:type="dxa"/>
              <w:left w:w="100" w:type="dxa"/>
              <w:bottom w:w="100" w:type="dxa"/>
              <w:right w:w="100" w:type="dxa"/>
            </w:tcMar>
          </w:tcPr>
          <w:p w:rsidRPr="0073214F" w:rsidR="00A60F01" w:rsidP="0073214F" w:rsidRDefault="00A60F01" w14:paraId="5DD5EC3E" w14:textId="77777777">
            <w:r w:rsidRPr="0073214F">
              <w:t>Investors</w:t>
            </w:r>
          </w:p>
        </w:tc>
        <w:tc>
          <w:tcPr>
            <w:tcW w:w="4680" w:type="dxa"/>
            <w:tcMar>
              <w:top w:w="100" w:type="dxa"/>
              <w:left w:w="100" w:type="dxa"/>
              <w:bottom w:w="100" w:type="dxa"/>
              <w:right w:w="100" w:type="dxa"/>
            </w:tcMar>
          </w:tcPr>
          <w:p w:rsidRPr="0073214F" w:rsidR="00A60F01" w:rsidP="0073214F" w:rsidRDefault="00A60F01" w14:paraId="72D4FB1C" w14:textId="77777777">
            <w:r w:rsidRPr="0073214F">
              <w:t xml:space="preserve">The investors are crucial in this project, as they will play a huge role in allocating budget and resources within the required areas. However, the difference in opinion and working style can create a massive conflict among them. </w:t>
            </w:r>
          </w:p>
        </w:tc>
      </w:tr>
      <w:tr w:rsidRPr="0073214F" w:rsidR="00A60F01" w:rsidTr="000B3487" w14:paraId="251A861E" w14:textId="77777777">
        <w:tc>
          <w:tcPr>
            <w:tcW w:w="4680" w:type="dxa"/>
            <w:tcMar>
              <w:top w:w="100" w:type="dxa"/>
              <w:left w:w="100" w:type="dxa"/>
              <w:bottom w:w="100" w:type="dxa"/>
              <w:right w:w="100" w:type="dxa"/>
            </w:tcMar>
          </w:tcPr>
          <w:p w:rsidRPr="0073214F" w:rsidR="00A60F01" w:rsidP="0073214F" w:rsidRDefault="00A60F01" w14:paraId="273209F0" w14:textId="77777777">
            <w:r w:rsidRPr="0073214F">
              <w:t xml:space="preserve">Suppliers and vendors </w:t>
            </w:r>
          </w:p>
        </w:tc>
        <w:tc>
          <w:tcPr>
            <w:tcW w:w="4680" w:type="dxa"/>
            <w:tcMar>
              <w:top w:w="100" w:type="dxa"/>
              <w:left w:w="100" w:type="dxa"/>
              <w:bottom w:w="100" w:type="dxa"/>
              <w:right w:w="100" w:type="dxa"/>
            </w:tcMar>
          </w:tcPr>
          <w:p w:rsidRPr="0073214F" w:rsidR="00A60F01" w:rsidP="0073214F" w:rsidRDefault="00A60F01" w14:paraId="45B3FDC0" w14:textId="77777777">
            <w:r w:rsidRPr="0073214F">
              <w:t xml:space="preserve">Suppliers and vendors will be the key stakeholders, who will enable in sourcing resources in the current project. However, the over-reliance on them can lead project managers to massive delays and inconsistencies (Kerzner, 2022). </w:t>
            </w:r>
          </w:p>
        </w:tc>
      </w:tr>
      <w:tr w:rsidRPr="0073214F" w:rsidR="00A60F01" w:rsidTr="000B3487" w14:paraId="060687DD" w14:textId="77777777">
        <w:tc>
          <w:tcPr>
            <w:tcW w:w="4680" w:type="dxa"/>
            <w:tcMar>
              <w:top w:w="100" w:type="dxa"/>
              <w:left w:w="100" w:type="dxa"/>
              <w:bottom w:w="100" w:type="dxa"/>
              <w:right w:w="100" w:type="dxa"/>
            </w:tcMar>
          </w:tcPr>
          <w:p w:rsidRPr="0073214F" w:rsidR="00A60F01" w:rsidP="0073214F" w:rsidRDefault="00A60F01" w14:paraId="0597FECD" w14:textId="77777777">
            <w:r w:rsidRPr="0073214F">
              <w:t xml:space="preserve">Marketing and sales </w:t>
            </w:r>
          </w:p>
        </w:tc>
        <w:tc>
          <w:tcPr>
            <w:tcW w:w="4680" w:type="dxa"/>
            <w:tcMar>
              <w:top w:w="100" w:type="dxa"/>
              <w:left w:w="100" w:type="dxa"/>
              <w:bottom w:w="100" w:type="dxa"/>
              <w:right w:w="100" w:type="dxa"/>
            </w:tcMar>
          </w:tcPr>
          <w:p w:rsidRPr="0073214F" w:rsidR="00A60F01" w:rsidP="0073214F" w:rsidRDefault="00A60F01" w14:paraId="3316A00B" w14:textId="77777777">
            <w:r w:rsidRPr="0073214F">
              <w:t xml:space="preserve">The team of marketing and sales are the major stakeholder in the business for the promotion of the smart service among renowned hospitality organisations. Whereas the sales team can support in streamlining all operations and the pitching-negotiation process. The lack of an adequate skillset among them can influence the overall launch, promotion, and other operations of the organisation (Andersen </w:t>
            </w:r>
            <w:r w:rsidRPr="0073214F">
              <w:rPr>
                <w:i/>
                <w:iCs/>
              </w:rPr>
              <w:t xml:space="preserve">et al., </w:t>
            </w:r>
            <w:r w:rsidRPr="0073214F">
              <w:t xml:space="preserve">2025). </w:t>
            </w:r>
          </w:p>
        </w:tc>
      </w:tr>
      <w:tr w:rsidRPr="0073214F" w:rsidR="00A60F01" w:rsidTr="000B3487" w14:paraId="472B49E5" w14:textId="77777777">
        <w:tc>
          <w:tcPr>
            <w:tcW w:w="4680" w:type="dxa"/>
            <w:tcMar>
              <w:top w:w="100" w:type="dxa"/>
              <w:left w:w="100" w:type="dxa"/>
              <w:bottom w:w="100" w:type="dxa"/>
              <w:right w:w="100" w:type="dxa"/>
            </w:tcMar>
          </w:tcPr>
          <w:p w:rsidRPr="0073214F" w:rsidR="00A60F01" w:rsidP="0073214F" w:rsidRDefault="00A60F01" w14:paraId="4396CFCC" w14:textId="77777777">
            <w:r w:rsidRPr="0073214F">
              <w:t xml:space="preserve">Customers </w:t>
            </w:r>
          </w:p>
        </w:tc>
        <w:tc>
          <w:tcPr>
            <w:tcW w:w="4680" w:type="dxa"/>
            <w:tcMar>
              <w:top w:w="100" w:type="dxa"/>
              <w:left w:w="100" w:type="dxa"/>
              <w:bottom w:w="100" w:type="dxa"/>
              <w:right w:w="100" w:type="dxa"/>
            </w:tcMar>
          </w:tcPr>
          <w:p w:rsidRPr="0073214F" w:rsidR="00A60F01" w:rsidP="0073214F" w:rsidRDefault="00A60F01" w14:paraId="0BAEACE3" w14:textId="77777777">
            <w:r w:rsidRPr="0073214F">
              <w:t>They can be the major stakeholders who can help to understand the major gaps in the new service. Apart from that, their overall response can also allow support to identify the accuracy of the project. However, due to the lack of understanding regarding these smart services, the experience of users can be influenced. Due to the use of AI and other advanced technologies, data privacy can be a major concern, which can negatively impact the performance of hospitality companies (</w:t>
            </w:r>
            <w:proofErr w:type="spellStart"/>
            <w:r w:rsidRPr="0073214F">
              <w:t>Boulmetis</w:t>
            </w:r>
            <w:proofErr w:type="spellEnd"/>
            <w:r w:rsidRPr="0073214F">
              <w:t xml:space="preserve">, 2025). </w:t>
            </w:r>
          </w:p>
        </w:tc>
      </w:tr>
      <w:tr w:rsidRPr="0073214F" w:rsidR="00A60F01" w:rsidTr="000B3487" w14:paraId="5C9452B7" w14:textId="77777777">
        <w:tc>
          <w:tcPr>
            <w:tcW w:w="4680" w:type="dxa"/>
            <w:tcMar>
              <w:top w:w="100" w:type="dxa"/>
              <w:left w:w="100" w:type="dxa"/>
              <w:bottom w:w="100" w:type="dxa"/>
              <w:right w:w="100" w:type="dxa"/>
            </w:tcMar>
          </w:tcPr>
          <w:p w:rsidRPr="0073214F" w:rsidR="00A60F01" w:rsidP="0073214F" w:rsidRDefault="00A60F01" w14:paraId="62BEB054" w14:textId="77777777">
            <w:r w:rsidRPr="0073214F">
              <w:t xml:space="preserve">Partners </w:t>
            </w:r>
          </w:p>
        </w:tc>
        <w:tc>
          <w:tcPr>
            <w:tcW w:w="4680" w:type="dxa"/>
            <w:tcMar>
              <w:top w:w="100" w:type="dxa"/>
              <w:left w:w="100" w:type="dxa"/>
              <w:bottom w:w="100" w:type="dxa"/>
              <w:right w:w="100" w:type="dxa"/>
            </w:tcMar>
          </w:tcPr>
          <w:p w:rsidRPr="0073214F" w:rsidR="00A60F01" w:rsidP="0073214F" w:rsidRDefault="00A60F01" w14:paraId="487F7410" w14:textId="77777777">
            <w:r w:rsidRPr="0073214F">
              <w:t xml:space="preserve">The strategic partners can be crucial for the integration of AI and other technologies in the smart service, which is made for hospitality brands. However, due to inconsistencies and a lack of accurate allocation of resources, the quality of the facility can be influenced. The disagreement between the partner and investors in this project can lead to massive delays and operational constraints. </w:t>
            </w:r>
          </w:p>
        </w:tc>
      </w:tr>
    </w:tbl>
    <w:p w:rsidRPr="0073214F" w:rsidR="00A60F01" w:rsidP="0073214F" w:rsidRDefault="00A60F01" w14:paraId="65662B18" w14:textId="77777777">
      <w:pPr>
        <w:rPr>
          <w:b/>
          <w:bCs/>
          <w:sz w:val="28"/>
          <w:szCs w:val="28"/>
        </w:rPr>
      </w:pPr>
      <w:r w:rsidRPr="0073214F">
        <w:br w:type="page"/>
      </w:r>
    </w:p>
    <w:p w:rsidR="00512DB2" w:rsidP="00512DB2" w:rsidRDefault="00512DB2" w14:paraId="340E98A4" w14:textId="77777777">
      <w:pPr>
        <w:pStyle w:val="Heading1"/>
      </w:pPr>
      <w:bookmarkStart w:name="_h3pr2d7a61yt" w:colFirst="0" w:colLast="0" w:id="15"/>
      <w:bookmarkStart w:name="_Toc222504981" w:id="16"/>
      <w:bookmarkEnd w:id="15"/>
      <w:r>
        <w:t>A range of appropriate frameworks, models, and theories for stakeholder engagement</w:t>
      </w:r>
      <w:bookmarkEnd w:id="16"/>
    </w:p>
    <w:p w:rsidR="00512DB2" w:rsidP="00512DB2" w:rsidRDefault="00512DB2" w14:paraId="2F02A7F7" w14:textId="77777777">
      <w:pPr>
        <w:rPr>
          <w:b/>
          <w:bCs/>
          <w:i/>
          <w:iCs/>
        </w:rPr>
      </w:pPr>
      <w:r>
        <w:rPr>
          <w:b/>
          <w:bCs/>
          <w:i/>
          <w:iCs/>
        </w:rPr>
        <w:t>Stakeholders' matrix</w:t>
      </w:r>
    </w:p>
    <w:p w:rsidR="00512DB2" w:rsidP="00512DB2" w:rsidRDefault="00512DB2" w14:paraId="13F28726" w14:textId="05D3C7A2">
      <w:r>
        <w:rPr>
          <w:noProof/>
        </w:rPr>
        <w:drawing>
          <wp:inline distT="114300" distB="114300" distL="114300" distR="114300" wp14:anchorId="746EB323" wp14:editId="55DB4C0F">
            <wp:extent cx="5943600" cy="3454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454400"/>
                    </a:xfrm>
                    <a:prstGeom prst="rect">
                      <a:avLst/>
                    </a:prstGeom>
                  </pic:spPr>
                </pic:pic>
              </a:graphicData>
            </a:graphic>
          </wp:inline>
        </w:drawing>
      </w:r>
    </w:p>
    <w:p w:rsidRPr="004721A0" w:rsidR="0062173A" w:rsidP="0062173A" w:rsidRDefault="0062173A" w14:paraId="289E3272" w14:textId="63C73324">
      <w:pPr>
        <w:jc w:val="center"/>
        <w:rPr>
          <w:b/>
          <w:bCs/>
        </w:rPr>
      </w:pPr>
      <w:r w:rsidRPr="004721A0">
        <w:rPr>
          <w:b/>
          <w:bCs/>
        </w:rPr>
        <w:t>Figure:</w:t>
      </w:r>
      <w:r w:rsidRPr="004721A0" w:rsidR="00BF65CB">
        <w:rPr>
          <w:b/>
          <w:bCs/>
        </w:rPr>
        <w:t xml:space="preserve"> </w:t>
      </w:r>
      <w:r w:rsidRPr="00E1379E" w:rsidR="00E1379E">
        <w:rPr>
          <w:b/>
          <w:bCs/>
        </w:rPr>
        <w:t>The Stakeholders Matrix</w:t>
      </w:r>
    </w:p>
    <w:p w:rsidRPr="004721A0" w:rsidR="00BF65CB" w:rsidP="3FD309F2" w:rsidRDefault="00BF65CB" w14:paraId="06F200DC" w14:textId="2BCBBFE5">
      <w:pPr>
        <w:pStyle w:val="Normal"/>
        <w:suppressLineNumbers w:val="0"/>
        <w:bidi w:val="0"/>
        <w:spacing w:before="0" w:beforeAutospacing="off" w:after="0" w:afterAutospacing="off" w:line="360" w:lineRule="auto"/>
        <w:ind w:left="0" w:right="0"/>
        <w:jc w:val="center"/>
        <w:rPr>
          <w:b w:val="1"/>
          <w:bCs w:val="1"/>
        </w:rPr>
      </w:pPr>
      <w:r w:rsidRPr="3FD309F2" w:rsidR="00BF65CB">
        <w:rPr>
          <w:b w:val="1"/>
          <w:bCs w:val="1"/>
        </w:rPr>
        <w:t>Source: (</w:t>
      </w:r>
      <w:r w:rsidRPr="3FD309F2" w:rsidR="153FBD43">
        <w:rPr>
          <w:b w:val="1"/>
          <w:bCs w:val="1"/>
        </w:rPr>
        <w:t>2329747</w:t>
      </w:r>
      <w:r w:rsidRPr="3FD309F2" w:rsidR="00BF65CB">
        <w:rPr>
          <w:b w:val="1"/>
          <w:bCs w:val="1"/>
        </w:rPr>
        <w:t>, 2026)</w:t>
      </w:r>
    </w:p>
    <w:p w:rsidR="00512DB2" w:rsidP="00512DB2" w:rsidRDefault="00512DB2" w14:paraId="5A377D2B" w14:textId="77777777"/>
    <w:p w:rsidR="00512DB2" w:rsidP="00512DB2" w:rsidRDefault="00364144" w14:paraId="1DC9B596" w14:textId="0694532E">
      <w:r>
        <w:t xml:space="preserve">The </w:t>
      </w:r>
      <w:r w:rsidR="00512DB2">
        <w:t xml:space="preserve">Stakeholders Matrix is a strategic aspect in the planning of a project for developing new services for products </w:t>
      </w:r>
      <w:sdt>
        <w:sdtPr>
          <w:id w:val="-1850322259"/>
          <w:citation/>
        </w:sdtPr>
        <w:sdtContent>
          <w:r w:rsidR="00512DB2">
            <w:fldChar w:fldCharType="begin"/>
          </w:r>
          <w:r w:rsidR="00512DB2">
            <w:rPr>
              <w:lang w:val="en-US"/>
            </w:rPr>
            <w:instrText xml:space="preserve"> CITATION Mar212 \l 1033 </w:instrText>
          </w:r>
          <w:r w:rsidR="00512DB2">
            <w:fldChar w:fldCharType="separate"/>
          </w:r>
          <w:r w:rsidRPr="00D11CC9" w:rsidR="00512DB2">
            <w:rPr>
              <w:noProof/>
              <w:lang w:val="en-US"/>
            </w:rPr>
            <w:t>(Nevins, 2021)</w:t>
          </w:r>
          <w:r w:rsidR="00512DB2">
            <w:fldChar w:fldCharType="end"/>
          </w:r>
        </w:sdtContent>
      </w:sdt>
      <w:r w:rsidR="00512DB2">
        <w:t xml:space="preserve">. It signifies that the Stakeholders Matrix can be a suitable framework for Hilton that will be involved in shaping the </w:t>
      </w:r>
      <w:proofErr w:type="spellStart"/>
      <w:r w:rsidR="00512DB2">
        <w:t>StaySmart</w:t>
      </w:r>
      <w:proofErr w:type="spellEnd"/>
      <w:r w:rsidR="00512DB2">
        <w:t xml:space="preserve">+ services. Having applied this framework, the influences and impacts of these stakeholders in the context of launching new services can be evaluated. </w:t>
      </w:r>
    </w:p>
    <w:p w:rsidR="00512DB2" w:rsidP="00512DB2" w:rsidRDefault="00512DB2" w14:paraId="5E480299" w14:textId="77777777">
      <w:r>
        <w:rPr>
          <w:b/>
          <w:bCs/>
        </w:rPr>
        <w:t xml:space="preserve">Keep satisfied: </w:t>
      </w:r>
      <w:r>
        <w:t xml:space="preserve">Investors and the business partners will be the core stakeholders who will have a strong interest in service development at Hilton. Due to this, the company needs to be responsible for keeping the stakeholders satisfied to enhance streamlined business performance.   </w:t>
      </w:r>
    </w:p>
    <w:p w:rsidR="00512DB2" w:rsidP="00512DB2" w:rsidRDefault="00512DB2" w14:paraId="0B988FE3" w14:textId="77777777">
      <w:r>
        <w:rPr>
          <w:b/>
          <w:bCs/>
        </w:rPr>
        <w:t xml:space="preserve">Managed Closely: </w:t>
      </w:r>
      <w:r>
        <w:t xml:space="preserve">The employees can have influences in launching the new services in Hilton, which can manage these stakeholders closely </w:t>
      </w:r>
      <w:sdt>
        <w:sdtPr>
          <w:id w:val="610410957"/>
          <w:citation/>
        </w:sdtPr>
        <w:sdtContent>
          <w:r>
            <w:fldChar w:fldCharType="begin"/>
          </w:r>
          <w:r>
            <w:rPr>
              <w:lang w:val="en-US"/>
            </w:rPr>
            <w:instrText xml:space="preserve"> CITATION Lee255 \l 1033 </w:instrText>
          </w:r>
          <w:r>
            <w:fldChar w:fldCharType="separate"/>
          </w:r>
          <w:r w:rsidRPr="00D11CC9">
            <w:rPr>
              <w:noProof/>
              <w:lang w:val="en-US"/>
            </w:rPr>
            <w:t>(Hoory, 2025)</w:t>
          </w:r>
          <w:r>
            <w:fldChar w:fldCharType="end"/>
          </w:r>
        </w:sdtContent>
      </w:sdt>
      <w:r>
        <w:t xml:space="preserve">. It indicates that professionals of the product development team, marketing team and sales executives will be the stakeholders.    </w:t>
      </w:r>
    </w:p>
    <w:p w:rsidR="00512DB2" w:rsidP="00512DB2" w:rsidRDefault="00512DB2" w14:paraId="76D4A4F1" w14:textId="77777777">
      <w:r>
        <w:rPr>
          <w:b/>
          <w:bCs/>
        </w:rPr>
        <w:t xml:space="preserve">Monitored: </w:t>
      </w:r>
      <w:r>
        <w:t xml:space="preserve">The project managers of Hilton can focus on monitoring the suppliers who may have an interest in service development. Having negotiated with the ethical suppliers, this brand can boost the service efficiency.  </w:t>
      </w:r>
    </w:p>
    <w:p w:rsidR="00512DB2" w:rsidP="00512DB2" w:rsidRDefault="00512DB2" w14:paraId="56C8BB91" w14:textId="77777777">
      <w:r>
        <w:rPr>
          <w:b/>
          <w:bCs/>
        </w:rPr>
        <w:t xml:space="preserve">Keep informed: </w:t>
      </w:r>
      <w:r>
        <w:t xml:space="preserve">Customers can be a key stakeholder of this project, and the project manager needs to aim at informing them about the project initiatives.  </w:t>
      </w:r>
    </w:p>
    <w:p w:rsidR="00512DB2" w:rsidP="00512DB2" w:rsidRDefault="00512DB2" w14:paraId="6DD099FE" w14:textId="77777777">
      <w:r>
        <w:rPr>
          <w:b/>
          <w:bCs/>
          <w:i/>
          <w:iCs/>
        </w:rPr>
        <w:t>RACI matrix</w:t>
      </w:r>
    </w:p>
    <w:tbl>
      <w:tblPr>
        <w:tblStyle w:val="Table1"/>
        <w:tblW w:w="924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20"/>
        <w:gridCol w:w="1140"/>
        <w:gridCol w:w="1290"/>
        <w:gridCol w:w="1185"/>
        <w:gridCol w:w="1134"/>
        <w:gridCol w:w="1559"/>
        <w:gridCol w:w="1312"/>
      </w:tblGrid>
      <w:tr w:rsidR="00512DB2" w:rsidTr="000B3487" w14:paraId="7416C05F" w14:textId="77777777">
        <w:tc>
          <w:tcPr>
            <w:tcW w:w="1620" w:type="dxa"/>
            <w:tcMar>
              <w:top w:w="100" w:type="dxa"/>
              <w:left w:w="100" w:type="dxa"/>
              <w:bottom w:w="100" w:type="dxa"/>
              <w:right w:w="100" w:type="dxa"/>
            </w:tcMar>
          </w:tcPr>
          <w:p w:rsidRPr="007430C0" w:rsidR="00512DB2" w:rsidP="000B3487" w:rsidRDefault="00512DB2" w14:paraId="76B089D3" w14:textId="77777777">
            <w:pPr>
              <w:widowControl w:val="0"/>
              <w:pBdr>
                <w:top w:val="nil"/>
                <w:left w:val="nil"/>
                <w:bottom w:val="nil"/>
                <w:right w:val="nil"/>
                <w:between w:val="nil"/>
              </w:pBdr>
              <w:jc w:val="center"/>
              <w:rPr>
                <w:b/>
                <w:bCs/>
              </w:rPr>
            </w:pPr>
            <w:r w:rsidRPr="007430C0">
              <w:rPr>
                <w:b/>
                <w:bCs/>
              </w:rPr>
              <w:t>Task</w:t>
            </w:r>
          </w:p>
        </w:tc>
        <w:tc>
          <w:tcPr>
            <w:tcW w:w="1140" w:type="dxa"/>
            <w:tcMar>
              <w:top w:w="100" w:type="dxa"/>
              <w:left w:w="100" w:type="dxa"/>
              <w:bottom w:w="100" w:type="dxa"/>
              <w:right w:w="100" w:type="dxa"/>
            </w:tcMar>
          </w:tcPr>
          <w:p w:rsidRPr="007430C0" w:rsidR="00512DB2" w:rsidP="000B3487" w:rsidRDefault="00512DB2" w14:paraId="6DA45ADC" w14:textId="77777777">
            <w:pPr>
              <w:widowControl w:val="0"/>
              <w:pBdr>
                <w:top w:val="nil"/>
                <w:left w:val="nil"/>
                <w:bottom w:val="nil"/>
                <w:right w:val="nil"/>
                <w:between w:val="nil"/>
              </w:pBdr>
              <w:jc w:val="center"/>
              <w:rPr>
                <w:b/>
                <w:bCs/>
              </w:rPr>
            </w:pPr>
            <w:r w:rsidRPr="007430C0">
              <w:rPr>
                <w:b/>
                <w:bCs/>
              </w:rPr>
              <w:t>IT-based team</w:t>
            </w:r>
          </w:p>
        </w:tc>
        <w:tc>
          <w:tcPr>
            <w:tcW w:w="1290" w:type="dxa"/>
            <w:tcMar>
              <w:top w:w="100" w:type="dxa"/>
              <w:left w:w="100" w:type="dxa"/>
              <w:bottom w:w="100" w:type="dxa"/>
              <w:right w:w="100" w:type="dxa"/>
            </w:tcMar>
          </w:tcPr>
          <w:p w:rsidRPr="007430C0" w:rsidR="00512DB2" w:rsidP="000B3487" w:rsidRDefault="00512DB2" w14:paraId="553EA9D3" w14:textId="77777777">
            <w:pPr>
              <w:widowControl w:val="0"/>
              <w:pBdr>
                <w:top w:val="nil"/>
                <w:left w:val="nil"/>
                <w:bottom w:val="nil"/>
                <w:right w:val="nil"/>
                <w:between w:val="nil"/>
              </w:pBdr>
              <w:jc w:val="center"/>
              <w:rPr>
                <w:b/>
                <w:bCs/>
              </w:rPr>
            </w:pPr>
            <w:r w:rsidRPr="007430C0">
              <w:rPr>
                <w:b/>
                <w:bCs/>
              </w:rPr>
              <w:t>Marketing team</w:t>
            </w:r>
          </w:p>
        </w:tc>
        <w:tc>
          <w:tcPr>
            <w:tcW w:w="1185" w:type="dxa"/>
            <w:tcMar>
              <w:top w:w="100" w:type="dxa"/>
              <w:left w:w="100" w:type="dxa"/>
              <w:bottom w:w="100" w:type="dxa"/>
              <w:right w:w="100" w:type="dxa"/>
            </w:tcMar>
          </w:tcPr>
          <w:p w:rsidRPr="007430C0" w:rsidR="00512DB2" w:rsidP="000B3487" w:rsidRDefault="00512DB2" w14:paraId="6005DFE3" w14:textId="77777777">
            <w:pPr>
              <w:widowControl w:val="0"/>
              <w:pBdr>
                <w:top w:val="nil"/>
                <w:left w:val="nil"/>
                <w:bottom w:val="nil"/>
                <w:right w:val="nil"/>
                <w:between w:val="nil"/>
              </w:pBdr>
              <w:jc w:val="center"/>
              <w:rPr>
                <w:b/>
                <w:bCs/>
              </w:rPr>
            </w:pPr>
            <w:r w:rsidRPr="007430C0">
              <w:rPr>
                <w:b/>
                <w:bCs/>
              </w:rPr>
              <w:t xml:space="preserve">Suppliers </w:t>
            </w:r>
          </w:p>
        </w:tc>
        <w:tc>
          <w:tcPr>
            <w:tcW w:w="1134" w:type="dxa"/>
            <w:tcMar>
              <w:top w:w="100" w:type="dxa"/>
              <w:left w:w="100" w:type="dxa"/>
              <w:bottom w:w="100" w:type="dxa"/>
              <w:right w:w="100" w:type="dxa"/>
            </w:tcMar>
          </w:tcPr>
          <w:p w:rsidRPr="007430C0" w:rsidR="00512DB2" w:rsidP="000B3487" w:rsidRDefault="00512DB2" w14:paraId="5C6AF84E" w14:textId="77777777">
            <w:pPr>
              <w:widowControl w:val="0"/>
              <w:pBdr>
                <w:top w:val="nil"/>
                <w:left w:val="nil"/>
                <w:bottom w:val="nil"/>
                <w:right w:val="nil"/>
                <w:between w:val="nil"/>
              </w:pBdr>
              <w:jc w:val="center"/>
              <w:rPr>
                <w:b/>
                <w:bCs/>
              </w:rPr>
            </w:pPr>
            <w:r w:rsidRPr="007430C0">
              <w:rPr>
                <w:b/>
                <w:bCs/>
              </w:rPr>
              <w:t>Sales team</w:t>
            </w:r>
          </w:p>
        </w:tc>
        <w:tc>
          <w:tcPr>
            <w:tcW w:w="1559" w:type="dxa"/>
            <w:tcMar>
              <w:top w:w="100" w:type="dxa"/>
              <w:left w:w="100" w:type="dxa"/>
              <w:bottom w:w="100" w:type="dxa"/>
              <w:right w:w="100" w:type="dxa"/>
            </w:tcMar>
          </w:tcPr>
          <w:p w:rsidRPr="007430C0" w:rsidR="00512DB2" w:rsidP="000B3487" w:rsidRDefault="00512DB2" w14:paraId="0EC4B74F" w14:textId="77777777">
            <w:pPr>
              <w:widowControl w:val="0"/>
              <w:pBdr>
                <w:top w:val="nil"/>
                <w:left w:val="nil"/>
                <w:bottom w:val="nil"/>
                <w:right w:val="nil"/>
                <w:between w:val="nil"/>
              </w:pBdr>
              <w:jc w:val="center"/>
              <w:rPr>
                <w:b/>
                <w:bCs/>
              </w:rPr>
            </w:pPr>
            <w:r w:rsidRPr="007430C0">
              <w:rPr>
                <w:b/>
                <w:bCs/>
              </w:rPr>
              <w:t>Service management team</w:t>
            </w:r>
          </w:p>
        </w:tc>
        <w:tc>
          <w:tcPr>
            <w:tcW w:w="1312" w:type="dxa"/>
            <w:tcMar>
              <w:top w:w="100" w:type="dxa"/>
              <w:left w:w="100" w:type="dxa"/>
              <w:bottom w:w="100" w:type="dxa"/>
              <w:right w:w="100" w:type="dxa"/>
            </w:tcMar>
          </w:tcPr>
          <w:p w:rsidRPr="007430C0" w:rsidR="00512DB2" w:rsidP="000B3487" w:rsidRDefault="00512DB2" w14:paraId="2BB9058D" w14:textId="77777777">
            <w:pPr>
              <w:widowControl w:val="0"/>
              <w:pBdr>
                <w:top w:val="nil"/>
                <w:left w:val="nil"/>
                <w:bottom w:val="nil"/>
                <w:right w:val="nil"/>
                <w:between w:val="nil"/>
              </w:pBdr>
              <w:jc w:val="center"/>
              <w:rPr>
                <w:b/>
                <w:bCs/>
              </w:rPr>
            </w:pPr>
            <w:r w:rsidRPr="007430C0">
              <w:rPr>
                <w:b/>
                <w:bCs/>
              </w:rPr>
              <w:t>Customers</w:t>
            </w:r>
          </w:p>
        </w:tc>
      </w:tr>
      <w:tr w:rsidR="00512DB2" w:rsidTr="000B3487" w14:paraId="2BAC1256" w14:textId="77777777">
        <w:tc>
          <w:tcPr>
            <w:tcW w:w="1620" w:type="dxa"/>
            <w:tcMar>
              <w:top w:w="100" w:type="dxa"/>
              <w:left w:w="100" w:type="dxa"/>
              <w:bottom w:w="100" w:type="dxa"/>
              <w:right w:w="100" w:type="dxa"/>
            </w:tcMar>
          </w:tcPr>
          <w:p w:rsidRPr="007430C0" w:rsidR="00512DB2" w:rsidP="000B3487" w:rsidRDefault="00512DB2" w14:paraId="27DEE7A9" w14:textId="77777777">
            <w:pPr>
              <w:widowControl w:val="0"/>
              <w:pBdr>
                <w:top w:val="nil"/>
                <w:left w:val="nil"/>
                <w:bottom w:val="nil"/>
                <w:right w:val="nil"/>
                <w:between w:val="nil"/>
              </w:pBdr>
              <w:jc w:val="center"/>
              <w:rPr>
                <w:b/>
                <w:bCs/>
              </w:rPr>
            </w:pPr>
            <w:r w:rsidRPr="007430C0">
              <w:rPr>
                <w:b/>
                <w:bCs/>
              </w:rPr>
              <w:t>Market research</w:t>
            </w:r>
          </w:p>
        </w:tc>
        <w:tc>
          <w:tcPr>
            <w:tcW w:w="1140" w:type="dxa"/>
            <w:shd w:val="clear" w:color="auto" w:fill="EAF1DD" w:themeFill="accent3" w:themeFillTint="33"/>
            <w:tcMar>
              <w:top w:w="100" w:type="dxa"/>
              <w:left w:w="100" w:type="dxa"/>
              <w:bottom w:w="100" w:type="dxa"/>
              <w:right w:w="100" w:type="dxa"/>
            </w:tcMar>
          </w:tcPr>
          <w:p w:rsidR="00512DB2" w:rsidP="000B3487" w:rsidRDefault="00512DB2" w14:paraId="2D6A0EA5" w14:textId="77777777">
            <w:pPr>
              <w:widowControl w:val="0"/>
              <w:pBdr>
                <w:top w:val="nil"/>
                <w:left w:val="nil"/>
                <w:bottom w:val="nil"/>
                <w:right w:val="nil"/>
                <w:between w:val="nil"/>
              </w:pBdr>
              <w:jc w:val="center"/>
            </w:pPr>
            <w:r>
              <w:t>R</w:t>
            </w:r>
          </w:p>
        </w:tc>
        <w:tc>
          <w:tcPr>
            <w:tcW w:w="1290" w:type="dxa"/>
            <w:shd w:val="clear" w:color="auto" w:fill="EAF1DD" w:themeFill="accent3" w:themeFillTint="33"/>
            <w:tcMar>
              <w:top w:w="100" w:type="dxa"/>
              <w:left w:w="100" w:type="dxa"/>
              <w:bottom w:w="100" w:type="dxa"/>
              <w:right w:w="100" w:type="dxa"/>
            </w:tcMar>
          </w:tcPr>
          <w:p w:rsidR="00512DB2" w:rsidP="000B3487" w:rsidRDefault="00512DB2" w14:paraId="58C09805" w14:textId="77777777">
            <w:pPr>
              <w:widowControl w:val="0"/>
              <w:pBdr>
                <w:top w:val="nil"/>
                <w:left w:val="nil"/>
                <w:bottom w:val="nil"/>
                <w:right w:val="nil"/>
                <w:between w:val="nil"/>
              </w:pBdr>
              <w:jc w:val="center"/>
            </w:pPr>
            <w:r>
              <w:t>R</w:t>
            </w:r>
          </w:p>
        </w:tc>
        <w:tc>
          <w:tcPr>
            <w:tcW w:w="1185" w:type="dxa"/>
            <w:shd w:val="clear" w:color="auto" w:fill="FDE9D9" w:themeFill="accent6" w:themeFillTint="33"/>
            <w:tcMar>
              <w:top w:w="100" w:type="dxa"/>
              <w:left w:w="100" w:type="dxa"/>
              <w:bottom w:w="100" w:type="dxa"/>
              <w:right w:w="100" w:type="dxa"/>
            </w:tcMar>
          </w:tcPr>
          <w:p w:rsidR="00512DB2" w:rsidP="000B3487" w:rsidRDefault="00512DB2" w14:paraId="6F94EDFA" w14:textId="77777777">
            <w:pPr>
              <w:widowControl w:val="0"/>
              <w:pBdr>
                <w:top w:val="nil"/>
                <w:left w:val="nil"/>
                <w:bottom w:val="nil"/>
                <w:right w:val="nil"/>
                <w:between w:val="nil"/>
              </w:pBdr>
              <w:jc w:val="center"/>
            </w:pPr>
            <w:r>
              <w:t>C</w:t>
            </w:r>
          </w:p>
        </w:tc>
        <w:tc>
          <w:tcPr>
            <w:tcW w:w="1134" w:type="dxa"/>
            <w:shd w:val="clear" w:color="auto" w:fill="EAF1DD" w:themeFill="accent3" w:themeFillTint="33"/>
            <w:tcMar>
              <w:top w:w="100" w:type="dxa"/>
              <w:left w:w="100" w:type="dxa"/>
              <w:bottom w:w="100" w:type="dxa"/>
              <w:right w:w="100" w:type="dxa"/>
            </w:tcMar>
          </w:tcPr>
          <w:p w:rsidR="00512DB2" w:rsidP="000B3487" w:rsidRDefault="00512DB2" w14:paraId="3F7A7AD1" w14:textId="77777777">
            <w:pPr>
              <w:widowControl w:val="0"/>
              <w:pBdr>
                <w:top w:val="nil"/>
                <w:left w:val="nil"/>
                <w:bottom w:val="nil"/>
                <w:right w:val="nil"/>
                <w:between w:val="nil"/>
              </w:pBdr>
              <w:jc w:val="center"/>
            </w:pPr>
            <w:r>
              <w:t>R</w:t>
            </w:r>
          </w:p>
        </w:tc>
        <w:tc>
          <w:tcPr>
            <w:tcW w:w="1559" w:type="dxa"/>
            <w:shd w:val="clear" w:color="auto" w:fill="EAF1DD" w:themeFill="accent3" w:themeFillTint="33"/>
            <w:tcMar>
              <w:top w:w="100" w:type="dxa"/>
              <w:left w:w="100" w:type="dxa"/>
              <w:bottom w:w="100" w:type="dxa"/>
              <w:right w:w="100" w:type="dxa"/>
            </w:tcMar>
          </w:tcPr>
          <w:p w:rsidR="00512DB2" w:rsidP="000B3487" w:rsidRDefault="00512DB2" w14:paraId="58C68C73" w14:textId="77777777">
            <w:pPr>
              <w:widowControl w:val="0"/>
              <w:pBdr>
                <w:top w:val="nil"/>
                <w:left w:val="nil"/>
                <w:bottom w:val="nil"/>
                <w:right w:val="nil"/>
                <w:between w:val="nil"/>
              </w:pBdr>
              <w:jc w:val="center"/>
            </w:pPr>
            <w:r>
              <w:t>R</w:t>
            </w:r>
          </w:p>
        </w:tc>
        <w:tc>
          <w:tcPr>
            <w:tcW w:w="1312" w:type="dxa"/>
            <w:shd w:val="clear" w:color="auto" w:fill="FFFFCC"/>
            <w:tcMar>
              <w:top w:w="100" w:type="dxa"/>
              <w:left w:w="100" w:type="dxa"/>
              <w:bottom w:w="100" w:type="dxa"/>
              <w:right w:w="100" w:type="dxa"/>
            </w:tcMar>
          </w:tcPr>
          <w:p w:rsidR="00512DB2" w:rsidP="000B3487" w:rsidRDefault="00512DB2" w14:paraId="54070087" w14:textId="77777777">
            <w:pPr>
              <w:widowControl w:val="0"/>
              <w:pBdr>
                <w:top w:val="nil"/>
                <w:left w:val="nil"/>
                <w:bottom w:val="nil"/>
                <w:right w:val="nil"/>
                <w:between w:val="nil"/>
              </w:pBdr>
              <w:jc w:val="center"/>
            </w:pPr>
            <w:r>
              <w:t>I</w:t>
            </w:r>
          </w:p>
        </w:tc>
      </w:tr>
      <w:tr w:rsidR="00512DB2" w:rsidTr="000B3487" w14:paraId="22883F20" w14:textId="77777777">
        <w:tc>
          <w:tcPr>
            <w:tcW w:w="1620" w:type="dxa"/>
            <w:tcMar>
              <w:top w:w="100" w:type="dxa"/>
              <w:left w:w="100" w:type="dxa"/>
              <w:bottom w:w="100" w:type="dxa"/>
              <w:right w:w="100" w:type="dxa"/>
            </w:tcMar>
          </w:tcPr>
          <w:p w:rsidRPr="007430C0" w:rsidR="00512DB2" w:rsidP="000B3487" w:rsidRDefault="00512DB2" w14:paraId="0348382D" w14:textId="77777777">
            <w:pPr>
              <w:widowControl w:val="0"/>
              <w:pBdr>
                <w:top w:val="nil"/>
                <w:left w:val="nil"/>
                <w:bottom w:val="nil"/>
                <w:right w:val="nil"/>
                <w:between w:val="nil"/>
              </w:pBdr>
              <w:jc w:val="center"/>
              <w:rPr>
                <w:b/>
                <w:bCs/>
              </w:rPr>
            </w:pPr>
            <w:r w:rsidRPr="007430C0">
              <w:rPr>
                <w:b/>
                <w:bCs/>
              </w:rPr>
              <w:t>Project concept</w:t>
            </w:r>
          </w:p>
        </w:tc>
        <w:tc>
          <w:tcPr>
            <w:tcW w:w="1140" w:type="dxa"/>
            <w:shd w:val="clear" w:color="auto" w:fill="FDE9D9" w:themeFill="accent6" w:themeFillTint="33"/>
            <w:tcMar>
              <w:top w:w="100" w:type="dxa"/>
              <w:left w:w="100" w:type="dxa"/>
              <w:bottom w:w="100" w:type="dxa"/>
              <w:right w:w="100" w:type="dxa"/>
            </w:tcMar>
          </w:tcPr>
          <w:p w:rsidR="00512DB2" w:rsidP="000B3487" w:rsidRDefault="00512DB2" w14:paraId="049FBC0A" w14:textId="77777777">
            <w:pPr>
              <w:widowControl w:val="0"/>
              <w:pBdr>
                <w:top w:val="nil"/>
                <w:left w:val="nil"/>
                <w:bottom w:val="nil"/>
                <w:right w:val="nil"/>
                <w:between w:val="nil"/>
              </w:pBdr>
              <w:jc w:val="center"/>
            </w:pPr>
            <w:r>
              <w:t>C</w:t>
            </w:r>
          </w:p>
        </w:tc>
        <w:tc>
          <w:tcPr>
            <w:tcW w:w="1290" w:type="dxa"/>
            <w:shd w:val="clear" w:color="auto" w:fill="EAF1DD" w:themeFill="accent3" w:themeFillTint="33"/>
            <w:tcMar>
              <w:top w:w="100" w:type="dxa"/>
              <w:left w:w="100" w:type="dxa"/>
              <w:bottom w:w="100" w:type="dxa"/>
              <w:right w:w="100" w:type="dxa"/>
            </w:tcMar>
          </w:tcPr>
          <w:p w:rsidR="00512DB2" w:rsidP="000B3487" w:rsidRDefault="00512DB2" w14:paraId="7EFD8D1E" w14:textId="77777777">
            <w:pPr>
              <w:widowControl w:val="0"/>
              <w:pBdr>
                <w:top w:val="nil"/>
                <w:left w:val="nil"/>
                <w:bottom w:val="nil"/>
                <w:right w:val="nil"/>
                <w:between w:val="nil"/>
              </w:pBdr>
              <w:jc w:val="center"/>
            </w:pPr>
            <w:r>
              <w:t>R</w:t>
            </w:r>
          </w:p>
        </w:tc>
        <w:tc>
          <w:tcPr>
            <w:tcW w:w="1185" w:type="dxa"/>
            <w:shd w:val="clear" w:color="auto" w:fill="FFFFCC"/>
            <w:tcMar>
              <w:top w:w="100" w:type="dxa"/>
              <w:left w:w="100" w:type="dxa"/>
              <w:bottom w:w="100" w:type="dxa"/>
              <w:right w:w="100" w:type="dxa"/>
            </w:tcMar>
          </w:tcPr>
          <w:p w:rsidR="00512DB2" w:rsidP="000B3487" w:rsidRDefault="00512DB2" w14:paraId="601BC5A7" w14:textId="77777777">
            <w:pPr>
              <w:widowControl w:val="0"/>
              <w:pBdr>
                <w:top w:val="nil"/>
                <w:left w:val="nil"/>
                <w:bottom w:val="nil"/>
                <w:right w:val="nil"/>
                <w:between w:val="nil"/>
              </w:pBdr>
              <w:jc w:val="center"/>
            </w:pPr>
            <w:r>
              <w:t>I</w:t>
            </w:r>
          </w:p>
        </w:tc>
        <w:tc>
          <w:tcPr>
            <w:tcW w:w="1134" w:type="dxa"/>
            <w:shd w:val="clear" w:color="auto" w:fill="EAF1DD" w:themeFill="accent3" w:themeFillTint="33"/>
            <w:tcMar>
              <w:top w:w="100" w:type="dxa"/>
              <w:left w:w="100" w:type="dxa"/>
              <w:bottom w:w="100" w:type="dxa"/>
              <w:right w:w="100" w:type="dxa"/>
            </w:tcMar>
          </w:tcPr>
          <w:p w:rsidR="00512DB2" w:rsidP="000B3487" w:rsidRDefault="00512DB2" w14:paraId="247A7BD9" w14:textId="77777777">
            <w:pPr>
              <w:widowControl w:val="0"/>
              <w:pBdr>
                <w:top w:val="nil"/>
                <w:left w:val="nil"/>
                <w:bottom w:val="nil"/>
                <w:right w:val="nil"/>
                <w:between w:val="nil"/>
              </w:pBdr>
              <w:jc w:val="center"/>
            </w:pPr>
            <w:r>
              <w:t>R</w:t>
            </w:r>
          </w:p>
        </w:tc>
        <w:tc>
          <w:tcPr>
            <w:tcW w:w="1559" w:type="dxa"/>
            <w:shd w:val="clear" w:color="auto" w:fill="DBE5F1" w:themeFill="accent1" w:themeFillTint="33"/>
            <w:tcMar>
              <w:top w:w="100" w:type="dxa"/>
              <w:left w:w="100" w:type="dxa"/>
              <w:bottom w:w="100" w:type="dxa"/>
              <w:right w:w="100" w:type="dxa"/>
            </w:tcMar>
          </w:tcPr>
          <w:p w:rsidR="00512DB2" w:rsidP="000B3487" w:rsidRDefault="00512DB2" w14:paraId="09EE080E" w14:textId="77777777">
            <w:pPr>
              <w:widowControl w:val="0"/>
              <w:pBdr>
                <w:top w:val="nil"/>
                <w:left w:val="nil"/>
                <w:bottom w:val="nil"/>
                <w:right w:val="nil"/>
                <w:between w:val="nil"/>
              </w:pBdr>
              <w:jc w:val="center"/>
            </w:pPr>
            <w:r>
              <w:t>A</w:t>
            </w:r>
          </w:p>
        </w:tc>
        <w:tc>
          <w:tcPr>
            <w:tcW w:w="1312" w:type="dxa"/>
            <w:shd w:val="clear" w:color="auto" w:fill="FFFFCC"/>
            <w:tcMar>
              <w:top w:w="100" w:type="dxa"/>
              <w:left w:w="100" w:type="dxa"/>
              <w:bottom w:w="100" w:type="dxa"/>
              <w:right w:w="100" w:type="dxa"/>
            </w:tcMar>
          </w:tcPr>
          <w:p w:rsidR="00512DB2" w:rsidP="000B3487" w:rsidRDefault="00512DB2" w14:paraId="0BB7BADC" w14:textId="77777777">
            <w:pPr>
              <w:widowControl w:val="0"/>
              <w:pBdr>
                <w:top w:val="nil"/>
                <w:left w:val="nil"/>
                <w:bottom w:val="nil"/>
                <w:right w:val="nil"/>
                <w:between w:val="nil"/>
              </w:pBdr>
              <w:jc w:val="center"/>
            </w:pPr>
            <w:r>
              <w:t>I</w:t>
            </w:r>
          </w:p>
        </w:tc>
      </w:tr>
      <w:tr w:rsidR="00512DB2" w:rsidTr="000B3487" w14:paraId="7C5616FF" w14:textId="77777777">
        <w:tc>
          <w:tcPr>
            <w:tcW w:w="1620" w:type="dxa"/>
            <w:tcMar>
              <w:top w:w="100" w:type="dxa"/>
              <w:left w:w="100" w:type="dxa"/>
              <w:bottom w:w="100" w:type="dxa"/>
              <w:right w:w="100" w:type="dxa"/>
            </w:tcMar>
          </w:tcPr>
          <w:p w:rsidRPr="007430C0" w:rsidR="00512DB2" w:rsidP="000B3487" w:rsidRDefault="00512DB2" w14:paraId="5FEA60C0" w14:textId="77777777">
            <w:pPr>
              <w:widowControl w:val="0"/>
              <w:pBdr>
                <w:top w:val="nil"/>
                <w:left w:val="nil"/>
                <w:bottom w:val="nil"/>
                <w:right w:val="nil"/>
                <w:between w:val="nil"/>
              </w:pBdr>
              <w:jc w:val="center"/>
              <w:rPr>
                <w:b/>
                <w:bCs/>
              </w:rPr>
            </w:pPr>
            <w:r w:rsidRPr="007430C0">
              <w:rPr>
                <w:b/>
                <w:bCs/>
              </w:rPr>
              <w:t>Design framework</w:t>
            </w:r>
          </w:p>
        </w:tc>
        <w:tc>
          <w:tcPr>
            <w:tcW w:w="1140" w:type="dxa"/>
            <w:shd w:val="clear" w:color="auto" w:fill="DBE5F1" w:themeFill="accent1" w:themeFillTint="33"/>
            <w:tcMar>
              <w:top w:w="100" w:type="dxa"/>
              <w:left w:w="100" w:type="dxa"/>
              <w:bottom w:w="100" w:type="dxa"/>
              <w:right w:w="100" w:type="dxa"/>
            </w:tcMar>
          </w:tcPr>
          <w:p w:rsidR="00512DB2" w:rsidP="000B3487" w:rsidRDefault="00512DB2" w14:paraId="3D8E9372" w14:textId="77777777">
            <w:pPr>
              <w:widowControl w:val="0"/>
              <w:pBdr>
                <w:top w:val="nil"/>
                <w:left w:val="nil"/>
                <w:bottom w:val="nil"/>
                <w:right w:val="nil"/>
                <w:between w:val="nil"/>
              </w:pBdr>
              <w:jc w:val="center"/>
            </w:pPr>
            <w:r>
              <w:t>A</w:t>
            </w:r>
          </w:p>
        </w:tc>
        <w:tc>
          <w:tcPr>
            <w:tcW w:w="1290" w:type="dxa"/>
            <w:shd w:val="clear" w:color="auto" w:fill="FDE9D9" w:themeFill="accent6" w:themeFillTint="33"/>
            <w:tcMar>
              <w:top w:w="100" w:type="dxa"/>
              <w:left w:w="100" w:type="dxa"/>
              <w:bottom w:w="100" w:type="dxa"/>
              <w:right w:w="100" w:type="dxa"/>
            </w:tcMar>
          </w:tcPr>
          <w:p w:rsidR="00512DB2" w:rsidP="000B3487" w:rsidRDefault="00512DB2" w14:paraId="21BB5342" w14:textId="77777777">
            <w:pPr>
              <w:widowControl w:val="0"/>
              <w:pBdr>
                <w:top w:val="nil"/>
                <w:left w:val="nil"/>
                <w:bottom w:val="nil"/>
                <w:right w:val="nil"/>
                <w:between w:val="nil"/>
              </w:pBdr>
              <w:jc w:val="center"/>
            </w:pPr>
            <w:r>
              <w:t>C</w:t>
            </w:r>
          </w:p>
        </w:tc>
        <w:tc>
          <w:tcPr>
            <w:tcW w:w="1185" w:type="dxa"/>
            <w:shd w:val="clear" w:color="auto" w:fill="FFFFCC"/>
            <w:tcMar>
              <w:top w:w="100" w:type="dxa"/>
              <w:left w:w="100" w:type="dxa"/>
              <w:bottom w:w="100" w:type="dxa"/>
              <w:right w:w="100" w:type="dxa"/>
            </w:tcMar>
          </w:tcPr>
          <w:p w:rsidR="00512DB2" w:rsidP="000B3487" w:rsidRDefault="00512DB2" w14:paraId="2A75D276" w14:textId="77777777">
            <w:pPr>
              <w:widowControl w:val="0"/>
              <w:pBdr>
                <w:top w:val="nil"/>
                <w:left w:val="nil"/>
                <w:bottom w:val="nil"/>
                <w:right w:val="nil"/>
                <w:between w:val="nil"/>
              </w:pBdr>
              <w:jc w:val="center"/>
            </w:pPr>
            <w:r>
              <w:t>I</w:t>
            </w:r>
          </w:p>
        </w:tc>
        <w:tc>
          <w:tcPr>
            <w:tcW w:w="1134" w:type="dxa"/>
            <w:shd w:val="clear" w:color="auto" w:fill="FFFFCC"/>
            <w:tcMar>
              <w:top w:w="100" w:type="dxa"/>
              <w:left w:w="100" w:type="dxa"/>
              <w:bottom w:w="100" w:type="dxa"/>
              <w:right w:w="100" w:type="dxa"/>
            </w:tcMar>
          </w:tcPr>
          <w:p w:rsidR="00512DB2" w:rsidP="000B3487" w:rsidRDefault="00512DB2" w14:paraId="0517B749" w14:textId="77777777">
            <w:pPr>
              <w:widowControl w:val="0"/>
              <w:pBdr>
                <w:top w:val="nil"/>
                <w:left w:val="nil"/>
                <w:bottom w:val="nil"/>
                <w:right w:val="nil"/>
                <w:between w:val="nil"/>
              </w:pBdr>
              <w:jc w:val="center"/>
            </w:pPr>
            <w:r>
              <w:t>I</w:t>
            </w:r>
          </w:p>
        </w:tc>
        <w:tc>
          <w:tcPr>
            <w:tcW w:w="1559" w:type="dxa"/>
            <w:shd w:val="clear" w:color="auto" w:fill="EAF1DD" w:themeFill="accent3" w:themeFillTint="33"/>
            <w:tcMar>
              <w:top w:w="100" w:type="dxa"/>
              <w:left w:w="100" w:type="dxa"/>
              <w:bottom w:w="100" w:type="dxa"/>
              <w:right w:w="100" w:type="dxa"/>
            </w:tcMar>
          </w:tcPr>
          <w:p w:rsidR="00512DB2" w:rsidP="000B3487" w:rsidRDefault="00512DB2" w14:paraId="79DF2AC1" w14:textId="77777777">
            <w:pPr>
              <w:widowControl w:val="0"/>
              <w:pBdr>
                <w:top w:val="nil"/>
                <w:left w:val="nil"/>
                <w:bottom w:val="nil"/>
                <w:right w:val="nil"/>
                <w:between w:val="nil"/>
              </w:pBdr>
              <w:jc w:val="center"/>
            </w:pPr>
            <w:r>
              <w:t>R</w:t>
            </w:r>
          </w:p>
        </w:tc>
        <w:tc>
          <w:tcPr>
            <w:tcW w:w="1312" w:type="dxa"/>
            <w:shd w:val="clear" w:color="auto" w:fill="FFFFCC"/>
            <w:tcMar>
              <w:top w:w="100" w:type="dxa"/>
              <w:left w:w="100" w:type="dxa"/>
              <w:bottom w:w="100" w:type="dxa"/>
              <w:right w:w="100" w:type="dxa"/>
            </w:tcMar>
          </w:tcPr>
          <w:p w:rsidR="00512DB2" w:rsidP="000B3487" w:rsidRDefault="00512DB2" w14:paraId="01783A02" w14:textId="77777777">
            <w:pPr>
              <w:widowControl w:val="0"/>
              <w:pBdr>
                <w:top w:val="nil"/>
                <w:left w:val="nil"/>
                <w:bottom w:val="nil"/>
                <w:right w:val="nil"/>
                <w:between w:val="nil"/>
              </w:pBdr>
              <w:jc w:val="center"/>
            </w:pPr>
            <w:r>
              <w:t>I</w:t>
            </w:r>
          </w:p>
        </w:tc>
      </w:tr>
      <w:tr w:rsidR="00512DB2" w:rsidTr="000B3487" w14:paraId="04C39A47" w14:textId="77777777">
        <w:tc>
          <w:tcPr>
            <w:tcW w:w="1620" w:type="dxa"/>
            <w:tcMar>
              <w:top w:w="100" w:type="dxa"/>
              <w:left w:w="100" w:type="dxa"/>
              <w:bottom w:w="100" w:type="dxa"/>
              <w:right w:w="100" w:type="dxa"/>
            </w:tcMar>
          </w:tcPr>
          <w:p w:rsidRPr="007430C0" w:rsidR="00512DB2" w:rsidP="000B3487" w:rsidRDefault="00512DB2" w14:paraId="0DBD1E4A" w14:textId="77777777">
            <w:pPr>
              <w:widowControl w:val="0"/>
              <w:pBdr>
                <w:top w:val="nil"/>
                <w:left w:val="nil"/>
                <w:bottom w:val="nil"/>
                <w:right w:val="nil"/>
                <w:between w:val="nil"/>
              </w:pBdr>
              <w:jc w:val="center"/>
              <w:rPr>
                <w:b/>
                <w:bCs/>
              </w:rPr>
            </w:pPr>
            <w:r w:rsidRPr="007430C0">
              <w:rPr>
                <w:b/>
                <w:bCs/>
              </w:rPr>
              <w:t xml:space="preserve">Design measurement </w:t>
            </w:r>
          </w:p>
        </w:tc>
        <w:tc>
          <w:tcPr>
            <w:tcW w:w="1140" w:type="dxa"/>
            <w:shd w:val="clear" w:color="auto" w:fill="DBE5F1" w:themeFill="accent1" w:themeFillTint="33"/>
            <w:tcMar>
              <w:top w:w="100" w:type="dxa"/>
              <w:left w:w="100" w:type="dxa"/>
              <w:bottom w:w="100" w:type="dxa"/>
              <w:right w:w="100" w:type="dxa"/>
            </w:tcMar>
          </w:tcPr>
          <w:p w:rsidR="00512DB2" w:rsidP="000B3487" w:rsidRDefault="00512DB2" w14:paraId="2B3FC03F" w14:textId="77777777">
            <w:pPr>
              <w:widowControl w:val="0"/>
              <w:pBdr>
                <w:top w:val="nil"/>
                <w:left w:val="nil"/>
                <w:bottom w:val="nil"/>
                <w:right w:val="nil"/>
                <w:between w:val="nil"/>
              </w:pBdr>
              <w:jc w:val="center"/>
            </w:pPr>
            <w:r>
              <w:t>A</w:t>
            </w:r>
          </w:p>
        </w:tc>
        <w:tc>
          <w:tcPr>
            <w:tcW w:w="1290" w:type="dxa"/>
            <w:shd w:val="clear" w:color="auto" w:fill="FDE9D9" w:themeFill="accent6" w:themeFillTint="33"/>
            <w:tcMar>
              <w:top w:w="100" w:type="dxa"/>
              <w:left w:w="100" w:type="dxa"/>
              <w:bottom w:w="100" w:type="dxa"/>
              <w:right w:w="100" w:type="dxa"/>
            </w:tcMar>
          </w:tcPr>
          <w:p w:rsidR="00512DB2" w:rsidP="000B3487" w:rsidRDefault="00512DB2" w14:paraId="47BEEFAD" w14:textId="77777777">
            <w:pPr>
              <w:widowControl w:val="0"/>
              <w:pBdr>
                <w:top w:val="nil"/>
                <w:left w:val="nil"/>
                <w:bottom w:val="nil"/>
                <w:right w:val="nil"/>
                <w:between w:val="nil"/>
              </w:pBdr>
              <w:jc w:val="center"/>
            </w:pPr>
            <w:r>
              <w:t>C</w:t>
            </w:r>
          </w:p>
        </w:tc>
        <w:tc>
          <w:tcPr>
            <w:tcW w:w="1185" w:type="dxa"/>
            <w:shd w:val="clear" w:color="auto" w:fill="FFFFCC"/>
            <w:tcMar>
              <w:top w:w="100" w:type="dxa"/>
              <w:left w:w="100" w:type="dxa"/>
              <w:bottom w:w="100" w:type="dxa"/>
              <w:right w:w="100" w:type="dxa"/>
            </w:tcMar>
          </w:tcPr>
          <w:p w:rsidR="00512DB2" w:rsidP="000B3487" w:rsidRDefault="00512DB2" w14:paraId="02FDA1EF" w14:textId="77777777">
            <w:pPr>
              <w:widowControl w:val="0"/>
              <w:pBdr>
                <w:top w:val="nil"/>
                <w:left w:val="nil"/>
                <w:bottom w:val="nil"/>
                <w:right w:val="nil"/>
                <w:between w:val="nil"/>
              </w:pBdr>
              <w:jc w:val="center"/>
            </w:pPr>
            <w:r>
              <w:t>I</w:t>
            </w:r>
          </w:p>
        </w:tc>
        <w:tc>
          <w:tcPr>
            <w:tcW w:w="1134" w:type="dxa"/>
            <w:shd w:val="clear" w:color="auto" w:fill="FFFFCC"/>
            <w:tcMar>
              <w:top w:w="100" w:type="dxa"/>
              <w:left w:w="100" w:type="dxa"/>
              <w:bottom w:w="100" w:type="dxa"/>
              <w:right w:w="100" w:type="dxa"/>
            </w:tcMar>
          </w:tcPr>
          <w:p w:rsidR="00512DB2" w:rsidP="000B3487" w:rsidRDefault="00512DB2" w14:paraId="5739F862" w14:textId="77777777">
            <w:pPr>
              <w:widowControl w:val="0"/>
              <w:pBdr>
                <w:top w:val="nil"/>
                <w:left w:val="nil"/>
                <w:bottom w:val="nil"/>
                <w:right w:val="nil"/>
                <w:between w:val="nil"/>
              </w:pBdr>
              <w:jc w:val="center"/>
            </w:pPr>
            <w:r>
              <w:t>I</w:t>
            </w:r>
          </w:p>
        </w:tc>
        <w:tc>
          <w:tcPr>
            <w:tcW w:w="1559" w:type="dxa"/>
            <w:shd w:val="clear" w:color="auto" w:fill="EAF1DD" w:themeFill="accent3" w:themeFillTint="33"/>
            <w:tcMar>
              <w:top w:w="100" w:type="dxa"/>
              <w:left w:w="100" w:type="dxa"/>
              <w:bottom w:w="100" w:type="dxa"/>
              <w:right w:w="100" w:type="dxa"/>
            </w:tcMar>
          </w:tcPr>
          <w:p w:rsidR="00512DB2" w:rsidP="000B3487" w:rsidRDefault="00512DB2" w14:paraId="65FAA809" w14:textId="77777777">
            <w:pPr>
              <w:widowControl w:val="0"/>
              <w:pBdr>
                <w:top w:val="nil"/>
                <w:left w:val="nil"/>
                <w:bottom w:val="nil"/>
                <w:right w:val="nil"/>
                <w:between w:val="nil"/>
              </w:pBdr>
              <w:jc w:val="center"/>
            </w:pPr>
            <w:r>
              <w:t>R</w:t>
            </w:r>
          </w:p>
        </w:tc>
        <w:tc>
          <w:tcPr>
            <w:tcW w:w="1312" w:type="dxa"/>
            <w:shd w:val="clear" w:color="auto" w:fill="FFFFCC"/>
            <w:tcMar>
              <w:top w:w="100" w:type="dxa"/>
              <w:left w:w="100" w:type="dxa"/>
              <w:bottom w:w="100" w:type="dxa"/>
              <w:right w:w="100" w:type="dxa"/>
            </w:tcMar>
          </w:tcPr>
          <w:p w:rsidR="00512DB2" w:rsidP="000B3487" w:rsidRDefault="00512DB2" w14:paraId="5C0D4958" w14:textId="77777777">
            <w:pPr>
              <w:widowControl w:val="0"/>
              <w:pBdr>
                <w:top w:val="nil"/>
                <w:left w:val="nil"/>
                <w:bottom w:val="nil"/>
                <w:right w:val="nil"/>
                <w:between w:val="nil"/>
              </w:pBdr>
              <w:jc w:val="center"/>
            </w:pPr>
            <w:r>
              <w:t>I</w:t>
            </w:r>
          </w:p>
        </w:tc>
      </w:tr>
      <w:tr w:rsidR="00512DB2" w:rsidTr="000B3487" w14:paraId="3AA36B0C" w14:textId="77777777">
        <w:tc>
          <w:tcPr>
            <w:tcW w:w="1620" w:type="dxa"/>
            <w:tcMar>
              <w:top w:w="100" w:type="dxa"/>
              <w:left w:w="100" w:type="dxa"/>
              <w:bottom w:w="100" w:type="dxa"/>
              <w:right w:w="100" w:type="dxa"/>
            </w:tcMar>
          </w:tcPr>
          <w:p w:rsidRPr="007430C0" w:rsidR="00512DB2" w:rsidP="000B3487" w:rsidRDefault="00512DB2" w14:paraId="5F023915" w14:textId="77777777">
            <w:pPr>
              <w:widowControl w:val="0"/>
              <w:pBdr>
                <w:top w:val="nil"/>
                <w:left w:val="nil"/>
                <w:bottom w:val="nil"/>
                <w:right w:val="nil"/>
                <w:between w:val="nil"/>
              </w:pBdr>
              <w:jc w:val="center"/>
              <w:rPr>
                <w:b/>
                <w:bCs/>
              </w:rPr>
            </w:pPr>
            <w:r w:rsidRPr="007430C0">
              <w:rPr>
                <w:b/>
                <w:bCs/>
              </w:rPr>
              <w:t xml:space="preserve">Technological recommendation </w:t>
            </w:r>
          </w:p>
        </w:tc>
        <w:tc>
          <w:tcPr>
            <w:tcW w:w="1140" w:type="dxa"/>
            <w:shd w:val="clear" w:color="auto" w:fill="DBE5F1" w:themeFill="accent1" w:themeFillTint="33"/>
            <w:tcMar>
              <w:top w:w="100" w:type="dxa"/>
              <w:left w:w="100" w:type="dxa"/>
              <w:bottom w:w="100" w:type="dxa"/>
              <w:right w:w="100" w:type="dxa"/>
            </w:tcMar>
          </w:tcPr>
          <w:p w:rsidR="00512DB2" w:rsidP="000B3487" w:rsidRDefault="00512DB2" w14:paraId="7354C9AB" w14:textId="77777777">
            <w:pPr>
              <w:widowControl w:val="0"/>
              <w:pBdr>
                <w:top w:val="nil"/>
                <w:left w:val="nil"/>
                <w:bottom w:val="nil"/>
                <w:right w:val="nil"/>
                <w:between w:val="nil"/>
              </w:pBdr>
              <w:jc w:val="center"/>
            </w:pPr>
            <w:r>
              <w:t>A</w:t>
            </w:r>
          </w:p>
        </w:tc>
        <w:tc>
          <w:tcPr>
            <w:tcW w:w="1290" w:type="dxa"/>
            <w:shd w:val="clear" w:color="auto" w:fill="FFFFCC"/>
            <w:tcMar>
              <w:top w:w="100" w:type="dxa"/>
              <w:left w:w="100" w:type="dxa"/>
              <w:bottom w:w="100" w:type="dxa"/>
              <w:right w:w="100" w:type="dxa"/>
            </w:tcMar>
          </w:tcPr>
          <w:p w:rsidR="00512DB2" w:rsidP="000B3487" w:rsidRDefault="00512DB2" w14:paraId="16C9ACAB" w14:textId="77777777">
            <w:pPr>
              <w:widowControl w:val="0"/>
              <w:pBdr>
                <w:top w:val="nil"/>
                <w:left w:val="nil"/>
                <w:bottom w:val="nil"/>
                <w:right w:val="nil"/>
                <w:between w:val="nil"/>
              </w:pBdr>
              <w:jc w:val="center"/>
            </w:pPr>
            <w:r>
              <w:t>I</w:t>
            </w:r>
          </w:p>
        </w:tc>
        <w:tc>
          <w:tcPr>
            <w:tcW w:w="1185" w:type="dxa"/>
            <w:shd w:val="clear" w:color="auto" w:fill="FFFFCC"/>
            <w:tcMar>
              <w:top w:w="100" w:type="dxa"/>
              <w:left w:w="100" w:type="dxa"/>
              <w:bottom w:w="100" w:type="dxa"/>
              <w:right w:w="100" w:type="dxa"/>
            </w:tcMar>
          </w:tcPr>
          <w:p w:rsidR="00512DB2" w:rsidP="000B3487" w:rsidRDefault="00512DB2" w14:paraId="51F1E639" w14:textId="77777777">
            <w:pPr>
              <w:widowControl w:val="0"/>
              <w:pBdr>
                <w:top w:val="nil"/>
                <w:left w:val="nil"/>
                <w:bottom w:val="nil"/>
                <w:right w:val="nil"/>
                <w:between w:val="nil"/>
              </w:pBdr>
              <w:jc w:val="center"/>
            </w:pPr>
            <w:r>
              <w:t>I</w:t>
            </w:r>
          </w:p>
        </w:tc>
        <w:tc>
          <w:tcPr>
            <w:tcW w:w="1134" w:type="dxa"/>
            <w:shd w:val="clear" w:color="auto" w:fill="FDE9D9" w:themeFill="accent6" w:themeFillTint="33"/>
            <w:tcMar>
              <w:top w:w="100" w:type="dxa"/>
              <w:left w:w="100" w:type="dxa"/>
              <w:bottom w:w="100" w:type="dxa"/>
              <w:right w:w="100" w:type="dxa"/>
            </w:tcMar>
          </w:tcPr>
          <w:p w:rsidR="00512DB2" w:rsidP="000B3487" w:rsidRDefault="00512DB2" w14:paraId="481A0B33" w14:textId="77777777">
            <w:pPr>
              <w:widowControl w:val="0"/>
              <w:pBdr>
                <w:top w:val="nil"/>
                <w:left w:val="nil"/>
                <w:bottom w:val="nil"/>
                <w:right w:val="nil"/>
                <w:between w:val="nil"/>
              </w:pBdr>
              <w:jc w:val="center"/>
            </w:pPr>
            <w:r>
              <w:t>C</w:t>
            </w:r>
          </w:p>
        </w:tc>
        <w:tc>
          <w:tcPr>
            <w:tcW w:w="1559" w:type="dxa"/>
            <w:shd w:val="clear" w:color="auto" w:fill="EAF1DD" w:themeFill="accent3" w:themeFillTint="33"/>
            <w:tcMar>
              <w:top w:w="100" w:type="dxa"/>
              <w:left w:w="100" w:type="dxa"/>
              <w:bottom w:w="100" w:type="dxa"/>
              <w:right w:w="100" w:type="dxa"/>
            </w:tcMar>
          </w:tcPr>
          <w:p w:rsidR="00512DB2" w:rsidP="000B3487" w:rsidRDefault="00512DB2" w14:paraId="2A2C6BFC" w14:textId="77777777">
            <w:pPr>
              <w:widowControl w:val="0"/>
              <w:pBdr>
                <w:top w:val="nil"/>
                <w:left w:val="nil"/>
                <w:bottom w:val="nil"/>
                <w:right w:val="nil"/>
                <w:between w:val="nil"/>
              </w:pBdr>
              <w:jc w:val="center"/>
            </w:pPr>
            <w:r>
              <w:t>R</w:t>
            </w:r>
          </w:p>
        </w:tc>
        <w:tc>
          <w:tcPr>
            <w:tcW w:w="1312" w:type="dxa"/>
            <w:shd w:val="clear" w:color="auto" w:fill="FFFFCC"/>
            <w:tcMar>
              <w:top w:w="100" w:type="dxa"/>
              <w:left w:w="100" w:type="dxa"/>
              <w:bottom w:w="100" w:type="dxa"/>
              <w:right w:w="100" w:type="dxa"/>
            </w:tcMar>
          </w:tcPr>
          <w:p w:rsidR="00512DB2" w:rsidP="000B3487" w:rsidRDefault="00512DB2" w14:paraId="05376ED4" w14:textId="77777777">
            <w:pPr>
              <w:widowControl w:val="0"/>
              <w:pBdr>
                <w:top w:val="nil"/>
                <w:left w:val="nil"/>
                <w:bottom w:val="nil"/>
                <w:right w:val="nil"/>
                <w:between w:val="nil"/>
              </w:pBdr>
              <w:jc w:val="center"/>
            </w:pPr>
            <w:r>
              <w:t>I</w:t>
            </w:r>
          </w:p>
        </w:tc>
      </w:tr>
      <w:tr w:rsidR="00512DB2" w:rsidTr="000B3487" w14:paraId="7F2A46F6" w14:textId="77777777">
        <w:tc>
          <w:tcPr>
            <w:tcW w:w="1620" w:type="dxa"/>
            <w:tcMar>
              <w:top w:w="100" w:type="dxa"/>
              <w:left w:w="100" w:type="dxa"/>
              <w:bottom w:w="100" w:type="dxa"/>
              <w:right w:w="100" w:type="dxa"/>
            </w:tcMar>
          </w:tcPr>
          <w:p w:rsidRPr="007430C0" w:rsidR="00512DB2" w:rsidP="000B3487" w:rsidRDefault="00512DB2" w14:paraId="2A4E6F65" w14:textId="77777777">
            <w:pPr>
              <w:widowControl w:val="0"/>
              <w:pBdr>
                <w:top w:val="nil"/>
                <w:left w:val="nil"/>
                <w:bottom w:val="nil"/>
                <w:right w:val="nil"/>
                <w:between w:val="nil"/>
              </w:pBdr>
              <w:jc w:val="center"/>
              <w:rPr>
                <w:b/>
                <w:bCs/>
              </w:rPr>
            </w:pPr>
            <w:r w:rsidRPr="007430C0">
              <w:rPr>
                <w:b/>
                <w:bCs/>
              </w:rPr>
              <w:t>Delivery roadmap</w:t>
            </w:r>
          </w:p>
        </w:tc>
        <w:tc>
          <w:tcPr>
            <w:tcW w:w="1140" w:type="dxa"/>
            <w:shd w:val="clear" w:color="auto" w:fill="EAF1DD" w:themeFill="accent3" w:themeFillTint="33"/>
            <w:tcMar>
              <w:top w:w="100" w:type="dxa"/>
              <w:left w:w="100" w:type="dxa"/>
              <w:bottom w:w="100" w:type="dxa"/>
              <w:right w:w="100" w:type="dxa"/>
            </w:tcMar>
          </w:tcPr>
          <w:p w:rsidR="00512DB2" w:rsidP="000B3487" w:rsidRDefault="00512DB2" w14:paraId="1E144CD6" w14:textId="77777777">
            <w:pPr>
              <w:widowControl w:val="0"/>
              <w:pBdr>
                <w:top w:val="nil"/>
                <w:left w:val="nil"/>
                <w:bottom w:val="nil"/>
                <w:right w:val="nil"/>
                <w:between w:val="nil"/>
              </w:pBdr>
              <w:jc w:val="center"/>
            </w:pPr>
            <w:r>
              <w:t>R</w:t>
            </w:r>
          </w:p>
        </w:tc>
        <w:tc>
          <w:tcPr>
            <w:tcW w:w="1290" w:type="dxa"/>
            <w:shd w:val="clear" w:color="auto" w:fill="EAF1DD" w:themeFill="accent3" w:themeFillTint="33"/>
            <w:tcMar>
              <w:top w:w="100" w:type="dxa"/>
              <w:left w:w="100" w:type="dxa"/>
              <w:bottom w:w="100" w:type="dxa"/>
              <w:right w:w="100" w:type="dxa"/>
            </w:tcMar>
          </w:tcPr>
          <w:p w:rsidR="00512DB2" w:rsidP="000B3487" w:rsidRDefault="00512DB2" w14:paraId="0BD46ABD" w14:textId="77777777">
            <w:pPr>
              <w:widowControl w:val="0"/>
              <w:pBdr>
                <w:top w:val="nil"/>
                <w:left w:val="nil"/>
                <w:bottom w:val="nil"/>
                <w:right w:val="nil"/>
                <w:between w:val="nil"/>
              </w:pBdr>
              <w:jc w:val="center"/>
            </w:pPr>
            <w:r>
              <w:t>R</w:t>
            </w:r>
          </w:p>
        </w:tc>
        <w:tc>
          <w:tcPr>
            <w:tcW w:w="1185" w:type="dxa"/>
            <w:shd w:val="clear" w:color="auto" w:fill="EAF1DD" w:themeFill="accent3" w:themeFillTint="33"/>
            <w:tcMar>
              <w:top w:w="100" w:type="dxa"/>
              <w:left w:w="100" w:type="dxa"/>
              <w:bottom w:w="100" w:type="dxa"/>
              <w:right w:w="100" w:type="dxa"/>
            </w:tcMar>
          </w:tcPr>
          <w:p w:rsidR="00512DB2" w:rsidP="000B3487" w:rsidRDefault="00512DB2" w14:paraId="6F0F8297" w14:textId="77777777">
            <w:pPr>
              <w:widowControl w:val="0"/>
              <w:pBdr>
                <w:top w:val="nil"/>
                <w:left w:val="nil"/>
                <w:bottom w:val="nil"/>
                <w:right w:val="nil"/>
                <w:between w:val="nil"/>
              </w:pBdr>
              <w:jc w:val="center"/>
            </w:pPr>
            <w:r>
              <w:t>R</w:t>
            </w:r>
          </w:p>
        </w:tc>
        <w:tc>
          <w:tcPr>
            <w:tcW w:w="1134" w:type="dxa"/>
            <w:shd w:val="clear" w:color="auto" w:fill="EAF1DD" w:themeFill="accent3" w:themeFillTint="33"/>
            <w:tcMar>
              <w:top w:w="100" w:type="dxa"/>
              <w:left w:w="100" w:type="dxa"/>
              <w:bottom w:w="100" w:type="dxa"/>
              <w:right w:w="100" w:type="dxa"/>
            </w:tcMar>
          </w:tcPr>
          <w:p w:rsidR="00512DB2" w:rsidP="000B3487" w:rsidRDefault="00512DB2" w14:paraId="4111C1F5" w14:textId="77777777">
            <w:pPr>
              <w:widowControl w:val="0"/>
              <w:pBdr>
                <w:top w:val="nil"/>
                <w:left w:val="nil"/>
                <w:bottom w:val="nil"/>
                <w:right w:val="nil"/>
                <w:between w:val="nil"/>
              </w:pBdr>
              <w:jc w:val="center"/>
            </w:pPr>
            <w:r>
              <w:t>R</w:t>
            </w:r>
          </w:p>
        </w:tc>
        <w:tc>
          <w:tcPr>
            <w:tcW w:w="1559" w:type="dxa"/>
            <w:shd w:val="clear" w:color="auto" w:fill="DBE5F1" w:themeFill="accent1" w:themeFillTint="33"/>
            <w:tcMar>
              <w:top w:w="100" w:type="dxa"/>
              <w:left w:w="100" w:type="dxa"/>
              <w:bottom w:w="100" w:type="dxa"/>
              <w:right w:w="100" w:type="dxa"/>
            </w:tcMar>
          </w:tcPr>
          <w:p w:rsidR="00512DB2" w:rsidP="000B3487" w:rsidRDefault="00512DB2" w14:paraId="614AAB72" w14:textId="77777777">
            <w:pPr>
              <w:widowControl w:val="0"/>
              <w:pBdr>
                <w:top w:val="nil"/>
                <w:left w:val="nil"/>
                <w:bottom w:val="nil"/>
                <w:right w:val="nil"/>
                <w:between w:val="nil"/>
              </w:pBdr>
              <w:jc w:val="center"/>
            </w:pPr>
            <w:r>
              <w:t>A</w:t>
            </w:r>
          </w:p>
        </w:tc>
        <w:tc>
          <w:tcPr>
            <w:tcW w:w="1312" w:type="dxa"/>
            <w:shd w:val="clear" w:color="auto" w:fill="FFFFCC"/>
            <w:tcMar>
              <w:top w:w="100" w:type="dxa"/>
              <w:left w:w="100" w:type="dxa"/>
              <w:bottom w:w="100" w:type="dxa"/>
              <w:right w:w="100" w:type="dxa"/>
            </w:tcMar>
          </w:tcPr>
          <w:p w:rsidR="00512DB2" w:rsidP="000B3487" w:rsidRDefault="00512DB2" w14:paraId="08A00D48" w14:textId="77777777">
            <w:pPr>
              <w:widowControl w:val="0"/>
              <w:pBdr>
                <w:top w:val="nil"/>
                <w:left w:val="nil"/>
                <w:bottom w:val="nil"/>
                <w:right w:val="nil"/>
                <w:between w:val="nil"/>
              </w:pBdr>
              <w:jc w:val="center"/>
            </w:pPr>
            <w:r>
              <w:t>I</w:t>
            </w:r>
          </w:p>
        </w:tc>
      </w:tr>
    </w:tbl>
    <w:p w:rsidRPr="004721A0" w:rsidR="004721A0" w:rsidP="004721A0" w:rsidRDefault="004721A0" w14:paraId="4BF19279" w14:textId="07B2A373">
      <w:pPr>
        <w:jc w:val="center"/>
        <w:rPr>
          <w:b/>
          <w:bCs/>
        </w:rPr>
      </w:pPr>
      <w:r w:rsidRPr="004721A0">
        <w:rPr>
          <w:b/>
          <w:bCs/>
        </w:rPr>
        <w:t>Figure: RACI framework</w:t>
      </w:r>
    </w:p>
    <w:p w:rsidRPr="004721A0" w:rsidR="004721A0" w:rsidP="3FD309F2" w:rsidRDefault="004721A0" w14:paraId="57F4230D" w14:textId="646DEEEB">
      <w:pPr>
        <w:pStyle w:val="Normal"/>
        <w:jc w:val="center"/>
        <w:rPr>
          <w:b w:val="1"/>
          <w:bCs w:val="1"/>
        </w:rPr>
      </w:pPr>
      <w:r w:rsidRPr="3FD309F2" w:rsidR="004721A0">
        <w:rPr>
          <w:b w:val="1"/>
          <w:bCs w:val="1"/>
        </w:rPr>
        <w:t>Source: (</w:t>
      </w:r>
      <w:r w:rsidRPr="3FD309F2" w:rsidR="01D7F063">
        <w:rPr>
          <w:b w:val="1"/>
          <w:bCs w:val="1"/>
        </w:rPr>
        <w:t>2329747</w:t>
      </w:r>
      <w:r w:rsidRPr="3FD309F2" w:rsidR="004721A0">
        <w:rPr>
          <w:b w:val="1"/>
          <w:bCs w:val="1"/>
        </w:rPr>
        <w:t>, 2026)</w:t>
      </w:r>
    </w:p>
    <w:p w:rsidR="00512DB2" w:rsidP="00512DB2" w:rsidRDefault="00512DB2" w14:paraId="13F15A55" w14:textId="1C788E34">
      <w:r>
        <w:t xml:space="preserve">The </w:t>
      </w:r>
      <w:bookmarkStart w:name="_Hlk222504730" w:id="17"/>
      <w:r>
        <w:t xml:space="preserve">RACI framework </w:t>
      </w:r>
      <w:bookmarkEnd w:id="17"/>
      <w:r>
        <w:t xml:space="preserve">is a contemporary model of project management that indicates the responsibilities of the different stakeholders in the project. This framework has four components that are Responsibility (R), Accountability (A), Consulted (C), and Informed (I) </w:t>
      </w:r>
      <w:sdt>
        <w:sdtPr>
          <w:id w:val="-1912068697"/>
          <w:citation/>
        </w:sdtPr>
        <w:sdtContent>
          <w:r>
            <w:fldChar w:fldCharType="begin"/>
          </w:r>
          <w:r>
            <w:rPr>
              <w:lang w:val="en-US"/>
            </w:rPr>
            <w:instrText xml:space="preserve"> CITATION Dan258 \l 1033 </w:instrText>
          </w:r>
          <w:r>
            <w:fldChar w:fldCharType="separate"/>
          </w:r>
          <w:r w:rsidRPr="00D11CC9">
            <w:rPr>
              <w:noProof/>
              <w:lang w:val="en-US"/>
            </w:rPr>
            <w:t>(Miranda, 2025)</w:t>
          </w:r>
          <w:r>
            <w:fldChar w:fldCharType="end"/>
          </w:r>
        </w:sdtContent>
      </w:sdt>
      <w:r>
        <w:t xml:space="preserve">. </w:t>
      </w:r>
    </w:p>
    <w:p w:rsidR="00512DB2" w:rsidP="00512DB2" w:rsidRDefault="00512DB2" w14:paraId="2D23383C" w14:textId="77777777">
      <w:r>
        <w:rPr>
          <w:b/>
          <w:bCs/>
        </w:rPr>
        <w:t xml:space="preserve">Responsibility (R): </w:t>
      </w:r>
      <w:r>
        <w:t xml:space="preserve">This element signifies the team that can be involved in the task for the project </w:t>
      </w:r>
      <w:sdt>
        <w:sdtPr>
          <w:id w:val="-682827430"/>
          <w:citation/>
        </w:sdtPr>
        <w:sdtContent>
          <w:r>
            <w:fldChar w:fldCharType="begin"/>
          </w:r>
          <w:r>
            <w:rPr>
              <w:lang w:val="en-US"/>
            </w:rPr>
            <w:instrText xml:space="preserve"> CITATION Lee255 \l 1033 </w:instrText>
          </w:r>
          <w:r>
            <w:fldChar w:fldCharType="separate"/>
          </w:r>
          <w:r w:rsidRPr="00D11CC9">
            <w:rPr>
              <w:noProof/>
              <w:lang w:val="en-US"/>
            </w:rPr>
            <w:t>(Hoory, 2025)</w:t>
          </w:r>
          <w:r>
            <w:fldChar w:fldCharType="end"/>
          </w:r>
        </w:sdtContent>
      </w:sdt>
      <w:r>
        <w:t xml:space="preserve">. The marketing team, IT-based team, sales professionals, and service management team will be responsible for the market research. It indicates that the professionals of these teams will evaluate the core purpose of the project and service development.   </w:t>
      </w:r>
    </w:p>
    <w:p w:rsidR="00512DB2" w:rsidP="00512DB2" w:rsidRDefault="00512DB2" w14:paraId="3B3128F8" w14:textId="77777777">
      <w:r>
        <w:rPr>
          <w:b/>
          <w:bCs/>
        </w:rPr>
        <w:t xml:space="preserve">Accountability (A): </w:t>
      </w:r>
      <w:r>
        <w:t xml:space="preserve">Accountable persons indicate the professionals who are involved in the completion of the project-based tasks </w:t>
      </w:r>
      <w:sdt>
        <w:sdtPr>
          <w:id w:val="359946895"/>
          <w:citation/>
        </w:sdtPr>
        <w:sdtContent>
          <w:r>
            <w:fldChar w:fldCharType="begin"/>
          </w:r>
          <w:r>
            <w:rPr>
              <w:lang w:val="en-US"/>
            </w:rPr>
            <w:instrText xml:space="preserve"> CITATION Dan258 \l 1033 </w:instrText>
          </w:r>
          <w:r>
            <w:fldChar w:fldCharType="separate"/>
          </w:r>
          <w:r w:rsidRPr="00D11CC9">
            <w:rPr>
              <w:noProof/>
              <w:lang w:val="en-US"/>
            </w:rPr>
            <w:t>(Miranda, 2025)</w:t>
          </w:r>
          <w:r>
            <w:fldChar w:fldCharType="end"/>
          </w:r>
        </w:sdtContent>
      </w:sdt>
      <w:r>
        <w:t xml:space="preserve">. Design framework and measurement can be a core task of this project that will lead to the introduction of a new service, that is </w:t>
      </w:r>
      <w:proofErr w:type="spellStart"/>
      <w:r>
        <w:t>StaySmart</w:t>
      </w:r>
      <w:proofErr w:type="spellEnd"/>
      <w:r>
        <w:t xml:space="preserve">+. The IT-based team will be accountable for this project development as the professionals of this team have strong technological knowledge.  </w:t>
      </w:r>
    </w:p>
    <w:p w:rsidR="00512DB2" w:rsidP="00512DB2" w:rsidRDefault="00512DB2" w14:paraId="67FD7D65" w14:textId="77777777">
      <w:r>
        <w:rPr>
          <w:b/>
          <w:bCs/>
        </w:rPr>
        <w:t xml:space="preserve">Consulted (C): </w:t>
      </w:r>
      <w:r>
        <w:t xml:space="preserve">Consulted people are involved in two-way communication of the project plan and provide their significant feedback </w:t>
      </w:r>
      <w:sdt>
        <w:sdtPr>
          <w:id w:val="-1712340886"/>
          <w:citation/>
        </w:sdtPr>
        <w:sdtContent>
          <w:r>
            <w:fldChar w:fldCharType="begin"/>
          </w:r>
          <w:r>
            <w:rPr>
              <w:lang w:val="en-US"/>
            </w:rPr>
            <w:instrText xml:space="preserve"> CITATION Dan258 \l 1033 </w:instrText>
          </w:r>
          <w:r>
            <w:fldChar w:fldCharType="separate"/>
          </w:r>
          <w:r w:rsidRPr="00D11CC9">
            <w:rPr>
              <w:noProof/>
              <w:lang w:val="en-US"/>
            </w:rPr>
            <w:t>(Miranda, 2025)</w:t>
          </w:r>
          <w:r>
            <w:fldChar w:fldCharType="end"/>
          </w:r>
        </w:sdtContent>
      </w:sdt>
      <w:r>
        <w:t xml:space="preserve">. Design measurement can be evaluated as a key task in this project, and the marketing team will be the consulted group. The project managers can consult with them for initiating marketing efforts that can be an integral part of this project.   </w:t>
      </w:r>
    </w:p>
    <w:p w:rsidR="00512DB2" w:rsidP="00512DB2" w:rsidRDefault="00512DB2" w14:paraId="02C07A97" w14:textId="77777777">
      <w:pPr>
        <w:rPr>
          <w:b/>
          <w:bCs/>
        </w:rPr>
      </w:pPr>
      <w:r>
        <w:rPr>
          <w:b/>
          <w:bCs/>
        </w:rPr>
        <w:t xml:space="preserve">Informed (I): </w:t>
      </w:r>
      <w:r>
        <w:t xml:space="preserve">The individuals who can be informed are considered Informed individuals of the project management </w:t>
      </w:r>
      <w:sdt>
        <w:sdtPr>
          <w:id w:val="596753239"/>
          <w:citation/>
        </w:sdtPr>
        <w:sdtContent>
          <w:r>
            <w:fldChar w:fldCharType="begin"/>
          </w:r>
          <w:r>
            <w:rPr>
              <w:lang w:val="en-US"/>
            </w:rPr>
            <w:instrText xml:space="preserve"> CITATION Lee255 \l 1033 </w:instrText>
          </w:r>
          <w:r>
            <w:fldChar w:fldCharType="separate"/>
          </w:r>
          <w:r w:rsidRPr="00D11CC9">
            <w:rPr>
              <w:noProof/>
              <w:lang w:val="en-US"/>
            </w:rPr>
            <w:t>(Hoory, 2025)</w:t>
          </w:r>
          <w:r>
            <w:fldChar w:fldCharType="end"/>
          </w:r>
        </w:sdtContent>
      </w:sdt>
      <w:r>
        <w:t xml:space="preserve">. Being a core stakeholder of this new project that will be shaped by the Hilton, customers can be the Informed persons. </w:t>
      </w:r>
    </w:p>
    <w:p w:rsidR="00512DB2" w:rsidP="00512DB2" w:rsidRDefault="00512DB2" w14:paraId="2D2B9FBD" w14:textId="77777777">
      <w:r>
        <w:rPr>
          <w:b/>
          <w:bCs/>
          <w:i/>
          <w:iCs/>
        </w:rPr>
        <w:t>Engagement plan and communication plan</w:t>
      </w:r>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825"/>
        <w:gridCol w:w="6535"/>
      </w:tblGrid>
      <w:tr w:rsidR="00512DB2" w:rsidTr="00AB712B" w14:paraId="473FC9B7" w14:textId="77777777">
        <w:tc>
          <w:tcPr>
            <w:tcW w:w="2825" w:type="dxa"/>
            <w:tcMar>
              <w:top w:w="100" w:type="dxa"/>
              <w:left w:w="100" w:type="dxa"/>
              <w:bottom w:w="100" w:type="dxa"/>
              <w:right w:w="100" w:type="dxa"/>
            </w:tcMar>
          </w:tcPr>
          <w:p w:rsidR="00512DB2" w:rsidP="000B3487" w:rsidRDefault="00512DB2" w14:paraId="7D9BE7EE" w14:textId="77777777">
            <w:pPr>
              <w:widowControl w:val="0"/>
              <w:pBdr>
                <w:top w:val="nil"/>
                <w:left w:val="nil"/>
                <w:bottom w:val="nil"/>
                <w:right w:val="nil"/>
                <w:between w:val="nil"/>
              </w:pBdr>
              <w:jc w:val="center"/>
              <w:rPr>
                <w:b/>
                <w:bCs/>
              </w:rPr>
            </w:pPr>
            <w:r>
              <w:rPr>
                <w:b/>
                <w:bCs/>
              </w:rPr>
              <w:t xml:space="preserve">Stakeholders </w:t>
            </w:r>
          </w:p>
        </w:tc>
        <w:tc>
          <w:tcPr>
            <w:tcW w:w="6535" w:type="dxa"/>
            <w:tcMar>
              <w:top w:w="100" w:type="dxa"/>
              <w:left w:w="100" w:type="dxa"/>
              <w:bottom w:w="100" w:type="dxa"/>
              <w:right w:w="100" w:type="dxa"/>
            </w:tcMar>
          </w:tcPr>
          <w:p w:rsidR="00512DB2" w:rsidP="000B3487" w:rsidRDefault="00512DB2" w14:paraId="611D973C" w14:textId="77777777">
            <w:pPr>
              <w:widowControl w:val="0"/>
              <w:pBdr>
                <w:top w:val="nil"/>
                <w:left w:val="nil"/>
                <w:bottom w:val="nil"/>
                <w:right w:val="nil"/>
                <w:between w:val="nil"/>
              </w:pBdr>
              <w:jc w:val="center"/>
              <w:rPr>
                <w:b/>
                <w:bCs/>
              </w:rPr>
            </w:pPr>
            <w:r>
              <w:rPr>
                <w:b/>
                <w:bCs/>
              </w:rPr>
              <w:t>Communication modes</w:t>
            </w:r>
          </w:p>
        </w:tc>
      </w:tr>
      <w:tr w:rsidR="00512DB2" w:rsidTr="00AB712B" w14:paraId="56248F4F" w14:textId="77777777">
        <w:tc>
          <w:tcPr>
            <w:tcW w:w="2825" w:type="dxa"/>
            <w:tcMar>
              <w:top w:w="100" w:type="dxa"/>
              <w:left w:w="100" w:type="dxa"/>
              <w:bottom w:w="100" w:type="dxa"/>
              <w:right w:w="100" w:type="dxa"/>
            </w:tcMar>
          </w:tcPr>
          <w:p w:rsidR="00512DB2" w:rsidP="000B3487" w:rsidRDefault="00512DB2" w14:paraId="752A410D" w14:textId="77777777">
            <w:pPr>
              <w:widowControl w:val="0"/>
              <w:pBdr>
                <w:top w:val="nil"/>
                <w:left w:val="nil"/>
                <w:bottom w:val="nil"/>
                <w:right w:val="nil"/>
                <w:between w:val="nil"/>
              </w:pBdr>
              <w:jc w:val="center"/>
              <w:rPr>
                <w:b/>
                <w:bCs/>
              </w:rPr>
            </w:pPr>
            <w:r>
              <w:rPr>
                <w:b/>
                <w:bCs/>
              </w:rPr>
              <w:t>Employees</w:t>
            </w:r>
          </w:p>
        </w:tc>
        <w:tc>
          <w:tcPr>
            <w:tcW w:w="6535" w:type="dxa"/>
            <w:tcMar>
              <w:top w:w="100" w:type="dxa"/>
              <w:left w:w="100" w:type="dxa"/>
              <w:bottom w:w="100" w:type="dxa"/>
              <w:right w:w="100" w:type="dxa"/>
            </w:tcMar>
          </w:tcPr>
          <w:p w:rsidR="00512DB2" w:rsidP="000B3487" w:rsidRDefault="00512DB2" w14:paraId="710E8C2D" w14:textId="77777777">
            <w:pPr>
              <w:widowControl w:val="0"/>
              <w:pBdr>
                <w:top w:val="nil"/>
                <w:left w:val="nil"/>
                <w:bottom w:val="nil"/>
                <w:right w:val="nil"/>
                <w:between w:val="nil"/>
              </w:pBdr>
            </w:pPr>
            <w:r>
              <w:t xml:space="preserve">The project manager will be involved in regular communication with the staff, such as the sales team, service management, and IT-based team </w:t>
            </w:r>
            <w:sdt>
              <w:sdtPr>
                <w:id w:val="-18708884"/>
                <w:citation/>
              </w:sdtPr>
              <w:sdtContent>
                <w:r>
                  <w:fldChar w:fldCharType="begin"/>
                </w:r>
                <w:r>
                  <w:rPr>
                    <w:lang w:val="en-US"/>
                  </w:rPr>
                  <w:instrText xml:space="preserve"> CITATION Cli25 \l 1033 </w:instrText>
                </w:r>
                <w:r>
                  <w:fldChar w:fldCharType="separate"/>
                </w:r>
                <w:r w:rsidRPr="00D11CC9">
                  <w:rPr>
                    <w:noProof/>
                    <w:lang w:val="en-US"/>
                  </w:rPr>
                  <w:t>(Padgett, 2025)</w:t>
                </w:r>
                <w:r>
                  <w:fldChar w:fldCharType="end"/>
                </w:r>
              </w:sdtContent>
            </w:sdt>
            <w:r>
              <w:t xml:space="preserve">. Video conferencing can be an ideal option for the project manager of Hilton to interact with the employees, and online modes can be used. </w:t>
            </w:r>
          </w:p>
        </w:tc>
      </w:tr>
      <w:tr w:rsidR="00512DB2" w:rsidTr="00AB712B" w14:paraId="1B68D3D5" w14:textId="77777777">
        <w:tc>
          <w:tcPr>
            <w:tcW w:w="2825" w:type="dxa"/>
            <w:tcMar>
              <w:top w:w="100" w:type="dxa"/>
              <w:left w:w="100" w:type="dxa"/>
              <w:bottom w:w="100" w:type="dxa"/>
              <w:right w:w="100" w:type="dxa"/>
            </w:tcMar>
          </w:tcPr>
          <w:p w:rsidR="00512DB2" w:rsidP="000B3487" w:rsidRDefault="00512DB2" w14:paraId="539AB85E" w14:textId="77777777">
            <w:pPr>
              <w:widowControl w:val="0"/>
              <w:pBdr>
                <w:top w:val="nil"/>
                <w:left w:val="nil"/>
                <w:bottom w:val="nil"/>
                <w:right w:val="nil"/>
                <w:between w:val="nil"/>
              </w:pBdr>
              <w:jc w:val="center"/>
              <w:rPr>
                <w:b/>
                <w:bCs/>
              </w:rPr>
            </w:pPr>
            <w:r>
              <w:rPr>
                <w:b/>
                <w:bCs/>
              </w:rPr>
              <w:t xml:space="preserve">Customers </w:t>
            </w:r>
          </w:p>
        </w:tc>
        <w:tc>
          <w:tcPr>
            <w:tcW w:w="6535" w:type="dxa"/>
            <w:tcMar>
              <w:top w:w="100" w:type="dxa"/>
              <w:left w:w="100" w:type="dxa"/>
              <w:bottom w:w="100" w:type="dxa"/>
              <w:right w:w="100" w:type="dxa"/>
            </w:tcMar>
          </w:tcPr>
          <w:p w:rsidR="00512DB2" w:rsidP="000B3487" w:rsidRDefault="00512DB2" w14:paraId="719FD2D9" w14:textId="77777777">
            <w:pPr>
              <w:widowControl w:val="0"/>
              <w:pBdr>
                <w:top w:val="nil"/>
                <w:left w:val="nil"/>
                <w:bottom w:val="nil"/>
                <w:right w:val="nil"/>
                <w:between w:val="nil"/>
              </w:pBdr>
            </w:pPr>
            <w:r>
              <w:t xml:space="preserve">The online advertisement can be a strategic solution for the project management team of Hilton to inform customers about the new service offerings. </w:t>
            </w:r>
          </w:p>
        </w:tc>
      </w:tr>
      <w:tr w:rsidR="00512DB2" w:rsidTr="00AB712B" w14:paraId="12BDC5A6" w14:textId="77777777">
        <w:tc>
          <w:tcPr>
            <w:tcW w:w="2825" w:type="dxa"/>
            <w:tcMar>
              <w:top w:w="100" w:type="dxa"/>
              <w:left w:w="100" w:type="dxa"/>
              <w:bottom w:w="100" w:type="dxa"/>
              <w:right w:w="100" w:type="dxa"/>
            </w:tcMar>
          </w:tcPr>
          <w:p w:rsidR="00512DB2" w:rsidP="000B3487" w:rsidRDefault="00512DB2" w14:paraId="1F9355BE" w14:textId="77777777">
            <w:pPr>
              <w:widowControl w:val="0"/>
              <w:pBdr>
                <w:top w:val="nil"/>
                <w:left w:val="nil"/>
                <w:bottom w:val="nil"/>
                <w:right w:val="nil"/>
                <w:between w:val="nil"/>
              </w:pBdr>
              <w:jc w:val="center"/>
              <w:rPr>
                <w:b/>
                <w:bCs/>
              </w:rPr>
            </w:pPr>
            <w:r>
              <w:rPr>
                <w:b/>
                <w:bCs/>
              </w:rPr>
              <w:t xml:space="preserve">Investors </w:t>
            </w:r>
          </w:p>
        </w:tc>
        <w:tc>
          <w:tcPr>
            <w:tcW w:w="6535" w:type="dxa"/>
            <w:tcMar>
              <w:top w:w="100" w:type="dxa"/>
              <w:left w:w="100" w:type="dxa"/>
              <w:bottom w:w="100" w:type="dxa"/>
              <w:right w:w="100" w:type="dxa"/>
            </w:tcMar>
          </w:tcPr>
          <w:p w:rsidR="00512DB2" w:rsidP="000B3487" w:rsidRDefault="00512DB2" w14:paraId="724D18D0" w14:textId="77777777">
            <w:pPr>
              <w:widowControl w:val="0"/>
              <w:pBdr>
                <w:top w:val="nil"/>
                <w:left w:val="nil"/>
                <w:bottom w:val="nil"/>
                <w:right w:val="nil"/>
                <w:between w:val="nil"/>
              </w:pBdr>
            </w:pPr>
            <w:r>
              <w:t xml:space="preserve">The project manager needs to increase transparency to influence the investors who can strongly influence the project development </w:t>
            </w:r>
            <w:sdt>
              <w:sdtPr>
                <w:id w:val="1415978920"/>
                <w:citation/>
              </w:sdtPr>
              <w:sdtContent>
                <w:r>
                  <w:fldChar w:fldCharType="begin"/>
                </w:r>
                <w:r>
                  <w:rPr>
                    <w:lang w:val="en-US"/>
                  </w:rPr>
                  <w:instrText xml:space="preserve"> CITATION Liz25 \l 1033 </w:instrText>
                </w:r>
                <w:r>
                  <w:fldChar w:fldCharType="separate"/>
                </w:r>
                <w:r w:rsidRPr="00D11CC9">
                  <w:rPr>
                    <w:noProof/>
                    <w:lang w:val="en-US"/>
                  </w:rPr>
                  <w:t>(Masoner, 2025)</w:t>
                </w:r>
                <w:r>
                  <w:fldChar w:fldCharType="end"/>
                </w:r>
              </w:sdtContent>
            </w:sdt>
            <w:r>
              <w:t xml:space="preserve">. </w:t>
            </w:r>
          </w:p>
        </w:tc>
      </w:tr>
      <w:tr w:rsidR="00512DB2" w:rsidTr="00AB712B" w14:paraId="38D046CF" w14:textId="77777777">
        <w:tc>
          <w:tcPr>
            <w:tcW w:w="2825" w:type="dxa"/>
            <w:tcMar>
              <w:top w:w="100" w:type="dxa"/>
              <w:left w:w="100" w:type="dxa"/>
              <w:bottom w:w="100" w:type="dxa"/>
              <w:right w:w="100" w:type="dxa"/>
            </w:tcMar>
          </w:tcPr>
          <w:p w:rsidR="00512DB2" w:rsidP="000B3487" w:rsidRDefault="00512DB2" w14:paraId="15541BF1" w14:textId="77777777">
            <w:pPr>
              <w:widowControl w:val="0"/>
              <w:pBdr>
                <w:top w:val="nil"/>
                <w:left w:val="nil"/>
                <w:bottom w:val="nil"/>
                <w:right w:val="nil"/>
                <w:between w:val="nil"/>
              </w:pBdr>
              <w:jc w:val="center"/>
              <w:rPr>
                <w:b/>
                <w:bCs/>
              </w:rPr>
            </w:pPr>
            <w:r>
              <w:rPr>
                <w:b/>
                <w:bCs/>
              </w:rPr>
              <w:t xml:space="preserve">Suppliers </w:t>
            </w:r>
          </w:p>
        </w:tc>
        <w:tc>
          <w:tcPr>
            <w:tcW w:w="6535" w:type="dxa"/>
            <w:tcMar>
              <w:top w:w="100" w:type="dxa"/>
              <w:left w:w="100" w:type="dxa"/>
              <w:bottom w:w="100" w:type="dxa"/>
              <w:right w:w="100" w:type="dxa"/>
            </w:tcMar>
          </w:tcPr>
          <w:p w:rsidR="00512DB2" w:rsidP="000B3487" w:rsidRDefault="00512DB2" w14:paraId="56C0AD96" w14:textId="77777777">
            <w:pPr>
              <w:widowControl w:val="0"/>
              <w:pBdr>
                <w:top w:val="nil"/>
                <w:left w:val="nil"/>
                <w:bottom w:val="nil"/>
                <w:right w:val="nil"/>
                <w:between w:val="nil"/>
              </w:pBdr>
            </w:pPr>
            <w:r>
              <w:t>Digital channels can be explored by the project manager in the context of negotiating with potential suppliers. The effectiveness of digital communication channels leads to a streamlined interaction process that can result in maximising suppliers' engagement.</w:t>
            </w:r>
          </w:p>
        </w:tc>
      </w:tr>
      <w:tr w:rsidR="00512DB2" w:rsidTr="00AB712B" w14:paraId="50120B33" w14:textId="77777777">
        <w:tc>
          <w:tcPr>
            <w:tcW w:w="2825" w:type="dxa"/>
            <w:tcMar>
              <w:top w:w="100" w:type="dxa"/>
              <w:left w:w="100" w:type="dxa"/>
              <w:bottom w:w="100" w:type="dxa"/>
              <w:right w:w="100" w:type="dxa"/>
            </w:tcMar>
          </w:tcPr>
          <w:p w:rsidR="00512DB2" w:rsidP="000B3487" w:rsidRDefault="00512DB2" w14:paraId="29393B95" w14:textId="77777777">
            <w:pPr>
              <w:widowControl w:val="0"/>
              <w:pBdr>
                <w:top w:val="nil"/>
                <w:left w:val="nil"/>
                <w:bottom w:val="nil"/>
                <w:right w:val="nil"/>
                <w:between w:val="nil"/>
              </w:pBdr>
              <w:jc w:val="center"/>
              <w:rPr>
                <w:b/>
                <w:bCs/>
              </w:rPr>
            </w:pPr>
            <w:r>
              <w:rPr>
                <w:b/>
                <w:bCs/>
              </w:rPr>
              <w:t xml:space="preserve">Partners </w:t>
            </w:r>
          </w:p>
        </w:tc>
        <w:tc>
          <w:tcPr>
            <w:tcW w:w="6535" w:type="dxa"/>
            <w:tcMar>
              <w:top w:w="100" w:type="dxa"/>
              <w:left w:w="100" w:type="dxa"/>
              <w:bottom w:w="100" w:type="dxa"/>
              <w:right w:w="100" w:type="dxa"/>
            </w:tcMar>
          </w:tcPr>
          <w:p w:rsidR="00512DB2" w:rsidP="000B3487" w:rsidRDefault="00512DB2" w14:paraId="13AF8871" w14:textId="77777777">
            <w:pPr>
              <w:widowControl w:val="0"/>
              <w:pBdr>
                <w:top w:val="nil"/>
                <w:left w:val="nil"/>
                <w:bottom w:val="nil"/>
                <w:right w:val="nil"/>
                <w:between w:val="nil"/>
              </w:pBdr>
            </w:pPr>
            <w:r>
              <w:t xml:space="preserve">The business partners of the project can be informed about the project implementation with the help of digital channels. </w:t>
            </w:r>
          </w:p>
        </w:tc>
      </w:tr>
    </w:tbl>
    <w:p w:rsidR="00512DB2" w:rsidP="00512DB2" w:rsidRDefault="00512DB2" w14:paraId="5F448D8D" w14:textId="77777777"/>
    <w:p w:rsidR="00512DB2" w:rsidP="00512DB2" w:rsidRDefault="00512DB2" w14:paraId="63F734E2" w14:textId="77777777">
      <w:pPr>
        <w:rPr>
          <w:b/>
          <w:bCs/>
        </w:rPr>
      </w:pPr>
    </w:p>
    <w:p w:rsidR="00512DB2" w:rsidP="00512DB2" w:rsidRDefault="00512DB2" w14:paraId="1DB4BA10" w14:textId="77777777">
      <w:r>
        <w:br w:type="page"/>
      </w:r>
    </w:p>
    <w:p w:rsidR="00512DB2" w:rsidP="00512DB2" w:rsidRDefault="00512DB2" w14:paraId="3952CA3C" w14:textId="77777777">
      <w:pPr>
        <w:pStyle w:val="Heading1"/>
      </w:pPr>
      <w:bookmarkStart w:name="_i9ra2mt9zew" w:colFirst="0" w:colLast="0" w:id="18"/>
      <w:bookmarkStart w:name="_Toc222504982" w:id="19"/>
      <w:bookmarkEnd w:id="18"/>
      <w:r>
        <w:t>An application of the 4C’s model for conflict management in project management</w:t>
      </w:r>
      <w:bookmarkEnd w:id="19"/>
      <w:r>
        <w:t xml:space="preserve"> </w:t>
      </w:r>
    </w:p>
    <w:p w:rsidR="00512DB2" w:rsidP="00512DB2" w:rsidRDefault="00512DB2" w14:paraId="38253225" w14:textId="77777777">
      <w:r>
        <w:t xml:space="preserve">The 4C's model can be recognised as a strategic framework for resolving the conflicts in stakeholder management. According to this model, the 4C represents Communication, Collaboration, Consultation and Commitment </w:t>
      </w:r>
      <w:sdt>
        <w:sdtPr>
          <w:id w:val="-792601192"/>
          <w:citation/>
        </w:sdtPr>
        <w:sdtContent>
          <w:r>
            <w:fldChar w:fldCharType="begin"/>
          </w:r>
          <w:r>
            <w:rPr>
              <w:lang w:val="en-US"/>
            </w:rPr>
            <w:instrText xml:space="preserve"> CITATION Nad20 \l 1033 </w:instrText>
          </w:r>
          <w:r>
            <w:fldChar w:fldCharType="separate"/>
          </w:r>
          <w:r w:rsidRPr="00D11CC9">
            <w:rPr>
              <w:noProof/>
              <w:lang w:val="en-US"/>
            </w:rPr>
            <w:t>(Hack, 2020)</w:t>
          </w:r>
          <w:r>
            <w:fldChar w:fldCharType="end"/>
          </w:r>
        </w:sdtContent>
      </w:sdt>
      <w:r>
        <w:t>. Having prioritised these aspects, the project managers can strategically deal with the stakeholders and strengthen their engagement.</w:t>
      </w:r>
    </w:p>
    <w:p w:rsidRPr="007430C0" w:rsidR="00512DB2" w:rsidP="00512DB2" w:rsidRDefault="00512DB2" w14:paraId="060180D3" w14:textId="77777777">
      <w:pPr>
        <w:jc w:val="center"/>
        <w:rPr>
          <w:b/>
          <w:bCs/>
        </w:rPr>
      </w:pPr>
      <w:r w:rsidRPr="007430C0">
        <w:rPr>
          <w:b/>
          <w:bCs/>
          <w:noProof/>
        </w:rPr>
        <w:drawing>
          <wp:inline distT="0" distB="0" distL="0" distR="0" wp14:anchorId="5901CF83" wp14:editId="3582BC4B">
            <wp:extent cx="4163006" cy="2172003"/>
            <wp:effectExtent l="0" t="0" r="9525" b="0"/>
            <wp:docPr id="1234290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90138" name=""/>
                    <pic:cNvPicPr/>
                  </pic:nvPicPr>
                  <pic:blipFill>
                    <a:blip r:embed="rId10"/>
                    <a:stretch>
                      <a:fillRect/>
                    </a:stretch>
                  </pic:blipFill>
                  <pic:spPr>
                    <a:xfrm>
                      <a:off x="0" y="0"/>
                      <a:ext cx="4163006" cy="2172003"/>
                    </a:xfrm>
                    <a:prstGeom prst="rect">
                      <a:avLst/>
                    </a:prstGeom>
                  </pic:spPr>
                </pic:pic>
              </a:graphicData>
            </a:graphic>
          </wp:inline>
        </w:drawing>
      </w:r>
    </w:p>
    <w:p w:rsidRPr="007430C0" w:rsidR="00512DB2" w:rsidP="00512DB2" w:rsidRDefault="00512DB2" w14:paraId="02B7C7CB" w14:textId="77777777">
      <w:pPr>
        <w:jc w:val="center"/>
        <w:rPr>
          <w:b/>
          <w:bCs/>
        </w:rPr>
      </w:pPr>
      <w:r w:rsidRPr="007430C0">
        <w:rPr>
          <w:b/>
          <w:bCs/>
        </w:rPr>
        <w:t>Figure: Project Managers</w:t>
      </w:r>
    </w:p>
    <w:p w:rsidRPr="007430C0" w:rsidR="00512DB2" w:rsidP="00512DB2" w:rsidRDefault="00512DB2" w14:paraId="5F785F81" w14:textId="77777777">
      <w:pPr>
        <w:jc w:val="center"/>
        <w:rPr>
          <w:b/>
          <w:bCs/>
        </w:rPr>
      </w:pPr>
      <w:r w:rsidRPr="007430C0">
        <w:rPr>
          <w:b/>
          <w:bCs/>
        </w:rPr>
        <w:t>Source:</w:t>
      </w:r>
      <w:r>
        <w:rPr>
          <w:b/>
          <w:bCs/>
        </w:rPr>
        <w:t xml:space="preserve"> </w:t>
      </w:r>
      <w:sdt>
        <w:sdtPr>
          <w:rPr>
            <w:b/>
            <w:bCs/>
          </w:rPr>
          <w:id w:val="-412245937"/>
          <w:citation/>
        </w:sdtPr>
        <w:sdtContent>
          <w:r>
            <w:rPr>
              <w:b/>
              <w:bCs/>
            </w:rPr>
            <w:fldChar w:fldCharType="begin"/>
          </w:r>
          <w:r>
            <w:rPr>
              <w:b/>
              <w:bCs/>
              <w:lang w:val="en-US"/>
            </w:rPr>
            <w:instrText xml:space="preserve"> CITATION Bre251 \l 1033 </w:instrText>
          </w:r>
          <w:r>
            <w:rPr>
              <w:b/>
              <w:bCs/>
            </w:rPr>
            <w:fldChar w:fldCharType="separate"/>
          </w:r>
          <w:r w:rsidRPr="007430C0">
            <w:rPr>
              <w:noProof/>
              <w:lang w:val="en-US"/>
            </w:rPr>
            <w:t>(Day, 2025)</w:t>
          </w:r>
          <w:r>
            <w:rPr>
              <w:b/>
              <w:bCs/>
            </w:rPr>
            <w:fldChar w:fldCharType="end"/>
          </w:r>
        </w:sdtContent>
      </w:sdt>
    </w:p>
    <w:p w:rsidR="00512DB2" w:rsidP="00512DB2" w:rsidRDefault="00512DB2" w14:paraId="27F4D0E0" w14:textId="77777777">
      <w:pPr>
        <w:rPr>
          <w:b/>
          <w:bCs/>
          <w:i/>
          <w:iCs/>
        </w:rPr>
      </w:pPr>
      <w:r>
        <w:rPr>
          <w:b/>
          <w:bCs/>
          <w:i/>
          <w:iCs/>
        </w:rPr>
        <w:t xml:space="preserve">Communication </w:t>
      </w:r>
    </w:p>
    <w:p w:rsidR="00512DB2" w:rsidP="00512DB2" w:rsidRDefault="00512DB2" w14:paraId="75FDF943" w14:textId="77777777">
      <w:r>
        <w:t xml:space="preserve">The application of the 4C's model can influence the project managers to follow transparent communication with the stakeholders. Due to this, the project managers can be responsible for interacting with the responsible teams, such as the IT-based team and the service management team. Having been involved in the open communication, the project manager can share the project goals. Additionally, the project managers can inform the stakeholders about the detailed outcomes of the continuous project development. Being informed about the project management tasks, the stakeholder can be willing to participate in the project completion. It signifies that communication is a strategic way to boost trust among the stakeholders and increase their engagement </w:t>
      </w:r>
      <w:sdt>
        <w:sdtPr>
          <w:id w:val="-1728828535"/>
          <w:citation/>
        </w:sdtPr>
        <w:sdtContent>
          <w:r>
            <w:fldChar w:fldCharType="begin"/>
          </w:r>
          <w:r>
            <w:rPr>
              <w:lang w:val="en-US"/>
            </w:rPr>
            <w:instrText xml:space="preserve"> CITATION Sha23 \l 1033 </w:instrText>
          </w:r>
          <w:r>
            <w:fldChar w:fldCharType="separate"/>
          </w:r>
          <w:r w:rsidRPr="00934F50">
            <w:rPr>
              <w:noProof/>
              <w:lang w:val="en-US"/>
            </w:rPr>
            <w:t>(Spraggs, 2023)</w:t>
          </w:r>
          <w:r>
            <w:fldChar w:fldCharType="end"/>
          </w:r>
        </w:sdtContent>
      </w:sdt>
      <w:r>
        <w:t xml:space="preserve">. The effectiveness of stakeholders' trust can result in addressing the conflicts in the </w:t>
      </w:r>
      <w:proofErr w:type="spellStart"/>
      <w:r>
        <w:t>StaySmart</w:t>
      </w:r>
      <w:proofErr w:type="spellEnd"/>
      <w:r>
        <w:t xml:space="preserve">+ project that will be </w:t>
      </w:r>
      <w:proofErr w:type="spellStart"/>
      <w:r>
        <w:t>priortised</w:t>
      </w:r>
      <w:proofErr w:type="spellEnd"/>
      <w:r>
        <w:t xml:space="preserve"> by Hilton. Meanwhile, a lack of communication can result in trust issues among the stakeholders, and this aspect can increase challenges for the project management team to shape a complete project.      </w:t>
      </w:r>
    </w:p>
    <w:p w:rsidR="00512DB2" w:rsidP="00512DB2" w:rsidRDefault="00512DB2" w14:paraId="2B508204" w14:textId="77777777">
      <w:pPr>
        <w:rPr>
          <w:b/>
          <w:bCs/>
          <w:i/>
          <w:iCs/>
        </w:rPr>
      </w:pPr>
      <w:r>
        <w:rPr>
          <w:b/>
          <w:bCs/>
          <w:i/>
          <w:iCs/>
        </w:rPr>
        <w:t>Collaboration</w:t>
      </w:r>
    </w:p>
    <w:p w:rsidR="00512DB2" w:rsidP="00512DB2" w:rsidRDefault="00512DB2" w14:paraId="4A98A4E6" w14:textId="77777777">
      <w:pPr>
        <w:rPr>
          <w:b/>
          <w:bCs/>
          <w:i/>
          <w:iCs/>
        </w:rPr>
      </w:pPr>
      <w:r>
        <w:t xml:space="preserve">Collaboration is another strategic element of the 4C's model that can be applied for conflict resolution in the </w:t>
      </w:r>
      <w:proofErr w:type="spellStart"/>
      <w:r>
        <w:t>StaySmart</w:t>
      </w:r>
      <w:proofErr w:type="spellEnd"/>
      <w:r>
        <w:t xml:space="preserve">+ project. It signifies a strong responsibility of the project manager to strengthen collaboration among the different teams of the project management. Stakeholder collaboration can lead to the maximum stakeholder engagement, which is beneficial for gaining positive outcomes from the project development </w:t>
      </w:r>
      <w:sdt>
        <w:sdtPr>
          <w:id w:val="-128937514"/>
          <w:citation/>
        </w:sdtPr>
        <w:sdtContent>
          <w:r>
            <w:fldChar w:fldCharType="begin"/>
          </w:r>
          <w:r>
            <w:rPr>
              <w:lang w:val="en-US"/>
            </w:rPr>
            <w:instrText xml:space="preserve"> CITATION Bre251 \l 1033 </w:instrText>
          </w:r>
          <w:r>
            <w:fldChar w:fldCharType="separate"/>
          </w:r>
          <w:r w:rsidRPr="00934F50">
            <w:rPr>
              <w:noProof/>
              <w:lang w:val="en-US"/>
            </w:rPr>
            <w:t>(Day, 2025)</w:t>
          </w:r>
          <w:r>
            <w:fldChar w:fldCharType="end"/>
          </w:r>
        </w:sdtContent>
      </w:sdt>
      <w:r>
        <w:t xml:space="preserve">. Having aimed at developing collaboration among the stakeholders, the project manager can experience a cooperative landscape. The responsible project manager can motivate the stakeholders to participate in the project management tasks. However, the collaborative efforts can lead to the development of dependency among the different teams. It can result in maximising team support that is impactful for delivering a complete project. The project manager can aim at strengthening team collaboration, which plays a crucial role in mitigating the communication gaps in the team. Having mitigated the communication gaps in the project-associated team, the project manager can respond to conflict management. However, a lack of collaboration among stakeholders can raise broader misunderstandings that can be a strategic limitation for the project management.   </w:t>
      </w:r>
    </w:p>
    <w:p w:rsidR="00512DB2" w:rsidP="00512DB2" w:rsidRDefault="00512DB2" w14:paraId="5CFAF667" w14:textId="77777777">
      <w:pPr>
        <w:rPr>
          <w:b/>
          <w:bCs/>
          <w:i/>
          <w:iCs/>
        </w:rPr>
      </w:pPr>
      <w:r>
        <w:rPr>
          <w:b/>
          <w:bCs/>
          <w:i/>
          <w:iCs/>
        </w:rPr>
        <w:t xml:space="preserve">Consultation </w:t>
      </w:r>
    </w:p>
    <w:p w:rsidR="00512DB2" w:rsidP="00512DB2" w:rsidRDefault="00512DB2" w14:paraId="22CBA802" w14:textId="6BFB87AA">
      <w:r>
        <w:t xml:space="preserve">Consultation in the 4Cs model indicates the feedback collection, which is an inseparable segment in project management. The effectiveness of consultation can result in a set of deliverable project-based outcomes. It signifies that the project manager can be involved in collecting the feedback from the associated groups of a project. The responsible project manager of the </w:t>
      </w:r>
      <w:proofErr w:type="spellStart"/>
      <w:r>
        <w:t>StaySmart</w:t>
      </w:r>
      <w:proofErr w:type="spellEnd"/>
      <w:r>
        <w:t xml:space="preserve">+ project in Hilton can </w:t>
      </w:r>
      <w:proofErr w:type="spellStart"/>
      <w:r>
        <w:t>priortise</w:t>
      </w:r>
      <w:proofErr w:type="spellEnd"/>
      <w:r>
        <w:t xml:space="preserve"> the consultation measures by gathering feedback from the stakeholders. It will allow the project managers to identify the gaps and limitations that can lead to conflict among the stakeholders. Having collected the feedback from the stakeholders, the project manager of the </w:t>
      </w:r>
      <w:proofErr w:type="spellStart"/>
      <w:r>
        <w:t>StaySmart</w:t>
      </w:r>
      <w:proofErr w:type="spellEnd"/>
      <w:r>
        <w:t xml:space="preserve">+ project can focus on evaluating the different ideas of the stakeholders. It can influence the decision-making process of project management, as the project manager will consider </w:t>
      </w:r>
      <w:r w:rsidR="004B179C">
        <w:t xml:space="preserve">the </w:t>
      </w:r>
      <w:r>
        <w:t xml:space="preserve">different opinions of the stakeholders </w:t>
      </w:r>
      <w:sdt>
        <w:sdtPr>
          <w:id w:val="-1990091192"/>
          <w:citation/>
        </w:sdtPr>
        <w:sdtContent>
          <w:r>
            <w:fldChar w:fldCharType="begin"/>
          </w:r>
          <w:r>
            <w:rPr>
              <w:lang w:val="en-US"/>
            </w:rPr>
            <w:instrText xml:space="preserve"> CITATION Bre251 \l 1033 </w:instrText>
          </w:r>
          <w:r>
            <w:fldChar w:fldCharType="separate"/>
          </w:r>
          <w:r w:rsidRPr="00934F50">
            <w:rPr>
              <w:noProof/>
              <w:lang w:val="en-US"/>
            </w:rPr>
            <w:t>(Day, 2025)</w:t>
          </w:r>
          <w:r>
            <w:fldChar w:fldCharType="end"/>
          </w:r>
        </w:sdtContent>
      </w:sdt>
      <w:r>
        <w:t xml:space="preserve">. The effectiveness of consultation with the stakeholders can enable the project managers to treat all the stakeholders equally. However, the project manager can face challenges in responding to the conflict solutions without following the consultation process. It signifies that the gaps in consultation can result in failure of project managers in evaluating the issues of stakeholders. Due to this, the strategic decision-making in the project management can be disruptive in the context of a gap in consultation efforts.        </w:t>
      </w:r>
    </w:p>
    <w:p w:rsidR="00512DB2" w:rsidP="00512DB2" w:rsidRDefault="00512DB2" w14:paraId="79F91F5A" w14:textId="77777777">
      <w:pPr>
        <w:rPr>
          <w:b/>
          <w:bCs/>
          <w:i/>
          <w:iCs/>
        </w:rPr>
      </w:pPr>
      <w:r>
        <w:rPr>
          <w:b/>
          <w:bCs/>
          <w:i/>
          <w:iCs/>
        </w:rPr>
        <w:t xml:space="preserve">Commitment   </w:t>
      </w:r>
    </w:p>
    <w:p w:rsidR="00512DB2" w:rsidP="00512DB2" w:rsidRDefault="00512DB2" w14:paraId="6534BC99" w14:textId="77777777">
      <w:r>
        <w:t xml:space="preserve">The 4C’s model consists of commitment that can empower the project managers to be responsive to conflict management. Having applied this model, the project manager of the </w:t>
      </w:r>
      <w:proofErr w:type="spellStart"/>
      <w:r>
        <w:t>StaySmart</w:t>
      </w:r>
      <w:proofErr w:type="spellEnd"/>
      <w:r>
        <w:t xml:space="preserve">+ project will be involved in ethical commitment that can result in </w:t>
      </w:r>
      <w:proofErr w:type="spellStart"/>
      <w:r>
        <w:t>sustainble</w:t>
      </w:r>
      <w:proofErr w:type="spellEnd"/>
      <w:r>
        <w:t xml:space="preserve"> service implementation. For instance, the strict implementation of the General Data Protection Regulation (GDPR) can be a strategic solution for the project manager </w:t>
      </w:r>
      <w:sdt>
        <w:sdtPr>
          <w:id w:val="-1000578930"/>
          <w:citation/>
        </w:sdtPr>
        <w:sdtContent>
          <w:r>
            <w:fldChar w:fldCharType="begin"/>
          </w:r>
          <w:r>
            <w:rPr>
              <w:lang w:val="en-US"/>
            </w:rPr>
            <w:instrText xml:space="preserve"> CITATION bbc2628 \l 1033 </w:instrText>
          </w:r>
          <w:r>
            <w:fldChar w:fldCharType="separate"/>
          </w:r>
          <w:r w:rsidRPr="00934F50">
            <w:rPr>
              <w:noProof/>
              <w:lang w:val="en-US"/>
            </w:rPr>
            <w:t>(bbc, 2026)</w:t>
          </w:r>
          <w:r>
            <w:fldChar w:fldCharType="end"/>
          </w:r>
        </w:sdtContent>
      </w:sdt>
      <w:r>
        <w:t xml:space="preserve">. The application of this law ensures data privacy management, which is a major concern of the audience when accessing technological services. It signifies that the project manager of </w:t>
      </w:r>
      <w:proofErr w:type="spellStart"/>
      <w:r>
        <w:t>StaySmart</w:t>
      </w:r>
      <w:proofErr w:type="spellEnd"/>
      <w:r>
        <w:t xml:space="preserve">+ will deliver ethical services to the customers, and this effort can result in increasing their engagement. However, the commitment efforts can influence the project manager to deliver the project within the deadlines. Having followed the deadline, the project manager can gain the trust of the stakeholder who will be associated with the project. It indicates that the commitment of the project manager can minimise the conflicts in the project and ensure broader project outcomes. Meanwhile, a lack of commitment can indicate less responsibility of the project managers and this aspect can result in increasing team conflicts in a project management team.      </w:t>
      </w:r>
    </w:p>
    <w:p w:rsidR="00512DB2" w:rsidP="00512DB2" w:rsidRDefault="00512DB2" w14:paraId="519B3148" w14:textId="45DD7A52">
      <w:pPr>
        <w:spacing w:line="480" w:lineRule="auto"/>
        <w:rPr>
          <w:b/>
          <w:bCs/>
          <w:sz w:val="28"/>
          <w:szCs w:val="28"/>
        </w:rPr>
      </w:pPr>
      <w:r>
        <w:br w:type="page"/>
      </w:r>
    </w:p>
    <w:p w:rsidRPr="0073214F" w:rsidR="00F138BA" w:rsidP="0073214F" w:rsidRDefault="0059751D" w14:paraId="00000001" w14:textId="0B2CD2AF">
      <w:pPr>
        <w:pStyle w:val="Heading1"/>
      </w:pPr>
      <w:bookmarkStart w:name="_Toc222504983" w:id="20"/>
      <w:r w:rsidRPr="0073214F">
        <w:t>Addressing the impact of stakeholders’ engagement on Hilton’s performance and suitable recommendations</w:t>
      </w:r>
      <w:bookmarkEnd w:id="20"/>
      <w:r w:rsidRPr="0073214F">
        <w:t xml:space="preserve"> </w:t>
      </w:r>
    </w:p>
    <w:p w:rsidRPr="0073214F" w:rsidR="00F138BA" w:rsidP="0073214F" w:rsidRDefault="0059751D" w14:paraId="00000002" w14:textId="77777777">
      <w:pPr>
        <w:rPr>
          <w:b/>
          <w:bCs/>
          <w:i/>
          <w:iCs/>
        </w:rPr>
      </w:pPr>
      <w:r w:rsidRPr="0073214F">
        <w:rPr>
          <w:b/>
          <w:bCs/>
          <w:i/>
          <w:iCs/>
        </w:rPr>
        <w:t xml:space="preserve">Impact of stakeholder engagement </w:t>
      </w:r>
    </w:p>
    <w:p w:rsidRPr="0073214F" w:rsidR="00F138BA" w:rsidP="0073214F" w:rsidRDefault="0059751D" w14:paraId="00000003" w14:textId="77777777">
      <w:pPr>
        <w:rPr>
          <w:i/>
          <w:iCs/>
          <w:u w:val="single"/>
        </w:rPr>
      </w:pPr>
      <w:r w:rsidRPr="0073214F">
        <w:rPr>
          <w:i/>
          <w:iCs/>
          <w:u w:val="single"/>
        </w:rPr>
        <w:t xml:space="preserve">Regulatory compliance and risk management </w:t>
      </w:r>
    </w:p>
    <w:p w:rsidRPr="0073214F" w:rsidR="00F138BA" w:rsidP="0073214F" w:rsidRDefault="0059751D" w14:paraId="00000004" w14:textId="3AAA7359">
      <w:r w:rsidRPr="0073214F">
        <w:t>Hilton actively engages with its several stakeholders such as industry policymakers, NGOs and local communities in order to boost its performance. By doing that, this company effectively handles and recognises all of its social and environmental risks beforehand. Not only that, it also helps the firm to successfully transform any liabilities into exceptional operational efficiency. Hilton also utilises transparent communication in order to interact with regulatory bodies and investors to minimise its compliance risk which is crucial for its goal like “2030 Travel with Purpose”</w:t>
      </w:r>
      <w:sdt>
        <w:sdtPr>
          <w:id w:val="16742388"/>
          <w:citation/>
        </w:sdtPr>
        <w:sdtContent>
          <w:r w:rsidRPr="0073214F" w:rsidR="00793F61">
            <w:fldChar w:fldCharType="begin"/>
          </w:r>
          <w:r w:rsidRPr="0073214F" w:rsidR="00793F61">
            <w:rPr>
              <w:lang w:val="en-US"/>
            </w:rPr>
            <w:instrText xml:space="preserve"> CITATION Hil26 \l 1033 </w:instrText>
          </w:r>
          <w:r w:rsidRPr="0073214F" w:rsidR="00793F61">
            <w:fldChar w:fldCharType="separate"/>
          </w:r>
          <w:r w:rsidRPr="0073214F" w:rsidR="00793F61">
            <w:rPr>
              <w:noProof/>
              <w:lang w:val="en-US"/>
            </w:rPr>
            <w:t xml:space="preserve"> (Hilton, 2026)</w:t>
          </w:r>
          <w:r w:rsidRPr="0073214F" w:rsidR="00793F61">
            <w:fldChar w:fldCharType="end"/>
          </w:r>
        </w:sdtContent>
      </w:sdt>
      <w:r w:rsidRPr="0073214F">
        <w:t xml:space="preserve">. Through ensuring this active engagement, it not just safeguard itself </w:t>
      </w:r>
      <w:r w:rsidRPr="0073214F" w:rsidR="00F85EDF">
        <w:t>from</w:t>
      </w:r>
      <w:r w:rsidRPr="0073214F">
        <w:t xml:space="preserve"> any kind of reputational risk but also </w:t>
      </w:r>
      <w:r w:rsidRPr="0073214F" w:rsidR="00F85EDF">
        <w:t>fosters</w:t>
      </w:r>
      <w:r w:rsidRPr="0073214F">
        <w:t xml:space="preserve"> trust among its stakeholder base. </w:t>
      </w:r>
    </w:p>
    <w:p w:rsidRPr="0073214F" w:rsidR="00F138BA" w:rsidP="0073214F" w:rsidRDefault="0059751D" w14:paraId="00000005" w14:textId="77777777">
      <w:pPr>
        <w:rPr>
          <w:i/>
          <w:iCs/>
          <w:u w:val="single"/>
        </w:rPr>
      </w:pPr>
      <w:r w:rsidRPr="0073214F">
        <w:rPr>
          <w:i/>
          <w:iCs/>
          <w:u w:val="single"/>
        </w:rPr>
        <w:t xml:space="preserve">Sustainable sourcing and supply chain optimisation </w:t>
      </w:r>
    </w:p>
    <w:p w:rsidRPr="0073214F" w:rsidR="00F138BA" w:rsidP="0073214F" w:rsidRDefault="0059751D" w14:paraId="00000006" w14:textId="154D36B3">
      <w:r w:rsidRPr="0073214F">
        <w:t xml:space="preserve">The strategic stakeholder engagement of Hilton also </w:t>
      </w:r>
      <w:r w:rsidRPr="0073214F" w:rsidR="00793F61">
        <w:t>centred</w:t>
      </w:r>
      <w:r w:rsidRPr="0073214F">
        <w:t xml:space="preserve"> around responsible sourcing and supply chain optimisation. This has significantly improved both the market reputation and operational performance of this firm within the highly </w:t>
      </w:r>
      <w:r w:rsidRPr="0073214F" w:rsidR="00F85EDF">
        <w:t>competitive</w:t>
      </w:r>
      <w:r w:rsidRPr="0073214F">
        <w:t xml:space="preserve"> tourism landscape of London, UK. For this purpose, it has invested around 350 million GBP to improve its stakeholder partnership and </w:t>
      </w:r>
      <w:r w:rsidRPr="0073214F" w:rsidR="00F85EDF">
        <w:t>align</w:t>
      </w:r>
      <w:r w:rsidRPr="0073214F">
        <w:t xml:space="preserve"> them with its sustainability goals</w:t>
      </w:r>
      <w:sdt>
        <w:sdtPr>
          <w:id w:val="1905030008"/>
          <w:citation/>
        </w:sdtPr>
        <w:sdtContent>
          <w:r w:rsidRPr="0073214F" w:rsidR="00793F61">
            <w:fldChar w:fldCharType="begin"/>
          </w:r>
          <w:r w:rsidRPr="0073214F" w:rsidR="00793F61">
            <w:rPr>
              <w:lang w:val="en-US"/>
            </w:rPr>
            <w:instrText xml:space="preserve"> CITATION Hil23 \l 1033 </w:instrText>
          </w:r>
          <w:r w:rsidRPr="0073214F" w:rsidR="00793F61">
            <w:fldChar w:fldCharType="separate"/>
          </w:r>
          <w:r w:rsidRPr="0073214F" w:rsidR="00793F61">
            <w:rPr>
              <w:noProof/>
              <w:lang w:val="en-US"/>
            </w:rPr>
            <w:t xml:space="preserve"> (Hilton, 2023)</w:t>
          </w:r>
          <w:r w:rsidRPr="0073214F" w:rsidR="00793F61">
            <w:fldChar w:fldCharType="end"/>
          </w:r>
        </w:sdtContent>
      </w:sdt>
      <w:r w:rsidRPr="0073214F">
        <w:t xml:space="preserve">. This particular strategy was very resourceful for this hospitality firm to enhance its supply chain visibility and reduce risks as well as. Most importantly, these efforts have improved its reputation in the market. </w:t>
      </w:r>
    </w:p>
    <w:p w:rsidRPr="0073214F" w:rsidR="00F138BA" w:rsidP="0073214F" w:rsidRDefault="0059751D" w14:paraId="00000007" w14:textId="77777777">
      <w:pPr>
        <w:rPr>
          <w:i/>
          <w:iCs/>
          <w:u w:val="single"/>
        </w:rPr>
      </w:pPr>
      <w:r w:rsidRPr="0073214F">
        <w:rPr>
          <w:i/>
          <w:iCs/>
          <w:u w:val="single"/>
        </w:rPr>
        <w:t xml:space="preserve">Employee retention and organisational productivity </w:t>
      </w:r>
    </w:p>
    <w:p w:rsidRPr="0073214F" w:rsidR="00F138BA" w:rsidP="0073214F" w:rsidRDefault="0059751D" w14:paraId="00000008" w14:textId="76753DE9">
      <w:r w:rsidRPr="0073214F">
        <w:t xml:space="preserve">Strengthening its workforce skills and capabilities </w:t>
      </w:r>
      <w:r w:rsidRPr="0073214F" w:rsidR="00F85EDF">
        <w:t>is</w:t>
      </w:r>
      <w:r w:rsidRPr="0073214F">
        <w:t xml:space="preserve"> also another impact of Hilton’s stakeholder engagement. Through offering extensive resources, feedback and effective training programs this company has not only improved its staff performance in its London Hotels but also globally. This has also allowed the company to establish a strong organisational culture where its employees feel positive and give their best all the time. As a result, it has significantly lowered its turnover rate which was one of the core challenges of the UK hospitality sector. Not only that, as its retention rate has improved the cost related to delivering training to new joiners and recruiting also got optimised. </w:t>
      </w:r>
    </w:p>
    <w:p w:rsidRPr="0073214F" w:rsidR="00F138BA" w:rsidP="0073214F" w:rsidRDefault="0059751D" w14:paraId="00000009" w14:textId="77777777">
      <w:r w:rsidRPr="0073214F">
        <w:rPr>
          <w:i/>
          <w:iCs/>
          <w:u w:val="single"/>
        </w:rPr>
        <w:t>Brand reputation and guest satisfaction</w:t>
      </w:r>
      <w:r w:rsidRPr="0073214F">
        <w:t xml:space="preserve"> </w:t>
      </w:r>
    </w:p>
    <w:p w:rsidRPr="0073214F" w:rsidR="00F138BA" w:rsidP="0073214F" w:rsidRDefault="0059751D" w14:paraId="0000000A" w14:textId="77F4EC08">
      <w:r w:rsidRPr="0073214F">
        <w:t>Through maintaining strong engagement with its stakeholders, Hilton also has successfully reinforced its brand reputation and operational performance which was crucial for enhancing its competitiveness in this dynamic sector</w:t>
      </w:r>
      <w:r w:rsidRPr="0073214F" w:rsidR="00591850">
        <w:t xml:space="preserve"> (</w:t>
      </w:r>
      <w:proofErr w:type="spellStart"/>
      <w:r w:rsidRPr="0073214F" w:rsidR="00591850">
        <w:t>Derowitsch</w:t>
      </w:r>
      <w:proofErr w:type="spellEnd"/>
      <w:r w:rsidRPr="0073214F" w:rsidR="00591850">
        <w:t xml:space="preserve"> </w:t>
      </w:r>
      <w:r w:rsidRPr="0073214F" w:rsidR="00591850">
        <w:rPr>
          <w:i/>
          <w:iCs/>
        </w:rPr>
        <w:t>et al.,</w:t>
      </w:r>
      <w:r w:rsidRPr="0073214F" w:rsidR="00591850">
        <w:t xml:space="preserve"> 2025)</w:t>
      </w:r>
      <w:r w:rsidRPr="0073214F">
        <w:t xml:space="preserve">. This particular hotel always engages with its guests directly and understands all of their requirements which is resourceful for meeting their demand and improving satisfaction rate. Apart from all of that, this firm is also highly committed to deliver a safe working environment for its employees and gather feedback from its guests. This has resulted in strong brand loyalty and </w:t>
      </w:r>
      <w:r w:rsidRPr="0073214F" w:rsidR="00F85EDF">
        <w:t xml:space="preserve">a </w:t>
      </w:r>
      <w:r w:rsidRPr="0073214F">
        <w:t xml:space="preserve">high amount of repeat business. </w:t>
      </w:r>
    </w:p>
    <w:p w:rsidRPr="0073214F" w:rsidR="00F138BA" w:rsidP="0073214F" w:rsidRDefault="0059751D" w14:paraId="0000000B" w14:textId="77777777">
      <w:pPr>
        <w:rPr>
          <w:i/>
          <w:iCs/>
          <w:u w:val="single"/>
        </w:rPr>
      </w:pPr>
      <w:r w:rsidRPr="0073214F">
        <w:rPr>
          <w:i/>
          <w:iCs/>
          <w:u w:val="single"/>
        </w:rPr>
        <w:t xml:space="preserve">Operational efficiency </w:t>
      </w:r>
    </w:p>
    <w:p w:rsidRPr="0073214F" w:rsidR="00F138BA" w:rsidP="0073214F" w:rsidRDefault="0059751D" w14:paraId="0000000C" w14:textId="3DC89C5F">
      <w:r w:rsidRPr="0073214F">
        <w:t>Strategic stakeholder engagement also has effectively boosted the operational efficiency of this hospitality firm. Its “</w:t>
      </w:r>
      <w:proofErr w:type="spellStart"/>
      <w:r w:rsidRPr="0073214F">
        <w:t>LightStay</w:t>
      </w:r>
      <w:proofErr w:type="spellEnd"/>
      <w:r w:rsidRPr="0073214F">
        <w:t>” system was playing a crucial role in this aspect by enabling a data-driven and active engagement in between its guests, staff and managers</w:t>
      </w:r>
      <w:sdt>
        <w:sdtPr>
          <w:id w:val="905033442"/>
          <w:citation/>
        </w:sdtPr>
        <w:sdtContent>
          <w:r w:rsidRPr="0073214F" w:rsidR="00793F61">
            <w:fldChar w:fldCharType="begin"/>
          </w:r>
          <w:r w:rsidRPr="0073214F" w:rsidR="00793F61">
            <w:rPr>
              <w:lang w:val="en-US"/>
            </w:rPr>
            <w:instrText xml:space="preserve"> CITATION Hil261 \l 1033 </w:instrText>
          </w:r>
          <w:r w:rsidRPr="0073214F" w:rsidR="00793F61">
            <w:fldChar w:fldCharType="separate"/>
          </w:r>
          <w:r w:rsidRPr="0073214F" w:rsidR="00793F61">
            <w:rPr>
              <w:noProof/>
              <w:lang w:val="en-US"/>
            </w:rPr>
            <w:t xml:space="preserve"> (Hilton, 2026)</w:t>
          </w:r>
          <w:r w:rsidRPr="0073214F" w:rsidR="00793F61">
            <w:fldChar w:fldCharType="end"/>
          </w:r>
        </w:sdtContent>
      </w:sdt>
      <w:r w:rsidRPr="0073214F">
        <w:t xml:space="preserve">. There are various social and environmental metrics involved in this system which help the company gather </w:t>
      </w:r>
      <w:r w:rsidRPr="0073214F" w:rsidR="00F85EDF">
        <w:t>real-time</w:t>
      </w:r>
      <w:r w:rsidRPr="0073214F">
        <w:t xml:space="preserve"> data on waste, water and energy management. With the help of this it was able to successfully improve transparency in its sustainability reporting and solidify the long-run trust of its customers. Moreover, it has also allowed it to become an economically resilient and eco-friendly organisation. </w:t>
      </w:r>
    </w:p>
    <w:p w:rsidRPr="0073214F" w:rsidR="00F138BA" w:rsidP="0073214F" w:rsidRDefault="0059751D" w14:paraId="0000000D" w14:textId="77777777">
      <w:pPr>
        <w:rPr>
          <w:b/>
          <w:bCs/>
          <w:i/>
          <w:iCs/>
        </w:rPr>
      </w:pPr>
      <w:r w:rsidRPr="0073214F">
        <w:rPr>
          <w:b/>
          <w:bCs/>
          <w:i/>
          <w:iCs/>
        </w:rPr>
        <w:t xml:space="preserve">Recommendations </w:t>
      </w:r>
    </w:p>
    <w:p w:rsidRPr="0073214F" w:rsidR="00F138BA" w:rsidP="0073214F" w:rsidRDefault="0059751D" w14:paraId="0000000E" w14:textId="77777777">
      <w:pPr>
        <w:rPr>
          <w:i/>
          <w:iCs/>
          <w:u w:val="single"/>
        </w:rPr>
      </w:pPr>
      <w:r w:rsidRPr="0073214F">
        <w:rPr>
          <w:i/>
          <w:iCs/>
          <w:u w:val="single"/>
        </w:rPr>
        <w:t xml:space="preserve">Further investment into sustainable sourcing and local community resilience </w:t>
      </w:r>
    </w:p>
    <w:p w:rsidRPr="0073214F" w:rsidR="00F138BA" w:rsidP="0073214F" w:rsidRDefault="0059751D" w14:paraId="0000000F" w14:textId="534020D6">
      <w:r w:rsidRPr="0073214F">
        <w:t>This is highly recommended to Hilton that it should aim to source more local products and strengthen its relationship with local communities and businesses. In addition to that, it may also introduce excellent training programs for local residents and businesses</w:t>
      </w:r>
      <w:r w:rsidRPr="0073214F" w:rsidR="00793F61">
        <w:t xml:space="preserve"> (Legrand </w:t>
      </w:r>
      <w:r w:rsidRPr="0073214F" w:rsidR="00793F61">
        <w:rPr>
          <w:i/>
          <w:iCs/>
        </w:rPr>
        <w:t>et al.,</w:t>
      </w:r>
      <w:r w:rsidRPr="0073214F" w:rsidR="00793F61">
        <w:t xml:space="preserve"> 2022)</w:t>
      </w:r>
      <w:r w:rsidRPr="0073214F">
        <w:t xml:space="preserve">. This approach will not just significantly enhance the firm’s community resilience but also will minimise its carbon footprint. Through offering </w:t>
      </w:r>
      <w:r w:rsidRPr="0073214F" w:rsidR="00793F61">
        <w:t>training,</w:t>
      </w:r>
      <w:r w:rsidRPr="0073214F">
        <w:t xml:space="preserve"> it can also enhance the hospitality skillsets of local people and improve local </w:t>
      </w:r>
      <w:r w:rsidRPr="0073214F" w:rsidR="00793F61">
        <w:t>communities’</w:t>
      </w:r>
      <w:r w:rsidRPr="0073214F">
        <w:t xml:space="preserve"> economic growth. </w:t>
      </w:r>
    </w:p>
    <w:p w:rsidRPr="0073214F" w:rsidR="00F138BA" w:rsidP="0073214F" w:rsidRDefault="0059751D" w14:paraId="00000010" w14:textId="77777777">
      <w:pPr>
        <w:rPr>
          <w:i/>
          <w:iCs/>
          <w:u w:val="single"/>
        </w:rPr>
      </w:pPr>
      <w:r w:rsidRPr="0073214F">
        <w:rPr>
          <w:i/>
          <w:iCs/>
          <w:u w:val="single"/>
        </w:rPr>
        <w:t xml:space="preserve">Improve environmental and sustainability goals </w:t>
      </w:r>
    </w:p>
    <w:p w:rsidRPr="0073214F" w:rsidR="00F138BA" w:rsidP="0073214F" w:rsidRDefault="0059751D" w14:paraId="00000011" w14:textId="0794CD7C">
      <w:r w:rsidRPr="0073214F">
        <w:t>Another crucial recommendation for this Hilton to make investment into advanced cutting-edge water-conserving technologies. By prioritising this it will be able to not just save local water resources but also will minimise the utilisation of single-use plastics. Along with that, Hilton should also integrate an AI-driven food waste monitoring tool which will lower its environmental waste more effectively. These will also reinforce its market position and brand reputation significantly</w:t>
      </w:r>
      <w:r w:rsidRPr="0073214F" w:rsidR="00793F61">
        <w:t xml:space="preserve"> (Oliveira </w:t>
      </w:r>
      <w:r w:rsidRPr="0073214F" w:rsidR="00793F61">
        <w:rPr>
          <w:i/>
          <w:iCs/>
        </w:rPr>
        <w:t>et al.,</w:t>
      </w:r>
      <w:r w:rsidRPr="0073214F" w:rsidR="00793F61">
        <w:t xml:space="preserve"> 2024)</w:t>
      </w:r>
      <w:r w:rsidRPr="0073214F">
        <w:t xml:space="preserve">. On the other hand, the company will be able to successfully accelerate its sustainability goals just by integrating them into its everyday operations. </w:t>
      </w:r>
    </w:p>
    <w:p w:rsidRPr="0073214F" w:rsidR="00F138BA" w:rsidP="0073214F" w:rsidRDefault="0059751D" w14:paraId="00000012" w14:textId="509ADB03">
      <w:pPr>
        <w:rPr>
          <w:i/>
          <w:iCs/>
          <w:u w:val="single"/>
        </w:rPr>
      </w:pPr>
      <w:r w:rsidRPr="0073214F">
        <w:rPr>
          <w:i/>
          <w:iCs/>
          <w:u w:val="single"/>
        </w:rPr>
        <w:t xml:space="preserve">Boost </w:t>
      </w:r>
      <w:r w:rsidRPr="0073214F" w:rsidR="00F85EDF">
        <w:rPr>
          <w:i/>
          <w:iCs/>
          <w:u w:val="single"/>
        </w:rPr>
        <w:t>tech-enabled</w:t>
      </w:r>
      <w:r w:rsidRPr="0073214F">
        <w:rPr>
          <w:i/>
          <w:iCs/>
          <w:u w:val="single"/>
        </w:rPr>
        <w:t xml:space="preserve"> personalisation </w:t>
      </w:r>
    </w:p>
    <w:p w:rsidRPr="0073214F" w:rsidR="00F138BA" w:rsidP="0073214F" w:rsidRDefault="0059751D" w14:paraId="00000013" w14:textId="72D0E1EF">
      <w:r w:rsidRPr="0073214F">
        <w:t xml:space="preserve">Lastly, this company is suggested to focus on expanding its tech-enabled personalisation efforts by </w:t>
      </w:r>
      <w:r w:rsidRPr="0073214F" w:rsidR="00793F61">
        <w:t>remodelling</w:t>
      </w:r>
      <w:r w:rsidRPr="0073214F">
        <w:t xml:space="preserve"> its mobile app, website and </w:t>
      </w:r>
      <w:r w:rsidRPr="0073214F" w:rsidR="00F85EDF">
        <w:t>room</w:t>
      </w:r>
      <w:r w:rsidRPr="0073214F">
        <w:t xml:space="preserve"> gadgets. Not only </w:t>
      </w:r>
      <w:r w:rsidRPr="0073214F" w:rsidR="00F85EDF">
        <w:t>will this</w:t>
      </w:r>
      <w:r w:rsidRPr="0073214F">
        <w:t xml:space="preserve"> help the firm to stay well aligned with the ongoing customer </w:t>
      </w:r>
      <w:r w:rsidRPr="0073214F" w:rsidR="00793F61">
        <w:t>behaviours</w:t>
      </w:r>
      <w:r w:rsidRPr="0073214F">
        <w:t xml:space="preserve"> but also reduce the check-out and check-in friction</w:t>
      </w:r>
      <w:r w:rsidRPr="0073214F" w:rsidR="00793F61">
        <w:t xml:space="preserve"> (Christopher </w:t>
      </w:r>
      <w:r w:rsidRPr="0073214F" w:rsidR="00793F61">
        <w:rPr>
          <w:i/>
          <w:iCs/>
        </w:rPr>
        <w:t>et al</w:t>
      </w:r>
      <w:r w:rsidRPr="0073214F" w:rsidR="00793F61">
        <w:t>., 2013)</w:t>
      </w:r>
      <w:r w:rsidRPr="0073214F">
        <w:t xml:space="preserve">. The company will be able to ensure the delivery of a more personalised, high-tech and consistent experience in all of its hotels. As a result, the firm’s competitive edge, loyalty and guest satisfaction will enhance exponentially within the current digital tourism landscape. </w:t>
      </w:r>
    </w:p>
    <w:p w:rsidRPr="0073214F" w:rsidR="00793F61" w:rsidP="0073214F" w:rsidRDefault="00793F61" w14:paraId="77C1BF8B" w14:textId="77777777">
      <w:pPr>
        <w:rPr>
          <w:b/>
          <w:bCs/>
          <w:sz w:val="28"/>
          <w:szCs w:val="28"/>
        </w:rPr>
      </w:pPr>
      <w:bookmarkStart w:name="_e9h89cdq8rrz" w:colFirst="0" w:colLast="0" w:id="21"/>
      <w:bookmarkStart w:name="_bd8wwisslkcv" w:colFirst="0" w:colLast="0" w:id="22"/>
      <w:bookmarkEnd w:id="21"/>
      <w:bookmarkEnd w:id="22"/>
      <w:r w:rsidRPr="0073214F">
        <w:br w:type="page"/>
      </w:r>
    </w:p>
    <w:p w:rsidRPr="0073214F" w:rsidR="00F138BA" w:rsidP="0073214F" w:rsidRDefault="0059751D" w14:paraId="00000015" w14:textId="5A65357C">
      <w:pPr>
        <w:pStyle w:val="Heading1"/>
      </w:pPr>
      <w:bookmarkStart w:name="_Toc222504984" w:id="23"/>
      <w:r w:rsidRPr="0073214F">
        <w:t>Conclusion</w:t>
      </w:r>
      <w:bookmarkEnd w:id="23"/>
      <w:r w:rsidRPr="0073214F">
        <w:t xml:space="preserve"> </w:t>
      </w:r>
    </w:p>
    <w:p w:rsidRPr="0073214F" w:rsidR="00F138BA" w:rsidP="0073214F" w:rsidRDefault="0059751D" w14:paraId="00000016" w14:textId="6C91A283">
      <w:r w:rsidRPr="0073214F">
        <w:t xml:space="preserve">The above report has delivered extensive and crucial insight on one of the top leaders of the UK and global hospitality and tourism sector, Hilton. It has outlined that ongoing innovation and customer centric approach are its main strengths but still is struggling to maintain its competitive advantage in the market. Several internal and external stakeholders of this company were identified in this report such as customers, suppliers, staff, partners and investors as well as their roles and responsibilities. The report also has addressed that, this company uses a wide range of communication channels to engage with its stakeholder base such as video conferencing, online advertisement and digital channels. Additionally, it was also outlined that the project manager of </w:t>
      </w:r>
      <w:r w:rsidRPr="0073214F" w:rsidR="00F85EDF">
        <w:t xml:space="preserve">the </w:t>
      </w:r>
      <w:proofErr w:type="spellStart"/>
      <w:r w:rsidRPr="0073214F">
        <w:t>StaySmart</w:t>
      </w:r>
      <w:proofErr w:type="spellEnd"/>
      <w:r w:rsidRPr="0073214F">
        <w:t xml:space="preserve">+ project will utilise the 4C’s framework to effectively handle all the potential conflicts during the project implementation. At the end of this report, the impact of its customer stakeholder engagement was addressed. It was highlighted that its strategic stakeholder engagement is boosting its brand </w:t>
      </w:r>
      <w:r w:rsidRPr="0073214F" w:rsidR="00F85EDF">
        <w:t>reputation</w:t>
      </w:r>
      <w:r w:rsidRPr="0073214F">
        <w:t xml:space="preserve"> and competitiveness significantly. Further investment into sustainable sourcing and local community resilience and boost </w:t>
      </w:r>
      <w:r w:rsidRPr="0073214F" w:rsidR="00F85EDF">
        <w:t>tech-enabled</w:t>
      </w:r>
      <w:r w:rsidRPr="0073214F">
        <w:t xml:space="preserve"> personalisation are some of the recommendations also delivered to Hilton here. </w:t>
      </w:r>
    </w:p>
    <w:p w:rsidRPr="0073214F" w:rsidR="00793F61" w:rsidP="0073214F" w:rsidRDefault="00793F61" w14:paraId="39A298B4" w14:textId="2DC90EC1">
      <w:r w:rsidRPr="0073214F">
        <w:br w:type="page"/>
      </w:r>
    </w:p>
    <w:p w:rsidRPr="0073214F" w:rsidR="00793F61" w:rsidP="0073214F" w:rsidRDefault="00793F61" w14:paraId="1547C208" w14:textId="1C833EDF">
      <w:pPr>
        <w:pStyle w:val="Heading1"/>
      </w:pPr>
      <w:bookmarkStart w:name="_Toc222504985" w:id="24"/>
      <w:r w:rsidRPr="0073214F">
        <w:t>References</w:t>
      </w:r>
      <w:bookmarkEnd w:id="24"/>
    </w:p>
    <w:p w:rsidRPr="0073214F" w:rsidR="0073210F" w:rsidP="0073214F" w:rsidRDefault="0073210F" w14:paraId="2BBC6694" w14:textId="77777777">
      <w:r w:rsidRPr="00512DB2">
        <w:rPr>
          <w:lang w:val="de-DE"/>
        </w:rPr>
        <w:t>Andersen, E.S., Grude, K.V. and Haug, T., (2025). </w:t>
      </w:r>
      <w:r w:rsidRPr="0073214F">
        <w:rPr>
          <w:i/>
          <w:iCs/>
        </w:rPr>
        <w:t>Goal directed project management: effective techniques and strategies</w:t>
      </w:r>
      <w:r w:rsidRPr="0073214F">
        <w:t>. Taylor &amp; Francis.</w:t>
      </w:r>
    </w:p>
    <w:p w:rsidRPr="00934F50" w:rsidR="0073210F" w:rsidP="00512DB2" w:rsidRDefault="0073210F" w14:paraId="75B80139" w14:textId="7DD0A608">
      <w:pPr>
        <w:pStyle w:val="Bibliography"/>
        <w:rPr>
          <w:noProof/>
          <w:lang w:val="en"/>
        </w:rPr>
      </w:pPr>
      <w:r w:rsidRPr="3FD309F2" w:rsidR="0073210F">
        <w:rPr>
          <w:noProof/>
          <w:lang w:val="en"/>
        </w:rPr>
        <w:t xml:space="preserve">bbc, </w:t>
      </w:r>
      <w:r w:rsidRPr="3FD309F2" w:rsidR="0073210F">
        <w:rPr>
          <w:noProof/>
        </w:rPr>
        <w:t>(</w:t>
      </w:r>
      <w:r w:rsidRPr="3FD309F2" w:rsidR="0073210F">
        <w:rPr>
          <w:noProof/>
          <w:lang w:val="en"/>
        </w:rPr>
        <w:t>2026</w:t>
      </w:r>
      <w:r w:rsidRPr="3FD309F2" w:rsidR="0073210F">
        <w:rPr>
          <w:noProof/>
        </w:rPr>
        <w:t>)</w:t>
      </w:r>
      <w:r w:rsidRPr="3FD309F2" w:rsidR="0073210F">
        <w:rPr>
          <w:noProof/>
          <w:lang w:val="en"/>
        </w:rPr>
        <w:t xml:space="preserve">. </w:t>
      </w:r>
      <w:r w:rsidRPr="3FD309F2" w:rsidR="0073210F">
        <w:rPr>
          <w:i w:val="1"/>
          <w:iCs w:val="1"/>
          <w:noProof/>
          <w:lang w:val="en"/>
        </w:rPr>
        <w:t xml:space="preserve">General Data Protection Regulation (GDPR). </w:t>
      </w:r>
      <w:r w:rsidRPr="3FD309F2" w:rsidR="0073210F">
        <w:rPr>
          <w:noProof/>
          <w:lang w:val="en"/>
        </w:rPr>
        <w:t>[Online] Available at: https://www.bbc.co.uk/bitesize/guides/zmjwcqt/revision/1</w:t>
      </w:r>
      <w:r w:rsidRPr="3FD309F2" w:rsidR="0073210F">
        <w:rPr>
          <w:noProof/>
        </w:rPr>
        <w:t xml:space="preserve"> </w:t>
      </w:r>
      <w:r w:rsidRPr="3FD309F2" w:rsidR="0073210F">
        <w:rPr>
          <w:noProof/>
          <w:lang w:val="en"/>
        </w:rPr>
        <w:t xml:space="preserve">[Accessed 13 </w:t>
      </w:r>
      <w:r w:rsidRPr="3FD309F2" w:rsidR="5AD0DFB1">
        <w:rPr>
          <w:noProof/>
          <w:lang w:val="en"/>
        </w:rPr>
        <w:t xml:space="preserve">March </w:t>
      </w:r>
      <w:r w:rsidRPr="3FD309F2" w:rsidR="0073210F">
        <w:rPr>
          <w:noProof/>
          <w:lang w:val="en"/>
        </w:rPr>
        <w:t>2026].</w:t>
      </w:r>
    </w:p>
    <w:p w:rsidRPr="0073214F" w:rsidR="0073210F" w:rsidP="0073214F" w:rsidRDefault="0073210F" w14:paraId="2F13D029" w14:textId="77777777">
      <w:proofErr w:type="spellStart"/>
      <w:r w:rsidRPr="0073214F">
        <w:t>Boulmetis</w:t>
      </w:r>
      <w:proofErr w:type="spellEnd"/>
      <w:r w:rsidRPr="0073214F">
        <w:t>, J., (2025). </w:t>
      </w:r>
      <w:r w:rsidRPr="0073214F">
        <w:rPr>
          <w:i/>
          <w:iCs/>
        </w:rPr>
        <w:t>The ABCs of evaluation: Timeless techniques for program and project managers</w:t>
      </w:r>
      <w:r w:rsidRPr="0073214F">
        <w:t>. John Wiley &amp; Sons.</w:t>
      </w:r>
    </w:p>
    <w:p w:rsidRPr="0073214F" w:rsidR="0073210F" w:rsidP="0073214F" w:rsidRDefault="0073210F" w14:paraId="26257077" w14:textId="77777777">
      <w:r w:rsidRPr="0073214F">
        <w:t xml:space="preserve">Christopher, M., Payne, A., and Ballantyne, D., (2013). </w:t>
      </w:r>
      <w:r w:rsidRPr="0073214F">
        <w:rPr>
          <w:i/>
          <w:iCs/>
        </w:rPr>
        <w:t>Relationship Marketing: Creating Stakeholder Value</w:t>
      </w:r>
      <w:r w:rsidRPr="0073214F">
        <w:t>. Saint Louis: Taylor and Francis.</w:t>
      </w:r>
    </w:p>
    <w:p w:rsidRPr="00934F50" w:rsidR="0073210F" w:rsidP="00512DB2" w:rsidRDefault="0073210F" w14:paraId="05584838" w14:textId="242CB5C0">
      <w:pPr>
        <w:pStyle w:val="Bibliography"/>
        <w:rPr>
          <w:noProof/>
          <w:lang w:val="en"/>
        </w:rPr>
      </w:pPr>
      <w:r w:rsidRPr="3FD309F2" w:rsidR="0073210F">
        <w:rPr>
          <w:noProof/>
          <w:lang w:val="en"/>
        </w:rPr>
        <w:t xml:space="preserve">Day, B., </w:t>
      </w:r>
      <w:r w:rsidRPr="3FD309F2" w:rsidR="0073210F">
        <w:rPr>
          <w:noProof/>
        </w:rPr>
        <w:t>(</w:t>
      </w:r>
      <w:r w:rsidRPr="3FD309F2" w:rsidR="0073210F">
        <w:rPr>
          <w:noProof/>
          <w:lang w:val="en"/>
        </w:rPr>
        <w:t>2025</w:t>
      </w:r>
      <w:r w:rsidRPr="3FD309F2" w:rsidR="0073210F">
        <w:rPr>
          <w:noProof/>
        </w:rPr>
        <w:t>)</w:t>
      </w:r>
      <w:r w:rsidRPr="3FD309F2" w:rsidR="0073210F">
        <w:rPr>
          <w:noProof/>
          <w:lang w:val="en"/>
        </w:rPr>
        <w:t xml:space="preserve">. </w:t>
      </w:r>
      <w:r w:rsidRPr="3FD309F2" w:rsidR="0073210F">
        <w:rPr>
          <w:i w:val="1"/>
          <w:iCs w:val="1"/>
          <w:noProof/>
          <w:lang w:val="en"/>
        </w:rPr>
        <w:t xml:space="preserve">What A Project Management Plan Is And How To Create One. </w:t>
      </w:r>
      <w:r w:rsidRPr="3FD309F2" w:rsidR="0073210F">
        <w:rPr>
          <w:noProof/>
          <w:lang w:val="en"/>
        </w:rPr>
        <w:t>[Online] Available at: https://www.forbes.com/advisor/business/project-management-plan/</w:t>
      </w:r>
      <w:r w:rsidRPr="3FD309F2" w:rsidR="0073210F">
        <w:rPr>
          <w:noProof/>
        </w:rPr>
        <w:t xml:space="preserve"> </w:t>
      </w:r>
      <w:r w:rsidRPr="3FD309F2" w:rsidR="0073210F">
        <w:rPr>
          <w:noProof/>
          <w:lang w:val="en"/>
        </w:rPr>
        <w:t xml:space="preserve">[Accessed 13 </w:t>
      </w:r>
      <w:r w:rsidRPr="3FD309F2" w:rsidR="3FBB3217">
        <w:rPr>
          <w:noProof/>
          <w:lang w:val="en"/>
        </w:rPr>
        <w:t xml:space="preserve">March </w:t>
      </w:r>
      <w:r w:rsidRPr="3FD309F2" w:rsidR="0073210F">
        <w:rPr>
          <w:noProof/>
          <w:lang w:val="en"/>
        </w:rPr>
        <w:t>2026].</w:t>
      </w:r>
    </w:p>
    <w:p w:rsidRPr="0073214F" w:rsidR="0073210F" w:rsidP="0073214F" w:rsidRDefault="0073210F" w14:paraId="26D74EA8" w14:textId="77777777">
      <w:proofErr w:type="spellStart"/>
      <w:r w:rsidRPr="0073214F">
        <w:t>Derowitsch</w:t>
      </w:r>
      <w:proofErr w:type="spellEnd"/>
      <w:r w:rsidRPr="0073214F">
        <w:t>, J., Ngo, T., Katt, T., Henning, M. and Soukup, L., (2025). Strategic Audit: Hilton Worldwide Holdings, Inc.</w:t>
      </w:r>
    </w:p>
    <w:p w:rsidRPr="0073214F" w:rsidR="0073210F" w:rsidP="0073214F" w:rsidRDefault="0073210F" w14:paraId="2CF1535B" w14:textId="72BF5E66">
      <w:r w:rsidR="0073210F">
        <w:rPr/>
        <w:t xml:space="preserve">Greater London Authority, (2026). </w:t>
      </w:r>
      <w:r w:rsidRPr="3FD309F2" w:rsidR="0073210F">
        <w:rPr>
          <w:i w:val="1"/>
          <w:iCs w:val="1"/>
        </w:rPr>
        <w:t>London Labour Market Update</w:t>
      </w:r>
      <w:r w:rsidR="0073210F">
        <w:rPr/>
        <w:t xml:space="preserve">. [Online] Available at: https://data.london.gov.uk/london-labour-market/monthly-data-update/ [Accessed 12 </w:t>
      </w:r>
      <w:r w:rsidR="07EAA491">
        <w:rPr/>
        <w:t>March</w:t>
      </w:r>
      <w:r w:rsidR="0073210F">
        <w:rPr/>
        <w:t xml:space="preserve"> 2026].</w:t>
      </w:r>
    </w:p>
    <w:p w:rsidRPr="00934F50" w:rsidR="0073210F" w:rsidP="00512DB2" w:rsidRDefault="0073210F" w14:paraId="4117991C" w14:textId="19788FB0">
      <w:pPr>
        <w:pStyle w:val="Bibliography"/>
        <w:rPr>
          <w:noProof/>
          <w:lang w:val="en"/>
        </w:rPr>
      </w:pPr>
      <w:r w:rsidRPr="3FD309F2" w:rsidR="0073210F">
        <w:rPr>
          <w:noProof/>
          <w:lang w:val="en"/>
        </w:rPr>
        <w:t xml:space="preserve">Hack, N., </w:t>
      </w:r>
      <w:r w:rsidRPr="3FD309F2" w:rsidR="0073210F">
        <w:rPr>
          <w:noProof/>
        </w:rPr>
        <w:t>(</w:t>
      </w:r>
      <w:r w:rsidRPr="3FD309F2" w:rsidR="0073210F">
        <w:rPr>
          <w:noProof/>
          <w:lang w:val="en"/>
        </w:rPr>
        <w:t>2020</w:t>
      </w:r>
      <w:r w:rsidRPr="3FD309F2" w:rsidR="0073210F">
        <w:rPr>
          <w:noProof/>
        </w:rPr>
        <w:t>)</w:t>
      </w:r>
      <w:r w:rsidRPr="3FD309F2" w:rsidR="0073210F">
        <w:rPr>
          <w:noProof/>
          <w:lang w:val="en"/>
        </w:rPr>
        <w:t xml:space="preserve">. </w:t>
      </w:r>
      <w:r w:rsidRPr="3FD309F2" w:rsidR="0073210F">
        <w:rPr>
          <w:i w:val="1"/>
          <w:iCs w:val="1"/>
          <w:noProof/>
          <w:lang w:val="en"/>
        </w:rPr>
        <w:t xml:space="preserve">The Four 'C's Of Connectedness. </w:t>
      </w:r>
      <w:r w:rsidRPr="3FD309F2" w:rsidR="0073210F">
        <w:rPr>
          <w:noProof/>
          <w:lang w:val="en"/>
        </w:rPr>
        <w:t>[Online] Available at: https://www.forbes.com/councils/forbescoachescouncil/2020/11/16/the-four-cs-of-connectedness/</w:t>
      </w:r>
      <w:r w:rsidRPr="3FD309F2" w:rsidR="0073210F">
        <w:rPr>
          <w:noProof/>
        </w:rPr>
        <w:t xml:space="preserve"> </w:t>
      </w:r>
      <w:r w:rsidRPr="3FD309F2" w:rsidR="0073210F">
        <w:rPr>
          <w:noProof/>
          <w:lang w:val="en"/>
        </w:rPr>
        <w:t xml:space="preserve">[Accessed 13 </w:t>
      </w:r>
      <w:r w:rsidRPr="3FD309F2" w:rsidR="329BE6B2">
        <w:rPr>
          <w:noProof/>
          <w:lang w:val="en"/>
        </w:rPr>
        <w:t>March</w:t>
      </w:r>
      <w:r w:rsidRPr="3FD309F2" w:rsidR="0073210F">
        <w:rPr>
          <w:noProof/>
          <w:lang w:val="en"/>
        </w:rPr>
        <w:t xml:space="preserve"> 2026].</w:t>
      </w:r>
    </w:p>
    <w:p w:rsidRPr="0073214F" w:rsidR="0073210F" w:rsidP="0073214F" w:rsidRDefault="0073210F" w14:paraId="415992DA" w14:textId="6DFCD514">
      <w:r w:rsidR="0073210F">
        <w:rPr/>
        <w:t>Hilton, (2021). Q</w:t>
      </w:r>
      <w:r w:rsidRPr="3FD309F2" w:rsidR="0073210F">
        <w:rPr>
          <w:i w:val="1"/>
          <w:iCs w:val="1"/>
        </w:rPr>
        <w:t xml:space="preserve">&amp;A: Chris </w:t>
      </w:r>
      <w:r w:rsidRPr="3FD309F2" w:rsidR="0073210F">
        <w:rPr>
          <w:i w:val="1"/>
          <w:iCs w:val="1"/>
        </w:rPr>
        <w:t>Nassetta</w:t>
      </w:r>
      <w:r w:rsidRPr="3FD309F2" w:rsidR="0073210F">
        <w:rPr>
          <w:i w:val="1"/>
          <w:iCs w:val="1"/>
        </w:rPr>
        <w:t xml:space="preserve"> Reflects on a Challenging 2020 and His Optimism for the Return of the Golden Age of Travel.</w:t>
      </w:r>
      <w:r w:rsidR="0073210F">
        <w:rPr/>
        <w:t xml:space="preserve"> [Online] Available at: https://stories.hilton.com/corporate-news/hiltons-chris-nassetta-on-challenging-2020 [Accessed 1</w:t>
      </w:r>
      <w:r w:rsidR="61B79542">
        <w:rPr/>
        <w:t>1</w:t>
      </w:r>
      <w:r w:rsidR="0073210F">
        <w:rPr/>
        <w:t xml:space="preserve"> </w:t>
      </w:r>
      <w:r w:rsidR="1F8FDC93">
        <w:rPr/>
        <w:t xml:space="preserve">March </w:t>
      </w:r>
      <w:r w:rsidR="0073210F">
        <w:rPr/>
        <w:t>2026].</w:t>
      </w:r>
    </w:p>
    <w:p w:rsidRPr="0073214F" w:rsidR="0073210F" w:rsidP="0073214F" w:rsidRDefault="0073210F" w14:paraId="24637A35" w14:textId="0C449713">
      <w:r w:rsidR="0073210F">
        <w:rPr/>
        <w:t xml:space="preserve">Hilton, (2023). </w:t>
      </w:r>
      <w:r w:rsidRPr="3FD309F2" w:rsidR="0073210F">
        <w:rPr>
          <w:i w:val="1"/>
          <w:iCs w:val="1"/>
        </w:rPr>
        <w:t>RESPONSIBLE SOURCING.</w:t>
      </w:r>
      <w:r w:rsidR="0073210F">
        <w:rPr/>
        <w:t xml:space="preserve"> [Online] Available at: https://travelwithpurpose.hilton.com/wp-content/uploads/sites/4/2024/05/Responsible-Sourcing.pdf#:~:text=Sourced%20from%202%2C200+%20diverse%20and,the%20United%20States [Accessed 16 </w:t>
      </w:r>
      <w:r w:rsidR="64E955FD">
        <w:rPr/>
        <w:t>March</w:t>
      </w:r>
      <w:r w:rsidR="0073210F">
        <w:rPr/>
        <w:t xml:space="preserve"> 2026].</w:t>
      </w:r>
    </w:p>
    <w:p w:rsidRPr="0073214F" w:rsidR="0073210F" w:rsidP="0073214F" w:rsidRDefault="0073210F" w14:paraId="175401E6" w14:textId="47635A91">
      <w:r w:rsidR="0073210F">
        <w:rPr/>
        <w:t xml:space="preserve">Hilton, (2026). </w:t>
      </w:r>
      <w:r w:rsidRPr="3FD309F2" w:rsidR="0073210F">
        <w:rPr>
          <w:i w:val="1"/>
          <w:iCs w:val="1"/>
        </w:rPr>
        <w:t>19 Hilton Properties Recognized Across 17 Award Categories in Travel + Leisure’s Esteemed World’s Best Awards.</w:t>
      </w:r>
      <w:r w:rsidR="0073210F">
        <w:rPr/>
        <w:t xml:space="preserve"> [Online] Available at: https://stories.hilton.com/releases/19-hilton-properties-recognized-across-travel-leisure-worlds-best-awards [Accessed 12 </w:t>
      </w:r>
      <w:r w:rsidR="56E8E08B">
        <w:rPr/>
        <w:t>March</w:t>
      </w:r>
      <w:r w:rsidR="0073210F">
        <w:rPr/>
        <w:t xml:space="preserve"> 2026].</w:t>
      </w:r>
    </w:p>
    <w:p w:rsidRPr="0073214F" w:rsidR="0073210F" w:rsidP="0073214F" w:rsidRDefault="0073210F" w14:paraId="0CD98257" w14:textId="13AA1155">
      <w:r w:rsidR="0073210F">
        <w:rPr/>
        <w:t xml:space="preserve">Hilton, (2026). </w:t>
      </w:r>
      <w:r w:rsidRPr="3FD309F2" w:rsidR="0073210F">
        <w:rPr>
          <w:i w:val="1"/>
          <w:iCs w:val="1"/>
        </w:rPr>
        <w:t>LightStay</w:t>
      </w:r>
      <w:r w:rsidRPr="3FD309F2" w:rsidR="0073210F">
        <w:rPr>
          <w:i w:val="1"/>
          <w:iCs w:val="1"/>
        </w:rPr>
        <w:t>.</w:t>
      </w:r>
      <w:r w:rsidR="0073210F">
        <w:rPr/>
        <w:t xml:space="preserve"> [Online] Available at: https://travelwithpurpose.hilton.com/wp-content/uploads/sites/4/2025/06/LightStay.pdf [Accessed 16 </w:t>
      </w:r>
      <w:r w:rsidR="6FD4871D">
        <w:rPr/>
        <w:t>March</w:t>
      </w:r>
      <w:r w:rsidR="0073210F">
        <w:rPr/>
        <w:t xml:space="preserve"> 2026].</w:t>
      </w:r>
    </w:p>
    <w:p w:rsidRPr="0073214F" w:rsidR="0073210F" w:rsidP="0073214F" w:rsidRDefault="0073210F" w14:paraId="0F69F669" w14:textId="3728C459">
      <w:r w:rsidR="0073210F">
        <w:rPr/>
        <w:t xml:space="preserve">Hilton, (2026). </w:t>
      </w:r>
      <w:r w:rsidRPr="3FD309F2" w:rsidR="0073210F">
        <w:rPr>
          <w:i w:val="1"/>
          <w:iCs w:val="1"/>
        </w:rPr>
        <w:t xml:space="preserve">Our </w:t>
      </w:r>
      <w:r w:rsidRPr="3FD309F2" w:rsidR="0073210F">
        <w:rPr>
          <w:i w:val="1"/>
          <w:iCs w:val="1"/>
        </w:rPr>
        <w:t>Hotels</w:t>
      </w:r>
      <w:r w:rsidR="0073210F">
        <w:rPr/>
        <w:t xml:space="preserve">. [Online] Available at: https://travelwithpurpose.hilton.com/our-hotels/ [Accessed 12 </w:t>
      </w:r>
      <w:r w:rsidR="2E50049E">
        <w:rPr/>
        <w:t>March</w:t>
      </w:r>
      <w:r w:rsidR="0073210F">
        <w:rPr/>
        <w:t xml:space="preserve"> 2026].</w:t>
      </w:r>
    </w:p>
    <w:p w:rsidRPr="0073214F" w:rsidR="0073210F" w:rsidP="0073214F" w:rsidRDefault="0073210F" w14:paraId="6F1ED376" w14:textId="77777777">
      <w:r w:rsidRPr="0073214F">
        <w:t xml:space="preserve">Hilton, (2026). </w:t>
      </w:r>
      <w:r w:rsidRPr="0073214F">
        <w:rPr>
          <w:i/>
          <w:iCs/>
        </w:rPr>
        <w:t>The Story of Hilton</w:t>
      </w:r>
      <w:r w:rsidRPr="0073214F">
        <w:t>. [Online] Available at: https://stories.hilton.com/history [Accessed 12 February 2026].</w:t>
      </w:r>
    </w:p>
    <w:p w:rsidRPr="0073214F" w:rsidR="0073210F" w:rsidP="0073214F" w:rsidRDefault="0073210F" w14:paraId="0CA35459" w14:textId="086FE773">
      <w:r w:rsidR="0073210F">
        <w:rPr/>
        <w:t xml:space="preserve">Hilton, (2026). </w:t>
      </w:r>
      <w:r w:rsidRPr="3FD309F2" w:rsidR="0073210F">
        <w:rPr>
          <w:i w:val="1"/>
          <w:iCs w:val="1"/>
        </w:rPr>
        <w:t>Travel with Purpose.</w:t>
      </w:r>
      <w:r w:rsidR="0073210F">
        <w:rPr/>
        <w:t xml:space="preserve"> [Online] Available at: https://travelwithpurpose.hilton.com/ [Accessed 16 </w:t>
      </w:r>
      <w:r w:rsidR="5E41E3C8">
        <w:rPr/>
        <w:t>March</w:t>
      </w:r>
      <w:r w:rsidR="0073210F">
        <w:rPr/>
        <w:t xml:space="preserve"> 2026].</w:t>
      </w:r>
    </w:p>
    <w:p w:rsidRPr="00934F50" w:rsidR="0073210F" w:rsidP="00512DB2" w:rsidRDefault="0073210F" w14:paraId="70E7A52F" w14:textId="101A8C76">
      <w:pPr>
        <w:pStyle w:val="Bibliography"/>
        <w:rPr>
          <w:noProof/>
          <w:lang w:val="en"/>
        </w:rPr>
      </w:pPr>
      <w:r w:rsidRPr="3FD309F2" w:rsidR="0073210F">
        <w:rPr>
          <w:noProof/>
          <w:lang w:val="en"/>
        </w:rPr>
        <w:t xml:space="preserve">Hoory, L., </w:t>
      </w:r>
      <w:r w:rsidRPr="3FD309F2" w:rsidR="0073210F">
        <w:rPr>
          <w:noProof/>
        </w:rPr>
        <w:t>(</w:t>
      </w:r>
      <w:r w:rsidRPr="3FD309F2" w:rsidR="0073210F">
        <w:rPr>
          <w:noProof/>
          <w:lang w:val="en"/>
        </w:rPr>
        <w:t>2025</w:t>
      </w:r>
      <w:r w:rsidRPr="3FD309F2" w:rsidR="0073210F">
        <w:rPr>
          <w:noProof/>
        </w:rPr>
        <w:t>)</w:t>
      </w:r>
      <w:r w:rsidRPr="3FD309F2" w:rsidR="0073210F">
        <w:rPr>
          <w:noProof/>
          <w:lang w:val="en"/>
        </w:rPr>
        <w:t xml:space="preserve">. </w:t>
      </w:r>
      <w:r w:rsidRPr="3FD309F2" w:rsidR="0073210F">
        <w:rPr>
          <w:i w:val="1"/>
          <w:iCs w:val="1"/>
          <w:noProof/>
          <w:lang w:val="en"/>
        </w:rPr>
        <w:t xml:space="preserve">What Is A Stakeholder Analysis? Everything You Need To Know. </w:t>
      </w:r>
      <w:r w:rsidRPr="3FD309F2" w:rsidR="0073210F">
        <w:rPr>
          <w:noProof/>
          <w:lang w:val="en"/>
        </w:rPr>
        <w:t>[Online] Available at: https://www.forbes.com/advisor/business/what-is-stakeholder-analysis/</w:t>
      </w:r>
      <w:r w:rsidRPr="3FD309F2" w:rsidR="0073210F">
        <w:rPr>
          <w:noProof/>
        </w:rPr>
        <w:t xml:space="preserve"> </w:t>
      </w:r>
      <w:r w:rsidRPr="3FD309F2" w:rsidR="0073210F">
        <w:rPr>
          <w:noProof/>
          <w:lang w:val="en"/>
        </w:rPr>
        <w:t xml:space="preserve">[Accessed 13 </w:t>
      </w:r>
      <w:r w:rsidRPr="3FD309F2" w:rsidR="06FBDFB0">
        <w:rPr>
          <w:noProof/>
          <w:lang w:val="en"/>
        </w:rPr>
        <w:t>March</w:t>
      </w:r>
      <w:r w:rsidRPr="3FD309F2" w:rsidR="0073210F">
        <w:rPr>
          <w:noProof/>
          <w:lang w:val="en"/>
        </w:rPr>
        <w:t xml:space="preserve"> 2026].</w:t>
      </w:r>
    </w:p>
    <w:p w:rsidRPr="0073214F" w:rsidR="0073210F" w:rsidP="0073214F" w:rsidRDefault="0073210F" w14:paraId="01B8E787" w14:textId="77777777">
      <w:r w:rsidRPr="0073214F">
        <w:t>Kerzner, H., (2022). </w:t>
      </w:r>
      <w:r w:rsidRPr="0073214F">
        <w:rPr>
          <w:i/>
          <w:iCs/>
        </w:rPr>
        <w:t>Innovation project management: Methods, case studies, and tools for managing innovation projects</w:t>
      </w:r>
      <w:r w:rsidRPr="0073214F">
        <w:t>. John Wiley &amp; Sons.</w:t>
      </w:r>
    </w:p>
    <w:p w:rsidRPr="0073214F" w:rsidR="0073210F" w:rsidP="0073214F" w:rsidRDefault="0073210F" w14:paraId="2D96C570" w14:textId="77777777">
      <w:r w:rsidRPr="0073214F">
        <w:t>Kerzner, H., (2025). </w:t>
      </w:r>
      <w:r w:rsidRPr="0073214F">
        <w:rPr>
          <w:i/>
          <w:iCs/>
        </w:rPr>
        <w:t>Project management: a systems approach to planning, scheduling, and controlling</w:t>
      </w:r>
      <w:r w:rsidRPr="0073214F">
        <w:t>. John Wiley &amp; Sons.</w:t>
      </w:r>
    </w:p>
    <w:p w:rsidRPr="0073214F" w:rsidR="0073210F" w:rsidP="0073214F" w:rsidRDefault="0073210F" w14:paraId="0C2137A7" w14:textId="77777777">
      <w:r w:rsidRPr="0073214F">
        <w:t xml:space="preserve">Legrand, W., Chen, J.S. and </w:t>
      </w:r>
      <w:proofErr w:type="spellStart"/>
      <w:r w:rsidRPr="0073214F">
        <w:t>Laeis</w:t>
      </w:r>
      <w:proofErr w:type="spellEnd"/>
      <w:r w:rsidRPr="0073214F">
        <w:t>, G.C., (2022). </w:t>
      </w:r>
      <w:r w:rsidRPr="0073214F">
        <w:rPr>
          <w:i/>
          <w:iCs/>
        </w:rPr>
        <w:t>Sustainability in the hospitality industry: Principles of sustainable operations</w:t>
      </w:r>
      <w:r w:rsidRPr="0073214F">
        <w:t>. Routledge.</w:t>
      </w:r>
    </w:p>
    <w:p w:rsidRPr="0073214F" w:rsidR="0073210F" w:rsidP="0073214F" w:rsidRDefault="0073210F" w14:paraId="7160C39A" w14:textId="77777777">
      <w:r w:rsidRPr="00512DB2">
        <w:rPr>
          <w:lang w:val="de-DE"/>
        </w:rPr>
        <w:t xml:space="preserve">Locatelli, G., Ika, L., Drouin, N., Müller, R., Huemann, M., Söderlund, J., Geraldi, J. and Clegg, S., (2023). </w:t>
      </w:r>
      <w:r w:rsidRPr="0073214F">
        <w:t>A Manifesto for project management research. </w:t>
      </w:r>
      <w:r w:rsidRPr="0073214F">
        <w:rPr>
          <w:i/>
          <w:iCs/>
        </w:rPr>
        <w:t>European Management Review</w:t>
      </w:r>
      <w:r w:rsidRPr="0073214F">
        <w:t>, </w:t>
      </w:r>
      <w:r w:rsidRPr="0073214F">
        <w:rPr>
          <w:i/>
          <w:iCs/>
        </w:rPr>
        <w:t>20</w:t>
      </w:r>
      <w:r w:rsidRPr="0073214F">
        <w:t>(1), pp.3-17.</w:t>
      </w:r>
    </w:p>
    <w:p w:rsidRPr="00934F50" w:rsidR="0073210F" w:rsidP="00512DB2" w:rsidRDefault="0073210F" w14:paraId="283CE528" w14:textId="6721A5FE">
      <w:pPr>
        <w:pStyle w:val="Bibliography"/>
        <w:rPr>
          <w:noProof/>
          <w:lang w:val="en"/>
        </w:rPr>
      </w:pPr>
      <w:r w:rsidRPr="3FD309F2" w:rsidR="0073210F">
        <w:rPr>
          <w:noProof/>
          <w:lang w:val="en"/>
        </w:rPr>
        <w:t xml:space="preserve">Masoner, L., </w:t>
      </w:r>
      <w:r w:rsidRPr="3FD309F2" w:rsidR="0073210F">
        <w:rPr>
          <w:noProof/>
        </w:rPr>
        <w:t>(</w:t>
      </w:r>
      <w:r w:rsidRPr="3FD309F2" w:rsidR="0073210F">
        <w:rPr>
          <w:noProof/>
          <w:lang w:val="en"/>
        </w:rPr>
        <w:t>2025</w:t>
      </w:r>
      <w:r w:rsidRPr="3FD309F2" w:rsidR="0073210F">
        <w:rPr>
          <w:noProof/>
        </w:rPr>
        <w:t>)</w:t>
      </w:r>
      <w:r w:rsidRPr="3FD309F2" w:rsidR="0073210F">
        <w:rPr>
          <w:noProof/>
          <w:lang w:val="en"/>
        </w:rPr>
        <w:t xml:space="preserve">. </w:t>
      </w:r>
      <w:r w:rsidRPr="3FD309F2" w:rsidR="0073210F">
        <w:rPr>
          <w:i w:val="1"/>
          <w:iCs w:val="1"/>
          <w:noProof/>
          <w:lang w:val="en"/>
        </w:rPr>
        <w:t xml:space="preserve">Top 13 Project Management Skills: A Beginner’s Guide. </w:t>
      </w:r>
      <w:r w:rsidRPr="3FD309F2" w:rsidR="0073210F">
        <w:rPr>
          <w:noProof/>
          <w:lang w:val="en"/>
        </w:rPr>
        <w:t>[Online] Available at: https://www.forbes.com/advisor/business/project-management-skills/</w:t>
      </w:r>
      <w:r w:rsidRPr="3FD309F2" w:rsidR="0073210F">
        <w:rPr>
          <w:noProof/>
        </w:rPr>
        <w:t xml:space="preserve"> </w:t>
      </w:r>
      <w:r w:rsidRPr="3FD309F2" w:rsidR="0073210F">
        <w:rPr>
          <w:noProof/>
          <w:lang w:val="en"/>
        </w:rPr>
        <w:t xml:space="preserve">[Accessed 13 </w:t>
      </w:r>
      <w:r w:rsidRPr="3FD309F2" w:rsidR="28ADBC51">
        <w:rPr>
          <w:noProof/>
          <w:lang w:val="en"/>
        </w:rPr>
        <w:t>March</w:t>
      </w:r>
      <w:r w:rsidRPr="3FD309F2" w:rsidR="0073210F">
        <w:rPr>
          <w:noProof/>
          <w:lang w:val="en"/>
        </w:rPr>
        <w:t xml:space="preserve"> 2026].</w:t>
      </w:r>
    </w:p>
    <w:p w:rsidRPr="00934F50" w:rsidR="0073210F" w:rsidP="00512DB2" w:rsidRDefault="0073210F" w14:paraId="432FECE6" w14:textId="27984BCB">
      <w:pPr>
        <w:pStyle w:val="Bibliography"/>
        <w:rPr>
          <w:noProof/>
          <w:lang w:val="en"/>
        </w:rPr>
      </w:pPr>
      <w:r w:rsidRPr="3FD309F2" w:rsidR="0073210F">
        <w:rPr>
          <w:noProof/>
          <w:lang w:val="en"/>
        </w:rPr>
        <w:t xml:space="preserve">Miranda, D., </w:t>
      </w:r>
      <w:r w:rsidRPr="3FD309F2" w:rsidR="0073210F">
        <w:rPr>
          <w:noProof/>
        </w:rPr>
        <w:t>(</w:t>
      </w:r>
      <w:r w:rsidRPr="3FD309F2" w:rsidR="0073210F">
        <w:rPr>
          <w:noProof/>
          <w:lang w:val="en"/>
        </w:rPr>
        <w:t>2025</w:t>
      </w:r>
      <w:r w:rsidRPr="3FD309F2" w:rsidR="0073210F">
        <w:rPr>
          <w:noProof/>
        </w:rPr>
        <w:t>)</w:t>
      </w:r>
      <w:r w:rsidRPr="3FD309F2" w:rsidR="0073210F">
        <w:rPr>
          <w:noProof/>
          <w:lang w:val="en"/>
        </w:rPr>
        <w:t xml:space="preserve">. </w:t>
      </w:r>
      <w:r w:rsidRPr="3FD309F2" w:rsidR="0073210F">
        <w:rPr>
          <w:i w:val="1"/>
          <w:iCs w:val="1"/>
          <w:noProof/>
          <w:lang w:val="en"/>
        </w:rPr>
        <w:t xml:space="preserve">What Is A RACI Chart? How This Project Management Tool Can Boost Your Productivity. </w:t>
      </w:r>
      <w:r w:rsidRPr="3FD309F2" w:rsidR="0073210F">
        <w:rPr>
          <w:noProof/>
          <w:lang w:val="en"/>
        </w:rPr>
        <w:t>[Online] Available at: https://www.forbes.com/advisor/business/raci-chart/</w:t>
      </w:r>
      <w:r w:rsidRPr="3FD309F2" w:rsidR="0073210F">
        <w:rPr>
          <w:noProof/>
        </w:rPr>
        <w:t xml:space="preserve"> </w:t>
      </w:r>
      <w:r w:rsidRPr="3FD309F2" w:rsidR="0073210F">
        <w:rPr>
          <w:noProof/>
          <w:lang w:val="en"/>
        </w:rPr>
        <w:t xml:space="preserve">[Accessed 13 </w:t>
      </w:r>
      <w:r w:rsidRPr="3FD309F2" w:rsidR="5456FB44">
        <w:rPr>
          <w:noProof/>
          <w:lang w:val="en"/>
        </w:rPr>
        <w:t>March</w:t>
      </w:r>
      <w:r w:rsidRPr="3FD309F2" w:rsidR="0073210F">
        <w:rPr>
          <w:noProof/>
          <w:lang w:val="en"/>
        </w:rPr>
        <w:t xml:space="preserve"> 2026].</w:t>
      </w:r>
    </w:p>
    <w:p w:rsidRPr="00934F50" w:rsidR="0073210F" w:rsidP="00512DB2" w:rsidRDefault="0073210F" w14:paraId="20A00454" w14:textId="1D5E6081">
      <w:pPr>
        <w:pStyle w:val="Bibliography"/>
        <w:rPr>
          <w:noProof/>
          <w:lang w:val="en"/>
        </w:rPr>
      </w:pPr>
      <w:r w:rsidRPr="3FD309F2" w:rsidR="0073210F">
        <w:rPr>
          <w:noProof/>
          <w:lang w:val="en"/>
        </w:rPr>
        <w:t xml:space="preserve">Nevins, M., </w:t>
      </w:r>
      <w:r w:rsidRPr="3FD309F2" w:rsidR="0073210F">
        <w:rPr>
          <w:noProof/>
        </w:rPr>
        <w:t>(</w:t>
      </w:r>
      <w:r w:rsidRPr="3FD309F2" w:rsidR="0073210F">
        <w:rPr>
          <w:noProof/>
          <w:lang w:val="en"/>
        </w:rPr>
        <w:t>2021</w:t>
      </w:r>
      <w:r w:rsidRPr="3FD309F2" w:rsidR="0073210F">
        <w:rPr>
          <w:noProof/>
        </w:rPr>
        <w:t>)</w:t>
      </w:r>
      <w:r w:rsidRPr="3FD309F2" w:rsidR="0073210F">
        <w:rPr>
          <w:noProof/>
          <w:lang w:val="en"/>
        </w:rPr>
        <w:t xml:space="preserve">. </w:t>
      </w:r>
      <w:r w:rsidRPr="3FD309F2" w:rsidR="0073210F">
        <w:rPr>
          <w:i w:val="1"/>
          <w:iCs w:val="1"/>
          <w:noProof/>
          <w:lang w:val="en"/>
        </w:rPr>
        <w:t xml:space="preserve">The Single Best Way To Engage And Manage Your Stakeholders. </w:t>
      </w:r>
      <w:r w:rsidRPr="3FD309F2" w:rsidR="0073210F">
        <w:rPr>
          <w:noProof/>
          <w:lang w:val="en"/>
        </w:rPr>
        <w:t>[Online] Available at: https://www.forbes.com/sites/hillennevins/2021/08/12/the-single-best-way-to-manage-your-stakeholders/</w:t>
      </w:r>
      <w:r w:rsidRPr="3FD309F2" w:rsidR="0073210F">
        <w:rPr>
          <w:noProof/>
        </w:rPr>
        <w:t xml:space="preserve"> </w:t>
      </w:r>
      <w:r w:rsidRPr="3FD309F2" w:rsidR="0073210F">
        <w:rPr>
          <w:noProof/>
          <w:lang w:val="en"/>
        </w:rPr>
        <w:t xml:space="preserve">[Accessed 13 </w:t>
      </w:r>
      <w:r w:rsidRPr="3FD309F2" w:rsidR="04738A33">
        <w:rPr>
          <w:noProof/>
          <w:lang w:val="en"/>
        </w:rPr>
        <w:t>March</w:t>
      </w:r>
      <w:r w:rsidRPr="3FD309F2" w:rsidR="0073210F">
        <w:rPr>
          <w:noProof/>
          <w:lang w:val="en"/>
        </w:rPr>
        <w:t xml:space="preserve"> 2026].</w:t>
      </w:r>
    </w:p>
    <w:p w:rsidRPr="0073214F" w:rsidR="0073210F" w:rsidP="0073214F" w:rsidRDefault="0073210F" w14:paraId="35D2DD03" w14:textId="77777777">
      <w:r w:rsidRPr="0073214F">
        <w:t xml:space="preserve">Oliveira, M., Silva, S. and Silva, C., (2024). </w:t>
      </w:r>
      <w:r w:rsidRPr="0073214F">
        <w:rPr>
          <w:i/>
          <w:iCs/>
        </w:rPr>
        <w:t>Improving environmental sustainability in hospitality and tourism: The key strategies. Academic Conferences International Limited.</w:t>
      </w:r>
    </w:p>
    <w:p w:rsidRPr="00934F50" w:rsidR="0073210F" w:rsidP="00512DB2" w:rsidRDefault="0073210F" w14:paraId="75759567" w14:textId="7D3F4156">
      <w:pPr>
        <w:pStyle w:val="Bibliography"/>
        <w:rPr>
          <w:noProof/>
        </w:rPr>
      </w:pPr>
      <w:r w:rsidRPr="3FD309F2" w:rsidR="0073210F">
        <w:rPr>
          <w:noProof/>
          <w:lang w:val="en"/>
        </w:rPr>
        <w:t xml:space="preserve">Padgett, C. M., </w:t>
      </w:r>
      <w:r w:rsidRPr="3FD309F2" w:rsidR="0073210F">
        <w:rPr>
          <w:noProof/>
        </w:rPr>
        <w:t>(</w:t>
      </w:r>
      <w:r w:rsidRPr="3FD309F2" w:rsidR="0073210F">
        <w:rPr>
          <w:noProof/>
          <w:lang w:val="en"/>
        </w:rPr>
        <w:t>2025</w:t>
      </w:r>
      <w:r w:rsidRPr="3FD309F2" w:rsidR="0073210F">
        <w:rPr>
          <w:noProof/>
        </w:rPr>
        <w:t>)</w:t>
      </w:r>
      <w:r w:rsidRPr="3FD309F2" w:rsidR="0073210F">
        <w:rPr>
          <w:noProof/>
          <w:lang w:val="en"/>
        </w:rPr>
        <w:t xml:space="preserve">. </w:t>
      </w:r>
      <w:r w:rsidRPr="3FD309F2" w:rsidR="0073210F">
        <w:rPr>
          <w:i w:val="1"/>
          <w:iCs w:val="1"/>
          <w:noProof/>
          <w:lang w:val="en"/>
        </w:rPr>
        <w:t xml:space="preserve">Why Conversations Are The Superior Form Of Communication. </w:t>
      </w:r>
      <w:r w:rsidRPr="3FD309F2" w:rsidR="0073210F">
        <w:rPr>
          <w:noProof/>
          <w:lang w:val="en"/>
        </w:rPr>
        <w:t>[Online] Available at: https://www.forbes.com/sites/forbesbooksauthors/2025/11/19/why-conversations-are-the-superior-form-of-communication/</w:t>
      </w:r>
      <w:r w:rsidRPr="3FD309F2" w:rsidR="0073210F">
        <w:rPr>
          <w:noProof/>
        </w:rPr>
        <w:t xml:space="preserve"> </w:t>
      </w:r>
      <w:r w:rsidRPr="3FD309F2" w:rsidR="0073210F">
        <w:rPr>
          <w:noProof/>
          <w:lang w:val="en"/>
        </w:rPr>
        <w:t xml:space="preserve">[Accessed 13 </w:t>
      </w:r>
      <w:r w:rsidRPr="3FD309F2" w:rsidR="276E9F83">
        <w:rPr>
          <w:noProof/>
          <w:lang w:val="en"/>
        </w:rPr>
        <w:t>March</w:t>
      </w:r>
      <w:r w:rsidRPr="3FD309F2" w:rsidR="0073210F">
        <w:rPr>
          <w:noProof/>
          <w:lang w:val="en"/>
        </w:rPr>
        <w:t xml:space="preserve"> 2026].</w:t>
      </w:r>
    </w:p>
    <w:p w:rsidR="0073210F" w:rsidP="0073214F" w:rsidRDefault="0073210F" w14:paraId="3AF17E0A" w14:textId="39FB05A1">
      <w:r w:rsidR="0073210F">
        <w:rPr/>
        <w:t xml:space="preserve">Spraggs, S., (2023). Project Management Needs </w:t>
      </w:r>
      <w:r w:rsidR="0073210F">
        <w:rPr/>
        <w:t>To</w:t>
      </w:r>
      <w:r w:rsidR="0073210F">
        <w:rPr/>
        <w:t xml:space="preserve"> Adapt </w:t>
      </w:r>
      <w:r w:rsidR="0073210F">
        <w:rPr/>
        <w:t>To</w:t>
      </w:r>
      <w:r w:rsidR="0073210F">
        <w:rPr/>
        <w:t xml:space="preserve"> Remote Teams. [Online] Available at: https://www.forbes.com/sites/forbesbooksauthors/2023/11/27/project-management-needs-to-adapt-to-remote-teams/ [Accessed 13 </w:t>
      </w:r>
      <w:r w:rsidR="08AB3AF4">
        <w:rPr/>
        <w:t xml:space="preserve">March </w:t>
      </w:r>
      <w:r w:rsidR="0073210F">
        <w:rPr/>
        <w:t>2026].</w:t>
      </w:r>
    </w:p>
    <w:p w:rsidRPr="0073214F" w:rsidR="0073210F" w:rsidP="0073214F" w:rsidRDefault="0073210F" w14:paraId="5D7D1594" w14:textId="1B80B54B">
      <w:r w:rsidR="0073210F">
        <w:rPr/>
        <w:t xml:space="preserve">UK Government, (2026). </w:t>
      </w:r>
      <w:r w:rsidRPr="3FD309F2" w:rsidR="0073210F">
        <w:rPr>
          <w:i w:val="1"/>
          <w:iCs w:val="1"/>
        </w:rPr>
        <w:t>Digital and technologies</w:t>
      </w:r>
      <w:r w:rsidR="0073210F">
        <w:rPr/>
        <w:t xml:space="preserve">. [Online] Available at: https://www.business.gov.uk/invest-in-uk/investment/sectors/technology/ [Accessed 12 </w:t>
      </w:r>
      <w:r w:rsidR="05CFA38B">
        <w:rPr/>
        <w:t>March</w:t>
      </w:r>
      <w:r w:rsidR="0073210F">
        <w:rPr/>
        <w:t xml:space="preserve"> 2026].</w:t>
      </w:r>
    </w:p>
    <w:p w:rsidRPr="0073214F" w:rsidR="00793F61" w:rsidP="0073214F" w:rsidRDefault="00793F61" w14:paraId="5D2900F4" w14:textId="77777777"/>
    <w:p w:rsidRPr="0073214F" w:rsidR="00F138BA" w:rsidP="0073214F" w:rsidRDefault="00F138BA" w14:paraId="00000017" w14:textId="77777777"/>
    <w:sectPr w:rsidRPr="0073214F" w:rsidR="00F138BA" w:rsidSect="00793F61">
      <w:headerReference w:type="default" r:id="rId11"/>
      <w:footerReference w:type="default" r:id="rId12"/>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6B90" w:rsidP="00793F61" w:rsidRDefault="008C6B90" w14:paraId="637B685C" w14:textId="77777777">
      <w:pPr>
        <w:spacing w:line="240" w:lineRule="auto"/>
      </w:pPr>
      <w:r>
        <w:separator/>
      </w:r>
    </w:p>
  </w:endnote>
  <w:endnote w:type="continuationSeparator" w:id="0">
    <w:p w:rsidR="008C6B90" w:rsidP="00793F61" w:rsidRDefault="008C6B90" w14:paraId="3A2C5DC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2456B312-3B2B-4EC3-A2E3-1DA564F06B77}" r:id="rId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w:fontKey="{CD3EE41A-BCDB-4091-8358-B0CDC3810F79}"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9228163"/>
      <w:docPartObj>
        <w:docPartGallery w:val="Page Numbers (Bottom of Page)"/>
        <w:docPartUnique/>
      </w:docPartObj>
    </w:sdtPr>
    <w:sdtContent>
      <w:sdt>
        <w:sdtPr>
          <w:id w:val="-1769616900"/>
          <w:docPartObj>
            <w:docPartGallery w:val="Page Numbers (Top of Page)"/>
            <w:docPartUnique/>
          </w:docPartObj>
        </w:sdtPr>
        <w:sdtContent>
          <w:p w:rsidR="00793F61" w:rsidRDefault="00793F61" w14:paraId="59AF3C9D" w14:textId="6CC670B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793F61" w:rsidRDefault="00793F61" w14:paraId="1266E09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6B90" w:rsidP="00793F61" w:rsidRDefault="008C6B90" w14:paraId="311E7119" w14:textId="77777777">
      <w:pPr>
        <w:spacing w:line="240" w:lineRule="auto"/>
      </w:pPr>
      <w:r>
        <w:separator/>
      </w:r>
    </w:p>
  </w:footnote>
  <w:footnote w:type="continuationSeparator" w:id="0">
    <w:p w:rsidR="008C6B90" w:rsidP="00793F61" w:rsidRDefault="008C6B90" w14:paraId="40F5969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93F61" w:rsidP="00793F61" w:rsidRDefault="00793F61" w14:paraId="4A9EE84E" w14:textId="207A1F7C">
    <w:pPr>
      <w:pStyle w:val="Header"/>
      <w:jc w:val="right"/>
    </w:pPr>
    <w:r w:rsidRPr="00793F61">
      <w:t>Understanding and Engaging Stakeholders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30FC3"/>
    <w:multiLevelType w:val="hybridMultilevel"/>
    <w:tmpl w:val="BFC801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591731"/>
    <w:multiLevelType w:val="hybridMultilevel"/>
    <w:tmpl w:val="DAA6BC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63445295">
    <w:abstractNumId w:val="1"/>
  </w:num>
  <w:num w:numId="2" w16cid:durableId="42830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8BA"/>
    <w:rsid w:val="000702D5"/>
    <w:rsid w:val="000B3487"/>
    <w:rsid w:val="000F75A6"/>
    <w:rsid w:val="00116EA8"/>
    <w:rsid w:val="001346C8"/>
    <w:rsid w:val="001E730A"/>
    <w:rsid w:val="001E7AE8"/>
    <w:rsid w:val="00292D20"/>
    <w:rsid w:val="002C4791"/>
    <w:rsid w:val="002F2C76"/>
    <w:rsid w:val="00302D9F"/>
    <w:rsid w:val="003158D4"/>
    <w:rsid w:val="00364144"/>
    <w:rsid w:val="003961F1"/>
    <w:rsid w:val="003E6FE8"/>
    <w:rsid w:val="0043740B"/>
    <w:rsid w:val="004721A0"/>
    <w:rsid w:val="004B179C"/>
    <w:rsid w:val="00512DB2"/>
    <w:rsid w:val="00591850"/>
    <w:rsid w:val="0059751D"/>
    <w:rsid w:val="005C795F"/>
    <w:rsid w:val="005E647A"/>
    <w:rsid w:val="0062173A"/>
    <w:rsid w:val="00666863"/>
    <w:rsid w:val="00715EF3"/>
    <w:rsid w:val="0073210F"/>
    <w:rsid w:val="0073214F"/>
    <w:rsid w:val="00736CCF"/>
    <w:rsid w:val="00743006"/>
    <w:rsid w:val="00793F61"/>
    <w:rsid w:val="007A55D7"/>
    <w:rsid w:val="00813004"/>
    <w:rsid w:val="00823DDD"/>
    <w:rsid w:val="008C6B90"/>
    <w:rsid w:val="008D0782"/>
    <w:rsid w:val="009433D2"/>
    <w:rsid w:val="00A60F01"/>
    <w:rsid w:val="00A957CD"/>
    <w:rsid w:val="00AB712B"/>
    <w:rsid w:val="00B12B4C"/>
    <w:rsid w:val="00B263EA"/>
    <w:rsid w:val="00B55897"/>
    <w:rsid w:val="00B87BA1"/>
    <w:rsid w:val="00B93168"/>
    <w:rsid w:val="00BA2A09"/>
    <w:rsid w:val="00BB0916"/>
    <w:rsid w:val="00BF65CB"/>
    <w:rsid w:val="00C148A9"/>
    <w:rsid w:val="00C47A36"/>
    <w:rsid w:val="00E1379E"/>
    <w:rsid w:val="00F138BA"/>
    <w:rsid w:val="00F85EDF"/>
    <w:rsid w:val="00FD0762"/>
    <w:rsid w:val="01D7F063"/>
    <w:rsid w:val="04738A33"/>
    <w:rsid w:val="05CFA38B"/>
    <w:rsid w:val="06FBDFB0"/>
    <w:rsid w:val="07EAA491"/>
    <w:rsid w:val="08AB3AF4"/>
    <w:rsid w:val="0C6DF014"/>
    <w:rsid w:val="0D1582BA"/>
    <w:rsid w:val="10C85E07"/>
    <w:rsid w:val="153FBD43"/>
    <w:rsid w:val="16A03E9E"/>
    <w:rsid w:val="16BD8411"/>
    <w:rsid w:val="1F8FDC93"/>
    <w:rsid w:val="1FDD3D44"/>
    <w:rsid w:val="22397803"/>
    <w:rsid w:val="22AC757F"/>
    <w:rsid w:val="24728697"/>
    <w:rsid w:val="276E9F83"/>
    <w:rsid w:val="28ADBC51"/>
    <w:rsid w:val="2C22B459"/>
    <w:rsid w:val="2E50049E"/>
    <w:rsid w:val="2F612F9C"/>
    <w:rsid w:val="30A8079A"/>
    <w:rsid w:val="329BE6B2"/>
    <w:rsid w:val="3671CA25"/>
    <w:rsid w:val="3BDA73D2"/>
    <w:rsid w:val="3C73DA57"/>
    <w:rsid w:val="3FBB3217"/>
    <w:rsid w:val="3FD309F2"/>
    <w:rsid w:val="45BC1760"/>
    <w:rsid w:val="4C0D316D"/>
    <w:rsid w:val="4F67CE3D"/>
    <w:rsid w:val="5456FB44"/>
    <w:rsid w:val="56E8E08B"/>
    <w:rsid w:val="5AD0DFB1"/>
    <w:rsid w:val="5C17ED60"/>
    <w:rsid w:val="5E41E3C8"/>
    <w:rsid w:val="61B79542"/>
    <w:rsid w:val="64E955FD"/>
    <w:rsid w:val="65423834"/>
    <w:rsid w:val="6FD4871D"/>
    <w:rsid w:val="70574F26"/>
    <w:rsid w:val="7469C888"/>
    <w:rsid w:val="7BECBB1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6F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721A0"/>
    <w:pPr>
      <w:spacing w:line="360" w:lineRule="auto"/>
    </w:p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93F61"/>
    <w:pPr>
      <w:tabs>
        <w:tab w:val="center" w:pos="4680"/>
        <w:tab w:val="right" w:pos="9360"/>
      </w:tabs>
      <w:spacing w:line="240" w:lineRule="auto"/>
    </w:pPr>
  </w:style>
  <w:style w:type="character" w:styleId="HeaderChar" w:customStyle="1">
    <w:name w:val="Header Char"/>
    <w:basedOn w:val="DefaultParagraphFont"/>
    <w:link w:val="Header"/>
    <w:uiPriority w:val="99"/>
    <w:rsid w:val="00793F61"/>
  </w:style>
  <w:style w:type="paragraph" w:styleId="Footer">
    <w:name w:val="footer"/>
    <w:basedOn w:val="Normal"/>
    <w:link w:val="FooterChar"/>
    <w:uiPriority w:val="99"/>
    <w:unhideWhenUsed/>
    <w:rsid w:val="00793F61"/>
    <w:pPr>
      <w:tabs>
        <w:tab w:val="center" w:pos="4680"/>
        <w:tab w:val="right" w:pos="9360"/>
      </w:tabs>
      <w:spacing w:line="240" w:lineRule="auto"/>
    </w:pPr>
  </w:style>
  <w:style w:type="character" w:styleId="FooterChar" w:customStyle="1">
    <w:name w:val="Footer Char"/>
    <w:basedOn w:val="DefaultParagraphFont"/>
    <w:link w:val="Footer"/>
    <w:uiPriority w:val="99"/>
    <w:rsid w:val="00793F61"/>
  </w:style>
  <w:style w:type="character" w:styleId="Heading1Char" w:customStyle="1">
    <w:name w:val="Heading 1 Char"/>
    <w:basedOn w:val="DefaultParagraphFont"/>
    <w:link w:val="Heading1"/>
    <w:uiPriority w:val="9"/>
    <w:rsid w:val="00591850"/>
    <w:rPr>
      <w:b/>
      <w:bCs/>
      <w:sz w:val="28"/>
      <w:szCs w:val="28"/>
    </w:rPr>
  </w:style>
  <w:style w:type="paragraph" w:styleId="Bibliography">
    <w:name w:val="Bibliography"/>
    <w:basedOn w:val="Normal"/>
    <w:next w:val="Normal"/>
    <w:uiPriority w:val="37"/>
    <w:unhideWhenUsed/>
    <w:rsid w:val="00591850"/>
  </w:style>
  <w:style w:type="character" w:styleId="Hyperlink">
    <w:name w:val="Hyperlink"/>
    <w:basedOn w:val="DefaultParagraphFont"/>
    <w:uiPriority w:val="99"/>
    <w:unhideWhenUsed/>
    <w:rsid w:val="00591850"/>
    <w:rPr>
      <w:color w:val="0000FF" w:themeColor="hyperlink"/>
      <w:u w:val="single"/>
    </w:rPr>
  </w:style>
  <w:style w:type="character" w:styleId="UnresolvedMention">
    <w:name w:val="Unresolved Mention"/>
    <w:basedOn w:val="DefaultParagraphFont"/>
    <w:uiPriority w:val="99"/>
    <w:semiHidden/>
    <w:unhideWhenUsed/>
    <w:rsid w:val="00591850"/>
    <w:rPr>
      <w:color w:val="605E5C"/>
      <w:shd w:val="clear" w:color="auto" w:fill="E1DFDD"/>
    </w:rPr>
  </w:style>
  <w:style w:type="paragraph" w:styleId="ListParagraph">
    <w:name w:val="List Paragraph"/>
    <w:basedOn w:val="Normal"/>
    <w:uiPriority w:val="34"/>
    <w:qFormat/>
    <w:rsid w:val="00591850"/>
    <w:pPr>
      <w:ind w:left="720"/>
      <w:contextualSpacing/>
    </w:pPr>
  </w:style>
  <w:style w:type="paragraph" w:styleId="TOCHeading">
    <w:name w:val="TOC Heading"/>
    <w:basedOn w:val="Heading1"/>
    <w:next w:val="Normal"/>
    <w:uiPriority w:val="39"/>
    <w:unhideWhenUsed/>
    <w:qFormat/>
    <w:rsid w:val="00591850"/>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91850"/>
    <w:pPr>
      <w:spacing w:after="100"/>
    </w:pPr>
  </w:style>
  <w:style w:type="table" w:styleId="Table1" w:customStyle="1">
    <w:name w:val="Table1"/>
    <w:basedOn w:val="TableNormal"/>
    <w:rsid w:val="00512DB2"/>
    <w:rPr>
      <w:lang w:val="en"/>
    </w:rPr>
    <w:tblPr>
      <w:tblStyleRowBandSize w:val="1"/>
      <w:tblStyleColBandSize w:val="1"/>
      <w:tblInd w:w="0" w:type="nil"/>
      <w:tblCellMar>
        <w:top w:w="100" w:type="dxa"/>
        <w:left w:w="100" w:type="dxa"/>
        <w:bottom w:w="100" w:type="dxa"/>
        <w:right w:w="100" w:type="dxa"/>
      </w:tblCellMar>
    </w:tblPr>
  </w:style>
  <w:style w:type="table" w:styleId="Table2" w:customStyle="1">
    <w:name w:val="Table2"/>
    <w:basedOn w:val="TableNormal"/>
    <w:rsid w:val="00512DB2"/>
    <w:rPr>
      <w:lang w:val="en"/>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100234">
      <w:bodyDiv w:val="1"/>
      <w:marLeft w:val="0"/>
      <w:marRight w:val="0"/>
      <w:marTop w:val="0"/>
      <w:marBottom w:val="0"/>
      <w:divBdr>
        <w:top w:val="none" w:sz="0" w:space="0" w:color="auto"/>
        <w:left w:val="none" w:sz="0" w:space="0" w:color="auto"/>
        <w:bottom w:val="none" w:sz="0" w:space="0" w:color="auto"/>
        <w:right w:val="none" w:sz="0" w:space="0" w:color="auto"/>
      </w:divBdr>
    </w:div>
    <w:div w:id="742947258">
      <w:bodyDiv w:val="1"/>
      <w:marLeft w:val="0"/>
      <w:marRight w:val="0"/>
      <w:marTop w:val="0"/>
      <w:marBottom w:val="0"/>
      <w:divBdr>
        <w:top w:val="none" w:sz="0" w:space="0" w:color="auto"/>
        <w:left w:val="none" w:sz="0" w:space="0" w:color="auto"/>
        <w:bottom w:val="none" w:sz="0" w:space="0" w:color="auto"/>
        <w:right w:val="none" w:sz="0" w:space="0" w:color="auto"/>
      </w:divBdr>
    </w:div>
    <w:div w:id="1356731766">
      <w:bodyDiv w:val="1"/>
      <w:marLeft w:val="0"/>
      <w:marRight w:val="0"/>
      <w:marTop w:val="0"/>
      <w:marBottom w:val="0"/>
      <w:divBdr>
        <w:top w:val="none" w:sz="0" w:space="0" w:color="auto"/>
        <w:left w:val="none" w:sz="0" w:space="0" w:color="auto"/>
        <w:bottom w:val="none" w:sz="0" w:space="0" w:color="auto"/>
        <w:right w:val="none" w:sz="0" w:space="0" w:color="auto"/>
      </w:divBdr>
    </w:div>
    <w:div w:id="1535925798">
      <w:bodyDiv w:val="1"/>
      <w:marLeft w:val="0"/>
      <w:marRight w:val="0"/>
      <w:marTop w:val="0"/>
      <w:marBottom w:val="0"/>
      <w:divBdr>
        <w:top w:val="none" w:sz="0" w:space="0" w:color="auto"/>
        <w:left w:val="none" w:sz="0" w:space="0" w:color="auto"/>
        <w:bottom w:val="none" w:sz="0" w:space="0" w:color="auto"/>
        <w:right w:val="none" w:sz="0" w:space="0" w:color="auto"/>
      </w:divBdr>
    </w:div>
    <w:div w:id="1929734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b:Tag>
    <b:SourceType>InternetSite</b:SourceType>
    <b:Guid>{4B37F28B-6585-41E0-9752-EFC74E4B8BFC}</b:Guid>
    <b:Author>
      <b:Author>
        <b:Corporate>Hilton</b:Corporate>
      </b:Author>
    </b:Author>
    <b:Title>RESPONSIBLE SOURCING</b:Title>
    <b:Year>2023</b:Year>
    <b:YearAccessed>2026</b:YearAccessed>
    <b:MonthAccessed>February</b:MonthAccessed>
    <b:DayAccessed>16</b:DayAccessed>
    <b:URL>https://travelwithpurpose.hilton.com/wp-content/uploads/sites/4/2024/05/Responsible-Sourcing.pdf#:~:text=Sourced%20from%202%2C200+%20diverse%20and,the%20United%20States</b:URL>
    <b:RefOrder>3</b:RefOrder>
  </b:Source>
  <b:Source>
    <b:Tag>Hil26</b:Tag>
    <b:SourceType>InternetSite</b:SourceType>
    <b:Guid>{D948BD8F-43BF-4FF2-9FEA-981844E25584}</b:Guid>
    <b:Author>
      <b:Author>
        <b:Corporate>Hilton</b:Corporate>
      </b:Author>
    </b:Author>
    <b:Title>Travel with Purpose</b:Title>
    <b:Year>2026</b:Year>
    <b:YearAccessed>2026</b:YearAccessed>
    <b:MonthAccessed>February</b:MonthAccessed>
    <b:DayAccessed>16</b:DayAccessed>
    <b:URL>https://travelwithpurpose.hilton.com/</b:URL>
    <b:RefOrder>2</b:RefOrder>
  </b:Source>
  <b:Source>
    <b:Tag>Hil261</b:Tag>
    <b:SourceType>InternetSite</b:SourceType>
    <b:Guid>{EC94ACF1-7E4C-4CF7-AD15-9ADA6394B8EC}</b:Guid>
    <b:Author>
      <b:Author>
        <b:Corporate>Hilton</b:Corporate>
      </b:Author>
    </b:Author>
    <b:Title>LightStay</b:Title>
    <b:Year>2026</b:Year>
    <b:YearAccessed>2026</b:YearAccessed>
    <b:MonthAccessed>February</b:MonthAccessed>
    <b:DayAccessed>16</b:DayAccessed>
    <b:URL>https://travelwithpurpose.hilton.com/wp-content/uploads/sites/4/2025/06/LightStay.pdf</b:URL>
    <b:RefOrder>4</b:RefOrder>
  </b:Source>
  <b:Source>
    <b:Tag>Placeholder1</b:Tag>
    <b:SourceType>InternetSite</b:SourceType>
    <b:Guid>{F3AA9F0C-9094-433D-B165-F03CAAEC401A}</b:Guid>
    <b:Author>
      <b:Author>
        <b:Corporate>Hilton</b:Corporate>
      </b:Author>
    </b:Author>
    <b:Title>The Story of Hilton</b:Title>
    <b:Year>2026</b:Year>
    <b:YearAccessed>2026</b:YearAccessed>
    <b:MonthAccessed>February</b:MonthAccessed>
    <b:DayAccessed>12</b:DayAccessed>
    <b:URL>https://stories.hilton.com/history</b:URL>
    <b:RefOrder>1</b:RefOrder>
  </b:Source>
  <b:Source>
    <b:Tag>Hil262</b:Tag>
    <b:SourceType>InternetSite</b:SourceType>
    <b:Guid>{DD3C4499-7754-4CD9-BF92-D9A578B55F11}</b:Guid>
    <b:Author>
      <b:Author>
        <b:Corporate>Hilton</b:Corporate>
      </b:Author>
    </b:Author>
    <b:Title>19 Hilton Properties Recognized Across 17 Award Categories in Travel + Leisure’s Esteemed World’s Best Awards</b:Title>
    <b:Year>2026</b:Year>
    <b:YearAccessed>2026</b:YearAccessed>
    <b:MonthAccessed>February</b:MonthAccessed>
    <b:DayAccessed>12</b:DayAccessed>
    <b:URL>https://stories.hilton.com/releases/19-hilton-properties-recognized-across-travel-leisure-worlds-best-awards</b:URL>
    <b:RefOrder>2</b:RefOrder>
  </b:Source>
  <b:Source>
    <b:Tag>Hil211</b:Tag>
    <b:SourceType>InternetSite</b:SourceType>
    <b:Guid>{3F393F17-9AB6-441C-80CC-48E42E0AEC82}</b:Guid>
    <b:Author>
      <b:Author>
        <b:Corporate>Hilton</b:Corporate>
      </b:Author>
    </b:Author>
    <b:Title>Q&amp;A: Chris Nassetta Reflects on a Challenging 2020 and His Optimism for the Return of the Golden Age of Travel</b:Title>
    <b:Year>2021</b:Year>
    <b:YearAccessed>2026</b:YearAccessed>
    <b:MonthAccessed>February</b:MonthAccessed>
    <b:DayAccessed>12</b:DayAccessed>
    <b:URL>https://stories.hilton.com/corporate-news/hiltons-chris-nassetta-on-challenging-2020</b:URL>
    <b:RefOrder>3</b:RefOrder>
  </b:Source>
  <b:Source>
    <b:Tag>Gre26</b:Tag>
    <b:SourceType>InternetSite</b:SourceType>
    <b:Guid>{C6D660A1-061B-4D6A-9EB9-929EBF426F12}</b:Guid>
    <b:Author>
      <b:Author>
        <b:Corporate>Greater London Authority</b:Corporate>
      </b:Author>
    </b:Author>
    <b:Title>London Labour Market Update</b:Title>
    <b:Year>2026</b:Year>
    <b:YearAccessed>2026</b:YearAccessed>
    <b:MonthAccessed>February</b:MonthAccessed>
    <b:DayAccessed>12</b:DayAccessed>
    <b:URL>https://data.london.gov.uk/london-labour-market/monthly-data-update/</b:URL>
    <b:RefOrder>4</b:RefOrder>
  </b:Source>
  <b:Source>
    <b:Tag>UKG26</b:Tag>
    <b:SourceType>InternetSite</b:SourceType>
    <b:Guid>{30DDCA60-318E-4018-B337-2BB7D7F35A0A}</b:Guid>
    <b:Author>
      <b:Author>
        <b:Corporate>UK Government</b:Corporate>
      </b:Author>
    </b:Author>
    <b:Title>Digital and technologies</b:Title>
    <b:Year>2026</b:Year>
    <b:YearAccessed>2026</b:YearAccessed>
    <b:MonthAccessed>February</b:MonthAccessed>
    <b:DayAccessed>12</b:DayAccessed>
    <b:URL>https://www.business.gov.uk/invest-in-uk/investment/sectors/technology/</b:URL>
    <b:RefOrder>5</b:RefOrder>
  </b:Source>
  <b:Source>
    <b:Tag>Hil263</b:Tag>
    <b:SourceType>InternetSite</b:SourceType>
    <b:Guid>{38D52F4B-C494-439F-92C8-F44A76F4CB00}</b:Guid>
    <b:Author>
      <b:Author>
        <b:Corporate>Hilton</b:Corporate>
      </b:Author>
    </b:Author>
    <b:Title>Our Hotels</b:Title>
    <b:Year>2026</b:Year>
    <b:YearAccessed>2026</b:YearAccessed>
    <b:MonthAccessed>February</b:MonthAccessed>
    <b:DayAccessed>12</b:DayAccessed>
    <b:URL>https://travelwithpurpose.hilton.com/our-hotels/</b:URL>
    <b:RefOrder>6</b:RefOrder>
  </b:Source>
  <b:Source>
    <b:Tag>Mar212</b:Tag>
    <b:SourceType>InternetSite</b:SourceType>
    <b:Guid>{259EED33-1B55-4DBE-B8EA-A39BDCF8B825}</b:Guid>
    <b:Author>
      <b:Author>
        <b:NameList>
          <b:Person>
            <b:Last>Nevins</b:Last>
            <b:First>Mark</b:First>
          </b:Person>
        </b:NameList>
      </b:Author>
    </b:Author>
    <b:Title>The Single Best Way To Engage And Manage Your Stakeholders</b:Title>
    <b:Year>2021</b:Year>
    <b:YearAccessed>2026</b:YearAccessed>
    <b:MonthAccessed>February</b:MonthAccessed>
    <b:DayAccessed>13</b:DayAccessed>
    <b:URL>https://www.forbes.com/sites/hillennevins/2021/08/12/the-single-best-way-to-manage-your-stakeholders/</b:URL>
    <b:RefOrder>1</b:RefOrder>
  </b:Source>
  <b:Source>
    <b:Tag>Lee255</b:Tag>
    <b:SourceType>InternetSite</b:SourceType>
    <b:Guid>{9A9B83F6-8664-42F8-B41E-1D0760FCD904}</b:Guid>
    <b:Author>
      <b:Author>
        <b:NameList>
          <b:Person>
            <b:Last>Hoory</b:Last>
            <b:First>Leeron</b:First>
          </b:Person>
        </b:NameList>
      </b:Author>
    </b:Author>
    <b:Title>What Is A Stakeholder Analysis? Everything You Need To Know</b:Title>
    <b:Year>2025</b:Year>
    <b:YearAccessed>2026</b:YearAccessed>
    <b:MonthAccessed>February</b:MonthAccessed>
    <b:DayAccessed>13</b:DayAccessed>
    <b:URL>https://www.forbes.com/advisor/business/what-is-stakeholder-analysis/</b:URL>
    <b:RefOrder>2</b:RefOrder>
  </b:Source>
  <b:Source>
    <b:Tag>Dan258</b:Tag>
    <b:SourceType>InternetSite</b:SourceType>
    <b:Guid>{2E6AAF13-5910-4BF0-9440-0857638673FD}</b:Guid>
    <b:Author>
      <b:Author>
        <b:NameList>
          <b:Person>
            <b:Last>Miranda</b:Last>
            <b:First>Dana</b:First>
          </b:Person>
        </b:NameList>
      </b:Author>
    </b:Author>
    <b:Title>What Is A RACI Chart? How This Project Management Tool Can Boost Your Productivity</b:Title>
    <b:Year>2025</b:Year>
    <b:YearAccessed>2026</b:YearAccessed>
    <b:MonthAccessed>February</b:MonthAccessed>
    <b:DayAccessed>13</b:DayAccessed>
    <b:URL>https://www.forbes.com/advisor/business/raci-chart/</b:URL>
    <b:RefOrder>3</b:RefOrder>
  </b:Source>
  <b:Source>
    <b:Tag>Cli25</b:Tag>
    <b:SourceType>InternetSite</b:SourceType>
    <b:Guid>{6FD6D190-9DC4-4355-B170-6849A5133F91}</b:Guid>
    <b:Author>
      <b:Author>
        <b:NameList>
          <b:Person>
            <b:Last>Padgett</b:Last>
            <b:First>Clinton</b:First>
            <b:Middle>M.</b:Middle>
          </b:Person>
        </b:NameList>
      </b:Author>
    </b:Author>
    <b:Title>Why Conversations Are The Superior Form Of Communication</b:Title>
    <b:Year>2025</b:Year>
    <b:YearAccessed>2026</b:YearAccessed>
    <b:MonthAccessed>February</b:MonthAccessed>
    <b:DayAccessed>13</b:DayAccessed>
    <b:URL>https://www.forbes.com/sites/forbesbooksauthors/2025/11/19/why-conversations-are-the-superior-form-of-communication/</b:URL>
    <b:RefOrder>4</b:RefOrder>
  </b:Source>
  <b:Source>
    <b:Tag>Liz25</b:Tag>
    <b:SourceType>InternetSite</b:SourceType>
    <b:Guid>{D8CD8AFA-3FED-4392-864A-6AECA44E83C0}</b:Guid>
    <b:Author>
      <b:Author>
        <b:NameList>
          <b:Person>
            <b:Last>Masoner</b:Last>
            <b:First>Liz</b:First>
          </b:Person>
        </b:NameList>
      </b:Author>
    </b:Author>
    <b:Title>Top 13 Project Management Skills: A Beginner’s Guide</b:Title>
    <b:Year>2025</b:Year>
    <b:YearAccessed>2026</b:YearAccessed>
    <b:MonthAccessed>February</b:MonthAccessed>
    <b:DayAccessed>13</b:DayAccessed>
    <b:URL>https://www.forbes.com/advisor/business/project-management-skills/</b:URL>
    <b:RefOrder>5</b:RefOrder>
  </b:Source>
  <b:Source>
    <b:Tag>Nad20</b:Tag>
    <b:SourceType>InternetSite</b:SourceType>
    <b:Guid>{8AFF15FC-7CD6-4465-B6AC-B817F3BAB906}</b:Guid>
    <b:Author>
      <b:Author>
        <b:NameList>
          <b:Person>
            <b:Last>Hack</b:Last>
            <b:First>Nadine</b:First>
          </b:Person>
        </b:NameList>
      </b:Author>
    </b:Author>
    <b:Title>The Four 'C's Of Connectedness</b:Title>
    <b:Year>2020</b:Year>
    <b:YearAccessed>2026</b:YearAccessed>
    <b:MonthAccessed>February</b:MonthAccessed>
    <b:DayAccessed>13</b:DayAccessed>
    <b:URL>https://www.forbes.com/councils/forbescoachescouncil/2020/11/16/the-four-cs-of-connectedness/</b:URL>
    <b:RefOrder>6</b:RefOrder>
  </b:Source>
  <b:Source>
    <b:Tag>Bre251</b:Tag>
    <b:SourceType>InternetSite</b:SourceType>
    <b:Guid>{360EDB78-F33F-4D61-8E00-41B5A850624D}</b:Guid>
    <b:Author>
      <b:Author>
        <b:NameList>
          <b:Person>
            <b:Last>Day</b:Last>
            <b:First>Brett</b:First>
          </b:Person>
        </b:NameList>
      </b:Author>
    </b:Author>
    <b:Title>What A Project Management Plan Is And How To Create One</b:Title>
    <b:Year>2025</b:Year>
    <b:YearAccessed>2026</b:YearAccessed>
    <b:MonthAccessed>February</b:MonthAccessed>
    <b:DayAccessed>13</b:DayAccessed>
    <b:URL>https://www.forbes.com/advisor/business/project-management-plan/</b:URL>
    <b:RefOrder>7</b:RefOrder>
  </b:Source>
  <b:Source>
    <b:Tag>Sha23</b:Tag>
    <b:SourceType>InternetSite</b:SourceType>
    <b:Guid>{52DA5879-D90E-4BD1-B5E0-02FE13C65EEA}</b:Guid>
    <b:Author>
      <b:Author>
        <b:NameList>
          <b:Person>
            <b:Last>Spraggs</b:Last>
            <b:First>Shane</b:First>
          </b:Person>
        </b:NameList>
      </b:Author>
    </b:Author>
    <b:Title>Project Management Needs To Adapt To Remote Teams</b:Title>
    <b:Year>2023</b:Year>
    <b:YearAccessed>2026</b:YearAccessed>
    <b:MonthAccessed>February</b:MonthAccessed>
    <b:DayAccessed>13</b:DayAccessed>
    <b:URL>https://www.forbes.com/sites/forbesbooksauthors/2023/11/27/project-management-needs-to-adapt-to-remote-teams/</b:URL>
    <b:RefOrder>8</b:RefOrder>
  </b:Source>
  <b:Source>
    <b:Tag>bbc2628</b:Tag>
    <b:SourceType>InternetSite</b:SourceType>
    <b:Guid>{8648EE0B-0BC7-455A-B934-8A8DE0514E08}</b:Guid>
    <b:Author>
      <b:Author>
        <b:Corporate>bbc</b:Corporate>
      </b:Author>
    </b:Author>
    <b:Title>General Data Protection Regulation (GDPR)</b:Title>
    <b:Year>2026</b:Year>
    <b:YearAccessed>2026</b:YearAccessed>
    <b:MonthAccessed>February</b:MonthAccessed>
    <b:DayAccessed>13</b:DayAccessed>
    <b:URL>https://www.bbc.co.uk/bitesize/guides/zmjwcqt/revision/1</b:URL>
    <b:RefOrder>9</b:RefOrder>
  </b:Source>
</b:Sources>
</file>

<file path=customXml/itemProps1.xml><?xml version="1.0" encoding="utf-8"?>
<ds:datastoreItem xmlns:ds="http://schemas.openxmlformats.org/officeDocument/2006/customXml" ds:itemID="{802CF0A3-8235-431E-8CED-E4F900A4FC2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Khaled Al Saman (2329747)</lastModifiedBy>
  <revision>4</revision>
  <dcterms:created xsi:type="dcterms:W3CDTF">2026-03-21T09:48:00.0000000Z</dcterms:created>
  <dcterms:modified xsi:type="dcterms:W3CDTF">2026-03-21T12:06:33.4562769Z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3b6a9ab2-8b3d-4b5c-9098-b237178102de</vt:lpwstr>
  </property>
</Properties>
</file>