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4C499F8">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1E598A2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459E4">
              <w:rPr>
                <w:rFonts w:ascii="Arial" w:hAnsi="Arial" w:cs="Arial"/>
                <w:b/>
                <w:sz w:val="22"/>
                <w:szCs w:val="22"/>
              </w:rPr>
              <w:t>Kirstyn Evans</w:t>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4EDAA801" w:rsidR="003B3F9D" w:rsidRPr="00A406E5" w:rsidRDefault="007D6A03" w:rsidP="001E57C1">
            <w:pPr>
              <w:spacing w:before="120" w:after="120"/>
              <w:jc w:val="both"/>
              <w:rPr>
                <w:rFonts w:ascii="Arial" w:hAnsi="Arial" w:cs="Arial"/>
                <w:b/>
                <w:sz w:val="22"/>
                <w:szCs w:val="22"/>
              </w:rPr>
            </w:pPr>
            <w:r>
              <w:rPr>
                <w:rFonts w:ascii="Arial" w:hAnsi="Arial" w:cs="Arial"/>
                <w:b/>
                <w:sz w:val="22"/>
                <w:szCs w:val="22"/>
              </w:rPr>
              <w:t>24</w:t>
            </w:r>
            <w:r w:rsidR="00562BE9">
              <w:rPr>
                <w:rFonts w:ascii="Arial" w:hAnsi="Arial" w:cs="Arial"/>
                <w:b/>
                <w:sz w:val="22"/>
                <w:szCs w:val="22"/>
              </w:rPr>
              <w:t>1</w:t>
            </w:r>
            <w:r>
              <w:rPr>
                <w:rFonts w:ascii="Arial" w:hAnsi="Arial" w:cs="Arial"/>
                <w:b/>
                <w:sz w:val="22"/>
                <w:szCs w:val="22"/>
              </w:rPr>
              <w:t>4866</w:t>
            </w:r>
          </w:p>
        </w:tc>
      </w:tr>
      <w:tr w:rsidR="00DB116D" w:rsidRPr="00A406E5" w14:paraId="08CF7AF3" w14:textId="77777777" w:rsidTr="34C499F8">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0F2C065" w:rsidR="00DB116D" w:rsidRPr="00A406E5" w:rsidRDefault="00B459E4" w:rsidP="56A1C098">
            <w:pPr>
              <w:spacing w:before="120" w:after="120"/>
              <w:jc w:val="both"/>
              <w:rPr>
                <w:rFonts w:ascii="Arial" w:hAnsi="Arial" w:cs="Arial"/>
                <w:b/>
                <w:bCs/>
                <w:sz w:val="22"/>
                <w:szCs w:val="22"/>
              </w:rPr>
            </w:pPr>
            <w:r>
              <w:rPr>
                <w:rFonts w:ascii="Arial" w:hAnsi="Arial" w:cs="Arial"/>
                <w:b/>
                <w:bCs/>
                <w:sz w:val="22"/>
                <w:szCs w:val="22"/>
              </w:rPr>
              <w:t>Historical Studies MA</w:t>
            </w:r>
          </w:p>
        </w:tc>
      </w:tr>
      <w:tr w:rsidR="008F1308" w:rsidRPr="00A406E5" w14:paraId="7735C876" w14:textId="77777777" w:rsidTr="34C499F8">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153BBB6" w:rsidR="008F1308" w:rsidRPr="00A406E5" w:rsidRDefault="00837347" w:rsidP="56A1C098">
            <w:pPr>
              <w:spacing w:before="120" w:after="120"/>
              <w:jc w:val="both"/>
              <w:rPr>
                <w:rFonts w:ascii="Arial" w:hAnsi="Arial" w:cs="Arial"/>
                <w:b/>
                <w:bCs/>
                <w:sz w:val="22"/>
                <w:szCs w:val="22"/>
              </w:rPr>
            </w:pPr>
            <w:r>
              <w:rPr>
                <w:rFonts w:ascii="Arial" w:hAnsi="Arial" w:cs="Arial"/>
                <w:b/>
                <w:bCs/>
                <w:sz w:val="22"/>
                <w:szCs w:val="22"/>
              </w:rPr>
              <w:t>Introduction to Digital Humanities</w:t>
            </w:r>
            <w:r w:rsidR="003B432B" w:rsidRPr="003B432B">
              <w:rPr>
                <w:rFonts w:ascii="Arial" w:hAnsi="Arial" w:cs="Arial"/>
                <w:b/>
                <w:bCs/>
                <w:sz w:val="22"/>
                <w:szCs w:val="22"/>
              </w:rPr>
              <w:t> </w:t>
            </w:r>
          </w:p>
        </w:tc>
      </w:tr>
      <w:tr w:rsidR="00B84B5B" w:rsidRPr="00A406E5" w14:paraId="08994C3C" w14:textId="77777777" w:rsidTr="34C499F8">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2067F60" w:rsidR="00B84B5B" w:rsidRPr="00A406E5" w:rsidRDefault="00B945F8" w:rsidP="56A1C098">
            <w:pPr>
              <w:spacing w:before="120" w:after="120"/>
              <w:jc w:val="both"/>
              <w:rPr>
                <w:rFonts w:ascii="Arial" w:hAnsi="Arial" w:cs="Arial"/>
                <w:b/>
                <w:bCs/>
                <w:sz w:val="22"/>
                <w:szCs w:val="22"/>
              </w:rPr>
            </w:pPr>
            <w:r>
              <w:rPr>
                <w:rFonts w:ascii="Arial" w:hAnsi="Arial" w:cs="Arial"/>
                <w:b/>
                <w:bCs/>
                <w:sz w:val="22"/>
                <w:szCs w:val="22"/>
              </w:rPr>
              <w:t>HP</w:t>
            </w:r>
            <w:r w:rsidR="00837347">
              <w:rPr>
                <w:rFonts w:ascii="Arial" w:hAnsi="Arial" w:cs="Arial"/>
                <w:b/>
                <w:bCs/>
                <w:sz w:val="22"/>
                <w:szCs w:val="22"/>
              </w:rPr>
              <w:t>HI7010</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D692B4D" w:rsidR="00B84B5B" w:rsidRPr="00A406E5" w:rsidRDefault="00B459E4" w:rsidP="56A1C098">
            <w:pPr>
              <w:spacing w:before="120" w:after="120"/>
              <w:jc w:val="both"/>
              <w:rPr>
                <w:rFonts w:ascii="Arial" w:hAnsi="Arial" w:cs="Arial"/>
                <w:b/>
                <w:bCs/>
                <w:sz w:val="22"/>
                <w:szCs w:val="22"/>
              </w:rPr>
            </w:pPr>
            <w:r>
              <w:rPr>
                <w:rFonts w:ascii="Arial" w:hAnsi="Arial" w:cs="Arial"/>
                <w:b/>
                <w:bCs/>
                <w:sz w:val="22"/>
                <w:szCs w:val="22"/>
              </w:rPr>
              <w:t>25%</w:t>
            </w:r>
          </w:p>
        </w:tc>
      </w:tr>
      <w:tr w:rsidR="00DB116D" w:rsidRPr="00A406E5" w14:paraId="1EEB20EC" w14:textId="77777777" w:rsidTr="34C499F8">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64C1CD3" w:rsidR="00DB116D" w:rsidRPr="00A406E5" w:rsidRDefault="00132C3B" w:rsidP="56A1C098">
            <w:pPr>
              <w:spacing w:before="120" w:after="120"/>
              <w:jc w:val="both"/>
              <w:rPr>
                <w:rFonts w:ascii="Arial" w:hAnsi="Arial" w:cs="Arial"/>
                <w:b/>
                <w:bCs/>
                <w:sz w:val="22"/>
                <w:szCs w:val="22"/>
              </w:rPr>
            </w:pPr>
            <w:r>
              <w:rPr>
                <w:rFonts w:ascii="Arial" w:hAnsi="Arial" w:cs="Arial"/>
                <w:b/>
                <w:bCs/>
                <w:sz w:val="22"/>
                <w:szCs w:val="22"/>
              </w:rPr>
              <w:t>Dr Thomas Jansen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DA9C74B" w:rsidR="00DB116D" w:rsidRPr="00A406E5" w:rsidRDefault="00A91B03" w:rsidP="56A1C098">
            <w:pPr>
              <w:spacing w:before="120" w:after="120"/>
              <w:jc w:val="both"/>
              <w:rPr>
                <w:rFonts w:ascii="Arial" w:hAnsi="Arial" w:cs="Arial"/>
                <w:b/>
                <w:bCs/>
                <w:sz w:val="22"/>
                <w:szCs w:val="22"/>
              </w:rPr>
            </w:pPr>
            <w:r>
              <w:rPr>
                <w:rFonts w:ascii="Arial" w:hAnsi="Arial" w:cs="Arial"/>
                <w:b/>
                <w:bCs/>
                <w:sz w:val="22"/>
                <w:szCs w:val="22"/>
              </w:rPr>
              <w:t>Dr Rhian Keyse</w:t>
            </w:r>
          </w:p>
        </w:tc>
      </w:tr>
      <w:tr w:rsidR="00DB116D" w:rsidRPr="00A406E5" w14:paraId="0B207E43" w14:textId="77777777" w:rsidTr="34C499F8">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D407FA" w:rsidR="00DB116D" w:rsidRPr="00A406E5" w:rsidRDefault="00B459E4" w:rsidP="00837347">
            <w:pPr>
              <w:spacing w:before="120" w:after="120" w:line="259" w:lineRule="auto"/>
              <w:rPr>
                <w:rFonts w:ascii="Arial" w:hAnsi="Arial" w:cs="Arial"/>
                <w:b/>
                <w:bCs/>
                <w:sz w:val="22"/>
                <w:szCs w:val="22"/>
              </w:rPr>
            </w:pPr>
            <w:r>
              <w:rPr>
                <w:rFonts w:ascii="Arial" w:hAnsi="Arial" w:cs="Arial"/>
                <w:b/>
                <w:bCs/>
                <w:sz w:val="22"/>
                <w:szCs w:val="22"/>
              </w:rPr>
              <w:t>Evaluation of DH project</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783F28F" w:rsidR="00DB116D" w:rsidRPr="00A406E5" w:rsidRDefault="00B459E4" w:rsidP="00BF5C1E">
            <w:pPr>
              <w:spacing w:before="120" w:after="120"/>
              <w:rPr>
                <w:rFonts w:ascii="Arial" w:hAnsi="Arial" w:cs="Arial"/>
                <w:b/>
                <w:bCs/>
                <w:sz w:val="22"/>
                <w:szCs w:val="22"/>
              </w:rPr>
            </w:pPr>
            <w:r>
              <w:rPr>
                <w:rFonts w:ascii="Arial" w:hAnsi="Arial" w:cs="Arial"/>
                <w:b/>
                <w:bCs/>
                <w:sz w:val="22"/>
                <w:szCs w:val="22"/>
              </w:rPr>
              <w:t>2000</w:t>
            </w:r>
          </w:p>
        </w:tc>
      </w:tr>
      <w:tr w:rsidR="00B84B5B" w:rsidRPr="00A406E5" w14:paraId="54976140" w14:textId="77777777" w:rsidTr="34C499F8">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F0E385" w14:textId="1CA7E364" w:rsidR="00B84B5B" w:rsidRPr="00A406E5" w:rsidRDefault="54DB1C9C" w:rsidP="34C499F8">
            <w:pPr>
              <w:spacing w:before="120" w:after="120"/>
              <w:jc w:val="both"/>
              <w:rPr>
                <w:rFonts w:ascii="Arial" w:hAnsi="Arial" w:cs="Arial"/>
                <w:b/>
                <w:bCs/>
                <w:sz w:val="22"/>
                <w:szCs w:val="22"/>
              </w:rPr>
            </w:pPr>
            <w:r w:rsidRPr="34C499F8">
              <w:rPr>
                <w:rFonts w:ascii="Arial" w:hAnsi="Arial" w:cs="Arial"/>
                <w:b/>
                <w:bCs/>
                <w:sz w:val="22"/>
                <w:szCs w:val="22"/>
              </w:rPr>
              <w:t>Assessment 1: 19/03/2025</w:t>
            </w:r>
          </w:p>
          <w:p w14:paraId="0EA9933B" w14:textId="3BFD0655" w:rsidR="00B84B5B" w:rsidRPr="00A406E5" w:rsidRDefault="00B84B5B" w:rsidP="56A1C098">
            <w:pPr>
              <w:spacing w:before="120" w:after="120"/>
              <w:jc w:val="both"/>
              <w:rPr>
                <w:rFonts w:ascii="Arial" w:hAnsi="Arial" w:cs="Arial"/>
                <w:b/>
                <w:bCs/>
                <w:sz w:val="22"/>
                <w:szCs w:val="22"/>
              </w:rPr>
            </w:pP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FA7ADF" w14:textId="1B531D7B" w:rsidR="00B84B5B" w:rsidRPr="00A406E5" w:rsidRDefault="3CB4CDFF" w:rsidP="34C499F8">
            <w:pPr>
              <w:spacing w:before="120" w:after="120"/>
              <w:jc w:val="both"/>
              <w:rPr>
                <w:rFonts w:ascii="Arial" w:hAnsi="Arial" w:cs="Arial"/>
                <w:b/>
                <w:bCs/>
                <w:sz w:val="22"/>
                <w:szCs w:val="22"/>
              </w:rPr>
            </w:pPr>
            <w:r w:rsidRPr="34C499F8">
              <w:rPr>
                <w:rFonts w:ascii="Arial" w:hAnsi="Arial" w:cs="Arial"/>
                <w:b/>
                <w:bCs/>
                <w:sz w:val="22"/>
                <w:szCs w:val="22"/>
              </w:rPr>
              <w:t>02/04/2025</w:t>
            </w:r>
          </w:p>
          <w:p w14:paraId="0566D21D" w14:textId="74E8AF10" w:rsidR="00B84B5B" w:rsidRPr="00A406E5" w:rsidRDefault="00B84B5B" w:rsidP="56A1C098">
            <w:pPr>
              <w:spacing w:before="120" w:after="120"/>
              <w:jc w:val="both"/>
              <w:rPr>
                <w:rFonts w:ascii="Arial" w:hAnsi="Arial" w:cs="Arial"/>
                <w:b/>
                <w:bCs/>
                <w:sz w:val="22"/>
                <w:szCs w:val="22"/>
              </w:rPr>
            </w:pPr>
          </w:p>
        </w:tc>
      </w:tr>
      <w:tr w:rsidR="00152E9D" w:rsidRPr="00A406E5" w14:paraId="7595FDBF" w14:textId="77777777" w:rsidTr="34C499F8">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34C499F8">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56A1C098">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56A1C098">
        <w:tc>
          <w:tcPr>
            <w:tcW w:w="9747" w:type="dxa"/>
          </w:tcPr>
          <w:p w14:paraId="5AD9AE24" w14:textId="77777777" w:rsidR="00C01A3F" w:rsidRPr="00A406E5" w:rsidRDefault="00C01A3F" w:rsidP="00273FEE">
            <w:pPr>
              <w:rPr>
                <w:rFonts w:ascii="Arial" w:hAnsi="Arial" w:cs="Arial"/>
                <w:sz w:val="22"/>
                <w:szCs w:val="22"/>
              </w:rPr>
            </w:pPr>
          </w:p>
          <w:p w14:paraId="0C5A55DC" w14:textId="77777777" w:rsidR="00025FF8" w:rsidRPr="00025FF8" w:rsidRDefault="00025FF8" w:rsidP="00025FF8">
            <w:pPr>
              <w:ind w:left="360"/>
              <w:rPr>
                <w:rFonts w:ascii="Arial" w:hAnsi="Arial" w:cs="Arial"/>
                <w:sz w:val="22"/>
                <w:szCs w:val="22"/>
              </w:rPr>
            </w:pPr>
            <w:r w:rsidRPr="00025FF8">
              <w:rPr>
                <w:rFonts w:ascii="Arial" w:hAnsi="Arial" w:cs="Arial"/>
                <w:b/>
                <w:bCs/>
                <w:sz w:val="22"/>
                <w:szCs w:val="22"/>
              </w:rPr>
              <w:t>LEARNING OUTCOMES</w:t>
            </w:r>
            <w:r w:rsidRPr="00025FF8">
              <w:rPr>
                <w:rFonts w:ascii="Arial" w:hAnsi="Arial" w:cs="Arial"/>
                <w:sz w:val="22"/>
                <w:szCs w:val="22"/>
              </w:rPr>
              <w:t> </w:t>
            </w:r>
          </w:p>
          <w:p w14:paraId="009C7F70" w14:textId="77777777" w:rsidR="00025FF8" w:rsidRPr="00025FF8" w:rsidRDefault="00025FF8" w:rsidP="00025FF8">
            <w:pPr>
              <w:ind w:left="360"/>
              <w:rPr>
                <w:rFonts w:ascii="Arial" w:hAnsi="Arial" w:cs="Arial"/>
                <w:sz w:val="22"/>
                <w:szCs w:val="22"/>
              </w:rPr>
            </w:pPr>
            <w:r w:rsidRPr="00025FF8">
              <w:rPr>
                <w:rFonts w:ascii="Arial" w:hAnsi="Arial" w:cs="Arial"/>
                <w:sz w:val="22"/>
                <w:szCs w:val="22"/>
              </w:rPr>
              <w:t> </w:t>
            </w:r>
          </w:p>
          <w:p w14:paraId="0ED1AD1A" w14:textId="77777777" w:rsidR="00025FF8" w:rsidRPr="00025FF8" w:rsidRDefault="00025FF8" w:rsidP="00025FF8">
            <w:pPr>
              <w:ind w:left="360"/>
              <w:rPr>
                <w:rFonts w:ascii="Arial" w:hAnsi="Arial" w:cs="Arial"/>
                <w:sz w:val="22"/>
                <w:szCs w:val="22"/>
              </w:rPr>
            </w:pPr>
            <w:r w:rsidRPr="00025FF8">
              <w:rPr>
                <w:rFonts w:ascii="Arial" w:hAnsi="Arial" w:cs="Arial"/>
                <w:sz w:val="22"/>
                <w:szCs w:val="22"/>
              </w:rPr>
              <w:t>Upon the successful completion of this module, the student should be able to: </w:t>
            </w:r>
          </w:p>
          <w:p w14:paraId="1CEA87E1" w14:textId="77777777" w:rsidR="00025FF8" w:rsidRPr="00025FF8" w:rsidRDefault="00025FF8" w:rsidP="00025FF8">
            <w:pPr>
              <w:numPr>
                <w:ilvl w:val="0"/>
                <w:numId w:val="24"/>
              </w:numPr>
              <w:rPr>
                <w:rFonts w:ascii="Arial" w:hAnsi="Arial" w:cs="Arial"/>
                <w:sz w:val="22"/>
                <w:szCs w:val="22"/>
              </w:rPr>
            </w:pPr>
            <w:r w:rsidRPr="00025FF8">
              <w:rPr>
                <w:rFonts w:ascii="Arial" w:hAnsi="Arial" w:cs="Arial"/>
                <w:sz w:val="22"/>
                <w:szCs w:val="22"/>
              </w:rPr>
              <w:t>Critically engage with a range of digital outputs and techniques </w:t>
            </w:r>
          </w:p>
          <w:p w14:paraId="6C6B8203" w14:textId="77777777" w:rsidR="00025FF8" w:rsidRPr="00025FF8" w:rsidRDefault="00025FF8" w:rsidP="00025FF8">
            <w:pPr>
              <w:numPr>
                <w:ilvl w:val="0"/>
                <w:numId w:val="25"/>
              </w:numPr>
              <w:rPr>
                <w:rFonts w:ascii="Arial" w:hAnsi="Arial" w:cs="Arial"/>
                <w:sz w:val="22"/>
                <w:szCs w:val="22"/>
              </w:rPr>
            </w:pPr>
            <w:r w:rsidRPr="00025FF8">
              <w:rPr>
                <w:rFonts w:ascii="Arial" w:hAnsi="Arial" w:cs="Arial"/>
                <w:sz w:val="22"/>
                <w:szCs w:val="22"/>
              </w:rPr>
              <w:t>Consider the potential usefulness and limitations of such research outputs </w:t>
            </w: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B662C18" w14:textId="280C96E1" w:rsidR="56A1C098" w:rsidRDefault="56A1C098" w:rsidP="56A1C098">
      <w:pPr>
        <w:jc w:val="both"/>
        <w:rPr>
          <w:rFonts w:ascii="Arial" w:hAnsi="Arial" w:cs="Arial"/>
          <w:sz w:val="22"/>
          <w:szCs w:val="22"/>
        </w:rPr>
      </w:pPr>
    </w:p>
    <w:p w14:paraId="0999E94C" w14:textId="45215500" w:rsidR="0DED5122" w:rsidRDefault="0DED5122" w:rsidP="56A1C098">
      <w:pPr>
        <w:jc w:val="both"/>
        <w:rPr>
          <w:rFonts w:ascii="Arial" w:hAnsi="Arial" w:cs="Arial"/>
          <w:sz w:val="22"/>
          <w:szCs w:val="22"/>
        </w:rPr>
      </w:pPr>
    </w:p>
    <w:p w14:paraId="6156F199" w14:textId="77777777" w:rsidR="00243A87" w:rsidRPr="00243A87" w:rsidRDefault="00243A87" w:rsidP="00B459E4">
      <w:pPr>
        <w:ind w:right="567"/>
        <w:jc w:val="both"/>
        <w:rPr>
          <w:rFonts w:ascii="Arial" w:hAnsi="Arial" w:cs="Arial"/>
          <w:sz w:val="22"/>
          <w:szCs w:val="22"/>
        </w:rPr>
      </w:pPr>
      <w:r w:rsidRPr="00243A87">
        <w:rPr>
          <w:rFonts w:ascii="Arial" w:hAnsi="Arial" w:cs="Arial"/>
          <w:sz w:val="22"/>
          <w:szCs w:val="22"/>
        </w:rPr>
        <w:t> </w:t>
      </w:r>
    </w:p>
    <w:p w14:paraId="5F7F625B" w14:textId="5A11653A" w:rsidR="00243A87" w:rsidRPr="00243A87" w:rsidRDefault="00243A87" w:rsidP="00243A87">
      <w:pPr>
        <w:numPr>
          <w:ilvl w:val="0"/>
          <w:numId w:val="26"/>
        </w:numPr>
        <w:ind w:right="567"/>
        <w:jc w:val="both"/>
        <w:rPr>
          <w:rFonts w:ascii="Arial" w:hAnsi="Arial" w:cs="Arial"/>
          <w:sz w:val="22"/>
          <w:szCs w:val="22"/>
        </w:rPr>
      </w:pPr>
      <w:r w:rsidRPr="076A9D6D">
        <w:rPr>
          <w:rFonts w:ascii="Arial" w:hAnsi="Arial" w:cs="Arial"/>
          <w:sz w:val="22"/>
          <w:szCs w:val="22"/>
        </w:rPr>
        <w:t>Produce a 2000-word evaluation considering the merits and potential limitations of one of the digital humanities projects discussed in class. (25%) </w:t>
      </w:r>
    </w:p>
    <w:p w14:paraId="34ED2CDA" w14:textId="0DAE3932" w:rsidR="00243A87" w:rsidRDefault="00243A87" w:rsidP="00B459E4">
      <w:pPr>
        <w:ind w:left="720" w:right="567"/>
        <w:jc w:val="both"/>
        <w:rPr>
          <w:rFonts w:ascii="Arial" w:hAnsi="Arial" w:cs="Arial"/>
          <w:sz w:val="22"/>
          <w:szCs w:val="22"/>
        </w:rPr>
      </w:pPr>
    </w:p>
    <w:p w14:paraId="48FC2F45" w14:textId="77777777" w:rsidR="00B459E4" w:rsidRDefault="00B459E4" w:rsidP="00243A87">
      <w:pPr>
        <w:ind w:left="567" w:right="567"/>
        <w:jc w:val="both"/>
        <w:rPr>
          <w:rFonts w:ascii="Arial" w:hAnsi="Arial" w:cs="Arial"/>
          <w:sz w:val="22"/>
          <w:szCs w:val="22"/>
        </w:rPr>
      </w:pPr>
    </w:p>
    <w:p w14:paraId="70BFE89D" w14:textId="77777777" w:rsidR="00B459E4" w:rsidRDefault="00B459E4" w:rsidP="00243A87">
      <w:pPr>
        <w:ind w:left="567" w:right="567"/>
        <w:jc w:val="both"/>
        <w:rPr>
          <w:rFonts w:ascii="Arial" w:hAnsi="Arial" w:cs="Arial"/>
          <w:sz w:val="22"/>
          <w:szCs w:val="22"/>
        </w:rPr>
      </w:pPr>
    </w:p>
    <w:p w14:paraId="2DB0E7A2" w14:textId="77777777" w:rsidR="00B459E4" w:rsidRDefault="00B459E4" w:rsidP="00243A87">
      <w:pPr>
        <w:ind w:left="567" w:right="567"/>
        <w:jc w:val="both"/>
        <w:rPr>
          <w:rFonts w:ascii="Arial" w:hAnsi="Arial" w:cs="Arial"/>
          <w:sz w:val="22"/>
          <w:szCs w:val="22"/>
        </w:rPr>
      </w:pPr>
    </w:p>
    <w:p w14:paraId="4CBD8384" w14:textId="77777777" w:rsidR="00B459E4" w:rsidRDefault="00B459E4" w:rsidP="00243A87">
      <w:pPr>
        <w:ind w:left="567" w:right="567"/>
        <w:jc w:val="both"/>
        <w:rPr>
          <w:rFonts w:ascii="Arial" w:hAnsi="Arial" w:cs="Arial"/>
          <w:sz w:val="22"/>
          <w:szCs w:val="22"/>
        </w:rPr>
      </w:pPr>
    </w:p>
    <w:p w14:paraId="37CA3A43" w14:textId="77777777" w:rsidR="00B459E4" w:rsidRDefault="00B459E4" w:rsidP="00243A87">
      <w:pPr>
        <w:ind w:left="567" w:right="567"/>
        <w:jc w:val="both"/>
        <w:rPr>
          <w:rFonts w:ascii="Arial" w:hAnsi="Arial" w:cs="Arial"/>
          <w:sz w:val="22"/>
          <w:szCs w:val="22"/>
        </w:rPr>
      </w:pPr>
    </w:p>
    <w:p w14:paraId="358EBA26" w14:textId="77777777" w:rsidR="00B459E4" w:rsidRDefault="00B459E4" w:rsidP="00243A87">
      <w:pPr>
        <w:ind w:left="567" w:right="567"/>
        <w:jc w:val="both"/>
        <w:rPr>
          <w:rFonts w:ascii="Arial" w:hAnsi="Arial" w:cs="Arial"/>
          <w:sz w:val="22"/>
          <w:szCs w:val="22"/>
        </w:rPr>
      </w:pPr>
    </w:p>
    <w:p w14:paraId="60317F4A" w14:textId="77777777" w:rsidR="00B459E4" w:rsidRDefault="00B459E4" w:rsidP="00243A87">
      <w:pPr>
        <w:ind w:left="567" w:right="567"/>
        <w:jc w:val="both"/>
        <w:rPr>
          <w:rFonts w:ascii="Arial" w:hAnsi="Arial" w:cs="Arial"/>
          <w:sz w:val="22"/>
          <w:szCs w:val="22"/>
        </w:rPr>
      </w:pPr>
    </w:p>
    <w:p w14:paraId="559E54E9" w14:textId="77777777" w:rsidR="00B459E4" w:rsidRDefault="00B459E4" w:rsidP="00243A87">
      <w:pPr>
        <w:ind w:left="567" w:right="567"/>
        <w:jc w:val="both"/>
        <w:rPr>
          <w:rFonts w:ascii="Arial" w:hAnsi="Arial" w:cs="Arial"/>
          <w:sz w:val="22"/>
          <w:szCs w:val="22"/>
        </w:rPr>
      </w:pPr>
    </w:p>
    <w:p w14:paraId="5B7853A2" w14:textId="77777777" w:rsidR="00B459E4" w:rsidRDefault="00B459E4" w:rsidP="00243A87">
      <w:pPr>
        <w:ind w:left="567" w:right="567"/>
        <w:jc w:val="both"/>
        <w:rPr>
          <w:rFonts w:ascii="Arial" w:hAnsi="Arial" w:cs="Arial"/>
          <w:sz w:val="22"/>
          <w:szCs w:val="22"/>
        </w:rPr>
      </w:pPr>
    </w:p>
    <w:p w14:paraId="0E8B9E52" w14:textId="77777777" w:rsidR="00B459E4" w:rsidRDefault="00B459E4" w:rsidP="00243A87">
      <w:pPr>
        <w:ind w:left="567" w:right="567"/>
        <w:jc w:val="both"/>
        <w:rPr>
          <w:rFonts w:ascii="Arial" w:hAnsi="Arial" w:cs="Arial"/>
          <w:sz w:val="22"/>
          <w:szCs w:val="22"/>
        </w:rPr>
      </w:pPr>
    </w:p>
    <w:p w14:paraId="0AB0315C" w14:textId="77777777" w:rsidR="00B459E4" w:rsidRDefault="00B459E4" w:rsidP="00243A87">
      <w:pPr>
        <w:ind w:left="567" w:right="567"/>
        <w:jc w:val="both"/>
        <w:rPr>
          <w:rFonts w:ascii="Arial" w:hAnsi="Arial" w:cs="Arial"/>
          <w:sz w:val="22"/>
          <w:szCs w:val="22"/>
        </w:rPr>
      </w:pPr>
    </w:p>
    <w:p w14:paraId="6B9CB87F" w14:textId="77777777" w:rsidR="00B459E4" w:rsidRDefault="00B459E4" w:rsidP="00243A87">
      <w:pPr>
        <w:ind w:left="567" w:right="567"/>
        <w:jc w:val="both"/>
        <w:rPr>
          <w:rFonts w:ascii="Arial" w:hAnsi="Arial" w:cs="Arial"/>
          <w:sz w:val="22"/>
          <w:szCs w:val="22"/>
        </w:rPr>
      </w:pPr>
    </w:p>
    <w:p w14:paraId="307AFF3C" w14:textId="77777777" w:rsidR="00B459E4" w:rsidRDefault="00B459E4" w:rsidP="00243A87">
      <w:pPr>
        <w:ind w:left="567" w:right="567"/>
        <w:jc w:val="both"/>
        <w:rPr>
          <w:rFonts w:ascii="Arial" w:hAnsi="Arial" w:cs="Arial"/>
          <w:sz w:val="22"/>
          <w:szCs w:val="22"/>
        </w:rPr>
      </w:pPr>
    </w:p>
    <w:p w14:paraId="4C5878FA" w14:textId="77777777" w:rsidR="00B459E4" w:rsidRDefault="00B459E4" w:rsidP="00243A87">
      <w:pPr>
        <w:ind w:left="567" w:right="567"/>
        <w:jc w:val="both"/>
        <w:rPr>
          <w:rFonts w:ascii="Arial" w:hAnsi="Arial" w:cs="Arial"/>
          <w:sz w:val="22"/>
          <w:szCs w:val="22"/>
        </w:rPr>
      </w:pPr>
    </w:p>
    <w:p w14:paraId="4004D9ED" w14:textId="77777777" w:rsidR="00B459E4" w:rsidRDefault="00B459E4" w:rsidP="00243A87">
      <w:pPr>
        <w:ind w:left="567" w:right="567"/>
        <w:jc w:val="both"/>
        <w:rPr>
          <w:rFonts w:ascii="Arial" w:hAnsi="Arial" w:cs="Arial"/>
          <w:sz w:val="22"/>
          <w:szCs w:val="22"/>
        </w:rPr>
      </w:pPr>
    </w:p>
    <w:p w14:paraId="691DECA6" w14:textId="77777777" w:rsidR="00B459E4" w:rsidRDefault="00B459E4" w:rsidP="00243A87">
      <w:pPr>
        <w:ind w:left="567" w:right="567"/>
        <w:jc w:val="both"/>
        <w:rPr>
          <w:rFonts w:ascii="Arial" w:hAnsi="Arial" w:cs="Arial"/>
          <w:sz w:val="22"/>
          <w:szCs w:val="22"/>
        </w:rPr>
      </w:pPr>
    </w:p>
    <w:p w14:paraId="49E5C405" w14:textId="77777777" w:rsidR="00B459E4" w:rsidRDefault="00B459E4" w:rsidP="00243A87">
      <w:pPr>
        <w:ind w:left="567" w:right="567"/>
        <w:jc w:val="both"/>
        <w:rPr>
          <w:rFonts w:ascii="Arial" w:hAnsi="Arial" w:cs="Arial"/>
          <w:sz w:val="22"/>
          <w:szCs w:val="22"/>
        </w:rPr>
      </w:pPr>
    </w:p>
    <w:p w14:paraId="5834E8B3" w14:textId="77777777" w:rsidR="00B459E4" w:rsidRDefault="00B459E4" w:rsidP="00243A87">
      <w:pPr>
        <w:ind w:left="567" w:right="567"/>
        <w:jc w:val="both"/>
        <w:rPr>
          <w:rFonts w:ascii="Arial" w:hAnsi="Arial" w:cs="Arial"/>
          <w:sz w:val="22"/>
          <w:szCs w:val="22"/>
        </w:rPr>
      </w:pPr>
    </w:p>
    <w:p w14:paraId="47F9D767" w14:textId="77777777" w:rsidR="00B459E4" w:rsidRDefault="00B459E4" w:rsidP="00243A87">
      <w:pPr>
        <w:ind w:left="567" w:right="567"/>
        <w:jc w:val="both"/>
        <w:rPr>
          <w:rFonts w:ascii="Arial" w:hAnsi="Arial" w:cs="Arial"/>
          <w:sz w:val="22"/>
          <w:szCs w:val="22"/>
        </w:rPr>
      </w:pPr>
    </w:p>
    <w:p w14:paraId="07011627" w14:textId="77777777" w:rsidR="00B459E4" w:rsidRDefault="00B459E4" w:rsidP="00243A87">
      <w:pPr>
        <w:ind w:left="567" w:right="567"/>
        <w:jc w:val="both"/>
        <w:rPr>
          <w:rFonts w:ascii="Arial" w:hAnsi="Arial" w:cs="Arial"/>
          <w:sz w:val="22"/>
          <w:szCs w:val="22"/>
        </w:rPr>
      </w:pPr>
    </w:p>
    <w:p w14:paraId="66888889" w14:textId="77777777" w:rsidR="00B459E4" w:rsidRDefault="00B459E4" w:rsidP="00243A87">
      <w:pPr>
        <w:ind w:left="567" w:right="567"/>
        <w:jc w:val="both"/>
        <w:rPr>
          <w:rFonts w:ascii="Arial" w:hAnsi="Arial" w:cs="Arial"/>
          <w:sz w:val="22"/>
          <w:szCs w:val="22"/>
        </w:rPr>
      </w:pPr>
    </w:p>
    <w:p w14:paraId="3538DE50" w14:textId="77777777" w:rsidR="00B459E4" w:rsidRDefault="00B459E4" w:rsidP="00243A87">
      <w:pPr>
        <w:ind w:left="567" w:right="567"/>
        <w:jc w:val="both"/>
        <w:rPr>
          <w:rFonts w:ascii="Arial" w:hAnsi="Arial" w:cs="Arial"/>
          <w:sz w:val="22"/>
          <w:szCs w:val="22"/>
        </w:rPr>
      </w:pPr>
    </w:p>
    <w:p w14:paraId="084F3512" w14:textId="77777777" w:rsidR="00B459E4" w:rsidRDefault="00B459E4" w:rsidP="00243A87">
      <w:pPr>
        <w:ind w:left="567" w:right="567"/>
        <w:jc w:val="both"/>
        <w:rPr>
          <w:rFonts w:ascii="Arial" w:hAnsi="Arial" w:cs="Arial"/>
          <w:sz w:val="22"/>
          <w:szCs w:val="22"/>
        </w:rPr>
      </w:pPr>
    </w:p>
    <w:p w14:paraId="44F86C2B" w14:textId="77777777" w:rsidR="00B459E4" w:rsidRDefault="00B459E4" w:rsidP="00243A87">
      <w:pPr>
        <w:ind w:left="567" w:right="567"/>
        <w:jc w:val="both"/>
        <w:rPr>
          <w:rFonts w:ascii="Arial" w:hAnsi="Arial" w:cs="Arial"/>
          <w:sz w:val="22"/>
          <w:szCs w:val="22"/>
        </w:rPr>
      </w:pPr>
    </w:p>
    <w:p w14:paraId="6F6ABE4A" w14:textId="77777777" w:rsidR="00B459E4" w:rsidRDefault="00B459E4" w:rsidP="00243A87">
      <w:pPr>
        <w:ind w:left="567" w:right="567"/>
        <w:jc w:val="both"/>
        <w:rPr>
          <w:rFonts w:ascii="Arial" w:hAnsi="Arial" w:cs="Arial"/>
          <w:sz w:val="22"/>
          <w:szCs w:val="22"/>
        </w:rPr>
      </w:pPr>
    </w:p>
    <w:p w14:paraId="0ECEA382" w14:textId="77777777" w:rsidR="00B459E4" w:rsidRDefault="00B459E4" w:rsidP="00243A87">
      <w:pPr>
        <w:ind w:left="567" w:right="567"/>
        <w:jc w:val="both"/>
        <w:rPr>
          <w:rFonts w:ascii="Arial" w:hAnsi="Arial" w:cs="Arial"/>
          <w:sz w:val="22"/>
          <w:szCs w:val="22"/>
        </w:rPr>
      </w:pPr>
    </w:p>
    <w:p w14:paraId="07F0FFB0" w14:textId="77777777" w:rsidR="00B459E4" w:rsidRDefault="00B459E4" w:rsidP="00243A87">
      <w:pPr>
        <w:ind w:left="567" w:right="567"/>
        <w:jc w:val="both"/>
        <w:rPr>
          <w:rFonts w:ascii="Arial" w:hAnsi="Arial" w:cs="Arial"/>
          <w:sz w:val="22"/>
          <w:szCs w:val="22"/>
        </w:rPr>
      </w:pPr>
    </w:p>
    <w:p w14:paraId="2E961271" w14:textId="77777777" w:rsidR="00B459E4" w:rsidRDefault="00B459E4" w:rsidP="00243A87">
      <w:pPr>
        <w:ind w:left="567" w:right="567"/>
        <w:jc w:val="both"/>
        <w:rPr>
          <w:rFonts w:ascii="Arial" w:hAnsi="Arial" w:cs="Arial"/>
          <w:sz w:val="22"/>
          <w:szCs w:val="22"/>
        </w:rPr>
      </w:pPr>
    </w:p>
    <w:p w14:paraId="2939FB44" w14:textId="77777777" w:rsidR="00B459E4" w:rsidRDefault="00B459E4" w:rsidP="00243A87">
      <w:pPr>
        <w:ind w:left="567" w:right="567"/>
        <w:jc w:val="both"/>
        <w:rPr>
          <w:rFonts w:ascii="Arial" w:hAnsi="Arial" w:cs="Arial"/>
          <w:sz w:val="22"/>
          <w:szCs w:val="22"/>
        </w:rPr>
      </w:pPr>
    </w:p>
    <w:p w14:paraId="4EC32753" w14:textId="77777777" w:rsidR="00B459E4" w:rsidRDefault="00B459E4" w:rsidP="00243A87">
      <w:pPr>
        <w:ind w:left="567" w:right="567"/>
        <w:jc w:val="both"/>
        <w:rPr>
          <w:rFonts w:ascii="Arial" w:hAnsi="Arial" w:cs="Arial"/>
          <w:sz w:val="22"/>
          <w:szCs w:val="22"/>
        </w:rPr>
      </w:pPr>
    </w:p>
    <w:p w14:paraId="38BB8041" w14:textId="77777777" w:rsidR="00B459E4" w:rsidRDefault="00B459E4" w:rsidP="00243A87">
      <w:pPr>
        <w:ind w:left="567" w:right="567"/>
        <w:jc w:val="both"/>
        <w:rPr>
          <w:rFonts w:ascii="Arial" w:hAnsi="Arial" w:cs="Arial"/>
          <w:sz w:val="22"/>
          <w:szCs w:val="22"/>
        </w:rPr>
      </w:pPr>
    </w:p>
    <w:p w14:paraId="46F5BD7C" w14:textId="77777777" w:rsidR="00B459E4" w:rsidRDefault="00B459E4" w:rsidP="00243A87">
      <w:pPr>
        <w:ind w:left="567" w:right="567"/>
        <w:jc w:val="both"/>
        <w:rPr>
          <w:rFonts w:ascii="Arial" w:hAnsi="Arial" w:cs="Arial"/>
          <w:sz w:val="22"/>
          <w:szCs w:val="22"/>
        </w:rPr>
      </w:pPr>
    </w:p>
    <w:p w14:paraId="44124C09" w14:textId="77777777" w:rsidR="00B459E4" w:rsidRDefault="00B459E4" w:rsidP="00243A87">
      <w:pPr>
        <w:ind w:left="567" w:right="567"/>
        <w:jc w:val="both"/>
        <w:rPr>
          <w:rFonts w:ascii="Arial" w:hAnsi="Arial" w:cs="Arial"/>
          <w:sz w:val="22"/>
          <w:szCs w:val="22"/>
        </w:rPr>
      </w:pPr>
    </w:p>
    <w:p w14:paraId="352DE0DC" w14:textId="77777777" w:rsidR="00B459E4" w:rsidRDefault="00B459E4" w:rsidP="00243A87">
      <w:pPr>
        <w:ind w:left="567" w:right="567"/>
        <w:jc w:val="both"/>
        <w:rPr>
          <w:rFonts w:ascii="Arial" w:hAnsi="Arial" w:cs="Arial"/>
          <w:sz w:val="22"/>
          <w:szCs w:val="22"/>
        </w:rPr>
      </w:pPr>
    </w:p>
    <w:p w14:paraId="05A7699F" w14:textId="77777777" w:rsidR="00B459E4" w:rsidRDefault="00B459E4" w:rsidP="00243A87">
      <w:pPr>
        <w:ind w:left="567" w:right="567"/>
        <w:jc w:val="both"/>
        <w:rPr>
          <w:rFonts w:ascii="Arial" w:hAnsi="Arial" w:cs="Arial"/>
          <w:sz w:val="22"/>
          <w:szCs w:val="22"/>
        </w:rPr>
      </w:pPr>
    </w:p>
    <w:p w14:paraId="4383B006" w14:textId="77777777" w:rsidR="00B459E4" w:rsidRDefault="00B459E4" w:rsidP="00243A87">
      <w:pPr>
        <w:ind w:left="567" w:right="567"/>
        <w:jc w:val="both"/>
        <w:rPr>
          <w:rFonts w:ascii="Arial" w:hAnsi="Arial" w:cs="Arial"/>
          <w:sz w:val="22"/>
          <w:szCs w:val="22"/>
        </w:rPr>
      </w:pPr>
    </w:p>
    <w:p w14:paraId="01EABAA3" w14:textId="77777777" w:rsidR="00B459E4" w:rsidRDefault="00B459E4" w:rsidP="00243A87">
      <w:pPr>
        <w:ind w:left="567" w:right="567"/>
        <w:jc w:val="both"/>
        <w:rPr>
          <w:rFonts w:ascii="Arial" w:hAnsi="Arial" w:cs="Arial"/>
          <w:sz w:val="22"/>
          <w:szCs w:val="22"/>
        </w:rPr>
      </w:pPr>
    </w:p>
    <w:p w14:paraId="0DA5DA9B" w14:textId="77777777" w:rsidR="00B459E4" w:rsidRDefault="00B459E4" w:rsidP="00243A87">
      <w:pPr>
        <w:ind w:left="567" w:right="567"/>
        <w:jc w:val="both"/>
        <w:rPr>
          <w:rFonts w:ascii="Arial" w:hAnsi="Arial" w:cs="Arial"/>
          <w:sz w:val="22"/>
          <w:szCs w:val="22"/>
        </w:rPr>
      </w:pPr>
    </w:p>
    <w:p w14:paraId="1E3C54EA" w14:textId="77777777" w:rsidR="00B459E4" w:rsidRDefault="00B459E4" w:rsidP="00243A87">
      <w:pPr>
        <w:ind w:left="567" w:right="567"/>
        <w:jc w:val="both"/>
        <w:rPr>
          <w:rFonts w:ascii="Arial" w:hAnsi="Arial" w:cs="Arial"/>
          <w:sz w:val="22"/>
          <w:szCs w:val="22"/>
        </w:rPr>
      </w:pPr>
    </w:p>
    <w:p w14:paraId="12A42695" w14:textId="569BEC44" w:rsidR="00B459E4" w:rsidRPr="00B459E4" w:rsidRDefault="00B459E4" w:rsidP="00CA07C0">
      <w:pPr>
        <w:spacing w:after="160" w:line="360" w:lineRule="auto"/>
        <w:rPr>
          <w:rFonts w:eastAsia="Aptos"/>
          <w:kern w:val="2"/>
          <w:sz w:val="24"/>
          <w:szCs w:val="24"/>
          <w:lang w:eastAsia="en-US"/>
          <w14:ligatures w14:val="standardContextual"/>
        </w:rPr>
      </w:pPr>
      <w:r w:rsidRPr="00B459E4">
        <w:rPr>
          <w:rFonts w:eastAsia="Aptos"/>
          <w:kern w:val="2"/>
          <w:sz w:val="24"/>
          <w:szCs w:val="24"/>
          <w:lang w:eastAsia="en-US"/>
          <w14:ligatures w14:val="standardContextual"/>
        </w:rPr>
        <w:t>Alongside a comprehensive study of Medieval Britain (1066-1509), the development of Church, state and society within Britain and the politics and power of the British Empire, The National Curriculum for Key Stage 3 pupils outlines that students must study ‘a significant society […] and its interconnections with other world developments’.</w:t>
      </w:r>
      <w:r w:rsidRPr="00B459E4">
        <w:rPr>
          <w:rFonts w:eastAsia="Aptos"/>
          <w:kern w:val="2"/>
          <w:sz w:val="24"/>
          <w:szCs w:val="24"/>
          <w:vertAlign w:val="superscript"/>
          <w:lang w:eastAsia="en-US"/>
          <w14:ligatures w14:val="standardContextual"/>
        </w:rPr>
        <w:footnoteReference w:id="1"/>
      </w:r>
      <w:r w:rsidRPr="00B459E4">
        <w:rPr>
          <w:rFonts w:eastAsia="Aptos"/>
          <w:kern w:val="2"/>
          <w:sz w:val="24"/>
          <w:szCs w:val="24"/>
          <w:lang w:eastAsia="en-US"/>
          <w14:ligatures w14:val="standardContextual"/>
        </w:rPr>
        <w:t xml:space="preserve"> Thus, many schools </w:t>
      </w:r>
      <w:r w:rsidR="004E078D" w:rsidRPr="001D3447">
        <w:rPr>
          <w:rFonts w:eastAsia="Aptos"/>
          <w:kern w:val="2"/>
          <w:sz w:val="24"/>
          <w:szCs w:val="24"/>
          <w:lang w:eastAsia="en-US"/>
          <w14:ligatures w14:val="standardContextual"/>
        </w:rPr>
        <w:t xml:space="preserve">may </w:t>
      </w:r>
      <w:r w:rsidR="00FA7EB1" w:rsidRPr="001D3447">
        <w:rPr>
          <w:rFonts w:eastAsia="Aptos"/>
          <w:kern w:val="2"/>
          <w:sz w:val="24"/>
          <w:szCs w:val="24"/>
          <w:lang w:eastAsia="en-US"/>
          <w14:ligatures w14:val="standardContextual"/>
        </w:rPr>
        <w:t xml:space="preserve">decide to offer a </w:t>
      </w:r>
      <w:r w:rsidRPr="00B459E4">
        <w:rPr>
          <w:rFonts w:eastAsia="Aptos"/>
          <w:kern w:val="2"/>
          <w:sz w:val="24"/>
          <w:szCs w:val="24"/>
          <w:lang w:eastAsia="en-US"/>
          <w14:ligatures w14:val="standardContextual"/>
        </w:rPr>
        <w:t xml:space="preserve">detailed exploration into Ancient Egypt and how its culture, architecture and politics shaped ancient and modern societies. This essay will evaluate the strengths and weaknesses of utilising digital humanities projects – and digital pedagogies in general – when meeting this criterion of the National Curriculum. </w:t>
      </w:r>
      <w:r w:rsidRPr="00B459E4">
        <w:rPr>
          <w:rFonts w:eastAsia="Aptos"/>
          <w:i/>
          <w:iCs/>
          <w:kern w:val="2"/>
          <w:sz w:val="24"/>
          <w:szCs w:val="24"/>
          <w:lang w:eastAsia="en-US"/>
          <w14:ligatures w14:val="standardContextual"/>
        </w:rPr>
        <w:t>The Giza Project</w:t>
      </w:r>
      <w:r w:rsidRPr="00B459E4">
        <w:rPr>
          <w:rFonts w:eastAsia="Aptos"/>
          <w:kern w:val="2"/>
          <w:sz w:val="24"/>
          <w:szCs w:val="24"/>
          <w:lang w:eastAsia="en-US"/>
          <w14:ligatures w14:val="standardContextual"/>
        </w:rPr>
        <w:t xml:space="preserve"> based at Harvard University is, according to its website, a digital humanities project that aims to ‘assemble, curate, and present archaeological records about one of the most famous archaeological sites in the world, the Giza Pyramids and surrounding cemeteries and settlements’ though ‘digital archaeology’.</w:t>
      </w:r>
      <w:r w:rsidRPr="00B459E4">
        <w:rPr>
          <w:rFonts w:eastAsia="Aptos"/>
          <w:kern w:val="2"/>
          <w:sz w:val="24"/>
          <w:szCs w:val="24"/>
          <w:vertAlign w:val="superscript"/>
          <w:lang w:eastAsia="en-US"/>
          <w14:ligatures w14:val="standardContextual"/>
        </w:rPr>
        <w:footnoteReference w:id="2"/>
      </w:r>
      <w:r w:rsidRPr="00B459E4">
        <w:rPr>
          <w:rFonts w:eastAsia="Aptos"/>
          <w:kern w:val="2"/>
          <w:sz w:val="24"/>
          <w:szCs w:val="24"/>
          <w:lang w:eastAsia="en-US"/>
          <w14:ligatures w14:val="standardContextual"/>
        </w:rPr>
        <w:t xml:space="preserve"> As well as offering a digital repository of all archaeological information available about Giza, </w:t>
      </w:r>
      <w:r w:rsidRPr="00B459E4">
        <w:rPr>
          <w:rFonts w:eastAsia="Aptos"/>
          <w:i/>
          <w:iCs/>
          <w:kern w:val="2"/>
          <w:sz w:val="24"/>
          <w:szCs w:val="24"/>
          <w:lang w:eastAsia="en-US"/>
          <w14:ligatures w14:val="standardContextual"/>
        </w:rPr>
        <w:t>The Giza Project</w:t>
      </w:r>
      <w:r w:rsidRPr="00B459E4">
        <w:rPr>
          <w:rFonts w:eastAsia="Aptos"/>
          <w:kern w:val="2"/>
          <w:sz w:val="24"/>
          <w:szCs w:val="24"/>
          <w:lang w:eastAsia="en-US"/>
          <w14:ligatures w14:val="standardContextual"/>
        </w:rPr>
        <w:t xml:space="preserve"> also features a Giza@School</w:t>
      </w:r>
      <w:r w:rsidRPr="00B459E4">
        <w:rPr>
          <w:rFonts w:eastAsia="Aptos"/>
          <w:i/>
          <w:iCs/>
          <w:kern w:val="2"/>
          <w:sz w:val="24"/>
          <w:szCs w:val="24"/>
          <w:lang w:eastAsia="en-US"/>
          <w14:ligatures w14:val="standardContextual"/>
        </w:rPr>
        <w:t xml:space="preserve"> </w:t>
      </w:r>
      <w:r w:rsidRPr="00B459E4">
        <w:rPr>
          <w:rFonts w:eastAsia="Aptos"/>
          <w:kern w:val="2"/>
          <w:sz w:val="24"/>
          <w:szCs w:val="24"/>
          <w:lang w:eastAsia="en-US"/>
          <w14:ligatures w14:val="standardContextual"/>
        </w:rPr>
        <w:t>feature that has lesson resources to ‘help [students and teachers] explore the many facets of ancient Egypt and Giza’.</w:t>
      </w:r>
      <w:r w:rsidRPr="00B459E4">
        <w:rPr>
          <w:rFonts w:eastAsia="Aptos"/>
          <w:kern w:val="2"/>
          <w:sz w:val="24"/>
          <w:szCs w:val="24"/>
          <w:vertAlign w:val="superscript"/>
          <w:lang w:eastAsia="en-US"/>
          <w14:ligatures w14:val="standardContextual"/>
        </w:rPr>
        <w:footnoteReference w:id="3"/>
      </w:r>
      <w:r w:rsidRPr="00B459E4">
        <w:rPr>
          <w:rFonts w:eastAsia="Aptos"/>
          <w:kern w:val="2"/>
          <w:sz w:val="24"/>
          <w:szCs w:val="24"/>
          <w:lang w:eastAsia="en-US"/>
          <w14:ligatures w14:val="standardContextual"/>
        </w:rPr>
        <w:t xml:space="preserve"> According to Brett D Hirsch, we should be concerned with ‘the pervasiveness with which pedagogy is excluded from discussions of digital humanities entirely’, because this encourages an ‘antagonistic distinction between teaching and research’.</w:t>
      </w:r>
      <w:r w:rsidRPr="00B459E4">
        <w:rPr>
          <w:rFonts w:eastAsia="Aptos"/>
          <w:kern w:val="2"/>
          <w:sz w:val="24"/>
          <w:szCs w:val="24"/>
          <w:vertAlign w:val="superscript"/>
          <w:lang w:eastAsia="en-US"/>
          <w14:ligatures w14:val="standardContextual"/>
        </w:rPr>
        <w:footnoteReference w:id="4"/>
      </w:r>
      <w:r w:rsidRPr="00B459E4">
        <w:rPr>
          <w:rFonts w:eastAsia="Aptos"/>
          <w:kern w:val="2"/>
          <w:sz w:val="24"/>
          <w:szCs w:val="24"/>
          <w:lang w:eastAsia="en-US"/>
          <w14:ligatures w14:val="standardContextual"/>
        </w:rPr>
        <w:t xml:space="preserve"> In other words, the usefulness of digital humanities in teaching is often overlooked, forgotten or outright ignored despite the fact that it may provide new educational opportunities for students and even, in some cases, minimise resourcing and planning workload for teachers. This evaluation will focus on the use of </w:t>
      </w:r>
      <w:r w:rsidR="001D1EE1" w:rsidRPr="001D1EE1">
        <w:rPr>
          <w:rFonts w:eastAsia="Aptos"/>
          <w:i/>
          <w:iCs/>
          <w:kern w:val="2"/>
          <w:sz w:val="24"/>
          <w:szCs w:val="24"/>
          <w:lang w:eastAsia="en-US"/>
          <w14:ligatures w14:val="standardContextual"/>
        </w:rPr>
        <w:t>T</w:t>
      </w:r>
      <w:r w:rsidRPr="00B459E4">
        <w:rPr>
          <w:rFonts w:eastAsia="Aptos"/>
          <w:i/>
          <w:iCs/>
          <w:kern w:val="2"/>
          <w:sz w:val="24"/>
          <w:szCs w:val="24"/>
          <w:lang w:eastAsia="en-US"/>
          <w14:ligatures w14:val="standardContextual"/>
        </w:rPr>
        <w:t>he Giza Project’s</w:t>
      </w:r>
      <w:r w:rsidRPr="00B459E4">
        <w:rPr>
          <w:rFonts w:eastAsia="Aptos"/>
          <w:kern w:val="2"/>
          <w:sz w:val="24"/>
          <w:szCs w:val="24"/>
          <w:lang w:eastAsia="en-US"/>
          <w14:ligatures w14:val="standardContextual"/>
        </w:rPr>
        <w:t xml:space="preserve"> archival material and 3D video content by students and teachers, noting any potential limitations or strengths in using this content within the secondary school classroom. </w:t>
      </w:r>
      <w:r w:rsidR="00CA07C0">
        <w:rPr>
          <w:rFonts w:eastAsia="Aptos"/>
          <w:kern w:val="2"/>
          <w:sz w:val="24"/>
          <w:szCs w:val="24"/>
          <w:lang w:eastAsia="en-US"/>
          <w14:ligatures w14:val="standardContextual"/>
        </w:rPr>
        <w:tab/>
      </w:r>
      <w:r w:rsidR="00CA07C0">
        <w:rPr>
          <w:rFonts w:eastAsia="Aptos"/>
          <w:kern w:val="2"/>
          <w:sz w:val="24"/>
          <w:szCs w:val="24"/>
          <w:lang w:eastAsia="en-US"/>
          <w14:ligatures w14:val="standardContextual"/>
        </w:rPr>
        <w:tab/>
      </w:r>
      <w:r w:rsidR="00CA07C0">
        <w:rPr>
          <w:rFonts w:eastAsia="Aptos"/>
          <w:kern w:val="2"/>
          <w:sz w:val="24"/>
          <w:szCs w:val="24"/>
          <w:lang w:eastAsia="en-US"/>
          <w14:ligatures w14:val="standardContextual"/>
        </w:rPr>
        <w:tab/>
      </w:r>
      <w:r w:rsidR="00CA07C0">
        <w:rPr>
          <w:rFonts w:eastAsia="Aptos"/>
          <w:kern w:val="2"/>
          <w:sz w:val="24"/>
          <w:szCs w:val="24"/>
          <w:lang w:eastAsia="en-US"/>
          <w14:ligatures w14:val="standardContextual"/>
        </w:rPr>
        <w:tab/>
      </w:r>
      <w:r w:rsidR="00CA07C0">
        <w:rPr>
          <w:rFonts w:eastAsia="Aptos"/>
          <w:kern w:val="2"/>
          <w:sz w:val="24"/>
          <w:szCs w:val="24"/>
          <w:lang w:eastAsia="en-US"/>
          <w14:ligatures w14:val="standardContextual"/>
        </w:rPr>
        <w:tab/>
      </w:r>
      <w:r w:rsidR="00CA07C0">
        <w:rPr>
          <w:rFonts w:eastAsia="Aptos"/>
          <w:kern w:val="2"/>
          <w:sz w:val="24"/>
          <w:szCs w:val="24"/>
          <w:lang w:eastAsia="en-US"/>
          <w14:ligatures w14:val="standardContextual"/>
        </w:rPr>
        <w:tab/>
      </w:r>
      <w:r w:rsidR="00CA07C0">
        <w:rPr>
          <w:rFonts w:eastAsia="Aptos"/>
          <w:kern w:val="2"/>
          <w:sz w:val="24"/>
          <w:szCs w:val="24"/>
          <w:lang w:eastAsia="en-US"/>
          <w14:ligatures w14:val="standardContextual"/>
        </w:rPr>
        <w:tab/>
      </w:r>
      <w:r w:rsidR="00CA07C0">
        <w:rPr>
          <w:rFonts w:eastAsia="Aptos"/>
          <w:kern w:val="2"/>
          <w:sz w:val="24"/>
          <w:szCs w:val="24"/>
          <w:lang w:eastAsia="en-US"/>
          <w14:ligatures w14:val="standardContextual"/>
        </w:rPr>
        <w:tab/>
      </w:r>
      <w:r w:rsidR="00CA07C0">
        <w:rPr>
          <w:rFonts w:eastAsia="Aptos"/>
          <w:kern w:val="2"/>
          <w:sz w:val="24"/>
          <w:szCs w:val="24"/>
          <w:lang w:eastAsia="en-US"/>
          <w14:ligatures w14:val="standardContextual"/>
        </w:rPr>
        <w:tab/>
      </w:r>
      <w:r w:rsidRPr="00B459E4">
        <w:rPr>
          <w:rFonts w:eastAsia="Aptos"/>
          <w:kern w:val="2"/>
          <w:sz w:val="24"/>
          <w:szCs w:val="24"/>
          <w:lang w:eastAsia="en-US"/>
          <w14:ligatures w14:val="standardContextual"/>
        </w:rPr>
        <w:t>Perhaps the most exciting opportunity that digital humanit</w:t>
      </w:r>
      <w:r w:rsidR="006F15E2" w:rsidRPr="00CA07C0">
        <w:rPr>
          <w:rFonts w:eastAsia="Aptos"/>
          <w:kern w:val="2"/>
          <w:sz w:val="24"/>
          <w:szCs w:val="24"/>
          <w:lang w:eastAsia="en-US"/>
          <w14:ligatures w14:val="standardContextual"/>
        </w:rPr>
        <w:t>ies projects</w:t>
      </w:r>
      <w:r w:rsidRPr="00B459E4">
        <w:rPr>
          <w:rFonts w:eastAsia="Aptos"/>
          <w:kern w:val="2"/>
          <w:sz w:val="24"/>
          <w:szCs w:val="24"/>
          <w:lang w:eastAsia="en-US"/>
          <w14:ligatures w14:val="standardContextual"/>
        </w:rPr>
        <w:t xml:space="preserve"> provide within the classroom is the encouragement of ‘hands-on classroom practices’ that teach and support ‘interdisciplinary collaboration’.</w:t>
      </w:r>
      <w:r w:rsidRPr="00B459E4">
        <w:rPr>
          <w:rFonts w:eastAsia="Aptos"/>
          <w:kern w:val="2"/>
          <w:sz w:val="24"/>
          <w:szCs w:val="24"/>
          <w:vertAlign w:val="superscript"/>
          <w:lang w:eastAsia="en-US"/>
          <w14:ligatures w14:val="standardContextual"/>
        </w:rPr>
        <w:footnoteReference w:id="5"/>
      </w:r>
      <w:r w:rsidRPr="00B459E4">
        <w:rPr>
          <w:rFonts w:eastAsia="Aptos"/>
          <w:kern w:val="2"/>
          <w:sz w:val="24"/>
          <w:szCs w:val="24"/>
          <w:lang w:eastAsia="en-US"/>
          <w14:ligatures w14:val="standardContextual"/>
        </w:rPr>
        <w:t xml:space="preserve"> Benoit Tonnetti and Vanessa Lentillon-Kaestner state that encouraging, nurturing and strengthening interdisciplinary skills within the secondary school classroom is ‘not always addressed in traditional education’, and therefore using digital humanities tools can aid in the ‘development of values and skills such as creativity, critical thinking, collaboration, and communication’.</w:t>
      </w:r>
      <w:r w:rsidRPr="00B459E4">
        <w:rPr>
          <w:rFonts w:eastAsia="Aptos"/>
          <w:kern w:val="2"/>
          <w:sz w:val="24"/>
          <w:szCs w:val="24"/>
          <w:vertAlign w:val="superscript"/>
          <w:lang w:eastAsia="en-US"/>
          <w14:ligatures w14:val="standardContextual"/>
        </w:rPr>
        <w:footnoteReference w:id="6"/>
      </w:r>
      <w:r w:rsidRPr="00B459E4">
        <w:rPr>
          <w:rFonts w:eastAsia="Aptos"/>
          <w:kern w:val="2"/>
          <w:sz w:val="24"/>
          <w:szCs w:val="24"/>
          <w:lang w:eastAsia="en-US"/>
          <w14:ligatures w14:val="standardContextual"/>
        </w:rPr>
        <w:t xml:space="preserve"> It is clear that </w:t>
      </w:r>
      <w:r w:rsidRPr="00B459E4">
        <w:rPr>
          <w:rFonts w:eastAsia="Aptos"/>
          <w:i/>
          <w:iCs/>
          <w:kern w:val="2"/>
          <w:sz w:val="24"/>
          <w:szCs w:val="24"/>
          <w:lang w:eastAsia="en-US"/>
          <w14:ligatures w14:val="standardContextual"/>
        </w:rPr>
        <w:t xml:space="preserve">The Giza </w:t>
      </w:r>
      <w:r w:rsidRPr="00B459E4">
        <w:rPr>
          <w:rFonts w:eastAsia="Aptos"/>
          <w:i/>
          <w:iCs/>
          <w:kern w:val="2"/>
          <w:sz w:val="24"/>
          <w:szCs w:val="24"/>
          <w:lang w:eastAsia="en-US"/>
          <w14:ligatures w14:val="standardContextual"/>
        </w:rPr>
        <w:lastRenderedPageBreak/>
        <w:t xml:space="preserve">Project </w:t>
      </w:r>
      <w:r w:rsidRPr="00B459E4">
        <w:rPr>
          <w:rFonts w:eastAsia="Aptos"/>
          <w:kern w:val="2"/>
          <w:sz w:val="24"/>
          <w:szCs w:val="24"/>
          <w:lang w:eastAsia="en-US"/>
          <w14:ligatures w14:val="standardContextual"/>
        </w:rPr>
        <w:t>aims to assist educators in developing these skills within their students. For instance, the project provides ‘immersive 3D model reconstructions’ using data from their digital archive.</w:t>
      </w:r>
      <w:r w:rsidRPr="00B459E4">
        <w:rPr>
          <w:rFonts w:eastAsia="Aptos"/>
          <w:kern w:val="2"/>
          <w:sz w:val="24"/>
          <w:szCs w:val="24"/>
          <w:vertAlign w:val="superscript"/>
          <w:lang w:eastAsia="en-US"/>
          <w14:ligatures w14:val="standardContextual"/>
        </w:rPr>
        <w:footnoteReference w:id="7"/>
      </w:r>
      <w:r w:rsidRPr="00B459E4">
        <w:rPr>
          <w:rFonts w:eastAsia="Aptos"/>
          <w:kern w:val="2"/>
          <w:sz w:val="24"/>
          <w:szCs w:val="24"/>
          <w:lang w:eastAsia="en-US"/>
          <w14:ligatures w14:val="standardContextual"/>
        </w:rPr>
        <w:t xml:space="preserve"> </w:t>
      </w:r>
    </w:p>
    <w:p w14:paraId="3E68CCB0" w14:textId="77777777" w:rsidR="00B459E4" w:rsidRPr="00B459E4"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noProof/>
          <w:kern w:val="2"/>
          <w:sz w:val="24"/>
          <w:szCs w:val="24"/>
          <w:lang w:eastAsia="en-US"/>
          <w14:ligatures w14:val="standardContextual"/>
        </w:rPr>
        <w:drawing>
          <wp:inline distT="0" distB="0" distL="0" distR="0" wp14:anchorId="56DCF9FF" wp14:editId="766F91FC">
            <wp:extent cx="5731510" cy="3222625"/>
            <wp:effectExtent l="0" t="0" r="2540" b="0"/>
            <wp:docPr id="1407494382" name="Picture 1" descr="A group of pyramids in a dese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494382" name="Picture 1" descr="A group of pyramids in a desert&#10;&#10;AI-generated content may be incorrect."/>
                    <pic:cNvPicPr/>
                  </pic:nvPicPr>
                  <pic:blipFill>
                    <a:blip r:embed="rId12"/>
                    <a:stretch>
                      <a:fillRect/>
                    </a:stretch>
                  </pic:blipFill>
                  <pic:spPr>
                    <a:xfrm>
                      <a:off x="0" y="0"/>
                      <a:ext cx="5731510" cy="3222625"/>
                    </a:xfrm>
                    <a:prstGeom prst="rect">
                      <a:avLst/>
                    </a:prstGeom>
                  </pic:spPr>
                </pic:pic>
              </a:graphicData>
            </a:graphic>
          </wp:inline>
        </w:drawing>
      </w:r>
    </w:p>
    <w:p w14:paraId="55815C5F" w14:textId="02F4C274" w:rsidR="00B459E4" w:rsidRPr="00B459E4" w:rsidRDefault="00B459E4" w:rsidP="00B459E4">
      <w:pPr>
        <w:spacing w:after="160" w:line="278" w:lineRule="auto"/>
        <w:rPr>
          <w:rFonts w:ascii="Aptos" w:eastAsia="Aptos" w:hAnsi="Aptos"/>
          <w:kern w:val="2"/>
          <w:lang w:eastAsia="en-US"/>
          <w14:ligatures w14:val="standardContextual"/>
        </w:rPr>
      </w:pPr>
      <w:r w:rsidRPr="00B459E4">
        <w:rPr>
          <w:rFonts w:ascii="Aptos" w:eastAsia="Aptos" w:hAnsi="Aptos"/>
          <w:kern w:val="2"/>
          <w:lang w:eastAsia="en-US"/>
          <w14:ligatures w14:val="standardContextual"/>
        </w:rPr>
        <w:t>F</w:t>
      </w:r>
      <w:r w:rsidRPr="00B459E4">
        <w:rPr>
          <w:rFonts w:ascii="Aptos" w:eastAsia="Aptos" w:hAnsi="Aptos"/>
          <w:kern w:val="2"/>
          <w:sz w:val="16"/>
          <w:szCs w:val="16"/>
          <w:lang w:eastAsia="en-US"/>
          <w14:ligatures w14:val="standardContextual"/>
        </w:rPr>
        <w:t>IG</w:t>
      </w:r>
      <w:r w:rsidRPr="00B459E4">
        <w:rPr>
          <w:rFonts w:ascii="Aptos" w:eastAsia="Aptos" w:hAnsi="Aptos"/>
          <w:kern w:val="2"/>
          <w:lang w:eastAsia="en-US"/>
          <w14:ligatures w14:val="standardContextual"/>
        </w:rPr>
        <w:t>. 1</w:t>
      </w:r>
      <w:r w:rsidR="00936B3F" w:rsidRPr="00936B3F">
        <w:rPr>
          <w:rFonts w:ascii="Aptos" w:eastAsia="Aptos" w:hAnsi="Aptos"/>
          <w:kern w:val="2"/>
          <w:lang w:eastAsia="en-US"/>
          <w14:ligatures w14:val="standardContextual"/>
        </w:rPr>
        <w:t>.1</w:t>
      </w:r>
      <w:r w:rsidR="00092165">
        <w:rPr>
          <w:rFonts w:ascii="Aptos" w:eastAsia="Aptos" w:hAnsi="Aptos"/>
          <w:kern w:val="2"/>
          <w:lang w:eastAsia="en-US"/>
          <w14:ligatures w14:val="standardContextual"/>
        </w:rPr>
        <w:t xml:space="preserve">. </w:t>
      </w:r>
      <w:r w:rsidR="00E261D1">
        <w:rPr>
          <w:rFonts w:ascii="Aptos" w:eastAsia="Aptos" w:hAnsi="Aptos"/>
          <w:kern w:val="2"/>
          <w:lang w:eastAsia="en-US"/>
          <w14:ligatures w14:val="standardContextual"/>
        </w:rPr>
        <w:t xml:space="preserve">Peter Der Manuelian, Nicholas Picardo &amp; Luke Hollis, </w:t>
      </w:r>
      <w:r w:rsidR="00FB130C">
        <w:rPr>
          <w:rFonts w:ascii="Aptos" w:eastAsia="Aptos" w:hAnsi="Aptos"/>
          <w:i/>
          <w:iCs/>
          <w:kern w:val="2"/>
          <w:lang w:eastAsia="en-US"/>
          <w14:ligatures w14:val="standardContextual"/>
        </w:rPr>
        <w:t xml:space="preserve">Giza Guided Tours, </w:t>
      </w:r>
      <w:r w:rsidR="003B3D73">
        <w:rPr>
          <w:rFonts w:ascii="Aptos" w:eastAsia="Aptos" w:hAnsi="Aptos"/>
          <w:kern w:val="2"/>
          <w:lang w:eastAsia="en-US"/>
          <w14:ligatures w14:val="standardContextual"/>
        </w:rPr>
        <w:t>3D model reconstruction</w:t>
      </w:r>
      <w:r w:rsidR="007F219D">
        <w:rPr>
          <w:rFonts w:ascii="Aptos" w:eastAsia="Aptos" w:hAnsi="Aptos"/>
          <w:kern w:val="2"/>
          <w:lang w:eastAsia="en-US"/>
          <w14:ligatures w14:val="standardContextual"/>
        </w:rPr>
        <w:t xml:space="preserve"> of Giza</w:t>
      </w:r>
      <w:r w:rsidR="00E64008">
        <w:rPr>
          <w:rFonts w:ascii="Aptos" w:eastAsia="Aptos" w:hAnsi="Aptos"/>
          <w:kern w:val="2"/>
          <w:lang w:eastAsia="en-US"/>
          <w14:ligatures w14:val="standardContextual"/>
        </w:rPr>
        <w:t xml:space="preserve">, </w:t>
      </w:r>
      <w:r w:rsidR="00501D03">
        <w:rPr>
          <w:rFonts w:ascii="Aptos" w:eastAsia="Aptos" w:hAnsi="Aptos"/>
          <w:kern w:val="2"/>
          <w:lang w:eastAsia="en-US"/>
          <w14:ligatures w14:val="standardContextual"/>
        </w:rPr>
        <w:t>The Giza Project a</w:t>
      </w:r>
      <w:r w:rsidR="007F219D">
        <w:rPr>
          <w:rFonts w:ascii="Aptos" w:eastAsia="Aptos" w:hAnsi="Aptos"/>
          <w:kern w:val="2"/>
          <w:lang w:eastAsia="en-US"/>
          <w14:ligatures w14:val="standardContextual"/>
        </w:rPr>
        <w:t>t</w:t>
      </w:r>
      <w:r w:rsidR="00501D03">
        <w:rPr>
          <w:rFonts w:ascii="Aptos" w:eastAsia="Aptos" w:hAnsi="Aptos"/>
          <w:kern w:val="2"/>
          <w:lang w:eastAsia="en-US"/>
          <w14:ligatures w14:val="standardContextual"/>
        </w:rPr>
        <w:t xml:space="preserve"> Harvard University</w:t>
      </w:r>
      <w:r w:rsidR="007F219D">
        <w:rPr>
          <w:rFonts w:ascii="Aptos" w:eastAsia="Aptos" w:hAnsi="Aptos"/>
          <w:kern w:val="2"/>
          <w:lang w:eastAsia="en-US"/>
          <w14:ligatures w14:val="standardContextual"/>
        </w:rPr>
        <w:t>.</w:t>
      </w:r>
    </w:p>
    <w:p w14:paraId="5EC17995" w14:textId="5B7A883E" w:rsidR="00B459E4" w:rsidRPr="00B459E4" w:rsidRDefault="00B459E4" w:rsidP="005D7E44">
      <w:pPr>
        <w:spacing w:after="160" w:line="360" w:lineRule="auto"/>
        <w:rPr>
          <w:rFonts w:eastAsia="Aptos"/>
          <w:kern w:val="2"/>
          <w:sz w:val="24"/>
          <w:szCs w:val="24"/>
          <w:lang w:eastAsia="en-US"/>
          <w14:ligatures w14:val="standardContextual"/>
        </w:rPr>
      </w:pPr>
      <w:r w:rsidRPr="00B459E4">
        <w:rPr>
          <w:rFonts w:eastAsia="Aptos"/>
          <w:kern w:val="2"/>
          <w:sz w:val="24"/>
          <w:szCs w:val="24"/>
          <w:lang w:eastAsia="en-US"/>
          <w14:ligatures w14:val="standardContextual"/>
        </w:rPr>
        <w:t xml:space="preserve">Each section of the digital tour has interactive labels that you can select to explore the digital archives for images, documents and other archived material relating to Giza and the surrounding monuments (the Sphynx, burial grounds etc. - see figures </w:t>
      </w:r>
      <w:r w:rsidR="00B0182E" w:rsidRPr="00B0182E">
        <w:rPr>
          <w:rFonts w:eastAsia="Aptos"/>
          <w:kern w:val="2"/>
          <w:sz w:val="24"/>
          <w:szCs w:val="24"/>
          <w:lang w:eastAsia="en-US"/>
          <w14:ligatures w14:val="standardContextual"/>
        </w:rPr>
        <w:t>1.2</w:t>
      </w:r>
      <w:r w:rsidRPr="00B459E4">
        <w:rPr>
          <w:rFonts w:eastAsia="Aptos"/>
          <w:kern w:val="2"/>
          <w:sz w:val="24"/>
          <w:szCs w:val="24"/>
          <w:lang w:eastAsia="en-US"/>
          <w14:ligatures w14:val="standardContextual"/>
        </w:rPr>
        <w:t xml:space="preserve"> and </w:t>
      </w:r>
      <w:r w:rsidR="00B0182E" w:rsidRPr="00B0182E">
        <w:rPr>
          <w:rFonts w:eastAsia="Aptos"/>
          <w:kern w:val="2"/>
          <w:sz w:val="24"/>
          <w:szCs w:val="24"/>
          <w:lang w:eastAsia="en-US"/>
          <w14:ligatures w14:val="standardContextual"/>
        </w:rPr>
        <w:t>1.3</w:t>
      </w:r>
      <w:r w:rsidRPr="00B459E4">
        <w:rPr>
          <w:rFonts w:eastAsia="Aptos"/>
          <w:kern w:val="2"/>
          <w:sz w:val="24"/>
          <w:szCs w:val="24"/>
          <w:lang w:eastAsia="en-US"/>
          <w14:ligatures w14:val="standardContextual"/>
        </w:rPr>
        <w:t>).</w:t>
      </w:r>
    </w:p>
    <w:p w14:paraId="3F623780" w14:textId="77777777" w:rsidR="00B459E4" w:rsidRPr="00B459E4"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noProof/>
          <w:kern w:val="2"/>
          <w:sz w:val="24"/>
          <w:szCs w:val="24"/>
          <w:lang w:eastAsia="en-US"/>
          <w14:ligatures w14:val="standardContextual"/>
        </w:rPr>
        <w:drawing>
          <wp:inline distT="0" distB="0" distL="0" distR="0" wp14:anchorId="31407565" wp14:editId="10E47F7B">
            <wp:extent cx="5731510" cy="1966595"/>
            <wp:effectExtent l="0" t="0" r="2540" b="0"/>
            <wp:docPr id="13802260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26070" name="Picture 1" descr="A screenshot of a computer&#10;&#10;AI-generated content may be incorrect."/>
                    <pic:cNvPicPr/>
                  </pic:nvPicPr>
                  <pic:blipFill>
                    <a:blip r:embed="rId13"/>
                    <a:stretch>
                      <a:fillRect/>
                    </a:stretch>
                  </pic:blipFill>
                  <pic:spPr>
                    <a:xfrm>
                      <a:off x="0" y="0"/>
                      <a:ext cx="5731510" cy="1966595"/>
                    </a:xfrm>
                    <a:prstGeom prst="rect">
                      <a:avLst/>
                    </a:prstGeom>
                  </pic:spPr>
                </pic:pic>
              </a:graphicData>
            </a:graphic>
          </wp:inline>
        </w:drawing>
      </w:r>
    </w:p>
    <w:p w14:paraId="35F7F255" w14:textId="2BCE4F6E" w:rsidR="00B459E4" w:rsidRPr="00B459E4" w:rsidRDefault="00B459E4" w:rsidP="00B459E4">
      <w:pPr>
        <w:spacing w:after="160" w:line="278" w:lineRule="auto"/>
        <w:rPr>
          <w:rFonts w:ascii="Aptos" w:eastAsia="Aptos" w:hAnsi="Aptos"/>
          <w:kern w:val="2"/>
          <w:lang w:eastAsia="en-US"/>
          <w14:ligatures w14:val="standardContextual"/>
        </w:rPr>
      </w:pPr>
      <w:r w:rsidRPr="00B459E4">
        <w:rPr>
          <w:rFonts w:ascii="Aptos" w:eastAsia="Aptos" w:hAnsi="Aptos"/>
          <w:kern w:val="2"/>
          <w:lang w:eastAsia="en-US"/>
          <w14:ligatures w14:val="standardContextual"/>
        </w:rPr>
        <w:t>F</w:t>
      </w:r>
      <w:r w:rsidRPr="00B459E4">
        <w:rPr>
          <w:rFonts w:ascii="Aptos" w:eastAsia="Aptos" w:hAnsi="Aptos"/>
          <w:kern w:val="2"/>
          <w:sz w:val="16"/>
          <w:szCs w:val="16"/>
          <w:lang w:eastAsia="en-US"/>
          <w14:ligatures w14:val="standardContextual"/>
        </w:rPr>
        <w:t>IG</w:t>
      </w:r>
      <w:r w:rsidR="00EE7FF7">
        <w:rPr>
          <w:rFonts w:ascii="Aptos" w:eastAsia="Aptos" w:hAnsi="Aptos"/>
          <w:kern w:val="2"/>
          <w:sz w:val="16"/>
          <w:szCs w:val="16"/>
          <w:lang w:eastAsia="en-US"/>
          <w14:ligatures w14:val="standardContextual"/>
        </w:rPr>
        <w:t>.</w:t>
      </w:r>
      <w:r w:rsidRPr="00B459E4">
        <w:rPr>
          <w:rFonts w:ascii="Aptos" w:eastAsia="Aptos" w:hAnsi="Aptos"/>
          <w:kern w:val="2"/>
          <w:lang w:eastAsia="en-US"/>
          <w14:ligatures w14:val="standardContextual"/>
        </w:rPr>
        <w:t xml:space="preserve"> </w:t>
      </w:r>
      <w:r w:rsidR="00046243" w:rsidRPr="00EE7FF7">
        <w:rPr>
          <w:rFonts w:ascii="Aptos" w:eastAsia="Aptos" w:hAnsi="Aptos"/>
          <w:kern w:val="2"/>
          <w:lang w:eastAsia="en-US"/>
          <w14:ligatures w14:val="standardContextual"/>
        </w:rPr>
        <w:t>1.2</w:t>
      </w:r>
      <w:r w:rsidRPr="00B459E4">
        <w:rPr>
          <w:rFonts w:ascii="Aptos" w:eastAsia="Aptos" w:hAnsi="Aptos"/>
          <w:kern w:val="2"/>
          <w:lang w:eastAsia="en-US"/>
          <w14:ligatures w14:val="standardContextual"/>
        </w:rPr>
        <w:t xml:space="preserve">. The Western Burial grounds </w:t>
      </w:r>
      <w:r w:rsidR="00EE7FF7">
        <w:rPr>
          <w:rFonts w:ascii="Aptos" w:eastAsia="Aptos" w:hAnsi="Aptos"/>
          <w:kern w:val="2"/>
          <w:lang w:eastAsia="en-US"/>
          <w14:ligatures w14:val="standardContextual"/>
        </w:rPr>
        <w:t xml:space="preserve">featuring </w:t>
      </w:r>
      <w:r w:rsidRPr="00B459E4">
        <w:rPr>
          <w:rFonts w:ascii="Aptos" w:eastAsia="Aptos" w:hAnsi="Aptos"/>
          <w:kern w:val="2"/>
          <w:lang w:eastAsia="en-US"/>
          <w14:ligatures w14:val="standardContextual"/>
        </w:rPr>
        <w:t>the interactive label</w:t>
      </w:r>
      <w:r w:rsidR="00EE7FF7">
        <w:rPr>
          <w:rFonts w:ascii="Aptos" w:eastAsia="Aptos" w:hAnsi="Aptos"/>
          <w:kern w:val="2"/>
          <w:lang w:eastAsia="en-US"/>
          <w14:ligatures w14:val="standardContextual"/>
        </w:rPr>
        <w:t xml:space="preserve"> that </w:t>
      </w:r>
      <w:r w:rsidR="002C3A44">
        <w:rPr>
          <w:rFonts w:ascii="Aptos" w:eastAsia="Aptos" w:hAnsi="Aptos"/>
          <w:kern w:val="2"/>
          <w:lang w:eastAsia="en-US"/>
          <w14:ligatures w14:val="standardContextual"/>
        </w:rPr>
        <w:t>directs the user to archived material relating to the site.</w:t>
      </w:r>
    </w:p>
    <w:p w14:paraId="04186FA3" w14:textId="77777777" w:rsidR="00B459E4" w:rsidRPr="00B459E4"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noProof/>
          <w:kern w:val="2"/>
          <w:sz w:val="24"/>
          <w:szCs w:val="24"/>
          <w:lang w:eastAsia="en-US"/>
          <w14:ligatures w14:val="standardContextual"/>
        </w:rPr>
        <w:lastRenderedPageBreak/>
        <w:drawing>
          <wp:inline distT="0" distB="0" distL="0" distR="0" wp14:anchorId="28FB58B8" wp14:editId="4D8745D0">
            <wp:extent cx="5731510" cy="2759075"/>
            <wp:effectExtent l="0" t="0" r="2540" b="3175"/>
            <wp:docPr id="6411551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155185" name="Picture 1" descr="A screenshot of a computer&#10;&#10;AI-generated content may be incorrect."/>
                    <pic:cNvPicPr/>
                  </pic:nvPicPr>
                  <pic:blipFill>
                    <a:blip r:embed="rId14"/>
                    <a:stretch>
                      <a:fillRect/>
                    </a:stretch>
                  </pic:blipFill>
                  <pic:spPr>
                    <a:xfrm>
                      <a:off x="0" y="0"/>
                      <a:ext cx="5731510" cy="2759075"/>
                    </a:xfrm>
                    <a:prstGeom prst="rect">
                      <a:avLst/>
                    </a:prstGeom>
                  </pic:spPr>
                </pic:pic>
              </a:graphicData>
            </a:graphic>
          </wp:inline>
        </w:drawing>
      </w:r>
    </w:p>
    <w:p w14:paraId="387F8201" w14:textId="49FE4A58" w:rsidR="00B459E4" w:rsidRPr="00B459E4" w:rsidRDefault="00B459E4" w:rsidP="00B459E4">
      <w:pPr>
        <w:spacing w:after="160" w:line="278" w:lineRule="auto"/>
        <w:rPr>
          <w:rFonts w:ascii="Aptos" w:eastAsia="Aptos" w:hAnsi="Aptos"/>
          <w:kern w:val="2"/>
          <w:lang w:eastAsia="en-US"/>
          <w14:ligatures w14:val="standardContextual"/>
        </w:rPr>
      </w:pPr>
      <w:r w:rsidRPr="00B459E4">
        <w:rPr>
          <w:rFonts w:ascii="Aptos" w:eastAsia="Aptos" w:hAnsi="Aptos"/>
          <w:kern w:val="2"/>
          <w:lang w:eastAsia="en-US"/>
          <w14:ligatures w14:val="standardContextual"/>
        </w:rPr>
        <w:t>F</w:t>
      </w:r>
      <w:r w:rsidRPr="00B459E4">
        <w:rPr>
          <w:rFonts w:ascii="Aptos" w:eastAsia="Aptos" w:hAnsi="Aptos"/>
          <w:kern w:val="2"/>
          <w:sz w:val="16"/>
          <w:szCs w:val="16"/>
          <w:lang w:eastAsia="en-US"/>
          <w14:ligatures w14:val="standardContextual"/>
        </w:rPr>
        <w:t>IG</w:t>
      </w:r>
      <w:r w:rsidR="00C5309B">
        <w:rPr>
          <w:rFonts w:ascii="Aptos" w:eastAsia="Aptos" w:hAnsi="Aptos"/>
          <w:kern w:val="2"/>
          <w:lang w:eastAsia="en-US"/>
          <w14:ligatures w14:val="standardContextual"/>
        </w:rPr>
        <w:t>.</w:t>
      </w:r>
      <w:r w:rsidRPr="00B459E4">
        <w:rPr>
          <w:rFonts w:ascii="Aptos" w:eastAsia="Aptos" w:hAnsi="Aptos"/>
          <w:kern w:val="2"/>
          <w:lang w:eastAsia="en-US"/>
          <w14:ligatures w14:val="standardContextual"/>
        </w:rPr>
        <w:t xml:space="preserve"> </w:t>
      </w:r>
      <w:r w:rsidR="000C6F28" w:rsidRPr="00C5309B">
        <w:rPr>
          <w:rFonts w:ascii="Aptos" w:eastAsia="Aptos" w:hAnsi="Aptos"/>
          <w:kern w:val="2"/>
          <w:lang w:eastAsia="en-US"/>
          <w14:ligatures w14:val="standardContextual"/>
        </w:rPr>
        <w:t>1.3</w:t>
      </w:r>
      <w:r w:rsidRPr="00B459E4">
        <w:rPr>
          <w:rFonts w:ascii="Aptos" w:eastAsia="Aptos" w:hAnsi="Aptos"/>
          <w:kern w:val="2"/>
          <w:lang w:eastAsia="en-US"/>
          <w14:ligatures w14:val="standardContextual"/>
        </w:rPr>
        <w:t xml:space="preserve">. Item G 2100 </w:t>
      </w:r>
      <w:r w:rsidR="00E01141">
        <w:rPr>
          <w:rFonts w:ascii="Aptos" w:eastAsia="Aptos" w:hAnsi="Aptos"/>
          <w:kern w:val="2"/>
          <w:lang w:eastAsia="en-US"/>
          <w14:ligatures w14:val="standardContextual"/>
        </w:rPr>
        <w:t xml:space="preserve">that is featured </w:t>
      </w:r>
      <w:r w:rsidRPr="00B459E4">
        <w:rPr>
          <w:rFonts w:ascii="Aptos" w:eastAsia="Aptos" w:hAnsi="Aptos"/>
          <w:kern w:val="2"/>
          <w:lang w:eastAsia="en-US"/>
          <w14:ligatures w14:val="standardContextual"/>
        </w:rPr>
        <w:t>within the Western Cemetery</w:t>
      </w:r>
      <w:r w:rsidR="00E01141">
        <w:rPr>
          <w:rFonts w:ascii="Aptos" w:eastAsia="Aptos" w:hAnsi="Aptos"/>
          <w:kern w:val="2"/>
          <w:lang w:eastAsia="en-US"/>
          <w14:ligatures w14:val="standardContextual"/>
        </w:rPr>
        <w:t xml:space="preserve"> via interactive label.</w:t>
      </w:r>
    </w:p>
    <w:p w14:paraId="56E810F6" w14:textId="484F9225" w:rsidR="00B459E4" w:rsidRPr="00B459E4" w:rsidRDefault="00B459E4" w:rsidP="0069714A">
      <w:pPr>
        <w:spacing w:after="160" w:line="360" w:lineRule="auto"/>
        <w:rPr>
          <w:rFonts w:eastAsia="Aptos"/>
          <w:kern w:val="2"/>
          <w:sz w:val="24"/>
          <w:szCs w:val="24"/>
          <w:lang w:eastAsia="en-US"/>
          <w14:ligatures w14:val="standardContextual"/>
        </w:rPr>
      </w:pPr>
      <w:r w:rsidRPr="00B459E4">
        <w:rPr>
          <w:rFonts w:eastAsia="Aptos"/>
          <w:kern w:val="2"/>
          <w:sz w:val="24"/>
          <w:szCs w:val="24"/>
          <w:lang w:eastAsia="en-US"/>
          <w14:ligatures w14:val="standardContextual"/>
        </w:rPr>
        <w:t>Using archival material within the classroom – be it primary or secondary – takes a skills-based approach to learning that ‘allow[s] students to build a picture of the past’.</w:t>
      </w:r>
      <w:r w:rsidRPr="00B459E4">
        <w:rPr>
          <w:rFonts w:eastAsia="Aptos"/>
          <w:kern w:val="2"/>
          <w:sz w:val="24"/>
          <w:szCs w:val="24"/>
          <w:vertAlign w:val="superscript"/>
          <w:lang w:eastAsia="en-US"/>
          <w14:ligatures w14:val="standardContextual"/>
        </w:rPr>
        <w:footnoteReference w:id="8"/>
      </w:r>
      <w:r w:rsidRPr="00B459E4">
        <w:rPr>
          <w:rFonts w:eastAsia="Aptos"/>
          <w:kern w:val="2"/>
          <w:sz w:val="24"/>
          <w:szCs w:val="24"/>
          <w:lang w:eastAsia="en-US"/>
          <w14:ligatures w14:val="standardContextual"/>
        </w:rPr>
        <w:t xml:space="preserve"> There is also a vast number of studies that demonstrate using video or other visual media within the classroom builds background knowledge of a topic, enriches text or extracts and solidifies learning.</w:t>
      </w:r>
      <w:r w:rsidRPr="00B459E4">
        <w:rPr>
          <w:rFonts w:eastAsia="Aptos"/>
          <w:kern w:val="2"/>
          <w:sz w:val="24"/>
          <w:szCs w:val="24"/>
          <w:vertAlign w:val="superscript"/>
          <w:lang w:eastAsia="en-US"/>
          <w14:ligatures w14:val="standardContextual"/>
        </w:rPr>
        <w:footnoteReference w:id="9"/>
      </w:r>
      <w:r w:rsidRPr="00B459E4">
        <w:rPr>
          <w:rFonts w:eastAsia="Aptos"/>
          <w:kern w:val="2"/>
          <w:sz w:val="24"/>
          <w:szCs w:val="24"/>
          <w:lang w:eastAsia="en-US"/>
          <w14:ligatures w14:val="standardContextual"/>
        </w:rPr>
        <w:t xml:space="preserve"> One such study was conducted by Cynthia J Brame: citing cognitive load theory (where our working memory is limited so we become selective about what sensory information we pay attention to during the learning process, converting this into long-term memory), Brame suggests that videos/visual media provide ‘two channels for information acquisition and processing: a visual/pictorial channel and an auditory/verbal’ channel.</w:t>
      </w:r>
      <w:r w:rsidRPr="00B459E4">
        <w:rPr>
          <w:rFonts w:eastAsia="Aptos"/>
          <w:kern w:val="2"/>
          <w:sz w:val="24"/>
          <w:szCs w:val="24"/>
          <w:vertAlign w:val="superscript"/>
          <w:lang w:eastAsia="en-US"/>
          <w14:ligatures w14:val="standardContextual"/>
        </w:rPr>
        <w:footnoteReference w:id="10"/>
      </w:r>
      <w:r w:rsidRPr="00B459E4">
        <w:rPr>
          <w:rFonts w:eastAsia="Aptos"/>
          <w:kern w:val="2"/>
          <w:sz w:val="24"/>
          <w:szCs w:val="24"/>
          <w:lang w:eastAsia="en-US"/>
          <w14:ligatures w14:val="standardContextual"/>
        </w:rPr>
        <w:t xml:space="preserve"> Whilst students can become overwhelmed by a maximisation of their working memory, ‘the use of two channels can facilitate the integration of new information into existing cognitive structures’.</w:t>
      </w:r>
      <w:r w:rsidRPr="00B459E4">
        <w:rPr>
          <w:rFonts w:eastAsia="Aptos"/>
          <w:kern w:val="2"/>
          <w:sz w:val="24"/>
          <w:szCs w:val="24"/>
          <w:vertAlign w:val="superscript"/>
          <w:lang w:eastAsia="en-US"/>
          <w14:ligatures w14:val="standardContextual"/>
        </w:rPr>
        <w:footnoteReference w:id="11"/>
      </w:r>
      <w:r w:rsidRPr="00B459E4">
        <w:rPr>
          <w:rFonts w:eastAsia="Aptos"/>
          <w:kern w:val="2"/>
          <w:sz w:val="24"/>
          <w:szCs w:val="24"/>
          <w:lang w:eastAsia="en-US"/>
          <w14:ligatures w14:val="standardContextual"/>
        </w:rPr>
        <w:t xml:space="preserve"> The wide range of video provided by </w:t>
      </w:r>
      <w:r w:rsidRPr="00B459E4">
        <w:rPr>
          <w:rFonts w:eastAsia="Aptos"/>
          <w:i/>
          <w:iCs/>
          <w:kern w:val="2"/>
          <w:sz w:val="24"/>
          <w:szCs w:val="24"/>
          <w:lang w:eastAsia="en-US"/>
          <w14:ligatures w14:val="standardContextual"/>
        </w:rPr>
        <w:t xml:space="preserve">The Giza Project </w:t>
      </w:r>
      <w:r w:rsidRPr="00B459E4">
        <w:rPr>
          <w:rFonts w:eastAsia="Aptos"/>
          <w:kern w:val="2"/>
          <w:sz w:val="24"/>
          <w:szCs w:val="24"/>
          <w:lang w:eastAsia="en-US"/>
          <w14:ligatures w14:val="standardContextual"/>
        </w:rPr>
        <w:t xml:space="preserve">provides an accessible tool for students to visualise, conceptualise and consolidate their in-class learning whilst browsing the archives in a clear, interactive way. </w:t>
      </w:r>
      <w:r w:rsidR="0069714A">
        <w:rPr>
          <w:rFonts w:eastAsia="Aptos"/>
          <w:kern w:val="2"/>
          <w:sz w:val="24"/>
          <w:szCs w:val="24"/>
          <w:lang w:eastAsia="en-US"/>
          <w14:ligatures w14:val="standardContextual"/>
        </w:rPr>
        <w:tab/>
      </w:r>
      <w:r w:rsidR="0069714A">
        <w:rPr>
          <w:rFonts w:eastAsia="Aptos"/>
          <w:kern w:val="2"/>
          <w:sz w:val="24"/>
          <w:szCs w:val="24"/>
          <w:lang w:eastAsia="en-US"/>
          <w14:ligatures w14:val="standardContextual"/>
        </w:rPr>
        <w:tab/>
      </w:r>
      <w:r w:rsidR="0069714A">
        <w:rPr>
          <w:rFonts w:eastAsia="Aptos"/>
          <w:kern w:val="2"/>
          <w:sz w:val="24"/>
          <w:szCs w:val="24"/>
          <w:lang w:eastAsia="en-US"/>
          <w14:ligatures w14:val="standardContextual"/>
        </w:rPr>
        <w:tab/>
      </w:r>
      <w:r w:rsidR="0069714A">
        <w:rPr>
          <w:rFonts w:eastAsia="Aptos"/>
          <w:kern w:val="2"/>
          <w:sz w:val="24"/>
          <w:szCs w:val="24"/>
          <w:lang w:eastAsia="en-US"/>
          <w14:ligatures w14:val="standardContextual"/>
        </w:rPr>
        <w:tab/>
      </w:r>
      <w:r w:rsidR="0069714A">
        <w:rPr>
          <w:rFonts w:eastAsia="Aptos"/>
          <w:kern w:val="2"/>
          <w:sz w:val="24"/>
          <w:szCs w:val="24"/>
          <w:lang w:eastAsia="en-US"/>
          <w14:ligatures w14:val="standardContextual"/>
        </w:rPr>
        <w:tab/>
      </w:r>
      <w:r w:rsidR="0069714A">
        <w:rPr>
          <w:rFonts w:eastAsia="Aptos"/>
          <w:kern w:val="2"/>
          <w:sz w:val="24"/>
          <w:szCs w:val="24"/>
          <w:lang w:eastAsia="en-US"/>
          <w14:ligatures w14:val="standardContextual"/>
        </w:rPr>
        <w:tab/>
      </w:r>
      <w:r w:rsidRPr="00B459E4">
        <w:rPr>
          <w:rFonts w:eastAsia="Aptos"/>
          <w:kern w:val="2"/>
          <w:sz w:val="24"/>
          <w:szCs w:val="24"/>
          <w:lang w:eastAsia="en-US"/>
          <w14:ligatures w14:val="standardContextual"/>
        </w:rPr>
        <w:t xml:space="preserve">In addition to this, </w:t>
      </w:r>
      <w:r w:rsidRPr="00B459E4">
        <w:rPr>
          <w:rFonts w:eastAsia="Aptos"/>
          <w:i/>
          <w:iCs/>
          <w:kern w:val="2"/>
          <w:sz w:val="24"/>
          <w:szCs w:val="24"/>
          <w:lang w:eastAsia="en-US"/>
          <w14:ligatures w14:val="standardContextual"/>
        </w:rPr>
        <w:t xml:space="preserve">The Giza Project’s </w:t>
      </w:r>
      <w:r w:rsidRPr="00B459E4">
        <w:rPr>
          <w:rFonts w:eastAsia="Aptos"/>
          <w:kern w:val="2"/>
          <w:sz w:val="24"/>
          <w:szCs w:val="24"/>
          <w:lang w:eastAsia="en-US"/>
          <w14:ligatures w14:val="standardContextual"/>
        </w:rPr>
        <w:t xml:space="preserve">development of interactive and informative video and digital content allows learners to undertake independent study within a module of work about Ancient Egypt. In a study entitled </w:t>
      </w:r>
      <w:r w:rsidRPr="00B459E4">
        <w:rPr>
          <w:rFonts w:eastAsia="Aptos"/>
          <w:i/>
          <w:iCs/>
          <w:kern w:val="2"/>
          <w:sz w:val="24"/>
          <w:szCs w:val="24"/>
          <w:lang w:eastAsia="en-US"/>
          <w14:ligatures w14:val="standardContextual"/>
        </w:rPr>
        <w:t xml:space="preserve">What is independent learning and what are the benefits for students?, </w:t>
      </w:r>
      <w:r w:rsidRPr="00B459E4">
        <w:rPr>
          <w:rFonts w:eastAsia="Aptos"/>
          <w:kern w:val="2"/>
          <w:sz w:val="24"/>
          <w:szCs w:val="24"/>
          <w:lang w:eastAsia="en-US"/>
          <w14:ligatures w14:val="standardContextual"/>
        </w:rPr>
        <w:t xml:space="preserve">the authors note that successful independent learning relied on the ‘shift of responsibility for the learning process from the </w:t>
      </w:r>
      <w:r w:rsidRPr="00B459E4">
        <w:rPr>
          <w:rFonts w:eastAsia="Aptos"/>
          <w:kern w:val="2"/>
          <w:sz w:val="24"/>
          <w:szCs w:val="24"/>
          <w:lang w:eastAsia="en-US"/>
          <w14:ligatures w14:val="standardContextual"/>
        </w:rPr>
        <w:lastRenderedPageBreak/>
        <w:t>teacher to the student’.</w:t>
      </w:r>
      <w:r w:rsidRPr="00B459E4">
        <w:rPr>
          <w:rFonts w:eastAsia="Aptos"/>
          <w:kern w:val="2"/>
          <w:sz w:val="24"/>
          <w:szCs w:val="24"/>
          <w:vertAlign w:val="superscript"/>
          <w:lang w:eastAsia="en-US"/>
          <w14:ligatures w14:val="standardContextual"/>
        </w:rPr>
        <w:footnoteReference w:id="12"/>
      </w:r>
      <w:r w:rsidRPr="00B459E4">
        <w:rPr>
          <w:rFonts w:eastAsia="Aptos"/>
          <w:kern w:val="2"/>
          <w:sz w:val="24"/>
          <w:szCs w:val="24"/>
          <w:lang w:eastAsia="en-US"/>
          <w14:ligatures w14:val="standardContextual"/>
        </w:rPr>
        <w:t xml:space="preserve"> There are three main skill sets that students need to use during independent learning: cognitive skills, metacognitive skills and affective skills.</w:t>
      </w:r>
      <w:r w:rsidRPr="00B459E4">
        <w:rPr>
          <w:rFonts w:eastAsia="Aptos"/>
          <w:kern w:val="2"/>
          <w:sz w:val="24"/>
          <w:szCs w:val="24"/>
          <w:vertAlign w:val="superscript"/>
          <w:lang w:eastAsia="en-US"/>
          <w14:ligatures w14:val="standardContextual"/>
        </w:rPr>
        <w:footnoteReference w:id="13"/>
      </w:r>
      <w:r w:rsidRPr="00B459E4">
        <w:rPr>
          <w:rFonts w:eastAsia="Aptos"/>
          <w:kern w:val="2"/>
          <w:sz w:val="24"/>
          <w:szCs w:val="24"/>
          <w:lang w:eastAsia="en-US"/>
          <w14:ligatures w14:val="standardContextual"/>
        </w:rPr>
        <w:t xml:space="preserve"> The cognitive skills are any skills that allow students to solve problems, form a hypothesis or reason logically; metacognitive skills are those which students use to describe </w:t>
      </w:r>
      <w:r w:rsidRPr="00B459E4">
        <w:rPr>
          <w:rFonts w:eastAsia="Aptos"/>
          <w:i/>
          <w:iCs/>
          <w:kern w:val="2"/>
          <w:sz w:val="24"/>
          <w:szCs w:val="24"/>
          <w:lang w:eastAsia="en-US"/>
          <w14:ligatures w14:val="standardContextual"/>
        </w:rPr>
        <w:t xml:space="preserve">how </w:t>
      </w:r>
      <w:r w:rsidRPr="00B459E4">
        <w:rPr>
          <w:rFonts w:eastAsia="Aptos"/>
          <w:kern w:val="2"/>
          <w:sz w:val="24"/>
          <w:szCs w:val="24"/>
          <w:lang w:eastAsia="en-US"/>
          <w14:ligatures w14:val="standardContextual"/>
        </w:rPr>
        <w:t>they learn, recalling information and applying it to their current learning; affective skills are those that students use to motivate their learning.</w:t>
      </w:r>
      <w:r w:rsidRPr="00B459E4">
        <w:rPr>
          <w:rFonts w:eastAsia="Aptos"/>
          <w:kern w:val="2"/>
          <w:sz w:val="24"/>
          <w:szCs w:val="24"/>
          <w:vertAlign w:val="superscript"/>
          <w:lang w:eastAsia="en-US"/>
          <w14:ligatures w14:val="standardContextual"/>
        </w:rPr>
        <w:footnoteReference w:id="14"/>
      </w:r>
      <w:r w:rsidRPr="00B459E4">
        <w:rPr>
          <w:rFonts w:eastAsia="Aptos"/>
          <w:kern w:val="2"/>
          <w:sz w:val="24"/>
          <w:szCs w:val="24"/>
          <w:lang w:eastAsia="en-US"/>
          <w14:ligatures w14:val="standardContextual"/>
        </w:rPr>
        <w:t xml:space="preserve"> The 3D guided tours of Giza and the surrounding monuments stimulate all three skills: the tour feature allows for self-exploration of the monuments and sites (see figure </w:t>
      </w:r>
      <w:r w:rsidR="00CC6CD4" w:rsidRPr="0069714A">
        <w:rPr>
          <w:rFonts w:eastAsia="Aptos"/>
          <w:kern w:val="2"/>
          <w:sz w:val="24"/>
          <w:szCs w:val="24"/>
          <w:lang w:eastAsia="en-US"/>
          <w14:ligatures w14:val="standardContextual"/>
        </w:rPr>
        <w:t>1.4</w:t>
      </w:r>
      <w:r w:rsidRPr="00B459E4">
        <w:rPr>
          <w:rFonts w:eastAsia="Aptos"/>
          <w:kern w:val="2"/>
          <w:sz w:val="24"/>
          <w:szCs w:val="24"/>
          <w:lang w:eastAsia="en-US"/>
          <w14:ligatures w14:val="standardContextual"/>
        </w:rPr>
        <w:t xml:space="preserve">) which stimulates cognitive skills. Metacognitive skills are developed and strengthened with the interactive labels linking archival material to the tour (see figure </w:t>
      </w:r>
      <w:r w:rsidR="00CC6CD4" w:rsidRPr="0069714A">
        <w:rPr>
          <w:rFonts w:eastAsia="Aptos"/>
          <w:kern w:val="2"/>
          <w:sz w:val="24"/>
          <w:szCs w:val="24"/>
          <w:lang w:eastAsia="en-US"/>
          <w14:ligatures w14:val="standardContextual"/>
        </w:rPr>
        <w:t>1.3</w:t>
      </w:r>
      <w:r w:rsidRPr="00B459E4">
        <w:rPr>
          <w:rFonts w:eastAsia="Aptos"/>
          <w:kern w:val="2"/>
          <w:sz w:val="24"/>
          <w:szCs w:val="24"/>
          <w:lang w:eastAsia="en-US"/>
          <w14:ligatures w14:val="standardContextual"/>
        </w:rPr>
        <w:t>) as this supplements the student’s classroom learning by providing opportunities for recall. Finally, students develop their affective skills by being autonomous learners - the tour is self-led, and as a result students are held accountable for their own learning</w:t>
      </w:r>
      <w:r w:rsidR="0069714A" w:rsidRPr="0069714A">
        <w:rPr>
          <w:rFonts w:eastAsia="Aptos"/>
          <w:kern w:val="2"/>
          <w:sz w:val="24"/>
          <w:szCs w:val="24"/>
          <w:lang w:eastAsia="en-US"/>
          <w14:ligatures w14:val="standardContextual"/>
        </w:rPr>
        <w:t xml:space="preserve"> (see figure 1.4)</w:t>
      </w:r>
      <w:r w:rsidRPr="00B459E4">
        <w:rPr>
          <w:rFonts w:eastAsia="Aptos"/>
          <w:kern w:val="2"/>
          <w:sz w:val="24"/>
          <w:szCs w:val="24"/>
          <w:lang w:eastAsia="en-US"/>
          <w14:ligatures w14:val="standardContextual"/>
        </w:rPr>
        <w:t>.</w:t>
      </w:r>
      <w:r w:rsidRPr="00B459E4">
        <w:rPr>
          <w:rFonts w:eastAsia="Aptos"/>
          <w:kern w:val="2"/>
          <w:sz w:val="24"/>
          <w:szCs w:val="24"/>
          <w:vertAlign w:val="superscript"/>
          <w:lang w:eastAsia="en-US"/>
          <w14:ligatures w14:val="standardContextual"/>
        </w:rPr>
        <w:footnoteReference w:id="15"/>
      </w:r>
      <w:r w:rsidRPr="00B459E4">
        <w:rPr>
          <w:rFonts w:eastAsia="Aptos"/>
          <w:kern w:val="2"/>
          <w:sz w:val="24"/>
          <w:szCs w:val="24"/>
          <w:lang w:eastAsia="en-US"/>
          <w14:ligatures w14:val="standardContextual"/>
        </w:rPr>
        <w:t xml:space="preserve"> </w:t>
      </w:r>
      <w:r w:rsidRPr="00B459E4">
        <w:rPr>
          <w:rFonts w:eastAsia="Aptos"/>
          <w:i/>
          <w:iCs/>
          <w:kern w:val="2"/>
          <w:sz w:val="24"/>
          <w:szCs w:val="24"/>
          <w:lang w:eastAsia="en-US"/>
          <w14:ligatures w14:val="standardContextual"/>
        </w:rPr>
        <w:t>The Giza Project</w:t>
      </w:r>
      <w:r w:rsidRPr="00B459E4">
        <w:rPr>
          <w:rFonts w:eastAsia="Aptos"/>
          <w:kern w:val="2"/>
          <w:sz w:val="24"/>
          <w:szCs w:val="24"/>
          <w:lang w:eastAsia="en-US"/>
          <w14:ligatures w14:val="standardContextual"/>
        </w:rPr>
        <w:t xml:space="preserve"> offers educators and students exciting opportunities for multi-modal learning, and the project is still within its developmental stage. </w:t>
      </w:r>
      <w:r w:rsidR="0069714A" w:rsidRPr="0069714A">
        <w:rPr>
          <w:rFonts w:eastAsia="Aptos"/>
          <w:kern w:val="2"/>
          <w:sz w:val="24"/>
          <w:szCs w:val="24"/>
          <w:lang w:eastAsia="en-US"/>
          <w14:ligatures w14:val="standardContextual"/>
        </w:rPr>
        <w:t>I</w:t>
      </w:r>
      <w:r w:rsidRPr="00B459E4">
        <w:rPr>
          <w:rFonts w:eastAsia="Aptos"/>
          <w:kern w:val="2"/>
          <w:sz w:val="24"/>
          <w:szCs w:val="24"/>
          <w:lang w:eastAsia="en-US"/>
          <w14:ligatures w14:val="standardContextual"/>
        </w:rPr>
        <w:t xml:space="preserve">n the future, </w:t>
      </w:r>
      <w:r w:rsidRPr="00B459E4">
        <w:rPr>
          <w:rFonts w:eastAsia="Aptos"/>
          <w:i/>
          <w:iCs/>
          <w:kern w:val="2"/>
          <w:sz w:val="24"/>
          <w:szCs w:val="24"/>
          <w:lang w:eastAsia="en-US"/>
          <w14:ligatures w14:val="standardContextual"/>
        </w:rPr>
        <w:t xml:space="preserve">The Giza Project </w:t>
      </w:r>
      <w:r w:rsidRPr="00B459E4">
        <w:rPr>
          <w:rFonts w:eastAsia="Aptos"/>
          <w:kern w:val="2"/>
          <w:sz w:val="24"/>
          <w:szCs w:val="24"/>
          <w:lang w:eastAsia="en-US"/>
          <w14:ligatures w14:val="standardContextual"/>
        </w:rPr>
        <w:t>hope to introduce ‘3D virtual constructions of Giza monuments as they may have looked in ancient times’ that will ‘provide new ways to engage with Giza’, opening the door to more educational opportunities.</w:t>
      </w:r>
      <w:r w:rsidRPr="00B459E4">
        <w:rPr>
          <w:rFonts w:eastAsia="Aptos"/>
          <w:kern w:val="2"/>
          <w:sz w:val="24"/>
          <w:szCs w:val="24"/>
          <w:vertAlign w:val="superscript"/>
          <w:lang w:eastAsia="en-US"/>
          <w14:ligatures w14:val="standardContextual"/>
        </w:rPr>
        <w:footnoteReference w:id="16"/>
      </w:r>
    </w:p>
    <w:p w14:paraId="5ABB3479" w14:textId="77777777" w:rsidR="000C6F28"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noProof/>
          <w:kern w:val="2"/>
          <w:sz w:val="24"/>
          <w:szCs w:val="24"/>
          <w:lang w:eastAsia="en-US"/>
          <w14:ligatures w14:val="standardContextual"/>
        </w:rPr>
        <w:drawing>
          <wp:inline distT="0" distB="0" distL="0" distR="0" wp14:anchorId="598E1487" wp14:editId="1C19A826">
            <wp:extent cx="5724524" cy="2743200"/>
            <wp:effectExtent l="0" t="0" r="0" b="0"/>
            <wp:docPr id="2052550591" name="Picture 205255059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550591" name="Picture 2052550591" descr="A screenshot of a video gam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524" cy="2743200"/>
                    </a:xfrm>
                    <a:prstGeom prst="rect">
                      <a:avLst/>
                    </a:prstGeom>
                  </pic:spPr>
                </pic:pic>
              </a:graphicData>
            </a:graphic>
          </wp:inline>
        </w:drawing>
      </w:r>
    </w:p>
    <w:p w14:paraId="1FDF9CCA" w14:textId="61E3907E" w:rsidR="00B459E4" w:rsidRPr="00B459E4" w:rsidRDefault="00B459E4" w:rsidP="00B459E4">
      <w:pPr>
        <w:spacing w:after="160" w:line="278" w:lineRule="auto"/>
        <w:rPr>
          <w:rFonts w:ascii="Aptos" w:eastAsia="Aptos" w:hAnsi="Aptos"/>
          <w:kern w:val="2"/>
          <w:lang w:eastAsia="en-US"/>
          <w14:ligatures w14:val="standardContextual"/>
        </w:rPr>
      </w:pPr>
      <w:r w:rsidRPr="00B459E4">
        <w:rPr>
          <w:rFonts w:ascii="Aptos" w:eastAsia="Aptos" w:hAnsi="Aptos"/>
          <w:kern w:val="2"/>
          <w:lang w:eastAsia="en-US"/>
          <w14:ligatures w14:val="standardContextual"/>
        </w:rPr>
        <w:t>F</w:t>
      </w:r>
      <w:r w:rsidRPr="00B459E4">
        <w:rPr>
          <w:rFonts w:ascii="Aptos" w:eastAsia="Aptos" w:hAnsi="Aptos"/>
          <w:kern w:val="2"/>
          <w:sz w:val="16"/>
          <w:szCs w:val="16"/>
          <w:lang w:eastAsia="en-US"/>
          <w14:ligatures w14:val="standardContextual"/>
        </w:rPr>
        <w:t>IG</w:t>
      </w:r>
      <w:r w:rsidR="00E01141">
        <w:rPr>
          <w:rFonts w:ascii="Aptos" w:eastAsia="Aptos" w:hAnsi="Aptos"/>
          <w:kern w:val="2"/>
          <w:lang w:eastAsia="en-US"/>
          <w14:ligatures w14:val="standardContextual"/>
        </w:rPr>
        <w:t xml:space="preserve">. </w:t>
      </w:r>
      <w:r w:rsidR="000C6F28" w:rsidRPr="00E01141">
        <w:rPr>
          <w:rFonts w:ascii="Aptos" w:eastAsia="Aptos" w:hAnsi="Aptos"/>
          <w:kern w:val="2"/>
          <w:lang w:eastAsia="en-US"/>
          <w14:ligatures w14:val="standardContextual"/>
        </w:rPr>
        <w:t>1.4</w:t>
      </w:r>
      <w:r w:rsidRPr="00B459E4">
        <w:rPr>
          <w:rFonts w:ascii="Aptos" w:eastAsia="Aptos" w:hAnsi="Aptos"/>
          <w:kern w:val="2"/>
          <w:lang w:eastAsia="en-US"/>
          <w14:ligatures w14:val="standardContextual"/>
        </w:rPr>
        <w:t xml:space="preserve">. </w:t>
      </w:r>
      <w:r w:rsidR="00E01141">
        <w:rPr>
          <w:rFonts w:ascii="Aptos" w:eastAsia="Aptos" w:hAnsi="Aptos"/>
          <w:kern w:val="2"/>
          <w:lang w:eastAsia="en-US"/>
          <w14:ligatures w14:val="standardContextual"/>
        </w:rPr>
        <w:t>A self-g</w:t>
      </w:r>
      <w:r w:rsidRPr="00B459E4">
        <w:rPr>
          <w:rFonts w:ascii="Aptos" w:eastAsia="Aptos" w:hAnsi="Aptos"/>
          <w:kern w:val="2"/>
          <w:lang w:eastAsia="en-US"/>
          <w14:ligatures w14:val="standardContextual"/>
        </w:rPr>
        <w:t>uided tour of the Great Pyramid.</w:t>
      </w:r>
    </w:p>
    <w:p w14:paraId="608EA8AE" w14:textId="40E934EA" w:rsidR="00B459E4" w:rsidRPr="00B459E4" w:rsidRDefault="00B459E4" w:rsidP="00CD4918">
      <w:pPr>
        <w:spacing w:after="160" w:line="360" w:lineRule="auto"/>
        <w:rPr>
          <w:rFonts w:eastAsia="Aptos"/>
          <w:kern w:val="2"/>
          <w:sz w:val="24"/>
          <w:szCs w:val="24"/>
          <w:lang w:eastAsia="en-US"/>
          <w14:ligatures w14:val="standardContextual"/>
        </w:rPr>
      </w:pPr>
      <w:r w:rsidRPr="00B459E4">
        <w:rPr>
          <w:rFonts w:eastAsia="Aptos"/>
          <w:kern w:val="2"/>
          <w:sz w:val="24"/>
          <w:szCs w:val="24"/>
          <w:lang w:eastAsia="en-US"/>
          <w14:ligatures w14:val="standardContextual"/>
        </w:rPr>
        <w:t>Despite how useful and accessible the 3D tours and video content are</w:t>
      </w:r>
      <w:r w:rsidR="003A46B9" w:rsidRPr="00CD4918">
        <w:rPr>
          <w:rFonts w:eastAsia="Aptos"/>
          <w:kern w:val="2"/>
          <w:sz w:val="24"/>
          <w:szCs w:val="24"/>
          <w:lang w:eastAsia="en-US"/>
          <w14:ligatures w14:val="standardContextual"/>
        </w:rPr>
        <w:t xml:space="preserve">, </w:t>
      </w:r>
      <w:r w:rsidRPr="00B459E4">
        <w:rPr>
          <w:rFonts w:eastAsia="Aptos"/>
          <w:kern w:val="2"/>
          <w:sz w:val="24"/>
          <w:szCs w:val="24"/>
          <w:lang w:eastAsia="en-US"/>
          <w14:ligatures w14:val="standardContextual"/>
        </w:rPr>
        <w:t xml:space="preserve">the archive itself appears less accessible and user-friendly. When considering how archives should be of use to the public, The National </w:t>
      </w:r>
      <w:r w:rsidRPr="00B459E4">
        <w:rPr>
          <w:rFonts w:eastAsia="Aptos"/>
          <w:kern w:val="2"/>
          <w:sz w:val="24"/>
          <w:szCs w:val="24"/>
          <w:lang w:eastAsia="en-US"/>
          <w14:ligatures w14:val="standardContextual"/>
        </w:rPr>
        <w:lastRenderedPageBreak/>
        <w:t>Archive determines that all archives should be inclusive, entrepreneurial and disruptive.</w:t>
      </w:r>
      <w:r w:rsidRPr="00B459E4">
        <w:rPr>
          <w:rFonts w:eastAsia="Aptos"/>
          <w:kern w:val="2"/>
          <w:sz w:val="24"/>
          <w:szCs w:val="24"/>
          <w:vertAlign w:val="superscript"/>
          <w:lang w:eastAsia="en-US"/>
          <w14:ligatures w14:val="standardContextual"/>
        </w:rPr>
        <w:footnoteReference w:id="17"/>
      </w:r>
      <w:r w:rsidRPr="00B459E4">
        <w:rPr>
          <w:rFonts w:eastAsia="Aptos"/>
          <w:kern w:val="2"/>
          <w:sz w:val="24"/>
          <w:szCs w:val="24"/>
          <w:lang w:eastAsia="en-US"/>
          <w14:ligatures w14:val="standardContextual"/>
        </w:rPr>
        <w:t xml:space="preserve"> From a user perspective </w:t>
      </w:r>
      <w:r w:rsidRPr="00B459E4">
        <w:rPr>
          <w:rFonts w:eastAsia="Aptos"/>
          <w:i/>
          <w:iCs/>
          <w:kern w:val="2"/>
          <w:sz w:val="24"/>
          <w:szCs w:val="24"/>
          <w:lang w:eastAsia="en-US"/>
          <w14:ligatures w14:val="standardContextual"/>
        </w:rPr>
        <w:t>The Giza Project’s</w:t>
      </w:r>
      <w:r w:rsidRPr="00B459E4">
        <w:rPr>
          <w:rFonts w:eastAsia="Aptos"/>
          <w:kern w:val="2"/>
          <w:sz w:val="24"/>
          <w:szCs w:val="24"/>
          <w:lang w:eastAsia="en-US"/>
          <w14:ligatures w14:val="standardContextual"/>
        </w:rPr>
        <w:t xml:space="preserve"> archive is only two of these three essential things. The archive is disruptive and entrepreneurial: it 'is flexible and fearless, creating and realising value at home and across the globe’ whilst also ’chang[ing] everything, [...] rethink[ing] and reshap[ing] its practice to meet its contemporary and future challenges’.</w:t>
      </w:r>
      <w:r w:rsidRPr="00B459E4">
        <w:rPr>
          <w:rFonts w:eastAsia="Aptos"/>
          <w:kern w:val="2"/>
          <w:sz w:val="24"/>
          <w:szCs w:val="24"/>
          <w:vertAlign w:val="superscript"/>
          <w:lang w:eastAsia="en-US"/>
          <w14:ligatures w14:val="standardContextual"/>
        </w:rPr>
        <w:footnoteReference w:id="18"/>
      </w:r>
      <w:r w:rsidRPr="00B459E4">
        <w:rPr>
          <w:rFonts w:eastAsia="Aptos"/>
          <w:kern w:val="2"/>
          <w:sz w:val="24"/>
          <w:szCs w:val="24"/>
          <w:lang w:eastAsia="en-US"/>
          <w14:ligatures w14:val="standardContextual"/>
        </w:rPr>
        <w:t xml:space="preserve"> However, it is not inclusive. Although there is a range of archival material available through the virtual tours and 3D models of Giza, the archive itself is not clearly signposted on the homepage. There is a search bar for the archive, but new users (and especially students with very weak digital literacy skills) who are exclusively interested in the archive will struggle to see what the purpose of this search function is when tasked with independent research (see figure </w:t>
      </w:r>
      <w:r w:rsidR="00CD4918" w:rsidRPr="00CD4918">
        <w:rPr>
          <w:rFonts w:eastAsia="Aptos"/>
          <w:kern w:val="2"/>
          <w:sz w:val="24"/>
          <w:szCs w:val="24"/>
          <w:lang w:eastAsia="en-US"/>
          <w14:ligatures w14:val="standardContextual"/>
        </w:rPr>
        <w:t>1.5</w:t>
      </w:r>
      <w:r w:rsidRPr="00B459E4">
        <w:rPr>
          <w:rFonts w:eastAsia="Aptos"/>
          <w:kern w:val="2"/>
          <w:sz w:val="24"/>
          <w:szCs w:val="24"/>
          <w:lang w:eastAsia="en-US"/>
          <w14:ligatures w14:val="standardContextual"/>
        </w:rPr>
        <w:t>).</w:t>
      </w:r>
    </w:p>
    <w:p w14:paraId="5BE9F6FF" w14:textId="77777777" w:rsidR="00B459E4" w:rsidRPr="00B459E4"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noProof/>
          <w:kern w:val="2"/>
          <w:sz w:val="24"/>
          <w:szCs w:val="24"/>
          <w:lang w:eastAsia="en-US"/>
          <w14:ligatures w14:val="standardContextual"/>
        </w:rPr>
        <w:drawing>
          <wp:inline distT="0" distB="0" distL="0" distR="0" wp14:anchorId="01E6D77C" wp14:editId="0FE54E8C">
            <wp:extent cx="5731510" cy="3674745"/>
            <wp:effectExtent l="0" t="0" r="2540" b="1905"/>
            <wp:docPr id="8971670"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1670" name="Picture 1" descr="A screenshot of a website&#10;&#10;AI-generated content may be incorrect."/>
                    <pic:cNvPicPr/>
                  </pic:nvPicPr>
                  <pic:blipFill>
                    <a:blip r:embed="rId16"/>
                    <a:stretch>
                      <a:fillRect/>
                    </a:stretch>
                  </pic:blipFill>
                  <pic:spPr>
                    <a:xfrm>
                      <a:off x="0" y="0"/>
                      <a:ext cx="5731510" cy="3674745"/>
                    </a:xfrm>
                    <a:prstGeom prst="rect">
                      <a:avLst/>
                    </a:prstGeom>
                  </pic:spPr>
                </pic:pic>
              </a:graphicData>
            </a:graphic>
          </wp:inline>
        </w:drawing>
      </w:r>
    </w:p>
    <w:p w14:paraId="39B58208" w14:textId="048C85B8" w:rsidR="00B459E4" w:rsidRPr="00B459E4" w:rsidRDefault="00B459E4" w:rsidP="00B459E4">
      <w:pPr>
        <w:spacing w:after="160" w:line="278" w:lineRule="auto"/>
        <w:rPr>
          <w:rFonts w:ascii="Aptos" w:eastAsia="Aptos" w:hAnsi="Aptos"/>
          <w:kern w:val="2"/>
          <w:lang w:eastAsia="en-US"/>
          <w14:ligatures w14:val="standardContextual"/>
        </w:rPr>
      </w:pPr>
      <w:r w:rsidRPr="00B459E4">
        <w:rPr>
          <w:rFonts w:ascii="Aptos" w:eastAsia="Aptos" w:hAnsi="Aptos"/>
          <w:kern w:val="2"/>
          <w:lang w:eastAsia="en-US"/>
          <w14:ligatures w14:val="standardContextual"/>
        </w:rPr>
        <w:t>F</w:t>
      </w:r>
      <w:r w:rsidRPr="00B459E4">
        <w:rPr>
          <w:rFonts w:ascii="Aptos" w:eastAsia="Aptos" w:hAnsi="Aptos"/>
          <w:kern w:val="2"/>
          <w:sz w:val="16"/>
          <w:szCs w:val="16"/>
          <w:lang w:eastAsia="en-US"/>
          <w14:ligatures w14:val="standardContextual"/>
        </w:rPr>
        <w:t>IG</w:t>
      </w:r>
      <w:r w:rsidR="00E01141">
        <w:rPr>
          <w:rFonts w:ascii="Aptos" w:eastAsia="Aptos" w:hAnsi="Aptos"/>
          <w:kern w:val="2"/>
          <w:lang w:eastAsia="en-US"/>
          <w14:ligatures w14:val="standardContextual"/>
        </w:rPr>
        <w:t>.</w:t>
      </w:r>
      <w:r w:rsidRPr="00B459E4">
        <w:rPr>
          <w:rFonts w:ascii="Aptos" w:eastAsia="Aptos" w:hAnsi="Aptos"/>
          <w:kern w:val="2"/>
          <w:lang w:eastAsia="en-US"/>
          <w14:ligatures w14:val="standardContextual"/>
        </w:rPr>
        <w:t xml:space="preserve"> </w:t>
      </w:r>
      <w:r w:rsidR="000C6F28" w:rsidRPr="00E01141">
        <w:rPr>
          <w:rFonts w:ascii="Aptos" w:eastAsia="Aptos" w:hAnsi="Aptos"/>
          <w:kern w:val="2"/>
          <w:lang w:eastAsia="en-US"/>
          <w14:ligatures w14:val="standardContextual"/>
        </w:rPr>
        <w:t>1.</w:t>
      </w:r>
      <w:r w:rsidRPr="00B459E4">
        <w:rPr>
          <w:rFonts w:ascii="Aptos" w:eastAsia="Aptos" w:hAnsi="Aptos"/>
          <w:kern w:val="2"/>
          <w:lang w:eastAsia="en-US"/>
          <w14:ligatures w14:val="standardContextual"/>
        </w:rPr>
        <w:t xml:space="preserve">5. </w:t>
      </w:r>
      <w:r w:rsidR="00E01141">
        <w:rPr>
          <w:rFonts w:ascii="Aptos" w:eastAsia="Aptos" w:hAnsi="Aptos"/>
          <w:kern w:val="2"/>
          <w:lang w:eastAsia="en-US"/>
          <w14:ligatures w14:val="standardContextual"/>
        </w:rPr>
        <w:t>The Giza Project’s h</w:t>
      </w:r>
      <w:r w:rsidRPr="00B459E4">
        <w:rPr>
          <w:rFonts w:ascii="Aptos" w:eastAsia="Aptos" w:hAnsi="Aptos"/>
          <w:kern w:val="2"/>
          <w:lang w:eastAsia="en-US"/>
          <w14:ligatures w14:val="standardContextual"/>
        </w:rPr>
        <w:t xml:space="preserve">omepage showing </w:t>
      </w:r>
      <w:r w:rsidR="00E01141">
        <w:rPr>
          <w:rFonts w:ascii="Aptos" w:eastAsia="Aptos" w:hAnsi="Aptos"/>
          <w:kern w:val="2"/>
          <w:lang w:eastAsia="en-US"/>
          <w14:ligatures w14:val="standardContextual"/>
        </w:rPr>
        <w:t xml:space="preserve">the </w:t>
      </w:r>
      <w:r w:rsidRPr="00B459E4">
        <w:rPr>
          <w:rFonts w:ascii="Aptos" w:eastAsia="Aptos" w:hAnsi="Aptos"/>
          <w:kern w:val="2"/>
          <w:lang w:eastAsia="en-US"/>
          <w14:ligatures w14:val="standardContextual"/>
        </w:rPr>
        <w:t>archive search bar.</w:t>
      </w:r>
    </w:p>
    <w:p w14:paraId="586378E8" w14:textId="3416EC84" w:rsidR="00B459E4" w:rsidRPr="00B459E4" w:rsidRDefault="00B459E4" w:rsidP="0003636C">
      <w:pPr>
        <w:spacing w:after="160" w:line="360" w:lineRule="auto"/>
        <w:rPr>
          <w:rFonts w:eastAsia="Aptos"/>
          <w:kern w:val="2"/>
          <w:sz w:val="24"/>
          <w:szCs w:val="24"/>
          <w:lang w:eastAsia="en-US"/>
          <w14:ligatures w14:val="standardContextual"/>
        </w:rPr>
      </w:pPr>
      <w:r w:rsidRPr="00B459E4">
        <w:rPr>
          <w:rFonts w:eastAsia="Aptos"/>
          <w:kern w:val="2"/>
          <w:sz w:val="24"/>
          <w:szCs w:val="24"/>
          <w:lang w:eastAsia="en-US"/>
          <w14:ligatures w14:val="standardContextual"/>
        </w:rPr>
        <w:t>These barriers are disappointing to see for an archive that reports to have over ‘150,00 files and records’.</w:t>
      </w:r>
      <w:r w:rsidRPr="00B459E4">
        <w:rPr>
          <w:rFonts w:eastAsia="Aptos"/>
          <w:kern w:val="2"/>
          <w:sz w:val="24"/>
          <w:szCs w:val="24"/>
          <w:vertAlign w:val="superscript"/>
          <w:lang w:eastAsia="en-US"/>
          <w14:ligatures w14:val="standardContextual"/>
        </w:rPr>
        <w:footnoteReference w:id="19"/>
      </w:r>
      <w:r w:rsidRPr="00B459E4">
        <w:rPr>
          <w:rFonts w:eastAsia="Aptos"/>
          <w:kern w:val="2"/>
          <w:sz w:val="24"/>
          <w:szCs w:val="24"/>
          <w:lang w:eastAsia="en-US"/>
          <w14:ligatures w14:val="standardContextual"/>
        </w:rPr>
        <w:t xml:space="preserve"> It also demonstrates wide-spread barriers to using archives as a teaching tool - the most common being searchability and accessibility causing the sheer volume of data available to be almost unusable</w:t>
      </w:r>
      <w:r w:rsidR="00CD4918" w:rsidRPr="008530A0">
        <w:rPr>
          <w:rFonts w:eastAsia="Aptos"/>
          <w:kern w:val="2"/>
          <w:sz w:val="24"/>
          <w:szCs w:val="24"/>
          <w:lang w:eastAsia="en-US"/>
          <w14:ligatures w14:val="standardContextual"/>
        </w:rPr>
        <w:t xml:space="preserve"> and overwhelming.</w:t>
      </w:r>
      <w:r w:rsidRPr="00B459E4">
        <w:rPr>
          <w:rFonts w:eastAsia="Aptos"/>
          <w:kern w:val="2"/>
          <w:sz w:val="24"/>
          <w:szCs w:val="24"/>
          <w:vertAlign w:val="superscript"/>
          <w:lang w:eastAsia="en-US"/>
          <w14:ligatures w14:val="standardContextual"/>
        </w:rPr>
        <w:footnoteReference w:id="20"/>
      </w:r>
      <w:r w:rsidRPr="00B459E4">
        <w:rPr>
          <w:rFonts w:eastAsia="Aptos"/>
          <w:kern w:val="2"/>
          <w:sz w:val="24"/>
          <w:szCs w:val="24"/>
          <w:lang w:eastAsia="en-US"/>
          <w14:ligatures w14:val="standardContextual"/>
        </w:rPr>
        <w:t xml:space="preserve"> To navigate this, Julie Harper Pace writes that there must be a reciprocal relationship between students and archives for them to be used effectively.</w:t>
      </w:r>
      <w:r w:rsidRPr="00B459E4">
        <w:rPr>
          <w:rFonts w:eastAsia="Aptos"/>
          <w:kern w:val="2"/>
          <w:sz w:val="24"/>
          <w:szCs w:val="24"/>
          <w:vertAlign w:val="superscript"/>
          <w:lang w:eastAsia="en-US"/>
          <w14:ligatures w14:val="standardContextual"/>
        </w:rPr>
        <w:footnoteReference w:id="21"/>
      </w:r>
      <w:r w:rsidRPr="00B459E4">
        <w:rPr>
          <w:rFonts w:eastAsia="Aptos"/>
          <w:kern w:val="2"/>
          <w:sz w:val="24"/>
          <w:szCs w:val="24"/>
          <w:lang w:eastAsia="en-US"/>
          <w14:ligatures w14:val="standardContextual"/>
        </w:rPr>
        <w:t xml:space="preserve"> However, ‘archives have traditionally </w:t>
      </w:r>
      <w:r w:rsidRPr="00B459E4">
        <w:rPr>
          <w:rFonts w:eastAsia="Aptos"/>
          <w:kern w:val="2"/>
          <w:sz w:val="24"/>
          <w:szCs w:val="24"/>
          <w:lang w:eastAsia="en-US"/>
          <w14:ligatures w14:val="standardContextual"/>
        </w:rPr>
        <w:lastRenderedPageBreak/>
        <w:t>lagged behind other community spaces like museums and libraries in their public outreach’, meaning that schools are far more likely to allow students to interact with, visit and learn within these spaces.</w:t>
      </w:r>
      <w:r w:rsidRPr="00B459E4">
        <w:rPr>
          <w:rFonts w:eastAsia="Aptos"/>
          <w:kern w:val="2"/>
          <w:sz w:val="24"/>
          <w:szCs w:val="24"/>
          <w:vertAlign w:val="superscript"/>
          <w:lang w:eastAsia="en-US"/>
          <w14:ligatures w14:val="standardContextual"/>
        </w:rPr>
        <w:footnoteReference w:id="22"/>
      </w:r>
      <w:r w:rsidRPr="00B459E4">
        <w:rPr>
          <w:rFonts w:eastAsia="Aptos"/>
          <w:kern w:val="2"/>
          <w:sz w:val="24"/>
          <w:szCs w:val="24"/>
          <w:lang w:eastAsia="en-US"/>
          <w14:ligatures w14:val="standardContextual"/>
        </w:rPr>
        <w:t xml:space="preserve"> This means that students are more likely to have very little - if any - knowledge of how to use archives to locate primary sources, and whilst the video tours make the archive interactive for students, they are not building skills relevant to </w:t>
      </w:r>
      <w:r w:rsidRPr="00B459E4">
        <w:rPr>
          <w:rFonts w:eastAsia="Aptos"/>
          <w:i/>
          <w:iCs/>
          <w:kern w:val="2"/>
          <w:sz w:val="24"/>
          <w:szCs w:val="24"/>
          <w:lang w:eastAsia="en-US"/>
          <w14:ligatures w14:val="standardContextual"/>
        </w:rPr>
        <w:t xml:space="preserve">all </w:t>
      </w:r>
      <w:r w:rsidRPr="00B459E4">
        <w:rPr>
          <w:rFonts w:eastAsia="Aptos"/>
          <w:kern w:val="2"/>
          <w:sz w:val="24"/>
          <w:szCs w:val="24"/>
          <w:lang w:eastAsia="en-US"/>
          <w14:ligatures w14:val="standardContextual"/>
        </w:rPr>
        <w:t xml:space="preserve">archives. There also is an issue with the sheer volume of data presented to students: this could overwhelm the working-memory, preventing the movement of information into the long-term memory which will prevent future recall of the skills learned. To help navigate these issues </w:t>
      </w:r>
      <w:r w:rsidRPr="00B459E4">
        <w:rPr>
          <w:rFonts w:eastAsia="Aptos"/>
          <w:i/>
          <w:iCs/>
          <w:kern w:val="2"/>
          <w:sz w:val="24"/>
          <w:szCs w:val="24"/>
          <w:lang w:eastAsia="en-US"/>
          <w14:ligatures w14:val="standardContextual"/>
        </w:rPr>
        <w:t>The Giza Project</w:t>
      </w:r>
      <w:r w:rsidRPr="00B459E4">
        <w:rPr>
          <w:rFonts w:eastAsia="Aptos"/>
          <w:kern w:val="2"/>
          <w:sz w:val="24"/>
          <w:szCs w:val="24"/>
          <w:lang w:eastAsia="en-US"/>
          <w14:ligatures w14:val="standardContextual"/>
        </w:rPr>
        <w:t xml:space="preserve"> must make their archive search function noticeable – and therefore, accessible – upon the homepage for all users.</w:t>
      </w:r>
      <w:r w:rsidR="0003636C">
        <w:rPr>
          <w:rFonts w:eastAsia="Aptos"/>
          <w:kern w:val="2"/>
          <w:sz w:val="24"/>
          <w:szCs w:val="24"/>
          <w:lang w:eastAsia="en-US"/>
          <w14:ligatures w14:val="standardContextual"/>
        </w:rPr>
        <w:tab/>
      </w:r>
      <w:r w:rsidRPr="00B459E4">
        <w:rPr>
          <w:rFonts w:eastAsia="Aptos"/>
          <w:i/>
          <w:iCs/>
          <w:kern w:val="2"/>
          <w:sz w:val="24"/>
          <w:szCs w:val="24"/>
          <w:lang w:eastAsia="en-US"/>
          <w14:ligatures w14:val="standardContextual"/>
        </w:rPr>
        <w:t>The Giza Project</w:t>
      </w:r>
      <w:r w:rsidRPr="00B459E4">
        <w:rPr>
          <w:rFonts w:eastAsia="Aptos"/>
          <w:kern w:val="2"/>
          <w:sz w:val="24"/>
          <w:szCs w:val="24"/>
          <w:lang w:eastAsia="en-US"/>
          <w14:ligatures w14:val="standardContextual"/>
        </w:rPr>
        <w:t xml:space="preserve"> also provides material directly aimed towards educators. Giza@School’s</w:t>
      </w:r>
      <w:r w:rsidRPr="00B459E4">
        <w:rPr>
          <w:rFonts w:eastAsia="Aptos"/>
          <w:i/>
          <w:iCs/>
          <w:kern w:val="2"/>
          <w:sz w:val="24"/>
          <w:szCs w:val="24"/>
          <w:lang w:eastAsia="en-US"/>
          <w14:ligatures w14:val="standardContextual"/>
        </w:rPr>
        <w:t xml:space="preserve"> </w:t>
      </w:r>
      <w:r w:rsidRPr="00B459E4">
        <w:rPr>
          <w:rFonts w:eastAsia="Aptos"/>
          <w:kern w:val="2"/>
          <w:sz w:val="24"/>
          <w:szCs w:val="24"/>
          <w:lang w:eastAsia="en-US"/>
          <w14:ligatures w14:val="standardContextual"/>
        </w:rPr>
        <w:t>Lesson Topics</w:t>
      </w:r>
      <w:r w:rsidRPr="00B459E4">
        <w:rPr>
          <w:rFonts w:eastAsia="Aptos"/>
          <w:i/>
          <w:iCs/>
          <w:kern w:val="2"/>
          <w:sz w:val="24"/>
          <w:szCs w:val="24"/>
          <w:lang w:eastAsia="en-US"/>
          <w14:ligatures w14:val="standardContextual"/>
        </w:rPr>
        <w:t xml:space="preserve"> </w:t>
      </w:r>
      <w:r w:rsidRPr="00B459E4">
        <w:rPr>
          <w:rFonts w:eastAsia="Aptos"/>
          <w:kern w:val="2"/>
          <w:sz w:val="24"/>
          <w:szCs w:val="24"/>
          <w:lang w:eastAsia="en-US"/>
          <w14:ligatures w14:val="standardContextual"/>
        </w:rPr>
        <w:t>feature provides the user with detailed introductory information about a wide range of topics associated with Giza. However, there is nothing included within each lesson topic that would minimise planning and workload for educators. There are no clear lesson themes or objectives, which are essential for sequencing lessons and ensuring strong outcomes for pupils.</w:t>
      </w:r>
      <w:r w:rsidRPr="00B459E4">
        <w:rPr>
          <w:rFonts w:eastAsia="Aptos"/>
          <w:kern w:val="2"/>
          <w:sz w:val="24"/>
          <w:szCs w:val="24"/>
          <w:vertAlign w:val="superscript"/>
          <w:lang w:eastAsia="en-US"/>
          <w14:ligatures w14:val="standardContextual"/>
        </w:rPr>
        <w:footnoteReference w:id="23"/>
      </w:r>
      <w:r w:rsidRPr="00B459E4">
        <w:rPr>
          <w:rFonts w:eastAsia="Aptos"/>
          <w:kern w:val="2"/>
          <w:sz w:val="24"/>
          <w:szCs w:val="24"/>
          <w:lang w:eastAsia="en-US"/>
          <w14:ligatures w14:val="standardContextual"/>
        </w:rPr>
        <w:t xml:space="preserve"> Primary </w:t>
      </w:r>
      <w:r w:rsidR="0003636C" w:rsidRPr="0003636C">
        <w:rPr>
          <w:rFonts w:eastAsia="Aptos"/>
          <w:kern w:val="2"/>
          <w:sz w:val="24"/>
          <w:szCs w:val="24"/>
          <w:lang w:eastAsia="en-US"/>
          <w14:ligatures w14:val="standardContextual"/>
        </w:rPr>
        <w:t>sources</w:t>
      </w:r>
      <w:r w:rsidRPr="00B459E4">
        <w:rPr>
          <w:rFonts w:eastAsia="Aptos"/>
          <w:kern w:val="2"/>
          <w:sz w:val="24"/>
          <w:szCs w:val="24"/>
          <w:lang w:eastAsia="en-US"/>
          <w14:ligatures w14:val="standardContextual"/>
        </w:rPr>
        <w:t xml:space="preserve"> linked to the learning materials are also non-existent: there are no hyperlinks to MyGiza archival collections in all but one lesson topic. It is unlikely that educators will have the time to browse the archives for this material, but even if they did have the time to spare, they would not be able to curate their own collection of digital archive material: this feature is currently unavailable.</w:t>
      </w:r>
    </w:p>
    <w:p w14:paraId="7B22409B" w14:textId="77777777" w:rsidR="00B459E4" w:rsidRPr="00B459E4"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noProof/>
          <w:kern w:val="2"/>
          <w:sz w:val="24"/>
          <w:szCs w:val="24"/>
          <w:lang w:eastAsia="en-US"/>
          <w14:ligatures w14:val="standardContextual"/>
        </w:rPr>
        <w:drawing>
          <wp:inline distT="0" distB="0" distL="0" distR="0" wp14:anchorId="6B030190" wp14:editId="6D5FE4B3">
            <wp:extent cx="5731510" cy="1612900"/>
            <wp:effectExtent l="0" t="0" r="2540" b="6350"/>
            <wp:docPr id="768354720"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54720" name="Picture 1" descr="A white rectangular object with black text&#10;&#10;AI-generated content may be incorrect."/>
                    <pic:cNvPicPr/>
                  </pic:nvPicPr>
                  <pic:blipFill>
                    <a:blip r:embed="rId17"/>
                    <a:stretch>
                      <a:fillRect/>
                    </a:stretch>
                  </pic:blipFill>
                  <pic:spPr>
                    <a:xfrm>
                      <a:off x="0" y="0"/>
                      <a:ext cx="5731510" cy="1612900"/>
                    </a:xfrm>
                    <a:prstGeom prst="rect">
                      <a:avLst/>
                    </a:prstGeom>
                  </pic:spPr>
                </pic:pic>
              </a:graphicData>
            </a:graphic>
          </wp:inline>
        </w:drawing>
      </w:r>
    </w:p>
    <w:p w14:paraId="6C1582D3" w14:textId="2453CBFB" w:rsidR="00B459E4" w:rsidRPr="00B459E4" w:rsidRDefault="00B459E4" w:rsidP="00B459E4">
      <w:pPr>
        <w:spacing w:after="160" w:line="278" w:lineRule="auto"/>
        <w:rPr>
          <w:rFonts w:ascii="Aptos" w:eastAsia="Aptos" w:hAnsi="Aptos"/>
          <w:kern w:val="2"/>
          <w:lang w:eastAsia="en-US"/>
          <w14:ligatures w14:val="standardContextual"/>
        </w:rPr>
      </w:pPr>
      <w:r w:rsidRPr="00B459E4">
        <w:rPr>
          <w:rFonts w:ascii="Aptos" w:eastAsia="Aptos" w:hAnsi="Aptos"/>
          <w:kern w:val="2"/>
          <w:lang w:eastAsia="en-US"/>
          <w14:ligatures w14:val="standardContextual"/>
        </w:rPr>
        <w:t>F</w:t>
      </w:r>
      <w:r w:rsidRPr="00B459E4">
        <w:rPr>
          <w:rFonts w:ascii="Aptos" w:eastAsia="Aptos" w:hAnsi="Aptos"/>
          <w:kern w:val="2"/>
          <w:sz w:val="16"/>
          <w:szCs w:val="16"/>
          <w:lang w:eastAsia="en-US"/>
          <w14:ligatures w14:val="standardContextual"/>
        </w:rPr>
        <w:t>IG</w:t>
      </w:r>
      <w:r w:rsidR="002B3CA0">
        <w:rPr>
          <w:rFonts w:ascii="Aptos" w:eastAsia="Aptos" w:hAnsi="Aptos"/>
          <w:kern w:val="2"/>
          <w:lang w:eastAsia="en-US"/>
          <w14:ligatures w14:val="standardContextual"/>
        </w:rPr>
        <w:t>.</w:t>
      </w:r>
      <w:r w:rsidRPr="00B459E4">
        <w:rPr>
          <w:rFonts w:ascii="Aptos" w:eastAsia="Aptos" w:hAnsi="Aptos"/>
          <w:kern w:val="2"/>
          <w:lang w:eastAsia="en-US"/>
          <w14:ligatures w14:val="standardContextual"/>
        </w:rPr>
        <w:t xml:space="preserve"> </w:t>
      </w:r>
      <w:r w:rsidR="000C6F28" w:rsidRPr="002B3CA0">
        <w:rPr>
          <w:rFonts w:ascii="Aptos" w:eastAsia="Aptos" w:hAnsi="Aptos"/>
          <w:kern w:val="2"/>
          <w:lang w:eastAsia="en-US"/>
          <w14:ligatures w14:val="standardContextual"/>
        </w:rPr>
        <w:t>1.6</w:t>
      </w:r>
      <w:r w:rsidRPr="00B459E4">
        <w:rPr>
          <w:rFonts w:ascii="Aptos" w:eastAsia="Aptos" w:hAnsi="Aptos"/>
          <w:kern w:val="2"/>
          <w:lang w:eastAsia="en-US"/>
          <w14:ligatures w14:val="standardContextual"/>
        </w:rPr>
        <w:t xml:space="preserve">. </w:t>
      </w:r>
      <w:r w:rsidR="002B3CA0">
        <w:rPr>
          <w:rFonts w:ascii="Aptos" w:eastAsia="Aptos" w:hAnsi="Aptos"/>
          <w:kern w:val="2"/>
          <w:lang w:eastAsia="en-US"/>
          <w14:ligatures w14:val="standardContextual"/>
        </w:rPr>
        <w:t xml:space="preserve">The error message that shows the </w:t>
      </w:r>
      <w:r w:rsidRPr="00B459E4">
        <w:rPr>
          <w:rFonts w:ascii="Aptos" w:eastAsia="Aptos" w:hAnsi="Aptos"/>
          <w:kern w:val="2"/>
          <w:lang w:eastAsia="en-US"/>
          <w14:ligatures w14:val="standardContextual"/>
        </w:rPr>
        <w:t>MyGiza archive</w:t>
      </w:r>
      <w:r w:rsidR="002B3CA0">
        <w:rPr>
          <w:rFonts w:ascii="Aptos" w:eastAsia="Aptos" w:hAnsi="Aptos"/>
          <w:kern w:val="2"/>
          <w:lang w:eastAsia="en-US"/>
          <w14:ligatures w14:val="standardContextual"/>
        </w:rPr>
        <w:t xml:space="preserve"> as </w:t>
      </w:r>
      <w:r w:rsidRPr="00B459E4">
        <w:rPr>
          <w:rFonts w:ascii="Aptos" w:eastAsia="Aptos" w:hAnsi="Aptos"/>
          <w:kern w:val="2"/>
          <w:lang w:eastAsia="en-US"/>
          <w14:ligatures w14:val="standardContextual"/>
        </w:rPr>
        <w:t>unavailable</w:t>
      </w:r>
      <w:r w:rsidR="002B3CA0">
        <w:rPr>
          <w:rFonts w:ascii="Aptos" w:eastAsia="Aptos" w:hAnsi="Aptos"/>
          <w:kern w:val="2"/>
          <w:lang w:eastAsia="en-US"/>
          <w14:ligatures w14:val="standardContextual"/>
        </w:rPr>
        <w:t xml:space="preserve"> for use.</w:t>
      </w:r>
    </w:p>
    <w:p w14:paraId="1048D70F" w14:textId="2280C45B" w:rsidR="00B459E4" w:rsidRPr="00B459E4" w:rsidRDefault="00B459E4" w:rsidP="00FA4F4B">
      <w:pPr>
        <w:spacing w:after="160" w:line="360" w:lineRule="auto"/>
        <w:rPr>
          <w:rFonts w:eastAsia="Aptos"/>
          <w:kern w:val="2"/>
          <w:sz w:val="24"/>
          <w:szCs w:val="24"/>
          <w:lang w:eastAsia="en-US"/>
          <w14:ligatures w14:val="standardContextual"/>
        </w:rPr>
      </w:pPr>
      <w:r w:rsidRPr="00B459E4">
        <w:rPr>
          <w:rFonts w:eastAsia="Aptos"/>
          <w:kern w:val="2"/>
          <w:sz w:val="24"/>
          <w:szCs w:val="24"/>
          <w:lang w:eastAsia="en-US"/>
          <w14:ligatures w14:val="standardContextual"/>
        </w:rPr>
        <w:t xml:space="preserve">In addition to this, the MyGiza function has not been </w:t>
      </w:r>
      <w:r w:rsidR="0003636C" w:rsidRPr="00FA4F4B">
        <w:rPr>
          <w:rFonts w:eastAsia="Aptos"/>
          <w:kern w:val="2"/>
          <w:sz w:val="24"/>
          <w:szCs w:val="24"/>
          <w:lang w:eastAsia="en-US"/>
          <w14:ligatures w14:val="standardContextual"/>
        </w:rPr>
        <w:t xml:space="preserve">clearly </w:t>
      </w:r>
      <w:r w:rsidRPr="00B459E4">
        <w:rPr>
          <w:rFonts w:eastAsia="Aptos"/>
          <w:kern w:val="2"/>
          <w:sz w:val="24"/>
          <w:szCs w:val="24"/>
          <w:lang w:eastAsia="en-US"/>
          <w14:ligatures w14:val="standardContextual"/>
        </w:rPr>
        <w:t>featured</w:t>
      </w:r>
      <w:r w:rsidR="0003636C" w:rsidRPr="00FA4F4B">
        <w:rPr>
          <w:rFonts w:eastAsia="Aptos"/>
          <w:kern w:val="2"/>
          <w:sz w:val="24"/>
          <w:szCs w:val="24"/>
          <w:lang w:eastAsia="en-US"/>
          <w14:ligatures w14:val="standardContextual"/>
        </w:rPr>
        <w:t>, showing a lack of consideration</w:t>
      </w:r>
      <w:r w:rsidR="00FA4F4B" w:rsidRPr="00FA4F4B">
        <w:rPr>
          <w:rFonts w:eastAsia="Aptos"/>
          <w:kern w:val="2"/>
          <w:sz w:val="24"/>
          <w:szCs w:val="24"/>
          <w:lang w:eastAsia="en-US"/>
          <w14:ligatures w14:val="standardContextual"/>
        </w:rPr>
        <w:t xml:space="preserve"> for this feature and how it may affect use of the archive.</w:t>
      </w:r>
      <w:r w:rsidRPr="00B459E4">
        <w:rPr>
          <w:rFonts w:eastAsia="Aptos"/>
          <w:kern w:val="2"/>
          <w:sz w:val="24"/>
          <w:szCs w:val="24"/>
          <w:lang w:eastAsia="en-US"/>
          <w14:ligatures w14:val="standardContextual"/>
        </w:rPr>
        <w:t xml:space="preserve"> Upon searching the word ‘tomb’ for instance, 17,774 results were found. If an educator were to browse through these results, they would have no way of creating a personalised gallery as there is no icon or function presented that would automatically add this material to their MyGiza collection</w:t>
      </w:r>
      <w:r w:rsidR="00FA4F4B" w:rsidRPr="00FA4F4B">
        <w:rPr>
          <w:rFonts w:eastAsia="Aptos"/>
          <w:kern w:val="2"/>
          <w:sz w:val="24"/>
          <w:szCs w:val="24"/>
          <w:lang w:eastAsia="en-US"/>
          <w14:ligatures w14:val="standardContextual"/>
        </w:rPr>
        <w:t xml:space="preserve"> (see figures 1.7 and 1.8).</w:t>
      </w:r>
    </w:p>
    <w:p w14:paraId="556F1E68" w14:textId="77777777" w:rsidR="00B459E4" w:rsidRPr="00B459E4"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noProof/>
          <w:kern w:val="2"/>
          <w:sz w:val="24"/>
          <w:szCs w:val="24"/>
          <w:lang w:eastAsia="en-US"/>
          <w14:ligatures w14:val="standardContextual"/>
        </w:rPr>
        <w:lastRenderedPageBreak/>
        <w:drawing>
          <wp:inline distT="0" distB="0" distL="0" distR="0" wp14:anchorId="12D59CBE" wp14:editId="27EAE64A">
            <wp:extent cx="5731510" cy="2736850"/>
            <wp:effectExtent l="0" t="0" r="2540" b="6350"/>
            <wp:docPr id="1103367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367486" name="Picture 1" descr="A screenshot of a computer&#10;&#10;AI-generated content may be incorrect."/>
                    <pic:cNvPicPr/>
                  </pic:nvPicPr>
                  <pic:blipFill>
                    <a:blip r:embed="rId18"/>
                    <a:stretch>
                      <a:fillRect/>
                    </a:stretch>
                  </pic:blipFill>
                  <pic:spPr>
                    <a:xfrm>
                      <a:off x="0" y="0"/>
                      <a:ext cx="5731510" cy="2736850"/>
                    </a:xfrm>
                    <a:prstGeom prst="rect">
                      <a:avLst/>
                    </a:prstGeom>
                  </pic:spPr>
                </pic:pic>
              </a:graphicData>
            </a:graphic>
          </wp:inline>
        </w:drawing>
      </w:r>
    </w:p>
    <w:p w14:paraId="22EE7252" w14:textId="2F47E73E" w:rsidR="00B459E4" w:rsidRPr="00B459E4"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kern w:val="2"/>
          <w:lang w:eastAsia="en-US"/>
          <w14:ligatures w14:val="standardContextual"/>
        </w:rPr>
        <w:t>F</w:t>
      </w:r>
      <w:r w:rsidRPr="00B459E4">
        <w:rPr>
          <w:rFonts w:ascii="Aptos" w:eastAsia="Aptos" w:hAnsi="Aptos"/>
          <w:kern w:val="2"/>
          <w:sz w:val="16"/>
          <w:szCs w:val="16"/>
          <w:lang w:eastAsia="en-US"/>
          <w14:ligatures w14:val="standardContextual"/>
        </w:rPr>
        <w:t>IG</w:t>
      </w:r>
      <w:r w:rsidRPr="00B459E4">
        <w:rPr>
          <w:rFonts w:ascii="Aptos" w:eastAsia="Aptos" w:hAnsi="Aptos"/>
          <w:kern w:val="2"/>
          <w:lang w:eastAsia="en-US"/>
          <w14:ligatures w14:val="standardContextual"/>
        </w:rPr>
        <w:t xml:space="preserve">. </w:t>
      </w:r>
      <w:r w:rsidR="000C6F28" w:rsidRPr="002B3CA0">
        <w:rPr>
          <w:rFonts w:ascii="Aptos" w:eastAsia="Aptos" w:hAnsi="Aptos"/>
          <w:kern w:val="2"/>
          <w:lang w:eastAsia="en-US"/>
          <w14:ligatures w14:val="standardContextual"/>
        </w:rPr>
        <w:t>1.7</w:t>
      </w:r>
      <w:r w:rsidRPr="00B459E4">
        <w:rPr>
          <w:rFonts w:ascii="Aptos" w:eastAsia="Aptos" w:hAnsi="Aptos"/>
          <w:kern w:val="2"/>
          <w:lang w:eastAsia="en-US"/>
          <w14:ligatures w14:val="standardContextual"/>
        </w:rPr>
        <w:t xml:space="preserve">. </w:t>
      </w:r>
      <w:r w:rsidR="002B3CA0">
        <w:rPr>
          <w:rFonts w:ascii="Aptos" w:eastAsia="Aptos" w:hAnsi="Aptos"/>
          <w:kern w:val="2"/>
          <w:lang w:eastAsia="en-US"/>
          <w14:ligatures w14:val="standardContextual"/>
        </w:rPr>
        <w:t xml:space="preserve">The archive </w:t>
      </w:r>
      <w:r w:rsidR="00773F06">
        <w:rPr>
          <w:rFonts w:ascii="Aptos" w:eastAsia="Aptos" w:hAnsi="Aptos"/>
          <w:kern w:val="2"/>
          <w:lang w:eastAsia="en-US"/>
          <w14:ligatures w14:val="standardContextual"/>
        </w:rPr>
        <w:t xml:space="preserve">search </w:t>
      </w:r>
      <w:r w:rsidR="002B3CA0">
        <w:rPr>
          <w:rFonts w:ascii="Aptos" w:eastAsia="Aptos" w:hAnsi="Aptos"/>
          <w:kern w:val="2"/>
          <w:lang w:eastAsia="en-US"/>
          <w14:ligatures w14:val="standardContextual"/>
        </w:rPr>
        <w:t>page showing that there is n</w:t>
      </w:r>
      <w:r w:rsidRPr="00B459E4">
        <w:rPr>
          <w:rFonts w:ascii="Aptos" w:eastAsia="Aptos" w:hAnsi="Aptos"/>
          <w:kern w:val="2"/>
          <w:lang w:eastAsia="en-US"/>
          <w14:ligatures w14:val="standardContextual"/>
        </w:rPr>
        <w:t xml:space="preserve">o MyGiza icon available </w:t>
      </w:r>
      <w:r w:rsidR="002B3CA0">
        <w:rPr>
          <w:rFonts w:ascii="Aptos" w:eastAsia="Aptos" w:hAnsi="Aptos"/>
          <w:kern w:val="2"/>
          <w:lang w:eastAsia="en-US"/>
          <w14:ligatures w14:val="standardContextual"/>
        </w:rPr>
        <w:t xml:space="preserve">to add archived materials to a private collection. </w:t>
      </w:r>
    </w:p>
    <w:p w14:paraId="30A474E7" w14:textId="77777777" w:rsidR="00B459E4" w:rsidRPr="00B459E4" w:rsidRDefault="00B459E4" w:rsidP="00B459E4">
      <w:pPr>
        <w:spacing w:after="160" w:line="278" w:lineRule="auto"/>
        <w:rPr>
          <w:rFonts w:ascii="Aptos" w:eastAsia="Aptos" w:hAnsi="Aptos"/>
          <w:kern w:val="2"/>
          <w:sz w:val="24"/>
          <w:szCs w:val="24"/>
          <w:lang w:eastAsia="en-US"/>
          <w14:ligatures w14:val="standardContextual"/>
        </w:rPr>
      </w:pPr>
      <w:r w:rsidRPr="00B459E4">
        <w:rPr>
          <w:rFonts w:ascii="Aptos" w:eastAsia="Aptos" w:hAnsi="Aptos"/>
          <w:noProof/>
          <w:kern w:val="2"/>
          <w:sz w:val="24"/>
          <w:szCs w:val="24"/>
          <w:lang w:eastAsia="en-US"/>
          <w14:ligatures w14:val="standardContextual"/>
        </w:rPr>
        <w:drawing>
          <wp:inline distT="0" distB="0" distL="0" distR="0" wp14:anchorId="7991605F" wp14:editId="592B2541">
            <wp:extent cx="5731510" cy="2525395"/>
            <wp:effectExtent l="0" t="0" r="2540" b="8255"/>
            <wp:docPr id="1915331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31533" name="Picture 1" descr="A screenshot of a computer&#10;&#10;AI-generated content may be incorrect."/>
                    <pic:cNvPicPr/>
                  </pic:nvPicPr>
                  <pic:blipFill>
                    <a:blip r:embed="rId19"/>
                    <a:stretch>
                      <a:fillRect/>
                    </a:stretch>
                  </pic:blipFill>
                  <pic:spPr>
                    <a:xfrm>
                      <a:off x="0" y="0"/>
                      <a:ext cx="5731510" cy="2525395"/>
                    </a:xfrm>
                    <a:prstGeom prst="rect">
                      <a:avLst/>
                    </a:prstGeom>
                  </pic:spPr>
                </pic:pic>
              </a:graphicData>
            </a:graphic>
          </wp:inline>
        </w:drawing>
      </w:r>
    </w:p>
    <w:p w14:paraId="302595D7" w14:textId="50B09B07" w:rsidR="00B459E4" w:rsidRPr="00B459E4" w:rsidRDefault="00B459E4" w:rsidP="00B459E4">
      <w:pPr>
        <w:spacing w:after="160" w:line="278" w:lineRule="auto"/>
        <w:rPr>
          <w:rFonts w:ascii="Aptos" w:eastAsia="Aptos" w:hAnsi="Aptos"/>
          <w:kern w:val="2"/>
          <w:lang w:eastAsia="en-US"/>
          <w14:ligatures w14:val="standardContextual"/>
        </w:rPr>
      </w:pPr>
      <w:r w:rsidRPr="00B459E4">
        <w:rPr>
          <w:rFonts w:ascii="Aptos" w:eastAsia="Aptos" w:hAnsi="Aptos"/>
          <w:kern w:val="2"/>
          <w:lang w:eastAsia="en-US"/>
          <w14:ligatures w14:val="standardContextual"/>
        </w:rPr>
        <w:t>F</w:t>
      </w:r>
      <w:r w:rsidRPr="00B459E4">
        <w:rPr>
          <w:rFonts w:ascii="Aptos" w:eastAsia="Aptos" w:hAnsi="Aptos"/>
          <w:kern w:val="2"/>
          <w:sz w:val="16"/>
          <w:szCs w:val="16"/>
          <w:lang w:eastAsia="en-US"/>
          <w14:ligatures w14:val="standardContextual"/>
        </w:rPr>
        <w:t>IG</w:t>
      </w:r>
      <w:r w:rsidRPr="00B459E4">
        <w:rPr>
          <w:rFonts w:ascii="Aptos" w:eastAsia="Aptos" w:hAnsi="Aptos"/>
          <w:kern w:val="2"/>
          <w:lang w:eastAsia="en-US"/>
          <w14:ligatures w14:val="standardContextual"/>
        </w:rPr>
        <w:t xml:space="preserve">. </w:t>
      </w:r>
      <w:r w:rsidR="000C6F28" w:rsidRPr="002B3CA0">
        <w:rPr>
          <w:rFonts w:ascii="Aptos" w:eastAsia="Aptos" w:hAnsi="Aptos"/>
          <w:kern w:val="2"/>
          <w:lang w:eastAsia="en-US"/>
          <w14:ligatures w14:val="standardContextual"/>
        </w:rPr>
        <w:t>1.8</w:t>
      </w:r>
      <w:r w:rsidRPr="00B459E4">
        <w:rPr>
          <w:rFonts w:ascii="Aptos" w:eastAsia="Aptos" w:hAnsi="Aptos"/>
          <w:kern w:val="2"/>
          <w:lang w:eastAsia="en-US"/>
          <w14:ligatures w14:val="standardContextual"/>
        </w:rPr>
        <w:t xml:space="preserve">. </w:t>
      </w:r>
      <w:r w:rsidR="002B3CA0">
        <w:rPr>
          <w:rFonts w:ascii="Aptos" w:eastAsia="Aptos" w:hAnsi="Aptos"/>
          <w:kern w:val="2"/>
          <w:lang w:eastAsia="en-US"/>
          <w14:ligatures w14:val="standardContextual"/>
        </w:rPr>
        <w:t xml:space="preserve">Another image </w:t>
      </w:r>
      <w:r w:rsidR="00773F06">
        <w:rPr>
          <w:rFonts w:ascii="Aptos" w:eastAsia="Aptos" w:hAnsi="Aptos"/>
          <w:kern w:val="2"/>
          <w:lang w:eastAsia="en-US"/>
          <w14:ligatures w14:val="standardContextual"/>
        </w:rPr>
        <w:t>of an archived source showing there is n</w:t>
      </w:r>
      <w:r w:rsidRPr="00B459E4">
        <w:rPr>
          <w:rFonts w:ascii="Aptos" w:eastAsia="Aptos" w:hAnsi="Aptos"/>
          <w:kern w:val="2"/>
          <w:lang w:eastAsia="en-US"/>
          <w14:ligatures w14:val="standardContextual"/>
        </w:rPr>
        <w:t>o MyGiza icon available</w:t>
      </w:r>
      <w:r w:rsidR="00773F06">
        <w:rPr>
          <w:rFonts w:ascii="Aptos" w:eastAsia="Aptos" w:hAnsi="Aptos"/>
          <w:kern w:val="2"/>
          <w:lang w:eastAsia="en-US"/>
          <w14:ligatures w14:val="standardContextual"/>
        </w:rPr>
        <w:t>.</w:t>
      </w:r>
    </w:p>
    <w:p w14:paraId="5F5D64D5" w14:textId="2267A595" w:rsidR="00B459E4" w:rsidRPr="00B459E4" w:rsidRDefault="00B459E4" w:rsidP="00220387">
      <w:pPr>
        <w:spacing w:after="160" w:line="360" w:lineRule="auto"/>
        <w:rPr>
          <w:rFonts w:eastAsia="Aptos"/>
          <w:kern w:val="2"/>
          <w:sz w:val="24"/>
          <w:szCs w:val="24"/>
          <w:lang w:eastAsia="en-US"/>
          <w14:ligatures w14:val="standardContextual"/>
        </w:rPr>
      </w:pPr>
      <w:r w:rsidRPr="00B459E4">
        <w:rPr>
          <w:rFonts w:eastAsia="Aptos"/>
          <w:kern w:val="2"/>
          <w:sz w:val="24"/>
          <w:szCs w:val="24"/>
          <w:lang w:eastAsia="en-US"/>
          <w14:ligatures w14:val="standardContextual"/>
        </w:rPr>
        <w:t xml:space="preserve">It is understandable that a project still under development would have some areas that are incomplete. However, it is disappointing that a feature that is advertised within the masthead of the website and the homepage (see figure </w:t>
      </w:r>
      <w:r w:rsidR="00220387" w:rsidRPr="00220387">
        <w:rPr>
          <w:rFonts w:eastAsia="Aptos"/>
          <w:kern w:val="2"/>
          <w:sz w:val="24"/>
          <w:szCs w:val="24"/>
          <w:lang w:eastAsia="en-US"/>
          <w14:ligatures w14:val="standardContextual"/>
        </w:rPr>
        <w:t>1.5</w:t>
      </w:r>
      <w:r w:rsidRPr="00B459E4">
        <w:rPr>
          <w:rFonts w:eastAsia="Aptos"/>
          <w:kern w:val="2"/>
          <w:sz w:val="24"/>
          <w:szCs w:val="24"/>
          <w:lang w:eastAsia="en-US"/>
          <w14:ligatures w14:val="standardContextual"/>
        </w:rPr>
        <w:t xml:space="preserve">, the ‘Make it Yours’ section) does not work. If this was corrected then </w:t>
      </w:r>
      <w:r w:rsidRPr="00B459E4">
        <w:rPr>
          <w:rFonts w:eastAsia="Aptos"/>
          <w:i/>
          <w:iCs/>
          <w:kern w:val="2"/>
          <w:sz w:val="24"/>
          <w:szCs w:val="24"/>
          <w:lang w:eastAsia="en-US"/>
          <w14:ligatures w14:val="standardContextual"/>
        </w:rPr>
        <w:t xml:space="preserve">The Giza Project </w:t>
      </w:r>
      <w:r w:rsidRPr="00B459E4">
        <w:rPr>
          <w:rFonts w:eastAsia="Aptos"/>
          <w:kern w:val="2"/>
          <w:sz w:val="24"/>
          <w:szCs w:val="24"/>
          <w:lang w:eastAsia="en-US"/>
          <w14:ligatures w14:val="standardContextual"/>
        </w:rPr>
        <w:t xml:space="preserve">would become more user-friendly and less time consuming for educators, allowing them to strengthen their lessons and modules of learning using archived material. </w:t>
      </w:r>
      <w:r w:rsidR="00220387">
        <w:rPr>
          <w:rFonts w:eastAsia="Aptos"/>
          <w:kern w:val="2"/>
          <w:sz w:val="24"/>
          <w:szCs w:val="24"/>
          <w:lang w:eastAsia="en-US"/>
          <w14:ligatures w14:val="standardContextual"/>
        </w:rPr>
        <w:tab/>
      </w:r>
      <w:r w:rsidR="00220387">
        <w:rPr>
          <w:rFonts w:eastAsia="Aptos"/>
          <w:kern w:val="2"/>
          <w:sz w:val="24"/>
          <w:szCs w:val="24"/>
          <w:lang w:eastAsia="en-US"/>
          <w14:ligatures w14:val="standardContextual"/>
        </w:rPr>
        <w:tab/>
      </w:r>
      <w:r w:rsidR="00220387">
        <w:rPr>
          <w:rFonts w:eastAsia="Aptos"/>
          <w:kern w:val="2"/>
          <w:sz w:val="24"/>
          <w:szCs w:val="24"/>
          <w:lang w:eastAsia="en-US"/>
          <w14:ligatures w14:val="standardContextual"/>
        </w:rPr>
        <w:tab/>
      </w:r>
      <w:r w:rsidR="00220387">
        <w:rPr>
          <w:rFonts w:eastAsia="Aptos"/>
          <w:kern w:val="2"/>
          <w:sz w:val="24"/>
          <w:szCs w:val="24"/>
          <w:lang w:eastAsia="en-US"/>
          <w14:ligatures w14:val="standardContextual"/>
        </w:rPr>
        <w:tab/>
      </w:r>
      <w:r w:rsidR="00220387">
        <w:rPr>
          <w:rFonts w:eastAsia="Aptos"/>
          <w:kern w:val="2"/>
          <w:sz w:val="24"/>
          <w:szCs w:val="24"/>
          <w:lang w:eastAsia="en-US"/>
          <w14:ligatures w14:val="standardContextual"/>
        </w:rPr>
        <w:tab/>
      </w:r>
      <w:r w:rsidRPr="00B459E4">
        <w:rPr>
          <w:rFonts w:eastAsia="Aptos"/>
          <w:kern w:val="2"/>
          <w:sz w:val="24"/>
          <w:szCs w:val="24"/>
          <w:lang w:eastAsia="en-US"/>
          <w14:ligatures w14:val="standardContextual"/>
        </w:rPr>
        <w:t xml:space="preserve">Overall, </w:t>
      </w:r>
      <w:r w:rsidRPr="00B459E4">
        <w:rPr>
          <w:rFonts w:eastAsia="Aptos"/>
          <w:i/>
          <w:iCs/>
          <w:kern w:val="2"/>
          <w:sz w:val="24"/>
          <w:szCs w:val="24"/>
          <w:lang w:eastAsia="en-US"/>
          <w14:ligatures w14:val="standardContextual"/>
        </w:rPr>
        <w:t>The Giza Project</w:t>
      </w:r>
      <w:r w:rsidRPr="00B459E4">
        <w:rPr>
          <w:rFonts w:eastAsia="Aptos"/>
          <w:kern w:val="2"/>
          <w:sz w:val="24"/>
          <w:szCs w:val="24"/>
          <w:lang w:eastAsia="en-US"/>
          <w14:ligatures w14:val="standardContextual"/>
        </w:rPr>
        <w:t xml:space="preserve"> offers educators and students the opportunity to interact with, and immerse themselves within, the archaeological sites and monuments that are within and </w:t>
      </w:r>
      <w:r w:rsidR="007D1712">
        <w:rPr>
          <w:rFonts w:eastAsia="Aptos"/>
          <w:kern w:val="2"/>
          <w:sz w:val="24"/>
          <w:szCs w:val="24"/>
          <w:lang w:eastAsia="en-US"/>
          <w14:ligatures w14:val="standardContextual"/>
        </w:rPr>
        <w:t xml:space="preserve">around </w:t>
      </w:r>
      <w:r w:rsidRPr="00B459E4">
        <w:rPr>
          <w:rFonts w:eastAsia="Aptos"/>
          <w:kern w:val="2"/>
          <w:sz w:val="24"/>
          <w:szCs w:val="24"/>
          <w:lang w:eastAsia="en-US"/>
          <w14:ligatures w14:val="standardContextual"/>
        </w:rPr>
        <w:t>the Great Pyramid. The development of 3</w:t>
      </w:r>
      <w:r w:rsidR="007D1712">
        <w:rPr>
          <w:rFonts w:eastAsia="Aptos"/>
          <w:kern w:val="2"/>
          <w:sz w:val="24"/>
          <w:szCs w:val="24"/>
          <w:lang w:eastAsia="en-US"/>
          <w14:ligatures w14:val="standardContextual"/>
        </w:rPr>
        <w:t>D</w:t>
      </w:r>
      <w:r w:rsidRPr="00B459E4">
        <w:rPr>
          <w:rFonts w:eastAsia="Aptos"/>
          <w:kern w:val="2"/>
          <w:sz w:val="24"/>
          <w:szCs w:val="24"/>
          <w:lang w:eastAsia="en-US"/>
          <w14:ligatures w14:val="standardContextual"/>
        </w:rPr>
        <w:t xml:space="preserve"> guided tours to these sites </w:t>
      </w:r>
      <w:r w:rsidR="007D1712" w:rsidRPr="00B459E4">
        <w:rPr>
          <w:rFonts w:eastAsia="Aptos"/>
          <w:kern w:val="2"/>
          <w:sz w:val="24"/>
          <w:szCs w:val="24"/>
          <w:lang w:eastAsia="en-US"/>
          <w14:ligatures w14:val="standardContextual"/>
        </w:rPr>
        <w:t>presents</w:t>
      </w:r>
      <w:r w:rsidRPr="00B459E4">
        <w:rPr>
          <w:rFonts w:eastAsia="Aptos"/>
          <w:kern w:val="2"/>
          <w:sz w:val="24"/>
          <w:szCs w:val="24"/>
          <w:lang w:eastAsia="en-US"/>
          <w14:ligatures w14:val="standardContextual"/>
        </w:rPr>
        <w:t xml:space="preserve"> </w:t>
      </w:r>
      <w:r w:rsidRPr="00B459E4">
        <w:rPr>
          <w:rFonts w:eastAsia="Aptos"/>
          <w:i/>
          <w:iCs/>
          <w:kern w:val="2"/>
          <w:sz w:val="24"/>
          <w:szCs w:val="24"/>
          <w:lang w:eastAsia="en-US"/>
          <w14:ligatures w14:val="standardContextual"/>
        </w:rPr>
        <w:t>The Giza Project</w:t>
      </w:r>
      <w:r w:rsidRPr="00B459E4">
        <w:rPr>
          <w:rFonts w:eastAsia="Aptos"/>
          <w:kern w:val="2"/>
          <w:sz w:val="24"/>
          <w:szCs w:val="24"/>
          <w:lang w:eastAsia="en-US"/>
          <w14:ligatures w14:val="standardContextual"/>
        </w:rPr>
        <w:t xml:space="preserve"> as ‘disruptive’: a cutting-edge and interactive way of engaging with archives that is accessible for all ages and skillsets. It also provides students with opportunities to develop their independent learning and research skills in an interactive and visually stimulating way; students can conceptualise their learning and consolidate what they have learned within the classroom by discovering and collecting primary source material. However, the archive search function juxtaposes the technology and effort placed into the video project. The search function is hidden, </w:t>
      </w:r>
      <w:r w:rsidRPr="00B459E4">
        <w:rPr>
          <w:rFonts w:eastAsia="Aptos"/>
          <w:kern w:val="2"/>
          <w:sz w:val="24"/>
          <w:szCs w:val="24"/>
          <w:lang w:eastAsia="en-US"/>
          <w14:ligatures w14:val="standardContextual"/>
        </w:rPr>
        <w:lastRenderedPageBreak/>
        <w:t xml:space="preserve">giving the user the impression that this feature has been overlooked in favour of producing 3D video content. </w:t>
      </w:r>
      <w:r w:rsidRPr="00B459E4">
        <w:rPr>
          <w:rFonts w:eastAsia="Aptos"/>
          <w:i/>
          <w:iCs/>
          <w:kern w:val="2"/>
          <w:sz w:val="24"/>
          <w:szCs w:val="24"/>
          <w:lang w:eastAsia="en-US"/>
          <w14:ligatures w14:val="standardContextual"/>
        </w:rPr>
        <w:t>The Giza Project</w:t>
      </w:r>
      <w:r w:rsidRPr="00B459E4">
        <w:rPr>
          <w:rFonts w:eastAsia="Aptos"/>
          <w:kern w:val="2"/>
          <w:sz w:val="24"/>
          <w:szCs w:val="24"/>
          <w:lang w:eastAsia="en-US"/>
          <w14:ligatures w14:val="standardContextual"/>
        </w:rPr>
        <w:t xml:space="preserve"> needs to improve their access to the ‘basic’ archive so that all users – of all ages and skillsets - can benefit positively from the project.</w:t>
      </w:r>
    </w:p>
    <w:p w14:paraId="1CF21660" w14:textId="77777777" w:rsidR="00B459E4" w:rsidRDefault="00B459E4" w:rsidP="00B459E4">
      <w:pPr>
        <w:spacing w:after="160" w:line="278" w:lineRule="auto"/>
        <w:rPr>
          <w:rFonts w:ascii="Aptos" w:eastAsia="Aptos" w:hAnsi="Aptos"/>
          <w:kern w:val="2"/>
          <w:sz w:val="24"/>
          <w:szCs w:val="24"/>
          <w:lang w:eastAsia="en-US"/>
          <w14:ligatures w14:val="standardContextual"/>
        </w:rPr>
      </w:pPr>
    </w:p>
    <w:p w14:paraId="2430C60C" w14:textId="77777777" w:rsidR="00EC26D2" w:rsidRDefault="00EC26D2" w:rsidP="00B459E4">
      <w:pPr>
        <w:spacing w:after="160" w:line="278" w:lineRule="auto"/>
        <w:rPr>
          <w:rFonts w:ascii="Aptos" w:eastAsia="Aptos" w:hAnsi="Aptos"/>
          <w:kern w:val="2"/>
          <w:sz w:val="24"/>
          <w:szCs w:val="24"/>
          <w:lang w:eastAsia="en-US"/>
          <w14:ligatures w14:val="standardContextual"/>
        </w:rPr>
      </w:pPr>
    </w:p>
    <w:p w14:paraId="3D7C7423" w14:textId="77777777" w:rsidR="00EC26D2" w:rsidRDefault="00EC26D2" w:rsidP="00B459E4">
      <w:pPr>
        <w:spacing w:after="160" w:line="278" w:lineRule="auto"/>
        <w:rPr>
          <w:rFonts w:ascii="Aptos" w:eastAsia="Aptos" w:hAnsi="Aptos"/>
          <w:kern w:val="2"/>
          <w:sz w:val="24"/>
          <w:szCs w:val="24"/>
          <w:lang w:eastAsia="en-US"/>
          <w14:ligatures w14:val="standardContextual"/>
        </w:rPr>
      </w:pPr>
    </w:p>
    <w:p w14:paraId="554C5D7F" w14:textId="77777777" w:rsidR="00EC26D2" w:rsidRDefault="00EC26D2" w:rsidP="00B459E4">
      <w:pPr>
        <w:spacing w:after="160" w:line="278" w:lineRule="auto"/>
        <w:rPr>
          <w:rFonts w:ascii="Aptos" w:eastAsia="Aptos" w:hAnsi="Aptos"/>
          <w:kern w:val="2"/>
          <w:sz w:val="24"/>
          <w:szCs w:val="24"/>
          <w:lang w:eastAsia="en-US"/>
          <w14:ligatures w14:val="standardContextual"/>
        </w:rPr>
      </w:pPr>
    </w:p>
    <w:p w14:paraId="70EA2689" w14:textId="77777777" w:rsidR="00EC26D2" w:rsidRDefault="00EC26D2" w:rsidP="00B459E4">
      <w:pPr>
        <w:spacing w:after="160" w:line="278" w:lineRule="auto"/>
        <w:rPr>
          <w:rFonts w:ascii="Aptos" w:eastAsia="Aptos" w:hAnsi="Aptos"/>
          <w:kern w:val="2"/>
          <w:sz w:val="24"/>
          <w:szCs w:val="24"/>
          <w:lang w:eastAsia="en-US"/>
          <w14:ligatures w14:val="standardContextual"/>
        </w:rPr>
      </w:pPr>
    </w:p>
    <w:p w14:paraId="5107FAED" w14:textId="77777777" w:rsidR="00EC26D2" w:rsidRDefault="00EC26D2" w:rsidP="00B459E4">
      <w:pPr>
        <w:spacing w:after="160" w:line="278" w:lineRule="auto"/>
        <w:rPr>
          <w:rFonts w:ascii="Aptos" w:eastAsia="Aptos" w:hAnsi="Aptos"/>
          <w:kern w:val="2"/>
          <w:sz w:val="24"/>
          <w:szCs w:val="24"/>
          <w:lang w:eastAsia="en-US"/>
          <w14:ligatures w14:val="standardContextual"/>
        </w:rPr>
      </w:pPr>
    </w:p>
    <w:p w14:paraId="3417E855" w14:textId="77777777" w:rsidR="00EC26D2" w:rsidRDefault="00EC26D2" w:rsidP="00B459E4">
      <w:pPr>
        <w:spacing w:after="160" w:line="278" w:lineRule="auto"/>
        <w:rPr>
          <w:rFonts w:ascii="Aptos" w:eastAsia="Aptos" w:hAnsi="Aptos"/>
          <w:kern w:val="2"/>
          <w:sz w:val="24"/>
          <w:szCs w:val="24"/>
          <w:lang w:eastAsia="en-US"/>
          <w14:ligatures w14:val="standardContextual"/>
        </w:rPr>
      </w:pPr>
    </w:p>
    <w:p w14:paraId="636EF9E7" w14:textId="77777777" w:rsidR="00EC26D2" w:rsidRDefault="00EC26D2" w:rsidP="00B459E4">
      <w:pPr>
        <w:spacing w:after="160" w:line="278" w:lineRule="auto"/>
        <w:rPr>
          <w:rFonts w:ascii="Aptos" w:eastAsia="Aptos" w:hAnsi="Aptos"/>
          <w:kern w:val="2"/>
          <w:sz w:val="24"/>
          <w:szCs w:val="24"/>
          <w:lang w:eastAsia="en-US"/>
          <w14:ligatures w14:val="standardContextual"/>
        </w:rPr>
      </w:pPr>
    </w:p>
    <w:p w14:paraId="17D7C7B7" w14:textId="77777777" w:rsidR="00452D8F" w:rsidRDefault="00452D8F" w:rsidP="00EC26D2">
      <w:pPr>
        <w:spacing w:after="160" w:line="278" w:lineRule="auto"/>
        <w:jc w:val="center"/>
        <w:rPr>
          <w:rFonts w:eastAsia="Aptos"/>
          <w:b/>
          <w:bCs/>
          <w:sz w:val="24"/>
          <w:szCs w:val="24"/>
        </w:rPr>
      </w:pPr>
    </w:p>
    <w:p w14:paraId="6D41E456" w14:textId="77777777" w:rsidR="00452D8F" w:rsidRDefault="00452D8F" w:rsidP="00EC26D2">
      <w:pPr>
        <w:spacing w:after="160" w:line="278" w:lineRule="auto"/>
        <w:jc w:val="center"/>
        <w:rPr>
          <w:rFonts w:eastAsia="Aptos"/>
          <w:b/>
          <w:bCs/>
          <w:sz w:val="24"/>
          <w:szCs w:val="24"/>
        </w:rPr>
      </w:pPr>
    </w:p>
    <w:p w14:paraId="53B21478" w14:textId="77777777" w:rsidR="00452D8F" w:rsidRDefault="00452D8F" w:rsidP="00EC26D2">
      <w:pPr>
        <w:spacing w:after="160" w:line="278" w:lineRule="auto"/>
        <w:jc w:val="center"/>
        <w:rPr>
          <w:rFonts w:eastAsia="Aptos"/>
          <w:b/>
          <w:bCs/>
          <w:sz w:val="24"/>
          <w:szCs w:val="24"/>
        </w:rPr>
      </w:pPr>
    </w:p>
    <w:p w14:paraId="27618805" w14:textId="77777777" w:rsidR="00452D8F" w:rsidRDefault="00452D8F" w:rsidP="00EC26D2">
      <w:pPr>
        <w:spacing w:after="160" w:line="278" w:lineRule="auto"/>
        <w:jc w:val="center"/>
        <w:rPr>
          <w:rFonts w:eastAsia="Aptos"/>
          <w:b/>
          <w:bCs/>
          <w:sz w:val="24"/>
          <w:szCs w:val="24"/>
        </w:rPr>
      </w:pPr>
    </w:p>
    <w:p w14:paraId="56783658" w14:textId="77777777" w:rsidR="00452D8F" w:rsidRDefault="00452D8F" w:rsidP="00EC26D2">
      <w:pPr>
        <w:spacing w:after="160" w:line="278" w:lineRule="auto"/>
        <w:jc w:val="center"/>
        <w:rPr>
          <w:rFonts w:eastAsia="Aptos"/>
          <w:b/>
          <w:bCs/>
          <w:sz w:val="24"/>
          <w:szCs w:val="24"/>
        </w:rPr>
      </w:pPr>
    </w:p>
    <w:p w14:paraId="3FE3FA1D" w14:textId="77777777" w:rsidR="00452D8F" w:rsidRDefault="00452D8F" w:rsidP="00EC26D2">
      <w:pPr>
        <w:spacing w:after="160" w:line="278" w:lineRule="auto"/>
        <w:jc w:val="center"/>
        <w:rPr>
          <w:rFonts w:eastAsia="Aptos"/>
          <w:b/>
          <w:bCs/>
          <w:sz w:val="24"/>
          <w:szCs w:val="24"/>
        </w:rPr>
      </w:pPr>
    </w:p>
    <w:p w14:paraId="7AB706CE" w14:textId="77777777" w:rsidR="00452D8F" w:rsidRDefault="00452D8F" w:rsidP="00EC26D2">
      <w:pPr>
        <w:spacing w:after="160" w:line="278" w:lineRule="auto"/>
        <w:jc w:val="center"/>
        <w:rPr>
          <w:rFonts w:eastAsia="Aptos"/>
          <w:b/>
          <w:bCs/>
          <w:sz w:val="24"/>
          <w:szCs w:val="24"/>
        </w:rPr>
      </w:pPr>
    </w:p>
    <w:p w14:paraId="70F2021A" w14:textId="77777777" w:rsidR="00452D8F" w:rsidRDefault="00452D8F" w:rsidP="00EC26D2">
      <w:pPr>
        <w:spacing w:after="160" w:line="278" w:lineRule="auto"/>
        <w:jc w:val="center"/>
        <w:rPr>
          <w:rFonts w:eastAsia="Aptos"/>
          <w:b/>
          <w:bCs/>
          <w:sz w:val="24"/>
          <w:szCs w:val="24"/>
        </w:rPr>
      </w:pPr>
    </w:p>
    <w:p w14:paraId="45B6C3D0" w14:textId="77777777" w:rsidR="00452D8F" w:rsidRDefault="00452D8F" w:rsidP="00EC26D2">
      <w:pPr>
        <w:spacing w:after="160" w:line="278" w:lineRule="auto"/>
        <w:jc w:val="center"/>
        <w:rPr>
          <w:rFonts w:eastAsia="Aptos"/>
          <w:b/>
          <w:bCs/>
          <w:sz w:val="24"/>
          <w:szCs w:val="24"/>
        </w:rPr>
      </w:pPr>
    </w:p>
    <w:p w14:paraId="2B0EC46D" w14:textId="77777777" w:rsidR="00452D8F" w:rsidRDefault="00452D8F" w:rsidP="00EC26D2">
      <w:pPr>
        <w:spacing w:after="160" w:line="278" w:lineRule="auto"/>
        <w:jc w:val="center"/>
        <w:rPr>
          <w:rFonts w:eastAsia="Aptos"/>
          <w:b/>
          <w:bCs/>
          <w:sz w:val="24"/>
          <w:szCs w:val="24"/>
        </w:rPr>
      </w:pPr>
    </w:p>
    <w:p w14:paraId="39C9FF33" w14:textId="77777777" w:rsidR="00452D8F" w:rsidRDefault="00452D8F" w:rsidP="00EC26D2">
      <w:pPr>
        <w:spacing w:after="160" w:line="278" w:lineRule="auto"/>
        <w:jc w:val="center"/>
        <w:rPr>
          <w:rFonts w:eastAsia="Aptos"/>
          <w:b/>
          <w:bCs/>
          <w:sz w:val="24"/>
          <w:szCs w:val="24"/>
        </w:rPr>
      </w:pPr>
    </w:p>
    <w:p w14:paraId="3B2606F7" w14:textId="77777777" w:rsidR="00452D8F" w:rsidRDefault="00452D8F" w:rsidP="00EC26D2">
      <w:pPr>
        <w:spacing w:after="160" w:line="278" w:lineRule="auto"/>
        <w:jc w:val="center"/>
        <w:rPr>
          <w:rFonts w:eastAsia="Aptos"/>
          <w:b/>
          <w:bCs/>
          <w:sz w:val="24"/>
          <w:szCs w:val="24"/>
        </w:rPr>
      </w:pPr>
    </w:p>
    <w:p w14:paraId="5C969CE8" w14:textId="77777777" w:rsidR="00452D8F" w:rsidRDefault="00452D8F" w:rsidP="00EC26D2">
      <w:pPr>
        <w:spacing w:after="160" w:line="278" w:lineRule="auto"/>
        <w:jc w:val="center"/>
        <w:rPr>
          <w:rFonts w:eastAsia="Aptos"/>
          <w:b/>
          <w:bCs/>
          <w:sz w:val="24"/>
          <w:szCs w:val="24"/>
        </w:rPr>
      </w:pPr>
    </w:p>
    <w:p w14:paraId="537AE1BA" w14:textId="77777777" w:rsidR="00452D8F" w:rsidRDefault="00452D8F" w:rsidP="00EC26D2">
      <w:pPr>
        <w:spacing w:after="160" w:line="278" w:lineRule="auto"/>
        <w:jc w:val="center"/>
        <w:rPr>
          <w:rFonts w:eastAsia="Aptos"/>
          <w:b/>
          <w:bCs/>
          <w:sz w:val="24"/>
          <w:szCs w:val="24"/>
        </w:rPr>
      </w:pPr>
    </w:p>
    <w:p w14:paraId="28A4986B" w14:textId="77777777" w:rsidR="00452D8F" w:rsidRDefault="00452D8F" w:rsidP="00EC26D2">
      <w:pPr>
        <w:spacing w:after="160" w:line="278" w:lineRule="auto"/>
        <w:jc w:val="center"/>
        <w:rPr>
          <w:rFonts w:eastAsia="Aptos"/>
          <w:b/>
          <w:bCs/>
          <w:sz w:val="24"/>
          <w:szCs w:val="24"/>
        </w:rPr>
      </w:pPr>
    </w:p>
    <w:p w14:paraId="12ED9212" w14:textId="77777777" w:rsidR="00452D8F" w:rsidRDefault="00452D8F" w:rsidP="00EC26D2">
      <w:pPr>
        <w:spacing w:after="160" w:line="278" w:lineRule="auto"/>
        <w:jc w:val="center"/>
        <w:rPr>
          <w:rFonts w:eastAsia="Aptos"/>
          <w:b/>
          <w:bCs/>
          <w:sz w:val="24"/>
          <w:szCs w:val="24"/>
        </w:rPr>
      </w:pPr>
    </w:p>
    <w:p w14:paraId="6751E42D" w14:textId="77777777" w:rsidR="00452D8F" w:rsidRDefault="00452D8F" w:rsidP="00EC26D2">
      <w:pPr>
        <w:spacing w:after="160" w:line="278" w:lineRule="auto"/>
        <w:jc w:val="center"/>
        <w:rPr>
          <w:rFonts w:eastAsia="Aptos"/>
          <w:b/>
          <w:bCs/>
          <w:sz w:val="24"/>
          <w:szCs w:val="24"/>
        </w:rPr>
      </w:pPr>
    </w:p>
    <w:p w14:paraId="0D4D9D7D" w14:textId="77777777" w:rsidR="00452D8F" w:rsidRDefault="00452D8F" w:rsidP="00EC26D2">
      <w:pPr>
        <w:spacing w:after="160" w:line="278" w:lineRule="auto"/>
        <w:jc w:val="center"/>
        <w:rPr>
          <w:rFonts w:eastAsia="Aptos"/>
          <w:b/>
          <w:bCs/>
          <w:sz w:val="24"/>
          <w:szCs w:val="24"/>
        </w:rPr>
      </w:pPr>
    </w:p>
    <w:p w14:paraId="021D4D43" w14:textId="77777777" w:rsidR="00452D8F" w:rsidRDefault="00452D8F" w:rsidP="00EC26D2">
      <w:pPr>
        <w:spacing w:after="160" w:line="278" w:lineRule="auto"/>
        <w:jc w:val="center"/>
        <w:rPr>
          <w:rFonts w:eastAsia="Aptos"/>
          <w:b/>
          <w:bCs/>
          <w:sz w:val="24"/>
          <w:szCs w:val="24"/>
        </w:rPr>
      </w:pPr>
    </w:p>
    <w:p w14:paraId="0EFE511F" w14:textId="77777777" w:rsidR="00452D8F" w:rsidRDefault="00452D8F" w:rsidP="00EC26D2">
      <w:pPr>
        <w:spacing w:after="160" w:line="278" w:lineRule="auto"/>
        <w:jc w:val="center"/>
        <w:rPr>
          <w:rFonts w:eastAsia="Aptos"/>
          <w:b/>
          <w:bCs/>
          <w:sz w:val="24"/>
          <w:szCs w:val="24"/>
        </w:rPr>
      </w:pPr>
    </w:p>
    <w:p w14:paraId="52780D10" w14:textId="3929ADD3" w:rsidR="00EC26D2" w:rsidRDefault="00EC26D2" w:rsidP="00EC26D2">
      <w:pPr>
        <w:spacing w:after="160" w:line="278" w:lineRule="auto"/>
        <w:jc w:val="center"/>
        <w:rPr>
          <w:rFonts w:eastAsia="Aptos"/>
          <w:b/>
          <w:bCs/>
          <w:sz w:val="24"/>
          <w:szCs w:val="24"/>
        </w:rPr>
      </w:pPr>
      <w:r w:rsidRPr="00EC26D2">
        <w:rPr>
          <w:rFonts w:eastAsia="Aptos"/>
          <w:b/>
          <w:bCs/>
          <w:sz w:val="24"/>
          <w:szCs w:val="24"/>
        </w:rPr>
        <w:lastRenderedPageBreak/>
        <w:t>Bibliography</w:t>
      </w:r>
    </w:p>
    <w:p w14:paraId="1A083B3F" w14:textId="7B7E863B" w:rsidR="00EC26D2" w:rsidRDefault="00EC26D2" w:rsidP="00EC26D2">
      <w:pPr>
        <w:spacing w:after="160" w:line="278" w:lineRule="auto"/>
        <w:rPr>
          <w:rFonts w:eastAsia="Aptos"/>
          <w:b/>
          <w:bCs/>
          <w:sz w:val="24"/>
          <w:szCs w:val="24"/>
        </w:rPr>
      </w:pPr>
      <w:r>
        <w:rPr>
          <w:rFonts w:eastAsia="Aptos"/>
          <w:b/>
          <w:bCs/>
          <w:sz w:val="24"/>
          <w:szCs w:val="24"/>
        </w:rPr>
        <w:t>Primary Sources</w:t>
      </w:r>
    </w:p>
    <w:p w14:paraId="5BB47074" w14:textId="15D64103" w:rsidR="00EC26D2" w:rsidRDefault="00555C82" w:rsidP="00EC26D2">
      <w:pPr>
        <w:spacing w:after="160" w:line="278" w:lineRule="auto"/>
        <w:rPr>
          <w:rFonts w:eastAsia="Aptos"/>
          <w:sz w:val="24"/>
          <w:szCs w:val="24"/>
        </w:rPr>
      </w:pPr>
      <w:r w:rsidRPr="00555C82">
        <w:rPr>
          <w:rFonts w:eastAsia="Aptos"/>
          <w:sz w:val="24"/>
          <w:szCs w:val="24"/>
        </w:rPr>
        <w:t>Der Manuelian, Peter</w:t>
      </w:r>
      <w:r>
        <w:rPr>
          <w:rFonts w:eastAsia="Aptos"/>
          <w:sz w:val="24"/>
          <w:szCs w:val="24"/>
        </w:rPr>
        <w:t xml:space="preserve">, </w:t>
      </w:r>
      <w:r w:rsidRPr="00555C82">
        <w:rPr>
          <w:rFonts w:eastAsia="Aptos"/>
          <w:sz w:val="24"/>
          <w:szCs w:val="24"/>
        </w:rPr>
        <w:t>Picardo</w:t>
      </w:r>
      <w:r>
        <w:rPr>
          <w:rFonts w:eastAsia="Aptos"/>
          <w:sz w:val="24"/>
          <w:szCs w:val="24"/>
        </w:rPr>
        <w:t xml:space="preserve">, </w:t>
      </w:r>
      <w:r w:rsidRPr="00555C82">
        <w:rPr>
          <w:rFonts w:eastAsia="Aptos"/>
          <w:sz w:val="24"/>
          <w:szCs w:val="24"/>
        </w:rPr>
        <w:t>Nicholas and Hollis,</w:t>
      </w:r>
      <w:r>
        <w:rPr>
          <w:rFonts w:eastAsia="Aptos"/>
          <w:sz w:val="24"/>
          <w:szCs w:val="24"/>
        </w:rPr>
        <w:t xml:space="preserve"> </w:t>
      </w:r>
      <w:r w:rsidRPr="00555C82">
        <w:rPr>
          <w:rFonts w:eastAsia="Aptos"/>
          <w:sz w:val="24"/>
          <w:szCs w:val="24"/>
        </w:rPr>
        <w:t>Luke</w:t>
      </w:r>
      <w:r>
        <w:rPr>
          <w:rFonts w:eastAsia="Aptos"/>
          <w:sz w:val="24"/>
          <w:szCs w:val="24"/>
        </w:rPr>
        <w:t xml:space="preserve">, </w:t>
      </w:r>
      <w:r w:rsidRPr="00555C82">
        <w:rPr>
          <w:rFonts w:eastAsia="Aptos"/>
          <w:sz w:val="24"/>
          <w:szCs w:val="24"/>
        </w:rPr>
        <w:t xml:space="preserve">‘Digital Giza’, </w:t>
      </w:r>
      <w:r w:rsidRPr="008B4C94">
        <w:rPr>
          <w:rFonts w:eastAsia="Aptos"/>
          <w:sz w:val="24"/>
          <w:szCs w:val="24"/>
        </w:rPr>
        <w:t>Digital Giza</w:t>
      </w:r>
      <w:r w:rsidR="008B4C94" w:rsidRPr="008B4C94">
        <w:rPr>
          <w:rFonts w:eastAsia="Aptos"/>
          <w:sz w:val="24"/>
          <w:szCs w:val="24"/>
        </w:rPr>
        <w:t>,</w:t>
      </w:r>
      <w:r w:rsidR="008B4C94">
        <w:rPr>
          <w:rFonts w:eastAsia="Aptos"/>
          <w:i/>
          <w:iCs/>
          <w:sz w:val="24"/>
          <w:szCs w:val="24"/>
        </w:rPr>
        <w:t xml:space="preserve"> </w:t>
      </w:r>
      <w:r w:rsidRPr="00555C82">
        <w:rPr>
          <w:rFonts w:eastAsia="Aptos"/>
          <w:sz w:val="24"/>
          <w:szCs w:val="24"/>
        </w:rPr>
        <w:t>2011</w:t>
      </w:r>
      <w:r>
        <w:rPr>
          <w:rFonts w:eastAsia="Aptos"/>
          <w:sz w:val="24"/>
          <w:szCs w:val="24"/>
        </w:rPr>
        <w:tab/>
      </w:r>
      <w:r w:rsidRPr="00555C82">
        <w:rPr>
          <w:rFonts w:eastAsia="Aptos"/>
          <w:sz w:val="24"/>
          <w:szCs w:val="24"/>
        </w:rPr>
        <w:t xml:space="preserve">&lt;http://giza.fas.harvard.edu/&gt; [Accessed 12 </w:t>
      </w:r>
      <w:r w:rsidR="00667460">
        <w:rPr>
          <w:rFonts w:eastAsia="Aptos"/>
          <w:sz w:val="24"/>
          <w:szCs w:val="24"/>
        </w:rPr>
        <w:t>M</w:t>
      </w:r>
      <w:r w:rsidRPr="00555C82">
        <w:rPr>
          <w:rFonts w:eastAsia="Aptos"/>
          <w:sz w:val="24"/>
          <w:szCs w:val="24"/>
        </w:rPr>
        <w:t>arch 2025].</w:t>
      </w:r>
    </w:p>
    <w:p w14:paraId="6722C199" w14:textId="4FA828E2" w:rsidR="00667460" w:rsidRPr="00555C82" w:rsidRDefault="00667460" w:rsidP="00EC26D2">
      <w:pPr>
        <w:spacing w:after="160" w:line="278" w:lineRule="auto"/>
        <w:rPr>
          <w:rFonts w:eastAsia="Aptos"/>
          <w:sz w:val="24"/>
          <w:szCs w:val="24"/>
        </w:rPr>
      </w:pPr>
      <w:r w:rsidRPr="00555C82">
        <w:rPr>
          <w:rFonts w:eastAsia="Aptos"/>
          <w:sz w:val="24"/>
          <w:szCs w:val="24"/>
        </w:rPr>
        <w:t>Der Manuelian, Peter</w:t>
      </w:r>
      <w:r>
        <w:rPr>
          <w:rFonts w:eastAsia="Aptos"/>
          <w:sz w:val="24"/>
          <w:szCs w:val="24"/>
        </w:rPr>
        <w:t xml:space="preserve">, </w:t>
      </w:r>
      <w:r w:rsidRPr="00555C82">
        <w:rPr>
          <w:rFonts w:eastAsia="Aptos"/>
          <w:sz w:val="24"/>
          <w:szCs w:val="24"/>
        </w:rPr>
        <w:t>Picardo</w:t>
      </w:r>
      <w:r>
        <w:rPr>
          <w:rFonts w:eastAsia="Aptos"/>
          <w:sz w:val="24"/>
          <w:szCs w:val="24"/>
        </w:rPr>
        <w:t xml:space="preserve">, </w:t>
      </w:r>
      <w:r w:rsidRPr="00555C82">
        <w:rPr>
          <w:rFonts w:eastAsia="Aptos"/>
          <w:sz w:val="24"/>
          <w:szCs w:val="24"/>
        </w:rPr>
        <w:t>Nicholas and Hollis,</w:t>
      </w:r>
      <w:r>
        <w:rPr>
          <w:rFonts w:eastAsia="Aptos"/>
          <w:sz w:val="24"/>
          <w:szCs w:val="24"/>
        </w:rPr>
        <w:t xml:space="preserve"> </w:t>
      </w:r>
      <w:r w:rsidRPr="00555C82">
        <w:rPr>
          <w:rFonts w:eastAsia="Aptos"/>
          <w:sz w:val="24"/>
          <w:szCs w:val="24"/>
        </w:rPr>
        <w:t>Luke</w:t>
      </w:r>
      <w:r>
        <w:rPr>
          <w:rFonts w:eastAsia="Aptos"/>
          <w:sz w:val="24"/>
          <w:szCs w:val="24"/>
        </w:rPr>
        <w:t xml:space="preserve">, </w:t>
      </w:r>
      <w:r w:rsidRPr="00667460">
        <w:rPr>
          <w:rFonts w:eastAsia="Aptos"/>
          <w:sz w:val="24"/>
          <w:szCs w:val="24"/>
        </w:rPr>
        <w:t xml:space="preserve">‘Giza@School’, </w:t>
      </w:r>
      <w:r w:rsidRPr="006F4F64">
        <w:rPr>
          <w:rFonts w:eastAsia="Aptos"/>
          <w:sz w:val="24"/>
          <w:szCs w:val="24"/>
        </w:rPr>
        <w:t>Digital Giza</w:t>
      </w:r>
      <w:r w:rsidR="006F4F64">
        <w:rPr>
          <w:rFonts w:eastAsia="Aptos"/>
          <w:sz w:val="24"/>
          <w:szCs w:val="24"/>
        </w:rPr>
        <w:t>,</w:t>
      </w:r>
      <w:r w:rsidRPr="006F4F64">
        <w:rPr>
          <w:rFonts w:eastAsia="Aptos"/>
          <w:sz w:val="24"/>
          <w:szCs w:val="24"/>
        </w:rPr>
        <w:t xml:space="preserve"> </w:t>
      </w:r>
      <w:r w:rsidRPr="00667460">
        <w:rPr>
          <w:rFonts w:eastAsia="Aptos"/>
          <w:sz w:val="24"/>
          <w:szCs w:val="24"/>
        </w:rPr>
        <w:t xml:space="preserve">2011 </w:t>
      </w:r>
      <w:r>
        <w:rPr>
          <w:rFonts w:eastAsia="Aptos"/>
          <w:sz w:val="24"/>
          <w:szCs w:val="24"/>
        </w:rPr>
        <w:tab/>
      </w:r>
      <w:r w:rsidRPr="00667460">
        <w:rPr>
          <w:rFonts w:eastAsia="Aptos"/>
          <w:sz w:val="24"/>
          <w:szCs w:val="24"/>
        </w:rPr>
        <w:t xml:space="preserve">&lt;http://giza.fas.harvard.edu/gizaatschool/&gt; [Accessed 12 </w:t>
      </w:r>
      <w:r>
        <w:rPr>
          <w:rFonts w:eastAsia="Aptos"/>
          <w:sz w:val="24"/>
          <w:szCs w:val="24"/>
        </w:rPr>
        <w:t>M</w:t>
      </w:r>
      <w:r w:rsidRPr="00667460">
        <w:rPr>
          <w:rFonts w:eastAsia="Aptos"/>
          <w:sz w:val="24"/>
          <w:szCs w:val="24"/>
        </w:rPr>
        <w:t>arch 2025].</w:t>
      </w:r>
    </w:p>
    <w:p w14:paraId="09632E9E" w14:textId="4B5F2D43" w:rsidR="00EC26D2" w:rsidRPr="00B459E4" w:rsidRDefault="00EC26D2" w:rsidP="00EC26D2">
      <w:pPr>
        <w:spacing w:after="160" w:line="278" w:lineRule="auto"/>
        <w:rPr>
          <w:b/>
          <w:bCs/>
          <w:sz w:val="24"/>
          <w:szCs w:val="24"/>
          <w:lang w:eastAsia="en-US"/>
        </w:rPr>
      </w:pPr>
      <w:r w:rsidRPr="00DF74AB">
        <w:rPr>
          <w:rFonts w:eastAsia="Aptos"/>
          <w:b/>
          <w:bCs/>
          <w:sz w:val="24"/>
          <w:szCs w:val="24"/>
        </w:rPr>
        <w:t>Secondary Sources</w:t>
      </w:r>
    </w:p>
    <w:p w14:paraId="691393F8" w14:textId="6B05376F" w:rsidR="009234B6" w:rsidRDefault="009234B6" w:rsidP="00D116FB">
      <w:pPr>
        <w:spacing w:after="160" w:line="278" w:lineRule="auto"/>
        <w:rPr>
          <w:rFonts w:eastAsia="Aptos"/>
          <w:kern w:val="2"/>
          <w:sz w:val="24"/>
          <w:szCs w:val="24"/>
          <w:lang w:eastAsia="en-US"/>
          <w14:ligatures w14:val="standardContextual"/>
        </w:rPr>
      </w:pPr>
      <w:r w:rsidRPr="009234B6">
        <w:rPr>
          <w:rFonts w:eastAsia="Aptos"/>
          <w:kern w:val="2"/>
          <w:sz w:val="24"/>
          <w:szCs w:val="24"/>
          <w:lang w:eastAsia="en-US"/>
          <w14:ligatures w14:val="standardContextual"/>
        </w:rPr>
        <w:t>Alber,</w:t>
      </w:r>
      <w:r>
        <w:rPr>
          <w:rFonts w:eastAsia="Aptos"/>
          <w:kern w:val="2"/>
          <w:sz w:val="24"/>
          <w:szCs w:val="24"/>
          <w:lang w:eastAsia="en-US"/>
          <w14:ligatures w14:val="standardContextual"/>
        </w:rPr>
        <w:t xml:space="preserve"> </w:t>
      </w:r>
      <w:r w:rsidRPr="009234B6">
        <w:rPr>
          <w:rFonts w:eastAsia="Aptos"/>
          <w:kern w:val="2"/>
          <w:sz w:val="24"/>
          <w:szCs w:val="24"/>
          <w:lang w:eastAsia="en-US"/>
          <w14:ligatures w14:val="standardContextual"/>
        </w:rPr>
        <w:t>Rebecca</w:t>
      </w:r>
      <w:r>
        <w:rPr>
          <w:rFonts w:eastAsia="Aptos"/>
          <w:kern w:val="2"/>
          <w:sz w:val="24"/>
          <w:szCs w:val="24"/>
          <w:lang w:eastAsia="en-US"/>
          <w14:ligatures w14:val="standardContextual"/>
        </w:rPr>
        <w:t xml:space="preserve">, </w:t>
      </w:r>
      <w:r w:rsidRPr="009234B6">
        <w:rPr>
          <w:rFonts w:eastAsia="Aptos"/>
          <w:kern w:val="2"/>
          <w:sz w:val="24"/>
          <w:szCs w:val="24"/>
          <w:lang w:eastAsia="en-US"/>
          <w14:ligatures w14:val="standardContextual"/>
        </w:rPr>
        <w:t xml:space="preserve">‘Using Video Content to Amplify Learning’, </w:t>
      </w:r>
      <w:r w:rsidRPr="006F4F64">
        <w:rPr>
          <w:rFonts w:eastAsia="Aptos"/>
          <w:kern w:val="2"/>
          <w:sz w:val="24"/>
          <w:szCs w:val="24"/>
          <w:lang w:eastAsia="en-US"/>
          <w14:ligatures w14:val="standardContextual"/>
        </w:rPr>
        <w:t>Edutopia</w:t>
      </w:r>
      <w:r w:rsidR="006F4F64">
        <w:rPr>
          <w:rFonts w:eastAsia="Aptos"/>
          <w:i/>
          <w:iCs/>
          <w:kern w:val="2"/>
          <w:sz w:val="24"/>
          <w:szCs w:val="24"/>
          <w:lang w:eastAsia="en-US"/>
          <w14:ligatures w14:val="standardContextual"/>
        </w:rPr>
        <w:t xml:space="preserve">, </w:t>
      </w:r>
      <w:r w:rsidRPr="009234B6">
        <w:rPr>
          <w:rFonts w:eastAsia="Aptos"/>
          <w:kern w:val="2"/>
          <w:sz w:val="24"/>
          <w:szCs w:val="24"/>
          <w:lang w:eastAsia="en-US"/>
          <w14:ligatures w14:val="standardContextual"/>
        </w:rPr>
        <w:t xml:space="preserve">18 March 2019 </w:t>
      </w:r>
      <w:r>
        <w:rPr>
          <w:rFonts w:eastAsia="Aptos"/>
          <w:kern w:val="2"/>
          <w:sz w:val="24"/>
          <w:szCs w:val="24"/>
          <w:lang w:eastAsia="en-US"/>
          <w14:ligatures w14:val="standardContextual"/>
        </w:rPr>
        <w:tab/>
      </w:r>
      <w:r w:rsidRPr="009234B6">
        <w:rPr>
          <w:rFonts w:eastAsia="Aptos"/>
          <w:kern w:val="2"/>
          <w:sz w:val="24"/>
          <w:szCs w:val="24"/>
          <w:lang w:eastAsia="en-US"/>
          <w14:ligatures w14:val="standardContextual"/>
        </w:rPr>
        <w:t xml:space="preserve">&lt;https://www.edutopia.org/article/using-video-content-amplify-learning&gt; [Accessed 17 March </w:t>
      </w:r>
      <w:r>
        <w:rPr>
          <w:rFonts w:eastAsia="Aptos"/>
          <w:kern w:val="2"/>
          <w:sz w:val="24"/>
          <w:szCs w:val="24"/>
          <w:lang w:eastAsia="en-US"/>
          <w14:ligatures w14:val="standardContextual"/>
        </w:rPr>
        <w:tab/>
      </w:r>
      <w:r w:rsidRPr="009234B6">
        <w:rPr>
          <w:rFonts w:eastAsia="Aptos"/>
          <w:kern w:val="2"/>
          <w:sz w:val="24"/>
          <w:szCs w:val="24"/>
          <w:lang w:eastAsia="en-US"/>
          <w14:ligatures w14:val="standardContextual"/>
        </w:rPr>
        <w:t>2025</w:t>
      </w:r>
      <w:r>
        <w:rPr>
          <w:rFonts w:eastAsia="Aptos"/>
          <w:kern w:val="2"/>
          <w:sz w:val="24"/>
          <w:szCs w:val="24"/>
          <w:lang w:eastAsia="en-US"/>
          <w14:ligatures w14:val="standardContextual"/>
        </w:rPr>
        <w:t>].</w:t>
      </w:r>
    </w:p>
    <w:p w14:paraId="1C3D6D2C" w14:textId="627B7509" w:rsidR="008D31CE" w:rsidRPr="00E57B63" w:rsidRDefault="008D31CE" w:rsidP="00D116FB">
      <w:pPr>
        <w:spacing w:after="160" w:line="278" w:lineRule="auto"/>
        <w:rPr>
          <w:rFonts w:eastAsia="Aptos"/>
          <w:kern w:val="2"/>
          <w:sz w:val="24"/>
          <w:szCs w:val="24"/>
          <w:lang w:eastAsia="en-US"/>
          <w14:ligatures w14:val="standardContextual"/>
        </w:rPr>
      </w:pPr>
      <w:r>
        <w:rPr>
          <w:rFonts w:eastAsia="Aptos"/>
          <w:kern w:val="2"/>
          <w:sz w:val="24"/>
          <w:szCs w:val="24"/>
          <w:lang w:eastAsia="en-US"/>
          <w14:ligatures w14:val="standardContextual"/>
        </w:rPr>
        <w:t>Be</w:t>
      </w:r>
      <w:r w:rsidR="00DB60C5">
        <w:rPr>
          <w:rFonts w:eastAsia="Aptos"/>
          <w:kern w:val="2"/>
          <w:sz w:val="24"/>
          <w:szCs w:val="24"/>
          <w:lang w:eastAsia="en-US"/>
          <w14:ligatures w14:val="standardContextual"/>
        </w:rPr>
        <w:t>ćirovi</w:t>
      </w:r>
      <w:r w:rsidR="00DB60C5">
        <w:rPr>
          <w:rFonts w:eastAsia="Aptos"/>
          <w:kern w:val="2"/>
          <w:sz w:val="24"/>
          <w:szCs w:val="24"/>
          <w:lang w:eastAsia="en-US"/>
          <w14:ligatures w14:val="standardContextual"/>
        </w:rPr>
        <w:t>ć</w:t>
      </w:r>
      <w:r w:rsidR="00DB60C5">
        <w:rPr>
          <w:rFonts w:eastAsia="Aptos"/>
          <w:kern w:val="2"/>
          <w:sz w:val="24"/>
          <w:szCs w:val="24"/>
          <w:lang w:eastAsia="en-US"/>
          <w14:ligatures w14:val="standardContextual"/>
        </w:rPr>
        <w:t xml:space="preserve">, Senad, </w:t>
      </w:r>
      <w:r w:rsidR="00E57B63">
        <w:rPr>
          <w:rFonts w:eastAsia="Aptos"/>
          <w:i/>
          <w:iCs/>
          <w:kern w:val="2"/>
          <w:sz w:val="24"/>
          <w:szCs w:val="24"/>
          <w:lang w:eastAsia="en-US"/>
          <w14:ligatures w14:val="standardContextual"/>
        </w:rPr>
        <w:t>Digital Pedagogy</w:t>
      </w:r>
      <w:r w:rsidR="00273437">
        <w:rPr>
          <w:rFonts w:eastAsia="Aptos"/>
          <w:i/>
          <w:iCs/>
          <w:kern w:val="2"/>
          <w:sz w:val="24"/>
          <w:szCs w:val="24"/>
          <w:lang w:eastAsia="en-US"/>
          <w14:ligatures w14:val="standardContextual"/>
        </w:rPr>
        <w:t xml:space="preserve"> </w:t>
      </w:r>
      <w:r w:rsidR="00273437">
        <w:rPr>
          <w:rFonts w:eastAsia="Aptos"/>
          <w:kern w:val="2"/>
          <w:sz w:val="24"/>
          <w:szCs w:val="24"/>
          <w:lang w:eastAsia="en-US"/>
          <w14:ligatures w14:val="standardContextual"/>
        </w:rPr>
        <w:t>(</w:t>
      </w:r>
      <w:r w:rsidR="008165EE">
        <w:rPr>
          <w:rFonts w:eastAsia="Aptos"/>
          <w:kern w:val="2"/>
          <w:sz w:val="24"/>
          <w:szCs w:val="24"/>
          <w:lang w:eastAsia="en-US"/>
          <w14:ligatures w14:val="standardContextual"/>
        </w:rPr>
        <w:t>Springer, 2023).</w:t>
      </w:r>
      <w:r w:rsidR="00B1070A">
        <w:rPr>
          <w:rFonts w:eastAsia="Aptos"/>
          <w:i/>
          <w:iCs/>
          <w:kern w:val="2"/>
          <w:sz w:val="24"/>
          <w:szCs w:val="24"/>
          <w:lang w:eastAsia="en-US"/>
          <w14:ligatures w14:val="standardContextual"/>
        </w:rPr>
        <w:t xml:space="preserve"> </w:t>
      </w:r>
      <w:r w:rsidR="00E57B63">
        <w:rPr>
          <w:rFonts w:eastAsia="Aptos"/>
          <w:i/>
          <w:iCs/>
          <w:kern w:val="2"/>
          <w:sz w:val="24"/>
          <w:szCs w:val="24"/>
          <w:lang w:eastAsia="en-US"/>
          <w14:ligatures w14:val="standardContextual"/>
        </w:rPr>
        <w:t xml:space="preserve"> </w:t>
      </w:r>
    </w:p>
    <w:p w14:paraId="38804956" w14:textId="18A5696F" w:rsidR="005B6408" w:rsidRDefault="005B6408" w:rsidP="00D116FB">
      <w:pPr>
        <w:spacing w:after="160" w:line="278" w:lineRule="auto"/>
        <w:rPr>
          <w:rFonts w:eastAsia="Aptos"/>
          <w:kern w:val="2"/>
          <w:sz w:val="24"/>
          <w:szCs w:val="24"/>
          <w:lang w:eastAsia="en-US"/>
          <w14:ligatures w14:val="standardContextual"/>
        </w:rPr>
      </w:pPr>
      <w:r w:rsidRPr="005B6408">
        <w:rPr>
          <w:rFonts w:eastAsia="Aptos"/>
          <w:kern w:val="2"/>
          <w:sz w:val="24"/>
          <w:szCs w:val="24"/>
          <w:lang w:eastAsia="en-US"/>
          <w14:ligatures w14:val="standardContextual"/>
        </w:rPr>
        <w:t>Bernardi,</w:t>
      </w:r>
      <w:r>
        <w:rPr>
          <w:rFonts w:eastAsia="Aptos"/>
          <w:kern w:val="2"/>
          <w:sz w:val="24"/>
          <w:szCs w:val="24"/>
          <w:lang w:eastAsia="en-US"/>
          <w14:ligatures w14:val="standardContextual"/>
        </w:rPr>
        <w:t xml:space="preserve"> </w:t>
      </w:r>
      <w:r w:rsidRPr="005B6408">
        <w:rPr>
          <w:rFonts w:eastAsia="Aptos"/>
          <w:kern w:val="2"/>
          <w:sz w:val="24"/>
          <w:szCs w:val="24"/>
          <w:lang w:eastAsia="en-US"/>
          <w14:ligatures w14:val="standardContextual"/>
        </w:rPr>
        <w:t>Joanne</w:t>
      </w:r>
      <w:r>
        <w:rPr>
          <w:rFonts w:eastAsia="Aptos"/>
          <w:kern w:val="2"/>
          <w:sz w:val="24"/>
          <w:szCs w:val="24"/>
          <w:lang w:eastAsia="en-US"/>
          <w14:ligatures w14:val="standardContextual"/>
        </w:rPr>
        <w:t xml:space="preserve">, </w:t>
      </w:r>
      <w:r w:rsidRPr="005B6408">
        <w:rPr>
          <w:rFonts w:eastAsia="Aptos"/>
          <w:kern w:val="2"/>
          <w:sz w:val="24"/>
          <w:szCs w:val="24"/>
          <w:lang w:eastAsia="en-US"/>
          <w14:ligatures w14:val="standardContextual"/>
        </w:rPr>
        <w:t xml:space="preserve">‘Exploring Digital Humanities in the Classroom (Part 1)’, </w:t>
      </w:r>
      <w:r w:rsidRPr="006F4F64">
        <w:rPr>
          <w:rFonts w:eastAsia="Aptos"/>
          <w:kern w:val="2"/>
          <w:sz w:val="24"/>
          <w:szCs w:val="24"/>
          <w:lang w:eastAsia="en-US"/>
          <w14:ligatures w14:val="standardContextual"/>
        </w:rPr>
        <w:t>The Digital Orientalist</w:t>
      </w:r>
      <w:r w:rsidR="006F4F64">
        <w:rPr>
          <w:rFonts w:eastAsia="Aptos"/>
          <w:kern w:val="2"/>
          <w:sz w:val="24"/>
          <w:szCs w:val="24"/>
          <w:lang w:eastAsia="en-US"/>
          <w14:ligatures w14:val="standardContextual"/>
        </w:rPr>
        <w:t xml:space="preserve">, </w:t>
      </w:r>
      <w:r w:rsidRPr="005B6408">
        <w:rPr>
          <w:rFonts w:eastAsia="Aptos"/>
          <w:kern w:val="2"/>
          <w:sz w:val="24"/>
          <w:szCs w:val="24"/>
          <w:lang w:eastAsia="en-US"/>
          <w14:ligatures w14:val="standardContextual"/>
        </w:rPr>
        <w:t xml:space="preserve">2024 </w:t>
      </w:r>
      <w:r>
        <w:rPr>
          <w:rFonts w:eastAsia="Aptos"/>
          <w:kern w:val="2"/>
          <w:sz w:val="24"/>
          <w:szCs w:val="24"/>
          <w:lang w:eastAsia="en-US"/>
          <w14:ligatures w14:val="standardContextual"/>
        </w:rPr>
        <w:tab/>
      </w:r>
      <w:r w:rsidRPr="005B6408">
        <w:rPr>
          <w:rFonts w:eastAsia="Aptos"/>
          <w:kern w:val="2"/>
          <w:sz w:val="24"/>
          <w:szCs w:val="24"/>
          <w:lang w:eastAsia="en-US"/>
          <w14:ligatures w14:val="standardContextual"/>
        </w:rPr>
        <w:t xml:space="preserve">&lt;https://digitalorientalist.com/2024/05/24/exploring-digital-humanities-in-the-classroom-part-1/&gt; </w:t>
      </w:r>
      <w:r>
        <w:rPr>
          <w:rFonts w:eastAsia="Aptos"/>
          <w:kern w:val="2"/>
          <w:sz w:val="24"/>
          <w:szCs w:val="24"/>
          <w:lang w:eastAsia="en-US"/>
          <w14:ligatures w14:val="standardContextual"/>
        </w:rPr>
        <w:tab/>
      </w:r>
      <w:r w:rsidRPr="005B6408">
        <w:rPr>
          <w:rFonts w:eastAsia="Aptos"/>
          <w:kern w:val="2"/>
          <w:sz w:val="24"/>
          <w:szCs w:val="24"/>
          <w:lang w:eastAsia="en-US"/>
          <w14:ligatures w14:val="standardContextual"/>
        </w:rPr>
        <w:t>[Accessed 12 March 2025].</w:t>
      </w:r>
    </w:p>
    <w:p w14:paraId="424EF9F0" w14:textId="190C84FF" w:rsidR="009B0A95" w:rsidRDefault="009B0A95" w:rsidP="00D116FB">
      <w:pPr>
        <w:spacing w:after="160" w:line="278" w:lineRule="auto"/>
        <w:rPr>
          <w:rFonts w:eastAsia="Aptos"/>
          <w:kern w:val="2"/>
          <w:sz w:val="24"/>
          <w:szCs w:val="24"/>
          <w:lang w:eastAsia="en-US"/>
          <w14:ligatures w14:val="standardContextual"/>
        </w:rPr>
      </w:pPr>
      <w:r>
        <w:rPr>
          <w:rFonts w:eastAsia="Aptos"/>
          <w:kern w:val="2"/>
          <w:sz w:val="24"/>
          <w:szCs w:val="24"/>
          <w:lang w:eastAsia="en-US"/>
          <w14:ligatures w14:val="standardContextual"/>
        </w:rPr>
        <w:t xml:space="preserve">Berry, David M., </w:t>
      </w:r>
      <w:r w:rsidR="00F065DC">
        <w:rPr>
          <w:rFonts w:eastAsia="Aptos"/>
          <w:kern w:val="2"/>
          <w:sz w:val="24"/>
          <w:szCs w:val="24"/>
          <w:lang w:eastAsia="en-US"/>
          <w14:ligatures w14:val="standardContextual"/>
        </w:rPr>
        <w:t xml:space="preserve">‘What are the digital humanities?’, The British Academy, </w:t>
      </w:r>
      <w:r w:rsidR="0057248B">
        <w:rPr>
          <w:rFonts w:eastAsia="Aptos"/>
          <w:kern w:val="2"/>
          <w:sz w:val="24"/>
          <w:szCs w:val="24"/>
          <w:lang w:eastAsia="en-US"/>
          <w14:ligatures w14:val="standardContextual"/>
        </w:rPr>
        <w:t xml:space="preserve">13 February 2019 </w:t>
      </w:r>
      <w:r w:rsidR="0057248B">
        <w:rPr>
          <w:rFonts w:eastAsia="Aptos"/>
          <w:kern w:val="2"/>
          <w:sz w:val="24"/>
          <w:szCs w:val="24"/>
          <w:lang w:eastAsia="en-US"/>
          <w14:ligatures w14:val="standardContextual"/>
        </w:rPr>
        <w:tab/>
        <w:t>&lt;</w:t>
      </w:r>
      <w:r w:rsidR="0057248B" w:rsidRPr="0057248B">
        <w:rPr>
          <w:rFonts w:eastAsia="Aptos"/>
          <w:kern w:val="2"/>
          <w:sz w:val="24"/>
          <w:szCs w:val="24"/>
          <w:lang w:eastAsia="en-US"/>
          <w14:ligatures w14:val="standardContextual"/>
        </w:rPr>
        <w:t>https://www.thebritishacademy.ac.uk/blog/what-are-digital-humanities/</w:t>
      </w:r>
      <w:r w:rsidR="0057248B">
        <w:rPr>
          <w:rFonts w:eastAsia="Aptos"/>
          <w:kern w:val="2"/>
          <w:sz w:val="24"/>
          <w:szCs w:val="24"/>
          <w:lang w:eastAsia="en-US"/>
          <w14:ligatures w14:val="standardContextual"/>
        </w:rPr>
        <w:t xml:space="preserve">&gt; [Accessed 12 March </w:t>
      </w:r>
      <w:r w:rsidR="0057248B">
        <w:rPr>
          <w:rFonts w:eastAsia="Aptos"/>
          <w:kern w:val="2"/>
          <w:sz w:val="24"/>
          <w:szCs w:val="24"/>
          <w:lang w:eastAsia="en-US"/>
          <w14:ligatures w14:val="standardContextual"/>
        </w:rPr>
        <w:tab/>
        <w:t xml:space="preserve">2025]. </w:t>
      </w:r>
    </w:p>
    <w:p w14:paraId="66379A67" w14:textId="6499288F" w:rsidR="0060025B" w:rsidRDefault="0060025B" w:rsidP="00D116FB">
      <w:pPr>
        <w:spacing w:after="160" w:line="278" w:lineRule="auto"/>
        <w:rPr>
          <w:rFonts w:eastAsia="Aptos"/>
          <w:kern w:val="2"/>
          <w:sz w:val="24"/>
          <w:szCs w:val="24"/>
          <w:lang w:eastAsia="en-US"/>
          <w14:ligatures w14:val="standardContextual"/>
        </w:rPr>
      </w:pPr>
      <w:r w:rsidRPr="0060025B">
        <w:rPr>
          <w:rFonts w:eastAsia="Aptos"/>
          <w:kern w:val="2"/>
          <w:sz w:val="24"/>
          <w:szCs w:val="24"/>
          <w:lang w:eastAsia="en-US"/>
          <w14:ligatures w14:val="standardContextual"/>
        </w:rPr>
        <w:t>Brame,</w:t>
      </w:r>
      <w:r w:rsidRPr="0060025B">
        <w:rPr>
          <w:rFonts w:eastAsia="Aptos"/>
          <w:kern w:val="2"/>
          <w:sz w:val="24"/>
          <w:szCs w:val="24"/>
          <w:lang w:eastAsia="en-US"/>
          <w14:ligatures w14:val="standardContextual"/>
        </w:rPr>
        <w:t xml:space="preserve"> </w:t>
      </w:r>
      <w:r w:rsidRPr="0060025B">
        <w:rPr>
          <w:rFonts w:eastAsia="Aptos"/>
          <w:kern w:val="2"/>
          <w:sz w:val="24"/>
          <w:szCs w:val="24"/>
          <w:lang w:eastAsia="en-US"/>
          <w14:ligatures w14:val="standardContextual"/>
        </w:rPr>
        <w:t>Cynthia J</w:t>
      </w:r>
      <w:r>
        <w:rPr>
          <w:rFonts w:eastAsia="Aptos"/>
          <w:kern w:val="2"/>
          <w:sz w:val="24"/>
          <w:szCs w:val="24"/>
          <w:lang w:eastAsia="en-US"/>
          <w14:ligatures w14:val="standardContextual"/>
        </w:rPr>
        <w:t>,</w:t>
      </w:r>
      <w:r w:rsidRPr="0060025B">
        <w:rPr>
          <w:rFonts w:eastAsia="Aptos"/>
          <w:kern w:val="2"/>
          <w:sz w:val="24"/>
          <w:szCs w:val="24"/>
          <w:lang w:eastAsia="en-US"/>
          <w14:ligatures w14:val="standardContextual"/>
        </w:rPr>
        <w:t xml:space="preserve"> ‘Effective Educational Videos: Principles and Guidelines for Maximizing Student </w:t>
      </w:r>
      <w:r>
        <w:rPr>
          <w:rFonts w:eastAsia="Aptos"/>
          <w:kern w:val="2"/>
          <w:sz w:val="24"/>
          <w:szCs w:val="24"/>
          <w:lang w:eastAsia="en-US"/>
          <w14:ligatures w14:val="standardContextual"/>
        </w:rPr>
        <w:tab/>
      </w:r>
      <w:r w:rsidRPr="0060025B">
        <w:rPr>
          <w:rFonts w:eastAsia="Aptos"/>
          <w:kern w:val="2"/>
          <w:sz w:val="24"/>
          <w:szCs w:val="24"/>
          <w:lang w:eastAsia="en-US"/>
          <w14:ligatures w14:val="standardContextual"/>
        </w:rPr>
        <w:t>Learning from Video Content’, CBE Life Scidences Education, 15.4 (2016), doi:10.1187/cbe.16-03-</w:t>
      </w:r>
      <w:r w:rsidR="00273897">
        <w:rPr>
          <w:rFonts w:eastAsia="Aptos"/>
          <w:kern w:val="2"/>
          <w:sz w:val="24"/>
          <w:szCs w:val="24"/>
          <w:lang w:eastAsia="en-US"/>
          <w14:ligatures w14:val="standardContextual"/>
        </w:rPr>
        <w:tab/>
      </w:r>
      <w:r w:rsidRPr="0060025B">
        <w:rPr>
          <w:rFonts w:eastAsia="Aptos"/>
          <w:kern w:val="2"/>
          <w:sz w:val="24"/>
          <w:szCs w:val="24"/>
          <w:lang w:eastAsia="en-US"/>
          <w14:ligatures w14:val="standardContextual"/>
        </w:rPr>
        <w:t>0125</w:t>
      </w:r>
      <w:r>
        <w:rPr>
          <w:rFonts w:eastAsia="Aptos"/>
          <w:kern w:val="2"/>
          <w:sz w:val="24"/>
          <w:szCs w:val="24"/>
          <w:lang w:eastAsia="en-US"/>
          <w14:ligatures w14:val="standardContextual"/>
        </w:rPr>
        <w:t>.</w:t>
      </w:r>
    </w:p>
    <w:p w14:paraId="176D2A1F" w14:textId="3B0046CE" w:rsidR="001526E2" w:rsidRPr="00DA4969" w:rsidRDefault="001526E2" w:rsidP="00D116FB">
      <w:pPr>
        <w:spacing w:after="160" w:line="278" w:lineRule="auto"/>
        <w:rPr>
          <w:rFonts w:eastAsia="Aptos"/>
          <w:kern w:val="2"/>
          <w:sz w:val="24"/>
          <w:szCs w:val="24"/>
          <w:lang w:eastAsia="en-US"/>
          <w14:ligatures w14:val="standardContextual"/>
        </w:rPr>
      </w:pPr>
      <w:r>
        <w:rPr>
          <w:rFonts w:eastAsia="Aptos"/>
          <w:kern w:val="2"/>
          <w:sz w:val="24"/>
          <w:szCs w:val="24"/>
          <w:lang w:eastAsia="en-US"/>
          <w14:ligatures w14:val="standardContextual"/>
        </w:rPr>
        <w:t xml:space="preserve">Brier, Stephen, </w:t>
      </w:r>
      <w:r w:rsidR="00047AD0">
        <w:rPr>
          <w:rFonts w:eastAsia="Aptos"/>
          <w:kern w:val="2"/>
          <w:sz w:val="24"/>
          <w:szCs w:val="24"/>
          <w:lang w:eastAsia="en-US"/>
          <w14:ligatures w14:val="standardContextual"/>
        </w:rPr>
        <w:t xml:space="preserve">‘Where’s the Pedagogy? The Role of Teaching and Learning in the Digital Humanities’, </w:t>
      </w:r>
      <w:r w:rsidR="00DA4969">
        <w:rPr>
          <w:rFonts w:eastAsia="Aptos"/>
          <w:kern w:val="2"/>
          <w:sz w:val="24"/>
          <w:szCs w:val="24"/>
          <w:lang w:eastAsia="en-US"/>
          <w14:ligatures w14:val="standardContextual"/>
        </w:rPr>
        <w:t xml:space="preserve">in </w:t>
      </w:r>
      <w:r w:rsidR="00FB4908">
        <w:rPr>
          <w:rFonts w:eastAsia="Aptos"/>
          <w:kern w:val="2"/>
          <w:sz w:val="24"/>
          <w:szCs w:val="24"/>
          <w:lang w:eastAsia="en-US"/>
          <w14:ligatures w14:val="standardContextual"/>
        </w:rPr>
        <w:tab/>
      </w:r>
      <w:r w:rsidR="00DA4969">
        <w:rPr>
          <w:rFonts w:eastAsia="Aptos"/>
          <w:i/>
          <w:iCs/>
          <w:kern w:val="2"/>
          <w:sz w:val="24"/>
          <w:szCs w:val="24"/>
          <w:lang w:eastAsia="en-US"/>
          <w14:ligatures w14:val="standardContextual"/>
        </w:rPr>
        <w:t xml:space="preserve">Debates in the Digital Humanities, </w:t>
      </w:r>
      <w:r w:rsidR="0008504E">
        <w:rPr>
          <w:rFonts w:eastAsia="Aptos"/>
          <w:kern w:val="2"/>
          <w:sz w:val="24"/>
          <w:szCs w:val="24"/>
          <w:lang w:eastAsia="en-US"/>
          <w14:ligatures w14:val="standardContextual"/>
        </w:rPr>
        <w:t>ed. by Matthew K. Gold</w:t>
      </w:r>
      <w:r w:rsidR="009208B4">
        <w:rPr>
          <w:rFonts w:eastAsia="Aptos"/>
          <w:kern w:val="2"/>
          <w:sz w:val="24"/>
          <w:szCs w:val="24"/>
          <w:lang w:eastAsia="en-US"/>
          <w14:ligatures w14:val="standardContextual"/>
        </w:rPr>
        <w:t xml:space="preserve"> (University of Minnesota Press</w:t>
      </w:r>
      <w:r w:rsidR="00FB4908">
        <w:rPr>
          <w:rFonts w:eastAsia="Aptos"/>
          <w:kern w:val="2"/>
          <w:sz w:val="24"/>
          <w:szCs w:val="24"/>
          <w:lang w:eastAsia="en-US"/>
          <w14:ligatures w14:val="standardContextual"/>
        </w:rPr>
        <w:t>,</w:t>
      </w:r>
      <w:r w:rsidR="009208B4">
        <w:rPr>
          <w:rFonts w:eastAsia="Aptos"/>
          <w:kern w:val="2"/>
          <w:sz w:val="24"/>
          <w:szCs w:val="24"/>
          <w:lang w:eastAsia="en-US"/>
          <w14:ligatures w14:val="standardContextual"/>
        </w:rPr>
        <w:t xml:space="preserve"> 2012</w:t>
      </w:r>
      <w:r w:rsidR="00FB4908">
        <w:rPr>
          <w:rFonts w:eastAsia="Aptos"/>
          <w:kern w:val="2"/>
          <w:sz w:val="24"/>
          <w:szCs w:val="24"/>
          <w:lang w:eastAsia="en-US"/>
          <w14:ligatures w14:val="standardContextual"/>
        </w:rPr>
        <w:t xml:space="preserve">), </w:t>
      </w:r>
      <w:r w:rsidR="00FB4908">
        <w:rPr>
          <w:rFonts w:eastAsia="Aptos"/>
          <w:kern w:val="2"/>
          <w:sz w:val="24"/>
          <w:szCs w:val="24"/>
          <w:lang w:eastAsia="en-US"/>
          <w14:ligatures w14:val="standardContextual"/>
        </w:rPr>
        <w:tab/>
        <w:t>pp. 390-412.</w:t>
      </w:r>
    </w:p>
    <w:p w14:paraId="596F28F0" w14:textId="34F8667B" w:rsidR="00D116FB" w:rsidRDefault="00D116FB" w:rsidP="00D116FB">
      <w:pPr>
        <w:spacing w:after="160" w:line="278" w:lineRule="auto"/>
        <w:rPr>
          <w:rFonts w:eastAsia="Aptos"/>
          <w:kern w:val="2"/>
          <w:sz w:val="24"/>
          <w:szCs w:val="24"/>
          <w:lang w:eastAsia="en-US"/>
          <w14:ligatures w14:val="standardContextual"/>
        </w:rPr>
      </w:pPr>
      <w:r w:rsidRPr="00D116FB">
        <w:rPr>
          <w:rFonts w:eastAsia="Aptos"/>
          <w:kern w:val="2"/>
          <w:sz w:val="24"/>
          <w:szCs w:val="24"/>
          <w:lang w:eastAsia="en-US"/>
          <w14:ligatures w14:val="standardContextual"/>
        </w:rPr>
        <w:t xml:space="preserve">Department for Education, ‘History programmes of study: key stage 3’, </w:t>
      </w:r>
      <w:r w:rsidRPr="00D116FB">
        <w:rPr>
          <w:rFonts w:eastAsia="Aptos"/>
          <w:i/>
          <w:iCs/>
          <w:kern w:val="2"/>
          <w:sz w:val="24"/>
          <w:szCs w:val="24"/>
          <w:lang w:eastAsia="en-US"/>
          <w14:ligatures w14:val="standardContextual"/>
        </w:rPr>
        <w:t xml:space="preserve">National curriculum in England, </w:t>
      </w:r>
      <w:r>
        <w:rPr>
          <w:rFonts w:eastAsia="Aptos"/>
          <w:i/>
          <w:iCs/>
          <w:kern w:val="2"/>
          <w:sz w:val="24"/>
          <w:szCs w:val="24"/>
          <w:lang w:eastAsia="en-US"/>
          <w14:ligatures w14:val="standardContextual"/>
        </w:rPr>
        <w:tab/>
      </w:r>
      <w:r w:rsidRPr="00D116FB">
        <w:rPr>
          <w:rFonts w:eastAsia="Aptos"/>
          <w:kern w:val="2"/>
          <w:sz w:val="24"/>
          <w:szCs w:val="24"/>
          <w:lang w:eastAsia="en-US"/>
          <w14:ligatures w14:val="standardContextual"/>
        </w:rPr>
        <w:t>(2013), pp. 1-5</w:t>
      </w:r>
      <w:r>
        <w:rPr>
          <w:rFonts w:eastAsia="Aptos"/>
          <w:kern w:val="2"/>
          <w:sz w:val="24"/>
          <w:szCs w:val="24"/>
          <w:lang w:eastAsia="en-US"/>
          <w14:ligatures w14:val="standardContextual"/>
        </w:rPr>
        <w:t>.</w:t>
      </w:r>
    </w:p>
    <w:p w14:paraId="2B3F09DF" w14:textId="79F8D346" w:rsidR="006168AE" w:rsidRDefault="006168AE" w:rsidP="00D116FB">
      <w:pPr>
        <w:spacing w:after="160" w:line="278" w:lineRule="auto"/>
        <w:rPr>
          <w:rFonts w:eastAsia="Aptos"/>
          <w:kern w:val="2"/>
          <w:sz w:val="24"/>
          <w:szCs w:val="24"/>
          <w:lang w:eastAsia="en-US"/>
          <w14:ligatures w14:val="standardContextual"/>
        </w:rPr>
      </w:pPr>
      <w:r w:rsidRPr="006168AE">
        <w:rPr>
          <w:rFonts w:eastAsia="Aptos"/>
          <w:kern w:val="2"/>
          <w:sz w:val="24"/>
          <w:szCs w:val="24"/>
          <w:lang w:eastAsia="en-US"/>
          <w14:ligatures w14:val="standardContextual"/>
        </w:rPr>
        <w:t>Hirsch,</w:t>
      </w:r>
      <w:r>
        <w:rPr>
          <w:rFonts w:eastAsia="Aptos"/>
          <w:kern w:val="2"/>
          <w:sz w:val="24"/>
          <w:szCs w:val="24"/>
          <w:lang w:eastAsia="en-US"/>
          <w14:ligatures w14:val="standardContextual"/>
        </w:rPr>
        <w:t xml:space="preserve"> </w:t>
      </w:r>
      <w:r w:rsidRPr="006168AE">
        <w:rPr>
          <w:rFonts w:eastAsia="Aptos"/>
          <w:kern w:val="2"/>
          <w:sz w:val="24"/>
          <w:szCs w:val="24"/>
          <w:lang w:eastAsia="en-US"/>
          <w14:ligatures w14:val="standardContextual"/>
        </w:rPr>
        <w:t>Brett D.</w:t>
      </w:r>
      <w:r>
        <w:rPr>
          <w:rFonts w:eastAsia="Aptos"/>
          <w:kern w:val="2"/>
          <w:sz w:val="24"/>
          <w:szCs w:val="24"/>
          <w:lang w:eastAsia="en-US"/>
          <w14:ligatures w14:val="standardContextual"/>
        </w:rPr>
        <w:t>,</w:t>
      </w:r>
      <w:r w:rsidRPr="006168AE">
        <w:rPr>
          <w:rFonts w:eastAsia="Aptos"/>
          <w:kern w:val="2"/>
          <w:sz w:val="24"/>
          <w:szCs w:val="24"/>
          <w:lang w:eastAsia="en-US"/>
          <w14:ligatures w14:val="standardContextual"/>
        </w:rPr>
        <w:t xml:space="preserve"> ‘&lt;/Parentheses&gt;: Digital Humanities and the Place of Pedagogy’, </w:t>
      </w:r>
      <w:r w:rsidRPr="006168AE">
        <w:rPr>
          <w:rFonts w:eastAsia="Aptos"/>
          <w:i/>
          <w:iCs/>
          <w:kern w:val="2"/>
          <w:sz w:val="24"/>
          <w:szCs w:val="24"/>
          <w:lang w:eastAsia="en-US"/>
          <w14:ligatures w14:val="standardContextual"/>
        </w:rPr>
        <w:t xml:space="preserve">Digital Humanities </w:t>
      </w:r>
      <w:r w:rsidR="00197FEA">
        <w:rPr>
          <w:rFonts w:eastAsia="Aptos"/>
          <w:i/>
          <w:iCs/>
          <w:kern w:val="2"/>
          <w:sz w:val="24"/>
          <w:szCs w:val="24"/>
          <w:lang w:eastAsia="en-US"/>
          <w14:ligatures w14:val="standardContextual"/>
        </w:rPr>
        <w:tab/>
      </w:r>
      <w:r w:rsidRPr="006168AE">
        <w:rPr>
          <w:rFonts w:eastAsia="Aptos"/>
          <w:i/>
          <w:iCs/>
          <w:kern w:val="2"/>
          <w:sz w:val="24"/>
          <w:szCs w:val="24"/>
          <w:lang w:eastAsia="en-US"/>
          <w14:ligatures w14:val="standardContextual"/>
        </w:rPr>
        <w:t xml:space="preserve">Pedagogy: Practices, Principles and Politics </w:t>
      </w:r>
      <w:r w:rsidRPr="006168AE">
        <w:rPr>
          <w:rFonts w:eastAsia="Aptos"/>
          <w:kern w:val="2"/>
          <w:sz w:val="24"/>
          <w:szCs w:val="24"/>
          <w:lang w:eastAsia="en-US"/>
          <w14:ligatures w14:val="standardContextual"/>
        </w:rPr>
        <w:t>(2012), pp. 3-30</w:t>
      </w:r>
      <w:r w:rsidR="00197FEA">
        <w:rPr>
          <w:rFonts w:eastAsia="Aptos"/>
          <w:kern w:val="2"/>
          <w:sz w:val="24"/>
          <w:szCs w:val="24"/>
          <w:lang w:eastAsia="en-US"/>
          <w14:ligatures w14:val="standardContextual"/>
        </w:rPr>
        <w:t>.</w:t>
      </w:r>
    </w:p>
    <w:p w14:paraId="14DCC3D4" w14:textId="3D5EC2B2" w:rsidR="0074517B" w:rsidRDefault="0074517B" w:rsidP="00D116FB">
      <w:pPr>
        <w:spacing w:after="160" w:line="278" w:lineRule="auto"/>
        <w:rPr>
          <w:rFonts w:eastAsia="Aptos"/>
          <w:kern w:val="2"/>
          <w:sz w:val="24"/>
          <w:szCs w:val="24"/>
          <w:lang w:eastAsia="en-US"/>
          <w14:ligatures w14:val="standardContextual"/>
        </w:rPr>
      </w:pPr>
      <w:r w:rsidRPr="0074517B">
        <w:rPr>
          <w:rFonts w:eastAsia="Aptos"/>
          <w:kern w:val="2"/>
          <w:sz w:val="24"/>
          <w:szCs w:val="24"/>
          <w:lang w:eastAsia="en-US"/>
          <w14:ligatures w14:val="standardContextual"/>
        </w:rPr>
        <w:t>Horrie</w:t>
      </w:r>
      <w:r>
        <w:rPr>
          <w:rFonts w:eastAsia="Aptos"/>
          <w:kern w:val="2"/>
          <w:sz w:val="24"/>
          <w:szCs w:val="24"/>
          <w:lang w:eastAsia="en-US"/>
          <w14:ligatures w14:val="standardContextual"/>
        </w:rPr>
        <w:t xml:space="preserve">, </w:t>
      </w:r>
      <w:r w:rsidRPr="0074517B">
        <w:rPr>
          <w:rFonts w:eastAsia="Aptos"/>
          <w:kern w:val="2"/>
          <w:sz w:val="24"/>
          <w:szCs w:val="24"/>
          <w:lang w:eastAsia="en-US"/>
          <w14:ligatures w14:val="standardContextual"/>
        </w:rPr>
        <w:t>Clare and Hillman,</w:t>
      </w:r>
      <w:r>
        <w:rPr>
          <w:rFonts w:eastAsia="Aptos"/>
          <w:kern w:val="2"/>
          <w:sz w:val="24"/>
          <w:szCs w:val="24"/>
          <w:lang w:eastAsia="en-US"/>
          <w14:ligatures w14:val="standardContextual"/>
        </w:rPr>
        <w:t xml:space="preserve"> </w:t>
      </w:r>
      <w:r w:rsidRPr="0074517B">
        <w:rPr>
          <w:rFonts w:eastAsia="Aptos"/>
          <w:kern w:val="2"/>
          <w:sz w:val="24"/>
          <w:szCs w:val="24"/>
          <w:lang w:eastAsia="en-US"/>
          <w14:ligatures w14:val="standardContextual"/>
        </w:rPr>
        <w:t>Rachel</w:t>
      </w:r>
      <w:r>
        <w:rPr>
          <w:rFonts w:eastAsia="Aptos"/>
          <w:kern w:val="2"/>
          <w:sz w:val="24"/>
          <w:szCs w:val="24"/>
          <w:lang w:eastAsia="en-US"/>
          <w14:ligatures w14:val="standardContextual"/>
        </w:rPr>
        <w:t xml:space="preserve">, </w:t>
      </w:r>
      <w:r w:rsidRPr="0074517B">
        <w:rPr>
          <w:rFonts w:eastAsia="Aptos"/>
          <w:kern w:val="2"/>
          <w:sz w:val="24"/>
          <w:szCs w:val="24"/>
          <w:lang w:eastAsia="en-US"/>
          <w14:ligatures w14:val="standardContextual"/>
        </w:rPr>
        <w:t xml:space="preserve">‘Ideas and practical resources for History teachers’, </w:t>
      </w:r>
      <w:r w:rsidRPr="006F4F64">
        <w:rPr>
          <w:rFonts w:eastAsia="Aptos"/>
          <w:kern w:val="2"/>
          <w:sz w:val="24"/>
          <w:szCs w:val="24"/>
          <w:lang w:eastAsia="en-US"/>
          <w14:ligatures w14:val="standardContextual"/>
        </w:rPr>
        <w:t xml:space="preserve">The National </w:t>
      </w:r>
      <w:r w:rsidRPr="006F4F64">
        <w:rPr>
          <w:rFonts w:eastAsia="Aptos"/>
          <w:kern w:val="2"/>
          <w:sz w:val="24"/>
          <w:szCs w:val="24"/>
          <w:lang w:eastAsia="en-US"/>
          <w14:ligatures w14:val="standardContextual"/>
        </w:rPr>
        <w:tab/>
      </w:r>
      <w:r w:rsidRPr="006F4F64">
        <w:rPr>
          <w:rFonts w:eastAsia="Aptos"/>
          <w:kern w:val="2"/>
          <w:sz w:val="24"/>
          <w:szCs w:val="24"/>
          <w:lang w:eastAsia="en-US"/>
          <w14:ligatures w14:val="standardContextual"/>
        </w:rPr>
        <w:t>Archives</w:t>
      </w:r>
      <w:r w:rsidR="006F4F64">
        <w:rPr>
          <w:rFonts w:eastAsia="Aptos"/>
          <w:kern w:val="2"/>
          <w:sz w:val="24"/>
          <w:szCs w:val="24"/>
          <w:lang w:eastAsia="en-US"/>
          <w14:ligatures w14:val="standardContextual"/>
        </w:rPr>
        <w:t xml:space="preserve">, </w:t>
      </w:r>
      <w:r w:rsidRPr="0074517B">
        <w:rPr>
          <w:rFonts w:eastAsia="Aptos"/>
          <w:kern w:val="2"/>
          <w:sz w:val="24"/>
          <w:szCs w:val="24"/>
          <w:lang w:eastAsia="en-US"/>
          <w14:ligatures w14:val="standardContextual"/>
        </w:rPr>
        <w:t xml:space="preserve">2019 &lt;https://blog.nationalarchives.gov.uk/ideas-practical-resources-history-teachers/&gt; </w:t>
      </w:r>
      <w:r>
        <w:rPr>
          <w:rFonts w:eastAsia="Aptos"/>
          <w:kern w:val="2"/>
          <w:sz w:val="24"/>
          <w:szCs w:val="24"/>
          <w:lang w:eastAsia="en-US"/>
          <w14:ligatures w14:val="standardContextual"/>
        </w:rPr>
        <w:tab/>
      </w:r>
      <w:r w:rsidRPr="0074517B">
        <w:rPr>
          <w:rFonts w:eastAsia="Aptos"/>
          <w:kern w:val="2"/>
          <w:sz w:val="24"/>
          <w:szCs w:val="24"/>
          <w:lang w:eastAsia="en-US"/>
          <w14:ligatures w14:val="standardContextual"/>
        </w:rPr>
        <w:t>[Accessed 13 March 2025].</w:t>
      </w:r>
    </w:p>
    <w:p w14:paraId="304A613D" w14:textId="70C8123E" w:rsidR="00B42505" w:rsidRPr="00FF7015" w:rsidRDefault="005B18F5" w:rsidP="00D116FB">
      <w:pPr>
        <w:spacing w:after="160" w:line="278" w:lineRule="auto"/>
        <w:rPr>
          <w:rFonts w:eastAsia="Aptos"/>
          <w:kern w:val="2"/>
          <w:sz w:val="24"/>
          <w:szCs w:val="24"/>
          <w:lang w:eastAsia="en-US"/>
          <w14:ligatures w14:val="standardContextual"/>
        </w:rPr>
      </w:pPr>
      <w:r>
        <w:rPr>
          <w:rFonts w:eastAsia="Aptos"/>
          <w:kern w:val="2"/>
          <w:sz w:val="24"/>
          <w:szCs w:val="24"/>
          <w:lang w:eastAsia="en-US"/>
          <w14:ligatures w14:val="standardContextual"/>
        </w:rPr>
        <w:t xml:space="preserve">Iantorno, Luke A., ‘Introducing Digital Humanities Pedagogy’, </w:t>
      </w:r>
      <w:r w:rsidR="00FF7015">
        <w:rPr>
          <w:rFonts w:eastAsia="Aptos"/>
          <w:i/>
          <w:iCs/>
          <w:kern w:val="2"/>
          <w:sz w:val="24"/>
          <w:szCs w:val="24"/>
          <w:lang w:eastAsia="en-US"/>
          <w14:ligatures w14:val="standardContextual"/>
        </w:rPr>
        <w:t xml:space="preserve">CEA Critic, </w:t>
      </w:r>
      <w:r w:rsidR="00FF7015">
        <w:rPr>
          <w:rFonts w:eastAsia="Aptos"/>
          <w:kern w:val="2"/>
          <w:sz w:val="24"/>
          <w:szCs w:val="24"/>
          <w:lang w:eastAsia="en-US"/>
          <w14:ligatures w14:val="standardContextual"/>
        </w:rPr>
        <w:t>76.2 (2014), pp. 140-146.</w:t>
      </w:r>
    </w:p>
    <w:p w14:paraId="09D358BC" w14:textId="66D72ED3" w:rsidR="006F4F64" w:rsidRDefault="006F4F64" w:rsidP="00D116FB">
      <w:pPr>
        <w:spacing w:after="160" w:line="278" w:lineRule="auto"/>
        <w:rPr>
          <w:rFonts w:eastAsia="Aptos"/>
          <w:kern w:val="2"/>
          <w:sz w:val="24"/>
          <w:szCs w:val="24"/>
          <w:lang w:eastAsia="en-US"/>
          <w14:ligatures w14:val="standardContextual"/>
        </w:rPr>
      </w:pPr>
      <w:r w:rsidRPr="006F4F64">
        <w:rPr>
          <w:rFonts w:eastAsia="Aptos"/>
          <w:kern w:val="2"/>
          <w:sz w:val="24"/>
          <w:szCs w:val="24"/>
          <w:lang w:eastAsia="en-US"/>
          <w14:ligatures w14:val="standardContextual"/>
        </w:rPr>
        <w:t>James,</w:t>
      </w:r>
      <w:r>
        <w:rPr>
          <w:rFonts w:eastAsia="Aptos"/>
          <w:kern w:val="2"/>
          <w:sz w:val="24"/>
          <w:szCs w:val="24"/>
          <w:lang w:eastAsia="en-US"/>
          <w14:ligatures w14:val="standardContextual"/>
        </w:rPr>
        <w:t xml:space="preserve"> Jeff,</w:t>
      </w:r>
      <w:r w:rsidRPr="006F4F64">
        <w:rPr>
          <w:rFonts w:eastAsia="Aptos"/>
          <w:kern w:val="2"/>
          <w:sz w:val="24"/>
          <w:szCs w:val="24"/>
          <w:lang w:eastAsia="en-US"/>
          <w14:ligatures w14:val="standardContextual"/>
        </w:rPr>
        <w:t xml:space="preserve"> ‘Why Archives are for Everyone’, The National Archives, 7 June 2019 </w:t>
      </w:r>
      <w:r>
        <w:rPr>
          <w:rFonts w:eastAsia="Aptos"/>
          <w:kern w:val="2"/>
          <w:sz w:val="24"/>
          <w:szCs w:val="24"/>
          <w:lang w:eastAsia="en-US"/>
          <w14:ligatures w14:val="standardContextual"/>
        </w:rPr>
        <w:tab/>
      </w:r>
      <w:r w:rsidRPr="006F4F64">
        <w:rPr>
          <w:rFonts w:eastAsia="Aptos"/>
          <w:kern w:val="2"/>
          <w:sz w:val="24"/>
          <w:szCs w:val="24"/>
          <w:lang w:eastAsia="en-US"/>
          <w14:ligatures w14:val="standardContextual"/>
        </w:rPr>
        <w:t>&lt;https://blog.nationalarchives.gov.uk/why-archives-are-for-everyone/&gt; [Accessed 16 March 2025].</w:t>
      </w:r>
    </w:p>
    <w:p w14:paraId="7721A553" w14:textId="7E014FFD" w:rsidR="00273897" w:rsidRDefault="00273897" w:rsidP="00D116FB">
      <w:pPr>
        <w:spacing w:after="160" w:line="278" w:lineRule="auto"/>
        <w:rPr>
          <w:rFonts w:eastAsia="Aptos"/>
          <w:kern w:val="2"/>
          <w:sz w:val="24"/>
          <w:szCs w:val="24"/>
          <w:lang w:eastAsia="en-US"/>
          <w14:ligatures w14:val="standardContextual"/>
        </w:rPr>
      </w:pPr>
      <w:r w:rsidRPr="00273897">
        <w:rPr>
          <w:rFonts w:eastAsia="Aptos"/>
          <w:kern w:val="2"/>
          <w:sz w:val="24"/>
          <w:szCs w:val="24"/>
          <w:lang w:eastAsia="en-US"/>
          <w14:ligatures w14:val="standardContextual"/>
        </w:rPr>
        <w:t>Millacci,</w:t>
      </w:r>
      <w:r>
        <w:rPr>
          <w:rFonts w:eastAsia="Aptos"/>
          <w:kern w:val="2"/>
          <w:sz w:val="24"/>
          <w:szCs w:val="24"/>
          <w:lang w:eastAsia="en-US"/>
          <w14:ligatures w14:val="standardContextual"/>
        </w:rPr>
        <w:t xml:space="preserve"> </w:t>
      </w:r>
      <w:r w:rsidRPr="00273897">
        <w:rPr>
          <w:rFonts w:eastAsia="Aptos"/>
          <w:kern w:val="2"/>
          <w:sz w:val="24"/>
          <w:szCs w:val="24"/>
          <w:lang w:eastAsia="en-US"/>
          <w14:ligatures w14:val="standardContextual"/>
        </w:rPr>
        <w:t>Tiffany Sauber</w:t>
      </w:r>
      <w:r>
        <w:rPr>
          <w:rFonts w:eastAsia="Aptos"/>
          <w:kern w:val="2"/>
          <w:sz w:val="24"/>
          <w:szCs w:val="24"/>
          <w:lang w:eastAsia="en-US"/>
          <w14:ligatures w14:val="standardContextual"/>
        </w:rPr>
        <w:t>,</w:t>
      </w:r>
      <w:r w:rsidRPr="00273897">
        <w:rPr>
          <w:rFonts w:eastAsia="Aptos"/>
          <w:kern w:val="2"/>
          <w:sz w:val="24"/>
          <w:szCs w:val="24"/>
          <w:lang w:eastAsia="en-US"/>
          <w14:ligatures w14:val="standardContextual"/>
        </w:rPr>
        <w:t xml:space="preserve"> ‘How to Motivate Students: 12 Classroom Tips and Examples’, Positive </w:t>
      </w:r>
      <w:r w:rsidR="008B4C94">
        <w:rPr>
          <w:rFonts w:eastAsia="Aptos"/>
          <w:kern w:val="2"/>
          <w:sz w:val="24"/>
          <w:szCs w:val="24"/>
          <w:lang w:eastAsia="en-US"/>
          <w14:ligatures w14:val="standardContextual"/>
        </w:rPr>
        <w:tab/>
      </w:r>
      <w:r w:rsidRPr="00273897">
        <w:rPr>
          <w:rFonts w:eastAsia="Aptos"/>
          <w:kern w:val="2"/>
          <w:sz w:val="24"/>
          <w:szCs w:val="24"/>
          <w:lang w:eastAsia="en-US"/>
          <w14:ligatures w14:val="standardContextual"/>
        </w:rPr>
        <w:t>Education</w:t>
      </w:r>
      <w:r w:rsidR="008B4C94">
        <w:rPr>
          <w:rFonts w:eastAsia="Aptos"/>
          <w:kern w:val="2"/>
          <w:sz w:val="24"/>
          <w:szCs w:val="24"/>
          <w:lang w:eastAsia="en-US"/>
          <w14:ligatures w14:val="standardContextual"/>
        </w:rPr>
        <w:t xml:space="preserve">, </w:t>
      </w:r>
      <w:r w:rsidRPr="00273897">
        <w:rPr>
          <w:rFonts w:eastAsia="Aptos"/>
          <w:kern w:val="2"/>
          <w:sz w:val="24"/>
          <w:szCs w:val="24"/>
          <w:lang w:eastAsia="en-US"/>
          <w14:ligatures w14:val="standardContextual"/>
        </w:rPr>
        <w:t xml:space="preserve">18 April 2022 &lt; https://positivepsychology.com/how-to-motivate-students/&gt; [Accessed </w:t>
      </w:r>
      <w:r w:rsidR="008B4C94">
        <w:rPr>
          <w:rFonts w:eastAsia="Aptos"/>
          <w:kern w:val="2"/>
          <w:sz w:val="24"/>
          <w:szCs w:val="24"/>
          <w:lang w:eastAsia="en-US"/>
          <w14:ligatures w14:val="standardContextual"/>
        </w:rPr>
        <w:tab/>
      </w:r>
      <w:r w:rsidRPr="00273897">
        <w:rPr>
          <w:rFonts w:eastAsia="Aptos"/>
          <w:kern w:val="2"/>
          <w:sz w:val="24"/>
          <w:szCs w:val="24"/>
          <w:lang w:eastAsia="en-US"/>
          <w14:ligatures w14:val="standardContextual"/>
        </w:rPr>
        <w:t>14 March 2025].</w:t>
      </w:r>
    </w:p>
    <w:p w14:paraId="7CC0F5A5" w14:textId="183BCFF6" w:rsidR="00452D8F" w:rsidRDefault="00452D8F" w:rsidP="00D116FB">
      <w:pPr>
        <w:spacing w:after="160" w:line="278" w:lineRule="auto"/>
        <w:rPr>
          <w:rFonts w:eastAsia="Aptos"/>
          <w:kern w:val="2"/>
          <w:sz w:val="24"/>
          <w:szCs w:val="24"/>
          <w:lang w:eastAsia="en-US"/>
          <w14:ligatures w14:val="standardContextual"/>
        </w:rPr>
      </w:pPr>
      <w:r w:rsidRPr="00452D8F">
        <w:rPr>
          <w:rFonts w:eastAsia="Aptos"/>
          <w:kern w:val="2"/>
          <w:sz w:val="24"/>
          <w:szCs w:val="24"/>
          <w:lang w:eastAsia="en-US"/>
          <w14:ligatures w14:val="standardContextual"/>
        </w:rPr>
        <w:t>Meyer</w:t>
      </w:r>
      <w:r>
        <w:rPr>
          <w:rFonts w:eastAsia="Aptos"/>
          <w:kern w:val="2"/>
          <w:sz w:val="24"/>
          <w:szCs w:val="24"/>
          <w:lang w:eastAsia="en-US"/>
          <w14:ligatures w14:val="standardContextual"/>
        </w:rPr>
        <w:t>, Bill,</w:t>
      </w:r>
      <w:r w:rsidRPr="00452D8F">
        <w:rPr>
          <w:rFonts w:eastAsia="Aptos"/>
          <w:kern w:val="2"/>
          <w:sz w:val="24"/>
          <w:szCs w:val="24"/>
          <w:lang w:eastAsia="en-US"/>
          <w14:ligatures w14:val="standardContextual"/>
        </w:rPr>
        <w:t xml:space="preserve"> and others, ‘What is independent learning and what are the benefits for students?’, Department </w:t>
      </w:r>
      <w:r>
        <w:rPr>
          <w:rFonts w:eastAsia="Aptos"/>
          <w:kern w:val="2"/>
          <w:sz w:val="24"/>
          <w:szCs w:val="24"/>
          <w:lang w:eastAsia="en-US"/>
          <w14:ligatures w14:val="standardContextual"/>
        </w:rPr>
        <w:tab/>
      </w:r>
      <w:r w:rsidRPr="00452D8F">
        <w:rPr>
          <w:rFonts w:eastAsia="Aptos"/>
          <w:kern w:val="2"/>
          <w:sz w:val="24"/>
          <w:szCs w:val="24"/>
          <w:lang w:eastAsia="en-US"/>
          <w14:ligatures w14:val="standardContextual"/>
        </w:rPr>
        <w:t>for Children: Schools and Families Research Report</w:t>
      </w:r>
      <w:r w:rsidR="008B4C94">
        <w:rPr>
          <w:rFonts w:eastAsia="Aptos"/>
          <w:kern w:val="2"/>
          <w:sz w:val="24"/>
          <w:szCs w:val="24"/>
          <w:lang w:eastAsia="en-US"/>
          <w14:ligatures w14:val="standardContextual"/>
        </w:rPr>
        <w:t xml:space="preserve">, </w:t>
      </w:r>
      <w:r w:rsidRPr="00452D8F">
        <w:rPr>
          <w:rFonts w:eastAsia="Aptos"/>
          <w:kern w:val="2"/>
          <w:sz w:val="24"/>
          <w:szCs w:val="24"/>
          <w:lang w:eastAsia="en-US"/>
          <w14:ligatures w14:val="standardContextual"/>
        </w:rPr>
        <w:t xml:space="preserve">2008 </w:t>
      </w:r>
      <w:r>
        <w:rPr>
          <w:rFonts w:eastAsia="Aptos"/>
          <w:kern w:val="2"/>
          <w:sz w:val="24"/>
          <w:szCs w:val="24"/>
          <w:lang w:eastAsia="en-US"/>
          <w14:ligatures w14:val="standardContextual"/>
        </w:rPr>
        <w:lastRenderedPageBreak/>
        <w:tab/>
      </w:r>
      <w:r w:rsidRPr="00452D8F">
        <w:rPr>
          <w:rFonts w:eastAsia="Aptos"/>
          <w:kern w:val="2"/>
          <w:sz w:val="24"/>
          <w:szCs w:val="24"/>
          <w:lang w:eastAsia="en-US"/>
          <w14:ligatures w14:val="standardContextual"/>
        </w:rPr>
        <w:t>&lt;http://www.curee.co.uk/files/publication/%5Bsite-</w:t>
      </w:r>
      <w:r>
        <w:rPr>
          <w:rFonts w:eastAsia="Aptos"/>
          <w:kern w:val="2"/>
          <w:sz w:val="24"/>
          <w:szCs w:val="24"/>
          <w:lang w:eastAsia="en-US"/>
          <w14:ligatures w14:val="standardContextual"/>
        </w:rPr>
        <w:tab/>
      </w:r>
      <w:r w:rsidRPr="00452D8F">
        <w:rPr>
          <w:rFonts w:eastAsia="Aptos"/>
          <w:kern w:val="2"/>
          <w:sz w:val="24"/>
          <w:szCs w:val="24"/>
          <w:lang w:eastAsia="en-US"/>
          <w14:ligatures w14:val="standardContextual"/>
        </w:rPr>
        <w:t>timestamp%5D/Whatisindependentlearningandwhatarethebenefits.pdf&gt; [Accessed 15 March 2025]</w:t>
      </w:r>
      <w:r>
        <w:rPr>
          <w:rFonts w:eastAsia="Aptos"/>
          <w:kern w:val="2"/>
          <w:sz w:val="24"/>
          <w:szCs w:val="24"/>
          <w:lang w:eastAsia="en-US"/>
          <w14:ligatures w14:val="standardContextual"/>
        </w:rPr>
        <w:t>.</w:t>
      </w:r>
    </w:p>
    <w:p w14:paraId="30F6C6F2" w14:textId="154293FA" w:rsidR="00777919" w:rsidRDefault="00777919" w:rsidP="00D116FB">
      <w:pPr>
        <w:spacing w:after="160" w:line="278" w:lineRule="auto"/>
        <w:rPr>
          <w:rFonts w:eastAsia="Aptos"/>
          <w:kern w:val="2"/>
          <w:sz w:val="24"/>
          <w:szCs w:val="24"/>
          <w:lang w:eastAsia="en-US"/>
          <w14:ligatures w14:val="standardContextual"/>
        </w:rPr>
      </w:pPr>
      <w:r w:rsidRPr="00777919">
        <w:rPr>
          <w:rFonts w:eastAsia="Aptos"/>
          <w:kern w:val="2"/>
          <w:sz w:val="24"/>
          <w:szCs w:val="24"/>
          <w:lang w:eastAsia="en-US"/>
          <w14:ligatures w14:val="standardContextual"/>
        </w:rPr>
        <w:t>Pace,</w:t>
      </w:r>
      <w:r>
        <w:rPr>
          <w:rFonts w:eastAsia="Aptos"/>
          <w:kern w:val="2"/>
          <w:sz w:val="24"/>
          <w:szCs w:val="24"/>
          <w:lang w:eastAsia="en-US"/>
          <w14:ligatures w14:val="standardContextual"/>
        </w:rPr>
        <w:t xml:space="preserve"> </w:t>
      </w:r>
      <w:r w:rsidRPr="00777919">
        <w:rPr>
          <w:rFonts w:eastAsia="Aptos"/>
          <w:kern w:val="2"/>
          <w:sz w:val="24"/>
          <w:szCs w:val="24"/>
          <w:lang w:eastAsia="en-US"/>
          <w14:ligatures w14:val="standardContextual"/>
        </w:rPr>
        <w:t>Julie Harper</w:t>
      </w:r>
      <w:r>
        <w:rPr>
          <w:rFonts w:eastAsia="Aptos"/>
          <w:kern w:val="2"/>
          <w:sz w:val="24"/>
          <w:szCs w:val="24"/>
          <w:lang w:eastAsia="en-US"/>
          <w14:ligatures w14:val="standardContextual"/>
        </w:rPr>
        <w:t>,</w:t>
      </w:r>
      <w:r w:rsidRPr="00777919">
        <w:rPr>
          <w:rFonts w:eastAsia="Aptos"/>
          <w:kern w:val="2"/>
          <w:sz w:val="24"/>
          <w:szCs w:val="24"/>
          <w:lang w:eastAsia="en-US"/>
          <w14:ligatures w14:val="standardContextual"/>
        </w:rPr>
        <w:t xml:space="preserve"> ‘Preserving the archives in the 21st century classroom: designing history classes around </w:t>
      </w:r>
      <w:r>
        <w:rPr>
          <w:rFonts w:eastAsia="Aptos"/>
          <w:kern w:val="2"/>
          <w:sz w:val="24"/>
          <w:szCs w:val="24"/>
          <w:lang w:eastAsia="en-US"/>
          <w14:ligatures w14:val="standardContextual"/>
        </w:rPr>
        <w:tab/>
      </w:r>
      <w:r w:rsidRPr="00777919">
        <w:rPr>
          <w:rFonts w:eastAsia="Aptos"/>
          <w:kern w:val="2"/>
          <w:sz w:val="24"/>
          <w:szCs w:val="24"/>
          <w:lang w:eastAsia="en-US"/>
          <w14:ligatures w14:val="standardContextual"/>
        </w:rPr>
        <w:t>primary source research’, Georgie Educational Researcher, 16.1 (2019), pp. 64-73.</w:t>
      </w:r>
    </w:p>
    <w:p w14:paraId="13A98569" w14:textId="589E20B5" w:rsidR="008D31CE" w:rsidRDefault="00B856E5" w:rsidP="00D116FB">
      <w:pPr>
        <w:spacing w:after="160" w:line="278" w:lineRule="auto"/>
        <w:rPr>
          <w:rFonts w:eastAsia="Aptos"/>
          <w:kern w:val="2"/>
          <w:sz w:val="24"/>
          <w:szCs w:val="24"/>
          <w:lang w:eastAsia="en-US"/>
          <w14:ligatures w14:val="standardContextual"/>
        </w:rPr>
      </w:pPr>
      <w:r w:rsidRPr="00B856E5">
        <w:rPr>
          <w:rFonts w:eastAsia="Aptos"/>
          <w:kern w:val="2"/>
          <w:sz w:val="24"/>
          <w:szCs w:val="24"/>
          <w:lang w:eastAsia="en-US"/>
          <w14:ligatures w14:val="standardContextual"/>
        </w:rPr>
        <w:t>Schmid</w:t>
      </w:r>
      <w:r>
        <w:rPr>
          <w:rFonts w:eastAsia="Aptos"/>
          <w:kern w:val="2"/>
          <w:sz w:val="24"/>
          <w:szCs w:val="24"/>
          <w:lang w:eastAsia="en-US"/>
          <w14:ligatures w14:val="standardContextual"/>
        </w:rPr>
        <w:t xml:space="preserve">, </w:t>
      </w:r>
      <w:r w:rsidRPr="00B856E5">
        <w:rPr>
          <w:rFonts w:eastAsia="Aptos"/>
          <w:kern w:val="2"/>
          <w:sz w:val="24"/>
          <w:szCs w:val="24"/>
          <w:lang w:eastAsia="en-US"/>
          <w14:ligatures w14:val="standardContextual"/>
        </w:rPr>
        <w:t xml:space="preserve">Richard F. and others, ‘The effects of technology use in postsecondary education: A meta-analysis </w:t>
      </w:r>
      <w:r w:rsidR="00946FE2">
        <w:rPr>
          <w:rFonts w:eastAsia="Aptos"/>
          <w:kern w:val="2"/>
          <w:sz w:val="24"/>
          <w:szCs w:val="24"/>
          <w:lang w:eastAsia="en-US"/>
          <w14:ligatures w14:val="standardContextual"/>
        </w:rPr>
        <w:tab/>
      </w:r>
      <w:r w:rsidRPr="00B856E5">
        <w:rPr>
          <w:rFonts w:eastAsia="Aptos"/>
          <w:kern w:val="2"/>
          <w:sz w:val="24"/>
          <w:szCs w:val="24"/>
          <w:lang w:eastAsia="en-US"/>
          <w14:ligatures w14:val="standardContextual"/>
        </w:rPr>
        <w:t xml:space="preserve">of classroom applications’, </w:t>
      </w:r>
      <w:r w:rsidRPr="00946FE2">
        <w:rPr>
          <w:rFonts w:eastAsia="Aptos"/>
          <w:i/>
          <w:iCs/>
          <w:kern w:val="2"/>
          <w:sz w:val="24"/>
          <w:szCs w:val="24"/>
          <w:lang w:eastAsia="en-US"/>
          <w14:ligatures w14:val="standardContextual"/>
        </w:rPr>
        <w:t>Computers and Education</w:t>
      </w:r>
      <w:r w:rsidRPr="00B856E5">
        <w:rPr>
          <w:rFonts w:eastAsia="Aptos"/>
          <w:kern w:val="2"/>
          <w:sz w:val="24"/>
          <w:szCs w:val="24"/>
          <w:lang w:eastAsia="en-US"/>
          <w14:ligatures w14:val="standardContextual"/>
        </w:rPr>
        <w:t>, 72 (2014), pp. 271-291.</w:t>
      </w:r>
    </w:p>
    <w:p w14:paraId="31B806AD" w14:textId="703C2649" w:rsidR="00791C90" w:rsidRDefault="00791C90" w:rsidP="00D116FB">
      <w:pPr>
        <w:spacing w:after="160" w:line="278" w:lineRule="auto"/>
        <w:rPr>
          <w:rFonts w:eastAsia="Aptos"/>
          <w:kern w:val="2"/>
          <w:sz w:val="24"/>
          <w:szCs w:val="24"/>
          <w:lang w:eastAsia="en-US"/>
          <w14:ligatures w14:val="standardContextual"/>
        </w:rPr>
      </w:pPr>
      <w:r w:rsidRPr="00791C90">
        <w:rPr>
          <w:rFonts w:eastAsia="Aptos"/>
          <w:kern w:val="2"/>
          <w:sz w:val="24"/>
          <w:szCs w:val="24"/>
          <w:lang w:eastAsia="en-US"/>
          <w14:ligatures w14:val="standardContextual"/>
        </w:rPr>
        <w:t>Şentürk</w:t>
      </w:r>
      <w:r>
        <w:rPr>
          <w:rFonts w:eastAsia="Aptos"/>
          <w:kern w:val="2"/>
          <w:sz w:val="24"/>
          <w:szCs w:val="24"/>
          <w:lang w:eastAsia="en-US"/>
          <w14:ligatures w14:val="standardContextual"/>
        </w:rPr>
        <w:t xml:space="preserve">, </w:t>
      </w:r>
      <w:r w:rsidRPr="00791C90">
        <w:rPr>
          <w:rFonts w:eastAsia="Aptos"/>
          <w:kern w:val="2"/>
          <w:sz w:val="24"/>
          <w:szCs w:val="24"/>
          <w:lang w:eastAsia="en-US"/>
          <w14:ligatures w14:val="standardContextual"/>
        </w:rPr>
        <w:t>Burçak</w:t>
      </w:r>
      <w:r>
        <w:rPr>
          <w:rFonts w:eastAsia="Aptos"/>
          <w:kern w:val="2"/>
          <w:sz w:val="24"/>
          <w:szCs w:val="24"/>
          <w:lang w:eastAsia="en-US"/>
          <w14:ligatures w14:val="standardContextual"/>
        </w:rPr>
        <w:t xml:space="preserve">, ‘The Use of Archives in Education: Examples from Abroad’, </w:t>
      </w:r>
      <w:r w:rsidR="00287556">
        <w:rPr>
          <w:rFonts w:eastAsia="Aptos"/>
          <w:i/>
          <w:iCs/>
          <w:kern w:val="2"/>
          <w:sz w:val="24"/>
          <w:szCs w:val="24"/>
          <w:lang w:eastAsia="en-US"/>
          <w14:ligatures w14:val="standardContextual"/>
        </w:rPr>
        <w:t xml:space="preserve">International Journal on New </w:t>
      </w:r>
      <w:r w:rsidR="002B722A">
        <w:rPr>
          <w:rFonts w:eastAsia="Aptos"/>
          <w:i/>
          <w:iCs/>
          <w:kern w:val="2"/>
          <w:sz w:val="24"/>
          <w:szCs w:val="24"/>
          <w:lang w:eastAsia="en-US"/>
          <w14:ligatures w14:val="standardContextual"/>
        </w:rPr>
        <w:tab/>
      </w:r>
      <w:r w:rsidR="00287556">
        <w:rPr>
          <w:rFonts w:eastAsia="Aptos"/>
          <w:i/>
          <w:iCs/>
          <w:kern w:val="2"/>
          <w:sz w:val="24"/>
          <w:szCs w:val="24"/>
          <w:lang w:eastAsia="en-US"/>
          <w14:ligatures w14:val="standardContextual"/>
        </w:rPr>
        <w:t xml:space="preserve">Trends in Education and Their Implications, </w:t>
      </w:r>
      <w:r w:rsidR="00287556">
        <w:rPr>
          <w:rFonts w:eastAsia="Aptos"/>
          <w:kern w:val="2"/>
          <w:sz w:val="24"/>
          <w:szCs w:val="24"/>
          <w:lang w:eastAsia="en-US"/>
          <w14:ligatures w14:val="standardContextual"/>
        </w:rPr>
        <w:t>4.1 (</w:t>
      </w:r>
      <w:r w:rsidR="002B722A">
        <w:rPr>
          <w:rFonts w:eastAsia="Aptos"/>
          <w:kern w:val="2"/>
          <w:sz w:val="24"/>
          <w:szCs w:val="24"/>
          <w:lang w:eastAsia="en-US"/>
          <w14:ligatures w14:val="standardContextual"/>
        </w:rPr>
        <w:t>2013), pp. 108-114.</w:t>
      </w:r>
    </w:p>
    <w:p w14:paraId="117ECAAA" w14:textId="6607959D" w:rsidR="00B57F63" w:rsidRPr="00043382" w:rsidRDefault="00B57F63" w:rsidP="00D116FB">
      <w:pPr>
        <w:spacing w:after="160" w:line="278" w:lineRule="auto"/>
        <w:rPr>
          <w:rFonts w:eastAsia="Aptos"/>
          <w:kern w:val="2"/>
          <w:sz w:val="24"/>
          <w:szCs w:val="24"/>
          <w:lang w:eastAsia="en-US"/>
          <w14:ligatures w14:val="standardContextual"/>
        </w:rPr>
      </w:pPr>
      <w:r>
        <w:rPr>
          <w:rFonts w:eastAsia="Aptos"/>
          <w:kern w:val="2"/>
          <w:sz w:val="24"/>
          <w:szCs w:val="24"/>
          <w:lang w:eastAsia="en-US"/>
          <w14:ligatures w14:val="standardContextual"/>
        </w:rPr>
        <w:t xml:space="preserve">Svensson, Patrik, </w:t>
      </w:r>
      <w:r w:rsidR="00043382">
        <w:rPr>
          <w:rFonts w:eastAsia="Aptos"/>
          <w:i/>
          <w:iCs/>
          <w:kern w:val="2"/>
          <w:sz w:val="24"/>
          <w:szCs w:val="24"/>
          <w:lang w:eastAsia="en-US"/>
          <w14:ligatures w14:val="standardContextual"/>
        </w:rPr>
        <w:t>Big Digital Humanities: Imagining a Meeting Place for the Humanities and the Digital</w:t>
      </w:r>
      <w:r w:rsidR="007E2C54">
        <w:rPr>
          <w:rFonts w:eastAsia="Aptos"/>
          <w:i/>
          <w:iCs/>
          <w:kern w:val="2"/>
          <w:sz w:val="24"/>
          <w:szCs w:val="24"/>
          <w:lang w:eastAsia="en-US"/>
          <w14:ligatures w14:val="standardContextual"/>
        </w:rPr>
        <w:t xml:space="preserve"> </w:t>
      </w:r>
      <w:r w:rsidR="00CA2908">
        <w:rPr>
          <w:rFonts w:eastAsia="Aptos"/>
          <w:i/>
          <w:iCs/>
          <w:kern w:val="2"/>
          <w:sz w:val="24"/>
          <w:szCs w:val="24"/>
          <w:lang w:eastAsia="en-US"/>
          <w14:ligatures w14:val="standardContextual"/>
        </w:rPr>
        <w:tab/>
      </w:r>
      <w:r w:rsidR="007E2C54">
        <w:rPr>
          <w:rFonts w:eastAsia="Aptos"/>
          <w:kern w:val="2"/>
          <w:sz w:val="24"/>
          <w:szCs w:val="24"/>
          <w:lang w:eastAsia="en-US"/>
          <w14:ligatures w14:val="standardContextual"/>
        </w:rPr>
        <w:t>(University of Michigan Press, 2016)</w:t>
      </w:r>
      <w:r w:rsidR="00CA2908">
        <w:rPr>
          <w:rFonts w:eastAsia="Aptos"/>
          <w:kern w:val="2"/>
          <w:sz w:val="24"/>
          <w:szCs w:val="24"/>
          <w:lang w:eastAsia="en-US"/>
          <w14:ligatures w14:val="standardContextual"/>
        </w:rPr>
        <w:t>.</w:t>
      </w:r>
      <w:r w:rsidR="00043382">
        <w:rPr>
          <w:rFonts w:eastAsia="Aptos"/>
          <w:i/>
          <w:iCs/>
          <w:kern w:val="2"/>
          <w:sz w:val="24"/>
          <w:szCs w:val="24"/>
          <w:lang w:eastAsia="en-US"/>
          <w14:ligatures w14:val="standardContextual"/>
        </w:rPr>
        <w:t xml:space="preserve"> </w:t>
      </w:r>
    </w:p>
    <w:p w14:paraId="3C72095C" w14:textId="6144EDFF" w:rsidR="00AF5E9D" w:rsidRDefault="00AF5E9D" w:rsidP="00D116FB">
      <w:pPr>
        <w:spacing w:after="160" w:line="278" w:lineRule="auto"/>
        <w:rPr>
          <w:rFonts w:eastAsia="Aptos"/>
          <w:kern w:val="2"/>
          <w:sz w:val="24"/>
          <w:szCs w:val="24"/>
          <w:lang w:eastAsia="en-US"/>
          <w14:ligatures w14:val="standardContextual"/>
        </w:rPr>
      </w:pPr>
      <w:r w:rsidRPr="00AF5E9D">
        <w:rPr>
          <w:rFonts w:eastAsia="Aptos"/>
          <w:kern w:val="2"/>
          <w:sz w:val="24"/>
          <w:szCs w:val="24"/>
          <w:lang w:eastAsia="en-US"/>
          <w14:ligatures w14:val="standardContextual"/>
        </w:rPr>
        <w:t>Szpunar,</w:t>
      </w:r>
      <w:r w:rsidRPr="00AF5E9D">
        <w:rPr>
          <w:rFonts w:eastAsia="Aptos"/>
          <w:kern w:val="2"/>
          <w:sz w:val="24"/>
          <w:szCs w:val="24"/>
          <w:lang w:eastAsia="en-US"/>
          <w14:ligatures w14:val="standardContextual"/>
        </w:rPr>
        <w:t xml:space="preserve"> </w:t>
      </w:r>
      <w:r w:rsidRPr="00AF5E9D">
        <w:rPr>
          <w:rFonts w:eastAsia="Aptos"/>
          <w:kern w:val="2"/>
          <w:sz w:val="24"/>
          <w:szCs w:val="24"/>
          <w:lang w:eastAsia="en-US"/>
          <w14:ligatures w14:val="standardContextual"/>
        </w:rPr>
        <w:t>Karl K.</w:t>
      </w:r>
      <w:r>
        <w:rPr>
          <w:rFonts w:eastAsia="Aptos"/>
          <w:kern w:val="2"/>
          <w:sz w:val="24"/>
          <w:szCs w:val="24"/>
          <w:lang w:eastAsia="en-US"/>
          <w14:ligatures w14:val="standardContextual"/>
        </w:rPr>
        <w:t>,</w:t>
      </w:r>
      <w:r w:rsidRPr="00AF5E9D">
        <w:rPr>
          <w:rFonts w:eastAsia="Aptos"/>
          <w:kern w:val="2"/>
          <w:sz w:val="24"/>
          <w:szCs w:val="24"/>
          <w:lang w:eastAsia="en-US"/>
          <w14:ligatures w14:val="standardContextual"/>
        </w:rPr>
        <w:t xml:space="preserve"> Jing</w:t>
      </w:r>
      <w:r>
        <w:rPr>
          <w:rFonts w:eastAsia="Aptos"/>
          <w:kern w:val="2"/>
          <w:sz w:val="24"/>
          <w:szCs w:val="24"/>
          <w:lang w:eastAsia="en-US"/>
          <w14:ligatures w14:val="standardContextual"/>
        </w:rPr>
        <w:t xml:space="preserve">, </w:t>
      </w:r>
      <w:r w:rsidRPr="00AF5E9D">
        <w:rPr>
          <w:rFonts w:eastAsia="Aptos"/>
          <w:kern w:val="2"/>
          <w:sz w:val="24"/>
          <w:szCs w:val="24"/>
          <w:lang w:eastAsia="en-US"/>
          <w14:ligatures w14:val="standardContextual"/>
        </w:rPr>
        <w:t>Helen G.</w:t>
      </w:r>
      <w:r>
        <w:rPr>
          <w:rFonts w:eastAsia="Aptos"/>
          <w:kern w:val="2"/>
          <w:sz w:val="24"/>
          <w:szCs w:val="24"/>
          <w:lang w:eastAsia="en-US"/>
          <w14:ligatures w14:val="standardContextual"/>
        </w:rPr>
        <w:t>,</w:t>
      </w:r>
      <w:r w:rsidRPr="00AF5E9D">
        <w:rPr>
          <w:rFonts w:eastAsia="Aptos"/>
          <w:kern w:val="2"/>
          <w:sz w:val="24"/>
          <w:szCs w:val="24"/>
          <w:lang w:eastAsia="en-US"/>
          <w14:ligatures w14:val="standardContextual"/>
        </w:rPr>
        <w:t xml:space="preserve"> and Schacter,</w:t>
      </w:r>
      <w:r>
        <w:rPr>
          <w:rFonts w:eastAsia="Aptos"/>
          <w:kern w:val="2"/>
          <w:sz w:val="24"/>
          <w:szCs w:val="24"/>
          <w:lang w:eastAsia="en-US"/>
          <w14:ligatures w14:val="standardContextual"/>
        </w:rPr>
        <w:t xml:space="preserve"> </w:t>
      </w:r>
      <w:r w:rsidRPr="00AF5E9D">
        <w:rPr>
          <w:rFonts w:eastAsia="Aptos"/>
          <w:kern w:val="2"/>
          <w:sz w:val="24"/>
          <w:szCs w:val="24"/>
          <w:lang w:eastAsia="en-US"/>
          <w14:ligatures w14:val="standardContextual"/>
        </w:rPr>
        <w:t>Daniel L.</w:t>
      </w:r>
      <w:r>
        <w:rPr>
          <w:rFonts w:eastAsia="Aptos"/>
          <w:kern w:val="2"/>
          <w:sz w:val="24"/>
          <w:szCs w:val="24"/>
          <w:lang w:eastAsia="en-US"/>
          <w14:ligatures w14:val="standardContextual"/>
        </w:rPr>
        <w:t>,</w:t>
      </w:r>
      <w:r w:rsidR="00AA39FD">
        <w:rPr>
          <w:rFonts w:eastAsia="Aptos"/>
          <w:kern w:val="2"/>
          <w:sz w:val="24"/>
          <w:szCs w:val="24"/>
          <w:lang w:eastAsia="en-US"/>
          <w14:ligatures w14:val="standardContextual"/>
        </w:rPr>
        <w:t xml:space="preserve"> </w:t>
      </w:r>
      <w:r w:rsidRPr="00AF5E9D">
        <w:rPr>
          <w:rFonts w:eastAsia="Aptos"/>
          <w:kern w:val="2"/>
          <w:sz w:val="24"/>
          <w:szCs w:val="24"/>
          <w:lang w:eastAsia="en-US"/>
          <w14:ligatures w14:val="standardContextual"/>
        </w:rPr>
        <w:t xml:space="preserve">‘Overcoming overconfidence in learning from </w:t>
      </w:r>
      <w:r w:rsidR="00AA39FD">
        <w:rPr>
          <w:rFonts w:eastAsia="Aptos"/>
          <w:kern w:val="2"/>
          <w:sz w:val="24"/>
          <w:szCs w:val="24"/>
          <w:lang w:eastAsia="en-US"/>
          <w14:ligatures w14:val="standardContextual"/>
        </w:rPr>
        <w:tab/>
      </w:r>
      <w:r w:rsidRPr="00AF5E9D">
        <w:rPr>
          <w:rFonts w:eastAsia="Aptos"/>
          <w:kern w:val="2"/>
          <w:sz w:val="24"/>
          <w:szCs w:val="24"/>
          <w:lang w:eastAsia="en-US"/>
          <w14:ligatures w14:val="standardContextual"/>
        </w:rPr>
        <w:t xml:space="preserve">video-recorded lectures: Implications of interpolated testing for online education’, </w:t>
      </w:r>
      <w:r w:rsidRPr="00AA39FD">
        <w:rPr>
          <w:rFonts w:eastAsia="Aptos"/>
          <w:i/>
          <w:iCs/>
          <w:kern w:val="2"/>
          <w:sz w:val="24"/>
          <w:szCs w:val="24"/>
          <w:lang w:eastAsia="en-US"/>
          <w14:ligatures w14:val="standardContextual"/>
        </w:rPr>
        <w:t xml:space="preserve">Journal of </w:t>
      </w:r>
      <w:r w:rsidR="00AA39FD">
        <w:rPr>
          <w:rFonts w:eastAsia="Aptos"/>
          <w:i/>
          <w:iCs/>
          <w:kern w:val="2"/>
          <w:sz w:val="24"/>
          <w:szCs w:val="24"/>
          <w:lang w:eastAsia="en-US"/>
          <w14:ligatures w14:val="standardContextual"/>
        </w:rPr>
        <w:tab/>
      </w:r>
      <w:r w:rsidRPr="00AA39FD">
        <w:rPr>
          <w:rFonts w:eastAsia="Aptos"/>
          <w:i/>
          <w:iCs/>
          <w:kern w:val="2"/>
          <w:sz w:val="24"/>
          <w:szCs w:val="24"/>
          <w:lang w:eastAsia="en-US"/>
          <w14:ligatures w14:val="standardContextual"/>
        </w:rPr>
        <w:t>Applied Research in Memory and Cognition</w:t>
      </w:r>
      <w:r w:rsidRPr="00AF5E9D">
        <w:rPr>
          <w:rFonts w:eastAsia="Aptos"/>
          <w:kern w:val="2"/>
          <w:sz w:val="24"/>
          <w:szCs w:val="24"/>
          <w:lang w:eastAsia="en-US"/>
          <w14:ligatures w14:val="standardContextual"/>
        </w:rPr>
        <w:t>, 3.3 (2014), pp.161-164</w:t>
      </w:r>
      <w:r w:rsidR="00AA39FD">
        <w:rPr>
          <w:rFonts w:eastAsia="Aptos"/>
          <w:kern w:val="2"/>
          <w:sz w:val="24"/>
          <w:szCs w:val="24"/>
          <w:lang w:eastAsia="en-US"/>
          <w14:ligatures w14:val="standardContextual"/>
        </w:rPr>
        <w:t>.</w:t>
      </w:r>
    </w:p>
    <w:p w14:paraId="57C2B5E4" w14:textId="2BBD8B21" w:rsidR="00882C34" w:rsidRDefault="00882C34" w:rsidP="00D116FB">
      <w:pPr>
        <w:spacing w:after="160" w:line="278" w:lineRule="auto"/>
        <w:rPr>
          <w:rFonts w:eastAsia="Aptos"/>
          <w:kern w:val="2"/>
          <w:sz w:val="24"/>
          <w:szCs w:val="24"/>
          <w:lang w:eastAsia="en-US"/>
          <w14:ligatures w14:val="standardContextual"/>
        </w:rPr>
      </w:pPr>
      <w:r w:rsidRPr="00882C34">
        <w:rPr>
          <w:rFonts w:eastAsia="Aptos"/>
          <w:kern w:val="2"/>
          <w:sz w:val="24"/>
          <w:szCs w:val="24"/>
          <w:lang w:eastAsia="en-US"/>
          <w14:ligatures w14:val="standardContextual"/>
        </w:rPr>
        <w:t xml:space="preserve">The Department of Education, ‘Eliminating unnecessary workload around planning and teaching resources’, </w:t>
      </w:r>
      <w:r>
        <w:rPr>
          <w:rFonts w:eastAsia="Aptos"/>
          <w:kern w:val="2"/>
          <w:sz w:val="24"/>
          <w:szCs w:val="24"/>
          <w:lang w:eastAsia="en-US"/>
          <w14:ligatures w14:val="standardContextual"/>
        </w:rPr>
        <w:tab/>
      </w:r>
      <w:r w:rsidRPr="00882C34">
        <w:rPr>
          <w:rFonts w:eastAsia="Aptos"/>
          <w:kern w:val="2"/>
          <w:sz w:val="24"/>
          <w:szCs w:val="24"/>
          <w:lang w:eastAsia="en-US"/>
          <w14:ligatures w14:val="standardContextual"/>
        </w:rPr>
        <w:t>2016 &lt;https://assets.publishing.service.gov.uk/media/5a7f1c3a40f0b6230268d7fa/Eliminating-</w:t>
      </w:r>
      <w:r>
        <w:rPr>
          <w:rFonts w:eastAsia="Aptos"/>
          <w:kern w:val="2"/>
          <w:sz w:val="24"/>
          <w:szCs w:val="24"/>
          <w:lang w:eastAsia="en-US"/>
          <w14:ligatures w14:val="standardContextual"/>
        </w:rPr>
        <w:tab/>
      </w:r>
      <w:r w:rsidRPr="00882C34">
        <w:rPr>
          <w:rFonts w:eastAsia="Aptos"/>
          <w:kern w:val="2"/>
          <w:sz w:val="24"/>
          <w:szCs w:val="24"/>
          <w:lang w:eastAsia="en-US"/>
          <w14:ligatures w14:val="standardContextual"/>
        </w:rPr>
        <w:t>unnecessary-workload-around-planning-and-teaching-resources.pdf&gt; [Accessed 15 March 2015]</w:t>
      </w:r>
      <w:r>
        <w:rPr>
          <w:rFonts w:eastAsia="Aptos"/>
          <w:kern w:val="2"/>
          <w:sz w:val="24"/>
          <w:szCs w:val="24"/>
          <w:lang w:eastAsia="en-US"/>
          <w14:ligatures w14:val="standardContextual"/>
        </w:rPr>
        <w:t>.</w:t>
      </w:r>
    </w:p>
    <w:p w14:paraId="2FF6AEDE" w14:textId="68F69BC5" w:rsidR="00BD2E19" w:rsidRDefault="00BD2E19" w:rsidP="00D116FB">
      <w:pPr>
        <w:spacing w:after="160" w:line="278" w:lineRule="auto"/>
        <w:rPr>
          <w:rFonts w:eastAsia="Aptos"/>
          <w:kern w:val="2"/>
          <w:sz w:val="24"/>
          <w:szCs w:val="24"/>
          <w:lang w:eastAsia="en-US"/>
          <w14:ligatures w14:val="standardContextual"/>
        </w:rPr>
      </w:pPr>
      <w:r w:rsidRPr="00BD2E19">
        <w:rPr>
          <w:rFonts w:eastAsia="Aptos"/>
          <w:kern w:val="2"/>
          <w:sz w:val="24"/>
          <w:szCs w:val="24"/>
          <w:lang w:eastAsia="en-US"/>
          <w14:ligatures w14:val="standardContextual"/>
        </w:rPr>
        <w:t>Tonnetti</w:t>
      </w:r>
      <w:r>
        <w:rPr>
          <w:rFonts w:eastAsia="Aptos"/>
          <w:kern w:val="2"/>
          <w:sz w:val="24"/>
          <w:szCs w:val="24"/>
          <w:lang w:eastAsia="en-US"/>
          <w14:ligatures w14:val="standardContextual"/>
        </w:rPr>
        <w:t xml:space="preserve">, </w:t>
      </w:r>
      <w:r w:rsidRPr="00BD2E19">
        <w:rPr>
          <w:rFonts w:eastAsia="Aptos"/>
          <w:kern w:val="2"/>
          <w:sz w:val="24"/>
          <w:szCs w:val="24"/>
          <w:lang w:eastAsia="en-US"/>
          <w14:ligatures w14:val="standardContextual"/>
        </w:rPr>
        <w:t>Benoit and Lentillion-Kaestner,</w:t>
      </w:r>
      <w:r>
        <w:rPr>
          <w:rFonts w:eastAsia="Aptos"/>
          <w:kern w:val="2"/>
          <w:sz w:val="24"/>
          <w:szCs w:val="24"/>
          <w:lang w:eastAsia="en-US"/>
          <w14:ligatures w14:val="standardContextual"/>
        </w:rPr>
        <w:t xml:space="preserve"> </w:t>
      </w:r>
      <w:r w:rsidRPr="00BD2E19">
        <w:rPr>
          <w:rFonts w:eastAsia="Aptos"/>
          <w:kern w:val="2"/>
          <w:sz w:val="24"/>
          <w:szCs w:val="24"/>
          <w:lang w:eastAsia="en-US"/>
          <w14:ligatures w14:val="standardContextual"/>
        </w:rPr>
        <w:t>Vanessa</w:t>
      </w:r>
      <w:r>
        <w:rPr>
          <w:rFonts w:eastAsia="Aptos"/>
          <w:kern w:val="2"/>
          <w:sz w:val="24"/>
          <w:szCs w:val="24"/>
          <w:lang w:eastAsia="en-US"/>
          <w14:ligatures w14:val="standardContextual"/>
        </w:rPr>
        <w:t xml:space="preserve">, </w:t>
      </w:r>
      <w:r w:rsidRPr="00BD2E19">
        <w:rPr>
          <w:rFonts w:eastAsia="Aptos"/>
          <w:kern w:val="2"/>
          <w:sz w:val="24"/>
          <w:szCs w:val="24"/>
          <w:lang w:eastAsia="en-US"/>
          <w14:ligatures w14:val="standardContextual"/>
        </w:rPr>
        <w:t xml:space="preserve">‘Teaching interdisciplinarity in secondary school: A </w:t>
      </w:r>
      <w:r>
        <w:rPr>
          <w:rFonts w:eastAsia="Aptos"/>
          <w:kern w:val="2"/>
          <w:sz w:val="24"/>
          <w:szCs w:val="24"/>
          <w:lang w:eastAsia="en-US"/>
          <w14:ligatures w14:val="standardContextual"/>
        </w:rPr>
        <w:tab/>
      </w:r>
      <w:r w:rsidRPr="00BD2E19">
        <w:rPr>
          <w:rFonts w:eastAsia="Aptos"/>
          <w:kern w:val="2"/>
          <w:sz w:val="24"/>
          <w:szCs w:val="24"/>
          <w:lang w:eastAsia="en-US"/>
          <w14:ligatures w14:val="standardContextual"/>
        </w:rPr>
        <w:t xml:space="preserve">systematic review’, </w:t>
      </w:r>
      <w:r w:rsidRPr="00B6796B">
        <w:rPr>
          <w:rFonts w:eastAsia="Aptos"/>
          <w:i/>
          <w:iCs/>
          <w:kern w:val="2"/>
          <w:sz w:val="24"/>
          <w:szCs w:val="24"/>
          <w:lang w:eastAsia="en-US"/>
          <w14:ligatures w14:val="standardContextual"/>
        </w:rPr>
        <w:t>Cogent Education</w:t>
      </w:r>
      <w:r w:rsidRPr="00BD2E19">
        <w:rPr>
          <w:rFonts w:eastAsia="Aptos"/>
          <w:kern w:val="2"/>
          <w:sz w:val="24"/>
          <w:szCs w:val="24"/>
          <w:lang w:eastAsia="en-US"/>
          <w14:ligatures w14:val="standardContextual"/>
        </w:rPr>
        <w:t>, 10.1 (2023), pp. 1-17</w:t>
      </w:r>
      <w:r>
        <w:rPr>
          <w:rFonts w:eastAsia="Aptos"/>
          <w:kern w:val="2"/>
          <w:sz w:val="24"/>
          <w:szCs w:val="24"/>
          <w:lang w:eastAsia="en-US"/>
          <w14:ligatures w14:val="standardContextual"/>
        </w:rPr>
        <w:t>.</w:t>
      </w:r>
    </w:p>
    <w:p w14:paraId="100A209C" w14:textId="5DCD87B8" w:rsidR="003C08D5" w:rsidRDefault="003C08D5" w:rsidP="00D116FB">
      <w:pPr>
        <w:spacing w:after="160" w:line="278" w:lineRule="auto"/>
        <w:rPr>
          <w:rFonts w:eastAsia="Aptos"/>
          <w:kern w:val="2"/>
          <w:sz w:val="24"/>
          <w:szCs w:val="24"/>
          <w:lang w:eastAsia="en-US"/>
          <w14:ligatures w14:val="standardContextual"/>
        </w:rPr>
      </w:pPr>
      <w:r w:rsidRPr="003C08D5">
        <w:rPr>
          <w:rFonts w:eastAsia="Aptos"/>
          <w:kern w:val="2"/>
          <w:sz w:val="24"/>
          <w:szCs w:val="24"/>
          <w:lang w:eastAsia="en-US"/>
          <w14:ligatures w14:val="standardContextual"/>
        </w:rPr>
        <w:t xml:space="preserve">U.S. Department of Education, ‘Evaluation of Evidence-Based Practices in Online Learning’, </w:t>
      </w:r>
      <w:r w:rsidRPr="008B4C94">
        <w:rPr>
          <w:rFonts w:eastAsia="Aptos"/>
          <w:kern w:val="2"/>
          <w:sz w:val="24"/>
          <w:szCs w:val="24"/>
          <w:lang w:eastAsia="en-US"/>
          <w14:ligatures w14:val="standardContextual"/>
        </w:rPr>
        <w:t xml:space="preserve">Association </w:t>
      </w:r>
      <w:r w:rsidRPr="008B4C94">
        <w:rPr>
          <w:rFonts w:eastAsia="Aptos"/>
          <w:kern w:val="2"/>
          <w:sz w:val="24"/>
          <w:szCs w:val="24"/>
          <w:lang w:eastAsia="en-US"/>
          <w14:ligatures w14:val="standardContextual"/>
        </w:rPr>
        <w:tab/>
      </w:r>
      <w:r w:rsidRPr="008B4C94">
        <w:rPr>
          <w:rFonts w:eastAsia="Aptos"/>
          <w:kern w:val="2"/>
          <w:sz w:val="24"/>
          <w:szCs w:val="24"/>
          <w:lang w:eastAsia="en-US"/>
          <w14:ligatures w14:val="standardContextual"/>
        </w:rPr>
        <w:t>for Learning Technology</w:t>
      </w:r>
      <w:r w:rsidR="008B4C94">
        <w:rPr>
          <w:rFonts w:eastAsia="Aptos"/>
          <w:kern w:val="2"/>
          <w:sz w:val="24"/>
          <w:szCs w:val="24"/>
          <w:lang w:eastAsia="en-US"/>
          <w14:ligatures w14:val="standardContextual"/>
        </w:rPr>
        <w:t xml:space="preserve">, </w:t>
      </w:r>
      <w:r w:rsidRPr="003C08D5">
        <w:rPr>
          <w:rFonts w:eastAsia="Aptos"/>
          <w:kern w:val="2"/>
          <w:sz w:val="24"/>
          <w:szCs w:val="24"/>
          <w:lang w:eastAsia="en-US"/>
          <w14:ligatures w14:val="standardContextual"/>
        </w:rPr>
        <w:t xml:space="preserve">2009 </w:t>
      </w:r>
      <w:r>
        <w:rPr>
          <w:rFonts w:eastAsia="Aptos"/>
          <w:kern w:val="2"/>
          <w:sz w:val="24"/>
          <w:szCs w:val="24"/>
          <w:lang w:eastAsia="en-US"/>
          <w14:ligatures w14:val="standardContextual"/>
        </w:rPr>
        <w:tab/>
      </w:r>
      <w:r w:rsidRPr="003C08D5">
        <w:rPr>
          <w:rFonts w:eastAsia="Aptos"/>
          <w:kern w:val="2"/>
          <w:sz w:val="24"/>
          <w:szCs w:val="24"/>
          <w:lang w:eastAsia="en-US"/>
          <w14:ligatures w14:val="standardContextual"/>
        </w:rPr>
        <w:t>&lt;https://repository.alt.ac.uk/629/1/US_DepEdu_Final_report_2009.pdf&gt; [Accessed 12 March 2025]</w:t>
      </w:r>
      <w:r>
        <w:rPr>
          <w:rFonts w:eastAsia="Aptos"/>
          <w:kern w:val="2"/>
          <w:sz w:val="24"/>
          <w:szCs w:val="24"/>
          <w:lang w:eastAsia="en-US"/>
          <w14:ligatures w14:val="standardContextual"/>
        </w:rPr>
        <w:t>.</w:t>
      </w:r>
    </w:p>
    <w:p w14:paraId="778C464E" w14:textId="713B9A07" w:rsidR="00884CB4" w:rsidRDefault="009B6B2B" w:rsidP="00D116FB">
      <w:pPr>
        <w:spacing w:after="160" w:line="278" w:lineRule="auto"/>
        <w:rPr>
          <w:rFonts w:eastAsia="Aptos"/>
          <w:kern w:val="2"/>
          <w:sz w:val="24"/>
          <w:szCs w:val="24"/>
          <w:lang w:eastAsia="en-US"/>
          <w14:ligatures w14:val="standardContextual"/>
        </w:rPr>
      </w:pPr>
      <w:r>
        <w:rPr>
          <w:rFonts w:eastAsia="Aptos"/>
          <w:kern w:val="2"/>
          <w:sz w:val="24"/>
          <w:szCs w:val="24"/>
          <w:lang w:eastAsia="en-US"/>
          <w14:ligatures w14:val="standardContextual"/>
        </w:rPr>
        <w:t xml:space="preserve">‘Using Project-Based Learning in Primary and Secondary Schools’, mana education, </w:t>
      </w:r>
      <w:r w:rsidR="00987A86">
        <w:rPr>
          <w:rFonts w:eastAsia="Aptos"/>
          <w:kern w:val="2"/>
          <w:sz w:val="24"/>
          <w:szCs w:val="24"/>
          <w:lang w:eastAsia="en-US"/>
          <w14:ligatures w14:val="standardContextual"/>
        </w:rPr>
        <w:t xml:space="preserve">2 October 2024 </w:t>
      </w:r>
      <w:r w:rsidR="00987A86">
        <w:rPr>
          <w:rFonts w:eastAsia="Aptos"/>
          <w:kern w:val="2"/>
          <w:sz w:val="24"/>
          <w:szCs w:val="24"/>
          <w:lang w:eastAsia="en-US"/>
          <w14:ligatures w14:val="standardContextual"/>
        </w:rPr>
        <w:tab/>
        <w:t>&lt;</w:t>
      </w:r>
      <w:r w:rsidR="00987A86" w:rsidRPr="00987A86">
        <w:rPr>
          <w:rFonts w:eastAsia="Aptos"/>
          <w:kern w:val="2"/>
          <w:sz w:val="24"/>
          <w:szCs w:val="24"/>
          <w:lang w:eastAsia="en-US"/>
          <w14:ligatures w14:val="standardContextual"/>
        </w:rPr>
        <w:t>https://www.manaeducation.co.uk/blog/teaching-resourses/using-project-based-learning-in-</w:t>
      </w:r>
      <w:r w:rsidR="00987A86">
        <w:rPr>
          <w:rFonts w:eastAsia="Aptos"/>
          <w:kern w:val="2"/>
          <w:sz w:val="24"/>
          <w:szCs w:val="24"/>
          <w:lang w:eastAsia="en-US"/>
          <w14:ligatures w14:val="standardContextual"/>
        </w:rPr>
        <w:tab/>
      </w:r>
      <w:r w:rsidR="00987A86" w:rsidRPr="00987A86">
        <w:rPr>
          <w:rFonts w:eastAsia="Aptos"/>
          <w:kern w:val="2"/>
          <w:sz w:val="24"/>
          <w:szCs w:val="24"/>
          <w:lang w:eastAsia="en-US"/>
          <w14:ligatures w14:val="standardContextual"/>
        </w:rPr>
        <w:t>primary-and-secondary-schools</w:t>
      </w:r>
      <w:r w:rsidR="00987A86">
        <w:rPr>
          <w:rFonts w:eastAsia="Aptos"/>
          <w:kern w:val="2"/>
          <w:sz w:val="24"/>
          <w:szCs w:val="24"/>
          <w:lang w:eastAsia="en-US"/>
          <w14:ligatures w14:val="standardContextual"/>
        </w:rPr>
        <w:t>&gt; [Accessed 20 March 2025].</w:t>
      </w:r>
    </w:p>
    <w:p w14:paraId="431B974A" w14:textId="6003B741" w:rsidR="007C74D2" w:rsidRPr="00D116FB" w:rsidRDefault="007C74D2" w:rsidP="00D116FB">
      <w:pPr>
        <w:spacing w:after="160" w:line="278" w:lineRule="auto"/>
        <w:rPr>
          <w:rFonts w:eastAsia="Aptos"/>
          <w:kern w:val="2"/>
          <w:sz w:val="24"/>
          <w:szCs w:val="24"/>
          <w:lang w:eastAsia="en-US"/>
          <w14:ligatures w14:val="standardContextual"/>
        </w:rPr>
      </w:pPr>
      <w:r w:rsidRPr="007C74D2">
        <w:rPr>
          <w:rFonts w:eastAsia="Aptos"/>
          <w:kern w:val="2"/>
          <w:sz w:val="24"/>
          <w:szCs w:val="24"/>
          <w:lang w:eastAsia="en-US"/>
          <w14:ligatures w14:val="standardContextual"/>
        </w:rPr>
        <w:t xml:space="preserve">‘10 Common Challenges in Achieving and How to Overcome Them’, JiYu Archivist Digest, n.d. </w:t>
      </w:r>
      <w:r>
        <w:rPr>
          <w:rFonts w:eastAsia="Aptos"/>
          <w:kern w:val="2"/>
          <w:sz w:val="24"/>
          <w:szCs w:val="24"/>
          <w:lang w:eastAsia="en-US"/>
          <w14:ligatures w14:val="standardContextual"/>
        </w:rPr>
        <w:tab/>
      </w:r>
      <w:r w:rsidRPr="007C74D2">
        <w:rPr>
          <w:rFonts w:eastAsia="Aptos"/>
          <w:kern w:val="2"/>
          <w:sz w:val="24"/>
          <w:szCs w:val="24"/>
          <w:lang w:eastAsia="en-US"/>
          <w14:ligatures w14:val="standardContextual"/>
        </w:rPr>
        <w:t>&lt;https://jiyushe.com/archivist/10-common-challenges-in-archiving-and-how-to-overcome-</w:t>
      </w:r>
      <w:r>
        <w:rPr>
          <w:rFonts w:eastAsia="Aptos"/>
          <w:kern w:val="2"/>
          <w:sz w:val="24"/>
          <w:szCs w:val="24"/>
          <w:lang w:eastAsia="en-US"/>
          <w14:ligatures w14:val="standardContextual"/>
        </w:rPr>
        <w:tab/>
      </w:r>
      <w:r w:rsidRPr="007C74D2">
        <w:rPr>
          <w:rFonts w:eastAsia="Aptos"/>
          <w:kern w:val="2"/>
          <w:sz w:val="24"/>
          <w:szCs w:val="24"/>
          <w:lang w:eastAsia="en-US"/>
          <w14:ligatures w14:val="standardContextual"/>
        </w:rPr>
        <w:t>them.html&gt; [Accessed 14 Maech 2025].</w:t>
      </w:r>
    </w:p>
    <w:p w14:paraId="0E510FEF" w14:textId="77777777" w:rsidR="00B459E4" w:rsidRPr="00B459E4" w:rsidRDefault="00B459E4" w:rsidP="00B459E4">
      <w:pPr>
        <w:spacing w:after="160" w:line="278" w:lineRule="auto"/>
        <w:rPr>
          <w:rFonts w:ascii="Aptos" w:eastAsia="Aptos" w:hAnsi="Aptos"/>
          <w:kern w:val="2"/>
          <w:sz w:val="24"/>
          <w:szCs w:val="24"/>
          <w:lang w:eastAsia="en-US"/>
          <w14:ligatures w14:val="standardContextual"/>
        </w:rPr>
      </w:pPr>
    </w:p>
    <w:p w14:paraId="086072CA" w14:textId="77777777" w:rsidR="00B459E4" w:rsidRPr="00243A87" w:rsidRDefault="00B459E4" w:rsidP="00243A87">
      <w:pPr>
        <w:ind w:left="567" w:right="567"/>
        <w:jc w:val="both"/>
        <w:rPr>
          <w:rFonts w:ascii="Arial" w:hAnsi="Arial" w:cs="Arial"/>
          <w:sz w:val="22"/>
          <w:szCs w:val="22"/>
        </w:rPr>
      </w:pPr>
    </w:p>
    <w:p w14:paraId="6C9FDCFE" w14:textId="7A5EC2FF" w:rsidR="56A1C098" w:rsidRDefault="56A1C098" w:rsidP="00B459E4">
      <w:pPr>
        <w:ind w:right="567"/>
        <w:jc w:val="both"/>
        <w:rPr>
          <w:rFonts w:ascii="Arial" w:hAnsi="Arial" w:cs="Arial"/>
          <w:sz w:val="22"/>
          <w:szCs w:val="22"/>
        </w:rPr>
      </w:pPr>
    </w:p>
    <w:p w14:paraId="7167E0F7" w14:textId="0CA7975C" w:rsidR="56A1C098" w:rsidRDefault="56A1C098" w:rsidP="002279BC">
      <w:pPr>
        <w:ind w:left="567" w:right="567"/>
        <w:jc w:val="both"/>
        <w:rPr>
          <w:rFonts w:ascii="Arial" w:hAnsi="Arial" w:cs="Arial"/>
          <w:sz w:val="22"/>
          <w:szCs w:val="22"/>
        </w:rPr>
      </w:pPr>
    </w:p>
    <w:p w14:paraId="38154DCF" w14:textId="5B35F761" w:rsidR="56A1C098" w:rsidRDefault="56A1C098" w:rsidP="002279BC">
      <w:pPr>
        <w:ind w:left="567" w:right="567"/>
        <w:jc w:val="both"/>
        <w:rPr>
          <w:rFonts w:ascii="Arial" w:hAnsi="Arial" w:cs="Arial"/>
          <w:sz w:val="22"/>
          <w:szCs w:val="22"/>
        </w:rPr>
      </w:pPr>
    </w:p>
    <w:p w14:paraId="571C2745" w14:textId="2D21EAD3" w:rsidR="56A1C098" w:rsidRDefault="56A1C098" w:rsidP="56A1C098">
      <w:pPr>
        <w:jc w:val="both"/>
        <w:rPr>
          <w:rFonts w:ascii="Arial" w:hAnsi="Arial" w:cs="Arial"/>
          <w:sz w:val="22"/>
          <w:szCs w:val="22"/>
        </w:rPr>
      </w:pPr>
    </w:p>
    <w:p w14:paraId="05C3F590" w14:textId="1A6BEEA0" w:rsidR="56A1C098" w:rsidRDefault="56A1C098" w:rsidP="56A1C098">
      <w:pPr>
        <w:jc w:val="both"/>
        <w:rPr>
          <w:rFonts w:ascii="Arial" w:hAnsi="Arial" w:cs="Arial"/>
          <w:sz w:val="22"/>
          <w:szCs w:val="22"/>
        </w:rPr>
      </w:pPr>
    </w:p>
    <w:p w14:paraId="0E17F776" w14:textId="0F94387E" w:rsidR="56A1C098" w:rsidRDefault="56A1C098" w:rsidP="56A1C098">
      <w:pPr>
        <w:jc w:val="both"/>
        <w:rPr>
          <w:rFonts w:ascii="Arial" w:hAnsi="Arial" w:cs="Arial"/>
          <w:sz w:val="22"/>
          <w:szCs w:val="22"/>
        </w:rPr>
      </w:pPr>
    </w:p>
    <w:p w14:paraId="48D4A454" w14:textId="77777777" w:rsidR="00DF74AB" w:rsidRDefault="00DF74AB" w:rsidP="56A1C098">
      <w:pPr>
        <w:jc w:val="both"/>
        <w:rPr>
          <w:rFonts w:ascii="Arial" w:hAnsi="Arial" w:cs="Arial"/>
          <w:sz w:val="22"/>
          <w:szCs w:val="22"/>
        </w:rPr>
      </w:pPr>
    </w:p>
    <w:p w14:paraId="3FB3A33E" w14:textId="77777777" w:rsidR="00DF74AB" w:rsidRDefault="00DF74AB" w:rsidP="56A1C098">
      <w:pPr>
        <w:jc w:val="both"/>
        <w:rPr>
          <w:rFonts w:ascii="Arial" w:hAnsi="Arial" w:cs="Arial"/>
          <w:sz w:val="22"/>
          <w:szCs w:val="22"/>
        </w:rPr>
      </w:pPr>
    </w:p>
    <w:p w14:paraId="7BEE2FCF" w14:textId="77777777" w:rsidR="00DF74AB" w:rsidRDefault="00DF74AB" w:rsidP="56A1C098">
      <w:pPr>
        <w:jc w:val="both"/>
        <w:rPr>
          <w:rFonts w:ascii="Arial" w:hAnsi="Arial" w:cs="Arial"/>
          <w:sz w:val="22"/>
          <w:szCs w:val="22"/>
        </w:rPr>
      </w:pPr>
    </w:p>
    <w:p w14:paraId="37663D95" w14:textId="77777777" w:rsidR="00DF74AB" w:rsidRDefault="00DF74AB" w:rsidP="56A1C098">
      <w:pPr>
        <w:jc w:val="both"/>
        <w:rPr>
          <w:rFonts w:ascii="Arial" w:hAnsi="Arial" w:cs="Arial"/>
          <w:sz w:val="22"/>
          <w:szCs w:val="22"/>
        </w:rPr>
      </w:pPr>
    </w:p>
    <w:p w14:paraId="2A4FD84A" w14:textId="77777777" w:rsidR="00DF74AB" w:rsidRDefault="00DF74AB" w:rsidP="56A1C098">
      <w:pPr>
        <w:jc w:val="both"/>
        <w:rPr>
          <w:rFonts w:ascii="Arial" w:hAnsi="Arial" w:cs="Arial"/>
          <w:sz w:val="22"/>
          <w:szCs w:val="22"/>
        </w:rPr>
      </w:pPr>
    </w:p>
    <w:p w14:paraId="4FD7BE97" w14:textId="77777777" w:rsidR="00DF74AB" w:rsidRDefault="00DF74AB" w:rsidP="56A1C098">
      <w:pPr>
        <w:jc w:val="both"/>
        <w:rPr>
          <w:rFonts w:ascii="Arial" w:hAnsi="Arial" w:cs="Arial"/>
          <w:sz w:val="22"/>
          <w:szCs w:val="22"/>
        </w:rPr>
      </w:pPr>
    </w:p>
    <w:p w14:paraId="7685EAAD" w14:textId="77777777" w:rsidR="00DF74AB" w:rsidRDefault="00DF74AB" w:rsidP="56A1C098">
      <w:pPr>
        <w:jc w:val="both"/>
        <w:rPr>
          <w:rFonts w:ascii="Arial" w:hAnsi="Arial" w:cs="Arial"/>
          <w:sz w:val="22"/>
          <w:szCs w:val="22"/>
        </w:rPr>
      </w:pPr>
    </w:p>
    <w:p w14:paraId="40536DF9" w14:textId="77777777" w:rsidR="00DF74AB" w:rsidRDefault="00DF74AB" w:rsidP="56A1C098">
      <w:pPr>
        <w:jc w:val="both"/>
        <w:rPr>
          <w:rFonts w:ascii="Arial" w:hAnsi="Arial" w:cs="Arial"/>
          <w:sz w:val="22"/>
          <w:szCs w:val="22"/>
        </w:rPr>
      </w:pPr>
    </w:p>
    <w:p w14:paraId="59BAF576" w14:textId="77777777" w:rsidR="00DF74AB" w:rsidRDefault="00DF74AB" w:rsidP="56A1C098">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56A1C098">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2D7FC7D"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546F">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B948353" w14:textId="77777777" w:rsidTr="56A1C098">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C203D2F"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61BA3EC5" w:rsidRPr="56A1C098">
                  <w:rPr>
                    <w:rFonts w:ascii="MS Gothic" w:eastAsia="MS Gothic" w:hAnsi="MS Gothic" w:cs="MS Gothic"/>
                    <w:sz w:val="22"/>
                    <w:szCs w:val="22"/>
                  </w:rPr>
                  <w:t>☒</w:t>
                </w:r>
              </w:sdtContent>
            </w:sdt>
          </w:p>
        </w:tc>
      </w:tr>
      <w:tr w:rsidR="00113EAF" w:rsidRPr="00FA7E96" w14:paraId="01293EF2" w14:textId="77777777" w:rsidTr="56A1C098">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0683958" w:rsidRPr="56A1C098">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56A1C098">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EA3DF04"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3AD93814" w:rsidRPr="56A1C098">
                  <w:rPr>
                    <w:rFonts w:ascii="MS Gothic" w:eastAsia="MS Gothic" w:hAnsi="MS Gothic" w:cs="MS Gothic"/>
                    <w:sz w:val="22"/>
                    <w:szCs w:val="22"/>
                  </w:rPr>
                  <w:t>☒</w:t>
                </w:r>
              </w:sdtContent>
            </w:sdt>
          </w:p>
        </w:tc>
      </w:tr>
      <w:tr w:rsidR="00113EAF" w:rsidRPr="00FA7E96" w14:paraId="27B08941" w14:textId="77777777" w:rsidTr="56A1C098">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4CD0A7F"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047558">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2150EF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A91B03">
                  <w:rPr>
                    <w:rFonts w:ascii="MS Gothic" w:eastAsia="MS Gothic" w:hAnsi="MS Gothic" w:cs="Arial" w:hint="eastAsia"/>
                    <w:sz w:val="22"/>
                    <w:szCs w:val="22"/>
                  </w:rPr>
                  <w:t>☐</w:t>
                </w:r>
              </w:sdtContent>
            </w:sdt>
          </w:p>
        </w:tc>
      </w:tr>
      <w:tr w:rsidR="00113EAF" w:rsidRPr="00FA7E96" w14:paraId="6B411D2F" w14:textId="77777777" w:rsidTr="56A1C098">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1AC00FE"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3BCC7C1A" w:rsidRPr="56A1C098">
                  <w:rPr>
                    <w:rFonts w:ascii="MS Gothic" w:eastAsia="MS Gothic" w:hAnsi="MS Gothic" w:cs="MS Gothic"/>
                    <w:sz w:val="22"/>
                    <w:szCs w:val="22"/>
                  </w:rPr>
                  <w:t>☒</w:t>
                </w:r>
              </w:sdtContent>
            </w:sdt>
          </w:p>
        </w:tc>
      </w:tr>
      <w:tr w:rsidR="00113EAF" w:rsidRPr="00FA7E96" w14:paraId="3E010889" w14:textId="77777777" w:rsidTr="56A1C098">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90BDE57"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7E11E869" w:rsidRPr="56A1C098">
                  <w:rPr>
                    <w:rFonts w:ascii="MS Gothic" w:eastAsia="MS Gothic" w:hAnsi="MS Gothic" w:cs="MS Gothic"/>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2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21"/>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E1970" w14:textId="77777777" w:rsidR="00282645" w:rsidRDefault="00282645">
      <w:r>
        <w:separator/>
      </w:r>
    </w:p>
  </w:endnote>
  <w:endnote w:type="continuationSeparator" w:id="0">
    <w:p w14:paraId="7DCDD463" w14:textId="77777777" w:rsidR="00282645" w:rsidRDefault="002826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8AB78" w14:textId="77777777" w:rsidR="00282645" w:rsidRDefault="00282645">
      <w:r>
        <w:separator/>
      </w:r>
    </w:p>
  </w:footnote>
  <w:footnote w:type="continuationSeparator" w:id="0">
    <w:p w14:paraId="6602AF63" w14:textId="77777777" w:rsidR="00282645" w:rsidRDefault="00282645">
      <w:r>
        <w:continuationSeparator/>
      </w:r>
    </w:p>
  </w:footnote>
  <w:footnote w:id="1">
    <w:p w14:paraId="67411B7B" w14:textId="5EFBDA4F" w:rsidR="00B459E4" w:rsidRDefault="00B459E4" w:rsidP="00B459E4">
      <w:pPr>
        <w:pStyle w:val="FootnoteText1"/>
      </w:pPr>
      <w:r>
        <w:rPr>
          <w:rStyle w:val="FootnoteReference"/>
        </w:rPr>
        <w:footnoteRef/>
      </w:r>
      <w:r>
        <w:t xml:space="preserve"> </w:t>
      </w:r>
      <w:r w:rsidR="00B40529">
        <w:t>Department for Education, ‘History programmes of study: key stage 3</w:t>
      </w:r>
      <w:r w:rsidR="000876BE">
        <w:t xml:space="preserve">’, </w:t>
      </w:r>
      <w:r w:rsidR="000876BE">
        <w:rPr>
          <w:i/>
          <w:iCs/>
        </w:rPr>
        <w:t xml:space="preserve">National curriculum in England, </w:t>
      </w:r>
      <w:r w:rsidR="00983D00">
        <w:t xml:space="preserve">(2013), pp. </w:t>
      </w:r>
      <w:r w:rsidR="00D116FB">
        <w:t>1-5 (</w:t>
      </w:r>
      <w:r>
        <w:t>p. 5</w:t>
      </w:r>
      <w:r w:rsidR="00D116FB">
        <w:t>).</w:t>
      </w:r>
    </w:p>
  </w:footnote>
  <w:footnote w:id="2">
    <w:p w14:paraId="47C83AF7" w14:textId="6A98F883" w:rsidR="00B459E4" w:rsidRPr="00B10843" w:rsidRDefault="00B459E4" w:rsidP="00B459E4">
      <w:pPr>
        <w:pStyle w:val="FootnoteText1"/>
      </w:pPr>
      <w:r>
        <w:rPr>
          <w:rStyle w:val="FootnoteReference"/>
        </w:rPr>
        <w:footnoteRef/>
      </w:r>
      <w:r>
        <w:t xml:space="preserve"> </w:t>
      </w:r>
      <w:r w:rsidR="00E72647">
        <w:t xml:space="preserve">Peter Der Manuelian, Nicholas Picardo and Luke Hollis, </w:t>
      </w:r>
      <w:r w:rsidR="00F123DC">
        <w:t xml:space="preserve">‘Digital Giza’, </w:t>
      </w:r>
      <w:r w:rsidR="00B10843" w:rsidRPr="00F016F5">
        <w:t>Digital Giza</w:t>
      </w:r>
      <w:r w:rsidR="00F016F5">
        <w:rPr>
          <w:i/>
          <w:iCs/>
        </w:rPr>
        <w:t xml:space="preserve">, </w:t>
      </w:r>
      <w:r w:rsidR="00FA6435">
        <w:t>2011</w:t>
      </w:r>
      <w:r w:rsidR="005E771F">
        <w:t xml:space="preserve"> &lt;</w:t>
      </w:r>
      <w:r w:rsidR="005E771F" w:rsidRPr="005E771F">
        <w:t>http://giza.fas.harvard.edu/</w:t>
      </w:r>
      <w:r w:rsidR="005E771F">
        <w:t xml:space="preserve">&gt; [Accessed </w:t>
      </w:r>
      <w:r w:rsidR="00555C82">
        <w:t xml:space="preserve">12 </w:t>
      </w:r>
      <w:r w:rsidR="00667460">
        <w:t>March</w:t>
      </w:r>
      <w:r w:rsidR="00555C82">
        <w:t xml:space="preserve"> 2025].</w:t>
      </w:r>
    </w:p>
  </w:footnote>
  <w:footnote w:id="3">
    <w:p w14:paraId="678AE42E" w14:textId="7FE93947" w:rsidR="00B459E4" w:rsidRDefault="00B459E4" w:rsidP="00B459E4">
      <w:pPr>
        <w:pStyle w:val="FootnoteText1"/>
      </w:pPr>
      <w:r>
        <w:rPr>
          <w:rStyle w:val="FootnoteReference"/>
        </w:rPr>
        <w:footnoteRef/>
      </w:r>
      <w:r w:rsidR="00EA6A50">
        <w:t xml:space="preserve"> </w:t>
      </w:r>
      <w:r w:rsidR="00EA6A50">
        <w:t>Peter Der Manuelian, Nicholas Picardo and Luke Hollis, ‘</w:t>
      </w:r>
      <w:r w:rsidR="00EA6A50">
        <w:t>Giza@School</w:t>
      </w:r>
      <w:r w:rsidR="00EA6A50">
        <w:t xml:space="preserve">’, </w:t>
      </w:r>
      <w:r w:rsidR="00EA6A50" w:rsidRPr="00F016F5">
        <w:t>Digital Giza</w:t>
      </w:r>
      <w:r w:rsidR="00F016F5">
        <w:rPr>
          <w:i/>
          <w:iCs/>
        </w:rPr>
        <w:t xml:space="preserve">, </w:t>
      </w:r>
      <w:r w:rsidR="00EA6A50">
        <w:t>2011 &lt;</w:t>
      </w:r>
      <w:r w:rsidR="00667460" w:rsidRPr="00667460">
        <w:t>http://giza.fas.harvard.edu/gizaatschool/</w:t>
      </w:r>
      <w:r w:rsidR="00EA6A50">
        <w:t xml:space="preserve">&gt; [Accessed 12 </w:t>
      </w:r>
      <w:r w:rsidR="00F016F5">
        <w:t>M</w:t>
      </w:r>
      <w:r w:rsidR="00EA6A50">
        <w:t>arch 2025].</w:t>
      </w:r>
    </w:p>
  </w:footnote>
  <w:footnote w:id="4">
    <w:p w14:paraId="5660995E" w14:textId="780B7C15" w:rsidR="00B459E4" w:rsidRDefault="00B459E4" w:rsidP="00B459E4">
      <w:pPr>
        <w:pStyle w:val="FootnoteText1"/>
      </w:pPr>
      <w:r>
        <w:rPr>
          <w:rStyle w:val="FootnoteReference"/>
        </w:rPr>
        <w:footnoteRef/>
      </w:r>
      <w:r>
        <w:t xml:space="preserve"> </w:t>
      </w:r>
      <w:r w:rsidR="005276A2">
        <w:t xml:space="preserve">Brett D. Hirsch, ‘&lt;/Parentheses&gt;: Digital Humanities and the Place of Pedagogy’, </w:t>
      </w:r>
      <w:r w:rsidR="005276A2">
        <w:rPr>
          <w:i/>
          <w:iCs/>
        </w:rPr>
        <w:t xml:space="preserve">Digital Humanities Pedagogy: Practices, Principles and Politics </w:t>
      </w:r>
      <w:r w:rsidR="005276A2">
        <w:t>(</w:t>
      </w:r>
      <w:r w:rsidR="006168AE">
        <w:t>2012), pp. 3-30 (</w:t>
      </w:r>
      <w:r>
        <w:t>p. 5</w:t>
      </w:r>
      <w:r w:rsidR="006168AE">
        <w:t>).</w:t>
      </w:r>
    </w:p>
  </w:footnote>
  <w:footnote w:id="5">
    <w:p w14:paraId="52E89120" w14:textId="345FD810" w:rsidR="00B459E4" w:rsidRPr="00154813" w:rsidRDefault="00B459E4" w:rsidP="00B459E4">
      <w:pPr>
        <w:pStyle w:val="FootnoteText1"/>
      </w:pPr>
      <w:r>
        <w:rPr>
          <w:rStyle w:val="FootnoteReference"/>
        </w:rPr>
        <w:footnoteRef/>
      </w:r>
      <w:r>
        <w:t xml:space="preserve"> </w:t>
      </w:r>
      <w:bookmarkStart w:id="0" w:name="_Hlk193826445"/>
      <w:r w:rsidR="00154813">
        <w:t xml:space="preserve">Joanne Bernardi, ‘Exploring Digital Humanities in the Classroom (Part 1)’, </w:t>
      </w:r>
      <w:r w:rsidR="00154813" w:rsidRPr="00C42C9C">
        <w:t>The Digital Orientalis</w:t>
      </w:r>
      <w:r w:rsidR="00124F4A" w:rsidRPr="00C42C9C">
        <w:t>t</w:t>
      </w:r>
      <w:r w:rsidR="00C42C9C">
        <w:rPr>
          <w:i/>
          <w:iCs/>
        </w:rPr>
        <w:t xml:space="preserve">, </w:t>
      </w:r>
      <w:r w:rsidR="00124F4A">
        <w:t>2024 &lt;</w:t>
      </w:r>
      <w:r w:rsidR="00124F4A" w:rsidRPr="00124F4A">
        <w:t>https://digitalorientalist.com/2024/05/24/exploring-digital-humanities-in-the-classroom-part-1/</w:t>
      </w:r>
      <w:r w:rsidR="00124F4A">
        <w:t xml:space="preserve">&gt; [Accessed </w:t>
      </w:r>
      <w:r w:rsidR="005B6408">
        <w:t>12 March 2025].</w:t>
      </w:r>
      <w:r w:rsidR="00154813">
        <w:rPr>
          <w:i/>
          <w:iCs/>
        </w:rPr>
        <w:t xml:space="preserve"> </w:t>
      </w:r>
      <w:bookmarkEnd w:id="0"/>
    </w:p>
  </w:footnote>
  <w:footnote w:id="6">
    <w:p w14:paraId="3F145AA2" w14:textId="43201483" w:rsidR="00B459E4" w:rsidRDefault="00B459E4" w:rsidP="00B459E4">
      <w:pPr>
        <w:pStyle w:val="FootnoteText1"/>
      </w:pPr>
      <w:r>
        <w:rPr>
          <w:rStyle w:val="FootnoteReference"/>
        </w:rPr>
        <w:footnoteRef/>
      </w:r>
      <w:r>
        <w:t xml:space="preserve"> </w:t>
      </w:r>
      <w:r w:rsidR="00D22241">
        <w:t>Benoit Tonnetti</w:t>
      </w:r>
      <w:r w:rsidR="007A2E0C">
        <w:t xml:space="preserve"> and Vanessa Lentillion-Kaestner, ‘Teaching interdisciplinarity in secondary school: A systematic review’, </w:t>
      </w:r>
      <w:r w:rsidR="004C11A3">
        <w:rPr>
          <w:i/>
          <w:iCs/>
        </w:rPr>
        <w:t xml:space="preserve">Cogent Education, </w:t>
      </w:r>
      <w:r w:rsidR="00D16B42">
        <w:t xml:space="preserve">10.1 (2023), </w:t>
      </w:r>
      <w:r w:rsidR="00123ABA">
        <w:t>pp. 1-17 (</w:t>
      </w:r>
      <w:r>
        <w:t>p. 2</w:t>
      </w:r>
      <w:r w:rsidR="00123ABA">
        <w:t>).</w:t>
      </w:r>
    </w:p>
  </w:footnote>
  <w:footnote w:id="7">
    <w:p w14:paraId="0AE5C2CF" w14:textId="51908FA2" w:rsidR="00B459E4" w:rsidRDefault="00B459E4" w:rsidP="00B459E4">
      <w:pPr>
        <w:pStyle w:val="FootnoteText1"/>
      </w:pPr>
      <w:r>
        <w:rPr>
          <w:rStyle w:val="FootnoteReference"/>
        </w:rPr>
        <w:footnoteRef/>
      </w:r>
      <w:r>
        <w:t xml:space="preserve"> </w:t>
      </w:r>
      <w:r w:rsidR="008264D8">
        <w:t xml:space="preserve">Peter Der Manuelian, Nicholas Picardo and Luke Hollis, ‘Digital Giza’, </w:t>
      </w:r>
      <w:r w:rsidR="008264D8" w:rsidRPr="00C42C9C">
        <w:t>Digital Giza</w:t>
      </w:r>
      <w:r w:rsidR="00C42C9C">
        <w:rPr>
          <w:i/>
          <w:iCs/>
        </w:rPr>
        <w:t xml:space="preserve">, </w:t>
      </w:r>
      <w:r w:rsidR="008264D8">
        <w:t>2011 &lt;</w:t>
      </w:r>
      <w:r w:rsidR="008264D8" w:rsidRPr="005E771F">
        <w:t>http://giza.fas.harvard.edu/</w:t>
      </w:r>
      <w:r w:rsidR="008264D8">
        <w:t>&gt; [Accessed 12 March 2025].</w:t>
      </w:r>
    </w:p>
  </w:footnote>
  <w:footnote w:id="8">
    <w:p w14:paraId="2B6F3D64" w14:textId="6BB0257A" w:rsidR="00B459E4" w:rsidRPr="0046655D" w:rsidRDefault="00B459E4" w:rsidP="00B459E4">
      <w:pPr>
        <w:pStyle w:val="FootnoteText1"/>
      </w:pPr>
      <w:r>
        <w:rPr>
          <w:rStyle w:val="FootnoteReference"/>
        </w:rPr>
        <w:footnoteRef/>
      </w:r>
      <w:r>
        <w:t xml:space="preserve"> </w:t>
      </w:r>
      <w:r w:rsidR="0046655D">
        <w:t xml:space="preserve">Clare Horrie and Rachel Hillman, ‘Ideas and practical resources for History teachers’, </w:t>
      </w:r>
      <w:r w:rsidR="0046655D">
        <w:rPr>
          <w:i/>
          <w:iCs/>
        </w:rPr>
        <w:t xml:space="preserve">The National Archives </w:t>
      </w:r>
      <w:r w:rsidR="0046655D">
        <w:t>(2019) &lt;</w:t>
      </w:r>
      <w:r w:rsidR="0074517B" w:rsidRPr="0074517B">
        <w:t>https://blog.nationalarchives.gov.uk/ideas-practical-resources-history-teachers/</w:t>
      </w:r>
      <w:r w:rsidR="0074517B">
        <w:t>&gt; [Accessed 13 March 2025].</w:t>
      </w:r>
    </w:p>
  </w:footnote>
  <w:footnote w:id="9">
    <w:p w14:paraId="6592F606" w14:textId="5AFAA568" w:rsidR="00B459E4" w:rsidRPr="005C1579" w:rsidRDefault="00B459E4" w:rsidP="00B459E4">
      <w:pPr>
        <w:pStyle w:val="FootnoteText1"/>
      </w:pPr>
      <w:r>
        <w:rPr>
          <w:rStyle w:val="FootnoteReference"/>
        </w:rPr>
        <w:footnoteRef/>
      </w:r>
      <w:r>
        <w:t xml:space="preserve"> </w:t>
      </w:r>
      <w:r w:rsidR="00CB49A8">
        <w:t xml:space="preserve">Rebecca Alber, ‘Using Video Content to Amplify Learning’, </w:t>
      </w:r>
      <w:r w:rsidR="00796E43" w:rsidRPr="00C552EF">
        <w:t>Edutopia</w:t>
      </w:r>
      <w:r w:rsidR="00C552EF">
        <w:rPr>
          <w:i/>
          <w:iCs/>
        </w:rPr>
        <w:t xml:space="preserve">, </w:t>
      </w:r>
      <w:r w:rsidR="00796E43">
        <w:t>18 March 2019</w:t>
      </w:r>
      <w:r w:rsidR="00AF7F3B">
        <w:t xml:space="preserve"> &lt;</w:t>
      </w:r>
      <w:r w:rsidR="00AF7F3B" w:rsidRPr="00AF7F3B">
        <w:t>https://www.edutopia.org/article/using-video-content-amplify-learning</w:t>
      </w:r>
      <w:r w:rsidR="00AF7F3B">
        <w:t xml:space="preserve">&gt; [Accessed </w:t>
      </w:r>
      <w:r w:rsidR="009234B6">
        <w:t>17 March 2025]</w:t>
      </w:r>
      <w:r>
        <w:t xml:space="preserve">; </w:t>
      </w:r>
      <w:bookmarkStart w:id="1" w:name="_Hlk193827268"/>
      <w:r w:rsidR="00C47ECB">
        <w:t xml:space="preserve">U.S. Department of Education, </w:t>
      </w:r>
      <w:r w:rsidR="00BD7620">
        <w:t xml:space="preserve">‘Evaluation of Evidence-Based Practices in Online Learning’, </w:t>
      </w:r>
      <w:r w:rsidR="0075557B" w:rsidRPr="00C552EF">
        <w:t>Association for Learning Technology</w:t>
      </w:r>
      <w:r w:rsidR="00C552EF">
        <w:rPr>
          <w:i/>
          <w:iCs/>
        </w:rPr>
        <w:t xml:space="preserve">, </w:t>
      </w:r>
      <w:r w:rsidR="005269E0">
        <w:t>2009 &lt;</w:t>
      </w:r>
      <w:r w:rsidR="005269E0" w:rsidRPr="005269E0">
        <w:t>https://repository.alt.ac.uk/629/1/US_DepEdu_Final_report_2009.pdf</w:t>
      </w:r>
      <w:r w:rsidR="005269E0">
        <w:t xml:space="preserve">&gt; [Accessed </w:t>
      </w:r>
      <w:r w:rsidR="003C08D5">
        <w:t>12 March 2025]</w:t>
      </w:r>
      <w:bookmarkEnd w:id="1"/>
      <w:r>
        <w:t xml:space="preserve">; </w:t>
      </w:r>
      <w:bookmarkStart w:id="2" w:name="_Hlk193828875"/>
      <w:r w:rsidR="006E17C9" w:rsidRPr="006E17C9">
        <w:t>Richard F. Schmid</w:t>
      </w:r>
      <w:r w:rsidR="006E17C9">
        <w:t xml:space="preserve"> </w:t>
      </w:r>
      <w:r w:rsidR="007212F8">
        <w:t xml:space="preserve">and others, ‘The effects of technology use in postsecondary education: A </w:t>
      </w:r>
      <w:r w:rsidR="005C1579">
        <w:t xml:space="preserve">meta-analysis of classroom applications’, </w:t>
      </w:r>
      <w:r w:rsidR="005C1579">
        <w:rPr>
          <w:i/>
          <w:iCs/>
        </w:rPr>
        <w:t xml:space="preserve">Computers and Education, </w:t>
      </w:r>
      <w:r w:rsidR="00B856E5">
        <w:t>72 (2014), pp. 271-291.</w:t>
      </w:r>
      <w:bookmarkEnd w:id="2"/>
    </w:p>
  </w:footnote>
  <w:footnote w:id="10">
    <w:p w14:paraId="51F53612" w14:textId="04E98A6B" w:rsidR="00B459E4" w:rsidRDefault="00B459E4" w:rsidP="00B459E4">
      <w:pPr>
        <w:pStyle w:val="FootnoteText1"/>
      </w:pPr>
      <w:r>
        <w:rPr>
          <w:rStyle w:val="FootnoteReference"/>
        </w:rPr>
        <w:footnoteRef/>
      </w:r>
      <w:r>
        <w:t xml:space="preserve"> </w:t>
      </w:r>
      <w:bookmarkStart w:id="3" w:name="_Hlk193829424"/>
      <w:r w:rsidR="00CF6BF9">
        <w:t>Cynthia J Brame, ‘Effective Educational Videos: Principles and Guidel</w:t>
      </w:r>
      <w:r w:rsidR="002D17A3">
        <w:t xml:space="preserve">ines for Maximizing Student Learning from Video Content’, </w:t>
      </w:r>
      <w:r w:rsidR="005940FF">
        <w:rPr>
          <w:i/>
          <w:iCs/>
        </w:rPr>
        <w:t xml:space="preserve">CBE Life Scidences Education, </w:t>
      </w:r>
      <w:r w:rsidR="005940FF">
        <w:t>15.4 (</w:t>
      </w:r>
      <w:r w:rsidR="0060025B">
        <w:t xml:space="preserve">2016), </w:t>
      </w:r>
      <w:r w:rsidR="0060025B" w:rsidRPr="0060025B">
        <w:t>doi:10.1187/cbe.16-03-0125</w:t>
      </w:r>
      <w:bookmarkEnd w:id="3"/>
      <w:r w:rsidR="0060025B">
        <w:t xml:space="preserve">; </w:t>
      </w:r>
      <w:r w:rsidR="00C14B11">
        <w:t xml:space="preserve">Karl K. Szpunar, Helen G. Jing and Daniel L. Schacter, ‘Overcoming overconfidence in learning from video-recorded lectures: Implications of interpolated testing for online education’, </w:t>
      </w:r>
      <w:r w:rsidR="00C14B11">
        <w:rPr>
          <w:i/>
          <w:iCs/>
        </w:rPr>
        <w:t xml:space="preserve">Journal of Applied Research in Memory and Cognition, </w:t>
      </w:r>
      <w:r w:rsidR="00C14B11">
        <w:t>3.3 (2014), pp.161-164</w:t>
      </w:r>
      <w:r w:rsidR="0060025B">
        <w:t>.</w:t>
      </w:r>
    </w:p>
  </w:footnote>
  <w:footnote w:id="11">
    <w:p w14:paraId="47282DF9" w14:textId="500CC7D4" w:rsidR="00B459E4" w:rsidRDefault="00B459E4" w:rsidP="00B459E4">
      <w:pPr>
        <w:pStyle w:val="FootnoteText1"/>
      </w:pPr>
      <w:r>
        <w:rPr>
          <w:rStyle w:val="FootnoteReference"/>
        </w:rPr>
        <w:footnoteRef/>
      </w:r>
      <w:r>
        <w:t xml:space="preserve"> </w:t>
      </w:r>
      <w:r w:rsidR="00B35BE1">
        <w:t xml:space="preserve">Cynthia J Brame, ‘Effective Educational Videos: Principles and Guidelines for Maximizing Student Learning from Video Content’, </w:t>
      </w:r>
      <w:r w:rsidR="00B35BE1">
        <w:rPr>
          <w:i/>
          <w:iCs/>
        </w:rPr>
        <w:t xml:space="preserve">CBE Life Scidences Education, </w:t>
      </w:r>
      <w:r w:rsidR="00B35BE1">
        <w:t xml:space="preserve">15.4 (2016), </w:t>
      </w:r>
      <w:r w:rsidR="00B35BE1" w:rsidRPr="0060025B">
        <w:t>doi:10.1187/cbe.16-03-0125</w:t>
      </w:r>
      <w:r w:rsidR="00B35BE1">
        <w:t>.</w:t>
      </w:r>
    </w:p>
  </w:footnote>
  <w:footnote w:id="12">
    <w:p w14:paraId="6B7896B3" w14:textId="333E924A" w:rsidR="00B459E4" w:rsidRPr="00681DBA" w:rsidRDefault="00B459E4" w:rsidP="00B459E4">
      <w:pPr>
        <w:pStyle w:val="FootnoteText1"/>
        <w:rPr>
          <w:lang w:val="en-US"/>
        </w:rPr>
      </w:pPr>
      <w:r>
        <w:rPr>
          <w:rStyle w:val="FootnoteReference"/>
        </w:rPr>
        <w:footnoteRef/>
      </w:r>
      <w:r>
        <w:t xml:space="preserve"> </w:t>
      </w:r>
      <w:bookmarkStart w:id="4" w:name="_Hlk193829681"/>
      <w:r w:rsidR="00541E31">
        <w:t xml:space="preserve">Bill Meyer and others, ‘What is independent learning and what are the benefits for students?’, </w:t>
      </w:r>
      <w:r w:rsidR="00663DB6" w:rsidRPr="00F016F5">
        <w:t>Department for Children: Schools and Families Research Report</w:t>
      </w:r>
      <w:r w:rsidR="00E76D0B">
        <w:rPr>
          <w:i/>
          <w:iCs/>
        </w:rPr>
        <w:t xml:space="preserve">, </w:t>
      </w:r>
      <w:r w:rsidR="00452D8F">
        <w:t>2008 &lt;</w:t>
      </w:r>
      <w:r w:rsidR="00452D8F" w:rsidRPr="00452D8F">
        <w:t>http://www.curee.co.uk/files/publication/%5Bsite-timestamp%5D/Whatisindependentlearningandwhatarethebenefits.pdf</w:t>
      </w:r>
      <w:r w:rsidR="00452D8F">
        <w:t xml:space="preserve">&gt; [Accessed 15 March 2025], </w:t>
      </w:r>
      <w:r>
        <w:t>p.2</w:t>
      </w:r>
      <w:r w:rsidR="00452D8F">
        <w:t>.</w:t>
      </w:r>
      <w:r>
        <w:t xml:space="preserve"> </w:t>
      </w:r>
      <w:bookmarkEnd w:id="4"/>
    </w:p>
  </w:footnote>
  <w:footnote w:id="13">
    <w:p w14:paraId="0C3A4ACA" w14:textId="77777777" w:rsidR="00B459E4" w:rsidRPr="00B030F2" w:rsidRDefault="00B459E4" w:rsidP="00B459E4">
      <w:pPr>
        <w:pStyle w:val="FootnoteText1"/>
        <w:rPr>
          <w:lang w:val="en-US"/>
        </w:rPr>
      </w:pPr>
      <w:r>
        <w:rPr>
          <w:rStyle w:val="FootnoteReference"/>
        </w:rPr>
        <w:footnoteRef/>
      </w:r>
      <w:r>
        <w:t xml:space="preserve"> </w:t>
      </w:r>
      <w:r>
        <w:rPr>
          <w:lang w:val="en-US"/>
        </w:rPr>
        <w:t>Ibid., p.3.</w:t>
      </w:r>
    </w:p>
  </w:footnote>
  <w:footnote w:id="14">
    <w:p w14:paraId="3353E14E" w14:textId="77777777" w:rsidR="00B459E4" w:rsidRPr="00C83FC3" w:rsidRDefault="00B459E4" w:rsidP="00B459E4">
      <w:pPr>
        <w:pStyle w:val="FootnoteText1"/>
        <w:rPr>
          <w:lang w:val="en-US"/>
        </w:rPr>
      </w:pPr>
      <w:r>
        <w:rPr>
          <w:rStyle w:val="FootnoteReference"/>
        </w:rPr>
        <w:footnoteRef/>
      </w:r>
      <w:r>
        <w:t xml:space="preserve"> </w:t>
      </w:r>
      <w:r>
        <w:rPr>
          <w:lang w:val="en-US"/>
        </w:rPr>
        <w:t xml:space="preserve">Ibid., p.3. </w:t>
      </w:r>
    </w:p>
  </w:footnote>
  <w:footnote w:id="15">
    <w:p w14:paraId="33F73079" w14:textId="58AA15EA" w:rsidR="00B459E4" w:rsidRPr="00D96A52" w:rsidRDefault="00B459E4" w:rsidP="00B459E4">
      <w:pPr>
        <w:pStyle w:val="FootnoteText1"/>
      </w:pPr>
      <w:r w:rsidRPr="70C0FF60">
        <w:rPr>
          <w:rStyle w:val="FootnoteReference"/>
        </w:rPr>
        <w:footnoteRef/>
      </w:r>
      <w:r>
        <w:t xml:space="preserve"> </w:t>
      </w:r>
      <w:r w:rsidR="00D96A52">
        <w:t xml:space="preserve">Tiffany Sauber Millacci, ‘How to Motivate Students: 12 Classroom Tips and Examples’, </w:t>
      </w:r>
      <w:r w:rsidR="00D96A52" w:rsidRPr="00F016F5">
        <w:t>Positive Education</w:t>
      </w:r>
      <w:r w:rsidR="00E76D0B">
        <w:rPr>
          <w:i/>
          <w:iCs/>
        </w:rPr>
        <w:t xml:space="preserve">, </w:t>
      </w:r>
      <w:r w:rsidR="00D96A52">
        <w:t>18 April 2022 &lt;</w:t>
      </w:r>
      <w:r w:rsidR="00273897" w:rsidRPr="00273897">
        <w:t xml:space="preserve"> </w:t>
      </w:r>
      <w:r w:rsidR="00273897" w:rsidRPr="00273897">
        <w:t>https://positivepsychology.com/how-to-motivate-students/</w:t>
      </w:r>
      <w:r w:rsidR="00273897">
        <w:t>&gt; [Accessed 14 March 2025].</w:t>
      </w:r>
    </w:p>
  </w:footnote>
  <w:footnote w:id="16">
    <w:p w14:paraId="2D0B6235" w14:textId="583727F2" w:rsidR="00B459E4" w:rsidRDefault="00B459E4" w:rsidP="00B459E4">
      <w:pPr>
        <w:pStyle w:val="FootnoteText1"/>
        <w:rPr>
          <w:lang w:val="en-US"/>
        </w:rPr>
      </w:pPr>
      <w:r w:rsidRPr="70C0FF60">
        <w:rPr>
          <w:rStyle w:val="FootnoteReference"/>
        </w:rPr>
        <w:footnoteRef/>
      </w:r>
      <w:r>
        <w:t xml:space="preserve"> </w:t>
      </w:r>
      <w:r w:rsidR="008D141A">
        <w:t xml:space="preserve">Peter Der Manuelian, Nicholas Picardo and Luke Hollis, ‘Digital Giza’, </w:t>
      </w:r>
      <w:r w:rsidR="008D141A" w:rsidRPr="00C552EF">
        <w:t>Digital Giza</w:t>
      </w:r>
      <w:r w:rsidR="00F27BD0">
        <w:rPr>
          <w:i/>
          <w:iCs/>
        </w:rPr>
        <w:t xml:space="preserve">, </w:t>
      </w:r>
      <w:r w:rsidR="008D141A">
        <w:t>2011 &lt;</w:t>
      </w:r>
      <w:r w:rsidR="008D141A" w:rsidRPr="005E771F">
        <w:t>http://giza.fas.harvard.edu/</w:t>
      </w:r>
      <w:r w:rsidR="008D141A">
        <w:t>&gt; [Accessed 12 March 2025].</w:t>
      </w:r>
    </w:p>
  </w:footnote>
  <w:footnote w:id="17">
    <w:p w14:paraId="28C35356" w14:textId="2CBD8C17" w:rsidR="00B459E4" w:rsidRPr="00F27BD0" w:rsidRDefault="00B459E4" w:rsidP="00B459E4">
      <w:pPr>
        <w:pStyle w:val="FootnoteText1"/>
        <w:rPr>
          <w:i/>
          <w:iCs/>
        </w:rPr>
      </w:pPr>
      <w:r w:rsidRPr="06719705">
        <w:rPr>
          <w:rStyle w:val="FootnoteReference"/>
        </w:rPr>
        <w:footnoteRef/>
      </w:r>
      <w:r>
        <w:t xml:space="preserve"> </w:t>
      </w:r>
      <w:r w:rsidR="003E0EA5">
        <w:t xml:space="preserve">Jeff James, ‘Why Archives are for Everyone’, </w:t>
      </w:r>
      <w:r w:rsidR="00F27BD0" w:rsidRPr="00EE0755">
        <w:t>The National Archives</w:t>
      </w:r>
      <w:r w:rsidR="00EE0755">
        <w:t>, 7 June 2019 &lt;</w:t>
      </w:r>
      <w:r w:rsidR="00EE0755" w:rsidRPr="00EE0755">
        <w:t>https://blog.nationalarchives.gov.uk/why-archives-are-for-everyone/</w:t>
      </w:r>
      <w:r w:rsidR="00EE0755">
        <w:t>&gt;</w:t>
      </w:r>
      <w:r w:rsidR="006F4F64">
        <w:t xml:space="preserve"> [Accessed 16 March 2025]. </w:t>
      </w:r>
    </w:p>
  </w:footnote>
  <w:footnote w:id="18">
    <w:p w14:paraId="6860DA0A" w14:textId="30BD8C38" w:rsidR="00B459E4" w:rsidRDefault="00B459E4" w:rsidP="00B459E4">
      <w:pPr>
        <w:pStyle w:val="FootnoteText1"/>
      </w:pPr>
      <w:r w:rsidRPr="70C0FF60">
        <w:rPr>
          <w:rStyle w:val="FootnoteReference"/>
        </w:rPr>
        <w:footnoteRef/>
      </w:r>
      <w:r>
        <w:t xml:space="preserve"> </w:t>
      </w:r>
      <w:r w:rsidR="006F4F64">
        <w:t xml:space="preserve">Ibid. </w:t>
      </w:r>
    </w:p>
  </w:footnote>
  <w:footnote w:id="19">
    <w:p w14:paraId="66999CA1" w14:textId="4C1AA36E" w:rsidR="00B459E4" w:rsidRDefault="00B459E4" w:rsidP="00B459E4">
      <w:pPr>
        <w:pStyle w:val="FootnoteText1"/>
      </w:pPr>
      <w:r w:rsidRPr="70C0FF60">
        <w:rPr>
          <w:rStyle w:val="FootnoteReference"/>
        </w:rPr>
        <w:footnoteRef/>
      </w:r>
      <w:r>
        <w:t xml:space="preserve"> </w:t>
      </w:r>
      <w:r w:rsidR="00B44BEC">
        <w:t xml:space="preserve">Peter Der Manuelian, Nicholas Picardo and Luke Hollis, ‘Digital Giza’, </w:t>
      </w:r>
      <w:r w:rsidR="00B44BEC" w:rsidRPr="00C552EF">
        <w:t>Digital Giza</w:t>
      </w:r>
      <w:r w:rsidR="00B44BEC">
        <w:rPr>
          <w:i/>
          <w:iCs/>
        </w:rPr>
        <w:t xml:space="preserve">, </w:t>
      </w:r>
      <w:r w:rsidR="00B44BEC">
        <w:t>2011 &lt;</w:t>
      </w:r>
      <w:r w:rsidR="00B44BEC" w:rsidRPr="005E771F">
        <w:t>http://giza.fas.harvard.edu/</w:t>
      </w:r>
      <w:r w:rsidR="00B44BEC">
        <w:t>&gt; [Accessed 12 March 2025].</w:t>
      </w:r>
    </w:p>
  </w:footnote>
  <w:footnote w:id="20">
    <w:p w14:paraId="2E1AB504" w14:textId="602247D7" w:rsidR="00B459E4" w:rsidRDefault="00B459E4" w:rsidP="00B459E4">
      <w:pPr>
        <w:pStyle w:val="FootnoteText1"/>
      </w:pPr>
      <w:r w:rsidRPr="70C0FF60">
        <w:rPr>
          <w:rStyle w:val="FootnoteReference"/>
        </w:rPr>
        <w:footnoteRef/>
      </w:r>
      <w:r>
        <w:t xml:space="preserve"> </w:t>
      </w:r>
      <w:r w:rsidR="007C74D2">
        <w:t>‘</w:t>
      </w:r>
      <w:r w:rsidR="00C8009A">
        <w:t>10 Common Challenges in Achieving and How to Overcome Them’, JiYu Archivist Digest</w:t>
      </w:r>
      <w:r w:rsidR="007C74D2">
        <w:t>, n.d. &lt;</w:t>
      </w:r>
      <w:r w:rsidR="007C74D2" w:rsidRPr="007C74D2">
        <w:t>https://jiyushe.com/archivist/10-common-challenges-in-archiving-and-how-to-overcome-them.html</w:t>
      </w:r>
      <w:r w:rsidR="007C74D2">
        <w:t>&gt; [Accessed 14 Maech 2025].</w:t>
      </w:r>
    </w:p>
  </w:footnote>
  <w:footnote w:id="21">
    <w:p w14:paraId="519F1CD7" w14:textId="1D309935" w:rsidR="00B459E4" w:rsidRDefault="00B459E4" w:rsidP="00B459E4">
      <w:pPr>
        <w:pStyle w:val="FootnoteText1"/>
      </w:pPr>
      <w:r w:rsidRPr="70C0FF60">
        <w:rPr>
          <w:rStyle w:val="FootnoteReference"/>
        </w:rPr>
        <w:footnoteRef/>
      </w:r>
      <w:r>
        <w:t xml:space="preserve"> </w:t>
      </w:r>
      <w:r w:rsidR="005B3AC8">
        <w:t>Julie Harper Pace, ‘Preserving the archives in the 21</w:t>
      </w:r>
      <w:r w:rsidR="005B3AC8" w:rsidRPr="005B3AC8">
        <w:rPr>
          <w:vertAlign w:val="superscript"/>
        </w:rPr>
        <w:t>st</w:t>
      </w:r>
      <w:r w:rsidR="005B3AC8">
        <w:t xml:space="preserve"> century classroom: designing history classes around primary source research</w:t>
      </w:r>
      <w:r w:rsidR="004D53BE">
        <w:t xml:space="preserve">’, </w:t>
      </w:r>
      <w:r w:rsidR="004D53BE">
        <w:rPr>
          <w:i/>
          <w:iCs/>
        </w:rPr>
        <w:t>Georgie Educational Researcher</w:t>
      </w:r>
      <w:r w:rsidR="00607932">
        <w:rPr>
          <w:i/>
          <w:iCs/>
        </w:rPr>
        <w:t xml:space="preserve">, </w:t>
      </w:r>
      <w:r w:rsidR="00607932">
        <w:t xml:space="preserve">16.1 (2019), pp. </w:t>
      </w:r>
      <w:r w:rsidR="00777919">
        <w:t>64-73 (p</w:t>
      </w:r>
      <w:r w:rsidRPr="70C0FF60">
        <w:t>. 65</w:t>
      </w:r>
      <w:r w:rsidR="00777919">
        <w:t>).</w:t>
      </w:r>
    </w:p>
  </w:footnote>
  <w:footnote w:id="22">
    <w:p w14:paraId="60223B65" w14:textId="1241650B" w:rsidR="00B459E4" w:rsidRDefault="00B459E4" w:rsidP="00B459E4">
      <w:pPr>
        <w:pStyle w:val="FootnoteText1"/>
      </w:pPr>
      <w:r w:rsidRPr="70C0FF60">
        <w:rPr>
          <w:rStyle w:val="FootnoteReference"/>
        </w:rPr>
        <w:footnoteRef/>
      </w:r>
      <w:r>
        <w:t xml:space="preserve"> </w:t>
      </w:r>
      <w:r w:rsidR="00160614">
        <w:t>Ibid.</w:t>
      </w:r>
    </w:p>
  </w:footnote>
  <w:footnote w:id="23">
    <w:p w14:paraId="1C4D82FC" w14:textId="02DD6A3A" w:rsidR="00B459E4" w:rsidRDefault="00B459E4" w:rsidP="00B459E4">
      <w:pPr>
        <w:pStyle w:val="FootnoteText1"/>
      </w:pPr>
      <w:r w:rsidRPr="06719705">
        <w:rPr>
          <w:rStyle w:val="FootnoteReference"/>
        </w:rPr>
        <w:footnoteRef/>
      </w:r>
      <w:r>
        <w:t xml:space="preserve"> </w:t>
      </w:r>
      <w:r w:rsidR="005143DA">
        <w:t>The Department of Education, ‘Eliminating unnecessary</w:t>
      </w:r>
      <w:r w:rsidR="00B31074">
        <w:t xml:space="preserve"> workload around planning and teaching resources’, 2016 &lt;</w:t>
      </w:r>
      <w:r w:rsidR="00882C34" w:rsidRPr="00882C34">
        <w:t>https://assets.publishing.service.gov.uk/media/5a7f1c3a40f0b6230268d7fa/Eliminating-unnecessary-workload-around-planning-and-teaching-resources.pdf</w:t>
      </w:r>
      <w:r w:rsidR="00882C34">
        <w:t xml:space="preserve">&gt; [Accessed 15 March 2015], </w:t>
      </w:r>
      <w:r w:rsidRPr="06719705">
        <w:t>p. 6</w:t>
      </w:r>
      <w:r w:rsidR="00882C34">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B7315"/>
    <w:multiLevelType w:val="hybridMultilevel"/>
    <w:tmpl w:val="26FE5F72"/>
    <w:lvl w:ilvl="0" w:tplc="340AB5BC">
      <w:start w:val="1"/>
      <w:numFmt w:val="bullet"/>
      <w:lvlText w:val="·"/>
      <w:lvlJc w:val="left"/>
      <w:pPr>
        <w:ind w:left="720" w:hanging="360"/>
      </w:pPr>
      <w:rPr>
        <w:rFonts w:ascii="Symbol" w:hAnsi="Symbol" w:hint="default"/>
      </w:rPr>
    </w:lvl>
    <w:lvl w:ilvl="1" w:tplc="6A442FE0">
      <w:start w:val="1"/>
      <w:numFmt w:val="bullet"/>
      <w:lvlText w:val="o"/>
      <w:lvlJc w:val="left"/>
      <w:pPr>
        <w:ind w:left="1440" w:hanging="360"/>
      </w:pPr>
      <w:rPr>
        <w:rFonts w:ascii="Courier New" w:hAnsi="Courier New" w:hint="default"/>
      </w:rPr>
    </w:lvl>
    <w:lvl w:ilvl="2" w:tplc="01A471A8">
      <w:start w:val="1"/>
      <w:numFmt w:val="bullet"/>
      <w:lvlText w:val=""/>
      <w:lvlJc w:val="left"/>
      <w:pPr>
        <w:ind w:left="2160" w:hanging="360"/>
      </w:pPr>
      <w:rPr>
        <w:rFonts w:ascii="Wingdings" w:hAnsi="Wingdings" w:hint="default"/>
      </w:rPr>
    </w:lvl>
    <w:lvl w:ilvl="3" w:tplc="D0EA4516">
      <w:start w:val="1"/>
      <w:numFmt w:val="bullet"/>
      <w:lvlText w:val=""/>
      <w:lvlJc w:val="left"/>
      <w:pPr>
        <w:ind w:left="2880" w:hanging="360"/>
      </w:pPr>
      <w:rPr>
        <w:rFonts w:ascii="Symbol" w:hAnsi="Symbol" w:hint="default"/>
      </w:rPr>
    </w:lvl>
    <w:lvl w:ilvl="4" w:tplc="E3EC545E">
      <w:start w:val="1"/>
      <w:numFmt w:val="bullet"/>
      <w:lvlText w:val="o"/>
      <w:lvlJc w:val="left"/>
      <w:pPr>
        <w:ind w:left="3600" w:hanging="360"/>
      </w:pPr>
      <w:rPr>
        <w:rFonts w:ascii="Courier New" w:hAnsi="Courier New" w:hint="default"/>
      </w:rPr>
    </w:lvl>
    <w:lvl w:ilvl="5" w:tplc="F1B432D6">
      <w:start w:val="1"/>
      <w:numFmt w:val="bullet"/>
      <w:lvlText w:val=""/>
      <w:lvlJc w:val="left"/>
      <w:pPr>
        <w:ind w:left="4320" w:hanging="360"/>
      </w:pPr>
      <w:rPr>
        <w:rFonts w:ascii="Wingdings" w:hAnsi="Wingdings" w:hint="default"/>
      </w:rPr>
    </w:lvl>
    <w:lvl w:ilvl="6" w:tplc="975408DC">
      <w:start w:val="1"/>
      <w:numFmt w:val="bullet"/>
      <w:lvlText w:val=""/>
      <w:lvlJc w:val="left"/>
      <w:pPr>
        <w:ind w:left="5040" w:hanging="360"/>
      </w:pPr>
      <w:rPr>
        <w:rFonts w:ascii="Symbol" w:hAnsi="Symbol" w:hint="default"/>
      </w:rPr>
    </w:lvl>
    <w:lvl w:ilvl="7" w:tplc="1DAE007C">
      <w:start w:val="1"/>
      <w:numFmt w:val="bullet"/>
      <w:lvlText w:val="o"/>
      <w:lvlJc w:val="left"/>
      <w:pPr>
        <w:ind w:left="5760" w:hanging="360"/>
      </w:pPr>
      <w:rPr>
        <w:rFonts w:ascii="Courier New" w:hAnsi="Courier New" w:hint="default"/>
      </w:rPr>
    </w:lvl>
    <w:lvl w:ilvl="8" w:tplc="0C42BA6A">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5B7ECB"/>
    <w:multiLevelType w:val="hybridMultilevel"/>
    <w:tmpl w:val="762C0582"/>
    <w:lvl w:ilvl="0" w:tplc="C37E3DDA">
      <w:start w:val="1"/>
      <w:numFmt w:val="decimal"/>
      <w:lvlText w:val="%1."/>
      <w:lvlJc w:val="left"/>
      <w:pPr>
        <w:ind w:left="720" w:hanging="360"/>
      </w:pPr>
    </w:lvl>
    <w:lvl w:ilvl="1" w:tplc="5B8EE5E8">
      <w:start w:val="3"/>
      <w:numFmt w:val="decimal"/>
      <w:lvlText w:val="%2."/>
      <w:lvlJc w:val="left"/>
      <w:pPr>
        <w:ind w:left="1440" w:hanging="360"/>
      </w:pPr>
    </w:lvl>
    <w:lvl w:ilvl="2" w:tplc="AA3A00DA">
      <w:start w:val="1"/>
      <w:numFmt w:val="lowerRoman"/>
      <w:lvlText w:val="%3."/>
      <w:lvlJc w:val="right"/>
      <w:pPr>
        <w:ind w:left="2160" w:hanging="180"/>
      </w:pPr>
    </w:lvl>
    <w:lvl w:ilvl="3" w:tplc="F4E46AB2">
      <w:start w:val="1"/>
      <w:numFmt w:val="decimal"/>
      <w:lvlText w:val="%4."/>
      <w:lvlJc w:val="left"/>
      <w:pPr>
        <w:ind w:left="2880" w:hanging="360"/>
      </w:pPr>
    </w:lvl>
    <w:lvl w:ilvl="4" w:tplc="BD2858BE">
      <w:start w:val="1"/>
      <w:numFmt w:val="lowerLetter"/>
      <w:lvlText w:val="%5."/>
      <w:lvlJc w:val="left"/>
      <w:pPr>
        <w:ind w:left="3600" w:hanging="360"/>
      </w:pPr>
    </w:lvl>
    <w:lvl w:ilvl="5" w:tplc="EEA6F764">
      <w:start w:val="1"/>
      <w:numFmt w:val="lowerRoman"/>
      <w:lvlText w:val="%6."/>
      <w:lvlJc w:val="right"/>
      <w:pPr>
        <w:ind w:left="4320" w:hanging="180"/>
      </w:pPr>
    </w:lvl>
    <w:lvl w:ilvl="6" w:tplc="5E205B58">
      <w:start w:val="1"/>
      <w:numFmt w:val="decimal"/>
      <w:lvlText w:val="%7."/>
      <w:lvlJc w:val="left"/>
      <w:pPr>
        <w:ind w:left="5040" w:hanging="360"/>
      </w:pPr>
    </w:lvl>
    <w:lvl w:ilvl="7" w:tplc="99166F6E">
      <w:start w:val="1"/>
      <w:numFmt w:val="lowerLetter"/>
      <w:lvlText w:val="%8."/>
      <w:lvlJc w:val="left"/>
      <w:pPr>
        <w:ind w:left="5760" w:hanging="360"/>
      </w:pPr>
    </w:lvl>
    <w:lvl w:ilvl="8" w:tplc="7166E048">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B7B2D"/>
    <w:multiLevelType w:val="multilevel"/>
    <w:tmpl w:val="7E4E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B11AC1"/>
    <w:multiLevelType w:val="multilevel"/>
    <w:tmpl w:val="452621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98E95A"/>
    <w:multiLevelType w:val="hybridMultilevel"/>
    <w:tmpl w:val="E3524B50"/>
    <w:lvl w:ilvl="0" w:tplc="B86EE45A">
      <w:start w:val="1"/>
      <w:numFmt w:val="bullet"/>
      <w:lvlText w:val=""/>
      <w:lvlJc w:val="left"/>
      <w:pPr>
        <w:ind w:left="550" w:hanging="360"/>
      </w:pPr>
      <w:rPr>
        <w:rFonts w:ascii="Symbol" w:hAnsi="Symbol" w:hint="default"/>
      </w:rPr>
    </w:lvl>
    <w:lvl w:ilvl="1" w:tplc="0B80975C">
      <w:start w:val="1"/>
      <w:numFmt w:val="bullet"/>
      <w:lvlText w:val="o"/>
      <w:lvlJc w:val="left"/>
      <w:pPr>
        <w:ind w:left="1270" w:hanging="360"/>
      </w:pPr>
      <w:rPr>
        <w:rFonts w:ascii="Courier New" w:hAnsi="Courier New" w:hint="default"/>
      </w:rPr>
    </w:lvl>
    <w:lvl w:ilvl="2" w:tplc="35FEC786">
      <w:start w:val="1"/>
      <w:numFmt w:val="bullet"/>
      <w:lvlText w:val=""/>
      <w:lvlJc w:val="left"/>
      <w:pPr>
        <w:ind w:left="1990" w:hanging="360"/>
      </w:pPr>
      <w:rPr>
        <w:rFonts w:ascii="Wingdings" w:hAnsi="Wingdings" w:hint="default"/>
      </w:rPr>
    </w:lvl>
    <w:lvl w:ilvl="3" w:tplc="D6565E98">
      <w:start w:val="1"/>
      <w:numFmt w:val="bullet"/>
      <w:lvlText w:val=""/>
      <w:lvlJc w:val="left"/>
      <w:pPr>
        <w:ind w:left="2710" w:hanging="360"/>
      </w:pPr>
      <w:rPr>
        <w:rFonts w:ascii="Symbol" w:hAnsi="Symbol" w:hint="default"/>
      </w:rPr>
    </w:lvl>
    <w:lvl w:ilvl="4" w:tplc="7390D4B2">
      <w:start w:val="1"/>
      <w:numFmt w:val="bullet"/>
      <w:lvlText w:val="o"/>
      <w:lvlJc w:val="left"/>
      <w:pPr>
        <w:ind w:left="3430" w:hanging="360"/>
      </w:pPr>
      <w:rPr>
        <w:rFonts w:ascii="Courier New" w:hAnsi="Courier New" w:hint="default"/>
      </w:rPr>
    </w:lvl>
    <w:lvl w:ilvl="5" w:tplc="5246A78C">
      <w:start w:val="1"/>
      <w:numFmt w:val="bullet"/>
      <w:lvlText w:val=""/>
      <w:lvlJc w:val="left"/>
      <w:pPr>
        <w:ind w:left="4150" w:hanging="360"/>
      </w:pPr>
      <w:rPr>
        <w:rFonts w:ascii="Wingdings" w:hAnsi="Wingdings" w:hint="default"/>
      </w:rPr>
    </w:lvl>
    <w:lvl w:ilvl="6" w:tplc="2860636A">
      <w:start w:val="1"/>
      <w:numFmt w:val="bullet"/>
      <w:lvlText w:val=""/>
      <w:lvlJc w:val="left"/>
      <w:pPr>
        <w:ind w:left="4870" w:hanging="360"/>
      </w:pPr>
      <w:rPr>
        <w:rFonts w:ascii="Symbol" w:hAnsi="Symbol" w:hint="default"/>
      </w:rPr>
    </w:lvl>
    <w:lvl w:ilvl="7" w:tplc="42180170">
      <w:start w:val="1"/>
      <w:numFmt w:val="bullet"/>
      <w:lvlText w:val="o"/>
      <w:lvlJc w:val="left"/>
      <w:pPr>
        <w:ind w:left="5590" w:hanging="360"/>
      </w:pPr>
      <w:rPr>
        <w:rFonts w:ascii="Courier New" w:hAnsi="Courier New" w:hint="default"/>
      </w:rPr>
    </w:lvl>
    <w:lvl w:ilvl="8" w:tplc="6BB44F10">
      <w:start w:val="1"/>
      <w:numFmt w:val="bullet"/>
      <w:lvlText w:val=""/>
      <w:lvlJc w:val="left"/>
      <w:pPr>
        <w:ind w:left="6310" w:hanging="360"/>
      </w:pPr>
      <w:rPr>
        <w:rFonts w:ascii="Wingdings" w:hAnsi="Wingdings" w:hint="default"/>
      </w:rPr>
    </w:lvl>
  </w:abstractNum>
  <w:abstractNum w:abstractNumId="17" w15:restartNumberingAfterBreak="0">
    <w:nsid w:val="5DFF1172"/>
    <w:multiLevelType w:val="hybridMultilevel"/>
    <w:tmpl w:val="BE74F470"/>
    <w:lvl w:ilvl="0" w:tplc="3698E888">
      <w:start w:val="1"/>
      <w:numFmt w:val="bullet"/>
      <w:lvlText w:val="·"/>
      <w:lvlJc w:val="left"/>
      <w:pPr>
        <w:ind w:left="720" w:hanging="360"/>
      </w:pPr>
      <w:rPr>
        <w:rFonts w:ascii="Symbol" w:hAnsi="Symbol" w:hint="default"/>
      </w:rPr>
    </w:lvl>
    <w:lvl w:ilvl="1" w:tplc="542CB030">
      <w:start w:val="1"/>
      <w:numFmt w:val="bullet"/>
      <w:lvlText w:val="o"/>
      <w:lvlJc w:val="left"/>
      <w:pPr>
        <w:ind w:left="1440" w:hanging="360"/>
      </w:pPr>
      <w:rPr>
        <w:rFonts w:ascii="Courier New" w:hAnsi="Courier New" w:hint="default"/>
      </w:rPr>
    </w:lvl>
    <w:lvl w:ilvl="2" w:tplc="AA9CAF80">
      <w:start w:val="1"/>
      <w:numFmt w:val="bullet"/>
      <w:lvlText w:val=""/>
      <w:lvlJc w:val="left"/>
      <w:pPr>
        <w:ind w:left="2160" w:hanging="360"/>
      </w:pPr>
      <w:rPr>
        <w:rFonts w:ascii="Wingdings" w:hAnsi="Wingdings" w:hint="default"/>
      </w:rPr>
    </w:lvl>
    <w:lvl w:ilvl="3" w:tplc="3356D97E">
      <w:start w:val="1"/>
      <w:numFmt w:val="bullet"/>
      <w:lvlText w:val=""/>
      <w:lvlJc w:val="left"/>
      <w:pPr>
        <w:ind w:left="2880" w:hanging="360"/>
      </w:pPr>
      <w:rPr>
        <w:rFonts w:ascii="Symbol" w:hAnsi="Symbol" w:hint="default"/>
      </w:rPr>
    </w:lvl>
    <w:lvl w:ilvl="4" w:tplc="72848AA2">
      <w:start w:val="1"/>
      <w:numFmt w:val="bullet"/>
      <w:lvlText w:val="o"/>
      <w:lvlJc w:val="left"/>
      <w:pPr>
        <w:ind w:left="3600" w:hanging="360"/>
      </w:pPr>
      <w:rPr>
        <w:rFonts w:ascii="Courier New" w:hAnsi="Courier New" w:hint="default"/>
      </w:rPr>
    </w:lvl>
    <w:lvl w:ilvl="5" w:tplc="F228909E">
      <w:start w:val="1"/>
      <w:numFmt w:val="bullet"/>
      <w:lvlText w:val=""/>
      <w:lvlJc w:val="left"/>
      <w:pPr>
        <w:ind w:left="4320" w:hanging="360"/>
      </w:pPr>
      <w:rPr>
        <w:rFonts w:ascii="Wingdings" w:hAnsi="Wingdings" w:hint="default"/>
      </w:rPr>
    </w:lvl>
    <w:lvl w:ilvl="6" w:tplc="72AEE6B8">
      <w:start w:val="1"/>
      <w:numFmt w:val="bullet"/>
      <w:lvlText w:val=""/>
      <w:lvlJc w:val="left"/>
      <w:pPr>
        <w:ind w:left="5040" w:hanging="360"/>
      </w:pPr>
      <w:rPr>
        <w:rFonts w:ascii="Symbol" w:hAnsi="Symbol" w:hint="default"/>
      </w:rPr>
    </w:lvl>
    <w:lvl w:ilvl="7" w:tplc="D05292F0">
      <w:start w:val="1"/>
      <w:numFmt w:val="bullet"/>
      <w:lvlText w:val="o"/>
      <w:lvlJc w:val="left"/>
      <w:pPr>
        <w:ind w:left="5760" w:hanging="360"/>
      </w:pPr>
      <w:rPr>
        <w:rFonts w:ascii="Courier New" w:hAnsi="Courier New" w:hint="default"/>
      </w:rPr>
    </w:lvl>
    <w:lvl w:ilvl="8" w:tplc="6576F43A">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E87906"/>
    <w:multiLevelType w:val="hybridMultilevel"/>
    <w:tmpl w:val="9292589A"/>
    <w:lvl w:ilvl="0" w:tplc="741247D8">
      <w:start w:val="1"/>
      <w:numFmt w:val="decimal"/>
      <w:lvlText w:val="%1."/>
      <w:lvlJc w:val="left"/>
      <w:pPr>
        <w:ind w:left="720" w:hanging="360"/>
      </w:pPr>
    </w:lvl>
    <w:lvl w:ilvl="1" w:tplc="AAFACAE6">
      <w:start w:val="2"/>
      <w:numFmt w:val="decimal"/>
      <w:lvlText w:val="%2."/>
      <w:lvlJc w:val="left"/>
      <w:pPr>
        <w:ind w:left="1440" w:hanging="360"/>
      </w:pPr>
    </w:lvl>
    <w:lvl w:ilvl="2" w:tplc="6E8C70A2">
      <w:start w:val="1"/>
      <w:numFmt w:val="lowerRoman"/>
      <w:lvlText w:val="%3."/>
      <w:lvlJc w:val="right"/>
      <w:pPr>
        <w:ind w:left="2160" w:hanging="180"/>
      </w:pPr>
    </w:lvl>
    <w:lvl w:ilvl="3" w:tplc="67C08F74">
      <w:start w:val="1"/>
      <w:numFmt w:val="decimal"/>
      <w:lvlText w:val="%4."/>
      <w:lvlJc w:val="left"/>
      <w:pPr>
        <w:ind w:left="2880" w:hanging="360"/>
      </w:pPr>
    </w:lvl>
    <w:lvl w:ilvl="4" w:tplc="F378E3C0">
      <w:start w:val="1"/>
      <w:numFmt w:val="lowerLetter"/>
      <w:lvlText w:val="%5."/>
      <w:lvlJc w:val="left"/>
      <w:pPr>
        <w:ind w:left="3600" w:hanging="360"/>
      </w:pPr>
    </w:lvl>
    <w:lvl w:ilvl="5" w:tplc="BBCE7988">
      <w:start w:val="1"/>
      <w:numFmt w:val="lowerRoman"/>
      <w:lvlText w:val="%6."/>
      <w:lvlJc w:val="right"/>
      <w:pPr>
        <w:ind w:left="4320" w:hanging="180"/>
      </w:pPr>
    </w:lvl>
    <w:lvl w:ilvl="6" w:tplc="BC56CD52">
      <w:start w:val="1"/>
      <w:numFmt w:val="decimal"/>
      <w:lvlText w:val="%7."/>
      <w:lvlJc w:val="left"/>
      <w:pPr>
        <w:ind w:left="5040" w:hanging="360"/>
      </w:pPr>
    </w:lvl>
    <w:lvl w:ilvl="7" w:tplc="3A846594">
      <w:start w:val="1"/>
      <w:numFmt w:val="lowerLetter"/>
      <w:lvlText w:val="%8."/>
      <w:lvlJc w:val="left"/>
      <w:pPr>
        <w:ind w:left="5760" w:hanging="360"/>
      </w:pPr>
    </w:lvl>
    <w:lvl w:ilvl="8" w:tplc="712C2CD6">
      <w:start w:val="1"/>
      <w:numFmt w:val="lowerRoman"/>
      <w:lvlText w:val="%9."/>
      <w:lvlJc w:val="right"/>
      <w:pPr>
        <w:ind w:left="6480" w:hanging="180"/>
      </w:pPr>
    </w:lvl>
  </w:abstractNum>
  <w:abstractNum w:abstractNumId="21" w15:restartNumberingAfterBreak="0">
    <w:nsid w:val="654438BD"/>
    <w:multiLevelType w:val="multilevel"/>
    <w:tmpl w:val="EF5C4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EBAECB2"/>
    <w:multiLevelType w:val="hybridMultilevel"/>
    <w:tmpl w:val="2F227DB6"/>
    <w:lvl w:ilvl="0" w:tplc="4E627AC4">
      <w:start w:val="1"/>
      <w:numFmt w:val="bullet"/>
      <w:lvlText w:val=""/>
      <w:lvlJc w:val="left"/>
      <w:pPr>
        <w:ind w:left="550" w:hanging="360"/>
      </w:pPr>
      <w:rPr>
        <w:rFonts w:ascii="Symbol" w:hAnsi="Symbol" w:hint="default"/>
      </w:rPr>
    </w:lvl>
    <w:lvl w:ilvl="1" w:tplc="1CB815B6">
      <w:start w:val="1"/>
      <w:numFmt w:val="bullet"/>
      <w:lvlText w:val="o"/>
      <w:lvlJc w:val="left"/>
      <w:pPr>
        <w:ind w:left="1270" w:hanging="360"/>
      </w:pPr>
      <w:rPr>
        <w:rFonts w:ascii="Courier New" w:hAnsi="Courier New" w:hint="default"/>
      </w:rPr>
    </w:lvl>
    <w:lvl w:ilvl="2" w:tplc="267CC5A4">
      <w:start w:val="1"/>
      <w:numFmt w:val="bullet"/>
      <w:lvlText w:val=""/>
      <w:lvlJc w:val="left"/>
      <w:pPr>
        <w:ind w:left="1990" w:hanging="360"/>
      </w:pPr>
      <w:rPr>
        <w:rFonts w:ascii="Wingdings" w:hAnsi="Wingdings" w:hint="default"/>
      </w:rPr>
    </w:lvl>
    <w:lvl w:ilvl="3" w:tplc="B73CE776">
      <w:start w:val="1"/>
      <w:numFmt w:val="bullet"/>
      <w:lvlText w:val=""/>
      <w:lvlJc w:val="left"/>
      <w:pPr>
        <w:ind w:left="2710" w:hanging="360"/>
      </w:pPr>
      <w:rPr>
        <w:rFonts w:ascii="Symbol" w:hAnsi="Symbol" w:hint="default"/>
      </w:rPr>
    </w:lvl>
    <w:lvl w:ilvl="4" w:tplc="5DCE14DE">
      <w:start w:val="1"/>
      <w:numFmt w:val="bullet"/>
      <w:lvlText w:val="o"/>
      <w:lvlJc w:val="left"/>
      <w:pPr>
        <w:ind w:left="3430" w:hanging="360"/>
      </w:pPr>
      <w:rPr>
        <w:rFonts w:ascii="Courier New" w:hAnsi="Courier New" w:hint="default"/>
      </w:rPr>
    </w:lvl>
    <w:lvl w:ilvl="5" w:tplc="0FE638C4">
      <w:start w:val="1"/>
      <w:numFmt w:val="bullet"/>
      <w:lvlText w:val=""/>
      <w:lvlJc w:val="left"/>
      <w:pPr>
        <w:ind w:left="4150" w:hanging="360"/>
      </w:pPr>
      <w:rPr>
        <w:rFonts w:ascii="Wingdings" w:hAnsi="Wingdings" w:hint="default"/>
      </w:rPr>
    </w:lvl>
    <w:lvl w:ilvl="6" w:tplc="294EF8D0">
      <w:start w:val="1"/>
      <w:numFmt w:val="bullet"/>
      <w:lvlText w:val=""/>
      <w:lvlJc w:val="left"/>
      <w:pPr>
        <w:ind w:left="4870" w:hanging="360"/>
      </w:pPr>
      <w:rPr>
        <w:rFonts w:ascii="Symbol" w:hAnsi="Symbol" w:hint="default"/>
      </w:rPr>
    </w:lvl>
    <w:lvl w:ilvl="7" w:tplc="DF289770">
      <w:start w:val="1"/>
      <w:numFmt w:val="bullet"/>
      <w:lvlText w:val="o"/>
      <w:lvlJc w:val="left"/>
      <w:pPr>
        <w:ind w:left="5590" w:hanging="360"/>
      </w:pPr>
      <w:rPr>
        <w:rFonts w:ascii="Courier New" w:hAnsi="Courier New" w:hint="default"/>
      </w:rPr>
    </w:lvl>
    <w:lvl w:ilvl="8" w:tplc="342A9B04">
      <w:start w:val="1"/>
      <w:numFmt w:val="bullet"/>
      <w:lvlText w:val=""/>
      <w:lvlJc w:val="left"/>
      <w:pPr>
        <w:ind w:left="6310" w:hanging="360"/>
      </w:pPr>
      <w:rPr>
        <w:rFonts w:ascii="Wingdings" w:hAnsi="Wingdings" w:hint="default"/>
      </w:rPr>
    </w:lvl>
  </w:abstractNum>
  <w:abstractNum w:abstractNumId="23" w15:restartNumberingAfterBreak="0">
    <w:nsid w:val="6F2944D4"/>
    <w:multiLevelType w:val="multilevel"/>
    <w:tmpl w:val="5880C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352417"/>
    <w:multiLevelType w:val="hybridMultilevel"/>
    <w:tmpl w:val="5F441E60"/>
    <w:lvl w:ilvl="0" w:tplc="9ACACE80">
      <w:start w:val="1"/>
      <w:numFmt w:val="bullet"/>
      <w:lvlText w:val="·"/>
      <w:lvlJc w:val="left"/>
      <w:pPr>
        <w:ind w:left="720" w:hanging="360"/>
      </w:pPr>
      <w:rPr>
        <w:rFonts w:ascii="Symbol" w:hAnsi="Symbol" w:hint="default"/>
      </w:rPr>
    </w:lvl>
    <w:lvl w:ilvl="1" w:tplc="883E1ED2">
      <w:start w:val="1"/>
      <w:numFmt w:val="bullet"/>
      <w:lvlText w:val="o"/>
      <w:lvlJc w:val="left"/>
      <w:pPr>
        <w:ind w:left="1440" w:hanging="360"/>
      </w:pPr>
      <w:rPr>
        <w:rFonts w:ascii="Courier New" w:hAnsi="Courier New" w:hint="default"/>
      </w:rPr>
    </w:lvl>
    <w:lvl w:ilvl="2" w:tplc="AD7E2FAE">
      <w:start w:val="1"/>
      <w:numFmt w:val="bullet"/>
      <w:lvlText w:val=""/>
      <w:lvlJc w:val="left"/>
      <w:pPr>
        <w:ind w:left="2160" w:hanging="360"/>
      </w:pPr>
      <w:rPr>
        <w:rFonts w:ascii="Wingdings" w:hAnsi="Wingdings" w:hint="default"/>
      </w:rPr>
    </w:lvl>
    <w:lvl w:ilvl="3" w:tplc="6BD07942">
      <w:start w:val="1"/>
      <w:numFmt w:val="bullet"/>
      <w:lvlText w:val=""/>
      <w:lvlJc w:val="left"/>
      <w:pPr>
        <w:ind w:left="2880" w:hanging="360"/>
      </w:pPr>
      <w:rPr>
        <w:rFonts w:ascii="Symbol" w:hAnsi="Symbol" w:hint="default"/>
      </w:rPr>
    </w:lvl>
    <w:lvl w:ilvl="4" w:tplc="75E07D6E">
      <w:start w:val="1"/>
      <w:numFmt w:val="bullet"/>
      <w:lvlText w:val="o"/>
      <w:lvlJc w:val="left"/>
      <w:pPr>
        <w:ind w:left="3600" w:hanging="360"/>
      </w:pPr>
      <w:rPr>
        <w:rFonts w:ascii="Courier New" w:hAnsi="Courier New" w:hint="default"/>
      </w:rPr>
    </w:lvl>
    <w:lvl w:ilvl="5" w:tplc="60200914">
      <w:start w:val="1"/>
      <w:numFmt w:val="bullet"/>
      <w:lvlText w:val=""/>
      <w:lvlJc w:val="left"/>
      <w:pPr>
        <w:ind w:left="4320" w:hanging="360"/>
      </w:pPr>
      <w:rPr>
        <w:rFonts w:ascii="Wingdings" w:hAnsi="Wingdings" w:hint="default"/>
      </w:rPr>
    </w:lvl>
    <w:lvl w:ilvl="6" w:tplc="B80AF822">
      <w:start w:val="1"/>
      <w:numFmt w:val="bullet"/>
      <w:lvlText w:val=""/>
      <w:lvlJc w:val="left"/>
      <w:pPr>
        <w:ind w:left="5040" w:hanging="360"/>
      </w:pPr>
      <w:rPr>
        <w:rFonts w:ascii="Symbol" w:hAnsi="Symbol" w:hint="default"/>
      </w:rPr>
    </w:lvl>
    <w:lvl w:ilvl="7" w:tplc="F3640848">
      <w:start w:val="1"/>
      <w:numFmt w:val="bullet"/>
      <w:lvlText w:val="o"/>
      <w:lvlJc w:val="left"/>
      <w:pPr>
        <w:ind w:left="5760" w:hanging="360"/>
      </w:pPr>
      <w:rPr>
        <w:rFonts w:ascii="Courier New" w:hAnsi="Courier New" w:hint="default"/>
      </w:rPr>
    </w:lvl>
    <w:lvl w:ilvl="8" w:tplc="271256D2">
      <w:start w:val="1"/>
      <w:numFmt w:val="bullet"/>
      <w:lvlText w:val=""/>
      <w:lvlJc w:val="left"/>
      <w:pPr>
        <w:ind w:left="6480" w:hanging="360"/>
      </w:pPr>
      <w:rPr>
        <w:rFonts w:ascii="Wingdings" w:hAnsi="Wingdings" w:hint="default"/>
      </w:rPr>
    </w:lvl>
  </w:abstractNum>
  <w:num w:numId="1" w16cid:durableId="247614561">
    <w:abstractNumId w:val="8"/>
  </w:num>
  <w:num w:numId="2" w16cid:durableId="1653682715">
    <w:abstractNumId w:val="20"/>
  </w:num>
  <w:num w:numId="3" w16cid:durableId="1794250983">
    <w:abstractNumId w:val="16"/>
  </w:num>
  <w:num w:numId="4" w16cid:durableId="964389563">
    <w:abstractNumId w:val="22"/>
  </w:num>
  <w:num w:numId="5" w16cid:durableId="478496741">
    <w:abstractNumId w:val="17"/>
  </w:num>
  <w:num w:numId="6" w16cid:durableId="294916873">
    <w:abstractNumId w:val="6"/>
  </w:num>
  <w:num w:numId="7" w16cid:durableId="1680236740">
    <w:abstractNumId w:val="26"/>
  </w:num>
  <w:num w:numId="8" w16cid:durableId="1415669556">
    <w:abstractNumId w:val="1"/>
  </w:num>
  <w:num w:numId="9" w16cid:durableId="27149898">
    <w:abstractNumId w:val="12"/>
  </w:num>
  <w:num w:numId="10" w16cid:durableId="791706730">
    <w:abstractNumId w:val="25"/>
  </w:num>
  <w:num w:numId="11" w16cid:durableId="2018071670">
    <w:abstractNumId w:val="14"/>
  </w:num>
  <w:num w:numId="12" w16cid:durableId="1593582101">
    <w:abstractNumId w:val="9"/>
  </w:num>
  <w:num w:numId="13" w16cid:durableId="215244048">
    <w:abstractNumId w:val="24"/>
  </w:num>
  <w:num w:numId="14" w16cid:durableId="1876193365">
    <w:abstractNumId w:val="2"/>
  </w:num>
  <w:num w:numId="15" w16cid:durableId="828519691">
    <w:abstractNumId w:val="19"/>
  </w:num>
  <w:num w:numId="16" w16cid:durableId="1379861541">
    <w:abstractNumId w:val="13"/>
  </w:num>
  <w:num w:numId="17" w16cid:durableId="304510174">
    <w:abstractNumId w:val="4"/>
  </w:num>
  <w:num w:numId="18" w16cid:durableId="965157573">
    <w:abstractNumId w:val="5"/>
  </w:num>
  <w:num w:numId="19" w16cid:durableId="1628313588">
    <w:abstractNumId w:val="10"/>
  </w:num>
  <w:num w:numId="20" w16cid:durableId="904141585">
    <w:abstractNumId w:val="18"/>
  </w:num>
  <w:num w:numId="21" w16cid:durableId="959915979">
    <w:abstractNumId w:val="3"/>
  </w:num>
  <w:num w:numId="22" w16cid:durableId="2109346520">
    <w:abstractNumId w:val="0"/>
  </w:num>
  <w:num w:numId="23" w16cid:durableId="630670500">
    <w:abstractNumId w:val="7"/>
  </w:num>
  <w:num w:numId="24" w16cid:durableId="1275795204">
    <w:abstractNumId w:val="23"/>
  </w:num>
  <w:num w:numId="25" w16cid:durableId="48572678">
    <w:abstractNumId w:val="11"/>
  </w:num>
  <w:num w:numId="26" w16cid:durableId="120734505">
    <w:abstractNumId w:val="21"/>
  </w:num>
  <w:num w:numId="27" w16cid:durableId="89608806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332D"/>
    <w:rsid w:val="00025FF8"/>
    <w:rsid w:val="00026B02"/>
    <w:rsid w:val="0003636C"/>
    <w:rsid w:val="00043382"/>
    <w:rsid w:val="00046243"/>
    <w:rsid w:val="00047558"/>
    <w:rsid w:val="00047AD0"/>
    <w:rsid w:val="00050AF9"/>
    <w:rsid w:val="000822E5"/>
    <w:rsid w:val="0008504E"/>
    <w:rsid w:val="000876BE"/>
    <w:rsid w:val="00092165"/>
    <w:rsid w:val="000971FC"/>
    <w:rsid w:val="000A2A3A"/>
    <w:rsid w:val="000A492A"/>
    <w:rsid w:val="000A79DA"/>
    <w:rsid w:val="000B6520"/>
    <w:rsid w:val="000C4F03"/>
    <w:rsid w:val="000C6F28"/>
    <w:rsid w:val="000D2F80"/>
    <w:rsid w:val="000E413A"/>
    <w:rsid w:val="000F5AA3"/>
    <w:rsid w:val="00100396"/>
    <w:rsid w:val="00100B5C"/>
    <w:rsid w:val="00103507"/>
    <w:rsid w:val="001106E9"/>
    <w:rsid w:val="00113EAF"/>
    <w:rsid w:val="00123ABA"/>
    <w:rsid w:val="00124CA5"/>
    <w:rsid w:val="00124F4A"/>
    <w:rsid w:val="00132C3B"/>
    <w:rsid w:val="00134F77"/>
    <w:rsid w:val="001409F9"/>
    <w:rsid w:val="001453D6"/>
    <w:rsid w:val="001526E2"/>
    <w:rsid w:val="00152E9D"/>
    <w:rsid w:val="00154487"/>
    <w:rsid w:val="00154813"/>
    <w:rsid w:val="00160614"/>
    <w:rsid w:val="0017512A"/>
    <w:rsid w:val="00196958"/>
    <w:rsid w:val="00197FEA"/>
    <w:rsid w:val="001A1369"/>
    <w:rsid w:val="001A1E39"/>
    <w:rsid w:val="001A24F3"/>
    <w:rsid w:val="001B405C"/>
    <w:rsid w:val="001B5F45"/>
    <w:rsid w:val="001D1EE1"/>
    <w:rsid w:val="001D3447"/>
    <w:rsid w:val="001E1050"/>
    <w:rsid w:val="001E1E1F"/>
    <w:rsid w:val="001E2007"/>
    <w:rsid w:val="001E57C1"/>
    <w:rsid w:val="001F07EF"/>
    <w:rsid w:val="001F50B6"/>
    <w:rsid w:val="001F6D7A"/>
    <w:rsid w:val="00220387"/>
    <w:rsid w:val="0022746E"/>
    <w:rsid w:val="002279BC"/>
    <w:rsid w:val="00235F71"/>
    <w:rsid w:val="00243A87"/>
    <w:rsid w:val="002444CA"/>
    <w:rsid w:val="002466CE"/>
    <w:rsid w:val="00260DE6"/>
    <w:rsid w:val="00273437"/>
    <w:rsid w:val="00273897"/>
    <w:rsid w:val="00273FEE"/>
    <w:rsid w:val="0028204E"/>
    <w:rsid w:val="00282645"/>
    <w:rsid w:val="0028591B"/>
    <w:rsid w:val="00287556"/>
    <w:rsid w:val="00291841"/>
    <w:rsid w:val="002B3CA0"/>
    <w:rsid w:val="002B61B8"/>
    <w:rsid w:val="002B722A"/>
    <w:rsid w:val="002C3A44"/>
    <w:rsid w:val="002C449B"/>
    <w:rsid w:val="002C6040"/>
    <w:rsid w:val="002D17A3"/>
    <w:rsid w:val="002D5B3F"/>
    <w:rsid w:val="002E272E"/>
    <w:rsid w:val="002F5778"/>
    <w:rsid w:val="003223E0"/>
    <w:rsid w:val="00352C4A"/>
    <w:rsid w:val="00362560"/>
    <w:rsid w:val="003732FD"/>
    <w:rsid w:val="003753B2"/>
    <w:rsid w:val="00376559"/>
    <w:rsid w:val="00382BAA"/>
    <w:rsid w:val="00384D73"/>
    <w:rsid w:val="00393EB6"/>
    <w:rsid w:val="003A3CE5"/>
    <w:rsid w:val="003A46B9"/>
    <w:rsid w:val="003B366F"/>
    <w:rsid w:val="003B3D73"/>
    <w:rsid w:val="003B3F9D"/>
    <w:rsid w:val="003B432B"/>
    <w:rsid w:val="003B6C95"/>
    <w:rsid w:val="003C08D5"/>
    <w:rsid w:val="003E0EA5"/>
    <w:rsid w:val="003E5751"/>
    <w:rsid w:val="004046A9"/>
    <w:rsid w:val="00404C50"/>
    <w:rsid w:val="00416AB6"/>
    <w:rsid w:val="00423934"/>
    <w:rsid w:val="00426244"/>
    <w:rsid w:val="00430475"/>
    <w:rsid w:val="00452D8F"/>
    <w:rsid w:val="0046655D"/>
    <w:rsid w:val="00470A38"/>
    <w:rsid w:val="004874DE"/>
    <w:rsid w:val="004B5334"/>
    <w:rsid w:val="004B6C14"/>
    <w:rsid w:val="004C11A3"/>
    <w:rsid w:val="004C4F19"/>
    <w:rsid w:val="004D53BE"/>
    <w:rsid w:val="004D5E9B"/>
    <w:rsid w:val="004D63D9"/>
    <w:rsid w:val="004E078D"/>
    <w:rsid w:val="004E546F"/>
    <w:rsid w:val="004E6585"/>
    <w:rsid w:val="00501D03"/>
    <w:rsid w:val="0050249F"/>
    <w:rsid w:val="00511554"/>
    <w:rsid w:val="005143DA"/>
    <w:rsid w:val="00524566"/>
    <w:rsid w:val="005269E0"/>
    <w:rsid w:val="005276A2"/>
    <w:rsid w:val="00530BEF"/>
    <w:rsid w:val="00541E31"/>
    <w:rsid w:val="00552351"/>
    <w:rsid w:val="00555C82"/>
    <w:rsid w:val="00561F00"/>
    <w:rsid w:val="00562329"/>
    <w:rsid w:val="00562BE9"/>
    <w:rsid w:val="00562C4E"/>
    <w:rsid w:val="00562DEC"/>
    <w:rsid w:val="0057248B"/>
    <w:rsid w:val="00574304"/>
    <w:rsid w:val="005746D0"/>
    <w:rsid w:val="00576AB4"/>
    <w:rsid w:val="00577917"/>
    <w:rsid w:val="00590667"/>
    <w:rsid w:val="005940FF"/>
    <w:rsid w:val="005969E2"/>
    <w:rsid w:val="005A1689"/>
    <w:rsid w:val="005B18F5"/>
    <w:rsid w:val="005B3AC8"/>
    <w:rsid w:val="005B61CD"/>
    <w:rsid w:val="005B6408"/>
    <w:rsid w:val="005C1579"/>
    <w:rsid w:val="005D1D58"/>
    <w:rsid w:val="005D432C"/>
    <w:rsid w:val="005D7E44"/>
    <w:rsid w:val="005E285E"/>
    <w:rsid w:val="005E72F8"/>
    <w:rsid w:val="005E771F"/>
    <w:rsid w:val="005F0579"/>
    <w:rsid w:val="005F3A53"/>
    <w:rsid w:val="0060025B"/>
    <w:rsid w:val="006062A3"/>
    <w:rsid w:val="00607932"/>
    <w:rsid w:val="00610E08"/>
    <w:rsid w:val="006140BF"/>
    <w:rsid w:val="006161BE"/>
    <w:rsid w:val="006168AE"/>
    <w:rsid w:val="00620787"/>
    <w:rsid w:val="00632434"/>
    <w:rsid w:val="0063478F"/>
    <w:rsid w:val="00644256"/>
    <w:rsid w:val="00661D6F"/>
    <w:rsid w:val="006628E9"/>
    <w:rsid w:val="00663DB6"/>
    <w:rsid w:val="0066725E"/>
    <w:rsid w:val="00667460"/>
    <w:rsid w:val="006716C7"/>
    <w:rsid w:val="00676241"/>
    <w:rsid w:val="00681208"/>
    <w:rsid w:val="00681FA9"/>
    <w:rsid w:val="00691EA9"/>
    <w:rsid w:val="006934D4"/>
    <w:rsid w:val="0069714A"/>
    <w:rsid w:val="006A08ED"/>
    <w:rsid w:val="006A6DC3"/>
    <w:rsid w:val="006C1480"/>
    <w:rsid w:val="006D49ED"/>
    <w:rsid w:val="006D55CE"/>
    <w:rsid w:val="006D637A"/>
    <w:rsid w:val="006D6B5E"/>
    <w:rsid w:val="006D6F24"/>
    <w:rsid w:val="006E17C9"/>
    <w:rsid w:val="006E3E4E"/>
    <w:rsid w:val="006F15E2"/>
    <w:rsid w:val="006F1715"/>
    <w:rsid w:val="006F45BF"/>
    <w:rsid w:val="006F4F64"/>
    <w:rsid w:val="006F60E0"/>
    <w:rsid w:val="00702F71"/>
    <w:rsid w:val="007212F8"/>
    <w:rsid w:val="007366DF"/>
    <w:rsid w:val="0074517B"/>
    <w:rsid w:val="0075557B"/>
    <w:rsid w:val="00757839"/>
    <w:rsid w:val="00770C81"/>
    <w:rsid w:val="00773F06"/>
    <w:rsid w:val="00777919"/>
    <w:rsid w:val="00791024"/>
    <w:rsid w:val="00791C90"/>
    <w:rsid w:val="00793F0A"/>
    <w:rsid w:val="00796E43"/>
    <w:rsid w:val="007A2657"/>
    <w:rsid w:val="007A2E0C"/>
    <w:rsid w:val="007C478B"/>
    <w:rsid w:val="007C682C"/>
    <w:rsid w:val="007C74D2"/>
    <w:rsid w:val="007C766F"/>
    <w:rsid w:val="007D1712"/>
    <w:rsid w:val="007D2385"/>
    <w:rsid w:val="007D6A03"/>
    <w:rsid w:val="007E2C54"/>
    <w:rsid w:val="007E6F99"/>
    <w:rsid w:val="007F214F"/>
    <w:rsid w:val="007F219D"/>
    <w:rsid w:val="00800069"/>
    <w:rsid w:val="008042F0"/>
    <w:rsid w:val="008165EE"/>
    <w:rsid w:val="008264D8"/>
    <w:rsid w:val="008310A0"/>
    <w:rsid w:val="00835D29"/>
    <w:rsid w:val="00837347"/>
    <w:rsid w:val="00842E7F"/>
    <w:rsid w:val="008440FE"/>
    <w:rsid w:val="00852933"/>
    <w:rsid w:val="008530A0"/>
    <w:rsid w:val="008566E5"/>
    <w:rsid w:val="008566FE"/>
    <w:rsid w:val="0086292F"/>
    <w:rsid w:val="00865B46"/>
    <w:rsid w:val="00876776"/>
    <w:rsid w:val="00882C34"/>
    <w:rsid w:val="00884CB4"/>
    <w:rsid w:val="00896134"/>
    <w:rsid w:val="008A62BC"/>
    <w:rsid w:val="008B43E7"/>
    <w:rsid w:val="008B4C94"/>
    <w:rsid w:val="008D141A"/>
    <w:rsid w:val="008D31CE"/>
    <w:rsid w:val="008D763F"/>
    <w:rsid w:val="008F036F"/>
    <w:rsid w:val="008F1308"/>
    <w:rsid w:val="008F78C2"/>
    <w:rsid w:val="00904568"/>
    <w:rsid w:val="00911394"/>
    <w:rsid w:val="009131EE"/>
    <w:rsid w:val="009208B4"/>
    <w:rsid w:val="009234B6"/>
    <w:rsid w:val="00923EF2"/>
    <w:rsid w:val="00926D25"/>
    <w:rsid w:val="00926E9D"/>
    <w:rsid w:val="00932C6E"/>
    <w:rsid w:val="00933F10"/>
    <w:rsid w:val="00936B3F"/>
    <w:rsid w:val="009433C5"/>
    <w:rsid w:val="00944DED"/>
    <w:rsid w:val="00946FE2"/>
    <w:rsid w:val="00965881"/>
    <w:rsid w:val="009748A5"/>
    <w:rsid w:val="009801F3"/>
    <w:rsid w:val="00983D00"/>
    <w:rsid w:val="009871FF"/>
    <w:rsid w:val="00987A86"/>
    <w:rsid w:val="00990799"/>
    <w:rsid w:val="00995D51"/>
    <w:rsid w:val="009A0631"/>
    <w:rsid w:val="009B0A95"/>
    <w:rsid w:val="009B10ED"/>
    <w:rsid w:val="009B6B2B"/>
    <w:rsid w:val="009D3EA4"/>
    <w:rsid w:val="009D649C"/>
    <w:rsid w:val="009E4BC1"/>
    <w:rsid w:val="009F5CB2"/>
    <w:rsid w:val="00A03BB8"/>
    <w:rsid w:val="00A3505D"/>
    <w:rsid w:val="00A4036F"/>
    <w:rsid w:val="00A406E5"/>
    <w:rsid w:val="00A4641C"/>
    <w:rsid w:val="00A55876"/>
    <w:rsid w:val="00A67FB1"/>
    <w:rsid w:val="00A85BFE"/>
    <w:rsid w:val="00A91B03"/>
    <w:rsid w:val="00AA39FD"/>
    <w:rsid w:val="00AB6FE7"/>
    <w:rsid w:val="00AB7AD7"/>
    <w:rsid w:val="00AC5F32"/>
    <w:rsid w:val="00AD2430"/>
    <w:rsid w:val="00AE2C4E"/>
    <w:rsid w:val="00AE41A6"/>
    <w:rsid w:val="00AF0E34"/>
    <w:rsid w:val="00AF271D"/>
    <w:rsid w:val="00AF56C2"/>
    <w:rsid w:val="00AF5E9D"/>
    <w:rsid w:val="00AF7F3B"/>
    <w:rsid w:val="00B004E6"/>
    <w:rsid w:val="00B0182E"/>
    <w:rsid w:val="00B0744D"/>
    <w:rsid w:val="00B1070A"/>
    <w:rsid w:val="00B10843"/>
    <w:rsid w:val="00B10CF0"/>
    <w:rsid w:val="00B31074"/>
    <w:rsid w:val="00B35BE1"/>
    <w:rsid w:val="00B40529"/>
    <w:rsid w:val="00B42505"/>
    <w:rsid w:val="00B44BEC"/>
    <w:rsid w:val="00B459E4"/>
    <w:rsid w:val="00B50EA8"/>
    <w:rsid w:val="00B57F63"/>
    <w:rsid w:val="00B64082"/>
    <w:rsid w:val="00B6572E"/>
    <w:rsid w:val="00B6796B"/>
    <w:rsid w:val="00B72325"/>
    <w:rsid w:val="00B72EC6"/>
    <w:rsid w:val="00B81AD3"/>
    <w:rsid w:val="00B829D8"/>
    <w:rsid w:val="00B84B5B"/>
    <w:rsid w:val="00B856E5"/>
    <w:rsid w:val="00B86446"/>
    <w:rsid w:val="00B945F8"/>
    <w:rsid w:val="00BA1176"/>
    <w:rsid w:val="00BA7EE3"/>
    <w:rsid w:val="00BD2E19"/>
    <w:rsid w:val="00BD7620"/>
    <w:rsid w:val="00BE0B01"/>
    <w:rsid w:val="00BE79C7"/>
    <w:rsid w:val="00BF3CB5"/>
    <w:rsid w:val="00BF5C1E"/>
    <w:rsid w:val="00C01A3F"/>
    <w:rsid w:val="00C073F1"/>
    <w:rsid w:val="00C1285B"/>
    <w:rsid w:val="00C1361B"/>
    <w:rsid w:val="00C14B11"/>
    <w:rsid w:val="00C14E1F"/>
    <w:rsid w:val="00C315AF"/>
    <w:rsid w:val="00C35BCE"/>
    <w:rsid w:val="00C36D9A"/>
    <w:rsid w:val="00C42C9C"/>
    <w:rsid w:val="00C44A72"/>
    <w:rsid w:val="00C47ECB"/>
    <w:rsid w:val="00C50F7E"/>
    <w:rsid w:val="00C5309B"/>
    <w:rsid w:val="00C552EF"/>
    <w:rsid w:val="00C61FC2"/>
    <w:rsid w:val="00C705F9"/>
    <w:rsid w:val="00C8009A"/>
    <w:rsid w:val="00C80F0F"/>
    <w:rsid w:val="00C8667A"/>
    <w:rsid w:val="00C93BCB"/>
    <w:rsid w:val="00CA07C0"/>
    <w:rsid w:val="00CA2908"/>
    <w:rsid w:val="00CB305C"/>
    <w:rsid w:val="00CB49A8"/>
    <w:rsid w:val="00CC241A"/>
    <w:rsid w:val="00CC6CD4"/>
    <w:rsid w:val="00CD4918"/>
    <w:rsid w:val="00CE4035"/>
    <w:rsid w:val="00CE65AB"/>
    <w:rsid w:val="00CF4266"/>
    <w:rsid w:val="00CF6BF9"/>
    <w:rsid w:val="00D116FB"/>
    <w:rsid w:val="00D16B42"/>
    <w:rsid w:val="00D22241"/>
    <w:rsid w:val="00D22D9C"/>
    <w:rsid w:val="00D241F1"/>
    <w:rsid w:val="00D275CB"/>
    <w:rsid w:val="00D30DFA"/>
    <w:rsid w:val="00D463A5"/>
    <w:rsid w:val="00D4710D"/>
    <w:rsid w:val="00D47D25"/>
    <w:rsid w:val="00D62ACD"/>
    <w:rsid w:val="00D96A52"/>
    <w:rsid w:val="00DA36EE"/>
    <w:rsid w:val="00DA4969"/>
    <w:rsid w:val="00DB116D"/>
    <w:rsid w:val="00DB444C"/>
    <w:rsid w:val="00DB60C5"/>
    <w:rsid w:val="00DC7DB1"/>
    <w:rsid w:val="00DD17CC"/>
    <w:rsid w:val="00DE217A"/>
    <w:rsid w:val="00DF321B"/>
    <w:rsid w:val="00DF74AB"/>
    <w:rsid w:val="00E01141"/>
    <w:rsid w:val="00E07092"/>
    <w:rsid w:val="00E20BCF"/>
    <w:rsid w:val="00E230E0"/>
    <w:rsid w:val="00E261D1"/>
    <w:rsid w:val="00E51AAC"/>
    <w:rsid w:val="00E57B63"/>
    <w:rsid w:val="00E61D43"/>
    <w:rsid w:val="00E64008"/>
    <w:rsid w:val="00E66CC0"/>
    <w:rsid w:val="00E72647"/>
    <w:rsid w:val="00E728A9"/>
    <w:rsid w:val="00E76D0B"/>
    <w:rsid w:val="00E807D9"/>
    <w:rsid w:val="00EA0F4E"/>
    <w:rsid w:val="00EA295B"/>
    <w:rsid w:val="00EA3B9B"/>
    <w:rsid w:val="00EA6801"/>
    <w:rsid w:val="00EA6A50"/>
    <w:rsid w:val="00EB18EF"/>
    <w:rsid w:val="00EB4F96"/>
    <w:rsid w:val="00EC26D2"/>
    <w:rsid w:val="00ED7072"/>
    <w:rsid w:val="00EE0755"/>
    <w:rsid w:val="00EE3132"/>
    <w:rsid w:val="00EE3D9D"/>
    <w:rsid w:val="00EE6F25"/>
    <w:rsid w:val="00EE7FF7"/>
    <w:rsid w:val="00EF15DD"/>
    <w:rsid w:val="00F016F5"/>
    <w:rsid w:val="00F02126"/>
    <w:rsid w:val="00F03D85"/>
    <w:rsid w:val="00F065DC"/>
    <w:rsid w:val="00F07C8C"/>
    <w:rsid w:val="00F123DC"/>
    <w:rsid w:val="00F249F1"/>
    <w:rsid w:val="00F25B9D"/>
    <w:rsid w:val="00F2664E"/>
    <w:rsid w:val="00F27BD0"/>
    <w:rsid w:val="00F31163"/>
    <w:rsid w:val="00F31C04"/>
    <w:rsid w:val="00F43291"/>
    <w:rsid w:val="00F442A7"/>
    <w:rsid w:val="00F45764"/>
    <w:rsid w:val="00F57A89"/>
    <w:rsid w:val="00F61A20"/>
    <w:rsid w:val="00F63DD9"/>
    <w:rsid w:val="00F67644"/>
    <w:rsid w:val="00F8381F"/>
    <w:rsid w:val="00FA04CD"/>
    <w:rsid w:val="00FA25F5"/>
    <w:rsid w:val="00FA2810"/>
    <w:rsid w:val="00FA4F4B"/>
    <w:rsid w:val="00FA6435"/>
    <w:rsid w:val="00FA68F8"/>
    <w:rsid w:val="00FA7EB1"/>
    <w:rsid w:val="00FB130C"/>
    <w:rsid w:val="00FB1DC0"/>
    <w:rsid w:val="00FB3B4E"/>
    <w:rsid w:val="00FB4521"/>
    <w:rsid w:val="00FB4908"/>
    <w:rsid w:val="00FB4F84"/>
    <w:rsid w:val="00FB5CF8"/>
    <w:rsid w:val="00FE5651"/>
    <w:rsid w:val="00FF273B"/>
    <w:rsid w:val="00FF42EF"/>
    <w:rsid w:val="00FF564C"/>
    <w:rsid w:val="00FF7015"/>
    <w:rsid w:val="053CFA9F"/>
    <w:rsid w:val="076A9D6D"/>
    <w:rsid w:val="0B382FA5"/>
    <w:rsid w:val="0CD7CF05"/>
    <w:rsid w:val="0DC23F84"/>
    <w:rsid w:val="0DED5122"/>
    <w:rsid w:val="0EAC8C3E"/>
    <w:rsid w:val="0F2F6C7A"/>
    <w:rsid w:val="1B5C872A"/>
    <w:rsid w:val="1C351E6B"/>
    <w:rsid w:val="1CEC0EDA"/>
    <w:rsid w:val="1E2B3F92"/>
    <w:rsid w:val="1EB783D4"/>
    <w:rsid w:val="1FE0F1A2"/>
    <w:rsid w:val="204F6B32"/>
    <w:rsid w:val="20D0E119"/>
    <w:rsid w:val="23B9C63C"/>
    <w:rsid w:val="24B1D590"/>
    <w:rsid w:val="26C354B2"/>
    <w:rsid w:val="299600BD"/>
    <w:rsid w:val="2A7B36A0"/>
    <w:rsid w:val="2F122C31"/>
    <w:rsid w:val="2FAAB564"/>
    <w:rsid w:val="33689504"/>
    <w:rsid w:val="340DCC25"/>
    <w:rsid w:val="34C499F8"/>
    <w:rsid w:val="36A697A2"/>
    <w:rsid w:val="3A060DC5"/>
    <w:rsid w:val="3AD93814"/>
    <w:rsid w:val="3BCC7C1A"/>
    <w:rsid w:val="3CB4CDFF"/>
    <w:rsid w:val="3D903F8A"/>
    <w:rsid w:val="3E8B2A1D"/>
    <w:rsid w:val="3F7CCCAA"/>
    <w:rsid w:val="40683958"/>
    <w:rsid w:val="41CB819D"/>
    <w:rsid w:val="4564EEBB"/>
    <w:rsid w:val="482F8DD3"/>
    <w:rsid w:val="497C3545"/>
    <w:rsid w:val="4BE6C681"/>
    <w:rsid w:val="4E27A65B"/>
    <w:rsid w:val="4F395B3C"/>
    <w:rsid w:val="51B3812C"/>
    <w:rsid w:val="54797C15"/>
    <w:rsid w:val="54DB1C9C"/>
    <w:rsid w:val="5601D874"/>
    <w:rsid w:val="56A1C098"/>
    <w:rsid w:val="574C1AE8"/>
    <w:rsid w:val="587A2AAF"/>
    <w:rsid w:val="588482F5"/>
    <w:rsid w:val="5984647B"/>
    <w:rsid w:val="59BE8FC3"/>
    <w:rsid w:val="5BF98159"/>
    <w:rsid w:val="60F0AEF0"/>
    <w:rsid w:val="61BA3EC5"/>
    <w:rsid w:val="656F4D08"/>
    <w:rsid w:val="6702B3FE"/>
    <w:rsid w:val="69D15E4F"/>
    <w:rsid w:val="6B47680B"/>
    <w:rsid w:val="6C752C92"/>
    <w:rsid w:val="6F4A0CAC"/>
    <w:rsid w:val="70DF5C88"/>
    <w:rsid w:val="753E4B46"/>
    <w:rsid w:val="75B90018"/>
    <w:rsid w:val="76E14058"/>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279BC"/>
    <w:rPr>
      <w:color w:val="605E5C"/>
      <w:shd w:val="clear" w:color="auto" w:fill="E1DFDD"/>
    </w:rPr>
  </w:style>
  <w:style w:type="paragraph" w:customStyle="1" w:styleId="FootnoteText1">
    <w:name w:val="Footnote Text1"/>
    <w:basedOn w:val="Normal"/>
    <w:next w:val="FootnoteText"/>
    <w:link w:val="FootnoteTextChar"/>
    <w:uiPriority w:val="99"/>
    <w:semiHidden/>
    <w:unhideWhenUsed/>
    <w:rsid w:val="00B459E4"/>
    <w:rPr>
      <w:lang w:eastAsia="en-US"/>
    </w:rPr>
  </w:style>
  <w:style w:type="character" w:customStyle="1" w:styleId="FootnoteTextChar">
    <w:name w:val="Footnote Text Char"/>
    <w:basedOn w:val="DefaultParagraphFont"/>
    <w:link w:val="FootnoteText1"/>
    <w:uiPriority w:val="99"/>
    <w:semiHidden/>
    <w:rsid w:val="00B459E4"/>
    <w:rPr>
      <w:sz w:val="20"/>
      <w:szCs w:val="20"/>
    </w:rPr>
  </w:style>
  <w:style w:type="character" w:styleId="FootnoteReference">
    <w:name w:val="footnote reference"/>
    <w:basedOn w:val="DefaultParagraphFont"/>
    <w:uiPriority w:val="99"/>
    <w:semiHidden/>
    <w:unhideWhenUsed/>
    <w:rsid w:val="00B459E4"/>
    <w:rPr>
      <w:vertAlign w:val="superscript"/>
    </w:rPr>
  </w:style>
  <w:style w:type="paragraph" w:styleId="FootnoteText">
    <w:name w:val="footnote text"/>
    <w:basedOn w:val="Normal"/>
    <w:link w:val="FootnoteTextChar1"/>
    <w:semiHidden/>
    <w:unhideWhenUsed/>
    <w:rsid w:val="00B459E4"/>
  </w:style>
  <w:style w:type="character" w:customStyle="1" w:styleId="FootnoteTextChar1">
    <w:name w:val="Footnote Text Char1"/>
    <w:basedOn w:val="DefaultParagraphFont"/>
    <w:link w:val="FootnoteText"/>
    <w:semiHidden/>
    <w:rsid w:val="00B459E4"/>
    <w:rPr>
      <w:lang w:eastAsia="en-GB"/>
    </w:rPr>
  </w:style>
  <w:style w:type="character" w:styleId="FollowedHyperlink">
    <w:name w:val="FollowedHyperlink"/>
    <w:basedOn w:val="DefaultParagraphFont"/>
    <w:semiHidden/>
    <w:unhideWhenUsed/>
    <w:rsid w:val="00EB18E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15694">
      <w:bodyDiv w:val="1"/>
      <w:marLeft w:val="0"/>
      <w:marRight w:val="0"/>
      <w:marTop w:val="0"/>
      <w:marBottom w:val="0"/>
      <w:divBdr>
        <w:top w:val="none" w:sz="0" w:space="0" w:color="auto"/>
        <w:left w:val="none" w:sz="0" w:space="0" w:color="auto"/>
        <w:bottom w:val="none" w:sz="0" w:space="0" w:color="auto"/>
        <w:right w:val="none" w:sz="0" w:space="0" w:color="auto"/>
      </w:divBdr>
    </w:div>
    <w:div w:id="3383188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032177">
      <w:bodyDiv w:val="1"/>
      <w:marLeft w:val="0"/>
      <w:marRight w:val="0"/>
      <w:marTop w:val="0"/>
      <w:marBottom w:val="0"/>
      <w:divBdr>
        <w:top w:val="none" w:sz="0" w:space="0" w:color="auto"/>
        <w:left w:val="none" w:sz="0" w:space="0" w:color="auto"/>
        <w:bottom w:val="none" w:sz="0" w:space="0" w:color="auto"/>
        <w:right w:val="none" w:sz="0" w:space="0" w:color="auto"/>
      </w:divBdr>
      <w:divsChild>
        <w:div w:id="800726767">
          <w:marLeft w:val="0"/>
          <w:marRight w:val="0"/>
          <w:marTop w:val="0"/>
          <w:marBottom w:val="0"/>
          <w:divBdr>
            <w:top w:val="none" w:sz="0" w:space="0" w:color="auto"/>
            <w:left w:val="none" w:sz="0" w:space="0" w:color="auto"/>
            <w:bottom w:val="none" w:sz="0" w:space="0" w:color="auto"/>
            <w:right w:val="none" w:sz="0" w:space="0" w:color="auto"/>
          </w:divBdr>
        </w:div>
        <w:div w:id="1130904994">
          <w:marLeft w:val="0"/>
          <w:marRight w:val="0"/>
          <w:marTop w:val="0"/>
          <w:marBottom w:val="0"/>
          <w:divBdr>
            <w:top w:val="none" w:sz="0" w:space="0" w:color="auto"/>
            <w:left w:val="none" w:sz="0" w:space="0" w:color="auto"/>
            <w:bottom w:val="none" w:sz="0" w:space="0" w:color="auto"/>
            <w:right w:val="none" w:sz="0" w:space="0" w:color="auto"/>
          </w:divBdr>
        </w:div>
        <w:div w:id="2107652776">
          <w:marLeft w:val="0"/>
          <w:marRight w:val="0"/>
          <w:marTop w:val="0"/>
          <w:marBottom w:val="0"/>
          <w:divBdr>
            <w:top w:val="none" w:sz="0" w:space="0" w:color="auto"/>
            <w:left w:val="none" w:sz="0" w:space="0" w:color="auto"/>
            <w:bottom w:val="none" w:sz="0" w:space="0" w:color="auto"/>
            <w:right w:val="none" w:sz="0" w:space="0" w:color="auto"/>
          </w:divBdr>
        </w:div>
        <w:div w:id="1302074598">
          <w:marLeft w:val="0"/>
          <w:marRight w:val="0"/>
          <w:marTop w:val="0"/>
          <w:marBottom w:val="0"/>
          <w:divBdr>
            <w:top w:val="none" w:sz="0" w:space="0" w:color="auto"/>
            <w:left w:val="none" w:sz="0" w:space="0" w:color="auto"/>
            <w:bottom w:val="none" w:sz="0" w:space="0" w:color="auto"/>
            <w:right w:val="none" w:sz="0" w:space="0" w:color="auto"/>
          </w:divBdr>
        </w:div>
        <w:div w:id="1464732205">
          <w:marLeft w:val="0"/>
          <w:marRight w:val="0"/>
          <w:marTop w:val="0"/>
          <w:marBottom w:val="0"/>
          <w:divBdr>
            <w:top w:val="none" w:sz="0" w:space="0" w:color="auto"/>
            <w:left w:val="none" w:sz="0" w:space="0" w:color="auto"/>
            <w:bottom w:val="none" w:sz="0" w:space="0" w:color="auto"/>
            <w:right w:val="none" w:sz="0" w:space="0" w:color="auto"/>
          </w:divBdr>
        </w:div>
        <w:div w:id="1780367423">
          <w:marLeft w:val="0"/>
          <w:marRight w:val="0"/>
          <w:marTop w:val="0"/>
          <w:marBottom w:val="0"/>
          <w:divBdr>
            <w:top w:val="none" w:sz="0" w:space="0" w:color="auto"/>
            <w:left w:val="none" w:sz="0" w:space="0" w:color="auto"/>
            <w:bottom w:val="none" w:sz="0" w:space="0" w:color="auto"/>
            <w:right w:val="none" w:sz="0" w:space="0" w:color="auto"/>
          </w:divBdr>
        </w:div>
        <w:div w:id="1295259598">
          <w:marLeft w:val="0"/>
          <w:marRight w:val="0"/>
          <w:marTop w:val="0"/>
          <w:marBottom w:val="0"/>
          <w:divBdr>
            <w:top w:val="none" w:sz="0" w:space="0" w:color="auto"/>
            <w:left w:val="none" w:sz="0" w:space="0" w:color="auto"/>
            <w:bottom w:val="none" w:sz="0" w:space="0" w:color="auto"/>
            <w:right w:val="none" w:sz="0" w:space="0" w:color="auto"/>
          </w:divBdr>
        </w:div>
        <w:div w:id="1316032172">
          <w:marLeft w:val="0"/>
          <w:marRight w:val="0"/>
          <w:marTop w:val="0"/>
          <w:marBottom w:val="0"/>
          <w:divBdr>
            <w:top w:val="none" w:sz="0" w:space="0" w:color="auto"/>
            <w:left w:val="none" w:sz="0" w:space="0" w:color="auto"/>
            <w:bottom w:val="none" w:sz="0" w:space="0" w:color="auto"/>
            <w:right w:val="none" w:sz="0" w:space="0" w:color="auto"/>
          </w:divBdr>
        </w:div>
        <w:div w:id="1464809414">
          <w:marLeft w:val="0"/>
          <w:marRight w:val="0"/>
          <w:marTop w:val="0"/>
          <w:marBottom w:val="0"/>
          <w:divBdr>
            <w:top w:val="none" w:sz="0" w:space="0" w:color="auto"/>
            <w:left w:val="none" w:sz="0" w:space="0" w:color="auto"/>
            <w:bottom w:val="none" w:sz="0" w:space="0" w:color="auto"/>
            <w:right w:val="none" w:sz="0" w:space="0" w:color="auto"/>
          </w:divBdr>
        </w:div>
        <w:div w:id="874317698">
          <w:marLeft w:val="0"/>
          <w:marRight w:val="0"/>
          <w:marTop w:val="0"/>
          <w:marBottom w:val="0"/>
          <w:divBdr>
            <w:top w:val="none" w:sz="0" w:space="0" w:color="auto"/>
            <w:left w:val="none" w:sz="0" w:space="0" w:color="auto"/>
            <w:bottom w:val="none" w:sz="0" w:space="0" w:color="auto"/>
            <w:right w:val="none" w:sz="0" w:space="0" w:color="auto"/>
          </w:divBdr>
        </w:div>
        <w:div w:id="551966911">
          <w:marLeft w:val="0"/>
          <w:marRight w:val="0"/>
          <w:marTop w:val="0"/>
          <w:marBottom w:val="0"/>
          <w:divBdr>
            <w:top w:val="none" w:sz="0" w:space="0" w:color="auto"/>
            <w:left w:val="none" w:sz="0" w:space="0" w:color="auto"/>
            <w:bottom w:val="none" w:sz="0" w:space="0" w:color="auto"/>
            <w:right w:val="none" w:sz="0" w:space="0" w:color="auto"/>
          </w:divBdr>
        </w:div>
        <w:div w:id="1051077224">
          <w:marLeft w:val="0"/>
          <w:marRight w:val="0"/>
          <w:marTop w:val="0"/>
          <w:marBottom w:val="0"/>
          <w:divBdr>
            <w:top w:val="none" w:sz="0" w:space="0" w:color="auto"/>
            <w:left w:val="none" w:sz="0" w:space="0" w:color="auto"/>
            <w:bottom w:val="none" w:sz="0" w:space="0" w:color="auto"/>
            <w:right w:val="none" w:sz="0" w:space="0" w:color="auto"/>
          </w:divBdr>
        </w:div>
        <w:div w:id="1961644757">
          <w:marLeft w:val="0"/>
          <w:marRight w:val="0"/>
          <w:marTop w:val="0"/>
          <w:marBottom w:val="0"/>
          <w:divBdr>
            <w:top w:val="none" w:sz="0" w:space="0" w:color="auto"/>
            <w:left w:val="none" w:sz="0" w:space="0" w:color="auto"/>
            <w:bottom w:val="none" w:sz="0" w:space="0" w:color="auto"/>
            <w:right w:val="none" w:sz="0" w:space="0" w:color="auto"/>
          </w:divBdr>
        </w:div>
        <w:div w:id="1525483177">
          <w:marLeft w:val="0"/>
          <w:marRight w:val="0"/>
          <w:marTop w:val="0"/>
          <w:marBottom w:val="0"/>
          <w:divBdr>
            <w:top w:val="none" w:sz="0" w:space="0" w:color="auto"/>
            <w:left w:val="none" w:sz="0" w:space="0" w:color="auto"/>
            <w:bottom w:val="none" w:sz="0" w:space="0" w:color="auto"/>
            <w:right w:val="none" w:sz="0" w:space="0" w:color="auto"/>
          </w:divBdr>
        </w:div>
        <w:div w:id="127093472">
          <w:marLeft w:val="0"/>
          <w:marRight w:val="0"/>
          <w:marTop w:val="0"/>
          <w:marBottom w:val="0"/>
          <w:divBdr>
            <w:top w:val="none" w:sz="0" w:space="0" w:color="auto"/>
            <w:left w:val="none" w:sz="0" w:space="0" w:color="auto"/>
            <w:bottom w:val="none" w:sz="0" w:space="0" w:color="auto"/>
            <w:right w:val="none" w:sz="0" w:space="0" w:color="auto"/>
          </w:divBdr>
        </w:div>
        <w:div w:id="262690638">
          <w:marLeft w:val="0"/>
          <w:marRight w:val="0"/>
          <w:marTop w:val="0"/>
          <w:marBottom w:val="0"/>
          <w:divBdr>
            <w:top w:val="none" w:sz="0" w:space="0" w:color="auto"/>
            <w:left w:val="none" w:sz="0" w:space="0" w:color="auto"/>
            <w:bottom w:val="none" w:sz="0" w:space="0" w:color="auto"/>
            <w:right w:val="none" w:sz="0" w:space="0" w:color="auto"/>
          </w:divBdr>
        </w:div>
        <w:div w:id="1817182316">
          <w:marLeft w:val="0"/>
          <w:marRight w:val="0"/>
          <w:marTop w:val="0"/>
          <w:marBottom w:val="0"/>
          <w:divBdr>
            <w:top w:val="none" w:sz="0" w:space="0" w:color="auto"/>
            <w:left w:val="none" w:sz="0" w:space="0" w:color="auto"/>
            <w:bottom w:val="none" w:sz="0" w:space="0" w:color="auto"/>
            <w:right w:val="none" w:sz="0" w:space="0" w:color="auto"/>
          </w:divBdr>
        </w:div>
        <w:div w:id="946699143">
          <w:marLeft w:val="0"/>
          <w:marRight w:val="0"/>
          <w:marTop w:val="0"/>
          <w:marBottom w:val="0"/>
          <w:divBdr>
            <w:top w:val="none" w:sz="0" w:space="0" w:color="auto"/>
            <w:left w:val="none" w:sz="0" w:space="0" w:color="auto"/>
            <w:bottom w:val="none" w:sz="0" w:space="0" w:color="auto"/>
            <w:right w:val="none" w:sz="0" w:space="0" w:color="auto"/>
          </w:divBdr>
        </w:div>
      </w:divsChild>
    </w:div>
    <w:div w:id="812481678">
      <w:bodyDiv w:val="1"/>
      <w:marLeft w:val="0"/>
      <w:marRight w:val="0"/>
      <w:marTop w:val="0"/>
      <w:marBottom w:val="0"/>
      <w:divBdr>
        <w:top w:val="none" w:sz="0" w:space="0" w:color="auto"/>
        <w:left w:val="none" w:sz="0" w:space="0" w:color="auto"/>
        <w:bottom w:val="none" w:sz="0" w:space="0" w:color="auto"/>
        <w:right w:val="none" w:sz="0" w:space="0" w:color="auto"/>
      </w:divBdr>
      <w:divsChild>
        <w:div w:id="627931870">
          <w:marLeft w:val="0"/>
          <w:marRight w:val="0"/>
          <w:marTop w:val="0"/>
          <w:marBottom w:val="0"/>
          <w:divBdr>
            <w:top w:val="none" w:sz="0" w:space="0" w:color="auto"/>
            <w:left w:val="none" w:sz="0" w:space="0" w:color="auto"/>
            <w:bottom w:val="none" w:sz="0" w:space="0" w:color="auto"/>
            <w:right w:val="none" w:sz="0" w:space="0" w:color="auto"/>
          </w:divBdr>
        </w:div>
        <w:div w:id="1195774746">
          <w:marLeft w:val="0"/>
          <w:marRight w:val="0"/>
          <w:marTop w:val="0"/>
          <w:marBottom w:val="0"/>
          <w:divBdr>
            <w:top w:val="none" w:sz="0" w:space="0" w:color="auto"/>
            <w:left w:val="none" w:sz="0" w:space="0" w:color="auto"/>
            <w:bottom w:val="none" w:sz="0" w:space="0" w:color="auto"/>
            <w:right w:val="none" w:sz="0" w:space="0" w:color="auto"/>
          </w:divBdr>
        </w:div>
        <w:div w:id="1445805832">
          <w:marLeft w:val="0"/>
          <w:marRight w:val="0"/>
          <w:marTop w:val="0"/>
          <w:marBottom w:val="0"/>
          <w:divBdr>
            <w:top w:val="none" w:sz="0" w:space="0" w:color="auto"/>
            <w:left w:val="none" w:sz="0" w:space="0" w:color="auto"/>
            <w:bottom w:val="none" w:sz="0" w:space="0" w:color="auto"/>
            <w:right w:val="none" w:sz="0" w:space="0" w:color="auto"/>
          </w:divBdr>
        </w:div>
        <w:div w:id="672031996">
          <w:marLeft w:val="0"/>
          <w:marRight w:val="0"/>
          <w:marTop w:val="0"/>
          <w:marBottom w:val="0"/>
          <w:divBdr>
            <w:top w:val="none" w:sz="0" w:space="0" w:color="auto"/>
            <w:left w:val="none" w:sz="0" w:space="0" w:color="auto"/>
            <w:bottom w:val="none" w:sz="0" w:space="0" w:color="auto"/>
            <w:right w:val="none" w:sz="0" w:space="0" w:color="auto"/>
          </w:divBdr>
        </w:div>
      </w:divsChild>
    </w:div>
    <w:div w:id="14388710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437605">
      <w:bodyDiv w:val="1"/>
      <w:marLeft w:val="0"/>
      <w:marRight w:val="0"/>
      <w:marTop w:val="0"/>
      <w:marBottom w:val="0"/>
      <w:divBdr>
        <w:top w:val="none" w:sz="0" w:space="0" w:color="auto"/>
        <w:left w:val="none" w:sz="0" w:space="0" w:color="auto"/>
        <w:bottom w:val="none" w:sz="0" w:space="0" w:color="auto"/>
        <w:right w:val="none" w:sz="0" w:space="0" w:color="auto"/>
      </w:divBdr>
      <w:divsChild>
        <w:div w:id="426116613">
          <w:marLeft w:val="0"/>
          <w:marRight w:val="0"/>
          <w:marTop w:val="0"/>
          <w:marBottom w:val="0"/>
          <w:divBdr>
            <w:top w:val="none" w:sz="0" w:space="0" w:color="auto"/>
            <w:left w:val="none" w:sz="0" w:space="0" w:color="auto"/>
            <w:bottom w:val="none" w:sz="0" w:space="0" w:color="auto"/>
            <w:right w:val="none" w:sz="0" w:space="0" w:color="auto"/>
          </w:divBdr>
        </w:div>
        <w:div w:id="1699770939">
          <w:marLeft w:val="0"/>
          <w:marRight w:val="0"/>
          <w:marTop w:val="0"/>
          <w:marBottom w:val="0"/>
          <w:divBdr>
            <w:top w:val="none" w:sz="0" w:space="0" w:color="auto"/>
            <w:left w:val="none" w:sz="0" w:space="0" w:color="auto"/>
            <w:bottom w:val="none" w:sz="0" w:space="0" w:color="auto"/>
            <w:right w:val="none" w:sz="0" w:space="0" w:color="auto"/>
          </w:divBdr>
        </w:div>
        <w:div w:id="1807307746">
          <w:marLeft w:val="0"/>
          <w:marRight w:val="0"/>
          <w:marTop w:val="0"/>
          <w:marBottom w:val="0"/>
          <w:divBdr>
            <w:top w:val="none" w:sz="0" w:space="0" w:color="auto"/>
            <w:left w:val="none" w:sz="0" w:space="0" w:color="auto"/>
            <w:bottom w:val="none" w:sz="0" w:space="0" w:color="auto"/>
            <w:right w:val="none" w:sz="0" w:space="0" w:color="auto"/>
          </w:divBdr>
        </w:div>
        <w:div w:id="8047380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515286">
      <w:bodyDiv w:val="1"/>
      <w:marLeft w:val="0"/>
      <w:marRight w:val="0"/>
      <w:marTop w:val="0"/>
      <w:marBottom w:val="0"/>
      <w:divBdr>
        <w:top w:val="none" w:sz="0" w:space="0" w:color="auto"/>
        <w:left w:val="none" w:sz="0" w:space="0" w:color="auto"/>
        <w:bottom w:val="none" w:sz="0" w:space="0" w:color="auto"/>
        <w:right w:val="none" w:sz="0" w:space="0" w:color="auto"/>
      </w:divBdr>
      <w:divsChild>
        <w:div w:id="1406611923">
          <w:marLeft w:val="0"/>
          <w:marRight w:val="0"/>
          <w:marTop w:val="0"/>
          <w:marBottom w:val="0"/>
          <w:divBdr>
            <w:top w:val="none" w:sz="0" w:space="0" w:color="auto"/>
            <w:left w:val="none" w:sz="0" w:space="0" w:color="auto"/>
            <w:bottom w:val="none" w:sz="0" w:space="0" w:color="auto"/>
            <w:right w:val="none" w:sz="0" w:space="0" w:color="auto"/>
          </w:divBdr>
        </w:div>
        <w:div w:id="23246957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738139013">
          <w:marLeft w:val="0"/>
          <w:marRight w:val="0"/>
          <w:marTop w:val="0"/>
          <w:marBottom w:val="0"/>
          <w:divBdr>
            <w:top w:val="none" w:sz="0" w:space="0" w:color="auto"/>
            <w:left w:val="none" w:sz="0" w:space="0" w:color="auto"/>
            <w:bottom w:val="none" w:sz="0" w:space="0" w:color="auto"/>
            <w:right w:val="none" w:sz="0" w:space="0" w:color="auto"/>
          </w:divBdr>
        </w:div>
        <w:div w:id="1600021632">
          <w:marLeft w:val="0"/>
          <w:marRight w:val="0"/>
          <w:marTop w:val="0"/>
          <w:marBottom w:val="0"/>
          <w:divBdr>
            <w:top w:val="none" w:sz="0" w:space="0" w:color="auto"/>
            <w:left w:val="none" w:sz="0" w:space="0" w:color="auto"/>
            <w:bottom w:val="none" w:sz="0" w:space="0" w:color="auto"/>
            <w:right w:val="none" w:sz="0" w:space="0" w:color="auto"/>
          </w:divBdr>
        </w:div>
        <w:div w:id="869760448">
          <w:marLeft w:val="0"/>
          <w:marRight w:val="0"/>
          <w:marTop w:val="0"/>
          <w:marBottom w:val="0"/>
          <w:divBdr>
            <w:top w:val="none" w:sz="0" w:space="0" w:color="auto"/>
            <w:left w:val="none" w:sz="0" w:space="0" w:color="auto"/>
            <w:bottom w:val="none" w:sz="0" w:space="0" w:color="auto"/>
            <w:right w:val="none" w:sz="0" w:space="0" w:color="auto"/>
          </w:divBdr>
        </w:div>
        <w:div w:id="1468006514">
          <w:marLeft w:val="0"/>
          <w:marRight w:val="0"/>
          <w:marTop w:val="0"/>
          <w:marBottom w:val="0"/>
          <w:divBdr>
            <w:top w:val="none" w:sz="0" w:space="0" w:color="auto"/>
            <w:left w:val="none" w:sz="0" w:space="0" w:color="auto"/>
            <w:bottom w:val="none" w:sz="0" w:space="0" w:color="auto"/>
            <w:right w:val="none" w:sz="0" w:space="0" w:color="auto"/>
          </w:divBdr>
        </w:div>
        <w:div w:id="760222844">
          <w:marLeft w:val="0"/>
          <w:marRight w:val="0"/>
          <w:marTop w:val="0"/>
          <w:marBottom w:val="0"/>
          <w:divBdr>
            <w:top w:val="none" w:sz="0" w:space="0" w:color="auto"/>
            <w:left w:val="none" w:sz="0" w:space="0" w:color="auto"/>
            <w:bottom w:val="none" w:sz="0" w:space="0" w:color="auto"/>
            <w:right w:val="none" w:sz="0" w:space="0" w:color="auto"/>
          </w:divBdr>
        </w:div>
        <w:div w:id="1963681676">
          <w:marLeft w:val="0"/>
          <w:marRight w:val="0"/>
          <w:marTop w:val="0"/>
          <w:marBottom w:val="0"/>
          <w:divBdr>
            <w:top w:val="none" w:sz="0" w:space="0" w:color="auto"/>
            <w:left w:val="none" w:sz="0" w:space="0" w:color="auto"/>
            <w:bottom w:val="none" w:sz="0" w:space="0" w:color="auto"/>
            <w:right w:val="none" w:sz="0" w:space="0" w:color="auto"/>
          </w:divBdr>
        </w:div>
        <w:div w:id="287050050">
          <w:marLeft w:val="0"/>
          <w:marRight w:val="0"/>
          <w:marTop w:val="0"/>
          <w:marBottom w:val="0"/>
          <w:divBdr>
            <w:top w:val="none" w:sz="0" w:space="0" w:color="auto"/>
            <w:left w:val="none" w:sz="0" w:space="0" w:color="auto"/>
            <w:bottom w:val="none" w:sz="0" w:space="0" w:color="auto"/>
            <w:right w:val="none" w:sz="0" w:space="0" w:color="auto"/>
          </w:divBdr>
        </w:div>
        <w:div w:id="1130897701">
          <w:marLeft w:val="0"/>
          <w:marRight w:val="0"/>
          <w:marTop w:val="0"/>
          <w:marBottom w:val="0"/>
          <w:divBdr>
            <w:top w:val="none" w:sz="0" w:space="0" w:color="auto"/>
            <w:left w:val="none" w:sz="0" w:space="0" w:color="auto"/>
            <w:bottom w:val="none" w:sz="0" w:space="0" w:color="auto"/>
            <w:right w:val="none" w:sz="0" w:space="0" w:color="auto"/>
          </w:divBdr>
        </w:div>
        <w:div w:id="214046070">
          <w:marLeft w:val="0"/>
          <w:marRight w:val="0"/>
          <w:marTop w:val="0"/>
          <w:marBottom w:val="0"/>
          <w:divBdr>
            <w:top w:val="none" w:sz="0" w:space="0" w:color="auto"/>
            <w:left w:val="none" w:sz="0" w:space="0" w:color="auto"/>
            <w:bottom w:val="none" w:sz="0" w:space="0" w:color="auto"/>
            <w:right w:val="none" w:sz="0" w:space="0" w:color="auto"/>
          </w:divBdr>
        </w:div>
        <w:div w:id="1548373280">
          <w:marLeft w:val="0"/>
          <w:marRight w:val="0"/>
          <w:marTop w:val="0"/>
          <w:marBottom w:val="0"/>
          <w:divBdr>
            <w:top w:val="none" w:sz="0" w:space="0" w:color="auto"/>
            <w:left w:val="none" w:sz="0" w:space="0" w:color="auto"/>
            <w:bottom w:val="none" w:sz="0" w:space="0" w:color="auto"/>
            <w:right w:val="none" w:sz="0" w:space="0" w:color="auto"/>
          </w:divBdr>
        </w:div>
        <w:div w:id="1825311645">
          <w:marLeft w:val="0"/>
          <w:marRight w:val="0"/>
          <w:marTop w:val="0"/>
          <w:marBottom w:val="0"/>
          <w:divBdr>
            <w:top w:val="none" w:sz="0" w:space="0" w:color="auto"/>
            <w:left w:val="none" w:sz="0" w:space="0" w:color="auto"/>
            <w:bottom w:val="none" w:sz="0" w:space="0" w:color="auto"/>
            <w:right w:val="none" w:sz="0" w:space="0" w:color="auto"/>
          </w:divBdr>
        </w:div>
        <w:div w:id="36778152">
          <w:marLeft w:val="0"/>
          <w:marRight w:val="0"/>
          <w:marTop w:val="0"/>
          <w:marBottom w:val="0"/>
          <w:divBdr>
            <w:top w:val="none" w:sz="0" w:space="0" w:color="auto"/>
            <w:left w:val="none" w:sz="0" w:space="0" w:color="auto"/>
            <w:bottom w:val="none" w:sz="0" w:space="0" w:color="auto"/>
            <w:right w:val="none" w:sz="0" w:space="0" w:color="auto"/>
          </w:divBdr>
        </w:div>
        <w:div w:id="837039433">
          <w:marLeft w:val="0"/>
          <w:marRight w:val="0"/>
          <w:marTop w:val="0"/>
          <w:marBottom w:val="0"/>
          <w:divBdr>
            <w:top w:val="none" w:sz="0" w:space="0" w:color="auto"/>
            <w:left w:val="none" w:sz="0" w:space="0" w:color="auto"/>
            <w:bottom w:val="none" w:sz="0" w:space="0" w:color="auto"/>
            <w:right w:val="none" w:sz="0" w:space="0" w:color="auto"/>
          </w:divBdr>
        </w:div>
        <w:div w:id="1353652437">
          <w:marLeft w:val="0"/>
          <w:marRight w:val="0"/>
          <w:marTop w:val="0"/>
          <w:marBottom w:val="0"/>
          <w:divBdr>
            <w:top w:val="none" w:sz="0" w:space="0" w:color="auto"/>
            <w:left w:val="none" w:sz="0" w:space="0" w:color="auto"/>
            <w:bottom w:val="none" w:sz="0" w:space="0" w:color="auto"/>
            <w:right w:val="none" w:sz="0" w:space="0" w:color="auto"/>
          </w:divBdr>
        </w:div>
        <w:div w:id="993295972">
          <w:marLeft w:val="0"/>
          <w:marRight w:val="0"/>
          <w:marTop w:val="0"/>
          <w:marBottom w:val="0"/>
          <w:divBdr>
            <w:top w:val="none" w:sz="0" w:space="0" w:color="auto"/>
            <w:left w:val="none" w:sz="0" w:space="0" w:color="auto"/>
            <w:bottom w:val="none" w:sz="0" w:space="0" w:color="auto"/>
            <w:right w:val="none" w:sz="0" w:space="0" w:color="auto"/>
          </w:divBdr>
        </w:div>
      </w:divsChild>
    </w:div>
    <w:div w:id="19433443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schemas.microsoft.com/office/infopath/2007/PartnerControls"/>
    <ds:schemaRef ds:uri="b284688c-e99d-4c21-bef3-5c95a03109bd"/>
    <ds:schemaRef ds:uri="http://purl.org/dc/dcmitype/"/>
    <ds:schemaRef ds:uri="9f8783c0-c358-4ee3-aa51-3e5b6a0988c7"/>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157</TotalTime>
  <Pages>22</Pages>
  <Words>6005</Words>
  <Characters>37309</Characters>
  <Application>Microsoft Office Word</Application>
  <DocSecurity>0</DocSecurity>
  <Lines>310</Lines>
  <Paragraphs>86</Paragraphs>
  <ScaleCrop>false</ScaleCrop>
  <Company>S.I.H.E.</Company>
  <LinksUpToDate>false</LinksUpToDate>
  <CharactersWithSpaces>43228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Miss K.Evans</cp:lastModifiedBy>
  <cp:revision>161</cp:revision>
  <cp:lastPrinted>2014-10-10T07:42:00Z</cp:lastPrinted>
  <dcterms:created xsi:type="dcterms:W3CDTF">2025-03-25T19:20:00Z</dcterms:created>
  <dcterms:modified xsi:type="dcterms:W3CDTF">2025-03-25T22:00:00Z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