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FF643" w14:textId="77777777" w:rsidR="00F2611F" w:rsidRDefault="00E4456D">
      <w:pPr>
        <w:pStyle w:val="Body"/>
      </w:pPr>
      <w:r>
        <w:t xml:space="preserve">                                     </w:t>
      </w:r>
      <w:r>
        <w:rPr>
          <w:noProof/>
        </w:rPr>
        <w:drawing>
          <wp:inline distT="0" distB="0" distL="0" distR="0" wp14:anchorId="5EAB4778" wp14:editId="6BE1A620">
            <wp:extent cx="3523794" cy="1402202"/>
            <wp:effectExtent l="0" t="0" r="0" b="0"/>
            <wp:docPr id="1073741825" name="officeArt object" descr="A close-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close-up of black textDescription automatically generated" descr="A close-up of black textDescription automatically generated"/>
                    <pic:cNvPicPr>
                      <a:picLocks noChangeAspect="1"/>
                    </pic:cNvPicPr>
                  </pic:nvPicPr>
                  <pic:blipFill>
                    <a:blip r:embed="rId6"/>
                    <a:stretch>
                      <a:fillRect/>
                    </a:stretch>
                  </pic:blipFill>
                  <pic:spPr>
                    <a:xfrm>
                      <a:off x="0" y="0"/>
                      <a:ext cx="3523794" cy="1402202"/>
                    </a:xfrm>
                    <a:prstGeom prst="rect">
                      <a:avLst/>
                    </a:prstGeom>
                    <a:ln w="12700" cap="flat">
                      <a:noFill/>
                      <a:miter lim="400000"/>
                    </a:ln>
                    <a:effectLst/>
                  </pic:spPr>
                </pic:pic>
              </a:graphicData>
            </a:graphic>
          </wp:inline>
        </w:drawing>
      </w:r>
    </w:p>
    <w:p w14:paraId="68E75CA0" w14:textId="77777777" w:rsidR="00F2611F" w:rsidRDefault="00F2611F">
      <w:pPr>
        <w:pStyle w:val="Body"/>
      </w:pPr>
    </w:p>
    <w:p w14:paraId="0ED962BC" w14:textId="77777777" w:rsidR="00F2611F" w:rsidRDefault="00F2611F">
      <w:pPr>
        <w:pStyle w:val="Body"/>
        <w:rPr>
          <w:sz w:val="52"/>
          <w:szCs w:val="52"/>
        </w:rPr>
      </w:pPr>
    </w:p>
    <w:p w14:paraId="44AD7C65" w14:textId="77777777" w:rsidR="00F2611F" w:rsidRDefault="00E4456D">
      <w:pPr>
        <w:pStyle w:val="Body"/>
        <w:rPr>
          <w:b/>
          <w:bCs/>
          <w:sz w:val="52"/>
          <w:szCs w:val="52"/>
        </w:rPr>
      </w:pPr>
      <w:r>
        <w:rPr>
          <w:b/>
          <w:bCs/>
          <w:sz w:val="52"/>
          <w:szCs w:val="52"/>
        </w:rPr>
        <w:t xml:space="preserve">Module Code:  </w:t>
      </w:r>
      <w:r>
        <w:rPr>
          <w:b/>
          <w:bCs/>
          <w:sz w:val="48"/>
          <w:szCs w:val="48"/>
        </w:rPr>
        <w:t>ECAD5014</w:t>
      </w:r>
    </w:p>
    <w:p w14:paraId="4E8A0E13" w14:textId="77777777" w:rsidR="00F2611F" w:rsidRDefault="00F2611F">
      <w:pPr>
        <w:pStyle w:val="Body"/>
        <w:rPr>
          <w:b/>
          <w:bCs/>
          <w:sz w:val="52"/>
          <w:szCs w:val="52"/>
        </w:rPr>
      </w:pPr>
    </w:p>
    <w:p w14:paraId="214AD183" w14:textId="77777777" w:rsidR="00F2611F" w:rsidRDefault="00E4456D">
      <w:pPr>
        <w:pStyle w:val="Body"/>
        <w:rPr>
          <w:b/>
          <w:bCs/>
          <w:sz w:val="52"/>
          <w:szCs w:val="52"/>
        </w:rPr>
      </w:pPr>
      <w:r>
        <w:rPr>
          <w:b/>
          <w:bCs/>
          <w:sz w:val="52"/>
          <w:szCs w:val="52"/>
          <w:lang w:val="en-US"/>
        </w:rPr>
        <w:t xml:space="preserve">Assignment Title: </w:t>
      </w:r>
    </w:p>
    <w:p w14:paraId="4E544390" w14:textId="77777777" w:rsidR="00F2611F" w:rsidRDefault="00E4456D">
      <w:pPr>
        <w:pStyle w:val="Body"/>
        <w:rPr>
          <w:b/>
          <w:bCs/>
          <w:sz w:val="52"/>
          <w:szCs w:val="52"/>
        </w:rPr>
      </w:pPr>
      <w:r>
        <w:rPr>
          <w:b/>
          <w:bCs/>
          <w:sz w:val="44"/>
          <w:szCs w:val="44"/>
          <w:lang w:val="en-US"/>
        </w:rPr>
        <w:t>Design and conduct a small-scale research study, and critically evaluate the chosen research tools, and the impact of your findings on your professional practice.</w:t>
      </w:r>
    </w:p>
    <w:p w14:paraId="11B0D544" w14:textId="77777777" w:rsidR="00F2611F" w:rsidRDefault="00F2611F">
      <w:pPr>
        <w:pStyle w:val="Body"/>
        <w:rPr>
          <w:b/>
          <w:bCs/>
          <w:sz w:val="52"/>
          <w:szCs w:val="52"/>
        </w:rPr>
      </w:pPr>
    </w:p>
    <w:p w14:paraId="47F23F09" w14:textId="4C1BA39E" w:rsidR="00F2611F" w:rsidRDefault="00E4456D">
      <w:pPr>
        <w:pStyle w:val="Body"/>
        <w:rPr>
          <w:b/>
          <w:bCs/>
          <w:sz w:val="52"/>
          <w:szCs w:val="52"/>
        </w:rPr>
      </w:pPr>
      <w:r>
        <w:rPr>
          <w:b/>
          <w:bCs/>
          <w:sz w:val="52"/>
          <w:szCs w:val="52"/>
        </w:rPr>
        <w:t>Student Name:</w:t>
      </w:r>
      <w:r w:rsidR="005760F4">
        <w:rPr>
          <w:b/>
          <w:bCs/>
          <w:sz w:val="52"/>
          <w:szCs w:val="52"/>
        </w:rPr>
        <w:t xml:space="preserve"> Millie Brace</w:t>
      </w:r>
    </w:p>
    <w:p w14:paraId="336911FD" w14:textId="662E5F2C" w:rsidR="00F2611F" w:rsidRDefault="00E4456D">
      <w:pPr>
        <w:pStyle w:val="Body"/>
        <w:rPr>
          <w:b/>
          <w:bCs/>
          <w:sz w:val="52"/>
          <w:szCs w:val="52"/>
        </w:rPr>
      </w:pPr>
      <w:r>
        <w:rPr>
          <w:b/>
          <w:bCs/>
          <w:sz w:val="52"/>
          <w:szCs w:val="52"/>
          <w:lang w:val="en-US"/>
        </w:rPr>
        <w:t>Student Number:</w:t>
      </w:r>
      <w:r w:rsidR="005760F4">
        <w:rPr>
          <w:b/>
          <w:bCs/>
          <w:sz w:val="52"/>
          <w:szCs w:val="52"/>
          <w:lang w:val="en-US"/>
        </w:rPr>
        <w:t xml:space="preserve"> 2304293</w:t>
      </w:r>
    </w:p>
    <w:p w14:paraId="60E3E8F4" w14:textId="77777777" w:rsidR="00F2611F" w:rsidRDefault="00E4456D">
      <w:pPr>
        <w:pStyle w:val="Body"/>
        <w:rPr>
          <w:b/>
          <w:bCs/>
          <w:sz w:val="52"/>
          <w:szCs w:val="52"/>
        </w:rPr>
      </w:pPr>
      <w:r>
        <w:rPr>
          <w:b/>
          <w:bCs/>
          <w:sz w:val="52"/>
          <w:szCs w:val="52"/>
          <w:lang w:val="en-US"/>
        </w:rPr>
        <w:t>BA Primary Education (QTS)</w:t>
      </w:r>
    </w:p>
    <w:p w14:paraId="226CD4E0" w14:textId="77777777" w:rsidR="00F2611F" w:rsidRDefault="00F2611F">
      <w:pPr>
        <w:pStyle w:val="Body"/>
        <w:rPr>
          <w:b/>
          <w:bCs/>
          <w:sz w:val="52"/>
          <w:szCs w:val="52"/>
        </w:rPr>
      </w:pPr>
    </w:p>
    <w:p w14:paraId="442F4EFF" w14:textId="77777777" w:rsidR="00F2611F" w:rsidRDefault="00E4456D">
      <w:pPr>
        <w:pStyle w:val="Body"/>
        <w:rPr>
          <w:b/>
          <w:bCs/>
          <w:sz w:val="32"/>
          <w:szCs w:val="32"/>
          <w:u w:val="single"/>
        </w:rPr>
      </w:pPr>
      <w:r>
        <w:rPr>
          <w:b/>
          <w:bCs/>
          <w:sz w:val="32"/>
          <w:szCs w:val="32"/>
          <w:u w:val="single"/>
          <w:lang w:val="en-US"/>
        </w:rPr>
        <w:lastRenderedPageBreak/>
        <w:t>AI Acknowledgement</w:t>
      </w:r>
    </w:p>
    <w:p w14:paraId="65F65A43" w14:textId="77777777" w:rsidR="00F2611F" w:rsidRDefault="00F2611F">
      <w:pPr>
        <w:pStyle w:val="Body"/>
      </w:pPr>
    </w:p>
    <w:p w14:paraId="36F19D13" w14:textId="77777777" w:rsidR="00F2611F" w:rsidRDefault="00E4456D">
      <w:pPr>
        <w:pStyle w:val="Body"/>
      </w:pPr>
      <w:r>
        <w:rPr>
          <w:lang w:val="en-US"/>
        </w:rPr>
        <w:t xml:space="preserve">I confirm that I have not used any AI tools in the research and creation of this assignment. </w:t>
      </w:r>
    </w:p>
    <w:p w14:paraId="6E23A87B" w14:textId="77777777" w:rsidR="00F2611F" w:rsidRDefault="00E4456D">
      <w:pPr>
        <w:pStyle w:val="Body"/>
      </w:pPr>
      <w:r>
        <w:rPr>
          <w:lang w:val="en-US"/>
        </w:rPr>
        <w:t xml:space="preserve">I confirm that I have not presented any AI generated materials as my own work. </w:t>
      </w:r>
    </w:p>
    <w:p w14:paraId="69037AEE" w14:textId="77777777" w:rsidR="00F2611F" w:rsidRDefault="00E4456D">
      <w:pPr>
        <w:pStyle w:val="Body"/>
      </w:pPr>
      <w:r>
        <w:rPr>
          <w:lang w:val="en-US"/>
        </w:rPr>
        <w:t>I confirm that I have copies of my drafts, notes, and other resources I used, which I may be asked to provide in evidence.</w:t>
      </w:r>
    </w:p>
    <w:p w14:paraId="7D2130FB" w14:textId="10141BCC" w:rsidR="00F2611F" w:rsidRDefault="00E4456D">
      <w:pPr>
        <w:pStyle w:val="Body"/>
      </w:pPr>
      <w:r>
        <w:rPr>
          <w:lang w:val="en-US"/>
        </w:rPr>
        <w:t xml:space="preserve"> </w:t>
      </w:r>
    </w:p>
    <w:p w14:paraId="7D6119BF" w14:textId="77777777" w:rsidR="00F2611F" w:rsidRDefault="00F2611F">
      <w:pPr>
        <w:pStyle w:val="Body"/>
      </w:pPr>
    </w:p>
    <w:p w14:paraId="56650AFB" w14:textId="77777777" w:rsidR="00F2611F" w:rsidRDefault="00F2611F">
      <w:pPr>
        <w:pStyle w:val="Body"/>
      </w:pPr>
    </w:p>
    <w:p w14:paraId="21DF65D8" w14:textId="77777777" w:rsidR="00E53B46" w:rsidRDefault="00E53B46">
      <w:pPr>
        <w:pStyle w:val="Body"/>
        <w:rPr>
          <w:sz w:val="16"/>
          <w:szCs w:val="16"/>
        </w:rPr>
      </w:pPr>
    </w:p>
    <w:tbl>
      <w:tblPr>
        <w:tblW w:w="92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3256"/>
        <w:gridCol w:w="3118"/>
        <w:gridCol w:w="2908"/>
      </w:tblGrid>
      <w:tr w:rsidR="00F2611F" w14:paraId="27EEE1AD" w14:textId="77777777">
        <w:trPr>
          <w:trHeight w:val="107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63108D" w14:textId="5FB655CD" w:rsidR="00F2611F" w:rsidRDefault="00E4456D">
            <w:pPr>
              <w:pStyle w:val="Body"/>
            </w:pPr>
            <w:r>
              <w:rPr>
                <w:b/>
                <w:bCs/>
                <w:kern w:val="0"/>
                <w:sz w:val="28"/>
                <w:szCs w:val="28"/>
                <w:lang w:val="en-US"/>
              </w:rPr>
              <w:t>Target</w:t>
            </w:r>
            <w:r>
              <w:rPr>
                <w:b/>
                <w:bCs/>
                <w:kern w:val="0"/>
                <w:sz w:val="28"/>
                <w:szCs w:val="28"/>
                <w:lang w:val="en-US"/>
              </w:rPr>
              <w:t xml:space="preserve"> from previous module</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7EFB77" w14:textId="5ED07425" w:rsidR="00F2611F" w:rsidRDefault="00E4456D">
            <w:pPr>
              <w:pStyle w:val="Body"/>
              <w:spacing w:after="0" w:line="240" w:lineRule="auto"/>
            </w:pPr>
            <w:r>
              <w:rPr>
                <w:b/>
                <w:bCs/>
                <w:kern w:val="0"/>
                <w:sz w:val="28"/>
                <w:szCs w:val="28"/>
                <w:lang w:val="en-US"/>
              </w:rPr>
              <w:t xml:space="preserve">How </w:t>
            </w:r>
            <w:r w:rsidR="00CD69F1">
              <w:rPr>
                <w:b/>
                <w:bCs/>
                <w:kern w:val="0"/>
                <w:sz w:val="28"/>
                <w:szCs w:val="28"/>
                <w:lang w:val="en-US"/>
              </w:rPr>
              <w:t>have I</w:t>
            </w:r>
            <w:r>
              <w:rPr>
                <w:b/>
                <w:bCs/>
                <w:kern w:val="0"/>
                <w:sz w:val="28"/>
                <w:szCs w:val="28"/>
                <w:lang w:val="en-US"/>
              </w:rPr>
              <w:t xml:space="preserve"> worked on these?</w:t>
            </w:r>
          </w:p>
        </w:tc>
        <w:tc>
          <w:tcPr>
            <w:tcW w:w="29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1E305" w14:textId="77777777" w:rsidR="00F2611F" w:rsidRDefault="00E4456D">
            <w:pPr>
              <w:pStyle w:val="Body"/>
              <w:spacing w:after="0" w:line="240" w:lineRule="auto"/>
            </w:pPr>
            <w:r>
              <w:rPr>
                <w:rFonts w:ascii="Calibri" w:hAnsi="Calibri"/>
                <w:b/>
                <w:bCs/>
                <w:kern w:val="0"/>
                <w:sz w:val="28"/>
                <w:szCs w:val="28"/>
                <w:lang w:val="en-US"/>
              </w:rPr>
              <w:t>An example can be seen on</w:t>
            </w:r>
            <w:r>
              <w:rPr>
                <w:rFonts w:ascii="Calibri" w:hAnsi="Calibri"/>
                <w:b/>
                <w:bCs/>
                <w:kern w:val="0"/>
                <w:sz w:val="28"/>
                <w:szCs w:val="28"/>
              </w:rPr>
              <w:t>…</w:t>
            </w:r>
          </w:p>
        </w:tc>
      </w:tr>
      <w:tr w:rsidR="00F2611F" w14:paraId="5745037E" w14:textId="77777777" w:rsidTr="00CD69F1">
        <w:trPr>
          <w:trHeight w:val="530"/>
        </w:trPr>
        <w:tc>
          <w:tcPr>
            <w:tcW w:w="3256" w:type="dxa"/>
            <w:tcBorders>
              <w:top w:val="single" w:sz="4" w:space="0" w:color="000000"/>
              <w:left w:val="single" w:sz="4" w:space="0" w:color="000000"/>
              <w:bottom w:val="single" w:sz="4" w:space="0" w:color="000000"/>
              <w:right w:val="single" w:sz="4" w:space="0" w:color="000000"/>
            </w:tcBorders>
            <w:shd w:val="clear" w:color="auto" w:fill="auto"/>
          </w:tcPr>
          <w:p w14:paraId="12547FCB" w14:textId="037D225F" w:rsidR="00F2611F" w:rsidRDefault="00BB39F7">
            <w:pPr>
              <w:pStyle w:val="Body"/>
              <w:spacing w:after="0" w:line="240" w:lineRule="auto"/>
            </w:pPr>
            <w:r>
              <w:rPr>
                <w:rFonts w:ascii="Arial" w:hAnsi="Arial" w:cs="Arial"/>
                <w:kern w:val="0"/>
              </w:rPr>
              <w:t>Make sure you explain every new term you introduce.</w:t>
            </w:r>
          </w:p>
        </w:tc>
        <w:tc>
          <w:tcPr>
            <w:tcW w:w="3118" w:type="dxa"/>
            <w:tcBorders>
              <w:top w:val="single" w:sz="4" w:space="0" w:color="000000"/>
              <w:left w:val="single" w:sz="4" w:space="0" w:color="000000"/>
              <w:bottom w:val="single" w:sz="4" w:space="0" w:color="000000"/>
              <w:right w:val="single" w:sz="4" w:space="0" w:color="000000"/>
            </w:tcBorders>
            <w:shd w:val="clear" w:color="auto" w:fill="auto"/>
          </w:tcPr>
          <w:p w14:paraId="4EB74F55" w14:textId="105F222C" w:rsidR="00F2611F" w:rsidRDefault="00CD69F1">
            <w:r>
              <w:rPr>
                <w:rFonts w:ascii="Arial" w:hAnsi="Arial" w:cs="Arial"/>
              </w:rPr>
              <w:t>Explained every new term I introduced.</w:t>
            </w:r>
          </w:p>
        </w:tc>
        <w:tc>
          <w:tcPr>
            <w:tcW w:w="2908" w:type="dxa"/>
            <w:tcBorders>
              <w:top w:val="single" w:sz="4" w:space="0" w:color="000000"/>
              <w:left w:val="single" w:sz="4" w:space="0" w:color="000000"/>
              <w:bottom w:val="single" w:sz="4" w:space="0" w:color="000000"/>
              <w:right w:val="single" w:sz="4" w:space="0" w:color="000000"/>
            </w:tcBorders>
            <w:shd w:val="clear" w:color="auto" w:fill="auto"/>
          </w:tcPr>
          <w:p w14:paraId="696B5FBF" w14:textId="49D92DBB" w:rsidR="00F2611F" w:rsidRDefault="00D51E95">
            <w:r>
              <w:t>Int</w:t>
            </w:r>
            <w:r w:rsidR="001C324E">
              <w:t xml:space="preserve">roduction defining self-assessment, </w:t>
            </w:r>
            <w:r w:rsidR="00BB704B">
              <w:t>attainment etc.</w:t>
            </w:r>
          </w:p>
        </w:tc>
      </w:tr>
    </w:tbl>
    <w:p w14:paraId="42D6671C" w14:textId="77777777" w:rsidR="00F2611F" w:rsidRDefault="00F2611F">
      <w:pPr>
        <w:pStyle w:val="Body"/>
        <w:widowControl w:val="0"/>
        <w:spacing w:line="240" w:lineRule="auto"/>
        <w:rPr>
          <w:sz w:val="16"/>
          <w:szCs w:val="16"/>
        </w:rPr>
      </w:pPr>
    </w:p>
    <w:p w14:paraId="363E864C" w14:textId="77777777" w:rsidR="00F2611F" w:rsidRDefault="00F2611F">
      <w:pPr>
        <w:pStyle w:val="Body"/>
        <w:rPr>
          <w:sz w:val="16"/>
          <w:szCs w:val="16"/>
        </w:rPr>
      </w:pPr>
    </w:p>
    <w:p w14:paraId="17B2E562" w14:textId="77777777" w:rsidR="00F2611F" w:rsidRDefault="00F2611F">
      <w:pPr>
        <w:pStyle w:val="Body"/>
        <w:rPr>
          <w:sz w:val="16"/>
          <w:szCs w:val="16"/>
        </w:rPr>
      </w:pPr>
    </w:p>
    <w:p w14:paraId="451696ED" w14:textId="77777777" w:rsidR="00F2611F" w:rsidRDefault="00F2611F">
      <w:pPr>
        <w:pStyle w:val="Body"/>
        <w:rPr>
          <w:sz w:val="16"/>
          <w:szCs w:val="16"/>
        </w:rPr>
      </w:pPr>
    </w:p>
    <w:p w14:paraId="76F5623F" w14:textId="77777777" w:rsidR="00F2611F" w:rsidRDefault="00F2611F">
      <w:pPr>
        <w:pStyle w:val="Body"/>
        <w:rPr>
          <w:sz w:val="36"/>
          <w:szCs w:val="36"/>
          <w:lang w:val="it-IT"/>
        </w:rPr>
      </w:pPr>
    </w:p>
    <w:p w14:paraId="3003F311" w14:textId="77777777" w:rsidR="007920B2" w:rsidRDefault="007920B2">
      <w:pPr>
        <w:pStyle w:val="Body"/>
        <w:rPr>
          <w:sz w:val="36"/>
          <w:szCs w:val="36"/>
          <w:lang w:val="it-IT"/>
        </w:rPr>
      </w:pPr>
    </w:p>
    <w:p w14:paraId="22A94B5F" w14:textId="77777777" w:rsidR="007920B2" w:rsidRDefault="007920B2">
      <w:pPr>
        <w:pStyle w:val="Body"/>
        <w:rPr>
          <w:sz w:val="36"/>
          <w:szCs w:val="36"/>
          <w:lang w:val="it-IT"/>
        </w:rPr>
      </w:pPr>
    </w:p>
    <w:p w14:paraId="1BC63153" w14:textId="77777777" w:rsidR="007920B2" w:rsidRDefault="007920B2">
      <w:pPr>
        <w:pStyle w:val="Body"/>
        <w:rPr>
          <w:sz w:val="36"/>
          <w:szCs w:val="36"/>
          <w:lang w:val="it-IT"/>
        </w:rPr>
      </w:pPr>
    </w:p>
    <w:p w14:paraId="62B46EF2" w14:textId="77777777" w:rsidR="007920B2" w:rsidRDefault="007920B2">
      <w:pPr>
        <w:pStyle w:val="Body"/>
        <w:rPr>
          <w:sz w:val="36"/>
          <w:szCs w:val="36"/>
          <w:lang w:val="it-IT"/>
        </w:rPr>
      </w:pPr>
    </w:p>
    <w:p w14:paraId="0FC4C70B" w14:textId="77777777" w:rsidR="007920B2" w:rsidRDefault="007920B2">
      <w:pPr>
        <w:pStyle w:val="Body"/>
        <w:rPr>
          <w:sz w:val="36"/>
          <w:szCs w:val="36"/>
          <w:lang w:val="it-IT"/>
        </w:rPr>
      </w:pPr>
    </w:p>
    <w:p w14:paraId="33947502" w14:textId="77777777" w:rsidR="007920B2" w:rsidRDefault="007920B2">
      <w:pPr>
        <w:pStyle w:val="Body"/>
        <w:rPr>
          <w:sz w:val="36"/>
          <w:szCs w:val="36"/>
          <w:lang w:val="it-IT"/>
        </w:rPr>
      </w:pPr>
    </w:p>
    <w:p w14:paraId="44BB1729" w14:textId="77777777" w:rsidR="007920B2" w:rsidRDefault="007920B2">
      <w:pPr>
        <w:pStyle w:val="Body"/>
        <w:rPr>
          <w:sz w:val="36"/>
          <w:szCs w:val="36"/>
          <w:lang w:val="it-IT"/>
        </w:rPr>
      </w:pPr>
    </w:p>
    <w:p w14:paraId="3AA4D5C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b/>
          <w:bCs/>
          <w:color w:val="0E101A"/>
          <w:kern w:val="2"/>
          <w:u w:val="single"/>
          <w:bdr w:val="none" w:sz="0" w:space="0" w:color="auto"/>
          <w:lang w:val="en-GB" w:eastAsia="en-GB"/>
          <w14:ligatures w14:val="standardContextual"/>
        </w:rPr>
        <w:lastRenderedPageBreak/>
        <w:t xml:space="preserve">Research Question: </w:t>
      </w:r>
      <w:r w:rsidRPr="00AD423D">
        <w:rPr>
          <w:rFonts w:ascii="Arial Nova" w:eastAsia="Arial Nova" w:hAnsi="Arial Nova" w:cs="Arial Nova"/>
          <w:b/>
          <w:bCs/>
          <w:color w:val="0E101A"/>
          <w:kern w:val="2"/>
          <w:bdr w:val="none" w:sz="0" w:space="0" w:color="auto"/>
          <w:lang w:val="en-GB" w:eastAsia="en-GB"/>
          <w14:ligatures w14:val="standardContextual"/>
        </w:rPr>
        <w:t>How does self-assessment impact the learning outcomes of pupils and contribute to closing the attainment gap?</w:t>
      </w:r>
      <w:r w:rsidRPr="00AD423D">
        <w:rPr>
          <w:rFonts w:ascii="Arial Nova" w:eastAsia="Arial Nova" w:hAnsi="Arial Nova" w:cs="Arial Nova"/>
          <w:color w:val="0E101A"/>
          <w:kern w:val="2"/>
          <w:bdr w:val="none" w:sz="0" w:space="0" w:color="auto"/>
          <w:lang w:val="en-GB" w:eastAsia="en-GB"/>
          <w14:ligatures w14:val="standardContextual"/>
        </w:rPr>
        <w:t xml:space="preserve"> </w:t>
      </w:r>
    </w:p>
    <w:p w14:paraId="2AB97BF5" w14:textId="77777777" w:rsidR="00794B16" w:rsidRDefault="00794B16"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b/>
          <w:bCs/>
          <w:color w:val="0E101A"/>
          <w:kern w:val="2"/>
          <w:bdr w:val="none" w:sz="0" w:space="0" w:color="auto"/>
          <w:lang w:val="en-GB" w:eastAsia="en-GB"/>
          <w14:ligatures w14:val="standardContextual"/>
        </w:rPr>
      </w:pPr>
    </w:p>
    <w:p w14:paraId="60A95A47" w14:textId="4E443BDD"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b/>
          <w:bCs/>
          <w:color w:val="0E101A"/>
          <w:kern w:val="2"/>
          <w:u w:val="single"/>
          <w:bdr w:val="none" w:sz="0" w:space="0" w:color="auto"/>
          <w:lang w:val="en-GB" w:eastAsia="en-GB"/>
          <w14:ligatures w14:val="standardContextual"/>
        </w:rPr>
      </w:pPr>
      <w:r w:rsidRPr="00AD423D">
        <w:rPr>
          <w:rFonts w:ascii="Arial Nova" w:eastAsia="Arial Nova" w:hAnsi="Arial Nova" w:cs="Arial Nova"/>
          <w:b/>
          <w:bCs/>
          <w:color w:val="0E101A"/>
          <w:kern w:val="2"/>
          <w:u w:val="single"/>
          <w:bdr w:val="none" w:sz="0" w:space="0" w:color="auto"/>
          <w:lang w:val="en-GB" w:eastAsia="en-GB"/>
          <w14:ligatures w14:val="standardContextual"/>
        </w:rPr>
        <w:t xml:space="preserve">Introduction: </w:t>
      </w:r>
    </w:p>
    <w:p w14:paraId="5BF937B9"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Self-assessment can be defined as the process of pupils critically analysing their work to identify strengths, weaknesses, and targets within their learning (Roberts, 2006). Using self-assessment can encourage learners to reflect carefully on their learning, and understand how to succeed, promoting the development of transferrable knowledge (Department for Education, n.d). Attainment can be identified as pupils’ level of skill in key areas of learning, like reading and writing, measured using both formative and summative assessments to identify how and where pupils need to progress (Williams, 2024). In Wales, disadvantaged pupils have more underdeveloped skills and lower levels of educational attainment, creating attainment gaps which can create disparities in opportunities throughout education and adulthood (Sibieta, 2024). In 2019, a study by the Education Policy Institute found that the attainment gap between less affluent pupils and their peers was 22-23 months in Wales (The Guardian, 2022). A solution as a part of closing this gap could be the use of self-assessment. </w:t>
      </w:r>
    </w:p>
    <w:p w14:paraId="02DB9D8F"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3E38394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In this research study, I will be exploring the attitudes and perspectives of educators and pupils towards self-assessment, and ultimately if it can be used to support pupil learning outcomes and contribute to closing gaps in attainment. To gain an understanding of experiences and opinions regarding self-assessment, I will be returning to my PTE2 school, School A which is a small primary school in a disadvantaged area of Wales, using staff questionnaires and pupil interviews as research tools. Throughout, I will remain conscious of my professional responsibilities and ensure that all participants and the school remain anonymous per the British Educational Research Association (BERA) guidelines (BERA, 2024). </w:t>
      </w:r>
    </w:p>
    <w:p w14:paraId="3A0952D0" w14:textId="189C5799"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u w:val="single"/>
          <w:bdr w:val="none" w:sz="0" w:space="0" w:color="auto"/>
          <w:lang w:val="en-GB" w:eastAsia="en-GB"/>
          <w14:ligatures w14:val="standardContextual"/>
        </w:rPr>
      </w:pPr>
      <w:r w:rsidRPr="00AD423D">
        <w:rPr>
          <w:rFonts w:ascii="Arial Nova" w:eastAsia="Arial Nova" w:hAnsi="Arial Nova" w:cs="Arial Nova"/>
          <w:color w:val="0E101A"/>
          <w:kern w:val="2"/>
          <w:u w:val="single"/>
          <w:bdr w:val="none" w:sz="0" w:space="0" w:color="auto"/>
          <w:lang w:val="en-GB" w:eastAsia="en-GB"/>
          <w14:ligatures w14:val="standardContextual"/>
        </w:rPr>
        <w:t xml:space="preserve"> </w:t>
      </w:r>
    </w:p>
    <w:p w14:paraId="12BAB82D"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b/>
          <w:bCs/>
          <w:color w:val="0E101A"/>
          <w:kern w:val="2"/>
          <w:u w:val="single"/>
          <w:bdr w:val="none" w:sz="0" w:space="0" w:color="auto"/>
          <w:lang w:val="en-GB" w:eastAsia="en-GB"/>
          <w14:ligatures w14:val="standardContextual"/>
        </w:rPr>
        <w:t>Literature review:</w:t>
      </w:r>
      <w:r w:rsidRPr="00AD423D">
        <w:rPr>
          <w:rFonts w:ascii="Arial Nova" w:eastAsia="Arial Nova" w:hAnsi="Arial Nova" w:cs="Arial Nova"/>
          <w:color w:val="0E101A"/>
          <w:kern w:val="2"/>
          <w:u w:val="single"/>
          <w:bdr w:val="none" w:sz="0" w:space="0" w:color="auto"/>
          <w:lang w:val="en-GB" w:eastAsia="en-GB"/>
          <w14:ligatures w14:val="standardContextual"/>
        </w:rPr>
        <w:t xml:space="preserve"> </w:t>
      </w:r>
    </w:p>
    <w:p w14:paraId="20385C2F"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Self-assessment can be a useful approach for pupils to gauge their academic performance, encouraging pupils to evaluate learning throughout the learning </w:t>
      </w:r>
      <w:r w:rsidRPr="00AD423D">
        <w:rPr>
          <w:rFonts w:ascii="Arial Nova" w:eastAsia="Arial Nova" w:hAnsi="Arial Nova" w:cs="Arial Nova"/>
          <w:color w:val="0E101A"/>
          <w:kern w:val="2"/>
          <w:bdr w:val="none" w:sz="0" w:space="0" w:color="auto"/>
          <w:lang w:val="en-GB" w:eastAsia="en-GB"/>
          <w14:ligatures w14:val="standardContextual"/>
        </w:rPr>
        <w:lastRenderedPageBreak/>
        <w:t xml:space="preserve">process and recognise areas for improvement (Wilson Collage, 2024). Self-assessment against impactful success criteria can be a valuable element of teaching and learning practice, supporting deeper learner reflection on work, and enhancing academic self-efficacy (Yan &amp; Carless, 2021). Estyn advocates the use of self-assessment with clear and achievable success criteria, to give pupils valuable insight into how to improve, and to increase pupils’ awareness of the next steps to take to support their learning (Estyn, 2018). This can support students in recognising the quality of their work, promoting metacognitive skills such as task analysis, monitoring, and regulation (Brown &amp; Harris, 2013). Encouraging pupils to monitor and evaluate their work allows them to apply their knowledge and adapt their approaches to reach higher standards, while also promoting metacognitive awareness such as knowledge of self, tasks, and strategies to support learning (Heron, 2022). Encouraging pupils to think metacognitively about their learning can be equal to an additional seven months of learning when effective strategies are used, and the potential impact for disadvantaged pupils is significant (EEF, 2018). Supporting learners’ metacognitive understanding of themselves can be a high-impact and low-cost method of improving learning outcomes, and encouraging attainment across the areas of learning (EEF, 2021). Black and Wiliam argue that improved pupil awareness of gaps in learning or skill can motivate pupils to strive to reach their goals, which can reduce discrepancies in attainment (Black &amp; Wiliam, 1998). </w:t>
      </w:r>
    </w:p>
    <w:p w14:paraId="2D3535A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6D57A1C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There are numerous ways in which self-assessment can be implemented in classrooms, which can shape its quality and effectiveness in supporting pupil’s learning (Panadero, Jonsson &amp; Botella, 2017). Some methods of self-assessment, such as traffic lights, learning journals and marking, can be made more effective and impactful using success criteria or rubrics, allowing pupils to formatively assess and adjust their attitudes and approaches to learning throughout episodes of learning (The Education Hub, 2018). The constructivist ideology aligns with the use of self-assessment, advocating that pupils actively construct their understandings through reflections and experiences (Hyslop-Margison &amp; Strobel, 2007). Sadler argued that the process of pupils analysing the quality of their work increases their autonomy in learning, helping them make more independent progress (Sadler, 1998). </w:t>
      </w:r>
    </w:p>
    <w:p w14:paraId="55E54666"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lastRenderedPageBreak/>
        <w:t xml:space="preserve">On the other hand, the effectiveness of self-assessment can be debated due to inaccuracies in assessment by pupils, which can be influenced by factors including pupil confidence, academic ability, level of development and gender (Griffin, 2016). Pupils who are metacognitively challenged may also struggle to identify key information regarding an episode of learning, how they are progressing and how to adjust their attitudes and approaches to ensure progress (Veenman, Wilhelm &amp; Beishuizen, 2004). According to some psychological literature, those with metacognitive deficits may have more inflated self-assessments as they can be less aware of their learning performance or mistakes and overestimate themselves, therefore being less able to accurately self-assess than their more metacognitively skilled peers (Kruger &amp; Dunning, 1999). The credibility of self-assessments can also be impacted by the extent of pupil engagement in their learning, as those who are more passive may be less motivated to understand what skills they do or do not possess or actively seek ways to improve regardless of a clear success criteria (Zimmerman, 1990). Hattie argues that the most powerful element of teaching and learning is feedback and that high self-efficacy is a necessity for ensuring that feedback is impactful (Hattie &amp; Clarke, 2018). However, it can also be argued that self-assessment and metacognitive awareness are skills which need to be taught to pupils and practised so that those who struggle with identifying areas for improvement will be more able to do so (Towler &amp; Broadfoot, 1992). Educators can also combat misconceptions associated with inflated or incorrect self-assessment using in-lesson verbal feedback, to coach pupils, and ensure self-assessment is effective for all pupils in the class regardless of their academic ability (Hattie &amp; Clarke, 2018). </w:t>
      </w:r>
    </w:p>
    <w:p w14:paraId="57CA967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 </w:t>
      </w:r>
    </w:p>
    <w:p w14:paraId="11FA294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u w:val="single"/>
          <w:bdr w:val="none" w:sz="0" w:space="0" w:color="auto"/>
          <w:lang w:val="en-GB" w:eastAsia="en-GB"/>
          <w14:ligatures w14:val="standardContextual"/>
        </w:rPr>
      </w:pPr>
      <w:r w:rsidRPr="00AD423D">
        <w:rPr>
          <w:rFonts w:ascii="Arial Nova" w:eastAsia="Arial Nova" w:hAnsi="Arial Nova" w:cs="Arial Nova"/>
          <w:b/>
          <w:bCs/>
          <w:color w:val="0E101A"/>
          <w:kern w:val="2"/>
          <w:u w:val="single"/>
          <w:bdr w:val="none" w:sz="0" w:space="0" w:color="auto"/>
          <w:lang w:val="en-GB" w:eastAsia="en-GB"/>
          <w14:ligatures w14:val="standardContextual"/>
        </w:rPr>
        <w:t>Methodology:</w:t>
      </w:r>
      <w:r w:rsidRPr="00AD423D">
        <w:rPr>
          <w:rFonts w:ascii="Arial Nova" w:eastAsia="Arial Nova" w:hAnsi="Arial Nova" w:cs="Arial Nova"/>
          <w:color w:val="0E101A"/>
          <w:kern w:val="2"/>
          <w:u w:val="single"/>
          <w:bdr w:val="none" w:sz="0" w:space="0" w:color="auto"/>
          <w:lang w:val="en-GB" w:eastAsia="en-GB"/>
          <w14:ligatures w14:val="standardContextual"/>
        </w:rPr>
        <w:t xml:space="preserve"> </w:t>
      </w:r>
    </w:p>
    <w:p w14:paraId="450EFD95"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A key criterion of educational research is an ethical code of conduct, to ensure that the planning, conduction and presenting of research is ethical (Wellington, 2015). According to the BERA, conducting ethical research in educational contexts should involve high levels of transparency, respect for participant's rights, appropriate consent and minimal harm to participants (BERA, 2024).To ensure these guidelines were upheld in my research, I completed an ethics form (see Appendix 1), to ensure </w:t>
      </w:r>
      <w:r w:rsidRPr="00AD423D">
        <w:rPr>
          <w:rFonts w:ascii="Arial Nova" w:eastAsia="Arial Nova" w:hAnsi="Arial Nova" w:cs="Arial Nova"/>
          <w:color w:val="0E101A"/>
          <w:kern w:val="2"/>
          <w:bdr w:val="none" w:sz="0" w:space="0" w:color="auto"/>
          <w:lang w:val="en-GB" w:eastAsia="en-GB"/>
          <w14:ligatures w14:val="standardContextual"/>
        </w:rPr>
        <w:lastRenderedPageBreak/>
        <w:t xml:space="preserve">my methodologies adhered to guidelines and participants were protected. This included obtaining consent from the head teacher to trial my research tools (see Appendix 2), maintaining the confidentiality of the school and participants and ensuring the well-being of participants. </w:t>
      </w:r>
    </w:p>
    <w:p w14:paraId="6B23271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3E9EFDF6"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One research method I applied was the use of semi-structured interviews with pupils. Semi-structured interviews are slightly less formal than structured interviews, they have a conversational nature, allowing interaction between participants and the researcher (Kempf-Leonard, 2005). The interactive nature of interviews allows researchers to ask different questions of participants and develop a detailed comprehension of participant's perceptions and experiences (Austin, 2016). Interviewing pupils can be a more flexible method of gaining pupil insight, as questions can be modified to be more appropriate for specific participants, and responses can be explored in more detail than some other methods like questionnaires (O’Reilly &amp; Dogra, 2017). </w:t>
      </w:r>
    </w:p>
    <w:p w14:paraId="74819C28"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2B50A9E9"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I conducted three semi-structured interviews with pupils in groups of two. Interviewing pupils in pairs can make them feel more comfortable answering questions, particularly as there is no imbalance of power between peers, they can comfortably discuss topics to co-construct their responses (Wilson, Onwuegbuzie &amp; Manning, 2016). When interviewing pupils for research, it is also important to consider that children’s level of cognitive and linguistic development, attention span, perception of importance and ability to recall life experiences may differ from those of an adult (Cohen, Manion &amp; Morrison, 2011).In recognition of this, I used 8, which took approximately 5 minutes to complete, maintaining pupil engagement throughout (see Appendix 3). When appropriate, I used further questioning to gain more detailed responses from pupils and encourage them to recall previous experiences with self-assessment and incorporated examples in questions to support. Status and power dynamics can also impact pupil comfort during interviews, as they may feel pressure to give specific answers to the interviewer, therefore it is vital to put measures in place so that pupils feel safe, valued, and free to express their genuine thoughts without fear of judgment or expectation (Cohen, Manion &amp; Morrison, 2011). Before </w:t>
      </w:r>
      <w:r w:rsidRPr="00AD423D">
        <w:rPr>
          <w:rFonts w:ascii="Arial Nova" w:eastAsia="Arial Nova" w:hAnsi="Arial Nova" w:cs="Arial Nova"/>
          <w:color w:val="0E101A"/>
          <w:kern w:val="2"/>
          <w:bdr w:val="none" w:sz="0" w:space="0" w:color="auto"/>
          <w:lang w:val="en-GB" w:eastAsia="en-GB"/>
          <w14:ligatures w14:val="standardContextual"/>
        </w:rPr>
        <w:lastRenderedPageBreak/>
        <w:t xml:space="preserve">interviewing each pair, I explained that they didn’t have to take part if they did not want to, and they could leave at any time. I also had emoji cards (see Appendix 4) available to pupils, which displayed a happy and sad face, which pupils could use to display how they were feeling at any point during the interview. The sample of pupils were aged 10 to 11 from a small year 6 class, I worked with the class teacher to select which pupils would be most comfortable in an interview setting and able to answer my questions. </w:t>
      </w:r>
    </w:p>
    <w:p w14:paraId="5093216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3774D9B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An additional research tool I utilised was questionnaires. Questionnaires can be a useful method of collecting both qualitative and quantitative data, using open-ended questions and multiple-choice options, encouraging respondents to give their honest opinions and experiences (Cohen, Manion &amp; Morrison, 2011). Questionnaires are widely used to gather data regarding a specific topic using a set of questions to gain insight from relevant respondents (Holmes, 2023). I used Microsoft Forms to create and distribute my questionnaire, which allowed me to collect responses easily and all data generated was automatically organised data to improve its readability.  </w:t>
      </w:r>
    </w:p>
    <w:p w14:paraId="18CFFF0B"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The questionnaire consisted of 10 questions focused on gaining insights into staff's knowledge and experiences with self-assessment, and its impact on learning outcomes (see Appendix 5). Digital questionnaires can be a convenient and efficient research method as they can be distributed remotely, allowing respondents to complete them in their own time, and researchers can send them to specific people (Wellington, 2015). The target respondents for my questionnaire were key stage 2 staff in School A, to better understand staff perceptions of self-assessment, how they use it and the impact on pupil’s learning. All respondents received the same questions in the same format, which can simplify the analysis and comparisons of responses (Holmes, 2023). At the beginning of the questionnaire, I also included a summary of my research focus and stated that all staff and the school would remain anonymous throughout and that by submitting responses staff were consenting to the use of their anonymised data for research purposes. This assured anonymity may also encourage respondents to be more honest and detailed in their responses, as they may feel more comfortable expressing genuine opinions without fear of judgement (Wellington, 2015).  </w:t>
      </w:r>
    </w:p>
    <w:p w14:paraId="7E78151F"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5FCF351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On the other hand, it can be argued that questions within a questionnaire may potentially push ideas onto respondents that they hadn’t considered before, and therefore the respondents may not have the opportunity to discuss their key thoughts and ideas (Bartlett &amp; Burton, 2020). In an attempt to combat this, within my questionnaire, I inserted questions where respondents were encouraged to share their thoughts and experiences in detail and included a final comments box where they could add any additional ideas regarding self-assessment that were not specifically outlined in my questionnaire. In addition, a significant obstacle associated with the use of questionnaires is low response rates, an issue which I experienced within my research. Researchers typically aim for a response over 70% though a response rate of 20% to 33% is more common, which can severely bias results, and make data analysis more challenging (Green, Camilli &amp; Elmore, 2006). This can be challenging to overcome as responses must be gathered ethically, and respondents have the choice of if they would like to participate. </w:t>
      </w:r>
    </w:p>
    <w:p w14:paraId="2B3432F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 </w:t>
      </w:r>
    </w:p>
    <w:p w14:paraId="0C94A48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u w:val="single"/>
          <w:bdr w:val="none" w:sz="0" w:space="0" w:color="auto"/>
          <w:lang w:val="en-GB" w:eastAsia="en-GB"/>
          <w14:ligatures w14:val="standardContextual"/>
        </w:rPr>
      </w:pPr>
      <w:r w:rsidRPr="00AD423D">
        <w:rPr>
          <w:rFonts w:ascii="Arial Nova" w:eastAsia="Arial Nova" w:hAnsi="Arial Nova" w:cs="Arial Nova"/>
          <w:b/>
          <w:bCs/>
          <w:color w:val="0E101A"/>
          <w:kern w:val="2"/>
          <w:u w:val="single"/>
          <w:bdr w:val="none" w:sz="0" w:space="0" w:color="auto"/>
          <w:lang w:val="en-GB" w:eastAsia="en-GB"/>
          <w14:ligatures w14:val="standardContextual"/>
        </w:rPr>
        <w:t>Findings and discussion:</w:t>
      </w:r>
      <w:r w:rsidRPr="00AD423D">
        <w:rPr>
          <w:rFonts w:ascii="Arial Nova" w:eastAsia="Arial Nova" w:hAnsi="Arial Nova" w:cs="Arial Nova"/>
          <w:color w:val="0E101A"/>
          <w:kern w:val="2"/>
          <w:u w:val="single"/>
          <w:bdr w:val="none" w:sz="0" w:space="0" w:color="auto"/>
          <w:lang w:val="en-GB" w:eastAsia="en-GB"/>
          <w14:ligatures w14:val="standardContextual"/>
        </w:rPr>
        <w:t xml:space="preserve"> </w:t>
      </w:r>
    </w:p>
    <w:p w14:paraId="3D794EC6" w14:textId="4F960B7E"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It can be argued that </w:t>
      </w:r>
      <w:r w:rsidR="00AE3A17">
        <w:rPr>
          <w:rFonts w:ascii="Arial Nova" w:eastAsia="Arial Nova" w:hAnsi="Arial Nova" w:cs="Arial Nova"/>
          <w:color w:val="0E101A"/>
          <w:kern w:val="2"/>
          <w:bdr w:val="none" w:sz="0" w:space="0" w:color="auto"/>
          <w:lang w:val="en-GB" w:eastAsia="en-GB"/>
          <w14:ligatures w14:val="standardContextual"/>
        </w:rPr>
        <w:t xml:space="preserve">pupil involvement in the </w:t>
      </w:r>
      <w:r w:rsidRPr="00AD423D">
        <w:rPr>
          <w:rFonts w:ascii="Arial Nova" w:eastAsia="Arial Nova" w:hAnsi="Arial Nova" w:cs="Arial Nova"/>
          <w:color w:val="0E101A"/>
          <w:kern w:val="2"/>
          <w:bdr w:val="none" w:sz="0" w:space="0" w:color="auto"/>
          <w:lang w:val="en-GB" w:eastAsia="en-GB"/>
          <w14:ligatures w14:val="standardContextual"/>
        </w:rPr>
        <w:t>assessment process is a natural element of teaching and learning in Wales, due to the child-centred nature of the curriculum (Welsh Government, 2022). The role of self-assessment in teaching in School A is evident in staff responses to question 1 of the questionnaire (see Appendix 6), where 100% stated that self-assessment</w:t>
      </w:r>
      <w:r w:rsidR="00FB4998">
        <w:rPr>
          <w:rFonts w:ascii="Arial Nova" w:eastAsia="Arial Nova" w:hAnsi="Arial Nova" w:cs="Arial Nova"/>
          <w:color w:val="0E101A"/>
          <w:kern w:val="2"/>
          <w:bdr w:val="none" w:sz="0" w:space="0" w:color="auto"/>
          <w:lang w:val="en-GB" w:eastAsia="en-GB"/>
          <w14:ligatures w14:val="standardContextual"/>
        </w:rPr>
        <w:t xml:space="preserve"> is us</w:t>
      </w:r>
      <w:r w:rsidR="00F10B7F">
        <w:rPr>
          <w:rFonts w:ascii="Arial Nova" w:eastAsia="Arial Nova" w:hAnsi="Arial Nova" w:cs="Arial Nova"/>
          <w:color w:val="0E101A"/>
          <w:kern w:val="2"/>
          <w:bdr w:val="none" w:sz="0" w:space="0" w:color="auto"/>
          <w:lang w:val="en-GB" w:eastAsia="en-GB"/>
          <w14:ligatures w14:val="standardContextual"/>
        </w:rPr>
        <w:t>ed</w:t>
      </w:r>
      <w:r w:rsidRPr="00AD423D">
        <w:rPr>
          <w:rFonts w:ascii="Arial Nova" w:eastAsia="Arial Nova" w:hAnsi="Arial Nova" w:cs="Arial Nova"/>
          <w:color w:val="0E101A"/>
          <w:kern w:val="2"/>
          <w:bdr w:val="none" w:sz="0" w:space="0" w:color="auto"/>
          <w:lang w:val="en-GB" w:eastAsia="en-GB"/>
          <w14:ligatures w14:val="standardContextual"/>
        </w:rPr>
        <w:t xml:space="preserve"> daily. The most common method of self-assessment identified was reflection journals</w:t>
      </w:r>
      <w:r w:rsidR="005115E9">
        <w:rPr>
          <w:rFonts w:ascii="Arial Nova" w:eastAsia="Arial Nova" w:hAnsi="Arial Nova" w:cs="Arial Nova"/>
          <w:color w:val="0E101A"/>
          <w:kern w:val="2"/>
          <w:bdr w:val="none" w:sz="0" w:space="0" w:color="auto"/>
          <w:lang w:val="en-GB" w:eastAsia="en-GB"/>
          <w14:ligatures w14:val="standardContextual"/>
        </w:rPr>
        <w:t>, used by</w:t>
      </w:r>
      <w:r w:rsidRPr="00AD423D">
        <w:rPr>
          <w:rFonts w:ascii="Arial Nova" w:eastAsia="Arial Nova" w:hAnsi="Arial Nova" w:cs="Arial Nova"/>
          <w:color w:val="0E101A"/>
          <w:kern w:val="2"/>
          <w:bdr w:val="none" w:sz="0" w:space="0" w:color="auto"/>
          <w:lang w:val="en-GB" w:eastAsia="en-GB"/>
          <w14:ligatures w14:val="standardContextual"/>
        </w:rPr>
        <w:t xml:space="preserve"> 50%</w:t>
      </w:r>
      <w:r w:rsidR="005115E9">
        <w:rPr>
          <w:rFonts w:ascii="Arial Nova" w:eastAsia="Arial Nova" w:hAnsi="Arial Nova" w:cs="Arial Nova"/>
          <w:color w:val="0E101A"/>
          <w:kern w:val="2"/>
          <w:bdr w:val="none" w:sz="0" w:space="0" w:color="auto"/>
          <w:lang w:val="en-GB" w:eastAsia="en-GB"/>
          <w14:ligatures w14:val="standardContextual"/>
        </w:rPr>
        <w:t xml:space="preserve"> of staff</w:t>
      </w:r>
      <w:r w:rsidRPr="00AD423D">
        <w:rPr>
          <w:rFonts w:ascii="Arial Nova" w:eastAsia="Arial Nova" w:hAnsi="Arial Nova" w:cs="Arial Nova"/>
          <w:color w:val="0E101A"/>
          <w:kern w:val="2"/>
          <w:bdr w:val="none" w:sz="0" w:space="0" w:color="auto"/>
          <w:lang w:val="en-GB" w:eastAsia="en-GB"/>
          <w14:ligatures w14:val="standardContextual"/>
        </w:rPr>
        <w:t xml:space="preserve"> (see Appendix 7). Reflection journals allow pupils to reflect on learning experiences, to identify </w:t>
      </w:r>
      <w:r w:rsidR="00957444">
        <w:rPr>
          <w:rFonts w:ascii="Arial Nova" w:eastAsia="Arial Nova" w:hAnsi="Arial Nova" w:cs="Arial Nova"/>
          <w:color w:val="0E101A"/>
          <w:kern w:val="2"/>
          <w:bdr w:val="none" w:sz="0" w:space="0" w:color="auto"/>
          <w:lang w:val="en-GB" w:eastAsia="en-GB"/>
          <w14:ligatures w14:val="standardContextual"/>
        </w:rPr>
        <w:t>strengths and weaknesses,</w:t>
      </w:r>
      <w:r w:rsidRPr="00AD423D">
        <w:rPr>
          <w:rFonts w:ascii="Arial Nova" w:eastAsia="Arial Nova" w:hAnsi="Arial Nova" w:cs="Arial Nova"/>
          <w:color w:val="0E101A"/>
          <w:kern w:val="2"/>
          <w:bdr w:val="none" w:sz="0" w:space="0" w:color="auto"/>
          <w:lang w:val="en-GB" w:eastAsia="en-GB"/>
          <w14:ligatures w14:val="standardContextual"/>
        </w:rPr>
        <w:t xml:space="preserve"> giving pupils and educators valuable insight into what makes learning effective </w:t>
      </w:r>
      <w:r w:rsidR="00F32AB7">
        <w:rPr>
          <w:rFonts w:ascii="Arial Nova" w:eastAsia="Arial Nova" w:hAnsi="Arial Nova" w:cs="Arial Nova"/>
          <w:color w:val="0E101A"/>
          <w:kern w:val="2"/>
          <w:bdr w:val="none" w:sz="0" w:space="0" w:color="auto"/>
          <w:lang w:val="en-GB" w:eastAsia="en-GB"/>
          <w14:ligatures w14:val="standardContextual"/>
        </w:rPr>
        <w:t xml:space="preserve">individually </w:t>
      </w:r>
      <w:r w:rsidRPr="00AD423D">
        <w:rPr>
          <w:rFonts w:ascii="Arial Nova" w:eastAsia="Arial Nova" w:hAnsi="Arial Nova" w:cs="Arial Nova"/>
          <w:color w:val="0E101A"/>
          <w:kern w:val="2"/>
          <w:bdr w:val="none" w:sz="0" w:space="0" w:color="auto"/>
          <w:lang w:val="en-GB" w:eastAsia="en-GB"/>
          <w14:ligatures w14:val="standardContextual"/>
        </w:rPr>
        <w:t xml:space="preserve">(Peachey, n.d). Pupil opportunities to reflect on learning, </w:t>
      </w:r>
      <w:r w:rsidR="008562B5">
        <w:rPr>
          <w:rFonts w:ascii="Arial Nova" w:eastAsia="Arial Nova" w:hAnsi="Arial Nova" w:cs="Arial Nova"/>
          <w:color w:val="0E101A"/>
          <w:kern w:val="2"/>
          <w:bdr w:val="none" w:sz="0" w:space="0" w:color="auto"/>
          <w:lang w:val="en-GB" w:eastAsia="en-GB"/>
          <w14:ligatures w14:val="standardContextual"/>
        </w:rPr>
        <w:t>including</w:t>
      </w:r>
      <w:r w:rsidRPr="00AD423D">
        <w:rPr>
          <w:rFonts w:ascii="Arial Nova" w:eastAsia="Arial Nova" w:hAnsi="Arial Nova" w:cs="Arial Nova"/>
          <w:color w:val="0E101A"/>
          <w:kern w:val="2"/>
          <w:bdr w:val="none" w:sz="0" w:space="0" w:color="auto"/>
          <w:lang w:val="en-GB" w:eastAsia="en-GB"/>
          <w14:ligatures w14:val="standardContextual"/>
        </w:rPr>
        <w:t xml:space="preserve"> journals, can promote pupil awareness of targets and strategies they can use to support themselves in achieving higher standards (Heron, 2022). When asked if self-assessment makes pupils feel more confident in their learning (see Appendix 8), </w:t>
      </w:r>
      <w:r w:rsidR="008562B5">
        <w:rPr>
          <w:rFonts w:ascii="Arial Nova" w:eastAsia="Arial Nova" w:hAnsi="Arial Nova" w:cs="Arial Nova"/>
          <w:color w:val="0E101A"/>
          <w:kern w:val="2"/>
          <w:bdr w:val="none" w:sz="0" w:space="0" w:color="auto"/>
          <w:lang w:val="en-GB" w:eastAsia="en-GB"/>
          <w14:ligatures w14:val="standardContextual"/>
        </w:rPr>
        <w:t>pupils</w:t>
      </w:r>
      <w:r w:rsidRPr="00AD423D">
        <w:rPr>
          <w:rFonts w:ascii="Arial Nova" w:eastAsia="Arial Nova" w:hAnsi="Arial Nova" w:cs="Arial Nova"/>
          <w:color w:val="0E101A"/>
          <w:kern w:val="2"/>
          <w:bdr w:val="none" w:sz="0" w:space="0" w:color="auto"/>
          <w:lang w:val="en-GB" w:eastAsia="en-GB"/>
          <w14:ligatures w14:val="standardContextual"/>
        </w:rPr>
        <w:t xml:space="preserve"> expressed that self-assessment </w:t>
      </w:r>
      <w:r w:rsidR="002C4397">
        <w:rPr>
          <w:rFonts w:ascii="Arial Nova" w:eastAsia="Arial Nova" w:hAnsi="Arial Nova" w:cs="Arial Nova"/>
          <w:color w:val="0E101A"/>
          <w:kern w:val="2"/>
          <w:bdr w:val="none" w:sz="0" w:space="0" w:color="auto"/>
          <w:lang w:val="en-GB" w:eastAsia="en-GB"/>
          <w14:ligatures w14:val="standardContextual"/>
        </w:rPr>
        <w:t>increases</w:t>
      </w:r>
      <w:r w:rsidRPr="00AD423D">
        <w:rPr>
          <w:rFonts w:ascii="Arial Nova" w:eastAsia="Arial Nova" w:hAnsi="Arial Nova" w:cs="Arial Nova"/>
          <w:color w:val="0E101A"/>
          <w:kern w:val="2"/>
          <w:bdr w:val="none" w:sz="0" w:space="0" w:color="auto"/>
          <w:lang w:val="en-GB" w:eastAsia="en-GB"/>
          <w14:ligatures w14:val="standardContextual"/>
        </w:rPr>
        <w:t xml:space="preserve"> motivat</w:t>
      </w:r>
      <w:r w:rsidR="002C4397">
        <w:rPr>
          <w:rFonts w:ascii="Arial Nova" w:eastAsia="Arial Nova" w:hAnsi="Arial Nova" w:cs="Arial Nova"/>
          <w:color w:val="0E101A"/>
          <w:kern w:val="2"/>
          <w:bdr w:val="none" w:sz="0" w:space="0" w:color="auto"/>
          <w:lang w:val="en-GB" w:eastAsia="en-GB"/>
          <w14:ligatures w14:val="standardContextual"/>
        </w:rPr>
        <w:t>ion</w:t>
      </w:r>
      <w:r w:rsidRPr="00AD423D">
        <w:rPr>
          <w:rFonts w:ascii="Arial Nova" w:eastAsia="Arial Nova" w:hAnsi="Arial Nova" w:cs="Arial Nova"/>
          <w:color w:val="0E101A"/>
          <w:kern w:val="2"/>
          <w:bdr w:val="none" w:sz="0" w:space="0" w:color="auto"/>
          <w:lang w:val="en-GB" w:eastAsia="en-GB"/>
          <w14:ligatures w14:val="standardContextual"/>
        </w:rPr>
        <w:t xml:space="preserve"> and empower</w:t>
      </w:r>
      <w:r w:rsidR="002C4397">
        <w:rPr>
          <w:rFonts w:ascii="Arial Nova" w:eastAsia="Arial Nova" w:hAnsi="Arial Nova" w:cs="Arial Nova"/>
          <w:color w:val="0E101A"/>
          <w:kern w:val="2"/>
          <w:bdr w:val="none" w:sz="0" w:space="0" w:color="auto"/>
          <w:lang w:val="en-GB" w:eastAsia="en-GB"/>
          <w14:ligatures w14:val="standardContextual"/>
        </w:rPr>
        <w:t>s them</w:t>
      </w:r>
      <w:r w:rsidRPr="00AD423D">
        <w:rPr>
          <w:rFonts w:ascii="Arial Nova" w:eastAsia="Arial Nova" w:hAnsi="Arial Nova" w:cs="Arial Nova"/>
          <w:color w:val="0E101A"/>
          <w:kern w:val="2"/>
          <w:bdr w:val="none" w:sz="0" w:space="0" w:color="auto"/>
          <w:lang w:val="en-GB" w:eastAsia="en-GB"/>
          <w14:ligatures w14:val="standardContextual"/>
        </w:rPr>
        <w:t xml:space="preserve"> to improve, </w:t>
      </w:r>
      <w:r w:rsidR="007D0EB9">
        <w:rPr>
          <w:rFonts w:ascii="Arial Nova" w:eastAsia="Arial Nova" w:hAnsi="Arial Nova" w:cs="Arial Nova"/>
          <w:color w:val="0E101A"/>
          <w:kern w:val="2"/>
          <w:bdr w:val="none" w:sz="0" w:space="0" w:color="auto"/>
          <w:lang w:val="en-GB" w:eastAsia="en-GB"/>
          <w14:ligatures w14:val="standardContextual"/>
        </w:rPr>
        <w:t>due to increased awareness</w:t>
      </w:r>
      <w:r w:rsidRPr="00AD423D">
        <w:rPr>
          <w:rFonts w:ascii="Arial Nova" w:eastAsia="Arial Nova" w:hAnsi="Arial Nova" w:cs="Arial Nova"/>
          <w:color w:val="0E101A"/>
          <w:kern w:val="2"/>
          <w:bdr w:val="none" w:sz="0" w:space="0" w:color="auto"/>
          <w:lang w:val="en-GB" w:eastAsia="en-GB"/>
          <w14:ligatures w14:val="standardContextual"/>
        </w:rPr>
        <w:t xml:space="preserve"> of how and where they need to progress. Therefore, pupils felt more determined to </w:t>
      </w:r>
      <w:r w:rsidRPr="00AD423D">
        <w:rPr>
          <w:rFonts w:ascii="Arial Nova" w:eastAsia="Arial Nova" w:hAnsi="Arial Nova" w:cs="Arial Nova"/>
          <w:color w:val="0E101A"/>
          <w:kern w:val="2"/>
          <w:bdr w:val="none" w:sz="0" w:space="0" w:color="auto"/>
          <w:lang w:val="en-GB" w:eastAsia="en-GB"/>
          <w14:ligatures w14:val="standardContextual"/>
        </w:rPr>
        <w:lastRenderedPageBreak/>
        <w:t xml:space="preserve">achieve their targets and produce higher-quality work. Hattie supports this approach to teaching and learning, emphasising the value of learners having a clear roadmap for success to make learning transparent and work towards improved educational outcomes (Hattie, 2012). Creating opportunities to develop metacognitive skills and independence in learning can help increase attainment for disadvantaged pupils, by encouraging them to think about what and how they are learning, make links in learning across different subjects, and also have higher expectations of themselves within learning (Department for Education, 2015). For example, during interviews pupils identified that they particularly benefit from marking their own daily times tables from their morning starter, as they can identify which ones they need to practise more, and they were even more determined to get the correct answer (see Appendix 9). </w:t>
      </w:r>
    </w:p>
    <w:p w14:paraId="71CFD971"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 </w:t>
      </w:r>
    </w:p>
    <w:p w14:paraId="4DD5CA3F" w14:textId="3E18B1D9"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An opposing viewpoint put forward by staff in response to question 8 (see Appendix 11), described how self-assessment can be a negative experience for lower-attaining pupils, if there’s too much information for them to process, they may be unaware of what’s being asked of them. Estyn argues that relevant and impactful success criteria can play a critical role in promoting effective self-assessment (Estyn, 2019). The respondent expressed that for self-assessment to be beneficial for lower-attaining pupils, there should be simple and well-explained success criteria broken down into 1 or 2 simple steps (see Appendix 11). The staff collectively agreed that clear and comprehensive success criteria are essential for self-assessment as they can increase pupil confidence and make learning feel more structured, especially for lower-attaining pupils, as tasks are broken into smaller steps (see Appendix 12). To develop assessment-capable learners, success criteria should be clearly communicated to all pupils, so that each pupil is aware of what they’re learning and able to identify when they have met the learning intention (Sheil, 2017). To ensure that self-assessments positively impact all pupils, success criteria could be differentiated to be reflective of the range of pupil's needs and attainment within the classroom. Both pupils and staff identified that one of the most significant challenges associated with self-assessment is pupil confidence and fear of assessing incorrectly, resulting in some pupils preferring teacher assessment as it eliminates this risk (see </w:t>
      </w:r>
      <w:r w:rsidRPr="00AD423D">
        <w:rPr>
          <w:rFonts w:ascii="Arial Nova" w:eastAsia="Arial Nova" w:hAnsi="Arial Nova" w:cs="Arial Nova"/>
          <w:color w:val="0E101A"/>
          <w:kern w:val="2"/>
          <w:bdr w:val="none" w:sz="0" w:space="0" w:color="auto"/>
          <w:lang w:val="en-GB" w:eastAsia="en-GB"/>
          <w14:ligatures w14:val="standardContextual"/>
        </w:rPr>
        <w:lastRenderedPageBreak/>
        <w:t xml:space="preserve">Appendix 13 &amp; </w:t>
      </w:r>
      <w:r w:rsidR="00E84618" w:rsidRPr="00281860">
        <w:rPr>
          <w:rFonts w:ascii="Arial Nova" w:eastAsia="Arial Nova" w:hAnsi="Arial Nova" w:cs="Arial Nova"/>
          <w:color w:val="0E101A"/>
          <w:kern w:val="2"/>
          <w:bdr w:val="none" w:sz="0" w:space="0" w:color="auto"/>
          <w:lang w:val="en-GB" w:eastAsia="en-GB"/>
          <w14:ligatures w14:val="standardContextual"/>
        </w:rPr>
        <w:t>8</w:t>
      </w:r>
      <w:r w:rsidRPr="00AD423D">
        <w:rPr>
          <w:rFonts w:ascii="Arial Nova" w:eastAsia="Arial Nova" w:hAnsi="Arial Nova" w:cs="Arial Nova"/>
          <w:color w:val="0E101A"/>
          <w:kern w:val="2"/>
          <w:bdr w:val="none" w:sz="0" w:space="0" w:color="auto"/>
          <w:lang w:val="en-GB" w:eastAsia="en-GB"/>
          <w14:ligatures w14:val="standardContextual"/>
        </w:rPr>
        <w:t xml:space="preserve">). A clear and individualised success criteria could help mitigate pupil concerns regarding self-assessment, offering pupils more structure and guidance. Possibly increasing pupil confidence, and independence, and supporting pupils in identifying personal targets in learning (Eagan, 2023). One of the twelve pedagogical highlights the importance of challenging all pupils appropriately and encouraging them to recognise the value of continuous learning to meet higher standards of learning (Welsh Government, 2023). It is also important to remain mindful that, following the professional standards for teaching and leadership, educators should have high expectations of pupils and consider the needs of all pupils to ensure that they are supported effectively (Welsh Government, n.d). The use of self-assessment in this manner could support pupils in becoming ambitious capable learners, aligning with one of the four purposes of the Curriculum for Wales, which encourages pupils to take ownership of their learning and hold themselves to high standards (Welsh Government, 2022). </w:t>
      </w:r>
    </w:p>
    <w:p w14:paraId="1DBCB90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p>
    <w:p w14:paraId="6C129808"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u w:val="single"/>
          <w:bdr w:val="none" w:sz="0" w:space="0" w:color="auto"/>
          <w:lang w:val="en-GB" w:eastAsia="en-GB"/>
          <w14:ligatures w14:val="standardContextual"/>
        </w:rPr>
      </w:pPr>
      <w:r w:rsidRPr="00AD423D">
        <w:rPr>
          <w:rFonts w:ascii="Arial Nova" w:eastAsia="Arial Nova" w:hAnsi="Arial Nova" w:cs="Arial Nova"/>
          <w:b/>
          <w:bCs/>
          <w:color w:val="0E101A"/>
          <w:kern w:val="2"/>
          <w:u w:val="single"/>
          <w:bdr w:val="none" w:sz="0" w:space="0" w:color="auto"/>
          <w:lang w:val="en-GB" w:eastAsia="en-GB"/>
          <w14:ligatures w14:val="standardContextual"/>
        </w:rPr>
        <w:t>Conclusion:</w:t>
      </w:r>
      <w:r w:rsidRPr="00AD423D">
        <w:rPr>
          <w:rFonts w:ascii="Arial Nova" w:eastAsia="Arial Nova" w:hAnsi="Arial Nova" w:cs="Arial Nova"/>
          <w:color w:val="0E101A"/>
          <w:kern w:val="2"/>
          <w:u w:val="single"/>
          <w:bdr w:val="none" w:sz="0" w:space="0" w:color="auto"/>
          <w:lang w:val="en-GB" w:eastAsia="en-GB"/>
          <w14:ligatures w14:val="standardContextual"/>
        </w:rPr>
        <w:t xml:space="preserve"> </w:t>
      </w:r>
    </w:p>
    <w:p w14:paraId="205F52FC" w14:textId="2170F1CC" w:rsidR="00AD423D" w:rsidRPr="00AD423D" w:rsidRDefault="00AD423D" w:rsidP="00AB5E3E">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To conclude, self-assessment can be defined as the process of pupils critically evaluating their learning to establish strengths and targets (Roberts, 2006). This can have a positive impact on learners' attainment and outcomes, by promoting the transfer of knowledge, reflec</w:t>
      </w:r>
      <w:r w:rsidR="00466533">
        <w:rPr>
          <w:rFonts w:ascii="Arial Nova" w:eastAsia="Arial Nova" w:hAnsi="Arial Nova" w:cs="Arial Nova"/>
          <w:color w:val="0E101A"/>
          <w:kern w:val="2"/>
          <w:bdr w:val="none" w:sz="0" w:space="0" w:color="auto"/>
          <w:lang w:val="en-GB" w:eastAsia="en-GB"/>
          <w14:ligatures w14:val="standardContextual"/>
        </w:rPr>
        <w:t>tion skills, and</w:t>
      </w:r>
      <w:r w:rsidRPr="00AD423D">
        <w:rPr>
          <w:rFonts w:ascii="Arial Nova" w:eastAsia="Arial Nova" w:hAnsi="Arial Nova" w:cs="Arial Nova"/>
          <w:color w:val="0E101A"/>
          <w:kern w:val="2"/>
          <w:bdr w:val="none" w:sz="0" w:space="0" w:color="auto"/>
          <w:lang w:val="en-GB" w:eastAsia="en-GB"/>
          <w14:ligatures w14:val="standardContextual"/>
        </w:rPr>
        <w:t xml:space="preserve"> independence (Department for Education, n.d). Staff highlighted that self-assessment increases pupil awareness of targets,</w:t>
      </w:r>
      <w:r w:rsidR="00466533">
        <w:rPr>
          <w:rFonts w:ascii="Arial Nova" w:eastAsia="Arial Nova" w:hAnsi="Arial Nova" w:cs="Arial Nova"/>
          <w:color w:val="0E101A"/>
          <w:kern w:val="2"/>
          <w:bdr w:val="none" w:sz="0" w:space="0" w:color="auto"/>
          <w:lang w:val="en-GB" w:eastAsia="en-GB"/>
          <w14:ligatures w14:val="standardContextual"/>
        </w:rPr>
        <w:t xml:space="preserve"> and</w:t>
      </w:r>
      <w:r w:rsidRPr="00AD423D">
        <w:rPr>
          <w:rFonts w:ascii="Arial Nova" w:eastAsia="Arial Nova" w:hAnsi="Arial Nova" w:cs="Arial Nova"/>
          <w:color w:val="0E101A"/>
          <w:kern w:val="2"/>
          <w:bdr w:val="none" w:sz="0" w:space="0" w:color="auto"/>
          <w:lang w:val="en-GB" w:eastAsia="en-GB"/>
          <w14:ligatures w14:val="standardContextual"/>
        </w:rPr>
        <w:t xml:space="preserve"> how to progress</w:t>
      </w:r>
      <w:r w:rsidR="00841FF5">
        <w:rPr>
          <w:rFonts w:ascii="Arial Nova" w:eastAsia="Arial Nova" w:hAnsi="Arial Nova" w:cs="Arial Nova"/>
          <w:color w:val="0E101A"/>
          <w:kern w:val="2"/>
          <w:bdr w:val="none" w:sz="0" w:space="0" w:color="auto"/>
          <w:lang w:val="en-GB" w:eastAsia="en-GB"/>
          <w14:ligatures w14:val="standardContextual"/>
        </w:rPr>
        <w:t xml:space="preserve">, increasing pupil </w:t>
      </w:r>
      <w:r w:rsidRPr="00AD423D">
        <w:rPr>
          <w:rFonts w:ascii="Arial Nova" w:eastAsia="Arial Nova" w:hAnsi="Arial Nova" w:cs="Arial Nova"/>
          <w:color w:val="0E101A"/>
          <w:kern w:val="2"/>
          <w:bdr w:val="none" w:sz="0" w:space="0" w:color="auto"/>
          <w:lang w:val="en-GB" w:eastAsia="en-GB"/>
          <w14:ligatures w14:val="standardContextual"/>
        </w:rPr>
        <w:t xml:space="preserve">independence to </w:t>
      </w:r>
      <w:r w:rsidR="00841FF5" w:rsidRPr="00AD423D">
        <w:rPr>
          <w:rFonts w:ascii="Arial Nova" w:eastAsia="Arial Nova" w:hAnsi="Arial Nova" w:cs="Arial Nova"/>
          <w:color w:val="0E101A"/>
          <w:kern w:val="2"/>
          <w:bdr w:val="none" w:sz="0" w:space="0" w:color="auto"/>
          <w:lang w:val="en-GB" w:eastAsia="en-GB"/>
          <w14:ligatures w14:val="standardContextual"/>
        </w:rPr>
        <w:t>support learning</w:t>
      </w:r>
      <w:r w:rsidRPr="00AD423D">
        <w:rPr>
          <w:rFonts w:ascii="Arial Nova" w:eastAsia="Arial Nova" w:hAnsi="Arial Nova" w:cs="Arial Nova"/>
          <w:color w:val="0E101A"/>
          <w:kern w:val="2"/>
          <w:bdr w:val="none" w:sz="0" w:space="0" w:color="auto"/>
          <w:lang w:val="en-GB" w:eastAsia="en-GB"/>
          <w14:ligatures w14:val="standardContextual"/>
        </w:rPr>
        <w:t xml:space="preserve"> (see Appendix 14). </w:t>
      </w:r>
      <w:r w:rsidR="00AB5E3E" w:rsidRPr="00AD423D">
        <w:rPr>
          <w:rFonts w:ascii="Arial Nova" w:eastAsia="Arial Nova" w:hAnsi="Arial Nova" w:cs="Arial Nova"/>
          <w:color w:val="0E101A"/>
          <w:kern w:val="2"/>
          <w:bdr w:val="none" w:sz="0" w:space="0" w:color="auto"/>
          <w:lang w:val="en-GB" w:eastAsia="en-GB"/>
          <w14:ligatures w14:val="standardContextual"/>
        </w:rPr>
        <w:t>Increased pupil awareness and improved attitudes towards learning targets can influence how pupils transform the quality of work (Black &amp; Wiliam, 1998).</w:t>
      </w:r>
      <w:r w:rsidR="00AB5E3E">
        <w:rPr>
          <w:rFonts w:ascii="Arial Nova" w:eastAsia="Arial Nova" w:hAnsi="Arial Nova" w:cs="Arial Nova"/>
          <w:color w:val="0E101A"/>
          <w:kern w:val="2"/>
          <w:bdr w:val="none" w:sz="0" w:space="0" w:color="auto"/>
          <w:lang w:val="en-GB" w:eastAsia="en-GB"/>
          <w14:ligatures w14:val="standardContextual"/>
        </w:rPr>
        <w:t xml:space="preserve"> </w:t>
      </w:r>
      <w:r w:rsidR="00DA1FEC">
        <w:rPr>
          <w:rFonts w:ascii="Arial Nova" w:eastAsia="Arial Nova" w:hAnsi="Arial Nova" w:cs="Arial Nova"/>
          <w:color w:val="0E101A"/>
          <w:kern w:val="2"/>
          <w:bdr w:val="none" w:sz="0" w:space="0" w:color="auto"/>
          <w:lang w:val="en-GB" w:eastAsia="en-GB"/>
          <w14:ligatures w14:val="standardContextual"/>
        </w:rPr>
        <w:t>Self</w:t>
      </w:r>
      <w:r w:rsidR="000B46A6">
        <w:rPr>
          <w:rFonts w:ascii="Arial Nova" w:eastAsia="Arial Nova" w:hAnsi="Arial Nova" w:cs="Arial Nova"/>
          <w:color w:val="0E101A"/>
          <w:kern w:val="2"/>
          <w:bdr w:val="none" w:sz="0" w:space="0" w:color="auto"/>
          <w:lang w:val="en-GB" w:eastAsia="en-GB"/>
          <w14:ligatures w14:val="standardContextual"/>
        </w:rPr>
        <w:t>-</w:t>
      </w:r>
      <w:r w:rsidR="00DA1FEC">
        <w:rPr>
          <w:rFonts w:ascii="Arial Nova" w:eastAsia="Arial Nova" w:hAnsi="Arial Nova" w:cs="Arial Nova"/>
          <w:color w:val="0E101A"/>
          <w:kern w:val="2"/>
          <w:bdr w:val="none" w:sz="0" w:space="0" w:color="auto"/>
          <w:lang w:val="en-GB" w:eastAsia="en-GB"/>
          <w14:ligatures w14:val="standardContextual"/>
        </w:rPr>
        <w:t>assessment supports</w:t>
      </w:r>
      <w:r w:rsidRPr="00AD423D">
        <w:rPr>
          <w:rFonts w:ascii="Arial Nova" w:eastAsia="Arial Nova" w:hAnsi="Arial Nova" w:cs="Arial Nova"/>
          <w:color w:val="0E101A"/>
          <w:kern w:val="2"/>
          <w:bdr w:val="none" w:sz="0" w:space="0" w:color="auto"/>
          <w:lang w:val="en-GB" w:eastAsia="en-GB"/>
          <w14:ligatures w14:val="standardContextual"/>
        </w:rPr>
        <w:t xml:space="preserve"> metacognitive skills, including analysis and motivation (Brown &amp; Harris, 2013). Metacognitive understanding of self can contribute to improved learning outcomes, and encourage attainment across the curriculum (EEF, 2021). </w:t>
      </w:r>
    </w:p>
    <w:p w14:paraId="03FF4C91"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 </w:t>
      </w:r>
    </w:p>
    <w:p w14:paraId="742900EF" w14:textId="2FF99C88"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Pupils and staff indicated that self-assessment </w:t>
      </w:r>
      <w:r w:rsidR="008316A3">
        <w:rPr>
          <w:rFonts w:ascii="Arial Nova" w:eastAsia="Arial Nova" w:hAnsi="Arial Nova" w:cs="Arial Nova"/>
          <w:color w:val="0E101A"/>
          <w:kern w:val="2"/>
          <w:bdr w:val="none" w:sz="0" w:space="0" w:color="auto"/>
          <w:lang w:val="en-GB" w:eastAsia="en-GB"/>
          <w14:ligatures w14:val="standardContextual"/>
        </w:rPr>
        <w:t xml:space="preserve">was </w:t>
      </w:r>
      <w:r w:rsidR="008B0044">
        <w:rPr>
          <w:rFonts w:ascii="Arial Nova" w:eastAsia="Arial Nova" w:hAnsi="Arial Nova" w:cs="Arial Nova"/>
          <w:color w:val="0E101A"/>
          <w:kern w:val="2"/>
          <w:bdr w:val="none" w:sz="0" w:space="0" w:color="auto"/>
          <w:lang w:val="en-GB" w:eastAsia="en-GB"/>
          <w14:ligatures w14:val="standardContextual"/>
        </w:rPr>
        <w:t>more powerful</w:t>
      </w:r>
      <w:r w:rsidRPr="00AD423D">
        <w:rPr>
          <w:rFonts w:ascii="Arial Nova" w:eastAsia="Arial Nova" w:hAnsi="Arial Nova" w:cs="Arial Nova"/>
          <w:color w:val="0E101A"/>
          <w:kern w:val="2"/>
          <w:bdr w:val="none" w:sz="0" w:space="0" w:color="auto"/>
          <w:lang w:val="en-GB" w:eastAsia="en-GB"/>
          <w14:ligatures w14:val="standardContextual"/>
        </w:rPr>
        <w:t xml:space="preserve"> when supported by success criteria</w:t>
      </w:r>
      <w:r w:rsidR="008B0044">
        <w:rPr>
          <w:rFonts w:ascii="Arial Nova" w:eastAsia="Arial Nova" w:hAnsi="Arial Nova" w:cs="Arial Nova"/>
          <w:color w:val="0E101A"/>
          <w:kern w:val="2"/>
          <w:bdr w:val="none" w:sz="0" w:space="0" w:color="auto"/>
          <w:lang w:val="en-GB" w:eastAsia="en-GB"/>
          <w14:ligatures w14:val="standardContextual"/>
        </w:rPr>
        <w:t xml:space="preserve"> and pupils had a clear focus</w:t>
      </w:r>
      <w:r w:rsidRPr="00AD423D">
        <w:rPr>
          <w:rFonts w:ascii="Arial Nova" w:eastAsia="Arial Nova" w:hAnsi="Arial Nova" w:cs="Arial Nova"/>
          <w:color w:val="0E101A"/>
          <w:kern w:val="2"/>
          <w:bdr w:val="none" w:sz="0" w:space="0" w:color="auto"/>
          <w:lang w:val="en-GB" w:eastAsia="en-GB"/>
          <w14:ligatures w14:val="standardContextual"/>
        </w:rPr>
        <w:t>. Self-assessment against success criteria can assist pupils by guiding reflections and deepening their understanding of the task, promoting self-efficacy (Yan &amp; Carless, 2021).</w:t>
      </w:r>
      <w:r w:rsidRPr="00AD423D">
        <w:rPr>
          <w:rFonts w:ascii="Arial Nova" w:eastAsia="Arial Nova" w:hAnsi="Arial Nova" w:cs="Arial Nova"/>
          <w:b/>
          <w:bCs/>
          <w:color w:val="0E101A"/>
          <w:kern w:val="2"/>
          <w:bdr w:val="none" w:sz="0" w:space="0" w:color="auto"/>
          <w:lang w:val="en-GB" w:eastAsia="en-GB"/>
          <w14:ligatures w14:val="standardContextual"/>
        </w:rPr>
        <w:t xml:space="preserve"> </w:t>
      </w:r>
      <w:r w:rsidRPr="00AD423D">
        <w:rPr>
          <w:rFonts w:ascii="Arial Nova" w:eastAsia="Arial Nova" w:hAnsi="Arial Nova" w:cs="Arial Nova"/>
          <w:color w:val="0E101A"/>
          <w:kern w:val="2"/>
          <w:bdr w:val="none" w:sz="0" w:space="0" w:color="auto"/>
          <w:lang w:val="en-GB" w:eastAsia="en-GB"/>
          <w14:ligatures w14:val="standardContextual"/>
        </w:rPr>
        <w:t xml:space="preserve">Conducting semi-structured </w:t>
      </w:r>
      <w:r w:rsidRPr="00AD423D">
        <w:rPr>
          <w:rFonts w:ascii="Arial Nova" w:eastAsia="Arial Nova" w:hAnsi="Arial Nova" w:cs="Arial Nova"/>
          <w:color w:val="0E101A"/>
          <w:kern w:val="2"/>
          <w:bdr w:val="none" w:sz="0" w:space="0" w:color="auto"/>
          <w:lang w:val="en-GB" w:eastAsia="en-GB"/>
          <w14:ligatures w14:val="standardContextual"/>
        </w:rPr>
        <w:lastRenderedPageBreak/>
        <w:t>interviews with pupils provided valuable opinions regarding pupil perception of self-assessment. Interviewing in pairs increased pupil confidence as they were able to expand each other’s ideas. Utilising questionnaires to gain the knowledge</w:t>
      </w:r>
      <w:r w:rsidR="00A30A74">
        <w:rPr>
          <w:rFonts w:ascii="Arial Nova" w:eastAsia="Arial Nova" w:hAnsi="Arial Nova" w:cs="Arial Nova"/>
          <w:color w:val="0E101A"/>
          <w:kern w:val="2"/>
          <w:bdr w:val="none" w:sz="0" w:space="0" w:color="auto"/>
          <w:lang w:val="en-GB" w:eastAsia="en-GB"/>
          <w14:ligatures w14:val="standardContextual"/>
        </w:rPr>
        <w:t xml:space="preserve"> and</w:t>
      </w:r>
      <w:r w:rsidRPr="00AD423D">
        <w:rPr>
          <w:rFonts w:ascii="Arial Nova" w:eastAsia="Arial Nova" w:hAnsi="Arial Nova" w:cs="Arial Nova"/>
          <w:color w:val="0E101A"/>
          <w:kern w:val="2"/>
          <w:bdr w:val="none" w:sz="0" w:space="0" w:color="auto"/>
          <w:lang w:val="en-GB" w:eastAsia="en-GB"/>
          <w14:ligatures w14:val="standardContextual"/>
        </w:rPr>
        <w:t xml:space="preserve"> experience</w:t>
      </w:r>
      <w:r w:rsidR="00A30A74">
        <w:rPr>
          <w:rFonts w:ascii="Arial Nova" w:eastAsia="Arial Nova" w:hAnsi="Arial Nova" w:cs="Arial Nova"/>
          <w:color w:val="0E101A"/>
          <w:kern w:val="2"/>
          <w:bdr w:val="none" w:sz="0" w:space="0" w:color="auto"/>
          <w:lang w:val="en-GB" w:eastAsia="en-GB"/>
          <w14:ligatures w14:val="standardContextual"/>
        </w:rPr>
        <w:t xml:space="preserve"> of </w:t>
      </w:r>
      <w:r w:rsidRPr="00AD423D">
        <w:rPr>
          <w:rFonts w:ascii="Arial Nova" w:eastAsia="Arial Nova" w:hAnsi="Arial Nova" w:cs="Arial Nova"/>
          <w:color w:val="0E101A"/>
          <w:kern w:val="2"/>
          <w:bdr w:val="none" w:sz="0" w:space="0" w:color="auto"/>
          <w:lang w:val="en-GB" w:eastAsia="en-GB"/>
          <w14:ligatures w14:val="standardContextual"/>
        </w:rPr>
        <w:t>educators</w:t>
      </w:r>
      <w:r w:rsidR="00B365F7">
        <w:rPr>
          <w:rFonts w:ascii="Arial Nova" w:eastAsia="Arial Nova" w:hAnsi="Arial Nova" w:cs="Arial Nova"/>
          <w:color w:val="0E101A"/>
          <w:kern w:val="2"/>
          <w:bdr w:val="none" w:sz="0" w:space="0" w:color="auto"/>
          <w:lang w:val="en-GB" w:eastAsia="en-GB"/>
          <w14:ligatures w14:val="standardContextual"/>
        </w:rPr>
        <w:t xml:space="preserve"> </w:t>
      </w:r>
      <w:r w:rsidRPr="00AD423D">
        <w:rPr>
          <w:rFonts w:ascii="Arial Nova" w:eastAsia="Arial Nova" w:hAnsi="Arial Nova" w:cs="Arial Nova"/>
          <w:color w:val="0E101A"/>
          <w:kern w:val="2"/>
          <w:bdr w:val="none" w:sz="0" w:space="0" w:color="auto"/>
          <w:lang w:val="en-GB" w:eastAsia="en-GB"/>
          <w14:ligatures w14:val="standardContextual"/>
        </w:rPr>
        <w:t>was also beneficial</w:t>
      </w:r>
      <w:r w:rsidR="00554070">
        <w:rPr>
          <w:rFonts w:ascii="Arial Nova" w:eastAsia="Arial Nova" w:hAnsi="Arial Nova" w:cs="Arial Nova"/>
          <w:color w:val="0E101A"/>
          <w:kern w:val="2"/>
          <w:bdr w:val="none" w:sz="0" w:space="0" w:color="auto"/>
          <w:lang w:val="en-GB" w:eastAsia="en-GB"/>
          <w14:ligatures w14:val="standardContextual"/>
        </w:rPr>
        <w:t>,</w:t>
      </w:r>
      <w:r w:rsidRPr="00AD423D">
        <w:rPr>
          <w:rFonts w:ascii="Arial Nova" w:eastAsia="Arial Nova" w:hAnsi="Arial Nova" w:cs="Arial Nova"/>
          <w:color w:val="0E101A"/>
          <w:kern w:val="2"/>
          <w:bdr w:val="none" w:sz="0" w:space="0" w:color="auto"/>
          <w:lang w:val="en-GB" w:eastAsia="en-GB"/>
          <w14:ligatures w14:val="standardContextual"/>
        </w:rPr>
        <w:t xml:space="preserve"> </w:t>
      </w:r>
      <w:r w:rsidR="00554070">
        <w:rPr>
          <w:rFonts w:ascii="Arial Nova" w:eastAsia="Arial Nova" w:hAnsi="Arial Nova" w:cs="Arial Nova"/>
          <w:color w:val="0E101A"/>
          <w:kern w:val="2"/>
          <w:bdr w:val="none" w:sz="0" w:space="0" w:color="auto"/>
          <w:lang w:val="en-GB" w:eastAsia="en-GB"/>
          <w14:ligatures w14:val="standardContextual"/>
        </w:rPr>
        <w:t>dev</w:t>
      </w:r>
      <w:r w:rsidR="00581DDE">
        <w:rPr>
          <w:rFonts w:ascii="Arial Nova" w:eastAsia="Arial Nova" w:hAnsi="Arial Nova" w:cs="Arial Nova"/>
          <w:color w:val="0E101A"/>
          <w:kern w:val="2"/>
          <w:bdr w:val="none" w:sz="0" w:space="0" w:color="auto"/>
          <w:lang w:val="en-GB" w:eastAsia="en-GB"/>
          <w14:ligatures w14:val="standardContextual"/>
        </w:rPr>
        <w:t>eloping</w:t>
      </w:r>
      <w:r w:rsidRPr="00AD423D">
        <w:rPr>
          <w:rFonts w:ascii="Arial Nova" w:eastAsia="Arial Nova" w:hAnsi="Arial Nova" w:cs="Arial Nova"/>
          <w:color w:val="0E101A"/>
          <w:kern w:val="2"/>
          <w:bdr w:val="none" w:sz="0" w:space="0" w:color="auto"/>
          <w:lang w:val="en-GB" w:eastAsia="en-GB"/>
          <w14:ligatures w14:val="standardContextual"/>
        </w:rPr>
        <w:t xml:space="preserve"> my understanding of how</w:t>
      </w:r>
      <w:r w:rsidR="00462CD3">
        <w:rPr>
          <w:rFonts w:ascii="Arial Nova" w:eastAsia="Arial Nova" w:hAnsi="Arial Nova" w:cs="Arial Nova"/>
          <w:color w:val="0E101A"/>
          <w:kern w:val="2"/>
          <w:bdr w:val="none" w:sz="0" w:space="0" w:color="auto"/>
          <w:lang w:val="en-GB" w:eastAsia="en-GB"/>
          <w14:ligatures w14:val="standardContextual"/>
        </w:rPr>
        <w:t xml:space="preserve"> and why</w:t>
      </w:r>
      <w:r w:rsidRPr="00AD423D">
        <w:rPr>
          <w:rFonts w:ascii="Arial Nova" w:eastAsia="Arial Nova" w:hAnsi="Arial Nova" w:cs="Arial Nova"/>
          <w:color w:val="0E101A"/>
          <w:kern w:val="2"/>
          <w:bdr w:val="none" w:sz="0" w:space="0" w:color="auto"/>
          <w:lang w:val="en-GB" w:eastAsia="en-GB"/>
          <w14:ligatures w14:val="standardContextual"/>
        </w:rPr>
        <w:t xml:space="preserve"> self-assessment </w:t>
      </w:r>
      <w:r w:rsidR="00581DDE">
        <w:rPr>
          <w:rFonts w:ascii="Arial Nova" w:eastAsia="Arial Nova" w:hAnsi="Arial Nova" w:cs="Arial Nova"/>
          <w:color w:val="0E101A"/>
          <w:kern w:val="2"/>
          <w:bdr w:val="none" w:sz="0" w:space="0" w:color="auto"/>
          <w:lang w:val="en-GB" w:eastAsia="en-GB"/>
          <w14:ligatures w14:val="standardContextual"/>
        </w:rPr>
        <w:t xml:space="preserve">can be used in the classroom to inform my </w:t>
      </w:r>
      <w:r w:rsidR="00462CD3">
        <w:rPr>
          <w:rFonts w:ascii="Arial Nova" w:eastAsia="Arial Nova" w:hAnsi="Arial Nova" w:cs="Arial Nova"/>
          <w:color w:val="0E101A"/>
          <w:kern w:val="2"/>
          <w:bdr w:val="none" w:sz="0" w:space="0" w:color="auto"/>
          <w:lang w:val="en-GB" w:eastAsia="en-GB"/>
          <w14:ligatures w14:val="standardContextual"/>
        </w:rPr>
        <w:t>future practice</w:t>
      </w:r>
      <w:r w:rsidRPr="00AD423D">
        <w:rPr>
          <w:rFonts w:ascii="Arial Nova" w:eastAsia="Arial Nova" w:hAnsi="Arial Nova" w:cs="Arial Nova"/>
          <w:color w:val="0E101A"/>
          <w:kern w:val="2"/>
          <w:bdr w:val="none" w:sz="0" w:space="0" w:color="auto"/>
          <w:lang w:val="en-GB" w:eastAsia="en-GB"/>
          <w14:ligatures w14:val="standardContextual"/>
        </w:rPr>
        <w:t xml:space="preserve">. However, because of limited staff responses to my questionnaires, my results may be a less accurate representation of the staff attitudes towards self-assessment in School A, potentially limiting the credibility of conclusions drawn from the results. In hindsight, it may have also been useful to conduct observations of self-assessment being used in class, to gain a greater understanding of how it does or does not support pupils in achieving higher standards.  </w:t>
      </w:r>
    </w:p>
    <w:p w14:paraId="6415BBBF"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 </w:t>
      </w:r>
    </w:p>
    <w:p w14:paraId="30D07005" w14:textId="1C708A75"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313678106"/>
        <w:rPr>
          <w:rFonts w:ascii="Arial Nova" w:eastAsia="Arial Nova" w:hAnsi="Arial Nova" w:cs="Arial Nova"/>
          <w:color w:val="0E101A"/>
          <w:kern w:val="2"/>
          <w:bdr w:val="none" w:sz="0" w:space="0" w:color="auto"/>
          <w:lang w:val="en-GB" w:eastAsia="en-GB"/>
          <w14:ligatures w14:val="standardContextual"/>
        </w:rPr>
      </w:pPr>
      <w:r w:rsidRPr="00AD423D">
        <w:rPr>
          <w:rFonts w:ascii="Arial Nova" w:eastAsia="Arial Nova" w:hAnsi="Arial Nova" w:cs="Arial Nova"/>
          <w:color w:val="0E101A"/>
          <w:kern w:val="2"/>
          <w:bdr w:val="none" w:sz="0" w:space="0" w:color="auto"/>
          <w:lang w:val="en-GB" w:eastAsia="en-GB"/>
          <w14:ligatures w14:val="standardContextual"/>
        </w:rPr>
        <w:t xml:space="preserve">Personally, considering the research I have gathered, I believe self-assessment can be a beneficial tool in improving pupil outcomes and closing gaps in attainment, particularly with the use of relevant success criteria. My research has also highlighted that self-assessment can be useful in achieving positive learning outcomes for all pupils, </w:t>
      </w:r>
      <w:r w:rsidR="00547914">
        <w:rPr>
          <w:rFonts w:ascii="Arial Nova" w:eastAsia="Arial Nova" w:hAnsi="Arial Nova" w:cs="Arial Nova"/>
          <w:color w:val="0E101A"/>
          <w:kern w:val="2"/>
          <w:bdr w:val="none" w:sz="0" w:space="0" w:color="auto"/>
          <w:lang w:val="en-GB" w:eastAsia="en-GB"/>
          <w14:ligatures w14:val="standardContextual"/>
        </w:rPr>
        <w:t>and</w:t>
      </w:r>
      <w:r w:rsidR="00814695">
        <w:rPr>
          <w:rFonts w:ascii="Arial Nova" w:eastAsia="Arial Nova" w:hAnsi="Arial Nova" w:cs="Arial Nova"/>
          <w:color w:val="0E101A"/>
          <w:kern w:val="2"/>
          <w:bdr w:val="none" w:sz="0" w:space="0" w:color="auto"/>
          <w:lang w:val="en-GB" w:eastAsia="en-GB"/>
          <w14:ligatures w14:val="standardContextual"/>
        </w:rPr>
        <w:t xml:space="preserve"> </w:t>
      </w:r>
      <w:r w:rsidRPr="00AD423D">
        <w:rPr>
          <w:rFonts w:ascii="Arial Nova" w:eastAsia="Arial Nova" w:hAnsi="Arial Nova" w:cs="Arial Nova"/>
          <w:color w:val="0E101A"/>
          <w:kern w:val="2"/>
          <w:bdr w:val="none" w:sz="0" w:space="0" w:color="auto"/>
          <w:lang w:val="en-GB" w:eastAsia="en-GB"/>
          <w14:ligatures w14:val="standardContextual"/>
        </w:rPr>
        <w:t>educators must adapt to and remain aware of the variety of pupil needs within the classroom, to ensure that all pupils can benefit and progress.</w:t>
      </w:r>
      <w:r w:rsidR="00814695">
        <w:rPr>
          <w:rFonts w:ascii="Arial Nova" w:eastAsia="Arial Nova" w:hAnsi="Arial Nova" w:cs="Arial Nova"/>
          <w:color w:val="0E101A"/>
          <w:kern w:val="2"/>
          <w:bdr w:val="none" w:sz="0" w:space="0" w:color="auto"/>
          <w:lang w:val="en-GB" w:eastAsia="en-GB"/>
          <w14:ligatures w14:val="standardContextual"/>
        </w:rPr>
        <w:t xml:space="preserve"> This is something I will apply to my future tea</w:t>
      </w:r>
      <w:r w:rsidR="00315D26">
        <w:rPr>
          <w:rFonts w:ascii="Arial Nova" w:eastAsia="Arial Nova" w:hAnsi="Arial Nova" w:cs="Arial Nova"/>
          <w:color w:val="0E101A"/>
          <w:kern w:val="2"/>
          <w:bdr w:val="none" w:sz="0" w:space="0" w:color="auto"/>
          <w:lang w:val="en-GB" w:eastAsia="en-GB"/>
          <w14:ligatures w14:val="standardContextual"/>
        </w:rPr>
        <w:t>ching practise, to support positive learning outcomes and attainment for all pupils.</w:t>
      </w:r>
    </w:p>
    <w:p w14:paraId="47663D4B"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Theme="minorHAnsi" w:eastAsiaTheme="minorEastAsia" w:hAnsiTheme="minorHAnsi" w:cstheme="minorBidi"/>
          <w:kern w:val="2"/>
          <w:bdr w:val="none" w:sz="0" w:space="0" w:color="auto"/>
          <w:lang w:val="en-GB" w:eastAsia="en-GB"/>
          <w14:ligatures w14:val="standardContextual"/>
        </w:rPr>
      </w:pPr>
    </w:p>
    <w:p w14:paraId="384A390B" w14:textId="2F58479C"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Theme="minorHAnsi" w:eastAsiaTheme="minorEastAsia" w:hAnsiTheme="minorHAnsi" w:cstheme="minorBidi"/>
          <w:b/>
          <w:bCs/>
          <w:kern w:val="2"/>
          <w:bdr w:val="none" w:sz="0" w:space="0" w:color="auto"/>
          <w:lang w:val="en-GB" w:eastAsia="en-GB"/>
          <w14:ligatures w14:val="standardContextual"/>
        </w:rPr>
      </w:pPr>
      <w:r w:rsidRPr="00AD423D">
        <w:rPr>
          <w:rFonts w:asciiTheme="minorHAnsi" w:eastAsiaTheme="minorEastAsia" w:hAnsiTheme="minorHAnsi" w:cstheme="minorBidi"/>
          <w:b/>
          <w:bCs/>
          <w:kern w:val="2"/>
          <w:bdr w:val="none" w:sz="0" w:space="0" w:color="auto"/>
          <w:lang w:val="en-GB" w:eastAsia="en-GB"/>
          <w14:ligatures w14:val="standardContextual"/>
        </w:rPr>
        <w:t>Word count = 3,</w:t>
      </w:r>
      <w:r w:rsidR="00EC1C65">
        <w:rPr>
          <w:rFonts w:asciiTheme="minorHAnsi" w:eastAsiaTheme="minorEastAsia" w:hAnsiTheme="minorHAnsi" w:cstheme="minorBidi"/>
          <w:b/>
          <w:bCs/>
          <w:kern w:val="2"/>
          <w:bdr w:val="none" w:sz="0" w:space="0" w:color="auto"/>
          <w:lang w:val="en-GB" w:eastAsia="en-GB"/>
          <w14:ligatures w14:val="standardContextual"/>
        </w:rPr>
        <w:t>013</w:t>
      </w:r>
    </w:p>
    <w:p w14:paraId="127B29D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1A003A6D"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15CE38F9" w14:textId="77777777" w:rsid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5F8D75E0" w14:textId="77777777" w:rsid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21CC8E8E" w14:textId="77777777" w:rsid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06CF4E4D" w14:textId="77777777" w:rsid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2334D5E0" w14:textId="77777777" w:rsid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19EA0392" w14:textId="77777777" w:rsidR="00794B16" w:rsidRDefault="00794B16"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765EAD4C" w14:textId="77777777" w:rsidR="00794B16" w:rsidRPr="00AD423D" w:rsidRDefault="00794B16"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p>
    <w:p w14:paraId="236C65FA"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divId w:val="313678106"/>
        <w:rPr>
          <w:rFonts w:ascii="Arial" w:eastAsiaTheme="minorEastAsia" w:hAnsi="Arial" w:cs="Arial"/>
          <w:b/>
          <w:bCs/>
          <w:kern w:val="2"/>
          <w:u w:val="single"/>
          <w:bdr w:val="none" w:sz="0" w:space="0" w:color="auto"/>
          <w:lang w:val="en-GB" w:eastAsia="en-GB"/>
          <w14:ligatures w14:val="standardContextual"/>
        </w:rPr>
      </w:pPr>
      <w:r w:rsidRPr="00AD423D">
        <w:rPr>
          <w:rFonts w:ascii="Arial" w:eastAsiaTheme="minorEastAsia" w:hAnsi="Arial" w:cs="Arial"/>
          <w:b/>
          <w:bCs/>
          <w:kern w:val="2"/>
          <w:u w:val="single"/>
          <w:bdr w:val="none" w:sz="0" w:space="0" w:color="auto"/>
          <w:lang w:val="en-GB" w:eastAsia="en-GB"/>
          <w14:ligatures w14:val="standardContextual"/>
        </w:rPr>
        <w:lastRenderedPageBreak/>
        <w:t>References:</w:t>
      </w:r>
    </w:p>
    <w:p w14:paraId="20F49BE1" w14:textId="72234613"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before="100" w:beforeAutospacing="1" w:after="100" w:afterAutospacing="1"/>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Austin, R. (2016). </w:t>
      </w:r>
      <w:r w:rsidRPr="00AD423D">
        <w:rPr>
          <w:rFonts w:ascii="Arial Nova" w:eastAsia="Arial Nova" w:hAnsi="Arial Nova" w:cs="Arial Nova"/>
          <w:i/>
          <w:iCs/>
          <w:kern w:val="2"/>
          <w:bdr w:val="none" w:sz="0" w:space="0" w:color="auto"/>
          <w:lang w:val="en-GB" w:eastAsia="en-GB"/>
          <w14:ligatures w14:val="standardContextual"/>
        </w:rPr>
        <w:t>Researching primary education.</w:t>
      </w:r>
      <w:r w:rsidRPr="00AD423D">
        <w:rPr>
          <w:rFonts w:ascii="Arial Nova" w:eastAsia="Arial Nova" w:hAnsi="Arial Nova" w:cs="Arial Nova"/>
          <w:kern w:val="2"/>
          <w:bdr w:val="none" w:sz="0" w:space="0" w:color="auto"/>
          <w:lang w:val="en-GB" w:eastAsia="en-GB"/>
          <w14:ligatures w14:val="standardContextual"/>
        </w:rPr>
        <w:t> London: SAGE Publications. Available at: ProQuest Ebook Central [Accessed 27 March 2025].</w:t>
      </w:r>
    </w:p>
    <w:p w14:paraId="630CBA7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Bartlett, S. and Burton, D. (2020) </w:t>
      </w:r>
      <w:r w:rsidRPr="00AD423D">
        <w:rPr>
          <w:rFonts w:ascii="Arial Nova" w:eastAsia="Arial Nova" w:hAnsi="Arial Nova" w:cs="Arial Nova"/>
          <w:i/>
          <w:iCs/>
          <w:kern w:val="2"/>
          <w:bdr w:val="none" w:sz="0" w:space="0" w:color="auto"/>
          <w:lang w:val="en-GB" w:eastAsia="en-GB"/>
          <w14:ligatures w14:val="standardContextual"/>
        </w:rPr>
        <w:t>Introduction to Education Studies</w:t>
      </w:r>
      <w:r w:rsidRPr="00AD423D">
        <w:rPr>
          <w:rFonts w:ascii="Arial Nova" w:eastAsia="Arial Nova" w:hAnsi="Arial Nova" w:cs="Arial Nova"/>
          <w:kern w:val="2"/>
          <w:bdr w:val="none" w:sz="0" w:space="0" w:color="auto"/>
          <w:lang w:val="en-GB" w:eastAsia="en-GB"/>
          <w14:ligatures w14:val="standardContextual"/>
        </w:rPr>
        <w:t>. 5th edn. SAGE Publications. Available at: https://www.perlego.com/book/3271704/introduction-to-education-studies-pdf (Accessed: 27 March 2025).</w:t>
      </w:r>
    </w:p>
    <w:p w14:paraId="7A59414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Black, P. and Wiliam, D. (1998) ‘Assessment and Classroom Learning’, </w:t>
      </w:r>
      <w:r w:rsidRPr="00AD423D">
        <w:rPr>
          <w:rFonts w:ascii="Arial Nova" w:eastAsia="Arial Nova" w:hAnsi="Arial Nova" w:cs="Arial Nova"/>
          <w:i/>
          <w:iCs/>
          <w:kern w:val="2"/>
          <w:bdr w:val="none" w:sz="0" w:space="0" w:color="auto"/>
          <w:lang w:val="en-GB" w:eastAsia="en-GB"/>
          <w14:ligatures w14:val="standardContextual"/>
        </w:rPr>
        <w:t>Assessment in Education: Principles, Policy &amp; Practice</w:t>
      </w:r>
      <w:r w:rsidRPr="00AD423D">
        <w:rPr>
          <w:rFonts w:ascii="Arial Nova" w:eastAsia="Arial Nova" w:hAnsi="Arial Nova" w:cs="Arial Nova"/>
          <w:kern w:val="2"/>
          <w:bdr w:val="none" w:sz="0" w:space="0" w:color="auto"/>
          <w:lang w:val="en-GB" w:eastAsia="en-GB"/>
          <w14:ligatures w14:val="standardContextual"/>
        </w:rPr>
        <w:t>, 5(1), pp. 7–74. doi: 10.1080/0969595980050102. [Accessed 25 March 2025].</w:t>
      </w:r>
    </w:p>
    <w:p w14:paraId="4D299ABB"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British Educational Research Association (2024) </w:t>
      </w:r>
      <w:r w:rsidRPr="00AD423D">
        <w:rPr>
          <w:rFonts w:ascii="Arial Nova" w:eastAsia="Arial Nova" w:hAnsi="Arial Nova" w:cs="Arial Nova"/>
          <w:i/>
          <w:iCs/>
          <w:kern w:val="2"/>
          <w:bdr w:val="none" w:sz="0" w:space="0" w:color="auto"/>
          <w:lang w:val="en-GB" w:eastAsia="en-GB"/>
          <w14:ligatures w14:val="standardContextual"/>
        </w:rPr>
        <w:t>Ethical Guidelines for Educational Research (Fifth Edition)</w:t>
      </w:r>
      <w:r w:rsidRPr="00AD423D">
        <w:rPr>
          <w:rFonts w:ascii="Arial Nova" w:eastAsia="Arial Nova" w:hAnsi="Arial Nova" w:cs="Arial Nova"/>
          <w:kern w:val="2"/>
          <w:bdr w:val="none" w:sz="0" w:space="0" w:color="auto"/>
          <w:lang w:val="en-GB" w:eastAsia="en-GB"/>
          <w14:ligatures w14:val="standardContextual"/>
        </w:rPr>
        <w:t>. Available at: </w:t>
      </w:r>
      <w:hyperlink r:id="rId7" w:history="1">
        <w:r w:rsidRPr="00AD423D">
          <w:rPr>
            <w:rFonts w:ascii="Arial Nova" w:eastAsia="Arial Nova" w:hAnsi="Arial Nova" w:cs="Arial Nova"/>
            <w:color w:val="0000FF"/>
            <w:kern w:val="2"/>
            <w:u w:val="single"/>
            <w:bdr w:val="none" w:sz="0" w:space="0" w:color="auto"/>
            <w:lang w:val="en-GB" w:eastAsia="en-GB"/>
            <w14:ligatures w14:val="standardContextual"/>
          </w:rPr>
          <w:t>https://www.bera.ac.uk/publication/ethical-guidelines-for-educational-research-fifth-edition-2024</w:t>
        </w:r>
      </w:hyperlink>
      <w:r w:rsidRPr="00AD423D">
        <w:rPr>
          <w:rFonts w:ascii="Arial Nova" w:eastAsia="Arial Nova" w:hAnsi="Arial Nova" w:cs="Arial Nova"/>
          <w:kern w:val="2"/>
          <w:bdr w:val="none" w:sz="0" w:space="0" w:color="auto"/>
          <w:lang w:val="en-GB" w:eastAsia="en-GB"/>
          <w14:ligatures w14:val="standardContextual"/>
        </w:rPr>
        <w:t xml:space="preserve">  (Accessed: 18 March 2025).</w:t>
      </w:r>
    </w:p>
    <w:p w14:paraId="5021C748"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Brown, G. and Harris, L. 2013. Student Self-Assessment1. In: SAGE Handbook of Research on Classroom Assessment. James H. McMillan Editor, Thousand Oaks, CA: SAGE Publications, Inc. pp. 367-393 Available at: &lt;https://doi.org/10.4135/9781452218649&gt; [Accessed 25 March 2025].</w:t>
      </w:r>
    </w:p>
    <w:p w14:paraId="3AE6FCB5"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Cohen, L., Manion, L. And Morrison, K</w:t>
      </w:r>
      <w:r w:rsidRPr="00AD423D">
        <w:rPr>
          <w:rFonts w:ascii="Arial Nova" w:eastAsia="Arial Nova" w:hAnsi="Arial Nova" w:cs="Arial Nova"/>
          <w:i/>
          <w:iCs/>
          <w:kern w:val="2"/>
          <w:bdr w:val="none" w:sz="0" w:space="0" w:color="auto"/>
          <w:lang w:val="en-GB" w:eastAsia="en-GB"/>
          <w14:ligatures w14:val="standardContextual"/>
        </w:rPr>
        <w:t>.</w:t>
      </w:r>
      <w:r w:rsidRPr="00AD423D">
        <w:rPr>
          <w:rFonts w:ascii="Arial Nova" w:eastAsia="Arial Nova" w:hAnsi="Arial Nova" w:cs="Arial Nova"/>
          <w:kern w:val="2"/>
          <w:bdr w:val="none" w:sz="0" w:space="0" w:color="auto"/>
          <w:lang w:val="en-GB" w:eastAsia="en-GB"/>
          <w14:ligatures w14:val="standardContextual"/>
        </w:rPr>
        <w:t> (2011) </w:t>
      </w:r>
      <w:r w:rsidRPr="00AD423D">
        <w:rPr>
          <w:rFonts w:ascii="Arial Nova" w:eastAsia="Arial Nova" w:hAnsi="Arial Nova" w:cs="Arial Nova"/>
          <w:i/>
          <w:iCs/>
          <w:kern w:val="2"/>
          <w:bdr w:val="none" w:sz="0" w:space="0" w:color="auto"/>
          <w:lang w:val="en-GB" w:eastAsia="en-GB"/>
          <w14:ligatures w14:val="standardContextual"/>
        </w:rPr>
        <w:t>Research methods in education</w:t>
      </w:r>
      <w:r w:rsidRPr="00AD423D">
        <w:rPr>
          <w:rFonts w:ascii="Arial Nova" w:eastAsia="Arial Nova" w:hAnsi="Arial Nova" w:cs="Arial Nova"/>
          <w:kern w:val="2"/>
          <w:bdr w:val="none" w:sz="0" w:space="0" w:color="auto"/>
          <w:lang w:val="en-GB" w:eastAsia="en-GB"/>
          <w14:ligatures w14:val="standardContextual"/>
        </w:rPr>
        <w:t xml:space="preserve">. 7th ed. London ; Routledge. Available at: </w:t>
      </w:r>
      <w:hyperlink r:id="rId8" w:history="1">
        <w:r w:rsidRPr="00AD423D">
          <w:rPr>
            <w:rFonts w:ascii="Arial Nova" w:eastAsia="Arial Nova" w:hAnsi="Arial Nova" w:cs="Arial Nova"/>
            <w:color w:val="0000FF"/>
            <w:kern w:val="2"/>
            <w:u w:val="single"/>
            <w:bdr w:val="none" w:sz="0" w:space="0" w:color="auto"/>
            <w:lang w:val="en-GB" w:eastAsia="en-GB"/>
            <w14:ligatures w14:val="standardContextual"/>
          </w:rPr>
          <w:t>https://doi.org/10.4324/9780203720967</w:t>
        </w:r>
      </w:hyperlink>
      <w:r w:rsidRPr="00AD423D">
        <w:rPr>
          <w:rFonts w:ascii="Arial Nova" w:eastAsia="Arial Nova" w:hAnsi="Arial Nova" w:cs="Arial Nova"/>
          <w:kern w:val="2"/>
          <w:bdr w:val="none" w:sz="0" w:space="0" w:color="auto"/>
          <w:lang w:val="en-GB" w:eastAsia="en-GB"/>
          <w14:ligatures w14:val="standardContextual"/>
        </w:rPr>
        <w:t>.  [Accessed: 27 March 2025].</w:t>
      </w:r>
    </w:p>
    <w:p w14:paraId="4A7986A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Department for Education (2015) </w:t>
      </w:r>
      <w:r w:rsidRPr="00AD423D">
        <w:rPr>
          <w:rFonts w:ascii="Arial Nova" w:eastAsia="Arial Nova" w:hAnsi="Arial Nova" w:cs="Arial Nova"/>
          <w:i/>
          <w:iCs/>
          <w:kern w:val="2"/>
          <w:bdr w:val="none" w:sz="0" w:space="0" w:color="auto"/>
          <w:lang w:val="en-GB" w:eastAsia="en-GB"/>
          <w14:ligatures w14:val="standardContextual"/>
        </w:rPr>
        <w:t>Supporting the attainment of disadvantaged pupils: articulating success and good practice</w:t>
      </w:r>
      <w:r w:rsidRPr="00AD423D">
        <w:rPr>
          <w:rFonts w:ascii="Arial Nova" w:eastAsia="Arial Nova" w:hAnsi="Arial Nova" w:cs="Arial Nova"/>
          <w:kern w:val="2"/>
          <w:bdr w:val="none" w:sz="0" w:space="0" w:color="auto"/>
          <w:lang w:val="en-GB" w:eastAsia="en-GB"/>
          <w14:ligatures w14:val="standardContextual"/>
        </w:rPr>
        <w:t>. Research report. Available at: </w:t>
      </w:r>
      <w:hyperlink r:id="rId9" w:history="1">
        <w:r w:rsidRPr="00AD423D">
          <w:rPr>
            <w:rFonts w:ascii="Arial Nova" w:eastAsia="Arial Nova" w:hAnsi="Arial Nova" w:cs="Arial Nova"/>
            <w:kern w:val="2"/>
            <w:u w:val="single"/>
            <w:bdr w:val="none" w:sz="0" w:space="0" w:color="auto"/>
            <w:lang w:val="en-GB" w:eastAsia="en-GB"/>
            <w14:ligatures w14:val="standardContextual"/>
          </w:rPr>
          <w:t>https://assets.publishing.service.gov.uk/media/5a80bcd2ed915d74e6230292/DFE-RR411_Supporting_the_attainment_of_disadvantaged_pupils.pdf</w:t>
        </w:r>
      </w:hyperlink>
      <w:r w:rsidRPr="00AD423D">
        <w:rPr>
          <w:rFonts w:ascii="Arial Nova" w:eastAsia="Arial Nova" w:hAnsi="Arial Nova" w:cs="Arial Nova"/>
          <w:kern w:val="2"/>
          <w:bdr w:val="none" w:sz="0" w:space="0" w:color="auto"/>
          <w:lang w:val="en-GB" w:eastAsia="en-GB"/>
          <w14:ligatures w14:val="standardContextual"/>
        </w:rPr>
        <w:t> (Accessed: 1 April 2025).</w:t>
      </w:r>
    </w:p>
    <w:p w14:paraId="332F2815"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Department for Education (n.d.) ‘How can you use assessment and feedback to greatest effect?’, Support for Early Career Teachers. Available at: </w:t>
      </w:r>
      <w:hyperlink r:id="rId10" w:history="1">
        <w:r w:rsidRPr="00AD423D">
          <w:rPr>
            <w:rFonts w:ascii="Arial Nova" w:eastAsia="Arial Nova" w:hAnsi="Arial Nova" w:cs="Arial Nova"/>
            <w:color w:val="0000FF"/>
            <w:kern w:val="2"/>
            <w:u w:val="single"/>
            <w:bdr w:val="none" w:sz="0" w:space="0" w:color="auto"/>
            <w:lang w:val="en-GB" w:eastAsia="en-GB"/>
            <w14:ligatures w14:val="standardContextual"/>
          </w:rPr>
          <w:t>https://support-for-early-career-teachers.education.gov.uk/teach-first/year-1-how-can-you-use-assessment-and-feedback-to-greatest-effect/spring-week-5-ect-theory/</w:t>
        </w:r>
      </w:hyperlink>
      <w:r w:rsidRPr="00AD423D">
        <w:rPr>
          <w:rFonts w:ascii="Arial Nova" w:eastAsia="Arial Nova" w:hAnsi="Arial Nova" w:cs="Arial Nova"/>
          <w:kern w:val="2"/>
          <w:bdr w:val="none" w:sz="0" w:space="0" w:color="auto"/>
          <w:lang w:val="en-GB" w:eastAsia="en-GB"/>
          <w14:ligatures w14:val="standardContextual"/>
        </w:rPr>
        <w:t> (Accessed: 18 March 2025).</w:t>
      </w:r>
    </w:p>
    <w:p w14:paraId="332173B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Eagan, T. (2023) ‘Unlocking student success: The power of success criteria, relationships, and clarity’, </w:t>
      </w:r>
      <w:r w:rsidRPr="00AD423D">
        <w:rPr>
          <w:rFonts w:ascii="Arial Nova" w:eastAsia="Arial Nova" w:hAnsi="Arial Nova" w:cs="Arial Nova"/>
          <w:i/>
          <w:iCs/>
          <w:kern w:val="2"/>
          <w:bdr w:val="none" w:sz="0" w:space="0" w:color="auto"/>
          <w:lang w:val="en-GB" w:eastAsia="en-GB"/>
          <w14:ligatures w14:val="standardContextual"/>
        </w:rPr>
        <w:t>NECTFL Review</w:t>
      </w:r>
      <w:r w:rsidRPr="00AD423D">
        <w:rPr>
          <w:rFonts w:ascii="Arial Nova" w:eastAsia="Arial Nova" w:hAnsi="Arial Nova" w:cs="Arial Nova"/>
          <w:kern w:val="2"/>
          <w:bdr w:val="none" w:sz="0" w:space="0" w:color="auto"/>
          <w:lang w:val="en-GB" w:eastAsia="en-GB"/>
          <w14:ligatures w14:val="standardContextual"/>
        </w:rPr>
        <w:t>, 90, pp. 95–102. Available at: </w:t>
      </w:r>
      <w:hyperlink r:id="rId11" w:history="1">
        <w:r w:rsidRPr="00AD423D">
          <w:rPr>
            <w:rFonts w:ascii="Arial Nova" w:eastAsia="Arial Nova" w:hAnsi="Arial Nova" w:cs="Arial Nova"/>
            <w:kern w:val="2"/>
            <w:u w:val="single"/>
            <w:bdr w:val="none" w:sz="0" w:space="0" w:color="auto"/>
            <w:lang w:val="en-GB" w:eastAsia="en-GB"/>
            <w14:ligatures w14:val="standardContextual"/>
          </w:rPr>
          <w:t>https://files.eric.ed.gov/fulltext/EJ1382629.pdf</w:t>
        </w:r>
      </w:hyperlink>
      <w:r w:rsidRPr="00AD423D">
        <w:rPr>
          <w:rFonts w:ascii="Arial Nova" w:eastAsia="Arial Nova" w:hAnsi="Arial Nova" w:cs="Arial Nova"/>
          <w:kern w:val="2"/>
          <w:bdr w:val="none" w:sz="0" w:space="0" w:color="auto"/>
          <w:lang w:val="en-GB" w:eastAsia="en-GB"/>
          <w14:ligatures w14:val="standardContextual"/>
        </w:rPr>
        <w:t> (Accessed: 2 April 2025).</w:t>
      </w:r>
    </w:p>
    <w:p w14:paraId="255FFA69"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Education Endowment Foundation (EEF) (2018). </w:t>
      </w:r>
      <w:r w:rsidRPr="00AD423D">
        <w:rPr>
          <w:rFonts w:ascii="Arial Nova" w:eastAsia="Arial Nova" w:hAnsi="Arial Nova" w:cs="Arial Nova"/>
          <w:i/>
          <w:iCs/>
          <w:kern w:val="2"/>
          <w:bdr w:val="none" w:sz="0" w:space="0" w:color="auto"/>
          <w:lang w:val="en-GB" w:eastAsia="en-GB"/>
          <w14:ligatures w14:val="standardContextual"/>
        </w:rPr>
        <w:t>Metacognition and self-regulated learning.</w:t>
      </w:r>
      <w:r w:rsidRPr="00AD423D">
        <w:rPr>
          <w:rFonts w:ascii="Arial Nova" w:eastAsia="Arial Nova" w:hAnsi="Arial Nova" w:cs="Arial Nova"/>
          <w:kern w:val="2"/>
          <w:bdr w:val="none" w:sz="0" w:space="0" w:color="auto"/>
          <w:lang w:val="en-GB" w:eastAsia="en-GB"/>
          <w14:ligatures w14:val="standardContextual"/>
        </w:rPr>
        <w:t> Available at: </w:t>
      </w:r>
      <w:hyperlink r:id="rId12" w:history="1">
        <w:r w:rsidRPr="00AD423D">
          <w:rPr>
            <w:rFonts w:ascii="Arial Nova" w:eastAsia="Arial Nova" w:hAnsi="Arial Nova" w:cs="Arial Nova"/>
            <w:kern w:val="2"/>
            <w:u w:val="single"/>
            <w:bdr w:val="none" w:sz="0" w:space="0" w:color="auto"/>
            <w:lang w:val="en-GB" w:eastAsia="en-GB"/>
            <w14:ligatures w14:val="standardContextual"/>
          </w:rPr>
          <w:t>https://educationendowmentfoundation.org.uk/education-evidence/guidance-reports/metacognition</w:t>
        </w:r>
      </w:hyperlink>
      <w:r w:rsidRPr="00AD423D">
        <w:rPr>
          <w:rFonts w:ascii="Arial Nova" w:eastAsia="Arial Nova" w:hAnsi="Arial Nova" w:cs="Arial Nova"/>
          <w:kern w:val="2"/>
          <w:bdr w:val="none" w:sz="0" w:space="0" w:color="auto"/>
          <w:lang w:val="en-GB" w:eastAsia="en-GB"/>
          <w14:ligatures w14:val="standardContextual"/>
        </w:rPr>
        <w:t> (Accessed: 26 March 2025).</w:t>
      </w:r>
    </w:p>
    <w:p w14:paraId="6E164EF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lastRenderedPageBreak/>
        <w:t>Education Endowment Foundation (EEF) (2021). </w:t>
      </w:r>
      <w:r w:rsidRPr="00AD423D">
        <w:rPr>
          <w:rFonts w:ascii="Arial Nova" w:eastAsia="Arial Nova" w:hAnsi="Arial Nova" w:cs="Arial Nova"/>
          <w:i/>
          <w:iCs/>
          <w:kern w:val="2"/>
          <w:bdr w:val="none" w:sz="0" w:space="0" w:color="auto"/>
          <w:lang w:val="en-GB" w:eastAsia="en-GB"/>
          <w14:ligatures w14:val="standardContextual"/>
        </w:rPr>
        <w:t>Metacognition and self-regulated learning: Guidance report.</w:t>
      </w:r>
      <w:r w:rsidRPr="00AD423D">
        <w:rPr>
          <w:rFonts w:ascii="Arial Nova" w:eastAsia="Arial Nova" w:hAnsi="Arial Nova" w:cs="Arial Nova"/>
          <w:kern w:val="2"/>
          <w:bdr w:val="none" w:sz="0" w:space="0" w:color="auto"/>
          <w:lang w:val="en-GB" w:eastAsia="en-GB"/>
          <w14:ligatures w14:val="standardContextual"/>
        </w:rPr>
        <w:t>Available at: </w:t>
      </w:r>
      <w:hyperlink r:id="rId13" w:history="1">
        <w:r w:rsidRPr="00AD423D">
          <w:rPr>
            <w:rFonts w:ascii="Arial Nova" w:eastAsia="Arial Nova" w:hAnsi="Arial Nova" w:cs="Arial Nova"/>
            <w:kern w:val="2"/>
            <w:u w:val="single"/>
            <w:bdr w:val="none" w:sz="0" w:space="0" w:color="auto"/>
            <w:lang w:val="en-GB" w:eastAsia="en-GB"/>
            <w14:ligatures w14:val="standardContextual"/>
          </w:rPr>
          <w:t>https://d2tic4wvo1iusb.cloudfront.net/production/eef-guidance-reports/metacognition/EEF_Metacognition_and_self-regulated_learning.pdf?v=1743002505</w:t>
        </w:r>
      </w:hyperlink>
      <w:r w:rsidRPr="00AD423D">
        <w:rPr>
          <w:rFonts w:ascii="Arial Nova" w:eastAsia="Arial Nova" w:hAnsi="Arial Nova" w:cs="Arial Nova"/>
          <w:kern w:val="2"/>
          <w:bdr w:val="none" w:sz="0" w:space="0" w:color="auto"/>
          <w:lang w:val="en-GB" w:eastAsia="en-GB"/>
          <w14:ligatures w14:val="standardContextual"/>
        </w:rPr>
        <w:t> (Accessed: 26 March 2025).</w:t>
      </w:r>
    </w:p>
    <w:p w14:paraId="68DFEB69"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Estyn. (2018) </w:t>
      </w:r>
      <w:r w:rsidRPr="00AD423D">
        <w:rPr>
          <w:rFonts w:ascii="Arial Nova" w:eastAsia="Arial Nova" w:hAnsi="Arial Nova" w:cs="Arial Nova"/>
          <w:i/>
          <w:iCs/>
          <w:kern w:val="2"/>
          <w:bdr w:val="none" w:sz="0" w:space="0" w:color="auto"/>
          <w:lang w:val="en-GB" w:eastAsia="en-GB"/>
          <w14:ligatures w14:val="standardContextual"/>
        </w:rPr>
        <w:t>Assessment for learning and thinking skills: Effective practice.</w:t>
      </w:r>
      <w:r w:rsidRPr="00AD423D">
        <w:rPr>
          <w:rFonts w:ascii="Arial Nova" w:eastAsia="Arial Nova" w:hAnsi="Arial Nova" w:cs="Arial Nova"/>
          <w:kern w:val="2"/>
          <w:bdr w:val="none" w:sz="0" w:space="0" w:color="auto"/>
          <w:lang w:val="en-GB" w:eastAsia="en-GB"/>
          <w14:ligatures w14:val="standardContextual"/>
        </w:rPr>
        <w:t> Available at: </w:t>
      </w:r>
      <w:hyperlink r:id="rId14" w:history="1">
        <w:r w:rsidRPr="00AD423D">
          <w:rPr>
            <w:rFonts w:ascii="Arial Nova" w:eastAsia="Arial Nova" w:hAnsi="Arial Nova" w:cs="Arial Nova"/>
            <w:kern w:val="2"/>
            <w:u w:val="single"/>
            <w:bdr w:val="none" w:sz="0" w:space="0" w:color="auto"/>
            <w:lang w:val="en-GB" w:eastAsia="en-GB"/>
            <w14:ligatures w14:val="standardContextual"/>
          </w:rPr>
          <w:t>https://estyn.gov.wales/improvement-resources/assessment-for-learning-and-thinking-skills/</w:t>
        </w:r>
      </w:hyperlink>
      <w:r w:rsidRPr="00AD423D">
        <w:rPr>
          <w:rFonts w:ascii="Arial Nova" w:eastAsia="Arial Nova" w:hAnsi="Arial Nova" w:cs="Arial Nova"/>
          <w:kern w:val="2"/>
          <w:bdr w:val="none" w:sz="0" w:space="0" w:color="auto"/>
          <w:lang w:val="en-GB" w:eastAsia="en-GB"/>
          <w14:ligatures w14:val="standardContextual"/>
        </w:rPr>
        <w:t> (Accessed: 25</w:t>
      </w:r>
      <w:r w:rsidRPr="00AD423D">
        <w:rPr>
          <w:rFonts w:ascii="Arial Nova" w:eastAsia="Arial Nova" w:hAnsi="Arial Nova" w:cs="Arial Nova"/>
          <w:kern w:val="2"/>
          <w:bdr w:val="none" w:sz="0" w:space="0" w:color="auto"/>
          <w:vertAlign w:val="superscript"/>
          <w:lang w:val="en-GB" w:eastAsia="en-GB"/>
          <w14:ligatures w14:val="standardContextual"/>
        </w:rPr>
        <w:t>th</w:t>
      </w:r>
      <w:r w:rsidRPr="00AD423D">
        <w:rPr>
          <w:rFonts w:ascii="Arial Nova" w:eastAsia="Arial Nova" w:hAnsi="Arial Nova" w:cs="Arial Nova"/>
          <w:kern w:val="2"/>
          <w:bdr w:val="none" w:sz="0" w:space="0" w:color="auto"/>
          <w:lang w:val="en-GB" w:eastAsia="en-GB"/>
          <w14:ligatures w14:val="standardContextual"/>
        </w:rPr>
        <w:t xml:space="preserve"> March 2025).</w:t>
      </w:r>
    </w:p>
    <w:p w14:paraId="7157164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Griffin, C. (2016) </w:t>
      </w:r>
      <w:r w:rsidRPr="00AD423D">
        <w:rPr>
          <w:rFonts w:ascii="Arial Nova" w:eastAsia="Arial Nova" w:hAnsi="Arial Nova" w:cs="Arial Nova"/>
          <w:i/>
          <w:iCs/>
          <w:kern w:val="2"/>
          <w:bdr w:val="none" w:sz="0" w:space="0" w:color="auto"/>
          <w:lang w:val="en-GB" w:eastAsia="en-GB"/>
          <w14:ligatures w14:val="standardContextual"/>
        </w:rPr>
        <w:t>Testing the limits of self-assessment: A critical examination of the developmental trajectories of self-assessment processes</w:t>
      </w:r>
      <w:r w:rsidRPr="00AD423D">
        <w:rPr>
          <w:rFonts w:ascii="Arial Nova" w:eastAsia="Arial Nova" w:hAnsi="Arial Nova" w:cs="Arial Nova"/>
          <w:kern w:val="2"/>
          <w:bdr w:val="none" w:sz="0" w:space="0" w:color="auto"/>
          <w:lang w:val="en-GB" w:eastAsia="en-GB"/>
          <w14:ligatures w14:val="standardContextual"/>
        </w:rPr>
        <w:t>. Available at: </w:t>
      </w:r>
      <w:hyperlink r:id="rId15" w:history="1">
        <w:r w:rsidRPr="00AD423D">
          <w:rPr>
            <w:rFonts w:ascii="Arial Nova" w:eastAsia="Arial Nova" w:hAnsi="Arial Nova" w:cs="Arial Nova"/>
            <w:kern w:val="2"/>
            <w:u w:val="single"/>
            <w:bdr w:val="none" w:sz="0" w:space="0" w:color="auto"/>
            <w:lang w:val="en-GB" w:eastAsia="en-GB"/>
            <w14:ligatures w14:val="standardContextual"/>
          </w:rPr>
          <w:t>https://dspace.mic.ul.ie/bitstream/handle/10395/2428/Griffin%2C%20C.%20%282016%29%20Testing%20the%20limits%20of%20self-assessment....pdf?sequence=2&amp;isAllowed=y</w:t>
        </w:r>
      </w:hyperlink>
      <w:r w:rsidRPr="00AD423D">
        <w:rPr>
          <w:rFonts w:ascii="Arial Nova" w:eastAsia="Arial Nova" w:hAnsi="Arial Nova" w:cs="Arial Nova"/>
          <w:kern w:val="2"/>
          <w:bdr w:val="none" w:sz="0" w:space="0" w:color="auto"/>
          <w:lang w:val="en-GB" w:eastAsia="en-GB"/>
          <w14:ligatures w14:val="standardContextual"/>
        </w:rPr>
        <w:t> (Accessed: 26 March 2025).</w:t>
      </w:r>
    </w:p>
    <w:p w14:paraId="34FD7FCD"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Green, J.L., Camilli, G. and Elmore, P.B. (eds) (2006). </w:t>
      </w:r>
      <w:r w:rsidRPr="00AD423D">
        <w:rPr>
          <w:rFonts w:ascii="Arial Nova" w:eastAsia="Arial Nova" w:hAnsi="Arial Nova" w:cs="Arial Nova"/>
          <w:i/>
          <w:iCs/>
          <w:kern w:val="2"/>
          <w:bdr w:val="none" w:sz="0" w:space="0" w:color="auto"/>
          <w:lang w:val="en-GB" w:eastAsia="en-GB"/>
          <w14:ligatures w14:val="standardContextual"/>
        </w:rPr>
        <w:t>Handbook of complementary methods in education research.</w:t>
      </w:r>
      <w:r w:rsidRPr="00AD423D">
        <w:rPr>
          <w:rFonts w:ascii="Arial Nova" w:eastAsia="Arial Nova" w:hAnsi="Arial Nova" w:cs="Arial Nova"/>
          <w:kern w:val="2"/>
          <w:bdr w:val="none" w:sz="0" w:space="0" w:color="auto"/>
          <w:lang w:val="en-GB" w:eastAsia="en-GB"/>
          <w14:ligatures w14:val="standardContextual"/>
        </w:rPr>
        <w:t>3rd edn. Mahwah, NJ: Lawrence Erlbaum Associates. (Accessed: 31 March 2025).</w:t>
      </w:r>
    </w:p>
    <w:p w14:paraId="7C1C9A2F"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Hattie, J. (2012) </w:t>
      </w:r>
      <w:r w:rsidRPr="00AD423D">
        <w:rPr>
          <w:rFonts w:ascii="Arial Nova" w:eastAsia="Arial Nova" w:hAnsi="Arial Nova" w:cs="Arial Nova"/>
          <w:i/>
          <w:iCs/>
          <w:kern w:val="2"/>
          <w:bdr w:val="none" w:sz="0" w:space="0" w:color="auto"/>
          <w:lang w:val="en-GB" w:eastAsia="en-GB"/>
          <w14:ligatures w14:val="standardContextual"/>
        </w:rPr>
        <w:t>Visible Learning for Teachers : Maximizing Impact on Learning</w:t>
      </w:r>
      <w:r w:rsidRPr="00AD423D">
        <w:rPr>
          <w:rFonts w:ascii="Arial Nova" w:eastAsia="Arial Nova" w:hAnsi="Arial Nova" w:cs="Arial Nova"/>
          <w:kern w:val="2"/>
          <w:bdr w:val="none" w:sz="0" w:space="0" w:color="auto"/>
          <w:lang w:val="en-GB" w:eastAsia="en-GB"/>
          <w14:ligatures w14:val="standardContextual"/>
        </w:rPr>
        <w:t>. London: Routledge. Available at: https://research-ebsco-com.ezproxy.uwtsd.ac.uk/linkprocessor/plink?id=8afc1c9e-06a5-3d1c-ac05-6c2ab216fffb (Accessed: 1 April 2025).</w:t>
      </w:r>
    </w:p>
    <w:p w14:paraId="7053FE8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 xml:space="preserve">Hattie, J. and Clarke, S. (2018) </w:t>
      </w:r>
      <w:r w:rsidRPr="00AD423D">
        <w:rPr>
          <w:rFonts w:ascii="Arial Nova" w:eastAsia="Arial Nova" w:hAnsi="Arial Nova" w:cs="Arial Nova"/>
          <w:i/>
          <w:iCs/>
          <w:kern w:val="2"/>
          <w:bdr w:val="none" w:sz="0" w:space="0" w:color="auto"/>
          <w:lang w:val="en-GB" w:eastAsia="en-GB"/>
          <w14:ligatures w14:val="standardContextual"/>
        </w:rPr>
        <w:t>Visible Learning: Feedback</w:t>
      </w:r>
      <w:r w:rsidRPr="00AD423D">
        <w:rPr>
          <w:rFonts w:ascii="Arial Nova" w:eastAsia="Arial Nova" w:hAnsi="Arial Nova" w:cs="Arial Nova"/>
          <w:kern w:val="2"/>
          <w:bdr w:val="none" w:sz="0" w:space="0" w:color="auto"/>
          <w:lang w:val="en-GB" w:eastAsia="en-GB"/>
          <w14:ligatures w14:val="standardContextual"/>
        </w:rPr>
        <w:t>. 1st edition. Boca Raton, FL: Routledge, an imprint of Taylor and Francis. </w:t>
      </w:r>
    </w:p>
    <w:p w14:paraId="61593C4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divId w:val="313678106"/>
        <w:rPr>
          <w:rFonts w:ascii="Arial Nova" w:eastAsia="Arial Nova" w:hAnsi="Arial Nova" w:cs="Arial Nova"/>
          <w:kern w:val="2"/>
          <w:bdr w:val="none" w:sz="0" w:space="0" w:color="auto"/>
          <w:lang w:val="en-GB" w:eastAsia="en-GB"/>
          <w14:ligatures w14:val="standardContextual"/>
        </w:rPr>
      </w:pPr>
    </w:p>
    <w:p w14:paraId="3769DCD6"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Heron, H. (2022) </w:t>
      </w:r>
      <w:r w:rsidRPr="00AD423D">
        <w:rPr>
          <w:rFonts w:ascii="Arial Nova" w:eastAsia="Arial Nova" w:hAnsi="Arial Nova" w:cs="Arial Nova"/>
          <w:i/>
          <w:iCs/>
          <w:kern w:val="2"/>
          <w:bdr w:val="none" w:sz="0" w:space="0" w:color="auto"/>
          <w:lang w:val="en-GB" w:eastAsia="en-GB"/>
          <w14:ligatures w14:val="standardContextual"/>
        </w:rPr>
        <w:t>Supporting pupil independence through questioning.</w:t>
      </w:r>
      <w:r w:rsidRPr="00AD423D">
        <w:rPr>
          <w:rFonts w:ascii="Arial Nova" w:eastAsia="Arial Nova" w:hAnsi="Arial Nova" w:cs="Arial Nova"/>
          <w:kern w:val="2"/>
          <w:bdr w:val="none" w:sz="0" w:space="0" w:color="auto"/>
          <w:lang w:val="en-GB" w:eastAsia="en-GB"/>
          <w14:ligatures w14:val="standardContextual"/>
        </w:rPr>
        <w:t> Education Endowment Foundation. Available at: </w:t>
      </w:r>
      <w:hyperlink r:id="rId16" w:history="1">
        <w:r w:rsidRPr="00AD423D">
          <w:rPr>
            <w:rFonts w:ascii="Arial Nova" w:eastAsia="Arial Nova" w:hAnsi="Arial Nova" w:cs="Arial Nova"/>
            <w:kern w:val="2"/>
            <w:u w:val="single"/>
            <w:bdr w:val="none" w:sz="0" w:space="0" w:color="auto"/>
            <w:lang w:val="en-GB" w:eastAsia="en-GB"/>
            <w14:ligatures w14:val="standardContextual"/>
          </w:rPr>
          <w:t>https://educationendowmentfoundation.org.uk/news/eef-blog-supporting-pupil-independence-through-questioning</w:t>
        </w:r>
      </w:hyperlink>
      <w:r w:rsidRPr="00AD423D">
        <w:rPr>
          <w:rFonts w:ascii="Arial Nova" w:eastAsia="Arial Nova" w:hAnsi="Arial Nova" w:cs="Arial Nova"/>
          <w:kern w:val="2"/>
          <w:bdr w:val="none" w:sz="0" w:space="0" w:color="auto"/>
          <w:lang w:val="en-GB" w:eastAsia="en-GB"/>
          <w14:ligatures w14:val="standardContextual"/>
        </w:rPr>
        <w:t>(Accessed: 26</w:t>
      </w:r>
      <w:r w:rsidRPr="00AD423D">
        <w:rPr>
          <w:rFonts w:ascii="Arial Nova" w:eastAsia="Arial Nova" w:hAnsi="Arial Nova" w:cs="Arial Nova"/>
          <w:kern w:val="2"/>
          <w:bdr w:val="none" w:sz="0" w:space="0" w:color="auto"/>
          <w:vertAlign w:val="superscript"/>
          <w:lang w:val="en-GB" w:eastAsia="en-GB"/>
          <w14:ligatures w14:val="standardContextual"/>
        </w:rPr>
        <w:t>th</w:t>
      </w:r>
      <w:r w:rsidRPr="00AD423D">
        <w:rPr>
          <w:rFonts w:ascii="Arial Nova" w:eastAsia="Arial Nova" w:hAnsi="Arial Nova" w:cs="Arial Nova"/>
          <w:kern w:val="2"/>
          <w:bdr w:val="none" w:sz="0" w:space="0" w:color="auto"/>
          <w:lang w:val="en-GB" w:eastAsia="en-GB"/>
          <w14:ligatures w14:val="standardContextual"/>
        </w:rPr>
        <w:t xml:space="preserve"> March 2025).</w:t>
      </w:r>
    </w:p>
    <w:p w14:paraId="7349D94D"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Holmes, A.G.D. (2023) ‘The design and use of questionnaires in educational research: A new (student) researcher guide’, </w:t>
      </w:r>
      <w:r w:rsidRPr="00AD423D">
        <w:rPr>
          <w:rFonts w:ascii="Arial Nova" w:eastAsia="Arial Nova" w:hAnsi="Arial Nova" w:cs="Arial Nova"/>
          <w:i/>
          <w:iCs/>
          <w:kern w:val="2"/>
          <w:bdr w:val="none" w:sz="0" w:space="0" w:color="auto"/>
          <w:lang w:val="en-GB" w:eastAsia="en-GB"/>
          <w14:ligatures w14:val="standardContextual"/>
        </w:rPr>
        <w:t>Innovare Journal of Education</w:t>
      </w:r>
      <w:r w:rsidRPr="00AD423D">
        <w:rPr>
          <w:rFonts w:ascii="Arial Nova" w:eastAsia="Arial Nova" w:hAnsi="Arial Nova" w:cs="Arial Nova"/>
          <w:kern w:val="2"/>
          <w:bdr w:val="none" w:sz="0" w:space="0" w:color="auto"/>
          <w:lang w:val="en-GB" w:eastAsia="en-GB"/>
          <w14:ligatures w14:val="standardContextual"/>
        </w:rPr>
        <w:t>, 11(3). Available at: DOI:10.22159/ijoe.2023v11i3.47599 (Accessed: 25 March 2025).</w:t>
      </w:r>
    </w:p>
    <w:p w14:paraId="73225DD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Hyslop-Margison, E. J. and Strobel, J. (2007) ‘CONSTRUCTIVISM AND EDUCATION: MISUNDERSTANDINGS AND PEDAGOGICAL IMPLICATIONS’, </w:t>
      </w:r>
      <w:r w:rsidRPr="00AD423D">
        <w:rPr>
          <w:rFonts w:ascii="Arial Nova" w:eastAsia="Arial Nova" w:hAnsi="Arial Nova" w:cs="Arial Nova"/>
          <w:i/>
          <w:iCs/>
          <w:kern w:val="2"/>
          <w:bdr w:val="none" w:sz="0" w:space="0" w:color="auto"/>
          <w:lang w:val="en-GB" w:eastAsia="en-GB"/>
          <w14:ligatures w14:val="standardContextual"/>
        </w:rPr>
        <w:t>The Teacher Educator</w:t>
      </w:r>
      <w:r w:rsidRPr="00AD423D">
        <w:rPr>
          <w:rFonts w:ascii="Arial Nova" w:eastAsia="Arial Nova" w:hAnsi="Arial Nova" w:cs="Arial Nova"/>
          <w:kern w:val="2"/>
          <w:bdr w:val="none" w:sz="0" w:space="0" w:color="auto"/>
          <w:lang w:val="en-GB" w:eastAsia="en-GB"/>
          <w14:ligatures w14:val="standardContextual"/>
        </w:rPr>
        <w:t>, 43(1), pp. 72–86. doi: 10.1080/08878730701728945. (Accessed: 3 April 2025).</w:t>
      </w:r>
    </w:p>
    <w:p w14:paraId="0876556D"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Jerry Wellington (2015) </w:t>
      </w:r>
      <w:r w:rsidRPr="00AD423D">
        <w:rPr>
          <w:rFonts w:ascii="Arial Nova" w:eastAsia="Arial Nova" w:hAnsi="Arial Nova" w:cs="Arial Nova"/>
          <w:i/>
          <w:iCs/>
          <w:kern w:val="2"/>
          <w:bdr w:val="none" w:sz="0" w:space="0" w:color="auto"/>
          <w:lang w:val="en-GB" w:eastAsia="en-GB"/>
          <w14:ligatures w14:val="standardContextual"/>
        </w:rPr>
        <w:t>Educational Research : Contemporary Issues and Practical Approaches</w:t>
      </w:r>
      <w:r w:rsidRPr="00AD423D">
        <w:rPr>
          <w:rFonts w:ascii="Arial Nova" w:eastAsia="Arial Nova" w:hAnsi="Arial Nova" w:cs="Arial Nova"/>
          <w:kern w:val="2"/>
          <w:bdr w:val="none" w:sz="0" w:space="0" w:color="auto"/>
          <w:lang w:val="en-GB" w:eastAsia="en-GB"/>
          <w14:ligatures w14:val="standardContextual"/>
        </w:rPr>
        <w:t>. London: Bloomsbury Academic. Available at: https://research-ebsco-com.ezproxy.uwtsd.ac.uk/linkprocessor/plink?id=2210aa34-e376-3d1b-b9de-840eef829501 (Accessed: 31 March 2025).</w:t>
      </w:r>
    </w:p>
    <w:p w14:paraId="3EB7EE1F"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lastRenderedPageBreak/>
        <w:t>Kempf-Leonard, K. (ed.) (2005). </w:t>
      </w:r>
      <w:r w:rsidRPr="00AD423D">
        <w:rPr>
          <w:rFonts w:ascii="Arial Nova" w:eastAsia="Arial Nova" w:hAnsi="Arial Nova" w:cs="Arial Nova"/>
          <w:i/>
          <w:iCs/>
          <w:kern w:val="2"/>
          <w:bdr w:val="none" w:sz="0" w:space="0" w:color="auto"/>
          <w:lang w:val="en-GB" w:eastAsia="en-GB"/>
          <w14:ligatures w14:val="standardContextual"/>
        </w:rPr>
        <w:t>Encyclopedia of Social Measurement.</w:t>
      </w:r>
      <w:r w:rsidRPr="00AD423D">
        <w:rPr>
          <w:rFonts w:ascii="Arial Nova" w:eastAsia="Arial Nova" w:hAnsi="Arial Nova" w:cs="Arial Nova"/>
          <w:kern w:val="2"/>
          <w:bdr w:val="none" w:sz="0" w:space="0" w:color="auto"/>
          <w:lang w:val="en-GB" w:eastAsia="en-GB"/>
          <w14:ligatures w14:val="standardContextual"/>
        </w:rPr>
        <w:t> University of Texas at Dallas, Richardson, Texas, USA: Elsevier. Available at: </w:t>
      </w:r>
      <w:hyperlink r:id="rId17" w:history="1">
        <w:r w:rsidRPr="00AD423D">
          <w:rPr>
            <w:rFonts w:ascii="Arial Nova" w:eastAsia="Arial Nova" w:hAnsi="Arial Nova" w:cs="Arial Nova"/>
            <w:kern w:val="2"/>
            <w:u w:val="single"/>
            <w:bdr w:val="none" w:sz="0" w:space="0" w:color="auto"/>
            <w:lang w:val="en-GB" w:eastAsia="en-GB"/>
            <w14:ligatures w14:val="standardContextual"/>
          </w:rPr>
          <w:t>https://www.sciencedirect.com/referencework/9780123693983/encyclopedia-of-social-measurement</w:t>
        </w:r>
      </w:hyperlink>
      <w:r w:rsidRPr="00AD423D">
        <w:rPr>
          <w:rFonts w:ascii="Arial Nova" w:eastAsia="Arial Nova" w:hAnsi="Arial Nova" w:cs="Arial Nova"/>
          <w:kern w:val="2"/>
          <w:bdr w:val="none" w:sz="0" w:space="0" w:color="auto"/>
          <w:lang w:val="en-GB" w:eastAsia="en-GB"/>
          <w14:ligatures w14:val="standardContextual"/>
        </w:rPr>
        <w:t> [Accessed: 27 March 2025].</w:t>
      </w:r>
    </w:p>
    <w:p w14:paraId="3136E598"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Kruger, J. and Dunning, D. (1999) 'Unskilled and unaware of it: How difficulties in recognizing one's own incompetence lead to inflated self-assessments', </w:t>
      </w:r>
      <w:r w:rsidRPr="00AD423D">
        <w:rPr>
          <w:rFonts w:ascii="Arial Nova" w:eastAsia="Arial Nova" w:hAnsi="Arial Nova" w:cs="Arial Nova"/>
          <w:i/>
          <w:iCs/>
          <w:kern w:val="2"/>
          <w:bdr w:val="none" w:sz="0" w:space="0" w:color="auto"/>
          <w:lang w:val="en-GB" w:eastAsia="en-GB"/>
          <w14:ligatures w14:val="standardContextual"/>
        </w:rPr>
        <w:t>Journal of Personality and Social Psychology</w:t>
      </w:r>
      <w:r w:rsidRPr="00AD423D">
        <w:rPr>
          <w:rFonts w:ascii="Arial Nova" w:eastAsia="Arial Nova" w:hAnsi="Arial Nova" w:cs="Arial Nova"/>
          <w:kern w:val="2"/>
          <w:bdr w:val="none" w:sz="0" w:space="0" w:color="auto"/>
          <w:lang w:val="en-GB" w:eastAsia="en-GB"/>
          <w14:ligatures w14:val="standardContextual"/>
        </w:rPr>
        <w:t>, 77(6), pp. 1121–1134. Available at: </w:t>
      </w:r>
      <w:hyperlink r:id="rId18" w:history="1">
        <w:r w:rsidRPr="00AD423D">
          <w:rPr>
            <w:rFonts w:ascii="Arial Nova" w:eastAsia="Arial Nova" w:hAnsi="Arial Nova" w:cs="Arial Nova"/>
            <w:kern w:val="2"/>
            <w:u w:val="single"/>
            <w:bdr w:val="none" w:sz="0" w:space="0" w:color="auto"/>
            <w:lang w:val="en-GB" w:eastAsia="en-GB"/>
            <w14:ligatures w14:val="standardContextual"/>
          </w:rPr>
          <w:t>https://doi.org/10.1037/0022-3514.77.6.1121</w:t>
        </w:r>
      </w:hyperlink>
      <w:r w:rsidRPr="00AD423D">
        <w:rPr>
          <w:rFonts w:ascii="Arial Nova" w:eastAsia="Arial Nova" w:hAnsi="Arial Nova" w:cs="Arial Nova"/>
          <w:kern w:val="2"/>
          <w:bdr w:val="none" w:sz="0" w:space="0" w:color="auto"/>
          <w:lang w:val="en-GB" w:eastAsia="en-GB"/>
          <w14:ligatures w14:val="standardContextual"/>
        </w:rPr>
        <w:t> (Accessed: 26 March 2025).</w:t>
      </w:r>
    </w:p>
    <w:p w14:paraId="2212B2E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O’Reilly, M. and Dogra, N. (2017) </w:t>
      </w:r>
      <w:r w:rsidRPr="00AD423D">
        <w:rPr>
          <w:rFonts w:ascii="Arial Nova" w:eastAsia="Arial Nova" w:hAnsi="Arial Nova" w:cs="Arial Nova"/>
          <w:i/>
          <w:iCs/>
          <w:kern w:val="2"/>
          <w:bdr w:val="none" w:sz="0" w:space="0" w:color="auto"/>
          <w:lang w:val="en-GB" w:eastAsia="en-GB"/>
          <w14:ligatures w14:val="standardContextual"/>
        </w:rPr>
        <w:t>Interviewing children and young people for research</w:t>
      </w:r>
      <w:r w:rsidRPr="00AD423D">
        <w:rPr>
          <w:rFonts w:ascii="Arial Nova" w:eastAsia="Arial Nova" w:hAnsi="Arial Nova" w:cs="Arial Nova"/>
          <w:kern w:val="2"/>
          <w:bdr w:val="none" w:sz="0" w:space="0" w:color="auto"/>
          <w:lang w:val="en-GB" w:eastAsia="en-GB"/>
          <w14:ligatures w14:val="standardContextual"/>
        </w:rPr>
        <w:t>. London: SAGE Publications Ltd.</w:t>
      </w:r>
    </w:p>
    <w:p w14:paraId="426590E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Panadero, E., Jonsson, A. &amp; Botella, J. (2017) 'Effects of self-assessment on self-regulated learning and self-efficacy: Four meta-analyses', </w:t>
      </w:r>
      <w:r w:rsidRPr="00AD423D">
        <w:rPr>
          <w:rFonts w:ascii="Arial Nova" w:eastAsia="Arial Nova" w:hAnsi="Arial Nova" w:cs="Arial Nova"/>
          <w:i/>
          <w:iCs/>
          <w:kern w:val="2"/>
          <w:bdr w:val="none" w:sz="0" w:space="0" w:color="auto"/>
          <w:lang w:val="en-GB" w:eastAsia="en-GB"/>
          <w14:ligatures w14:val="standardContextual"/>
        </w:rPr>
        <w:t>Educational Research Review</w:t>
      </w:r>
      <w:r w:rsidRPr="00AD423D">
        <w:rPr>
          <w:rFonts w:ascii="Arial Nova" w:eastAsia="Arial Nova" w:hAnsi="Arial Nova" w:cs="Arial Nova"/>
          <w:kern w:val="2"/>
          <w:bdr w:val="none" w:sz="0" w:space="0" w:color="auto"/>
          <w:lang w:val="en-GB" w:eastAsia="en-GB"/>
          <w14:ligatures w14:val="standardContextual"/>
        </w:rPr>
        <w:t>, 22, pp. 74–98. Available at: </w:t>
      </w:r>
      <w:hyperlink r:id="rId19" w:history="1">
        <w:r w:rsidRPr="00AD423D">
          <w:rPr>
            <w:rFonts w:ascii="Arial Nova" w:eastAsia="Arial Nova" w:hAnsi="Arial Nova" w:cs="Arial Nova"/>
            <w:kern w:val="2"/>
            <w:u w:val="single"/>
            <w:bdr w:val="none" w:sz="0" w:space="0" w:color="auto"/>
            <w:lang w:val="en-GB" w:eastAsia="en-GB"/>
            <w14:ligatures w14:val="standardContextual"/>
          </w:rPr>
          <w:t>https://doi.org/10.1016/j.edurev.2017.08.004</w:t>
        </w:r>
      </w:hyperlink>
      <w:r w:rsidRPr="00AD423D">
        <w:rPr>
          <w:rFonts w:ascii="Arial Nova" w:eastAsia="Arial Nova" w:hAnsi="Arial Nova" w:cs="Arial Nova"/>
          <w:kern w:val="2"/>
          <w:bdr w:val="none" w:sz="0" w:space="0" w:color="auto"/>
          <w:lang w:val="en-GB" w:eastAsia="en-GB"/>
          <w14:ligatures w14:val="standardContextual"/>
        </w:rPr>
        <w:t>. [Accessed 25 March 2025].</w:t>
      </w:r>
    </w:p>
    <w:p w14:paraId="4D757B23"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Peachey, N. (n.d.) </w:t>
      </w:r>
      <w:r w:rsidRPr="00AD423D">
        <w:rPr>
          <w:rFonts w:ascii="Arial Nova" w:eastAsia="Arial Nova" w:hAnsi="Arial Nova" w:cs="Arial Nova"/>
          <w:i/>
          <w:iCs/>
          <w:kern w:val="2"/>
          <w:bdr w:val="none" w:sz="0" w:space="0" w:color="auto"/>
          <w:lang w:val="en-GB" w:eastAsia="en-GB"/>
          <w14:ligatures w14:val="standardContextual"/>
        </w:rPr>
        <w:t>Learner diaries</w:t>
      </w:r>
      <w:r w:rsidRPr="00AD423D">
        <w:rPr>
          <w:rFonts w:ascii="Arial Nova" w:eastAsia="Arial Nova" w:hAnsi="Arial Nova" w:cs="Arial Nova"/>
          <w:kern w:val="2"/>
          <w:bdr w:val="none" w:sz="0" w:space="0" w:color="auto"/>
          <w:lang w:val="en-GB" w:eastAsia="en-GB"/>
          <w14:ligatures w14:val="standardContextual"/>
        </w:rPr>
        <w:t>. British Council. Available at: </w:t>
      </w:r>
      <w:hyperlink r:id="rId20" w:history="1">
        <w:r w:rsidRPr="00AD423D">
          <w:rPr>
            <w:rFonts w:ascii="Arial Nova" w:eastAsia="Arial Nova" w:hAnsi="Arial Nova" w:cs="Arial Nova"/>
            <w:kern w:val="2"/>
            <w:u w:val="single"/>
            <w:bdr w:val="none" w:sz="0" w:space="0" w:color="auto"/>
            <w:lang w:val="en-GB" w:eastAsia="en-GB"/>
            <w14:ligatures w14:val="standardContextual"/>
          </w:rPr>
          <w:t>https://www.teachingenglish.org.uk/ru/comment/203387#comment-203387</w:t>
        </w:r>
      </w:hyperlink>
      <w:r w:rsidRPr="00AD423D">
        <w:rPr>
          <w:rFonts w:ascii="Arial Nova" w:eastAsia="Arial Nova" w:hAnsi="Arial Nova" w:cs="Arial Nova"/>
          <w:kern w:val="2"/>
          <w:bdr w:val="none" w:sz="0" w:space="0" w:color="auto"/>
          <w:lang w:val="en-GB" w:eastAsia="en-GB"/>
          <w14:ligatures w14:val="standardContextual"/>
        </w:rPr>
        <w:t> (Accessed: 1</w:t>
      </w:r>
      <w:r w:rsidRPr="00AD423D">
        <w:rPr>
          <w:rFonts w:ascii="Arial Nova" w:eastAsia="Arial Nova" w:hAnsi="Arial Nova" w:cs="Arial Nova"/>
          <w:kern w:val="2"/>
          <w:bdr w:val="none" w:sz="0" w:space="0" w:color="auto"/>
          <w:vertAlign w:val="superscript"/>
          <w:lang w:val="en-GB" w:eastAsia="en-GB"/>
          <w14:ligatures w14:val="standardContextual"/>
        </w:rPr>
        <w:t>st</w:t>
      </w:r>
      <w:r w:rsidRPr="00AD423D">
        <w:rPr>
          <w:rFonts w:ascii="Arial Nova" w:eastAsia="Arial Nova" w:hAnsi="Arial Nova" w:cs="Arial Nova"/>
          <w:kern w:val="2"/>
          <w:bdr w:val="none" w:sz="0" w:space="0" w:color="auto"/>
          <w:lang w:val="en-GB" w:eastAsia="en-GB"/>
          <w14:ligatures w14:val="standardContextual"/>
        </w:rPr>
        <w:t xml:space="preserve"> April 2025).</w:t>
      </w:r>
    </w:p>
    <w:p w14:paraId="2F01B98B"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Roberts, T.S. (2006) </w:t>
      </w:r>
      <w:r w:rsidRPr="00AD423D">
        <w:rPr>
          <w:rFonts w:ascii="Arial Nova" w:eastAsia="Arial Nova" w:hAnsi="Arial Nova" w:cs="Arial Nova"/>
          <w:i/>
          <w:iCs/>
          <w:kern w:val="2"/>
          <w:bdr w:val="none" w:sz="0" w:space="0" w:color="auto"/>
          <w:lang w:val="en-GB" w:eastAsia="en-GB"/>
          <w14:ligatures w14:val="standardContextual"/>
        </w:rPr>
        <w:t>Self, peer and group assessment in e-learning</w:t>
      </w:r>
      <w:r w:rsidRPr="00AD423D">
        <w:rPr>
          <w:rFonts w:ascii="Arial Nova" w:eastAsia="Arial Nova" w:hAnsi="Arial Nova" w:cs="Arial Nova"/>
          <w:kern w:val="2"/>
          <w:bdr w:val="none" w:sz="0" w:space="0" w:color="auto"/>
          <w:lang w:val="en-GB" w:eastAsia="en-GB"/>
          <w14:ligatures w14:val="standardContextual"/>
        </w:rPr>
        <w:t>. Hershey, PA: IGI Global. doi:10.4018/978-1-59140-965-6. [Accessed: 18 Mar. 2025].</w:t>
      </w:r>
    </w:p>
    <w:p w14:paraId="7037DC7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Sadler, D. R. (1989) ‘Formative assessment and the design of instructional systems’, </w:t>
      </w:r>
      <w:r w:rsidRPr="00AD423D">
        <w:rPr>
          <w:rFonts w:ascii="Arial Nova" w:eastAsia="Arial Nova" w:hAnsi="Arial Nova" w:cs="Arial Nova"/>
          <w:i/>
          <w:iCs/>
          <w:kern w:val="2"/>
          <w:bdr w:val="none" w:sz="0" w:space="0" w:color="auto"/>
          <w:lang w:val="en-GB" w:eastAsia="en-GB"/>
          <w14:ligatures w14:val="standardContextual"/>
        </w:rPr>
        <w:t>Instructional Science</w:t>
      </w:r>
      <w:r w:rsidRPr="00AD423D">
        <w:rPr>
          <w:rFonts w:ascii="Arial Nova" w:eastAsia="Arial Nova" w:hAnsi="Arial Nova" w:cs="Arial Nova"/>
          <w:kern w:val="2"/>
          <w:bdr w:val="none" w:sz="0" w:space="0" w:color="auto"/>
          <w:lang w:val="en-GB" w:eastAsia="en-GB"/>
          <w14:ligatures w14:val="standardContextual"/>
        </w:rPr>
        <w:t>, 18(2), pp. 119–144. Available at: </w:t>
      </w:r>
      <w:hyperlink r:id="rId21" w:history="1">
        <w:r w:rsidRPr="00AD423D">
          <w:rPr>
            <w:rFonts w:ascii="Arial Nova" w:eastAsia="Arial Nova" w:hAnsi="Arial Nova" w:cs="Arial Nova"/>
            <w:kern w:val="2"/>
            <w:u w:val="single"/>
            <w:bdr w:val="none" w:sz="0" w:space="0" w:color="auto"/>
            <w:lang w:val="en-GB" w:eastAsia="en-GB"/>
            <w14:ligatures w14:val="standardContextual"/>
          </w:rPr>
          <w:t>https://doi.org/10.1007/BF00117714</w:t>
        </w:r>
      </w:hyperlink>
      <w:r w:rsidRPr="00AD423D">
        <w:rPr>
          <w:rFonts w:ascii="Arial Nova" w:eastAsia="Arial Nova" w:hAnsi="Arial Nova" w:cs="Arial Nova"/>
          <w:kern w:val="2"/>
          <w:bdr w:val="none" w:sz="0" w:space="0" w:color="auto"/>
          <w:lang w:val="en-GB" w:eastAsia="en-GB"/>
          <w14:ligatures w14:val="standardContextual"/>
        </w:rPr>
        <w:t>. [Accessed 25 March 2025].</w:t>
      </w:r>
    </w:p>
    <w:p w14:paraId="2A10B7D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Shiel, T. (2017) </w:t>
      </w:r>
      <w:r w:rsidRPr="00AD423D">
        <w:rPr>
          <w:rFonts w:ascii="Arial Nova" w:eastAsia="Arial Nova" w:hAnsi="Arial Nova" w:cs="Arial Nova"/>
          <w:i/>
          <w:iCs/>
          <w:kern w:val="2"/>
          <w:bdr w:val="none" w:sz="0" w:space="0" w:color="auto"/>
          <w:lang w:val="en-GB" w:eastAsia="en-GB"/>
          <w14:ligatures w14:val="standardContextual"/>
        </w:rPr>
        <w:t>Designing and using performance tasks : enhancing student learning and assessment</w:t>
      </w:r>
      <w:r w:rsidRPr="00AD423D">
        <w:rPr>
          <w:rFonts w:ascii="Arial Nova" w:eastAsia="Arial Nova" w:hAnsi="Arial Nova" w:cs="Arial Nova"/>
          <w:kern w:val="2"/>
          <w:bdr w:val="none" w:sz="0" w:space="0" w:color="auto"/>
          <w:lang w:val="en-GB" w:eastAsia="en-GB"/>
          <w14:ligatures w14:val="standardContextual"/>
        </w:rPr>
        <w:t>. Thousand Oaks, California: Corwin.</w:t>
      </w:r>
    </w:p>
    <w:p w14:paraId="5E687B74"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Sibieta, L. (2024) </w:t>
      </w:r>
      <w:r w:rsidRPr="00AD423D">
        <w:rPr>
          <w:rFonts w:ascii="Arial Nova" w:eastAsia="Arial Nova" w:hAnsi="Arial Nova" w:cs="Arial Nova"/>
          <w:i/>
          <w:iCs/>
          <w:kern w:val="2"/>
          <w:bdr w:val="none" w:sz="0" w:space="0" w:color="auto"/>
          <w:lang w:val="en-GB" w:eastAsia="en-GB"/>
          <w14:ligatures w14:val="standardContextual"/>
        </w:rPr>
        <w:t>Major challenges for education in Wales</w:t>
      </w:r>
      <w:r w:rsidRPr="00AD423D">
        <w:rPr>
          <w:rFonts w:ascii="Arial Nova" w:eastAsia="Arial Nova" w:hAnsi="Arial Nova" w:cs="Arial Nova"/>
          <w:kern w:val="2"/>
          <w:bdr w:val="none" w:sz="0" w:space="0" w:color="auto"/>
          <w:lang w:val="en-GB" w:eastAsia="en-GB"/>
          <w14:ligatures w14:val="standardContextual"/>
        </w:rPr>
        <w:t>. Institute for Fiscal Studies. Available at: </w:t>
      </w:r>
      <w:hyperlink r:id="rId22" w:history="1">
        <w:r w:rsidRPr="00AD423D">
          <w:rPr>
            <w:rFonts w:ascii="Arial Nova" w:eastAsia="Arial Nova" w:hAnsi="Arial Nova" w:cs="Arial Nova"/>
            <w:color w:val="0000FF"/>
            <w:kern w:val="2"/>
            <w:u w:val="single"/>
            <w:bdr w:val="none" w:sz="0" w:space="0" w:color="auto"/>
            <w:lang w:val="en-GB" w:eastAsia="en-GB"/>
            <w14:ligatures w14:val="standardContextual"/>
          </w:rPr>
          <w:t>https://ifs.org.uk/sites/default/files/2024-03/Major-challenges-for-education-in-Wales-IFS-REPORT_0.pdf</w:t>
        </w:r>
      </w:hyperlink>
      <w:r w:rsidRPr="00AD423D">
        <w:rPr>
          <w:rFonts w:ascii="Arial Nova" w:eastAsia="Arial Nova" w:hAnsi="Arial Nova" w:cs="Arial Nova"/>
          <w:kern w:val="2"/>
          <w:bdr w:val="none" w:sz="0" w:space="0" w:color="auto"/>
          <w:lang w:val="en-GB" w:eastAsia="en-GB"/>
          <w14:ligatures w14:val="standardContextual"/>
        </w:rPr>
        <w:t> (Accessed: 18 March 2025).</w:t>
      </w:r>
    </w:p>
    <w:p w14:paraId="695509A0"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The Education Hub (2018) </w:t>
      </w:r>
      <w:r w:rsidRPr="00AD423D">
        <w:rPr>
          <w:rFonts w:ascii="Arial Nova" w:eastAsia="Arial Nova" w:hAnsi="Arial Nova" w:cs="Arial Nova"/>
          <w:i/>
          <w:iCs/>
          <w:kern w:val="2"/>
          <w:bdr w:val="none" w:sz="0" w:space="0" w:color="auto"/>
          <w:lang w:val="en-GB" w:eastAsia="en-GB"/>
          <w14:ligatures w14:val="standardContextual"/>
        </w:rPr>
        <w:t>How to successfully introduce self-assessment in your classroom.</w:t>
      </w:r>
      <w:r w:rsidRPr="00AD423D">
        <w:rPr>
          <w:rFonts w:ascii="Arial Nova" w:eastAsia="Arial Nova" w:hAnsi="Arial Nova" w:cs="Arial Nova"/>
          <w:kern w:val="2"/>
          <w:bdr w:val="none" w:sz="0" w:space="0" w:color="auto"/>
          <w:lang w:val="en-GB" w:eastAsia="en-GB"/>
          <w14:ligatures w14:val="standardContextual"/>
        </w:rPr>
        <w:t> Available at: </w:t>
      </w:r>
      <w:hyperlink r:id="rId23" w:history="1">
        <w:r w:rsidRPr="00AD423D">
          <w:rPr>
            <w:rFonts w:ascii="Arial Nova" w:eastAsia="Arial Nova" w:hAnsi="Arial Nova" w:cs="Arial Nova"/>
            <w:kern w:val="2"/>
            <w:u w:val="single"/>
            <w:bdr w:val="none" w:sz="0" w:space="0" w:color="auto"/>
            <w:lang w:val="en-GB" w:eastAsia="en-GB"/>
            <w14:ligatures w14:val="standardContextual"/>
          </w:rPr>
          <w:t>https://www.theeducationhub.org.nz/wp-content/uploads/2018/03/How-to-successfully-introduce-self-assessment-in-your-classroom.pdf</w:t>
        </w:r>
      </w:hyperlink>
      <w:r w:rsidRPr="00AD423D">
        <w:rPr>
          <w:rFonts w:ascii="Arial Nova" w:eastAsia="Arial Nova" w:hAnsi="Arial Nova" w:cs="Arial Nova"/>
          <w:kern w:val="2"/>
          <w:bdr w:val="none" w:sz="0" w:space="0" w:color="auto"/>
          <w:lang w:val="en-GB" w:eastAsia="en-GB"/>
          <w14:ligatures w14:val="standardContextual"/>
        </w:rPr>
        <w:t> [Accessed 25 March 2025].</w:t>
      </w:r>
    </w:p>
    <w:p w14:paraId="21C0883B" w14:textId="6CF81C81"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before="100" w:beforeAutospacing="1" w:after="100" w:afterAutospacing="1"/>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The Guardian (2022) ‘Poorer pupils in England and Wales lag “significantly” behind, report finds’. </w:t>
      </w:r>
      <w:r w:rsidRPr="00AD423D">
        <w:rPr>
          <w:rFonts w:ascii="Arial Nova" w:eastAsia="Arial Nova" w:hAnsi="Arial Nova" w:cs="Arial Nova"/>
          <w:i/>
          <w:iCs/>
          <w:kern w:val="2"/>
          <w:bdr w:val="none" w:sz="0" w:space="0" w:color="auto"/>
          <w:lang w:val="en-GB" w:eastAsia="en-GB"/>
          <w14:ligatures w14:val="standardContextual"/>
        </w:rPr>
        <w:t>The Guardian</w:t>
      </w:r>
      <w:r w:rsidRPr="00AD423D">
        <w:rPr>
          <w:rFonts w:ascii="Arial Nova" w:eastAsia="Arial Nova" w:hAnsi="Arial Nova" w:cs="Arial Nova"/>
          <w:kern w:val="2"/>
          <w:bdr w:val="none" w:sz="0" w:space="0" w:color="auto"/>
          <w:lang w:val="en-GB" w:eastAsia="en-GB"/>
          <w14:ligatures w14:val="standardContextual"/>
        </w:rPr>
        <w:t>. Available at: </w:t>
      </w:r>
      <w:hyperlink r:id="rId24" w:history="1">
        <w:r w:rsidRPr="00AD423D">
          <w:rPr>
            <w:rFonts w:ascii="Arial Nova" w:eastAsia="Arial Nova" w:hAnsi="Arial Nova" w:cs="Arial Nova"/>
            <w:kern w:val="2"/>
            <w:u w:val="single"/>
            <w:bdr w:val="none" w:sz="0" w:space="0" w:color="auto"/>
            <w:lang w:val="en-GB" w:eastAsia="en-GB"/>
            <w14:ligatures w14:val="standardContextual"/>
          </w:rPr>
          <w:t>https://www.theguardian.com/society/2022/jul/18/poorer-pupils-in-england-and-wales-lag-significantly-behind-report-finds</w:t>
        </w:r>
      </w:hyperlink>
      <w:r w:rsidRPr="00AD423D">
        <w:rPr>
          <w:rFonts w:ascii="Arial Nova" w:eastAsia="Arial Nova" w:hAnsi="Arial Nova" w:cs="Arial Nova"/>
          <w:kern w:val="2"/>
          <w:bdr w:val="none" w:sz="0" w:space="0" w:color="auto"/>
          <w:lang w:val="en-GB" w:eastAsia="en-GB"/>
          <w14:ligatures w14:val="standardContextual"/>
        </w:rPr>
        <w:t> (Accessed: 3 April 2025).</w:t>
      </w:r>
    </w:p>
    <w:p w14:paraId="72370D6E"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lastRenderedPageBreak/>
        <w:t>Towler, L. and Broadfoot, P. (1992) 'Self</w:t>
      </w:r>
      <w:r w:rsidRPr="00AD423D">
        <w:rPr>
          <w:rFonts w:ascii="Cambria Math" w:eastAsia="Arial Nova" w:hAnsi="Cambria Math" w:cs="Cambria Math"/>
          <w:kern w:val="2"/>
          <w:bdr w:val="none" w:sz="0" w:space="0" w:color="auto"/>
          <w:lang w:val="en-GB" w:eastAsia="en-GB"/>
          <w14:ligatures w14:val="standardContextual"/>
        </w:rPr>
        <w:t>‐</w:t>
      </w:r>
      <w:r w:rsidRPr="00AD423D">
        <w:rPr>
          <w:rFonts w:ascii="Arial Nova" w:eastAsia="Arial Nova" w:hAnsi="Arial Nova" w:cs="Arial Nova"/>
          <w:kern w:val="2"/>
          <w:bdr w:val="none" w:sz="0" w:space="0" w:color="auto"/>
          <w:lang w:val="en-GB" w:eastAsia="en-GB"/>
          <w14:ligatures w14:val="standardContextual"/>
        </w:rPr>
        <w:t>assessment in the Primary School', </w:t>
      </w:r>
      <w:r w:rsidRPr="00AD423D">
        <w:rPr>
          <w:rFonts w:ascii="Arial Nova" w:eastAsia="Arial Nova" w:hAnsi="Arial Nova" w:cs="Arial Nova"/>
          <w:i/>
          <w:iCs/>
          <w:kern w:val="2"/>
          <w:bdr w:val="none" w:sz="0" w:space="0" w:color="auto"/>
          <w:lang w:val="en-GB" w:eastAsia="en-GB"/>
          <w14:ligatures w14:val="standardContextual"/>
        </w:rPr>
        <w:t>Educational Review</w:t>
      </w:r>
      <w:r w:rsidRPr="00AD423D">
        <w:rPr>
          <w:rFonts w:ascii="Arial Nova" w:eastAsia="Arial Nova" w:hAnsi="Arial Nova" w:cs="Arial Nova"/>
          <w:kern w:val="2"/>
          <w:bdr w:val="none" w:sz="0" w:space="0" w:color="auto"/>
          <w:lang w:val="en-GB" w:eastAsia="en-GB"/>
          <w14:ligatures w14:val="standardContextual"/>
        </w:rPr>
        <w:t>, 44(2), pp. 137-151. Available at: https://doi.org/10.1080/0013191920440203 (Accessed: 26 March 2025).</w:t>
      </w:r>
    </w:p>
    <w:p w14:paraId="450B3889"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Veenman, M. V., Wilhelm, P. and Beishuizen, J. J. (2004) ‘The relation between intellectual and metacognitive skills from a developmental perspective’, </w:t>
      </w:r>
      <w:r w:rsidRPr="00AD423D">
        <w:rPr>
          <w:rFonts w:ascii="Arial Nova" w:eastAsia="Arial Nova" w:hAnsi="Arial Nova" w:cs="Arial Nova"/>
          <w:i/>
          <w:iCs/>
          <w:kern w:val="2"/>
          <w:bdr w:val="none" w:sz="0" w:space="0" w:color="auto"/>
          <w:lang w:val="en-GB" w:eastAsia="en-GB"/>
          <w14:ligatures w14:val="standardContextual"/>
        </w:rPr>
        <w:t>Learning and Instruction</w:t>
      </w:r>
      <w:r w:rsidRPr="00AD423D">
        <w:rPr>
          <w:rFonts w:ascii="Arial Nova" w:eastAsia="Arial Nova" w:hAnsi="Arial Nova" w:cs="Arial Nova"/>
          <w:kern w:val="2"/>
          <w:bdr w:val="none" w:sz="0" w:space="0" w:color="auto"/>
          <w:lang w:val="en-GB" w:eastAsia="en-GB"/>
          <w14:ligatures w14:val="standardContextual"/>
        </w:rPr>
        <w:t>, 14(1), pp. 89-109. Available at: </w:t>
      </w:r>
      <w:hyperlink r:id="rId25" w:history="1">
        <w:r w:rsidRPr="00AD423D">
          <w:rPr>
            <w:rFonts w:ascii="Arial Nova" w:eastAsia="Arial Nova" w:hAnsi="Arial Nova" w:cs="Arial Nova"/>
            <w:kern w:val="2"/>
            <w:u w:val="single"/>
            <w:bdr w:val="none" w:sz="0" w:space="0" w:color="auto"/>
            <w:lang w:val="en-GB" w:eastAsia="en-GB"/>
            <w14:ligatures w14:val="standardContextual"/>
          </w:rPr>
          <w:t>https://doi.org/10.1016/j.learninstruc.2003.10.004</w:t>
        </w:r>
      </w:hyperlink>
      <w:r w:rsidRPr="00AD423D">
        <w:rPr>
          <w:rFonts w:ascii="Arial Nova" w:eastAsia="Arial Nova" w:hAnsi="Arial Nova" w:cs="Arial Nova"/>
          <w:kern w:val="2"/>
          <w:bdr w:val="none" w:sz="0" w:space="0" w:color="auto"/>
          <w:lang w:val="en-GB" w:eastAsia="en-GB"/>
          <w14:ligatures w14:val="standardContextual"/>
        </w:rPr>
        <w:t> (Accessed: 26 March 2025).</w:t>
      </w:r>
    </w:p>
    <w:p w14:paraId="5A84B81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Welsh Government (2022) </w:t>
      </w:r>
      <w:r w:rsidRPr="00AD423D">
        <w:rPr>
          <w:rFonts w:ascii="Arial Nova" w:eastAsia="Arial Nova" w:hAnsi="Arial Nova" w:cs="Arial Nova"/>
          <w:i/>
          <w:iCs/>
          <w:kern w:val="2"/>
          <w:bdr w:val="none" w:sz="0" w:space="0" w:color="auto"/>
          <w:lang w:val="en-GB" w:eastAsia="en-GB"/>
          <w14:ligatures w14:val="standardContextual"/>
        </w:rPr>
        <w:t>Developing a vision for curriculum design</w:t>
      </w:r>
      <w:r w:rsidRPr="00AD423D">
        <w:rPr>
          <w:rFonts w:ascii="Arial Nova" w:eastAsia="Arial Nova" w:hAnsi="Arial Nova" w:cs="Arial Nova"/>
          <w:kern w:val="2"/>
          <w:bdr w:val="none" w:sz="0" w:space="0" w:color="auto"/>
          <w:lang w:val="en-GB" w:eastAsia="en-GB"/>
          <w14:ligatures w14:val="standardContextual"/>
        </w:rPr>
        <w:t>. Available at: </w:t>
      </w:r>
      <w:hyperlink r:id="rId26" w:history="1">
        <w:r w:rsidRPr="00AD423D">
          <w:rPr>
            <w:rFonts w:ascii="Arial Nova" w:eastAsia="Arial Nova" w:hAnsi="Arial Nova" w:cs="Arial Nova"/>
            <w:kern w:val="2"/>
            <w:u w:val="single"/>
            <w:bdr w:val="none" w:sz="0" w:space="0" w:color="auto"/>
            <w:lang w:val="en-GB" w:eastAsia="en-GB"/>
            <w14:ligatures w14:val="standardContextual"/>
          </w:rPr>
          <w:t>https://hwb.gov.wales/curriculum-for-wales/designing-your-curriculum/developing-a-vision-for-curriculum-design</w:t>
        </w:r>
      </w:hyperlink>
      <w:r w:rsidRPr="00AD423D">
        <w:rPr>
          <w:rFonts w:ascii="Arial Nova" w:eastAsia="Arial Nova" w:hAnsi="Arial Nova" w:cs="Arial Nova"/>
          <w:kern w:val="2"/>
          <w:bdr w:val="none" w:sz="0" w:space="0" w:color="auto"/>
          <w:lang w:val="en-GB" w:eastAsia="en-GB"/>
          <w14:ligatures w14:val="standardContextual"/>
        </w:rPr>
        <w:t> (Accessed: 2 April 2025).</w:t>
      </w:r>
    </w:p>
    <w:p w14:paraId="3097E9EE"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Welsh Government (2023) </w:t>
      </w:r>
      <w:r w:rsidRPr="00AD423D">
        <w:rPr>
          <w:rFonts w:ascii="Arial Nova" w:eastAsia="Arial Nova" w:hAnsi="Arial Nova" w:cs="Arial Nova"/>
          <w:i/>
          <w:iCs/>
          <w:kern w:val="2"/>
          <w:bdr w:val="none" w:sz="0" w:space="0" w:color="auto"/>
          <w:lang w:val="en-GB" w:eastAsia="en-GB"/>
          <w14:ligatures w14:val="standardContextual"/>
        </w:rPr>
        <w:t>Pedagogy: Designing your curriculum</w:t>
      </w:r>
      <w:r w:rsidRPr="00AD423D">
        <w:rPr>
          <w:rFonts w:ascii="Arial Nova" w:eastAsia="Arial Nova" w:hAnsi="Arial Nova" w:cs="Arial Nova"/>
          <w:kern w:val="2"/>
          <w:bdr w:val="none" w:sz="0" w:space="0" w:color="auto"/>
          <w:lang w:val="en-GB" w:eastAsia="en-GB"/>
          <w14:ligatures w14:val="standardContextual"/>
        </w:rPr>
        <w:t>. Available at: </w:t>
      </w:r>
      <w:hyperlink r:id="rId27" w:history="1">
        <w:r w:rsidRPr="00AD423D">
          <w:rPr>
            <w:rFonts w:ascii="Arial Nova" w:eastAsia="Arial Nova" w:hAnsi="Arial Nova" w:cs="Arial Nova"/>
            <w:kern w:val="2"/>
            <w:u w:val="single"/>
            <w:bdr w:val="none" w:sz="0" w:space="0" w:color="auto"/>
            <w:lang w:val="en-GB" w:eastAsia="en-GB"/>
            <w14:ligatures w14:val="standardContextual"/>
          </w:rPr>
          <w:t>https://hwb.gov.wales/curriculum-for-wales/designing-your-curriculum/pedagogy</w:t>
        </w:r>
      </w:hyperlink>
      <w:r w:rsidRPr="00AD423D">
        <w:rPr>
          <w:rFonts w:ascii="Arial Nova" w:eastAsia="Arial Nova" w:hAnsi="Arial Nova" w:cs="Arial Nova"/>
          <w:kern w:val="2"/>
          <w:bdr w:val="none" w:sz="0" w:space="0" w:color="auto"/>
          <w:lang w:val="en-GB" w:eastAsia="en-GB"/>
          <w14:ligatures w14:val="standardContextual"/>
        </w:rPr>
        <w:t> (Accessed: 2 April 2025).</w:t>
      </w:r>
    </w:p>
    <w:p w14:paraId="4EF62E8B"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Welsh Government (n.d.) </w:t>
      </w:r>
      <w:r w:rsidRPr="00AD423D">
        <w:rPr>
          <w:rFonts w:ascii="Arial Nova" w:eastAsia="Arial Nova" w:hAnsi="Arial Nova" w:cs="Arial Nova"/>
          <w:i/>
          <w:iCs/>
          <w:kern w:val="2"/>
          <w:bdr w:val="none" w:sz="0" w:space="0" w:color="auto"/>
          <w:lang w:val="en-GB" w:eastAsia="en-GB"/>
          <w14:ligatures w14:val="standardContextual"/>
        </w:rPr>
        <w:t>Professional standards for teaching and leadership</w:t>
      </w:r>
      <w:r w:rsidRPr="00AD423D">
        <w:rPr>
          <w:rFonts w:ascii="Arial Nova" w:eastAsia="Arial Nova" w:hAnsi="Arial Nova" w:cs="Arial Nova"/>
          <w:kern w:val="2"/>
          <w:bdr w:val="none" w:sz="0" w:space="0" w:color="auto"/>
          <w:lang w:val="en-GB" w:eastAsia="en-GB"/>
          <w14:ligatures w14:val="standardContextual"/>
        </w:rPr>
        <w:t>. Available at: </w:t>
      </w:r>
      <w:hyperlink r:id="rId28" w:history="1">
        <w:r w:rsidRPr="00AD423D">
          <w:rPr>
            <w:rFonts w:ascii="Arial Nova" w:eastAsia="Arial Nova" w:hAnsi="Arial Nova" w:cs="Arial Nova"/>
            <w:kern w:val="2"/>
            <w:u w:val="single"/>
            <w:bdr w:val="none" w:sz="0" w:space="0" w:color="auto"/>
            <w:lang w:val="en-GB" w:eastAsia="en-GB"/>
            <w14:ligatures w14:val="standardContextual"/>
          </w:rPr>
          <w:t>https://hwb.gov.wales/api/storage/19bc948b-8a3f-41e0-944a-7bf2cadf7d18/professional-standards-for-teaching-and-leadership-interactive-pdf-for-pc.pdf</w:t>
        </w:r>
      </w:hyperlink>
      <w:r w:rsidRPr="00AD423D">
        <w:rPr>
          <w:rFonts w:ascii="Arial Nova" w:eastAsia="Arial Nova" w:hAnsi="Arial Nova" w:cs="Arial Nova"/>
          <w:kern w:val="2"/>
          <w:bdr w:val="none" w:sz="0" w:space="0" w:color="auto"/>
          <w:lang w:val="en-GB" w:eastAsia="en-GB"/>
          <w14:ligatures w14:val="standardContextual"/>
        </w:rPr>
        <w:t> (Accessed: 2 April 2025).</w:t>
      </w:r>
    </w:p>
    <w:p w14:paraId="55647797"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Williams, E. (2024) </w:t>
      </w:r>
      <w:r w:rsidRPr="00AD423D">
        <w:rPr>
          <w:rFonts w:ascii="Arial Nova" w:eastAsia="Arial Nova" w:hAnsi="Arial Nova" w:cs="Arial Nova"/>
          <w:i/>
          <w:iCs/>
          <w:kern w:val="2"/>
          <w:bdr w:val="none" w:sz="0" w:space="0" w:color="auto"/>
          <w:lang w:val="en-GB" w:eastAsia="en-GB"/>
          <w14:ligatures w14:val="standardContextual"/>
        </w:rPr>
        <w:t>'Primary School Grades Explained: Goodbye Levels, Hello Attainment, Achievement &amp; Progress'</w:t>
      </w:r>
      <w:r w:rsidRPr="00AD423D">
        <w:rPr>
          <w:rFonts w:ascii="Arial Nova" w:eastAsia="Arial Nova" w:hAnsi="Arial Nova" w:cs="Arial Nova"/>
          <w:kern w:val="2"/>
          <w:bdr w:val="none" w:sz="0" w:space="0" w:color="auto"/>
          <w:lang w:val="en-GB" w:eastAsia="en-GB"/>
          <w14:ligatures w14:val="standardContextual"/>
        </w:rPr>
        <w:t>. Available at: </w:t>
      </w:r>
      <w:hyperlink r:id="rId29" w:history="1">
        <w:r w:rsidRPr="00AD423D">
          <w:rPr>
            <w:rFonts w:ascii="Arial Nova" w:eastAsia="Arial Nova" w:hAnsi="Arial Nova" w:cs="Arial Nova"/>
            <w:color w:val="0000FF"/>
            <w:kern w:val="2"/>
            <w:u w:val="single"/>
            <w:bdr w:val="none" w:sz="0" w:space="0" w:color="auto"/>
            <w:lang w:val="en-GB" w:eastAsia="en-GB"/>
            <w14:ligatures w14:val="standardContextual"/>
          </w:rPr>
          <w:t>https://thirdspacelearning.com/blog/primary-school-grades-explained/?utm_source=chatgpt.com</w:t>
        </w:r>
      </w:hyperlink>
      <w:r w:rsidRPr="00AD423D">
        <w:rPr>
          <w:rFonts w:ascii="Arial Nova" w:eastAsia="Arial Nova" w:hAnsi="Arial Nova" w:cs="Arial Nova"/>
          <w:kern w:val="2"/>
          <w:bdr w:val="none" w:sz="0" w:space="0" w:color="auto"/>
          <w:lang w:val="en-GB" w:eastAsia="en-GB"/>
          <w14:ligatures w14:val="standardContextual"/>
        </w:rPr>
        <w:t> (Accessed: 18 March 2025).</w:t>
      </w:r>
    </w:p>
    <w:p w14:paraId="0A4CC7AE"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b/>
          <w:bCs/>
          <w:kern w:val="2"/>
          <w:bdr w:val="none" w:sz="0" w:space="0" w:color="auto"/>
          <w:lang w:val="en-GB" w:eastAsia="en-GB"/>
          <w14:ligatures w14:val="standardContextual"/>
        </w:rPr>
        <w:t>Wilson, A.D., Onwuegbuzie, A.J. and Manning, L.P. (2016). 'Using paired depth interviews to collect qualitative data', </w:t>
      </w:r>
      <w:r w:rsidRPr="00AD423D">
        <w:rPr>
          <w:rFonts w:ascii="Arial Nova" w:eastAsia="Arial Nova" w:hAnsi="Arial Nova" w:cs="Arial Nova"/>
          <w:i/>
          <w:iCs/>
          <w:kern w:val="2"/>
          <w:bdr w:val="none" w:sz="0" w:space="0" w:color="auto"/>
          <w:lang w:val="en-GB" w:eastAsia="en-GB"/>
          <w14:ligatures w14:val="standardContextual"/>
        </w:rPr>
        <w:t>The Qualitative Report</w:t>
      </w:r>
      <w:r w:rsidRPr="00AD423D">
        <w:rPr>
          <w:rFonts w:ascii="Arial Nova" w:eastAsia="Arial Nova" w:hAnsi="Arial Nova" w:cs="Arial Nova"/>
          <w:kern w:val="2"/>
          <w:bdr w:val="none" w:sz="0" w:space="0" w:color="auto"/>
          <w:lang w:val="en-GB" w:eastAsia="en-GB"/>
          <w14:ligatures w14:val="standardContextual"/>
        </w:rPr>
        <w:t>, 21(9), pp. 1549-1573. Available at: https://doi.org/10.46743/2160-3715/2016.2166 [Accessed: 27 March 2025].</w:t>
      </w:r>
    </w:p>
    <w:p w14:paraId="3E95204C" w14:textId="77777777"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Wilson College (2024). Benefits and examples of student self-assessments. </w:t>
      </w:r>
      <w:r w:rsidRPr="00AD423D">
        <w:rPr>
          <w:rFonts w:ascii="Arial Nova" w:eastAsia="Arial Nova" w:hAnsi="Arial Nova" w:cs="Arial Nova"/>
          <w:i/>
          <w:iCs/>
          <w:kern w:val="2"/>
          <w:bdr w:val="none" w:sz="0" w:space="0" w:color="auto"/>
          <w:lang w:val="en-GB" w:eastAsia="en-GB"/>
          <w14:ligatures w14:val="standardContextual"/>
        </w:rPr>
        <w:t>Wilson College Online</w:t>
      </w:r>
      <w:r w:rsidRPr="00AD423D">
        <w:rPr>
          <w:rFonts w:ascii="Arial Nova" w:eastAsia="Arial Nova" w:hAnsi="Arial Nova" w:cs="Arial Nova"/>
          <w:kern w:val="2"/>
          <w:bdr w:val="none" w:sz="0" w:space="0" w:color="auto"/>
          <w:lang w:val="en-GB" w:eastAsia="en-GB"/>
          <w14:ligatures w14:val="standardContextual"/>
        </w:rPr>
        <w:t>. Available at: </w:t>
      </w:r>
      <w:hyperlink r:id="rId30" w:history="1">
        <w:r w:rsidRPr="00AD423D">
          <w:rPr>
            <w:rFonts w:ascii="Arial Nova" w:eastAsia="Arial Nova" w:hAnsi="Arial Nova" w:cs="Arial Nova"/>
            <w:kern w:val="2"/>
            <w:u w:val="single"/>
            <w:bdr w:val="none" w:sz="0" w:space="0" w:color="auto"/>
            <w:lang w:val="en-GB" w:eastAsia="en-GB"/>
            <w14:ligatures w14:val="standardContextual"/>
          </w:rPr>
          <w:t>https://online.wilson.edu/resources/examples-of-student-self-assessment/</w:t>
        </w:r>
      </w:hyperlink>
      <w:r w:rsidRPr="00AD423D">
        <w:rPr>
          <w:rFonts w:ascii="Arial Nova" w:eastAsia="Arial Nova" w:hAnsi="Arial Nova" w:cs="Arial Nova"/>
          <w:kern w:val="2"/>
          <w:bdr w:val="none" w:sz="0" w:space="0" w:color="auto"/>
          <w:lang w:val="en-GB" w:eastAsia="en-GB"/>
          <w14:ligatures w14:val="standardContextual"/>
        </w:rPr>
        <w:t> (Accessed: 26 March 2025).</w:t>
      </w:r>
    </w:p>
    <w:p w14:paraId="28E108BE" w14:textId="22A379C0" w:rsidR="00AD423D" w:rsidRPr="00AD423D" w:rsidRDefault="00AD423D" w:rsidP="00AD423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hemeFill="background1"/>
        <w:spacing w:after="160" w:line="276" w:lineRule="auto"/>
        <w:divId w:val="313678106"/>
        <w:rPr>
          <w:rFonts w:ascii="Arial Nova" w:eastAsia="Arial Nova" w:hAnsi="Arial Nova" w:cs="Arial Nova"/>
          <w:kern w:val="2"/>
          <w:bdr w:val="none" w:sz="0" w:space="0" w:color="auto"/>
          <w:lang w:val="en-GB" w:eastAsia="en-GB"/>
          <w14:ligatures w14:val="standardContextual"/>
        </w:rPr>
      </w:pPr>
      <w:r w:rsidRPr="00AD423D">
        <w:rPr>
          <w:rFonts w:ascii="Arial Nova" w:eastAsia="Arial Nova" w:hAnsi="Arial Nova" w:cs="Arial Nova"/>
          <w:kern w:val="2"/>
          <w:bdr w:val="none" w:sz="0" w:space="0" w:color="auto"/>
          <w:lang w:val="en-GB" w:eastAsia="en-GB"/>
          <w14:ligatures w14:val="standardContextual"/>
        </w:rPr>
        <w:t>Yan, Z. and Carless, D. (2021) ‘Self-assessment is about more than self: the enabling role of feedback literacy’, </w:t>
      </w:r>
      <w:r w:rsidRPr="00AD423D">
        <w:rPr>
          <w:rFonts w:ascii="Arial Nova" w:eastAsia="Arial Nova" w:hAnsi="Arial Nova" w:cs="Arial Nova"/>
          <w:i/>
          <w:iCs/>
          <w:kern w:val="2"/>
          <w:bdr w:val="none" w:sz="0" w:space="0" w:color="auto"/>
          <w:lang w:val="en-GB" w:eastAsia="en-GB"/>
          <w14:ligatures w14:val="standardContextual"/>
        </w:rPr>
        <w:t>Assessment &amp; Evaluation in Higher Education</w:t>
      </w:r>
      <w:r w:rsidRPr="00AD423D">
        <w:rPr>
          <w:rFonts w:ascii="Arial Nova" w:eastAsia="Arial Nova" w:hAnsi="Arial Nova" w:cs="Arial Nova"/>
          <w:kern w:val="2"/>
          <w:bdr w:val="none" w:sz="0" w:space="0" w:color="auto"/>
          <w:lang w:val="en-GB" w:eastAsia="en-GB"/>
          <w14:ligatures w14:val="standardContextual"/>
        </w:rPr>
        <w:t>, 47(7), pp. 1116–1128. doi: 10.1080/02602938.2021.2001431. (Accessed: 25</w:t>
      </w:r>
      <w:r w:rsidRPr="00AD423D">
        <w:rPr>
          <w:rFonts w:ascii="Arial Nova" w:eastAsia="Arial Nova" w:hAnsi="Arial Nova" w:cs="Arial Nova"/>
          <w:kern w:val="2"/>
          <w:bdr w:val="none" w:sz="0" w:space="0" w:color="auto"/>
          <w:vertAlign w:val="superscript"/>
          <w:lang w:val="en-GB" w:eastAsia="en-GB"/>
          <w14:ligatures w14:val="standardContextual"/>
        </w:rPr>
        <w:t>th</w:t>
      </w:r>
      <w:r w:rsidRPr="00AD423D">
        <w:rPr>
          <w:rFonts w:ascii="Arial Nova" w:eastAsia="Arial Nova" w:hAnsi="Arial Nova" w:cs="Arial Nova"/>
          <w:kern w:val="2"/>
          <w:bdr w:val="none" w:sz="0" w:space="0" w:color="auto"/>
          <w:lang w:val="en-GB" w:eastAsia="en-GB"/>
          <w14:ligatures w14:val="standardContextual"/>
        </w:rPr>
        <w:t xml:space="preserve"> March 2025).</w:t>
      </w:r>
    </w:p>
    <w:p w14:paraId="7571BB03" w14:textId="5C192B93" w:rsidR="00AD423D" w:rsidRDefault="00AD423D">
      <w:pPr>
        <w:pStyle w:val="Body"/>
        <w:rPr>
          <w:sz w:val="28"/>
          <w:szCs w:val="28"/>
        </w:rPr>
      </w:pPr>
      <w:r w:rsidRPr="00AD423D">
        <w:rPr>
          <w:rFonts w:ascii="Arial Nova" w:eastAsia="Arial Nova" w:hAnsi="Arial Nova" w:cs="Arial Nova"/>
          <w:color w:val="auto"/>
          <w:kern w:val="0"/>
          <w:bdr w:val="none" w:sz="0" w:space="0" w:color="auto"/>
          <w14:textOutline w14:w="0" w14:cap="rnd" w14:cmpd="sng" w14:algn="ctr">
            <w14:noFill/>
            <w14:prstDash w14:val="solid"/>
            <w14:bevel/>
          </w14:textOutline>
        </w:rPr>
        <w:t>Zimmerman, B. J. (1990) </w:t>
      </w:r>
      <w:r w:rsidRPr="00AD423D">
        <w:rPr>
          <w:rFonts w:ascii="Arial Nova" w:eastAsia="Arial Nova" w:hAnsi="Arial Nova" w:cs="Arial Nova"/>
          <w:i/>
          <w:iCs/>
          <w:color w:val="auto"/>
          <w:kern w:val="0"/>
          <w:bdr w:val="none" w:sz="0" w:space="0" w:color="auto"/>
          <w14:textOutline w14:w="0" w14:cap="rnd" w14:cmpd="sng" w14:algn="ctr">
            <w14:noFill/>
            <w14:prstDash w14:val="solid"/>
            <w14:bevel/>
          </w14:textOutline>
        </w:rPr>
        <w:t>Self-regulated learning and academic achievement: An overview</w:t>
      </w:r>
      <w:r w:rsidRPr="00AD423D">
        <w:rPr>
          <w:rFonts w:ascii="Arial Nova" w:eastAsia="Arial Nova" w:hAnsi="Arial Nova" w:cs="Arial Nova"/>
          <w:color w:val="auto"/>
          <w:kern w:val="0"/>
          <w:bdr w:val="none" w:sz="0" w:space="0" w:color="auto"/>
          <w14:textOutline w14:w="0" w14:cap="rnd" w14:cmpd="sng" w14:algn="ctr">
            <w14:noFill/>
            <w14:prstDash w14:val="solid"/>
            <w14:bevel/>
          </w14:textOutline>
        </w:rPr>
        <w:t>, </w:t>
      </w:r>
      <w:r w:rsidRPr="00AD423D">
        <w:rPr>
          <w:rFonts w:ascii="Arial Nova" w:eastAsia="Arial Nova" w:hAnsi="Arial Nova" w:cs="Arial Nova"/>
          <w:i/>
          <w:iCs/>
          <w:color w:val="auto"/>
          <w:kern w:val="0"/>
          <w:bdr w:val="none" w:sz="0" w:space="0" w:color="auto"/>
          <w14:textOutline w14:w="0" w14:cap="rnd" w14:cmpd="sng" w14:algn="ctr">
            <w14:noFill/>
            <w14:prstDash w14:val="solid"/>
            <w14:bevel/>
          </w14:textOutline>
        </w:rPr>
        <w:t>Educational Psychologist</w:t>
      </w:r>
      <w:r w:rsidRPr="00AD423D">
        <w:rPr>
          <w:rFonts w:ascii="Arial Nova" w:eastAsia="Arial Nova" w:hAnsi="Arial Nova" w:cs="Arial Nova"/>
          <w:color w:val="auto"/>
          <w:kern w:val="0"/>
          <w:bdr w:val="none" w:sz="0" w:space="0" w:color="auto"/>
          <w14:textOutline w14:w="0" w14:cap="rnd" w14:cmpd="sng" w14:algn="ctr">
            <w14:noFill/>
            <w14:prstDash w14:val="solid"/>
            <w14:bevel/>
          </w14:textOutline>
        </w:rPr>
        <w:t>, 25(1), pp. 3-17. Available at: https://doi.org/10.1207/s15326985ep2501_2 (Accessed: 26 March 2025).</w:t>
      </w:r>
    </w:p>
    <w:p w14:paraId="3EC6F788" w14:textId="77777777" w:rsidR="00F2611F" w:rsidRDefault="00F2611F">
      <w:pPr>
        <w:pStyle w:val="Body"/>
        <w:rPr>
          <w:sz w:val="28"/>
          <w:szCs w:val="28"/>
        </w:rPr>
      </w:pPr>
    </w:p>
    <w:p w14:paraId="721304C7" w14:textId="77777777" w:rsidR="00F2611F" w:rsidRDefault="00F2611F">
      <w:pPr>
        <w:pStyle w:val="Body"/>
      </w:pPr>
    </w:p>
    <w:sectPr w:rsidR="00F2611F">
      <w:headerReference w:type="default" r:id="rId31"/>
      <w:footerReference w:type="default" r:id="rId32"/>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BEDAB" w14:textId="77777777" w:rsidR="00E4456D" w:rsidRDefault="00E4456D">
      <w:r>
        <w:separator/>
      </w:r>
    </w:p>
  </w:endnote>
  <w:endnote w:type="continuationSeparator" w:id="0">
    <w:p w14:paraId="66D14701" w14:textId="77777777" w:rsidR="00E4456D" w:rsidRDefault="00E445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E570DB" w14:textId="77777777" w:rsidR="00F2611F" w:rsidRDefault="00F2611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0E52E" w14:textId="77777777" w:rsidR="00E4456D" w:rsidRDefault="00E4456D">
      <w:r>
        <w:separator/>
      </w:r>
    </w:p>
  </w:footnote>
  <w:footnote w:type="continuationSeparator" w:id="0">
    <w:p w14:paraId="27DCDCA8" w14:textId="77777777" w:rsidR="00E4456D" w:rsidRDefault="00E445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D7482" w14:textId="77777777" w:rsidR="00F2611F" w:rsidRDefault="00F2611F">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isplayBackgroundShape/>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11F"/>
    <w:rsid w:val="00095552"/>
    <w:rsid w:val="000B46A6"/>
    <w:rsid w:val="00130EE1"/>
    <w:rsid w:val="001C324E"/>
    <w:rsid w:val="00200617"/>
    <w:rsid w:val="00270501"/>
    <w:rsid w:val="00281860"/>
    <w:rsid w:val="002C4397"/>
    <w:rsid w:val="00315D26"/>
    <w:rsid w:val="00462CD3"/>
    <w:rsid w:val="00466533"/>
    <w:rsid w:val="005115E9"/>
    <w:rsid w:val="00547914"/>
    <w:rsid w:val="00554070"/>
    <w:rsid w:val="00562D9F"/>
    <w:rsid w:val="005760F4"/>
    <w:rsid w:val="00581DDE"/>
    <w:rsid w:val="00786B8B"/>
    <w:rsid w:val="007920B2"/>
    <w:rsid w:val="00794B16"/>
    <w:rsid w:val="007D0EB9"/>
    <w:rsid w:val="00814695"/>
    <w:rsid w:val="008316A3"/>
    <w:rsid w:val="00840F4D"/>
    <w:rsid w:val="00841FF5"/>
    <w:rsid w:val="008562B5"/>
    <w:rsid w:val="008B0044"/>
    <w:rsid w:val="008B18EE"/>
    <w:rsid w:val="00957444"/>
    <w:rsid w:val="00A30A74"/>
    <w:rsid w:val="00A97792"/>
    <w:rsid w:val="00AB5E3E"/>
    <w:rsid w:val="00AD423D"/>
    <w:rsid w:val="00AE3A17"/>
    <w:rsid w:val="00B365F7"/>
    <w:rsid w:val="00B621CB"/>
    <w:rsid w:val="00B73E69"/>
    <w:rsid w:val="00BB39F7"/>
    <w:rsid w:val="00BB704B"/>
    <w:rsid w:val="00C25AA5"/>
    <w:rsid w:val="00CD69F1"/>
    <w:rsid w:val="00D51E95"/>
    <w:rsid w:val="00D629DF"/>
    <w:rsid w:val="00DA1FEC"/>
    <w:rsid w:val="00DB6A3E"/>
    <w:rsid w:val="00E4456D"/>
    <w:rsid w:val="00E53B46"/>
    <w:rsid w:val="00E84618"/>
    <w:rsid w:val="00EC1C65"/>
    <w:rsid w:val="00F10B7F"/>
    <w:rsid w:val="00F2611F"/>
    <w:rsid w:val="00F32AB7"/>
    <w:rsid w:val="00FB4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668712"/>
  <w15:docId w15:val="{F093C8B7-136F-574E-B805-72C6D2BCA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78" w:lineRule="auto"/>
    </w:pPr>
    <w:rPr>
      <w:rFonts w:ascii="Aptos" w:eastAsia="Aptos" w:hAnsi="Aptos" w:cs="Aptos"/>
      <w:color w:val="000000"/>
      <w:kern w:val="2"/>
      <w:sz w:val="24"/>
      <w:szCs w:val="24"/>
      <w:u w:color="000000"/>
      <w14:textOutline w14:w="0" w14:cap="flat" w14:cmpd="sng" w14:algn="ctr">
        <w14:noFill/>
        <w14:prstDash w14:val="solid"/>
        <w14:bevel/>
      </w14:textOutline>
    </w:rPr>
  </w:style>
  <w:style w:type="paragraph" w:customStyle="1" w:styleId="msonormal0">
    <w:name w:val="msonormal"/>
    <w:basedOn w:val="Normal"/>
    <w:rsid w:val="00AD423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heme="minorEastAsia"/>
      <w:bdr w:val="none" w:sz="0" w:space="0" w:color="auto"/>
      <w:lang w:val="en-GB" w:eastAsia="en-GB"/>
    </w:rPr>
  </w:style>
  <w:style w:type="character" w:customStyle="1" w:styleId="apple-converted-space">
    <w:name w:val="apple-converted-space"/>
    <w:basedOn w:val="DefaultParagraphFont"/>
    <w:rsid w:val="00AD423D"/>
  </w:style>
  <w:style w:type="character" w:styleId="Emphasis">
    <w:name w:val="Emphasis"/>
    <w:basedOn w:val="DefaultParagraphFont"/>
    <w:uiPriority w:val="20"/>
    <w:qFormat/>
    <w:rsid w:val="00AD423D"/>
    <w:rPr>
      <w:i/>
      <w:iCs/>
    </w:rPr>
  </w:style>
  <w:style w:type="character" w:styleId="Strong">
    <w:name w:val="Strong"/>
    <w:basedOn w:val="DefaultParagraphFont"/>
    <w:uiPriority w:val="22"/>
    <w:qFormat/>
    <w:rsid w:val="00AD42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6781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2tic4wvo1iusb.cloudfront.net/production/eef-guidance-reports/metacognition/EEF_Metacognition_and_self-regulated_learning.pdf?v=1743002505" TargetMode="External"/><Relationship Id="rId18" Type="http://schemas.openxmlformats.org/officeDocument/2006/relationships/hyperlink" Target="https://doi.org/10.1037/0022-3514.77.6.1121" TargetMode="External"/><Relationship Id="rId26"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21" Type="http://schemas.openxmlformats.org/officeDocument/2006/relationships/hyperlink" Target="https://doi.org/10.1007/BF00117714" TargetMode="External"/><Relationship Id="rId34" Type="http://schemas.openxmlformats.org/officeDocument/2006/relationships/theme" Target="theme/theme1.xml"/><Relationship Id="rId7" Type="http://schemas.openxmlformats.org/officeDocument/2006/relationships/hyperlink" Target="https://www.bera.ac.uk/publication/ethical-guidelines-for-educational-research-fifth-edition-2024" TargetMode="External"/><Relationship Id="rId12" Type="http://schemas.openxmlformats.org/officeDocument/2006/relationships/hyperlink" Target="https://educationendowmentfoundation.org.uk/education-evidence/guidance-reports/metacognition" TargetMode="External"/><Relationship Id="rId17" Type="http://schemas.openxmlformats.org/officeDocument/2006/relationships/hyperlink" Target="https://www.sciencedirect.com/referencework/9780123693983/encyclopedia-of-social-measurement" TargetMode="External"/><Relationship Id="rId25" Type="http://schemas.openxmlformats.org/officeDocument/2006/relationships/hyperlink" Target="https://doi.org/10.1016/j.learninstruc.2003.10.004"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ducationendowmentfoundation.org.uk/news/eef-blog-supporting-pupil-independence-through-questioning" TargetMode="External"/><Relationship Id="rId20" Type="http://schemas.openxmlformats.org/officeDocument/2006/relationships/hyperlink" Target="https://www.teachingenglish.org.uk/ru/comment/203387" TargetMode="External"/><Relationship Id="rId29" Type="http://schemas.openxmlformats.org/officeDocument/2006/relationships/hyperlink" Target="https://thirdspacelearning.com/blog/primary-school-grades-explained/?utm_source=chatgpt.co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files.eric.ed.gov/fulltext/EJ1382629.pdf" TargetMode="External"/><Relationship Id="rId24" Type="http://schemas.openxmlformats.org/officeDocument/2006/relationships/hyperlink" Target="https://www.theguardian.com/society/2022/jul/18/poorer-pupils-in-england-and-wales-lag-significantly-behind-report-finds"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space.mic.ul.ie/bitstream/handle/10395/2428/Griffin%2C%20C.%20%282016%29%20Testing%20the%20limits%20of%20self-assessment....pdf?sequence=2&amp;isAllowed=y" TargetMode="External"/><Relationship Id="rId23" Type="http://schemas.openxmlformats.org/officeDocument/2006/relationships/hyperlink" Target="https://www.theeducationhub.org.nz/wp-content/uploads/2018/03/How-to-successfully-introduce-self-assessment-in-your-classroom.pdf" TargetMode="External"/><Relationship Id="rId28"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support-for-early-career-teachers.education.gov.uk/teach-first/year-1-how-can-you-use-assessment-and-feedback-to-greatest-effect/spring-week-5-ect-theory/" TargetMode="External"/><Relationship Id="rId19" Type="http://schemas.openxmlformats.org/officeDocument/2006/relationships/hyperlink" Target="https://doi.org/10.1016/j.edurev.2017.08.004"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assets.publishing.service.gov.uk/media/5a80bcd2ed915d74e6230292/DFE-RR411_Supporting_the_attainment_of_disadvantaged_pupils.pdf" TargetMode="External"/><Relationship Id="rId14" Type="http://schemas.openxmlformats.org/officeDocument/2006/relationships/hyperlink" Target="https://estyn.gov.wales/improvement-resources/assessment-for-learning-and-thinking-skills/" TargetMode="External"/><Relationship Id="rId22" Type="http://schemas.openxmlformats.org/officeDocument/2006/relationships/hyperlink" Target="https://ifs.org.uk/sites/default/files/2024-03/Major-challenges-for-education-in-Wales-IFS-REPORT_0.pdf" TargetMode="External"/><Relationship Id="rId27" Type="http://schemas.openxmlformats.org/officeDocument/2006/relationships/hyperlink" Target="https://hwb.gov.wales/curriculum-for-wales/designing-your-curriculum/pedagogy" TargetMode="External"/><Relationship Id="rId30" Type="http://schemas.openxmlformats.org/officeDocument/2006/relationships/hyperlink" Target="https://online.wilson.edu/resources/examples-of-student-self-assessment/" TargetMode="External"/><Relationship Id="rId8" Type="http://schemas.openxmlformats.org/officeDocument/2006/relationships/hyperlink" Target="https://doi.org/10.4324/9780203720967"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15</Pages>
  <Words>5004</Words>
  <Characters>28526</Characters>
  <Application>Microsoft Office Word</Application>
  <DocSecurity>0</DocSecurity>
  <Lines>237</Lines>
  <Paragraphs>66</Paragraphs>
  <ScaleCrop>false</ScaleCrop>
  <Company/>
  <LinksUpToDate>false</LinksUpToDate>
  <CharactersWithSpaces>33464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Millie Brace (2304293)</cp:lastModifiedBy>
  <cp:revision>2</cp:revision>
  <dcterms:created xsi:type="dcterms:W3CDTF">2025-04-04T08:54:00Z</dcterms:created>
  <dcterms:modified xsi:type="dcterms:W3CDTF">2025-04-04T08:54:00Z</dcterms:modified>
</cp:coreProperties>
</file>