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095F6C" w14:textId="6FDC01A0" w:rsidR="00097DEE" w:rsidRPr="00097DEE" w:rsidRDefault="00097DEE" w:rsidP="00097DEE">
      <w:pPr>
        <w:rPr>
          <w:rFonts w:ascii="Arial" w:hAnsi="Arial" w:cs="Arial"/>
          <w:sz w:val="10"/>
        </w:rPr>
      </w:pPr>
      <w:r w:rsidRPr="00097DEE">
        <w:rPr>
          <w:noProof/>
          <w:sz w:val="22"/>
          <w:lang w:val="en-GB" w:eastAsia="en-GB"/>
        </w:rPr>
        <w:drawing>
          <wp:anchor distT="0" distB="0" distL="114300" distR="114300" simplePos="0" relativeHeight="251659264" behindDoc="1" locked="0" layoutInCell="1" allowOverlap="1" wp14:anchorId="2F108C44" wp14:editId="0B31612C">
            <wp:simplePos x="1016000" y="425450"/>
            <wp:positionH relativeFrom="margin">
              <wp:align>center</wp:align>
            </wp:positionH>
            <wp:positionV relativeFrom="margin">
              <wp:align>top</wp:align>
            </wp:positionV>
            <wp:extent cx="5918200" cy="2660650"/>
            <wp:effectExtent l="0" t="0" r="6350" b="6350"/>
            <wp:wrapSquare wrapText="bothSides"/>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18200" cy="2660650"/>
                    </a:xfrm>
                    <a:prstGeom prst="rect">
                      <a:avLst/>
                    </a:prstGeom>
                  </pic:spPr>
                </pic:pic>
              </a:graphicData>
            </a:graphic>
            <wp14:sizeRelH relativeFrom="page">
              <wp14:pctWidth>0</wp14:pctWidth>
            </wp14:sizeRelH>
            <wp14:sizeRelV relativeFrom="page">
              <wp14:pctHeight>0</wp14:pctHeight>
            </wp14:sizeRelV>
          </wp:anchor>
        </w:drawing>
      </w:r>
    </w:p>
    <w:p w14:paraId="1725AFEE" w14:textId="4EBAD075" w:rsidR="00097DEE" w:rsidRPr="00097DEE" w:rsidRDefault="00097DEE" w:rsidP="00097DEE">
      <w:pPr>
        <w:jc w:val="center"/>
        <w:rPr>
          <w:i/>
          <w:iCs/>
          <w:color w:val="4472C4" w:themeColor="accent1"/>
          <w:sz w:val="22"/>
        </w:rPr>
      </w:pPr>
      <w:r w:rsidRPr="00097DEE">
        <w:rPr>
          <w:sz w:val="48"/>
        </w:rPr>
        <w:t xml:space="preserve">The Module Title: </w:t>
      </w:r>
      <w:r w:rsidRPr="00097DEE">
        <w:rPr>
          <w:b/>
          <w:sz w:val="48"/>
        </w:rPr>
        <w:t>Financial Management for the Hotel industry</w:t>
      </w:r>
    </w:p>
    <w:p w14:paraId="1BDAF36A" w14:textId="77777777" w:rsidR="00097DEE" w:rsidRPr="00097DEE" w:rsidRDefault="00097DEE" w:rsidP="00097DEE">
      <w:pPr>
        <w:jc w:val="center"/>
        <w:rPr>
          <w:sz w:val="18"/>
        </w:rPr>
      </w:pPr>
    </w:p>
    <w:p w14:paraId="39B8E018" w14:textId="77777777" w:rsidR="00097DEE" w:rsidRPr="00097DEE" w:rsidRDefault="00097DEE" w:rsidP="00097DEE">
      <w:pPr>
        <w:pStyle w:val="Title"/>
        <w:rPr>
          <w:rFonts w:ascii="Times New Roman" w:hAnsi="Times New Roman" w:cs="Times New Roman"/>
          <w:sz w:val="40"/>
          <w:szCs w:val="36"/>
        </w:rPr>
      </w:pPr>
      <w:r w:rsidRPr="00097DEE">
        <w:rPr>
          <w:rFonts w:ascii="Times New Roman" w:hAnsi="Times New Roman" w:cs="Times New Roman"/>
          <w:sz w:val="40"/>
          <w:szCs w:val="36"/>
        </w:rPr>
        <w:t xml:space="preserve">Module Code: </w:t>
      </w:r>
      <w:r w:rsidRPr="00097DEE">
        <w:rPr>
          <w:rFonts w:ascii="Times New Roman" w:hAnsi="Times New Roman" w:cs="Times New Roman"/>
          <w:b/>
          <w:sz w:val="40"/>
          <w:szCs w:val="36"/>
        </w:rPr>
        <w:t>BMIH5007</w:t>
      </w:r>
    </w:p>
    <w:p w14:paraId="0479CBDB" w14:textId="77777777" w:rsidR="00097DEE" w:rsidRPr="00097DEE" w:rsidRDefault="00097DEE" w:rsidP="00097DEE">
      <w:pPr>
        <w:pStyle w:val="Title"/>
        <w:rPr>
          <w:rFonts w:ascii="Times New Roman" w:hAnsi="Times New Roman" w:cs="Times New Roman"/>
          <w:sz w:val="40"/>
          <w:szCs w:val="36"/>
        </w:rPr>
      </w:pPr>
    </w:p>
    <w:p w14:paraId="4F8E4528" w14:textId="145610BC" w:rsidR="00097DEE" w:rsidRPr="00097DEE" w:rsidRDefault="00097DEE" w:rsidP="00097DEE">
      <w:pPr>
        <w:pStyle w:val="Title"/>
        <w:rPr>
          <w:rFonts w:ascii="Times New Roman" w:hAnsi="Times New Roman" w:cs="Times New Roman"/>
          <w:b/>
          <w:sz w:val="40"/>
          <w:szCs w:val="36"/>
        </w:rPr>
      </w:pPr>
      <w:r w:rsidRPr="00097DEE">
        <w:rPr>
          <w:rFonts w:ascii="Times New Roman" w:eastAsiaTheme="minorHAnsi" w:hAnsi="Times New Roman" w:cs="Times New Roman"/>
          <w:bCs/>
          <w:sz w:val="40"/>
          <w:szCs w:val="36"/>
        </w:rPr>
        <w:t>Sub</w:t>
      </w:r>
      <w:r w:rsidRPr="00097DEE">
        <w:rPr>
          <w:rFonts w:ascii="Times New Roman" w:eastAsiaTheme="minorHAnsi" w:hAnsi="Times New Roman" w:cs="Times New Roman"/>
          <w:b/>
          <w:bCs/>
          <w:sz w:val="40"/>
          <w:szCs w:val="36"/>
        </w:rPr>
        <w:t>:</w:t>
      </w:r>
      <w:r>
        <w:rPr>
          <w:rFonts w:ascii="Times New Roman" w:eastAsiaTheme="minorHAnsi" w:hAnsi="Times New Roman" w:cs="Times New Roman"/>
          <w:b/>
          <w:bCs/>
          <w:sz w:val="40"/>
          <w:szCs w:val="36"/>
        </w:rPr>
        <w:t xml:space="preserve"> Continental Hotel Budget Planner</w:t>
      </w:r>
      <w:r w:rsidRPr="00097DEE">
        <w:rPr>
          <w:rFonts w:ascii="Times New Roman" w:eastAsiaTheme="minorHAnsi" w:hAnsi="Times New Roman" w:cs="Times New Roman"/>
          <w:b/>
          <w:bCs/>
          <w:sz w:val="40"/>
          <w:szCs w:val="36"/>
        </w:rPr>
        <w:t>.</w:t>
      </w:r>
      <w:r w:rsidRPr="00097DEE">
        <w:rPr>
          <w:rFonts w:ascii="Times New Roman" w:hAnsi="Times New Roman" w:cs="Times New Roman"/>
          <w:b/>
          <w:sz w:val="40"/>
          <w:szCs w:val="36"/>
        </w:rPr>
        <w:t xml:space="preserve"> </w:t>
      </w:r>
    </w:p>
    <w:p w14:paraId="432378EF" w14:textId="77777777" w:rsidR="00097DEE" w:rsidRPr="00097DEE" w:rsidRDefault="00097DEE" w:rsidP="00097DEE">
      <w:pPr>
        <w:rPr>
          <w:sz w:val="40"/>
          <w:szCs w:val="36"/>
        </w:rPr>
      </w:pPr>
    </w:p>
    <w:p w14:paraId="42E33F71" w14:textId="77777777" w:rsidR="00097DEE" w:rsidRPr="00097DEE" w:rsidRDefault="00097DEE" w:rsidP="00097DEE">
      <w:pPr>
        <w:pStyle w:val="Title"/>
        <w:rPr>
          <w:rFonts w:ascii="Times New Roman" w:hAnsi="Times New Roman" w:cs="Times New Roman"/>
          <w:sz w:val="40"/>
          <w:szCs w:val="36"/>
          <w:u w:val="single"/>
        </w:rPr>
      </w:pPr>
      <w:r w:rsidRPr="00097DEE">
        <w:rPr>
          <w:rFonts w:ascii="Times New Roman" w:hAnsi="Times New Roman" w:cs="Times New Roman"/>
          <w:sz w:val="40"/>
          <w:szCs w:val="36"/>
          <w:u w:val="single"/>
        </w:rPr>
        <w:t>Submitted to:</w:t>
      </w:r>
    </w:p>
    <w:p w14:paraId="2305AAFE" w14:textId="77777777" w:rsidR="00097DEE" w:rsidRPr="00097DEE" w:rsidRDefault="00097DEE" w:rsidP="00097DEE">
      <w:pPr>
        <w:jc w:val="center"/>
        <w:rPr>
          <w:b/>
          <w:sz w:val="40"/>
          <w:szCs w:val="36"/>
        </w:rPr>
      </w:pPr>
      <w:r w:rsidRPr="00097DEE">
        <w:rPr>
          <w:b/>
          <w:sz w:val="40"/>
          <w:szCs w:val="36"/>
        </w:rPr>
        <w:t>Dale Clarke</w:t>
      </w:r>
    </w:p>
    <w:p w14:paraId="0CFEE034" w14:textId="77777777" w:rsidR="00097DEE" w:rsidRPr="00097DEE" w:rsidRDefault="00097DEE" w:rsidP="00097DEE">
      <w:pPr>
        <w:rPr>
          <w:sz w:val="40"/>
          <w:szCs w:val="36"/>
        </w:rPr>
      </w:pPr>
    </w:p>
    <w:p w14:paraId="28EBF49F" w14:textId="77777777" w:rsidR="00097DEE" w:rsidRPr="00097DEE" w:rsidRDefault="00097DEE" w:rsidP="00097DEE">
      <w:pPr>
        <w:pStyle w:val="Title"/>
        <w:rPr>
          <w:rFonts w:ascii="Times New Roman" w:hAnsi="Times New Roman" w:cs="Times New Roman"/>
          <w:sz w:val="40"/>
          <w:szCs w:val="36"/>
        </w:rPr>
      </w:pPr>
      <w:r w:rsidRPr="00097DEE">
        <w:rPr>
          <w:rFonts w:ascii="Times New Roman" w:hAnsi="Times New Roman" w:cs="Times New Roman"/>
          <w:sz w:val="40"/>
          <w:szCs w:val="36"/>
        </w:rPr>
        <w:t xml:space="preserve">Student Name: </w:t>
      </w:r>
      <w:proofErr w:type="spellStart"/>
      <w:r w:rsidRPr="00097DEE">
        <w:rPr>
          <w:rFonts w:ascii="Times New Roman" w:hAnsi="Times New Roman" w:cs="Times New Roman"/>
          <w:b/>
          <w:sz w:val="40"/>
          <w:szCs w:val="36"/>
        </w:rPr>
        <w:t>Romel</w:t>
      </w:r>
      <w:proofErr w:type="spellEnd"/>
      <w:r w:rsidRPr="00097DEE">
        <w:rPr>
          <w:rFonts w:ascii="Times New Roman" w:hAnsi="Times New Roman" w:cs="Times New Roman"/>
          <w:b/>
          <w:sz w:val="40"/>
          <w:szCs w:val="36"/>
        </w:rPr>
        <w:t xml:space="preserve"> </w:t>
      </w:r>
      <w:proofErr w:type="spellStart"/>
      <w:r w:rsidRPr="00097DEE">
        <w:rPr>
          <w:rFonts w:ascii="Times New Roman" w:hAnsi="Times New Roman" w:cs="Times New Roman"/>
          <w:b/>
          <w:sz w:val="40"/>
          <w:szCs w:val="36"/>
        </w:rPr>
        <w:t>Bidhan</w:t>
      </w:r>
      <w:proofErr w:type="spellEnd"/>
      <w:r w:rsidRPr="00097DEE">
        <w:rPr>
          <w:rFonts w:ascii="Times New Roman" w:hAnsi="Times New Roman" w:cs="Times New Roman"/>
          <w:b/>
          <w:sz w:val="40"/>
          <w:szCs w:val="36"/>
        </w:rPr>
        <w:t xml:space="preserve"> </w:t>
      </w:r>
      <w:proofErr w:type="spellStart"/>
      <w:r w:rsidRPr="00097DEE">
        <w:rPr>
          <w:rFonts w:ascii="Times New Roman" w:hAnsi="Times New Roman" w:cs="Times New Roman"/>
          <w:b/>
          <w:sz w:val="40"/>
          <w:szCs w:val="36"/>
        </w:rPr>
        <w:t>Shawjal</w:t>
      </w:r>
      <w:proofErr w:type="spellEnd"/>
    </w:p>
    <w:p w14:paraId="7F144768" w14:textId="4A3D9830" w:rsidR="00097DEE" w:rsidRPr="00097DEE" w:rsidRDefault="00097DEE" w:rsidP="00097DEE">
      <w:pPr>
        <w:pStyle w:val="Title"/>
        <w:rPr>
          <w:rFonts w:ascii="Times New Roman" w:hAnsi="Times New Roman" w:cs="Times New Roman"/>
          <w:sz w:val="40"/>
          <w:szCs w:val="36"/>
        </w:rPr>
      </w:pPr>
      <w:r w:rsidRPr="00097DEE">
        <w:rPr>
          <w:rFonts w:ascii="Times New Roman" w:hAnsi="Times New Roman" w:cs="Times New Roman"/>
          <w:sz w:val="40"/>
          <w:szCs w:val="36"/>
        </w:rPr>
        <w:t xml:space="preserve">Student ID: </w:t>
      </w:r>
      <w:r w:rsidRPr="00097DEE">
        <w:rPr>
          <w:rFonts w:ascii="Times New Roman" w:hAnsi="Times New Roman" w:cs="Times New Roman"/>
          <w:b/>
          <w:sz w:val="40"/>
          <w:szCs w:val="36"/>
        </w:rPr>
        <w:t>2019166</w:t>
      </w:r>
    </w:p>
    <w:p w14:paraId="48046435" w14:textId="77777777" w:rsidR="00097DEE" w:rsidRPr="00097DEE" w:rsidRDefault="00097DEE" w:rsidP="00097DEE">
      <w:pPr>
        <w:pStyle w:val="Title"/>
        <w:jc w:val="both"/>
        <w:rPr>
          <w:rFonts w:ascii="Times New Roman" w:hAnsi="Times New Roman" w:cs="Times New Roman"/>
          <w:sz w:val="44"/>
          <w:szCs w:val="40"/>
        </w:rPr>
        <w:sectPr w:rsidR="00097DEE" w:rsidRPr="00097DEE" w:rsidSect="00491418">
          <w:footerReference w:type="even" r:id="rId9"/>
          <w:footerReference w:type="default" r:id="rId10"/>
          <w:pgSz w:w="11906" w:h="16838"/>
          <w:pgMar w:top="1440" w:right="1440" w:bottom="1440" w:left="1440" w:header="720" w:footer="720" w:gutter="0"/>
          <w:pgNumType w:start="1"/>
          <w:cols w:space="720"/>
          <w:titlePg/>
          <w:docGrid w:linePitch="360"/>
        </w:sectPr>
      </w:pPr>
    </w:p>
    <w:p w14:paraId="307A56B4" w14:textId="358A670F" w:rsidR="00097DEE" w:rsidRDefault="00097DEE" w:rsidP="00097DEE">
      <w:pPr>
        <w:tabs>
          <w:tab w:val="left" w:pos="1563"/>
        </w:tabs>
        <w:jc w:val="center"/>
        <w:rPr>
          <w:b/>
          <w:bCs/>
          <w:color w:val="2F5496" w:themeColor="accent1" w:themeShade="BF"/>
          <w:sz w:val="36"/>
          <w:szCs w:val="32"/>
        </w:rPr>
      </w:pPr>
      <w:r w:rsidRPr="00097DEE">
        <w:rPr>
          <w:b/>
          <w:bCs/>
          <w:color w:val="2F5496" w:themeColor="accent1" w:themeShade="BF"/>
          <w:sz w:val="36"/>
          <w:szCs w:val="32"/>
        </w:rPr>
        <w:lastRenderedPageBreak/>
        <w:t>Task-1</w:t>
      </w:r>
    </w:p>
    <w:p w14:paraId="2AA10943" w14:textId="7F3BC8EF" w:rsidR="00C71AA3" w:rsidRPr="00333EC7" w:rsidRDefault="00C71AA3" w:rsidP="00333EC7">
      <w:pPr>
        <w:tabs>
          <w:tab w:val="left" w:pos="1563"/>
        </w:tabs>
        <w:rPr>
          <w:bCs/>
          <w:color w:val="000000" w:themeColor="text1"/>
          <w:szCs w:val="32"/>
        </w:rPr>
      </w:pPr>
      <w:r>
        <w:rPr>
          <w:b/>
          <w:bCs/>
          <w:color w:val="2F5496" w:themeColor="accent1" w:themeShade="BF"/>
          <w:sz w:val="36"/>
          <w:szCs w:val="32"/>
        </w:rPr>
        <w:t xml:space="preserve">Cash Budget: </w:t>
      </w:r>
      <w:r w:rsidRPr="00333EC7">
        <w:rPr>
          <w:bCs/>
          <w:color w:val="000000" w:themeColor="text1"/>
          <w:szCs w:val="32"/>
        </w:rPr>
        <w:t xml:space="preserve">The cash budget is an estimate of cash receipts and payments </w:t>
      </w:r>
      <w:r w:rsidR="00333EC7" w:rsidRPr="00333EC7">
        <w:rPr>
          <w:bCs/>
          <w:color w:val="000000" w:themeColor="text1"/>
          <w:szCs w:val="32"/>
        </w:rPr>
        <w:t>during a</w:t>
      </w:r>
      <w:r w:rsidRPr="00333EC7">
        <w:rPr>
          <w:bCs/>
          <w:color w:val="000000" w:themeColor="text1"/>
          <w:szCs w:val="32"/>
        </w:rPr>
        <w:t xml:space="preserve"> particular future period of time of an organization or any </w:t>
      </w:r>
      <w:r w:rsidR="008F573E" w:rsidRPr="00333EC7">
        <w:rPr>
          <w:bCs/>
          <w:color w:val="000000" w:themeColor="text1"/>
          <w:szCs w:val="32"/>
        </w:rPr>
        <w:t>institution</w:t>
      </w:r>
      <w:r w:rsidR="00393F96" w:rsidRPr="00333EC7">
        <w:rPr>
          <w:bCs/>
          <w:color w:val="000000" w:themeColor="text1"/>
          <w:szCs w:val="32"/>
        </w:rPr>
        <w:t xml:space="preserve">. Actually a cash </w:t>
      </w:r>
      <w:r w:rsidR="00333EC7" w:rsidRPr="00333EC7">
        <w:rPr>
          <w:bCs/>
          <w:color w:val="000000" w:themeColor="text1"/>
          <w:szCs w:val="32"/>
        </w:rPr>
        <w:t>budget is</w:t>
      </w:r>
      <w:r w:rsidR="00393F96" w:rsidRPr="00333EC7">
        <w:rPr>
          <w:bCs/>
          <w:color w:val="000000" w:themeColor="text1"/>
          <w:szCs w:val="32"/>
        </w:rPr>
        <w:t xml:space="preserve"> a plan of expected cash inflows and outflows of a business for future period of time. It can be weekly, monthly and yearly as well. It is depends of the </w:t>
      </w:r>
      <w:r w:rsidR="00333EC7" w:rsidRPr="00333EC7">
        <w:rPr>
          <w:bCs/>
          <w:color w:val="000000" w:themeColor="text1"/>
          <w:szCs w:val="32"/>
        </w:rPr>
        <w:t>organization’s</w:t>
      </w:r>
      <w:r w:rsidR="00393F96" w:rsidRPr="00333EC7">
        <w:rPr>
          <w:bCs/>
          <w:color w:val="000000" w:themeColor="text1"/>
          <w:szCs w:val="32"/>
        </w:rPr>
        <w:t xml:space="preserve"> size and structure of the capital.</w:t>
      </w:r>
      <w:r w:rsidR="008F573E" w:rsidRPr="00333EC7">
        <w:rPr>
          <w:bCs/>
          <w:color w:val="000000" w:themeColor="text1"/>
          <w:szCs w:val="32"/>
        </w:rPr>
        <w:t xml:space="preserve"> Company or organization do the cash budget that they have enough fund </w:t>
      </w:r>
      <w:r w:rsidR="006A4456" w:rsidRPr="00333EC7">
        <w:rPr>
          <w:bCs/>
          <w:color w:val="000000" w:themeColor="text1"/>
          <w:szCs w:val="32"/>
        </w:rPr>
        <w:t>within the business to operate.</w:t>
      </w:r>
    </w:p>
    <w:p w14:paraId="133736AA" w14:textId="6490E561" w:rsidR="006A4456" w:rsidRDefault="006A4456" w:rsidP="00333EC7">
      <w:pPr>
        <w:tabs>
          <w:tab w:val="left" w:pos="1563"/>
        </w:tabs>
        <w:rPr>
          <w:b/>
          <w:bCs/>
          <w:color w:val="000000" w:themeColor="text1"/>
          <w:szCs w:val="32"/>
        </w:rPr>
      </w:pPr>
      <w:r w:rsidRPr="00333EC7">
        <w:rPr>
          <w:bCs/>
          <w:color w:val="000000" w:themeColor="text1"/>
          <w:szCs w:val="32"/>
        </w:rPr>
        <w:t>Cash budget is actual movement of cash within the business for specific period of time. Every business need it to operate the organization smoothly so that the</w:t>
      </w:r>
      <w:r w:rsidR="00E44661" w:rsidRPr="00333EC7">
        <w:rPr>
          <w:bCs/>
          <w:color w:val="000000" w:themeColor="text1"/>
          <w:szCs w:val="32"/>
        </w:rPr>
        <w:t>y achieve their business target</w:t>
      </w:r>
      <w:r w:rsidRPr="00333EC7">
        <w:rPr>
          <w:bCs/>
          <w:color w:val="000000" w:themeColor="text1"/>
          <w:szCs w:val="32"/>
        </w:rPr>
        <w:t xml:space="preserve"> easily.</w:t>
      </w:r>
      <w:r w:rsidR="00901CDB">
        <w:rPr>
          <w:bCs/>
          <w:color w:val="000000" w:themeColor="text1"/>
          <w:szCs w:val="32"/>
        </w:rPr>
        <w:t xml:space="preserve"> Cash budget has </w:t>
      </w:r>
      <w:proofErr w:type="spellStart"/>
      <w:r w:rsidR="00901CDB">
        <w:rPr>
          <w:bCs/>
          <w:color w:val="000000" w:themeColor="text1"/>
          <w:szCs w:val="32"/>
        </w:rPr>
        <w:t>a</w:t>
      </w:r>
      <w:proofErr w:type="spellEnd"/>
      <w:r w:rsidR="00901CDB">
        <w:rPr>
          <w:bCs/>
          <w:color w:val="000000" w:themeColor="text1"/>
          <w:szCs w:val="32"/>
        </w:rPr>
        <w:t xml:space="preserve"> opening cash or ban</w:t>
      </w:r>
      <w:r w:rsidR="00B6105A" w:rsidRPr="00333EC7">
        <w:rPr>
          <w:bCs/>
          <w:color w:val="000000" w:themeColor="text1"/>
          <w:szCs w:val="32"/>
        </w:rPr>
        <w:t>k balance</w:t>
      </w:r>
      <w:r w:rsidR="00901CDB">
        <w:rPr>
          <w:b/>
          <w:bCs/>
          <w:color w:val="000000" w:themeColor="text1"/>
          <w:szCs w:val="32"/>
        </w:rPr>
        <w:t>.</w:t>
      </w:r>
      <w:bookmarkStart w:id="0" w:name="_GoBack"/>
      <w:bookmarkEnd w:id="0"/>
    </w:p>
    <w:p w14:paraId="59E5AFEB" w14:textId="655C8FEB" w:rsidR="00901CDB" w:rsidRPr="00901CDB" w:rsidRDefault="00901CDB" w:rsidP="00333EC7">
      <w:pPr>
        <w:tabs>
          <w:tab w:val="left" w:pos="1563"/>
        </w:tabs>
        <w:rPr>
          <w:bCs/>
          <w:color w:val="000000" w:themeColor="text1"/>
          <w:szCs w:val="32"/>
        </w:rPr>
      </w:pPr>
      <w:r w:rsidRPr="00901CDB">
        <w:rPr>
          <w:bCs/>
          <w:color w:val="000000" w:themeColor="text1"/>
          <w:szCs w:val="32"/>
        </w:rPr>
        <w:t>So it is important to do cash budget for every company or organization to run the business smoothly and perfectly.</w:t>
      </w:r>
    </w:p>
    <w:p w14:paraId="44FF184C" w14:textId="5E43E04D" w:rsidR="00B6105A" w:rsidRDefault="00B6105A" w:rsidP="00C71AA3">
      <w:pPr>
        <w:tabs>
          <w:tab w:val="left" w:pos="1563"/>
        </w:tabs>
        <w:jc w:val="left"/>
        <w:rPr>
          <w:b/>
          <w:bCs/>
          <w:color w:val="000000" w:themeColor="text1"/>
          <w:szCs w:val="32"/>
        </w:rPr>
      </w:pPr>
    </w:p>
    <w:p w14:paraId="6D00D737" w14:textId="77AE6714" w:rsidR="006A4456" w:rsidRPr="00B6105A" w:rsidRDefault="00B6105A" w:rsidP="00B6105A">
      <w:pPr>
        <w:tabs>
          <w:tab w:val="left" w:pos="6300"/>
          <w:tab w:val="left" w:pos="7850"/>
        </w:tabs>
        <w:rPr>
          <w:szCs w:val="32"/>
        </w:rPr>
      </w:pPr>
      <w:r>
        <w:rPr>
          <w:szCs w:val="32"/>
        </w:rPr>
        <w:tab/>
      </w:r>
      <w:r>
        <w:rPr>
          <w:szCs w:val="32"/>
        </w:rPr>
        <w:tab/>
      </w:r>
    </w:p>
    <w:p w14:paraId="605CFFFF" w14:textId="23C2D48B" w:rsidR="00097DEE" w:rsidRDefault="00C71AA3" w:rsidP="00C71AA3">
      <w:pPr>
        <w:tabs>
          <w:tab w:val="left" w:pos="1563"/>
        </w:tabs>
        <w:jc w:val="center"/>
        <w:rPr>
          <w:b/>
          <w:bCs/>
          <w:color w:val="2F5496" w:themeColor="accent1" w:themeShade="BF"/>
          <w:sz w:val="32"/>
          <w:szCs w:val="32"/>
        </w:rPr>
      </w:pPr>
      <w:r w:rsidRPr="00097DEE">
        <w:rPr>
          <w:noProof/>
          <w:lang w:val="en-GB" w:eastAsia="en-GB"/>
        </w:rPr>
        <w:lastRenderedPageBreak/>
        <w:drawing>
          <wp:anchor distT="0" distB="0" distL="114300" distR="114300" simplePos="0" relativeHeight="251660288" behindDoc="0" locked="0" layoutInCell="1" allowOverlap="1" wp14:anchorId="55BAF50F" wp14:editId="069940D1">
            <wp:simplePos x="0" y="0"/>
            <wp:positionH relativeFrom="margin">
              <wp:posOffset>-685800</wp:posOffset>
            </wp:positionH>
            <wp:positionV relativeFrom="margin">
              <wp:posOffset>514350</wp:posOffset>
            </wp:positionV>
            <wp:extent cx="7315200" cy="82931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315200" cy="82931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color w:val="2F5496" w:themeColor="accent1" w:themeShade="BF"/>
          <w:sz w:val="32"/>
          <w:szCs w:val="32"/>
        </w:rPr>
        <w:t>Month-by-Month Cash Budget (January 2023 – December 2023)</w:t>
      </w:r>
    </w:p>
    <w:p w14:paraId="725060D2" w14:textId="45F6AFCB" w:rsidR="00230FD2" w:rsidRDefault="00230FD2" w:rsidP="00230FD2">
      <w:pPr>
        <w:tabs>
          <w:tab w:val="left" w:pos="1563"/>
        </w:tabs>
        <w:jc w:val="center"/>
        <w:rPr>
          <w:b/>
          <w:bCs/>
          <w:color w:val="2F5496" w:themeColor="accent1" w:themeShade="BF"/>
          <w:sz w:val="36"/>
          <w:szCs w:val="32"/>
        </w:rPr>
      </w:pPr>
    </w:p>
    <w:p w14:paraId="1B512B60" w14:textId="3EF76D57" w:rsidR="00097DEE" w:rsidRPr="00230FD2" w:rsidRDefault="00230FD2" w:rsidP="00230FD2">
      <w:pPr>
        <w:tabs>
          <w:tab w:val="left" w:pos="1563"/>
        </w:tabs>
        <w:jc w:val="center"/>
        <w:rPr>
          <w:sz w:val="28"/>
        </w:rPr>
      </w:pPr>
      <w:r w:rsidRPr="00230FD2">
        <w:rPr>
          <w:b/>
          <w:bCs/>
          <w:color w:val="2F5496" w:themeColor="accent1" w:themeShade="BF"/>
          <w:sz w:val="36"/>
          <w:szCs w:val="32"/>
        </w:rPr>
        <w:t>Task-2</w:t>
      </w:r>
    </w:p>
    <w:p w14:paraId="13F9B042" w14:textId="77777777" w:rsidR="00097DEE" w:rsidRDefault="00097DEE" w:rsidP="003B7677">
      <w:pPr>
        <w:tabs>
          <w:tab w:val="left" w:pos="1563"/>
        </w:tabs>
        <w:rPr>
          <w:b/>
          <w:bCs/>
          <w:color w:val="2F5496" w:themeColor="accent1" w:themeShade="BF"/>
          <w:sz w:val="32"/>
          <w:szCs w:val="32"/>
        </w:rPr>
      </w:pPr>
    </w:p>
    <w:p w14:paraId="60212334" w14:textId="77777777" w:rsidR="00230FD2" w:rsidRDefault="00230FD2" w:rsidP="003B7677">
      <w:pPr>
        <w:tabs>
          <w:tab w:val="left" w:pos="1563"/>
        </w:tabs>
        <w:rPr>
          <w:b/>
          <w:bCs/>
          <w:color w:val="2F5496" w:themeColor="accent1" w:themeShade="BF"/>
          <w:sz w:val="32"/>
          <w:szCs w:val="32"/>
        </w:rPr>
      </w:pPr>
    </w:p>
    <w:p w14:paraId="61F0E73C" w14:textId="77777777" w:rsidR="00097DEE" w:rsidRPr="00901CDB" w:rsidRDefault="00097DEE" w:rsidP="00901CDB">
      <w:pPr>
        <w:pStyle w:val="IntenseQuote"/>
        <w:rPr>
          <w:b/>
          <w:sz w:val="36"/>
        </w:rPr>
      </w:pPr>
      <w:r w:rsidRPr="00901CDB">
        <w:rPr>
          <w:b/>
          <w:sz w:val="36"/>
        </w:rPr>
        <w:t>Zero-base Budgeting implementation &amp;</w:t>
      </w:r>
    </w:p>
    <w:p w14:paraId="71E3D36B" w14:textId="7019BA9C" w:rsidR="00097DEE" w:rsidRPr="00901CDB" w:rsidRDefault="00097DEE" w:rsidP="00901CDB">
      <w:pPr>
        <w:pStyle w:val="IntenseQuote"/>
        <w:rPr>
          <w:b/>
          <w:sz w:val="36"/>
        </w:rPr>
      </w:pPr>
      <w:r w:rsidRPr="00901CDB">
        <w:rPr>
          <w:b/>
          <w:sz w:val="36"/>
        </w:rPr>
        <w:t>The role of ZBB in the profitability and sustainability of a business</w:t>
      </w:r>
    </w:p>
    <w:p w14:paraId="735AF5F6" w14:textId="1FB5EE9C" w:rsidR="00097DEE" w:rsidRDefault="00097DEE" w:rsidP="003B7677">
      <w:pPr>
        <w:tabs>
          <w:tab w:val="left" w:pos="1563"/>
        </w:tabs>
        <w:rPr>
          <w:b/>
          <w:bCs/>
          <w:color w:val="2F5496" w:themeColor="accent1" w:themeShade="BF"/>
          <w:sz w:val="32"/>
          <w:szCs w:val="32"/>
        </w:rPr>
      </w:pPr>
    </w:p>
    <w:p w14:paraId="039AE2D8" w14:textId="77777777" w:rsidR="00097DEE" w:rsidRDefault="00097DEE" w:rsidP="003B7677">
      <w:pPr>
        <w:tabs>
          <w:tab w:val="left" w:pos="1563"/>
        </w:tabs>
        <w:rPr>
          <w:b/>
          <w:bCs/>
          <w:color w:val="2F5496" w:themeColor="accent1" w:themeShade="BF"/>
          <w:sz w:val="32"/>
          <w:szCs w:val="32"/>
        </w:rPr>
      </w:pPr>
    </w:p>
    <w:p w14:paraId="67FD3156" w14:textId="77777777" w:rsidR="00097DEE" w:rsidRDefault="00097DEE" w:rsidP="003B7677">
      <w:pPr>
        <w:tabs>
          <w:tab w:val="left" w:pos="1563"/>
        </w:tabs>
        <w:rPr>
          <w:b/>
          <w:bCs/>
          <w:color w:val="2F5496" w:themeColor="accent1" w:themeShade="BF"/>
          <w:sz w:val="32"/>
          <w:szCs w:val="32"/>
        </w:rPr>
      </w:pPr>
    </w:p>
    <w:p w14:paraId="775AAB45" w14:textId="77777777" w:rsidR="00097DEE" w:rsidRDefault="00097DEE" w:rsidP="003B7677">
      <w:pPr>
        <w:tabs>
          <w:tab w:val="left" w:pos="1563"/>
        </w:tabs>
        <w:rPr>
          <w:b/>
          <w:bCs/>
          <w:color w:val="2F5496" w:themeColor="accent1" w:themeShade="BF"/>
          <w:sz w:val="32"/>
          <w:szCs w:val="32"/>
        </w:rPr>
      </w:pPr>
    </w:p>
    <w:p w14:paraId="6C698002" w14:textId="77777777" w:rsidR="00097DEE" w:rsidRDefault="00097DEE" w:rsidP="003B7677">
      <w:pPr>
        <w:tabs>
          <w:tab w:val="left" w:pos="1563"/>
        </w:tabs>
        <w:rPr>
          <w:b/>
          <w:bCs/>
          <w:color w:val="2F5496" w:themeColor="accent1" w:themeShade="BF"/>
          <w:sz w:val="32"/>
          <w:szCs w:val="32"/>
        </w:rPr>
      </w:pPr>
    </w:p>
    <w:p w14:paraId="2660B601" w14:textId="77777777" w:rsidR="00097DEE" w:rsidRDefault="00097DEE" w:rsidP="003B7677">
      <w:pPr>
        <w:tabs>
          <w:tab w:val="left" w:pos="1563"/>
        </w:tabs>
        <w:rPr>
          <w:b/>
          <w:bCs/>
          <w:color w:val="2F5496" w:themeColor="accent1" w:themeShade="BF"/>
          <w:sz w:val="32"/>
          <w:szCs w:val="32"/>
        </w:rPr>
      </w:pPr>
    </w:p>
    <w:p w14:paraId="6732FFC8" w14:textId="77777777" w:rsidR="00097DEE" w:rsidRDefault="00097DEE" w:rsidP="003B7677">
      <w:pPr>
        <w:tabs>
          <w:tab w:val="left" w:pos="1563"/>
        </w:tabs>
        <w:rPr>
          <w:b/>
          <w:bCs/>
          <w:color w:val="2F5496" w:themeColor="accent1" w:themeShade="BF"/>
          <w:sz w:val="32"/>
          <w:szCs w:val="32"/>
        </w:rPr>
      </w:pPr>
    </w:p>
    <w:p w14:paraId="25EC1F0F" w14:textId="77777777" w:rsidR="00C71AA3" w:rsidRDefault="00C71AA3" w:rsidP="003B7677">
      <w:pPr>
        <w:tabs>
          <w:tab w:val="left" w:pos="1563"/>
        </w:tabs>
        <w:rPr>
          <w:b/>
          <w:bCs/>
          <w:color w:val="2F5496" w:themeColor="accent1" w:themeShade="BF"/>
          <w:sz w:val="32"/>
          <w:szCs w:val="32"/>
        </w:rPr>
      </w:pPr>
    </w:p>
    <w:p w14:paraId="6E704C2D" w14:textId="77777777" w:rsidR="00C71AA3" w:rsidRDefault="00C71AA3" w:rsidP="003B7677">
      <w:pPr>
        <w:tabs>
          <w:tab w:val="left" w:pos="1563"/>
        </w:tabs>
        <w:rPr>
          <w:b/>
          <w:bCs/>
          <w:color w:val="2F5496" w:themeColor="accent1" w:themeShade="BF"/>
          <w:sz w:val="32"/>
          <w:szCs w:val="32"/>
        </w:rPr>
      </w:pPr>
    </w:p>
    <w:p w14:paraId="6527505C" w14:textId="77777777" w:rsidR="00C71AA3" w:rsidRDefault="00C71AA3" w:rsidP="003B7677">
      <w:pPr>
        <w:tabs>
          <w:tab w:val="left" w:pos="1563"/>
        </w:tabs>
        <w:rPr>
          <w:b/>
          <w:bCs/>
          <w:color w:val="2F5496" w:themeColor="accent1" w:themeShade="BF"/>
          <w:sz w:val="32"/>
          <w:szCs w:val="32"/>
        </w:rPr>
      </w:pPr>
    </w:p>
    <w:p w14:paraId="3042B68F" w14:textId="77777777" w:rsidR="00C71AA3" w:rsidRDefault="00C71AA3" w:rsidP="003B7677">
      <w:pPr>
        <w:tabs>
          <w:tab w:val="left" w:pos="1563"/>
        </w:tabs>
        <w:rPr>
          <w:b/>
          <w:bCs/>
          <w:color w:val="2F5496" w:themeColor="accent1" w:themeShade="BF"/>
          <w:sz w:val="32"/>
          <w:szCs w:val="32"/>
        </w:rPr>
      </w:pPr>
    </w:p>
    <w:p w14:paraId="6D639D2A" w14:textId="567825E8" w:rsidR="003B7677" w:rsidRPr="003B7677" w:rsidRDefault="003B7677" w:rsidP="003B7677">
      <w:pPr>
        <w:tabs>
          <w:tab w:val="left" w:pos="1563"/>
        </w:tabs>
        <w:rPr>
          <w:b/>
          <w:bCs/>
          <w:color w:val="2F5496" w:themeColor="accent1" w:themeShade="BF"/>
          <w:sz w:val="32"/>
          <w:szCs w:val="32"/>
        </w:rPr>
      </w:pPr>
      <w:r w:rsidRPr="003B7677">
        <w:rPr>
          <w:b/>
          <w:bCs/>
          <w:color w:val="2F5496" w:themeColor="accent1" w:themeShade="BF"/>
          <w:sz w:val="32"/>
          <w:szCs w:val="32"/>
        </w:rPr>
        <w:t>Executive summary</w:t>
      </w:r>
    </w:p>
    <w:p w14:paraId="06E328C3" w14:textId="07870968" w:rsidR="003B7677" w:rsidRPr="003B7677" w:rsidRDefault="003B7677" w:rsidP="003B7677">
      <w:pPr>
        <w:tabs>
          <w:tab w:val="left" w:pos="1563"/>
        </w:tabs>
        <w:rPr>
          <w:color w:val="000000" w:themeColor="text1"/>
        </w:rPr>
      </w:pPr>
      <w:r w:rsidRPr="003B7677">
        <w:rPr>
          <w:color w:val="000000" w:themeColor="text1"/>
        </w:rPr>
        <w:t>A budgeting method known as zero-based budgeting starts all funding and spending components at zero and analyses every budgeting choice. The understanding of traditional budgeting and Zero-based budgeting are explored in this article along with the competitive edge of ZBB over traditional approach. The procedures needed to set up ZBB in a business are described in this article. This article concludes by explaining how financial discipline can assist long-term business viability.</w:t>
      </w:r>
    </w:p>
    <w:p w14:paraId="26834181" w14:textId="77777777" w:rsidR="003B7677" w:rsidRDefault="003B7677" w:rsidP="003B7677">
      <w:pPr>
        <w:rPr>
          <w:b/>
          <w:bCs/>
          <w:color w:val="2F5496" w:themeColor="accent1" w:themeShade="BF"/>
          <w:sz w:val="32"/>
          <w:szCs w:val="32"/>
        </w:rPr>
      </w:pPr>
    </w:p>
    <w:p w14:paraId="249B0BE9" w14:textId="539F6F72" w:rsidR="003B7677" w:rsidRPr="003B7677" w:rsidRDefault="003B7677" w:rsidP="003B7677">
      <w:pPr>
        <w:sectPr w:rsidR="003B7677" w:rsidRPr="003B7677">
          <w:footerReference w:type="default" r:id="rId12"/>
          <w:pgSz w:w="12240" w:h="15840"/>
          <w:pgMar w:top="1440" w:right="1440" w:bottom="1440" w:left="1440" w:header="720" w:footer="720" w:gutter="0"/>
          <w:cols w:space="720"/>
          <w:docGrid w:linePitch="360"/>
        </w:sectPr>
      </w:pPr>
    </w:p>
    <w:p w14:paraId="03121933" w14:textId="77777777" w:rsidR="00F95377" w:rsidRDefault="00F95377" w:rsidP="005A2DF9">
      <w:pPr>
        <w:pStyle w:val="Heading1"/>
        <w:rPr>
          <w:rFonts w:ascii="Times New Roman" w:hAnsi="Times New Roman" w:cs="Times New Roman"/>
          <w:b/>
          <w:bCs/>
        </w:rPr>
      </w:pPr>
    </w:p>
    <w:sdt>
      <w:sdtPr>
        <w:rPr>
          <w:rFonts w:ascii="Times New Roman" w:eastAsiaTheme="minorHAnsi" w:hAnsi="Times New Roman" w:cs="Times New Roman"/>
          <w:color w:val="auto"/>
          <w:sz w:val="24"/>
          <w:szCs w:val="24"/>
        </w:rPr>
        <w:id w:val="29150551"/>
        <w:docPartObj>
          <w:docPartGallery w:val="Table of Contents"/>
          <w:docPartUnique/>
        </w:docPartObj>
      </w:sdtPr>
      <w:sdtEndPr>
        <w:rPr>
          <w:b/>
          <w:bCs/>
          <w:noProof/>
        </w:rPr>
      </w:sdtEndPr>
      <w:sdtContent>
        <w:p w14:paraId="56A969FE" w14:textId="26F0D9BF" w:rsidR="00F95377" w:rsidRDefault="00F95377">
          <w:pPr>
            <w:pStyle w:val="TOCHeading"/>
          </w:pPr>
          <w:r>
            <w:t>Contents</w:t>
          </w:r>
        </w:p>
        <w:p w14:paraId="28DFFCFF" w14:textId="14FDDA13" w:rsidR="00576951" w:rsidRDefault="00F95377">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6860149" w:history="1">
            <w:r w:rsidR="00576951" w:rsidRPr="00091D55">
              <w:rPr>
                <w:rStyle w:val="Hyperlink"/>
                <w:b/>
                <w:bCs/>
                <w:noProof/>
              </w:rPr>
              <w:t>Introduction</w:t>
            </w:r>
            <w:r w:rsidR="00576951">
              <w:rPr>
                <w:noProof/>
                <w:webHidden/>
              </w:rPr>
              <w:tab/>
            </w:r>
            <w:r w:rsidR="00576951">
              <w:rPr>
                <w:noProof/>
                <w:webHidden/>
              </w:rPr>
              <w:fldChar w:fldCharType="begin"/>
            </w:r>
            <w:r w:rsidR="00576951">
              <w:rPr>
                <w:noProof/>
                <w:webHidden/>
              </w:rPr>
              <w:instrText xml:space="preserve"> PAGEREF _Toc106860149 \h </w:instrText>
            </w:r>
            <w:r w:rsidR="00576951">
              <w:rPr>
                <w:noProof/>
                <w:webHidden/>
              </w:rPr>
            </w:r>
            <w:r w:rsidR="00576951">
              <w:rPr>
                <w:noProof/>
                <w:webHidden/>
              </w:rPr>
              <w:fldChar w:fldCharType="separate"/>
            </w:r>
            <w:r w:rsidR="00576951">
              <w:rPr>
                <w:noProof/>
                <w:webHidden/>
              </w:rPr>
              <w:t>1</w:t>
            </w:r>
            <w:r w:rsidR="00576951">
              <w:rPr>
                <w:noProof/>
                <w:webHidden/>
              </w:rPr>
              <w:fldChar w:fldCharType="end"/>
            </w:r>
          </w:hyperlink>
        </w:p>
        <w:p w14:paraId="33F98759" w14:textId="2D9AABB2" w:rsidR="00576951" w:rsidRDefault="00E0229B">
          <w:pPr>
            <w:pStyle w:val="TOC1"/>
            <w:tabs>
              <w:tab w:val="right" w:leader="dot" w:pos="9350"/>
            </w:tabs>
            <w:rPr>
              <w:rFonts w:asciiTheme="minorHAnsi" w:eastAsiaTheme="minorEastAsia" w:hAnsiTheme="minorHAnsi" w:cstheme="minorBidi"/>
              <w:noProof/>
              <w:sz w:val="22"/>
              <w:szCs w:val="22"/>
            </w:rPr>
          </w:pPr>
          <w:hyperlink w:anchor="_Toc106860150" w:history="1">
            <w:r w:rsidR="00576951" w:rsidRPr="00091D55">
              <w:rPr>
                <w:rStyle w:val="Hyperlink"/>
                <w:b/>
                <w:bCs/>
                <w:noProof/>
              </w:rPr>
              <w:t>The evaluation of traditional budgeting and Zero-based budgeting: comparison to measure the effectiveness</w:t>
            </w:r>
            <w:r w:rsidR="00576951">
              <w:rPr>
                <w:noProof/>
                <w:webHidden/>
              </w:rPr>
              <w:tab/>
            </w:r>
            <w:r w:rsidR="00576951">
              <w:rPr>
                <w:noProof/>
                <w:webHidden/>
              </w:rPr>
              <w:fldChar w:fldCharType="begin"/>
            </w:r>
            <w:r w:rsidR="00576951">
              <w:rPr>
                <w:noProof/>
                <w:webHidden/>
              </w:rPr>
              <w:instrText xml:space="preserve"> PAGEREF _Toc106860150 \h </w:instrText>
            </w:r>
            <w:r w:rsidR="00576951">
              <w:rPr>
                <w:noProof/>
                <w:webHidden/>
              </w:rPr>
            </w:r>
            <w:r w:rsidR="00576951">
              <w:rPr>
                <w:noProof/>
                <w:webHidden/>
              </w:rPr>
              <w:fldChar w:fldCharType="separate"/>
            </w:r>
            <w:r w:rsidR="00576951">
              <w:rPr>
                <w:noProof/>
                <w:webHidden/>
              </w:rPr>
              <w:t>2</w:t>
            </w:r>
            <w:r w:rsidR="00576951">
              <w:rPr>
                <w:noProof/>
                <w:webHidden/>
              </w:rPr>
              <w:fldChar w:fldCharType="end"/>
            </w:r>
          </w:hyperlink>
        </w:p>
        <w:p w14:paraId="06CA2A77" w14:textId="7D2DE616" w:rsidR="00576951" w:rsidRDefault="00E0229B">
          <w:pPr>
            <w:pStyle w:val="TOC1"/>
            <w:tabs>
              <w:tab w:val="right" w:leader="dot" w:pos="9350"/>
            </w:tabs>
            <w:rPr>
              <w:rFonts w:asciiTheme="minorHAnsi" w:eastAsiaTheme="minorEastAsia" w:hAnsiTheme="minorHAnsi" w:cstheme="minorBidi"/>
              <w:noProof/>
              <w:sz w:val="22"/>
              <w:szCs w:val="22"/>
            </w:rPr>
          </w:pPr>
          <w:hyperlink w:anchor="_Toc106860151" w:history="1">
            <w:r w:rsidR="00576951" w:rsidRPr="00091D55">
              <w:rPr>
                <w:rStyle w:val="Hyperlink"/>
                <w:b/>
                <w:bCs/>
                <w:noProof/>
              </w:rPr>
              <w:t>The technique of zero-based budgeting and the way of implementation in a company</w:t>
            </w:r>
            <w:r w:rsidR="00576951">
              <w:rPr>
                <w:noProof/>
                <w:webHidden/>
              </w:rPr>
              <w:tab/>
            </w:r>
            <w:r w:rsidR="00576951">
              <w:rPr>
                <w:noProof/>
                <w:webHidden/>
              </w:rPr>
              <w:fldChar w:fldCharType="begin"/>
            </w:r>
            <w:r w:rsidR="00576951">
              <w:rPr>
                <w:noProof/>
                <w:webHidden/>
              </w:rPr>
              <w:instrText xml:space="preserve"> PAGEREF _Toc106860151 \h </w:instrText>
            </w:r>
            <w:r w:rsidR="00576951">
              <w:rPr>
                <w:noProof/>
                <w:webHidden/>
              </w:rPr>
            </w:r>
            <w:r w:rsidR="00576951">
              <w:rPr>
                <w:noProof/>
                <w:webHidden/>
              </w:rPr>
              <w:fldChar w:fldCharType="separate"/>
            </w:r>
            <w:r w:rsidR="00576951">
              <w:rPr>
                <w:noProof/>
                <w:webHidden/>
              </w:rPr>
              <w:t>4</w:t>
            </w:r>
            <w:r w:rsidR="00576951">
              <w:rPr>
                <w:noProof/>
                <w:webHidden/>
              </w:rPr>
              <w:fldChar w:fldCharType="end"/>
            </w:r>
          </w:hyperlink>
        </w:p>
        <w:p w14:paraId="14CBD580" w14:textId="45F69B11" w:rsidR="00576951" w:rsidRDefault="00E0229B">
          <w:pPr>
            <w:pStyle w:val="TOC1"/>
            <w:tabs>
              <w:tab w:val="right" w:leader="dot" w:pos="9350"/>
            </w:tabs>
            <w:rPr>
              <w:rFonts w:asciiTheme="minorHAnsi" w:eastAsiaTheme="minorEastAsia" w:hAnsiTheme="minorHAnsi" w:cstheme="minorBidi"/>
              <w:noProof/>
              <w:sz w:val="22"/>
              <w:szCs w:val="22"/>
            </w:rPr>
          </w:pPr>
          <w:hyperlink w:anchor="_Toc106860152" w:history="1">
            <w:r w:rsidR="00576951" w:rsidRPr="00091D55">
              <w:rPr>
                <w:rStyle w:val="Hyperlink"/>
                <w:b/>
                <w:bCs/>
                <w:noProof/>
              </w:rPr>
              <w:t>The Role of budgeting control to support the sustainability of a business</w:t>
            </w:r>
            <w:r w:rsidR="00576951">
              <w:rPr>
                <w:noProof/>
                <w:webHidden/>
              </w:rPr>
              <w:tab/>
            </w:r>
            <w:r w:rsidR="00576951">
              <w:rPr>
                <w:noProof/>
                <w:webHidden/>
              </w:rPr>
              <w:fldChar w:fldCharType="begin"/>
            </w:r>
            <w:r w:rsidR="00576951">
              <w:rPr>
                <w:noProof/>
                <w:webHidden/>
              </w:rPr>
              <w:instrText xml:space="preserve"> PAGEREF _Toc106860152 \h </w:instrText>
            </w:r>
            <w:r w:rsidR="00576951">
              <w:rPr>
                <w:noProof/>
                <w:webHidden/>
              </w:rPr>
            </w:r>
            <w:r w:rsidR="00576951">
              <w:rPr>
                <w:noProof/>
                <w:webHidden/>
              </w:rPr>
              <w:fldChar w:fldCharType="separate"/>
            </w:r>
            <w:r w:rsidR="00576951">
              <w:rPr>
                <w:noProof/>
                <w:webHidden/>
              </w:rPr>
              <w:t>6</w:t>
            </w:r>
            <w:r w:rsidR="00576951">
              <w:rPr>
                <w:noProof/>
                <w:webHidden/>
              </w:rPr>
              <w:fldChar w:fldCharType="end"/>
            </w:r>
          </w:hyperlink>
        </w:p>
        <w:p w14:paraId="6ACA40CD" w14:textId="3F63A712" w:rsidR="00576951" w:rsidRDefault="00E0229B">
          <w:pPr>
            <w:pStyle w:val="TOC1"/>
            <w:tabs>
              <w:tab w:val="right" w:leader="dot" w:pos="9350"/>
            </w:tabs>
            <w:rPr>
              <w:rFonts w:asciiTheme="minorHAnsi" w:eastAsiaTheme="minorEastAsia" w:hAnsiTheme="minorHAnsi" w:cstheme="minorBidi"/>
              <w:noProof/>
              <w:sz w:val="22"/>
              <w:szCs w:val="22"/>
            </w:rPr>
          </w:pPr>
          <w:hyperlink w:anchor="_Toc106860153" w:history="1">
            <w:r w:rsidR="00576951" w:rsidRPr="00091D55">
              <w:rPr>
                <w:rStyle w:val="Hyperlink"/>
                <w:b/>
                <w:bCs/>
                <w:noProof/>
              </w:rPr>
              <w:t>Recommendation and conclusion</w:t>
            </w:r>
            <w:r w:rsidR="00576951">
              <w:rPr>
                <w:noProof/>
                <w:webHidden/>
              </w:rPr>
              <w:tab/>
            </w:r>
            <w:r w:rsidR="00576951">
              <w:rPr>
                <w:noProof/>
                <w:webHidden/>
              </w:rPr>
              <w:fldChar w:fldCharType="begin"/>
            </w:r>
            <w:r w:rsidR="00576951">
              <w:rPr>
                <w:noProof/>
                <w:webHidden/>
              </w:rPr>
              <w:instrText xml:space="preserve"> PAGEREF _Toc106860153 \h </w:instrText>
            </w:r>
            <w:r w:rsidR="00576951">
              <w:rPr>
                <w:noProof/>
                <w:webHidden/>
              </w:rPr>
            </w:r>
            <w:r w:rsidR="00576951">
              <w:rPr>
                <w:noProof/>
                <w:webHidden/>
              </w:rPr>
              <w:fldChar w:fldCharType="separate"/>
            </w:r>
            <w:r w:rsidR="00576951">
              <w:rPr>
                <w:noProof/>
                <w:webHidden/>
              </w:rPr>
              <w:t>7</w:t>
            </w:r>
            <w:r w:rsidR="00576951">
              <w:rPr>
                <w:noProof/>
                <w:webHidden/>
              </w:rPr>
              <w:fldChar w:fldCharType="end"/>
            </w:r>
          </w:hyperlink>
        </w:p>
        <w:p w14:paraId="6C24E63E" w14:textId="54454B86" w:rsidR="00576951" w:rsidRDefault="00E0229B">
          <w:pPr>
            <w:pStyle w:val="TOC1"/>
            <w:tabs>
              <w:tab w:val="right" w:leader="dot" w:pos="9350"/>
            </w:tabs>
            <w:rPr>
              <w:rFonts w:asciiTheme="minorHAnsi" w:eastAsiaTheme="minorEastAsia" w:hAnsiTheme="minorHAnsi" w:cstheme="minorBidi"/>
              <w:noProof/>
              <w:sz w:val="22"/>
              <w:szCs w:val="22"/>
            </w:rPr>
          </w:pPr>
          <w:hyperlink w:anchor="_Toc106860154" w:history="1">
            <w:r w:rsidR="00576951" w:rsidRPr="00091D55">
              <w:rPr>
                <w:rStyle w:val="Hyperlink"/>
                <w:b/>
                <w:bCs/>
                <w:noProof/>
              </w:rPr>
              <w:t>References</w:t>
            </w:r>
            <w:r w:rsidR="00576951">
              <w:rPr>
                <w:noProof/>
                <w:webHidden/>
              </w:rPr>
              <w:tab/>
            </w:r>
            <w:r w:rsidR="00576951">
              <w:rPr>
                <w:noProof/>
                <w:webHidden/>
              </w:rPr>
              <w:fldChar w:fldCharType="begin"/>
            </w:r>
            <w:r w:rsidR="00576951">
              <w:rPr>
                <w:noProof/>
                <w:webHidden/>
              </w:rPr>
              <w:instrText xml:space="preserve"> PAGEREF _Toc106860154 \h </w:instrText>
            </w:r>
            <w:r w:rsidR="00576951">
              <w:rPr>
                <w:noProof/>
                <w:webHidden/>
              </w:rPr>
            </w:r>
            <w:r w:rsidR="00576951">
              <w:rPr>
                <w:noProof/>
                <w:webHidden/>
              </w:rPr>
              <w:fldChar w:fldCharType="separate"/>
            </w:r>
            <w:r w:rsidR="00576951">
              <w:rPr>
                <w:noProof/>
                <w:webHidden/>
              </w:rPr>
              <w:t>8</w:t>
            </w:r>
            <w:r w:rsidR="00576951">
              <w:rPr>
                <w:noProof/>
                <w:webHidden/>
              </w:rPr>
              <w:fldChar w:fldCharType="end"/>
            </w:r>
          </w:hyperlink>
        </w:p>
        <w:p w14:paraId="5EA1B668" w14:textId="4B4EBE07" w:rsidR="00576951" w:rsidRDefault="00E0229B">
          <w:pPr>
            <w:pStyle w:val="TOC1"/>
            <w:tabs>
              <w:tab w:val="right" w:leader="dot" w:pos="9350"/>
            </w:tabs>
            <w:rPr>
              <w:rFonts w:asciiTheme="minorHAnsi" w:eastAsiaTheme="minorEastAsia" w:hAnsiTheme="minorHAnsi" w:cstheme="minorBidi"/>
              <w:noProof/>
              <w:sz w:val="22"/>
              <w:szCs w:val="22"/>
            </w:rPr>
          </w:pPr>
          <w:hyperlink w:anchor="_Toc106860155" w:history="1">
            <w:r w:rsidR="00576951" w:rsidRPr="00091D55">
              <w:rPr>
                <w:rStyle w:val="Hyperlink"/>
                <w:b/>
                <w:bCs/>
                <w:noProof/>
              </w:rPr>
              <w:t>Appendix 1</w:t>
            </w:r>
            <w:r w:rsidR="00576951">
              <w:rPr>
                <w:noProof/>
                <w:webHidden/>
              </w:rPr>
              <w:tab/>
            </w:r>
            <w:r w:rsidR="00576951">
              <w:rPr>
                <w:noProof/>
                <w:webHidden/>
              </w:rPr>
              <w:fldChar w:fldCharType="begin"/>
            </w:r>
            <w:r w:rsidR="00576951">
              <w:rPr>
                <w:noProof/>
                <w:webHidden/>
              </w:rPr>
              <w:instrText xml:space="preserve"> PAGEREF _Toc106860155 \h </w:instrText>
            </w:r>
            <w:r w:rsidR="00576951">
              <w:rPr>
                <w:noProof/>
                <w:webHidden/>
              </w:rPr>
            </w:r>
            <w:r w:rsidR="00576951">
              <w:rPr>
                <w:noProof/>
                <w:webHidden/>
              </w:rPr>
              <w:fldChar w:fldCharType="separate"/>
            </w:r>
            <w:r w:rsidR="00576951">
              <w:rPr>
                <w:noProof/>
                <w:webHidden/>
              </w:rPr>
              <w:t>10</w:t>
            </w:r>
            <w:r w:rsidR="00576951">
              <w:rPr>
                <w:noProof/>
                <w:webHidden/>
              </w:rPr>
              <w:fldChar w:fldCharType="end"/>
            </w:r>
          </w:hyperlink>
        </w:p>
        <w:p w14:paraId="3C541110" w14:textId="7CDFA48C" w:rsidR="00F95377" w:rsidRDefault="00F95377">
          <w:r>
            <w:rPr>
              <w:b/>
              <w:bCs/>
              <w:noProof/>
            </w:rPr>
            <w:fldChar w:fldCharType="end"/>
          </w:r>
        </w:p>
      </w:sdtContent>
    </w:sdt>
    <w:p w14:paraId="324E6498" w14:textId="11FBC71B" w:rsidR="00F95377" w:rsidRPr="00F95377" w:rsidRDefault="00F95377" w:rsidP="00F95377">
      <w:pPr>
        <w:sectPr w:rsidR="00F95377" w:rsidRPr="00F95377">
          <w:pgSz w:w="12240" w:h="15840"/>
          <w:pgMar w:top="1440" w:right="1440" w:bottom="1440" w:left="1440" w:header="720" w:footer="720" w:gutter="0"/>
          <w:cols w:space="720"/>
          <w:docGrid w:linePitch="360"/>
        </w:sectPr>
      </w:pPr>
    </w:p>
    <w:p w14:paraId="20C0EEEF" w14:textId="04E62401" w:rsidR="005A2DF9" w:rsidRDefault="005A2DF9" w:rsidP="005A2DF9">
      <w:pPr>
        <w:pStyle w:val="Heading1"/>
        <w:rPr>
          <w:rFonts w:ascii="Times New Roman" w:hAnsi="Times New Roman" w:cs="Times New Roman"/>
          <w:b/>
          <w:bCs/>
        </w:rPr>
      </w:pPr>
      <w:bookmarkStart w:id="1" w:name="_Toc106860149"/>
      <w:r w:rsidRPr="008B4CB8">
        <w:rPr>
          <w:rFonts w:ascii="Times New Roman" w:hAnsi="Times New Roman" w:cs="Times New Roman"/>
          <w:b/>
          <w:bCs/>
        </w:rPr>
        <w:lastRenderedPageBreak/>
        <w:t>Introduction</w:t>
      </w:r>
      <w:bookmarkEnd w:id="1"/>
    </w:p>
    <w:p w14:paraId="0BFFF602" w14:textId="2F2A4530" w:rsidR="008B4CB8" w:rsidRDefault="008B4CB8" w:rsidP="008B4CB8">
      <w:r w:rsidRPr="008B4CB8">
        <w:t xml:space="preserve">A budget is a financial plan that a company uses to forecast its revenue and expenses over a specified </w:t>
      </w:r>
      <w:r w:rsidR="00C9302F">
        <w:t>period</w:t>
      </w:r>
      <w:r w:rsidRPr="008B4CB8">
        <w:t>. It assists in the forecasting of profit, the estimation of expenditure, and the measurement of the company's finances. Budgeting is essential for determining how resources should be spent</w:t>
      </w:r>
      <w:r w:rsidR="003360F5" w:rsidRPr="003360F5">
        <w:t xml:space="preserve"> </w:t>
      </w:r>
      <w:r w:rsidR="003360F5">
        <w:t>(</w:t>
      </w:r>
      <w:r w:rsidR="008B2ACB" w:rsidRPr="003360F5">
        <w:t xml:space="preserve">Kotler, </w:t>
      </w:r>
      <w:proofErr w:type="spellStart"/>
      <w:r w:rsidR="008B2ACB" w:rsidRPr="003360F5">
        <w:t>Manceau</w:t>
      </w:r>
      <w:proofErr w:type="spellEnd"/>
      <w:r w:rsidR="003360F5" w:rsidRPr="003360F5">
        <w:t>,</w:t>
      </w:r>
      <w:r w:rsidR="003360F5">
        <w:t xml:space="preserve"> and</w:t>
      </w:r>
      <w:r w:rsidR="003360F5" w:rsidRPr="003360F5">
        <w:t xml:space="preserve"> Keller</w:t>
      </w:r>
      <w:proofErr w:type="gramStart"/>
      <w:r w:rsidR="003360F5" w:rsidRPr="003360F5">
        <w:t>,  2016</w:t>
      </w:r>
      <w:proofErr w:type="gramEnd"/>
      <w:r w:rsidR="003360F5">
        <w:t>)</w:t>
      </w:r>
      <w:r w:rsidRPr="008B4CB8">
        <w:t xml:space="preserve">. In business, there are several different styles of budgeting. Among these, incremental budgeting, often known as the </w:t>
      </w:r>
      <w:r w:rsidR="00E64BF7">
        <w:t xml:space="preserve">traditional </w:t>
      </w:r>
      <w:r w:rsidRPr="008B4CB8">
        <w:t xml:space="preserve">approach to budgeting, driver-based </w:t>
      </w:r>
      <w:r w:rsidR="009B757B" w:rsidRPr="008B4CB8">
        <w:t>budgeting, value</w:t>
      </w:r>
      <w:r w:rsidRPr="008B4CB8">
        <w:t xml:space="preserve"> proposition budgeting, activity-based budgeting, and zero-base budgeting are the most prominent techniques of budgeting</w:t>
      </w:r>
      <w:r w:rsidR="002872CE" w:rsidRPr="002872CE">
        <w:t xml:space="preserve"> </w:t>
      </w:r>
      <w:r w:rsidR="002872CE">
        <w:t>(</w:t>
      </w:r>
      <w:r w:rsidR="002872CE" w:rsidRPr="002872CE">
        <w:t>Austin, 2019</w:t>
      </w:r>
      <w:r w:rsidR="002872CE">
        <w:t>)</w:t>
      </w:r>
      <w:r w:rsidRPr="008B4CB8">
        <w:t>.</w:t>
      </w:r>
      <w:r w:rsidR="00E96211">
        <w:t xml:space="preserve"> </w:t>
      </w:r>
      <w:r w:rsidR="00E96211" w:rsidRPr="00E96211">
        <w:t>The advantages of zero-base budgeting versus incremental budgeting or traditional budgeting will be reviewed and analyzed in this study. In addition, this paper will go over the steps for implementing zero-based budgeting in a corporation. Finally, the importance of budget control in ensuring the long-term viability of a corporation will be explored.</w:t>
      </w:r>
    </w:p>
    <w:p w14:paraId="4968C51D" w14:textId="77777777" w:rsidR="00E96211" w:rsidRDefault="00E96211" w:rsidP="008B4CB8">
      <w:pPr>
        <w:sectPr w:rsidR="00E96211" w:rsidSect="00F95377">
          <w:footerReference w:type="default" r:id="rId13"/>
          <w:pgSz w:w="12240" w:h="15840"/>
          <w:pgMar w:top="1440" w:right="1440" w:bottom="1440" w:left="1440" w:header="720" w:footer="720" w:gutter="0"/>
          <w:pgNumType w:start="1"/>
          <w:cols w:space="720"/>
          <w:docGrid w:linePitch="360"/>
        </w:sectPr>
      </w:pPr>
    </w:p>
    <w:p w14:paraId="3C5BED02" w14:textId="789C44DE" w:rsidR="00133604" w:rsidRDefault="00133604" w:rsidP="00133604">
      <w:pPr>
        <w:pStyle w:val="Heading1"/>
        <w:rPr>
          <w:rFonts w:ascii="Times New Roman" w:hAnsi="Times New Roman" w:cs="Times New Roman"/>
          <w:b/>
          <w:bCs/>
        </w:rPr>
      </w:pPr>
      <w:bookmarkStart w:id="2" w:name="_Toc106860150"/>
      <w:r w:rsidRPr="00133604">
        <w:rPr>
          <w:rFonts w:ascii="Times New Roman" w:hAnsi="Times New Roman" w:cs="Times New Roman"/>
          <w:b/>
          <w:bCs/>
        </w:rPr>
        <w:lastRenderedPageBreak/>
        <w:t>The evaluation of traditional budgeting and Zero-based budgeting: comparison to measure the effectiveness</w:t>
      </w:r>
      <w:bookmarkEnd w:id="2"/>
    </w:p>
    <w:p w14:paraId="1E0B03DE" w14:textId="77777777" w:rsidR="00133604" w:rsidRPr="00133604" w:rsidRDefault="00133604" w:rsidP="00133604"/>
    <w:p w14:paraId="48256F01" w14:textId="4053C1B4" w:rsidR="002A0409" w:rsidRDefault="00325A47" w:rsidP="00E96211">
      <w:r w:rsidRPr="002A0409">
        <w:rPr>
          <w:b/>
          <w:bCs/>
        </w:rPr>
        <w:t>Zero-base budgeting</w:t>
      </w:r>
      <w:r w:rsidRPr="00325A47">
        <w:t xml:space="preserve"> </w:t>
      </w:r>
      <w:r w:rsidR="004D233D">
        <w:t xml:space="preserve">involves a way of </w:t>
      </w:r>
      <w:r w:rsidRPr="00325A47">
        <w:t>budgeting</w:t>
      </w:r>
      <w:r w:rsidR="00AA1C97">
        <w:t xml:space="preserve">. In this case, </w:t>
      </w:r>
      <w:r w:rsidRPr="00325A47">
        <w:t>the company's</w:t>
      </w:r>
      <w:r w:rsidR="00AA1C97">
        <w:t xml:space="preserve"> new</w:t>
      </w:r>
      <w:r w:rsidRPr="00325A47">
        <w:t xml:space="preserve"> budget</w:t>
      </w:r>
      <w:r w:rsidR="00AA1C97">
        <w:t xml:space="preserve"> cycle</w:t>
      </w:r>
      <w:r w:rsidRPr="00325A47">
        <w:t xml:space="preserve"> is planned from</w:t>
      </w:r>
      <w:r w:rsidR="00AA1C97">
        <w:t xml:space="preserve"> beginning</w:t>
      </w:r>
      <w:r w:rsidRPr="00325A47">
        <w:t>. This strategy requires that the amount</w:t>
      </w:r>
      <w:r w:rsidR="00AA1C97">
        <w:t xml:space="preserve"> of fund</w:t>
      </w:r>
      <w:r w:rsidRPr="00325A47">
        <w:t xml:space="preserve"> for a company's operation, </w:t>
      </w:r>
      <w:r w:rsidR="00AA1C97">
        <w:t xml:space="preserve">to </w:t>
      </w:r>
      <w:r w:rsidRPr="00325A47">
        <w:t xml:space="preserve">be justified </w:t>
      </w:r>
      <w:r w:rsidR="00AA1C97">
        <w:t xml:space="preserve">according to </w:t>
      </w:r>
      <w:r w:rsidRPr="00325A47">
        <w:t xml:space="preserve">the </w:t>
      </w:r>
      <w:r w:rsidR="00AA1C97">
        <w:t>budgetary</w:t>
      </w:r>
      <w:r w:rsidRPr="00325A47">
        <w:t xml:space="preserve"> goal and available resources. Under ZBB, items are not typically added to the next budget</w:t>
      </w:r>
      <w:r w:rsidR="003360F5" w:rsidRPr="003360F5">
        <w:t xml:space="preserve"> </w:t>
      </w:r>
      <w:r w:rsidR="003360F5">
        <w:t>(</w:t>
      </w:r>
      <w:r w:rsidR="003360F5" w:rsidRPr="003360F5">
        <w:t>O'Brien, 2020</w:t>
      </w:r>
      <w:r w:rsidR="003360F5">
        <w:t>)</w:t>
      </w:r>
      <w:r w:rsidRPr="00325A47">
        <w:t>. With zero-based budgeting, any expense may be budgeted. Marketing costs, distribution costs, service costs, and other general costs, for example, are all included in operating costs, administrative costs, capital costs, and other general costs. ZBB assists businesses in saving money while also freeing them from the constraints of traditional departments.</w:t>
      </w:r>
      <w:r w:rsidR="002A0409">
        <w:t xml:space="preserve"> </w:t>
      </w:r>
      <w:r w:rsidR="002A0409" w:rsidRPr="002A0409">
        <w:t xml:space="preserve">The </w:t>
      </w:r>
      <w:r w:rsidR="00AA1C97">
        <w:t xml:space="preserve">expenditures </w:t>
      </w:r>
      <w:r w:rsidR="002A0409" w:rsidRPr="002A0409">
        <w:t xml:space="preserve">are </w:t>
      </w:r>
      <w:r w:rsidR="00AA1C97">
        <w:t xml:space="preserve">evaluated again </w:t>
      </w:r>
      <w:r w:rsidR="002A0409" w:rsidRPr="002A0409">
        <w:t xml:space="preserve">and thus started </w:t>
      </w:r>
      <w:r w:rsidR="00B94039">
        <w:t xml:space="preserve">newly </w:t>
      </w:r>
      <w:r w:rsidR="002A0409" w:rsidRPr="002A0409">
        <w:t xml:space="preserve">when a budget is created </w:t>
      </w:r>
      <w:r w:rsidR="002A0409">
        <w:t>utilizing</w:t>
      </w:r>
      <w:r w:rsidR="00B94039">
        <w:t xml:space="preserve"> ZBB</w:t>
      </w:r>
      <w:r w:rsidR="002A0409" w:rsidRPr="002A0409">
        <w:t>.</w:t>
      </w:r>
      <w:r w:rsidR="00F658B3">
        <w:t xml:space="preserve"> </w:t>
      </w:r>
      <w:r w:rsidR="00F658B3" w:rsidRPr="00F658B3">
        <w:t>Companies who are wanting to minimize expenses for a variety of reasons, such as an economic downturn, a pandemic, or to enhance profits are turning to ZBB. According to a study of 300 worldwide finance executives conducted by Gartner Inc., 26% said they expected to zero-base their budget owing to the pandemic</w:t>
      </w:r>
      <w:r w:rsidR="00515D44" w:rsidRPr="00515D44">
        <w:t xml:space="preserve"> </w:t>
      </w:r>
      <w:r w:rsidR="00515D44">
        <w:t>(</w:t>
      </w:r>
      <w:r w:rsidR="00515D44" w:rsidRPr="00515D44">
        <w:t>Hall, 2021</w:t>
      </w:r>
      <w:r w:rsidR="00515D44">
        <w:t>)</w:t>
      </w:r>
      <w:r w:rsidR="00F658B3" w:rsidRPr="00F658B3">
        <w:t>.</w:t>
      </w:r>
      <w:r w:rsidR="002A0409" w:rsidRPr="002A0409">
        <w:t xml:space="preserve"> </w:t>
      </w:r>
      <w:r w:rsidR="002A0409" w:rsidRPr="002A0409">
        <w:rPr>
          <w:b/>
          <w:bCs/>
        </w:rPr>
        <w:t>Traditional budgeting</w:t>
      </w:r>
      <w:r w:rsidR="002A0409" w:rsidRPr="002A0409">
        <w:t>, on the other hand, concentrates on the previous cost level. Traditional budgeting is forecasting a company's revenue and expenses for the next year based on the prior year's budget. Because the organization already has a blueprint from the previous year, traditional budgeting takes much less time than zero-base budgeting</w:t>
      </w:r>
      <w:r w:rsidR="003360F5" w:rsidRPr="003360F5">
        <w:t xml:space="preserve"> </w:t>
      </w:r>
      <w:r w:rsidR="003360F5">
        <w:t>(</w:t>
      </w:r>
      <w:r w:rsidR="003360F5" w:rsidRPr="003360F5">
        <w:t>Rubin, 2021</w:t>
      </w:r>
      <w:r w:rsidR="003360F5">
        <w:t>)</w:t>
      </w:r>
      <w:r w:rsidR="002A0409" w:rsidRPr="002A0409">
        <w:t>. On the other hand, traditional budgeting has several flaws that can be mitigated by using ZBB.</w:t>
      </w:r>
      <w:r w:rsidR="00F658B3" w:rsidRPr="00F658B3">
        <w:t xml:space="preserve"> The following are the benefits of zero-based budgeting over traditional budgeting:</w:t>
      </w:r>
    </w:p>
    <w:p w14:paraId="5EDAD962" w14:textId="16CDAE04" w:rsidR="00DD20B4" w:rsidRDefault="00DD20B4" w:rsidP="00DD20B4">
      <w:pPr>
        <w:pStyle w:val="ListParagraph"/>
        <w:numPr>
          <w:ilvl w:val="0"/>
          <w:numId w:val="2"/>
        </w:numPr>
      </w:pPr>
      <w:r w:rsidRPr="00DD20B4">
        <w:t xml:space="preserve">When using ZBB, managers must validate all business-related expenses. They must also justify all operational costs, including rent, procurements, and inventory holding costs, service charges, employee salaries, marketing, and security, as well as monies put aside for Research &amp; development activities, as part of this process. Traditional budgeting methods fail to justify all spending, resulting in a pricey budget. By integrating plants and reducing excess capacity, Kellogg's launched a ZBB strategy to streamline </w:t>
      </w:r>
      <w:r>
        <w:t>its</w:t>
      </w:r>
      <w:r w:rsidRPr="00DD20B4">
        <w:t xml:space="preserve"> supply chain. The savings from the process are utilized to help stabilize sales by investing in brand-building efforts, in-store execution, aggregate supply, and innovation. Due to cost-cutting efforts, Kellogg's has been able to fight a persistent decline in sales</w:t>
      </w:r>
      <w:r w:rsidR="00515D44" w:rsidRPr="00515D44">
        <w:t xml:space="preserve"> </w:t>
      </w:r>
      <w:r w:rsidR="00515D44">
        <w:t>(</w:t>
      </w:r>
      <w:proofErr w:type="spellStart"/>
      <w:r w:rsidR="00515D44" w:rsidRPr="00515D44">
        <w:t>Cliffton</w:t>
      </w:r>
      <w:proofErr w:type="spellEnd"/>
      <w:r w:rsidR="00515D44" w:rsidRPr="00515D44">
        <w:t>, 2018</w:t>
      </w:r>
      <w:r w:rsidR="00515D44">
        <w:t>)</w:t>
      </w:r>
      <w:r w:rsidRPr="00DD20B4">
        <w:t>.</w:t>
      </w:r>
    </w:p>
    <w:p w14:paraId="1F8F665A" w14:textId="714FB855" w:rsidR="00725315" w:rsidRDefault="00725315" w:rsidP="00DD20B4">
      <w:pPr>
        <w:pStyle w:val="ListParagraph"/>
        <w:numPr>
          <w:ilvl w:val="0"/>
          <w:numId w:val="2"/>
        </w:numPr>
      </w:pPr>
      <w:r w:rsidRPr="00725315">
        <w:lastRenderedPageBreak/>
        <w:t xml:space="preserve">Traditionally, ongoing </w:t>
      </w:r>
      <w:r w:rsidR="001D3C18">
        <w:t xml:space="preserve">payroll expenditure </w:t>
      </w:r>
      <w:r w:rsidRPr="00725315">
        <w:t xml:space="preserve">and retirement pensions could not be </w:t>
      </w:r>
      <w:r w:rsidR="001D3C18">
        <w:t xml:space="preserve">analyzed </w:t>
      </w:r>
      <w:r w:rsidRPr="00725315">
        <w:t xml:space="preserve">for years until the company was compelled to take dramatic steps as a result of an economic downturn. This strategy is simplistic, yet it can result in significant income inequity over time. ZBB can prevent this from happening if done correctly. </w:t>
      </w:r>
      <w:r w:rsidR="00833143">
        <w:t xml:space="preserve">For example, </w:t>
      </w:r>
      <w:r w:rsidRPr="00725315">
        <w:t>During the economic downturn caused by the Coronavirus outbreak, General Motors Co. implemented zero-based budgeting to slash employee benefits costs. This method aided firms in reducing travel and labor expenditures in stores</w:t>
      </w:r>
      <w:r w:rsidR="00515D44" w:rsidRPr="00515D44">
        <w:t xml:space="preserve"> </w:t>
      </w:r>
      <w:r w:rsidR="00515D44">
        <w:t>(</w:t>
      </w:r>
      <w:r w:rsidR="00515D44" w:rsidRPr="00515D44">
        <w:t>Ibrahim, 2019</w:t>
      </w:r>
      <w:r w:rsidR="00515D44">
        <w:t>)</w:t>
      </w:r>
      <w:r w:rsidRPr="00725315">
        <w:t>.</w:t>
      </w:r>
    </w:p>
    <w:p w14:paraId="55AD415C" w14:textId="7B4663CF" w:rsidR="00F26CBB" w:rsidRDefault="009F7849" w:rsidP="00DD20B4">
      <w:pPr>
        <w:pStyle w:val="ListParagraph"/>
        <w:numPr>
          <w:ilvl w:val="0"/>
          <w:numId w:val="2"/>
        </w:numPr>
      </w:pPr>
      <w:r w:rsidRPr="009F7849">
        <w:t xml:space="preserve">Because ZBB allows for free conversation among all departments, companies can increase communication. Each department's representatives, for example, must justify their costs </w:t>
      </w:r>
      <w:r w:rsidR="00C9302F">
        <w:t>about</w:t>
      </w:r>
      <w:r w:rsidRPr="009F7849">
        <w:t xml:space="preserve"> the firm's goals. Tesco PLC, for example, is implementing zero-based budgeting to strengthen </w:t>
      </w:r>
      <w:r w:rsidR="00135775">
        <w:t>its</w:t>
      </w:r>
      <w:r w:rsidRPr="009F7849">
        <w:t xml:space="preserve"> communication system and professional service</w:t>
      </w:r>
      <w:r w:rsidR="003360F5" w:rsidRPr="003360F5">
        <w:t xml:space="preserve"> </w:t>
      </w:r>
      <w:r w:rsidR="003360F5">
        <w:t>(</w:t>
      </w:r>
      <w:proofErr w:type="spellStart"/>
      <w:r w:rsidR="003360F5" w:rsidRPr="003360F5">
        <w:t>Ritson</w:t>
      </w:r>
      <w:proofErr w:type="spellEnd"/>
      <w:r w:rsidR="003360F5" w:rsidRPr="003360F5">
        <w:t>, 2016</w:t>
      </w:r>
      <w:r w:rsidR="003360F5">
        <w:t>)</w:t>
      </w:r>
      <w:r w:rsidRPr="009F7849">
        <w:t>.</w:t>
      </w:r>
    </w:p>
    <w:p w14:paraId="2C09BD87" w14:textId="65D2F014" w:rsidR="009F7849" w:rsidRDefault="00135775" w:rsidP="00DD20B4">
      <w:pPr>
        <w:pStyle w:val="ListParagraph"/>
        <w:numPr>
          <w:ilvl w:val="0"/>
          <w:numId w:val="2"/>
        </w:numPr>
      </w:pPr>
      <w:r w:rsidRPr="00135775">
        <w:t xml:space="preserve">Companies can use the budgeting strategy </w:t>
      </w:r>
      <w:r>
        <w:t>for</w:t>
      </w:r>
      <w:r w:rsidRPr="00135775">
        <w:t xml:space="preserve"> a broader range of jobs, and ZBB can be used to expand the variety of marketing programs and save money, which is impossible to do with </w:t>
      </w:r>
      <w:r w:rsidR="00450C88">
        <w:t xml:space="preserve">the traditional </w:t>
      </w:r>
      <w:r w:rsidRPr="00135775">
        <w:t xml:space="preserve">budgeting approach. Mondelez International Inc, for example, made a change in </w:t>
      </w:r>
      <w:r w:rsidR="00C9302F">
        <w:t>its</w:t>
      </w:r>
      <w:r w:rsidRPr="00135775">
        <w:t xml:space="preserve"> marketing activities by combining ZBB with artificial intelligence for cost-effectiveness</w:t>
      </w:r>
      <w:r w:rsidR="006D2350" w:rsidRPr="006D2350">
        <w:t xml:space="preserve"> </w:t>
      </w:r>
      <w:r w:rsidR="006D2350">
        <w:t>(</w:t>
      </w:r>
      <w:proofErr w:type="spellStart"/>
      <w:r w:rsidR="006D2350" w:rsidRPr="006D2350">
        <w:t>Acost</w:t>
      </w:r>
      <w:proofErr w:type="spellEnd"/>
      <w:r w:rsidR="006D2350" w:rsidRPr="006D2350">
        <w:t>, 2012</w:t>
      </w:r>
      <w:r w:rsidR="006D2350">
        <w:t>)</w:t>
      </w:r>
      <w:r w:rsidRPr="00135775">
        <w:t>.</w:t>
      </w:r>
    </w:p>
    <w:p w14:paraId="30151571" w14:textId="636BB36B" w:rsidR="00047D7E" w:rsidRDefault="00C9302F" w:rsidP="00DD20B4">
      <w:pPr>
        <w:pStyle w:val="ListParagraph"/>
        <w:numPr>
          <w:ilvl w:val="0"/>
          <w:numId w:val="2"/>
        </w:numPr>
        <w:sectPr w:rsidR="00047D7E">
          <w:pgSz w:w="12240" w:h="15840"/>
          <w:pgMar w:top="1440" w:right="1440" w:bottom="1440" w:left="1440" w:header="720" w:footer="720" w:gutter="0"/>
          <w:cols w:space="720"/>
          <w:docGrid w:linePitch="360"/>
        </w:sectPr>
      </w:pPr>
      <w:r w:rsidRPr="00C9302F">
        <w:t>ZBB can overcome the disadvantages of incremental budgeting in terms of budget inflation because every item must be rationalized</w:t>
      </w:r>
      <w:r w:rsidR="008B2ACB" w:rsidRPr="008B2ACB">
        <w:t xml:space="preserve"> </w:t>
      </w:r>
      <w:r w:rsidR="008B2ACB">
        <w:t>(</w:t>
      </w:r>
      <w:proofErr w:type="spellStart"/>
      <w:r w:rsidR="008B2ACB" w:rsidRPr="008B2ACB">
        <w:t>Wohlner</w:t>
      </w:r>
      <w:proofErr w:type="spellEnd"/>
      <w:proofErr w:type="gramStart"/>
      <w:r w:rsidR="008B2ACB" w:rsidRPr="008B2ACB">
        <w:t>,  2019</w:t>
      </w:r>
      <w:proofErr w:type="gramEnd"/>
      <w:r w:rsidR="008B2ACB">
        <w:t>)</w:t>
      </w:r>
      <w:r w:rsidRPr="00C9302F">
        <w:t>.</w:t>
      </w:r>
    </w:p>
    <w:p w14:paraId="6A92AC4A" w14:textId="48C03B33" w:rsidR="00C9302F" w:rsidRPr="00FE3E08" w:rsidRDefault="00FE3E08" w:rsidP="00FE3E08">
      <w:pPr>
        <w:pStyle w:val="Heading1"/>
        <w:rPr>
          <w:rFonts w:ascii="Times New Roman" w:hAnsi="Times New Roman" w:cs="Times New Roman"/>
          <w:b/>
          <w:bCs/>
        </w:rPr>
      </w:pPr>
      <w:bookmarkStart w:id="3" w:name="_Toc106860151"/>
      <w:r w:rsidRPr="00FE3E08">
        <w:rPr>
          <w:rFonts w:ascii="Times New Roman" w:hAnsi="Times New Roman" w:cs="Times New Roman"/>
          <w:b/>
          <w:bCs/>
        </w:rPr>
        <w:lastRenderedPageBreak/>
        <w:t>The technique of zero-based budgeting and the way of implementation in a company</w:t>
      </w:r>
      <w:bookmarkEnd w:id="3"/>
    </w:p>
    <w:p w14:paraId="02A454A8" w14:textId="77777777" w:rsidR="00C5122A" w:rsidRDefault="00C5122A" w:rsidP="00C5122A">
      <w:r>
        <w:t>Preparing a ZBB entails a few stages. The steps are as follows:</w:t>
      </w:r>
    </w:p>
    <w:p w14:paraId="75505FDC" w14:textId="77777777" w:rsidR="00C5122A" w:rsidRDefault="00C5122A" w:rsidP="00C5122A">
      <w:r>
        <w:t>•  The company's earnings or level of funds must be anticipated for the next year's budget plan.</w:t>
      </w:r>
    </w:p>
    <w:p w14:paraId="277A68EC" w14:textId="3E1DDB16" w:rsidR="00C5122A" w:rsidRDefault="00C5122A" w:rsidP="00C5122A">
      <w:r>
        <w:t xml:space="preserve">• Identifying the company's goals for the current and upcoming fiscal years. For instance, set a goal to increase </w:t>
      </w:r>
      <w:r w:rsidR="001D3C18">
        <w:t xml:space="preserve">profit </w:t>
      </w:r>
      <w:r>
        <w:t xml:space="preserve">by a certain </w:t>
      </w:r>
      <w:r w:rsidR="001D3C18">
        <w:t xml:space="preserve">amount </w:t>
      </w:r>
      <w:r>
        <w:t xml:space="preserve">for the entire company or </w:t>
      </w:r>
      <w:r w:rsidR="001D3C18">
        <w:t xml:space="preserve">different </w:t>
      </w:r>
      <w:r>
        <w:t>operating unit inside a bigger co</w:t>
      </w:r>
      <w:r w:rsidR="001D3C18">
        <w:t>mpany</w:t>
      </w:r>
      <w:r>
        <w:t>. </w:t>
      </w:r>
    </w:p>
    <w:p w14:paraId="534F8C74" w14:textId="2F36786C" w:rsidR="004D233D" w:rsidRDefault="00C5122A" w:rsidP="00C5122A">
      <w:r>
        <w:t>• Once the top-line target has been established, management must determine what resources the organization will require to attain it. This could entail things like hiring more people or consolidating the company's staff</w:t>
      </w:r>
      <w:r w:rsidR="003360F5" w:rsidRPr="003360F5">
        <w:t xml:space="preserve"> </w:t>
      </w:r>
      <w:r w:rsidR="003360F5">
        <w:t>(</w:t>
      </w:r>
      <w:proofErr w:type="spellStart"/>
      <w:r w:rsidR="003360F5" w:rsidRPr="003360F5">
        <w:t>Liverant</w:t>
      </w:r>
      <w:proofErr w:type="spellEnd"/>
      <w:r w:rsidR="003360F5" w:rsidRPr="003360F5">
        <w:t>, 2011</w:t>
      </w:r>
      <w:r w:rsidR="003360F5">
        <w:t>)</w:t>
      </w:r>
      <w:r>
        <w:t>.</w:t>
      </w:r>
    </w:p>
    <w:p w14:paraId="31D87004" w14:textId="1AD62AC9" w:rsidR="00C5122A" w:rsidRDefault="00C5122A" w:rsidP="00C5122A">
      <w:r>
        <w:t xml:space="preserve">• Next, management has to assess </w:t>
      </w:r>
      <w:r w:rsidR="001D3C18">
        <w:t xml:space="preserve">its resource expenditure </w:t>
      </w:r>
      <w:r>
        <w:t xml:space="preserve">and determine whether </w:t>
      </w:r>
      <w:r w:rsidR="001D3C18">
        <w:t xml:space="preserve">the </w:t>
      </w:r>
      <w:r>
        <w:t>invest</w:t>
      </w:r>
      <w:r w:rsidR="001D3C18">
        <w:t>ment of</w:t>
      </w:r>
      <w:r>
        <w:t xml:space="preserve"> this money will help the company accomplish its goal</w:t>
      </w:r>
      <w:r w:rsidR="001D3C18">
        <w:t>s.</w:t>
      </w:r>
    </w:p>
    <w:p w14:paraId="574E17AD" w14:textId="331F105F" w:rsidR="00C5122A" w:rsidRDefault="00C5122A" w:rsidP="00C5122A">
      <w:r>
        <w:t>• Management has to check all</w:t>
      </w:r>
      <w:r w:rsidR="001D3C18">
        <w:t xml:space="preserve"> types of</w:t>
      </w:r>
      <w:r>
        <w:t xml:space="preserve"> expenses to see if they are within the budgetary limitations needed to achieve the organization's objectives.</w:t>
      </w:r>
    </w:p>
    <w:p w14:paraId="5EDBD546" w14:textId="63B09F81" w:rsidR="00C5122A" w:rsidRDefault="00C5122A" w:rsidP="00C5122A">
      <w:r>
        <w:t xml:space="preserve">• </w:t>
      </w:r>
      <w:r w:rsidR="00F555C2">
        <w:t xml:space="preserve">When </w:t>
      </w:r>
      <w:r>
        <w:t>everything appears to be in order, management should proceed with implementing the budget</w:t>
      </w:r>
      <w:r w:rsidR="002872CE" w:rsidRPr="002872CE">
        <w:t xml:space="preserve"> </w:t>
      </w:r>
      <w:r w:rsidR="002872CE">
        <w:t>(</w:t>
      </w:r>
      <w:r w:rsidR="002872CE" w:rsidRPr="002872CE">
        <w:t>Broughton, 2020</w:t>
      </w:r>
      <w:r w:rsidR="002872CE">
        <w:t>)</w:t>
      </w:r>
      <w:r>
        <w:t>.</w:t>
      </w:r>
    </w:p>
    <w:p w14:paraId="3F9F08C0" w14:textId="73EA9131" w:rsidR="00B626E5" w:rsidRDefault="00B626E5" w:rsidP="00C5122A">
      <w:r>
        <w:rPr>
          <w:noProof/>
          <w:lang w:val="en-GB" w:eastAsia="en-GB"/>
        </w:rPr>
        <w:lastRenderedPageBreak/>
        <w:drawing>
          <wp:inline distT="0" distB="0" distL="0" distR="0" wp14:anchorId="1DCD62B0" wp14:editId="2FE6D189">
            <wp:extent cx="5904230" cy="4558937"/>
            <wp:effectExtent l="0" t="0" r="0" b="1333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8D0F725" w14:textId="4EFF60C5" w:rsidR="000C2B01" w:rsidRDefault="000C2B01" w:rsidP="00C5122A">
      <w:r>
        <w:t xml:space="preserve">Figure 1. Zero-based budgeting process </w:t>
      </w:r>
      <w:r w:rsidRPr="000C2B01">
        <w:t>(</w:t>
      </w:r>
      <w:proofErr w:type="spellStart"/>
      <w:r w:rsidRPr="000C2B01">
        <w:t>Chisnall</w:t>
      </w:r>
      <w:proofErr w:type="spellEnd"/>
      <w:r w:rsidRPr="000C2B01">
        <w:t>, 2012).</w:t>
      </w:r>
    </w:p>
    <w:p w14:paraId="4345BB58" w14:textId="1799552F" w:rsidR="0059648A" w:rsidRDefault="004D5724" w:rsidP="004D5724">
      <w:pPr>
        <w:sectPr w:rsidR="0059648A">
          <w:pgSz w:w="12240" w:h="15840"/>
          <w:pgMar w:top="1440" w:right="1440" w:bottom="1440" w:left="1440" w:header="720" w:footer="720" w:gutter="0"/>
          <w:cols w:space="720"/>
          <w:docGrid w:linePitch="360"/>
        </w:sectPr>
      </w:pPr>
      <w:r>
        <w:t xml:space="preserve">Following the steps, however, isn't always sufficient to </w:t>
      </w:r>
      <w:r w:rsidR="0059648A">
        <w:t>achieve</w:t>
      </w:r>
      <w:r>
        <w:t xml:space="preserve"> the </w:t>
      </w:r>
      <w:r w:rsidR="00F555C2">
        <w:t xml:space="preserve">efficiency </w:t>
      </w:r>
      <w:r>
        <w:t xml:space="preserve">of </w:t>
      </w:r>
      <w:r w:rsidR="00F555C2">
        <w:t xml:space="preserve">zero-based budgeting </w:t>
      </w:r>
      <w:r>
        <w:t>in practice. The company must also examine other issues. First and foremost, ZBB should not be considered as the company's cost-cutting plan. To detect and divert lost expenses, the ZBB approach should be employed</w:t>
      </w:r>
      <w:r w:rsidR="00515D44" w:rsidRPr="00515D44">
        <w:t xml:space="preserve"> </w:t>
      </w:r>
      <w:r w:rsidR="00515D44">
        <w:t>(</w:t>
      </w:r>
      <w:proofErr w:type="spellStart"/>
      <w:r w:rsidR="00515D44" w:rsidRPr="00515D44">
        <w:t>Chisnall</w:t>
      </w:r>
      <w:proofErr w:type="spellEnd"/>
      <w:r w:rsidR="00515D44" w:rsidRPr="00515D44">
        <w:t>, 2012</w:t>
      </w:r>
      <w:r w:rsidR="00515D44">
        <w:t>)</w:t>
      </w:r>
      <w:r>
        <w:t>. Second, having the technology available is vital for a company to employ ZBB since it is required to keep track of large volumes of financial and operational data. Some examples include Excel, ERP, and other technological breakthroughs.</w:t>
      </w:r>
      <w:r w:rsidR="00875ED1">
        <w:t xml:space="preserve"> </w:t>
      </w:r>
      <w:r w:rsidR="00875ED1" w:rsidRPr="00875ED1">
        <w:t xml:space="preserve">With a more focused approach, companies may employ ZBB tactically and efficiently. Instead of cutting overall costs, a company should focus on </w:t>
      </w:r>
      <w:r w:rsidR="00F555C2">
        <w:t xml:space="preserve">specific </w:t>
      </w:r>
      <w:r w:rsidR="00875ED1" w:rsidRPr="00875ED1">
        <w:t xml:space="preserve">areas, </w:t>
      </w:r>
      <w:r w:rsidR="00F555C2">
        <w:t xml:space="preserve">for example, </w:t>
      </w:r>
      <w:r w:rsidR="00875ED1" w:rsidRPr="00875ED1">
        <w:t xml:space="preserve">those with continually rising </w:t>
      </w:r>
      <w:r w:rsidR="00F555C2">
        <w:t xml:space="preserve">expenditures </w:t>
      </w:r>
      <w:r w:rsidR="00875ED1" w:rsidRPr="00875ED1">
        <w:t>or high, ambiguous indirect costs</w:t>
      </w:r>
      <w:r w:rsidR="00515D44" w:rsidRPr="00515D44">
        <w:t xml:space="preserve"> </w:t>
      </w:r>
      <w:r w:rsidR="00515D44">
        <w:t>(</w:t>
      </w:r>
      <w:r w:rsidR="00515D44" w:rsidRPr="00515D44">
        <w:t>Hughes,</w:t>
      </w:r>
      <w:r w:rsidR="00515D44">
        <w:t xml:space="preserve"> </w:t>
      </w:r>
      <w:r w:rsidR="00515D44" w:rsidRPr="00515D44">
        <w:t>and Thompson, 2012</w:t>
      </w:r>
      <w:r w:rsidR="00515D44">
        <w:t>)</w:t>
      </w:r>
      <w:r w:rsidR="00875ED1" w:rsidRPr="00875ED1">
        <w:t>. For example, during festivals, spend more on promotional gift items and spend less when demand for gift items fluctuates.</w:t>
      </w:r>
    </w:p>
    <w:p w14:paraId="4C5F4A9A" w14:textId="5EBDCBAB" w:rsidR="004D5724" w:rsidRDefault="0059648A" w:rsidP="00180788">
      <w:pPr>
        <w:pStyle w:val="Heading1"/>
        <w:rPr>
          <w:rFonts w:ascii="Times New Roman" w:hAnsi="Times New Roman" w:cs="Times New Roman"/>
          <w:b/>
          <w:bCs/>
        </w:rPr>
      </w:pPr>
      <w:bookmarkStart w:id="4" w:name="_Toc106860152"/>
      <w:r w:rsidRPr="00180788">
        <w:rPr>
          <w:rFonts w:ascii="Times New Roman" w:hAnsi="Times New Roman" w:cs="Times New Roman"/>
          <w:b/>
          <w:bCs/>
        </w:rPr>
        <w:lastRenderedPageBreak/>
        <w:t xml:space="preserve">The </w:t>
      </w:r>
      <w:r w:rsidR="00180788" w:rsidRPr="00180788">
        <w:rPr>
          <w:rFonts w:ascii="Times New Roman" w:hAnsi="Times New Roman" w:cs="Times New Roman"/>
          <w:b/>
          <w:bCs/>
        </w:rPr>
        <w:t>Role of budgeting control to support the sustainability of a business</w:t>
      </w:r>
      <w:bookmarkEnd w:id="4"/>
    </w:p>
    <w:p w14:paraId="323B35F7" w14:textId="2412B8D9" w:rsidR="00180788" w:rsidRDefault="00220C6C" w:rsidP="00180788">
      <w:r w:rsidRPr="00220C6C">
        <w:t xml:space="preserve">Management must satisfy their commitment to their employees, customers, and the environment through their operational operations to enable growth in </w:t>
      </w:r>
      <w:r>
        <w:t xml:space="preserve">the </w:t>
      </w:r>
      <w:r w:rsidRPr="00220C6C">
        <w:t>sustainable development of a corporation</w:t>
      </w:r>
      <w:r w:rsidR="002872CE" w:rsidRPr="002872CE">
        <w:t xml:space="preserve"> </w:t>
      </w:r>
      <w:r w:rsidR="002872CE">
        <w:t>(</w:t>
      </w:r>
      <w:r w:rsidR="002872CE" w:rsidRPr="002872CE">
        <w:t>Cheng,</w:t>
      </w:r>
      <w:r w:rsidR="002872CE">
        <w:t xml:space="preserve"> </w:t>
      </w:r>
      <w:r w:rsidR="002872CE" w:rsidRPr="002872CE">
        <w:t>2021</w:t>
      </w:r>
      <w:r w:rsidR="002872CE">
        <w:t>)</w:t>
      </w:r>
      <w:r w:rsidRPr="00220C6C">
        <w:t>. To be long-term sustainable, a company must</w:t>
      </w:r>
      <w:r w:rsidR="00DE1A5B">
        <w:t xml:space="preserve"> be economically profitable, must </w:t>
      </w:r>
      <w:r w:rsidRPr="00220C6C">
        <w:t>connect with customers' needs, restore societal trust, conduct research, be inventive, embrace diverse leadership, define a long-term holistic vision, and be accountable to stakeholders.</w:t>
      </w:r>
      <w:r>
        <w:t xml:space="preserve"> </w:t>
      </w:r>
      <w:r w:rsidR="00E67E8B" w:rsidRPr="00E67E8B">
        <w:t xml:space="preserve">These actions related to corporate sustainability are numerous and must be monitored </w:t>
      </w:r>
      <w:r w:rsidR="00A36311">
        <w:t>regularly</w:t>
      </w:r>
      <w:r w:rsidR="00E67E8B" w:rsidRPr="00E67E8B">
        <w:t xml:space="preserve">, necessitating the prudent use of finances. This is why, </w:t>
      </w:r>
      <w:r w:rsidR="00A36311">
        <w:t>to</w:t>
      </w:r>
      <w:r w:rsidR="00E67E8B" w:rsidRPr="00E67E8B">
        <w:t xml:space="preserve"> make a sustainability effort effective</w:t>
      </w:r>
      <w:r w:rsidR="00DE1A5B">
        <w:t xml:space="preserve"> and to manage all sustainability </w:t>
      </w:r>
      <w:r w:rsidR="00942829">
        <w:t>programs</w:t>
      </w:r>
      <w:r w:rsidR="00DE1A5B">
        <w:t xml:space="preserve"> of a business</w:t>
      </w:r>
      <w:r w:rsidR="00E67E8B" w:rsidRPr="00E67E8B">
        <w:t>, management must concentrate on budgetary control</w:t>
      </w:r>
      <w:r w:rsidR="00515D44" w:rsidRPr="00515D44">
        <w:t xml:space="preserve"> </w:t>
      </w:r>
      <w:r w:rsidR="00515D44">
        <w:t>(</w:t>
      </w:r>
      <w:proofErr w:type="spellStart"/>
      <w:r w:rsidR="00515D44" w:rsidRPr="00515D44">
        <w:t>Fleisch</w:t>
      </w:r>
      <w:proofErr w:type="spellEnd"/>
      <w:r w:rsidR="00515D44" w:rsidRPr="00515D44">
        <w:t>, and Fischer, 2012</w:t>
      </w:r>
      <w:r w:rsidR="00515D44">
        <w:t>)</w:t>
      </w:r>
      <w:r w:rsidR="00E67E8B" w:rsidRPr="00E67E8B">
        <w:t>.</w:t>
      </w:r>
      <w:r w:rsidR="00E67E8B">
        <w:t xml:space="preserve"> </w:t>
      </w:r>
    </w:p>
    <w:p w14:paraId="2603BB82" w14:textId="43F89487" w:rsidR="00942829" w:rsidRDefault="00942829" w:rsidP="00180788">
      <w:r w:rsidRPr="00942829">
        <w:t xml:space="preserve">First and foremost, budgetary control aids in the economic well-being of a company. Regular checks on fiscal performance are part of budgetary control, so management can observe if more money is flowing out or less is flowing in than expected. </w:t>
      </w:r>
      <w:r>
        <w:t>Zero-based budgeting method enables budgetary control that</w:t>
      </w:r>
      <w:r w:rsidRPr="00942829">
        <w:t xml:space="preserve"> allows a corporation to consider where costs can be cut or revenue can be increased before circumstances become desperate, resulting in economic efficiency</w:t>
      </w:r>
      <w:r w:rsidR="00515D44" w:rsidRPr="00515D44">
        <w:rPr>
          <w:bCs/>
          <w:lang w:val="en-GB"/>
        </w:rPr>
        <w:t xml:space="preserve"> </w:t>
      </w:r>
      <w:r w:rsidR="0019287B">
        <w:rPr>
          <w:bCs/>
          <w:lang w:val="en-GB"/>
        </w:rPr>
        <w:t>(</w:t>
      </w:r>
      <w:r w:rsidR="00515D44" w:rsidRPr="006D2350">
        <w:rPr>
          <w:bCs/>
          <w:lang w:val="en-GB"/>
        </w:rPr>
        <w:t>Heaton, 2012</w:t>
      </w:r>
      <w:r w:rsidR="00515D44">
        <w:rPr>
          <w:bCs/>
          <w:lang w:val="en-GB"/>
        </w:rPr>
        <w:t>)</w:t>
      </w:r>
      <w:r w:rsidRPr="00942829">
        <w:t>.</w:t>
      </w:r>
    </w:p>
    <w:p w14:paraId="1EB0E2C4" w14:textId="175B849A" w:rsidR="00F80BD1" w:rsidRDefault="005D7A03" w:rsidP="00180788">
      <w:r w:rsidRPr="005D7A03">
        <w:t xml:space="preserve">Second, a company's social and environmental duties must be prioritized </w:t>
      </w:r>
      <w:r w:rsidR="00A36311">
        <w:t>to</w:t>
      </w:r>
      <w:r w:rsidRPr="005D7A03">
        <w:t xml:space="preserve"> secure long-term sustainability. A company that has an increasing environmental footprint but does not prioritize social fairness is almost definitely unsustainable. In this scenario, a sustainable business protects the environment while also promoting social justice</w:t>
      </w:r>
      <w:r w:rsidR="00515D44" w:rsidRPr="00515D44">
        <w:t xml:space="preserve"> </w:t>
      </w:r>
      <w:r w:rsidR="00515D44">
        <w:t>(</w:t>
      </w:r>
      <w:r w:rsidR="00515D44" w:rsidRPr="00515D44">
        <w:t>Hoang, 2019</w:t>
      </w:r>
      <w:r w:rsidR="00515D44">
        <w:t>)</w:t>
      </w:r>
      <w:r w:rsidRPr="005D7A03">
        <w:t xml:space="preserve">. </w:t>
      </w:r>
    </w:p>
    <w:p w14:paraId="2DB4EA3E" w14:textId="26E79E4E" w:rsidR="007F7E72" w:rsidRDefault="005D7A03" w:rsidP="00180788">
      <w:pPr>
        <w:sectPr w:rsidR="007F7E72">
          <w:pgSz w:w="12240" w:h="15840"/>
          <w:pgMar w:top="1440" w:right="1440" w:bottom="1440" w:left="1440" w:header="720" w:footer="720" w:gutter="0"/>
          <w:cols w:space="720"/>
          <w:docGrid w:linePitch="360"/>
        </w:sectPr>
      </w:pPr>
      <w:r w:rsidRPr="005D7A03">
        <w:t xml:space="preserve">A sustainable business, for example, focuses on paying employees at </w:t>
      </w:r>
      <w:r>
        <w:t xml:space="preserve">the </w:t>
      </w:r>
      <w:r w:rsidRPr="005D7A03">
        <w:t xml:space="preserve">market rate, supporting local social and environmental initiatives, donating money to environmental projects, and so on. The organization must understand its resource capacity and boundaries </w:t>
      </w:r>
      <w:r w:rsidR="00A36311">
        <w:t>to</w:t>
      </w:r>
      <w:r w:rsidRPr="005D7A03">
        <w:t xml:space="preserve"> accomplish these goals and initiatives. Companies must examine their budgeting plan and, if necessary, make changes to it.</w:t>
      </w:r>
      <w:r>
        <w:t xml:space="preserve"> Thus, budgeting control </w:t>
      </w:r>
      <w:r w:rsidR="0096450E">
        <w:t>supports</w:t>
      </w:r>
      <w:r>
        <w:t xml:space="preserve"> an organization’s sustainability.</w:t>
      </w:r>
    </w:p>
    <w:p w14:paraId="1B625FF0" w14:textId="5A2841BF" w:rsidR="005D7A03" w:rsidRDefault="007F7E72" w:rsidP="007F7E72">
      <w:pPr>
        <w:pStyle w:val="Heading1"/>
        <w:rPr>
          <w:rFonts w:ascii="Times New Roman" w:hAnsi="Times New Roman" w:cs="Times New Roman"/>
          <w:b/>
          <w:bCs/>
        </w:rPr>
      </w:pPr>
      <w:bookmarkStart w:id="5" w:name="_Toc106860153"/>
      <w:r w:rsidRPr="007F7E72">
        <w:rPr>
          <w:rFonts w:ascii="Times New Roman" w:hAnsi="Times New Roman" w:cs="Times New Roman"/>
          <w:b/>
          <w:bCs/>
        </w:rPr>
        <w:lastRenderedPageBreak/>
        <w:t>Recommendation and conclusion</w:t>
      </w:r>
      <w:bookmarkEnd w:id="5"/>
    </w:p>
    <w:p w14:paraId="37914097" w14:textId="7CCE6BFB" w:rsidR="00F30DF6" w:rsidRDefault="00A36311" w:rsidP="007F7E72">
      <w:pPr>
        <w:sectPr w:rsidR="00F30DF6">
          <w:pgSz w:w="12240" w:h="15840"/>
          <w:pgMar w:top="1440" w:right="1440" w:bottom="1440" w:left="1440" w:header="720" w:footer="720" w:gutter="0"/>
          <w:cols w:space="720"/>
          <w:docGrid w:linePitch="360"/>
        </w:sectPr>
      </w:pPr>
      <w:r w:rsidRPr="00A36311">
        <w:t xml:space="preserve">The method for keeping an </w:t>
      </w:r>
      <w:r>
        <w:t>organization</w:t>
      </w:r>
      <w:r w:rsidRPr="00A36311">
        <w:t xml:space="preserve"> aware of how much money moves in and out is zero-based budgeting. It has a lot of benefits, such as budget flexibility, focused operations, strategic execution, and lower expenses, to name a few</w:t>
      </w:r>
      <w:r w:rsidR="002872CE" w:rsidRPr="002872CE">
        <w:t xml:space="preserve"> </w:t>
      </w:r>
      <w:r w:rsidR="002872CE">
        <w:t>(</w:t>
      </w:r>
      <w:r w:rsidR="002872CE" w:rsidRPr="002872CE">
        <w:t>Britton, 2013</w:t>
      </w:r>
      <w:r w:rsidR="002872CE">
        <w:t>)</w:t>
      </w:r>
      <w:r w:rsidRPr="00A36311">
        <w:t xml:space="preserve">. The lower cost provided by ZBB </w:t>
      </w:r>
      <w:r>
        <w:t>minimizes</w:t>
      </w:r>
      <w:r w:rsidRPr="00A36311">
        <w:t xml:space="preserve"> resource misallocation that can occur over time when budgets expand progressively</w:t>
      </w:r>
      <w:r w:rsidR="002872CE" w:rsidRPr="002872CE">
        <w:t xml:space="preserve"> </w:t>
      </w:r>
      <w:r w:rsidR="002872CE">
        <w:t>(</w:t>
      </w:r>
      <w:r w:rsidR="002872CE" w:rsidRPr="002872CE">
        <w:t>Brandt</w:t>
      </w:r>
      <w:r w:rsidR="002872CE">
        <w:t xml:space="preserve">, </w:t>
      </w:r>
      <w:r w:rsidR="002872CE" w:rsidRPr="002872CE">
        <w:t>2011</w:t>
      </w:r>
      <w:r w:rsidR="002872CE">
        <w:t>)</w:t>
      </w:r>
      <w:r w:rsidRPr="00A36311">
        <w:t>. This is why businesses should use zero-based budgeting and place a strong emphasis on budgetary control.</w:t>
      </w:r>
      <w:r>
        <w:t xml:space="preserve"> </w:t>
      </w:r>
      <w:r w:rsidR="00E64BF7" w:rsidRPr="00E64BF7">
        <w:t>This study compares and contrasts the benefits of zero-base budgeting vs incremental or traditional budgeting. In addition, this study discussed how to apply zero-based budgeting in a business. Finally, the relevance of budget control in guaranteeing a corporation's long-term existence is examined in this research.</w:t>
      </w:r>
    </w:p>
    <w:p w14:paraId="0EAF618C" w14:textId="4D9822C3" w:rsidR="00F30DF6" w:rsidRPr="00F30DF6" w:rsidRDefault="00F30DF6" w:rsidP="00F30DF6">
      <w:pPr>
        <w:pStyle w:val="Heading1"/>
        <w:rPr>
          <w:rFonts w:ascii="Times New Roman" w:hAnsi="Times New Roman" w:cs="Times New Roman"/>
          <w:b/>
          <w:bCs/>
        </w:rPr>
      </w:pPr>
      <w:bookmarkStart w:id="6" w:name="_Toc106860154"/>
      <w:bookmarkStart w:id="7" w:name="_Hlk97935235"/>
      <w:r w:rsidRPr="00F30DF6">
        <w:rPr>
          <w:rFonts w:ascii="Times New Roman" w:hAnsi="Times New Roman" w:cs="Times New Roman"/>
          <w:b/>
          <w:bCs/>
        </w:rPr>
        <w:lastRenderedPageBreak/>
        <w:t>References</w:t>
      </w:r>
      <w:bookmarkEnd w:id="6"/>
    </w:p>
    <w:p w14:paraId="1A21F122" w14:textId="0E3E7F89" w:rsidR="00F30DF6" w:rsidRDefault="00F30DF6" w:rsidP="00F30DF6">
      <w:proofErr w:type="spellStart"/>
      <w:r>
        <w:t>Acost</w:t>
      </w:r>
      <w:proofErr w:type="spellEnd"/>
      <w:r>
        <w:t>, J., 2012</w:t>
      </w:r>
      <w:bookmarkEnd w:id="7"/>
      <w:r>
        <w:t>. Zero-Based Budgeting in the Hospitality Industry - Revenue Your Hotel. [online] Revenue Your Hotel. Available at: &lt;http://revenueyourhotel.com/zero-based-budgeting-in-the-hospitality-industry/&gt; [Accessed 11 March 2022].</w:t>
      </w:r>
    </w:p>
    <w:p w14:paraId="232C6544" w14:textId="77777777" w:rsidR="00F30DF6" w:rsidRDefault="00F30DF6" w:rsidP="00F30DF6">
      <w:bookmarkStart w:id="8" w:name="_Hlk97935303"/>
      <w:r>
        <w:t>Austin, M., 2019</w:t>
      </w:r>
      <w:bookmarkEnd w:id="8"/>
      <w:r>
        <w:t>. Why Zero-Based Budgeting—and Why Now. [online] BCG Global. Available at: &lt;https://www.bcg.com/publications/2019/zero-based-budgeting-and-why-now&gt; [Accessed 11 March 2022].</w:t>
      </w:r>
    </w:p>
    <w:p w14:paraId="7935B937" w14:textId="77777777" w:rsidR="00F30DF6" w:rsidRDefault="00F30DF6" w:rsidP="00F30DF6">
      <w:bookmarkStart w:id="9" w:name="_Hlk97935361"/>
      <w:r>
        <w:t>Brandt, D., 2011</w:t>
      </w:r>
      <w:bookmarkEnd w:id="9"/>
      <w:r>
        <w:t>. HOW SERVICE MARKETERS CAN IDENTIFY VALUE‐ENHANCING SERVICE ELEMENTS. Journal of Services Marketing, 2(3), pp.35-41.</w:t>
      </w:r>
    </w:p>
    <w:p w14:paraId="75A89979" w14:textId="77777777" w:rsidR="00F30DF6" w:rsidRDefault="00F30DF6" w:rsidP="00F30DF6">
      <w:bookmarkStart w:id="10" w:name="_Hlk97935618"/>
      <w:r>
        <w:t>Britton, A., 2013</w:t>
      </w:r>
      <w:bookmarkEnd w:id="10"/>
      <w:r>
        <w:t>. Financial accounting. Harlow: Financial Times Prentice Hall.</w:t>
      </w:r>
    </w:p>
    <w:p w14:paraId="6014A6E6" w14:textId="77777777" w:rsidR="00F30DF6" w:rsidRDefault="00F30DF6" w:rsidP="00F30DF6">
      <w:bookmarkStart w:id="11" w:name="_Hlk97935710"/>
      <w:r>
        <w:t>Broughton, K., 2020</w:t>
      </w:r>
      <w:bookmarkEnd w:id="11"/>
      <w:r>
        <w:t>. Companies Turn to Zero-Based Budgeting to Cut Costs During the Pandemic. [online] WSJ. Available at: &lt;https://www.wsj.com/articles/companies-turn-to-zero-based-budgeting-to-cut-costs-during-the-pandemic-11592431029&gt; [Accessed 11 March 2022].</w:t>
      </w:r>
    </w:p>
    <w:p w14:paraId="1353ADC8" w14:textId="77777777" w:rsidR="00F30DF6" w:rsidRDefault="00F30DF6" w:rsidP="00F30DF6">
      <w:bookmarkStart w:id="12" w:name="_Hlk97935781"/>
      <w:r>
        <w:t>Cheng, M., 2021</w:t>
      </w:r>
      <w:bookmarkEnd w:id="12"/>
      <w:r>
        <w:t>. Zero-Based Budgeting: Benefits and Drawbacks. [online] Investopedia. Available at: &lt;https://www.investopedia.com/ask/answers/051515/what-are-advantages-and-disadvantages-zerobased-budgeting-accounting.asp&gt; [Accessed 11 March 2022].</w:t>
      </w:r>
    </w:p>
    <w:p w14:paraId="0C3E9E89" w14:textId="77777777" w:rsidR="00F30DF6" w:rsidRDefault="00F30DF6" w:rsidP="00F30DF6">
      <w:bookmarkStart w:id="13" w:name="_Hlk97935827"/>
      <w:proofErr w:type="spellStart"/>
      <w:r>
        <w:t>Chisnall</w:t>
      </w:r>
      <w:proofErr w:type="spellEnd"/>
      <w:r>
        <w:t>, P., 2012</w:t>
      </w:r>
      <w:bookmarkEnd w:id="13"/>
      <w:r>
        <w:t>. Marketing research. London: McGraw-Hill, pp.87-89.</w:t>
      </w:r>
    </w:p>
    <w:p w14:paraId="5954AF2E" w14:textId="77777777" w:rsidR="00F30DF6" w:rsidRDefault="00F30DF6" w:rsidP="00F30DF6">
      <w:bookmarkStart w:id="14" w:name="_Hlk97935908"/>
      <w:proofErr w:type="spellStart"/>
      <w:r>
        <w:t>Cliffton</w:t>
      </w:r>
      <w:proofErr w:type="spellEnd"/>
      <w:r>
        <w:t>, C., 2018</w:t>
      </w:r>
      <w:bookmarkEnd w:id="14"/>
      <w:r>
        <w:t>. Kellogg (K) Gains From Cost-Saving Initiatives, Sales Weak. [online] Nasdaq. Available at: &lt;https://www.nasdaq.com/articles/kellogg-k-gains-from-cost-saving-initiatives-sales-weak-2018-03-08&gt; [Accessed 9 March 2022].</w:t>
      </w:r>
    </w:p>
    <w:p w14:paraId="20D16782" w14:textId="77777777" w:rsidR="00F30DF6" w:rsidRDefault="00F30DF6" w:rsidP="00F30DF6">
      <w:bookmarkStart w:id="15" w:name="_Hlk97935958"/>
      <w:proofErr w:type="spellStart"/>
      <w:r>
        <w:t>Fleisch</w:t>
      </w:r>
      <w:proofErr w:type="spellEnd"/>
      <w:r>
        <w:t>, E. and Fischer, T., 2012</w:t>
      </w:r>
      <w:bookmarkEnd w:id="15"/>
      <w:r>
        <w:t>. Service Business Development. Cambridge: Cambridge University Press.</w:t>
      </w:r>
    </w:p>
    <w:p w14:paraId="1C7C9A01" w14:textId="39B9B205" w:rsidR="00F30DF6" w:rsidRDefault="00F30DF6" w:rsidP="00F30DF6">
      <w:bookmarkStart w:id="16" w:name="_Hlk97936008"/>
      <w:r>
        <w:t>Hall, L., 2021</w:t>
      </w:r>
      <w:bookmarkEnd w:id="16"/>
      <w:r>
        <w:t>. 6 ways to manage a new era of group business. [online] Hotel Management. Available at: &lt;https://www.hotelmanagement.net/operate/6-ways-to-manage-a-new-era-group-business&gt; [Accessed 11 March 2022].</w:t>
      </w:r>
    </w:p>
    <w:p w14:paraId="23EF4561" w14:textId="6FB7832E" w:rsidR="006D2350" w:rsidRPr="006D2350" w:rsidRDefault="006D2350" w:rsidP="00F30DF6">
      <w:pPr>
        <w:rPr>
          <w:bCs/>
          <w:lang w:val="en-GB"/>
        </w:rPr>
      </w:pPr>
      <w:bookmarkStart w:id="17" w:name="_Hlk106325611"/>
      <w:r w:rsidRPr="006D2350">
        <w:rPr>
          <w:bCs/>
          <w:lang w:val="en-GB"/>
        </w:rPr>
        <w:t>Heaton, D., 2012</w:t>
      </w:r>
      <w:bookmarkEnd w:id="17"/>
      <w:r w:rsidRPr="006D2350">
        <w:rPr>
          <w:bCs/>
          <w:lang w:val="en-GB"/>
        </w:rPr>
        <w:t>. Business in the Big Picture: Managing for Sustainability. Journal of Business &amp;amp; Hotel Management, 01(02).</w:t>
      </w:r>
    </w:p>
    <w:p w14:paraId="732CDF8B" w14:textId="77777777" w:rsidR="00F30DF6" w:rsidRDefault="00F30DF6" w:rsidP="00F30DF6">
      <w:bookmarkStart w:id="18" w:name="_Hlk97936081"/>
      <w:r w:rsidRPr="00C31127">
        <w:lastRenderedPageBreak/>
        <w:t>Hoang, P., 2019</w:t>
      </w:r>
      <w:bookmarkEnd w:id="18"/>
      <w:r w:rsidRPr="00C31127">
        <w:t>. Does the Cost‐Cutting Strategy of Closing Public Schools Provide Financial Benefits? Evidence From Ohio. Public Budgeting &amp; Finance, 39(3), pp.3-21.</w:t>
      </w:r>
    </w:p>
    <w:p w14:paraId="1B88C6C4" w14:textId="77777777" w:rsidR="00F30DF6" w:rsidRDefault="00F30DF6" w:rsidP="00F30DF6">
      <w:bookmarkStart w:id="19" w:name="_Hlk97936127"/>
      <w:r>
        <w:t>Hughes, R. and Thompson, J., 2012</w:t>
      </w:r>
      <w:bookmarkEnd w:id="19"/>
      <w:r>
        <w:t>. Business budgeting. Bondi, N.S.W.: National Core Accounting Publications.</w:t>
      </w:r>
    </w:p>
    <w:p w14:paraId="693E1D00" w14:textId="77777777" w:rsidR="00F30DF6" w:rsidRDefault="00F30DF6" w:rsidP="00F30DF6">
      <w:bookmarkStart w:id="20" w:name="_Hlk97936185"/>
      <w:r>
        <w:t>Ibrahim, M., 2019</w:t>
      </w:r>
      <w:bookmarkEnd w:id="20"/>
      <w:r>
        <w:t>. Designing zero-based budgeting for public organizations. Problems and Perspectives in Management, 17(2), pp.323-333.</w:t>
      </w:r>
    </w:p>
    <w:p w14:paraId="0EEB7400" w14:textId="77777777" w:rsidR="00F30DF6" w:rsidRDefault="00F30DF6" w:rsidP="00F30DF6">
      <w:bookmarkStart w:id="21" w:name="_Hlk97936260"/>
      <w:bookmarkStart w:id="22" w:name="_Hlk100898379"/>
      <w:r>
        <w:t xml:space="preserve">Kotler, P., </w:t>
      </w:r>
      <w:proofErr w:type="spellStart"/>
      <w:r>
        <w:t>Manceau</w:t>
      </w:r>
      <w:proofErr w:type="spellEnd"/>
      <w:r>
        <w:t xml:space="preserve">, D., Keller, K.  2016. </w:t>
      </w:r>
      <w:bookmarkEnd w:id="21"/>
      <w:r>
        <w:t>Marketing management. 15th ed. Saddle River: Prentice-Hall.</w:t>
      </w:r>
    </w:p>
    <w:p w14:paraId="79CDE629" w14:textId="77777777" w:rsidR="00F30DF6" w:rsidRDefault="00F30DF6" w:rsidP="00F30DF6">
      <w:bookmarkStart w:id="23" w:name="_Hlk97936328"/>
      <w:bookmarkEnd w:id="22"/>
      <w:proofErr w:type="spellStart"/>
      <w:r w:rsidRPr="00C31127">
        <w:t>Liverant</w:t>
      </w:r>
      <w:proofErr w:type="spellEnd"/>
      <w:r w:rsidRPr="00C31127">
        <w:t>, B., 2011</w:t>
      </w:r>
      <w:bookmarkEnd w:id="23"/>
      <w:r w:rsidRPr="00C31127">
        <w:t>. From Budgeting to Buying: Canadian Consumerism in the Post War Era. Past Imperfect, 8.</w:t>
      </w:r>
    </w:p>
    <w:p w14:paraId="6B039BA4" w14:textId="77777777" w:rsidR="00F30DF6" w:rsidRDefault="00F30DF6" w:rsidP="00F30DF6">
      <w:bookmarkStart w:id="24" w:name="_Hlk97936385"/>
      <w:r>
        <w:t>O'Brien, M., 2020</w:t>
      </w:r>
      <w:bookmarkEnd w:id="24"/>
      <w:r>
        <w:t>. Zero-Based Budgeting Revisited: A Practical Guide for 2021. [online] NetSuite. Available at: &lt;https://www.netsuite.com/portal/business-benchmark-brainyard/industries/articles/cfo-central/zero-based-budgeting.shtml&gt; [Accessed 10 March 2022].</w:t>
      </w:r>
    </w:p>
    <w:p w14:paraId="0476E063" w14:textId="00A7CE17" w:rsidR="00F30DF6" w:rsidRDefault="00F30DF6" w:rsidP="00F30DF6">
      <w:bookmarkStart w:id="25" w:name="_Hlk97936436"/>
      <w:proofErr w:type="spellStart"/>
      <w:r>
        <w:t>Ritson</w:t>
      </w:r>
      <w:proofErr w:type="spellEnd"/>
      <w:r>
        <w:t>, M., 2016</w:t>
      </w:r>
      <w:bookmarkEnd w:id="25"/>
      <w:r>
        <w:t xml:space="preserve">. Mark </w:t>
      </w:r>
      <w:proofErr w:type="spellStart"/>
      <w:r>
        <w:t>Ritson</w:t>
      </w:r>
      <w:proofErr w:type="spellEnd"/>
      <w:r>
        <w:t xml:space="preserve">: Why </w:t>
      </w:r>
      <w:r w:rsidR="003360F5">
        <w:t xml:space="preserve">Tesco </w:t>
      </w:r>
      <w:r>
        <w:t>is right t to adopt zero-based budgeting. [online] Marketing week. Available at: &lt;https://www.marketingweek.com/why-unilever-is-right-to-adopt-zero-based-budgeting/&gt; [Accessed 9 March 2022].</w:t>
      </w:r>
    </w:p>
    <w:p w14:paraId="5F8AE88A" w14:textId="77777777" w:rsidR="00F30DF6" w:rsidRDefault="00F30DF6" w:rsidP="00F30DF6">
      <w:bookmarkStart w:id="26" w:name="_Hlk97936498"/>
      <w:r w:rsidRPr="00C31127">
        <w:t>Rubin, M., 2021</w:t>
      </w:r>
      <w:bookmarkEnd w:id="26"/>
      <w:r w:rsidRPr="00C31127">
        <w:t xml:space="preserve">. State </w:t>
      </w:r>
      <w:r>
        <w:t>budget-balancing</w:t>
      </w:r>
      <w:r w:rsidRPr="00C31127">
        <w:t xml:space="preserve"> strategies: COVID‐19 and the Great Recession. Public Budgeting &amp; Finance, 41(3), pp.22-41.</w:t>
      </w:r>
    </w:p>
    <w:p w14:paraId="3F884371" w14:textId="77777777" w:rsidR="009F03CE" w:rsidRDefault="00F30DF6" w:rsidP="00F30DF6">
      <w:pPr>
        <w:sectPr w:rsidR="009F03CE">
          <w:pgSz w:w="12240" w:h="15840"/>
          <w:pgMar w:top="1440" w:right="1440" w:bottom="1440" w:left="1440" w:header="720" w:footer="720" w:gutter="0"/>
          <w:cols w:space="720"/>
          <w:docGrid w:linePitch="360"/>
        </w:sectPr>
      </w:pPr>
      <w:bookmarkStart w:id="27" w:name="_Hlk97936542"/>
      <w:proofErr w:type="spellStart"/>
      <w:r>
        <w:t>Wohlner</w:t>
      </w:r>
      <w:proofErr w:type="spellEnd"/>
      <w:r>
        <w:t>, R., 2019</w:t>
      </w:r>
      <w:bookmarkEnd w:id="27"/>
      <w:r>
        <w:t xml:space="preserve">. What Is Zero-Based Budgeting? Definition and Example. [online] TheStreet. Available at: &lt;https://www.thestreet.com/personal-finance/what-is-zero-based-budgeting-15109433&gt; [Accessed 8 March 2022]. </w:t>
      </w:r>
    </w:p>
    <w:p w14:paraId="6F07E746" w14:textId="6719A91A" w:rsidR="00F30DF6" w:rsidRDefault="009F03CE" w:rsidP="009F03CE">
      <w:pPr>
        <w:pStyle w:val="Heading1"/>
        <w:rPr>
          <w:rFonts w:ascii="Times New Roman" w:hAnsi="Times New Roman" w:cs="Times New Roman"/>
          <w:b/>
          <w:bCs/>
        </w:rPr>
      </w:pPr>
      <w:bookmarkStart w:id="28" w:name="_Toc106860155"/>
      <w:r w:rsidRPr="009F03CE">
        <w:rPr>
          <w:rFonts w:ascii="Times New Roman" w:hAnsi="Times New Roman" w:cs="Times New Roman"/>
          <w:b/>
          <w:bCs/>
        </w:rPr>
        <w:lastRenderedPageBreak/>
        <w:t>Appendix 1</w:t>
      </w:r>
      <w:bookmarkEnd w:id="28"/>
    </w:p>
    <w:p w14:paraId="5E792B2D" w14:textId="73D9F61D" w:rsidR="009F03CE" w:rsidRDefault="009F03CE" w:rsidP="009F03CE">
      <w:r>
        <w:t>An example of zero-based budget calculation</w:t>
      </w:r>
    </w:p>
    <w:p w14:paraId="0BC3ACDA" w14:textId="3C1FD692" w:rsidR="009F03CE" w:rsidRPr="009F03CE" w:rsidRDefault="009F03CE" w:rsidP="009F03CE">
      <w:r>
        <w:rPr>
          <w:noProof/>
          <w:lang w:val="en-GB" w:eastAsia="en-GB"/>
        </w:rPr>
        <w:drawing>
          <wp:inline distT="0" distB="0" distL="0" distR="0" wp14:anchorId="2C778492" wp14:editId="3A4928FB">
            <wp:extent cx="6221689" cy="2896881"/>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9">
                      <a:extLst>
                        <a:ext uri="{28A0092B-C50C-407E-A947-70E740481C1C}">
                          <a14:useLocalDpi xmlns:a14="http://schemas.microsoft.com/office/drawing/2010/main" val="0"/>
                        </a:ext>
                      </a:extLst>
                    </a:blip>
                    <a:srcRect l="20946" t="26677" r="22756" b="30759"/>
                    <a:stretch/>
                  </pic:blipFill>
                  <pic:spPr bwMode="auto">
                    <a:xfrm>
                      <a:off x="0" y="0"/>
                      <a:ext cx="6305160" cy="2935746"/>
                    </a:xfrm>
                    <a:prstGeom prst="rect">
                      <a:avLst/>
                    </a:prstGeom>
                    <a:ln>
                      <a:noFill/>
                    </a:ln>
                    <a:extLst>
                      <a:ext uri="{53640926-AAD7-44D8-BBD7-CCE9431645EC}">
                        <a14:shadowObscured xmlns:a14="http://schemas.microsoft.com/office/drawing/2010/main"/>
                      </a:ext>
                    </a:extLst>
                  </pic:spPr>
                </pic:pic>
              </a:graphicData>
            </a:graphic>
          </wp:inline>
        </w:drawing>
      </w:r>
    </w:p>
    <w:p w14:paraId="556F2E5A" w14:textId="6B7B0BF4" w:rsidR="007F7E72" w:rsidRPr="007F7E72" w:rsidRDefault="007F7E72" w:rsidP="007F7E72"/>
    <w:sectPr w:rsidR="007F7E72" w:rsidRPr="007F7E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269D41" w14:textId="77777777" w:rsidR="00E0229B" w:rsidRDefault="00E0229B" w:rsidP="00F95377">
      <w:pPr>
        <w:spacing w:after="0" w:line="240" w:lineRule="auto"/>
      </w:pPr>
      <w:r>
        <w:separator/>
      </w:r>
    </w:p>
  </w:endnote>
  <w:endnote w:type="continuationSeparator" w:id="0">
    <w:p w14:paraId="70A16EB6" w14:textId="77777777" w:rsidR="00E0229B" w:rsidRDefault="00E0229B" w:rsidP="00F95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538500536"/>
      <w:docPartObj>
        <w:docPartGallery w:val="Page Numbers (Bottom of Page)"/>
        <w:docPartUnique/>
      </w:docPartObj>
    </w:sdtPr>
    <w:sdtEndPr>
      <w:rPr>
        <w:rStyle w:val="PageNumber"/>
      </w:rPr>
    </w:sdtEndPr>
    <w:sdtContent>
      <w:p w14:paraId="6B850FCE" w14:textId="77777777" w:rsidR="00097DEE" w:rsidRDefault="00097DEE" w:rsidP="008A10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BC47C5" w14:textId="77777777" w:rsidR="00097DEE" w:rsidRDefault="00097DEE" w:rsidP="00491418">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613567276"/>
      <w:docPartObj>
        <w:docPartGallery w:val="Page Numbers (Bottom of Page)"/>
        <w:docPartUnique/>
      </w:docPartObj>
    </w:sdtPr>
    <w:sdtEndPr>
      <w:rPr>
        <w:rStyle w:val="PageNumber"/>
      </w:rPr>
    </w:sdtEndPr>
    <w:sdtContent>
      <w:p w14:paraId="100F6D73" w14:textId="77777777" w:rsidR="00097DEE" w:rsidRDefault="00097DEE" w:rsidP="008A10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AE68DCC" w14:textId="77777777" w:rsidR="00097DEE" w:rsidRDefault="00097DEE" w:rsidP="00491418">
    <w:pPr>
      <w:pStyle w:val="Footer"/>
      <w:pBdr>
        <w:top w:val="single" w:sz="4" w:space="1" w:color="D9D9D9" w:themeColor="background1" w:themeShade="D9"/>
      </w:pBdr>
      <w:ind w:right="360"/>
      <w:jc w:val="right"/>
    </w:pPr>
  </w:p>
  <w:p w14:paraId="39DAADB7" w14:textId="77777777" w:rsidR="00097DEE" w:rsidRDefault="00097DE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2D110D" w14:textId="521ED2AA" w:rsidR="00F95377" w:rsidRDefault="00F95377">
    <w:pPr>
      <w:pStyle w:val="Footer"/>
      <w:jc w:val="center"/>
    </w:pPr>
  </w:p>
  <w:p w14:paraId="3CB49A33" w14:textId="77777777" w:rsidR="00F95377" w:rsidRDefault="00F95377">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2621492"/>
      <w:docPartObj>
        <w:docPartGallery w:val="Page Numbers (Bottom of Page)"/>
        <w:docPartUnique/>
      </w:docPartObj>
    </w:sdtPr>
    <w:sdtEndPr>
      <w:rPr>
        <w:noProof/>
      </w:rPr>
    </w:sdtEndPr>
    <w:sdtContent>
      <w:p w14:paraId="0B8FA95A" w14:textId="77777777" w:rsidR="00F95377" w:rsidRDefault="00F95377">
        <w:pPr>
          <w:pStyle w:val="Footer"/>
          <w:jc w:val="center"/>
        </w:pPr>
        <w:r>
          <w:fldChar w:fldCharType="begin"/>
        </w:r>
        <w:r>
          <w:instrText xml:space="preserve"> PAGE   \* MERGEFORMAT </w:instrText>
        </w:r>
        <w:r>
          <w:fldChar w:fldCharType="separate"/>
        </w:r>
        <w:r w:rsidR="00901CDB">
          <w:rPr>
            <w:noProof/>
          </w:rPr>
          <w:t>10</w:t>
        </w:r>
        <w:r>
          <w:rPr>
            <w:noProof/>
          </w:rPr>
          <w:fldChar w:fldCharType="end"/>
        </w:r>
      </w:p>
    </w:sdtContent>
  </w:sdt>
  <w:p w14:paraId="21609420" w14:textId="77777777" w:rsidR="00F95377" w:rsidRDefault="00F953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D6C391" w14:textId="77777777" w:rsidR="00E0229B" w:rsidRDefault="00E0229B" w:rsidP="00F95377">
      <w:pPr>
        <w:spacing w:after="0" w:line="240" w:lineRule="auto"/>
      </w:pPr>
      <w:r>
        <w:separator/>
      </w:r>
    </w:p>
  </w:footnote>
  <w:footnote w:type="continuationSeparator" w:id="0">
    <w:p w14:paraId="1F20E05F" w14:textId="77777777" w:rsidR="00E0229B" w:rsidRDefault="00E0229B" w:rsidP="00F953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E97695"/>
    <w:multiLevelType w:val="hybridMultilevel"/>
    <w:tmpl w:val="46C8F480"/>
    <w:lvl w:ilvl="0" w:tplc="484E42C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B46679D"/>
    <w:multiLevelType w:val="hybridMultilevel"/>
    <w:tmpl w:val="5A607D06"/>
    <w:lvl w:ilvl="0" w:tplc="484E42C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432"/>
    <w:rsid w:val="00047D7E"/>
    <w:rsid w:val="00097DEE"/>
    <w:rsid w:val="000C2B01"/>
    <w:rsid w:val="00127A1A"/>
    <w:rsid w:val="00133604"/>
    <w:rsid w:val="00135775"/>
    <w:rsid w:val="00180788"/>
    <w:rsid w:val="0019287B"/>
    <w:rsid w:val="001D3C18"/>
    <w:rsid w:val="00220C6C"/>
    <w:rsid w:val="00230FD2"/>
    <w:rsid w:val="002818AE"/>
    <w:rsid w:val="002872CE"/>
    <w:rsid w:val="002A0409"/>
    <w:rsid w:val="00325A47"/>
    <w:rsid w:val="00333EC7"/>
    <w:rsid w:val="003360F5"/>
    <w:rsid w:val="00393F96"/>
    <w:rsid w:val="003B7677"/>
    <w:rsid w:val="0042033E"/>
    <w:rsid w:val="00450C88"/>
    <w:rsid w:val="004B4432"/>
    <w:rsid w:val="004D233D"/>
    <w:rsid w:val="004D5724"/>
    <w:rsid w:val="00515D44"/>
    <w:rsid w:val="00551211"/>
    <w:rsid w:val="00576951"/>
    <w:rsid w:val="0059648A"/>
    <w:rsid w:val="005A2DF9"/>
    <w:rsid w:val="005D7A03"/>
    <w:rsid w:val="00641095"/>
    <w:rsid w:val="006A4456"/>
    <w:rsid w:val="006D2350"/>
    <w:rsid w:val="00725315"/>
    <w:rsid w:val="007F7E72"/>
    <w:rsid w:val="00830089"/>
    <w:rsid w:val="00833143"/>
    <w:rsid w:val="00875ED1"/>
    <w:rsid w:val="008B2ACB"/>
    <w:rsid w:val="008B4CB8"/>
    <w:rsid w:val="008F573E"/>
    <w:rsid w:val="00901CDB"/>
    <w:rsid w:val="00942829"/>
    <w:rsid w:val="0096450E"/>
    <w:rsid w:val="009B757B"/>
    <w:rsid w:val="009F03CE"/>
    <w:rsid w:val="009F7849"/>
    <w:rsid w:val="00A36311"/>
    <w:rsid w:val="00AA1C97"/>
    <w:rsid w:val="00B20A98"/>
    <w:rsid w:val="00B6105A"/>
    <w:rsid w:val="00B626E5"/>
    <w:rsid w:val="00B94039"/>
    <w:rsid w:val="00BC5E2D"/>
    <w:rsid w:val="00C22831"/>
    <w:rsid w:val="00C5122A"/>
    <w:rsid w:val="00C64DA2"/>
    <w:rsid w:val="00C71AA3"/>
    <w:rsid w:val="00C9302F"/>
    <w:rsid w:val="00DD20B4"/>
    <w:rsid w:val="00DE1A5B"/>
    <w:rsid w:val="00E0229B"/>
    <w:rsid w:val="00E44661"/>
    <w:rsid w:val="00E64BF7"/>
    <w:rsid w:val="00E67E8B"/>
    <w:rsid w:val="00E8683E"/>
    <w:rsid w:val="00E96211"/>
    <w:rsid w:val="00F26CBB"/>
    <w:rsid w:val="00F30DF6"/>
    <w:rsid w:val="00F555C2"/>
    <w:rsid w:val="00F658B3"/>
    <w:rsid w:val="00F80BD1"/>
    <w:rsid w:val="00F95377"/>
    <w:rsid w:val="00FD64AC"/>
    <w:rsid w:val="00FE3E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EE0BD"/>
  <w15:chartTrackingRefBased/>
  <w15:docId w15:val="{87057E1F-6A06-4CC4-BF7B-140CD5E08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2D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23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5A2DF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A2DF9"/>
    <w:rPr>
      <w:i/>
      <w:iCs/>
      <w:color w:val="4472C4" w:themeColor="accent1"/>
    </w:rPr>
  </w:style>
  <w:style w:type="paragraph" w:styleId="ListParagraph">
    <w:name w:val="List Paragraph"/>
    <w:basedOn w:val="Normal"/>
    <w:uiPriority w:val="34"/>
    <w:qFormat/>
    <w:rsid w:val="005A2DF9"/>
    <w:pPr>
      <w:ind w:left="720"/>
      <w:contextualSpacing/>
    </w:pPr>
  </w:style>
  <w:style w:type="character" w:customStyle="1" w:styleId="Heading1Char">
    <w:name w:val="Heading 1 Char"/>
    <w:basedOn w:val="DefaultParagraphFont"/>
    <w:link w:val="Heading1"/>
    <w:uiPriority w:val="9"/>
    <w:rsid w:val="005A2D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D233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953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5377"/>
  </w:style>
  <w:style w:type="paragraph" w:styleId="Footer">
    <w:name w:val="footer"/>
    <w:basedOn w:val="Normal"/>
    <w:link w:val="FooterChar"/>
    <w:uiPriority w:val="99"/>
    <w:unhideWhenUsed/>
    <w:rsid w:val="00F953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5377"/>
  </w:style>
  <w:style w:type="paragraph" w:styleId="TOCHeading">
    <w:name w:val="TOC Heading"/>
    <w:basedOn w:val="Heading1"/>
    <w:next w:val="Normal"/>
    <w:uiPriority w:val="39"/>
    <w:unhideWhenUsed/>
    <w:qFormat/>
    <w:rsid w:val="00F95377"/>
    <w:pPr>
      <w:spacing w:line="259" w:lineRule="auto"/>
      <w:jc w:val="left"/>
      <w:outlineLvl w:val="9"/>
    </w:pPr>
  </w:style>
  <w:style w:type="paragraph" w:styleId="TOC1">
    <w:name w:val="toc 1"/>
    <w:basedOn w:val="Normal"/>
    <w:next w:val="Normal"/>
    <w:autoRedefine/>
    <w:uiPriority w:val="39"/>
    <w:unhideWhenUsed/>
    <w:rsid w:val="00F95377"/>
    <w:pPr>
      <w:spacing w:after="100"/>
    </w:pPr>
  </w:style>
  <w:style w:type="character" w:styleId="Hyperlink">
    <w:name w:val="Hyperlink"/>
    <w:basedOn w:val="DefaultParagraphFont"/>
    <w:uiPriority w:val="99"/>
    <w:unhideWhenUsed/>
    <w:rsid w:val="00F95377"/>
    <w:rPr>
      <w:color w:val="0563C1" w:themeColor="hyperlink"/>
      <w:u w:val="single"/>
    </w:rPr>
  </w:style>
  <w:style w:type="paragraph" w:styleId="Title">
    <w:name w:val="Title"/>
    <w:basedOn w:val="Normal"/>
    <w:next w:val="Normal"/>
    <w:link w:val="TitleChar"/>
    <w:uiPriority w:val="10"/>
    <w:qFormat/>
    <w:rsid w:val="00097DEE"/>
    <w:pPr>
      <w:spacing w:after="0" w:line="240" w:lineRule="auto"/>
      <w:contextualSpacing/>
      <w:jc w:val="center"/>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097DEE"/>
    <w:rPr>
      <w:rFonts w:asciiTheme="majorHAnsi" w:eastAsiaTheme="majorEastAsia" w:hAnsiTheme="majorHAnsi" w:cstheme="majorBidi"/>
      <w:spacing w:val="-10"/>
      <w:kern w:val="28"/>
      <w:sz w:val="56"/>
      <w:szCs w:val="56"/>
      <w:lang w:val="en-GB"/>
    </w:rPr>
  </w:style>
  <w:style w:type="character" w:styleId="PageNumber">
    <w:name w:val="page number"/>
    <w:basedOn w:val="DefaultParagraphFont"/>
    <w:uiPriority w:val="99"/>
    <w:semiHidden/>
    <w:unhideWhenUsed/>
    <w:rsid w:val="00097D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diagramLayout" Target="diagrams/layout1.xml"/><Relationship Id="rId10" Type="http://schemas.openxmlformats.org/officeDocument/2006/relationships/footer" Target="footer2.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4974258-2F3E-47E0-94BA-C34EE138D9A8}"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US"/>
        </a:p>
      </dgm:t>
    </dgm:pt>
    <dgm:pt modelId="{8EBAC100-71FD-4DFD-98A9-8AC980167736}">
      <dgm:prSet phldrT="[Text]"/>
      <dgm:spPr/>
      <dgm:t>
        <a:bodyPr/>
        <a:lstStyle/>
        <a:p>
          <a:r>
            <a:rPr lang="en-US">
              <a:latin typeface="Times New Roman" panose="02020603050405020304" pitchFamily="18" charset="0"/>
              <a:cs typeface="Times New Roman" panose="02020603050405020304" pitchFamily="18" charset="0"/>
            </a:rPr>
            <a:t>Anticipation of funds for new budget plan</a:t>
          </a:r>
        </a:p>
      </dgm:t>
    </dgm:pt>
    <dgm:pt modelId="{8FBA9464-9E44-4AA2-93B8-132210D7AE16}" type="parTrans" cxnId="{A4E26879-581D-45F8-9058-625ADC9DE4A3}">
      <dgm:prSet/>
      <dgm:spPr/>
      <dgm:t>
        <a:bodyPr/>
        <a:lstStyle/>
        <a:p>
          <a:endParaRPr lang="en-US">
            <a:latin typeface="Times New Roman" panose="02020603050405020304" pitchFamily="18" charset="0"/>
            <a:cs typeface="Times New Roman" panose="02020603050405020304" pitchFamily="18" charset="0"/>
          </a:endParaRPr>
        </a:p>
      </dgm:t>
    </dgm:pt>
    <dgm:pt modelId="{FB1893BE-C071-4CE4-8438-5D41FD70CC35}" type="sibTrans" cxnId="{A4E26879-581D-45F8-9058-625ADC9DE4A3}">
      <dgm:prSet/>
      <dgm:spPr/>
      <dgm:t>
        <a:bodyPr/>
        <a:lstStyle/>
        <a:p>
          <a:endParaRPr lang="en-US">
            <a:latin typeface="Times New Roman" panose="02020603050405020304" pitchFamily="18" charset="0"/>
            <a:cs typeface="Times New Roman" panose="02020603050405020304" pitchFamily="18" charset="0"/>
          </a:endParaRPr>
        </a:p>
      </dgm:t>
    </dgm:pt>
    <dgm:pt modelId="{517BBFB7-AD59-4E5E-9EE9-A6B7919E4592}">
      <dgm:prSet phldrT="[Text]"/>
      <dgm:spPr/>
      <dgm:t>
        <a:bodyPr/>
        <a:lstStyle/>
        <a:p>
          <a:r>
            <a:rPr lang="en-US">
              <a:latin typeface="Times New Roman" panose="02020603050405020304" pitchFamily="18" charset="0"/>
              <a:cs typeface="Times New Roman" panose="02020603050405020304" pitchFamily="18" charset="0"/>
            </a:rPr>
            <a:t>Identifying company goals</a:t>
          </a:r>
        </a:p>
      </dgm:t>
    </dgm:pt>
    <dgm:pt modelId="{13FFDED8-1D59-40F8-B8D9-2BB9BBD4CC38}" type="parTrans" cxnId="{E2CF099E-F83E-4C64-9124-79B75ACFF368}">
      <dgm:prSet/>
      <dgm:spPr/>
      <dgm:t>
        <a:bodyPr/>
        <a:lstStyle/>
        <a:p>
          <a:endParaRPr lang="en-US">
            <a:latin typeface="Times New Roman" panose="02020603050405020304" pitchFamily="18" charset="0"/>
            <a:cs typeface="Times New Roman" panose="02020603050405020304" pitchFamily="18" charset="0"/>
          </a:endParaRPr>
        </a:p>
      </dgm:t>
    </dgm:pt>
    <dgm:pt modelId="{B7C93522-ACB7-4846-9409-9BABC907F6A9}" type="sibTrans" cxnId="{E2CF099E-F83E-4C64-9124-79B75ACFF368}">
      <dgm:prSet/>
      <dgm:spPr/>
      <dgm:t>
        <a:bodyPr/>
        <a:lstStyle/>
        <a:p>
          <a:endParaRPr lang="en-US">
            <a:latin typeface="Times New Roman" panose="02020603050405020304" pitchFamily="18" charset="0"/>
            <a:cs typeface="Times New Roman" panose="02020603050405020304" pitchFamily="18" charset="0"/>
          </a:endParaRPr>
        </a:p>
      </dgm:t>
    </dgm:pt>
    <dgm:pt modelId="{0E59CDE0-9E66-466E-89A8-3D7CFFBECC32}">
      <dgm:prSet phldrT="[Text]"/>
      <dgm:spPr/>
      <dgm:t>
        <a:bodyPr/>
        <a:lstStyle/>
        <a:p>
          <a:r>
            <a:rPr lang="en-US">
              <a:latin typeface="Times New Roman" panose="02020603050405020304" pitchFamily="18" charset="0"/>
              <a:cs typeface="Times New Roman" panose="02020603050405020304" pitchFamily="18" charset="0"/>
            </a:rPr>
            <a:t>Resource requirement identification</a:t>
          </a:r>
        </a:p>
      </dgm:t>
    </dgm:pt>
    <dgm:pt modelId="{6DDFEE0C-439A-413B-B780-E89424644805}" type="parTrans" cxnId="{7ED77383-54B1-45EE-8FC7-4FBCEDF707B3}">
      <dgm:prSet/>
      <dgm:spPr/>
      <dgm:t>
        <a:bodyPr/>
        <a:lstStyle/>
        <a:p>
          <a:endParaRPr lang="en-US">
            <a:latin typeface="Times New Roman" panose="02020603050405020304" pitchFamily="18" charset="0"/>
            <a:cs typeface="Times New Roman" panose="02020603050405020304" pitchFamily="18" charset="0"/>
          </a:endParaRPr>
        </a:p>
      </dgm:t>
    </dgm:pt>
    <dgm:pt modelId="{40FC61F5-9A8F-42B6-9358-5CF99C7523F5}" type="sibTrans" cxnId="{7ED77383-54B1-45EE-8FC7-4FBCEDF707B3}">
      <dgm:prSet/>
      <dgm:spPr/>
      <dgm:t>
        <a:bodyPr/>
        <a:lstStyle/>
        <a:p>
          <a:endParaRPr lang="en-US">
            <a:latin typeface="Times New Roman" panose="02020603050405020304" pitchFamily="18" charset="0"/>
            <a:cs typeface="Times New Roman" panose="02020603050405020304" pitchFamily="18" charset="0"/>
          </a:endParaRPr>
        </a:p>
      </dgm:t>
    </dgm:pt>
    <dgm:pt modelId="{42AAB837-9103-4017-8409-2C74FA3E8454}">
      <dgm:prSet phldrT="[Text]"/>
      <dgm:spPr/>
      <dgm:t>
        <a:bodyPr/>
        <a:lstStyle/>
        <a:p>
          <a:r>
            <a:rPr lang="en-US">
              <a:latin typeface="Times New Roman" panose="02020603050405020304" pitchFamily="18" charset="0"/>
              <a:cs typeface="Times New Roman" panose="02020603050405020304" pitchFamily="18" charset="0"/>
            </a:rPr>
            <a:t>Assessment of costs abd viability of investment</a:t>
          </a:r>
        </a:p>
      </dgm:t>
    </dgm:pt>
    <dgm:pt modelId="{967AAD8F-69EB-4CA1-A335-1A2EC7ABC311}" type="parTrans" cxnId="{E4A85185-C1B1-41FC-BF7C-74E70B2EFD3B}">
      <dgm:prSet/>
      <dgm:spPr/>
      <dgm:t>
        <a:bodyPr/>
        <a:lstStyle/>
        <a:p>
          <a:endParaRPr lang="en-US">
            <a:latin typeface="Times New Roman" panose="02020603050405020304" pitchFamily="18" charset="0"/>
            <a:cs typeface="Times New Roman" panose="02020603050405020304" pitchFamily="18" charset="0"/>
          </a:endParaRPr>
        </a:p>
      </dgm:t>
    </dgm:pt>
    <dgm:pt modelId="{8B123432-25DD-45C5-B48E-2181491B4C0A}" type="sibTrans" cxnId="{E4A85185-C1B1-41FC-BF7C-74E70B2EFD3B}">
      <dgm:prSet/>
      <dgm:spPr/>
      <dgm:t>
        <a:bodyPr/>
        <a:lstStyle/>
        <a:p>
          <a:endParaRPr lang="en-US">
            <a:latin typeface="Times New Roman" panose="02020603050405020304" pitchFamily="18" charset="0"/>
            <a:cs typeface="Times New Roman" panose="02020603050405020304" pitchFamily="18" charset="0"/>
          </a:endParaRPr>
        </a:p>
      </dgm:t>
    </dgm:pt>
    <dgm:pt modelId="{8AB70131-3356-4CE2-9ED0-D4D38DE2A748}">
      <dgm:prSet phldrT="[Text]"/>
      <dgm:spPr/>
      <dgm:t>
        <a:bodyPr/>
        <a:lstStyle/>
        <a:p>
          <a:r>
            <a:rPr lang="en-US">
              <a:latin typeface="Times New Roman" panose="02020603050405020304" pitchFamily="18" charset="0"/>
              <a:cs typeface="Times New Roman" panose="02020603050405020304" pitchFamily="18" charset="0"/>
            </a:rPr>
            <a:t>Checking Budgetary limitations</a:t>
          </a:r>
        </a:p>
      </dgm:t>
    </dgm:pt>
    <dgm:pt modelId="{CF13E846-460F-44D3-9E13-E77771AB1BBB}" type="parTrans" cxnId="{C6B9C301-4C02-4E6A-B86A-E58CA33EC9D0}">
      <dgm:prSet/>
      <dgm:spPr/>
      <dgm:t>
        <a:bodyPr/>
        <a:lstStyle/>
        <a:p>
          <a:endParaRPr lang="en-US">
            <a:latin typeface="Times New Roman" panose="02020603050405020304" pitchFamily="18" charset="0"/>
            <a:cs typeface="Times New Roman" panose="02020603050405020304" pitchFamily="18" charset="0"/>
          </a:endParaRPr>
        </a:p>
      </dgm:t>
    </dgm:pt>
    <dgm:pt modelId="{8EEDEB15-3DEB-4AB0-A193-38E07730EA7D}" type="sibTrans" cxnId="{C6B9C301-4C02-4E6A-B86A-E58CA33EC9D0}">
      <dgm:prSet/>
      <dgm:spPr/>
      <dgm:t>
        <a:bodyPr/>
        <a:lstStyle/>
        <a:p>
          <a:endParaRPr lang="en-US">
            <a:latin typeface="Times New Roman" panose="02020603050405020304" pitchFamily="18" charset="0"/>
            <a:cs typeface="Times New Roman" panose="02020603050405020304" pitchFamily="18" charset="0"/>
          </a:endParaRPr>
        </a:p>
      </dgm:t>
    </dgm:pt>
    <dgm:pt modelId="{6C0D35CF-1F46-403C-91F4-CDCE7F765F03}">
      <dgm:prSet phldrT="[Text]"/>
      <dgm:spPr/>
      <dgm:t>
        <a:bodyPr/>
        <a:lstStyle/>
        <a:p>
          <a:r>
            <a:rPr lang="en-US">
              <a:latin typeface="Times New Roman" panose="02020603050405020304" pitchFamily="18" charset="0"/>
              <a:cs typeface="Times New Roman" panose="02020603050405020304" pitchFamily="18" charset="0"/>
            </a:rPr>
            <a:t>Implementation</a:t>
          </a:r>
        </a:p>
      </dgm:t>
    </dgm:pt>
    <dgm:pt modelId="{FD183272-2FC9-4843-BF3A-CEB97F48726B}" type="parTrans" cxnId="{0E4B3EA0-FFD2-4D3E-A043-FC0BD670A025}">
      <dgm:prSet/>
      <dgm:spPr/>
      <dgm:t>
        <a:bodyPr/>
        <a:lstStyle/>
        <a:p>
          <a:endParaRPr lang="en-US"/>
        </a:p>
      </dgm:t>
    </dgm:pt>
    <dgm:pt modelId="{10162855-AA0A-43D9-B298-CC3FD4FE6E05}" type="sibTrans" cxnId="{0E4B3EA0-FFD2-4D3E-A043-FC0BD670A025}">
      <dgm:prSet/>
      <dgm:spPr/>
      <dgm:t>
        <a:bodyPr/>
        <a:lstStyle/>
        <a:p>
          <a:endParaRPr lang="en-US"/>
        </a:p>
      </dgm:t>
    </dgm:pt>
    <dgm:pt modelId="{E9FE7292-BFE9-4E7C-B281-DBAC2E6493A5}" type="pres">
      <dgm:prSet presAssocID="{34974258-2F3E-47E0-94BA-C34EE138D9A8}" presName="Name0" presStyleCnt="0">
        <dgm:presLayoutVars>
          <dgm:dir/>
          <dgm:resizeHandles val="exact"/>
        </dgm:presLayoutVars>
      </dgm:prSet>
      <dgm:spPr/>
      <dgm:t>
        <a:bodyPr/>
        <a:lstStyle/>
        <a:p>
          <a:endParaRPr lang="en-GB"/>
        </a:p>
      </dgm:t>
    </dgm:pt>
    <dgm:pt modelId="{6CE36B24-BDA7-403E-A3E5-F4C2949F2D84}" type="pres">
      <dgm:prSet presAssocID="{34974258-2F3E-47E0-94BA-C34EE138D9A8}" presName="cycle" presStyleCnt="0"/>
      <dgm:spPr/>
    </dgm:pt>
    <dgm:pt modelId="{CB89EFE5-9663-46D1-9AE5-8222B9831C81}" type="pres">
      <dgm:prSet presAssocID="{8EBAC100-71FD-4DFD-98A9-8AC980167736}" presName="nodeFirstNode" presStyleLbl="node1" presStyleIdx="0" presStyleCnt="6">
        <dgm:presLayoutVars>
          <dgm:bulletEnabled val="1"/>
        </dgm:presLayoutVars>
      </dgm:prSet>
      <dgm:spPr/>
      <dgm:t>
        <a:bodyPr/>
        <a:lstStyle/>
        <a:p>
          <a:endParaRPr lang="en-GB"/>
        </a:p>
      </dgm:t>
    </dgm:pt>
    <dgm:pt modelId="{675E2AAF-DB63-447F-9B4A-A89C78FDFF94}" type="pres">
      <dgm:prSet presAssocID="{FB1893BE-C071-4CE4-8438-5D41FD70CC35}" presName="sibTransFirstNode" presStyleLbl="bgShp" presStyleIdx="0" presStyleCnt="1"/>
      <dgm:spPr/>
      <dgm:t>
        <a:bodyPr/>
        <a:lstStyle/>
        <a:p>
          <a:endParaRPr lang="en-GB"/>
        </a:p>
      </dgm:t>
    </dgm:pt>
    <dgm:pt modelId="{E6B7B423-762C-4A54-AB1A-C2AF0C16217C}" type="pres">
      <dgm:prSet presAssocID="{517BBFB7-AD59-4E5E-9EE9-A6B7919E4592}" presName="nodeFollowingNodes" presStyleLbl="node1" presStyleIdx="1" presStyleCnt="6">
        <dgm:presLayoutVars>
          <dgm:bulletEnabled val="1"/>
        </dgm:presLayoutVars>
      </dgm:prSet>
      <dgm:spPr/>
      <dgm:t>
        <a:bodyPr/>
        <a:lstStyle/>
        <a:p>
          <a:endParaRPr lang="en-GB"/>
        </a:p>
      </dgm:t>
    </dgm:pt>
    <dgm:pt modelId="{5B4944DF-39BD-4048-898C-4A9C4354EE89}" type="pres">
      <dgm:prSet presAssocID="{0E59CDE0-9E66-466E-89A8-3D7CFFBECC32}" presName="nodeFollowingNodes" presStyleLbl="node1" presStyleIdx="2" presStyleCnt="6">
        <dgm:presLayoutVars>
          <dgm:bulletEnabled val="1"/>
        </dgm:presLayoutVars>
      </dgm:prSet>
      <dgm:spPr/>
      <dgm:t>
        <a:bodyPr/>
        <a:lstStyle/>
        <a:p>
          <a:endParaRPr lang="en-GB"/>
        </a:p>
      </dgm:t>
    </dgm:pt>
    <dgm:pt modelId="{E5607727-4EC5-472D-8F79-FC30E18951AD}" type="pres">
      <dgm:prSet presAssocID="{42AAB837-9103-4017-8409-2C74FA3E8454}" presName="nodeFollowingNodes" presStyleLbl="node1" presStyleIdx="3" presStyleCnt="6">
        <dgm:presLayoutVars>
          <dgm:bulletEnabled val="1"/>
        </dgm:presLayoutVars>
      </dgm:prSet>
      <dgm:spPr/>
      <dgm:t>
        <a:bodyPr/>
        <a:lstStyle/>
        <a:p>
          <a:endParaRPr lang="en-GB"/>
        </a:p>
      </dgm:t>
    </dgm:pt>
    <dgm:pt modelId="{41170ED7-2AB4-4510-8FB4-3403AA9A03ED}" type="pres">
      <dgm:prSet presAssocID="{8AB70131-3356-4CE2-9ED0-D4D38DE2A748}" presName="nodeFollowingNodes" presStyleLbl="node1" presStyleIdx="4" presStyleCnt="6">
        <dgm:presLayoutVars>
          <dgm:bulletEnabled val="1"/>
        </dgm:presLayoutVars>
      </dgm:prSet>
      <dgm:spPr/>
      <dgm:t>
        <a:bodyPr/>
        <a:lstStyle/>
        <a:p>
          <a:endParaRPr lang="en-GB"/>
        </a:p>
      </dgm:t>
    </dgm:pt>
    <dgm:pt modelId="{C2F27BEC-CED5-45B2-9C34-7A6BB12B005D}" type="pres">
      <dgm:prSet presAssocID="{6C0D35CF-1F46-403C-91F4-CDCE7F765F03}" presName="nodeFollowingNodes" presStyleLbl="node1" presStyleIdx="5" presStyleCnt="6">
        <dgm:presLayoutVars>
          <dgm:bulletEnabled val="1"/>
        </dgm:presLayoutVars>
      </dgm:prSet>
      <dgm:spPr/>
      <dgm:t>
        <a:bodyPr/>
        <a:lstStyle/>
        <a:p>
          <a:endParaRPr lang="en-GB"/>
        </a:p>
      </dgm:t>
    </dgm:pt>
  </dgm:ptLst>
  <dgm:cxnLst>
    <dgm:cxn modelId="{655D0DCF-C62E-48B0-8BB5-A74FD512B2FC}" type="presOf" srcId="{34974258-2F3E-47E0-94BA-C34EE138D9A8}" destId="{E9FE7292-BFE9-4E7C-B281-DBAC2E6493A5}" srcOrd="0" destOrd="0" presId="urn:microsoft.com/office/officeart/2005/8/layout/cycle3"/>
    <dgm:cxn modelId="{0E4B3EA0-FFD2-4D3E-A043-FC0BD670A025}" srcId="{34974258-2F3E-47E0-94BA-C34EE138D9A8}" destId="{6C0D35CF-1F46-403C-91F4-CDCE7F765F03}" srcOrd="5" destOrd="0" parTransId="{FD183272-2FC9-4843-BF3A-CEB97F48726B}" sibTransId="{10162855-AA0A-43D9-B298-CC3FD4FE6E05}"/>
    <dgm:cxn modelId="{7ED77383-54B1-45EE-8FC7-4FBCEDF707B3}" srcId="{34974258-2F3E-47E0-94BA-C34EE138D9A8}" destId="{0E59CDE0-9E66-466E-89A8-3D7CFFBECC32}" srcOrd="2" destOrd="0" parTransId="{6DDFEE0C-439A-413B-B780-E89424644805}" sibTransId="{40FC61F5-9A8F-42B6-9358-5CF99C7523F5}"/>
    <dgm:cxn modelId="{FE807E42-2A5F-4D5F-AD5A-2E0F301291ED}" type="presOf" srcId="{8AB70131-3356-4CE2-9ED0-D4D38DE2A748}" destId="{41170ED7-2AB4-4510-8FB4-3403AA9A03ED}" srcOrd="0" destOrd="0" presId="urn:microsoft.com/office/officeart/2005/8/layout/cycle3"/>
    <dgm:cxn modelId="{C6B9C301-4C02-4E6A-B86A-E58CA33EC9D0}" srcId="{34974258-2F3E-47E0-94BA-C34EE138D9A8}" destId="{8AB70131-3356-4CE2-9ED0-D4D38DE2A748}" srcOrd="4" destOrd="0" parTransId="{CF13E846-460F-44D3-9E13-E77771AB1BBB}" sibTransId="{8EEDEB15-3DEB-4AB0-A193-38E07730EA7D}"/>
    <dgm:cxn modelId="{997D9A68-9AFF-4DE0-8824-02628C79652F}" type="presOf" srcId="{6C0D35CF-1F46-403C-91F4-CDCE7F765F03}" destId="{C2F27BEC-CED5-45B2-9C34-7A6BB12B005D}" srcOrd="0" destOrd="0" presId="urn:microsoft.com/office/officeart/2005/8/layout/cycle3"/>
    <dgm:cxn modelId="{E2CF099E-F83E-4C64-9124-79B75ACFF368}" srcId="{34974258-2F3E-47E0-94BA-C34EE138D9A8}" destId="{517BBFB7-AD59-4E5E-9EE9-A6B7919E4592}" srcOrd="1" destOrd="0" parTransId="{13FFDED8-1D59-40F8-B8D9-2BB9BBD4CC38}" sibTransId="{B7C93522-ACB7-4846-9409-9BABC907F6A9}"/>
    <dgm:cxn modelId="{A4E26879-581D-45F8-9058-625ADC9DE4A3}" srcId="{34974258-2F3E-47E0-94BA-C34EE138D9A8}" destId="{8EBAC100-71FD-4DFD-98A9-8AC980167736}" srcOrd="0" destOrd="0" parTransId="{8FBA9464-9E44-4AA2-93B8-132210D7AE16}" sibTransId="{FB1893BE-C071-4CE4-8438-5D41FD70CC35}"/>
    <dgm:cxn modelId="{E4A85185-C1B1-41FC-BF7C-74E70B2EFD3B}" srcId="{34974258-2F3E-47E0-94BA-C34EE138D9A8}" destId="{42AAB837-9103-4017-8409-2C74FA3E8454}" srcOrd="3" destOrd="0" parTransId="{967AAD8F-69EB-4CA1-A335-1A2EC7ABC311}" sibTransId="{8B123432-25DD-45C5-B48E-2181491B4C0A}"/>
    <dgm:cxn modelId="{183A3708-0351-4BAB-B456-121ECBBD4B30}" type="presOf" srcId="{42AAB837-9103-4017-8409-2C74FA3E8454}" destId="{E5607727-4EC5-472D-8F79-FC30E18951AD}" srcOrd="0" destOrd="0" presId="urn:microsoft.com/office/officeart/2005/8/layout/cycle3"/>
    <dgm:cxn modelId="{D3E6510D-04BA-4B3A-B3E9-EF73C1F0CC7A}" type="presOf" srcId="{FB1893BE-C071-4CE4-8438-5D41FD70CC35}" destId="{675E2AAF-DB63-447F-9B4A-A89C78FDFF94}" srcOrd="0" destOrd="0" presId="urn:microsoft.com/office/officeart/2005/8/layout/cycle3"/>
    <dgm:cxn modelId="{C33BC727-33E8-48A7-863F-F9B18A375056}" type="presOf" srcId="{517BBFB7-AD59-4E5E-9EE9-A6B7919E4592}" destId="{E6B7B423-762C-4A54-AB1A-C2AF0C16217C}" srcOrd="0" destOrd="0" presId="urn:microsoft.com/office/officeart/2005/8/layout/cycle3"/>
    <dgm:cxn modelId="{6219CC0D-B7D0-47E0-9064-0EBBBEC7FD14}" type="presOf" srcId="{0E59CDE0-9E66-466E-89A8-3D7CFFBECC32}" destId="{5B4944DF-39BD-4048-898C-4A9C4354EE89}" srcOrd="0" destOrd="0" presId="urn:microsoft.com/office/officeart/2005/8/layout/cycle3"/>
    <dgm:cxn modelId="{35895909-6FAD-4DBA-B801-FEE6E13E9617}" type="presOf" srcId="{8EBAC100-71FD-4DFD-98A9-8AC980167736}" destId="{CB89EFE5-9663-46D1-9AE5-8222B9831C81}" srcOrd="0" destOrd="0" presId="urn:microsoft.com/office/officeart/2005/8/layout/cycle3"/>
    <dgm:cxn modelId="{93DBF75B-AF3A-49A6-B50D-C8BC158B0368}" type="presParOf" srcId="{E9FE7292-BFE9-4E7C-B281-DBAC2E6493A5}" destId="{6CE36B24-BDA7-403E-A3E5-F4C2949F2D84}" srcOrd="0" destOrd="0" presId="urn:microsoft.com/office/officeart/2005/8/layout/cycle3"/>
    <dgm:cxn modelId="{4A2F92DD-E25D-4200-A181-FD9660D31A88}" type="presParOf" srcId="{6CE36B24-BDA7-403E-A3E5-F4C2949F2D84}" destId="{CB89EFE5-9663-46D1-9AE5-8222B9831C81}" srcOrd="0" destOrd="0" presId="urn:microsoft.com/office/officeart/2005/8/layout/cycle3"/>
    <dgm:cxn modelId="{AA234C31-A1DF-486C-887A-7E349B05762D}" type="presParOf" srcId="{6CE36B24-BDA7-403E-A3E5-F4C2949F2D84}" destId="{675E2AAF-DB63-447F-9B4A-A89C78FDFF94}" srcOrd="1" destOrd="0" presId="urn:microsoft.com/office/officeart/2005/8/layout/cycle3"/>
    <dgm:cxn modelId="{805CF194-3434-491A-BD60-6F83B837296B}" type="presParOf" srcId="{6CE36B24-BDA7-403E-A3E5-F4C2949F2D84}" destId="{E6B7B423-762C-4A54-AB1A-C2AF0C16217C}" srcOrd="2" destOrd="0" presId="urn:microsoft.com/office/officeart/2005/8/layout/cycle3"/>
    <dgm:cxn modelId="{86CC2D5C-035C-45E8-8F79-28E3090D453F}" type="presParOf" srcId="{6CE36B24-BDA7-403E-A3E5-F4C2949F2D84}" destId="{5B4944DF-39BD-4048-898C-4A9C4354EE89}" srcOrd="3" destOrd="0" presId="urn:microsoft.com/office/officeart/2005/8/layout/cycle3"/>
    <dgm:cxn modelId="{685B33E0-03FA-4383-8D2D-8579F417801A}" type="presParOf" srcId="{6CE36B24-BDA7-403E-A3E5-F4C2949F2D84}" destId="{E5607727-4EC5-472D-8F79-FC30E18951AD}" srcOrd="4" destOrd="0" presId="urn:microsoft.com/office/officeart/2005/8/layout/cycle3"/>
    <dgm:cxn modelId="{109D8520-C990-4BA5-AF0C-4EE9B369EE73}" type="presParOf" srcId="{6CE36B24-BDA7-403E-A3E5-F4C2949F2D84}" destId="{41170ED7-2AB4-4510-8FB4-3403AA9A03ED}" srcOrd="5" destOrd="0" presId="urn:microsoft.com/office/officeart/2005/8/layout/cycle3"/>
    <dgm:cxn modelId="{CA442347-EA96-44CE-9E13-FD02D4E326AB}" type="presParOf" srcId="{6CE36B24-BDA7-403E-A3E5-F4C2949F2D84}" destId="{C2F27BEC-CED5-45B2-9C34-7A6BB12B005D}" srcOrd="6" destOrd="0" presId="urn:microsoft.com/office/officeart/2005/8/layout/cycle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5E2AAF-DB63-447F-9B4A-A89C78FDFF94}">
      <dsp:nvSpPr>
        <dsp:cNvPr id="0" name=""/>
        <dsp:cNvSpPr/>
      </dsp:nvSpPr>
      <dsp:spPr>
        <a:xfrm>
          <a:off x="666778" y="-4891"/>
          <a:ext cx="4570672" cy="4570672"/>
        </a:xfrm>
        <a:prstGeom prst="circularArrow">
          <a:avLst>
            <a:gd name="adj1" fmla="val 5274"/>
            <a:gd name="adj2" fmla="val 312630"/>
            <a:gd name="adj3" fmla="val 14271271"/>
            <a:gd name="adj4" fmla="val 17101819"/>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B89EFE5-9663-46D1-9AE5-8222B9831C81}">
      <dsp:nvSpPr>
        <dsp:cNvPr id="0" name=""/>
        <dsp:cNvSpPr/>
      </dsp:nvSpPr>
      <dsp:spPr>
        <a:xfrm>
          <a:off x="2104535" y="1450"/>
          <a:ext cx="1695159" cy="8475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Anticipation of funds for new budget plan</a:t>
          </a:r>
        </a:p>
      </dsp:txBody>
      <dsp:txXfrm>
        <a:off x="2145910" y="42825"/>
        <a:ext cx="1612409" cy="764829"/>
      </dsp:txXfrm>
    </dsp:sp>
    <dsp:sp modelId="{E6B7B423-762C-4A54-AB1A-C2AF0C16217C}">
      <dsp:nvSpPr>
        <dsp:cNvPr id="0" name=""/>
        <dsp:cNvSpPr/>
      </dsp:nvSpPr>
      <dsp:spPr>
        <a:xfrm>
          <a:off x="3710343" y="928564"/>
          <a:ext cx="1695159" cy="8475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Identifying company goals</a:t>
          </a:r>
        </a:p>
      </dsp:txBody>
      <dsp:txXfrm>
        <a:off x="3751718" y="969939"/>
        <a:ext cx="1612409" cy="764829"/>
      </dsp:txXfrm>
    </dsp:sp>
    <dsp:sp modelId="{5B4944DF-39BD-4048-898C-4A9C4354EE89}">
      <dsp:nvSpPr>
        <dsp:cNvPr id="0" name=""/>
        <dsp:cNvSpPr/>
      </dsp:nvSpPr>
      <dsp:spPr>
        <a:xfrm>
          <a:off x="3710343" y="2782792"/>
          <a:ext cx="1695159" cy="8475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Resource requirement identification</a:t>
          </a:r>
        </a:p>
      </dsp:txBody>
      <dsp:txXfrm>
        <a:off x="3751718" y="2824167"/>
        <a:ext cx="1612409" cy="764829"/>
      </dsp:txXfrm>
    </dsp:sp>
    <dsp:sp modelId="{E5607727-4EC5-472D-8F79-FC30E18951AD}">
      <dsp:nvSpPr>
        <dsp:cNvPr id="0" name=""/>
        <dsp:cNvSpPr/>
      </dsp:nvSpPr>
      <dsp:spPr>
        <a:xfrm>
          <a:off x="2104535" y="3709906"/>
          <a:ext cx="1695159" cy="8475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Assessment of costs abd viability of investment</a:t>
          </a:r>
        </a:p>
      </dsp:txBody>
      <dsp:txXfrm>
        <a:off x="2145910" y="3751281"/>
        <a:ext cx="1612409" cy="764829"/>
      </dsp:txXfrm>
    </dsp:sp>
    <dsp:sp modelId="{41170ED7-2AB4-4510-8FB4-3403AA9A03ED}">
      <dsp:nvSpPr>
        <dsp:cNvPr id="0" name=""/>
        <dsp:cNvSpPr/>
      </dsp:nvSpPr>
      <dsp:spPr>
        <a:xfrm>
          <a:off x="498726" y="2782792"/>
          <a:ext cx="1695159" cy="8475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Checking Budgetary limitations</a:t>
          </a:r>
        </a:p>
      </dsp:txBody>
      <dsp:txXfrm>
        <a:off x="540101" y="2824167"/>
        <a:ext cx="1612409" cy="764829"/>
      </dsp:txXfrm>
    </dsp:sp>
    <dsp:sp modelId="{C2F27BEC-CED5-45B2-9C34-7A6BB12B005D}">
      <dsp:nvSpPr>
        <dsp:cNvPr id="0" name=""/>
        <dsp:cNvSpPr/>
      </dsp:nvSpPr>
      <dsp:spPr>
        <a:xfrm>
          <a:off x="498726" y="928564"/>
          <a:ext cx="1695159" cy="8475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Implementation</a:t>
          </a:r>
        </a:p>
      </dsp:txBody>
      <dsp:txXfrm>
        <a:off x="540101" y="969939"/>
        <a:ext cx="1612409" cy="76482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13FE85-7FF2-4C73-946C-783D1233A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16</Pages>
  <Words>2424</Words>
  <Characters>13819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Rumel</cp:lastModifiedBy>
  <cp:revision>17</cp:revision>
  <dcterms:created xsi:type="dcterms:W3CDTF">2022-06-22T15:53:00Z</dcterms:created>
  <dcterms:modified xsi:type="dcterms:W3CDTF">2022-07-02T23:35:00Z</dcterms:modified>
</cp:coreProperties>
</file>