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FE174" w14:textId="78308AC3" w:rsidR="00215978" w:rsidRPr="0011377C" w:rsidRDefault="00215978" w:rsidP="0011377C">
      <w:pPr>
        <w:spacing w:after="0" w:line="360" w:lineRule="auto"/>
        <w:rPr>
          <w:rFonts w:ascii="Arial" w:eastAsia="Times New Roman" w:hAnsi="Arial" w:cs="Arial"/>
          <w:b/>
          <w:bCs/>
          <w:color w:val="111827"/>
          <w:kern w:val="0"/>
          <w:u w:val="single"/>
          <w:lang w:eastAsia="en-GB"/>
          <w14:ligatures w14:val="none"/>
        </w:rPr>
      </w:pPr>
      <w:r w:rsidRPr="0011377C">
        <w:rPr>
          <w:rFonts w:ascii="Arial" w:eastAsia="Times New Roman" w:hAnsi="Arial" w:cs="Arial"/>
          <w:b/>
          <w:bCs/>
          <w:color w:val="111827"/>
          <w:kern w:val="0"/>
          <w:u w:val="single"/>
          <w:lang w:eastAsia="en-GB"/>
          <w14:ligatures w14:val="none"/>
        </w:rPr>
        <w:t>TITLE:</w:t>
      </w:r>
    </w:p>
    <w:p w14:paraId="6B8F46D0" w14:textId="79486142" w:rsidR="00215978" w:rsidRPr="0011377C" w:rsidRDefault="00215978" w:rsidP="0011377C">
      <w:pPr>
        <w:spacing w:after="0" w:line="360" w:lineRule="auto"/>
        <w:rPr>
          <w:rFonts w:ascii="Arial" w:eastAsia="Times New Roman" w:hAnsi="Arial" w:cs="Arial"/>
          <w:b/>
          <w:bCs/>
          <w:color w:val="111827"/>
          <w:kern w:val="0"/>
          <w:u w:val="single"/>
          <w:lang w:eastAsia="en-GB"/>
          <w14:ligatures w14:val="none"/>
        </w:rPr>
      </w:pPr>
      <w:r w:rsidRPr="0011377C">
        <w:rPr>
          <w:rFonts w:ascii="Arial" w:hAnsi="Arial" w:cs="Arial"/>
          <w:b/>
          <w:bCs/>
          <w:color w:val="2D3B45"/>
          <w:u w:val="single"/>
          <w:shd w:val="clear" w:color="auto" w:fill="FFFFFF"/>
        </w:rPr>
        <w:t>Critically evaluate a range of methodological approaches, research designs and research methods appropriate to gather data from complex work-based settings. Apply due consideration to research ethics and issues of insider research</w:t>
      </w:r>
    </w:p>
    <w:p w14:paraId="7D1A0211" w14:textId="77777777" w:rsidR="00215978" w:rsidRPr="0011377C" w:rsidRDefault="00215978" w:rsidP="0011377C">
      <w:pPr>
        <w:spacing w:after="0" w:line="360" w:lineRule="auto"/>
        <w:rPr>
          <w:rFonts w:ascii="Arial" w:eastAsia="Times New Roman" w:hAnsi="Arial" w:cs="Arial"/>
          <w:b/>
          <w:bCs/>
          <w:color w:val="111827"/>
          <w:kern w:val="0"/>
          <w:u w:val="single"/>
          <w:lang w:eastAsia="en-GB"/>
          <w14:ligatures w14:val="none"/>
        </w:rPr>
      </w:pPr>
    </w:p>
    <w:p w14:paraId="3C52DDB7" w14:textId="729C9C03"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I</w:t>
      </w:r>
      <w:r w:rsidRPr="0011377C">
        <w:rPr>
          <w:rFonts w:ascii="Arial" w:eastAsia="Times New Roman" w:hAnsi="Arial" w:cs="Arial"/>
          <w:b/>
          <w:bCs/>
          <w:color w:val="111827"/>
          <w:kern w:val="0"/>
          <w:u w:val="single"/>
          <w:lang w:eastAsia="en-GB"/>
          <w14:ligatures w14:val="none"/>
        </w:rPr>
        <w:t>ntroduction</w:t>
      </w:r>
      <w:r w:rsidRPr="00E72A0C">
        <w:rPr>
          <w:rFonts w:ascii="Arial" w:eastAsia="Times New Roman" w:hAnsi="Arial" w:cs="Arial"/>
          <w:b/>
          <w:bCs/>
          <w:color w:val="111827"/>
          <w:kern w:val="0"/>
          <w:u w:val="single"/>
          <w:lang w:eastAsia="en-GB"/>
          <w14:ligatures w14:val="none"/>
        </w:rPr>
        <w:t> </w:t>
      </w:r>
    </w:p>
    <w:p w14:paraId="52109936" w14:textId="77777777"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In this assignment, my goal is to deepen my understanding of research design, methodology, and the ethics involved in insider research to increase my personal professional development as a vocal practitioner and critically evaluate and apply them to my own work. I also seek to understand myself better as a scholar, which requires an inward look into my own values, and by doing so increase my ability to create meaningful and appropriately directed studies to increase my scholarship in this field. </w:t>
      </w:r>
    </w:p>
    <w:p w14:paraId="61D27D63"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632137D3" w14:textId="0A69AB12"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xml:space="preserve">I aim to research exploring singing lessons and the </w:t>
      </w:r>
      <w:proofErr w:type="spellStart"/>
      <w:r w:rsidR="005C4EB1">
        <w:rPr>
          <w:rFonts w:ascii="Arial" w:eastAsia="Times New Roman" w:hAnsi="Arial" w:cs="Arial"/>
          <w:color w:val="111827"/>
          <w:kern w:val="0"/>
          <w:lang w:eastAsia="en-GB"/>
          <w14:ligatures w14:val="none"/>
        </w:rPr>
        <w:t>dyselxia</w:t>
      </w:r>
      <w:proofErr w:type="spellEnd"/>
      <w:r w:rsidRPr="00E72A0C">
        <w:rPr>
          <w:rFonts w:ascii="Arial" w:eastAsia="Times New Roman" w:hAnsi="Arial" w:cs="Arial"/>
          <w:color w:val="111827"/>
          <w:kern w:val="0"/>
          <w:lang w:eastAsia="en-GB"/>
          <w14:ligatures w14:val="none"/>
        </w:rPr>
        <w:t xml:space="preserve"> students</w:t>
      </w:r>
      <w:r w:rsidR="005C4EB1">
        <w:rPr>
          <w:rFonts w:ascii="Arial" w:eastAsia="Times New Roman" w:hAnsi="Arial" w:cs="Arial"/>
          <w:color w:val="111827"/>
          <w:kern w:val="0"/>
          <w:lang w:eastAsia="en-GB"/>
          <w14:ligatures w14:val="none"/>
        </w:rPr>
        <w:t xml:space="preserve"> </w:t>
      </w:r>
      <w:proofErr w:type="spellStart"/>
      <w:r w:rsidR="005C4EB1">
        <w:rPr>
          <w:rFonts w:ascii="Arial" w:eastAsia="Times New Roman" w:hAnsi="Arial" w:cs="Arial"/>
          <w:color w:val="111827"/>
          <w:kern w:val="0"/>
          <w:lang w:eastAsia="en-GB"/>
          <w14:ligatures w14:val="none"/>
        </w:rPr>
        <w:t>experience.</w:t>
      </w:r>
      <w:r w:rsidRPr="00E72A0C">
        <w:rPr>
          <w:rFonts w:ascii="Arial" w:eastAsia="Times New Roman" w:hAnsi="Arial" w:cs="Arial"/>
          <w:color w:val="111827"/>
          <w:kern w:val="0"/>
          <w:lang w:eastAsia="en-GB"/>
          <w14:ligatures w14:val="none"/>
        </w:rPr>
        <w:t>This</w:t>
      </w:r>
      <w:proofErr w:type="spellEnd"/>
      <w:r w:rsidRPr="00E72A0C">
        <w:rPr>
          <w:rFonts w:ascii="Arial" w:eastAsia="Times New Roman" w:hAnsi="Arial" w:cs="Arial"/>
          <w:color w:val="111827"/>
          <w:kern w:val="0"/>
          <w:lang w:eastAsia="en-GB"/>
          <w14:ligatures w14:val="none"/>
        </w:rPr>
        <w:t xml:space="preserve"> grown from my own experience as a singing teacher working with neurodiverse students for over ten years, and my own challenges operating as a practitioner with dyslexia. Dyslexia, affecting 10% of the UK population, </w:t>
      </w:r>
      <w:r w:rsidR="005C4EB1">
        <w:rPr>
          <w:rFonts w:ascii="Arial" w:eastAsia="Times New Roman" w:hAnsi="Arial" w:cs="Arial"/>
          <w:color w:val="111827"/>
          <w:kern w:val="0"/>
          <w:lang w:eastAsia="en-GB"/>
          <w14:ligatures w14:val="none"/>
        </w:rPr>
        <w:t xml:space="preserve">it </w:t>
      </w:r>
      <w:r w:rsidRPr="00E72A0C">
        <w:rPr>
          <w:rFonts w:ascii="Arial" w:eastAsia="Times New Roman" w:hAnsi="Arial" w:cs="Arial"/>
          <w:color w:val="111827"/>
          <w:kern w:val="0"/>
          <w:lang w:eastAsia="en-GB"/>
          <w14:ligatures w14:val="none"/>
        </w:rPr>
        <w:t>presents challenges with phonological awareness, verbal memory, and processing speed,  affecting individuals across a broad spectrum of intellectual abilities (Reid</w:t>
      </w:r>
      <w:r w:rsidR="00B236E7" w:rsidRPr="0011377C">
        <w:rPr>
          <w:rFonts w:ascii="Arial" w:eastAsia="Times New Roman" w:hAnsi="Arial" w:cs="Arial"/>
          <w:color w:val="111827"/>
          <w:kern w:val="0"/>
          <w:lang w:eastAsia="en-GB"/>
          <w14:ligatures w14:val="none"/>
        </w:rPr>
        <w:t xml:space="preserve"> .G.</w:t>
      </w:r>
      <w:r w:rsidRPr="00E72A0C">
        <w:rPr>
          <w:rFonts w:ascii="Arial" w:eastAsia="Times New Roman" w:hAnsi="Arial" w:cs="Arial"/>
          <w:color w:val="111827"/>
          <w:kern w:val="0"/>
          <w:lang w:eastAsia="en-GB"/>
          <w14:ligatures w14:val="none"/>
        </w:rPr>
        <w:t>, 2016</w:t>
      </w:r>
      <w:r w:rsidR="00B236E7" w:rsidRPr="0011377C">
        <w:rPr>
          <w:rFonts w:ascii="Arial" w:eastAsia="Times New Roman" w:hAnsi="Arial" w:cs="Arial"/>
          <w:color w:val="111827"/>
          <w:kern w:val="0"/>
          <w:lang w:eastAsia="en-GB"/>
          <w14:ligatures w14:val="none"/>
        </w:rPr>
        <w:t xml:space="preserve">; </w:t>
      </w:r>
      <w:r w:rsidR="00215978" w:rsidRPr="0011377C">
        <w:rPr>
          <w:rFonts w:ascii="Arial" w:hAnsi="Arial" w:cs="Arial"/>
          <w:color w:val="000000"/>
        </w:rPr>
        <w:t>British Dyslexic Association, 2024</w:t>
      </w:r>
      <w:r w:rsidRPr="00E72A0C">
        <w:rPr>
          <w:rFonts w:ascii="Arial" w:eastAsia="Times New Roman" w:hAnsi="Arial" w:cs="Arial"/>
          <w:color w:val="111827"/>
          <w:kern w:val="0"/>
          <w:lang w:eastAsia="en-GB"/>
          <w14:ligatures w14:val="none"/>
        </w:rPr>
        <w:t xml:space="preserve">). These difficulties present barriers to learning and I believe there could </w:t>
      </w:r>
      <w:r w:rsidR="005C4EB1">
        <w:rPr>
          <w:rFonts w:ascii="Arial" w:eastAsia="Times New Roman" w:hAnsi="Arial" w:cs="Arial"/>
          <w:color w:val="111827"/>
          <w:kern w:val="0"/>
          <w:lang w:eastAsia="en-GB"/>
          <w14:ligatures w14:val="none"/>
        </w:rPr>
        <w:t>have</w:t>
      </w:r>
      <w:r w:rsidRPr="00E72A0C">
        <w:rPr>
          <w:rFonts w:ascii="Arial" w:eastAsia="Times New Roman" w:hAnsi="Arial" w:cs="Arial"/>
          <w:color w:val="111827"/>
          <w:kern w:val="0"/>
          <w:lang w:eastAsia="en-GB"/>
          <w14:ligatures w14:val="none"/>
        </w:rPr>
        <w:t xml:space="preserve"> impact on singing lessons, </w:t>
      </w:r>
      <w:r w:rsidR="005C4EB1">
        <w:rPr>
          <w:rFonts w:ascii="Arial" w:eastAsia="Times New Roman" w:hAnsi="Arial" w:cs="Arial"/>
          <w:color w:val="111827"/>
          <w:kern w:val="0"/>
          <w:lang w:eastAsia="en-GB"/>
          <w14:ligatures w14:val="none"/>
        </w:rPr>
        <w:t>in the</w:t>
      </w:r>
      <w:r w:rsidRPr="00E72A0C">
        <w:rPr>
          <w:rFonts w:ascii="Arial" w:eastAsia="Times New Roman" w:hAnsi="Arial" w:cs="Arial"/>
          <w:color w:val="111827"/>
          <w:kern w:val="0"/>
          <w:lang w:eastAsia="en-GB"/>
          <w14:ligatures w14:val="none"/>
        </w:rPr>
        <w:t xml:space="preserve"> 1:1 </w:t>
      </w:r>
      <w:r w:rsidR="005C4EB1">
        <w:rPr>
          <w:rFonts w:ascii="Arial" w:eastAsia="Times New Roman" w:hAnsi="Arial" w:cs="Arial"/>
          <w:color w:val="111827"/>
          <w:kern w:val="0"/>
          <w:lang w:eastAsia="en-GB"/>
          <w14:ligatures w14:val="none"/>
        </w:rPr>
        <w:t>lesson</w:t>
      </w:r>
      <w:r w:rsidRPr="00E72A0C">
        <w:rPr>
          <w:rFonts w:ascii="Arial" w:eastAsia="Times New Roman" w:hAnsi="Arial" w:cs="Arial"/>
          <w:color w:val="111827"/>
          <w:kern w:val="0"/>
          <w:lang w:eastAsia="en-GB"/>
          <w14:ligatures w14:val="none"/>
        </w:rPr>
        <w:t xml:space="preserve"> setting. My aim is to explore this topic through my research  positively contribute to lifting the barriers of teaching singing to this community.</w:t>
      </w:r>
    </w:p>
    <w:p w14:paraId="0C6772F8"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77B25B59" w14:textId="14397FB2"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xml:space="preserve">To achieve this I will investigate the paradigm in which I will base this research. By </w:t>
      </w:r>
      <w:r w:rsidR="00B236E7" w:rsidRPr="0011377C">
        <w:rPr>
          <w:rFonts w:ascii="Arial" w:eastAsia="Times New Roman" w:hAnsi="Arial" w:cs="Arial"/>
          <w:color w:val="111827"/>
          <w:kern w:val="0"/>
          <w:lang w:eastAsia="en-GB"/>
          <w14:ligatures w14:val="none"/>
        </w:rPr>
        <w:t>e</w:t>
      </w:r>
      <w:r w:rsidRPr="00E72A0C">
        <w:rPr>
          <w:rFonts w:ascii="Arial" w:eastAsia="Times New Roman" w:hAnsi="Arial" w:cs="Arial"/>
          <w:color w:val="111827"/>
          <w:kern w:val="0"/>
          <w:lang w:eastAsia="en-GB"/>
          <w14:ligatures w14:val="none"/>
        </w:rPr>
        <w:t>xploring and seeking to understand my own values, and how they will affect my research approach and conclusions . I will then move on to the possible research designs, critically evaluating their appropriateness. Consider what data I will collect and therefore use to find conclusions to the questions my research seeks to explore.</w:t>
      </w:r>
      <w:r w:rsidR="00215978" w:rsidRPr="0011377C">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 xml:space="preserve">Finally I will then take time to apply what considerations I must make in terms of research ethics and issues of taking on insider research and their effect upon </w:t>
      </w:r>
      <w:r w:rsidR="005C4EB1">
        <w:rPr>
          <w:rFonts w:ascii="Arial" w:eastAsia="Times New Roman" w:hAnsi="Arial" w:cs="Arial"/>
          <w:color w:val="111827"/>
          <w:kern w:val="0"/>
          <w:lang w:eastAsia="en-GB"/>
          <w14:ligatures w14:val="none"/>
        </w:rPr>
        <w:t>research validity</w:t>
      </w:r>
      <w:r w:rsidRPr="00E72A0C">
        <w:rPr>
          <w:rFonts w:ascii="Arial" w:eastAsia="Times New Roman" w:hAnsi="Arial" w:cs="Arial"/>
          <w:color w:val="111827"/>
          <w:kern w:val="0"/>
          <w:lang w:eastAsia="en-GB"/>
          <w14:ligatures w14:val="none"/>
        </w:rPr>
        <w:t>. </w:t>
      </w:r>
    </w:p>
    <w:p w14:paraId="10675B92"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6830BBCA" w14:textId="77777777"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Philosophical Approach to Research</w:t>
      </w:r>
    </w:p>
    <w:p w14:paraId="30A126BA" w14:textId="19CB0066" w:rsidR="00E72A0C" w:rsidRPr="0011377C" w:rsidRDefault="00E72A0C" w:rsidP="0011377C">
      <w:pPr>
        <w:spacing w:after="0" w:line="360" w:lineRule="auto"/>
        <w:rPr>
          <w:rFonts w:ascii="Arial" w:eastAsia="Times New Roman" w:hAnsi="Arial" w:cs="Arial"/>
          <w:color w:val="111827"/>
          <w:kern w:val="0"/>
          <w:lang w:eastAsia="en-GB"/>
          <w14:ligatures w14:val="none"/>
        </w:rPr>
      </w:pPr>
      <w:r w:rsidRPr="00E72A0C">
        <w:rPr>
          <w:rFonts w:ascii="Arial" w:eastAsia="Times New Roman" w:hAnsi="Arial" w:cs="Arial"/>
          <w:color w:val="111827"/>
          <w:kern w:val="0"/>
          <w:lang w:eastAsia="en-GB"/>
          <w14:ligatures w14:val="none"/>
        </w:rPr>
        <w:t>The term "paradigm" encompasses the philosophical assumptions shaping a researcher's actions and worldview (</w:t>
      </w:r>
      <w:r w:rsidR="00443F7D" w:rsidRPr="0011377C">
        <w:rPr>
          <w:rFonts w:ascii="Arial" w:eastAsia="Times New Roman" w:hAnsi="Arial" w:cs="Arial"/>
          <w:color w:val="111827"/>
          <w:kern w:val="0"/>
          <w:lang w:eastAsia="en-GB"/>
          <w14:ligatures w14:val="none"/>
        </w:rPr>
        <w:t xml:space="preserve">Lincoln .Y.S., </w:t>
      </w:r>
      <w:proofErr w:type="spellStart"/>
      <w:r w:rsidR="00443F7D" w:rsidRPr="0011377C">
        <w:rPr>
          <w:rFonts w:ascii="Arial" w:eastAsia="Times New Roman" w:hAnsi="Arial" w:cs="Arial"/>
          <w:color w:val="111827"/>
          <w:kern w:val="0"/>
          <w:lang w:eastAsia="en-GB"/>
          <w14:ligatures w14:val="none"/>
        </w:rPr>
        <w:t>Lynham</w:t>
      </w:r>
      <w:proofErr w:type="spellEnd"/>
      <w:r w:rsidR="00443F7D" w:rsidRPr="0011377C">
        <w:rPr>
          <w:rFonts w:ascii="Arial" w:eastAsia="Times New Roman" w:hAnsi="Arial" w:cs="Arial"/>
          <w:color w:val="111827"/>
          <w:kern w:val="0"/>
          <w:lang w:eastAsia="en-GB"/>
          <w14:ligatures w14:val="none"/>
        </w:rPr>
        <w:t xml:space="preserve"> .S.A., Guba .E.G., 2011</w:t>
      </w:r>
      <w:r w:rsidRPr="00E72A0C">
        <w:rPr>
          <w:rFonts w:ascii="Arial" w:eastAsia="Times New Roman" w:hAnsi="Arial" w:cs="Arial"/>
          <w:color w:val="111827"/>
          <w:kern w:val="0"/>
          <w:lang w:eastAsia="en-GB"/>
          <w14:ligatures w14:val="none"/>
        </w:rPr>
        <w:t>). It influences how variables are controlled and understood in research, highlighting strengths and limitations based on the chosen paradigm (</w:t>
      </w:r>
      <w:r w:rsidR="0050041D" w:rsidRPr="0011377C">
        <w:rPr>
          <w:rFonts w:ascii="Arial" w:hAnsi="Arial" w:cs="Arial"/>
          <w:color w:val="3A3A3A"/>
          <w:shd w:val="clear" w:color="auto" w:fill="FFFFFF"/>
        </w:rPr>
        <w:t xml:space="preserve">Anderson, A. Pryce .J., </w:t>
      </w:r>
      <w:proofErr w:type="spellStart"/>
      <w:r w:rsidR="0050041D" w:rsidRPr="0011377C">
        <w:rPr>
          <w:rFonts w:ascii="Arial" w:hAnsi="Arial" w:cs="Arial"/>
          <w:color w:val="3A3A3A"/>
          <w:shd w:val="clear" w:color="auto" w:fill="FFFFFF"/>
        </w:rPr>
        <w:t>Pable.A</w:t>
      </w:r>
      <w:proofErr w:type="spellEnd"/>
      <w:r w:rsidR="0050041D" w:rsidRPr="0011377C">
        <w:rPr>
          <w:rFonts w:ascii="Arial" w:hAnsi="Arial" w:cs="Arial"/>
          <w:color w:val="3A3A3A"/>
          <w:shd w:val="clear" w:color="auto" w:fill="FFFFFF"/>
        </w:rPr>
        <w:t>. 2021</w:t>
      </w:r>
      <w:r w:rsidRPr="00E72A0C">
        <w:rPr>
          <w:rFonts w:ascii="Arial" w:eastAsia="Times New Roman" w:hAnsi="Arial" w:cs="Arial"/>
          <w:color w:val="111827"/>
          <w:kern w:val="0"/>
          <w:lang w:eastAsia="en-GB"/>
          <w14:ligatures w14:val="none"/>
        </w:rPr>
        <w:t>). Paradigms include Ontology, Epistemology, and Axiology:</w:t>
      </w:r>
    </w:p>
    <w:p w14:paraId="3B41DD24" w14:textId="77777777" w:rsidR="0050041D" w:rsidRPr="00E72A0C" w:rsidRDefault="0050041D" w:rsidP="0011377C">
      <w:pPr>
        <w:spacing w:after="0" w:line="360" w:lineRule="auto"/>
        <w:rPr>
          <w:rFonts w:ascii="Arial" w:eastAsia="Times New Roman" w:hAnsi="Arial" w:cs="Arial"/>
          <w:kern w:val="0"/>
          <w:lang w:eastAsia="en-GB"/>
          <w14:ligatures w14:val="none"/>
        </w:rPr>
      </w:pPr>
    </w:p>
    <w:p w14:paraId="31576817" w14:textId="563FCCC4"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b/>
          <w:bCs/>
          <w:color w:val="111827"/>
          <w:kern w:val="0"/>
          <w:lang w:eastAsia="en-GB"/>
          <w14:ligatures w14:val="none"/>
        </w:rPr>
        <w:t>Ontology:</w:t>
      </w:r>
      <w:r w:rsidRPr="00E72A0C">
        <w:rPr>
          <w:rFonts w:ascii="Arial" w:eastAsia="Times New Roman" w:hAnsi="Arial" w:cs="Arial"/>
          <w:color w:val="111827"/>
          <w:kern w:val="0"/>
          <w:lang w:eastAsia="en-GB"/>
          <w14:ligatures w14:val="none"/>
        </w:rPr>
        <w:t xml:space="preserve"> In philosophy, ontology addresses “what does it mean to exist?” (</w:t>
      </w:r>
      <w:r w:rsidR="00016808" w:rsidRPr="0011377C">
        <w:rPr>
          <w:rFonts w:ascii="Arial" w:hAnsi="Arial" w:cs="Arial"/>
          <w:color w:val="3A3A3A"/>
          <w:shd w:val="clear" w:color="auto" w:fill="FFFFFF"/>
        </w:rPr>
        <w:t>Miller, J.T.M.</w:t>
      </w:r>
      <w:r w:rsidR="00016808" w:rsidRPr="0011377C">
        <w:rPr>
          <w:rFonts w:ascii="Arial" w:hAnsi="Arial" w:cs="Arial"/>
          <w:color w:val="3A3A3A"/>
          <w:shd w:val="clear" w:color="auto" w:fill="FFFFFF"/>
        </w:rPr>
        <w:t>, 2021</w:t>
      </w:r>
      <w:r w:rsidRPr="00E72A0C">
        <w:rPr>
          <w:rFonts w:ascii="Arial" w:eastAsia="Times New Roman" w:hAnsi="Arial" w:cs="Arial"/>
          <w:color w:val="111827"/>
          <w:kern w:val="0"/>
          <w:lang w:eastAsia="en-GB"/>
          <w14:ligatures w14:val="none"/>
        </w:rPr>
        <w:t>). In social science, it involves assumptions about reality, impacting study approaches and data interpretation (Dawson</w:t>
      </w:r>
      <w:r w:rsidR="00016808" w:rsidRPr="0011377C">
        <w:rPr>
          <w:rFonts w:ascii="Arial" w:eastAsia="Times New Roman" w:hAnsi="Arial" w:cs="Arial"/>
          <w:color w:val="111827"/>
          <w:kern w:val="0"/>
          <w:lang w:eastAsia="en-GB"/>
          <w14:ligatures w14:val="none"/>
        </w:rPr>
        <w:t xml:space="preserve"> .C.,</w:t>
      </w:r>
      <w:r w:rsidRPr="00E72A0C">
        <w:rPr>
          <w:rFonts w:ascii="Arial" w:eastAsia="Times New Roman" w:hAnsi="Arial" w:cs="Arial"/>
          <w:color w:val="111827"/>
          <w:kern w:val="0"/>
          <w:lang w:eastAsia="en-GB"/>
          <w14:ligatures w14:val="none"/>
        </w:rPr>
        <w:t xml:space="preserve"> 2009). I adopt a relativist stance, believing multiple realities exist. This is crucial for exploring the experiences of neurodiverse students in singing lessons, contrasting with a realist approach that seeks objective measurements.</w:t>
      </w:r>
    </w:p>
    <w:p w14:paraId="2C4F1D4D" w14:textId="77777777" w:rsidR="0050041D" w:rsidRPr="0011377C" w:rsidRDefault="0050041D" w:rsidP="0011377C">
      <w:pPr>
        <w:spacing w:after="0" w:line="360" w:lineRule="auto"/>
        <w:rPr>
          <w:rFonts w:ascii="Arial" w:eastAsia="Times New Roman" w:hAnsi="Arial" w:cs="Arial"/>
          <w:b/>
          <w:bCs/>
          <w:color w:val="111827"/>
          <w:kern w:val="0"/>
          <w:lang w:eastAsia="en-GB"/>
          <w14:ligatures w14:val="none"/>
        </w:rPr>
      </w:pPr>
    </w:p>
    <w:p w14:paraId="01410EE1" w14:textId="6E04D31C"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b/>
          <w:bCs/>
          <w:color w:val="111827"/>
          <w:kern w:val="0"/>
          <w:lang w:eastAsia="en-GB"/>
          <w14:ligatures w14:val="none"/>
        </w:rPr>
        <w:t>Epistemology:</w:t>
      </w:r>
      <w:r w:rsidRPr="00E72A0C">
        <w:rPr>
          <w:rFonts w:ascii="Arial" w:eastAsia="Times New Roman" w:hAnsi="Arial" w:cs="Arial"/>
          <w:color w:val="111827"/>
          <w:kern w:val="0"/>
          <w:lang w:eastAsia="en-GB"/>
          <w14:ligatures w14:val="none"/>
        </w:rPr>
        <w:t xml:space="preserve"> This concerns the relationship between the researcher and knowledge creation. Positions include objectivism, subjectivism, and constructionism (</w:t>
      </w:r>
      <w:proofErr w:type="spellStart"/>
      <w:r w:rsidRPr="00E72A0C">
        <w:rPr>
          <w:rFonts w:ascii="Arial" w:eastAsia="Times New Roman" w:hAnsi="Arial" w:cs="Arial"/>
          <w:color w:val="111827"/>
          <w:kern w:val="0"/>
          <w:lang w:eastAsia="en-GB"/>
          <w14:ligatures w14:val="none"/>
        </w:rPr>
        <w:t>Rescher</w:t>
      </w:r>
      <w:proofErr w:type="spellEnd"/>
      <w:r w:rsidR="00016808" w:rsidRPr="0011377C">
        <w:rPr>
          <w:rFonts w:ascii="Arial" w:eastAsia="Times New Roman" w:hAnsi="Arial" w:cs="Arial"/>
          <w:color w:val="111827"/>
          <w:kern w:val="0"/>
          <w:lang w:eastAsia="en-GB"/>
          <w14:ligatures w14:val="none"/>
        </w:rPr>
        <w:t xml:space="preserve"> .N.,</w:t>
      </w:r>
      <w:r w:rsidRPr="00E72A0C">
        <w:rPr>
          <w:rFonts w:ascii="Arial" w:eastAsia="Times New Roman" w:hAnsi="Arial" w:cs="Arial"/>
          <w:color w:val="111827"/>
          <w:kern w:val="0"/>
          <w:lang w:eastAsia="en-GB"/>
          <w14:ligatures w14:val="none"/>
        </w:rPr>
        <w:t xml:space="preserve"> 2003). As a singing teacher, I align with constructionism, which sees knowledge as dynamic and context-dependent (</w:t>
      </w:r>
      <w:r w:rsidR="00016808" w:rsidRPr="0011377C">
        <w:rPr>
          <w:rFonts w:ascii="Arial" w:hAnsi="Arial" w:cs="Arial"/>
          <w:color w:val="303030"/>
          <w:shd w:val="clear" w:color="auto" w:fill="FFFFFF"/>
        </w:rPr>
        <w:t xml:space="preserve">Mackenzie </w:t>
      </w:r>
      <w:r w:rsidR="00016808" w:rsidRPr="0011377C">
        <w:rPr>
          <w:rFonts w:ascii="Arial" w:hAnsi="Arial" w:cs="Arial"/>
          <w:color w:val="303030"/>
          <w:shd w:val="clear" w:color="auto" w:fill="FFFFFF"/>
        </w:rPr>
        <w:t>.</w:t>
      </w:r>
      <w:r w:rsidR="00016808" w:rsidRPr="0011377C">
        <w:rPr>
          <w:rFonts w:ascii="Arial" w:hAnsi="Arial" w:cs="Arial"/>
          <w:color w:val="303030"/>
          <w:shd w:val="clear" w:color="auto" w:fill="FFFFFF"/>
        </w:rPr>
        <w:t>N</w:t>
      </w:r>
      <w:r w:rsidR="00016808" w:rsidRPr="0011377C">
        <w:rPr>
          <w:rFonts w:ascii="Arial" w:hAnsi="Arial" w:cs="Arial"/>
          <w:color w:val="303030"/>
          <w:shd w:val="clear" w:color="auto" w:fill="FFFFFF"/>
        </w:rPr>
        <w:t>.</w:t>
      </w:r>
      <w:r w:rsidR="00016808" w:rsidRPr="0011377C">
        <w:rPr>
          <w:rFonts w:ascii="Arial" w:hAnsi="Arial" w:cs="Arial"/>
          <w:color w:val="303030"/>
          <w:shd w:val="clear" w:color="auto" w:fill="FFFFFF"/>
        </w:rPr>
        <w:t xml:space="preserve">, Knipe </w:t>
      </w:r>
      <w:r w:rsidR="00016808" w:rsidRPr="0011377C">
        <w:rPr>
          <w:rFonts w:ascii="Arial" w:hAnsi="Arial" w:cs="Arial"/>
          <w:color w:val="303030"/>
          <w:shd w:val="clear" w:color="auto" w:fill="FFFFFF"/>
        </w:rPr>
        <w:t>.</w:t>
      </w:r>
      <w:r w:rsidR="00016808" w:rsidRPr="0011377C">
        <w:rPr>
          <w:rFonts w:ascii="Arial" w:hAnsi="Arial" w:cs="Arial"/>
          <w:color w:val="303030"/>
          <w:shd w:val="clear" w:color="auto" w:fill="FFFFFF"/>
        </w:rPr>
        <w:t>S</w:t>
      </w:r>
      <w:r w:rsidR="00016808" w:rsidRPr="0011377C">
        <w:rPr>
          <w:rFonts w:ascii="Arial" w:hAnsi="Arial" w:cs="Arial"/>
          <w:color w:val="303030"/>
          <w:shd w:val="clear" w:color="auto" w:fill="FFFFFF"/>
        </w:rPr>
        <w:t xml:space="preserve">., </w:t>
      </w:r>
      <w:r w:rsidRPr="00E72A0C">
        <w:rPr>
          <w:rFonts w:ascii="Arial" w:eastAsia="Times New Roman" w:hAnsi="Arial" w:cs="Arial"/>
          <w:color w:val="111827"/>
          <w:kern w:val="0"/>
          <w:lang w:eastAsia="en-GB"/>
          <w14:ligatures w14:val="none"/>
        </w:rPr>
        <w:t>2006). While this approach allows for rich, context-specific insights, it risks bias from my subjective experience. Objectivism could provide a more value-free approach, but aligning epistemology and ontology is crucial for consistency (Patt</w:t>
      </w:r>
      <w:r w:rsidR="000569C7">
        <w:rPr>
          <w:rFonts w:ascii="Arial" w:eastAsia="Times New Roman" w:hAnsi="Arial" w:cs="Arial"/>
          <w:color w:val="111827"/>
          <w:kern w:val="0"/>
          <w:lang w:eastAsia="en-GB"/>
          <w14:ligatures w14:val="none"/>
        </w:rPr>
        <w:t>er</w:t>
      </w:r>
      <w:r w:rsidRPr="00E72A0C">
        <w:rPr>
          <w:rFonts w:ascii="Arial" w:eastAsia="Times New Roman" w:hAnsi="Arial" w:cs="Arial"/>
          <w:color w:val="111827"/>
          <w:kern w:val="0"/>
          <w:lang w:eastAsia="en-GB"/>
          <w14:ligatures w14:val="none"/>
        </w:rPr>
        <w:t xml:space="preserve">son </w:t>
      </w:r>
      <w:r w:rsidR="00B236E7" w:rsidRPr="0011377C">
        <w:rPr>
          <w:rFonts w:ascii="Arial" w:eastAsia="Times New Roman" w:hAnsi="Arial" w:cs="Arial"/>
          <w:color w:val="111827"/>
          <w:kern w:val="0"/>
          <w:lang w:eastAsia="en-GB"/>
          <w14:ligatures w14:val="none"/>
        </w:rPr>
        <w:t xml:space="preserve">.M., </w:t>
      </w:r>
      <w:r w:rsidRPr="00E72A0C">
        <w:rPr>
          <w:rFonts w:ascii="Arial" w:eastAsia="Times New Roman" w:hAnsi="Arial" w:cs="Arial"/>
          <w:color w:val="111827"/>
          <w:kern w:val="0"/>
          <w:lang w:eastAsia="en-GB"/>
          <w14:ligatures w14:val="none"/>
        </w:rPr>
        <w:t>Williams</w:t>
      </w:r>
      <w:r w:rsidR="00B236E7" w:rsidRPr="0011377C">
        <w:rPr>
          <w:rFonts w:ascii="Arial" w:eastAsia="Times New Roman" w:hAnsi="Arial" w:cs="Arial"/>
          <w:color w:val="111827"/>
          <w:kern w:val="0"/>
          <w:lang w:eastAsia="en-GB"/>
          <w14:ligatures w14:val="none"/>
        </w:rPr>
        <w:t xml:space="preserve"> .D.</w:t>
      </w:r>
      <w:r w:rsidRPr="00E72A0C">
        <w:rPr>
          <w:rFonts w:ascii="Arial" w:eastAsia="Times New Roman" w:hAnsi="Arial" w:cs="Arial"/>
          <w:color w:val="111827"/>
          <w:kern w:val="0"/>
          <w:lang w:eastAsia="en-GB"/>
          <w14:ligatures w14:val="none"/>
        </w:rPr>
        <w:t>, 1998). Reflexivity, as suggested by Clarke &amp; Braun (2013), helps navigate these potential biases.</w:t>
      </w:r>
    </w:p>
    <w:p w14:paraId="62F98A81" w14:textId="77777777" w:rsidR="0050041D" w:rsidRPr="0011377C" w:rsidRDefault="0050041D" w:rsidP="0011377C">
      <w:pPr>
        <w:spacing w:after="0" w:line="360" w:lineRule="auto"/>
        <w:rPr>
          <w:rFonts w:ascii="Arial" w:eastAsia="Times New Roman" w:hAnsi="Arial" w:cs="Arial"/>
          <w:b/>
          <w:bCs/>
          <w:color w:val="111827"/>
          <w:kern w:val="0"/>
          <w:lang w:eastAsia="en-GB"/>
          <w14:ligatures w14:val="none"/>
        </w:rPr>
      </w:pPr>
    </w:p>
    <w:p w14:paraId="37E47D05" w14:textId="4A23D69A"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b/>
          <w:bCs/>
          <w:color w:val="111827"/>
          <w:kern w:val="0"/>
          <w:lang w:eastAsia="en-GB"/>
          <w14:ligatures w14:val="none"/>
        </w:rPr>
        <w:t>Axiology:</w:t>
      </w:r>
      <w:r w:rsidRPr="00E72A0C">
        <w:rPr>
          <w:rFonts w:ascii="Arial" w:eastAsia="Times New Roman" w:hAnsi="Arial" w:cs="Arial"/>
          <w:color w:val="111827"/>
          <w:kern w:val="0"/>
          <w:lang w:eastAsia="en-GB"/>
          <w14:ligatures w14:val="none"/>
        </w:rPr>
        <w:t xml:space="preserve"> Axiology examines values in research. Positivism emphasizes value-neutrality, while interpretivism acknowledges the role of values (</w:t>
      </w:r>
      <w:proofErr w:type="spellStart"/>
      <w:r w:rsidRPr="00E72A0C">
        <w:rPr>
          <w:rFonts w:ascii="Arial" w:eastAsia="Times New Roman" w:hAnsi="Arial" w:cs="Arial"/>
          <w:color w:val="111827"/>
          <w:kern w:val="0"/>
          <w:lang w:eastAsia="en-GB"/>
          <w14:ligatures w14:val="none"/>
        </w:rPr>
        <w:t>Bleiker</w:t>
      </w:r>
      <w:proofErr w:type="spellEnd"/>
      <w:r w:rsidRPr="00E72A0C">
        <w:rPr>
          <w:rFonts w:ascii="Arial" w:eastAsia="Times New Roman" w:hAnsi="Arial" w:cs="Arial"/>
          <w:color w:val="111827"/>
          <w:kern w:val="0"/>
          <w:lang w:eastAsia="en-GB"/>
          <w14:ligatures w14:val="none"/>
        </w:rPr>
        <w:t xml:space="preserve"> et al., 2019). Understanding these perspectives enriches the research by recognizing the value data holds for the researcher. Given that pedagogical research spans science, art, and craft (</w:t>
      </w:r>
      <w:proofErr w:type="spellStart"/>
      <w:r w:rsidRPr="00E72A0C">
        <w:rPr>
          <w:rFonts w:ascii="Arial" w:eastAsia="Times New Roman" w:hAnsi="Arial" w:cs="Arial"/>
          <w:color w:val="111827"/>
          <w:kern w:val="0"/>
          <w:lang w:eastAsia="en-GB"/>
          <w14:ligatures w14:val="none"/>
        </w:rPr>
        <w:t>Nind</w:t>
      </w:r>
      <w:proofErr w:type="spellEnd"/>
      <w:r w:rsidR="00B236E7" w:rsidRPr="0011377C">
        <w:rPr>
          <w:rFonts w:ascii="Arial" w:eastAsia="Times New Roman" w:hAnsi="Arial" w:cs="Arial"/>
          <w:color w:val="111827"/>
          <w:kern w:val="0"/>
          <w:lang w:eastAsia="en-GB"/>
          <w14:ligatures w14:val="none"/>
        </w:rPr>
        <w:t xml:space="preserve"> .M., Curtin .A., Hall .K., 2016</w:t>
      </w:r>
      <w:r w:rsidRPr="00E72A0C">
        <w:rPr>
          <w:rFonts w:ascii="Arial" w:eastAsia="Times New Roman" w:hAnsi="Arial" w:cs="Arial"/>
          <w:color w:val="111827"/>
          <w:kern w:val="0"/>
          <w:lang w:eastAsia="en-GB"/>
          <w14:ligatures w14:val="none"/>
        </w:rPr>
        <w:t>), a purely scientific approach may be limiting (Adams</w:t>
      </w:r>
      <w:r w:rsidR="00B236E7" w:rsidRPr="0011377C">
        <w:rPr>
          <w:rFonts w:ascii="Arial" w:eastAsia="Times New Roman" w:hAnsi="Arial" w:cs="Arial"/>
          <w:color w:val="111827"/>
          <w:kern w:val="0"/>
          <w:lang w:eastAsia="en-GB"/>
          <w14:ligatures w14:val="none"/>
        </w:rPr>
        <w:t xml:space="preserve"> .P.,</w:t>
      </w:r>
      <w:r w:rsidRPr="00E72A0C">
        <w:rPr>
          <w:rFonts w:ascii="Arial" w:eastAsia="Times New Roman" w:hAnsi="Arial" w:cs="Arial"/>
          <w:color w:val="111827"/>
          <w:kern w:val="0"/>
          <w:lang w:eastAsia="en-GB"/>
          <w14:ligatures w14:val="none"/>
        </w:rPr>
        <w:t xml:space="preserve"> 2011). As a practitioner, I aim to integrate multidisciplinary knowledge (Lester</w:t>
      </w:r>
      <w:r w:rsidR="0050041D" w:rsidRPr="0011377C">
        <w:rPr>
          <w:rFonts w:ascii="Arial" w:eastAsia="Times New Roman" w:hAnsi="Arial" w:cs="Arial"/>
          <w:color w:val="111827"/>
          <w:kern w:val="0"/>
          <w:lang w:eastAsia="en-GB"/>
          <w14:ligatures w14:val="none"/>
        </w:rPr>
        <w:t xml:space="preserve"> .S.,</w:t>
      </w:r>
      <w:r w:rsidRPr="00E72A0C">
        <w:rPr>
          <w:rFonts w:ascii="Arial" w:eastAsia="Times New Roman" w:hAnsi="Arial" w:cs="Arial"/>
          <w:color w:val="111827"/>
          <w:kern w:val="0"/>
          <w:lang w:eastAsia="en-GB"/>
          <w14:ligatures w14:val="none"/>
        </w:rPr>
        <w:t xml:space="preserve"> Costley</w:t>
      </w:r>
      <w:r w:rsidR="0050041D" w:rsidRPr="0011377C">
        <w:rPr>
          <w:rFonts w:ascii="Arial" w:eastAsia="Times New Roman" w:hAnsi="Arial" w:cs="Arial"/>
          <w:color w:val="111827"/>
          <w:kern w:val="0"/>
          <w:lang w:eastAsia="en-GB"/>
          <w14:ligatures w14:val="none"/>
        </w:rPr>
        <w:t xml:space="preserve"> .C.</w:t>
      </w:r>
      <w:r w:rsidRPr="00E72A0C">
        <w:rPr>
          <w:rFonts w:ascii="Arial" w:eastAsia="Times New Roman" w:hAnsi="Arial" w:cs="Arial"/>
          <w:color w:val="111827"/>
          <w:kern w:val="0"/>
          <w:lang w:eastAsia="en-GB"/>
          <w14:ligatures w14:val="none"/>
        </w:rPr>
        <w:t>, 2007). Therefore, I adopt a pragmatic paradigm, balancing qualitative and quantitative data based on research objectives (Foster</w:t>
      </w:r>
      <w:r w:rsidR="00B236E7" w:rsidRPr="0011377C">
        <w:rPr>
          <w:rFonts w:ascii="Arial" w:eastAsia="Times New Roman" w:hAnsi="Arial" w:cs="Arial"/>
          <w:color w:val="111827"/>
          <w:kern w:val="0"/>
          <w:lang w:eastAsia="en-GB"/>
          <w14:ligatures w14:val="none"/>
        </w:rPr>
        <w:t xml:space="preserve"> .C.</w:t>
      </w:r>
      <w:r w:rsidRPr="00E72A0C">
        <w:rPr>
          <w:rFonts w:ascii="Arial" w:eastAsia="Times New Roman" w:hAnsi="Arial" w:cs="Arial"/>
          <w:color w:val="111827"/>
          <w:kern w:val="0"/>
          <w:lang w:eastAsia="en-GB"/>
          <w14:ligatures w14:val="none"/>
        </w:rPr>
        <w:t>, 2023</w:t>
      </w:r>
      <w:r w:rsidR="00B236E7" w:rsidRPr="0011377C">
        <w:rPr>
          <w:rFonts w:ascii="Arial" w:eastAsia="Times New Roman" w:hAnsi="Arial" w:cs="Arial"/>
          <w:color w:val="111827"/>
          <w:kern w:val="0"/>
          <w:lang w:eastAsia="en-GB"/>
          <w14:ligatures w14:val="none"/>
        </w:rPr>
        <w:t xml:space="preserve"> </w:t>
      </w:r>
      <w:r w:rsidR="0050041D"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w:t>
      </w:r>
      <w:proofErr w:type="spellStart"/>
      <w:r w:rsidRPr="00E72A0C">
        <w:rPr>
          <w:rFonts w:ascii="Arial" w:eastAsia="Times New Roman" w:hAnsi="Arial" w:cs="Arial"/>
          <w:color w:val="111827"/>
          <w:kern w:val="0"/>
          <w:lang w:eastAsia="en-GB"/>
          <w14:ligatures w14:val="none"/>
        </w:rPr>
        <w:t>Trifonas</w:t>
      </w:r>
      <w:proofErr w:type="spellEnd"/>
      <w:r w:rsidR="00B236E7" w:rsidRPr="0011377C">
        <w:rPr>
          <w:rFonts w:ascii="Arial" w:eastAsia="Times New Roman" w:hAnsi="Arial" w:cs="Arial"/>
          <w:color w:val="111827"/>
          <w:kern w:val="0"/>
          <w:lang w:eastAsia="en-GB"/>
          <w14:ligatures w14:val="none"/>
        </w:rPr>
        <w:t xml:space="preserve"> .P.</w:t>
      </w:r>
      <w:r w:rsidRPr="00E72A0C">
        <w:rPr>
          <w:rFonts w:ascii="Arial" w:eastAsia="Times New Roman" w:hAnsi="Arial" w:cs="Arial"/>
          <w:color w:val="111827"/>
          <w:kern w:val="0"/>
          <w:lang w:eastAsia="en-GB"/>
          <w14:ligatures w14:val="none"/>
        </w:rPr>
        <w:t>, 2009).</w:t>
      </w:r>
    </w:p>
    <w:p w14:paraId="539CF3E5"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4FF1FA88" w14:textId="5971F2E2"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Data Requirements</w:t>
      </w:r>
    </w:p>
    <w:p w14:paraId="11251A36" w14:textId="20997864"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Having evaluated my research philosophy I will move forward to further consider the data I will seek to collect , to this end I will consider the approach I will take. Inductive research will allow me to explore the observations I would seek to record within the dyslexic community within this context. This could allow me to seek themes, patterns, regularities, and relationships within the data. The root of the objectives is to use this research to establish a better understanding if there is a barrier to learning within the dyslexic community in one to one singing lessons. As I am not seeking to integrate and test preconceived ideas, inductive research would move to my goal to build understanding from the ground up.</w:t>
      </w:r>
      <w:r w:rsidR="0050041D" w:rsidRPr="0011377C">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 xml:space="preserve">Therefore deductive research would not provide this solution. The disadvantage of inductive research is that I would be relying on my ability to recognise patterns and </w:t>
      </w:r>
      <w:r w:rsidR="0050041D" w:rsidRPr="0011377C">
        <w:rPr>
          <w:rFonts w:ascii="Arial" w:eastAsia="Times New Roman" w:hAnsi="Arial" w:cs="Arial"/>
          <w:color w:val="111827"/>
          <w:kern w:val="0"/>
          <w:lang w:eastAsia="en-GB"/>
          <w14:ligatures w14:val="none"/>
        </w:rPr>
        <w:t>behaviours</w:t>
      </w:r>
      <w:r w:rsidRPr="00E72A0C">
        <w:rPr>
          <w:rFonts w:ascii="Arial" w:eastAsia="Times New Roman" w:hAnsi="Arial" w:cs="Arial"/>
          <w:color w:val="111827"/>
          <w:kern w:val="0"/>
          <w:lang w:eastAsia="en-GB"/>
          <w14:ligatures w14:val="none"/>
        </w:rPr>
        <w:t xml:space="preserve"> within the data collected (Gioia, D. A., Corley, K. G., Hamilton, A. L., 2013). </w:t>
      </w:r>
    </w:p>
    <w:p w14:paraId="576B452F"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494A056C" w14:textId="40BDC1EF"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(Eisenhardt</w:t>
      </w:r>
      <w:r w:rsidR="0050041D" w:rsidRPr="0011377C">
        <w:rPr>
          <w:rFonts w:ascii="Arial" w:eastAsia="Times New Roman" w:hAnsi="Arial" w:cs="Arial"/>
          <w:color w:val="111827"/>
          <w:kern w:val="0"/>
          <w:lang w:eastAsia="en-GB"/>
          <w14:ligatures w14:val="none"/>
        </w:rPr>
        <w:t xml:space="preserve"> .K.M.</w:t>
      </w:r>
      <w:r w:rsidRPr="00E72A0C">
        <w:rPr>
          <w:rFonts w:ascii="Arial" w:eastAsia="Times New Roman" w:hAnsi="Arial" w:cs="Arial"/>
          <w:color w:val="111827"/>
          <w:kern w:val="0"/>
          <w:lang w:eastAsia="en-GB"/>
          <w14:ligatures w14:val="none"/>
        </w:rPr>
        <w:t>,1989; Bryant</w:t>
      </w:r>
      <w:r w:rsidR="0050041D" w:rsidRPr="0011377C">
        <w:rPr>
          <w:rFonts w:ascii="Arial" w:eastAsia="Times New Roman" w:hAnsi="Arial" w:cs="Arial"/>
          <w:color w:val="111827"/>
          <w:kern w:val="0"/>
          <w:lang w:eastAsia="en-GB"/>
          <w14:ligatures w14:val="none"/>
        </w:rPr>
        <w:t xml:space="preserve"> .A.</w:t>
      </w:r>
      <w:r w:rsidRPr="00E72A0C">
        <w:rPr>
          <w:rFonts w:ascii="Arial" w:eastAsia="Times New Roman" w:hAnsi="Arial" w:cs="Arial"/>
          <w:color w:val="111827"/>
          <w:kern w:val="0"/>
          <w:lang w:eastAsia="en-GB"/>
          <w14:ligatures w14:val="none"/>
        </w:rPr>
        <w:t xml:space="preserve">, 2017) support inductive approaches for research, emphasizing the value of qualitative data. Flick (2018) notes that qualitative research places the observer in real-world contexts to interpret phenomena based on the meanings people assign to them. With a relativist perspective, individual experiences are subjective, and there is a risk that subjects may struggle to fully communicate their experiences, relying on my interpretation (Hammond </w:t>
      </w:r>
      <w:r w:rsidR="0050041D" w:rsidRPr="0011377C">
        <w:rPr>
          <w:rFonts w:ascii="Arial" w:eastAsia="Times New Roman" w:hAnsi="Arial" w:cs="Arial"/>
          <w:color w:val="111827"/>
          <w:kern w:val="0"/>
          <w:lang w:eastAsia="en-GB"/>
          <w14:ligatures w14:val="none"/>
        </w:rPr>
        <w:t>.M.,</w:t>
      </w:r>
      <w:r w:rsidRPr="00E72A0C">
        <w:rPr>
          <w:rFonts w:ascii="Arial" w:eastAsia="Times New Roman" w:hAnsi="Arial" w:cs="Arial"/>
          <w:color w:val="111827"/>
          <w:kern w:val="0"/>
          <w:lang w:eastAsia="en-GB"/>
          <w14:ligatures w14:val="none"/>
        </w:rPr>
        <w:t xml:space="preserve"> Wellington</w:t>
      </w:r>
      <w:r w:rsidR="0050041D" w:rsidRPr="0011377C">
        <w:rPr>
          <w:rFonts w:ascii="Arial" w:eastAsia="Times New Roman" w:hAnsi="Arial" w:cs="Arial"/>
          <w:color w:val="111827"/>
          <w:kern w:val="0"/>
          <w:lang w:eastAsia="en-GB"/>
          <w14:ligatures w14:val="none"/>
        </w:rPr>
        <w:t xml:space="preserve"> J.J.</w:t>
      </w:r>
      <w:r w:rsidRPr="00E72A0C">
        <w:rPr>
          <w:rFonts w:ascii="Arial" w:eastAsia="Times New Roman" w:hAnsi="Arial" w:cs="Arial"/>
          <w:color w:val="111827"/>
          <w:kern w:val="0"/>
          <w:lang w:eastAsia="en-GB"/>
          <w14:ligatures w14:val="none"/>
        </w:rPr>
        <w:t>, 2021; Gioia</w:t>
      </w:r>
      <w:r w:rsidR="0050041D" w:rsidRPr="0011377C">
        <w:rPr>
          <w:rFonts w:ascii="Arial" w:eastAsia="Times New Roman" w:hAnsi="Arial" w:cs="Arial"/>
          <w:color w:val="111827"/>
          <w:kern w:val="0"/>
          <w:lang w:eastAsia="en-GB"/>
          <w14:ligatures w14:val="none"/>
        </w:rPr>
        <w:t xml:space="preserve"> D.A., Corley .K.G., Hamilton .A.L., 2013</w:t>
      </w:r>
      <w:r w:rsidRPr="00E72A0C">
        <w:rPr>
          <w:rFonts w:ascii="Arial" w:eastAsia="Times New Roman" w:hAnsi="Arial" w:cs="Arial"/>
          <w:color w:val="111827"/>
          <w:kern w:val="0"/>
          <w:lang w:eastAsia="en-GB"/>
          <w14:ligatures w14:val="none"/>
        </w:rPr>
        <w:t>). Rigorous methodology can mitigate this risk and enhance objectivity. Despite this, qualitative data can reveal unexpected insights, adding depth to the research (Leavy</w:t>
      </w:r>
      <w:r w:rsidR="0050041D" w:rsidRPr="0011377C">
        <w:rPr>
          <w:rFonts w:ascii="Arial" w:eastAsia="Times New Roman" w:hAnsi="Arial" w:cs="Arial"/>
          <w:color w:val="111827"/>
          <w:kern w:val="0"/>
          <w:lang w:eastAsia="en-GB"/>
          <w14:ligatures w14:val="none"/>
        </w:rPr>
        <w:t xml:space="preserve"> .P.,</w:t>
      </w:r>
      <w:r w:rsidRPr="00E72A0C">
        <w:rPr>
          <w:rFonts w:ascii="Arial" w:eastAsia="Times New Roman" w:hAnsi="Arial" w:cs="Arial"/>
          <w:color w:val="111827"/>
          <w:kern w:val="0"/>
          <w:lang w:eastAsia="en-GB"/>
          <w14:ligatures w14:val="none"/>
        </w:rPr>
        <w:t xml:space="preserve"> 2020).</w:t>
      </w:r>
    </w:p>
    <w:p w14:paraId="37BEE8E9"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31FA02F8" w14:textId="41404C2C"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Quantitative research focuses on measurement, relationships, generalization, and replication using statistics to extend findings from small samples to larger populations (</w:t>
      </w:r>
      <w:r w:rsidR="0050041D" w:rsidRPr="0011377C">
        <w:rPr>
          <w:rFonts w:ascii="Arial" w:hAnsi="Arial" w:cs="Arial"/>
          <w:color w:val="3A3A3A"/>
          <w:shd w:val="clear" w:color="auto" w:fill="FFFFFF"/>
        </w:rPr>
        <w:t xml:space="preserve">Mungai .N.W. </w:t>
      </w:r>
      <w:r w:rsidRPr="00E72A0C">
        <w:rPr>
          <w:rFonts w:ascii="Arial" w:eastAsia="Times New Roman" w:hAnsi="Arial" w:cs="Arial"/>
          <w:color w:val="111827"/>
          <w:kern w:val="0"/>
          <w:lang w:eastAsia="en-GB"/>
          <w14:ligatures w14:val="none"/>
        </w:rPr>
        <w:t>2021</w:t>
      </w:r>
      <w:r w:rsidR="005F6615" w:rsidRPr="0011377C">
        <w:rPr>
          <w:rFonts w:ascii="Arial" w:eastAsia="Times New Roman" w:hAnsi="Arial" w:cs="Arial"/>
          <w:color w:val="111827"/>
          <w:kern w:val="0"/>
          <w:lang w:eastAsia="en-GB"/>
          <w14:ligatures w14:val="none"/>
        </w:rPr>
        <w:t xml:space="preserve"> ,p. 221-221</w:t>
      </w:r>
      <w:r w:rsidRPr="00E72A0C">
        <w:rPr>
          <w:rFonts w:ascii="Arial" w:eastAsia="Times New Roman" w:hAnsi="Arial" w:cs="Arial"/>
          <w:color w:val="111827"/>
          <w:kern w:val="0"/>
          <w:lang w:eastAsia="en-GB"/>
          <w14:ligatures w14:val="none"/>
        </w:rPr>
        <w:t>). However, it is criticized for treating social phenomena like natural phenomena, ignoring the meanings individuals attach to their experiences (Bryman</w:t>
      </w:r>
      <w:r w:rsidR="005F6615" w:rsidRPr="0011377C">
        <w:rPr>
          <w:rFonts w:ascii="Arial" w:eastAsia="Times New Roman" w:hAnsi="Arial" w:cs="Arial"/>
          <w:color w:val="111827"/>
          <w:kern w:val="0"/>
          <w:lang w:eastAsia="en-GB"/>
          <w14:ligatures w14:val="none"/>
        </w:rPr>
        <w:t xml:space="preserve"> .A.</w:t>
      </w:r>
      <w:r w:rsidRPr="00E72A0C">
        <w:rPr>
          <w:rFonts w:ascii="Arial" w:eastAsia="Times New Roman" w:hAnsi="Arial" w:cs="Arial"/>
          <w:color w:val="111827"/>
          <w:kern w:val="0"/>
          <w:lang w:eastAsia="en-GB"/>
          <w14:ligatures w14:val="none"/>
        </w:rPr>
        <w:t>, 2016). Given that pedagogical research must consider both individuals and their social contexts (</w:t>
      </w:r>
      <w:proofErr w:type="spellStart"/>
      <w:r w:rsidR="005F6615" w:rsidRPr="00E72A0C">
        <w:rPr>
          <w:rFonts w:ascii="Arial" w:eastAsia="Times New Roman" w:hAnsi="Arial" w:cs="Arial"/>
          <w:color w:val="111827"/>
          <w:kern w:val="0"/>
          <w:lang w:eastAsia="en-GB"/>
          <w14:ligatures w14:val="none"/>
        </w:rPr>
        <w:t>Nind</w:t>
      </w:r>
      <w:proofErr w:type="spellEnd"/>
      <w:r w:rsidR="005F6615" w:rsidRPr="0011377C">
        <w:rPr>
          <w:rFonts w:ascii="Arial" w:eastAsia="Times New Roman" w:hAnsi="Arial" w:cs="Arial"/>
          <w:color w:val="111827"/>
          <w:kern w:val="0"/>
          <w:lang w:eastAsia="en-GB"/>
          <w14:ligatures w14:val="none"/>
        </w:rPr>
        <w:t xml:space="preserve"> .M., Curtin .A., Hall .K., 2016</w:t>
      </w:r>
      <w:r w:rsidR="005F6615" w:rsidRPr="0011377C">
        <w:rPr>
          <w:rFonts w:ascii="Arial" w:eastAsia="Times New Roman" w:hAnsi="Arial" w:cs="Arial"/>
          <w:color w:val="111827"/>
          <w:kern w:val="0"/>
          <w:lang w:eastAsia="en-GB"/>
          <w14:ligatures w14:val="none"/>
        </w:rPr>
        <w:t>, p.11</w:t>
      </w:r>
      <w:r w:rsidR="005F6615" w:rsidRPr="00E72A0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qualitative data is deemed more valuable for this field.</w:t>
      </w:r>
    </w:p>
    <w:p w14:paraId="5F50B324"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35F55E1F" w14:textId="77777777"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Collecting Data</w:t>
      </w:r>
    </w:p>
    <w:p w14:paraId="21289046" w14:textId="77777777" w:rsidR="00E72A0C" w:rsidRPr="0011377C" w:rsidRDefault="00E72A0C" w:rsidP="0011377C">
      <w:pPr>
        <w:spacing w:after="0" w:line="360" w:lineRule="auto"/>
        <w:rPr>
          <w:rFonts w:ascii="Arial" w:eastAsia="Times New Roman" w:hAnsi="Arial" w:cs="Arial"/>
          <w:color w:val="111827"/>
          <w:kern w:val="0"/>
          <w:lang w:eastAsia="en-GB"/>
          <w14:ligatures w14:val="none"/>
        </w:rPr>
      </w:pPr>
      <w:r w:rsidRPr="00E72A0C">
        <w:rPr>
          <w:rFonts w:ascii="Arial" w:eastAsia="Times New Roman" w:hAnsi="Arial" w:cs="Arial"/>
          <w:color w:val="111827"/>
          <w:kern w:val="0"/>
          <w:lang w:eastAsia="en-GB"/>
          <w14:ligatures w14:val="none"/>
        </w:rPr>
        <w:t>I cannot obtain accurate statistics on the number of students in the UK currently taking 1:1 singing lessons, nor is there a regulated list indicating how many of these students are dyslexic. 10% of the UK population is said to be diagnosed as dyslexic (British dyslexic association), applying this percentage to the population of singing students is impractical due to resource constraints and lack of accurate records. Therefore, I must use a case study sample size that is manageable, acknowledging that while my research may have value, it cannot claim to be fully representative of the wider cohort without further research. This limitation rules out probability sampling, requiring me to consider available time, resources, and access to a large database of potential subjects.</w:t>
      </w:r>
    </w:p>
    <w:p w14:paraId="48915EAD" w14:textId="77777777" w:rsidR="00215978" w:rsidRPr="00E72A0C" w:rsidRDefault="00215978" w:rsidP="0011377C">
      <w:pPr>
        <w:spacing w:after="0" w:line="360" w:lineRule="auto"/>
        <w:rPr>
          <w:rFonts w:ascii="Arial" w:eastAsia="Times New Roman" w:hAnsi="Arial" w:cs="Arial"/>
          <w:kern w:val="0"/>
          <w:lang w:eastAsia="en-GB"/>
          <w14:ligatures w14:val="none"/>
        </w:rPr>
      </w:pPr>
    </w:p>
    <w:p w14:paraId="2C338C12" w14:textId="39472418"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w:t>
      </w:r>
      <w:proofErr w:type="spellStart"/>
      <w:r w:rsidRPr="00E72A0C">
        <w:rPr>
          <w:rFonts w:ascii="Arial" w:eastAsia="Times New Roman" w:hAnsi="Arial" w:cs="Arial"/>
          <w:color w:val="111827"/>
          <w:kern w:val="0"/>
          <w:lang w:eastAsia="en-GB"/>
          <w14:ligatures w14:val="none"/>
        </w:rPr>
        <w:t>Gravetter</w:t>
      </w:r>
      <w:proofErr w:type="spellEnd"/>
      <w:r w:rsidR="00AE00AB" w:rsidRPr="0011377C">
        <w:rPr>
          <w:rFonts w:ascii="Arial" w:eastAsia="Times New Roman" w:hAnsi="Arial" w:cs="Arial"/>
          <w:color w:val="111827"/>
          <w:kern w:val="0"/>
          <w:lang w:eastAsia="en-GB"/>
          <w14:ligatures w14:val="none"/>
        </w:rPr>
        <w:t xml:space="preserve"> .F.,</w:t>
      </w:r>
      <w:r w:rsidRPr="00E72A0C">
        <w:rPr>
          <w:rFonts w:ascii="Arial" w:eastAsia="Times New Roman" w:hAnsi="Arial" w:cs="Arial"/>
          <w:color w:val="111827"/>
          <w:kern w:val="0"/>
          <w:lang w:eastAsia="en-GB"/>
          <w14:ligatures w14:val="none"/>
        </w:rPr>
        <w:t xml:space="preserve"> </w:t>
      </w:r>
      <w:proofErr w:type="spellStart"/>
      <w:r w:rsidRPr="00E72A0C">
        <w:rPr>
          <w:rFonts w:ascii="Arial" w:eastAsia="Times New Roman" w:hAnsi="Arial" w:cs="Arial"/>
          <w:color w:val="111827"/>
          <w:kern w:val="0"/>
          <w:lang w:eastAsia="en-GB"/>
          <w14:ligatures w14:val="none"/>
        </w:rPr>
        <w:t>Forzano</w:t>
      </w:r>
      <w:proofErr w:type="spellEnd"/>
      <w:r w:rsidRPr="00E72A0C">
        <w:rPr>
          <w:rFonts w:ascii="Arial" w:eastAsia="Times New Roman" w:hAnsi="Arial" w:cs="Arial"/>
          <w:color w:val="111827"/>
          <w:kern w:val="0"/>
          <w:lang w:eastAsia="en-GB"/>
          <w14:ligatures w14:val="none"/>
        </w:rPr>
        <w:t xml:space="preserve"> </w:t>
      </w:r>
      <w:r w:rsidR="00AE00AB"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L</w:t>
      </w:r>
      <w:r w:rsidR="00AE00AB"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2012</w:t>
      </w:r>
      <w:r w:rsidR="00AE00AB"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considers that convenience sampling is fast, cost-effective, and easy to implement and sample elements are based on their easy accessibility and proximity. This could bring about bias based on the targeted source It has been suggested that those who are willing to participate in research are those comfortable articulating experiences and therefore could risk not capturing information from those who weren’t (</w:t>
      </w:r>
      <w:proofErr w:type="spellStart"/>
      <w:r w:rsidRPr="00E72A0C">
        <w:rPr>
          <w:rFonts w:ascii="Arial" w:eastAsia="Times New Roman" w:hAnsi="Arial" w:cs="Arial"/>
          <w:color w:val="111827"/>
          <w:kern w:val="0"/>
          <w:lang w:eastAsia="en-GB"/>
          <w14:ligatures w14:val="none"/>
        </w:rPr>
        <w:t>Farrokhi</w:t>
      </w:r>
      <w:proofErr w:type="spellEnd"/>
      <w:r w:rsidR="00AE00AB" w:rsidRPr="0011377C">
        <w:rPr>
          <w:rFonts w:ascii="Arial" w:eastAsia="Times New Roman" w:hAnsi="Arial" w:cs="Arial"/>
          <w:color w:val="111827"/>
          <w:kern w:val="0"/>
          <w:lang w:eastAsia="en-GB"/>
          <w14:ligatures w14:val="none"/>
        </w:rPr>
        <w:t xml:space="preserve"> .</w:t>
      </w:r>
      <w:proofErr w:type="spellStart"/>
      <w:r w:rsidR="00AE00AB" w:rsidRPr="0011377C">
        <w:rPr>
          <w:rFonts w:ascii="Arial" w:eastAsia="Times New Roman" w:hAnsi="Arial" w:cs="Arial"/>
          <w:color w:val="111827"/>
          <w:kern w:val="0"/>
          <w:lang w:eastAsia="en-GB"/>
          <w14:ligatures w14:val="none"/>
        </w:rPr>
        <w:t>F.,Asgar</w:t>
      </w:r>
      <w:proofErr w:type="spellEnd"/>
      <w:r w:rsidR="00AE00AB" w:rsidRPr="0011377C">
        <w:rPr>
          <w:rFonts w:ascii="Arial" w:eastAsia="Times New Roman" w:hAnsi="Arial" w:cs="Arial"/>
          <w:color w:val="111827"/>
          <w:kern w:val="0"/>
          <w:lang w:eastAsia="en-GB"/>
          <w14:ligatures w14:val="none"/>
        </w:rPr>
        <w:t xml:space="preserve"> .M.</w:t>
      </w:r>
      <w:r w:rsidRPr="00E72A0C">
        <w:rPr>
          <w:rFonts w:ascii="Arial" w:eastAsia="Times New Roman" w:hAnsi="Arial" w:cs="Arial"/>
          <w:color w:val="111827"/>
          <w:kern w:val="0"/>
          <w:lang w:eastAsia="en-GB"/>
          <w14:ligatures w14:val="none"/>
        </w:rPr>
        <w:t xml:space="preserve">, 2021). This is also owing to </w:t>
      </w:r>
      <w:proofErr w:type="spellStart"/>
      <w:r w:rsidRPr="00E72A0C">
        <w:rPr>
          <w:rFonts w:ascii="Arial" w:eastAsia="Times New Roman" w:hAnsi="Arial" w:cs="Arial"/>
          <w:color w:val="111827"/>
          <w:kern w:val="0"/>
          <w:lang w:eastAsia="en-GB"/>
          <w14:ligatures w14:val="none"/>
        </w:rPr>
        <w:t>self selecting</w:t>
      </w:r>
      <w:proofErr w:type="spellEnd"/>
      <w:r w:rsidRPr="00E72A0C">
        <w:rPr>
          <w:rFonts w:ascii="Arial" w:eastAsia="Times New Roman" w:hAnsi="Arial" w:cs="Arial"/>
          <w:color w:val="111827"/>
          <w:kern w:val="0"/>
          <w:lang w:eastAsia="en-GB"/>
          <w14:ligatures w14:val="none"/>
        </w:rPr>
        <w:t xml:space="preserve"> nature of the sample selection. Moje </w:t>
      </w:r>
      <w:r w:rsidR="00AE00AB" w:rsidRPr="0011377C">
        <w:rPr>
          <w:rFonts w:ascii="Arial" w:eastAsia="Times New Roman" w:hAnsi="Arial" w:cs="Arial"/>
          <w:color w:val="111827"/>
          <w:kern w:val="0"/>
          <w:lang w:eastAsia="en-GB"/>
          <w14:ligatures w14:val="none"/>
        </w:rPr>
        <w:t xml:space="preserve">.E.B. </w:t>
      </w:r>
      <w:r w:rsidRPr="00E72A0C">
        <w:rPr>
          <w:rFonts w:ascii="Arial" w:eastAsia="Times New Roman" w:hAnsi="Arial" w:cs="Arial"/>
          <w:color w:val="111827"/>
          <w:kern w:val="0"/>
          <w:lang w:eastAsia="en-GB"/>
          <w14:ligatures w14:val="none"/>
        </w:rPr>
        <w:t xml:space="preserve">(2000) argues that students who have chosen to participate in out of </w:t>
      </w:r>
      <w:r w:rsidRPr="00E72A0C">
        <w:rPr>
          <w:rFonts w:ascii="Arial" w:eastAsia="Times New Roman" w:hAnsi="Arial" w:cs="Arial"/>
          <w:color w:val="111827"/>
          <w:kern w:val="0"/>
          <w:lang w:eastAsia="en-GB"/>
          <w14:ligatures w14:val="none"/>
        </w:rPr>
        <w:lastRenderedPageBreak/>
        <w:t>school activities are more likely to be motivated learners. This could present bias that I would only be capturing subjects who are comfortable engaging in learning environments,(Novita, S. , 2016</w:t>
      </w:r>
      <w:r w:rsidR="00AE00AB" w:rsidRPr="0011377C">
        <w:rPr>
          <w:rFonts w:ascii="Arial" w:eastAsia="Times New Roman" w:hAnsi="Arial" w:cs="Arial"/>
          <w:color w:val="111827"/>
          <w:kern w:val="0"/>
          <w:lang w:eastAsia="en-GB"/>
          <w14:ligatures w14:val="none"/>
        </w:rPr>
        <w:t>, p.279-288</w:t>
      </w:r>
      <w:r w:rsidRPr="00E72A0C">
        <w:rPr>
          <w:rFonts w:ascii="Arial" w:eastAsia="Times New Roman" w:hAnsi="Arial" w:cs="Arial"/>
          <w:color w:val="111827"/>
          <w:kern w:val="0"/>
          <w:lang w:eastAsia="en-GB"/>
          <w14:ligatures w14:val="none"/>
        </w:rPr>
        <w:t xml:space="preserve">) concludes that dyslexic children in education are more likely to suffer anxiety in a setting of learning and therefore the representation of this </w:t>
      </w:r>
      <w:r w:rsidR="00C60E96" w:rsidRPr="00E72A0C">
        <w:rPr>
          <w:rFonts w:ascii="Arial" w:eastAsia="Times New Roman" w:hAnsi="Arial" w:cs="Arial"/>
          <w:color w:val="111827"/>
          <w:kern w:val="0"/>
          <w:lang w:eastAsia="en-GB"/>
          <w14:ligatures w14:val="none"/>
        </w:rPr>
        <w:t>phenom</w:t>
      </w:r>
      <w:r w:rsidRPr="00E72A0C">
        <w:rPr>
          <w:rFonts w:ascii="Arial" w:eastAsia="Times New Roman" w:hAnsi="Arial" w:cs="Arial"/>
          <w:color w:val="111827"/>
          <w:kern w:val="0"/>
          <w:lang w:eastAsia="en-GB"/>
          <w14:ligatures w14:val="none"/>
        </w:rPr>
        <w:t xml:space="preserve"> may not be it led me to consider if my subjects truly represent any possible barriers to learning I was seeking to identify if they were not seeking this opportunity in the first place. On the other hand, if dyslexic children are by general population not taking up 1:1 singing lessons, then they cease to be part of the cohort I am looking to study and I am engaging with the considered phenom as it currently stands. </w:t>
      </w:r>
    </w:p>
    <w:p w14:paraId="509162AF"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7483ACBC" w14:textId="53F507B1"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Moustakas</w:t>
      </w:r>
      <w:r w:rsidR="00AE00AB" w:rsidRPr="0011377C">
        <w:rPr>
          <w:rFonts w:ascii="Arial" w:eastAsia="Times New Roman" w:hAnsi="Arial" w:cs="Arial"/>
          <w:color w:val="111827"/>
          <w:kern w:val="0"/>
          <w:lang w:eastAsia="en-GB"/>
          <w14:ligatures w14:val="none"/>
        </w:rPr>
        <w:t xml:space="preserve"> .C.</w:t>
      </w:r>
      <w:r w:rsidRPr="00E72A0C">
        <w:rPr>
          <w:rFonts w:ascii="Arial" w:eastAsia="Times New Roman" w:hAnsi="Arial" w:cs="Arial"/>
          <w:color w:val="111827"/>
          <w:kern w:val="0"/>
          <w:lang w:eastAsia="en-GB"/>
          <w14:ligatures w14:val="none"/>
        </w:rPr>
        <w:t xml:space="preserve"> (1994) recommends collecting data in natural social settings, so I will observe subjects in their 1:1 singing lessons, utilizing singing teacher networks to access students already in this setting. Given the likely small sample size, ensuring high-value data is crucial. To reduce variables, I will establish clear eligibility criteria to target the desired population and create a baseline of educational experience </w:t>
      </w:r>
      <w:r w:rsidRPr="00E72A0C">
        <w:rPr>
          <w:rFonts w:ascii="Arial" w:eastAsia="Times New Roman" w:hAnsi="Arial" w:cs="Arial"/>
          <w:b/>
          <w:bCs/>
          <w:color w:val="111827"/>
          <w:kern w:val="0"/>
          <w:lang w:eastAsia="en-GB"/>
          <w14:ligatures w14:val="none"/>
        </w:rPr>
        <w:t>(Appendix 1).</w:t>
      </w:r>
      <w:r w:rsidRPr="00E72A0C">
        <w:rPr>
          <w:rFonts w:ascii="Arial" w:eastAsia="Times New Roman" w:hAnsi="Arial" w:cs="Arial"/>
          <w:color w:val="111827"/>
          <w:kern w:val="0"/>
          <w:lang w:eastAsia="en-GB"/>
          <w14:ligatures w14:val="none"/>
        </w:rPr>
        <w:t xml:space="preserve"> Although using case studies from my own teaching pool could reduce variability, it would limit my sample geographically and may offer less value to the broader practitioner cohort. Conducting lessons myself isn't feasible due to time and resource constraints. Therefore, I adopt a pragmatic approach, balancing the benefits of the research with the practical limitations of my chosen method.</w:t>
      </w:r>
    </w:p>
    <w:p w14:paraId="7A86AE57"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1BDB3E29" w14:textId="77777777"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Data Collection Method </w:t>
      </w:r>
    </w:p>
    <w:p w14:paraId="44EC7CCB" w14:textId="79408F2C" w:rsidR="00E72A0C" w:rsidRPr="00E72A0C" w:rsidRDefault="00E72A0C" w:rsidP="0011377C">
      <w:pPr>
        <w:spacing w:after="0" w:line="360" w:lineRule="auto"/>
        <w:rPr>
          <w:rFonts w:ascii="Arial" w:eastAsia="Times New Roman" w:hAnsi="Arial" w:cs="Arial"/>
          <w:kern w:val="0"/>
          <w:lang w:eastAsia="en-GB"/>
          <w14:ligatures w14:val="none"/>
        </w:rPr>
      </w:pPr>
      <w:proofErr w:type="spellStart"/>
      <w:r w:rsidRPr="00E72A0C">
        <w:rPr>
          <w:rFonts w:ascii="Arial" w:eastAsia="Times New Roman" w:hAnsi="Arial" w:cs="Arial"/>
          <w:color w:val="111827"/>
          <w:kern w:val="0"/>
          <w:lang w:eastAsia="en-GB"/>
          <w14:ligatures w14:val="none"/>
        </w:rPr>
        <w:t>Nind</w:t>
      </w:r>
      <w:proofErr w:type="spellEnd"/>
      <w:r w:rsidR="00AE00AB" w:rsidRPr="0011377C">
        <w:rPr>
          <w:rFonts w:ascii="Arial" w:eastAsia="Times New Roman" w:hAnsi="Arial" w:cs="Arial"/>
          <w:color w:val="111827"/>
          <w:kern w:val="0"/>
          <w:lang w:eastAsia="en-GB"/>
          <w14:ligatures w14:val="none"/>
        </w:rPr>
        <w:t xml:space="preserve"> .M.</w:t>
      </w:r>
      <w:r w:rsidRPr="00E72A0C">
        <w:rPr>
          <w:rFonts w:ascii="Arial" w:eastAsia="Times New Roman" w:hAnsi="Arial" w:cs="Arial"/>
          <w:color w:val="111827"/>
          <w:kern w:val="0"/>
          <w:lang w:eastAsia="en-GB"/>
          <w14:ligatures w14:val="none"/>
        </w:rPr>
        <w:t>, Curtin</w:t>
      </w:r>
      <w:r w:rsidR="00AE00AB" w:rsidRPr="0011377C">
        <w:rPr>
          <w:rFonts w:ascii="Arial" w:eastAsia="Times New Roman" w:hAnsi="Arial" w:cs="Arial"/>
          <w:color w:val="111827"/>
          <w:kern w:val="0"/>
          <w:lang w:eastAsia="en-GB"/>
          <w14:ligatures w14:val="none"/>
        </w:rPr>
        <w:t xml:space="preserve"> .A.</w:t>
      </w:r>
      <w:r w:rsidRPr="00E72A0C">
        <w:rPr>
          <w:rFonts w:ascii="Arial" w:eastAsia="Times New Roman" w:hAnsi="Arial" w:cs="Arial"/>
          <w:color w:val="111827"/>
          <w:kern w:val="0"/>
          <w:lang w:eastAsia="en-GB"/>
          <w14:ligatures w14:val="none"/>
        </w:rPr>
        <w:t xml:space="preserve">, </w:t>
      </w:r>
      <w:r w:rsidR="00AE00AB" w:rsidRPr="0011377C">
        <w:rPr>
          <w:rFonts w:ascii="Arial" w:eastAsia="Times New Roman" w:hAnsi="Arial" w:cs="Arial"/>
          <w:color w:val="111827"/>
          <w:kern w:val="0"/>
          <w:lang w:eastAsia="en-GB"/>
          <w14:ligatures w14:val="none"/>
        </w:rPr>
        <w:t>Hall .K.</w:t>
      </w:r>
      <w:r w:rsidRPr="00E72A0C">
        <w:rPr>
          <w:rFonts w:ascii="Arial" w:eastAsia="Times New Roman" w:hAnsi="Arial" w:cs="Arial"/>
          <w:color w:val="111827"/>
          <w:kern w:val="0"/>
          <w:lang w:eastAsia="en-GB"/>
          <w14:ligatures w14:val="none"/>
        </w:rPr>
        <w:t xml:space="preserve"> (</w:t>
      </w:r>
      <w:r w:rsidR="00AE00AB" w:rsidRPr="0011377C">
        <w:rPr>
          <w:rFonts w:ascii="Arial" w:eastAsia="Times New Roman" w:hAnsi="Arial" w:cs="Arial"/>
          <w:color w:val="111827"/>
          <w:kern w:val="0"/>
          <w:lang w:eastAsia="en-GB"/>
          <w14:ligatures w14:val="none"/>
        </w:rPr>
        <w:t>2016, p.133-135</w:t>
      </w:r>
      <w:r w:rsidRPr="00E72A0C">
        <w:rPr>
          <w:rFonts w:ascii="Arial" w:eastAsia="Times New Roman" w:hAnsi="Arial" w:cs="Arial"/>
          <w:color w:val="111827"/>
          <w:kern w:val="0"/>
          <w:lang w:eastAsia="en-GB"/>
          <w14:ligatures w14:val="none"/>
        </w:rPr>
        <w:t>) suggest using the phenomenological approach with observations and interviews to capture subjects' personal perspectives. Observing students in their natural setting could introduce bias due to the presence of a teacher, potentially reflecting the teacher-student relationship rather than the student's true learning experience. However, pedagogical research must account for the full social context (Lave</w:t>
      </w:r>
      <w:r w:rsidR="00D22621" w:rsidRPr="0011377C">
        <w:rPr>
          <w:rFonts w:ascii="Arial" w:eastAsia="Times New Roman" w:hAnsi="Arial" w:cs="Arial"/>
          <w:color w:val="111827"/>
          <w:kern w:val="0"/>
          <w:lang w:eastAsia="en-GB"/>
          <w14:ligatures w14:val="none"/>
        </w:rPr>
        <w:t xml:space="preserve"> .J.</w:t>
      </w:r>
      <w:r w:rsidRPr="00E72A0C">
        <w:rPr>
          <w:rFonts w:ascii="Arial" w:eastAsia="Times New Roman" w:hAnsi="Arial" w:cs="Arial"/>
          <w:color w:val="111827"/>
          <w:kern w:val="0"/>
          <w:lang w:eastAsia="en-GB"/>
          <w14:ligatures w14:val="none"/>
        </w:rPr>
        <w:t>,1996).</w:t>
      </w:r>
    </w:p>
    <w:p w14:paraId="3F7C3FAD" w14:textId="3CC17EC0"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To minimize geographical bias, I plan to film dyslexic students in 1:1 lessons, using a convenience sample from singing teacher networks. This approach provides two forms of primary data: observation and a "think aloud" method using video-stimulated reflection shortly after the lesson. While this method may alter the subject's perception due to higher thought processes, reflection is part of the learning experience (</w:t>
      </w:r>
      <w:proofErr w:type="spellStart"/>
      <w:r w:rsidRPr="00E72A0C">
        <w:rPr>
          <w:rFonts w:ascii="Arial" w:eastAsia="Times New Roman" w:hAnsi="Arial" w:cs="Arial"/>
          <w:color w:val="111827"/>
          <w:kern w:val="0"/>
          <w:lang w:eastAsia="en-GB"/>
          <w14:ligatures w14:val="none"/>
        </w:rPr>
        <w:t>Holdo</w:t>
      </w:r>
      <w:proofErr w:type="spellEnd"/>
      <w:r w:rsidR="00D22621" w:rsidRPr="0011377C">
        <w:rPr>
          <w:rFonts w:ascii="Arial" w:eastAsia="Times New Roman" w:hAnsi="Arial" w:cs="Arial"/>
          <w:color w:val="111827"/>
          <w:kern w:val="0"/>
          <w:lang w:eastAsia="en-GB"/>
          <w14:ligatures w14:val="none"/>
        </w:rPr>
        <w:t xml:space="preserve"> .M.</w:t>
      </w:r>
      <w:r w:rsidRPr="00E72A0C">
        <w:rPr>
          <w:rFonts w:ascii="Arial" w:eastAsia="Times New Roman" w:hAnsi="Arial" w:cs="Arial"/>
          <w:color w:val="111827"/>
          <w:kern w:val="0"/>
          <w:lang w:eastAsia="en-GB"/>
          <w14:ligatures w14:val="none"/>
        </w:rPr>
        <w:t>, 2023). This dual method could reveal insights not apparent in observation alone (</w:t>
      </w:r>
      <w:proofErr w:type="spellStart"/>
      <w:r w:rsidR="00D22621" w:rsidRPr="00E72A0C">
        <w:rPr>
          <w:rFonts w:ascii="Arial" w:eastAsia="Times New Roman" w:hAnsi="Arial" w:cs="Arial"/>
          <w:color w:val="111827"/>
          <w:kern w:val="0"/>
          <w:lang w:eastAsia="en-GB"/>
          <w14:ligatures w14:val="none"/>
        </w:rPr>
        <w:t>Nind</w:t>
      </w:r>
      <w:proofErr w:type="spellEnd"/>
      <w:r w:rsidR="00D22621" w:rsidRPr="0011377C">
        <w:rPr>
          <w:rFonts w:ascii="Arial" w:eastAsia="Times New Roman" w:hAnsi="Arial" w:cs="Arial"/>
          <w:color w:val="111827"/>
          <w:kern w:val="0"/>
          <w:lang w:eastAsia="en-GB"/>
          <w14:ligatures w14:val="none"/>
        </w:rPr>
        <w:t xml:space="preserve"> .M.</w:t>
      </w:r>
      <w:r w:rsidR="00D22621" w:rsidRPr="00E72A0C">
        <w:rPr>
          <w:rFonts w:ascii="Arial" w:eastAsia="Times New Roman" w:hAnsi="Arial" w:cs="Arial"/>
          <w:color w:val="111827"/>
          <w:kern w:val="0"/>
          <w:lang w:eastAsia="en-GB"/>
          <w14:ligatures w14:val="none"/>
        </w:rPr>
        <w:t>, Curtin</w:t>
      </w:r>
      <w:r w:rsidR="00D22621" w:rsidRPr="0011377C">
        <w:rPr>
          <w:rFonts w:ascii="Arial" w:eastAsia="Times New Roman" w:hAnsi="Arial" w:cs="Arial"/>
          <w:color w:val="111827"/>
          <w:kern w:val="0"/>
          <w:lang w:eastAsia="en-GB"/>
          <w14:ligatures w14:val="none"/>
        </w:rPr>
        <w:t xml:space="preserve"> .A.</w:t>
      </w:r>
      <w:r w:rsidR="00D22621" w:rsidRPr="00E72A0C">
        <w:rPr>
          <w:rFonts w:ascii="Arial" w:eastAsia="Times New Roman" w:hAnsi="Arial" w:cs="Arial"/>
          <w:color w:val="111827"/>
          <w:kern w:val="0"/>
          <w:lang w:eastAsia="en-GB"/>
          <w14:ligatures w14:val="none"/>
        </w:rPr>
        <w:t xml:space="preserve">, </w:t>
      </w:r>
      <w:r w:rsidR="00D22621" w:rsidRPr="0011377C">
        <w:rPr>
          <w:rFonts w:ascii="Arial" w:eastAsia="Times New Roman" w:hAnsi="Arial" w:cs="Arial"/>
          <w:color w:val="111827"/>
          <w:kern w:val="0"/>
          <w:lang w:eastAsia="en-GB"/>
          <w14:ligatures w14:val="none"/>
        </w:rPr>
        <w:t>Hall .K.</w:t>
      </w:r>
      <w:r w:rsidR="00D22621" w:rsidRPr="0011377C">
        <w:rPr>
          <w:rFonts w:ascii="Arial" w:eastAsia="Times New Roman" w:hAnsi="Arial" w:cs="Arial"/>
          <w:color w:val="111827"/>
          <w:kern w:val="0"/>
          <w:lang w:eastAsia="en-GB"/>
          <w14:ligatures w14:val="none"/>
        </w:rPr>
        <w:t>, 2016 p.194</w:t>
      </w:r>
      <w:r w:rsidRPr="00E72A0C">
        <w:rPr>
          <w:rFonts w:ascii="Arial" w:eastAsia="Times New Roman" w:hAnsi="Arial" w:cs="Arial"/>
          <w:color w:val="111827"/>
          <w:kern w:val="0"/>
          <w:lang w:eastAsia="en-GB"/>
          <w14:ligatures w14:val="none"/>
        </w:rPr>
        <w:t>). Although interviews without video could provide reflective insights, dyslexic students' challenges with memory and sequence recall (Duane</w:t>
      </w:r>
      <w:r w:rsidR="00D22621" w:rsidRPr="0011377C">
        <w:rPr>
          <w:rFonts w:ascii="Arial" w:eastAsia="Times New Roman" w:hAnsi="Arial" w:cs="Arial"/>
          <w:color w:val="111827"/>
          <w:kern w:val="0"/>
          <w:lang w:eastAsia="en-GB"/>
          <w14:ligatures w14:val="none"/>
        </w:rPr>
        <w:t xml:space="preserve"> .D.D.</w:t>
      </w:r>
      <w:r w:rsidRPr="00E72A0C">
        <w:rPr>
          <w:rFonts w:ascii="Arial" w:eastAsia="Times New Roman" w:hAnsi="Arial" w:cs="Arial"/>
          <w:color w:val="111827"/>
          <w:kern w:val="0"/>
          <w:lang w:eastAsia="en-GB"/>
          <w14:ligatures w14:val="none"/>
        </w:rPr>
        <w:t>, 2001) may hinder their ability to fully recount their experience.</w:t>
      </w:r>
    </w:p>
    <w:p w14:paraId="1CA3B813"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4FD97DC7" w14:textId="7FBB8EF7"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lastRenderedPageBreak/>
        <w:t xml:space="preserve">Defining the setup of the recording of the lesson will be key to ensuring that each subject’s experience is captured in parity. </w:t>
      </w:r>
      <w:proofErr w:type="spellStart"/>
      <w:r w:rsidRPr="00E72A0C">
        <w:rPr>
          <w:rFonts w:ascii="Arial" w:eastAsia="Times New Roman" w:hAnsi="Arial" w:cs="Arial"/>
          <w:color w:val="111827"/>
          <w:kern w:val="0"/>
          <w:lang w:eastAsia="en-GB"/>
          <w14:ligatures w14:val="none"/>
        </w:rPr>
        <w:t>Lotzkar</w:t>
      </w:r>
      <w:proofErr w:type="spellEnd"/>
      <w:r w:rsidRPr="00E72A0C">
        <w:rPr>
          <w:rFonts w:ascii="Arial" w:eastAsia="Times New Roman" w:hAnsi="Arial" w:cs="Arial"/>
          <w:color w:val="111827"/>
          <w:kern w:val="0"/>
          <w:lang w:eastAsia="en-GB"/>
          <w14:ligatures w14:val="none"/>
        </w:rPr>
        <w:t xml:space="preserve"> </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M</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Bottorff </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J</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L</w:t>
      </w:r>
      <w:r w:rsidR="00D22621" w:rsidRPr="0011377C">
        <w:rPr>
          <w:rFonts w:ascii="Arial" w:eastAsia="Times New Roman" w:hAnsi="Arial" w:cs="Arial"/>
          <w:color w:val="111827"/>
          <w:kern w:val="0"/>
          <w:lang w:eastAsia="en-GB"/>
          <w14:ligatures w14:val="none"/>
        </w:rPr>
        <w:t>. (</w:t>
      </w:r>
      <w:r w:rsidRPr="00E72A0C">
        <w:rPr>
          <w:rFonts w:ascii="Arial" w:eastAsia="Times New Roman" w:hAnsi="Arial" w:cs="Arial"/>
          <w:color w:val="111827"/>
          <w:kern w:val="0"/>
          <w:lang w:eastAsia="en-GB"/>
          <w14:ligatures w14:val="none"/>
        </w:rPr>
        <w:t xml:space="preserve"> 2001</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has advised that when using recording equipment for observational methods; to eliminate the distraction of the cameras by ensuring they do not need operating or adjusting throughout the experience. However, this article used remotely controlled cameras, this would not be available to me as a resource and by needing to provide equipment to teachers to record their sessions could decrease my available samples. Therefore I must reach the pragmatic approach to using recording equipment openly available to people through devices such as smartphones.</w:t>
      </w:r>
    </w:p>
    <w:p w14:paraId="65BB2311"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573D32F8" w14:textId="202D6811"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In support of the use of video supported recall, Rowe, V.C. (2009) Used this method within the context of one to one music lessons, which mirrors the environment I wish to work within. It highlighted the benefits of engaging your participant to feel in control of their contribution to the research during the semi structured interview. Reflecting to this point, it is possible that this could present a bias to the results as we may not be given a true reflection of their experience, however in balance to this the study highlighted that this sense of engagement and control offered to the study was seen as beneficial as this raised engagement levels and invited subjects to contribute ideas that were outside of the researchers own experience and unique perspectives proving vital contributions. Although Takeuchi, M. A.</w:t>
      </w:r>
      <w:r w:rsidR="00C60E96">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Bryan, V. (2018) concluded their research enhanced support for the use of video supported recall in a group setting it also balanced their conclusions that they found participants’ due to modern social media engagement had a heightened awareness of privacy and the need to ensure privacy and ethical use of video footage was considered but also led to more open responses. Rowe</w:t>
      </w:r>
      <w:r w:rsidR="00D22621" w:rsidRPr="0011377C">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 xml:space="preserve">V.C. (2009) also raised the ability of the researcher in the structured interview, and I should consider my own strengths in this activity if I were to engage with Interviews as a method data collection.  Rowe </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V.C 2009, was used as a methodology to analyse the experience from the teacher’s point of view, however Clarke </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D. </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2002</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used this tool to increase the Learner’s perspective which they believe invaluable to shaping educational policy. The study was led by practitioners in the field, although were open about their beliefs before engaging on the research that could have presented bias that may have shaped their conclusions. This collection of studies and further reading (</w:t>
      </w:r>
      <w:proofErr w:type="spellStart"/>
      <w:r w:rsidR="00D22621" w:rsidRPr="00E72A0C">
        <w:rPr>
          <w:rFonts w:ascii="Arial" w:eastAsia="Times New Roman" w:hAnsi="Arial" w:cs="Arial"/>
          <w:color w:val="111827"/>
          <w:kern w:val="0"/>
          <w:lang w:eastAsia="en-GB"/>
          <w14:ligatures w14:val="none"/>
        </w:rPr>
        <w:t>Nind</w:t>
      </w:r>
      <w:r w:rsidR="00D22621" w:rsidRPr="0011377C">
        <w:rPr>
          <w:rFonts w:ascii="Arial" w:eastAsia="Times New Roman" w:hAnsi="Arial" w:cs="Arial"/>
          <w:color w:val="111827"/>
          <w:kern w:val="0"/>
          <w:lang w:eastAsia="en-GB"/>
          <w14:ligatures w14:val="none"/>
        </w:rPr>
        <w:t>.M</w:t>
      </w:r>
      <w:proofErr w:type="spellEnd"/>
      <w:r w:rsidR="00D22621" w:rsidRPr="0011377C">
        <w:rPr>
          <w:rFonts w:ascii="Arial" w:eastAsia="Times New Roman" w:hAnsi="Arial" w:cs="Arial"/>
          <w:color w:val="111827"/>
          <w:kern w:val="0"/>
          <w:lang w:eastAsia="en-GB"/>
          <w14:ligatures w14:val="none"/>
        </w:rPr>
        <w:t>.</w:t>
      </w:r>
      <w:r w:rsidR="00D22621" w:rsidRPr="00E72A0C">
        <w:rPr>
          <w:rFonts w:ascii="Arial" w:eastAsia="Times New Roman" w:hAnsi="Arial" w:cs="Arial"/>
          <w:color w:val="111827"/>
          <w:kern w:val="0"/>
          <w:lang w:eastAsia="en-GB"/>
          <w14:ligatures w14:val="none"/>
        </w:rPr>
        <w:t xml:space="preserve">, </w:t>
      </w:r>
      <w:proofErr w:type="spellStart"/>
      <w:r w:rsidR="00D22621" w:rsidRPr="00E72A0C">
        <w:rPr>
          <w:rFonts w:ascii="Arial" w:eastAsia="Times New Roman" w:hAnsi="Arial" w:cs="Arial"/>
          <w:color w:val="111827"/>
          <w:kern w:val="0"/>
          <w:lang w:eastAsia="en-GB"/>
          <w14:ligatures w14:val="none"/>
        </w:rPr>
        <w:t>Curtain</w:t>
      </w:r>
      <w:r w:rsidR="00D22621" w:rsidRPr="0011377C">
        <w:rPr>
          <w:rFonts w:ascii="Arial" w:eastAsia="Times New Roman" w:hAnsi="Arial" w:cs="Arial"/>
          <w:color w:val="111827"/>
          <w:kern w:val="0"/>
          <w:lang w:eastAsia="en-GB"/>
          <w14:ligatures w14:val="none"/>
        </w:rPr>
        <w:t>.A</w:t>
      </w:r>
      <w:proofErr w:type="spellEnd"/>
      <w:r w:rsidR="00D22621" w:rsidRPr="0011377C">
        <w:rPr>
          <w:rFonts w:ascii="Arial" w:eastAsia="Times New Roman" w:hAnsi="Arial" w:cs="Arial"/>
          <w:color w:val="111827"/>
          <w:kern w:val="0"/>
          <w:lang w:eastAsia="en-GB"/>
          <w14:ligatures w14:val="none"/>
        </w:rPr>
        <w:t>.</w:t>
      </w:r>
      <w:r w:rsidR="00D22621" w:rsidRPr="00E72A0C">
        <w:rPr>
          <w:rFonts w:ascii="Arial" w:eastAsia="Times New Roman" w:hAnsi="Arial" w:cs="Arial"/>
          <w:color w:val="111827"/>
          <w:kern w:val="0"/>
          <w:lang w:eastAsia="en-GB"/>
          <w14:ligatures w14:val="none"/>
        </w:rPr>
        <w:t xml:space="preserve">, </w:t>
      </w:r>
      <w:proofErr w:type="spellStart"/>
      <w:r w:rsidR="00D22621" w:rsidRPr="0011377C">
        <w:rPr>
          <w:rFonts w:ascii="Arial" w:eastAsia="Times New Roman" w:hAnsi="Arial" w:cs="Arial"/>
          <w:color w:val="111827"/>
          <w:kern w:val="0"/>
          <w:lang w:eastAsia="en-GB"/>
          <w14:ligatures w14:val="none"/>
        </w:rPr>
        <w:t>Hall.K</w:t>
      </w:r>
      <w:proofErr w:type="spellEnd"/>
      <w:r w:rsidR="00D22621" w:rsidRPr="0011377C">
        <w:rPr>
          <w:rFonts w:ascii="Arial" w:eastAsia="Times New Roman" w:hAnsi="Arial" w:cs="Arial"/>
          <w:color w:val="111827"/>
          <w:kern w:val="0"/>
          <w:lang w:eastAsia="en-GB"/>
          <w14:ligatures w14:val="none"/>
        </w:rPr>
        <w:t>., 2016</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Calderhead </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J.</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1981) give support to this method use within the context of gaining the insight I am looking for. </w:t>
      </w:r>
    </w:p>
    <w:p w14:paraId="61D92E3B" w14:textId="77777777" w:rsidR="00E72A0C" w:rsidRPr="00E72A0C" w:rsidRDefault="00E72A0C" w:rsidP="0011377C">
      <w:pPr>
        <w:spacing w:after="240" w:line="360" w:lineRule="auto"/>
        <w:rPr>
          <w:rFonts w:ascii="Arial" w:eastAsia="Times New Roman" w:hAnsi="Arial" w:cs="Arial"/>
          <w:kern w:val="0"/>
          <w:lang w:eastAsia="en-GB"/>
          <w14:ligatures w14:val="none"/>
        </w:rPr>
      </w:pPr>
    </w:p>
    <w:p w14:paraId="63CF7AFA" w14:textId="65526A42"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xml:space="preserve">When deciding upon the number of subjects to include as case studies in this research, I reflected on the need for a population sample reflective of the </w:t>
      </w:r>
      <w:proofErr w:type="spellStart"/>
      <w:r w:rsidRPr="00E72A0C">
        <w:rPr>
          <w:rFonts w:ascii="Arial" w:eastAsia="Times New Roman" w:hAnsi="Arial" w:cs="Arial"/>
          <w:color w:val="111827"/>
          <w:kern w:val="0"/>
          <w:lang w:eastAsia="en-GB"/>
          <w14:ligatures w14:val="none"/>
        </w:rPr>
        <w:t>phernomonom</w:t>
      </w:r>
      <w:proofErr w:type="spellEnd"/>
      <w:r w:rsidRPr="00E72A0C">
        <w:rPr>
          <w:rFonts w:ascii="Arial" w:eastAsia="Times New Roman" w:hAnsi="Arial" w:cs="Arial"/>
          <w:color w:val="111827"/>
          <w:kern w:val="0"/>
          <w:lang w:eastAsia="en-GB"/>
          <w14:ligatures w14:val="none"/>
        </w:rPr>
        <w:t xml:space="preserve"> but in balance to this, I need to consider the time frame in which I have to produce, analyse and come to </w:t>
      </w:r>
      <w:r w:rsidRPr="00E72A0C">
        <w:rPr>
          <w:rFonts w:ascii="Arial" w:eastAsia="Times New Roman" w:hAnsi="Arial" w:cs="Arial"/>
          <w:color w:val="111827"/>
          <w:kern w:val="0"/>
          <w:lang w:eastAsia="en-GB"/>
          <w14:ligatures w14:val="none"/>
        </w:rPr>
        <w:lastRenderedPageBreak/>
        <w:t>conclusion. The more participants, the longer the time frame needed due to the depth of analysis I would consider valuable to the topic, this brings my sample size lower.</w:t>
      </w:r>
      <w:r w:rsidR="00D22621" w:rsidRPr="0011377C">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I Recalled the studies that used video based recall as a reflection on a suitable sample size.</w:t>
      </w:r>
      <w:r w:rsidR="00D22621" w:rsidRPr="0011377C">
        <w:rPr>
          <w:rFonts w:ascii="Arial" w:eastAsia="Times New Roman" w:hAnsi="Arial" w:cs="Arial"/>
          <w:color w:val="111827"/>
          <w:kern w:val="0"/>
          <w:lang w:eastAsia="en-GB"/>
          <w14:ligatures w14:val="none"/>
        </w:rPr>
        <w:t xml:space="preserve"> </w:t>
      </w:r>
      <w:proofErr w:type="spellStart"/>
      <w:r w:rsidRPr="00E72A0C">
        <w:rPr>
          <w:rFonts w:ascii="Arial" w:eastAsia="Times New Roman" w:hAnsi="Arial" w:cs="Arial"/>
          <w:color w:val="111827"/>
          <w:kern w:val="0"/>
          <w:lang w:eastAsia="en-GB"/>
          <w14:ligatures w14:val="none"/>
        </w:rPr>
        <w:t>Takeuchi</w:t>
      </w:r>
      <w:r w:rsidR="005C4EB1">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M</w:t>
      </w:r>
      <w:proofErr w:type="spellEnd"/>
      <w:r w:rsidRPr="00E72A0C">
        <w:rPr>
          <w:rFonts w:ascii="Arial" w:eastAsia="Times New Roman" w:hAnsi="Arial" w:cs="Arial"/>
          <w:color w:val="111827"/>
          <w:kern w:val="0"/>
          <w:lang w:eastAsia="en-GB"/>
          <w14:ligatures w14:val="none"/>
        </w:rPr>
        <w:t>. A.</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w:t>
      </w:r>
      <w:proofErr w:type="spellStart"/>
      <w:r w:rsidRPr="00E72A0C">
        <w:rPr>
          <w:rFonts w:ascii="Arial" w:eastAsia="Times New Roman" w:hAnsi="Arial" w:cs="Arial"/>
          <w:color w:val="111827"/>
          <w:kern w:val="0"/>
          <w:lang w:eastAsia="en-GB"/>
          <w14:ligatures w14:val="none"/>
        </w:rPr>
        <w:t>Bryan</w:t>
      </w:r>
      <w:r w:rsidR="005C4EB1">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V</w:t>
      </w:r>
      <w:proofErr w:type="spellEnd"/>
      <w:r w:rsidRPr="00E72A0C">
        <w:rPr>
          <w:rFonts w:ascii="Arial" w:eastAsia="Times New Roman" w:hAnsi="Arial" w:cs="Arial"/>
          <w:color w:val="111827"/>
          <w:kern w:val="0"/>
          <w:lang w:eastAsia="en-GB"/>
          <w14:ligatures w14:val="none"/>
        </w:rPr>
        <w:t xml:space="preserve">. (2018) &amp; </w:t>
      </w:r>
      <w:proofErr w:type="spellStart"/>
      <w:r w:rsidRPr="00E72A0C">
        <w:rPr>
          <w:rFonts w:ascii="Arial" w:eastAsia="Times New Roman" w:hAnsi="Arial" w:cs="Arial"/>
          <w:color w:val="111827"/>
          <w:kern w:val="0"/>
          <w:lang w:eastAsia="en-GB"/>
          <w14:ligatures w14:val="none"/>
        </w:rPr>
        <w:t>Rowe</w:t>
      </w:r>
      <w:r w:rsidR="00D22621" w:rsidRPr="0011377C">
        <w:rPr>
          <w:rFonts w:ascii="Arial" w:eastAsia="Times New Roman" w:hAnsi="Arial" w:cs="Arial"/>
          <w:color w:val="111827"/>
          <w:kern w:val="0"/>
          <w:lang w:eastAsia="en-GB"/>
          <w14:ligatures w14:val="none"/>
        </w:rPr>
        <w:t>.V.C</w:t>
      </w:r>
      <w:proofErr w:type="spellEnd"/>
      <w:r w:rsidR="00D22621" w:rsidRPr="0011377C">
        <w:rPr>
          <w:rFonts w:ascii="Arial" w:eastAsia="Times New Roman" w:hAnsi="Arial" w:cs="Arial"/>
          <w:color w:val="111827"/>
          <w:kern w:val="0"/>
          <w:lang w:eastAsia="en-GB"/>
          <w14:ligatures w14:val="none"/>
        </w:rPr>
        <w:t>. (</w:t>
      </w:r>
      <w:r w:rsidRPr="00E72A0C">
        <w:rPr>
          <w:rFonts w:ascii="Arial" w:eastAsia="Times New Roman" w:hAnsi="Arial" w:cs="Arial"/>
          <w:color w:val="111827"/>
          <w:kern w:val="0"/>
          <w:lang w:eastAsia="en-GB"/>
          <w14:ligatures w14:val="none"/>
        </w:rPr>
        <w:t>2019</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were both studies conducted within peer reviewed articles, and have been cited within other educational literature  giving weight to their conclusions, and validity. Although in the case of </w:t>
      </w:r>
      <w:proofErr w:type="spellStart"/>
      <w:r w:rsidRPr="00E72A0C">
        <w:rPr>
          <w:rFonts w:ascii="Arial" w:eastAsia="Times New Roman" w:hAnsi="Arial" w:cs="Arial"/>
          <w:color w:val="111827"/>
          <w:kern w:val="0"/>
          <w:lang w:eastAsia="en-GB"/>
          <w14:ligatures w14:val="none"/>
        </w:rPr>
        <w:t>Rowe</w:t>
      </w:r>
      <w:r w:rsidR="00D22621" w:rsidRPr="0011377C">
        <w:rPr>
          <w:rFonts w:ascii="Arial" w:eastAsia="Times New Roman" w:hAnsi="Arial" w:cs="Arial"/>
          <w:color w:val="111827"/>
          <w:kern w:val="0"/>
          <w:lang w:eastAsia="en-GB"/>
          <w14:ligatures w14:val="none"/>
        </w:rPr>
        <w:t>.V.C</w:t>
      </w:r>
      <w:proofErr w:type="spellEnd"/>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2019</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it is notable that they do not declare their positionality and therefore it is hard for the reader to understand the context of their rationale and experience in the field. The studies used 8-11 subjects, alongside supporting academic research (</w:t>
      </w:r>
      <w:proofErr w:type="spellStart"/>
      <w:r w:rsidRPr="00E72A0C">
        <w:rPr>
          <w:rFonts w:ascii="Arial" w:eastAsia="Times New Roman" w:hAnsi="Arial" w:cs="Arial"/>
          <w:color w:val="111827"/>
          <w:kern w:val="0"/>
          <w:lang w:eastAsia="en-GB"/>
          <w14:ligatures w14:val="none"/>
        </w:rPr>
        <w:t>H</w:t>
      </w:r>
      <w:r w:rsidR="00396572">
        <w:rPr>
          <w:rFonts w:ascii="Arial" w:eastAsia="Times New Roman" w:hAnsi="Arial" w:cs="Arial"/>
          <w:color w:val="111827"/>
          <w:kern w:val="0"/>
          <w:lang w:eastAsia="en-GB"/>
          <w14:ligatures w14:val="none"/>
        </w:rPr>
        <w:t>ennink</w:t>
      </w:r>
      <w:r w:rsidR="005C4EB1">
        <w:rPr>
          <w:rFonts w:ascii="Arial" w:eastAsia="Times New Roman" w:hAnsi="Arial" w:cs="Arial"/>
          <w:color w:val="111827"/>
          <w:kern w:val="0"/>
          <w:lang w:eastAsia="en-GB"/>
          <w14:ligatures w14:val="none"/>
        </w:rPr>
        <w:t>.</w:t>
      </w:r>
      <w:r w:rsidR="00396572">
        <w:rPr>
          <w:rFonts w:ascii="Arial" w:eastAsia="Times New Roman" w:hAnsi="Arial" w:cs="Arial"/>
          <w:color w:val="111827"/>
          <w:kern w:val="0"/>
          <w:lang w:eastAsia="en-GB"/>
          <w14:ligatures w14:val="none"/>
        </w:rPr>
        <w:t>M</w:t>
      </w:r>
      <w:proofErr w:type="spellEnd"/>
      <w:r w:rsidR="00396572">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w:t>
      </w:r>
      <w:proofErr w:type="spellStart"/>
      <w:r w:rsidRPr="00E72A0C">
        <w:rPr>
          <w:rFonts w:ascii="Arial" w:eastAsia="Times New Roman" w:hAnsi="Arial" w:cs="Arial"/>
          <w:color w:val="111827"/>
          <w:kern w:val="0"/>
          <w:lang w:eastAsia="en-GB"/>
          <w14:ligatures w14:val="none"/>
        </w:rPr>
        <w:t>Kaiser</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B.N</w:t>
      </w:r>
      <w:proofErr w:type="spellEnd"/>
      <w:r w:rsidRPr="00E72A0C">
        <w:rPr>
          <w:rFonts w:ascii="Arial" w:eastAsia="Times New Roman" w:hAnsi="Arial" w:cs="Arial"/>
          <w:color w:val="111827"/>
          <w:kern w:val="0"/>
          <w:lang w:eastAsia="en-GB"/>
          <w14:ligatures w14:val="none"/>
        </w:rPr>
        <w:t>., 2022 ) that 9-15 subjects gives the highest validity to results. This study was aimed at institutional funded research to achieve the gold standard, it would still be worthwhile to aim for the lower end of that sample size aiming for 8-10. </w:t>
      </w:r>
    </w:p>
    <w:p w14:paraId="29ADB817"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087C1A15" w14:textId="03086617"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To enhance the validity of the research, triangulation of methods by incorporating a literature review as a third element. This approach aims to cross-verify data from multiple sources. To minimize bias in selecting secondary data, with the intention to use a structured literature review method with a controlled vocabulary, inclusion, and exclusion criteria. This method would be designed to mitigate the influence of personal biases and ensure fairness across the selected literature. However, it should be acknowledged the risk of relying on prior knowledge, which might lead to missing relevant or multidisciplinary perspectives. The pragmatic paradigm offers balance by accepting the limitations of time and scope.</w:t>
      </w:r>
    </w:p>
    <w:p w14:paraId="1C01554C"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6CD8B533" w14:textId="037FA1B8"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Analysis and Presentation of Data</w:t>
      </w:r>
    </w:p>
    <w:p w14:paraId="50AC66C7" w14:textId="3E7888B0"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xml:space="preserve">My research aims to identify patterns and trends within the data, leading me to choose Interpretive Phenomenological Analysis (IPA) for its ability to identify key trends within a sample. I considered Grounded Theory for its potential to generate new theories, but its time-intensive, repetitive nature makes it impractical within my time constraints. Thematic analysis could also identify trends for future research but is similarly time-consuming and might require reanalysis if the research question evolves. IPA offers a balance, allowing me to explore lived experiences and present data aligned with the research question within the available timeframe. While </w:t>
      </w:r>
      <w:proofErr w:type="spellStart"/>
      <w:r w:rsidRPr="00E72A0C">
        <w:rPr>
          <w:rFonts w:ascii="Arial" w:eastAsia="Times New Roman" w:hAnsi="Arial" w:cs="Arial"/>
          <w:color w:val="111827"/>
          <w:kern w:val="0"/>
          <w:lang w:eastAsia="en-GB"/>
          <w14:ligatures w14:val="none"/>
        </w:rPr>
        <w:t>Alase</w:t>
      </w:r>
      <w:r w:rsidR="00D22621" w:rsidRPr="0011377C">
        <w:rPr>
          <w:rFonts w:ascii="Arial" w:eastAsia="Times New Roman" w:hAnsi="Arial" w:cs="Arial"/>
          <w:color w:val="111827"/>
          <w:kern w:val="0"/>
          <w:lang w:eastAsia="en-GB"/>
          <w14:ligatures w14:val="none"/>
        </w:rPr>
        <w:t>.A</w:t>
      </w:r>
      <w:proofErr w:type="spellEnd"/>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(2017) supports IPA's ability to present participatory data without distortion, I acknowledge the risk of bias due to my personal experiences. Although IPA has strengths, its potential subjectivity should be considered</w:t>
      </w:r>
    </w:p>
    <w:p w14:paraId="09AD260B" w14:textId="2EE05DC2"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Presenting Data  </w:t>
      </w:r>
    </w:p>
    <w:p w14:paraId="52991CFB" w14:textId="7756228E"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xml:space="preserve">I have to take into consideration the limitations of my own abilities to articulate thoughts, which could impact the use of writing and to ensure the accessibility of my work to others. Therefore grounding my work with the use of quotation from transcripts gained from assisted </w:t>
      </w:r>
      <w:r w:rsidRPr="00E72A0C">
        <w:rPr>
          <w:rFonts w:ascii="Arial" w:eastAsia="Times New Roman" w:hAnsi="Arial" w:cs="Arial"/>
          <w:color w:val="111827"/>
          <w:kern w:val="0"/>
          <w:lang w:eastAsia="en-GB"/>
          <w14:ligatures w14:val="none"/>
        </w:rPr>
        <w:lastRenderedPageBreak/>
        <w:t xml:space="preserve">technology within my interviews, does allow the reader to see an objective replication of the original data I would draw conclusion from. This does bring the disadvantage of possible distortion of the context. The use of quotation immerses the reader better into the research and allows </w:t>
      </w:r>
      <w:proofErr w:type="spellStart"/>
      <w:r w:rsidRPr="00E72A0C">
        <w:rPr>
          <w:rFonts w:ascii="Arial" w:eastAsia="Times New Roman" w:hAnsi="Arial" w:cs="Arial"/>
          <w:color w:val="111827"/>
          <w:kern w:val="0"/>
          <w:lang w:eastAsia="en-GB"/>
          <w14:ligatures w14:val="none"/>
        </w:rPr>
        <w:t>a</w:t>
      </w:r>
      <w:proofErr w:type="spellEnd"/>
      <w:r w:rsidRPr="00E72A0C">
        <w:rPr>
          <w:rFonts w:ascii="Arial" w:eastAsia="Times New Roman" w:hAnsi="Arial" w:cs="Arial"/>
          <w:color w:val="111827"/>
          <w:kern w:val="0"/>
          <w:lang w:eastAsia="en-GB"/>
          <w14:ligatures w14:val="none"/>
        </w:rPr>
        <w:t xml:space="preserve"> objective grounding from which subjective interpretation has grown from (</w:t>
      </w:r>
      <w:proofErr w:type="spellStart"/>
      <w:r w:rsidRPr="00E72A0C">
        <w:rPr>
          <w:rFonts w:ascii="Arial" w:eastAsia="Times New Roman" w:hAnsi="Arial" w:cs="Arial"/>
          <w:color w:val="111827"/>
          <w:kern w:val="0"/>
          <w:lang w:eastAsia="en-GB"/>
          <w14:ligatures w14:val="none"/>
        </w:rPr>
        <w:t>Creswell</w:t>
      </w:r>
      <w:r w:rsidR="005C4EB1">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J.W</w:t>
      </w:r>
      <w:proofErr w:type="spellEnd"/>
      <w:r w:rsidRPr="00E72A0C">
        <w:rPr>
          <w:rFonts w:ascii="Arial" w:eastAsia="Times New Roman" w:hAnsi="Arial" w:cs="Arial"/>
          <w:color w:val="111827"/>
          <w:kern w:val="0"/>
          <w:lang w:eastAsia="en-GB"/>
          <w14:ligatures w14:val="none"/>
        </w:rPr>
        <w:t xml:space="preserve">., 2012). </w:t>
      </w:r>
      <w:proofErr w:type="spellStart"/>
      <w:r w:rsidRPr="00E72A0C">
        <w:rPr>
          <w:rFonts w:ascii="Arial" w:eastAsia="Times New Roman" w:hAnsi="Arial" w:cs="Arial"/>
          <w:color w:val="111827"/>
          <w:kern w:val="0"/>
          <w:lang w:eastAsia="en-GB"/>
          <w14:ligatures w14:val="none"/>
        </w:rPr>
        <w:t>O’Sullivan</w:t>
      </w:r>
      <w:r w:rsidR="005C4EB1">
        <w:rPr>
          <w:rFonts w:ascii="Arial" w:eastAsia="Times New Roman" w:hAnsi="Arial" w:cs="Arial"/>
          <w:color w:val="111827"/>
          <w:kern w:val="0"/>
          <w:lang w:eastAsia="en-GB"/>
          <w14:ligatures w14:val="none"/>
        </w:rPr>
        <w:t>.</w:t>
      </w:r>
      <w:r w:rsidR="00D22621" w:rsidRPr="0011377C">
        <w:rPr>
          <w:rFonts w:ascii="Arial" w:eastAsia="Times New Roman" w:hAnsi="Arial" w:cs="Arial"/>
          <w:color w:val="111827"/>
          <w:kern w:val="0"/>
          <w:lang w:eastAsia="en-GB"/>
          <w14:ligatures w14:val="none"/>
        </w:rPr>
        <w:t>T.A</w:t>
      </w:r>
      <w:proofErr w:type="spellEnd"/>
      <w:r w:rsidR="00D22621" w:rsidRPr="0011377C">
        <w:rPr>
          <w:rFonts w:ascii="Arial" w:eastAsia="Times New Roman" w:hAnsi="Arial" w:cs="Arial"/>
          <w:color w:val="111827"/>
          <w:kern w:val="0"/>
          <w:lang w:eastAsia="en-GB"/>
          <w14:ligatures w14:val="none"/>
        </w:rPr>
        <w:t xml:space="preserve">., </w:t>
      </w:r>
      <w:proofErr w:type="spellStart"/>
      <w:r w:rsidR="00D22621" w:rsidRPr="0011377C">
        <w:rPr>
          <w:rFonts w:ascii="Arial" w:eastAsia="Times New Roman" w:hAnsi="Arial" w:cs="Arial"/>
          <w:color w:val="111827"/>
          <w:kern w:val="0"/>
          <w:lang w:eastAsia="en-GB"/>
          <w14:ligatures w14:val="none"/>
        </w:rPr>
        <w:t>Curtis.G</w:t>
      </w:r>
      <w:proofErr w:type="spellEnd"/>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w:t>
      </w:r>
      <w:proofErr w:type="spellStart"/>
      <w:r w:rsidRPr="00E72A0C">
        <w:rPr>
          <w:rFonts w:ascii="Arial" w:eastAsia="Times New Roman" w:hAnsi="Arial" w:cs="Arial"/>
          <w:color w:val="111827"/>
          <w:kern w:val="0"/>
          <w:lang w:eastAsia="en-GB"/>
          <w14:ligatures w14:val="none"/>
        </w:rPr>
        <w:t>Jefferson</w:t>
      </w:r>
      <w:r w:rsidR="00D22621" w:rsidRPr="0011377C">
        <w:rPr>
          <w:rFonts w:ascii="Arial" w:eastAsia="Times New Roman" w:hAnsi="Arial" w:cs="Arial"/>
          <w:color w:val="111827"/>
          <w:kern w:val="0"/>
          <w:lang w:eastAsia="en-GB"/>
          <w14:ligatures w14:val="none"/>
        </w:rPr>
        <w:t>.A</w:t>
      </w:r>
      <w:proofErr w:type="spellEnd"/>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2020</w:t>
      </w:r>
      <w:r w:rsidR="00D22621"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comment on the need for clarity in the format of using quotation and to provide further clarity to the reader. This article was written in reflection of a thematic approach, rather than the IPA approach suggested this research will use. However, approaching this in pragmatic stance does allow me the flexibility to use the routes that will allow my data to have the most clarity and therefore increase its worth in its ability to me communicated in the most authentic way.</w:t>
      </w:r>
    </w:p>
    <w:p w14:paraId="56F9BC3C"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45B7334C" w14:textId="77777777"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Ethical and Insider Research considerations </w:t>
      </w:r>
    </w:p>
    <w:p w14:paraId="2037BADC" w14:textId="5897610D" w:rsidR="00E72A0C" w:rsidRPr="00E72A0C" w:rsidRDefault="00E72A0C" w:rsidP="0011377C">
      <w:pPr>
        <w:spacing w:after="0" w:line="360" w:lineRule="auto"/>
        <w:rPr>
          <w:rFonts w:ascii="Arial" w:eastAsia="Times New Roman" w:hAnsi="Arial" w:cs="Arial"/>
          <w:kern w:val="0"/>
          <w:lang w:eastAsia="en-GB"/>
          <w14:ligatures w14:val="none"/>
        </w:rPr>
      </w:pPr>
      <w:proofErr w:type="spellStart"/>
      <w:r w:rsidRPr="00E72A0C">
        <w:rPr>
          <w:rFonts w:ascii="Arial" w:eastAsia="Times New Roman" w:hAnsi="Arial" w:cs="Arial"/>
          <w:color w:val="111827"/>
          <w:kern w:val="0"/>
          <w:lang w:eastAsia="en-GB"/>
          <w14:ligatures w14:val="none"/>
        </w:rPr>
        <w:t>Sanjari</w:t>
      </w:r>
      <w:proofErr w:type="spellEnd"/>
      <w:r w:rsidRPr="00E72A0C">
        <w:rPr>
          <w:rFonts w:ascii="Arial" w:eastAsia="Times New Roman" w:hAnsi="Arial" w:cs="Arial"/>
          <w:color w:val="111827"/>
          <w:kern w:val="0"/>
          <w:lang w:eastAsia="en-GB"/>
          <w14:ligatures w14:val="none"/>
        </w:rPr>
        <w:t xml:space="preserve"> et al. (2014) emphasize that qualitative researchers bear significant responsibility when exploring personal experiences, which can pose emotional risks to both participants and themselves, necessitating clear protocols to manage distress. Hammersley</w:t>
      </w:r>
      <w:r w:rsidR="00D22621" w:rsidRPr="0011377C">
        <w:rPr>
          <w:rFonts w:ascii="Arial" w:eastAsia="Times New Roman" w:hAnsi="Arial" w:cs="Arial"/>
          <w:color w:val="111827"/>
          <w:kern w:val="0"/>
          <w:lang w:eastAsia="en-GB"/>
          <w14:ligatures w14:val="none"/>
        </w:rPr>
        <w:t xml:space="preserve"> .M.</w:t>
      </w:r>
      <w:r w:rsidRPr="00E72A0C">
        <w:rPr>
          <w:rFonts w:ascii="Arial" w:eastAsia="Times New Roman" w:hAnsi="Arial" w:cs="Arial"/>
          <w:color w:val="111827"/>
          <w:kern w:val="0"/>
          <w:lang w:eastAsia="en-GB"/>
          <w14:ligatures w14:val="none"/>
        </w:rPr>
        <w:t xml:space="preserve"> (2009) critiques rigid institutional ethics processes, arguing they hinder true global insights in social research, suggesting ethics should be a lived experience rather than a mere regulatory requirement. </w:t>
      </w:r>
      <w:proofErr w:type="spellStart"/>
      <w:r w:rsidR="00D22621" w:rsidRPr="0011377C">
        <w:rPr>
          <w:rFonts w:ascii="Arial" w:hAnsi="Arial" w:cs="Arial"/>
          <w:color w:val="3A3A3A"/>
          <w:shd w:val="clear" w:color="auto" w:fill="FFFFFF"/>
        </w:rPr>
        <w:t>Iltis</w:t>
      </w:r>
      <w:proofErr w:type="spellEnd"/>
      <w:r w:rsidR="00D22621" w:rsidRPr="0011377C">
        <w:rPr>
          <w:rFonts w:ascii="Arial" w:hAnsi="Arial" w:cs="Arial"/>
          <w:color w:val="3A3A3A"/>
          <w:shd w:val="clear" w:color="auto" w:fill="FFFFFF"/>
        </w:rPr>
        <w:t>.</w:t>
      </w:r>
      <w:r w:rsidR="00D22621" w:rsidRPr="0011377C">
        <w:rPr>
          <w:rFonts w:ascii="Arial" w:hAnsi="Arial" w:cs="Arial"/>
          <w:color w:val="3A3A3A"/>
          <w:shd w:val="clear" w:color="auto" w:fill="FFFFFF"/>
        </w:rPr>
        <w:t xml:space="preserve"> A.S.</w:t>
      </w:r>
      <w:r w:rsidR="00D22621" w:rsidRPr="0011377C">
        <w:rPr>
          <w:rFonts w:ascii="Arial" w:hAnsi="Arial" w:cs="Arial"/>
          <w:color w:val="3A3A3A"/>
          <w:shd w:val="clear" w:color="auto" w:fill="FFFFFF"/>
        </w:rPr>
        <w:t xml:space="preserve">, </w:t>
      </w:r>
      <w:proofErr w:type="spellStart"/>
      <w:r w:rsidR="00D22621" w:rsidRPr="0011377C">
        <w:rPr>
          <w:rFonts w:ascii="Arial" w:hAnsi="Arial" w:cs="Arial"/>
          <w:color w:val="3A3A3A"/>
          <w:shd w:val="clear" w:color="auto" w:fill="FFFFFF"/>
        </w:rPr>
        <w:t>MacKay</w:t>
      </w:r>
      <w:r w:rsidR="00D22621" w:rsidRPr="0011377C">
        <w:rPr>
          <w:rFonts w:ascii="Arial" w:hAnsi="Arial" w:cs="Arial"/>
          <w:color w:val="3A3A3A"/>
          <w:shd w:val="clear" w:color="auto" w:fill="FFFFFF"/>
        </w:rPr>
        <w:t>.</w:t>
      </w:r>
      <w:r w:rsidR="00D22621" w:rsidRPr="0011377C">
        <w:rPr>
          <w:rFonts w:ascii="Arial" w:hAnsi="Arial" w:cs="Arial"/>
          <w:color w:val="3A3A3A"/>
          <w:shd w:val="clear" w:color="auto" w:fill="FFFFFF"/>
        </w:rPr>
        <w:t>D</w:t>
      </w:r>
      <w:proofErr w:type="spellEnd"/>
      <w:r w:rsidR="00D22621" w:rsidRPr="0011377C">
        <w:rPr>
          <w:rFonts w:ascii="Arial" w:hAnsi="Arial" w:cs="Arial"/>
          <w:color w:val="3A3A3A"/>
          <w:shd w:val="clear" w:color="auto" w:fill="FFFFFF"/>
        </w:rPr>
        <w:t>.</w:t>
      </w:r>
      <w:r w:rsidR="00D22621" w:rsidRPr="0011377C">
        <w:rPr>
          <w:rFonts w:ascii="Arial" w:hAnsi="Arial" w:cs="Arial"/>
          <w:color w:val="3A3A3A"/>
          <w:shd w:val="clear" w:color="auto" w:fill="FFFFFF"/>
        </w:rPr>
        <w:t>,</w:t>
      </w:r>
      <w:r w:rsidR="00D22621" w:rsidRPr="0011377C">
        <w:rPr>
          <w:rFonts w:ascii="Arial" w:hAnsi="Arial" w:cs="Arial"/>
          <w:color w:val="3A3A3A"/>
          <w:shd w:val="clear" w:color="auto" w:fill="FFFFFF"/>
        </w:rPr>
        <w:t xml:space="preserve"> </w:t>
      </w:r>
      <w:r w:rsidRPr="00E72A0C">
        <w:rPr>
          <w:rFonts w:ascii="Arial" w:eastAsia="Times New Roman" w:hAnsi="Arial" w:cs="Arial"/>
          <w:color w:val="111827"/>
          <w:kern w:val="0"/>
          <w:lang w:eastAsia="en-GB"/>
          <w14:ligatures w14:val="none"/>
        </w:rPr>
        <w:t xml:space="preserve">(2024) highlight the complexity of navigating overlapping ethical regulations, which vary by funding, jurisdiction, and research type, potentially reducing ethics to a form-filling task. However, I aim to make ethics central to my research process, beyond just regulatory compliance to enhance the validity of my conclusions through their improved ethical rigor. I have gone to explore different ethical framework approaches which are: </w:t>
      </w:r>
      <w:proofErr w:type="spellStart"/>
      <w:r w:rsidRPr="00E72A0C">
        <w:rPr>
          <w:rFonts w:ascii="Arial" w:eastAsia="Times New Roman" w:hAnsi="Arial" w:cs="Arial"/>
          <w:color w:val="111827"/>
          <w:kern w:val="0"/>
          <w:lang w:eastAsia="en-GB"/>
          <w14:ligatures w14:val="none"/>
        </w:rPr>
        <w:t>principlist</w:t>
      </w:r>
      <w:proofErr w:type="spellEnd"/>
      <w:r w:rsidRPr="00E72A0C">
        <w:rPr>
          <w:rFonts w:ascii="Arial" w:eastAsia="Times New Roman" w:hAnsi="Arial" w:cs="Arial"/>
          <w:color w:val="111827"/>
          <w:kern w:val="0"/>
          <w:lang w:eastAsia="en-GB"/>
          <w14:ligatures w14:val="none"/>
        </w:rPr>
        <w:t xml:space="preserve">, on-consequentialist, consequentialist, ethics of care and virtue ethics. There basic principles are given in </w:t>
      </w:r>
      <w:r w:rsidR="006E0AA0">
        <w:rPr>
          <w:rFonts w:ascii="Arial" w:eastAsia="Times New Roman" w:hAnsi="Arial" w:cs="Arial"/>
          <w:b/>
          <w:bCs/>
          <w:color w:val="111827"/>
          <w:kern w:val="0"/>
          <w:lang w:eastAsia="en-GB"/>
          <w14:ligatures w14:val="none"/>
        </w:rPr>
        <w:t>Appendix</w:t>
      </w:r>
      <w:r w:rsidRPr="00E72A0C">
        <w:rPr>
          <w:rFonts w:ascii="Arial" w:eastAsia="Times New Roman" w:hAnsi="Arial" w:cs="Arial"/>
          <w:b/>
          <w:bCs/>
          <w:color w:val="111827"/>
          <w:kern w:val="0"/>
          <w:lang w:eastAsia="en-GB"/>
          <w14:ligatures w14:val="none"/>
        </w:rPr>
        <w:t xml:space="preserve"> </w:t>
      </w:r>
      <w:r w:rsidR="00D22621" w:rsidRPr="0011377C">
        <w:rPr>
          <w:rFonts w:ascii="Arial" w:eastAsia="Times New Roman" w:hAnsi="Arial" w:cs="Arial"/>
          <w:b/>
          <w:bCs/>
          <w:color w:val="111827"/>
          <w:kern w:val="0"/>
          <w:lang w:eastAsia="en-GB"/>
          <w14:ligatures w14:val="none"/>
        </w:rPr>
        <w:t>2</w:t>
      </w:r>
      <w:r w:rsidRPr="00E72A0C">
        <w:rPr>
          <w:rFonts w:ascii="Arial" w:eastAsia="Times New Roman" w:hAnsi="Arial" w:cs="Arial"/>
          <w:color w:val="111827"/>
          <w:kern w:val="0"/>
          <w:lang w:eastAsia="en-GB"/>
          <w14:ligatures w14:val="none"/>
        </w:rPr>
        <w:t xml:space="preserve"> and based on the definitions given in Wiles </w:t>
      </w:r>
      <w:r w:rsidR="00103FAB"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R</w:t>
      </w:r>
      <w:r w:rsidR="00103FAB"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 xml:space="preserve"> </w:t>
      </w:r>
      <w:r w:rsidR="00103FAB"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20</w:t>
      </w:r>
      <w:r w:rsidR="00103FAB" w:rsidRPr="0011377C">
        <w:rPr>
          <w:rFonts w:ascii="Arial" w:eastAsia="Times New Roman" w:hAnsi="Arial" w:cs="Arial"/>
          <w:color w:val="111827"/>
          <w:kern w:val="0"/>
          <w:lang w:eastAsia="en-GB"/>
          <w14:ligatures w14:val="none"/>
        </w:rPr>
        <w:t>13, p9-24)</w:t>
      </w:r>
      <w:r w:rsidRPr="00E72A0C">
        <w:rPr>
          <w:rFonts w:ascii="Arial" w:eastAsia="Times New Roman" w:hAnsi="Arial" w:cs="Arial"/>
          <w:color w:val="111827"/>
          <w:kern w:val="0"/>
          <w:lang w:eastAsia="en-GB"/>
          <w14:ligatures w14:val="none"/>
        </w:rPr>
        <w:t>.</w:t>
      </w:r>
    </w:p>
    <w:p w14:paraId="15085201" w14:textId="5CE7FD16"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xml:space="preserve">I considered the consequentialist principle, which judges actions based on their outcomes, aiming for the greatest benefit to individuals or society (Wiles </w:t>
      </w:r>
      <w:r w:rsidR="00103FAB" w:rsidRPr="0011377C">
        <w:rPr>
          <w:rFonts w:ascii="Arial" w:eastAsia="Times New Roman" w:hAnsi="Arial" w:cs="Arial"/>
          <w:color w:val="111827"/>
          <w:kern w:val="0"/>
          <w:lang w:eastAsia="en-GB"/>
          <w14:ligatures w14:val="none"/>
        </w:rPr>
        <w:t>.</w:t>
      </w:r>
      <w:r w:rsidRPr="00E72A0C">
        <w:rPr>
          <w:rFonts w:ascii="Arial" w:eastAsia="Times New Roman" w:hAnsi="Arial" w:cs="Arial"/>
          <w:color w:val="111827"/>
          <w:kern w:val="0"/>
          <w:lang w:eastAsia="en-GB"/>
          <w14:ligatures w14:val="none"/>
        </w:rPr>
        <w:t>R</w:t>
      </w:r>
      <w:r w:rsidR="00103FAB" w:rsidRPr="0011377C">
        <w:rPr>
          <w:rFonts w:ascii="Arial" w:eastAsia="Times New Roman" w:hAnsi="Arial" w:cs="Arial"/>
          <w:color w:val="111827"/>
          <w:kern w:val="0"/>
          <w:lang w:eastAsia="en-GB"/>
          <w14:ligatures w14:val="none"/>
        </w:rPr>
        <w:t>., 2013, p.9-24</w:t>
      </w:r>
      <w:r w:rsidRPr="00E72A0C">
        <w:rPr>
          <w:rFonts w:ascii="Arial" w:eastAsia="Times New Roman" w:hAnsi="Arial" w:cs="Arial"/>
          <w:color w:val="111827"/>
          <w:kern w:val="0"/>
          <w:lang w:eastAsia="en-GB"/>
          <w14:ligatures w14:val="none"/>
        </w:rPr>
        <w:t xml:space="preserve">). However, this approach might introduce bias, as my goal to produce meaningful research could lead me to view any decisions as beneficial. Instead, I opted for the </w:t>
      </w:r>
      <w:proofErr w:type="spellStart"/>
      <w:r w:rsidRPr="00E72A0C">
        <w:rPr>
          <w:rFonts w:ascii="Arial" w:eastAsia="Times New Roman" w:hAnsi="Arial" w:cs="Arial"/>
          <w:color w:val="111827"/>
          <w:kern w:val="0"/>
          <w:lang w:eastAsia="en-GB"/>
          <w14:ligatures w14:val="none"/>
        </w:rPr>
        <w:t>principlist</w:t>
      </w:r>
      <w:proofErr w:type="spellEnd"/>
      <w:r w:rsidRPr="00E72A0C">
        <w:rPr>
          <w:rFonts w:ascii="Arial" w:eastAsia="Times New Roman" w:hAnsi="Arial" w:cs="Arial"/>
          <w:color w:val="111827"/>
          <w:kern w:val="0"/>
          <w:lang w:eastAsia="en-GB"/>
          <w14:ligatures w14:val="none"/>
        </w:rPr>
        <w:t xml:space="preserve"> view, which balances four ethical principles, promoting more objective decision-making and addressing ethical risks to both myself and participants. I dismissed other frameworks like the 'Ethics of Care' (</w:t>
      </w:r>
      <w:proofErr w:type="spellStart"/>
      <w:r w:rsidRPr="00E72A0C">
        <w:rPr>
          <w:rFonts w:ascii="Arial" w:eastAsia="Times New Roman" w:hAnsi="Arial" w:cs="Arial"/>
          <w:color w:val="111827"/>
          <w:kern w:val="0"/>
          <w:lang w:eastAsia="en-GB"/>
          <w14:ligatures w14:val="none"/>
        </w:rPr>
        <w:t>Mauthner</w:t>
      </w:r>
      <w:proofErr w:type="spellEnd"/>
      <w:r w:rsidR="00103FAB" w:rsidRPr="0011377C">
        <w:rPr>
          <w:rFonts w:ascii="Arial" w:eastAsia="Times New Roman" w:hAnsi="Arial" w:cs="Arial"/>
          <w:color w:val="111827"/>
          <w:kern w:val="0"/>
          <w:lang w:eastAsia="en-GB"/>
          <w14:ligatures w14:val="none"/>
        </w:rPr>
        <w:t xml:space="preserve"> .M.</w:t>
      </w:r>
      <w:r w:rsidRPr="00E72A0C">
        <w:rPr>
          <w:rFonts w:ascii="Arial" w:eastAsia="Times New Roman" w:hAnsi="Arial" w:cs="Arial"/>
          <w:color w:val="111827"/>
          <w:kern w:val="0"/>
          <w:lang w:eastAsia="en-GB"/>
          <w14:ligatures w14:val="none"/>
        </w:rPr>
        <w:t xml:space="preserve"> et al., 2002) due to their lack of clear guidance for objective decision-making in this context.</w:t>
      </w:r>
    </w:p>
    <w:p w14:paraId="7B3EC029" w14:textId="3DE11293"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xml:space="preserve">In addition to the ethical dilemmas I will consider </w:t>
      </w:r>
      <w:r w:rsidR="005C4EB1">
        <w:rPr>
          <w:rFonts w:ascii="Arial" w:eastAsia="Times New Roman" w:hAnsi="Arial" w:cs="Arial"/>
          <w:color w:val="111827"/>
          <w:kern w:val="0"/>
          <w:lang w:eastAsia="en-GB"/>
          <w14:ligatures w14:val="none"/>
        </w:rPr>
        <w:t>t</w:t>
      </w:r>
      <w:r w:rsidRPr="00E72A0C">
        <w:rPr>
          <w:rFonts w:ascii="Arial" w:eastAsia="Times New Roman" w:hAnsi="Arial" w:cs="Arial"/>
          <w:color w:val="111827"/>
          <w:kern w:val="0"/>
          <w:lang w:eastAsia="en-GB"/>
          <w14:ligatures w14:val="none"/>
        </w:rPr>
        <w:t>he further potential areas of impact on the validity of my research due to my research positionality are:</w:t>
      </w:r>
    </w:p>
    <w:p w14:paraId="294F3EEA" w14:textId="0D167616" w:rsidR="00215978" w:rsidRPr="00E72A0C" w:rsidRDefault="00E72A0C" w:rsidP="0011377C">
      <w:pPr>
        <w:spacing w:after="0" w:line="360" w:lineRule="auto"/>
        <w:rPr>
          <w:rFonts w:ascii="Arial" w:eastAsia="Times New Roman" w:hAnsi="Arial" w:cs="Arial"/>
          <w:color w:val="111827"/>
          <w:kern w:val="0"/>
          <w:lang w:eastAsia="en-GB"/>
          <w14:ligatures w14:val="none"/>
        </w:rPr>
      </w:pPr>
      <w:r w:rsidRPr="00E72A0C">
        <w:rPr>
          <w:rFonts w:ascii="Arial" w:eastAsia="Times New Roman" w:hAnsi="Arial" w:cs="Arial"/>
          <w:b/>
          <w:bCs/>
          <w:color w:val="111827"/>
          <w:kern w:val="0"/>
          <w:lang w:eastAsia="en-GB"/>
          <w14:ligatures w14:val="none"/>
        </w:rPr>
        <w:t>Bias and Objectivity</w:t>
      </w:r>
      <w:r w:rsidRPr="00E72A0C">
        <w:rPr>
          <w:rFonts w:ascii="Arial" w:eastAsia="Times New Roman" w:hAnsi="Arial" w:cs="Arial"/>
          <w:color w:val="111827"/>
          <w:kern w:val="0"/>
          <w:lang w:eastAsia="en-GB"/>
          <w14:ligatures w14:val="none"/>
        </w:rPr>
        <w:t xml:space="preserve">: As a practitioner practicing within the field it is possible that my own personal experiences as a teacher and possible alliance felt with both fellow singing teacher </w:t>
      </w:r>
      <w:r w:rsidRPr="00E72A0C">
        <w:rPr>
          <w:rFonts w:ascii="Arial" w:eastAsia="Times New Roman" w:hAnsi="Arial" w:cs="Arial"/>
          <w:color w:val="111827"/>
          <w:kern w:val="0"/>
          <w:lang w:eastAsia="en-GB"/>
          <w14:ligatures w14:val="none"/>
        </w:rPr>
        <w:lastRenderedPageBreak/>
        <w:t>peers but also neurodiverse students, as a diagnose dyslexic may affect my data interpretation. </w:t>
      </w:r>
    </w:p>
    <w:p w14:paraId="1D5A465B" w14:textId="77777777"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b/>
          <w:bCs/>
          <w:color w:val="111827"/>
          <w:kern w:val="0"/>
          <w:lang w:eastAsia="en-GB"/>
          <w14:ligatures w14:val="none"/>
        </w:rPr>
        <w:t>Role Conflict:</w:t>
      </w:r>
      <w:r w:rsidRPr="00E72A0C">
        <w:rPr>
          <w:rFonts w:ascii="Arial" w:eastAsia="Times New Roman" w:hAnsi="Arial" w:cs="Arial"/>
          <w:color w:val="111827"/>
          <w:kern w:val="0"/>
          <w:lang w:eastAsia="en-GB"/>
          <w14:ligatures w14:val="none"/>
        </w:rPr>
        <w:t xml:space="preserve"> Possible conflict risks could be seen through my conclusions.  As it is possible my conclusions would counter those opinions of my peers, or work against established views of those I wish to collaborate with in the field. There is possibility to maintain those relationships may affect my judgment to report as I can. </w:t>
      </w:r>
    </w:p>
    <w:p w14:paraId="2B49D372" w14:textId="3824F272"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b/>
          <w:bCs/>
          <w:color w:val="111827"/>
          <w:kern w:val="0"/>
          <w:lang w:eastAsia="en-GB"/>
          <w14:ligatures w14:val="none"/>
        </w:rPr>
        <w:t>Confidentiality and Privacy:</w:t>
      </w:r>
      <w:r w:rsidRPr="00E72A0C">
        <w:rPr>
          <w:rFonts w:ascii="Arial" w:eastAsia="Times New Roman" w:hAnsi="Arial" w:cs="Arial"/>
          <w:color w:val="111827"/>
          <w:kern w:val="0"/>
          <w:lang w:eastAsia="en-GB"/>
          <w14:ligatures w14:val="none"/>
        </w:rPr>
        <w:t xml:space="preserve"> As part of my research I may have access to sensitive information, added in to this the added data protection risks around working with children, it is vital I have stringent data protection </w:t>
      </w:r>
      <w:proofErr w:type="spellStart"/>
      <w:r w:rsidR="006E0AA0">
        <w:rPr>
          <w:rFonts w:ascii="Arial" w:eastAsia="Times New Roman" w:hAnsi="Arial" w:cs="Arial"/>
          <w:color w:val="111827"/>
          <w:kern w:val="0"/>
          <w:lang w:eastAsia="en-GB"/>
          <w14:ligatures w14:val="none"/>
        </w:rPr>
        <w:t>v</w:t>
      </w:r>
      <w:r w:rsidR="006E0AA0" w:rsidRPr="00E72A0C">
        <w:rPr>
          <w:rFonts w:ascii="Arial" w:eastAsia="Times New Roman" w:hAnsi="Arial" w:cs="Arial"/>
          <w:color w:val="111827"/>
          <w:kern w:val="0"/>
          <w:lang w:eastAsia="en-GB"/>
          <w14:ligatures w14:val="none"/>
        </w:rPr>
        <w:t>igor</w:t>
      </w:r>
      <w:proofErr w:type="spellEnd"/>
      <w:r w:rsidRPr="00E72A0C">
        <w:rPr>
          <w:rFonts w:ascii="Arial" w:eastAsia="Times New Roman" w:hAnsi="Arial" w:cs="Arial"/>
          <w:color w:val="111827"/>
          <w:kern w:val="0"/>
          <w:lang w:eastAsia="en-GB"/>
          <w14:ligatures w14:val="none"/>
        </w:rPr>
        <w:t xml:space="preserve"> around my data collection. In addition to this ensuring that participants have faith in this will ensure they feel safe to share honest opinions without fear of repercussions.</w:t>
      </w:r>
    </w:p>
    <w:p w14:paraId="4A4193B5" w14:textId="32B60CD1"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b/>
          <w:bCs/>
          <w:color w:val="111827"/>
          <w:kern w:val="0"/>
          <w:lang w:eastAsia="en-GB"/>
          <w14:ligatures w14:val="none"/>
        </w:rPr>
        <w:t>Informed Consent:</w:t>
      </w:r>
      <w:r w:rsidRPr="00E72A0C">
        <w:rPr>
          <w:rFonts w:ascii="Arial" w:eastAsia="Times New Roman" w:hAnsi="Arial" w:cs="Arial"/>
          <w:color w:val="111827"/>
          <w:kern w:val="0"/>
          <w:lang w:eastAsia="en-GB"/>
          <w14:ligatures w14:val="none"/>
        </w:rPr>
        <w:t xml:space="preserve"> This is where I have considered the extent of my own researcher positionality and the use of a positionality statement.</w:t>
      </w:r>
      <w:r w:rsidR="006E0AA0">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It is crucial in line with my ethical obligations that the participants have been given a full picture of my position to help inform their consent to take part in the study.</w:t>
      </w:r>
      <w:r w:rsidR="006E0AA0">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 xml:space="preserve">I took into consideration the declaration of my own neurodiversity as to whether it would help openness in balance with my own bias as a part of the phenomenon I wish to study. The reason to bring this to light in this part of my considerations is to give thought to if being open about my disability would be integral to the informed consent of the subject. I decided that it could have an </w:t>
      </w:r>
      <w:r w:rsidR="005C4EB1" w:rsidRPr="00E72A0C">
        <w:rPr>
          <w:rFonts w:ascii="Arial" w:eastAsia="Times New Roman" w:hAnsi="Arial" w:cs="Arial"/>
          <w:color w:val="111827"/>
          <w:kern w:val="0"/>
          <w:lang w:eastAsia="en-GB"/>
          <w14:ligatures w14:val="none"/>
        </w:rPr>
        <w:t>effect</w:t>
      </w:r>
      <w:r w:rsidRPr="00E72A0C">
        <w:rPr>
          <w:rFonts w:ascii="Arial" w:eastAsia="Times New Roman" w:hAnsi="Arial" w:cs="Arial"/>
          <w:color w:val="111827"/>
          <w:kern w:val="0"/>
          <w:lang w:eastAsia="en-GB"/>
          <w14:ligatures w14:val="none"/>
        </w:rPr>
        <w:t xml:space="preserve"> on the students' responses, and if not revealed and was to be exposed later in the study, could have an effect on the reputation of myself as a trustworthy practitioner when asking for participants to be open about their own disabilities, and risk the withdrawal from the study. As I am working with children, due to the laws of consent I would also seek consent from the parent or guardian. </w:t>
      </w:r>
    </w:p>
    <w:p w14:paraId="50CC51AE" w14:textId="77777777"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b/>
          <w:bCs/>
          <w:color w:val="111827"/>
          <w:kern w:val="0"/>
          <w:lang w:eastAsia="en-GB"/>
          <w14:ligatures w14:val="none"/>
        </w:rPr>
        <w:t xml:space="preserve">Power Dynamics: </w:t>
      </w:r>
      <w:r w:rsidRPr="00E72A0C">
        <w:rPr>
          <w:rFonts w:ascii="Arial" w:eastAsia="Times New Roman" w:hAnsi="Arial" w:cs="Arial"/>
          <w:color w:val="111827"/>
          <w:kern w:val="0"/>
          <w:lang w:eastAsia="en-GB"/>
          <w14:ligatures w14:val="none"/>
        </w:rPr>
        <w:t>As I will be engaging with children for this study it is essential to understand that there will be a power imbalance as I am not only an adult but also a teacher, who by their social position could make participants obligated to provide certain responses or behave in a different manner.. </w:t>
      </w:r>
    </w:p>
    <w:p w14:paraId="496672A0" w14:textId="602D61A2"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b/>
          <w:bCs/>
          <w:color w:val="111827"/>
          <w:kern w:val="0"/>
          <w:lang w:eastAsia="en-GB"/>
          <w14:ligatures w14:val="none"/>
        </w:rPr>
        <w:t>Data Interpretation</w:t>
      </w:r>
      <w:r w:rsidRPr="00E72A0C">
        <w:rPr>
          <w:rFonts w:ascii="Arial" w:eastAsia="Times New Roman" w:hAnsi="Arial" w:cs="Arial"/>
          <w:color w:val="111827"/>
          <w:kern w:val="0"/>
          <w:lang w:eastAsia="en-GB"/>
          <w14:ligatures w14:val="none"/>
        </w:rPr>
        <w:t>:</w:t>
      </w:r>
      <w:r w:rsidR="00215978" w:rsidRPr="0011377C">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As an Insider researcher I need to understand the extent of my own academic skills, and that it may impact the reliability and extent of the analysis I may be able to draw based on my limited experience in the field of research. Alongside this due to my everyday experiences in this practice, I should be aware that I may find it difficult to separate my subjective experiences from the objective analysis.</w:t>
      </w:r>
    </w:p>
    <w:p w14:paraId="7A484BF9" w14:textId="480780C2" w:rsidR="00E72A0C" w:rsidRDefault="00E72A0C" w:rsidP="0011377C">
      <w:pPr>
        <w:spacing w:after="0" w:line="360" w:lineRule="auto"/>
        <w:rPr>
          <w:rFonts w:ascii="Arial" w:eastAsia="Times New Roman" w:hAnsi="Arial" w:cs="Arial"/>
          <w:color w:val="111827"/>
          <w:kern w:val="0"/>
          <w:lang w:eastAsia="en-GB"/>
          <w14:ligatures w14:val="none"/>
        </w:rPr>
      </w:pPr>
      <w:r w:rsidRPr="00E72A0C">
        <w:rPr>
          <w:rFonts w:ascii="Arial" w:eastAsia="Times New Roman" w:hAnsi="Arial" w:cs="Arial"/>
          <w:b/>
          <w:bCs/>
          <w:color w:val="111827"/>
          <w:kern w:val="0"/>
          <w:lang w:eastAsia="en-GB"/>
          <w14:ligatures w14:val="none"/>
        </w:rPr>
        <w:t>Further Ethical Dilemmas:</w:t>
      </w:r>
      <w:r w:rsidR="00215978" w:rsidRPr="0011377C">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 xml:space="preserve">As I am working as practitioner I may find it possible that I could encounter situations where it could question my loyalty to an organisation which could be in conflict with my ethical responsibilities to report my findings objectively. There is further possibility that from my observations that I could encounter teachers who conduct lessons in </w:t>
      </w:r>
      <w:r w:rsidRPr="00E72A0C">
        <w:rPr>
          <w:rFonts w:ascii="Arial" w:eastAsia="Times New Roman" w:hAnsi="Arial" w:cs="Arial"/>
          <w:color w:val="111827"/>
          <w:kern w:val="0"/>
          <w:lang w:eastAsia="en-GB"/>
          <w14:ligatures w14:val="none"/>
        </w:rPr>
        <w:lastRenderedPageBreak/>
        <w:t>a manner that may require me to expose them to authorities for wrong doing or question their practices as a practitioner.</w:t>
      </w:r>
    </w:p>
    <w:p w14:paraId="6681E27F" w14:textId="77777777" w:rsidR="005C4EB1" w:rsidRPr="00E72A0C" w:rsidRDefault="005C4EB1" w:rsidP="0011377C">
      <w:pPr>
        <w:spacing w:after="0" w:line="360" w:lineRule="auto"/>
        <w:rPr>
          <w:rFonts w:ascii="Arial" w:eastAsia="Times New Roman" w:hAnsi="Arial" w:cs="Arial"/>
          <w:kern w:val="0"/>
          <w:lang w:eastAsia="en-GB"/>
          <w14:ligatures w14:val="none"/>
        </w:rPr>
      </w:pPr>
    </w:p>
    <w:p w14:paraId="42978638" w14:textId="5461EAFE" w:rsidR="00E72A0C" w:rsidRPr="0011377C" w:rsidRDefault="00E72A0C" w:rsidP="0011377C">
      <w:pPr>
        <w:spacing w:after="0" w:line="360" w:lineRule="auto"/>
        <w:rPr>
          <w:rFonts w:ascii="Arial" w:eastAsia="Times New Roman" w:hAnsi="Arial" w:cs="Arial"/>
          <w:color w:val="111827"/>
          <w:kern w:val="0"/>
          <w:lang w:eastAsia="en-GB"/>
          <w14:ligatures w14:val="none"/>
        </w:rPr>
      </w:pPr>
      <w:r w:rsidRPr="00E72A0C">
        <w:rPr>
          <w:rFonts w:ascii="Arial" w:eastAsia="Times New Roman" w:hAnsi="Arial" w:cs="Arial"/>
          <w:color w:val="111827"/>
          <w:kern w:val="0"/>
          <w:lang w:eastAsia="en-GB"/>
          <w14:ligatures w14:val="none"/>
        </w:rPr>
        <w:t>Addressing these issues will require full critical evaluation of my methodology which I have begun in this assignment, seek to show full transparency of my methods and decision making,</w:t>
      </w:r>
      <w:r w:rsidR="0011377C" w:rsidRPr="0011377C">
        <w:rPr>
          <w:rFonts w:ascii="Arial" w:eastAsia="Times New Roman" w:hAnsi="Arial" w:cs="Arial"/>
          <w:color w:val="111827"/>
          <w:kern w:val="0"/>
          <w:lang w:eastAsia="en-GB"/>
          <w14:ligatures w14:val="none"/>
        </w:rPr>
        <w:t xml:space="preserve"> </w:t>
      </w:r>
      <w:r w:rsidRPr="00E72A0C">
        <w:rPr>
          <w:rFonts w:ascii="Arial" w:eastAsia="Times New Roman" w:hAnsi="Arial" w:cs="Arial"/>
          <w:color w:val="111827"/>
          <w:kern w:val="0"/>
          <w:lang w:eastAsia="en-GB"/>
          <w14:ligatures w14:val="none"/>
        </w:rPr>
        <w:t>and ongoing reflection to maintain ethical standards and the integrity of the research. The process of seeking ethics approval will also move me to address these issues by documenting the assessment of possible issues. </w:t>
      </w:r>
    </w:p>
    <w:p w14:paraId="29B3BBE5" w14:textId="77777777" w:rsidR="00215978" w:rsidRPr="00E72A0C" w:rsidRDefault="00215978" w:rsidP="0011377C">
      <w:pPr>
        <w:spacing w:after="0" w:line="360" w:lineRule="auto"/>
        <w:rPr>
          <w:rFonts w:ascii="Arial" w:eastAsia="Times New Roman" w:hAnsi="Arial" w:cs="Arial"/>
          <w:kern w:val="0"/>
          <w:lang w:eastAsia="en-GB"/>
          <w14:ligatures w14:val="none"/>
        </w:rPr>
      </w:pPr>
    </w:p>
    <w:p w14:paraId="4A04E870" w14:textId="77777777"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Further to increase the validity of my work and work within the boundaries as research practitioner, I would look to make use of a reflexivity journals developing strategies to critically examine our own attitudes, thought processes, values, assumptions, prejudices, and habitual actions, in order to better understand my complex roles in relation to others.</w:t>
      </w:r>
    </w:p>
    <w:p w14:paraId="3955DF37" w14:textId="77777777" w:rsidR="00E72A0C" w:rsidRPr="00E72A0C" w:rsidRDefault="00E72A0C" w:rsidP="0011377C">
      <w:pPr>
        <w:spacing w:after="0" w:line="360" w:lineRule="auto"/>
        <w:rPr>
          <w:rFonts w:ascii="Arial" w:eastAsia="Times New Roman" w:hAnsi="Arial" w:cs="Arial"/>
          <w:kern w:val="0"/>
          <w:lang w:eastAsia="en-GB"/>
          <w14:ligatures w14:val="none"/>
        </w:rPr>
      </w:pPr>
    </w:p>
    <w:p w14:paraId="5A9FE661" w14:textId="0C95626E" w:rsidR="00E72A0C" w:rsidRPr="00E72A0C" w:rsidRDefault="00E72A0C" w:rsidP="0011377C">
      <w:pPr>
        <w:spacing w:after="0" w:line="360" w:lineRule="auto"/>
        <w:rPr>
          <w:rFonts w:ascii="Arial" w:eastAsia="Times New Roman" w:hAnsi="Arial" w:cs="Arial"/>
          <w:b/>
          <w:bCs/>
          <w:kern w:val="0"/>
          <w:u w:val="single"/>
          <w:lang w:eastAsia="en-GB"/>
          <w14:ligatures w14:val="none"/>
        </w:rPr>
      </w:pPr>
      <w:r w:rsidRPr="00E72A0C">
        <w:rPr>
          <w:rFonts w:ascii="Arial" w:eastAsia="Times New Roman" w:hAnsi="Arial" w:cs="Arial"/>
          <w:b/>
          <w:bCs/>
          <w:color w:val="111827"/>
          <w:kern w:val="0"/>
          <w:u w:val="single"/>
          <w:lang w:eastAsia="en-GB"/>
          <w14:ligatures w14:val="none"/>
        </w:rPr>
        <w:t>Conclusion</w:t>
      </w:r>
    </w:p>
    <w:p w14:paraId="4355F99F" w14:textId="77777777" w:rsidR="00E72A0C" w:rsidRPr="0011377C" w:rsidRDefault="00E72A0C" w:rsidP="0011377C">
      <w:pPr>
        <w:spacing w:after="0" w:line="360" w:lineRule="auto"/>
        <w:rPr>
          <w:rFonts w:ascii="Arial" w:eastAsia="Times New Roman" w:hAnsi="Arial" w:cs="Arial"/>
          <w:color w:val="111827"/>
          <w:kern w:val="0"/>
          <w:lang w:eastAsia="en-GB"/>
          <w14:ligatures w14:val="none"/>
        </w:rPr>
      </w:pPr>
      <w:r w:rsidRPr="00E72A0C">
        <w:rPr>
          <w:rFonts w:ascii="Arial" w:eastAsia="Times New Roman" w:hAnsi="Arial" w:cs="Arial"/>
          <w:color w:val="111827"/>
          <w:kern w:val="0"/>
          <w:lang w:eastAsia="en-GB"/>
          <w14:ligatures w14:val="none"/>
        </w:rPr>
        <w:t xml:space="preserve">I set out to evaluate the possible research from a complex work based setting, which looks to explore if there are barriers to learning experienced by dyslexic children within the one to one singing lesson. This developed from my own experiences as a teacher and the issues I faced as a student with dyslexia needs. As a practicing singing teacher, this places me in the position of conducting insider research utilising my experiences in the field when brought in alongside my studies as masters student. The issues faced by insider research come with balancing my philosophical approach to this research. I have gained an understanding of my ontological stance as a relativist, constructionism standing within my epistemological views and considered myself in axiological terms. This concluded in a conflicted view that I should sit in the interpretivist paradigm but on further reflection as a practitioner working in to seek knowledge from multidisciplinary sources, landed my evaluations to a Pragmatic paradigm in the context of this research. I then moved on to the approach that I would be taking an inductive approach to explore the possible issues faced by dyslexic children in the one to one singing lesson setting, which would hopefully lay the foundations for my scholarship for further research in this field which allow me to focus on possible identified issues. The case study approach to this research, where I would gather my data through a one to one lesson captured on video, could allow me to use this information to gather two forms of secondary data, one in the form of structured observations and then expand on the seen experience with a video stimulated semi structured interview with my participants. The possible impacts on my research have come from an evaluation of the possible issues that insider research could have on my validity of the results, and the possible bias that I could bring from my own subjective views as a practitioner in the field. Reflecting on this work, the areas of further </w:t>
      </w:r>
      <w:r w:rsidRPr="00E72A0C">
        <w:rPr>
          <w:rFonts w:ascii="Arial" w:eastAsia="Times New Roman" w:hAnsi="Arial" w:cs="Arial"/>
          <w:color w:val="111827"/>
          <w:kern w:val="0"/>
          <w:lang w:eastAsia="en-GB"/>
          <w14:ligatures w14:val="none"/>
        </w:rPr>
        <w:lastRenderedPageBreak/>
        <w:t>development is my understanding of the possible interview techniques I would explore prior to engaging in this, as I  identify this as a possible gap within my knowledge owing to my lack of experience as a researcher.</w:t>
      </w:r>
    </w:p>
    <w:p w14:paraId="2D61B587" w14:textId="77777777" w:rsidR="0011377C" w:rsidRPr="00E72A0C" w:rsidRDefault="0011377C" w:rsidP="0011377C">
      <w:pPr>
        <w:spacing w:after="0" w:line="360" w:lineRule="auto"/>
        <w:rPr>
          <w:rFonts w:ascii="Arial" w:eastAsia="Times New Roman" w:hAnsi="Arial" w:cs="Arial"/>
          <w:kern w:val="0"/>
          <w:lang w:eastAsia="en-GB"/>
          <w14:ligatures w14:val="none"/>
        </w:rPr>
      </w:pPr>
    </w:p>
    <w:p w14:paraId="54560F32" w14:textId="77777777" w:rsidR="00E72A0C" w:rsidRPr="00E72A0C" w:rsidRDefault="00E72A0C" w:rsidP="0011377C">
      <w:pPr>
        <w:spacing w:after="0" w:line="360" w:lineRule="auto"/>
        <w:rPr>
          <w:rFonts w:ascii="Arial" w:eastAsia="Times New Roman" w:hAnsi="Arial" w:cs="Arial"/>
          <w:kern w:val="0"/>
          <w:lang w:eastAsia="en-GB"/>
          <w14:ligatures w14:val="none"/>
        </w:rPr>
      </w:pPr>
      <w:r w:rsidRPr="00E72A0C">
        <w:rPr>
          <w:rFonts w:ascii="Arial" w:eastAsia="Times New Roman" w:hAnsi="Arial" w:cs="Arial"/>
          <w:color w:val="111827"/>
          <w:kern w:val="0"/>
          <w:lang w:eastAsia="en-GB"/>
          <w14:ligatures w14:val="none"/>
        </w:rPr>
        <w:t> I have looked to balance my ethical obligations with the possible risks that insider research could bring. I feel the evaluation of my methodologies has brought to light the bias they could have on a study including personal values and the desire to find value in my data. I have recognised the impact variables could bring; which need to be balanced with not only my resource, the bias that comes from bounded ethicality and the practicalities of conducting the study within the parameters they set.  </w:t>
      </w:r>
    </w:p>
    <w:p w14:paraId="4B8A3D5F" w14:textId="77777777" w:rsidR="00A12556" w:rsidRDefault="00A12556" w:rsidP="0011377C">
      <w:pPr>
        <w:spacing w:line="360" w:lineRule="auto"/>
        <w:rPr>
          <w:rFonts w:ascii="Arial" w:hAnsi="Arial" w:cs="Arial"/>
        </w:rPr>
      </w:pPr>
    </w:p>
    <w:p w14:paraId="4F4CC592" w14:textId="77777777" w:rsidR="006E0AA0" w:rsidRDefault="006E0AA0" w:rsidP="0011377C">
      <w:pPr>
        <w:spacing w:line="360" w:lineRule="auto"/>
        <w:rPr>
          <w:rFonts w:ascii="Arial" w:hAnsi="Arial" w:cs="Arial"/>
        </w:rPr>
      </w:pPr>
    </w:p>
    <w:p w14:paraId="0A0309B5" w14:textId="77777777" w:rsidR="006E0AA0" w:rsidRDefault="006E0AA0" w:rsidP="0011377C">
      <w:pPr>
        <w:spacing w:line="360" w:lineRule="auto"/>
        <w:rPr>
          <w:rFonts w:ascii="Arial" w:hAnsi="Arial" w:cs="Arial"/>
        </w:rPr>
      </w:pPr>
    </w:p>
    <w:p w14:paraId="33425CF8" w14:textId="77777777" w:rsidR="006E0AA0" w:rsidRDefault="006E0AA0" w:rsidP="0011377C">
      <w:pPr>
        <w:spacing w:line="360" w:lineRule="auto"/>
        <w:rPr>
          <w:rFonts w:ascii="Arial" w:hAnsi="Arial" w:cs="Arial"/>
        </w:rPr>
      </w:pPr>
    </w:p>
    <w:p w14:paraId="473ED33E" w14:textId="77777777" w:rsidR="006E0AA0" w:rsidRDefault="006E0AA0" w:rsidP="0011377C">
      <w:pPr>
        <w:spacing w:line="360" w:lineRule="auto"/>
        <w:rPr>
          <w:rFonts w:ascii="Arial" w:hAnsi="Arial" w:cs="Arial"/>
        </w:rPr>
      </w:pPr>
    </w:p>
    <w:p w14:paraId="78D814A1" w14:textId="77777777" w:rsidR="006E0AA0" w:rsidRDefault="006E0AA0" w:rsidP="0011377C">
      <w:pPr>
        <w:spacing w:line="360" w:lineRule="auto"/>
        <w:rPr>
          <w:rFonts w:ascii="Arial" w:hAnsi="Arial" w:cs="Arial"/>
        </w:rPr>
      </w:pPr>
    </w:p>
    <w:p w14:paraId="4D59FCDC" w14:textId="77777777" w:rsidR="006E0AA0" w:rsidRDefault="006E0AA0" w:rsidP="0011377C">
      <w:pPr>
        <w:spacing w:line="360" w:lineRule="auto"/>
        <w:rPr>
          <w:rFonts w:ascii="Arial" w:hAnsi="Arial" w:cs="Arial"/>
        </w:rPr>
      </w:pPr>
    </w:p>
    <w:p w14:paraId="774E2A96" w14:textId="77777777" w:rsidR="006E0AA0" w:rsidRDefault="006E0AA0" w:rsidP="0011377C">
      <w:pPr>
        <w:spacing w:line="360" w:lineRule="auto"/>
        <w:rPr>
          <w:rFonts w:ascii="Arial" w:hAnsi="Arial" w:cs="Arial"/>
        </w:rPr>
      </w:pPr>
    </w:p>
    <w:p w14:paraId="7018068C" w14:textId="77777777" w:rsidR="006E0AA0" w:rsidRDefault="006E0AA0" w:rsidP="0011377C">
      <w:pPr>
        <w:spacing w:line="360" w:lineRule="auto"/>
        <w:rPr>
          <w:rFonts w:ascii="Arial" w:hAnsi="Arial" w:cs="Arial"/>
        </w:rPr>
      </w:pPr>
    </w:p>
    <w:p w14:paraId="3902D302" w14:textId="77777777" w:rsidR="006E0AA0" w:rsidRDefault="006E0AA0" w:rsidP="0011377C">
      <w:pPr>
        <w:spacing w:line="360" w:lineRule="auto"/>
        <w:rPr>
          <w:rFonts w:ascii="Arial" w:hAnsi="Arial" w:cs="Arial"/>
        </w:rPr>
      </w:pPr>
    </w:p>
    <w:p w14:paraId="282D299E" w14:textId="77777777" w:rsidR="006E0AA0" w:rsidRDefault="006E0AA0" w:rsidP="0011377C">
      <w:pPr>
        <w:spacing w:line="360" w:lineRule="auto"/>
        <w:rPr>
          <w:rFonts w:ascii="Arial" w:hAnsi="Arial" w:cs="Arial"/>
        </w:rPr>
      </w:pPr>
    </w:p>
    <w:p w14:paraId="5A7030BD" w14:textId="77777777" w:rsidR="006E0AA0" w:rsidRDefault="006E0AA0" w:rsidP="0011377C">
      <w:pPr>
        <w:spacing w:line="360" w:lineRule="auto"/>
        <w:rPr>
          <w:rFonts w:ascii="Arial" w:hAnsi="Arial" w:cs="Arial"/>
        </w:rPr>
      </w:pPr>
    </w:p>
    <w:p w14:paraId="3EF12055" w14:textId="77777777" w:rsidR="006E0AA0" w:rsidRDefault="006E0AA0" w:rsidP="0011377C">
      <w:pPr>
        <w:spacing w:line="360" w:lineRule="auto"/>
        <w:rPr>
          <w:rFonts w:ascii="Arial" w:hAnsi="Arial" w:cs="Arial"/>
        </w:rPr>
      </w:pPr>
    </w:p>
    <w:p w14:paraId="0D347ED7" w14:textId="77777777" w:rsidR="006E0AA0" w:rsidRDefault="006E0AA0" w:rsidP="0011377C">
      <w:pPr>
        <w:spacing w:line="360" w:lineRule="auto"/>
        <w:rPr>
          <w:rFonts w:ascii="Arial" w:hAnsi="Arial" w:cs="Arial"/>
        </w:rPr>
      </w:pPr>
    </w:p>
    <w:p w14:paraId="1F8CB09C" w14:textId="77777777" w:rsidR="006E0AA0" w:rsidRDefault="006E0AA0" w:rsidP="0011377C">
      <w:pPr>
        <w:spacing w:line="360" w:lineRule="auto"/>
        <w:rPr>
          <w:rFonts w:ascii="Arial" w:hAnsi="Arial" w:cs="Arial"/>
        </w:rPr>
      </w:pPr>
    </w:p>
    <w:p w14:paraId="5170441E" w14:textId="553B4828" w:rsidR="006E0AA0" w:rsidRPr="006E0AA0" w:rsidRDefault="006E0AA0" w:rsidP="006E0AA0">
      <w:pPr>
        <w:spacing w:line="360" w:lineRule="auto"/>
        <w:rPr>
          <w:rFonts w:ascii="Arial" w:eastAsia="Times New Roman" w:hAnsi="Arial" w:cs="Arial"/>
          <w:b/>
          <w:bCs/>
          <w:color w:val="111827"/>
          <w:kern w:val="0"/>
          <w:lang w:eastAsia="en-GB"/>
          <w14:ligatures w14:val="none"/>
        </w:rPr>
      </w:pPr>
      <w:r w:rsidRPr="00E72A0C">
        <w:rPr>
          <w:rFonts w:ascii="Arial" w:eastAsia="Times New Roman" w:hAnsi="Arial" w:cs="Arial"/>
          <w:b/>
          <w:bCs/>
          <w:color w:val="111827"/>
          <w:kern w:val="0"/>
          <w:lang w:eastAsia="en-GB"/>
          <w14:ligatures w14:val="none"/>
        </w:rPr>
        <w:t>Appendix 1</w:t>
      </w:r>
    </w:p>
    <w:p w14:paraId="5AF20132" w14:textId="0546B0BA" w:rsidR="006E0AA0" w:rsidRPr="006E0AA0" w:rsidRDefault="006E0AA0" w:rsidP="006E0AA0">
      <w:pPr>
        <w:spacing w:after="240" w:line="240" w:lineRule="auto"/>
        <w:rPr>
          <w:rFonts w:ascii="Times New Roman" w:eastAsia="Times New Roman" w:hAnsi="Times New Roman" w:cs="Times New Roman"/>
          <w:i/>
          <w:iCs/>
          <w:kern w:val="0"/>
          <w:sz w:val="24"/>
          <w:szCs w:val="24"/>
          <w:lang w:eastAsia="en-GB"/>
          <w14:ligatures w14:val="none"/>
        </w:rPr>
      </w:pPr>
      <w:r w:rsidRPr="006E0AA0">
        <w:rPr>
          <w:rFonts w:ascii="Times New Roman" w:eastAsia="Times New Roman" w:hAnsi="Times New Roman" w:cs="Times New Roman"/>
          <w:i/>
          <w:iCs/>
          <w:kern w:val="0"/>
          <w:sz w:val="24"/>
          <w:szCs w:val="24"/>
          <w:lang w:eastAsia="en-GB"/>
          <w14:ligatures w14:val="none"/>
        </w:rPr>
        <w:t>Example of Eligibility Criteria for Research sample selection</w:t>
      </w:r>
    </w:p>
    <w:tbl>
      <w:tblPr>
        <w:tblW w:w="0" w:type="auto"/>
        <w:tblCellMar>
          <w:top w:w="15" w:type="dxa"/>
          <w:left w:w="15" w:type="dxa"/>
          <w:bottom w:w="15" w:type="dxa"/>
          <w:right w:w="15" w:type="dxa"/>
        </w:tblCellMar>
        <w:tblLook w:val="04A0" w:firstRow="1" w:lastRow="0" w:firstColumn="1" w:lastColumn="0" w:noHBand="0" w:noVBand="1"/>
      </w:tblPr>
      <w:tblGrid>
        <w:gridCol w:w="2902"/>
        <w:gridCol w:w="6104"/>
      </w:tblGrid>
      <w:tr w:rsidR="006E0AA0" w:rsidRPr="006E0AA0" w14:paraId="16B9E412" w14:textId="77777777" w:rsidTr="006E0AA0">
        <w:tc>
          <w:tcPr>
            <w:tcW w:w="0" w:type="auto"/>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hideMark/>
          </w:tcPr>
          <w:p w14:paraId="1124D440"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b/>
                <w:bCs/>
                <w:color w:val="3A3A3A"/>
                <w:kern w:val="0"/>
                <w:sz w:val="23"/>
                <w:szCs w:val="23"/>
                <w:shd w:val="clear" w:color="auto" w:fill="FFFFFF"/>
                <w:lang w:eastAsia="en-GB"/>
                <w14:ligatures w14:val="none"/>
              </w:rPr>
              <w:t>Criteria </w:t>
            </w:r>
          </w:p>
        </w:tc>
        <w:tc>
          <w:tcPr>
            <w:tcW w:w="0" w:type="auto"/>
            <w:tcBorders>
              <w:top w:val="single" w:sz="8" w:space="0" w:color="000000"/>
              <w:left w:val="single" w:sz="8" w:space="0" w:color="000000"/>
              <w:bottom w:val="single" w:sz="8" w:space="0" w:color="000000"/>
              <w:right w:val="single" w:sz="8" w:space="0" w:color="000000"/>
            </w:tcBorders>
            <w:shd w:val="clear" w:color="auto" w:fill="CCCCCC"/>
            <w:tcMar>
              <w:top w:w="100" w:type="dxa"/>
              <w:left w:w="100" w:type="dxa"/>
              <w:bottom w:w="100" w:type="dxa"/>
              <w:right w:w="100" w:type="dxa"/>
            </w:tcMar>
            <w:hideMark/>
          </w:tcPr>
          <w:p w14:paraId="4CEF631B"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b/>
                <w:bCs/>
                <w:color w:val="3A3A3A"/>
                <w:kern w:val="0"/>
                <w:sz w:val="23"/>
                <w:szCs w:val="23"/>
                <w:shd w:val="clear" w:color="auto" w:fill="FFFFFF"/>
                <w:lang w:eastAsia="en-GB"/>
                <w14:ligatures w14:val="none"/>
              </w:rPr>
              <w:t>Reasoning </w:t>
            </w:r>
          </w:p>
        </w:tc>
      </w:tr>
      <w:tr w:rsidR="006E0AA0" w:rsidRPr="006E0AA0" w14:paraId="67853EEA" w14:textId="77777777" w:rsidTr="006E0AA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6F312C"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lastRenderedPageBreak/>
              <w:t>Singing Teacher networks approached must have a minimal joining criteria to be an accredited member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BE4C62"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Although there is risk due to the unregulated practitioner status these networks have minimal criteria the teacher must meet in order to join </w:t>
            </w:r>
          </w:p>
        </w:tc>
      </w:tr>
      <w:tr w:rsidR="006E0AA0" w:rsidRPr="006E0AA0" w14:paraId="6A84C3D2" w14:textId="77777777" w:rsidTr="006E0AA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B85C0"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Student must be already engaging 1:1 Singing lessons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7026D"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By ensuring that this is a natural environment to the subject to gain observations of a more accurate experience not biased by the a new learning setting </w:t>
            </w:r>
          </w:p>
        </w:tc>
      </w:tr>
      <w:tr w:rsidR="006E0AA0" w:rsidRPr="006E0AA0" w14:paraId="70D00500" w14:textId="77777777" w:rsidTr="006E0AA0">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94049"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The lesson must be conducted by their usual teacher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03E0B3"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 xml:space="preserve">I would define ‘normal’ as the teacher </w:t>
            </w:r>
            <w:proofErr w:type="spellStart"/>
            <w:r w:rsidRPr="006E0AA0">
              <w:rPr>
                <w:rFonts w:ascii="Arial" w:eastAsia="Times New Roman" w:hAnsi="Arial" w:cs="Arial"/>
                <w:color w:val="3A3A3A"/>
                <w:kern w:val="0"/>
                <w:sz w:val="23"/>
                <w:szCs w:val="23"/>
                <w:shd w:val="clear" w:color="auto" w:fill="FFFFFF"/>
                <w:lang w:eastAsia="en-GB"/>
                <w14:ligatures w14:val="none"/>
              </w:rPr>
              <w:t>the</w:t>
            </w:r>
            <w:proofErr w:type="spellEnd"/>
            <w:r w:rsidRPr="006E0AA0">
              <w:rPr>
                <w:rFonts w:ascii="Arial" w:eastAsia="Times New Roman" w:hAnsi="Arial" w:cs="Arial"/>
                <w:color w:val="3A3A3A"/>
                <w:kern w:val="0"/>
                <w:sz w:val="23"/>
                <w:szCs w:val="23"/>
                <w:shd w:val="clear" w:color="auto" w:fill="FFFFFF"/>
                <w:lang w:eastAsia="en-GB"/>
                <w14:ligatures w14:val="none"/>
              </w:rPr>
              <w:t xml:space="preserve"> attend lessons with for the majority of their lessons and therefore would be their natural environment and experience</w:t>
            </w:r>
          </w:p>
        </w:tc>
      </w:tr>
      <w:tr w:rsidR="006E0AA0" w:rsidRPr="006E0AA0" w14:paraId="7B690327" w14:textId="77777777" w:rsidTr="006E0AA0">
        <w:trPr>
          <w:trHeight w:val="53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5CB6E6"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Student must be diagnosed as dyslexic by an accredited educational professional.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196F5"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This ensures I have the targeted cohort for the study population with the same characteristics which have been professionally observed and diagnosed. </w:t>
            </w:r>
          </w:p>
        </w:tc>
      </w:tr>
      <w:tr w:rsidR="006E0AA0" w:rsidRPr="006E0AA0" w14:paraId="2C6025EE" w14:textId="77777777" w:rsidTr="006E0AA0">
        <w:trPr>
          <w:trHeight w:val="207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ADA52"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Student must attend full time education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8625AC" w14:textId="77777777" w:rsidR="006E0AA0" w:rsidRPr="006E0AA0" w:rsidRDefault="006E0AA0" w:rsidP="006E0AA0">
            <w:pPr>
              <w:spacing w:after="0" w:line="240" w:lineRule="auto"/>
              <w:rPr>
                <w:rFonts w:ascii="Times New Roman" w:eastAsia="Times New Roman" w:hAnsi="Times New Roman" w:cs="Times New Roman"/>
                <w:kern w:val="0"/>
                <w:sz w:val="24"/>
                <w:szCs w:val="24"/>
                <w:lang w:eastAsia="en-GB"/>
                <w14:ligatures w14:val="none"/>
              </w:rPr>
            </w:pPr>
            <w:r w:rsidRPr="006E0AA0">
              <w:rPr>
                <w:rFonts w:ascii="Arial" w:eastAsia="Times New Roman" w:hAnsi="Arial" w:cs="Arial"/>
                <w:color w:val="3A3A3A"/>
                <w:kern w:val="0"/>
                <w:sz w:val="23"/>
                <w:szCs w:val="23"/>
                <w:shd w:val="clear" w:color="auto" w:fill="FFFFFF"/>
                <w:lang w:eastAsia="en-GB"/>
                <w14:ligatures w14:val="none"/>
              </w:rPr>
              <w:t>This ensures that I am targeting a small age, group eliminating the possible bias due to variables in age. By all students attending full time education, schools are regulated and therefor will fall within a standard of learning in which that student engages with, and will set a baseline for learning experiences.</w:t>
            </w:r>
          </w:p>
        </w:tc>
      </w:tr>
    </w:tbl>
    <w:p w14:paraId="49514498"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18872E1E"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10AA4250"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250E5162"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1FBF09EB"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4AF0B015"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2A678C9C"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079A47C5"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139080E1"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6D43868F" w14:textId="77777777" w:rsidR="006E0AA0" w:rsidRDefault="006E0AA0" w:rsidP="0011377C">
      <w:pPr>
        <w:spacing w:line="360" w:lineRule="auto"/>
        <w:rPr>
          <w:rFonts w:ascii="Arial" w:eastAsia="Times New Roman" w:hAnsi="Arial" w:cs="Arial"/>
          <w:b/>
          <w:bCs/>
          <w:color w:val="111827"/>
          <w:kern w:val="0"/>
          <w:lang w:eastAsia="en-GB"/>
          <w14:ligatures w14:val="none"/>
        </w:rPr>
      </w:pPr>
    </w:p>
    <w:p w14:paraId="61DEFA04" w14:textId="01077CA5" w:rsidR="006E0AA0" w:rsidRPr="006E0AA0" w:rsidRDefault="006E0AA0" w:rsidP="0011377C">
      <w:pPr>
        <w:spacing w:line="360" w:lineRule="auto"/>
        <w:rPr>
          <w:rFonts w:ascii="Arial" w:hAnsi="Arial" w:cs="Arial"/>
          <w:b/>
          <w:bCs/>
        </w:rPr>
      </w:pPr>
      <w:r w:rsidRPr="006E0AA0">
        <w:rPr>
          <w:rFonts w:ascii="Arial" w:hAnsi="Arial" w:cs="Arial"/>
          <w:b/>
          <w:bCs/>
        </w:rPr>
        <w:t>Appendix 2</w:t>
      </w:r>
    </w:p>
    <w:p w14:paraId="560FDFE7" w14:textId="6FDE945B"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r>
        <w:rPr>
          <w:rFonts w:ascii="Arial" w:eastAsia="Times New Roman" w:hAnsi="Arial" w:cs="Arial"/>
          <w:color w:val="3A3A3A"/>
          <w:kern w:val="0"/>
          <w:sz w:val="23"/>
          <w:szCs w:val="23"/>
          <w:shd w:val="clear" w:color="auto" w:fill="FFFFFF"/>
          <w:lang w:eastAsia="en-GB"/>
          <w14:ligatures w14:val="none"/>
        </w:rPr>
        <w:t xml:space="preserve">Table of Focus and Principles of Ethical Frameworks. Adapted from </w:t>
      </w:r>
      <w:r w:rsidRPr="006E0AA0">
        <w:rPr>
          <w:rFonts w:ascii="Arial" w:eastAsia="Times New Roman" w:hAnsi="Arial" w:cs="Arial"/>
          <w:color w:val="3A3A3A"/>
          <w:kern w:val="0"/>
          <w:sz w:val="23"/>
          <w:szCs w:val="23"/>
          <w:shd w:val="clear" w:color="auto" w:fill="FFFFFF"/>
          <w:lang w:eastAsia="en-GB"/>
          <w14:ligatures w14:val="none"/>
        </w:rPr>
        <w:t>Wiles, R. (2013). Further reading and resources. In What are Qualitative Research Ethics? (pp. 93–96). London: Bloomsbury Academic.</w:t>
      </w:r>
    </w:p>
    <w:p w14:paraId="54401702"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tbl>
      <w:tblPr>
        <w:tblStyle w:val="TableGrid"/>
        <w:tblW w:w="0" w:type="auto"/>
        <w:tblLook w:val="04A0" w:firstRow="1" w:lastRow="0" w:firstColumn="1" w:lastColumn="0" w:noHBand="0" w:noVBand="1"/>
      </w:tblPr>
      <w:tblGrid>
        <w:gridCol w:w="2830"/>
        <w:gridCol w:w="6186"/>
      </w:tblGrid>
      <w:tr w:rsidR="006E0AA0" w14:paraId="40F6A9E3" w14:textId="77777777" w:rsidTr="006E0AA0">
        <w:tc>
          <w:tcPr>
            <w:tcW w:w="2830" w:type="dxa"/>
            <w:shd w:val="clear" w:color="auto" w:fill="D0CECE" w:themeFill="background2" w:themeFillShade="E6"/>
          </w:tcPr>
          <w:p w14:paraId="1BBA19B7" w14:textId="003B622D" w:rsidR="006E0AA0" w:rsidRPr="006E0AA0" w:rsidRDefault="006E0AA0" w:rsidP="006E0AA0">
            <w:pPr>
              <w:rPr>
                <w:b/>
                <w:bCs/>
              </w:rPr>
            </w:pPr>
            <w:r w:rsidRPr="006E0AA0">
              <w:rPr>
                <w:b/>
                <w:bCs/>
              </w:rPr>
              <w:lastRenderedPageBreak/>
              <w:t>Ethical Framework</w:t>
            </w:r>
          </w:p>
        </w:tc>
        <w:tc>
          <w:tcPr>
            <w:tcW w:w="6186" w:type="dxa"/>
            <w:shd w:val="clear" w:color="auto" w:fill="D0CECE" w:themeFill="background2" w:themeFillShade="E6"/>
          </w:tcPr>
          <w:p w14:paraId="4D79491D" w14:textId="3D5D58A9" w:rsidR="006E0AA0" w:rsidRPr="006E0AA0" w:rsidRDefault="006E0AA0" w:rsidP="006E0AA0">
            <w:r w:rsidRPr="006E0AA0">
              <w:t>Focus and principle</w:t>
            </w:r>
          </w:p>
        </w:tc>
      </w:tr>
      <w:tr w:rsidR="006E0AA0" w14:paraId="2CB96BFB" w14:textId="77777777" w:rsidTr="006E0AA0">
        <w:tc>
          <w:tcPr>
            <w:tcW w:w="2830" w:type="dxa"/>
            <w:shd w:val="clear" w:color="auto" w:fill="auto"/>
          </w:tcPr>
          <w:p w14:paraId="51E046D3" w14:textId="0D79E48F" w:rsidR="006E0AA0" w:rsidRPr="006E0AA0" w:rsidRDefault="006E0AA0" w:rsidP="006E0AA0">
            <w:pPr>
              <w:rPr>
                <w:b/>
                <w:bCs/>
              </w:rPr>
            </w:pPr>
            <w:r w:rsidRPr="006E0AA0">
              <w:rPr>
                <w:b/>
                <w:bCs/>
                <w:lang w:eastAsia="en-GB"/>
              </w:rPr>
              <w:t>Consequentialist Ethics:</w:t>
            </w:r>
          </w:p>
        </w:tc>
        <w:tc>
          <w:tcPr>
            <w:tcW w:w="6186" w:type="dxa"/>
          </w:tcPr>
          <w:p w14:paraId="2C84708D" w14:textId="77777777" w:rsidR="006E0AA0" w:rsidRPr="006E0AA0" w:rsidRDefault="006E0AA0" w:rsidP="006E0AA0">
            <w:pPr>
              <w:rPr>
                <w:lang w:eastAsia="en-GB"/>
              </w:rPr>
            </w:pPr>
            <w:r w:rsidRPr="006E0AA0">
              <w:rPr>
                <w:lang w:eastAsia="en-GB"/>
              </w:rPr>
              <w:t>The morality of an action is determined by its outcomes or consequences</w:t>
            </w:r>
          </w:p>
          <w:p w14:paraId="2409F2EE" w14:textId="77777777" w:rsidR="006E0AA0" w:rsidRPr="006E0AA0" w:rsidRDefault="006E0AA0" w:rsidP="006E0AA0"/>
        </w:tc>
      </w:tr>
      <w:tr w:rsidR="006E0AA0" w14:paraId="3331D4D2" w14:textId="77777777" w:rsidTr="006E0AA0">
        <w:tc>
          <w:tcPr>
            <w:tcW w:w="2830" w:type="dxa"/>
            <w:shd w:val="clear" w:color="auto" w:fill="auto"/>
          </w:tcPr>
          <w:p w14:paraId="607035A7" w14:textId="0FB2D200" w:rsidR="006E0AA0" w:rsidRPr="006E0AA0" w:rsidRDefault="006E0AA0" w:rsidP="006E0AA0">
            <w:pPr>
              <w:rPr>
                <w:b/>
                <w:bCs/>
              </w:rPr>
            </w:pPr>
            <w:proofErr w:type="spellStart"/>
            <w:r w:rsidRPr="006E0AA0">
              <w:rPr>
                <w:b/>
                <w:bCs/>
                <w:lang w:eastAsia="en-GB"/>
              </w:rPr>
              <w:t>Principlist</w:t>
            </w:r>
            <w:proofErr w:type="spellEnd"/>
            <w:r w:rsidRPr="006E0AA0">
              <w:rPr>
                <w:b/>
                <w:bCs/>
                <w:lang w:eastAsia="en-GB"/>
              </w:rPr>
              <w:t xml:space="preserve"> Ethics</w:t>
            </w:r>
          </w:p>
        </w:tc>
        <w:tc>
          <w:tcPr>
            <w:tcW w:w="6186" w:type="dxa"/>
          </w:tcPr>
          <w:p w14:paraId="4BC72DB8" w14:textId="58AB6F80" w:rsidR="006E0AA0" w:rsidRPr="006E0AA0" w:rsidRDefault="006E0AA0" w:rsidP="006E0AA0">
            <w:r w:rsidRPr="006E0AA0">
              <w:rPr>
                <w:lang w:eastAsia="en-GB"/>
              </w:rPr>
              <w:t>Morality is guided by a set of established ethical principles.</w:t>
            </w:r>
            <w:r>
              <w:rPr>
                <w:lang w:eastAsia="en-GB"/>
              </w:rPr>
              <w:t xml:space="preserve"> </w:t>
            </w:r>
            <w:r w:rsidRPr="006E0AA0">
              <w:rPr>
                <w:lang w:eastAsia="en-GB"/>
              </w:rPr>
              <w:t>Autonomy , beneficence, non-maleficence , and justice </w:t>
            </w:r>
          </w:p>
        </w:tc>
      </w:tr>
      <w:tr w:rsidR="006E0AA0" w14:paraId="760B18F9" w14:textId="77777777" w:rsidTr="006E0AA0">
        <w:tc>
          <w:tcPr>
            <w:tcW w:w="2830" w:type="dxa"/>
            <w:shd w:val="clear" w:color="auto" w:fill="auto"/>
          </w:tcPr>
          <w:p w14:paraId="19BE4220" w14:textId="30697646" w:rsidR="006E0AA0" w:rsidRPr="006E0AA0" w:rsidRDefault="006E0AA0" w:rsidP="006E0AA0">
            <w:pPr>
              <w:rPr>
                <w:b/>
                <w:bCs/>
              </w:rPr>
            </w:pPr>
            <w:r w:rsidRPr="006E0AA0">
              <w:rPr>
                <w:b/>
                <w:bCs/>
                <w:lang w:eastAsia="en-GB"/>
              </w:rPr>
              <w:t>Non-Consequentialist (Deontological) Ethics</w:t>
            </w:r>
          </w:p>
        </w:tc>
        <w:tc>
          <w:tcPr>
            <w:tcW w:w="6186" w:type="dxa"/>
          </w:tcPr>
          <w:p w14:paraId="32FB8431" w14:textId="445C4BA3" w:rsidR="006E0AA0" w:rsidRPr="006E0AA0" w:rsidRDefault="006E0AA0" w:rsidP="006E0AA0">
            <w:r w:rsidRPr="006E0AA0">
              <w:rPr>
                <w:lang w:eastAsia="en-GB"/>
              </w:rPr>
              <w:t>The morality of an action is based on whether it adheres to a set of rules or duties, regardless of the consequences.</w:t>
            </w:r>
          </w:p>
        </w:tc>
      </w:tr>
      <w:tr w:rsidR="006E0AA0" w14:paraId="629B0568" w14:textId="77777777" w:rsidTr="006E0AA0">
        <w:tc>
          <w:tcPr>
            <w:tcW w:w="2830" w:type="dxa"/>
            <w:shd w:val="clear" w:color="auto" w:fill="auto"/>
          </w:tcPr>
          <w:p w14:paraId="22CA0C1C" w14:textId="1DE98F08" w:rsidR="006E0AA0" w:rsidRPr="006E0AA0" w:rsidRDefault="006E0AA0" w:rsidP="006E0AA0">
            <w:pPr>
              <w:rPr>
                <w:b/>
                <w:bCs/>
              </w:rPr>
            </w:pPr>
            <w:r w:rsidRPr="006E0AA0">
              <w:rPr>
                <w:b/>
                <w:bCs/>
                <w:lang w:eastAsia="en-GB"/>
              </w:rPr>
              <w:t>Ethics of Care</w:t>
            </w:r>
          </w:p>
        </w:tc>
        <w:tc>
          <w:tcPr>
            <w:tcW w:w="6186" w:type="dxa"/>
          </w:tcPr>
          <w:p w14:paraId="3C3F4731" w14:textId="3909784D" w:rsidR="006E0AA0" w:rsidRPr="006E0AA0" w:rsidRDefault="006E0AA0" w:rsidP="006E0AA0">
            <w:r w:rsidRPr="006E0AA0">
              <w:rPr>
                <w:lang w:eastAsia="en-GB"/>
              </w:rPr>
              <w:t xml:space="preserve">Morality is </w:t>
            </w:r>
            <w:r w:rsidRPr="006E0AA0">
              <w:rPr>
                <w:lang w:eastAsia="en-GB"/>
              </w:rPr>
              <w:t>centred</w:t>
            </w:r>
            <w:r w:rsidRPr="006E0AA0">
              <w:rPr>
                <w:lang w:eastAsia="en-GB"/>
              </w:rPr>
              <w:t xml:space="preserve"> around the importance of relationships, care, and empathy in human interactions.</w:t>
            </w:r>
          </w:p>
        </w:tc>
      </w:tr>
      <w:tr w:rsidR="006E0AA0" w14:paraId="61F026BC" w14:textId="77777777" w:rsidTr="006E0AA0">
        <w:tc>
          <w:tcPr>
            <w:tcW w:w="2830" w:type="dxa"/>
            <w:shd w:val="clear" w:color="auto" w:fill="auto"/>
          </w:tcPr>
          <w:p w14:paraId="587240F5" w14:textId="1C19ACE3" w:rsidR="006E0AA0" w:rsidRPr="006E0AA0" w:rsidRDefault="006E0AA0" w:rsidP="006E0AA0">
            <w:pPr>
              <w:rPr>
                <w:b/>
                <w:bCs/>
              </w:rPr>
            </w:pPr>
            <w:r w:rsidRPr="006E0AA0">
              <w:rPr>
                <w:b/>
                <w:bCs/>
                <w:lang w:eastAsia="en-GB"/>
              </w:rPr>
              <w:t>Virtue Ethics</w:t>
            </w:r>
          </w:p>
        </w:tc>
        <w:tc>
          <w:tcPr>
            <w:tcW w:w="6186" w:type="dxa"/>
          </w:tcPr>
          <w:p w14:paraId="3232CD06" w14:textId="677CB7D1" w:rsidR="006E0AA0" w:rsidRPr="006E0AA0" w:rsidRDefault="006E0AA0" w:rsidP="006E0AA0">
            <w:r w:rsidRPr="006E0AA0">
              <w:rPr>
                <w:lang w:eastAsia="en-GB"/>
              </w:rPr>
              <w:t>Morality is about developing good character traits (virtues) and living a flourishing life.</w:t>
            </w:r>
          </w:p>
        </w:tc>
      </w:tr>
    </w:tbl>
    <w:p w14:paraId="01C0B607"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67705790"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24A83FB6"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6AA08531"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6C2D57DC"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1DA2D8CF"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69A58915"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4DD1FEAB"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51FE183F"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224B21AD"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3774C83D"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2F2B6A47"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1A68C8FA"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3F6634AD"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424C67B6"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3D01E3B1"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79C64555"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3C37A2D8"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6921123D"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1E0F9F59"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17BA2F0D"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4442BBCF"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5FB9F9B9"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3F8AF716"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1AF95D50"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48D7675B"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7258C01F"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1BB6A084"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402DEB6F"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7305DFB7"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7BCD6465"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12B0B65B"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1AB7BA44" w14:textId="77777777" w:rsidR="006E0AA0" w:rsidRDefault="006E0AA0" w:rsidP="006E0AA0">
      <w:pPr>
        <w:spacing w:after="0" w:line="240" w:lineRule="auto"/>
        <w:rPr>
          <w:rFonts w:ascii="Arial" w:eastAsia="Times New Roman" w:hAnsi="Arial" w:cs="Arial"/>
          <w:color w:val="3A3A3A"/>
          <w:kern w:val="0"/>
          <w:sz w:val="23"/>
          <w:szCs w:val="23"/>
          <w:shd w:val="clear" w:color="auto" w:fill="FFFFFF"/>
          <w:lang w:eastAsia="en-GB"/>
          <w14:ligatures w14:val="none"/>
        </w:rPr>
      </w:pPr>
    </w:p>
    <w:p w14:paraId="3C0C1D2D" w14:textId="55ECCF4D" w:rsidR="006E0AA0" w:rsidRDefault="006E0AA0" w:rsidP="006E0AA0">
      <w:pPr>
        <w:spacing w:after="0" w:line="240" w:lineRule="auto"/>
        <w:rPr>
          <w:rFonts w:ascii="Arial" w:eastAsia="Times New Roman" w:hAnsi="Arial" w:cs="Arial"/>
          <w:b/>
          <w:bCs/>
          <w:color w:val="3A3A3A"/>
          <w:kern w:val="0"/>
          <w:sz w:val="23"/>
          <w:szCs w:val="23"/>
          <w:shd w:val="clear" w:color="auto" w:fill="FFFFFF"/>
          <w:lang w:eastAsia="en-GB"/>
          <w14:ligatures w14:val="none"/>
        </w:rPr>
      </w:pPr>
      <w:r w:rsidRPr="006E0AA0">
        <w:rPr>
          <w:rFonts w:ascii="Arial" w:eastAsia="Times New Roman" w:hAnsi="Arial" w:cs="Arial"/>
          <w:b/>
          <w:bCs/>
          <w:color w:val="3A3A3A"/>
          <w:kern w:val="0"/>
          <w:sz w:val="23"/>
          <w:szCs w:val="23"/>
          <w:shd w:val="clear" w:color="auto" w:fill="FFFFFF"/>
          <w:lang w:eastAsia="en-GB"/>
          <w14:ligatures w14:val="none"/>
        </w:rPr>
        <w:t>REFERENCES:</w:t>
      </w:r>
    </w:p>
    <w:p w14:paraId="68232447" w14:textId="77777777" w:rsidR="00EF0B83" w:rsidRDefault="00EF0B83" w:rsidP="006E0AA0">
      <w:pPr>
        <w:spacing w:after="0" w:line="240" w:lineRule="auto"/>
        <w:rPr>
          <w:rFonts w:ascii="Arial" w:eastAsia="Times New Roman" w:hAnsi="Arial" w:cs="Arial"/>
          <w:b/>
          <w:bCs/>
          <w:color w:val="3A3A3A"/>
          <w:kern w:val="0"/>
          <w:sz w:val="23"/>
          <w:szCs w:val="23"/>
          <w:shd w:val="clear" w:color="auto" w:fill="FFFFFF"/>
          <w:lang w:eastAsia="en-GB"/>
          <w14:ligatures w14:val="none"/>
        </w:rPr>
      </w:pPr>
    </w:p>
    <w:p w14:paraId="1544A5E1" w14:textId="254B8D22" w:rsidR="00396572" w:rsidRPr="00EF0B83" w:rsidRDefault="00EF0B83" w:rsidP="00EF0B83">
      <w:pPr>
        <w:spacing w:line="360" w:lineRule="auto"/>
        <w:rPr>
          <w:rFonts w:ascii="Arial" w:hAnsi="Arial" w:cs="Arial"/>
          <w:lang w:eastAsia="en-GB"/>
        </w:rPr>
      </w:pPr>
      <w:proofErr w:type="spellStart"/>
      <w:r w:rsidRPr="00396572">
        <w:rPr>
          <w:rFonts w:ascii="Arial" w:hAnsi="Arial" w:cs="Arial"/>
          <w:lang w:eastAsia="en-GB"/>
        </w:rPr>
        <w:t>Alase</w:t>
      </w:r>
      <w:proofErr w:type="spellEnd"/>
      <w:r w:rsidRPr="00396572">
        <w:rPr>
          <w:rFonts w:ascii="Arial" w:hAnsi="Arial" w:cs="Arial"/>
          <w:lang w:eastAsia="en-GB"/>
        </w:rPr>
        <w:t>, A. (2017) ‘The Interpretative Phenomenological Analysis (IPA): A Guide to a Good Qualitative Research Approach’, International journal of education and literacy studies, 5(2), pp. 9–19</w:t>
      </w:r>
    </w:p>
    <w:p w14:paraId="7B8A2921" w14:textId="7E58D11E" w:rsidR="00396572" w:rsidRDefault="00396572" w:rsidP="00396572">
      <w:pPr>
        <w:spacing w:line="360" w:lineRule="auto"/>
        <w:rPr>
          <w:rFonts w:ascii="Arial" w:hAnsi="Arial" w:cs="Arial"/>
          <w:lang w:eastAsia="en-GB"/>
        </w:rPr>
      </w:pPr>
      <w:r w:rsidRPr="00396572">
        <w:rPr>
          <w:rFonts w:ascii="Arial" w:hAnsi="Arial" w:cs="Arial"/>
          <w:lang w:eastAsia="en-GB"/>
        </w:rPr>
        <w:lastRenderedPageBreak/>
        <w:t xml:space="preserve">Anderson, A. Pryce .J., </w:t>
      </w:r>
      <w:proofErr w:type="spellStart"/>
      <w:r w:rsidRPr="00396572">
        <w:rPr>
          <w:rFonts w:ascii="Arial" w:hAnsi="Arial" w:cs="Arial"/>
          <w:lang w:eastAsia="en-GB"/>
        </w:rPr>
        <w:t>Pable.A</w:t>
      </w:r>
      <w:proofErr w:type="spellEnd"/>
      <w:r w:rsidRPr="00396572">
        <w:rPr>
          <w:rFonts w:ascii="Arial" w:hAnsi="Arial" w:cs="Arial"/>
          <w:lang w:eastAsia="en-GB"/>
        </w:rPr>
        <w:t xml:space="preserve">.. (2021) Research Paradigm Considerations for Emerging Scholars. 1st ed. Edited by A. Anderson, A. </w:t>
      </w:r>
      <w:proofErr w:type="spellStart"/>
      <w:r w:rsidRPr="00396572">
        <w:rPr>
          <w:rFonts w:ascii="Arial" w:hAnsi="Arial" w:cs="Arial"/>
          <w:lang w:eastAsia="en-GB"/>
        </w:rPr>
        <w:t>Pabel</w:t>
      </w:r>
      <w:proofErr w:type="spellEnd"/>
      <w:r w:rsidRPr="00396572">
        <w:rPr>
          <w:rFonts w:ascii="Arial" w:hAnsi="Arial" w:cs="Arial"/>
          <w:lang w:eastAsia="en-GB"/>
        </w:rPr>
        <w:t>, and J. Pryce. Bristol, UK; Channel View Publications</w:t>
      </w:r>
    </w:p>
    <w:p w14:paraId="73725047" w14:textId="36897BA8" w:rsidR="00396572" w:rsidRDefault="00396572" w:rsidP="00396572">
      <w:pPr>
        <w:spacing w:line="360" w:lineRule="auto"/>
        <w:rPr>
          <w:rFonts w:ascii="Arial" w:hAnsi="Arial" w:cs="Arial"/>
          <w:lang w:eastAsia="en-GB"/>
        </w:rPr>
      </w:pPr>
      <w:proofErr w:type="spellStart"/>
      <w:r w:rsidRPr="00396572">
        <w:rPr>
          <w:rFonts w:ascii="Arial" w:hAnsi="Arial" w:cs="Arial"/>
          <w:lang w:eastAsia="en-GB"/>
        </w:rPr>
        <w:t>Bleiker</w:t>
      </w:r>
      <w:proofErr w:type="spellEnd"/>
      <w:r>
        <w:rPr>
          <w:rFonts w:ascii="Arial" w:hAnsi="Arial" w:cs="Arial"/>
          <w:lang w:eastAsia="en-GB"/>
        </w:rPr>
        <w:t xml:space="preserve"> .</w:t>
      </w:r>
      <w:proofErr w:type="spellStart"/>
      <w:r>
        <w:rPr>
          <w:rFonts w:ascii="Arial" w:hAnsi="Arial" w:cs="Arial"/>
          <w:lang w:eastAsia="en-GB"/>
        </w:rPr>
        <w:t>J.</w:t>
      </w:r>
      <w:r w:rsidRPr="00396572">
        <w:rPr>
          <w:rFonts w:ascii="Arial" w:hAnsi="Arial" w:cs="Arial"/>
          <w:lang w:eastAsia="en-GB"/>
        </w:rPr>
        <w:t>,Morgan</w:t>
      </w:r>
      <w:proofErr w:type="spellEnd"/>
      <w:r w:rsidRPr="00396572">
        <w:rPr>
          <w:rFonts w:ascii="Arial" w:hAnsi="Arial" w:cs="Arial"/>
          <w:lang w:eastAsia="en-GB"/>
        </w:rPr>
        <w:t>-Trimmer</w:t>
      </w:r>
      <w:r>
        <w:rPr>
          <w:rFonts w:ascii="Arial" w:hAnsi="Arial" w:cs="Arial"/>
          <w:lang w:eastAsia="en-GB"/>
        </w:rPr>
        <w:t xml:space="preserve"> .</w:t>
      </w:r>
      <w:proofErr w:type="spellStart"/>
      <w:r>
        <w:rPr>
          <w:rFonts w:ascii="Arial" w:hAnsi="Arial" w:cs="Arial"/>
          <w:lang w:eastAsia="en-GB"/>
        </w:rPr>
        <w:t>S.</w:t>
      </w:r>
      <w:r w:rsidRPr="00396572">
        <w:rPr>
          <w:rFonts w:ascii="Arial" w:hAnsi="Arial" w:cs="Arial"/>
          <w:lang w:eastAsia="en-GB"/>
        </w:rPr>
        <w:t>,Knapp</w:t>
      </w:r>
      <w:proofErr w:type="spellEnd"/>
      <w:r>
        <w:rPr>
          <w:rFonts w:ascii="Arial" w:hAnsi="Arial" w:cs="Arial"/>
          <w:lang w:eastAsia="en-GB"/>
        </w:rPr>
        <w:t xml:space="preserve"> .K.</w:t>
      </w:r>
      <w:r w:rsidRPr="00396572">
        <w:rPr>
          <w:rFonts w:ascii="Arial" w:hAnsi="Arial" w:cs="Arial"/>
          <w:lang w:eastAsia="en-GB"/>
        </w:rPr>
        <w:t>, S. Hopkins, (2019) ‘Navigating the maze: Qualitative research methodologies and their philosophical foundations’, Radiography (London, England. 1995), 25, pp. S4–S8</w:t>
      </w:r>
    </w:p>
    <w:p w14:paraId="00486E66" w14:textId="62DC8532" w:rsidR="00396572" w:rsidRDefault="00396572" w:rsidP="00396572">
      <w:pPr>
        <w:spacing w:line="360" w:lineRule="auto"/>
        <w:rPr>
          <w:rFonts w:ascii="Arial" w:hAnsi="Arial" w:cs="Arial"/>
          <w:lang w:eastAsia="en-GB"/>
        </w:rPr>
      </w:pPr>
      <w:r w:rsidRPr="00396572">
        <w:rPr>
          <w:rFonts w:ascii="Arial" w:hAnsi="Arial" w:cs="Arial"/>
          <w:lang w:eastAsia="en-GB"/>
        </w:rPr>
        <w:t xml:space="preserve">British Dyslexic Association (2024), Dyslexia available at: </w:t>
      </w:r>
      <w:hyperlink r:id="rId7" w:history="1">
        <w:r w:rsidRPr="00396572">
          <w:rPr>
            <w:rStyle w:val="Hyperlink"/>
            <w:rFonts w:ascii="Arial" w:hAnsi="Arial" w:cs="Arial"/>
            <w:lang w:eastAsia="en-GB"/>
          </w:rPr>
          <w:t>https://www.bdadyslexia.org.uk/dyslexia</w:t>
        </w:r>
      </w:hyperlink>
      <w:r w:rsidRPr="00396572">
        <w:rPr>
          <w:rFonts w:ascii="Arial" w:hAnsi="Arial" w:cs="Arial"/>
          <w:lang w:eastAsia="en-GB"/>
        </w:rPr>
        <w:t xml:space="preserve"> (Accessed on the 27th June 2024)</w:t>
      </w:r>
    </w:p>
    <w:p w14:paraId="6864A278" w14:textId="77B9D2F2" w:rsidR="00396572" w:rsidRDefault="00396572" w:rsidP="00396572">
      <w:pPr>
        <w:spacing w:line="360" w:lineRule="auto"/>
        <w:rPr>
          <w:rFonts w:ascii="Arial" w:hAnsi="Arial" w:cs="Arial"/>
          <w:lang w:eastAsia="en-GB"/>
        </w:rPr>
      </w:pPr>
      <w:r w:rsidRPr="00396572">
        <w:rPr>
          <w:rFonts w:ascii="Arial" w:hAnsi="Arial" w:cs="Arial"/>
          <w:lang w:eastAsia="en-GB"/>
        </w:rPr>
        <w:t>Bryant, A. (2017) Grounded theory and grounded theorizing : pragmatism in research practice. New York, NY: Oxford University Press</w:t>
      </w:r>
    </w:p>
    <w:p w14:paraId="6CE0E10B" w14:textId="7A0997B1" w:rsidR="00EF0B83" w:rsidRDefault="00396572" w:rsidP="00396572">
      <w:pPr>
        <w:spacing w:line="360" w:lineRule="auto"/>
        <w:rPr>
          <w:rFonts w:ascii="Arial" w:hAnsi="Arial" w:cs="Arial"/>
          <w:lang w:eastAsia="en-GB"/>
        </w:rPr>
      </w:pPr>
      <w:r w:rsidRPr="00396572">
        <w:rPr>
          <w:rFonts w:ascii="Arial" w:hAnsi="Arial" w:cs="Arial"/>
          <w:lang w:eastAsia="en-GB"/>
        </w:rPr>
        <w:t>Bryman A. (2016). Social research methods. Oxford, UK: Oxford University Press.</w:t>
      </w:r>
    </w:p>
    <w:p w14:paraId="6D42C21E" w14:textId="5A268966" w:rsidR="00EF0B83" w:rsidRDefault="00EF0B83" w:rsidP="00396572">
      <w:pPr>
        <w:spacing w:line="360" w:lineRule="auto"/>
        <w:rPr>
          <w:rFonts w:ascii="Arial" w:hAnsi="Arial" w:cs="Arial"/>
          <w:lang w:eastAsia="en-GB"/>
        </w:rPr>
      </w:pPr>
      <w:r w:rsidRPr="00396572">
        <w:rPr>
          <w:rFonts w:ascii="Arial" w:hAnsi="Arial" w:cs="Arial"/>
          <w:lang w:eastAsia="en-GB"/>
        </w:rPr>
        <w:t>Calderhead , J. 1981 . Stimulated recall: A method for research on teaching . British Journal of Educational Psychology , 51 : 211 – 7</w:t>
      </w:r>
    </w:p>
    <w:p w14:paraId="2873EDB5" w14:textId="0F1C76C1" w:rsidR="00EF0B83" w:rsidRDefault="00EF0B83" w:rsidP="00396572">
      <w:pPr>
        <w:spacing w:line="360" w:lineRule="auto"/>
        <w:rPr>
          <w:rFonts w:ascii="Arial" w:hAnsi="Arial" w:cs="Arial"/>
          <w:lang w:eastAsia="en-GB"/>
        </w:rPr>
      </w:pPr>
      <w:r w:rsidRPr="00396572">
        <w:rPr>
          <w:rFonts w:ascii="Arial" w:hAnsi="Arial" w:cs="Arial"/>
          <w:lang w:eastAsia="en-GB"/>
        </w:rPr>
        <w:t>Clarke .D.,</w:t>
      </w:r>
      <w:proofErr w:type="spellStart"/>
      <w:r w:rsidRPr="00396572">
        <w:rPr>
          <w:rFonts w:ascii="Arial" w:hAnsi="Arial" w:cs="Arial"/>
          <w:lang w:eastAsia="en-GB"/>
        </w:rPr>
        <w:t>Emanuelsson</w:t>
      </w:r>
      <w:proofErr w:type="spellEnd"/>
      <w:r w:rsidRPr="00396572">
        <w:rPr>
          <w:rFonts w:ascii="Arial" w:hAnsi="Arial" w:cs="Arial"/>
          <w:lang w:eastAsia="en-GB"/>
        </w:rPr>
        <w:t xml:space="preserve"> .J., </w:t>
      </w:r>
      <w:proofErr w:type="spellStart"/>
      <w:r w:rsidRPr="00396572">
        <w:rPr>
          <w:rFonts w:ascii="Arial" w:hAnsi="Arial" w:cs="Arial"/>
          <w:lang w:eastAsia="en-GB"/>
        </w:rPr>
        <w:t>Jablonka</w:t>
      </w:r>
      <w:proofErr w:type="spellEnd"/>
      <w:r w:rsidRPr="00396572">
        <w:rPr>
          <w:rFonts w:ascii="Arial" w:hAnsi="Arial" w:cs="Arial"/>
          <w:lang w:eastAsia="en-GB"/>
        </w:rPr>
        <w:t xml:space="preserve"> .E., &amp; Mok .I., (2006) The Learner's Perspective Study and International Comparisons of Classroom Practice. Netherlands: </w:t>
      </w:r>
      <w:proofErr w:type="spellStart"/>
      <w:r w:rsidRPr="00396572">
        <w:rPr>
          <w:rFonts w:ascii="Arial" w:hAnsi="Arial" w:cs="Arial"/>
          <w:lang w:eastAsia="en-GB"/>
        </w:rPr>
        <w:t>SensePublishers</w:t>
      </w:r>
      <w:proofErr w:type="spellEnd"/>
      <w:r w:rsidRPr="00396572">
        <w:rPr>
          <w:rFonts w:ascii="Arial" w:hAnsi="Arial" w:cs="Arial"/>
          <w:lang w:eastAsia="en-GB"/>
        </w:rPr>
        <w:t xml:space="preserve"> p.1-23</w:t>
      </w:r>
    </w:p>
    <w:p w14:paraId="63F4698B" w14:textId="45B5A0B7" w:rsidR="00EF0B83" w:rsidRDefault="00EF0B83" w:rsidP="00396572">
      <w:pPr>
        <w:spacing w:line="360" w:lineRule="auto"/>
        <w:rPr>
          <w:rFonts w:ascii="Arial" w:hAnsi="Arial" w:cs="Arial"/>
          <w:lang w:eastAsia="en-GB"/>
        </w:rPr>
      </w:pPr>
      <w:r w:rsidRPr="00396572">
        <w:rPr>
          <w:rFonts w:ascii="Arial" w:hAnsi="Arial" w:cs="Arial"/>
          <w:lang w:eastAsia="en-GB"/>
        </w:rPr>
        <w:t>Clarke</w:t>
      </w:r>
      <w:r>
        <w:rPr>
          <w:rFonts w:ascii="Arial" w:hAnsi="Arial" w:cs="Arial"/>
          <w:lang w:eastAsia="en-GB"/>
        </w:rPr>
        <w:t xml:space="preserve"> .</w:t>
      </w:r>
      <w:r w:rsidRPr="00396572">
        <w:rPr>
          <w:rFonts w:ascii="Arial" w:hAnsi="Arial" w:cs="Arial"/>
          <w:lang w:eastAsia="en-GB"/>
        </w:rPr>
        <w:t>V</w:t>
      </w:r>
      <w:r>
        <w:rPr>
          <w:rFonts w:ascii="Arial" w:hAnsi="Arial" w:cs="Arial"/>
          <w:lang w:eastAsia="en-GB"/>
        </w:rPr>
        <w:t xml:space="preserve">., </w:t>
      </w:r>
      <w:r w:rsidRPr="00396572">
        <w:rPr>
          <w:rFonts w:ascii="Arial" w:hAnsi="Arial" w:cs="Arial"/>
          <w:lang w:eastAsia="en-GB"/>
        </w:rPr>
        <w:t>Braun</w:t>
      </w:r>
      <w:r>
        <w:rPr>
          <w:rFonts w:ascii="Arial" w:hAnsi="Arial" w:cs="Arial"/>
          <w:lang w:eastAsia="en-GB"/>
        </w:rPr>
        <w:t xml:space="preserve"> .</w:t>
      </w:r>
      <w:r w:rsidRPr="00396572">
        <w:rPr>
          <w:rFonts w:ascii="Arial" w:hAnsi="Arial" w:cs="Arial"/>
          <w:lang w:eastAsia="en-GB"/>
        </w:rPr>
        <w:t>V.</w:t>
      </w:r>
      <w:r>
        <w:rPr>
          <w:rFonts w:ascii="Arial" w:hAnsi="Arial" w:cs="Arial"/>
          <w:lang w:eastAsia="en-GB"/>
        </w:rPr>
        <w:t>,</w:t>
      </w:r>
      <w:r w:rsidRPr="00396572">
        <w:rPr>
          <w:rFonts w:ascii="Arial" w:hAnsi="Arial" w:cs="Arial"/>
          <w:lang w:eastAsia="en-GB"/>
        </w:rPr>
        <w:t xml:space="preserve"> (2013). Successful Qualitative Research: A Practical Guide for Beginners</w:t>
      </w:r>
    </w:p>
    <w:p w14:paraId="031E1843" w14:textId="1E62BA62" w:rsidR="00EF0B83" w:rsidRDefault="00EF0B83" w:rsidP="00396572">
      <w:pPr>
        <w:spacing w:line="360" w:lineRule="auto"/>
        <w:rPr>
          <w:rFonts w:ascii="Arial" w:hAnsi="Arial" w:cs="Arial"/>
          <w:lang w:eastAsia="en-GB"/>
        </w:rPr>
      </w:pPr>
      <w:r w:rsidRPr="00396572">
        <w:rPr>
          <w:rFonts w:ascii="Arial" w:hAnsi="Arial" w:cs="Arial"/>
          <w:lang w:eastAsia="en-GB"/>
        </w:rPr>
        <w:t>Creswell, J. W. (2012). Educational research: Planning, conducting, and evaluating quantitative and qualitative research (4thed.). Boston, MA: Pearson</w:t>
      </w:r>
    </w:p>
    <w:p w14:paraId="7023FCE2" w14:textId="77777777" w:rsidR="00396572" w:rsidRDefault="00396572" w:rsidP="00396572">
      <w:pPr>
        <w:spacing w:line="360" w:lineRule="auto"/>
        <w:rPr>
          <w:rFonts w:ascii="Arial" w:hAnsi="Arial" w:cs="Arial"/>
          <w:lang w:eastAsia="en-GB"/>
        </w:rPr>
      </w:pPr>
      <w:r w:rsidRPr="00396572">
        <w:rPr>
          <w:rFonts w:ascii="Arial" w:hAnsi="Arial" w:cs="Arial"/>
          <w:lang w:eastAsia="en-GB"/>
        </w:rPr>
        <w:t>Dawson, C. (2009) Introduction to Research Methods A Practical Guide for Anyone Undertaking a Research Project. 4th ed. New York: Constable &amp; Robinson</w:t>
      </w:r>
    </w:p>
    <w:p w14:paraId="04B07667" w14:textId="233D6A6C" w:rsidR="00EF0B83" w:rsidRDefault="00EF0B83" w:rsidP="00396572">
      <w:pPr>
        <w:spacing w:line="360" w:lineRule="auto"/>
        <w:rPr>
          <w:rFonts w:ascii="Arial" w:hAnsi="Arial" w:cs="Arial"/>
          <w:lang w:eastAsia="en-GB"/>
        </w:rPr>
      </w:pPr>
      <w:r w:rsidRPr="00396572">
        <w:rPr>
          <w:rFonts w:ascii="Arial" w:hAnsi="Arial" w:cs="Arial"/>
          <w:lang w:eastAsia="en-GB"/>
        </w:rPr>
        <w:t>Duane, D. D. (2001). Defining Dyslexia. Mayo Clinic Proceedings, 76(11), PP.1075–1077</w:t>
      </w:r>
    </w:p>
    <w:p w14:paraId="68376652" w14:textId="04BE22B6" w:rsidR="00396572" w:rsidRDefault="00396572" w:rsidP="00396572">
      <w:pPr>
        <w:spacing w:line="360" w:lineRule="auto"/>
        <w:rPr>
          <w:rFonts w:ascii="Arial" w:hAnsi="Arial" w:cs="Arial"/>
          <w:lang w:eastAsia="en-GB"/>
        </w:rPr>
      </w:pPr>
      <w:r w:rsidRPr="00396572">
        <w:rPr>
          <w:rFonts w:ascii="Arial" w:hAnsi="Arial" w:cs="Arial"/>
          <w:lang w:eastAsia="en-GB"/>
        </w:rPr>
        <w:t>Eisenhardt, K.M. (1989) ‘Building Theories from Case Study Research’, The Academy of Management review, 14(4), pp. 532–550</w:t>
      </w:r>
    </w:p>
    <w:p w14:paraId="0A1C420E" w14:textId="223AFF74" w:rsidR="00396572" w:rsidRDefault="00396572" w:rsidP="00396572">
      <w:pPr>
        <w:spacing w:line="360" w:lineRule="auto"/>
        <w:rPr>
          <w:rFonts w:ascii="Arial" w:hAnsi="Arial" w:cs="Arial"/>
          <w:lang w:eastAsia="en-GB"/>
        </w:rPr>
      </w:pPr>
      <w:proofErr w:type="spellStart"/>
      <w:r w:rsidRPr="00396572">
        <w:rPr>
          <w:rFonts w:ascii="Arial" w:hAnsi="Arial" w:cs="Arial"/>
          <w:lang w:eastAsia="en-GB"/>
        </w:rPr>
        <w:t>Farrokhi</w:t>
      </w:r>
      <w:proofErr w:type="spellEnd"/>
      <w:r w:rsidRPr="00396572">
        <w:rPr>
          <w:rFonts w:ascii="Arial" w:hAnsi="Arial" w:cs="Arial"/>
          <w:lang w:eastAsia="en-GB"/>
        </w:rPr>
        <w:t xml:space="preserve"> </w:t>
      </w:r>
      <w:r w:rsidR="00EF0B83">
        <w:rPr>
          <w:rFonts w:ascii="Arial" w:hAnsi="Arial" w:cs="Arial"/>
          <w:lang w:eastAsia="en-GB"/>
        </w:rPr>
        <w:t xml:space="preserve">.F., </w:t>
      </w:r>
      <w:proofErr w:type="spellStart"/>
      <w:r w:rsidRPr="00396572">
        <w:rPr>
          <w:rFonts w:ascii="Arial" w:hAnsi="Arial" w:cs="Arial"/>
          <w:lang w:eastAsia="en-GB"/>
        </w:rPr>
        <w:t>Asgar.</w:t>
      </w:r>
      <w:r w:rsidR="00EF0B83">
        <w:rPr>
          <w:rFonts w:ascii="Arial" w:hAnsi="Arial" w:cs="Arial"/>
          <w:lang w:eastAsia="en-GB"/>
        </w:rPr>
        <w:t>M</w:t>
      </w:r>
      <w:proofErr w:type="spellEnd"/>
      <w:r w:rsidR="00EF0B83">
        <w:rPr>
          <w:rFonts w:ascii="Arial" w:hAnsi="Arial" w:cs="Arial"/>
          <w:lang w:eastAsia="en-GB"/>
        </w:rPr>
        <w:t>.,</w:t>
      </w:r>
      <w:r w:rsidRPr="00396572">
        <w:rPr>
          <w:rFonts w:ascii="Arial" w:hAnsi="Arial" w:cs="Arial"/>
          <w:lang w:eastAsia="en-GB"/>
        </w:rPr>
        <w:t xml:space="preserve"> (2012). Rethinking Convenience Sampling: Defining Quality Criteria. Theory and Practice in Language Studies. 2. 10.4304/tpls.2.4.784-79.</w:t>
      </w:r>
    </w:p>
    <w:p w14:paraId="05C42234" w14:textId="5060CC3B" w:rsidR="00396572" w:rsidRDefault="00396572" w:rsidP="00396572">
      <w:pPr>
        <w:spacing w:line="360" w:lineRule="auto"/>
        <w:rPr>
          <w:rFonts w:ascii="Arial" w:hAnsi="Arial" w:cs="Arial"/>
          <w:lang w:eastAsia="en-GB"/>
        </w:rPr>
      </w:pPr>
      <w:r w:rsidRPr="00396572">
        <w:rPr>
          <w:rFonts w:ascii="Arial" w:hAnsi="Arial" w:cs="Arial"/>
          <w:lang w:eastAsia="en-GB"/>
        </w:rPr>
        <w:t>Flick, U. (2018) The SAGE handbook of qualitative data collection. First edition. Thousand Oaks, California: SAGE Incorporated</w:t>
      </w:r>
    </w:p>
    <w:p w14:paraId="456A3673" w14:textId="1FE2CC8A" w:rsidR="00396572" w:rsidRDefault="00396572" w:rsidP="00396572">
      <w:pPr>
        <w:spacing w:line="360" w:lineRule="auto"/>
        <w:rPr>
          <w:rFonts w:ascii="Arial" w:hAnsi="Arial" w:cs="Arial"/>
          <w:lang w:eastAsia="en-GB"/>
        </w:rPr>
      </w:pPr>
      <w:r w:rsidRPr="00396572">
        <w:rPr>
          <w:rFonts w:ascii="Arial" w:hAnsi="Arial" w:cs="Arial"/>
          <w:lang w:eastAsia="en-GB"/>
        </w:rPr>
        <w:t>Foster, C. (2023) ‘Methodological pragmatism in educational research: from qualitative-quantitative to exploratory-confirmatory distinctions’, International Journal of Research &amp; Method in Education, 47(1), pp. 4–19</w:t>
      </w:r>
    </w:p>
    <w:p w14:paraId="6EB1BCE5" w14:textId="33A88B0A" w:rsidR="00396572" w:rsidRDefault="00396572" w:rsidP="00396572">
      <w:pPr>
        <w:spacing w:line="360" w:lineRule="auto"/>
        <w:rPr>
          <w:rFonts w:ascii="Arial" w:hAnsi="Arial" w:cs="Arial"/>
          <w:lang w:eastAsia="en-GB"/>
        </w:rPr>
      </w:pPr>
      <w:r w:rsidRPr="00396572">
        <w:rPr>
          <w:rFonts w:ascii="Arial" w:hAnsi="Arial" w:cs="Arial"/>
          <w:lang w:eastAsia="en-GB"/>
        </w:rPr>
        <w:lastRenderedPageBreak/>
        <w:t>Gioia, D. A., Corley, K. G., &amp; Hamilton, A. L. (2013). Seeking Qualitative Rigor in Inductive Research: Notes on the Gioia Methodology. Organizational Research Methods, 16(1), 15-31</w:t>
      </w:r>
    </w:p>
    <w:p w14:paraId="1F4FF3B3" w14:textId="4249FFFB" w:rsidR="00396572" w:rsidRDefault="00396572" w:rsidP="00396572">
      <w:pPr>
        <w:spacing w:line="360" w:lineRule="auto"/>
        <w:rPr>
          <w:rFonts w:ascii="Arial" w:hAnsi="Arial" w:cs="Arial"/>
          <w:lang w:eastAsia="en-GB"/>
        </w:rPr>
      </w:pPr>
      <w:proofErr w:type="spellStart"/>
      <w:r w:rsidRPr="00396572">
        <w:rPr>
          <w:rFonts w:ascii="Arial" w:hAnsi="Arial" w:cs="Arial"/>
          <w:lang w:eastAsia="en-GB"/>
        </w:rPr>
        <w:t>Gravetter</w:t>
      </w:r>
      <w:proofErr w:type="spellEnd"/>
      <w:r w:rsidRPr="00396572">
        <w:rPr>
          <w:rFonts w:ascii="Arial" w:hAnsi="Arial" w:cs="Arial"/>
          <w:lang w:eastAsia="en-GB"/>
        </w:rPr>
        <w:t xml:space="preserve">, F. J., &amp; </w:t>
      </w:r>
      <w:proofErr w:type="spellStart"/>
      <w:r w:rsidRPr="00396572">
        <w:rPr>
          <w:rFonts w:ascii="Arial" w:hAnsi="Arial" w:cs="Arial"/>
          <w:lang w:eastAsia="en-GB"/>
        </w:rPr>
        <w:t>Forzano</w:t>
      </w:r>
      <w:proofErr w:type="spellEnd"/>
      <w:r w:rsidRPr="00396572">
        <w:rPr>
          <w:rFonts w:ascii="Arial" w:hAnsi="Arial" w:cs="Arial"/>
          <w:lang w:eastAsia="en-GB"/>
        </w:rPr>
        <w:t xml:space="preserve">, L. B. (2012). Research Methods for the </w:t>
      </w:r>
      <w:proofErr w:type="spellStart"/>
      <w:r w:rsidRPr="00396572">
        <w:rPr>
          <w:rFonts w:ascii="Arial" w:hAnsi="Arial" w:cs="Arial"/>
          <w:lang w:eastAsia="en-GB"/>
        </w:rPr>
        <w:t>Behavioral</w:t>
      </w:r>
      <w:proofErr w:type="spellEnd"/>
      <w:r w:rsidRPr="00396572">
        <w:rPr>
          <w:rFonts w:ascii="Arial" w:hAnsi="Arial" w:cs="Arial"/>
          <w:lang w:eastAsia="en-GB"/>
        </w:rPr>
        <w:t xml:space="preserve"> Sciences (4th ed.). Belmont, CA: Wadsworth</w:t>
      </w:r>
    </w:p>
    <w:p w14:paraId="5697A716" w14:textId="6113767D" w:rsidR="00EF0B83" w:rsidRDefault="00EF0B83" w:rsidP="00396572">
      <w:pPr>
        <w:spacing w:line="360" w:lineRule="auto"/>
        <w:rPr>
          <w:rFonts w:ascii="Arial" w:hAnsi="Arial" w:cs="Arial"/>
          <w:lang w:eastAsia="en-GB"/>
        </w:rPr>
      </w:pPr>
      <w:r w:rsidRPr="00396572">
        <w:rPr>
          <w:rFonts w:ascii="Arial" w:hAnsi="Arial" w:cs="Arial"/>
          <w:lang w:eastAsia="en-GB"/>
        </w:rPr>
        <w:t>Hammersley, M. (2009) ‘Against the ethicists: on the evils of ethical regulation’, International journal of social research methodology, 12(3), pp. 211–225</w:t>
      </w:r>
    </w:p>
    <w:p w14:paraId="10EA392B" w14:textId="049FED48" w:rsidR="00396572" w:rsidRDefault="00396572" w:rsidP="00396572">
      <w:pPr>
        <w:spacing w:line="360" w:lineRule="auto"/>
        <w:rPr>
          <w:rFonts w:ascii="Arial" w:hAnsi="Arial" w:cs="Arial"/>
          <w:lang w:eastAsia="en-GB"/>
        </w:rPr>
      </w:pPr>
      <w:r w:rsidRPr="00396572">
        <w:rPr>
          <w:rFonts w:ascii="Arial" w:hAnsi="Arial" w:cs="Arial"/>
          <w:lang w:eastAsia="en-GB"/>
        </w:rPr>
        <w:t>Hammond, M. and Wellington, J.J. (Jerry J.) (2021) Research methods : the key concepts. Second edition. London ; Routledge</w:t>
      </w:r>
    </w:p>
    <w:p w14:paraId="3877CDAD" w14:textId="242BBA84" w:rsidR="00EF0B83" w:rsidRDefault="00EF0B83" w:rsidP="00396572">
      <w:pPr>
        <w:spacing w:line="360" w:lineRule="auto"/>
        <w:rPr>
          <w:rFonts w:ascii="Arial" w:hAnsi="Arial" w:cs="Arial"/>
          <w:lang w:eastAsia="en-GB"/>
        </w:rPr>
      </w:pPr>
      <w:proofErr w:type="spellStart"/>
      <w:r w:rsidRPr="00396572">
        <w:rPr>
          <w:rFonts w:ascii="Arial" w:hAnsi="Arial" w:cs="Arial"/>
          <w:lang w:eastAsia="en-GB"/>
        </w:rPr>
        <w:t>Hennink</w:t>
      </w:r>
      <w:proofErr w:type="spellEnd"/>
      <w:r>
        <w:rPr>
          <w:rFonts w:ascii="Arial" w:hAnsi="Arial" w:cs="Arial"/>
          <w:lang w:eastAsia="en-GB"/>
        </w:rPr>
        <w:t xml:space="preserve"> .M.</w:t>
      </w:r>
      <w:r w:rsidRPr="00396572">
        <w:rPr>
          <w:rFonts w:ascii="Arial" w:hAnsi="Arial" w:cs="Arial"/>
          <w:lang w:eastAsia="en-GB"/>
        </w:rPr>
        <w:t>, Bonnie N. Kaiser</w:t>
      </w:r>
      <w:r>
        <w:rPr>
          <w:rFonts w:ascii="Arial" w:hAnsi="Arial" w:cs="Arial"/>
          <w:lang w:eastAsia="en-GB"/>
        </w:rPr>
        <w:t xml:space="preserve"> (2022) </w:t>
      </w:r>
      <w:r w:rsidRPr="00396572">
        <w:rPr>
          <w:rFonts w:ascii="Arial" w:hAnsi="Arial" w:cs="Arial"/>
          <w:lang w:eastAsia="en-GB"/>
        </w:rPr>
        <w:t>Sample sizes for saturation in qualitative research: A systematic review of empirical tests, Social Science &amp; Medicine, Volume 292,</w:t>
      </w:r>
    </w:p>
    <w:p w14:paraId="24668504" w14:textId="6994B2C4" w:rsidR="00EF0B83" w:rsidRDefault="00EF0B83" w:rsidP="00396572">
      <w:pPr>
        <w:spacing w:line="360" w:lineRule="auto"/>
        <w:rPr>
          <w:rFonts w:ascii="Arial" w:hAnsi="Arial" w:cs="Arial"/>
          <w:lang w:eastAsia="en-GB"/>
        </w:rPr>
      </w:pPr>
      <w:proofErr w:type="spellStart"/>
      <w:r w:rsidRPr="00396572">
        <w:rPr>
          <w:rFonts w:ascii="Arial" w:hAnsi="Arial" w:cs="Arial"/>
          <w:lang w:eastAsia="en-GB"/>
        </w:rPr>
        <w:t>Holdo</w:t>
      </w:r>
      <w:proofErr w:type="spellEnd"/>
      <w:r w:rsidRPr="00396572">
        <w:rPr>
          <w:rFonts w:ascii="Arial" w:hAnsi="Arial" w:cs="Arial"/>
          <w:lang w:eastAsia="en-GB"/>
        </w:rPr>
        <w:t>, M. (2023). Critical Reflection: John Dewey’s Relational View of Transformative Learning. Journal of Transformative Education, 21(1), 9-25</w:t>
      </w:r>
    </w:p>
    <w:p w14:paraId="7C0815A7" w14:textId="20DBB1D9" w:rsidR="00EF0B83" w:rsidRDefault="00EF0B83" w:rsidP="00396572">
      <w:pPr>
        <w:spacing w:line="360" w:lineRule="auto"/>
        <w:rPr>
          <w:rFonts w:ascii="Arial" w:hAnsi="Arial" w:cs="Arial"/>
          <w:lang w:eastAsia="en-GB"/>
        </w:rPr>
      </w:pPr>
      <w:proofErr w:type="spellStart"/>
      <w:r w:rsidRPr="00396572">
        <w:rPr>
          <w:rFonts w:ascii="Arial" w:hAnsi="Arial" w:cs="Arial"/>
          <w:lang w:eastAsia="en-GB"/>
        </w:rPr>
        <w:t>Iltis</w:t>
      </w:r>
      <w:proofErr w:type="spellEnd"/>
      <w:r w:rsidRPr="00396572">
        <w:rPr>
          <w:rFonts w:ascii="Arial" w:hAnsi="Arial" w:cs="Arial"/>
          <w:lang w:eastAsia="en-GB"/>
        </w:rPr>
        <w:t>, A.S. and MacKay, D. (eds) (2024) The Oxford Handbook of Research Ethics. First edition. New York, NY: Oxford University Press. Chapter 1</w:t>
      </w:r>
    </w:p>
    <w:p w14:paraId="7C61F6D4" w14:textId="2469D52A" w:rsidR="00EF0B83" w:rsidRDefault="00EF0B83" w:rsidP="00396572">
      <w:pPr>
        <w:spacing w:line="360" w:lineRule="auto"/>
        <w:rPr>
          <w:rFonts w:ascii="Arial" w:hAnsi="Arial" w:cs="Arial"/>
          <w:lang w:eastAsia="en-GB"/>
        </w:rPr>
      </w:pPr>
      <w:r w:rsidRPr="00396572">
        <w:rPr>
          <w:rFonts w:ascii="Arial" w:hAnsi="Arial" w:cs="Arial"/>
          <w:lang w:eastAsia="en-GB"/>
        </w:rPr>
        <w:t>Lave, J. (1996). Teaching, as Learning, in Practice. Mind, Culture, and Activity, 3(3), 149–164</w:t>
      </w:r>
    </w:p>
    <w:p w14:paraId="4688777C" w14:textId="77777777" w:rsidR="00396572" w:rsidRPr="00396572" w:rsidRDefault="00396572" w:rsidP="00396572">
      <w:pPr>
        <w:spacing w:line="360" w:lineRule="auto"/>
        <w:rPr>
          <w:rFonts w:ascii="Arial" w:hAnsi="Arial" w:cs="Arial"/>
          <w:lang w:eastAsia="en-GB"/>
        </w:rPr>
      </w:pPr>
      <w:r w:rsidRPr="00396572">
        <w:rPr>
          <w:rFonts w:ascii="Arial" w:hAnsi="Arial" w:cs="Arial"/>
          <w:lang w:eastAsia="en-GB"/>
        </w:rPr>
        <w:t>Leavy, P. (ed.) (2020) The Oxford handbook of qualitative research. Second edition. New York, New York State: Oxford University Press</w:t>
      </w:r>
    </w:p>
    <w:p w14:paraId="31AFF64B" w14:textId="033F7298" w:rsidR="00396572" w:rsidRPr="00396572" w:rsidRDefault="00EF0B83" w:rsidP="00396572">
      <w:pPr>
        <w:spacing w:line="360" w:lineRule="auto"/>
        <w:rPr>
          <w:rFonts w:ascii="Arial" w:hAnsi="Arial" w:cs="Arial"/>
          <w:lang w:eastAsia="en-GB"/>
        </w:rPr>
      </w:pPr>
      <w:proofErr w:type="spellStart"/>
      <w:r w:rsidRPr="00396572">
        <w:rPr>
          <w:rFonts w:ascii="Arial" w:hAnsi="Arial" w:cs="Arial"/>
          <w:lang w:eastAsia="en-GB"/>
        </w:rPr>
        <w:t>Lotzkar</w:t>
      </w:r>
      <w:proofErr w:type="spellEnd"/>
      <w:r w:rsidRPr="00396572">
        <w:rPr>
          <w:rFonts w:ascii="Arial" w:hAnsi="Arial" w:cs="Arial"/>
          <w:lang w:eastAsia="en-GB"/>
        </w:rPr>
        <w:t xml:space="preserve"> M, Bottorff JL. An observational study of the development of a nurse-patient relationship. Clin </w:t>
      </w:r>
      <w:proofErr w:type="spellStart"/>
      <w:r w:rsidRPr="00396572">
        <w:rPr>
          <w:rFonts w:ascii="Arial" w:hAnsi="Arial" w:cs="Arial"/>
          <w:lang w:eastAsia="en-GB"/>
        </w:rPr>
        <w:t>Nurs</w:t>
      </w:r>
      <w:proofErr w:type="spellEnd"/>
      <w:r w:rsidRPr="00396572">
        <w:rPr>
          <w:rFonts w:ascii="Arial" w:hAnsi="Arial" w:cs="Arial"/>
          <w:lang w:eastAsia="en-GB"/>
        </w:rPr>
        <w:t xml:space="preserve"> Res. 2001 Aug;10(3)</w:t>
      </w:r>
      <w:r>
        <w:rPr>
          <w:rFonts w:ascii="Arial" w:hAnsi="Arial" w:cs="Arial"/>
          <w:lang w:eastAsia="en-GB"/>
        </w:rPr>
        <w:t>, p</w:t>
      </w:r>
      <w:r w:rsidRPr="00396572">
        <w:rPr>
          <w:rFonts w:ascii="Arial" w:hAnsi="Arial" w:cs="Arial"/>
          <w:lang w:eastAsia="en-GB"/>
        </w:rPr>
        <w:t>275-94</w:t>
      </w:r>
    </w:p>
    <w:p w14:paraId="5CE8743D" w14:textId="5CC034F4" w:rsidR="00396572" w:rsidRDefault="00396572" w:rsidP="00396572">
      <w:pPr>
        <w:spacing w:line="360" w:lineRule="auto"/>
        <w:rPr>
          <w:rFonts w:ascii="Arial" w:hAnsi="Arial" w:cs="Arial"/>
          <w:lang w:eastAsia="en-GB"/>
        </w:rPr>
      </w:pPr>
      <w:r w:rsidRPr="00396572">
        <w:rPr>
          <w:rFonts w:ascii="Arial" w:hAnsi="Arial" w:cs="Arial"/>
          <w:lang w:eastAsia="en-GB"/>
        </w:rPr>
        <w:t xml:space="preserve">Mackenzie N, Knipe S. Research dilemmas: paradigms, methods and methodology. Issues </w:t>
      </w:r>
      <w:proofErr w:type="spellStart"/>
      <w:r w:rsidRPr="00396572">
        <w:rPr>
          <w:rFonts w:ascii="Arial" w:hAnsi="Arial" w:cs="Arial"/>
          <w:lang w:eastAsia="en-GB"/>
        </w:rPr>
        <w:t>Educ</w:t>
      </w:r>
      <w:proofErr w:type="spellEnd"/>
      <w:r w:rsidRPr="00396572">
        <w:rPr>
          <w:rFonts w:ascii="Arial" w:hAnsi="Arial" w:cs="Arial"/>
          <w:lang w:eastAsia="en-GB"/>
        </w:rPr>
        <w:t xml:space="preserve"> Res. (2006) 16:193–205</w:t>
      </w:r>
    </w:p>
    <w:p w14:paraId="5630C9D4" w14:textId="409E24D6" w:rsidR="00EF0B83" w:rsidRPr="00396572" w:rsidRDefault="00EF0B83" w:rsidP="00396572">
      <w:pPr>
        <w:spacing w:line="360" w:lineRule="auto"/>
        <w:rPr>
          <w:rFonts w:ascii="Arial" w:hAnsi="Arial" w:cs="Arial"/>
        </w:rPr>
      </w:pPr>
      <w:proofErr w:type="spellStart"/>
      <w:r w:rsidRPr="00396572">
        <w:rPr>
          <w:rFonts w:ascii="Arial" w:hAnsi="Arial" w:cs="Arial"/>
          <w:lang w:eastAsia="en-GB"/>
        </w:rPr>
        <w:t>Mauthner</w:t>
      </w:r>
      <w:proofErr w:type="spellEnd"/>
      <w:r w:rsidRPr="00396572">
        <w:rPr>
          <w:rFonts w:ascii="Arial" w:hAnsi="Arial" w:cs="Arial"/>
          <w:lang w:eastAsia="en-GB"/>
        </w:rPr>
        <w:t>, M., Birch, M., Jessop, J. and Miller, T. (eds.) (2002), Ethics in Qualitative Research, London: Sage</w:t>
      </w:r>
    </w:p>
    <w:p w14:paraId="1112046C" w14:textId="77777777" w:rsidR="00396572" w:rsidRDefault="00396572" w:rsidP="00396572">
      <w:pPr>
        <w:spacing w:line="360" w:lineRule="auto"/>
        <w:rPr>
          <w:rFonts w:ascii="Arial" w:hAnsi="Arial" w:cs="Arial"/>
          <w:lang w:eastAsia="en-GB"/>
        </w:rPr>
      </w:pPr>
      <w:r w:rsidRPr="00396572">
        <w:rPr>
          <w:rFonts w:ascii="Arial" w:hAnsi="Arial" w:cs="Arial"/>
          <w:lang w:eastAsia="en-GB"/>
        </w:rPr>
        <w:t>Miller, J.T.M. (James T.M.) (ed.) (2021) The language of ontology. Oxford, England: Oxford University Press.</w:t>
      </w:r>
    </w:p>
    <w:p w14:paraId="07D5451A" w14:textId="7C9BAF5C" w:rsidR="00EF0B83" w:rsidRDefault="00EF0B83" w:rsidP="00396572">
      <w:pPr>
        <w:spacing w:line="360" w:lineRule="auto"/>
        <w:rPr>
          <w:rFonts w:ascii="Arial" w:hAnsi="Arial" w:cs="Arial"/>
          <w:lang w:eastAsia="en-GB"/>
        </w:rPr>
      </w:pPr>
      <w:r w:rsidRPr="00396572">
        <w:rPr>
          <w:rFonts w:ascii="Arial" w:hAnsi="Arial" w:cs="Arial"/>
          <w:lang w:eastAsia="en-GB"/>
        </w:rPr>
        <w:t xml:space="preserve">Moje, E. B. (2000). “To be Part of the Story”: The Literacy Practices of </w:t>
      </w:r>
      <w:proofErr w:type="spellStart"/>
      <w:r w:rsidRPr="00396572">
        <w:rPr>
          <w:rFonts w:ascii="Arial" w:hAnsi="Arial" w:cs="Arial"/>
          <w:lang w:eastAsia="en-GB"/>
        </w:rPr>
        <w:t>Gangsta</w:t>
      </w:r>
      <w:proofErr w:type="spellEnd"/>
      <w:r w:rsidRPr="00396572">
        <w:rPr>
          <w:rFonts w:ascii="Arial" w:hAnsi="Arial" w:cs="Arial"/>
          <w:lang w:eastAsia="en-GB"/>
        </w:rPr>
        <w:t xml:space="preserve"> Adolescents. Teachers College Record, 102(3), 651-690</w:t>
      </w:r>
    </w:p>
    <w:p w14:paraId="72871034" w14:textId="1A709B55" w:rsidR="00EF0B83" w:rsidRDefault="00EF0B83" w:rsidP="00396572">
      <w:pPr>
        <w:spacing w:line="360" w:lineRule="auto"/>
        <w:rPr>
          <w:rFonts w:ascii="Arial" w:hAnsi="Arial" w:cs="Arial"/>
          <w:lang w:eastAsia="en-GB"/>
        </w:rPr>
      </w:pPr>
      <w:r w:rsidRPr="00396572">
        <w:rPr>
          <w:rFonts w:ascii="Arial" w:hAnsi="Arial" w:cs="Arial"/>
          <w:lang w:eastAsia="en-GB"/>
        </w:rPr>
        <w:t xml:space="preserve">Moustakas, C. (1994), Phenomenological </w:t>
      </w:r>
      <w:proofErr w:type="spellStart"/>
      <w:r w:rsidRPr="00396572">
        <w:rPr>
          <w:rFonts w:ascii="Arial" w:hAnsi="Arial" w:cs="Arial"/>
          <w:lang w:eastAsia="en-GB"/>
        </w:rPr>
        <w:t>Resarch</w:t>
      </w:r>
      <w:proofErr w:type="spellEnd"/>
      <w:r w:rsidRPr="00396572">
        <w:rPr>
          <w:rFonts w:ascii="Arial" w:hAnsi="Arial" w:cs="Arial"/>
          <w:lang w:eastAsia="en-GB"/>
        </w:rPr>
        <w:t xml:space="preserve"> Methods, Thousand Oaks, California: Sage</w:t>
      </w:r>
    </w:p>
    <w:p w14:paraId="44FCBB98" w14:textId="05AF4946" w:rsidR="00396572" w:rsidRDefault="00396572" w:rsidP="00396572">
      <w:pPr>
        <w:spacing w:line="360" w:lineRule="auto"/>
        <w:rPr>
          <w:rFonts w:ascii="Arial" w:hAnsi="Arial" w:cs="Arial"/>
          <w:lang w:eastAsia="en-GB"/>
        </w:rPr>
      </w:pPr>
      <w:r w:rsidRPr="00396572">
        <w:rPr>
          <w:rFonts w:ascii="Arial" w:hAnsi="Arial" w:cs="Arial"/>
          <w:lang w:eastAsia="en-GB"/>
        </w:rPr>
        <w:lastRenderedPageBreak/>
        <w:t>Mungai .N.W. 2019 ‘Designing a PhD Proposal in Mixed Method Research’ (2021) in Research Anthology on Innovative Research Methodologies and Utilization Across Multiple Disciplines. IGI Global, pp. 211–221</w:t>
      </w:r>
    </w:p>
    <w:p w14:paraId="08E928E7" w14:textId="77777777" w:rsidR="00396572" w:rsidRPr="00396572" w:rsidRDefault="00396572" w:rsidP="00396572">
      <w:pPr>
        <w:spacing w:line="360" w:lineRule="auto"/>
        <w:rPr>
          <w:rFonts w:ascii="Arial" w:hAnsi="Arial" w:cs="Arial"/>
          <w:lang w:eastAsia="en-GB"/>
        </w:rPr>
      </w:pPr>
      <w:proofErr w:type="spellStart"/>
      <w:r w:rsidRPr="00396572">
        <w:rPr>
          <w:rFonts w:ascii="Arial" w:hAnsi="Arial" w:cs="Arial"/>
          <w:lang w:eastAsia="en-GB"/>
        </w:rPr>
        <w:t>Nind</w:t>
      </w:r>
      <w:proofErr w:type="spellEnd"/>
      <w:r w:rsidRPr="00396572">
        <w:rPr>
          <w:rFonts w:ascii="Arial" w:hAnsi="Arial" w:cs="Arial"/>
          <w:lang w:eastAsia="en-GB"/>
        </w:rPr>
        <w:t xml:space="preserve"> .M., Curtin .A., Hall .K. (2016) Research methods for pedagogy. London: Bloomsbury</w:t>
      </w:r>
    </w:p>
    <w:p w14:paraId="43FD251E" w14:textId="77777777" w:rsidR="00EF0B83" w:rsidRPr="00396572" w:rsidRDefault="00EF0B83" w:rsidP="00EF0B83">
      <w:pPr>
        <w:spacing w:line="360" w:lineRule="auto"/>
        <w:rPr>
          <w:rFonts w:ascii="Arial" w:hAnsi="Arial" w:cs="Arial"/>
          <w:lang w:eastAsia="en-GB"/>
        </w:rPr>
      </w:pPr>
      <w:r w:rsidRPr="00396572">
        <w:rPr>
          <w:rFonts w:ascii="Arial" w:hAnsi="Arial" w:cs="Arial"/>
          <w:lang w:eastAsia="en-GB"/>
        </w:rPr>
        <w:t>Novikov, A., &amp; Novikov, D. (2013). Research methodology: From philosophy of science to research design. CRC Press</w:t>
      </w:r>
    </w:p>
    <w:p w14:paraId="5B5FE536" w14:textId="36E9B725" w:rsidR="00396572" w:rsidRPr="00396572" w:rsidRDefault="00EF0B83" w:rsidP="00396572">
      <w:pPr>
        <w:spacing w:line="360" w:lineRule="auto"/>
        <w:rPr>
          <w:rFonts w:ascii="Arial" w:hAnsi="Arial" w:cs="Arial"/>
          <w:lang w:eastAsia="en-GB"/>
        </w:rPr>
      </w:pPr>
      <w:r w:rsidRPr="00396572">
        <w:rPr>
          <w:rFonts w:ascii="Arial" w:hAnsi="Arial" w:cs="Arial"/>
          <w:lang w:eastAsia="en-GB"/>
        </w:rPr>
        <w:t>O’Sullivan</w:t>
      </w:r>
      <w:r>
        <w:rPr>
          <w:rFonts w:ascii="Arial" w:hAnsi="Arial" w:cs="Arial"/>
          <w:lang w:eastAsia="en-GB"/>
        </w:rPr>
        <w:t xml:space="preserve"> .T.A.</w:t>
      </w:r>
      <w:r w:rsidRPr="00396572">
        <w:rPr>
          <w:rFonts w:ascii="Arial" w:hAnsi="Arial" w:cs="Arial"/>
          <w:lang w:eastAsia="en-GB"/>
        </w:rPr>
        <w:t>, Curtis G. Jefferson</w:t>
      </w:r>
      <w:r>
        <w:rPr>
          <w:rFonts w:ascii="Arial" w:hAnsi="Arial" w:cs="Arial"/>
          <w:lang w:eastAsia="en-GB"/>
        </w:rPr>
        <w:t xml:space="preserve"> (2020) </w:t>
      </w:r>
      <w:r w:rsidRPr="00396572">
        <w:rPr>
          <w:rFonts w:ascii="Arial" w:hAnsi="Arial" w:cs="Arial"/>
          <w:lang w:eastAsia="en-GB"/>
        </w:rPr>
        <w:t>A Review of Strategies for Enhancing Clarity and Reader Accessibility of Qualitative Research Results, American Journal of Pharmaceutical Education, Volume 84, Issue 1</w:t>
      </w:r>
    </w:p>
    <w:p w14:paraId="3C2C0994" w14:textId="2739B2A4" w:rsidR="00396572" w:rsidRPr="00EF0B83" w:rsidRDefault="00396572" w:rsidP="00EF0B83">
      <w:pPr>
        <w:spacing w:line="360" w:lineRule="auto"/>
        <w:rPr>
          <w:rFonts w:ascii="Arial" w:hAnsi="Arial" w:cs="Arial"/>
          <w:lang w:eastAsia="en-GB"/>
        </w:rPr>
      </w:pPr>
      <w:r w:rsidRPr="00396572">
        <w:rPr>
          <w:rFonts w:ascii="Arial" w:hAnsi="Arial" w:cs="Arial"/>
          <w:lang w:eastAsia="en-GB"/>
        </w:rPr>
        <w:t>Patterson, M. and Williams, D. (1998). Paradigms and problems: The practice of social science in natural resource management. Society and Natural Resources, 11, 3: 279-295</w:t>
      </w:r>
    </w:p>
    <w:p w14:paraId="213F7212" w14:textId="6FD6D2EC" w:rsidR="00396572" w:rsidRPr="00396572" w:rsidRDefault="00396572" w:rsidP="00396572">
      <w:pPr>
        <w:spacing w:line="360" w:lineRule="auto"/>
        <w:rPr>
          <w:rFonts w:ascii="Arial" w:hAnsi="Arial" w:cs="Arial"/>
          <w:lang w:eastAsia="en-GB"/>
        </w:rPr>
      </w:pPr>
      <w:r w:rsidRPr="00396572">
        <w:rPr>
          <w:rFonts w:ascii="Arial" w:hAnsi="Arial" w:cs="Arial"/>
          <w:lang w:eastAsia="en-GB"/>
        </w:rPr>
        <w:t>Reid, G. (2016). Dyslexia: A practitioner’s handbook (Fifth edition). Wiley Blackwell</w:t>
      </w:r>
    </w:p>
    <w:p w14:paraId="71FFEB1C" w14:textId="3F9BDB7D" w:rsidR="00396572" w:rsidRDefault="00396572" w:rsidP="00396572">
      <w:pPr>
        <w:spacing w:line="360" w:lineRule="auto"/>
        <w:rPr>
          <w:rFonts w:ascii="Arial" w:hAnsi="Arial" w:cs="Arial"/>
          <w:lang w:eastAsia="en-GB"/>
        </w:rPr>
      </w:pPr>
      <w:r w:rsidRPr="00396572">
        <w:rPr>
          <w:rFonts w:ascii="Arial" w:hAnsi="Arial" w:cs="Arial"/>
          <w:lang w:eastAsia="en-GB"/>
        </w:rPr>
        <w:t>Rescuer</w:t>
      </w:r>
      <w:r w:rsidRPr="00396572">
        <w:rPr>
          <w:rFonts w:ascii="Arial" w:hAnsi="Arial" w:cs="Arial"/>
          <w:lang w:eastAsia="en-GB"/>
        </w:rPr>
        <w:t>, N. (2003). Epistemology: An Introduction to the Theory of Knowledge. SUNY Press</w:t>
      </w:r>
    </w:p>
    <w:p w14:paraId="29CC161A" w14:textId="543EC87A" w:rsidR="00EF0B83" w:rsidRPr="00396572" w:rsidRDefault="00EF0B83" w:rsidP="00EF0B83">
      <w:pPr>
        <w:spacing w:line="360" w:lineRule="auto"/>
        <w:rPr>
          <w:rFonts w:ascii="Arial" w:hAnsi="Arial" w:cs="Arial"/>
          <w:lang w:eastAsia="en-GB"/>
        </w:rPr>
      </w:pPr>
      <w:r w:rsidRPr="00396572">
        <w:rPr>
          <w:rFonts w:ascii="Arial" w:hAnsi="Arial" w:cs="Arial"/>
          <w:lang w:eastAsia="en-GB"/>
        </w:rPr>
        <w:t xml:space="preserve">Rowe </w:t>
      </w:r>
      <w:r>
        <w:rPr>
          <w:rFonts w:ascii="Arial" w:hAnsi="Arial" w:cs="Arial"/>
          <w:lang w:eastAsia="en-GB"/>
        </w:rPr>
        <w:t>.</w:t>
      </w:r>
      <w:r w:rsidRPr="00396572">
        <w:rPr>
          <w:rFonts w:ascii="Arial" w:hAnsi="Arial" w:cs="Arial"/>
          <w:lang w:eastAsia="en-GB"/>
        </w:rPr>
        <w:t>V.C. (2009) ‘Using video-stimulated recall as a basis for interviews: some experiences from the field’, Music education research, 11(4), pp. 425–437</w:t>
      </w:r>
    </w:p>
    <w:p w14:paraId="3F39DC7A" w14:textId="28B2EF40" w:rsidR="00EF0B83" w:rsidRDefault="00EF0B83" w:rsidP="00396572">
      <w:pPr>
        <w:spacing w:line="360" w:lineRule="auto"/>
        <w:rPr>
          <w:rFonts w:ascii="Arial" w:hAnsi="Arial" w:cs="Arial"/>
          <w:lang w:eastAsia="en-GB"/>
        </w:rPr>
      </w:pPr>
      <w:r w:rsidRPr="00396572">
        <w:rPr>
          <w:rFonts w:ascii="Arial" w:hAnsi="Arial" w:cs="Arial"/>
          <w:lang w:eastAsia="en-GB"/>
        </w:rPr>
        <w:t>Takeuchi, M. A. and Bryan, V. (2018) ‘Video-mediated interviews to reveal multiple voices in peer collaboration for mathematics learning in groups’, International Journal of Research &amp; Method in Education, 42(2), pp. 124–136</w:t>
      </w:r>
    </w:p>
    <w:p w14:paraId="67157E2B" w14:textId="77777777" w:rsidR="00396572" w:rsidRDefault="00396572" w:rsidP="00396572">
      <w:pPr>
        <w:spacing w:line="360" w:lineRule="auto"/>
        <w:rPr>
          <w:rFonts w:ascii="Arial" w:hAnsi="Arial" w:cs="Arial"/>
          <w:lang w:eastAsia="en-GB"/>
        </w:rPr>
      </w:pPr>
      <w:proofErr w:type="spellStart"/>
      <w:r w:rsidRPr="00396572">
        <w:rPr>
          <w:rFonts w:ascii="Arial" w:hAnsi="Arial" w:cs="Arial"/>
          <w:lang w:eastAsia="en-GB"/>
        </w:rPr>
        <w:t>Trifonas</w:t>
      </w:r>
      <w:proofErr w:type="spellEnd"/>
      <w:r w:rsidRPr="00396572">
        <w:rPr>
          <w:rFonts w:ascii="Arial" w:hAnsi="Arial" w:cs="Arial"/>
          <w:lang w:eastAsia="en-GB"/>
        </w:rPr>
        <w:t>, P. P. (2009) ‘Deconstructing research: paradigms lost’, International Journal of Research &amp; Method in Education, 32(3), pp. 297–308</w:t>
      </w:r>
    </w:p>
    <w:p w14:paraId="28800C80" w14:textId="77777777" w:rsidR="00EF0B83" w:rsidRPr="00396572" w:rsidRDefault="00EF0B83" w:rsidP="00EF0B83">
      <w:pPr>
        <w:spacing w:line="360" w:lineRule="auto"/>
        <w:rPr>
          <w:rFonts w:ascii="Arial" w:hAnsi="Arial" w:cs="Arial"/>
          <w:lang w:eastAsia="en-GB"/>
        </w:rPr>
      </w:pPr>
      <w:r w:rsidRPr="00396572">
        <w:rPr>
          <w:rFonts w:ascii="Arial" w:hAnsi="Arial" w:cs="Arial"/>
          <w:lang w:eastAsia="en-GB"/>
        </w:rPr>
        <w:t>Wiles, R. (2013) What are Qualitative Research Ethics? (pp. 93–96). London: Bloomsbury Academic.</w:t>
      </w:r>
    </w:p>
    <w:p w14:paraId="0FFAA5B4" w14:textId="77777777" w:rsidR="00396572" w:rsidRPr="00396572" w:rsidRDefault="00396572" w:rsidP="00396572">
      <w:pPr>
        <w:spacing w:line="360" w:lineRule="auto"/>
        <w:rPr>
          <w:rFonts w:ascii="Arial" w:hAnsi="Arial" w:cs="Arial"/>
          <w:lang w:eastAsia="en-GB"/>
        </w:rPr>
      </w:pPr>
      <w:proofErr w:type="spellStart"/>
      <w:r w:rsidRPr="00396572">
        <w:rPr>
          <w:rFonts w:ascii="Arial" w:hAnsi="Arial" w:cs="Arial"/>
          <w:lang w:eastAsia="en-GB"/>
        </w:rPr>
        <w:t>Yvonna</w:t>
      </w:r>
      <w:proofErr w:type="spellEnd"/>
      <w:r w:rsidRPr="00396572">
        <w:rPr>
          <w:rFonts w:ascii="Arial" w:hAnsi="Arial" w:cs="Arial"/>
          <w:lang w:eastAsia="en-GB"/>
        </w:rPr>
        <w:t xml:space="preserve"> S. Lincoln, Susan A. </w:t>
      </w:r>
      <w:proofErr w:type="spellStart"/>
      <w:r w:rsidRPr="00396572">
        <w:rPr>
          <w:rFonts w:ascii="Arial" w:hAnsi="Arial" w:cs="Arial"/>
          <w:lang w:eastAsia="en-GB"/>
        </w:rPr>
        <w:t>Lynham</w:t>
      </w:r>
      <w:proofErr w:type="spellEnd"/>
      <w:r w:rsidRPr="00396572">
        <w:rPr>
          <w:rFonts w:ascii="Arial" w:hAnsi="Arial" w:cs="Arial"/>
          <w:lang w:eastAsia="en-GB"/>
        </w:rPr>
        <w:t xml:space="preserve">, Egon G. Guba 2011. Paradigms and perspectives in contention. In The Sage Handbook of Qualitative Research. Edited by Norman K. Denzin and </w:t>
      </w:r>
      <w:proofErr w:type="spellStart"/>
      <w:r w:rsidRPr="00396572">
        <w:rPr>
          <w:rFonts w:ascii="Arial" w:hAnsi="Arial" w:cs="Arial"/>
          <w:lang w:eastAsia="en-GB"/>
        </w:rPr>
        <w:t>Yvonna</w:t>
      </w:r>
      <w:proofErr w:type="spellEnd"/>
      <w:r w:rsidRPr="00396572">
        <w:rPr>
          <w:rFonts w:ascii="Arial" w:hAnsi="Arial" w:cs="Arial"/>
          <w:lang w:eastAsia="en-GB"/>
        </w:rPr>
        <w:t xml:space="preserve"> S. Lincoln. Thousand Oaks: Sage Publications, pp. 92–94</w:t>
      </w:r>
    </w:p>
    <w:p w14:paraId="75887B99" w14:textId="77777777" w:rsidR="00396572" w:rsidRPr="00396572" w:rsidRDefault="00396572" w:rsidP="00396572">
      <w:pPr>
        <w:spacing w:line="360" w:lineRule="auto"/>
        <w:rPr>
          <w:rFonts w:ascii="Arial" w:hAnsi="Arial" w:cs="Arial"/>
          <w:lang w:eastAsia="en-GB"/>
        </w:rPr>
      </w:pPr>
    </w:p>
    <w:p w14:paraId="130DDAB5" w14:textId="77777777" w:rsidR="00396572" w:rsidRPr="00396572" w:rsidRDefault="00396572" w:rsidP="00396572">
      <w:pPr>
        <w:spacing w:line="360" w:lineRule="auto"/>
        <w:rPr>
          <w:rFonts w:ascii="Arial" w:hAnsi="Arial" w:cs="Arial"/>
          <w:lang w:eastAsia="en-GB"/>
        </w:rPr>
      </w:pPr>
    </w:p>
    <w:p w14:paraId="38DC6CA8" w14:textId="77777777" w:rsidR="00396572" w:rsidRPr="00396572" w:rsidRDefault="00396572" w:rsidP="00396572">
      <w:pPr>
        <w:spacing w:line="360" w:lineRule="auto"/>
        <w:rPr>
          <w:rFonts w:ascii="Arial" w:hAnsi="Arial" w:cs="Arial"/>
          <w:lang w:eastAsia="en-GB"/>
        </w:rPr>
      </w:pPr>
    </w:p>
    <w:p w14:paraId="10A102D8" w14:textId="77777777" w:rsidR="00396572" w:rsidRPr="00396572" w:rsidRDefault="00396572" w:rsidP="00396572">
      <w:pPr>
        <w:spacing w:line="360" w:lineRule="auto"/>
        <w:rPr>
          <w:rFonts w:ascii="Arial" w:hAnsi="Arial" w:cs="Arial"/>
          <w:lang w:eastAsia="en-GB"/>
        </w:rPr>
      </w:pPr>
    </w:p>
    <w:p w14:paraId="16794EE6" w14:textId="77777777" w:rsidR="00396572" w:rsidRPr="00396572" w:rsidRDefault="00396572" w:rsidP="00396572">
      <w:pPr>
        <w:spacing w:line="360" w:lineRule="auto"/>
        <w:rPr>
          <w:rFonts w:ascii="Arial" w:hAnsi="Arial" w:cs="Arial"/>
          <w:lang w:eastAsia="en-GB"/>
        </w:rPr>
      </w:pPr>
    </w:p>
    <w:p w14:paraId="62E8103F" w14:textId="77777777" w:rsidR="00396572" w:rsidRPr="00396572" w:rsidRDefault="00396572" w:rsidP="00396572">
      <w:pPr>
        <w:spacing w:line="360" w:lineRule="auto"/>
        <w:rPr>
          <w:rFonts w:ascii="Arial" w:hAnsi="Arial" w:cs="Arial"/>
          <w:lang w:eastAsia="en-GB"/>
        </w:rPr>
      </w:pPr>
    </w:p>
    <w:p w14:paraId="30ABFBEE" w14:textId="77777777" w:rsidR="00396572" w:rsidRPr="00396572" w:rsidRDefault="00396572" w:rsidP="00396572">
      <w:pPr>
        <w:spacing w:line="360" w:lineRule="auto"/>
        <w:rPr>
          <w:rFonts w:ascii="Arial" w:hAnsi="Arial" w:cs="Arial"/>
          <w:lang w:eastAsia="en-GB"/>
        </w:rPr>
      </w:pPr>
    </w:p>
    <w:p w14:paraId="1FD60E9E" w14:textId="77777777" w:rsidR="00396572" w:rsidRPr="00396572" w:rsidRDefault="00396572" w:rsidP="00396572">
      <w:pPr>
        <w:spacing w:line="360" w:lineRule="auto"/>
        <w:rPr>
          <w:rFonts w:ascii="Arial" w:hAnsi="Arial" w:cs="Arial"/>
          <w:lang w:eastAsia="en-GB"/>
        </w:rPr>
      </w:pPr>
    </w:p>
    <w:p w14:paraId="59FD5F2A" w14:textId="77777777" w:rsidR="00396572" w:rsidRPr="00396572" w:rsidRDefault="00396572" w:rsidP="00396572">
      <w:pPr>
        <w:spacing w:line="360" w:lineRule="auto"/>
        <w:rPr>
          <w:rFonts w:ascii="Arial" w:hAnsi="Arial" w:cs="Arial"/>
          <w:lang w:eastAsia="en-GB"/>
        </w:rPr>
      </w:pPr>
    </w:p>
    <w:p w14:paraId="5FAFA319" w14:textId="77777777" w:rsidR="00396572" w:rsidRPr="00396572" w:rsidRDefault="00396572" w:rsidP="00396572">
      <w:pPr>
        <w:spacing w:line="360" w:lineRule="auto"/>
        <w:rPr>
          <w:rFonts w:ascii="Arial" w:hAnsi="Arial" w:cs="Arial"/>
          <w:lang w:eastAsia="en-GB"/>
        </w:rPr>
      </w:pPr>
    </w:p>
    <w:p w14:paraId="535DFBDE" w14:textId="77777777" w:rsidR="00396572" w:rsidRPr="00396572" w:rsidRDefault="00396572" w:rsidP="00396572">
      <w:pPr>
        <w:spacing w:line="360" w:lineRule="auto"/>
        <w:rPr>
          <w:rFonts w:ascii="Arial" w:hAnsi="Arial" w:cs="Arial"/>
          <w:lang w:eastAsia="en-GB"/>
        </w:rPr>
      </w:pPr>
    </w:p>
    <w:p w14:paraId="57944C96" w14:textId="0E9A562F" w:rsidR="00396572" w:rsidRPr="00396572" w:rsidRDefault="00396572" w:rsidP="00396572">
      <w:pPr>
        <w:spacing w:line="360" w:lineRule="auto"/>
        <w:rPr>
          <w:rFonts w:ascii="Arial" w:hAnsi="Arial" w:cs="Arial"/>
          <w:lang w:eastAsia="en-GB"/>
        </w:rPr>
      </w:pPr>
    </w:p>
    <w:p w14:paraId="6F4B07A2" w14:textId="77777777" w:rsidR="00396572" w:rsidRPr="00396572" w:rsidRDefault="00396572" w:rsidP="00396572">
      <w:pPr>
        <w:spacing w:line="360" w:lineRule="auto"/>
        <w:rPr>
          <w:rFonts w:ascii="Arial" w:hAnsi="Arial" w:cs="Arial"/>
          <w:lang w:eastAsia="en-GB"/>
        </w:rPr>
      </w:pPr>
    </w:p>
    <w:p w14:paraId="7B0FA4AE" w14:textId="77777777" w:rsidR="00396572" w:rsidRPr="00396572" w:rsidRDefault="00396572" w:rsidP="00396572">
      <w:pPr>
        <w:spacing w:line="360" w:lineRule="auto"/>
        <w:rPr>
          <w:rFonts w:ascii="Arial" w:hAnsi="Arial" w:cs="Arial"/>
          <w:lang w:eastAsia="en-GB"/>
        </w:rPr>
      </w:pPr>
    </w:p>
    <w:p w14:paraId="4C00C4BE" w14:textId="77777777" w:rsidR="00396572" w:rsidRPr="00396572" w:rsidRDefault="00396572" w:rsidP="00396572">
      <w:pPr>
        <w:spacing w:line="360" w:lineRule="auto"/>
        <w:rPr>
          <w:rFonts w:ascii="Arial" w:hAnsi="Arial" w:cs="Arial"/>
          <w:lang w:eastAsia="en-GB"/>
        </w:rPr>
      </w:pPr>
    </w:p>
    <w:p w14:paraId="1268D7F4" w14:textId="77777777" w:rsidR="00396572" w:rsidRPr="00396572" w:rsidRDefault="00396572" w:rsidP="00396572">
      <w:pPr>
        <w:spacing w:line="360" w:lineRule="auto"/>
        <w:rPr>
          <w:rFonts w:ascii="Arial" w:hAnsi="Arial" w:cs="Arial"/>
          <w:lang w:eastAsia="en-GB"/>
        </w:rPr>
      </w:pPr>
    </w:p>
    <w:p w14:paraId="5B31755E" w14:textId="7D438E55" w:rsidR="00396572" w:rsidRPr="00396572" w:rsidRDefault="00396572" w:rsidP="00396572">
      <w:pPr>
        <w:spacing w:line="360" w:lineRule="auto"/>
        <w:rPr>
          <w:rFonts w:ascii="Arial" w:hAnsi="Arial" w:cs="Arial"/>
          <w:lang w:eastAsia="en-GB"/>
        </w:rPr>
      </w:pPr>
    </w:p>
    <w:p w14:paraId="13708D2A" w14:textId="77777777" w:rsidR="00396572" w:rsidRPr="00396572" w:rsidRDefault="00396572" w:rsidP="00396572">
      <w:pPr>
        <w:spacing w:line="360" w:lineRule="auto"/>
        <w:rPr>
          <w:rFonts w:ascii="Arial" w:hAnsi="Arial" w:cs="Arial"/>
          <w:lang w:eastAsia="en-GB"/>
        </w:rPr>
      </w:pPr>
    </w:p>
    <w:p w14:paraId="51B69368" w14:textId="77777777" w:rsidR="00396572" w:rsidRPr="00396572" w:rsidRDefault="00396572" w:rsidP="00396572">
      <w:pPr>
        <w:spacing w:line="360" w:lineRule="auto"/>
        <w:rPr>
          <w:rFonts w:ascii="Arial" w:hAnsi="Arial" w:cs="Arial"/>
          <w:lang w:eastAsia="en-GB"/>
        </w:rPr>
      </w:pPr>
    </w:p>
    <w:p w14:paraId="6441E4C8" w14:textId="600CE85A" w:rsidR="00396572" w:rsidRPr="00396572" w:rsidRDefault="00396572" w:rsidP="00396572">
      <w:pPr>
        <w:spacing w:line="360" w:lineRule="auto"/>
        <w:rPr>
          <w:rFonts w:ascii="Arial" w:hAnsi="Arial" w:cs="Arial"/>
          <w:lang w:eastAsia="en-GB"/>
        </w:rPr>
      </w:pPr>
      <w:r w:rsidRPr="00396572">
        <w:rPr>
          <w:rFonts w:ascii="Arial" w:hAnsi="Arial" w:cs="Arial"/>
          <w:lang w:eastAsia="en-GB"/>
        </w:rPr>
        <w:t>.</w:t>
      </w:r>
    </w:p>
    <w:sectPr w:rsidR="00396572" w:rsidRPr="00396572">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9D9879" w14:textId="77777777" w:rsidR="00054E65" w:rsidRDefault="00054E65" w:rsidP="00215978">
      <w:pPr>
        <w:spacing w:after="0" w:line="240" w:lineRule="auto"/>
      </w:pPr>
      <w:r>
        <w:separator/>
      </w:r>
    </w:p>
  </w:endnote>
  <w:endnote w:type="continuationSeparator" w:id="0">
    <w:p w14:paraId="2002F716" w14:textId="77777777" w:rsidR="00054E65" w:rsidRDefault="00054E65" w:rsidP="00215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15EB41" w14:textId="77777777" w:rsidR="001249F7" w:rsidRDefault="001249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533054"/>
      <w:docPartObj>
        <w:docPartGallery w:val="Page Numbers (Bottom of Page)"/>
        <w:docPartUnique/>
      </w:docPartObj>
    </w:sdtPr>
    <w:sdtEndPr>
      <w:rPr>
        <w:noProof/>
      </w:rPr>
    </w:sdtEndPr>
    <w:sdtContent>
      <w:p w14:paraId="6700CF35" w14:textId="768DF2D4" w:rsidR="00215978" w:rsidRDefault="002159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CF07DF" w14:textId="77777777" w:rsidR="00215978" w:rsidRDefault="0021597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759FA6" w14:textId="77777777" w:rsidR="001249F7" w:rsidRDefault="001249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3A52D" w14:textId="77777777" w:rsidR="00054E65" w:rsidRDefault="00054E65" w:rsidP="00215978">
      <w:pPr>
        <w:spacing w:after="0" w:line="240" w:lineRule="auto"/>
      </w:pPr>
      <w:r>
        <w:separator/>
      </w:r>
    </w:p>
  </w:footnote>
  <w:footnote w:type="continuationSeparator" w:id="0">
    <w:p w14:paraId="26182768" w14:textId="77777777" w:rsidR="00054E65" w:rsidRDefault="00054E65" w:rsidP="002159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89043" w14:textId="77777777" w:rsidR="001249F7" w:rsidRDefault="001249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A9F2D" w14:textId="3E6925C4" w:rsidR="00215978" w:rsidRDefault="00215978">
    <w:pPr>
      <w:pStyle w:val="Header"/>
    </w:pPr>
    <w:r>
      <w:rPr>
        <w:rFonts w:ascii="Arial" w:hAnsi="Arial" w:cs="Arial"/>
        <w:sz w:val="18"/>
        <w:szCs w:val="18"/>
        <w:shd w:val="clear" w:color="auto" w:fill="F2F2F2"/>
      </w:rPr>
      <w:t>Jessica Sanchez-2317330-</w:t>
    </w:r>
    <w:r>
      <w:rPr>
        <w:rFonts w:ascii="Arial" w:hAnsi="Arial" w:cs="Arial"/>
        <w:sz w:val="18"/>
        <w:szCs w:val="18"/>
        <w:shd w:val="clear" w:color="auto" w:fill="F2F2F2"/>
      </w:rPr>
      <w:t>MA Professional Practice (Voice Pedagogy): Module 2/ BMPF7323</w:t>
    </w:r>
  </w:p>
  <w:p w14:paraId="307C54FF" w14:textId="77777777" w:rsidR="00215978" w:rsidRDefault="0021597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BD839" w14:textId="77777777" w:rsidR="001249F7" w:rsidRDefault="001249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46671"/>
    <w:multiLevelType w:val="multilevel"/>
    <w:tmpl w:val="B06C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2942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A0C"/>
    <w:rsid w:val="00016808"/>
    <w:rsid w:val="00054E65"/>
    <w:rsid w:val="000569C7"/>
    <w:rsid w:val="00103FAB"/>
    <w:rsid w:val="0011377C"/>
    <w:rsid w:val="001249F7"/>
    <w:rsid w:val="00215978"/>
    <w:rsid w:val="00396572"/>
    <w:rsid w:val="00443F7D"/>
    <w:rsid w:val="0050041D"/>
    <w:rsid w:val="005C4EB1"/>
    <w:rsid w:val="005F6615"/>
    <w:rsid w:val="006E0AA0"/>
    <w:rsid w:val="00A12556"/>
    <w:rsid w:val="00AE00AB"/>
    <w:rsid w:val="00B236E7"/>
    <w:rsid w:val="00C60E96"/>
    <w:rsid w:val="00C76085"/>
    <w:rsid w:val="00CD570C"/>
    <w:rsid w:val="00D22621"/>
    <w:rsid w:val="00E72A0C"/>
    <w:rsid w:val="00EF0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BC387"/>
  <w15:chartTrackingRefBased/>
  <w15:docId w15:val="{7FC0E00D-393F-415D-AEDC-4FE574882A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72A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215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978"/>
  </w:style>
  <w:style w:type="paragraph" w:styleId="Footer">
    <w:name w:val="footer"/>
    <w:basedOn w:val="Normal"/>
    <w:link w:val="FooterChar"/>
    <w:uiPriority w:val="99"/>
    <w:unhideWhenUsed/>
    <w:rsid w:val="00215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978"/>
  </w:style>
  <w:style w:type="table" w:styleId="TableGrid">
    <w:name w:val="Table Grid"/>
    <w:basedOn w:val="TableNormal"/>
    <w:uiPriority w:val="39"/>
    <w:rsid w:val="006E0A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E0AA0"/>
    <w:rPr>
      <w:color w:val="0000FF"/>
      <w:u w:val="single"/>
    </w:rPr>
  </w:style>
  <w:style w:type="character" w:styleId="UnresolvedMention">
    <w:name w:val="Unresolved Mention"/>
    <w:basedOn w:val="DefaultParagraphFont"/>
    <w:uiPriority w:val="99"/>
    <w:semiHidden/>
    <w:unhideWhenUsed/>
    <w:rsid w:val="003965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1658964">
      <w:bodyDiv w:val="1"/>
      <w:marLeft w:val="0"/>
      <w:marRight w:val="0"/>
      <w:marTop w:val="0"/>
      <w:marBottom w:val="0"/>
      <w:divBdr>
        <w:top w:val="none" w:sz="0" w:space="0" w:color="auto"/>
        <w:left w:val="none" w:sz="0" w:space="0" w:color="auto"/>
        <w:bottom w:val="none" w:sz="0" w:space="0" w:color="auto"/>
        <w:right w:val="none" w:sz="0" w:space="0" w:color="auto"/>
      </w:divBdr>
    </w:div>
    <w:div w:id="1126697203">
      <w:bodyDiv w:val="1"/>
      <w:marLeft w:val="0"/>
      <w:marRight w:val="0"/>
      <w:marTop w:val="0"/>
      <w:marBottom w:val="0"/>
      <w:divBdr>
        <w:top w:val="none" w:sz="0" w:space="0" w:color="auto"/>
        <w:left w:val="none" w:sz="0" w:space="0" w:color="auto"/>
        <w:bottom w:val="none" w:sz="0" w:space="0" w:color="auto"/>
        <w:right w:val="none" w:sz="0" w:space="0" w:color="auto"/>
      </w:divBdr>
    </w:div>
    <w:div w:id="1131823789">
      <w:bodyDiv w:val="1"/>
      <w:marLeft w:val="0"/>
      <w:marRight w:val="0"/>
      <w:marTop w:val="0"/>
      <w:marBottom w:val="0"/>
      <w:divBdr>
        <w:top w:val="none" w:sz="0" w:space="0" w:color="auto"/>
        <w:left w:val="none" w:sz="0" w:space="0" w:color="auto"/>
        <w:bottom w:val="none" w:sz="0" w:space="0" w:color="auto"/>
        <w:right w:val="none" w:sz="0" w:space="0" w:color="auto"/>
      </w:divBdr>
    </w:div>
    <w:div w:id="1748841554">
      <w:bodyDiv w:val="1"/>
      <w:marLeft w:val="0"/>
      <w:marRight w:val="0"/>
      <w:marTop w:val="0"/>
      <w:marBottom w:val="0"/>
      <w:divBdr>
        <w:top w:val="none" w:sz="0" w:space="0" w:color="auto"/>
        <w:left w:val="none" w:sz="0" w:space="0" w:color="auto"/>
        <w:bottom w:val="none" w:sz="0" w:space="0" w:color="auto"/>
        <w:right w:val="none" w:sz="0" w:space="0" w:color="auto"/>
      </w:divBdr>
    </w:div>
    <w:div w:id="1973752165">
      <w:bodyDiv w:val="1"/>
      <w:marLeft w:val="0"/>
      <w:marRight w:val="0"/>
      <w:marTop w:val="0"/>
      <w:marBottom w:val="0"/>
      <w:divBdr>
        <w:top w:val="none" w:sz="0" w:space="0" w:color="auto"/>
        <w:left w:val="none" w:sz="0" w:space="0" w:color="auto"/>
        <w:bottom w:val="none" w:sz="0" w:space="0" w:color="auto"/>
        <w:right w:val="none" w:sz="0" w:space="0" w:color="auto"/>
      </w:divBdr>
    </w:div>
    <w:div w:id="2108192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bdadyslexia.org.uk/dyslexia"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5272</Words>
  <Characters>30057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Sanchez</dc:creator>
  <cp:keywords/>
  <dc:description/>
  <cp:lastModifiedBy>Jess Sanchez</cp:lastModifiedBy>
  <cp:revision>2</cp:revision>
  <dcterms:created xsi:type="dcterms:W3CDTF">2024-08-22T13:14:00Z</dcterms:created>
  <dcterms:modified xsi:type="dcterms:W3CDTF">2024-08-22T13:14:00Z</dcterms:modified>
</cp:coreProperties>
</file>