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43A3C" w14:textId="77777777" w:rsidR="00DB0FEE" w:rsidRDefault="00DB0FEE" w:rsidP="00DB0FEE">
      <w:pPr>
        <w:spacing w:line="276" w:lineRule="auto"/>
        <w:jc w:val="center"/>
        <w:rPr>
          <w:b/>
          <w:sz w:val="28"/>
        </w:rPr>
      </w:pPr>
    </w:p>
    <w:p w14:paraId="075AD5C9" w14:textId="77777777" w:rsidR="00DB0FEE" w:rsidRDefault="00DB0FEE" w:rsidP="00DB0FEE">
      <w:pPr>
        <w:spacing w:line="276" w:lineRule="auto"/>
        <w:jc w:val="center"/>
        <w:rPr>
          <w:b/>
          <w:sz w:val="28"/>
        </w:rPr>
      </w:pPr>
    </w:p>
    <w:p w14:paraId="42C82628" w14:textId="77777777" w:rsidR="00DB0FEE" w:rsidRDefault="00DB0FEE" w:rsidP="00DB0FEE">
      <w:pPr>
        <w:spacing w:line="276" w:lineRule="auto"/>
        <w:rPr>
          <w:b/>
          <w:sz w:val="28"/>
        </w:rPr>
      </w:pPr>
    </w:p>
    <w:p w14:paraId="136CB7D5" w14:textId="77777777" w:rsidR="00DB0FEE" w:rsidRDefault="00DB0FEE" w:rsidP="00DB0FEE">
      <w:pPr>
        <w:spacing w:line="276" w:lineRule="auto"/>
        <w:rPr>
          <w:b/>
          <w:sz w:val="48"/>
        </w:rPr>
      </w:pPr>
    </w:p>
    <w:p w14:paraId="26EEB0FD" w14:textId="3F2E8768" w:rsidR="00DB0FEE" w:rsidRDefault="000F555B" w:rsidP="00DB0FEE">
      <w:pPr>
        <w:spacing w:line="276" w:lineRule="auto"/>
      </w:pPr>
      <w:r w:rsidRPr="000F555B">
        <w:rPr>
          <w:b/>
          <w:sz w:val="48"/>
        </w:rPr>
        <w:t>THE TRANSFORMATION OF FORD UNDER THEORIES AND MODELS OF ORGANIZATIONAL CHANGE</w:t>
      </w:r>
    </w:p>
    <w:p w14:paraId="2E08B2B4" w14:textId="77777777" w:rsidR="00DB0FEE" w:rsidRDefault="00DB0FEE" w:rsidP="00DB0FEE">
      <w:pPr>
        <w:spacing w:line="276" w:lineRule="auto"/>
      </w:pPr>
    </w:p>
    <w:p w14:paraId="1EBC603C" w14:textId="77777777" w:rsidR="00DB0FEE" w:rsidRDefault="00DB0FEE" w:rsidP="00DB0FEE">
      <w:pPr>
        <w:spacing w:line="276" w:lineRule="auto"/>
      </w:pPr>
    </w:p>
    <w:p w14:paraId="3BC4A428" w14:textId="77777777" w:rsidR="00DB0FEE" w:rsidRDefault="00DB0FEE" w:rsidP="00DB0FEE">
      <w:pPr>
        <w:spacing w:line="276" w:lineRule="auto"/>
      </w:pPr>
    </w:p>
    <w:p w14:paraId="01DA5B84" w14:textId="77777777" w:rsidR="00DB0FEE" w:rsidRDefault="00DB0FEE" w:rsidP="00DB0FEE">
      <w:pPr>
        <w:spacing w:line="276" w:lineRule="auto"/>
      </w:pPr>
    </w:p>
    <w:p w14:paraId="30F58748" w14:textId="77777777" w:rsidR="00DB0FEE" w:rsidRDefault="00DB0FEE" w:rsidP="00DB0FEE">
      <w:pPr>
        <w:spacing w:line="276" w:lineRule="auto"/>
      </w:pPr>
    </w:p>
    <w:p w14:paraId="5653B511" w14:textId="77777777" w:rsidR="00DB0FEE" w:rsidRDefault="00DB0FEE" w:rsidP="00DB0FEE">
      <w:pPr>
        <w:spacing w:line="276" w:lineRule="auto"/>
      </w:pPr>
    </w:p>
    <w:p w14:paraId="64562AD6" w14:textId="77777777" w:rsidR="00DB0FEE" w:rsidRDefault="00DB0FEE" w:rsidP="00DB0FEE">
      <w:pPr>
        <w:spacing w:line="276" w:lineRule="auto"/>
      </w:pPr>
    </w:p>
    <w:p w14:paraId="58B62F87" w14:textId="77777777" w:rsidR="00DB0FEE" w:rsidRDefault="00DB0FEE" w:rsidP="00DB0FEE">
      <w:pPr>
        <w:spacing w:line="276" w:lineRule="auto"/>
      </w:pPr>
    </w:p>
    <w:p w14:paraId="48E7ACC8" w14:textId="77777777" w:rsidR="00DB0FEE" w:rsidRDefault="00DB0FEE" w:rsidP="00DB0FEE">
      <w:pPr>
        <w:tabs>
          <w:tab w:val="left" w:pos="3420"/>
        </w:tabs>
        <w:spacing w:line="276" w:lineRule="auto"/>
      </w:pPr>
      <w:r>
        <w:t>Program:</w:t>
      </w:r>
      <w:r>
        <w:tab/>
      </w:r>
      <w:r>
        <w:rPr>
          <w:i/>
        </w:rPr>
        <w:t>Doctor of Business Administration</w:t>
      </w:r>
      <w:r>
        <w:rPr>
          <w:i/>
        </w:rPr>
        <w:tab/>
      </w:r>
    </w:p>
    <w:p w14:paraId="7ADC57EF" w14:textId="77777777" w:rsidR="00DB0FEE" w:rsidRDefault="00DB0FEE" w:rsidP="00DB0FEE">
      <w:pPr>
        <w:tabs>
          <w:tab w:val="left" w:pos="3420"/>
        </w:tabs>
        <w:spacing w:line="276" w:lineRule="auto"/>
      </w:pPr>
      <w:r>
        <w:t>Module name:</w:t>
      </w:r>
      <w:r>
        <w:tab/>
      </w:r>
      <w:r>
        <w:rPr>
          <w:i/>
        </w:rPr>
        <w:t>Strategic Change and Organizations (LCDB7005)</w:t>
      </w:r>
    </w:p>
    <w:p w14:paraId="72265F83" w14:textId="77777777" w:rsidR="00DB0FEE" w:rsidRDefault="00DB0FEE" w:rsidP="00DB0FEE">
      <w:pPr>
        <w:tabs>
          <w:tab w:val="left" w:pos="3420"/>
        </w:tabs>
        <w:spacing w:line="276" w:lineRule="auto"/>
      </w:pPr>
      <w:r>
        <w:t>Schedule:</w:t>
      </w:r>
      <w:r>
        <w:tab/>
      </w:r>
      <w:r>
        <w:rPr>
          <w:i/>
        </w:rPr>
        <w:t>Term 2</w:t>
      </w:r>
    </w:p>
    <w:p w14:paraId="452B0FD0" w14:textId="77777777" w:rsidR="00DB0FEE" w:rsidRDefault="00DB0FEE" w:rsidP="00DB0FEE">
      <w:pPr>
        <w:tabs>
          <w:tab w:val="left" w:pos="3420"/>
        </w:tabs>
        <w:spacing w:line="276" w:lineRule="auto"/>
      </w:pPr>
      <w:r>
        <w:t>Student ID:</w:t>
      </w:r>
      <w:r>
        <w:tab/>
      </w:r>
      <w:r>
        <w:rPr>
          <w:i/>
        </w:rPr>
        <w:t>1900036</w:t>
      </w:r>
    </w:p>
    <w:p w14:paraId="200A75B5" w14:textId="3845FBDE" w:rsidR="00DB0FEE" w:rsidRDefault="00DB0FEE" w:rsidP="00DB0FEE">
      <w:pPr>
        <w:tabs>
          <w:tab w:val="left" w:pos="3420"/>
        </w:tabs>
        <w:spacing w:line="276" w:lineRule="auto"/>
        <w:rPr>
          <w:i/>
        </w:rPr>
      </w:pPr>
      <w:r>
        <w:t>Assignment Title:</w:t>
      </w:r>
      <w:r>
        <w:tab/>
      </w:r>
      <w:r w:rsidR="001D1A8C" w:rsidRPr="001D1A8C">
        <w:rPr>
          <w:i/>
        </w:rPr>
        <w:t>The transformation of Ford under theories and models of organizational change</w:t>
      </w:r>
    </w:p>
    <w:p w14:paraId="4C525DBF" w14:textId="1D3D4053" w:rsidR="00DB0FEE" w:rsidRDefault="00DB0FEE" w:rsidP="00DB0FEE">
      <w:pPr>
        <w:tabs>
          <w:tab w:val="left" w:pos="3420"/>
        </w:tabs>
        <w:spacing w:line="276" w:lineRule="auto"/>
        <w:rPr>
          <w:i/>
        </w:rPr>
      </w:pPr>
      <w:r>
        <w:rPr>
          <w:rFonts w:cs="Calibri"/>
        </w:rPr>
        <w:t>The word count:</w:t>
      </w:r>
      <w:r>
        <w:rPr>
          <w:rFonts w:cs="Calibri"/>
        </w:rPr>
        <w:tab/>
      </w:r>
      <w:r w:rsidR="00DF035E" w:rsidRPr="00C83938">
        <w:rPr>
          <w:rFonts w:cs="Calibri"/>
          <w:i/>
        </w:rPr>
        <w:t>4267</w:t>
      </w:r>
    </w:p>
    <w:p w14:paraId="0EE33CAF" w14:textId="77777777" w:rsidR="00DB0FEE" w:rsidRDefault="00DB0FEE" w:rsidP="00DB0FEE">
      <w:pPr>
        <w:tabs>
          <w:tab w:val="left" w:pos="3420"/>
        </w:tabs>
        <w:spacing w:line="276" w:lineRule="auto"/>
        <w:rPr>
          <w:b/>
          <w:i/>
        </w:rPr>
      </w:pPr>
      <w:r>
        <w:t xml:space="preserve">Date of Submission: </w:t>
      </w:r>
      <w:r>
        <w:tab/>
      </w:r>
      <w:r>
        <w:rPr>
          <w:i/>
        </w:rPr>
        <w:t>20</w:t>
      </w:r>
      <w:r>
        <w:rPr>
          <w:i/>
          <w:vertAlign w:val="superscript"/>
        </w:rPr>
        <w:t>th</w:t>
      </w:r>
      <w:r>
        <w:rPr>
          <w:i/>
        </w:rPr>
        <w:t xml:space="preserve"> Sep 2019</w:t>
      </w:r>
    </w:p>
    <w:p w14:paraId="79BC97C8" w14:textId="77777777" w:rsidR="00893648" w:rsidRDefault="00893648" w:rsidP="00DB0FEE">
      <w:pPr>
        <w:spacing w:line="256" w:lineRule="auto"/>
        <w:rPr>
          <w:i/>
        </w:rPr>
      </w:pPr>
    </w:p>
    <w:p w14:paraId="768F7B5D" w14:textId="77777777" w:rsidR="005C18A4" w:rsidRDefault="005C18A4">
      <w:pPr>
        <w:spacing w:line="259" w:lineRule="auto"/>
        <w:rPr>
          <w:i/>
        </w:rPr>
      </w:pPr>
      <w:r>
        <w:rPr>
          <w:i/>
        </w:rPr>
        <w:br w:type="page"/>
      </w:r>
    </w:p>
    <w:p w14:paraId="586A03D7" w14:textId="77777777" w:rsidR="00F56D73" w:rsidRDefault="00F56D73" w:rsidP="00564380">
      <w:pPr>
        <w:spacing w:line="259" w:lineRule="auto"/>
        <w:jc w:val="center"/>
        <w:rPr>
          <w:b/>
          <w:sz w:val="28"/>
        </w:rPr>
      </w:pPr>
    </w:p>
    <w:p w14:paraId="1C0A49BB" w14:textId="77777777" w:rsidR="00F56D73" w:rsidRDefault="00F56D73" w:rsidP="00564380">
      <w:pPr>
        <w:spacing w:line="259" w:lineRule="auto"/>
        <w:jc w:val="center"/>
        <w:rPr>
          <w:b/>
          <w:sz w:val="28"/>
        </w:rPr>
      </w:pPr>
    </w:p>
    <w:p w14:paraId="16D79982" w14:textId="77777777" w:rsidR="00F56D73" w:rsidRDefault="00F56D73" w:rsidP="00564380">
      <w:pPr>
        <w:spacing w:line="259" w:lineRule="auto"/>
        <w:jc w:val="center"/>
        <w:rPr>
          <w:b/>
          <w:sz w:val="28"/>
        </w:rPr>
      </w:pPr>
    </w:p>
    <w:p w14:paraId="0304B2BC" w14:textId="77777777" w:rsidR="00F56D73" w:rsidRDefault="00F56D73" w:rsidP="00564380">
      <w:pPr>
        <w:spacing w:line="259" w:lineRule="auto"/>
        <w:jc w:val="center"/>
        <w:rPr>
          <w:b/>
          <w:sz w:val="28"/>
        </w:rPr>
      </w:pPr>
    </w:p>
    <w:p w14:paraId="2C545855" w14:textId="77777777" w:rsidR="00F56D73" w:rsidRDefault="00F56D73" w:rsidP="00564380">
      <w:pPr>
        <w:spacing w:line="259" w:lineRule="auto"/>
        <w:jc w:val="center"/>
        <w:rPr>
          <w:b/>
          <w:sz w:val="28"/>
        </w:rPr>
      </w:pPr>
    </w:p>
    <w:p w14:paraId="78CF72B2" w14:textId="77777777" w:rsidR="00F56D73" w:rsidRDefault="00F56D73" w:rsidP="00564380">
      <w:pPr>
        <w:spacing w:line="259" w:lineRule="auto"/>
        <w:jc w:val="center"/>
        <w:rPr>
          <w:b/>
          <w:sz w:val="28"/>
        </w:rPr>
      </w:pPr>
    </w:p>
    <w:p w14:paraId="6C9A2F6D" w14:textId="77777777" w:rsidR="00F56D73" w:rsidRDefault="00F56D73" w:rsidP="00564380">
      <w:pPr>
        <w:spacing w:line="259" w:lineRule="auto"/>
        <w:jc w:val="center"/>
        <w:rPr>
          <w:b/>
          <w:sz w:val="28"/>
        </w:rPr>
      </w:pPr>
    </w:p>
    <w:p w14:paraId="756229C6" w14:textId="77777777" w:rsidR="00F56D73" w:rsidRDefault="00F56D73" w:rsidP="00564380">
      <w:pPr>
        <w:spacing w:line="259" w:lineRule="auto"/>
        <w:jc w:val="center"/>
        <w:rPr>
          <w:b/>
          <w:sz w:val="28"/>
        </w:rPr>
      </w:pPr>
    </w:p>
    <w:p w14:paraId="669650AC" w14:textId="721A48A7" w:rsidR="00FA65BB" w:rsidRDefault="005C18A4" w:rsidP="00564380">
      <w:pPr>
        <w:spacing w:line="259" w:lineRule="auto"/>
        <w:jc w:val="center"/>
        <w:rPr>
          <w:b/>
          <w:sz w:val="28"/>
        </w:rPr>
      </w:pPr>
      <w:r w:rsidRPr="00564380">
        <w:rPr>
          <w:b/>
          <w:sz w:val="28"/>
        </w:rPr>
        <w:t>CONTENT</w:t>
      </w:r>
    </w:p>
    <w:p w14:paraId="4DB70734" w14:textId="3CF14125" w:rsidR="00A24A72" w:rsidRPr="00B40D22" w:rsidRDefault="00A24A72" w:rsidP="00510466">
      <w:pPr>
        <w:tabs>
          <w:tab w:val="left" w:leader="dot" w:pos="8640"/>
        </w:tabs>
        <w:spacing w:line="259" w:lineRule="auto"/>
        <w:rPr>
          <w:b/>
        </w:rPr>
      </w:pPr>
      <w:r w:rsidRPr="00B40D22">
        <w:rPr>
          <w:b/>
        </w:rPr>
        <w:t>1. Background and context</w:t>
      </w:r>
      <w:r w:rsidR="00510466" w:rsidRPr="00B40D22">
        <w:rPr>
          <w:b/>
        </w:rPr>
        <w:tab/>
      </w:r>
      <w:r w:rsidR="00DE0F40" w:rsidRPr="00B40D22">
        <w:rPr>
          <w:b/>
        </w:rPr>
        <w:t>2</w:t>
      </w:r>
    </w:p>
    <w:p w14:paraId="072643AB" w14:textId="0E5CF339" w:rsidR="00A24A72" w:rsidRPr="00B40D22" w:rsidRDefault="00A24A72" w:rsidP="00510466">
      <w:pPr>
        <w:tabs>
          <w:tab w:val="left" w:leader="dot" w:pos="8640"/>
        </w:tabs>
        <w:spacing w:line="259" w:lineRule="auto"/>
        <w:rPr>
          <w:b/>
        </w:rPr>
      </w:pPr>
      <w:r w:rsidRPr="00B40D22">
        <w:rPr>
          <w:b/>
        </w:rPr>
        <w:t xml:space="preserve">2. </w:t>
      </w:r>
      <w:r w:rsidR="005D5DFA" w:rsidRPr="00B40D22">
        <w:rPr>
          <w:b/>
        </w:rPr>
        <w:t>Aims and objectives</w:t>
      </w:r>
      <w:r w:rsidR="00510466" w:rsidRPr="00B40D22">
        <w:rPr>
          <w:b/>
        </w:rPr>
        <w:tab/>
      </w:r>
      <w:r w:rsidR="00DE0F40" w:rsidRPr="00B40D22">
        <w:rPr>
          <w:b/>
        </w:rPr>
        <w:t>3</w:t>
      </w:r>
    </w:p>
    <w:p w14:paraId="1A1EB893" w14:textId="1EEB8FD3" w:rsidR="00EC7669" w:rsidRPr="00B40D22" w:rsidRDefault="00EC7669" w:rsidP="00510466">
      <w:pPr>
        <w:tabs>
          <w:tab w:val="left" w:leader="dot" w:pos="8640"/>
        </w:tabs>
        <w:spacing w:line="259" w:lineRule="auto"/>
        <w:rPr>
          <w:b/>
        </w:rPr>
      </w:pPr>
      <w:r w:rsidRPr="00B40D22">
        <w:rPr>
          <w:b/>
        </w:rPr>
        <w:t>3. Theoretical framework</w:t>
      </w:r>
      <w:r w:rsidR="00510466" w:rsidRPr="00B40D22">
        <w:rPr>
          <w:b/>
        </w:rPr>
        <w:tab/>
      </w:r>
      <w:r w:rsidR="00DE0F40" w:rsidRPr="00B40D22">
        <w:rPr>
          <w:b/>
        </w:rPr>
        <w:t>3</w:t>
      </w:r>
    </w:p>
    <w:p w14:paraId="62858293" w14:textId="3EE50A50" w:rsidR="00EC7669" w:rsidRPr="00B40D22" w:rsidRDefault="001067F1" w:rsidP="00510466">
      <w:pPr>
        <w:tabs>
          <w:tab w:val="left" w:leader="dot" w:pos="8640"/>
        </w:tabs>
        <w:spacing w:line="259" w:lineRule="auto"/>
        <w:rPr>
          <w:b/>
        </w:rPr>
      </w:pPr>
      <w:r w:rsidRPr="00B40D22">
        <w:rPr>
          <w:b/>
        </w:rPr>
        <w:t xml:space="preserve">4. </w:t>
      </w:r>
      <w:r w:rsidR="00930910" w:rsidRPr="00B40D22">
        <w:rPr>
          <w:b/>
        </w:rPr>
        <w:t>Proposed methodology</w:t>
      </w:r>
      <w:r w:rsidR="00510466" w:rsidRPr="00B40D22">
        <w:rPr>
          <w:b/>
        </w:rPr>
        <w:tab/>
      </w:r>
      <w:r w:rsidR="00DE0F40" w:rsidRPr="00B40D22">
        <w:rPr>
          <w:b/>
        </w:rPr>
        <w:t>6</w:t>
      </w:r>
    </w:p>
    <w:p w14:paraId="22CD190F" w14:textId="73C9699D" w:rsidR="00930910" w:rsidRPr="00B40D22" w:rsidRDefault="00CE71CB" w:rsidP="00510466">
      <w:pPr>
        <w:tabs>
          <w:tab w:val="left" w:leader="dot" w:pos="8640"/>
        </w:tabs>
        <w:spacing w:line="259" w:lineRule="auto"/>
        <w:rPr>
          <w:b/>
        </w:rPr>
      </w:pPr>
      <w:r w:rsidRPr="00B40D22">
        <w:rPr>
          <w:b/>
        </w:rPr>
        <w:t>5. Case study</w:t>
      </w:r>
      <w:r w:rsidR="00510466" w:rsidRPr="00B40D22">
        <w:rPr>
          <w:b/>
        </w:rPr>
        <w:tab/>
      </w:r>
      <w:r w:rsidR="00DE0F40" w:rsidRPr="00B40D22">
        <w:rPr>
          <w:b/>
        </w:rPr>
        <w:t>7</w:t>
      </w:r>
    </w:p>
    <w:p w14:paraId="562D6E26" w14:textId="27025BA8" w:rsidR="00CE71CB" w:rsidRPr="00A24A72" w:rsidRDefault="003F1D2B" w:rsidP="00510466">
      <w:pPr>
        <w:tabs>
          <w:tab w:val="left" w:leader="dot" w:pos="8640"/>
        </w:tabs>
        <w:spacing w:line="259" w:lineRule="auto"/>
      </w:pPr>
      <w:r>
        <w:t>References</w:t>
      </w:r>
      <w:r w:rsidR="00510466">
        <w:tab/>
      </w:r>
      <w:r w:rsidR="00AA486B">
        <w:t>10</w:t>
      </w:r>
    </w:p>
    <w:p w14:paraId="72F989E7" w14:textId="77777777" w:rsidR="00564380" w:rsidRDefault="00564380">
      <w:pPr>
        <w:spacing w:line="259" w:lineRule="auto"/>
      </w:pPr>
    </w:p>
    <w:p w14:paraId="15F4D6FB" w14:textId="7C9746E1" w:rsidR="00D74A73" w:rsidRPr="00D4090E" w:rsidRDefault="00DB0FEE" w:rsidP="00D4090E">
      <w:pPr>
        <w:spacing w:line="259" w:lineRule="auto"/>
      </w:pPr>
      <w:r>
        <w:rPr>
          <w:i/>
        </w:rPr>
        <w:br w:type="page"/>
      </w:r>
    </w:p>
    <w:p w14:paraId="2A30B49A" w14:textId="2FD6140F" w:rsidR="007C135E" w:rsidRPr="00E15322" w:rsidRDefault="007C135E" w:rsidP="004B2718">
      <w:pPr>
        <w:pStyle w:val="Heading1"/>
        <w:numPr>
          <w:ilvl w:val="0"/>
          <w:numId w:val="5"/>
        </w:numPr>
        <w:rPr>
          <w:rFonts w:asciiTheme="minorHAnsi" w:hAnsiTheme="minorHAnsi" w:cstheme="minorHAnsi"/>
          <w:b w:val="0"/>
          <w:sz w:val="20"/>
          <w:szCs w:val="20"/>
        </w:rPr>
      </w:pPr>
      <w:r w:rsidRPr="00E15322">
        <w:rPr>
          <w:rFonts w:asciiTheme="minorHAnsi" w:hAnsiTheme="minorHAnsi" w:cstheme="minorHAnsi"/>
          <w:sz w:val="20"/>
          <w:szCs w:val="20"/>
        </w:rPr>
        <w:lastRenderedPageBreak/>
        <w:t>Background and context</w:t>
      </w:r>
    </w:p>
    <w:p w14:paraId="5C01DBA7" w14:textId="26F7A130" w:rsidR="00E45B36" w:rsidRPr="00E15322" w:rsidRDefault="007C135E" w:rsidP="00B6130B">
      <w:pPr>
        <w:spacing w:after="0" w:line="360" w:lineRule="auto"/>
        <w:ind w:firstLine="720"/>
        <w:jc w:val="both"/>
        <w:rPr>
          <w:rFonts w:cstheme="minorHAnsi"/>
          <w:sz w:val="20"/>
          <w:szCs w:val="20"/>
        </w:rPr>
      </w:pPr>
      <w:r w:rsidRPr="00E15322">
        <w:rPr>
          <w:rFonts w:cstheme="minorHAnsi"/>
          <w:sz w:val="20"/>
          <w:szCs w:val="20"/>
        </w:rPr>
        <w:t>In the context of fierce competition and a rapidly changing situation, firm</w:t>
      </w:r>
      <w:r w:rsidR="00870028" w:rsidRPr="00E15322">
        <w:rPr>
          <w:rFonts w:cstheme="minorHAnsi"/>
          <w:sz w:val="20"/>
          <w:szCs w:val="20"/>
        </w:rPr>
        <w:t>s</w:t>
      </w:r>
      <w:r w:rsidRPr="00E15322">
        <w:rPr>
          <w:rFonts w:cstheme="minorHAnsi"/>
          <w:sz w:val="20"/>
          <w:szCs w:val="20"/>
        </w:rPr>
        <w:t xml:space="preserve"> may not only have to adapt to keep up with the changes in their environment but can be required to transform themselves. The instability and dynamic conditions of socio-economic systems, the impact of globalization and integration processes, the change in the strategic direction of public policy… are becoming the driving force behind changes not only in the organizations themselves, but also in the results of their activities. Change is seen as a factor in organizational development, and development, in turn, becomes one of the main ultimate goals of change. Yitzhak Adizes, a management guru and one of the best management consultants, claims that while an organization is confronted with problems, it is viable and is changing in order to increase the efficiency of its work.</w:t>
      </w:r>
      <w:r w:rsidR="00351F29" w:rsidRPr="00E15322">
        <w:rPr>
          <w:rFonts w:cstheme="minorHAnsi"/>
          <w:sz w:val="20"/>
          <w:szCs w:val="20"/>
        </w:rPr>
        <w:t xml:space="preserve"> </w:t>
      </w:r>
      <w:r w:rsidRPr="00E15322">
        <w:rPr>
          <w:rFonts w:cstheme="minorHAnsi"/>
          <w:sz w:val="20"/>
          <w:szCs w:val="20"/>
        </w:rPr>
        <w:t>Carrying out organizational changes in modern conditions becomes the essence of management, or rather, strategic management, the final product of which is organizational potential, which ensures the timely response of the company to external changes. In the process of organizational change, a change in the values, aspirations and behavior of people is achieved while changing processes, methods, strategies and systems. Organizational change is accompanied by: new decisions, actions and events; change of strategies, structures and systems; changes in the thinking of managers, creating the creation of new strategies, structures and systems</w:t>
      </w:r>
      <w:r w:rsidR="002506FF">
        <w:rPr>
          <w:rFonts w:cstheme="minorHAnsi"/>
          <w:sz w:val="20"/>
          <w:szCs w:val="20"/>
        </w:rPr>
        <w:t xml:space="preserve"> </w:t>
      </w:r>
      <w:r w:rsidR="002506FF" w:rsidRPr="002506FF">
        <w:rPr>
          <w:rFonts w:cstheme="minorHAnsi"/>
          <w:sz w:val="20"/>
          <w:szCs w:val="20"/>
        </w:rPr>
        <w:t>(Levy and Merry, 1986)</w:t>
      </w:r>
      <w:r w:rsidR="002506FF">
        <w:rPr>
          <w:rFonts w:cstheme="minorHAnsi"/>
          <w:sz w:val="20"/>
          <w:szCs w:val="20"/>
        </w:rPr>
        <w:t>.</w:t>
      </w:r>
      <w:r w:rsidR="00D95D18">
        <w:rPr>
          <w:rFonts w:cstheme="minorHAnsi"/>
          <w:sz w:val="20"/>
          <w:szCs w:val="20"/>
        </w:rPr>
        <w:t xml:space="preserve"> </w:t>
      </w:r>
      <w:r w:rsidRPr="00E15322">
        <w:rPr>
          <w:rFonts w:cstheme="minorHAnsi"/>
          <w:sz w:val="20"/>
          <w:szCs w:val="20"/>
        </w:rPr>
        <w:t>The reasons for organizational change can be distinguished by two main sources: environmental source and internal source. Environmental or external sources are subject to control by the administration; internal forces operate within the firm and are controlled by the administration.</w:t>
      </w:r>
    </w:p>
    <w:p w14:paraId="0CC67751" w14:textId="15AE8EA6" w:rsidR="007C135E" w:rsidRPr="00E15322" w:rsidRDefault="007C135E" w:rsidP="00B6130B">
      <w:pPr>
        <w:spacing w:after="0" w:line="360" w:lineRule="auto"/>
        <w:ind w:firstLine="720"/>
        <w:jc w:val="both"/>
        <w:rPr>
          <w:rFonts w:cstheme="minorHAnsi"/>
          <w:sz w:val="20"/>
          <w:szCs w:val="20"/>
        </w:rPr>
      </w:pPr>
      <w:r w:rsidRPr="00E15322">
        <w:rPr>
          <w:rFonts w:cstheme="minorHAnsi"/>
          <w:sz w:val="20"/>
          <w:szCs w:val="20"/>
        </w:rPr>
        <w:t>Ford is an automobile company from the US which occupy the fourth position in terms of output in ranking of car manufacturers over the world since its establishment. It is currently the third manufacturer in the US market after GM and Toyota, and the second in Europe after Volkswagen.</w:t>
      </w:r>
      <w:r w:rsidR="00615DC2" w:rsidRPr="00E15322">
        <w:rPr>
          <w:rFonts w:cstheme="minorHAnsi"/>
          <w:sz w:val="20"/>
          <w:szCs w:val="20"/>
        </w:rPr>
        <w:t xml:space="preserve"> </w:t>
      </w:r>
      <w:r w:rsidRPr="00E15322">
        <w:rPr>
          <w:rFonts w:cstheme="minorHAnsi"/>
          <w:sz w:val="20"/>
          <w:szCs w:val="20"/>
        </w:rPr>
        <w:t xml:space="preserve">Henry Ford's first company was the Detroit Automobile Company, founded in 1899. After a while, it crashed, and in 1901 the Henry Ford Company was already created. In March 1902, after a quarrel with his financial backers, Ford left the company with the rights to its name and 900 dollars of capital. In 1903, Ford attracted 12 investors who in total owned 1,000 shares of the Ford Motor Company. </w:t>
      </w:r>
      <w:sdt>
        <w:sdtPr>
          <w:rPr>
            <w:rFonts w:cstheme="minorHAnsi"/>
            <w:sz w:val="20"/>
            <w:szCs w:val="20"/>
          </w:rPr>
          <w:id w:val="156807925"/>
          <w:citation/>
        </w:sdtPr>
        <w:sdtEndPr/>
        <w:sdtContent>
          <w:r w:rsidRPr="00E15322">
            <w:rPr>
              <w:rFonts w:cstheme="minorHAnsi"/>
              <w:sz w:val="20"/>
              <w:szCs w:val="20"/>
            </w:rPr>
            <w:fldChar w:fldCharType="begin"/>
          </w:r>
          <w:r w:rsidRPr="00E15322">
            <w:rPr>
              <w:rFonts w:cstheme="minorHAnsi"/>
              <w:sz w:val="20"/>
              <w:szCs w:val="20"/>
            </w:rPr>
            <w:instrText xml:space="preserve"> CITATION For14 \l 1033 </w:instrText>
          </w:r>
          <w:r w:rsidRPr="00E15322">
            <w:rPr>
              <w:rFonts w:cstheme="minorHAnsi"/>
              <w:sz w:val="20"/>
              <w:szCs w:val="20"/>
            </w:rPr>
            <w:fldChar w:fldCharType="separate"/>
          </w:r>
          <w:r w:rsidRPr="00E15322">
            <w:rPr>
              <w:rFonts w:cstheme="minorHAnsi"/>
              <w:sz w:val="20"/>
              <w:szCs w:val="20"/>
            </w:rPr>
            <w:t xml:space="preserve"> (Ford, 2014)</w:t>
          </w:r>
          <w:r w:rsidRPr="00E15322">
            <w:rPr>
              <w:rFonts w:cstheme="minorHAnsi"/>
              <w:sz w:val="20"/>
              <w:szCs w:val="20"/>
            </w:rPr>
            <w:fldChar w:fldCharType="end"/>
          </w:r>
        </w:sdtContent>
      </w:sdt>
      <w:r w:rsidR="0084414F" w:rsidRPr="00E15322">
        <w:rPr>
          <w:rFonts w:cstheme="minorHAnsi"/>
          <w:sz w:val="20"/>
          <w:szCs w:val="20"/>
        </w:rPr>
        <w:t xml:space="preserve">. </w:t>
      </w:r>
      <w:r w:rsidRPr="00E15322">
        <w:rPr>
          <w:rFonts w:cstheme="minorHAnsi"/>
          <w:sz w:val="20"/>
          <w:szCs w:val="20"/>
        </w:rPr>
        <w:t>The company is comprised of three divisions according to geographical features: Ford North America, Ford Asia Pacific and Ford of Europe. Before 2006, every division operate base on its separate line-up, however since Alan Mulally adopted a new strategy called "One Ford", Ford has gradually begun to produce common global cars models to all markets with Ford Focus III to be the first model.</w:t>
      </w:r>
      <w:r w:rsidR="00B03672" w:rsidRPr="00E15322">
        <w:rPr>
          <w:rFonts w:cstheme="minorHAnsi"/>
          <w:sz w:val="20"/>
          <w:szCs w:val="20"/>
        </w:rPr>
        <w:t xml:space="preserve"> </w:t>
      </w:r>
      <w:r w:rsidRPr="00E15322">
        <w:rPr>
          <w:rFonts w:cstheme="minorHAnsi"/>
          <w:sz w:val="20"/>
          <w:szCs w:val="20"/>
        </w:rPr>
        <w:t xml:space="preserve">In 2018, the company's consolidated net profit fell by more than two times - to $ 3.7 billion due to the decline of most markets except for Middle East and Africa. The main market for Ford is North America, which at the end of 2018 accounted for about 49% of sales by volume or 60% by revenue. The decrease in sales volumes of this area (-1.6%) was due to interruptions in the operation of the plants in Dearborn and Kansas City due to fires at the company's supplier plant - Meridian Magnesium Products. The European direction was marked by the transition of profit before tax to the negative zone. Negative factors for European indicators were higher costs, adverse exchange rate effects and low sales volumes. Revenue growth (+ 2.1%) in the Middle East and Africa is directly related to the increase in average car prices (+ </w:t>
      </w:r>
      <w:r w:rsidRPr="00E15322">
        <w:rPr>
          <w:rFonts w:cstheme="minorHAnsi"/>
          <w:sz w:val="20"/>
          <w:szCs w:val="20"/>
        </w:rPr>
        <w:lastRenderedPageBreak/>
        <w:t>11.4%), while the pre-tax loss for this segment significantly decreased, which is also associated with a decrease in unit costs. The Asia-Pacific segment showed a 11.8% decrease in revenue, mainly due to lower sales volumes and the company also lost a significant market share in China (2.9% versus 4.2%)</w:t>
      </w:r>
      <w:r w:rsidR="00EA1A94">
        <w:rPr>
          <w:rFonts w:cstheme="minorHAnsi"/>
          <w:sz w:val="20"/>
          <w:szCs w:val="20"/>
        </w:rPr>
        <w:t xml:space="preserve"> </w:t>
      </w:r>
      <w:r w:rsidR="00EA1A94" w:rsidRPr="00EA1A94">
        <w:rPr>
          <w:rFonts w:cstheme="minorHAnsi"/>
          <w:sz w:val="20"/>
          <w:szCs w:val="20"/>
        </w:rPr>
        <w:t>(Ford, 2019)</w:t>
      </w:r>
      <w:r w:rsidR="00EA1A94">
        <w:rPr>
          <w:rFonts w:cstheme="minorHAnsi"/>
          <w:sz w:val="20"/>
          <w:szCs w:val="20"/>
        </w:rPr>
        <w:t xml:space="preserve">. </w:t>
      </w:r>
      <w:r w:rsidRPr="00E15322">
        <w:rPr>
          <w:rFonts w:cstheme="minorHAnsi"/>
          <w:sz w:val="20"/>
          <w:szCs w:val="20"/>
        </w:rPr>
        <w:t>The Ford Company was chosen as the analytical subject in this paper because with its long history, the company has undergone many structural and strategic organizational changes to continually develop and survive. Among these was the change carried out by Alan Mullaly during the crisis period in an attempt to help the company get out of bankruptcy.</w:t>
      </w:r>
      <w:r w:rsidR="004761FA" w:rsidRPr="00E15322">
        <w:rPr>
          <w:rFonts w:cstheme="minorHAnsi"/>
          <w:sz w:val="20"/>
          <w:szCs w:val="20"/>
        </w:rPr>
        <w:t xml:space="preserve"> </w:t>
      </w:r>
      <w:r w:rsidRPr="00E15322">
        <w:rPr>
          <w:rFonts w:cstheme="minorHAnsi"/>
          <w:sz w:val="20"/>
          <w:szCs w:val="20"/>
        </w:rPr>
        <w:t>In 2006, the financial crisis started to appear on the US financial market, which led to a sharp decline in car sales. Ford had a deficit of 12.7 billion USD in this period, along with serious devaluation in the stock market, stock price of the company fell from $ 17.34/ share in 2004 to $ 8.39 and stood at $ 1.01/ share during the economic downturn.</w:t>
      </w:r>
      <w:sdt>
        <w:sdtPr>
          <w:rPr>
            <w:rFonts w:cstheme="minorHAnsi"/>
            <w:sz w:val="20"/>
            <w:szCs w:val="20"/>
          </w:rPr>
          <w:id w:val="-349721574"/>
          <w:citation/>
        </w:sdtPr>
        <w:sdtEndPr/>
        <w:sdtContent>
          <w:r w:rsidRPr="00E15322">
            <w:rPr>
              <w:rFonts w:cstheme="minorHAnsi"/>
              <w:sz w:val="20"/>
              <w:szCs w:val="20"/>
            </w:rPr>
            <w:fldChar w:fldCharType="begin"/>
          </w:r>
          <w:r w:rsidRPr="00E15322">
            <w:rPr>
              <w:rFonts w:cstheme="minorHAnsi"/>
              <w:sz w:val="20"/>
              <w:szCs w:val="20"/>
            </w:rPr>
            <w:instrText xml:space="preserve"> CITATION For16 \l 1033 </w:instrText>
          </w:r>
          <w:r w:rsidRPr="00E15322">
            <w:rPr>
              <w:rFonts w:cstheme="minorHAnsi"/>
              <w:sz w:val="20"/>
              <w:szCs w:val="20"/>
            </w:rPr>
            <w:fldChar w:fldCharType="separate"/>
          </w:r>
          <w:r w:rsidRPr="00E15322">
            <w:rPr>
              <w:rFonts w:cstheme="minorHAnsi"/>
              <w:sz w:val="20"/>
              <w:szCs w:val="20"/>
            </w:rPr>
            <w:t xml:space="preserve"> (Ford, 2016)</w:t>
          </w:r>
          <w:r w:rsidRPr="00E15322">
            <w:rPr>
              <w:rFonts w:cstheme="minorHAnsi"/>
              <w:sz w:val="20"/>
              <w:szCs w:val="20"/>
            </w:rPr>
            <w:fldChar w:fldCharType="end"/>
          </w:r>
        </w:sdtContent>
      </w:sdt>
      <w:r w:rsidR="00384427" w:rsidRPr="00E15322">
        <w:rPr>
          <w:rFonts w:cstheme="minorHAnsi"/>
          <w:sz w:val="20"/>
          <w:szCs w:val="20"/>
        </w:rPr>
        <w:t xml:space="preserve">. </w:t>
      </w:r>
      <w:r w:rsidRPr="00E15322">
        <w:rPr>
          <w:rFonts w:cstheme="minorHAnsi"/>
          <w:sz w:val="20"/>
          <w:szCs w:val="20"/>
        </w:rPr>
        <w:t>Some investment analysts and experts suspected that Ford would not be able to sustain operations and was forced to go bankrupt. A series of incidents caused Ford to recall all of its big SUVs and cars in the market, along with high oil prices, which led Ford to stand on the verge of bankruptcy. In that “hanging by a thread” moment, Chairman Bill Ford, grandson of Henry Ford founder, has taken a historic step by quickly inviting Alan Mulally, who was CEO of the largest airline company - Boeing, became Ford Motor Company CEO.</w:t>
      </w:r>
    </w:p>
    <w:p w14:paraId="34DC0D08" w14:textId="0663C5B3" w:rsidR="007C135E" w:rsidRPr="00E15322" w:rsidRDefault="007C135E" w:rsidP="00754749">
      <w:pPr>
        <w:pStyle w:val="Heading1"/>
        <w:numPr>
          <w:ilvl w:val="0"/>
          <w:numId w:val="5"/>
        </w:numPr>
        <w:rPr>
          <w:rFonts w:asciiTheme="minorHAnsi" w:hAnsiTheme="minorHAnsi" w:cstheme="minorHAnsi"/>
          <w:sz w:val="20"/>
          <w:szCs w:val="20"/>
        </w:rPr>
      </w:pPr>
      <w:r w:rsidRPr="00E15322">
        <w:rPr>
          <w:rFonts w:asciiTheme="minorHAnsi" w:hAnsiTheme="minorHAnsi" w:cstheme="minorHAnsi"/>
          <w:sz w:val="20"/>
          <w:szCs w:val="20"/>
        </w:rPr>
        <w:t xml:space="preserve">Aims and </w:t>
      </w:r>
      <w:r w:rsidR="00EF3666">
        <w:rPr>
          <w:rFonts w:asciiTheme="minorHAnsi" w:hAnsiTheme="minorHAnsi" w:cstheme="minorHAnsi"/>
          <w:sz w:val="20"/>
          <w:szCs w:val="20"/>
        </w:rPr>
        <w:t>o</w:t>
      </w:r>
      <w:r w:rsidRPr="00E15322">
        <w:rPr>
          <w:rFonts w:asciiTheme="minorHAnsi" w:hAnsiTheme="minorHAnsi" w:cstheme="minorHAnsi"/>
          <w:sz w:val="20"/>
          <w:szCs w:val="20"/>
        </w:rPr>
        <w:t>bjectives</w:t>
      </w:r>
    </w:p>
    <w:p w14:paraId="78ECC4FE" w14:textId="780F30C5" w:rsidR="007C135E" w:rsidRPr="00E15322" w:rsidRDefault="007C135E" w:rsidP="00B6130B">
      <w:pPr>
        <w:spacing w:after="0" w:line="360" w:lineRule="auto"/>
        <w:ind w:firstLine="720"/>
        <w:jc w:val="both"/>
        <w:rPr>
          <w:rFonts w:cstheme="minorHAnsi"/>
          <w:sz w:val="20"/>
          <w:szCs w:val="20"/>
        </w:rPr>
      </w:pPr>
      <w:r w:rsidRPr="00E15322">
        <w:rPr>
          <w:rFonts w:cstheme="minorHAnsi"/>
          <w:sz w:val="20"/>
          <w:szCs w:val="20"/>
        </w:rPr>
        <w:t>The purpose of this work is to review and synthesize on organizational change theories and models. We offer a thorough analysis on scientific evidences of both qualitative and quantitative research regarding organizational change and then, apply this theoretical framework to interpret a practical situation at Company Ford Motor in its significant structural change under the leadership of Alan Mullaly.</w:t>
      </w:r>
      <w:r w:rsidR="000E1060" w:rsidRPr="00E15322">
        <w:rPr>
          <w:rFonts w:cstheme="minorHAnsi"/>
          <w:sz w:val="20"/>
          <w:szCs w:val="20"/>
        </w:rPr>
        <w:t xml:space="preserve"> </w:t>
      </w:r>
    </w:p>
    <w:p w14:paraId="44667C31" w14:textId="77777777" w:rsidR="00E03225" w:rsidRPr="00E15322" w:rsidRDefault="007C135E" w:rsidP="00B6130B">
      <w:pPr>
        <w:spacing w:after="0" w:line="360" w:lineRule="auto"/>
        <w:ind w:firstLine="720"/>
        <w:jc w:val="both"/>
        <w:rPr>
          <w:rFonts w:cstheme="minorHAnsi"/>
          <w:sz w:val="20"/>
          <w:szCs w:val="20"/>
        </w:rPr>
      </w:pPr>
      <w:r w:rsidRPr="00E15322">
        <w:rPr>
          <w:rFonts w:cstheme="minorHAnsi"/>
          <w:sz w:val="20"/>
          <w:szCs w:val="20"/>
        </w:rPr>
        <w:t xml:space="preserve">We begin with the overview of basic definition and the general context of Ford Company at the time before the changes were conducted to fully understand the need and graceful impact of organizational change which determined the survival possibility of the company. Then, we demonstrate the overview of previous studies with the most popular theories and models on organizational changes as well as their core prescriptions and relevant scientific evidence. Based on that, we try to identify any field in the scientific literature which might be insufficiently investigated or ignored to highlight any opportunity for improvement. Next, we apply such theoretical knowledge into a practical case study of Ford Company to analyze similarities or differences from theoretical basis to actual situation before finalizing the research and practice implications of our work. </w:t>
      </w:r>
    </w:p>
    <w:p w14:paraId="53E9C10F" w14:textId="77777777" w:rsidR="00E03225" w:rsidRPr="00E15322" w:rsidRDefault="00E03225" w:rsidP="00E03225">
      <w:pPr>
        <w:spacing w:after="0" w:line="360" w:lineRule="auto"/>
        <w:ind w:firstLine="360"/>
        <w:jc w:val="both"/>
        <w:rPr>
          <w:rFonts w:cstheme="minorHAnsi"/>
          <w:sz w:val="20"/>
          <w:szCs w:val="20"/>
        </w:rPr>
      </w:pPr>
    </w:p>
    <w:p w14:paraId="0B7AAFF0" w14:textId="5C7B1E4A" w:rsidR="007C135E" w:rsidRPr="00E15322" w:rsidRDefault="007C135E" w:rsidP="00E03225">
      <w:pPr>
        <w:pStyle w:val="ListParagraph"/>
        <w:numPr>
          <w:ilvl w:val="0"/>
          <w:numId w:val="5"/>
        </w:numPr>
        <w:spacing w:after="0" w:line="360" w:lineRule="auto"/>
        <w:jc w:val="both"/>
        <w:rPr>
          <w:rFonts w:cstheme="minorHAnsi"/>
          <w:sz w:val="20"/>
          <w:szCs w:val="20"/>
        </w:rPr>
      </w:pPr>
      <w:r w:rsidRPr="00E15322">
        <w:rPr>
          <w:rFonts w:cstheme="minorHAnsi"/>
          <w:b/>
          <w:sz w:val="20"/>
          <w:szCs w:val="20"/>
        </w:rPr>
        <w:t>Theoretical framework</w:t>
      </w:r>
    </w:p>
    <w:p w14:paraId="7CBC2E4D" w14:textId="77777777" w:rsidR="007C135E" w:rsidRPr="00E15322" w:rsidRDefault="007C135E" w:rsidP="00B6130B">
      <w:pPr>
        <w:spacing w:after="0" w:line="360" w:lineRule="auto"/>
        <w:ind w:firstLine="720"/>
        <w:jc w:val="both"/>
        <w:rPr>
          <w:rFonts w:cstheme="minorHAnsi"/>
          <w:sz w:val="20"/>
          <w:szCs w:val="20"/>
        </w:rPr>
      </w:pPr>
      <w:r w:rsidRPr="00E15322">
        <w:rPr>
          <w:rFonts w:cstheme="minorHAnsi"/>
          <w:sz w:val="20"/>
          <w:szCs w:val="20"/>
        </w:rPr>
        <w:t>To begin with, we will define what organizational changes are. Analyzing the definitions of different authors, we can see that, like most definitions from the social sciences, these are mainly attempts to describe the phenomenon. Here are some of them:</w:t>
      </w:r>
    </w:p>
    <w:p w14:paraId="449AADD7" w14:textId="3EE75AFA" w:rsidR="007C135E" w:rsidRPr="00E15322" w:rsidRDefault="007C135E" w:rsidP="007C135E">
      <w:pPr>
        <w:pStyle w:val="ListParagraph"/>
        <w:numPr>
          <w:ilvl w:val="0"/>
          <w:numId w:val="1"/>
        </w:numPr>
        <w:spacing w:after="0" w:line="360" w:lineRule="auto"/>
        <w:ind w:left="426" w:hanging="284"/>
        <w:jc w:val="both"/>
        <w:rPr>
          <w:rFonts w:cstheme="minorHAnsi"/>
          <w:sz w:val="20"/>
          <w:szCs w:val="20"/>
        </w:rPr>
      </w:pPr>
      <w:r w:rsidRPr="00E15322">
        <w:rPr>
          <w:rFonts w:cstheme="minorHAnsi"/>
          <w:sz w:val="20"/>
          <w:szCs w:val="20"/>
        </w:rPr>
        <w:t>“A change in an o</w:t>
      </w:r>
      <w:bookmarkStart w:id="0" w:name="_GoBack"/>
      <w:bookmarkEnd w:id="0"/>
      <w:r w:rsidRPr="00E15322">
        <w:rPr>
          <w:rFonts w:cstheme="minorHAnsi"/>
          <w:sz w:val="20"/>
          <w:szCs w:val="20"/>
        </w:rPr>
        <w:t>rganization means a change in how the organization functions, who its members and leaders are, what form it takes and how it allocates its resources”</w:t>
      </w:r>
      <w:r w:rsidR="00496279">
        <w:rPr>
          <w:rFonts w:cstheme="minorHAnsi"/>
          <w:sz w:val="20"/>
          <w:szCs w:val="20"/>
        </w:rPr>
        <w:t xml:space="preserve"> </w:t>
      </w:r>
      <w:r w:rsidR="00496279" w:rsidRPr="00496279">
        <w:rPr>
          <w:rFonts w:cstheme="minorHAnsi"/>
          <w:sz w:val="20"/>
          <w:szCs w:val="20"/>
        </w:rPr>
        <w:t>(Bridges, 1991)</w:t>
      </w:r>
      <w:r w:rsidR="00496279">
        <w:rPr>
          <w:rFonts w:cstheme="minorHAnsi"/>
          <w:sz w:val="20"/>
          <w:szCs w:val="20"/>
        </w:rPr>
        <w:t>.</w:t>
      </w:r>
      <w:r w:rsidR="00496279" w:rsidRPr="00496279">
        <w:rPr>
          <w:rFonts w:cstheme="minorHAnsi"/>
          <w:sz w:val="20"/>
          <w:szCs w:val="20"/>
        </w:rPr>
        <w:t xml:space="preserve"> </w:t>
      </w:r>
      <w:r w:rsidRPr="00E15322">
        <w:rPr>
          <w:rFonts w:cstheme="minorHAnsi"/>
          <w:sz w:val="20"/>
          <w:szCs w:val="20"/>
        </w:rPr>
        <w:t xml:space="preserve">“Change is an empirical observation </w:t>
      </w:r>
      <w:r w:rsidRPr="00E15322">
        <w:rPr>
          <w:rFonts w:cstheme="minorHAnsi"/>
          <w:sz w:val="20"/>
          <w:szCs w:val="20"/>
        </w:rPr>
        <w:lastRenderedPageBreak/>
        <w:t>of the difference in the form, quality, or condition of an organizational element over time. Organizational elements can be the work of a particular employee, a working group, an organizational strategy, a program, a product, or the entire organization as a whole”</w:t>
      </w:r>
      <w:r w:rsidR="004D4C6F">
        <w:rPr>
          <w:rFonts w:cstheme="minorHAnsi"/>
          <w:sz w:val="20"/>
          <w:szCs w:val="20"/>
        </w:rPr>
        <w:t xml:space="preserve"> </w:t>
      </w:r>
      <w:r w:rsidR="00FD0B45" w:rsidRPr="00FD0B45">
        <w:rPr>
          <w:rFonts w:cstheme="minorHAnsi"/>
          <w:sz w:val="20"/>
          <w:szCs w:val="20"/>
        </w:rPr>
        <w:t>(Lövingsson and Karlöf, 2007)</w:t>
      </w:r>
      <w:r w:rsidR="00FD0B45">
        <w:rPr>
          <w:rFonts w:cstheme="minorHAnsi"/>
          <w:sz w:val="20"/>
          <w:szCs w:val="20"/>
        </w:rPr>
        <w:t xml:space="preserve">. </w:t>
      </w:r>
    </w:p>
    <w:p w14:paraId="7D0BE638" w14:textId="0C9F1532" w:rsidR="007C135E" w:rsidRPr="00E15322" w:rsidRDefault="007C135E" w:rsidP="007C135E">
      <w:pPr>
        <w:pStyle w:val="ListParagraph"/>
        <w:numPr>
          <w:ilvl w:val="0"/>
          <w:numId w:val="1"/>
        </w:numPr>
        <w:spacing w:after="0" w:line="360" w:lineRule="auto"/>
        <w:ind w:left="426" w:hanging="284"/>
        <w:jc w:val="both"/>
        <w:rPr>
          <w:rFonts w:cstheme="minorHAnsi"/>
          <w:sz w:val="20"/>
          <w:szCs w:val="20"/>
        </w:rPr>
      </w:pPr>
      <w:r w:rsidRPr="00E15322">
        <w:rPr>
          <w:rFonts w:cstheme="minorHAnsi"/>
          <w:sz w:val="20"/>
          <w:szCs w:val="20"/>
        </w:rPr>
        <w:t>“Organizational change is the transformation of an organization between two points in time”</w:t>
      </w:r>
      <w:r w:rsidR="00322939">
        <w:rPr>
          <w:rFonts w:cstheme="minorHAnsi"/>
          <w:sz w:val="20"/>
          <w:szCs w:val="20"/>
        </w:rPr>
        <w:t xml:space="preserve"> (Ansoff, 1965).</w:t>
      </w:r>
    </w:p>
    <w:p w14:paraId="459DC734" w14:textId="77777777" w:rsidR="00314074" w:rsidRPr="00E15322" w:rsidRDefault="007C135E" w:rsidP="00B6130B">
      <w:pPr>
        <w:spacing w:after="0" w:line="360" w:lineRule="auto"/>
        <w:ind w:firstLine="720"/>
        <w:jc w:val="both"/>
        <w:rPr>
          <w:rFonts w:cstheme="minorHAnsi"/>
          <w:sz w:val="20"/>
          <w:szCs w:val="20"/>
        </w:rPr>
      </w:pPr>
      <w:r w:rsidRPr="00E15322">
        <w:rPr>
          <w:rFonts w:cstheme="minorHAnsi"/>
          <w:sz w:val="20"/>
          <w:szCs w:val="20"/>
        </w:rPr>
        <w:t>The pitfall of most of these definitions, in our opinion, is that the term “change” can be understood as the content of the change (as in Definitions 1 and 2), the process of implementing the change and both of these characteristics simultaneously (as in Definition 3).</w:t>
      </w:r>
    </w:p>
    <w:p w14:paraId="31DE9FD9" w14:textId="5B8177FD" w:rsidR="007C135E" w:rsidRPr="00E15322" w:rsidRDefault="007C135E" w:rsidP="00B6130B">
      <w:pPr>
        <w:spacing w:after="0" w:line="360" w:lineRule="auto"/>
        <w:ind w:firstLine="720"/>
        <w:jc w:val="both"/>
        <w:rPr>
          <w:rFonts w:cstheme="minorHAnsi"/>
          <w:sz w:val="20"/>
          <w:szCs w:val="20"/>
        </w:rPr>
      </w:pPr>
      <w:r w:rsidRPr="00E15322">
        <w:rPr>
          <w:rFonts w:cstheme="minorHAnsi"/>
          <w:sz w:val="20"/>
          <w:szCs w:val="20"/>
        </w:rPr>
        <w:t>Nevertheless, one should distinguish between these two important components of organizational change - the content (what has changed?) and the process (how has it changed?). A content analysis of changes allows understanding what characteristics of the organization have changed over the studied period of time. Process analysis focuses on the way in which this change occurs - the causes of occurrence, speed, sequence of events, the decision-making and dissemination system, the resistance of the personnel who had to deal with, etc.</w:t>
      </w:r>
    </w:p>
    <w:p w14:paraId="44A7056C" w14:textId="4F365815" w:rsidR="007C135E" w:rsidRPr="00E15322" w:rsidRDefault="007C135E" w:rsidP="00B6130B">
      <w:pPr>
        <w:spacing w:after="0" w:line="360" w:lineRule="auto"/>
        <w:ind w:firstLine="720"/>
        <w:jc w:val="both"/>
        <w:rPr>
          <w:rFonts w:cstheme="minorHAnsi"/>
          <w:sz w:val="20"/>
          <w:szCs w:val="20"/>
        </w:rPr>
      </w:pPr>
      <w:r w:rsidRPr="00E15322">
        <w:rPr>
          <w:rFonts w:cstheme="minorHAnsi"/>
          <w:sz w:val="20"/>
          <w:szCs w:val="20"/>
        </w:rPr>
        <w:t>Two polar concepts of organizational development are distinguished, each of which determines the corresponding strategy of changes. The creators of those concepts, named Theory E and Theory O, respectively, are Michael Beer and Nitin Noria. Theory E put emphasis on financial objectives and the method how to achieve them effectively under the constant pressure from the company's shareholders. Theory O, on the opposite, concentrate on corporate structure as supporters of theory O believe that an organization is a self-developing system</w:t>
      </w:r>
      <w:r w:rsidR="008614F5">
        <w:rPr>
          <w:rFonts w:cstheme="minorHAnsi"/>
          <w:sz w:val="20"/>
          <w:szCs w:val="20"/>
        </w:rPr>
        <w:t xml:space="preserve"> </w:t>
      </w:r>
      <w:r w:rsidR="008614F5" w:rsidRPr="008614F5">
        <w:rPr>
          <w:rFonts w:cstheme="minorHAnsi"/>
          <w:sz w:val="20"/>
          <w:szCs w:val="20"/>
        </w:rPr>
        <w:t>(Sharma and Khokle, 2017)</w:t>
      </w:r>
      <w:r w:rsidR="008614F5">
        <w:rPr>
          <w:rFonts w:cstheme="minorHAnsi"/>
          <w:sz w:val="20"/>
          <w:szCs w:val="20"/>
        </w:rPr>
        <w:t>.</w:t>
      </w:r>
    </w:p>
    <w:p w14:paraId="5687E5E9" w14:textId="06402298" w:rsidR="007C135E" w:rsidRPr="00E15322" w:rsidRDefault="007C135E" w:rsidP="00B6130B">
      <w:pPr>
        <w:spacing w:after="0" w:line="360" w:lineRule="auto"/>
        <w:ind w:firstLine="720"/>
        <w:jc w:val="both"/>
        <w:rPr>
          <w:rFonts w:cstheme="minorHAnsi"/>
          <w:sz w:val="20"/>
          <w:szCs w:val="20"/>
        </w:rPr>
      </w:pPr>
      <w:r w:rsidRPr="00E15322">
        <w:rPr>
          <w:rFonts w:cstheme="minorHAnsi"/>
          <w:sz w:val="20"/>
          <w:szCs w:val="20"/>
        </w:rPr>
        <w:t>Leaders who support theory E usually use tough methods, the application of organizational changes from top to bottom to form new structures and systems, like a mechanistic approach. Leaders, applying theory E in their course of action, usually do not ask for the involvement of managers or employees in setting goals and objectives. Leaders, who are adherents to the theory O, concentrate on the training and development of employees, changes in corporate culture and the process of changes from the bottom up.</w:t>
      </w:r>
    </w:p>
    <w:p w14:paraId="53F5D602" w14:textId="2D7800D7" w:rsidR="007C135E" w:rsidRPr="00E15322" w:rsidRDefault="007C135E" w:rsidP="00B6130B">
      <w:pPr>
        <w:spacing w:after="0" w:line="360" w:lineRule="auto"/>
        <w:ind w:firstLine="720"/>
        <w:jc w:val="both"/>
        <w:rPr>
          <w:rFonts w:cstheme="minorHAnsi"/>
          <w:sz w:val="20"/>
          <w:szCs w:val="20"/>
        </w:rPr>
      </w:pPr>
      <w:r w:rsidRPr="00E15322">
        <w:rPr>
          <w:rFonts w:cstheme="minorHAnsi"/>
          <w:sz w:val="20"/>
          <w:szCs w:val="20"/>
        </w:rPr>
        <w:t>However, the possibility of the organization to stay competitive in the long run is doubtful. Bir and Noria argued that to ensure that the company can achieve sustainability and prosperity in the long run, the combination of the two mentioned theories should be adopted. Obviously, the implementation of such approach requires much efforts, but the results will be more reliable. First of all, it is necessary to realize that an arbitrary and half-hearted combination of these approaches will never lead to success, but only weaken and destroy the organization. Instead of such a half-hearted approach, managers are better off using any clean model with its advantages and disadvantages. These theories can be combined in two ways. The first method is the sequential application, while the second approach is the simultaneous application</w:t>
      </w:r>
      <w:r w:rsidR="00C311A9">
        <w:rPr>
          <w:rFonts w:cstheme="minorHAnsi"/>
          <w:sz w:val="20"/>
          <w:szCs w:val="20"/>
        </w:rPr>
        <w:t xml:space="preserve"> </w:t>
      </w:r>
      <w:r w:rsidR="00C311A9" w:rsidRPr="00C311A9">
        <w:rPr>
          <w:rFonts w:cstheme="minorHAnsi"/>
          <w:sz w:val="20"/>
          <w:szCs w:val="20"/>
        </w:rPr>
        <w:t>(Sharma and Khokle, 2017)</w:t>
      </w:r>
      <w:r w:rsidR="00C311A9">
        <w:rPr>
          <w:rFonts w:cstheme="minorHAnsi"/>
          <w:sz w:val="20"/>
          <w:szCs w:val="20"/>
        </w:rPr>
        <w:t>.</w:t>
      </w:r>
      <w:r w:rsidR="00A26367">
        <w:rPr>
          <w:rFonts w:cstheme="minorHAnsi"/>
          <w:sz w:val="20"/>
          <w:szCs w:val="20"/>
        </w:rPr>
        <w:t xml:space="preserve"> </w:t>
      </w:r>
      <w:r w:rsidRPr="003907AD">
        <w:rPr>
          <w:rFonts w:cstheme="minorHAnsi"/>
          <w:b/>
          <w:sz w:val="20"/>
          <w:szCs w:val="20"/>
        </w:rPr>
        <w:t>A sequential approach</w:t>
      </w:r>
      <w:r w:rsidRPr="00E15322">
        <w:rPr>
          <w:rFonts w:cstheme="minorHAnsi"/>
          <w:sz w:val="20"/>
          <w:szCs w:val="20"/>
        </w:rPr>
        <w:t xml:space="preserve">: it is necessary to strictly adhere to the sequence of application of two theories: first theories E, then - theories </w:t>
      </w:r>
      <w:r w:rsidR="00A92BE9">
        <w:rPr>
          <w:rFonts w:cstheme="minorHAnsi"/>
          <w:sz w:val="20"/>
          <w:szCs w:val="20"/>
        </w:rPr>
        <w:t xml:space="preserve">O </w:t>
      </w:r>
      <w:r w:rsidR="00A92BE9" w:rsidRPr="00496279">
        <w:rPr>
          <w:rFonts w:cstheme="minorHAnsi"/>
          <w:sz w:val="20"/>
          <w:szCs w:val="20"/>
        </w:rPr>
        <w:t>(Bridges, 1991)</w:t>
      </w:r>
      <w:r w:rsidR="009978DB" w:rsidRPr="00E15322">
        <w:rPr>
          <w:rFonts w:cstheme="minorHAnsi"/>
          <w:sz w:val="20"/>
          <w:szCs w:val="20"/>
        </w:rPr>
        <w:t>.</w:t>
      </w:r>
      <w:r w:rsidR="00036447">
        <w:rPr>
          <w:rFonts w:cstheme="minorHAnsi"/>
          <w:sz w:val="20"/>
          <w:szCs w:val="20"/>
        </w:rPr>
        <w:t xml:space="preserve"> </w:t>
      </w:r>
      <w:r w:rsidRPr="00DF7880">
        <w:rPr>
          <w:rFonts w:cstheme="minorHAnsi"/>
          <w:b/>
          <w:sz w:val="20"/>
          <w:szCs w:val="20"/>
        </w:rPr>
        <w:t>A simultaneous approach</w:t>
      </w:r>
      <w:r w:rsidRPr="00E15322">
        <w:rPr>
          <w:rFonts w:cstheme="minorHAnsi"/>
          <w:sz w:val="20"/>
          <w:szCs w:val="20"/>
        </w:rPr>
        <w:t>: the use this approach requires the leader, knowledge of the tools and management styles of both theory E and O. Their synthesis requires simultaneous and equal focus on both increasing profits and developing organizational skills</w:t>
      </w:r>
      <w:r w:rsidR="00DC2576">
        <w:rPr>
          <w:rFonts w:cstheme="minorHAnsi"/>
          <w:sz w:val="20"/>
          <w:szCs w:val="20"/>
        </w:rPr>
        <w:t xml:space="preserve"> </w:t>
      </w:r>
      <w:r w:rsidR="00DC2576" w:rsidRPr="00496279">
        <w:rPr>
          <w:rFonts w:cstheme="minorHAnsi"/>
          <w:sz w:val="20"/>
          <w:szCs w:val="20"/>
        </w:rPr>
        <w:t>(Bridges, 1991)</w:t>
      </w:r>
      <w:r w:rsidR="00DC2576">
        <w:rPr>
          <w:rFonts w:cstheme="minorHAnsi"/>
          <w:sz w:val="20"/>
          <w:szCs w:val="20"/>
        </w:rPr>
        <w:t>.</w:t>
      </w:r>
    </w:p>
    <w:p w14:paraId="66F45C81" w14:textId="3557A0F7" w:rsidR="007C135E" w:rsidRPr="00E15322" w:rsidRDefault="007C135E" w:rsidP="00B6130B">
      <w:pPr>
        <w:spacing w:after="0" w:line="360" w:lineRule="auto"/>
        <w:ind w:firstLine="720"/>
        <w:jc w:val="both"/>
        <w:rPr>
          <w:rFonts w:cstheme="minorHAnsi"/>
          <w:sz w:val="20"/>
          <w:szCs w:val="20"/>
        </w:rPr>
      </w:pPr>
      <w:r w:rsidRPr="00E15322">
        <w:rPr>
          <w:rFonts w:cstheme="minorHAnsi"/>
          <w:sz w:val="20"/>
          <w:szCs w:val="20"/>
        </w:rPr>
        <w:lastRenderedPageBreak/>
        <w:t>The study of organizational changes as a separate area of managerial science began after the Second World War, when, as a result of changes in consumption characteristics, the emergence of new technologies and new markets, there was a need to adapt companies to new environmental conditions and the problem of successful implementation of changes came to the attention of many managers and scientists.</w:t>
      </w:r>
      <w:r w:rsidR="00D654E8">
        <w:rPr>
          <w:rFonts w:cstheme="minorHAnsi"/>
          <w:sz w:val="20"/>
          <w:szCs w:val="20"/>
        </w:rPr>
        <w:t xml:space="preserve"> </w:t>
      </w:r>
      <w:r w:rsidRPr="00E15322">
        <w:rPr>
          <w:rFonts w:cstheme="minorHAnsi"/>
          <w:sz w:val="20"/>
          <w:szCs w:val="20"/>
        </w:rPr>
        <w:t>One of the first concepts of organizational change management appeared in 1967 and is associated with the name of L. Greiner. L. Greiner’s organizational change management model is one of the most widespread and successfully applied in practice. He developed a model of effective change management, which consists of 6 stages as well as identified three ways of distributing power between the levels of the organization in the process of change management: separation of powers, delegation of authority and unilateral actions of the leader. For each specific situation, depending on the factors of the external and internal environment, traditions and corporate culture, its own way of distributing power is relevant.</w:t>
      </w:r>
      <w:sdt>
        <w:sdtPr>
          <w:rPr>
            <w:rFonts w:cstheme="minorHAnsi"/>
            <w:sz w:val="20"/>
            <w:szCs w:val="20"/>
          </w:rPr>
          <w:id w:val="2061888817"/>
          <w:citation/>
        </w:sdtPr>
        <w:sdtEndPr/>
        <w:sdtContent>
          <w:r w:rsidRPr="00E15322">
            <w:rPr>
              <w:rFonts w:cstheme="minorHAnsi"/>
              <w:sz w:val="20"/>
              <w:szCs w:val="20"/>
            </w:rPr>
            <w:fldChar w:fldCharType="begin"/>
          </w:r>
          <w:r w:rsidRPr="00E15322">
            <w:rPr>
              <w:rFonts w:cstheme="minorHAnsi"/>
              <w:sz w:val="20"/>
              <w:szCs w:val="20"/>
            </w:rPr>
            <w:instrText xml:space="preserve"> CITATION Gre67 \l 1033 </w:instrText>
          </w:r>
          <w:r w:rsidRPr="00E15322">
            <w:rPr>
              <w:rFonts w:cstheme="minorHAnsi"/>
              <w:sz w:val="20"/>
              <w:szCs w:val="20"/>
            </w:rPr>
            <w:fldChar w:fldCharType="separate"/>
          </w:r>
          <w:r w:rsidRPr="00E15322">
            <w:rPr>
              <w:rFonts w:cstheme="minorHAnsi"/>
              <w:sz w:val="20"/>
              <w:szCs w:val="20"/>
            </w:rPr>
            <w:t xml:space="preserve"> (Greiner, 1967)</w:t>
          </w:r>
          <w:r w:rsidRPr="00E15322">
            <w:rPr>
              <w:rFonts w:cstheme="minorHAnsi"/>
              <w:sz w:val="20"/>
              <w:szCs w:val="20"/>
            </w:rPr>
            <w:fldChar w:fldCharType="end"/>
          </w:r>
        </w:sdtContent>
      </w:sdt>
      <w:r w:rsidR="00147560">
        <w:rPr>
          <w:rFonts w:cstheme="minorHAnsi"/>
          <w:sz w:val="20"/>
          <w:szCs w:val="20"/>
        </w:rPr>
        <w:t xml:space="preserve">. </w:t>
      </w:r>
      <w:r w:rsidRPr="00E15322">
        <w:rPr>
          <w:rFonts w:cstheme="minorHAnsi"/>
          <w:sz w:val="20"/>
          <w:szCs w:val="20"/>
        </w:rPr>
        <w:t>The change process consists of six successive stages with the following content:</w:t>
      </w:r>
    </w:p>
    <w:p w14:paraId="21797BF9" w14:textId="627092DD" w:rsidR="00E46C65" w:rsidRPr="00E15322" w:rsidRDefault="007C135E" w:rsidP="00885A24">
      <w:pPr>
        <w:spacing w:after="0" w:line="360" w:lineRule="auto"/>
        <w:ind w:firstLine="720"/>
        <w:jc w:val="both"/>
        <w:rPr>
          <w:rFonts w:cstheme="minorHAnsi"/>
          <w:sz w:val="20"/>
          <w:szCs w:val="20"/>
        </w:rPr>
      </w:pPr>
      <w:r w:rsidRPr="00E15322">
        <w:rPr>
          <w:rFonts w:cstheme="minorHAnsi"/>
          <w:b/>
          <w:i/>
          <w:sz w:val="20"/>
          <w:szCs w:val="20"/>
        </w:rPr>
        <w:t>Step 1: Pressure on top management.</w:t>
      </w:r>
      <w:r w:rsidRPr="00E15322">
        <w:rPr>
          <w:rFonts w:cstheme="minorHAnsi"/>
          <w:sz w:val="20"/>
          <w:szCs w:val="20"/>
        </w:rPr>
        <w:t xml:space="preserve"> Pressure on the top management of the company (organization) and its incitement to unusual actions. Management should feel the need for some changes and the abnormality of the existing situation.</w:t>
      </w:r>
      <w:r w:rsidR="00E46C65" w:rsidRPr="00E15322">
        <w:rPr>
          <w:rFonts w:cstheme="minorHAnsi"/>
          <w:sz w:val="20"/>
          <w:szCs w:val="20"/>
        </w:rPr>
        <w:tab/>
      </w:r>
    </w:p>
    <w:p w14:paraId="206EA64E" w14:textId="4FA90033" w:rsidR="007C135E" w:rsidRPr="00E15322" w:rsidRDefault="007C135E" w:rsidP="00885A24">
      <w:pPr>
        <w:spacing w:after="0" w:line="360" w:lineRule="auto"/>
        <w:ind w:firstLine="720"/>
        <w:jc w:val="both"/>
        <w:rPr>
          <w:rFonts w:cstheme="minorHAnsi"/>
          <w:sz w:val="20"/>
          <w:szCs w:val="20"/>
        </w:rPr>
      </w:pPr>
      <w:r w:rsidRPr="00E15322">
        <w:rPr>
          <w:rFonts w:cstheme="minorHAnsi"/>
          <w:b/>
          <w:i/>
          <w:sz w:val="20"/>
          <w:szCs w:val="20"/>
        </w:rPr>
        <w:t>Step 2: Mediation at the highest level of leadership.</w:t>
      </w:r>
      <w:r w:rsidRPr="00E15322">
        <w:rPr>
          <w:rFonts w:cstheme="minorHAnsi"/>
          <w:b/>
          <w:sz w:val="20"/>
          <w:szCs w:val="20"/>
        </w:rPr>
        <w:t xml:space="preserve"> </w:t>
      </w:r>
      <w:r w:rsidRPr="00E15322">
        <w:rPr>
          <w:rFonts w:cstheme="minorHAnsi"/>
          <w:sz w:val="20"/>
          <w:szCs w:val="20"/>
        </w:rPr>
        <w:t>Although management concludes that change is necessary, it may not be able to accurately analyze the problems and make the changes properly. As Greiner notes, “it is likely that high pressure might induce top managers to interpret their problems or shift their responsibility to someone else, for example, “to this vile trade union” or “this government that pokes its nose everywhere” (Greiner, 1967).</w:t>
      </w:r>
    </w:p>
    <w:p w14:paraId="4FEEB4F5" w14:textId="44AAB78D" w:rsidR="007C135E" w:rsidRPr="00E15322" w:rsidRDefault="007C135E" w:rsidP="00885A24">
      <w:pPr>
        <w:spacing w:after="0" w:line="360" w:lineRule="auto"/>
        <w:ind w:firstLine="720"/>
        <w:jc w:val="both"/>
        <w:rPr>
          <w:rFonts w:cstheme="minorHAnsi"/>
          <w:sz w:val="20"/>
          <w:szCs w:val="20"/>
        </w:rPr>
      </w:pPr>
      <w:r w:rsidRPr="00E15322">
        <w:rPr>
          <w:rFonts w:cstheme="minorHAnsi"/>
          <w:b/>
          <w:i/>
          <w:sz w:val="20"/>
          <w:szCs w:val="20"/>
        </w:rPr>
        <w:t>Stage 3: Diagnosis of the problem area.</w:t>
      </w:r>
      <w:r w:rsidRPr="00E15322">
        <w:rPr>
          <w:rFonts w:cstheme="minorHAnsi"/>
          <w:sz w:val="20"/>
          <w:szCs w:val="20"/>
        </w:rPr>
        <w:t xml:space="preserve"> At this stage, management carries out analysis to identify the true factors that lead to an organizational change in the existing situation. As Greiner stated that “this process begins at the top, and then gradually descends to the lower level of the organizational hierarchy” (Greiner, 1967)</w:t>
      </w:r>
      <w:r w:rsidR="00ED71A6">
        <w:rPr>
          <w:rFonts w:cstheme="minorHAnsi"/>
          <w:sz w:val="20"/>
          <w:szCs w:val="20"/>
        </w:rPr>
        <w:t>.</w:t>
      </w:r>
    </w:p>
    <w:p w14:paraId="13A104CE" w14:textId="6450771C" w:rsidR="007C135E" w:rsidRPr="00E15322" w:rsidRDefault="007C135E" w:rsidP="00885A24">
      <w:pPr>
        <w:spacing w:after="0" w:line="360" w:lineRule="auto"/>
        <w:ind w:firstLine="720"/>
        <w:jc w:val="both"/>
        <w:rPr>
          <w:rFonts w:cstheme="minorHAnsi"/>
          <w:sz w:val="20"/>
          <w:szCs w:val="20"/>
        </w:rPr>
      </w:pPr>
      <w:r w:rsidRPr="00E15322">
        <w:rPr>
          <w:rFonts w:cstheme="minorHAnsi"/>
          <w:b/>
          <w:i/>
          <w:sz w:val="20"/>
          <w:szCs w:val="20"/>
        </w:rPr>
        <w:t>Stage 4: Finding a new solution and commitment to implement it.</w:t>
      </w:r>
      <w:r w:rsidRPr="00E15322">
        <w:rPr>
          <w:rFonts w:cstheme="minorHAnsi"/>
          <w:sz w:val="20"/>
          <w:szCs w:val="20"/>
        </w:rPr>
        <w:t xml:space="preserve"> The change applies either to a certain period of time or the expert gets under control the reserve resources of the organization or individual specific units of the organization. (Greiner, 1967)</w:t>
      </w:r>
      <w:r w:rsidR="00ED71A6">
        <w:rPr>
          <w:rFonts w:cstheme="minorHAnsi"/>
          <w:sz w:val="20"/>
          <w:szCs w:val="20"/>
        </w:rPr>
        <w:t>.</w:t>
      </w:r>
    </w:p>
    <w:p w14:paraId="23421899" w14:textId="77777777" w:rsidR="007C135E" w:rsidRPr="00E15322" w:rsidRDefault="007C135E" w:rsidP="00885A24">
      <w:pPr>
        <w:spacing w:after="0" w:line="360" w:lineRule="auto"/>
        <w:ind w:firstLine="720"/>
        <w:jc w:val="both"/>
        <w:rPr>
          <w:rFonts w:cstheme="minorHAnsi"/>
          <w:sz w:val="20"/>
          <w:szCs w:val="20"/>
        </w:rPr>
      </w:pPr>
      <w:r w:rsidRPr="00E15322">
        <w:rPr>
          <w:rFonts w:cstheme="minorHAnsi"/>
          <w:b/>
          <w:i/>
          <w:sz w:val="20"/>
          <w:szCs w:val="20"/>
        </w:rPr>
        <w:t>Step 5: Experiment with a new solution.</w:t>
      </w:r>
      <w:r w:rsidRPr="00E15322">
        <w:rPr>
          <w:rFonts w:cstheme="minorHAnsi"/>
          <w:sz w:val="20"/>
          <w:szCs w:val="20"/>
        </w:rPr>
        <w:t xml:space="preserve"> The risk of making major changes in one time is overwhelming and should not be consumed by any organization. It is recommended that planned changes should be tested in advance in order to define any possible difficulties before being introduced widespread. Using control mechanisms, management determines the extent to which planned changes help correct an unsatisfactory state of affairs, how they are perceived, and how their implementation can be improved.</w:t>
      </w:r>
    </w:p>
    <w:p w14:paraId="18137670" w14:textId="40120968" w:rsidR="00EA6BBB" w:rsidRPr="00481368" w:rsidRDefault="007C135E" w:rsidP="00481368">
      <w:pPr>
        <w:spacing w:after="0" w:line="360" w:lineRule="auto"/>
        <w:ind w:firstLine="720"/>
        <w:jc w:val="both"/>
        <w:rPr>
          <w:rFonts w:cstheme="minorHAnsi"/>
          <w:sz w:val="20"/>
          <w:szCs w:val="20"/>
        </w:rPr>
      </w:pPr>
      <w:r w:rsidRPr="00E15322">
        <w:rPr>
          <w:rFonts w:cstheme="minorHAnsi"/>
          <w:b/>
          <w:i/>
          <w:sz w:val="20"/>
          <w:szCs w:val="20"/>
        </w:rPr>
        <w:t>Stage 6: Reinforcement based on positive results.</w:t>
      </w:r>
      <w:r w:rsidRPr="00E15322">
        <w:rPr>
          <w:rFonts w:cstheme="minorHAnsi"/>
          <w:sz w:val="20"/>
          <w:szCs w:val="20"/>
        </w:rPr>
        <w:t xml:space="preserve"> At this final stage, it is necessary to encourage people to accept these changes whether by showing them that change is beneficial both to the company and to themselves.</w:t>
      </w:r>
      <w:r w:rsidR="00B25F74">
        <w:rPr>
          <w:rFonts w:cstheme="minorHAnsi"/>
          <w:sz w:val="20"/>
          <w:szCs w:val="20"/>
        </w:rPr>
        <w:t xml:space="preserve"> </w:t>
      </w:r>
      <w:r w:rsidRPr="00E15322">
        <w:rPr>
          <w:rFonts w:cstheme="minorHAnsi"/>
          <w:sz w:val="20"/>
          <w:szCs w:val="20"/>
        </w:rPr>
        <w:t>As Greiner explains, when every person receives an incentive to make changes successful, “it can be expected that most people at all levels will accept the methods by which these changes are implemented” (Greiner, 1967)</w:t>
      </w:r>
      <w:r w:rsidR="0068348F">
        <w:rPr>
          <w:rFonts w:cstheme="minorHAnsi"/>
          <w:sz w:val="20"/>
          <w:szCs w:val="20"/>
        </w:rPr>
        <w:t>.</w:t>
      </w:r>
    </w:p>
    <w:p w14:paraId="24217F03" w14:textId="6A67A74F" w:rsidR="007C135E" w:rsidRPr="00E15322" w:rsidRDefault="007C135E" w:rsidP="00B6130B">
      <w:pPr>
        <w:spacing w:after="0" w:line="360" w:lineRule="auto"/>
        <w:ind w:firstLine="720"/>
        <w:jc w:val="both"/>
        <w:rPr>
          <w:rFonts w:cstheme="minorHAnsi"/>
          <w:sz w:val="20"/>
          <w:szCs w:val="20"/>
        </w:rPr>
      </w:pPr>
      <w:r w:rsidRPr="00E15322">
        <w:rPr>
          <w:rFonts w:cstheme="minorHAnsi"/>
          <w:sz w:val="20"/>
          <w:szCs w:val="20"/>
        </w:rPr>
        <w:lastRenderedPageBreak/>
        <w:t>Another merit of Greiner is that he considered situations for which he determined the level of workers’ involvement in the process of organizational changes. Due to the influence of the school of human relations, many scientists believe that workers’ involvement in making organizational change is essential. There were three methods, by Granier</w:t>
      </w:r>
      <w:r w:rsidR="00C67D69">
        <w:rPr>
          <w:rFonts w:cstheme="minorHAnsi"/>
          <w:sz w:val="20"/>
          <w:szCs w:val="20"/>
        </w:rPr>
        <w:t>,</w:t>
      </w:r>
      <w:r w:rsidRPr="00E15322">
        <w:rPr>
          <w:rFonts w:cstheme="minorHAnsi"/>
          <w:sz w:val="20"/>
          <w:szCs w:val="20"/>
        </w:rPr>
        <w:t xml:space="preserve"> to distribute power between different levels of organization:</w:t>
      </w:r>
    </w:p>
    <w:p w14:paraId="34124CA4" w14:textId="77777777" w:rsidR="007C135E" w:rsidRPr="00E15322" w:rsidRDefault="007C135E" w:rsidP="00885A24">
      <w:pPr>
        <w:pStyle w:val="ListParagraph"/>
        <w:spacing w:after="0" w:line="360" w:lineRule="auto"/>
        <w:ind w:left="0" w:firstLine="720"/>
        <w:jc w:val="both"/>
        <w:rPr>
          <w:rFonts w:cstheme="minorHAnsi"/>
          <w:sz w:val="20"/>
          <w:szCs w:val="20"/>
        </w:rPr>
      </w:pPr>
      <w:r w:rsidRPr="00E15322">
        <w:rPr>
          <w:rFonts w:cstheme="minorHAnsi"/>
          <w:b/>
          <w:i/>
          <w:sz w:val="20"/>
          <w:szCs w:val="20"/>
        </w:rPr>
        <w:t>Separation of powers.</w:t>
      </w:r>
      <w:r w:rsidRPr="00E15322">
        <w:rPr>
          <w:rFonts w:cstheme="minorHAnsi"/>
          <w:sz w:val="20"/>
          <w:szCs w:val="20"/>
        </w:rPr>
        <w:t xml:space="preserve"> The approach to managing change from a separation of powers implies a high degree of employee participation in decision-making. Managers and subordinates jointly determine the necessary changes, develop alternative approaches to their implementation and recommend actions to be taken.</w:t>
      </w:r>
    </w:p>
    <w:p w14:paraId="3D12EC0C" w14:textId="2824ABAD" w:rsidR="007C135E" w:rsidRPr="00E15322" w:rsidRDefault="007C135E" w:rsidP="00885A24">
      <w:pPr>
        <w:spacing w:after="0" w:line="360" w:lineRule="auto"/>
        <w:ind w:firstLine="720"/>
        <w:jc w:val="both"/>
        <w:rPr>
          <w:rFonts w:cstheme="minorHAnsi"/>
          <w:sz w:val="20"/>
          <w:szCs w:val="20"/>
        </w:rPr>
      </w:pPr>
      <w:r w:rsidRPr="00E15322">
        <w:rPr>
          <w:rFonts w:cstheme="minorHAnsi"/>
          <w:b/>
          <w:i/>
          <w:sz w:val="20"/>
          <w:szCs w:val="20"/>
        </w:rPr>
        <w:t xml:space="preserve">One-way actions. </w:t>
      </w:r>
      <w:r w:rsidRPr="00E15322">
        <w:rPr>
          <w:rFonts w:cstheme="minorHAnsi"/>
          <w:sz w:val="20"/>
          <w:szCs w:val="20"/>
        </w:rPr>
        <w:t>This approach involves using legitimate authority to make a difference in life. Greiner believes that “organizational change is implemented on the basis of authority in each given position of the organizational hierarchy. With this approach, the definition of the problem and the way to solve it are carried out, as a rule, by the highest echelons of power and are sent down the formal and impersonal control mechanisms ”</w:t>
      </w:r>
      <w:sdt>
        <w:sdtPr>
          <w:rPr>
            <w:rFonts w:cstheme="minorHAnsi"/>
            <w:sz w:val="20"/>
            <w:szCs w:val="20"/>
          </w:rPr>
          <w:id w:val="-679345551"/>
          <w:citation/>
        </w:sdtPr>
        <w:sdtEndPr/>
        <w:sdtContent>
          <w:r w:rsidRPr="00E15322">
            <w:rPr>
              <w:rFonts w:cstheme="minorHAnsi"/>
              <w:sz w:val="20"/>
              <w:szCs w:val="20"/>
            </w:rPr>
            <w:fldChar w:fldCharType="begin"/>
          </w:r>
          <w:r w:rsidRPr="00E15322">
            <w:rPr>
              <w:rFonts w:cstheme="minorHAnsi"/>
              <w:sz w:val="20"/>
              <w:szCs w:val="20"/>
            </w:rPr>
            <w:instrText xml:space="preserve"> CITATION Kot96 \l 1033 </w:instrText>
          </w:r>
          <w:r w:rsidRPr="00E15322">
            <w:rPr>
              <w:rFonts w:cstheme="minorHAnsi"/>
              <w:sz w:val="20"/>
              <w:szCs w:val="20"/>
            </w:rPr>
            <w:fldChar w:fldCharType="separate"/>
          </w:r>
          <w:r w:rsidRPr="00E15322">
            <w:rPr>
              <w:rFonts w:cstheme="minorHAnsi"/>
              <w:noProof/>
              <w:sz w:val="20"/>
              <w:szCs w:val="20"/>
            </w:rPr>
            <w:t xml:space="preserve"> (Kotter, 1996)</w:t>
          </w:r>
          <w:r w:rsidRPr="00E15322">
            <w:rPr>
              <w:rFonts w:cstheme="minorHAnsi"/>
              <w:sz w:val="20"/>
              <w:szCs w:val="20"/>
            </w:rPr>
            <w:fldChar w:fldCharType="end"/>
          </w:r>
        </w:sdtContent>
      </w:sdt>
      <w:r w:rsidR="008700B4">
        <w:rPr>
          <w:rFonts w:cstheme="minorHAnsi"/>
          <w:sz w:val="20"/>
          <w:szCs w:val="20"/>
        </w:rPr>
        <w:t>.</w:t>
      </w:r>
    </w:p>
    <w:p w14:paraId="19BDCBC0" w14:textId="36EA4F1A" w:rsidR="007C135E" w:rsidRPr="00E15322" w:rsidRDefault="007C135E" w:rsidP="007B4C7D">
      <w:pPr>
        <w:spacing w:after="0" w:line="360" w:lineRule="auto"/>
        <w:ind w:firstLine="720"/>
        <w:jc w:val="both"/>
        <w:rPr>
          <w:rFonts w:cstheme="minorHAnsi"/>
          <w:sz w:val="20"/>
          <w:szCs w:val="20"/>
        </w:rPr>
      </w:pPr>
      <w:r w:rsidRPr="00E15322">
        <w:rPr>
          <w:rFonts w:cstheme="minorHAnsi"/>
          <w:b/>
          <w:i/>
          <w:sz w:val="20"/>
          <w:szCs w:val="20"/>
        </w:rPr>
        <w:t>Delegation of authority.</w:t>
      </w:r>
      <w:r w:rsidRPr="00E15322">
        <w:rPr>
          <w:rFonts w:cstheme="minorHAnsi"/>
          <w:b/>
          <w:sz w:val="20"/>
          <w:szCs w:val="20"/>
        </w:rPr>
        <w:t xml:space="preserve"> </w:t>
      </w:r>
      <w:r w:rsidRPr="00E15322">
        <w:rPr>
          <w:rFonts w:cstheme="minorHAnsi"/>
          <w:sz w:val="20"/>
          <w:szCs w:val="20"/>
        </w:rPr>
        <w:t>The approach from such positions to the implementation of organizational changes is generally consistent with the liberal style of leadership. Top-level management provides subordinates with information about the necessary changes, and then delegates authority to evaluate corrective actions and their implementation. According to Greiner, the manager “encourages individual staff members to formulate their personal position and ... put it into practice at their discretion. Here it is necessary to proceed from the assumption that by discussing specific situations, people develop problem-solving skills, which will help them make appropriate individual and organizational changes.”</w:t>
      </w:r>
      <w:r w:rsidR="003E3B04">
        <w:rPr>
          <w:rFonts w:cstheme="minorHAnsi"/>
          <w:sz w:val="20"/>
          <w:szCs w:val="20"/>
        </w:rPr>
        <w:t xml:space="preserve"> </w:t>
      </w:r>
      <w:r w:rsidR="003E3B04" w:rsidRPr="003E3B04">
        <w:rPr>
          <w:rFonts w:cstheme="minorHAnsi"/>
          <w:sz w:val="20"/>
          <w:szCs w:val="20"/>
        </w:rPr>
        <w:t>(Sanchez, 2018)</w:t>
      </w:r>
      <w:r w:rsidR="003E3B04">
        <w:rPr>
          <w:rFonts w:cstheme="minorHAnsi"/>
          <w:sz w:val="20"/>
          <w:szCs w:val="20"/>
        </w:rPr>
        <w:t>.</w:t>
      </w:r>
      <w:r w:rsidR="007B4C7D">
        <w:rPr>
          <w:rFonts w:cstheme="minorHAnsi"/>
          <w:sz w:val="20"/>
          <w:szCs w:val="20"/>
        </w:rPr>
        <w:t xml:space="preserve"> </w:t>
      </w:r>
      <w:r w:rsidRPr="00E15322">
        <w:rPr>
          <w:rFonts w:cstheme="minorHAnsi"/>
          <w:sz w:val="20"/>
          <w:szCs w:val="20"/>
        </w:rPr>
        <w:t>In general, insufficiently developed provisions in the theory of organizational changes are, in our opinion, the relationship between different theories and models of organizational changes, possible combinations and their effectiveness.</w:t>
      </w:r>
    </w:p>
    <w:p w14:paraId="213E3335" w14:textId="02BD24F8" w:rsidR="007C135E" w:rsidRPr="00E15322" w:rsidRDefault="007C135E" w:rsidP="0091257E">
      <w:pPr>
        <w:pStyle w:val="Heading1"/>
        <w:numPr>
          <w:ilvl w:val="0"/>
          <w:numId w:val="1"/>
        </w:numPr>
        <w:ind w:left="720" w:hanging="360"/>
        <w:rPr>
          <w:rFonts w:asciiTheme="minorHAnsi" w:hAnsiTheme="minorHAnsi" w:cstheme="minorHAnsi"/>
          <w:sz w:val="20"/>
          <w:szCs w:val="20"/>
        </w:rPr>
      </w:pPr>
      <w:r w:rsidRPr="00E15322">
        <w:rPr>
          <w:rFonts w:asciiTheme="minorHAnsi" w:hAnsiTheme="minorHAnsi" w:cstheme="minorHAnsi"/>
          <w:sz w:val="20"/>
          <w:szCs w:val="20"/>
        </w:rPr>
        <w:t>Proposed methodology</w:t>
      </w:r>
    </w:p>
    <w:p w14:paraId="1809CDBE" w14:textId="33E8EE1F" w:rsidR="007C135E" w:rsidRPr="000822E3" w:rsidRDefault="007C135E" w:rsidP="000822E3">
      <w:pPr>
        <w:spacing w:after="0" w:line="360" w:lineRule="auto"/>
        <w:ind w:firstLine="720"/>
        <w:jc w:val="both"/>
        <w:rPr>
          <w:rFonts w:cstheme="minorHAnsi"/>
          <w:sz w:val="20"/>
          <w:szCs w:val="20"/>
        </w:rPr>
      </w:pPr>
      <w:r w:rsidRPr="000822E3">
        <w:rPr>
          <w:rFonts w:cstheme="minorHAnsi"/>
          <w:sz w:val="20"/>
          <w:szCs w:val="20"/>
        </w:rPr>
        <w:t>Among empirical methods for investigating certain events, the comparative analysis method is most often used. Thanks to this methodology, general and typical features of a phenomenon at different stages of development (temporary, event, etc.) are revealed.</w:t>
      </w:r>
      <w:r w:rsidR="0081169E" w:rsidRPr="000822E3">
        <w:rPr>
          <w:rFonts w:cstheme="minorHAnsi"/>
          <w:sz w:val="20"/>
          <w:szCs w:val="20"/>
        </w:rPr>
        <w:t xml:space="preserve"> </w:t>
      </w:r>
      <w:r w:rsidRPr="000822E3">
        <w:rPr>
          <w:rFonts w:cstheme="minorHAnsi"/>
          <w:sz w:val="20"/>
          <w:szCs w:val="20"/>
        </w:rPr>
        <w:t>O. Comte, J. S. Mill, and E. Durkheim substantiated the importance of the comparative method as the best and even the "only suitable" for the social sciences, which allows for "indirect experimentation." They believed that this method is objective. At the same time, Comte emphasized that a comparative analysis must be necessarily supplemented by a historical one in order to see the movement of human evolution as a whole in a wide historical context.</w:t>
      </w:r>
    </w:p>
    <w:p w14:paraId="53E917F8" w14:textId="15D4A3E2" w:rsidR="007C135E" w:rsidRPr="00E15322" w:rsidRDefault="007C135E" w:rsidP="00B6130B">
      <w:pPr>
        <w:pStyle w:val="ListParagraph"/>
        <w:spacing w:after="0" w:line="360" w:lineRule="auto"/>
        <w:ind w:left="0" w:firstLine="720"/>
        <w:jc w:val="both"/>
        <w:rPr>
          <w:rFonts w:cstheme="minorHAnsi"/>
          <w:sz w:val="20"/>
          <w:szCs w:val="20"/>
        </w:rPr>
      </w:pPr>
      <w:r w:rsidRPr="00E15322">
        <w:rPr>
          <w:rFonts w:cstheme="minorHAnsi"/>
          <w:sz w:val="20"/>
          <w:szCs w:val="20"/>
        </w:rPr>
        <w:t xml:space="preserve">Comparative analysis is a method of analyzing objects in which a new state of an object is compared with an old state or a state of one object is compared with another, with which a comparison may be appropriate. Comparative analysis is one of the main methods used in scientific research. The main purpose of the comparison is to obtain new facts not only from the properties of the objects or phenomena being compared, but also to analyze their relationships. On the basis of this comparison, a general tendency can be drawn up for their subsequent </w:t>
      </w:r>
      <w:r w:rsidRPr="00E15322">
        <w:rPr>
          <w:rFonts w:cstheme="minorHAnsi"/>
          <w:sz w:val="20"/>
          <w:szCs w:val="20"/>
        </w:rPr>
        <w:lastRenderedPageBreak/>
        <w:t>functioning and development</w:t>
      </w:r>
      <w:r w:rsidR="00D662E0">
        <w:rPr>
          <w:rFonts w:cstheme="minorHAnsi"/>
          <w:sz w:val="20"/>
          <w:szCs w:val="20"/>
        </w:rPr>
        <w:t xml:space="preserve"> </w:t>
      </w:r>
      <w:r w:rsidR="00D662E0" w:rsidRPr="00D662E0">
        <w:rPr>
          <w:rFonts w:cstheme="minorHAnsi"/>
          <w:sz w:val="20"/>
          <w:szCs w:val="20"/>
        </w:rPr>
        <w:t>(Karlöf and Söderberg, 1989)</w:t>
      </w:r>
      <w:r w:rsidR="00D662E0">
        <w:rPr>
          <w:rFonts w:cstheme="minorHAnsi"/>
          <w:sz w:val="20"/>
          <w:szCs w:val="20"/>
        </w:rPr>
        <w:t>.</w:t>
      </w:r>
      <w:r w:rsidR="00D662E0" w:rsidRPr="00E15322">
        <w:rPr>
          <w:rFonts w:cstheme="minorHAnsi"/>
          <w:sz w:val="20"/>
          <w:szCs w:val="20"/>
        </w:rPr>
        <w:t xml:space="preserve"> </w:t>
      </w:r>
      <w:r w:rsidRPr="00E15322">
        <w:rPr>
          <w:rFonts w:cstheme="minorHAnsi"/>
          <w:sz w:val="20"/>
          <w:szCs w:val="20"/>
        </w:rPr>
        <w:t>The comparative analysis method can be used in the study of any objects and, therefore, should be considered as a general technique. A comparative analysis compares the contents of documents reflecting the same type of operation. At the same time, deviations of any specially calculated indicators are also revealed. The method of comparative analysis of objects is simpler in practical application but gives a more thorough insight.</w:t>
      </w:r>
      <w:r w:rsidR="00077649">
        <w:rPr>
          <w:rFonts w:cstheme="minorHAnsi"/>
          <w:sz w:val="20"/>
          <w:szCs w:val="20"/>
        </w:rPr>
        <w:t xml:space="preserve"> </w:t>
      </w:r>
      <w:r w:rsidRPr="00E15322">
        <w:rPr>
          <w:rFonts w:cstheme="minorHAnsi"/>
          <w:sz w:val="20"/>
          <w:szCs w:val="20"/>
        </w:rPr>
        <w:t>In particular, within this paper, the comparative method is applied to analyze the similarities or differences of the theory of organizational changes in scientific literature with a practical example of Ford Motor Company in order to indicate any distance between theory and practice as well as the applicability of research into reality.</w:t>
      </w:r>
    </w:p>
    <w:p w14:paraId="30495B90" w14:textId="339552E5" w:rsidR="007C135E" w:rsidRPr="00E15322" w:rsidRDefault="007C135E" w:rsidP="00930606">
      <w:pPr>
        <w:pStyle w:val="Heading1"/>
        <w:numPr>
          <w:ilvl w:val="0"/>
          <w:numId w:val="1"/>
        </w:numPr>
        <w:ind w:left="720" w:hanging="360"/>
        <w:rPr>
          <w:rFonts w:asciiTheme="minorHAnsi" w:hAnsiTheme="minorHAnsi" w:cstheme="minorHAnsi"/>
          <w:sz w:val="20"/>
          <w:szCs w:val="20"/>
        </w:rPr>
      </w:pPr>
      <w:r w:rsidRPr="00E15322">
        <w:rPr>
          <w:rFonts w:asciiTheme="minorHAnsi" w:hAnsiTheme="minorHAnsi" w:cstheme="minorHAnsi"/>
          <w:sz w:val="20"/>
          <w:szCs w:val="20"/>
        </w:rPr>
        <w:t>Case study</w:t>
      </w:r>
    </w:p>
    <w:p w14:paraId="0776EC73" w14:textId="0BC5EA24" w:rsidR="007C135E" w:rsidRPr="00E15322" w:rsidRDefault="007C135E" w:rsidP="00B6130B">
      <w:pPr>
        <w:pStyle w:val="ListParagraph"/>
        <w:spacing w:after="0" w:line="360" w:lineRule="auto"/>
        <w:ind w:left="0" w:firstLine="720"/>
        <w:jc w:val="both"/>
        <w:rPr>
          <w:rFonts w:cstheme="minorHAnsi"/>
          <w:sz w:val="20"/>
          <w:szCs w:val="20"/>
        </w:rPr>
      </w:pPr>
      <w:r w:rsidRPr="00E15322">
        <w:rPr>
          <w:rFonts w:cstheme="minorHAnsi"/>
          <w:sz w:val="20"/>
          <w:szCs w:val="20"/>
        </w:rPr>
        <w:t>By a practical analysis of the organizational change of the Ford company under the leadership of Alan Mulally, we can see the similarities and differences between reality situation and scientific research which has been presented in the previous part.</w:t>
      </w:r>
      <w:r w:rsidR="0053156A" w:rsidRPr="00E15322">
        <w:rPr>
          <w:rFonts w:cstheme="minorHAnsi"/>
          <w:sz w:val="20"/>
          <w:szCs w:val="20"/>
        </w:rPr>
        <w:t xml:space="preserve"> </w:t>
      </w:r>
      <w:r w:rsidRPr="00E15322">
        <w:rPr>
          <w:rFonts w:cstheme="minorHAnsi"/>
          <w:sz w:val="20"/>
          <w:szCs w:val="20"/>
        </w:rPr>
        <w:t>It was clear that the reasons for the organizational change of Ford Motor in 2006 were due to environmental forces. Mulally starting as the CEO of Ford in September 2006, just before the US financial crisis in 2008. Ford had been in a fever for a long time, and the chairman of the BOD at that time was William Ford. In the year when Alan Mulally took over the company, the loss amount has reached $ 17 billion; therefore, to rescue Ford Motor, Alan Mulally had to act quickly.</w:t>
      </w:r>
    </w:p>
    <w:p w14:paraId="6E7899A0" w14:textId="48C1595B" w:rsidR="007C135E" w:rsidRPr="00E15322" w:rsidRDefault="007C135E" w:rsidP="00B6130B">
      <w:pPr>
        <w:pStyle w:val="ListParagraph"/>
        <w:spacing w:after="0" w:line="360" w:lineRule="auto"/>
        <w:ind w:left="0" w:firstLine="720"/>
        <w:jc w:val="both"/>
        <w:rPr>
          <w:rFonts w:cstheme="minorHAnsi"/>
          <w:sz w:val="20"/>
          <w:szCs w:val="20"/>
        </w:rPr>
      </w:pPr>
      <w:r w:rsidRPr="00E15322">
        <w:rPr>
          <w:rFonts w:cstheme="minorHAnsi"/>
          <w:sz w:val="20"/>
          <w:szCs w:val="20"/>
        </w:rPr>
        <w:t xml:space="preserve">In the first stage, in line with L. Greiner’s organizational change management model, the </w:t>
      </w:r>
      <w:r w:rsidRPr="00E15322">
        <w:rPr>
          <w:rFonts w:cstheme="minorHAnsi"/>
          <w:b/>
          <w:i/>
          <w:sz w:val="20"/>
          <w:szCs w:val="20"/>
        </w:rPr>
        <w:t>need of change was soon realized by the top managers</w:t>
      </w:r>
      <w:r w:rsidRPr="00E15322">
        <w:rPr>
          <w:rFonts w:cstheme="minorHAnsi"/>
          <w:sz w:val="20"/>
          <w:szCs w:val="20"/>
        </w:rPr>
        <w:t xml:space="preserve"> of the company. William Ford, having tried himself as a general director, nevertheless decided to hand over his duty to an outside manager. He made a risky decision, which then turned out to be wise: to pass the leading responsibility of Ford Company to a person who was not familiar with the automobile industry – Alan Mulally.</w:t>
      </w:r>
      <w:r w:rsidR="001B2390" w:rsidRPr="00E15322">
        <w:rPr>
          <w:rFonts w:cstheme="minorHAnsi"/>
          <w:sz w:val="20"/>
          <w:szCs w:val="20"/>
        </w:rPr>
        <w:t xml:space="preserve"> </w:t>
      </w:r>
      <w:r w:rsidRPr="00E15322">
        <w:rPr>
          <w:rFonts w:cstheme="minorHAnsi"/>
          <w:sz w:val="20"/>
          <w:szCs w:val="20"/>
        </w:rPr>
        <w:t xml:space="preserve">When choosing Alan Mulally as a new CEO, William Ford has started on the next step of </w:t>
      </w:r>
      <w:r w:rsidRPr="00E15322">
        <w:rPr>
          <w:rFonts w:cstheme="minorHAnsi"/>
          <w:b/>
          <w:i/>
          <w:sz w:val="20"/>
          <w:szCs w:val="20"/>
        </w:rPr>
        <w:t>mediation at the highest level of leadership</w:t>
      </w:r>
      <w:r w:rsidRPr="00E15322">
        <w:rPr>
          <w:rFonts w:cstheme="minorHAnsi"/>
          <w:sz w:val="20"/>
          <w:szCs w:val="20"/>
        </w:rPr>
        <w:t>. There were mixed and angry reactions towards Ford's new President and CEO at that time; they argued that Alan Mulally was just an "outsider," with no executive experience in the car manufacturing industry, which is the pillar industry throughout the length of American economic history. However, Alan Mulally responded: “Ford manages only about 3,000 parts. I used to run a company that uses 30,000 details and flies in the sky.”</w:t>
      </w:r>
      <w:sdt>
        <w:sdtPr>
          <w:rPr>
            <w:rFonts w:cstheme="minorHAnsi"/>
            <w:sz w:val="20"/>
            <w:szCs w:val="20"/>
          </w:rPr>
          <w:id w:val="1785617927"/>
          <w:citation/>
        </w:sdtPr>
        <w:sdtEndPr/>
        <w:sdtContent>
          <w:r w:rsidRPr="00E15322">
            <w:rPr>
              <w:rFonts w:cstheme="minorHAnsi"/>
              <w:sz w:val="20"/>
              <w:szCs w:val="20"/>
            </w:rPr>
            <w:fldChar w:fldCharType="begin"/>
          </w:r>
          <w:r w:rsidRPr="00E15322">
            <w:rPr>
              <w:rFonts w:cstheme="minorHAnsi"/>
              <w:sz w:val="20"/>
              <w:szCs w:val="20"/>
            </w:rPr>
            <w:instrText xml:space="preserve"> CITATION For16 \l 1033 </w:instrText>
          </w:r>
          <w:r w:rsidRPr="00E15322">
            <w:rPr>
              <w:rFonts w:cstheme="minorHAnsi"/>
              <w:sz w:val="20"/>
              <w:szCs w:val="20"/>
            </w:rPr>
            <w:fldChar w:fldCharType="separate"/>
          </w:r>
          <w:r w:rsidRPr="00E15322">
            <w:rPr>
              <w:rFonts w:cstheme="minorHAnsi"/>
              <w:noProof/>
              <w:sz w:val="20"/>
              <w:szCs w:val="20"/>
            </w:rPr>
            <w:t xml:space="preserve"> (Ford, 2016)</w:t>
          </w:r>
          <w:r w:rsidRPr="00E15322">
            <w:rPr>
              <w:rFonts w:cstheme="minorHAnsi"/>
              <w:sz w:val="20"/>
              <w:szCs w:val="20"/>
            </w:rPr>
            <w:fldChar w:fldCharType="end"/>
          </w:r>
        </w:sdtContent>
      </w:sdt>
      <w:r w:rsidR="00EB64BE" w:rsidRPr="00E15322">
        <w:rPr>
          <w:rFonts w:cstheme="minorHAnsi"/>
          <w:sz w:val="20"/>
          <w:szCs w:val="20"/>
        </w:rPr>
        <w:t xml:space="preserve">. </w:t>
      </w:r>
      <w:r w:rsidRPr="00E15322">
        <w:rPr>
          <w:rFonts w:cstheme="minorHAnsi"/>
          <w:sz w:val="20"/>
          <w:szCs w:val="20"/>
        </w:rPr>
        <w:t xml:space="preserve">After taking the offer of William Ford, Alan Mulally has immediately moved on the third stage of </w:t>
      </w:r>
      <w:r w:rsidRPr="00E15322">
        <w:rPr>
          <w:rFonts w:cstheme="minorHAnsi"/>
          <w:b/>
          <w:i/>
          <w:sz w:val="20"/>
          <w:szCs w:val="20"/>
        </w:rPr>
        <w:t>diagnosis the problem area.</w:t>
      </w:r>
      <w:r w:rsidRPr="00E15322">
        <w:rPr>
          <w:rFonts w:cstheme="minorHAnsi"/>
          <w:sz w:val="20"/>
          <w:szCs w:val="20"/>
        </w:rPr>
        <w:t xml:space="preserve"> Alan Mulally has thoroughly analyzed and understood the company’s characteristics in order to take a course of effective changes. He defined the following problems:</w:t>
      </w:r>
    </w:p>
    <w:p w14:paraId="23AA7661" w14:textId="77777777" w:rsidR="007C135E" w:rsidRPr="00E15322" w:rsidRDefault="007C135E" w:rsidP="007C135E">
      <w:pPr>
        <w:pStyle w:val="ListParagraph"/>
        <w:numPr>
          <w:ilvl w:val="0"/>
          <w:numId w:val="3"/>
        </w:numPr>
        <w:spacing w:after="0" w:line="360" w:lineRule="auto"/>
        <w:ind w:left="0" w:firstLine="360"/>
        <w:jc w:val="both"/>
        <w:rPr>
          <w:rFonts w:cstheme="minorHAnsi"/>
          <w:sz w:val="20"/>
          <w:szCs w:val="20"/>
        </w:rPr>
      </w:pPr>
      <w:r w:rsidRPr="00E15322">
        <w:rPr>
          <w:rFonts w:cstheme="minorHAnsi"/>
          <w:sz w:val="20"/>
          <w:szCs w:val="20"/>
        </w:rPr>
        <w:t>As for Ford, including too many brands around the world has overwhelmed the company. Ford expected to create a market segment for the elite by acquiring high-end brands like Aston Martin, Land Rover, Jaguar or Volvo. Unfortunately, these brands directly competed with each other for scarce resources and caused unpredictable losses.</w:t>
      </w:r>
    </w:p>
    <w:p w14:paraId="5D8C2667" w14:textId="77777777" w:rsidR="007C135E" w:rsidRPr="00E15322" w:rsidRDefault="007C135E" w:rsidP="007C135E">
      <w:pPr>
        <w:pStyle w:val="ListParagraph"/>
        <w:numPr>
          <w:ilvl w:val="0"/>
          <w:numId w:val="3"/>
        </w:numPr>
        <w:spacing w:after="0" w:line="360" w:lineRule="auto"/>
        <w:ind w:left="0" w:firstLine="360"/>
        <w:jc w:val="both"/>
        <w:rPr>
          <w:rFonts w:cstheme="minorHAnsi"/>
          <w:sz w:val="20"/>
          <w:szCs w:val="20"/>
        </w:rPr>
      </w:pPr>
      <w:r w:rsidRPr="00E15322">
        <w:rPr>
          <w:rFonts w:cstheme="minorHAnsi"/>
          <w:sz w:val="20"/>
          <w:szCs w:val="20"/>
        </w:rPr>
        <w:lastRenderedPageBreak/>
        <w:t>After purifying the Ford structure Mulally began to focus on redeveloping the abandoned Taurus line several years ago, together with the Focus and Fiesta. He asked this Taurus to be the best product ever produced by Ford. The Taurus revival project is expected to cost Ford a huge budget.</w:t>
      </w:r>
      <w:sdt>
        <w:sdtPr>
          <w:rPr>
            <w:rFonts w:cstheme="minorHAnsi"/>
            <w:sz w:val="20"/>
            <w:szCs w:val="20"/>
          </w:rPr>
          <w:id w:val="-1107429682"/>
          <w:citation/>
        </w:sdtPr>
        <w:sdtEndPr/>
        <w:sdtContent>
          <w:r w:rsidRPr="00E15322">
            <w:rPr>
              <w:rFonts w:cstheme="minorHAnsi"/>
              <w:sz w:val="20"/>
              <w:szCs w:val="20"/>
            </w:rPr>
            <w:fldChar w:fldCharType="begin"/>
          </w:r>
          <w:r w:rsidRPr="00E15322">
            <w:rPr>
              <w:rFonts w:cstheme="minorHAnsi"/>
              <w:sz w:val="20"/>
              <w:szCs w:val="20"/>
            </w:rPr>
            <w:instrText xml:space="preserve"> CITATION For16 \l 1033 </w:instrText>
          </w:r>
          <w:r w:rsidRPr="00E15322">
            <w:rPr>
              <w:rFonts w:cstheme="minorHAnsi"/>
              <w:sz w:val="20"/>
              <w:szCs w:val="20"/>
            </w:rPr>
            <w:fldChar w:fldCharType="separate"/>
          </w:r>
          <w:r w:rsidRPr="00E15322">
            <w:rPr>
              <w:rFonts w:cstheme="minorHAnsi"/>
              <w:noProof/>
              <w:sz w:val="20"/>
              <w:szCs w:val="20"/>
            </w:rPr>
            <w:t xml:space="preserve"> (Ford, 2016)</w:t>
          </w:r>
          <w:r w:rsidRPr="00E15322">
            <w:rPr>
              <w:rFonts w:cstheme="minorHAnsi"/>
              <w:sz w:val="20"/>
              <w:szCs w:val="20"/>
            </w:rPr>
            <w:fldChar w:fldCharType="end"/>
          </w:r>
        </w:sdtContent>
      </w:sdt>
    </w:p>
    <w:p w14:paraId="64AA1BFA" w14:textId="77777777" w:rsidR="007C135E" w:rsidRPr="00E15322" w:rsidRDefault="007C135E" w:rsidP="007C135E">
      <w:pPr>
        <w:pStyle w:val="ListParagraph"/>
        <w:numPr>
          <w:ilvl w:val="0"/>
          <w:numId w:val="3"/>
        </w:numPr>
        <w:spacing w:after="0" w:line="360" w:lineRule="auto"/>
        <w:ind w:left="0" w:firstLine="360"/>
        <w:jc w:val="both"/>
        <w:rPr>
          <w:rFonts w:cstheme="minorHAnsi"/>
          <w:sz w:val="20"/>
          <w:szCs w:val="20"/>
        </w:rPr>
      </w:pPr>
      <w:r w:rsidRPr="00E15322">
        <w:rPr>
          <w:rFonts w:cstheme="minorHAnsi"/>
          <w:sz w:val="20"/>
          <w:szCs w:val="20"/>
        </w:rPr>
        <w:t xml:space="preserve">At the end of 2006, an ambitious restructuring plan named “One Ford” was initiated, which included the sale of all European and Asian brands owned by Ford; the optimization of production capacities and the large-scale investments in the development of new models on global platforms. The main brand of the company was named after its founder - Ford. </w:t>
      </w:r>
    </w:p>
    <w:p w14:paraId="6D002880" w14:textId="77777777" w:rsidR="007C135E" w:rsidRPr="00E15322" w:rsidRDefault="007C135E" w:rsidP="00B6130B">
      <w:pPr>
        <w:spacing w:after="0" w:line="360" w:lineRule="auto"/>
        <w:ind w:firstLine="720"/>
        <w:jc w:val="both"/>
        <w:rPr>
          <w:rFonts w:cstheme="minorHAnsi"/>
          <w:sz w:val="20"/>
          <w:szCs w:val="20"/>
        </w:rPr>
      </w:pPr>
      <w:r w:rsidRPr="00E15322">
        <w:rPr>
          <w:rFonts w:cstheme="minorHAnsi"/>
          <w:sz w:val="20"/>
          <w:szCs w:val="20"/>
        </w:rPr>
        <w:t xml:space="preserve">Once the problems have been detected, Alan Mulally also </w:t>
      </w:r>
      <w:r w:rsidRPr="00E15322">
        <w:rPr>
          <w:rFonts w:cstheme="minorHAnsi"/>
          <w:b/>
          <w:i/>
          <w:sz w:val="20"/>
          <w:szCs w:val="20"/>
        </w:rPr>
        <w:t xml:space="preserve">figured out a new solution and commitment to implement it. </w:t>
      </w:r>
      <w:r w:rsidRPr="00E15322">
        <w:rPr>
          <w:rFonts w:cstheme="minorHAnsi"/>
          <w:sz w:val="20"/>
          <w:szCs w:val="20"/>
        </w:rPr>
        <w:t>In more detail, he boldly sold all of these expensive brands to major corporations around the world. This helped Ford earn a decent amount of cash to make up for the budget before the financial and economic crisis in 2008.</w:t>
      </w:r>
      <w:sdt>
        <w:sdtPr>
          <w:rPr>
            <w:rFonts w:cstheme="minorHAnsi"/>
            <w:sz w:val="20"/>
            <w:szCs w:val="20"/>
          </w:rPr>
          <w:id w:val="602458812"/>
          <w:citation/>
        </w:sdtPr>
        <w:sdtEndPr/>
        <w:sdtContent>
          <w:r w:rsidRPr="00E15322">
            <w:rPr>
              <w:rFonts w:cstheme="minorHAnsi"/>
              <w:sz w:val="20"/>
              <w:szCs w:val="20"/>
            </w:rPr>
            <w:fldChar w:fldCharType="begin"/>
          </w:r>
          <w:r w:rsidRPr="00E15322">
            <w:rPr>
              <w:rFonts w:cstheme="minorHAnsi"/>
              <w:sz w:val="20"/>
              <w:szCs w:val="20"/>
            </w:rPr>
            <w:instrText xml:space="preserve"> CITATION For14 \l 1033 </w:instrText>
          </w:r>
          <w:r w:rsidRPr="00E15322">
            <w:rPr>
              <w:rFonts w:cstheme="minorHAnsi"/>
              <w:sz w:val="20"/>
              <w:szCs w:val="20"/>
            </w:rPr>
            <w:fldChar w:fldCharType="separate"/>
          </w:r>
          <w:r w:rsidRPr="00E15322">
            <w:rPr>
              <w:rFonts w:cstheme="minorHAnsi"/>
              <w:sz w:val="20"/>
              <w:szCs w:val="20"/>
            </w:rPr>
            <w:t xml:space="preserve"> (Ford, 2014)</w:t>
          </w:r>
          <w:r w:rsidRPr="00E15322">
            <w:rPr>
              <w:rFonts w:cstheme="minorHAnsi"/>
              <w:sz w:val="20"/>
              <w:szCs w:val="20"/>
            </w:rPr>
            <w:fldChar w:fldCharType="end"/>
          </w:r>
        </w:sdtContent>
      </w:sdt>
      <w:r w:rsidRPr="00E15322">
        <w:rPr>
          <w:rFonts w:cstheme="minorHAnsi"/>
          <w:sz w:val="20"/>
          <w:szCs w:val="20"/>
        </w:rPr>
        <w:t xml:space="preserve"> In addition, Mulally planned to borrow $ 23.6 billion from banks across the country and mortgage Ford's entire assets, which was a shocking decision for the entire Ford board. After only 2 weeks, Mulally did all he had presented to the Ford board, bringing back a $ 23.5 billion loan from banks. This loan has helped the Ford budget to be more plentiful, ensuring to maintain operations in every worst scenario of the economy at that time. And in just 2 years, Mulally's prediction came true. As the 2008 world economic crisis worsened, car sales collapsed around the world and the capital market froze during the crisis. Ford's two major competitors, Chrysler and General Motors, fell into recession. They were forced to come to Washington to borrow emergency loans from the government.</w:t>
      </w:r>
    </w:p>
    <w:p w14:paraId="3A1E98CE" w14:textId="77777777" w:rsidR="007C135E" w:rsidRPr="00E15322" w:rsidRDefault="007C135E" w:rsidP="00B6130B">
      <w:pPr>
        <w:spacing w:after="0" w:line="360" w:lineRule="auto"/>
        <w:ind w:firstLine="720"/>
        <w:jc w:val="both"/>
        <w:rPr>
          <w:rFonts w:cstheme="minorHAnsi"/>
          <w:sz w:val="20"/>
          <w:szCs w:val="20"/>
        </w:rPr>
      </w:pPr>
      <w:r w:rsidRPr="00E15322">
        <w:rPr>
          <w:rFonts w:cstheme="minorHAnsi"/>
          <w:sz w:val="20"/>
          <w:szCs w:val="20"/>
        </w:rPr>
        <w:t xml:space="preserve">Finally, the </w:t>
      </w:r>
      <w:r w:rsidRPr="00E15322">
        <w:rPr>
          <w:rFonts w:cstheme="minorHAnsi"/>
          <w:b/>
          <w:i/>
          <w:sz w:val="20"/>
          <w:szCs w:val="20"/>
        </w:rPr>
        <w:t>positive results turned into reality, Alan Mulally did not forget to reinforce them</w:t>
      </w:r>
      <w:r w:rsidRPr="00E15322">
        <w:rPr>
          <w:rFonts w:cstheme="minorHAnsi"/>
          <w:sz w:val="20"/>
          <w:szCs w:val="20"/>
        </w:rPr>
        <w:t>. By selling more unified cars, Ford will be able to earn more. In order to transform Ford from a multi-regional company into a single global company, Mulally rebuilt the entire IT department: never before in the history of a car company, the information division head became a member of BOD and reported directly to the CEO. As a result of “One Ford” plan, the number of employees decreased to 178,000, the number of plants reduced to 80 but their load grew to 85%. Today Ford produces about 45 models of cars, and the objective set by Mulally is to reduce this number to only 20 or 25 models remaining. Actually, attempts to assemble Ford, which grew over five continents over 107 years of its existence, into a single structure are not new and have been undertaken before: for instance, in 1995, Alex Trotman announced a consolidated plan but was unsuccessful.</w:t>
      </w:r>
      <w:sdt>
        <w:sdtPr>
          <w:rPr>
            <w:rFonts w:cstheme="minorHAnsi"/>
            <w:sz w:val="20"/>
            <w:szCs w:val="20"/>
          </w:rPr>
          <w:id w:val="-1992857850"/>
          <w:citation/>
        </w:sdtPr>
        <w:sdtEndPr/>
        <w:sdtContent>
          <w:r w:rsidRPr="00E15322">
            <w:rPr>
              <w:rFonts w:cstheme="minorHAnsi"/>
              <w:sz w:val="20"/>
              <w:szCs w:val="20"/>
            </w:rPr>
            <w:fldChar w:fldCharType="begin"/>
          </w:r>
          <w:r w:rsidRPr="00E15322">
            <w:rPr>
              <w:rFonts w:cstheme="minorHAnsi"/>
              <w:sz w:val="20"/>
              <w:szCs w:val="20"/>
            </w:rPr>
            <w:instrText xml:space="preserve"> CITATION For14 \l 1033 </w:instrText>
          </w:r>
          <w:r w:rsidRPr="00E15322">
            <w:rPr>
              <w:rFonts w:cstheme="minorHAnsi"/>
              <w:sz w:val="20"/>
              <w:szCs w:val="20"/>
            </w:rPr>
            <w:fldChar w:fldCharType="separate"/>
          </w:r>
          <w:r w:rsidRPr="00E15322">
            <w:rPr>
              <w:rFonts w:cstheme="minorHAnsi"/>
              <w:sz w:val="20"/>
              <w:szCs w:val="20"/>
            </w:rPr>
            <w:t xml:space="preserve"> (Ford, 2014)</w:t>
          </w:r>
          <w:r w:rsidRPr="00E15322">
            <w:rPr>
              <w:rFonts w:cstheme="minorHAnsi"/>
              <w:sz w:val="20"/>
              <w:szCs w:val="20"/>
            </w:rPr>
            <w:fldChar w:fldCharType="end"/>
          </w:r>
        </w:sdtContent>
      </w:sdt>
    </w:p>
    <w:p w14:paraId="42D8FCAA" w14:textId="48CF5BB0" w:rsidR="007C135E" w:rsidRPr="00E15322" w:rsidRDefault="007C135E" w:rsidP="00B6130B">
      <w:pPr>
        <w:spacing w:after="0" w:line="360" w:lineRule="auto"/>
        <w:ind w:firstLine="720"/>
        <w:jc w:val="both"/>
        <w:rPr>
          <w:rFonts w:cstheme="minorHAnsi"/>
          <w:sz w:val="20"/>
          <w:szCs w:val="20"/>
        </w:rPr>
      </w:pPr>
      <w:r w:rsidRPr="00E15322">
        <w:rPr>
          <w:rFonts w:cstheme="minorHAnsi"/>
          <w:sz w:val="20"/>
          <w:szCs w:val="20"/>
        </w:rPr>
        <w:t xml:space="preserve">Moreover, Alan Mulally has succeeded in ensuring the promotion of new ideas by ordinary employees. All his principles come down to a philosophy of working together. In Ford's Taurus car project, Mulally applied a new approach to Ford. Instead of simply transferring the project in stages, they involved all employees in the implementation of the program from concept development to completion. Their team included assemblers, ordinary drivers, engineers, and suppliers. He instilled in his staff and used his commitment to help Ford revive miraculously and overcome the crisis. Since his inauguration, he has assembled a group of the most elite management staff in the company to discuss Ford's new vision. He built a new value, "Ford above all" and helped them thoroughly understand the company's overall value. Therefore, when the company was in trouble, all officials and employees were willing </w:t>
      </w:r>
      <w:r w:rsidRPr="00E15322">
        <w:rPr>
          <w:rFonts w:cstheme="minorHAnsi"/>
          <w:sz w:val="20"/>
          <w:szCs w:val="20"/>
        </w:rPr>
        <w:lastRenderedPageBreak/>
        <w:t>to work over the weekend until 1-2 am without asking for any extra wage. Even the nearly retired employees tried to stay in the extra work, because they didn’t know if tomorrow would be accompanied with Ford. According to President Bill Ford, Mulally gave him the secret that business should not only be a place to pay wages, but a place to give employees something more. Building good company values is the most effective way to retain employees</w:t>
      </w:r>
      <w:r w:rsidR="00012A95">
        <w:rPr>
          <w:rFonts w:cstheme="minorHAnsi"/>
          <w:sz w:val="20"/>
          <w:szCs w:val="20"/>
        </w:rPr>
        <w:t xml:space="preserve"> </w:t>
      </w:r>
      <w:r w:rsidR="00012A95" w:rsidRPr="00012A95">
        <w:rPr>
          <w:rFonts w:cstheme="minorHAnsi"/>
          <w:sz w:val="20"/>
          <w:szCs w:val="20"/>
        </w:rPr>
        <w:t>(Ford, 2019)</w:t>
      </w:r>
      <w:r w:rsidR="00012A95">
        <w:rPr>
          <w:rFonts w:cstheme="minorHAnsi"/>
          <w:sz w:val="20"/>
          <w:szCs w:val="20"/>
        </w:rPr>
        <w:t>.</w:t>
      </w:r>
    </w:p>
    <w:p w14:paraId="1961D9D4" w14:textId="0970F37C" w:rsidR="007C135E" w:rsidRPr="00E15322" w:rsidRDefault="007C135E" w:rsidP="00EA4290">
      <w:pPr>
        <w:spacing w:after="0" w:line="360" w:lineRule="auto"/>
        <w:ind w:firstLine="360"/>
        <w:jc w:val="both"/>
        <w:rPr>
          <w:rFonts w:cstheme="minorHAnsi"/>
          <w:sz w:val="20"/>
          <w:szCs w:val="20"/>
        </w:rPr>
      </w:pPr>
      <w:r w:rsidRPr="00E15322">
        <w:rPr>
          <w:rFonts w:cstheme="minorHAnsi"/>
          <w:sz w:val="20"/>
          <w:szCs w:val="20"/>
        </w:rPr>
        <w:t>In a nutshell, from the above analysis, we can easily realize that in the case study of Ford Motor company most of steps of organizational changes in the model of L. Greiner were conducted except for the only stage of experiment with a new solution. Such demission is understandable as in case of Ford the need of organizational change was emergency in the context of financial crisis while the process of experiment is time-consuming and may require additional fund, which might be detrimental in the situation of Ford. Therefore, scientific research can be taken as a strong basic for actions in reality but should be amended to suit with each different context.</w:t>
      </w:r>
    </w:p>
    <w:p w14:paraId="59EE6C36" w14:textId="77777777" w:rsidR="007C135E" w:rsidRPr="00E15322" w:rsidRDefault="007C135E" w:rsidP="007C135E">
      <w:pPr>
        <w:rPr>
          <w:rFonts w:cstheme="minorHAnsi"/>
          <w:sz w:val="20"/>
          <w:szCs w:val="20"/>
        </w:rPr>
      </w:pPr>
      <w:r w:rsidRPr="00E15322">
        <w:rPr>
          <w:rFonts w:cstheme="minorHAnsi"/>
          <w:sz w:val="20"/>
          <w:szCs w:val="20"/>
        </w:rPr>
        <w:br w:type="page"/>
      </w:r>
    </w:p>
    <w:p w14:paraId="2ABA376C" w14:textId="7567C179" w:rsidR="007C135E" w:rsidRDefault="007C135E" w:rsidP="002128AB">
      <w:pPr>
        <w:spacing w:line="360" w:lineRule="auto"/>
        <w:rPr>
          <w:rFonts w:cstheme="minorHAnsi"/>
          <w:b/>
          <w:sz w:val="20"/>
          <w:szCs w:val="20"/>
        </w:rPr>
      </w:pPr>
      <w:r w:rsidRPr="00E15322">
        <w:rPr>
          <w:rFonts w:cstheme="minorHAnsi"/>
          <w:b/>
          <w:sz w:val="20"/>
          <w:szCs w:val="20"/>
        </w:rPr>
        <w:lastRenderedPageBreak/>
        <w:t>References</w:t>
      </w:r>
    </w:p>
    <w:p w14:paraId="1DFDC0AD" w14:textId="77777777" w:rsidR="00E67D7A" w:rsidRDefault="00E67D7A" w:rsidP="00846A04">
      <w:pPr>
        <w:spacing w:line="360" w:lineRule="auto"/>
        <w:rPr>
          <w:rFonts w:cstheme="minorHAnsi"/>
          <w:sz w:val="20"/>
          <w:szCs w:val="20"/>
        </w:rPr>
      </w:pPr>
      <w:r w:rsidRPr="00C765E6">
        <w:rPr>
          <w:rFonts w:cstheme="minorHAnsi"/>
          <w:sz w:val="20"/>
          <w:szCs w:val="20"/>
        </w:rPr>
        <w:t>Ansoff, I. (1965). </w:t>
      </w:r>
      <w:r w:rsidRPr="00C765E6">
        <w:rPr>
          <w:rFonts w:cstheme="minorHAnsi"/>
          <w:i/>
          <w:iCs/>
          <w:sz w:val="20"/>
          <w:szCs w:val="20"/>
        </w:rPr>
        <w:t>Corporate Strategy</w:t>
      </w:r>
      <w:r w:rsidRPr="00C765E6">
        <w:rPr>
          <w:rFonts w:cstheme="minorHAnsi"/>
          <w:sz w:val="20"/>
          <w:szCs w:val="20"/>
        </w:rPr>
        <w:t>. 1st ed.</w:t>
      </w:r>
    </w:p>
    <w:p w14:paraId="2AD55D1A" w14:textId="77777777" w:rsidR="00E67D7A" w:rsidRDefault="00E67D7A" w:rsidP="00846A04">
      <w:pPr>
        <w:spacing w:line="360" w:lineRule="auto"/>
        <w:rPr>
          <w:rFonts w:cstheme="minorHAnsi"/>
          <w:sz w:val="20"/>
          <w:szCs w:val="20"/>
        </w:rPr>
      </w:pPr>
      <w:r w:rsidRPr="009D7382">
        <w:rPr>
          <w:rFonts w:cstheme="minorHAnsi"/>
          <w:sz w:val="20"/>
          <w:szCs w:val="20"/>
        </w:rPr>
        <w:t>Bridges, W. (1991). </w:t>
      </w:r>
      <w:r w:rsidRPr="009D7382">
        <w:rPr>
          <w:rFonts w:cstheme="minorHAnsi"/>
          <w:i/>
          <w:iCs/>
          <w:sz w:val="20"/>
          <w:szCs w:val="20"/>
        </w:rPr>
        <w:t xml:space="preserve">Managing Transitions: Making </w:t>
      </w:r>
      <w:r>
        <w:rPr>
          <w:rFonts w:cstheme="minorHAnsi"/>
          <w:i/>
          <w:iCs/>
          <w:sz w:val="20"/>
          <w:szCs w:val="20"/>
        </w:rPr>
        <w:t>t</w:t>
      </w:r>
      <w:r w:rsidRPr="009D7382">
        <w:rPr>
          <w:rFonts w:cstheme="minorHAnsi"/>
          <w:i/>
          <w:iCs/>
          <w:sz w:val="20"/>
          <w:szCs w:val="20"/>
        </w:rPr>
        <w:t xml:space="preserve">he Most </w:t>
      </w:r>
      <w:r>
        <w:rPr>
          <w:rFonts w:cstheme="minorHAnsi"/>
          <w:i/>
          <w:iCs/>
          <w:sz w:val="20"/>
          <w:szCs w:val="20"/>
        </w:rPr>
        <w:t>o</w:t>
      </w:r>
      <w:r w:rsidRPr="009D7382">
        <w:rPr>
          <w:rFonts w:cstheme="minorHAnsi"/>
          <w:i/>
          <w:iCs/>
          <w:sz w:val="20"/>
          <w:szCs w:val="20"/>
        </w:rPr>
        <w:t>f Change</w:t>
      </w:r>
      <w:r w:rsidRPr="009D7382">
        <w:rPr>
          <w:rFonts w:cstheme="minorHAnsi"/>
          <w:sz w:val="20"/>
          <w:szCs w:val="20"/>
        </w:rPr>
        <w:t>. 1st ed. Boulder: Da Capo Press.</w:t>
      </w:r>
    </w:p>
    <w:p w14:paraId="56618762" w14:textId="77777777" w:rsidR="00E67D7A" w:rsidRDefault="00E67D7A" w:rsidP="00846A04">
      <w:pPr>
        <w:spacing w:line="360" w:lineRule="auto"/>
        <w:rPr>
          <w:rFonts w:cstheme="minorHAnsi"/>
          <w:sz w:val="20"/>
          <w:szCs w:val="20"/>
        </w:rPr>
      </w:pPr>
      <w:r w:rsidRPr="00863E8B">
        <w:rPr>
          <w:rFonts w:cstheme="minorHAnsi"/>
          <w:sz w:val="20"/>
          <w:szCs w:val="20"/>
        </w:rPr>
        <w:t>Ford (2014). </w:t>
      </w:r>
      <w:r w:rsidRPr="00863E8B">
        <w:rPr>
          <w:rFonts w:cstheme="minorHAnsi"/>
          <w:i/>
          <w:iCs/>
          <w:sz w:val="20"/>
          <w:szCs w:val="20"/>
        </w:rPr>
        <w:t>History Inspired Thinking Forward</w:t>
      </w:r>
      <w:r w:rsidRPr="00863E8B">
        <w:rPr>
          <w:rFonts w:cstheme="minorHAnsi"/>
          <w:sz w:val="20"/>
          <w:szCs w:val="20"/>
        </w:rPr>
        <w:t xml:space="preserve">. [online] Available at: </w:t>
      </w:r>
      <w:hyperlink r:id="rId8" w:history="1">
        <w:r w:rsidRPr="00B31B1B">
          <w:rPr>
            <w:rStyle w:val="Hyperlink"/>
            <w:rFonts w:cstheme="minorHAnsi"/>
            <w:sz w:val="20"/>
            <w:szCs w:val="20"/>
          </w:rPr>
          <w:t>https://www.google.com/url?sa=t&amp;rct=j&amp;q=&amp;esrc=s&amp;source=web&amp;cd=2&amp;ved=2ahUKEwiC6Kedit3kAhWRYsAKHVY4Cw4QFjABegQIABAC&amp;url=http%3A%2F%2Fophelia.sdsu.edu%3A8080%2Fford%2F09-14-2014%2Fdoc%2Fsr13-summary.pdf&amp;usg=AOvVaw15aQMaqqQH3_pjyH7vdf4d</w:t>
        </w:r>
      </w:hyperlink>
      <w:r w:rsidRPr="00863E8B">
        <w:rPr>
          <w:rFonts w:cstheme="minorHAnsi"/>
          <w:sz w:val="20"/>
          <w:szCs w:val="20"/>
        </w:rPr>
        <w:t>.</w:t>
      </w:r>
    </w:p>
    <w:p w14:paraId="7693ABBE" w14:textId="77777777" w:rsidR="00E67D7A" w:rsidRDefault="00E67D7A" w:rsidP="00846A04">
      <w:pPr>
        <w:spacing w:line="360" w:lineRule="auto"/>
        <w:rPr>
          <w:rFonts w:cstheme="minorHAnsi"/>
          <w:sz w:val="20"/>
          <w:szCs w:val="20"/>
        </w:rPr>
      </w:pPr>
      <w:r w:rsidRPr="00FE0754">
        <w:rPr>
          <w:rFonts w:cstheme="minorHAnsi"/>
          <w:sz w:val="20"/>
          <w:szCs w:val="20"/>
        </w:rPr>
        <w:t>Ford (2016). </w:t>
      </w:r>
      <w:r w:rsidRPr="00FE0754">
        <w:rPr>
          <w:rFonts w:cstheme="minorHAnsi"/>
          <w:i/>
          <w:iCs/>
          <w:sz w:val="20"/>
          <w:szCs w:val="20"/>
        </w:rPr>
        <w:t>Accelerating Today for a Better Tomorrow</w:t>
      </w:r>
      <w:r w:rsidRPr="00FE0754">
        <w:rPr>
          <w:rFonts w:cstheme="minorHAnsi"/>
          <w:sz w:val="20"/>
          <w:szCs w:val="20"/>
        </w:rPr>
        <w:t xml:space="preserve">. [online] Available at: </w:t>
      </w:r>
      <w:hyperlink r:id="rId9" w:history="1">
        <w:r w:rsidRPr="00B31B1B">
          <w:rPr>
            <w:rStyle w:val="Hyperlink"/>
            <w:rFonts w:cstheme="minorHAnsi"/>
            <w:sz w:val="20"/>
            <w:szCs w:val="20"/>
          </w:rPr>
          <w:t>https://www.google.com/url?sa=t&amp;rct=j&amp;q=&amp;esrc=s&amp;source=web&amp;cd=1&amp;cad=rja&amp;uact=8&amp;ved=2ahUKEwieu7ngit3kAhUQQ8AKHbaKBcIQFjAAegQIABAC&amp;url=https%3A%2F%2Fcorporate.ford.com%2Fmicrosites%2Fsustainability-report-2018-19%2Fassets%2Ffiles%2Fsr17-sr15.pdf&amp;usg=AOvVaw3kVT3MSLnvWsHAqmSaTrg-</w:t>
        </w:r>
      </w:hyperlink>
      <w:r w:rsidRPr="00FE0754">
        <w:rPr>
          <w:rFonts w:cstheme="minorHAnsi"/>
          <w:sz w:val="20"/>
          <w:szCs w:val="20"/>
        </w:rPr>
        <w:t>.</w:t>
      </w:r>
    </w:p>
    <w:p w14:paraId="1A307C81" w14:textId="77777777" w:rsidR="00E67D7A" w:rsidRDefault="00E67D7A" w:rsidP="00846A04">
      <w:pPr>
        <w:spacing w:line="360" w:lineRule="auto"/>
        <w:rPr>
          <w:rFonts w:cstheme="minorHAnsi"/>
          <w:sz w:val="20"/>
          <w:szCs w:val="20"/>
        </w:rPr>
      </w:pPr>
      <w:r w:rsidRPr="00851D0F">
        <w:rPr>
          <w:rFonts w:cstheme="minorHAnsi"/>
          <w:sz w:val="20"/>
          <w:szCs w:val="20"/>
        </w:rPr>
        <w:t>Ford (2019). </w:t>
      </w:r>
      <w:r w:rsidRPr="00851D0F">
        <w:rPr>
          <w:rFonts w:cstheme="minorHAnsi"/>
          <w:i/>
          <w:iCs/>
          <w:sz w:val="20"/>
          <w:szCs w:val="20"/>
        </w:rPr>
        <w:t>CREATING TOMORROW, TOGETHER</w:t>
      </w:r>
      <w:r>
        <w:rPr>
          <w:rFonts w:cstheme="minorHAnsi"/>
          <w:i/>
          <w:iCs/>
          <w:sz w:val="20"/>
          <w:szCs w:val="20"/>
        </w:rPr>
        <w:t xml:space="preserve">. </w:t>
      </w:r>
      <w:r w:rsidRPr="00221CBD">
        <w:rPr>
          <w:rFonts w:cstheme="minorHAnsi"/>
          <w:i/>
          <w:iCs/>
          <w:sz w:val="20"/>
          <w:szCs w:val="20"/>
        </w:rPr>
        <w:t>FORD MOTOR COMPANY - 2018 ANNUAL REPORT</w:t>
      </w:r>
      <w:r w:rsidRPr="00851D0F">
        <w:rPr>
          <w:rFonts w:cstheme="minorHAnsi"/>
          <w:sz w:val="20"/>
          <w:szCs w:val="20"/>
        </w:rPr>
        <w:t xml:space="preserve">. </w:t>
      </w:r>
      <w:r w:rsidRPr="004A267C">
        <w:rPr>
          <w:rFonts w:cstheme="minorHAnsi"/>
          <w:sz w:val="20"/>
          <w:szCs w:val="20"/>
        </w:rPr>
        <w:t>[online] Available at:</w:t>
      </w:r>
      <w:r>
        <w:rPr>
          <w:rFonts w:cstheme="minorHAnsi"/>
          <w:sz w:val="20"/>
          <w:szCs w:val="20"/>
        </w:rPr>
        <w:t xml:space="preserve"> </w:t>
      </w:r>
      <w:hyperlink r:id="rId10" w:history="1">
        <w:r w:rsidRPr="00B31B1B">
          <w:rPr>
            <w:rStyle w:val="Hyperlink"/>
            <w:rFonts w:cstheme="minorHAnsi"/>
            <w:sz w:val="20"/>
            <w:szCs w:val="20"/>
          </w:rPr>
          <w:t>https://shareholder.ford.com/investors/financials/annual-reports/default.aspx</w:t>
        </w:r>
      </w:hyperlink>
      <w:r w:rsidRPr="00851D0F">
        <w:rPr>
          <w:rFonts w:cstheme="minorHAnsi"/>
          <w:sz w:val="20"/>
          <w:szCs w:val="20"/>
        </w:rPr>
        <w:t>.</w:t>
      </w:r>
    </w:p>
    <w:p w14:paraId="51252AAB" w14:textId="5A6EBB14" w:rsidR="00E67D7A" w:rsidRDefault="00E67D7A" w:rsidP="00846A04">
      <w:pPr>
        <w:spacing w:line="360" w:lineRule="auto"/>
        <w:rPr>
          <w:rFonts w:cstheme="minorHAnsi"/>
          <w:sz w:val="20"/>
          <w:szCs w:val="20"/>
        </w:rPr>
      </w:pPr>
      <w:r w:rsidRPr="004A267C">
        <w:rPr>
          <w:rFonts w:cstheme="minorHAnsi"/>
          <w:sz w:val="20"/>
          <w:szCs w:val="20"/>
        </w:rPr>
        <w:t>Ford (2019). </w:t>
      </w:r>
      <w:r w:rsidRPr="004A267C">
        <w:rPr>
          <w:rFonts w:cstheme="minorHAnsi"/>
          <w:i/>
          <w:iCs/>
          <w:sz w:val="20"/>
          <w:szCs w:val="20"/>
        </w:rPr>
        <w:t>Ford Annual Report 2018</w:t>
      </w:r>
      <w:r w:rsidRPr="004A267C">
        <w:rPr>
          <w:rFonts w:cstheme="minorHAnsi"/>
          <w:sz w:val="20"/>
          <w:szCs w:val="20"/>
        </w:rPr>
        <w:t xml:space="preserve">. [online] Available at: </w:t>
      </w:r>
      <w:hyperlink r:id="rId11" w:history="1">
        <w:r w:rsidR="008848EC" w:rsidRPr="00481AF1">
          <w:rPr>
            <w:rStyle w:val="Hyperlink"/>
            <w:rFonts w:cstheme="minorHAnsi"/>
            <w:sz w:val="20"/>
            <w:szCs w:val="20"/>
          </w:rPr>
          <w:t>https://www.google.com/url?sa=t&amp;rct=j&amp;q=&amp;esrc=s&amp;source=web&amp;cd=4&amp;cad=rja&amp;uact=8&amp;ved=2ahUKEwjFmNWXi93kAhULUcAKHf1 BhoQFjADegQIAxAC&amp;url=https%3A%2F%2Fcorporate.ford.com%2Fmicrosites%2Fsustainability-report-2018-19%2Fassets%2Ffiles%2Fsr18-form-10-k.pdf&amp;usg=AOvVaw2YdXsj2ThrPVk-Oo6LNCSK</w:t>
        </w:r>
      </w:hyperlink>
      <w:r w:rsidRPr="004A267C">
        <w:rPr>
          <w:rFonts w:cstheme="minorHAnsi"/>
          <w:sz w:val="20"/>
          <w:szCs w:val="20"/>
        </w:rPr>
        <w:t>.</w:t>
      </w:r>
    </w:p>
    <w:p w14:paraId="19E2B8BE" w14:textId="77777777" w:rsidR="00E67D7A" w:rsidRDefault="00E67D7A" w:rsidP="00846A04">
      <w:pPr>
        <w:spacing w:line="360" w:lineRule="auto"/>
        <w:rPr>
          <w:rFonts w:cstheme="minorHAnsi"/>
          <w:sz w:val="20"/>
          <w:szCs w:val="20"/>
        </w:rPr>
      </w:pPr>
      <w:r w:rsidRPr="00870296">
        <w:rPr>
          <w:rFonts w:cstheme="minorHAnsi"/>
          <w:sz w:val="20"/>
          <w:szCs w:val="20"/>
        </w:rPr>
        <w:t>Greiner, L. (1967). Patterns of Organization Change. </w:t>
      </w:r>
      <w:r w:rsidRPr="00870296">
        <w:rPr>
          <w:rFonts w:cstheme="minorHAnsi"/>
          <w:i/>
          <w:iCs/>
          <w:sz w:val="20"/>
          <w:szCs w:val="20"/>
        </w:rPr>
        <w:t>Harvard Business Review</w:t>
      </w:r>
      <w:r w:rsidRPr="00870296">
        <w:rPr>
          <w:rFonts w:cstheme="minorHAnsi"/>
          <w:sz w:val="20"/>
          <w:szCs w:val="20"/>
        </w:rPr>
        <w:t>.</w:t>
      </w:r>
    </w:p>
    <w:p w14:paraId="29D6039A" w14:textId="77777777" w:rsidR="00E67D7A" w:rsidRDefault="00E67D7A" w:rsidP="00846A04">
      <w:pPr>
        <w:spacing w:line="360" w:lineRule="auto"/>
        <w:rPr>
          <w:rFonts w:cstheme="minorHAnsi"/>
          <w:sz w:val="20"/>
          <w:szCs w:val="20"/>
        </w:rPr>
      </w:pPr>
      <w:r w:rsidRPr="00994C02">
        <w:rPr>
          <w:rFonts w:cstheme="minorHAnsi"/>
          <w:sz w:val="20"/>
          <w:szCs w:val="20"/>
        </w:rPr>
        <w:t>Karlöf, B. and Söderberg, S. (1989). </w:t>
      </w:r>
      <w:r w:rsidRPr="00994C02">
        <w:rPr>
          <w:rFonts w:cstheme="minorHAnsi"/>
          <w:i/>
          <w:iCs/>
          <w:sz w:val="20"/>
          <w:szCs w:val="20"/>
        </w:rPr>
        <w:t>Ledarutmaningen</w:t>
      </w:r>
      <w:r w:rsidRPr="00994C02">
        <w:rPr>
          <w:rFonts w:cstheme="minorHAnsi"/>
          <w:sz w:val="20"/>
          <w:szCs w:val="20"/>
        </w:rPr>
        <w:t xml:space="preserve">. Stockholm: Svenska </w:t>
      </w:r>
      <w:r>
        <w:rPr>
          <w:rFonts w:cstheme="minorHAnsi"/>
          <w:sz w:val="20"/>
          <w:szCs w:val="20"/>
        </w:rPr>
        <w:t>D</w:t>
      </w:r>
      <w:r w:rsidRPr="00994C02">
        <w:rPr>
          <w:rFonts w:cstheme="minorHAnsi"/>
          <w:sz w:val="20"/>
          <w:szCs w:val="20"/>
        </w:rPr>
        <w:t>agbladet.</w:t>
      </w:r>
    </w:p>
    <w:p w14:paraId="1254F5BA" w14:textId="77777777" w:rsidR="00E67D7A" w:rsidRDefault="00E67D7A" w:rsidP="00846A04">
      <w:pPr>
        <w:spacing w:line="360" w:lineRule="auto"/>
        <w:rPr>
          <w:rFonts w:cstheme="minorHAnsi"/>
          <w:sz w:val="20"/>
          <w:szCs w:val="20"/>
        </w:rPr>
      </w:pPr>
      <w:r w:rsidRPr="00BF72D6">
        <w:rPr>
          <w:rFonts w:cstheme="minorHAnsi"/>
          <w:sz w:val="20"/>
          <w:szCs w:val="20"/>
        </w:rPr>
        <w:t>Kotter, J. (1996). </w:t>
      </w:r>
      <w:r w:rsidRPr="00BF72D6">
        <w:rPr>
          <w:rFonts w:cstheme="minorHAnsi"/>
          <w:i/>
          <w:iCs/>
          <w:sz w:val="20"/>
          <w:szCs w:val="20"/>
        </w:rPr>
        <w:t>Leading Change</w:t>
      </w:r>
      <w:r w:rsidRPr="00BF72D6">
        <w:rPr>
          <w:rFonts w:cstheme="minorHAnsi"/>
          <w:sz w:val="20"/>
          <w:szCs w:val="20"/>
        </w:rPr>
        <w:t>. 1st ed. Harvard Business Review Press.</w:t>
      </w:r>
    </w:p>
    <w:p w14:paraId="60639EAF" w14:textId="77777777" w:rsidR="00E67D7A" w:rsidRDefault="00E67D7A" w:rsidP="00846A04">
      <w:pPr>
        <w:spacing w:line="360" w:lineRule="auto"/>
        <w:rPr>
          <w:rFonts w:cstheme="minorHAnsi"/>
          <w:sz w:val="20"/>
          <w:szCs w:val="20"/>
        </w:rPr>
      </w:pPr>
      <w:r w:rsidRPr="005450B4">
        <w:rPr>
          <w:rFonts w:cstheme="minorHAnsi"/>
          <w:sz w:val="20"/>
          <w:szCs w:val="20"/>
        </w:rPr>
        <w:t>Levy, A. and Merry, U. (1986). </w:t>
      </w:r>
      <w:r w:rsidRPr="005450B4">
        <w:rPr>
          <w:rFonts w:cstheme="minorHAnsi"/>
          <w:i/>
          <w:iCs/>
          <w:sz w:val="20"/>
          <w:szCs w:val="20"/>
        </w:rPr>
        <w:t>Organizational transformation</w:t>
      </w:r>
      <w:r w:rsidRPr="005450B4">
        <w:rPr>
          <w:rFonts w:cstheme="minorHAnsi"/>
          <w:sz w:val="20"/>
          <w:szCs w:val="20"/>
        </w:rPr>
        <w:t xml:space="preserve">. New York: Praeger. </w:t>
      </w:r>
    </w:p>
    <w:p w14:paraId="68CB8FAA" w14:textId="77777777" w:rsidR="00E67D7A" w:rsidRDefault="00E67D7A" w:rsidP="00846A04">
      <w:pPr>
        <w:spacing w:line="360" w:lineRule="auto"/>
        <w:rPr>
          <w:rFonts w:cstheme="minorHAnsi"/>
          <w:sz w:val="20"/>
          <w:szCs w:val="20"/>
        </w:rPr>
      </w:pPr>
      <w:r w:rsidRPr="00263B38">
        <w:rPr>
          <w:rFonts w:cstheme="minorHAnsi"/>
          <w:sz w:val="20"/>
          <w:szCs w:val="20"/>
        </w:rPr>
        <w:t>Lövingsson, F. and Karlöf, B. (2007). </w:t>
      </w:r>
      <w:r w:rsidRPr="00263B38">
        <w:rPr>
          <w:rFonts w:cstheme="minorHAnsi"/>
          <w:i/>
          <w:iCs/>
          <w:sz w:val="20"/>
          <w:szCs w:val="20"/>
        </w:rPr>
        <w:t>ReOrganization</w:t>
      </w:r>
      <w:r w:rsidRPr="00263B38">
        <w:rPr>
          <w:rFonts w:cstheme="minorHAnsi"/>
          <w:sz w:val="20"/>
          <w:szCs w:val="20"/>
        </w:rPr>
        <w:t>. 1st ed.</w:t>
      </w:r>
    </w:p>
    <w:p w14:paraId="645362C5" w14:textId="77777777" w:rsidR="00E67D7A" w:rsidRDefault="00E67D7A" w:rsidP="00846A04">
      <w:pPr>
        <w:spacing w:line="360" w:lineRule="auto"/>
        <w:rPr>
          <w:rFonts w:cstheme="minorHAnsi"/>
          <w:sz w:val="20"/>
          <w:szCs w:val="20"/>
        </w:rPr>
      </w:pPr>
      <w:r w:rsidRPr="005E0CF9">
        <w:rPr>
          <w:rFonts w:cstheme="minorHAnsi"/>
          <w:sz w:val="20"/>
          <w:szCs w:val="20"/>
        </w:rPr>
        <w:t>Sanchez, P. (2018). </w:t>
      </w:r>
      <w:r w:rsidRPr="005E0CF9">
        <w:rPr>
          <w:rFonts w:cstheme="minorHAnsi"/>
          <w:i/>
          <w:iCs/>
          <w:sz w:val="20"/>
          <w:szCs w:val="20"/>
        </w:rPr>
        <w:t>The Secret to Leading Organizational Change Is Empathy</w:t>
      </w:r>
      <w:r w:rsidRPr="005E0CF9">
        <w:rPr>
          <w:rFonts w:cstheme="minorHAnsi"/>
          <w:sz w:val="20"/>
          <w:szCs w:val="20"/>
        </w:rPr>
        <w:t>. [online] Harvard Business Review. Available at: https://hbr.org/2018/12/the-secret-to-leading-organizational-change-is-empathy.</w:t>
      </w:r>
    </w:p>
    <w:p w14:paraId="6E00FCA0" w14:textId="77777777" w:rsidR="00E67D7A" w:rsidRPr="00846A04" w:rsidRDefault="00E67D7A" w:rsidP="0080142F">
      <w:pPr>
        <w:spacing w:line="360" w:lineRule="auto"/>
        <w:rPr>
          <w:rFonts w:cstheme="minorHAnsi"/>
          <w:sz w:val="20"/>
          <w:szCs w:val="20"/>
        </w:rPr>
      </w:pPr>
      <w:r w:rsidRPr="0080142F">
        <w:rPr>
          <w:rFonts w:cstheme="minorHAnsi"/>
          <w:sz w:val="20"/>
          <w:szCs w:val="20"/>
        </w:rPr>
        <w:t>Sharma, S. and Khokle, P. (2017). Identifying a typology of organizational transformations in India. </w:t>
      </w:r>
      <w:r w:rsidRPr="0080142F">
        <w:rPr>
          <w:rFonts w:cstheme="minorHAnsi"/>
          <w:i/>
          <w:iCs/>
          <w:sz w:val="20"/>
          <w:szCs w:val="20"/>
        </w:rPr>
        <w:t>International Journal of Organizational Analysis</w:t>
      </w:r>
      <w:r w:rsidRPr="0080142F">
        <w:rPr>
          <w:rFonts w:cstheme="minorHAnsi"/>
          <w:sz w:val="20"/>
          <w:szCs w:val="20"/>
        </w:rPr>
        <w:t>, 25(1), pp.24-44.</w:t>
      </w:r>
      <w:r>
        <w:rPr>
          <w:rFonts w:cstheme="minorHAnsi"/>
          <w:sz w:val="20"/>
          <w:szCs w:val="20"/>
        </w:rPr>
        <w:t xml:space="preserve"> </w:t>
      </w:r>
    </w:p>
    <w:sectPr w:rsidR="00E67D7A" w:rsidRPr="00846A04" w:rsidSect="00151D08">
      <w:footerReference w:type="default" r:id="rId12"/>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EB76AF" w14:textId="77777777" w:rsidR="009B5E64" w:rsidRDefault="009B5E64" w:rsidP="00151D08">
      <w:pPr>
        <w:spacing w:after="0" w:line="240" w:lineRule="auto"/>
      </w:pPr>
      <w:r>
        <w:separator/>
      </w:r>
    </w:p>
  </w:endnote>
  <w:endnote w:type="continuationSeparator" w:id="0">
    <w:p w14:paraId="2C45D168" w14:textId="77777777" w:rsidR="009B5E64" w:rsidRDefault="009B5E64" w:rsidP="00151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7300747"/>
      <w:docPartObj>
        <w:docPartGallery w:val="Page Numbers (Bottom of Page)"/>
        <w:docPartUnique/>
      </w:docPartObj>
    </w:sdtPr>
    <w:sdtEndPr>
      <w:rPr>
        <w:noProof/>
      </w:rPr>
    </w:sdtEndPr>
    <w:sdtContent>
      <w:p w14:paraId="4F2E0CC6" w14:textId="67D10F10" w:rsidR="00151D08" w:rsidRDefault="00151D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9DA931" w14:textId="77777777" w:rsidR="00151D08" w:rsidRDefault="00151D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6B0C69" w14:textId="77777777" w:rsidR="009B5E64" w:rsidRDefault="009B5E64" w:rsidP="00151D08">
      <w:pPr>
        <w:spacing w:after="0" w:line="240" w:lineRule="auto"/>
      </w:pPr>
      <w:r>
        <w:separator/>
      </w:r>
    </w:p>
  </w:footnote>
  <w:footnote w:type="continuationSeparator" w:id="0">
    <w:p w14:paraId="538E7251" w14:textId="77777777" w:rsidR="009B5E64" w:rsidRDefault="009B5E64" w:rsidP="00151D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B0A3D"/>
    <w:multiLevelType w:val="hybridMultilevel"/>
    <w:tmpl w:val="E32488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9377C"/>
    <w:multiLevelType w:val="hybridMultilevel"/>
    <w:tmpl w:val="05BC4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FC7235"/>
    <w:multiLevelType w:val="hybridMultilevel"/>
    <w:tmpl w:val="69EE651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42CB30EA"/>
    <w:multiLevelType w:val="multilevel"/>
    <w:tmpl w:val="57C8E60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4C785D9F"/>
    <w:multiLevelType w:val="hybridMultilevel"/>
    <w:tmpl w:val="149641C2"/>
    <w:lvl w:ilvl="0" w:tplc="1946D582">
      <w:start w:val="1"/>
      <w:numFmt w:val="decimal"/>
      <w:lvlText w:val="%1."/>
      <w:lvlJc w:val="left"/>
      <w:pPr>
        <w:ind w:left="1080" w:hanging="360"/>
      </w:pPr>
      <w:rPr>
        <w:rFonts w:ascii="Times New Roman" w:hAnsi="Times New Roman" w:cs="Times New Roman" w:hint="default"/>
        <w:sz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65E85057"/>
    <w:multiLevelType w:val="hybridMultilevel"/>
    <w:tmpl w:val="17B020A0"/>
    <w:lvl w:ilvl="0" w:tplc="A5065F5E">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7E5A1318"/>
    <w:multiLevelType w:val="hybridMultilevel"/>
    <w:tmpl w:val="D1262F6A"/>
    <w:lvl w:ilvl="0" w:tplc="59220674">
      <w:start w:val="1"/>
      <w:numFmt w:val="decimal"/>
      <w:lvlText w:val="%1."/>
      <w:lvlJc w:val="left"/>
      <w:pPr>
        <w:ind w:left="2353" w:hanging="1065"/>
      </w:pPr>
    </w:lvl>
    <w:lvl w:ilvl="1" w:tplc="04090019">
      <w:start w:val="1"/>
      <w:numFmt w:val="lowerLetter"/>
      <w:lvlText w:val="%2."/>
      <w:lvlJc w:val="left"/>
      <w:pPr>
        <w:ind w:left="2368" w:hanging="360"/>
      </w:pPr>
    </w:lvl>
    <w:lvl w:ilvl="2" w:tplc="0409001B">
      <w:start w:val="1"/>
      <w:numFmt w:val="lowerRoman"/>
      <w:lvlText w:val="%3."/>
      <w:lvlJc w:val="right"/>
      <w:pPr>
        <w:ind w:left="3088" w:hanging="180"/>
      </w:pPr>
    </w:lvl>
    <w:lvl w:ilvl="3" w:tplc="0409000F">
      <w:start w:val="1"/>
      <w:numFmt w:val="decimal"/>
      <w:lvlText w:val="%4."/>
      <w:lvlJc w:val="left"/>
      <w:pPr>
        <w:ind w:left="3808" w:hanging="360"/>
      </w:pPr>
    </w:lvl>
    <w:lvl w:ilvl="4" w:tplc="04090019">
      <w:start w:val="1"/>
      <w:numFmt w:val="lowerLetter"/>
      <w:lvlText w:val="%5."/>
      <w:lvlJc w:val="left"/>
      <w:pPr>
        <w:ind w:left="4528" w:hanging="360"/>
      </w:pPr>
    </w:lvl>
    <w:lvl w:ilvl="5" w:tplc="0409001B">
      <w:start w:val="1"/>
      <w:numFmt w:val="lowerRoman"/>
      <w:lvlText w:val="%6."/>
      <w:lvlJc w:val="right"/>
      <w:pPr>
        <w:ind w:left="5248" w:hanging="180"/>
      </w:pPr>
    </w:lvl>
    <w:lvl w:ilvl="6" w:tplc="0409000F">
      <w:start w:val="1"/>
      <w:numFmt w:val="decimal"/>
      <w:lvlText w:val="%7."/>
      <w:lvlJc w:val="left"/>
      <w:pPr>
        <w:ind w:left="5968" w:hanging="360"/>
      </w:pPr>
    </w:lvl>
    <w:lvl w:ilvl="7" w:tplc="04090019">
      <w:start w:val="1"/>
      <w:numFmt w:val="lowerLetter"/>
      <w:lvlText w:val="%8."/>
      <w:lvlJc w:val="left"/>
      <w:pPr>
        <w:ind w:left="6688" w:hanging="360"/>
      </w:pPr>
    </w:lvl>
    <w:lvl w:ilvl="8" w:tplc="0409001B">
      <w:start w:val="1"/>
      <w:numFmt w:val="lowerRoman"/>
      <w:lvlText w:val="%9."/>
      <w:lvlJc w:val="right"/>
      <w:pPr>
        <w:ind w:left="7408"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5"/>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731"/>
    <w:rsid w:val="00006486"/>
    <w:rsid w:val="00012A95"/>
    <w:rsid w:val="00014B6E"/>
    <w:rsid w:val="00015EE1"/>
    <w:rsid w:val="000258E5"/>
    <w:rsid w:val="00036447"/>
    <w:rsid w:val="00063F2C"/>
    <w:rsid w:val="00077649"/>
    <w:rsid w:val="000822E3"/>
    <w:rsid w:val="000910E9"/>
    <w:rsid w:val="000D1E77"/>
    <w:rsid w:val="000E1060"/>
    <w:rsid w:val="000F555B"/>
    <w:rsid w:val="001067F1"/>
    <w:rsid w:val="00133EFD"/>
    <w:rsid w:val="00147560"/>
    <w:rsid w:val="00151D08"/>
    <w:rsid w:val="001550A3"/>
    <w:rsid w:val="00181850"/>
    <w:rsid w:val="001B2390"/>
    <w:rsid w:val="001C1B0B"/>
    <w:rsid w:val="001C3622"/>
    <w:rsid w:val="001D1A8C"/>
    <w:rsid w:val="002128AB"/>
    <w:rsid w:val="00221CBD"/>
    <w:rsid w:val="00225018"/>
    <w:rsid w:val="00225C51"/>
    <w:rsid w:val="002506FF"/>
    <w:rsid w:val="002517EA"/>
    <w:rsid w:val="00263B38"/>
    <w:rsid w:val="002B7B0B"/>
    <w:rsid w:val="00314074"/>
    <w:rsid w:val="00322939"/>
    <w:rsid w:val="00351F29"/>
    <w:rsid w:val="00362925"/>
    <w:rsid w:val="00364D00"/>
    <w:rsid w:val="00371F32"/>
    <w:rsid w:val="00384427"/>
    <w:rsid w:val="003907AD"/>
    <w:rsid w:val="003A5A38"/>
    <w:rsid w:val="003C41AA"/>
    <w:rsid w:val="003E35E4"/>
    <w:rsid w:val="003E3B04"/>
    <w:rsid w:val="003F1D2B"/>
    <w:rsid w:val="00414C80"/>
    <w:rsid w:val="00420847"/>
    <w:rsid w:val="00432855"/>
    <w:rsid w:val="00433393"/>
    <w:rsid w:val="00456CB0"/>
    <w:rsid w:val="004761FA"/>
    <w:rsid w:val="00481368"/>
    <w:rsid w:val="00496279"/>
    <w:rsid w:val="004A267C"/>
    <w:rsid w:val="004B2718"/>
    <w:rsid w:val="004D4C6F"/>
    <w:rsid w:val="00510466"/>
    <w:rsid w:val="005160EC"/>
    <w:rsid w:val="0053156A"/>
    <w:rsid w:val="00540814"/>
    <w:rsid w:val="005450B4"/>
    <w:rsid w:val="00555408"/>
    <w:rsid w:val="00564380"/>
    <w:rsid w:val="00570C53"/>
    <w:rsid w:val="00580ADA"/>
    <w:rsid w:val="005B3BA6"/>
    <w:rsid w:val="005C18A4"/>
    <w:rsid w:val="005D5DFA"/>
    <w:rsid w:val="005E0CF9"/>
    <w:rsid w:val="005E4318"/>
    <w:rsid w:val="005E7E3B"/>
    <w:rsid w:val="006054B7"/>
    <w:rsid w:val="00614E34"/>
    <w:rsid w:val="00615DC2"/>
    <w:rsid w:val="00622FA3"/>
    <w:rsid w:val="00634A78"/>
    <w:rsid w:val="00637474"/>
    <w:rsid w:val="00646236"/>
    <w:rsid w:val="00672462"/>
    <w:rsid w:val="0068348F"/>
    <w:rsid w:val="006D38CE"/>
    <w:rsid w:val="00707C94"/>
    <w:rsid w:val="00727C74"/>
    <w:rsid w:val="00744FAB"/>
    <w:rsid w:val="00754749"/>
    <w:rsid w:val="00764AC8"/>
    <w:rsid w:val="00780119"/>
    <w:rsid w:val="007B4C7D"/>
    <w:rsid w:val="007C135E"/>
    <w:rsid w:val="0080142F"/>
    <w:rsid w:val="00807E49"/>
    <w:rsid w:val="0081169E"/>
    <w:rsid w:val="00841AD4"/>
    <w:rsid w:val="0084414F"/>
    <w:rsid w:val="00846A04"/>
    <w:rsid w:val="00851D0F"/>
    <w:rsid w:val="00854CE8"/>
    <w:rsid w:val="008614F5"/>
    <w:rsid w:val="00862733"/>
    <w:rsid w:val="00863E8B"/>
    <w:rsid w:val="00867D55"/>
    <w:rsid w:val="00870028"/>
    <w:rsid w:val="008700B4"/>
    <w:rsid w:val="00870296"/>
    <w:rsid w:val="00883DD2"/>
    <w:rsid w:val="008848EC"/>
    <w:rsid w:val="00885A24"/>
    <w:rsid w:val="00893648"/>
    <w:rsid w:val="008D0A02"/>
    <w:rsid w:val="008D1F83"/>
    <w:rsid w:val="0091257E"/>
    <w:rsid w:val="00930606"/>
    <w:rsid w:val="00930910"/>
    <w:rsid w:val="00933F9B"/>
    <w:rsid w:val="009629A2"/>
    <w:rsid w:val="00966C7C"/>
    <w:rsid w:val="00994C02"/>
    <w:rsid w:val="009978DB"/>
    <w:rsid w:val="009B5E64"/>
    <w:rsid w:val="009D7382"/>
    <w:rsid w:val="009E56F6"/>
    <w:rsid w:val="009F4D85"/>
    <w:rsid w:val="00A24A72"/>
    <w:rsid w:val="00A26367"/>
    <w:rsid w:val="00A71500"/>
    <w:rsid w:val="00A921B7"/>
    <w:rsid w:val="00A92BE9"/>
    <w:rsid w:val="00AA486B"/>
    <w:rsid w:val="00AE00BE"/>
    <w:rsid w:val="00AF287F"/>
    <w:rsid w:val="00B00AF2"/>
    <w:rsid w:val="00B03672"/>
    <w:rsid w:val="00B25F74"/>
    <w:rsid w:val="00B40D22"/>
    <w:rsid w:val="00B6130B"/>
    <w:rsid w:val="00B63AB9"/>
    <w:rsid w:val="00B97731"/>
    <w:rsid w:val="00BF72D6"/>
    <w:rsid w:val="00C0708C"/>
    <w:rsid w:val="00C20A57"/>
    <w:rsid w:val="00C30980"/>
    <w:rsid w:val="00C311A9"/>
    <w:rsid w:val="00C367ED"/>
    <w:rsid w:val="00C67D69"/>
    <w:rsid w:val="00C7651E"/>
    <w:rsid w:val="00C765E6"/>
    <w:rsid w:val="00C83938"/>
    <w:rsid w:val="00C84300"/>
    <w:rsid w:val="00C93484"/>
    <w:rsid w:val="00CC1A48"/>
    <w:rsid w:val="00CE71CB"/>
    <w:rsid w:val="00D214BD"/>
    <w:rsid w:val="00D314FD"/>
    <w:rsid w:val="00D32DE7"/>
    <w:rsid w:val="00D4090E"/>
    <w:rsid w:val="00D654E8"/>
    <w:rsid w:val="00D662E0"/>
    <w:rsid w:val="00D74A73"/>
    <w:rsid w:val="00D77BAD"/>
    <w:rsid w:val="00D95D18"/>
    <w:rsid w:val="00DA1AD5"/>
    <w:rsid w:val="00DB0FEE"/>
    <w:rsid w:val="00DC2576"/>
    <w:rsid w:val="00DE0C0A"/>
    <w:rsid w:val="00DE0F40"/>
    <w:rsid w:val="00DF035E"/>
    <w:rsid w:val="00DF7880"/>
    <w:rsid w:val="00E03225"/>
    <w:rsid w:val="00E14B07"/>
    <w:rsid w:val="00E15322"/>
    <w:rsid w:val="00E166AF"/>
    <w:rsid w:val="00E4332B"/>
    <w:rsid w:val="00E45B36"/>
    <w:rsid w:val="00E46C65"/>
    <w:rsid w:val="00E55DFF"/>
    <w:rsid w:val="00E67D7A"/>
    <w:rsid w:val="00E76ADB"/>
    <w:rsid w:val="00EA1A94"/>
    <w:rsid w:val="00EA4290"/>
    <w:rsid w:val="00EA4FA8"/>
    <w:rsid w:val="00EA6BBB"/>
    <w:rsid w:val="00EB64BE"/>
    <w:rsid w:val="00EC7669"/>
    <w:rsid w:val="00ED5253"/>
    <w:rsid w:val="00ED5D55"/>
    <w:rsid w:val="00ED71A6"/>
    <w:rsid w:val="00EE154B"/>
    <w:rsid w:val="00EF3666"/>
    <w:rsid w:val="00F04323"/>
    <w:rsid w:val="00F2339C"/>
    <w:rsid w:val="00F3441C"/>
    <w:rsid w:val="00F36009"/>
    <w:rsid w:val="00F52AFF"/>
    <w:rsid w:val="00F54877"/>
    <w:rsid w:val="00F56D73"/>
    <w:rsid w:val="00F652BB"/>
    <w:rsid w:val="00FA65BB"/>
    <w:rsid w:val="00FA7AE0"/>
    <w:rsid w:val="00FC50FB"/>
    <w:rsid w:val="00FD0B45"/>
    <w:rsid w:val="00FE0754"/>
    <w:rsid w:val="00FE2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13C280"/>
  <w15:chartTrackingRefBased/>
  <w15:docId w15:val="{4D278899-13F1-4E1C-A9B5-4F1C890AB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0FEE"/>
    <w:pPr>
      <w:spacing w:line="254" w:lineRule="auto"/>
    </w:pPr>
    <w:rPr>
      <w:sz w:val="22"/>
      <w:szCs w:val="22"/>
    </w:rPr>
  </w:style>
  <w:style w:type="paragraph" w:styleId="Heading1">
    <w:name w:val="heading 1"/>
    <w:basedOn w:val="Normal"/>
    <w:next w:val="Normal"/>
    <w:link w:val="Heading1Char"/>
    <w:uiPriority w:val="9"/>
    <w:qFormat/>
    <w:rsid w:val="007C135E"/>
    <w:pPr>
      <w:keepNext/>
      <w:keepLines/>
      <w:spacing w:before="240" w:after="240" w:line="276" w:lineRule="auto"/>
      <w:outlineLvl w:val="0"/>
    </w:pPr>
    <w:rPr>
      <w:rFonts w:ascii="Times New Roman" w:eastAsiaTheme="majorEastAsia" w:hAnsi="Times New Roman" w:cstheme="majorBidi"/>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35E"/>
    <w:rPr>
      <w:rFonts w:ascii="Times New Roman" w:eastAsiaTheme="majorEastAsia" w:hAnsi="Times New Roman" w:cstheme="majorBidi"/>
      <w:b/>
      <w:sz w:val="26"/>
      <w:szCs w:val="32"/>
    </w:rPr>
  </w:style>
  <w:style w:type="paragraph" w:styleId="ListParagraph">
    <w:name w:val="List Paragraph"/>
    <w:basedOn w:val="Normal"/>
    <w:uiPriority w:val="34"/>
    <w:qFormat/>
    <w:rsid w:val="007C135E"/>
    <w:pPr>
      <w:spacing w:after="200" w:line="276" w:lineRule="auto"/>
      <w:ind w:left="720"/>
      <w:contextualSpacing/>
    </w:pPr>
  </w:style>
  <w:style w:type="paragraph" w:styleId="Bibliography">
    <w:name w:val="Bibliography"/>
    <w:basedOn w:val="Normal"/>
    <w:next w:val="Normal"/>
    <w:uiPriority w:val="37"/>
    <w:semiHidden/>
    <w:unhideWhenUsed/>
    <w:rsid w:val="007C135E"/>
    <w:pPr>
      <w:spacing w:after="200" w:line="276" w:lineRule="auto"/>
    </w:pPr>
  </w:style>
  <w:style w:type="paragraph" w:styleId="Header">
    <w:name w:val="header"/>
    <w:basedOn w:val="Normal"/>
    <w:link w:val="HeaderChar"/>
    <w:uiPriority w:val="99"/>
    <w:unhideWhenUsed/>
    <w:rsid w:val="00151D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1D08"/>
    <w:rPr>
      <w:sz w:val="22"/>
      <w:szCs w:val="22"/>
    </w:rPr>
  </w:style>
  <w:style w:type="paragraph" w:styleId="Footer">
    <w:name w:val="footer"/>
    <w:basedOn w:val="Normal"/>
    <w:link w:val="FooterChar"/>
    <w:uiPriority w:val="99"/>
    <w:unhideWhenUsed/>
    <w:rsid w:val="00151D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1D08"/>
    <w:rPr>
      <w:sz w:val="22"/>
      <w:szCs w:val="22"/>
    </w:rPr>
  </w:style>
  <w:style w:type="character" w:styleId="Hyperlink">
    <w:name w:val="Hyperlink"/>
    <w:basedOn w:val="DefaultParagraphFont"/>
    <w:uiPriority w:val="99"/>
    <w:unhideWhenUsed/>
    <w:rsid w:val="00727C74"/>
    <w:rPr>
      <w:color w:val="0563C1" w:themeColor="hyperlink"/>
      <w:u w:val="single"/>
    </w:rPr>
  </w:style>
  <w:style w:type="character" w:styleId="UnresolvedMention">
    <w:name w:val="Unresolved Mention"/>
    <w:basedOn w:val="DefaultParagraphFont"/>
    <w:uiPriority w:val="99"/>
    <w:semiHidden/>
    <w:unhideWhenUsed/>
    <w:rsid w:val="00727C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351051">
      <w:bodyDiv w:val="1"/>
      <w:marLeft w:val="0"/>
      <w:marRight w:val="0"/>
      <w:marTop w:val="0"/>
      <w:marBottom w:val="0"/>
      <w:divBdr>
        <w:top w:val="none" w:sz="0" w:space="0" w:color="auto"/>
        <w:left w:val="none" w:sz="0" w:space="0" w:color="auto"/>
        <w:bottom w:val="none" w:sz="0" w:space="0" w:color="auto"/>
        <w:right w:val="none" w:sz="0" w:space="0" w:color="auto"/>
      </w:divBdr>
    </w:div>
    <w:div w:id="112230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t&amp;rct=j&amp;q=&amp;esrc=s&amp;source=web&amp;cd=2&amp;ved=2ahUKEwiC6Kedit3kAhWRYsAKHVY4Cw4QFjABegQIABAC&amp;url=http%3A%2F%2Fophelia.sdsu.edu%3A8080%2Fford%2F09-14-2014%2Fdoc%2Fsr13-summary.pdf&amp;usg=AOvVaw15aQMaqqQH3_pjyH7vdf4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sa=t&amp;rct=j&amp;q=&amp;esrc=s&amp;source=web&amp;cd=4&amp;cad=rja&amp;uact=8&amp;ved=2ahUKEwjFmNWXi93kAhULUcAKHf1%20BhoQFjADegQIAxAC&amp;url=https%3A%2F%2Fcorporate.ford.com%2Fmicrosites%2Fsustainability-report-2018-19%2Fassets%2Ffiles%2Fsr18-form-10-k.pdf&amp;usg=AOvVaw2YdXsj2ThrPVk-Oo6LNCSK" TargetMode="External"/><Relationship Id="rId5" Type="http://schemas.openxmlformats.org/officeDocument/2006/relationships/webSettings" Target="webSettings.xml"/><Relationship Id="rId10" Type="http://schemas.openxmlformats.org/officeDocument/2006/relationships/hyperlink" Target="https://shareholder.ford.com/investors/financials/annual-reports/default.aspx" TargetMode="External"/><Relationship Id="rId4" Type="http://schemas.openxmlformats.org/officeDocument/2006/relationships/settings" Target="settings.xml"/><Relationship Id="rId9" Type="http://schemas.openxmlformats.org/officeDocument/2006/relationships/hyperlink" Target="https://www.google.com/url?sa=t&amp;rct=j&amp;q=&amp;esrc=s&amp;source=web&amp;cd=1&amp;cad=rja&amp;uact=8&amp;ved=2ahUKEwieu7ngit3kAhUQQ8AKHbaKBcIQFjAAegQIABAC&amp;url=https%3A%2F%2Fcorporate.ford.com%2Fmicrosites%2Fsustainability-report-2018-19%2Fassets%2Ffiles%2Fsr17-sr15.pdf&amp;usg=AOvVaw3kVT3MSLnvWsHAqmSaT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EEF37-4270-45BD-A344-445190E01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11</Pages>
  <Words>4389</Words>
  <Characters>25019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 Thang Vu</dc:creator>
  <cp:keywords/>
  <dc:description/>
  <cp:lastModifiedBy>Cao Thang Vu</cp:lastModifiedBy>
  <cp:revision>192</cp:revision>
  <dcterms:created xsi:type="dcterms:W3CDTF">2019-09-19T12:37:00Z</dcterms:created>
  <dcterms:modified xsi:type="dcterms:W3CDTF">2019-09-20T01:23:00Z</dcterms:modified>
</cp:coreProperties>
</file>