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5C036D" w14:textId="1F662686" w:rsidR="008C4CFD" w:rsidRPr="00F50AAF" w:rsidRDefault="00274BB2" w:rsidP="009F5FEE">
      <w:pPr>
        <w:spacing w:line="360" w:lineRule="auto"/>
        <w:jc w:val="center"/>
        <w:rPr>
          <w:rFonts w:ascii="Arial" w:hAnsi="Arial" w:cs="Arial"/>
          <w:b/>
          <w:bCs/>
          <w:noProof/>
          <w:sz w:val="32"/>
          <w:szCs w:val="32"/>
        </w:rPr>
      </w:pPr>
      <w:r>
        <w:rPr>
          <w:rFonts w:ascii="Arial" w:hAnsi="Arial" w:cs="Arial"/>
          <w:b/>
          <w:bCs/>
          <w:noProof/>
          <w:sz w:val="32"/>
          <w:szCs w:val="32"/>
        </w:rPr>
        <w:t xml:space="preserve"> </w:t>
      </w:r>
    </w:p>
    <w:p w14:paraId="13CD5E02" w14:textId="3CC0968A" w:rsidR="009F5FEE" w:rsidRPr="00F50AAF" w:rsidRDefault="009F5FEE" w:rsidP="00FD42A9">
      <w:pPr>
        <w:spacing w:line="360" w:lineRule="auto"/>
        <w:jc w:val="center"/>
        <w:rPr>
          <w:rFonts w:ascii="Arial" w:hAnsi="Arial" w:cs="Arial"/>
          <w:b/>
          <w:bCs/>
          <w:sz w:val="32"/>
          <w:szCs w:val="32"/>
        </w:rPr>
      </w:pPr>
      <w:r w:rsidRPr="00F50AAF">
        <w:rPr>
          <w:rFonts w:ascii="Arial" w:hAnsi="Arial" w:cs="Arial"/>
          <w:b/>
          <w:bCs/>
          <w:noProof/>
          <w:sz w:val="32"/>
          <w:szCs w:val="32"/>
        </w:rPr>
        <w:drawing>
          <wp:inline distT="114300" distB="114300" distL="114300" distR="114300" wp14:anchorId="635F06AF" wp14:editId="3A44274B">
            <wp:extent cx="3223260" cy="116205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223260" cy="1162050"/>
                    </a:xfrm>
                    <a:prstGeom prst="rect">
                      <a:avLst/>
                    </a:prstGeom>
                    <a:ln/>
                  </pic:spPr>
                </pic:pic>
              </a:graphicData>
            </a:graphic>
          </wp:inline>
        </w:drawing>
      </w:r>
    </w:p>
    <w:p w14:paraId="1A7B9397" w14:textId="77777777" w:rsidR="00FD42A9" w:rsidRDefault="00FD42A9" w:rsidP="00FD42A9">
      <w:pPr>
        <w:spacing w:line="360" w:lineRule="auto"/>
        <w:rPr>
          <w:rFonts w:ascii="Arial" w:hAnsi="Arial" w:cs="Arial"/>
          <w:b/>
          <w:bCs/>
          <w:sz w:val="32"/>
          <w:szCs w:val="32"/>
        </w:rPr>
        <w:sectPr w:rsidR="00FD42A9" w:rsidSect="00FD42A9">
          <w:footerReference w:type="default" r:id="rId9"/>
          <w:pgSz w:w="11906" w:h="16838"/>
          <w:pgMar w:top="1440" w:right="1440" w:bottom="1440" w:left="1440" w:header="708" w:footer="708" w:gutter="0"/>
          <w:cols w:space="708"/>
          <w:docGrid w:linePitch="360"/>
        </w:sectPr>
      </w:pPr>
    </w:p>
    <w:p w14:paraId="6782F130" w14:textId="77777777" w:rsidR="00FD42A9" w:rsidRDefault="009F5FEE" w:rsidP="009F5FEE">
      <w:pPr>
        <w:spacing w:line="360" w:lineRule="auto"/>
        <w:jc w:val="center"/>
        <w:rPr>
          <w:rFonts w:ascii="Arial" w:hAnsi="Arial" w:cs="Arial"/>
          <w:b/>
          <w:bCs/>
          <w:sz w:val="32"/>
          <w:szCs w:val="32"/>
        </w:rPr>
        <w:sectPr w:rsidR="00FD42A9" w:rsidSect="00FD42A9">
          <w:type w:val="continuous"/>
          <w:pgSz w:w="11906" w:h="16838"/>
          <w:pgMar w:top="1440" w:right="1440" w:bottom="1440" w:left="1440" w:header="708" w:footer="708" w:gutter="0"/>
          <w:cols w:space="708"/>
          <w:docGrid w:linePitch="360"/>
        </w:sectPr>
      </w:pPr>
      <w:r w:rsidRPr="00F50AAF">
        <w:rPr>
          <w:rFonts w:ascii="Arial" w:hAnsi="Arial" w:cs="Arial"/>
          <w:b/>
          <w:bCs/>
          <w:sz w:val="32"/>
          <w:szCs w:val="32"/>
        </w:rPr>
        <w:t xml:space="preserve">Programme: MSc Public </w:t>
      </w:r>
    </w:p>
    <w:p w14:paraId="489C3BA2" w14:textId="61EC06DA" w:rsidR="009F5FEE" w:rsidRPr="00F50AAF" w:rsidRDefault="009F5FEE" w:rsidP="009F5FEE">
      <w:pPr>
        <w:spacing w:line="360" w:lineRule="auto"/>
        <w:jc w:val="center"/>
        <w:rPr>
          <w:rFonts w:ascii="Arial" w:hAnsi="Arial" w:cs="Arial"/>
          <w:b/>
          <w:bCs/>
          <w:sz w:val="32"/>
          <w:szCs w:val="32"/>
        </w:rPr>
      </w:pPr>
      <w:r w:rsidRPr="00F50AAF">
        <w:rPr>
          <w:rFonts w:ascii="Arial" w:hAnsi="Arial" w:cs="Arial"/>
          <w:b/>
          <w:bCs/>
          <w:sz w:val="32"/>
          <w:szCs w:val="32"/>
        </w:rPr>
        <w:t xml:space="preserve">Health and Social Care in Practice </w:t>
      </w:r>
    </w:p>
    <w:p w14:paraId="2CA88594" w14:textId="77777777" w:rsidR="009F5FEE" w:rsidRPr="00F50AAF" w:rsidRDefault="009F5FEE" w:rsidP="009F5FEE">
      <w:pPr>
        <w:spacing w:line="360" w:lineRule="auto"/>
        <w:jc w:val="center"/>
        <w:rPr>
          <w:rFonts w:ascii="Arial" w:hAnsi="Arial" w:cs="Arial"/>
          <w:b/>
          <w:bCs/>
          <w:sz w:val="32"/>
          <w:szCs w:val="32"/>
        </w:rPr>
      </w:pPr>
      <w:r w:rsidRPr="00F50AAF">
        <w:rPr>
          <w:rFonts w:ascii="Arial" w:hAnsi="Arial" w:cs="Arial"/>
          <w:b/>
          <w:bCs/>
          <w:sz w:val="32"/>
          <w:szCs w:val="32"/>
        </w:rPr>
        <w:t xml:space="preserve">Module: Community Care and Management of Longer-term Conditions </w:t>
      </w:r>
    </w:p>
    <w:p w14:paraId="58193C6E" w14:textId="77777777" w:rsidR="009F5FEE" w:rsidRPr="00F50AAF" w:rsidRDefault="009F5FEE" w:rsidP="009F5FEE">
      <w:pPr>
        <w:spacing w:line="360" w:lineRule="auto"/>
        <w:jc w:val="center"/>
        <w:rPr>
          <w:rFonts w:ascii="Arial" w:hAnsi="Arial" w:cs="Arial"/>
          <w:b/>
          <w:bCs/>
          <w:sz w:val="32"/>
          <w:szCs w:val="32"/>
        </w:rPr>
      </w:pPr>
      <w:r w:rsidRPr="00F50AAF">
        <w:rPr>
          <w:rFonts w:ascii="Arial" w:hAnsi="Arial" w:cs="Arial"/>
          <w:b/>
          <w:bCs/>
          <w:sz w:val="32"/>
          <w:szCs w:val="32"/>
        </w:rPr>
        <w:t>Module code: LCHS7003</w:t>
      </w:r>
    </w:p>
    <w:p w14:paraId="070715D7" w14:textId="77777777" w:rsidR="00373C13" w:rsidRDefault="009F5FEE" w:rsidP="009F5FEE">
      <w:pPr>
        <w:spacing w:line="360" w:lineRule="auto"/>
        <w:jc w:val="center"/>
        <w:rPr>
          <w:rFonts w:ascii="Arial" w:hAnsi="Arial" w:cs="Arial"/>
          <w:b/>
          <w:bCs/>
          <w:sz w:val="32"/>
          <w:szCs w:val="32"/>
        </w:rPr>
      </w:pPr>
      <w:r w:rsidRPr="00F50AAF">
        <w:rPr>
          <w:rFonts w:ascii="Arial" w:hAnsi="Arial" w:cs="Arial"/>
          <w:b/>
          <w:bCs/>
          <w:sz w:val="32"/>
          <w:szCs w:val="32"/>
        </w:rPr>
        <w:t xml:space="preserve">Assignment Title: Component 1 </w:t>
      </w:r>
    </w:p>
    <w:p w14:paraId="5B30349B" w14:textId="0D6FF870" w:rsidR="009F5FEE" w:rsidRPr="00F50AAF" w:rsidRDefault="009F5FEE" w:rsidP="009F5FEE">
      <w:pPr>
        <w:spacing w:line="360" w:lineRule="auto"/>
        <w:jc w:val="center"/>
        <w:rPr>
          <w:rFonts w:ascii="Arial" w:hAnsi="Arial" w:cs="Arial"/>
          <w:b/>
          <w:bCs/>
          <w:sz w:val="32"/>
          <w:szCs w:val="32"/>
        </w:rPr>
      </w:pPr>
      <w:r w:rsidRPr="00F50AAF">
        <w:rPr>
          <w:rFonts w:ascii="Arial" w:hAnsi="Arial" w:cs="Arial"/>
          <w:b/>
          <w:bCs/>
          <w:sz w:val="32"/>
          <w:szCs w:val="32"/>
        </w:rPr>
        <w:t>Information Booklet of Long-term Condition Management</w:t>
      </w:r>
    </w:p>
    <w:p w14:paraId="03FFBAE4" w14:textId="514EEA96" w:rsidR="008C4CFD" w:rsidRPr="00F50AAF" w:rsidRDefault="008C4CFD" w:rsidP="009F5FEE">
      <w:pPr>
        <w:spacing w:line="360" w:lineRule="auto"/>
        <w:jc w:val="center"/>
        <w:rPr>
          <w:rFonts w:ascii="Arial" w:hAnsi="Arial" w:cs="Arial"/>
          <w:b/>
          <w:bCs/>
          <w:sz w:val="32"/>
          <w:szCs w:val="32"/>
        </w:rPr>
      </w:pPr>
      <w:r w:rsidRPr="00F50AAF">
        <w:rPr>
          <w:rFonts w:ascii="Arial" w:hAnsi="Arial" w:cs="Arial"/>
          <w:b/>
          <w:bCs/>
          <w:sz w:val="32"/>
          <w:szCs w:val="32"/>
        </w:rPr>
        <w:t xml:space="preserve">Student Name: </w:t>
      </w:r>
      <w:r w:rsidR="00EF2E25">
        <w:rPr>
          <w:rFonts w:ascii="Arial" w:hAnsi="Arial" w:cs="Arial"/>
          <w:b/>
          <w:bCs/>
          <w:sz w:val="32"/>
          <w:szCs w:val="32"/>
        </w:rPr>
        <w:t>Nidhi Dhavalkumar Kachhia</w:t>
      </w:r>
    </w:p>
    <w:p w14:paraId="1906DECE" w14:textId="440E970E" w:rsidR="008C4CFD" w:rsidRPr="00F50AAF" w:rsidRDefault="008C4CFD" w:rsidP="009F5FEE">
      <w:pPr>
        <w:spacing w:line="360" w:lineRule="auto"/>
        <w:jc w:val="center"/>
        <w:rPr>
          <w:rFonts w:ascii="Arial" w:hAnsi="Arial" w:cs="Arial"/>
          <w:b/>
          <w:bCs/>
          <w:sz w:val="32"/>
          <w:szCs w:val="32"/>
        </w:rPr>
      </w:pPr>
      <w:r w:rsidRPr="00F50AAF">
        <w:rPr>
          <w:rFonts w:ascii="Arial" w:hAnsi="Arial" w:cs="Arial"/>
          <w:b/>
          <w:bCs/>
          <w:sz w:val="32"/>
          <w:szCs w:val="32"/>
        </w:rPr>
        <w:t xml:space="preserve">Student ID: </w:t>
      </w:r>
      <w:r w:rsidR="00EF2E25">
        <w:rPr>
          <w:rFonts w:ascii="Arial" w:hAnsi="Arial" w:cs="Arial"/>
          <w:b/>
          <w:bCs/>
          <w:sz w:val="32"/>
          <w:szCs w:val="32"/>
        </w:rPr>
        <w:t>2527220</w:t>
      </w:r>
    </w:p>
    <w:p w14:paraId="11D9D256" w14:textId="77777777" w:rsidR="00FD42A9" w:rsidRDefault="00FD42A9">
      <w:pPr>
        <w:spacing w:before="120" w:after="120" w:line="360" w:lineRule="auto"/>
        <w:jc w:val="center"/>
        <w:rPr>
          <w:rFonts w:ascii="Arial" w:hAnsi="Arial" w:cs="Arial"/>
          <w:b/>
          <w:bCs/>
          <w:sz w:val="32"/>
          <w:szCs w:val="32"/>
        </w:rPr>
        <w:sectPr w:rsidR="00FD42A9" w:rsidSect="00FD42A9">
          <w:type w:val="continuous"/>
          <w:pgSz w:w="11906" w:h="16838"/>
          <w:pgMar w:top="1440" w:right="1440" w:bottom="1440" w:left="1440" w:header="708" w:footer="708" w:gutter="0"/>
          <w:cols w:space="708"/>
          <w:docGrid w:linePitch="360"/>
        </w:sectPr>
      </w:pPr>
    </w:p>
    <w:p w14:paraId="1C4BD52A" w14:textId="243D6BE0" w:rsidR="0004748D" w:rsidRPr="00F50AAF" w:rsidRDefault="0004748D">
      <w:pPr>
        <w:spacing w:before="120" w:after="120" w:line="360" w:lineRule="auto"/>
        <w:jc w:val="center"/>
        <w:rPr>
          <w:rFonts w:ascii="Arial" w:hAnsi="Arial" w:cs="Arial"/>
          <w:b/>
          <w:bCs/>
          <w:sz w:val="32"/>
          <w:szCs w:val="32"/>
        </w:rPr>
      </w:pPr>
      <w:r w:rsidRPr="00F50AAF">
        <w:rPr>
          <w:rFonts w:ascii="Arial" w:hAnsi="Arial" w:cs="Arial"/>
          <w:b/>
          <w:bCs/>
          <w:sz w:val="32"/>
          <w:szCs w:val="32"/>
        </w:rPr>
        <w:br w:type="page"/>
      </w:r>
    </w:p>
    <w:sdt>
      <w:sdtPr>
        <w:rPr>
          <w:rFonts w:ascii="Arial" w:eastAsiaTheme="minorHAnsi" w:hAnsi="Arial" w:cs="Arial"/>
          <w:color w:val="auto"/>
          <w:kern w:val="2"/>
          <w:sz w:val="22"/>
          <w:szCs w:val="22"/>
          <w:lang w:val="en-IN"/>
          <w14:ligatures w14:val="standardContextual"/>
        </w:rPr>
        <w:id w:val="-1542816867"/>
        <w:docPartObj>
          <w:docPartGallery w:val="Table of Contents"/>
          <w:docPartUnique/>
        </w:docPartObj>
      </w:sdtPr>
      <w:sdtEndPr>
        <w:rPr>
          <w:b/>
          <w:bCs/>
          <w:noProof/>
        </w:rPr>
      </w:sdtEndPr>
      <w:sdtContent>
        <w:p w14:paraId="5D80F052" w14:textId="78E91FED" w:rsidR="0004748D" w:rsidRPr="00694F11" w:rsidRDefault="0004748D">
          <w:pPr>
            <w:pStyle w:val="TOCHeading"/>
            <w:rPr>
              <w:rFonts w:ascii="Arial" w:hAnsi="Arial" w:cs="Arial"/>
              <w:b/>
              <w:bCs/>
              <w:color w:val="000000" w:themeColor="text1"/>
              <w:sz w:val="22"/>
              <w:szCs w:val="22"/>
            </w:rPr>
          </w:pPr>
          <w:r w:rsidRPr="00694F11">
            <w:rPr>
              <w:rFonts w:ascii="Arial" w:hAnsi="Arial" w:cs="Arial"/>
              <w:b/>
              <w:bCs/>
              <w:color w:val="000000" w:themeColor="text1"/>
              <w:sz w:val="22"/>
              <w:szCs w:val="22"/>
            </w:rPr>
            <w:t>Table of Contents</w:t>
          </w:r>
        </w:p>
        <w:p w14:paraId="22D47C19" w14:textId="1F1D9589" w:rsidR="00B758E2" w:rsidRDefault="0004748D">
          <w:pPr>
            <w:pStyle w:val="TOC1"/>
            <w:tabs>
              <w:tab w:val="right" w:leader="dot" w:pos="9016"/>
            </w:tabs>
            <w:rPr>
              <w:rFonts w:asciiTheme="minorHAnsi" w:eastAsiaTheme="minorEastAsia" w:hAnsiTheme="minorHAnsi"/>
              <w:noProof/>
              <w:lang w:eastAsia="en-IN"/>
            </w:rPr>
          </w:pPr>
          <w:r w:rsidRPr="00694F11">
            <w:rPr>
              <w:rFonts w:ascii="Arial" w:hAnsi="Arial" w:cs="Arial"/>
              <w:sz w:val="22"/>
              <w:szCs w:val="22"/>
            </w:rPr>
            <w:fldChar w:fldCharType="begin"/>
          </w:r>
          <w:r w:rsidRPr="00694F11">
            <w:rPr>
              <w:rFonts w:ascii="Arial" w:hAnsi="Arial" w:cs="Arial"/>
              <w:sz w:val="22"/>
              <w:szCs w:val="22"/>
            </w:rPr>
            <w:instrText xml:space="preserve"> TOC \o "1-3" \h \z \u </w:instrText>
          </w:r>
          <w:r w:rsidRPr="00694F11">
            <w:rPr>
              <w:rFonts w:ascii="Arial" w:hAnsi="Arial" w:cs="Arial"/>
              <w:sz w:val="22"/>
              <w:szCs w:val="22"/>
            </w:rPr>
            <w:fldChar w:fldCharType="separate"/>
          </w:r>
          <w:hyperlink w:anchor="_Toc223772487" w:history="1">
            <w:r w:rsidR="00B758E2" w:rsidRPr="00961CD3">
              <w:rPr>
                <w:rStyle w:val="Hyperlink"/>
                <w:rFonts w:ascii="Arial" w:hAnsi="Arial" w:cs="Arial"/>
                <w:noProof/>
              </w:rPr>
              <w:t>1. Introduction</w:t>
            </w:r>
            <w:r w:rsidR="00B758E2">
              <w:rPr>
                <w:noProof/>
                <w:webHidden/>
              </w:rPr>
              <w:tab/>
            </w:r>
            <w:r w:rsidR="00B758E2">
              <w:rPr>
                <w:noProof/>
                <w:webHidden/>
              </w:rPr>
              <w:fldChar w:fldCharType="begin"/>
            </w:r>
            <w:r w:rsidR="00B758E2">
              <w:rPr>
                <w:noProof/>
                <w:webHidden/>
              </w:rPr>
              <w:instrText xml:space="preserve"> PAGEREF _Toc223772487 \h </w:instrText>
            </w:r>
            <w:r w:rsidR="00B758E2">
              <w:rPr>
                <w:noProof/>
                <w:webHidden/>
              </w:rPr>
            </w:r>
            <w:r w:rsidR="00B758E2">
              <w:rPr>
                <w:noProof/>
                <w:webHidden/>
              </w:rPr>
              <w:fldChar w:fldCharType="separate"/>
            </w:r>
            <w:r w:rsidR="00B758E2">
              <w:rPr>
                <w:noProof/>
                <w:webHidden/>
              </w:rPr>
              <w:t>3</w:t>
            </w:r>
            <w:r w:rsidR="00B758E2">
              <w:rPr>
                <w:noProof/>
                <w:webHidden/>
              </w:rPr>
              <w:fldChar w:fldCharType="end"/>
            </w:r>
          </w:hyperlink>
        </w:p>
        <w:p w14:paraId="4CA9823B" w14:textId="57F72E19" w:rsidR="00B758E2" w:rsidRDefault="00B758E2">
          <w:pPr>
            <w:pStyle w:val="TOC1"/>
            <w:tabs>
              <w:tab w:val="right" w:leader="dot" w:pos="9016"/>
            </w:tabs>
            <w:rPr>
              <w:rFonts w:asciiTheme="minorHAnsi" w:eastAsiaTheme="minorEastAsia" w:hAnsiTheme="minorHAnsi"/>
              <w:noProof/>
              <w:lang w:eastAsia="en-IN"/>
            </w:rPr>
          </w:pPr>
          <w:hyperlink w:anchor="_Toc223772488" w:history="1">
            <w:r w:rsidRPr="00961CD3">
              <w:rPr>
                <w:rStyle w:val="Hyperlink"/>
                <w:rFonts w:ascii="Arial" w:hAnsi="Arial" w:cs="Arial"/>
                <w:noProof/>
              </w:rPr>
              <w:t>2. Understanding Hypertension</w:t>
            </w:r>
            <w:r>
              <w:rPr>
                <w:noProof/>
                <w:webHidden/>
              </w:rPr>
              <w:tab/>
            </w:r>
            <w:r>
              <w:rPr>
                <w:noProof/>
                <w:webHidden/>
              </w:rPr>
              <w:fldChar w:fldCharType="begin"/>
            </w:r>
            <w:r>
              <w:rPr>
                <w:noProof/>
                <w:webHidden/>
              </w:rPr>
              <w:instrText xml:space="preserve"> PAGEREF _Toc223772488 \h </w:instrText>
            </w:r>
            <w:r>
              <w:rPr>
                <w:noProof/>
                <w:webHidden/>
              </w:rPr>
            </w:r>
            <w:r>
              <w:rPr>
                <w:noProof/>
                <w:webHidden/>
              </w:rPr>
              <w:fldChar w:fldCharType="separate"/>
            </w:r>
            <w:r>
              <w:rPr>
                <w:noProof/>
                <w:webHidden/>
              </w:rPr>
              <w:t>3</w:t>
            </w:r>
            <w:r>
              <w:rPr>
                <w:noProof/>
                <w:webHidden/>
              </w:rPr>
              <w:fldChar w:fldCharType="end"/>
            </w:r>
          </w:hyperlink>
        </w:p>
        <w:p w14:paraId="1DF5DF49" w14:textId="46F5E3BA" w:rsidR="00B758E2" w:rsidRDefault="00B758E2">
          <w:pPr>
            <w:pStyle w:val="TOC2"/>
            <w:tabs>
              <w:tab w:val="right" w:leader="dot" w:pos="9016"/>
            </w:tabs>
            <w:rPr>
              <w:rFonts w:asciiTheme="minorHAnsi" w:eastAsiaTheme="minorEastAsia" w:hAnsiTheme="minorHAnsi"/>
              <w:noProof/>
              <w:lang w:eastAsia="en-IN"/>
            </w:rPr>
          </w:pPr>
          <w:hyperlink w:anchor="_Toc223772489" w:history="1">
            <w:r w:rsidRPr="00961CD3">
              <w:rPr>
                <w:rStyle w:val="Hyperlink"/>
                <w:rFonts w:ascii="Arial" w:hAnsi="Arial" w:cs="Arial"/>
                <w:noProof/>
              </w:rPr>
              <w:t>2.1 Definition and Pathophysiology</w:t>
            </w:r>
            <w:r>
              <w:rPr>
                <w:noProof/>
                <w:webHidden/>
              </w:rPr>
              <w:tab/>
            </w:r>
            <w:r>
              <w:rPr>
                <w:noProof/>
                <w:webHidden/>
              </w:rPr>
              <w:fldChar w:fldCharType="begin"/>
            </w:r>
            <w:r>
              <w:rPr>
                <w:noProof/>
                <w:webHidden/>
              </w:rPr>
              <w:instrText xml:space="preserve"> PAGEREF _Toc223772489 \h </w:instrText>
            </w:r>
            <w:r>
              <w:rPr>
                <w:noProof/>
                <w:webHidden/>
              </w:rPr>
            </w:r>
            <w:r>
              <w:rPr>
                <w:noProof/>
                <w:webHidden/>
              </w:rPr>
              <w:fldChar w:fldCharType="separate"/>
            </w:r>
            <w:r>
              <w:rPr>
                <w:noProof/>
                <w:webHidden/>
              </w:rPr>
              <w:t>3</w:t>
            </w:r>
            <w:r>
              <w:rPr>
                <w:noProof/>
                <w:webHidden/>
              </w:rPr>
              <w:fldChar w:fldCharType="end"/>
            </w:r>
          </w:hyperlink>
        </w:p>
        <w:p w14:paraId="7C83C2CA" w14:textId="1EAB38D9" w:rsidR="00B758E2" w:rsidRDefault="00B758E2">
          <w:pPr>
            <w:pStyle w:val="TOC2"/>
            <w:tabs>
              <w:tab w:val="right" w:leader="dot" w:pos="9016"/>
            </w:tabs>
            <w:rPr>
              <w:rFonts w:asciiTheme="minorHAnsi" w:eastAsiaTheme="minorEastAsia" w:hAnsiTheme="minorHAnsi"/>
              <w:noProof/>
              <w:lang w:eastAsia="en-IN"/>
            </w:rPr>
          </w:pPr>
          <w:hyperlink w:anchor="_Toc223772490" w:history="1">
            <w:r w:rsidRPr="00961CD3">
              <w:rPr>
                <w:rStyle w:val="Hyperlink"/>
                <w:rFonts w:ascii="Arial" w:hAnsi="Arial" w:cs="Arial"/>
                <w:noProof/>
              </w:rPr>
              <w:t>2.2 Global and UK Burden</w:t>
            </w:r>
            <w:r>
              <w:rPr>
                <w:noProof/>
                <w:webHidden/>
              </w:rPr>
              <w:tab/>
            </w:r>
            <w:r>
              <w:rPr>
                <w:noProof/>
                <w:webHidden/>
              </w:rPr>
              <w:fldChar w:fldCharType="begin"/>
            </w:r>
            <w:r>
              <w:rPr>
                <w:noProof/>
                <w:webHidden/>
              </w:rPr>
              <w:instrText xml:space="preserve"> PAGEREF _Toc223772490 \h </w:instrText>
            </w:r>
            <w:r>
              <w:rPr>
                <w:noProof/>
                <w:webHidden/>
              </w:rPr>
            </w:r>
            <w:r>
              <w:rPr>
                <w:noProof/>
                <w:webHidden/>
              </w:rPr>
              <w:fldChar w:fldCharType="separate"/>
            </w:r>
            <w:r>
              <w:rPr>
                <w:noProof/>
                <w:webHidden/>
              </w:rPr>
              <w:t>4</w:t>
            </w:r>
            <w:r>
              <w:rPr>
                <w:noProof/>
                <w:webHidden/>
              </w:rPr>
              <w:fldChar w:fldCharType="end"/>
            </w:r>
          </w:hyperlink>
        </w:p>
        <w:p w14:paraId="65D4C654" w14:textId="7823BB45" w:rsidR="00B758E2" w:rsidRDefault="00B758E2">
          <w:pPr>
            <w:pStyle w:val="TOC1"/>
            <w:tabs>
              <w:tab w:val="right" w:leader="dot" w:pos="9016"/>
            </w:tabs>
            <w:rPr>
              <w:rFonts w:asciiTheme="minorHAnsi" w:eastAsiaTheme="minorEastAsia" w:hAnsiTheme="minorHAnsi"/>
              <w:noProof/>
              <w:lang w:eastAsia="en-IN"/>
            </w:rPr>
          </w:pPr>
          <w:hyperlink w:anchor="_Toc223772491" w:history="1">
            <w:r w:rsidRPr="00961CD3">
              <w:rPr>
                <w:rStyle w:val="Hyperlink"/>
                <w:rFonts w:ascii="Arial" w:hAnsi="Arial" w:cs="Arial"/>
                <w:noProof/>
              </w:rPr>
              <w:t>3. Aetiology and Risk Factor</w:t>
            </w:r>
            <w:r>
              <w:rPr>
                <w:noProof/>
                <w:webHidden/>
              </w:rPr>
              <w:tab/>
            </w:r>
            <w:r>
              <w:rPr>
                <w:noProof/>
                <w:webHidden/>
              </w:rPr>
              <w:fldChar w:fldCharType="begin"/>
            </w:r>
            <w:r>
              <w:rPr>
                <w:noProof/>
                <w:webHidden/>
              </w:rPr>
              <w:instrText xml:space="preserve"> PAGEREF _Toc223772491 \h </w:instrText>
            </w:r>
            <w:r>
              <w:rPr>
                <w:noProof/>
                <w:webHidden/>
              </w:rPr>
            </w:r>
            <w:r>
              <w:rPr>
                <w:noProof/>
                <w:webHidden/>
              </w:rPr>
              <w:fldChar w:fldCharType="separate"/>
            </w:r>
            <w:r>
              <w:rPr>
                <w:noProof/>
                <w:webHidden/>
              </w:rPr>
              <w:t>5</w:t>
            </w:r>
            <w:r>
              <w:rPr>
                <w:noProof/>
                <w:webHidden/>
              </w:rPr>
              <w:fldChar w:fldCharType="end"/>
            </w:r>
          </w:hyperlink>
        </w:p>
        <w:p w14:paraId="2EC9639A" w14:textId="228D42EB" w:rsidR="00B758E2" w:rsidRDefault="00B758E2">
          <w:pPr>
            <w:pStyle w:val="TOC2"/>
            <w:tabs>
              <w:tab w:val="right" w:leader="dot" w:pos="9016"/>
            </w:tabs>
            <w:rPr>
              <w:rFonts w:asciiTheme="minorHAnsi" w:eastAsiaTheme="minorEastAsia" w:hAnsiTheme="minorHAnsi"/>
              <w:noProof/>
              <w:lang w:eastAsia="en-IN"/>
            </w:rPr>
          </w:pPr>
          <w:hyperlink w:anchor="_Toc223772492" w:history="1">
            <w:r w:rsidRPr="00961CD3">
              <w:rPr>
                <w:rStyle w:val="Hyperlink"/>
                <w:rFonts w:ascii="Arial" w:hAnsi="Arial" w:cs="Arial"/>
                <w:noProof/>
              </w:rPr>
              <w:t>3.1 Non-modifiable</w:t>
            </w:r>
            <w:r>
              <w:rPr>
                <w:noProof/>
                <w:webHidden/>
              </w:rPr>
              <w:tab/>
            </w:r>
            <w:r>
              <w:rPr>
                <w:noProof/>
                <w:webHidden/>
              </w:rPr>
              <w:fldChar w:fldCharType="begin"/>
            </w:r>
            <w:r>
              <w:rPr>
                <w:noProof/>
                <w:webHidden/>
              </w:rPr>
              <w:instrText xml:space="preserve"> PAGEREF _Toc223772492 \h </w:instrText>
            </w:r>
            <w:r>
              <w:rPr>
                <w:noProof/>
                <w:webHidden/>
              </w:rPr>
            </w:r>
            <w:r>
              <w:rPr>
                <w:noProof/>
                <w:webHidden/>
              </w:rPr>
              <w:fldChar w:fldCharType="separate"/>
            </w:r>
            <w:r>
              <w:rPr>
                <w:noProof/>
                <w:webHidden/>
              </w:rPr>
              <w:t>5</w:t>
            </w:r>
            <w:r>
              <w:rPr>
                <w:noProof/>
                <w:webHidden/>
              </w:rPr>
              <w:fldChar w:fldCharType="end"/>
            </w:r>
          </w:hyperlink>
        </w:p>
        <w:p w14:paraId="7EFED1AD" w14:textId="42EB33DF" w:rsidR="00B758E2" w:rsidRDefault="00B758E2">
          <w:pPr>
            <w:pStyle w:val="TOC2"/>
            <w:tabs>
              <w:tab w:val="right" w:leader="dot" w:pos="9016"/>
            </w:tabs>
            <w:rPr>
              <w:rFonts w:asciiTheme="minorHAnsi" w:eastAsiaTheme="minorEastAsia" w:hAnsiTheme="minorHAnsi"/>
              <w:noProof/>
              <w:lang w:eastAsia="en-IN"/>
            </w:rPr>
          </w:pPr>
          <w:hyperlink w:anchor="_Toc223772493" w:history="1">
            <w:r w:rsidRPr="00961CD3">
              <w:rPr>
                <w:rStyle w:val="Hyperlink"/>
                <w:rFonts w:ascii="Arial" w:hAnsi="Arial" w:cs="Arial"/>
                <w:noProof/>
              </w:rPr>
              <w:t>3.2 Modifiable</w:t>
            </w:r>
            <w:r>
              <w:rPr>
                <w:noProof/>
                <w:webHidden/>
              </w:rPr>
              <w:tab/>
            </w:r>
            <w:r>
              <w:rPr>
                <w:noProof/>
                <w:webHidden/>
              </w:rPr>
              <w:fldChar w:fldCharType="begin"/>
            </w:r>
            <w:r>
              <w:rPr>
                <w:noProof/>
                <w:webHidden/>
              </w:rPr>
              <w:instrText xml:space="preserve"> PAGEREF _Toc223772493 \h </w:instrText>
            </w:r>
            <w:r>
              <w:rPr>
                <w:noProof/>
                <w:webHidden/>
              </w:rPr>
            </w:r>
            <w:r>
              <w:rPr>
                <w:noProof/>
                <w:webHidden/>
              </w:rPr>
              <w:fldChar w:fldCharType="separate"/>
            </w:r>
            <w:r>
              <w:rPr>
                <w:noProof/>
                <w:webHidden/>
              </w:rPr>
              <w:t>5</w:t>
            </w:r>
            <w:r>
              <w:rPr>
                <w:noProof/>
                <w:webHidden/>
              </w:rPr>
              <w:fldChar w:fldCharType="end"/>
            </w:r>
          </w:hyperlink>
        </w:p>
        <w:p w14:paraId="10BEC5AC" w14:textId="167D0F53" w:rsidR="00B758E2" w:rsidRDefault="00B758E2">
          <w:pPr>
            <w:pStyle w:val="TOC1"/>
            <w:tabs>
              <w:tab w:val="right" w:leader="dot" w:pos="9016"/>
            </w:tabs>
            <w:rPr>
              <w:rFonts w:asciiTheme="minorHAnsi" w:eastAsiaTheme="minorEastAsia" w:hAnsiTheme="minorHAnsi"/>
              <w:noProof/>
              <w:lang w:eastAsia="en-IN"/>
            </w:rPr>
          </w:pPr>
          <w:hyperlink w:anchor="_Toc223772494" w:history="1">
            <w:r w:rsidRPr="00961CD3">
              <w:rPr>
                <w:rStyle w:val="Hyperlink"/>
                <w:rFonts w:ascii="Arial" w:hAnsi="Arial" w:cs="Arial"/>
                <w:noProof/>
              </w:rPr>
              <w:t>4. Physical, psychological and Social Impact</w:t>
            </w:r>
            <w:r>
              <w:rPr>
                <w:noProof/>
                <w:webHidden/>
              </w:rPr>
              <w:tab/>
            </w:r>
            <w:r>
              <w:rPr>
                <w:noProof/>
                <w:webHidden/>
              </w:rPr>
              <w:fldChar w:fldCharType="begin"/>
            </w:r>
            <w:r>
              <w:rPr>
                <w:noProof/>
                <w:webHidden/>
              </w:rPr>
              <w:instrText xml:space="preserve"> PAGEREF _Toc223772494 \h </w:instrText>
            </w:r>
            <w:r>
              <w:rPr>
                <w:noProof/>
                <w:webHidden/>
              </w:rPr>
            </w:r>
            <w:r>
              <w:rPr>
                <w:noProof/>
                <w:webHidden/>
              </w:rPr>
              <w:fldChar w:fldCharType="separate"/>
            </w:r>
            <w:r>
              <w:rPr>
                <w:noProof/>
                <w:webHidden/>
              </w:rPr>
              <w:t>6</w:t>
            </w:r>
            <w:r>
              <w:rPr>
                <w:noProof/>
                <w:webHidden/>
              </w:rPr>
              <w:fldChar w:fldCharType="end"/>
            </w:r>
          </w:hyperlink>
        </w:p>
        <w:p w14:paraId="01B219A6" w14:textId="5F00EA86" w:rsidR="00B758E2" w:rsidRDefault="00B758E2">
          <w:pPr>
            <w:pStyle w:val="TOC2"/>
            <w:tabs>
              <w:tab w:val="right" w:leader="dot" w:pos="9016"/>
            </w:tabs>
            <w:rPr>
              <w:rFonts w:asciiTheme="minorHAnsi" w:eastAsiaTheme="minorEastAsia" w:hAnsiTheme="minorHAnsi"/>
              <w:noProof/>
              <w:lang w:eastAsia="en-IN"/>
            </w:rPr>
          </w:pPr>
          <w:hyperlink w:anchor="_Toc223772495" w:history="1">
            <w:r w:rsidRPr="00961CD3">
              <w:rPr>
                <w:rStyle w:val="Hyperlink"/>
                <w:rFonts w:ascii="Arial" w:hAnsi="Arial" w:cs="Arial"/>
                <w:noProof/>
              </w:rPr>
              <w:t>4.1 Physical Impact</w:t>
            </w:r>
            <w:r>
              <w:rPr>
                <w:noProof/>
                <w:webHidden/>
              </w:rPr>
              <w:tab/>
            </w:r>
            <w:r>
              <w:rPr>
                <w:noProof/>
                <w:webHidden/>
              </w:rPr>
              <w:fldChar w:fldCharType="begin"/>
            </w:r>
            <w:r>
              <w:rPr>
                <w:noProof/>
                <w:webHidden/>
              </w:rPr>
              <w:instrText xml:space="preserve"> PAGEREF _Toc223772495 \h </w:instrText>
            </w:r>
            <w:r>
              <w:rPr>
                <w:noProof/>
                <w:webHidden/>
              </w:rPr>
            </w:r>
            <w:r>
              <w:rPr>
                <w:noProof/>
                <w:webHidden/>
              </w:rPr>
              <w:fldChar w:fldCharType="separate"/>
            </w:r>
            <w:r>
              <w:rPr>
                <w:noProof/>
                <w:webHidden/>
              </w:rPr>
              <w:t>6</w:t>
            </w:r>
            <w:r>
              <w:rPr>
                <w:noProof/>
                <w:webHidden/>
              </w:rPr>
              <w:fldChar w:fldCharType="end"/>
            </w:r>
          </w:hyperlink>
        </w:p>
        <w:p w14:paraId="288EB7B1" w14:textId="38151FC0" w:rsidR="00B758E2" w:rsidRDefault="00B758E2">
          <w:pPr>
            <w:pStyle w:val="TOC2"/>
            <w:tabs>
              <w:tab w:val="right" w:leader="dot" w:pos="9016"/>
            </w:tabs>
            <w:rPr>
              <w:rFonts w:asciiTheme="minorHAnsi" w:eastAsiaTheme="minorEastAsia" w:hAnsiTheme="minorHAnsi"/>
              <w:noProof/>
              <w:lang w:eastAsia="en-IN"/>
            </w:rPr>
          </w:pPr>
          <w:hyperlink w:anchor="_Toc223772496" w:history="1">
            <w:r w:rsidRPr="00961CD3">
              <w:rPr>
                <w:rStyle w:val="Hyperlink"/>
                <w:rFonts w:ascii="Arial" w:hAnsi="Arial" w:cs="Arial"/>
                <w:noProof/>
              </w:rPr>
              <w:t>4.2 Psychological Impact</w:t>
            </w:r>
            <w:r>
              <w:rPr>
                <w:noProof/>
                <w:webHidden/>
              </w:rPr>
              <w:tab/>
            </w:r>
            <w:r>
              <w:rPr>
                <w:noProof/>
                <w:webHidden/>
              </w:rPr>
              <w:fldChar w:fldCharType="begin"/>
            </w:r>
            <w:r>
              <w:rPr>
                <w:noProof/>
                <w:webHidden/>
              </w:rPr>
              <w:instrText xml:space="preserve"> PAGEREF _Toc223772496 \h </w:instrText>
            </w:r>
            <w:r>
              <w:rPr>
                <w:noProof/>
                <w:webHidden/>
              </w:rPr>
            </w:r>
            <w:r>
              <w:rPr>
                <w:noProof/>
                <w:webHidden/>
              </w:rPr>
              <w:fldChar w:fldCharType="separate"/>
            </w:r>
            <w:r>
              <w:rPr>
                <w:noProof/>
                <w:webHidden/>
              </w:rPr>
              <w:t>6</w:t>
            </w:r>
            <w:r>
              <w:rPr>
                <w:noProof/>
                <w:webHidden/>
              </w:rPr>
              <w:fldChar w:fldCharType="end"/>
            </w:r>
          </w:hyperlink>
        </w:p>
        <w:p w14:paraId="0629D899" w14:textId="67DEB1D4" w:rsidR="00B758E2" w:rsidRDefault="00B758E2">
          <w:pPr>
            <w:pStyle w:val="TOC2"/>
            <w:tabs>
              <w:tab w:val="right" w:leader="dot" w:pos="9016"/>
            </w:tabs>
            <w:rPr>
              <w:rFonts w:asciiTheme="minorHAnsi" w:eastAsiaTheme="minorEastAsia" w:hAnsiTheme="minorHAnsi"/>
              <w:noProof/>
              <w:lang w:eastAsia="en-IN"/>
            </w:rPr>
          </w:pPr>
          <w:hyperlink w:anchor="_Toc223772497" w:history="1">
            <w:r w:rsidRPr="00961CD3">
              <w:rPr>
                <w:rStyle w:val="Hyperlink"/>
                <w:rFonts w:ascii="Arial" w:hAnsi="Arial" w:cs="Arial"/>
                <w:noProof/>
              </w:rPr>
              <w:t>4.3 Social and Family Impact</w:t>
            </w:r>
            <w:r>
              <w:rPr>
                <w:noProof/>
                <w:webHidden/>
              </w:rPr>
              <w:tab/>
            </w:r>
            <w:r>
              <w:rPr>
                <w:noProof/>
                <w:webHidden/>
              </w:rPr>
              <w:fldChar w:fldCharType="begin"/>
            </w:r>
            <w:r>
              <w:rPr>
                <w:noProof/>
                <w:webHidden/>
              </w:rPr>
              <w:instrText xml:space="preserve"> PAGEREF _Toc223772497 \h </w:instrText>
            </w:r>
            <w:r>
              <w:rPr>
                <w:noProof/>
                <w:webHidden/>
              </w:rPr>
            </w:r>
            <w:r>
              <w:rPr>
                <w:noProof/>
                <w:webHidden/>
              </w:rPr>
              <w:fldChar w:fldCharType="separate"/>
            </w:r>
            <w:r>
              <w:rPr>
                <w:noProof/>
                <w:webHidden/>
              </w:rPr>
              <w:t>6</w:t>
            </w:r>
            <w:r>
              <w:rPr>
                <w:noProof/>
                <w:webHidden/>
              </w:rPr>
              <w:fldChar w:fldCharType="end"/>
            </w:r>
          </w:hyperlink>
        </w:p>
        <w:p w14:paraId="0E672127" w14:textId="219EC83D" w:rsidR="00B758E2" w:rsidRDefault="00B758E2">
          <w:pPr>
            <w:pStyle w:val="TOC1"/>
            <w:tabs>
              <w:tab w:val="right" w:leader="dot" w:pos="9016"/>
            </w:tabs>
            <w:rPr>
              <w:rFonts w:asciiTheme="minorHAnsi" w:eastAsiaTheme="minorEastAsia" w:hAnsiTheme="minorHAnsi"/>
              <w:noProof/>
              <w:lang w:eastAsia="en-IN"/>
            </w:rPr>
          </w:pPr>
          <w:hyperlink w:anchor="_Toc223772498" w:history="1">
            <w:r w:rsidRPr="00961CD3">
              <w:rPr>
                <w:rStyle w:val="Hyperlink"/>
                <w:rFonts w:ascii="Arial" w:hAnsi="Arial" w:cs="Arial"/>
                <w:noProof/>
              </w:rPr>
              <w:t>5. Evidence-based treatment in the UK</w:t>
            </w:r>
            <w:r>
              <w:rPr>
                <w:noProof/>
                <w:webHidden/>
              </w:rPr>
              <w:tab/>
            </w:r>
            <w:r>
              <w:rPr>
                <w:noProof/>
                <w:webHidden/>
              </w:rPr>
              <w:fldChar w:fldCharType="begin"/>
            </w:r>
            <w:r>
              <w:rPr>
                <w:noProof/>
                <w:webHidden/>
              </w:rPr>
              <w:instrText xml:space="preserve"> PAGEREF _Toc223772498 \h </w:instrText>
            </w:r>
            <w:r>
              <w:rPr>
                <w:noProof/>
                <w:webHidden/>
              </w:rPr>
            </w:r>
            <w:r>
              <w:rPr>
                <w:noProof/>
                <w:webHidden/>
              </w:rPr>
              <w:fldChar w:fldCharType="separate"/>
            </w:r>
            <w:r>
              <w:rPr>
                <w:noProof/>
                <w:webHidden/>
              </w:rPr>
              <w:t>7</w:t>
            </w:r>
            <w:r>
              <w:rPr>
                <w:noProof/>
                <w:webHidden/>
              </w:rPr>
              <w:fldChar w:fldCharType="end"/>
            </w:r>
          </w:hyperlink>
        </w:p>
        <w:p w14:paraId="256F9828" w14:textId="0998E7A3" w:rsidR="00B758E2" w:rsidRDefault="00B758E2">
          <w:pPr>
            <w:pStyle w:val="TOC2"/>
            <w:tabs>
              <w:tab w:val="right" w:leader="dot" w:pos="9016"/>
            </w:tabs>
            <w:rPr>
              <w:rFonts w:asciiTheme="minorHAnsi" w:eastAsiaTheme="minorEastAsia" w:hAnsiTheme="minorHAnsi"/>
              <w:noProof/>
              <w:lang w:eastAsia="en-IN"/>
            </w:rPr>
          </w:pPr>
          <w:hyperlink w:anchor="_Toc223772499" w:history="1">
            <w:r w:rsidRPr="00961CD3">
              <w:rPr>
                <w:rStyle w:val="Hyperlink"/>
                <w:rFonts w:ascii="Arial" w:hAnsi="Arial" w:cs="Arial"/>
                <w:noProof/>
              </w:rPr>
              <w:t>5.1 Lifestyle Modification</w:t>
            </w:r>
            <w:r>
              <w:rPr>
                <w:noProof/>
                <w:webHidden/>
              </w:rPr>
              <w:tab/>
            </w:r>
            <w:r>
              <w:rPr>
                <w:noProof/>
                <w:webHidden/>
              </w:rPr>
              <w:fldChar w:fldCharType="begin"/>
            </w:r>
            <w:r>
              <w:rPr>
                <w:noProof/>
                <w:webHidden/>
              </w:rPr>
              <w:instrText xml:space="preserve"> PAGEREF _Toc223772499 \h </w:instrText>
            </w:r>
            <w:r>
              <w:rPr>
                <w:noProof/>
                <w:webHidden/>
              </w:rPr>
            </w:r>
            <w:r>
              <w:rPr>
                <w:noProof/>
                <w:webHidden/>
              </w:rPr>
              <w:fldChar w:fldCharType="separate"/>
            </w:r>
            <w:r>
              <w:rPr>
                <w:noProof/>
                <w:webHidden/>
              </w:rPr>
              <w:t>7</w:t>
            </w:r>
            <w:r>
              <w:rPr>
                <w:noProof/>
                <w:webHidden/>
              </w:rPr>
              <w:fldChar w:fldCharType="end"/>
            </w:r>
          </w:hyperlink>
        </w:p>
        <w:p w14:paraId="452CF8D8" w14:textId="4007AAF2" w:rsidR="00B758E2" w:rsidRDefault="00B758E2">
          <w:pPr>
            <w:pStyle w:val="TOC2"/>
            <w:tabs>
              <w:tab w:val="right" w:leader="dot" w:pos="9016"/>
            </w:tabs>
            <w:rPr>
              <w:rFonts w:asciiTheme="minorHAnsi" w:eastAsiaTheme="minorEastAsia" w:hAnsiTheme="minorHAnsi"/>
              <w:noProof/>
              <w:lang w:eastAsia="en-IN"/>
            </w:rPr>
          </w:pPr>
          <w:hyperlink w:anchor="_Toc223772500" w:history="1">
            <w:r w:rsidRPr="00961CD3">
              <w:rPr>
                <w:rStyle w:val="Hyperlink"/>
                <w:rFonts w:ascii="Arial" w:hAnsi="Arial" w:cs="Arial"/>
                <w:noProof/>
              </w:rPr>
              <w:t>5.2 Pharmacological Management</w:t>
            </w:r>
            <w:r>
              <w:rPr>
                <w:noProof/>
                <w:webHidden/>
              </w:rPr>
              <w:tab/>
            </w:r>
            <w:r>
              <w:rPr>
                <w:noProof/>
                <w:webHidden/>
              </w:rPr>
              <w:fldChar w:fldCharType="begin"/>
            </w:r>
            <w:r>
              <w:rPr>
                <w:noProof/>
                <w:webHidden/>
              </w:rPr>
              <w:instrText xml:space="preserve"> PAGEREF _Toc223772500 \h </w:instrText>
            </w:r>
            <w:r>
              <w:rPr>
                <w:noProof/>
                <w:webHidden/>
              </w:rPr>
            </w:r>
            <w:r>
              <w:rPr>
                <w:noProof/>
                <w:webHidden/>
              </w:rPr>
              <w:fldChar w:fldCharType="separate"/>
            </w:r>
            <w:r>
              <w:rPr>
                <w:noProof/>
                <w:webHidden/>
              </w:rPr>
              <w:t>7</w:t>
            </w:r>
            <w:r>
              <w:rPr>
                <w:noProof/>
                <w:webHidden/>
              </w:rPr>
              <w:fldChar w:fldCharType="end"/>
            </w:r>
          </w:hyperlink>
        </w:p>
        <w:p w14:paraId="695346CA" w14:textId="0AD2E0EB" w:rsidR="00B758E2" w:rsidRDefault="00B758E2">
          <w:pPr>
            <w:pStyle w:val="TOC1"/>
            <w:tabs>
              <w:tab w:val="right" w:leader="dot" w:pos="9016"/>
            </w:tabs>
            <w:rPr>
              <w:rFonts w:asciiTheme="minorHAnsi" w:eastAsiaTheme="minorEastAsia" w:hAnsiTheme="minorHAnsi"/>
              <w:noProof/>
              <w:lang w:eastAsia="en-IN"/>
            </w:rPr>
          </w:pPr>
          <w:hyperlink w:anchor="_Toc223772501" w:history="1">
            <w:r w:rsidRPr="00961CD3">
              <w:rPr>
                <w:rStyle w:val="Hyperlink"/>
                <w:rFonts w:ascii="Arial" w:hAnsi="Arial" w:cs="Arial"/>
                <w:noProof/>
              </w:rPr>
              <w:t>6. Theoretical Perspectives and Models of Care</w:t>
            </w:r>
            <w:r>
              <w:rPr>
                <w:noProof/>
                <w:webHidden/>
              </w:rPr>
              <w:tab/>
            </w:r>
            <w:r>
              <w:rPr>
                <w:noProof/>
                <w:webHidden/>
              </w:rPr>
              <w:fldChar w:fldCharType="begin"/>
            </w:r>
            <w:r>
              <w:rPr>
                <w:noProof/>
                <w:webHidden/>
              </w:rPr>
              <w:instrText xml:space="preserve"> PAGEREF _Toc223772501 \h </w:instrText>
            </w:r>
            <w:r>
              <w:rPr>
                <w:noProof/>
                <w:webHidden/>
              </w:rPr>
            </w:r>
            <w:r>
              <w:rPr>
                <w:noProof/>
                <w:webHidden/>
              </w:rPr>
              <w:fldChar w:fldCharType="separate"/>
            </w:r>
            <w:r>
              <w:rPr>
                <w:noProof/>
                <w:webHidden/>
              </w:rPr>
              <w:t>7</w:t>
            </w:r>
            <w:r>
              <w:rPr>
                <w:noProof/>
                <w:webHidden/>
              </w:rPr>
              <w:fldChar w:fldCharType="end"/>
            </w:r>
          </w:hyperlink>
        </w:p>
        <w:p w14:paraId="3ACFA8CC" w14:textId="67D01DAB" w:rsidR="00B758E2" w:rsidRDefault="00B758E2">
          <w:pPr>
            <w:pStyle w:val="TOC2"/>
            <w:tabs>
              <w:tab w:val="right" w:leader="dot" w:pos="9016"/>
            </w:tabs>
            <w:rPr>
              <w:rFonts w:asciiTheme="minorHAnsi" w:eastAsiaTheme="minorEastAsia" w:hAnsiTheme="minorHAnsi"/>
              <w:noProof/>
              <w:lang w:eastAsia="en-IN"/>
            </w:rPr>
          </w:pPr>
          <w:hyperlink w:anchor="_Toc223772502" w:history="1">
            <w:r w:rsidRPr="00961CD3">
              <w:rPr>
                <w:rStyle w:val="Hyperlink"/>
                <w:rFonts w:ascii="Arial" w:hAnsi="Arial" w:cs="Arial"/>
                <w:noProof/>
              </w:rPr>
              <w:t>6.1 House of Care Model</w:t>
            </w:r>
            <w:r>
              <w:rPr>
                <w:noProof/>
                <w:webHidden/>
              </w:rPr>
              <w:tab/>
            </w:r>
            <w:r>
              <w:rPr>
                <w:noProof/>
                <w:webHidden/>
              </w:rPr>
              <w:fldChar w:fldCharType="begin"/>
            </w:r>
            <w:r>
              <w:rPr>
                <w:noProof/>
                <w:webHidden/>
              </w:rPr>
              <w:instrText xml:space="preserve"> PAGEREF _Toc223772502 \h </w:instrText>
            </w:r>
            <w:r>
              <w:rPr>
                <w:noProof/>
                <w:webHidden/>
              </w:rPr>
            </w:r>
            <w:r>
              <w:rPr>
                <w:noProof/>
                <w:webHidden/>
              </w:rPr>
              <w:fldChar w:fldCharType="separate"/>
            </w:r>
            <w:r>
              <w:rPr>
                <w:noProof/>
                <w:webHidden/>
              </w:rPr>
              <w:t>7</w:t>
            </w:r>
            <w:r>
              <w:rPr>
                <w:noProof/>
                <w:webHidden/>
              </w:rPr>
              <w:fldChar w:fldCharType="end"/>
            </w:r>
          </w:hyperlink>
        </w:p>
        <w:p w14:paraId="4B8B65C9" w14:textId="798F81EC" w:rsidR="00B758E2" w:rsidRDefault="00B758E2">
          <w:pPr>
            <w:pStyle w:val="TOC2"/>
            <w:tabs>
              <w:tab w:val="right" w:leader="dot" w:pos="9016"/>
            </w:tabs>
            <w:rPr>
              <w:rFonts w:asciiTheme="minorHAnsi" w:eastAsiaTheme="minorEastAsia" w:hAnsiTheme="minorHAnsi"/>
              <w:noProof/>
              <w:lang w:eastAsia="en-IN"/>
            </w:rPr>
          </w:pPr>
          <w:hyperlink w:anchor="_Toc223772503" w:history="1">
            <w:r w:rsidRPr="00961CD3">
              <w:rPr>
                <w:rStyle w:val="Hyperlink"/>
                <w:rFonts w:ascii="Arial" w:hAnsi="Arial" w:cs="Arial"/>
                <w:noProof/>
              </w:rPr>
              <w:t>6.2 International Model – The Chronic Care Model (CCM)</w:t>
            </w:r>
            <w:r>
              <w:rPr>
                <w:noProof/>
                <w:webHidden/>
              </w:rPr>
              <w:tab/>
            </w:r>
            <w:r>
              <w:rPr>
                <w:noProof/>
                <w:webHidden/>
              </w:rPr>
              <w:fldChar w:fldCharType="begin"/>
            </w:r>
            <w:r>
              <w:rPr>
                <w:noProof/>
                <w:webHidden/>
              </w:rPr>
              <w:instrText xml:space="preserve"> PAGEREF _Toc223772503 \h </w:instrText>
            </w:r>
            <w:r>
              <w:rPr>
                <w:noProof/>
                <w:webHidden/>
              </w:rPr>
            </w:r>
            <w:r>
              <w:rPr>
                <w:noProof/>
                <w:webHidden/>
              </w:rPr>
              <w:fldChar w:fldCharType="separate"/>
            </w:r>
            <w:r>
              <w:rPr>
                <w:noProof/>
                <w:webHidden/>
              </w:rPr>
              <w:t>8</w:t>
            </w:r>
            <w:r>
              <w:rPr>
                <w:noProof/>
                <w:webHidden/>
              </w:rPr>
              <w:fldChar w:fldCharType="end"/>
            </w:r>
          </w:hyperlink>
        </w:p>
        <w:p w14:paraId="3DCCBB64" w14:textId="4CEFB58E" w:rsidR="00B758E2" w:rsidRDefault="00B758E2">
          <w:pPr>
            <w:pStyle w:val="TOC1"/>
            <w:tabs>
              <w:tab w:val="right" w:leader="dot" w:pos="9016"/>
            </w:tabs>
            <w:rPr>
              <w:rFonts w:asciiTheme="minorHAnsi" w:eastAsiaTheme="minorEastAsia" w:hAnsiTheme="minorHAnsi"/>
              <w:noProof/>
              <w:lang w:eastAsia="en-IN"/>
            </w:rPr>
          </w:pPr>
          <w:hyperlink w:anchor="_Toc223772504" w:history="1">
            <w:r w:rsidRPr="00961CD3">
              <w:rPr>
                <w:rStyle w:val="Hyperlink"/>
                <w:rFonts w:ascii="Arial" w:hAnsi="Arial" w:cs="Arial"/>
                <w:noProof/>
              </w:rPr>
              <w:t>7. Political and Policy Context</w:t>
            </w:r>
            <w:r>
              <w:rPr>
                <w:noProof/>
                <w:webHidden/>
              </w:rPr>
              <w:tab/>
            </w:r>
            <w:r>
              <w:rPr>
                <w:noProof/>
                <w:webHidden/>
              </w:rPr>
              <w:fldChar w:fldCharType="begin"/>
            </w:r>
            <w:r>
              <w:rPr>
                <w:noProof/>
                <w:webHidden/>
              </w:rPr>
              <w:instrText xml:space="preserve"> PAGEREF _Toc223772504 \h </w:instrText>
            </w:r>
            <w:r>
              <w:rPr>
                <w:noProof/>
                <w:webHidden/>
              </w:rPr>
            </w:r>
            <w:r>
              <w:rPr>
                <w:noProof/>
                <w:webHidden/>
              </w:rPr>
              <w:fldChar w:fldCharType="separate"/>
            </w:r>
            <w:r>
              <w:rPr>
                <w:noProof/>
                <w:webHidden/>
              </w:rPr>
              <w:t>8</w:t>
            </w:r>
            <w:r>
              <w:rPr>
                <w:noProof/>
                <w:webHidden/>
              </w:rPr>
              <w:fldChar w:fldCharType="end"/>
            </w:r>
          </w:hyperlink>
        </w:p>
        <w:p w14:paraId="723DD054" w14:textId="12431B4F" w:rsidR="00B758E2" w:rsidRDefault="00B758E2">
          <w:pPr>
            <w:pStyle w:val="TOC1"/>
            <w:tabs>
              <w:tab w:val="right" w:leader="dot" w:pos="9016"/>
            </w:tabs>
            <w:rPr>
              <w:rFonts w:asciiTheme="minorHAnsi" w:eastAsiaTheme="minorEastAsia" w:hAnsiTheme="minorHAnsi"/>
              <w:noProof/>
              <w:lang w:eastAsia="en-IN"/>
            </w:rPr>
          </w:pPr>
          <w:hyperlink w:anchor="_Toc223772505" w:history="1">
            <w:r w:rsidR="00BC3BC6">
              <w:rPr>
                <w:rStyle w:val="Hyperlink"/>
                <w:rFonts w:ascii="Arial" w:hAnsi="Arial" w:cs="Arial"/>
                <w:noProof/>
              </w:rPr>
              <w:t>8</w:t>
            </w:r>
            <w:r w:rsidRPr="00961CD3">
              <w:rPr>
                <w:rStyle w:val="Hyperlink"/>
                <w:rFonts w:ascii="Arial" w:hAnsi="Arial" w:cs="Arial"/>
                <w:noProof/>
              </w:rPr>
              <w:t>. Recommendations</w:t>
            </w:r>
            <w:r>
              <w:rPr>
                <w:noProof/>
                <w:webHidden/>
              </w:rPr>
              <w:tab/>
            </w:r>
            <w:r>
              <w:rPr>
                <w:noProof/>
                <w:webHidden/>
              </w:rPr>
              <w:fldChar w:fldCharType="begin"/>
            </w:r>
            <w:r>
              <w:rPr>
                <w:noProof/>
                <w:webHidden/>
              </w:rPr>
              <w:instrText xml:space="preserve"> PAGEREF _Toc223772505 \h </w:instrText>
            </w:r>
            <w:r>
              <w:rPr>
                <w:noProof/>
                <w:webHidden/>
              </w:rPr>
            </w:r>
            <w:r>
              <w:rPr>
                <w:noProof/>
                <w:webHidden/>
              </w:rPr>
              <w:fldChar w:fldCharType="separate"/>
            </w:r>
            <w:r>
              <w:rPr>
                <w:noProof/>
                <w:webHidden/>
              </w:rPr>
              <w:t>9</w:t>
            </w:r>
            <w:r>
              <w:rPr>
                <w:noProof/>
                <w:webHidden/>
              </w:rPr>
              <w:fldChar w:fldCharType="end"/>
            </w:r>
          </w:hyperlink>
        </w:p>
        <w:p w14:paraId="486E2106" w14:textId="1D978AD7" w:rsidR="00B758E2" w:rsidRDefault="00B758E2">
          <w:pPr>
            <w:pStyle w:val="TOC1"/>
            <w:tabs>
              <w:tab w:val="right" w:leader="dot" w:pos="9016"/>
            </w:tabs>
            <w:rPr>
              <w:rFonts w:asciiTheme="minorHAnsi" w:eastAsiaTheme="minorEastAsia" w:hAnsiTheme="minorHAnsi"/>
              <w:noProof/>
              <w:lang w:eastAsia="en-IN"/>
            </w:rPr>
          </w:pPr>
          <w:hyperlink w:anchor="_Toc223772506" w:history="1">
            <w:r w:rsidR="00BC3BC6">
              <w:rPr>
                <w:rStyle w:val="Hyperlink"/>
                <w:rFonts w:ascii="Arial" w:hAnsi="Arial" w:cs="Arial"/>
                <w:noProof/>
              </w:rPr>
              <w:t>9</w:t>
            </w:r>
            <w:r w:rsidRPr="00961CD3">
              <w:rPr>
                <w:rStyle w:val="Hyperlink"/>
                <w:rFonts w:ascii="Arial" w:hAnsi="Arial" w:cs="Arial"/>
                <w:noProof/>
              </w:rPr>
              <w:t>. Person Centred and Self-Management</w:t>
            </w:r>
            <w:r>
              <w:rPr>
                <w:noProof/>
                <w:webHidden/>
              </w:rPr>
              <w:tab/>
            </w:r>
            <w:r>
              <w:rPr>
                <w:noProof/>
                <w:webHidden/>
              </w:rPr>
              <w:fldChar w:fldCharType="begin"/>
            </w:r>
            <w:r>
              <w:rPr>
                <w:noProof/>
                <w:webHidden/>
              </w:rPr>
              <w:instrText xml:space="preserve"> PAGEREF _Toc223772506 \h </w:instrText>
            </w:r>
            <w:r>
              <w:rPr>
                <w:noProof/>
                <w:webHidden/>
              </w:rPr>
            </w:r>
            <w:r>
              <w:rPr>
                <w:noProof/>
                <w:webHidden/>
              </w:rPr>
              <w:fldChar w:fldCharType="separate"/>
            </w:r>
            <w:r>
              <w:rPr>
                <w:noProof/>
                <w:webHidden/>
              </w:rPr>
              <w:t>10</w:t>
            </w:r>
            <w:r>
              <w:rPr>
                <w:noProof/>
                <w:webHidden/>
              </w:rPr>
              <w:fldChar w:fldCharType="end"/>
            </w:r>
          </w:hyperlink>
        </w:p>
        <w:p w14:paraId="43F5BC6B" w14:textId="1686C16E" w:rsidR="00B758E2" w:rsidRDefault="00B758E2">
          <w:pPr>
            <w:pStyle w:val="TOC1"/>
            <w:tabs>
              <w:tab w:val="right" w:leader="dot" w:pos="9016"/>
            </w:tabs>
            <w:rPr>
              <w:rFonts w:asciiTheme="minorHAnsi" w:eastAsiaTheme="minorEastAsia" w:hAnsiTheme="minorHAnsi"/>
              <w:noProof/>
              <w:lang w:eastAsia="en-IN"/>
            </w:rPr>
          </w:pPr>
          <w:hyperlink w:anchor="_Toc223772507" w:history="1">
            <w:r w:rsidR="000373FD">
              <w:rPr>
                <w:rStyle w:val="Hyperlink"/>
                <w:rFonts w:ascii="Arial" w:hAnsi="Arial" w:cs="Arial"/>
                <w:noProof/>
              </w:rPr>
              <w:t>10</w:t>
            </w:r>
            <w:r w:rsidRPr="00961CD3">
              <w:rPr>
                <w:rStyle w:val="Hyperlink"/>
                <w:rFonts w:ascii="Arial" w:hAnsi="Arial" w:cs="Arial"/>
                <w:noProof/>
              </w:rPr>
              <w:t>. Conclusion</w:t>
            </w:r>
            <w:r>
              <w:rPr>
                <w:noProof/>
                <w:webHidden/>
              </w:rPr>
              <w:tab/>
            </w:r>
            <w:r>
              <w:rPr>
                <w:noProof/>
                <w:webHidden/>
              </w:rPr>
              <w:fldChar w:fldCharType="begin"/>
            </w:r>
            <w:r>
              <w:rPr>
                <w:noProof/>
                <w:webHidden/>
              </w:rPr>
              <w:instrText xml:space="preserve"> PAGEREF _Toc223772507 \h </w:instrText>
            </w:r>
            <w:r>
              <w:rPr>
                <w:noProof/>
                <w:webHidden/>
              </w:rPr>
            </w:r>
            <w:r>
              <w:rPr>
                <w:noProof/>
                <w:webHidden/>
              </w:rPr>
              <w:fldChar w:fldCharType="separate"/>
            </w:r>
            <w:r>
              <w:rPr>
                <w:noProof/>
                <w:webHidden/>
              </w:rPr>
              <w:t>11</w:t>
            </w:r>
            <w:r>
              <w:rPr>
                <w:noProof/>
                <w:webHidden/>
              </w:rPr>
              <w:fldChar w:fldCharType="end"/>
            </w:r>
          </w:hyperlink>
        </w:p>
        <w:p w14:paraId="454A3B86" w14:textId="5FE22F23" w:rsidR="00B758E2" w:rsidRDefault="00B758E2">
          <w:pPr>
            <w:pStyle w:val="TOC1"/>
            <w:tabs>
              <w:tab w:val="right" w:leader="dot" w:pos="9016"/>
            </w:tabs>
            <w:rPr>
              <w:rFonts w:asciiTheme="minorHAnsi" w:eastAsiaTheme="minorEastAsia" w:hAnsiTheme="minorHAnsi"/>
              <w:noProof/>
              <w:lang w:eastAsia="en-IN"/>
            </w:rPr>
          </w:pPr>
          <w:hyperlink w:anchor="_Toc223772508" w:history="1">
            <w:r w:rsidRPr="00961CD3">
              <w:rPr>
                <w:rStyle w:val="Hyperlink"/>
                <w:rFonts w:ascii="Arial" w:hAnsi="Arial" w:cs="Arial"/>
                <w:noProof/>
                <w:shd w:val="clear" w:color="auto" w:fill="FFFFFF"/>
              </w:rPr>
              <w:t>References</w:t>
            </w:r>
            <w:r>
              <w:rPr>
                <w:noProof/>
                <w:webHidden/>
              </w:rPr>
              <w:tab/>
            </w:r>
            <w:r>
              <w:rPr>
                <w:noProof/>
                <w:webHidden/>
              </w:rPr>
              <w:fldChar w:fldCharType="begin"/>
            </w:r>
            <w:r>
              <w:rPr>
                <w:noProof/>
                <w:webHidden/>
              </w:rPr>
              <w:instrText xml:space="preserve"> PAGEREF _Toc223772508 \h </w:instrText>
            </w:r>
            <w:r>
              <w:rPr>
                <w:noProof/>
                <w:webHidden/>
              </w:rPr>
            </w:r>
            <w:r>
              <w:rPr>
                <w:noProof/>
                <w:webHidden/>
              </w:rPr>
              <w:fldChar w:fldCharType="separate"/>
            </w:r>
            <w:r>
              <w:rPr>
                <w:noProof/>
                <w:webHidden/>
              </w:rPr>
              <w:t>12</w:t>
            </w:r>
            <w:r>
              <w:rPr>
                <w:noProof/>
                <w:webHidden/>
              </w:rPr>
              <w:fldChar w:fldCharType="end"/>
            </w:r>
          </w:hyperlink>
        </w:p>
        <w:p w14:paraId="215B7A83" w14:textId="4BDA57AD" w:rsidR="00FD42A9" w:rsidRDefault="0004748D">
          <w:pPr>
            <w:rPr>
              <w:rFonts w:ascii="Arial" w:hAnsi="Arial" w:cs="Arial"/>
              <w:b/>
              <w:bCs/>
              <w:noProof/>
              <w:sz w:val="22"/>
              <w:szCs w:val="22"/>
            </w:rPr>
            <w:sectPr w:rsidR="00FD42A9" w:rsidSect="00FD42A9">
              <w:type w:val="continuous"/>
              <w:pgSz w:w="11906" w:h="16838"/>
              <w:pgMar w:top="1440" w:right="1440" w:bottom="1440" w:left="1440" w:header="708" w:footer="708" w:gutter="0"/>
              <w:cols w:space="708"/>
              <w:docGrid w:linePitch="360"/>
            </w:sectPr>
          </w:pPr>
          <w:r w:rsidRPr="00694F11">
            <w:rPr>
              <w:rFonts w:ascii="Arial" w:hAnsi="Arial" w:cs="Arial"/>
              <w:b/>
              <w:bCs/>
              <w:noProof/>
              <w:sz w:val="22"/>
              <w:szCs w:val="22"/>
            </w:rPr>
            <w:fldChar w:fldCharType="end"/>
          </w:r>
        </w:p>
        <w:p w14:paraId="36906C95" w14:textId="4165D2D1" w:rsidR="0004748D" w:rsidRPr="00F50AAF" w:rsidRDefault="00696E5A">
          <w:pPr>
            <w:rPr>
              <w:rFonts w:ascii="Arial" w:hAnsi="Arial" w:cs="Arial"/>
              <w:sz w:val="22"/>
              <w:szCs w:val="22"/>
            </w:rPr>
          </w:pPr>
        </w:p>
      </w:sdtContent>
    </w:sdt>
    <w:p w14:paraId="63602C04" w14:textId="77777777" w:rsidR="0004748D" w:rsidRPr="00F50AAF" w:rsidRDefault="0004748D" w:rsidP="009F5FEE">
      <w:pPr>
        <w:spacing w:line="360" w:lineRule="auto"/>
        <w:jc w:val="center"/>
        <w:rPr>
          <w:rFonts w:ascii="Arial" w:hAnsi="Arial" w:cs="Arial"/>
          <w:b/>
          <w:bCs/>
          <w:sz w:val="22"/>
          <w:szCs w:val="22"/>
        </w:rPr>
      </w:pPr>
    </w:p>
    <w:p w14:paraId="2F43978B" w14:textId="77777777" w:rsidR="003F59F0" w:rsidRPr="00F50AAF" w:rsidRDefault="003F59F0" w:rsidP="009F5FEE">
      <w:pPr>
        <w:spacing w:before="120" w:after="120" w:line="360" w:lineRule="auto"/>
        <w:jc w:val="both"/>
        <w:rPr>
          <w:rFonts w:ascii="Arial" w:hAnsi="Arial" w:cs="Arial"/>
          <w:sz w:val="22"/>
          <w:szCs w:val="22"/>
        </w:rPr>
      </w:pPr>
      <w:r w:rsidRPr="00F50AAF">
        <w:rPr>
          <w:rFonts w:ascii="Arial" w:hAnsi="Arial" w:cs="Arial"/>
          <w:sz w:val="22"/>
          <w:szCs w:val="22"/>
        </w:rPr>
        <w:br w:type="page"/>
      </w:r>
    </w:p>
    <w:p w14:paraId="4833DA59" w14:textId="77777777" w:rsidR="00D95C81" w:rsidRPr="00F50AAF" w:rsidRDefault="00D95C81" w:rsidP="00D95C81">
      <w:pPr>
        <w:pStyle w:val="Heading1"/>
        <w:rPr>
          <w:rFonts w:ascii="Arial" w:hAnsi="Arial" w:cs="Arial"/>
          <w:sz w:val="22"/>
          <w:szCs w:val="22"/>
        </w:rPr>
      </w:pPr>
      <w:bookmarkStart w:id="0" w:name="_Toc223772487"/>
      <w:r w:rsidRPr="00F50AAF">
        <w:rPr>
          <w:rFonts w:ascii="Arial" w:hAnsi="Arial" w:cs="Arial"/>
          <w:sz w:val="22"/>
          <w:szCs w:val="22"/>
        </w:rPr>
        <w:lastRenderedPageBreak/>
        <w:t>1. Introduction</w:t>
      </w:r>
      <w:bookmarkEnd w:id="0"/>
    </w:p>
    <w:p w14:paraId="54742B69" w14:textId="0CD403F4" w:rsidR="00D95C81" w:rsidRDefault="00D95C81" w:rsidP="00D95C81">
      <w:pPr>
        <w:spacing w:before="120" w:after="120" w:line="360" w:lineRule="auto"/>
        <w:jc w:val="both"/>
        <w:rPr>
          <w:rFonts w:ascii="Arial" w:hAnsi="Arial" w:cs="Arial"/>
          <w:sz w:val="22"/>
          <w:szCs w:val="22"/>
        </w:rPr>
      </w:pPr>
      <w:r w:rsidRPr="00F50AAF">
        <w:rPr>
          <w:rFonts w:ascii="Arial" w:hAnsi="Arial" w:cs="Arial"/>
          <w:sz w:val="22"/>
          <w:szCs w:val="22"/>
        </w:rPr>
        <w:t xml:space="preserve">Hypertension (high blood pressure) is a chronic, long-term condition characterised by persistently elevated arterial blood pressure, typically defined in UK clinical practice as a clinic reading of 140/90 mmHg or higher, as outlined by the National Institute for Health and Care Excellence. </w:t>
      </w:r>
      <w:r w:rsidR="002A35BF" w:rsidRPr="002A35BF">
        <w:rPr>
          <w:rFonts w:ascii="Arial" w:hAnsi="Arial" w:cs="Arial"/>
          <w:sz w:val="22"/>
          <w:szCs w:val="22"/>
        </w:rPr>
        <w:t xml:space="preserve">It is among the greatest </w:t>
      </w:r>
      <w:r w:rsidR="00336F59">
        <w:rPr>
          <w:rFonts w:ascii="Arial" w:hAnsi="Arial" w:cs="Arial"/>
          <w:sz w:val="22"/>
          <w:szCs w:val="22"/>
        </w:rPr>
        <w:t>modifiable risk</w:t>
      </w:r>
      <w:r w:rsidR="002A35BF" w:rsidRPr="002A35BF">
        <w:rPr>
          <w:rFonts w:ascii="Arial" w:hAnsi="Arial" w:cs="Arial"/>
          <w:sz w:val="22"/>
          <w:szCs w:val="22"/>
        </w:rPr>
        <w:t xml:space="preserve"> factors of cardiovascular disease, such as stroke, myocardial infarction, heart failure and chronic kidney disease. Hypertension is often referred to as the silent killer</w:t>
      </w:r>
      <w:r w:rsidR="00336F59">
        <w:rPr>
          <w:rFonts w:ascii="Arial" w:hAnsi="Arial" w:cs="Arial"/>
          <w:sz w:val="22"/>
          <w:szCs w:val="22"/>
        </w:rPr>
        <w:t>;</w:t>
      </w:r>
      <w:r w:rsidR="002A35BF" w:rsidRPr="002A35BF">
        <w:rPr>
          <w:rFonts w:ascii="Arial" w:hAnsi="Arial" w:cs="Arial"/>
          <w:sz w:val="22"/>
          <w:szCs w:val="22"/>
        </w:rPr>
        <w:t xml:space="preserve"> many people often do not even notice any of its symptoms, so until severe complications arise, they remain unknown </w:t>
      </w:r>
      <w:r w:rsidR="00336F59">
        <w:rPr>
          <w:rFonts w:ascii="Arial" w:hAnsi="Arial" w:cs="Arial"/>
          <w:sz w:val="22"/>
          <w:szCs w:val="22"/>
        </w:rPr>
        <w:t xml:space="preserve">and </w:t>
      </w:r>
      <w:r w:rsidR="002A35BF" w:rsidRPr="002A35BF">
        <w:rPr>
          <w:rFonts w:ascii="Arial" w:hAnsi="Arial" w:cs="Arial"/>
          <w:sz w:val="22"/>
          <w:szCs w:val="22"/>
        </w:rPr>
        <w:t>unidentified</w:t>
      </w:r>
      <w:r w:rsidR="00336F59">
        <w:rPr>
          <w:rFonts w:ascii="Arial" w:hAnsi="Arial" w:cs="Arial"/>
          <w:sz w:val="22"/>
          <w:szCs w:val="22"/>
        </w:rPr>
        <w:t xml:space="preserve"> (</w:t>
      </w:r>
      <w:r w:rsidR="00336F59" w:rsidRPr="00F50AAF">
        <w:rPr>
          <w:rFonts w:ascii="Arial" w:hAnsi="Arial" w:cs="Arial"/>
          <w:color w:val="222222"/>
          <w:sz w:val="22"/>
          <w:szCs w:val="22"/>
          <w:shd w:val="clear" w:color="auto" w:fill="FFFFFF"/>
        </w:rPr>
        <w:t>Carey</w:t>
      </w:r>
      <w:r w:rsidR="00336F59">
        <w:rPr>
          <w:rFonts w:ascii="Arial" w:hAnsi="Arial" w:cs="Arial"/>
          <w:color w:val="222222"/>
          <w:sz w:val="22"/>
          <w:szCs w:val="22"/>
          <w:shd w:val="clear" w:color="auto" w:fill="FFFFFF"/>
        </w:rPr>
        <w:t xml:space="preserve"> et al. 2021)</w:t>
      </w:r>
      <w:r w:rsidR="002A35BF" w:rsidRPr="002A35BF">
        <w:rPr>
          <w:rFonts w:ascii="Arial" w:hAnsi="Arial" w:cs="Arial"/>
          <w:sz w:val="22"/>
          <w:szCs w:val="22"/>
        </w:rPr>
        <w:t>. The World Health Organisation estimates that hypertension affects about 1.</w:t>
      </w:r>
      <w:r w:rsidR="00C62484">
        <w:rPr>
          <w:rFonts w:ascii="Arial" w:hAnsi="Arial" w:cs="Arial"/>
          <w:sz w:val="22"/>
          <w:szCs w:val="22"/>
        </w:rPr>
        <w:t>3</w:t>
      </w:r>
      <w:r w:rsidR="002A35BF" w:rsidRPr="002A35BF">
        <w:rPr>
          <w:rFonts w:ascii="Arial" w:hAnsi="Arial" w:cs="Arial"/>
          <w:sz w:val="22"/>
          <w:szCs w:val="22"/>
        </w:rPr>
        <w:t xml:space="preserve"> billion adults aged 30-79 years all over the world</w:t>
      </w:r>
      <w:r w:rsidR="00336F59">
        <w:rPr>
          <w:rFonts w:ascii="Arial" w:hAnsi="Arial" w:cs="Arial"/>
          <w:sz w:val="22"/>
          <w:szCs w:val="22"/>
        </w:rPr>
        <w:t>,</w:t>
      </w:r>
      <w:r w:rsidR="002A35BF" w:rsidRPr="002A35BF">
        <w:rPr>
          <w:rFonts w:ascii="Arial" w:hAnsi="Arial" w:cs="Arial"/>
          <w:sz w:val="22"/>
          <w:szCs w:val="22"/>
        </w:rPr>
        <w:t xml:space="preserve"> with most of them being unaware of the condition</w:t>
      </w:r>
      <w:r w:rsidR="00C62484">
        <w:rPr>
          <w:rFonts w:ascii="Arial" w:hAnsi="Arial" w:cs="Arial"/>
          <w:sz w:val="22"/>
          <w:szCs w:val="22"/>
        </w:rPr>
        <w:t xml:space="preserve"> (</w:t>
      </w:r>
      <w:r w:rsidR="00C62484" w:rsidRPr="00F50AAF">
        <w:rPr>
          <w:rFonts w:ascii="Arial" w:hAnsi="Arial" w:cs="Arial"/>
          <w:sz w:val="22"/>
          <w:szCs w:val="22"/>
        </w:rPr>
        <w:t>World Health Organisation</w:t>
      </w:r>
      <w:r w:rsidR="00C62484">
        <w:rPr>
          <w:rFonts w:ascii="Arial" w:hAnsi="Arial" w:cs="Arial"/>
          <w:sz w:val="22"/>
          <w:szCs w:val="22"/>
        </w:rPr>
        <w:t xml:space="preserve">, </w:t>
      </w:r>
      <w:r w:rsidR="00C62484" w:rsidRPr="00F50AAF">
        <w:rPr>
          <w:rFonts w:ascii="Arial" w:hAnsi="Arial" w:cs="Arial"/>
          <w:sz w:val="22"/>
          <w:szCs w:val="22"/>
        </w:rPr>
        <w:t>2025</w:t>
      </w:r>
      <w:r w:rsidR="00C62484">
        <w:rPr>
          <w:rFonts w:ascii="Arial" w:hAnsi="Arial" w:cs="Arial"/>
          <w:sz w:val="22"/>
          <w:szCs w:val="22"/>
        </w:rPr>
        <w:t>)</w:t>
      </w:r>
      <w:r w:rsidR="002A35BF" w:rsidRPr="002A35BF">
        <w:rPr>
          <w:rFonts w:ascii="Arial" w:hAnsi="Arial" w:cs="Arial"/>
          <w:sz w:val="22"/>
          <w:szCs w:val="22"/>
        </w:rPr>
        <w:t>. Management, thus, goes beyond pharmacological therapy to encompass lifestyle change, behavioural change assistance, and psychosocial therapy, as a whole person, preventive process in lessening long-term morbidity and premature mortality.</w:t>
      </w:r>
      <w:r w:rsidR="00F50AAF">
        <w:rPr>
          <w:rFonts w:ascii="Arial" w:hAnsi="Arial" w:cs="Arial"/>
          <w:sz w:val="22"/>
          <w:szCs w:val="22"/>
        </w:rPr>
        <w:t xml:space="preserve"> </w:t>
      </w:r>
    </w:p>
    <w:p w14:paraId="54AB43F4" w14:textId="77777777" w:rsidR="00C62484" w:rsidRDefault="00C62484" w:rsidP="00C62484">
      <w:pPr>
        <w:keepNext/>
        <w:spacing w:before="120" w:after="120" w:line="360" w:lineRule="auto"/>
        <w:jc w:val="center"/>
      </w:pPr>
      <w:r w:rsidRPr="00C62484">
        <w:rPr>
          <w:rFonts w:ascii="Arial" w:hAnsi="Arial" w:cs="Arial"/>
          <w:noProof/>
          <w:sz w:val="22"/>
          <w:szCs w:val="22"/>
        </w:rPr>
        <w:drawing>
          <wp:inline distT="0" distB="0" distL="0" distR="0" wp14:anchorId="02751247" wp14:editId="7B23D554">
            <wp:extent cx="2925051" cy="2956560"/>
            <wp:effectExtent l="0" t="0" r="8890" b="0"/>
            <wp:docPr id="7417383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1738305" name=""/>
                    <pic:cNvPicPr/>
                  </pic:nvPicPr>
                  <pic:blipFill>
                    <a:blip r:embed="rId10"/>
                    <a:stretch>
                      <a:fillRect/>
                    </a:stretch>
                  </pic:blipFill>
                  <pic:spPr>
                    <a:xfrm>
                      <a:off x="0" y="0"/>
                      <a:ext cx="2932061" cy="2963645"/>
                    </a:xfrm>
                    <a:prstGeom prst="rect">
                      <a:avLst/>
                    </a:prstGeom>
                  </pic:spPr>
                </pic:pic>
              </a:graphicData>
            </a:graphic>
          </wp:inline>
        </w:drawing>
      </w:r>
    </w:p>
    <w:p w14:paraId="670861DD" w14:textId="475686FF" w:rsidR="00C62484" w:rsidRPr="00C62484" w:rsidRDefault="00C62484" w:rsidP="00FD42A9">
      <w:pPr>
        <w:pStyle w:val="Caption"/>
        <w:jc w:val="center"/>
        <w:rPr>
          <w:rFonts w:ascii="Arial" w:hAnsi="Arial" w:cs="Arial"/>
          <w:b/>
          <w:bCs/>
          <w:color w:val="000000" w:themeColor="text1"/>
          <w:sz w:val="22"/>
          <w:szCs w:val="22"/>
        </w:rPr>
      </w:pPr>
      <w:r w:rsidRPr="00C62484">
        <w:rPr>
          <w:rFonts w:ascii="Arial" w:hAnsi="Arial" w:cs="Arial"/>
          <w:b/>
          <w:bCs/>
          <w:color w:val="000000" w:themeColor="text1"/>
          <w:sz w:val="22"/>
          <w:szCs w:val="22"/>
        </w:rPr>
        <w:t xml:space="preserve">Figure </w:t>
      </w:r>
      <w:r w:rsidRPr="00C62484">
        <w:rPr>
          <w:rFonts w:ascii="Arial" w:hAnsi="Arial" w:cs="Arial"/>
          <w:b/>
          <w:bCs/>
          <w:color w:val="000000" w:themeColor="text1"/>
          <w:sz w:val="22"/>
          <w:szCs w:val="22"/>
        </w:rPr>
        <w:fldChar w:fldCharType="begin"/>
      </w:r>
      <w:r w:rsidRPr="00C62484">
        <w:rPr>
          <w:rFonts w:ascii="Arial" w:hAnsi="Arial" w:cs="Arial"/>
          <w:b/>
          <w:bCs/>
          <w:color w:val="000000" w:themeColor="text1"/>
          <w:sz w:val="22"/>
          <w:szCs w:val="22"/>
        </w:rPr>
        <w:instrText xml:space="preserve"> SEQ Figure \* ARABIC </w:instrText>
      </w:r>
      <w:r w:rsidRPr="00C62484">
        <w:rPr>
          <w:rFonts w:ascii="Arial" w:hAnsi="Arial" w:cs="Arial"/>
          <w:b/>
          <w:bCs/>
          <w:color w:val="000000" w:themeColor="text1"/>
          <w:sz w:val="22"/>
          <w:szCs w:val="22"/>
        </w:rPr>
        <w:fldChar w:fldCharType="separate"/>
      </w:r>
      <w:r w:rsidR="00AF3D99">
        <w:rPr>
          <w:rFonts w:ascii="Arial" w:hAnsi="Arial" w:cs="Arial"/>
          <w:b/>
          <w:bCs/>
          <w:noProof/>
          <w:color w:val="000000" w:themeColor="text1"/>
          <w:sz w:val="22"/>
          <w:szCs w:val="22"/>
        </w:rPr>
        <w:t>1</w:t>
      </w:r>
      <w:r w:rsidRPr="00C62484">
        <w:rPr>
          <w:rFonts w:ascii="Arial" w:hAnsi="Arial" w:cs="Arial"/>
          <w:b/>
          <w:bCs/>
          <w:color w:val="000000" w:themeColor="text1"/>
          <w:sz w:val="22"/>
          <w:szCs w:val="22"/>
        </w:rPr>
        <w:fldChar w:fldCharType="end"/>
      </w:r>
      <w:r w:rsidRPr="00C62484">
        <w:rPr>
          <w:rFonts w:ascii="Arial" w:hAnsi="Arial" w:cs="Arial"/>
          <w:b/>
          <w:bCs/>
          <w:color w:val="000000" w:themeColor="text1"/>
          <w:sz w:val="22"/>
          <w:szCs w:val="22"/>
        </w:rPr>
        <w:t xml:space="preserve">: Rise in blood pressure </w:t>
      </w:r>
      <w:r w:rsidR="00FD42A9">
        <w:rPr>
          <w:rFonts w:ascii="Arial" w:hAnsi="Arial" w:cs="Arial"/>
          <w:b/>
          <w:bCs/>
          <w:color w:val="000000" w:themeColor="text1"/>
          <w:sz w:val="22"/>
          <w:szCs w:val="22"/>
        </w:rPr>
        <w:t>among adults</w:t>
      </w:r>
    </w:p>
    <w:p w14:paraId="027D54DC" w14:textId="5B59D251" w:rsidR="00C62484" w:rsidRPr="00C62484" w:rsidRDefault="00C62484" w:rsidP="00C62484">
      <w:pPr>
        <w:jc w:val="center"/>
        <w:rPr>
          <w:rFonts w:ascii="Arial" w:hAnsi="Arial" w:cs="Arial"/>
          <w:b/>
          <w:bCs/>
          <w:i/>
          <w:iCs/>
          <w:color w:val="000000" w:themeColor="text1"/>
          <w:sz w:val="22"/>
          <w:szCs w:val="22"/>
        </w:rPr>
      </w:pPr>
      <w:r w:rsidRPr="00C62484">
        <w:rPr>
          <w:rFonts w:ascii="Arial" w:hAnsi="Arial" w:cs="Arial"/>
          <w:b/>
          <w:bCs/>
          <w:i/>
          <w:iCs/>
          <w:color w:val="000000" w:themeColor="text1"/>
          <w:sz w:val="22"/>
          <w:szCs w:val="22"/>
        </w:rPr>
        <w:t>Source: (World Health Organisation, 2025)</w:t>
      </w:r>
    </w:p>
    <w:p w14:paraId="28E6E7D5" w14:textId="769DD04F" w:rsidR="00D95C81" w:rsidRPr="00F50AAF" w:rsidRDefault="00D95C81" w:rsidP="00D95C81">
      <w:pPr>
        <w:pStyle w:val="Heading1"/>
        <w:rPr>
          <w:rFonts w:ascii="Arial" w:hAnsi="Arial" w:cs="Arial"/>
          <w:sz w:val="22"/>
          <w:szCs w:val="22"/>
        </w:rPr>
      </w:pPr>
      <w:bookmarkStart w:id="1" w:name="_Toc223772488"/>
      <w:r w:rsidRPr="00F50AAF">
        <w:rPr>
          <w:rFonts w:ascii="Arial" w:hAnsi="Arial" w:cs="Arial"/>
          <w:sz w:val="22"/>
          <w:szCs w:val="22"/>
        </w:rPr>
        <w:t>2. Understanding Hypertension</w:t>
      </w:r>
      <w:bookmarkEnd w:id="1"/>
      <w:r w:rsidRPr="00F50AAF">
        <w:rPr>
          <w:rFonts w:ascii="Arial" w:hAnsi="Arial" w:cs="Arial"/>
          <w:sz w:val="22"/>
          <w:szCs w:val="22"/>
        </w:rPr>
        <w:t xml:space="preserve"> </w:t>
      </w:r>
    </w:p>
    <w:p w14:paraId="481A4C92" w14:textId="1F8778BB" w:rsidR="00F42A43" w:rsidRPr="00F50AAF" w:rsidRDefault="00D95C81" w:rsidP="00D95C81">
      <w:pPr>
        <w:pStyle w:val="Heading2"/>
        <w:rPr>
          <w:rFonts w:ascii="Arial" w:hAnsi="Arial" w:cs="Arial"/>
          <w:sz w:val="22"/>
          <w:szCs w:val="22"/>
        </w:rPr>
      </w:pPr>
      <w:bookmarkStart w:id="2" w:name="_Toc223772489"/>
      <w:r w:rsidRPr="00F50AAF">
        <w:rPr>
          <w:rFonts w:ascii="Arial" w:hAnsi="Arial" w:cs="Arial"/>
          <w:sz w:val="22"/>
          <w:szCs w:val="22"/>
        </w:rPr>
        <w:t xml:space="preserve">2.1 </w:t>
      </w:r>
      <w:r w:rsidR="00F42A43" w:rsidRPr="00F50AAF">
        <w:rPr>
          <w:rFonts w:ascii="Arial" w:hAnsi="Arial" w:cs="Arial"/>
          <w:sz w:val="22"/>
          <w:szCs w:val="22"/>
        </w:rPr>
        <w:t xml:space="preserve">Definition and </w:t>
      </w:r>
      <w:r w:rsidR="00F50AAF">
        <w:rPr>
          <w:rFonts w:ascii="Arial" w:hAnsi="Arial" w:cs="Arial"/>
          <w:sz w:val="22"/>
          <w:szCs w:val="22"/>
        </w:rPr>
        <w:t>Pathophysiology</w:t>
      </w:r>
      <w:bookmarkEnd w:id="2"/>
      <w:r w:rsidR="00F50AAF">
        <w:rPr>
          <w:rFonts w:ascii="Arial" w:hAnsi="Arial" w:cs="Arial"/>
          <w:sz w:val="22"/>
          <w:szCs w:val="22"/>
        </w:rPr>
        <w:t xml:space="preserve"> </w:t>
      </w:r>
    </w:p>
    <w:p w14:paraId="21252BE3" w14:textId="45540A2E" w:rsidR="005017B4" w:rsidRPr="00F50AAF" w:rsidRDefault="004245D5" w:rsidP="0004748D">
      <w:pPr>
        <w:spacing w:before="120" w:after="120" w:line="360" w:lineRule="auto"/>
        <w:jc w:val="both"/>
        <w:rPr>
          <w:rFonts w:ascii="Arial" w:hAnsi="Arial" w:cs="Arial"/>
          <w:sz w:val="22"/>
          <w:szCs w:val="22"/>
        </w:rPr>
      </w:pPr>
      <w:r w:rsidRPr="00F50AAF">
        <w:rPr>
          <w:rFonts w:ascii="Arial" w:hAnsi="Arial" w:cs="Arial"/>
          <w:sz w:val="22"/>
          <w:szCs w:val="22"/>
        </w:rPr>
        <w:t>Hypertension is a chronic cardiovascular condition defined in UK clinical practice as a persistent clinic blood pressure reading of ≥140/90 mmHg, confirmed by ambulatory blood pressure monitoring (ABPM) or home blood pressure monitoring (HBPM) readings of ≥135/85 mmHg, in accordance with the National Institute for Health and Care Excellence (</w:t>
      </w:r>
      <w:r w:rsidR="00452C78" w:rsidRPr="00F50AAF">
        <w:rPr>
          <w:rFonts w:ascii="Arial" w:hAnsi="Arial" w:cs="Arial"/>
          <w:color w:val="222222"/>
          <w:sz w:val="22"/>
          <w:szCs w:val="22"/>
          <w:shd w:val="clear" w:color="auto" w:fill="FFFFFF"/>
        </w:rPr>
        <w:t>Kibone et al. 2023</w:t>
      </w:r>
      <w:r w:rsidRPr="00F50AAF">
        <w:rPr>
          <w:rFonts w:ascii="Arial" w:hAnsi="Arial" w:cs="Arial"/>
          <w:sz w:val="22"/>
          <w:szCs w:val="22"/>
        </w:rPr>
        <w:t xml:space="preserve">). </w:t>
      </w:r>
      <w:r w:rsidR="00146E0C" w:rsidRPr="00F50AAF">
        <w:rPr>
          <w:rFonts w:ascii="Arial" w:hAnsi="Arial" w:cs="Arial"/>
          <w:sz w:val="22"/>
          <w:szCs w:val="22"/>
        </w:rPr>
        <w:t>This form of diagnosis enhances accuracy and limits white-coat effect misclassification.</w:t>
      </w:r>
    </w:p>
    <w:p w14:paraId="283D64DA" w14:textId="3406CDB0" w:rsidR="00146E0C" w:rsidRPr="00F50AAF" w:rsidRDefault="004245D5" w:rsidP="00146E0C">
      <w:pPr>
        <w:spacing w:before="120" w:after="120" w:line="360" w:lineRule="auto"/>
        <w:jc w:val="both"/>
        <w:rPr>
          <w:rFonts w:ascii="Arial" w:hAnsi="Arial" w:cs="Arial"/>
          <w:sz w:val="22"/>
          <w:szCs w:val="22"/>
        </w:rPr>
      </w:pPr>
      <w:r w:rsidRPr="00F50AAF">
        <w:rPr>
          <w:rFonts w:ascii="Arial" w:hAnsi="Arial" w:cs="Arial"/>
          <w:sz w:val="22"/>
          <w:szCs w:val="22"/>
        </w:rPr>
        <w:t xml:space="preserve">Pathophysiologically, </w:t>
      </w:r>
      <w:r w:rsidR="009F5FEE" w:rsidRPr="00F50AAF">
        <w:rPr>
          <w:rFonts w:ascii="Arial" w:hAnsi="Arial" w:cs="Arial"/>
          <w:sz w:val="22"/>
          <w:szCs w:val="22"/>
        </w:rPr>
        <w:t>the</w:t>
      </w:r>
      <w:r w:rsidR="00146E0C" w:rsidRPr="00F50AAF">
        <w:rPr>
          <w:rFonts w:ascii="Arial" w:hAnsi="Arial" w:cs="Arial"/>
          <w:sz w:val="22"/>
          <w:szCs w:val="22"/>
        </w:rPr>
        <w:t xml:space="preserve"> development of hypertension is multifactorial with the involvement of genetic, environmental, and behavioural factors</w:t>
      </w:r>
      <w:r w:rsidR="00C62484">
        <w:rPr>
          <w:rFonts w:ascii="Arial" w:hAnsi="Arial" w:cs="Arial"/>
          <w:sz w:val="22"/>
          <w:szCs w:val="22"/>
        </w:rPr>
        <w:t xml:space="preserve"> </w:t>
      </w:r>
      <w:r w:rsidR="00C62484" w:rsidRPr="00F50AAF">
        <w:rPr>
          <w:rFonts w:ascii="Arial" w:hAnsi="Arial" w:cs="Arial"/>
          <w:sz w:val="22"/>
          <w:szCs w:val="22"/>
        </w:rPr>
        <w:t>(Turner et al. 2015</w:t>
      </w:r>
      <w:r w:rsidR="00C62484">
        <w:rPr>
          <w:rFonts w:ascii="Arial" w:hAnsi="Arial" w:cs="Arial"/>
          <w:sz w:val="22"/>
          <w:szCs w:val="22"/>
        </w:rPr>
        <w:t>)</w:t>
      </w:r>
      <w:r w:rsidR="00146E0C" w:rsidRPr="00F50AAF">
        <w:rPr>
          <w:rFonts w:ascii="Arial" w:hAnsi="Arial" w:cs="Arial"/>
          <w:sz w:val="22"/>
          <w:szCs w:val="22"/>
        </w:rPr>
        <w:t xml:space="preserve">. Genetic predisposition can influence the way sodium is handled, vascular tonus and </w:t>
      </w:r>
      <w:r w:rsidR="00146E0C" w:rsidRPr="00F50AAF">
        <w:rPr>
          <w:rFonts w:ascii="Arial" w:hAnsi="Arial" w:cs="Arial"/>
          <w:sz w:val="22"/>
          <w:szCs w:val="22"/>
        </w:rPr>
        <w:lastRenderedPageBreak/>
        <w:t xml:space="preserve">activity of </w:t>
      </w:r>
      <w:r w:rsidR="009F5FEE" w:rsidRPr="00F50AAF">
        <w:rPr>
          <w:rFonts w:ascii="Arial" w:hAnsi="Arial" w:cs="Arial"/>
          <w:sz w:val="22"/>
          <w:szCs w:val="22"/>
        </w:rPr>
        <w:t xml:space="preserve">the </w:t>
      </w:r>
      <w:r w:rsidR="00146E0C" w:rsidRPr="00F50AAF">
        <w:rPr>
          <w:rFonts w:ascii="Arial" w:hAnsi="Arial" w:cs="Arial"/>
          <w:sz w:val="22"/>
          <w:szCs w:val="22"/>
        </w:rPr>
        <w:t>sympathetic nervous system. The activation of the renin-angiotensin-aldosterone system (RAAS) in neurohormonal disharmony assists vasoconstriction, sodium retention, and fluid imbalance, which result in persistent vascular resistance rises (Green et al. 2019). Further increases in systolic pressure are structural vascular alterations</w:t>
      </w:r>
      <w:r w:rsidR="009F5FEE" w:rsidRPr="00F50AAF">
        <w:rPr>
          <w:rFonts w:ascii="Arial" w:hAnsi="Arial" w:cs="Arial"/>
          <w:sz w:val="22"/>
          <w:szCs w:val="22"/>
        </w:rPr>
        <w:t>,</w:t>
      </w:r>
      <w:r w:rsidR="00146E0C" w:rsidRPr="00F50AAF">
        <w:rPr>
          <w:rFonts w:ascii="Arial" w:hAnsi="Arial" w:cs="Arial"/>
          <w:sz w:val="22"/>
          <w:szCs w:val="22"/>
        </w:rPr>
        <w:t xml:space="preserve"> such as arterial stiffness and endothelial dysfunction, which increase further in older adults.</w:t>
      </w:r>
    </w:p>
    <w:p w14:paraId="18F883D5" w14:textId="5D64F0B5" w:rsidR="004245D5" w:rsidRPr="00F50AAF" w:rsidRDefault="00146E0C" w:rsidP="00146E0C">
      <w:pPr>
        <w:spacing w:before="120" w:after="120" w:line="360" w:lineRule="auto"/>
        <w:jc w:val="both"/>
        <w:rPr>
          <w:rFonts w:ascii="Arial" w:hAnsi="Arial" w:cs="Arial"/>
          <w:sz w:val="22"/>
          <w:szCs w:val="22"/>
        </w:rPr>
      </w:pPr>
      <w:r w:rsidRPr="00F50AAF">
        <w:rPr>
          <w:rFonts w:ascii="Arial" w:hAnsi="Arial" w:cs="Arial"/>
          <w:sz w:val="22"/>
          <w:szCs w:val="22"/>
        </w:rPr>
        <w:t xml:space="preserve">These biological processes are enhanced by lifestyle and environmental aspects, including obesity, excessive salt intake in the diet, lack of physical activity, alcohol use, and chronic stress (Turner et al. 2015). Chronic hypertension impairs arterial endothelium, hastens atherosclerosis, and overloads the heart, greatly </w:t>
      </w:r>
      <w:r w:rsidR="009F5FEE" w:rsidRPr="00F50AAF">
        <w:rPr>
          <w:rFonts w:ascii="Arial" w:hAnsi="Arial" w:cs="Arial"/>
          <w:sz w:val="22"/>
          <w:szCs w:val="22"/>
        </w:rPr>
        <w:t>increasing</w:t>
      </w:r>
      <w:r w:rsidRPr="00F50AAF">
        <w:rPr>
          <w:rFonts w:ascii="Arial" w:hAnsi="Arial" w:cs="Arial"/>
          <w:sz w:val="22"/>
          <w:szCs w:val="22"/>
        </w:rPr>
        <w:t xml:space="preserve"> the risk of stroke, myocardial infarction, chronic kidney disease, heart failure, and vascular dementia.</w:t>
      </w:r>
    </w:p>
    <w:p w14:paraId="723BE694" w14:textId="26BDD7F0" w:rsidR="00F42A43" w:rsidRPr="00F50AAF" w:rsidRDefault="00D95C81" w:rsidP="00D95C81">
      <w:pPr>
        <w:pStyle w:val="Heading2"/>
        <w:rPr>
          <w:rFonts w:ascii="Arial" w:hAnsi="Arial" w:cs="Arial"/>
          <w:sz w:val="22"/>
          <w:szCs w:val="22"/>
        </w:rPr>
      </w:pPr>
      <w:bookmarkStart w:id="3" w:name="_Toc223772490"/>
      <w:r w:rsidRPr="00F50AAF">
        <w:rPr>
          <w:rFonts w:ascii="Arial" w:hAnsi="Arial" w:cs="Arial"/>
          <w:sz w:val="22"/>
          <w:szCs w:val="22"/>
        </w:rPr>
        <w:t xml:space="preserve">2.2 </w:t>
      </w:r>
      <w:r w:rsidR="00F42A43" w:rsidRPr="00F50AAF">
        <w:rPr>
          <w:rFonts w:ascii="Arial" w:hAnsi="Arial" w:cs="Arial"/>
          <w:sz w:val="22"/>
          <w:szCs w:val="22"/>
        </w:rPr>
        <w:t>Global and UK Burden</w:t>
      </w:r>
      <w:bookmarkEnd w:id="3"/>
      <w:r w:rsidR="00F42A43" w:rsidRPr="00F50AAF">
        <w:rPr>
          <w:rFonts w:ascii="Arial" w:hAnsi="Arial" w:cs="Arial"/>
          <w:sz w:val="22"/>
          <w:szCs w:val="22"/>
        </w:rPr>
        <w:t xml:space="preserve"> </w:t>
      </w:r>
    </w:p>
    <w:p w14:paraId="5496548C" w14:textId="7A47C36A" w:rsidR="004245D5" w:rsidRDefault="004245D5" w:rsidP="004245D5">
      <w:pPr>
        <w:spacing w:before="120" w:after="120" w:line="360" w:lineRule="auto"/>
        <w:jc w:val="both"/>
        <w:rPr>
          <w:rFonts w:ascii="Arial" w:hAnsi="Arial" w:cs="Arial"/>
          <w:sz w:val="22"/>
          <w:szCs w:val="22"/>
        </w:rPr>
      </w:pPr>
      <w:r w:rsidRPr="00F50AAF">
        <w:rPr>
          <w:rFonts w:ascii="Arial" w:hAnsi="Arial" w:cs="Arial"/>
          <w:sz w:val="22"/>
          <w:szCs w:val="22"/>
        </w:rPr>
        <w:t xml:space="preserve">Hypertension represents a major global public health challenge. </w:t>
      </w:r>
      <w:r w:rsidR="00146E0C" w:rsidRPr="00F50AAF">
        <w:rPr>
          <w:rFonts w:ascii="Arial" w:hAnsi="Arial" w:cs="Arial"/>
          <w:sz w:val="22"/>
          <w:szCs w:val="22"/>
        </w:rPr>
        <w:t>The World Health Organisation estimates that around 1.</w:t>
      </w:r>
      <w:r w:rsidR="00C62484">
        <w:rPr>
          <w:rFonts w:ascii="Arial" w:hAnsi="Arial" w:cs="Arial"/>
          <w:sz w:val="22"/>
          <w:szCs w:val="22"/>
        </w:rPr>
        <w:t>3</w:t>
      </w:r>
      <w:r w:rsidR="00146E0C" w:rsidRPr="00F50AAF">
        <w:rPr>
          <w:rFonts w:ascii="Arial" w:hAnsi="Arial" w:cs="Arial"/>
          <w:sz w:val="22"/>
          <w:szCs w:val="22"/>
        </w:rPr>
        <w:t xml:space="preserve"> billion adults aged between 30 and 79 years around the world have hypertension, with almost 46% of them unaware of their condition (World Health Organisation, 2025). It causes several fatalities estimated to be 10 million per year, mainly as a result of cardiovascular-related complications, including stroke and ischaemic heart disease.</w:t>
      </w:r>
    </w:p>
    <w:p w14:paraId="7667B5E7" w14:textId="77777777" w:rsidR="00AF3D99" w:rsidRDefault="00AF3D99" w:rsidP="00AF3D99">
      <w:pPr>
        <w:keepNext/>
        <w:spacing w:before="120" w:after="120" w:line="360" w:lineRule="auto"/>
        <w:jc w:val="center"/>
      </w:pPr>
      <w:r w:rsidRPr="00AF3D99">
        <w:rPr>
          <w:rFonts w:ascii="Arial" w:hAnsi="Arial" w:cs="Arial"/>
          <w:noProof/>
          <w:sz w:val="22"/>
          <w:szCs w:val="22"/>
        </w:rPr>
        <w:drawing>
          <wp:inline distT="0" distB="0" distL="0" distR="0" wp14:anchorId="124183E6" wp14:editId="40471275">
            <wp:extent cx="2834640" cy="2541728"/>
            <wp:effectExtent l="0" t="0" r="3810" b="0"/>
            <wp:docPr id="14035379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3537962" name=""/>
                    <pic:cNvPicPr/>
                  </pic:nvPicPr>
                  <pic:blipFill>
                    <a:blip r:embed="rId11"/>
                    <a:stretch>
                      <a:fillRect/>
                    </a:stretch>
                  </pic:blipFill>
                  <pic:spPr>
                    <a:xfrm>
                      <a:off x="0" y="0"/>
                      <a:ext cx="2842660" cy="2548919"/>
                    </a:xfrm>
                    <a:prstGeom prst="rect">
                      <a:avLst/>
                    </a:prstGeom>
                  </pic:spPr>
                </pic:pic>
              </a:graphicData>
            </a:graphic>
          </wp:inline>
        </w:drawing>
      </w:r>
    </w:p>
    <w:p w14:paraId="6A889BA7" w14:textId="4EF92ACD" w:rsidR="00AF3D99" w:rsidRPr="00AF3D99" w:rsidRDefault="00AF3D99" w:rsidP="00AF3D99">
      <w:pPr>
        <w:pStyle w:val="Caption"/>
        <w:jc w:val="center"/>
        <w:rPr>
          <w:rFonts w:ascii="Arial" w:hAnsi="Arial" w:cs="Arial"/>
          <w:b/>
          <w:bCs/>
          <w:color w:val="000000" w:themeColor="text1"/>
          <w:sz w:val="22"/>
          <w:szCs w:val="22"/>
        </w:rPr>
      </w:pPr>
      <w:r w:rsidRPr="00AF3D99">
        <w:rPr>
          <w:rFonts w:ascii="Arial" w:hAnsi="Arial" w:cs="Arial"/>
          <w:b/>
          <w:bCs/>
          <w:color w:val="000000" w:themeColor="text1"/>
          <w:sz w:val="22"/>
          <w:szCs w:val="22"/>
        </w:rPr>
        <w:t xml:space="preserve">Figure </w:t>
      </w:r>
      <w:r w:rsidRPr="00AF3D99">
        <w:rPr>
          <w:rFonts w:ascii="Arial" w:hAnsi="Arial" w:cs="Arial"/>
          <w:b/>
          <w:bCs/>
          <w:color w:val="000000" w:themeColor="text1"/>
          <w:sz w:val="22"/>
          <w:szCs w:val="22"/>
        </w:rPr>
        <w:fldChar w:fldCharType="begin"/>
      </w:r>
      <w:r w:rsidRPr="00AF3D99">
        <w:rPr>
          <w:rFonts w:ascii="Arial" w:hAnsi="Arial" w:cs="Arial"/>
          <w:b/>
          <w:bCs/>
          <w:color w:val="000000" w:themeColor="text1"/>
          <w:sz w:val="22"/>
          <w:szCs w:val="22"/>
        </w:rPr>
        <w:instrText xml:space="preserve"> SEQ Figure \* ARABIC </w:instrText>
      </w:r>
      <w:r w:rsidRPr="00AF3D99">
        <w:rPr>
          <w:rFonts w:ascii="Arial" w:hAnsi="Arial" w:cs="Arial"/>
          <w:b/>
          <w:bCs/>
          <w:color w:val="000000" w:themeColor="text1"/>
          <w:sz w:val="22"/>
          <w:szCs w:val="22"/>
        </w:rPr>
        <w:fldChar w:fldCharType="separate"/>
      </w:r>
      <w:r>
        <w:rPr>
          <w:rFonts w:ascii="Arial" w:hAnsi="Arial" w:cs="Arial"/>
          <w:b/>
          <w:bCs/>
          <w:noProof/>
          <w:color w:val="000000" w:themeColor="text1"/>
          <w:sz w:val="22"/>
          <w:szCs w:val="22"/>
        </w:rPr>
        <w:t>2</w:t>
      </w:r>
      <w:r w:rsidRPr="00AF3D99">
        <w:rPr>
          <w:rFonts w:ascii="Arial" w:hAnsi="Arial" w:cs="Arial"/>
          <w:b/>
          <w:bCs/>
          <w:color w:val="000000" w:themeColor="text1"/>
          <w:sz w:val="22"/>
          <w:szCs w:val="22"/>
        </w:rPr>
        <w:fldChar w:fldCharType="end"/>
      </w:r>
      <w:r w:rsidRPr="00AF3D99">
        <w:rPr>
          <w:rFonts w:ascii="Arial" w:hAnsi="Arial" w:cs="Arial"/>
          <w:b/>
          <w:bCs/>
          <w:color w:val="000000" w:themeColor="text1"/>
          <w:sz w:val="22"/>
          <w:szCs w:val="22"/>
        </w:rPr>
        <w:t>: Increase in CVD</w:t>
      </w:r>
    </w:p>
    <w:p w14:paraId="01E4D8E8" w14:textId="2D6365C9" w:rsidR="00AF3D99" w:rsidRPr="00AF3D99" w:rsidRDefault="00AF3D99" w:rsidP="00AF3D99">
      <w:pPr>
        <w:jc w:val="center"/>
        <w:rPr>
          <w:rFonts w:ascii="Arial" w:hAnsi="Arial" w:cs="Arial"/>
          <w:b/>
          <w:bCs/>
          <w:i/>
          <w:iCs/>
          <w:color w:val="000000" w:themeColor="text1"/>
          <w:sz w:val="22"/>
          <w:szCs w:val="22"/>
        </w:rPr>
      </w:pPr>
      <w:r w:rsidRPr="00AF3D99">
        <w:rPr>
          <w:rFonts w:ascii="Arial" w:hAnsi="Arial" w:cs="Arial"/>
          <w:b/>
          <w:bCs/>
          <w:i/>
          <w:iCs/>
          <w:color w:val="000000" w:themeColor="text1"/>
          <w:sz w:val="22"/>
          <w:szCs w:val="22"/>
        </w:rPr>
        <w:t>Source: (World Health Organisation, 2025)</w:t>
      </w:r>
    </w:p>
    <w:p w14:paraId="0CF2E858" w14:textId="2A9C1099" w:rsidR="004245D5" w:rsidRPr="00F50AAF" w:rsidRDefault="004245D5" w:rsidP="004245D5">
      <w:pPr>
        <w:spacing w:before="120" w:after="120" w:line="360" w:lineRule="auto"/>
        <w:jc w:val="both"/>
        <w:rPr>
          <w:rFonts w:ascii="Arial" w:hAnsi="Arial" w:cs="Arial"/>
          <w:sz w:val="22"/>
          <w:szCs w:val="22"/>
        </w:rPr>
      </w:pPr>
      <w:r w:rsidRPr="00F50AAF">
        <w:rPr>
          <w:rFonts w:ascii="Arial" w:hAnsi="Arial" w:cs="Arial"/>
          <w:sz w:val="22"/>
          <w:szCs w:val="22"/>
        </w:rPr>
        <w:t xml:space="preserve">In the UK, hypertension affects approximately 14–15 million adults, equating to around one in three adults. However, an estimated 4–5 million individuals remain undiagnosed, reflecting its </w:t>
      </w:r>
      <w:r w:rsidR="00D95C81" w:rsidRPr="00F50AAF">
        <w:rPr>
          <w:rFonts w:ascii="Arial" w:hAnsi="Arial" w:cs="Arial"/>
          <w:sz w:val="22"/>
          <w:szCs w:val="22"/>
        </w:rPr>
        <w:t>often-asymptomatic</w:t>
      </w:r>
      <w:r w:rsidRPr="00F50AAF">
        <w:rPr>
          <w:rFonts w:ascii="Arial" w:hAnsi="Arial" w:cs="Arial"/>
          <w:sz w:val="22"/>
          <w:szCs w:val="22"/>
        </w:rPr>
        <w:t xml:space="preserve"> nature. </w:t>
      </w:r>
      <w:r w:rsidR="00146E0C" w:rsidRPr="00F50AAF">
        <w:rPr>
          <w:rFonts w:ascii="Arial" w:hAnsi="Arial" w:cs="Arial"/>
          <w:sz w:val="22"/>
          <w:szCs w:val="22"/>
        </w:rPr>
        <w:t>In the UK, hypertension is one of the most pertinent modifiable risk factors of premature mortality and disability because it leads to about 50% of heart attacks and strokes</w:t>
      </w:r>
      <w:r w:rsidR="00D95C81" w:rsidRPr="00F50AAF">
        <w:rPr>
          <w:rFonts w:ascii="Arial" w:hAnsi="Arial" w:cs="Arial"/>
          <w:sz w:val="22"/>
          <w:szCs w:val="22"/>
        </w:rPr>
        <w:t xml:space="preserve"> (British Heart Foundation, 2025)</w:t>
      </w:r>
      <w:r w:rsidR="00146E0C" w:rsidRPr="00F50AAF">
        <w:rPr>
          <w:rFonts w:ascii="Arial" w:hAnsi="Arial" w:cs="Arial"/>
          <w:sz w:val="22"/>
          <w:szCs w:val="22"/>
        </w:rPr>
        <w:t>.</w:t>
      </w:r>
    </w:p>
    <w:p w14:paraId="77A93B23" w14:textId="64E0DAEC" w:rsidR="004245D5" w:rsidRPr="00F50AAF" w:rsidRDefault="004245D5" w:rsidP="004245D5">
      <w:pPr>
        <w:spacing w:before="120" w:after="120" w:line="360" w:lineRule="auto"/>
        <w:jc w:val="both"/>
        <w:rPr>
          <w:rFonts w:ascii="Arial" w:hAnsi="Arial" w:cs="Arial"/>
          <w:sz w:val="22"/>
          <w:szCs w:val="22"/>
        </w:rPr>
      </w:pPr>
      <w:r w:rsidRPr="00F50AAF">
        <w:rPr>
          <w:rFonts w:ascii="Arial" w:hAnsi="Arial" w:cs="Arial"/>
          <w:sz w:val="22"/>
          <w:szCs w:val="22"/>
        </w:rPr>
        <w:t xml:space="preserve">Beyond its clinical impact, hypertension imposes a substantial economic burden on the NHS. </w:t>
      </w:r>
      <w:r w:rsidR="00146E0C" w:rsidRPr="00F50AAF">
        <w:rPr>
          <w:rFonts w:ascii="Arial" w:hAnsi="Arial" w:cs="Arial"/>
          <w:sz w:val="22"/>
          <w:szCs w:val="22"/>
        </w:rPr>
        <w:t xml:space="preserve">The long-term pharmacological management costs, </w:t>
      </w:r>
      <w:r w:rsidR="00D95C81" w:rsidRPr="00F50AAF">
        <w:rPr>
          <w:rFonts w:ascii="Arial" w:hAnsi="Arial" w:cs="Arial"/>
          <w:sz w:val="22"/>
          <w:szCs w:val="22"/>
        </w:rPr>
        <w:t>primary care monitoring, emergency admissions, and the treatment of complications, such as renal failure and heart disease, are costly (Maaliki et al.,</w:t>
      </w:r>
      <w:r w:rsidR="00146E0C" w:rsidRPr="00F50AAF">
        <w:rPr>
          <w:rFonts w:ascii="Arial" w:hAnsi="Arial" w:cs="Arial"/>
          <w:sz w:val="22"/>
          <w:szCs w:val="22"/>
        </w:rPr>
        <w:t xml:space="preserve"> 2022). Its societal burden is further </w:t>
      </w:r>
      <w:r w:rsidR="00D224D4" w:rsidRPr="00F50AAF">
        <w:rPr>
          <w:rFonts w:ascii="Arial" w:hAnsi="Arial" w:cs="Arial"/>
          <w:sz w:val="22"/>
          <w:szCs w:val="22"/>
        </w:rPr>
        <w:t xml:space="preserve">exacerbated by indirect costs, such as the loss of productivity and the need for long-term social care, which underscores </w:t>
      </w:r>
      <w:r w:rsidR="00D224D4" w:rsidRPr="00F50AAF">
        <w:rPr>
          <w:rFonts w:ascii="Arial" w:hAnsi="Arial" w:cs="Arial"/>
          <w:sz w:val="22"/>
          <w:szCs w:val="22"/>
        </w:rPr>
        <w:lastRenderedPageBreak/>
        <w:t xml:space="preserve">the importance of effective approaches towards prevention, early detection, and sustained management </w:t>
      </w:r>
      <w:r w:rsidR="00D95C81" w:rsidRPr="00F50AAF">
        <w:rPr>
          <w:rFonts w:ascii="Arial" w:hAnsi="Arial" w:cs="Arial"/>
          <w:sz w:val="22"/>
          <w:szCs w:val="22"/>
        </w:rPr>
        <w:t>(Ferdinand et al. 2020)</w:t>
      </w:r>
      <w:r w:rsidR="00146E0C" w:rsidRPr="00F50AAF">
        <w:rPr>
          <w:rFonts w:ascii="Arial" w:hAnsi="Arial" w:cs="Arial"/>
          <w:sz w:val="22"/>
          <w:szCs w:val="22"/>
        </w:rPr>
        <w:t>.</w:t>
      </w:r>
    </w:p>
    <w:p w14:paraId="449DC6A9" w14:textId="54A20ECD" w:rsidR="00F42A43" w:rsidRPr="00F50AAF" w:rsidRDefault="00D224D4" w:rsidP="00F50AAF">
      <w:pPr>
        <w:pStyle w:val="Heading1"/>
        <w:rPr>
          <w:rFonts w:ascii="Arial" w:hAnsi="Arial" w:cs="Arial"/>
          <w:sz w:val="22"/>
          <w:szCs w:val="22"/>
        </w:rPr>
      </w:pPr>
      <w:bookmarkStart w:id="4" w:name="_Toc223772491"/>
      <w:r w:rsidRPr="00F50AAF">
        <w:rPr>
          <w:rFonts w:ascii="Arial" w:hAnsi="Arial" w:cs="Arial"/>
          <w:sz w:val="22"/>
          <w:szCs w:val="22"/>
        </w:rPr>
        <w:t xml:space="preserve">3. </w:t>
      </w:r>
      <w:r w:rsidR="00F42A43" w:rsidRPr="00F50AAF">
        <w:rPr>
          <w:rFonts w:ascii="Arial" w:hAnsi="Arial" w:cs="Arial"/>
          <w:sz w:val="22"/>
          <w:szCs w:val="22"/>
        </w:rPr>
        <w:t>Aetiology and Risk Factor</w:t>
      </w:r>
      <w:bookmarkEnd w:id="4"/>
      <w:r w:rsidR="00F42A43" w:rsidRPr="00F50AAF">
        <w:rPr>
          <w:rFonts w:ascii="Arial" w:hAnsi="Arial" w:cs="Arial"/>
          <w:sz w:val="22"/>
          <w:szCs w:val="22"/>
        </w:rPr>
        <w:t xml:space="preserve"> </w:t>
      </w:r>
    </w:p>
    <w:p w14:paraId="18F201B0" w14:textId="77777777" w:rsidR="00D224D4" w:rsidRPr="00F50AAF" w:rsidRDefault="003F59F0" w:rsidP="003F59F0">
      <w:pPr>
        <w:spacing w:before="120" w:after="120" w:line="360" w:lineRule="auto"/>
        <w:jc w:val="both"/>
        <w:rPr>
          <w:rFonts w:ascii="Arial" w:hAnsi="Arial" w:cs="Arial"/>
          <w:sz w:val="22"/>
          <w:szCs w:val="22"/>
        </w:rPr>
      </w:pPr>
      <w:r w:rsidRPr="00F50AAF">
        <w:rPr>
          <w:rFonts w:ascii="Arial" w:hAnsi="Arial" w:cs="Arial"/>
          <w:sz w:val="22"/>
          <w:szCs w:val="22"/>
        </w:rPr>
        <w:t xml:space="preserve">Hypertension is a multifactorial condition arising from the interaction between non-modifiable biological factors and modifiable behavioural and environmental influences. </w:t>
      </w:r>
    </w:p>
    <w:p w14:paraId="47B7A376" w14:textId="0F48FE17" w:rsidR="00D224D4" w:rsidRPr="00F50AAF" w:rsidRDefault="00D224D4" w:rsidP="00D224D4">
      <w:pPr>
        <w:pStyle w:val="Heading2"/>
        <w:rPr>
          <w:rFonts w:ascii="Arial" w:hAnsi="Arial" w:cs="Arial"/>
          <w:sz w:val="22"/>
          <w:szCs w:val="22"/>
        </w:rPr>
      </w:pPr>
      <w:bookmarkStart w:id="5" w:name="_Toc223772492"/>
      <w:r w:rsidRPr="00F50AAF">
        <w:rPr>
          <w:rFonts w:ascii="Arial" w:hAnsi="Arial" w:cs="Arial"/>
          <w:sz w:val="22"/>
          <w:szCs w:val="22"/>
        </w:rPr>
        <w:t>3.1 Non-modifiable</w:t>
      </w:r>
      <w:bookmarkEnd w:id="5"/>
      <w:r w:rsidRPr="00F50AAF">
        <w:rPr>
          <w:rFonts w:ascii="Arial" w:hAnsi="Arial" w:cs="Arial"/>
          <w:sz w:val="22"/>
          <w:szCs w:val="22"/>
        </w:rPr>
        <w:t xml:space="preserve"> </w:t>
      </w:r>
    </w:p>
    <w:p w14:paraId="04A43A9A" w14:textId="1737835F" w:rsidR="003F59F0" w:rsidRPr="00F50AAF" w:rsidRDefault="00146E0C" w:rsidP="003F59F0">
      <w:pPr>
        <w:spacing w:before="120" w:after="120" w:line="360" w:lineRule="auto"/>
        <w:jc w:val="both"/>
        <w:rPr>
          <w:rFonts w:ascii="Arial" w:hAnsi="Arial" w:cs="Arial"/>
          <w:sz w:val="22"/>
          <w:szCs w:val="22"/>
        </w:rPr>
      </w:pPr>
      <w:r w:rsidRPr="00F50AAF">
        <w:rPr>
          <w:rFonts w:ascii="Arial" w:hAnsi="Arial" w:cs="Arial"/>
          <w:sz w:val="22"/>
          <w:szCs w:val="22"/>
        </w:rPr>
        <w:t xml:space="preserve">One of the best predictors is age; arterial stiffness progressively increases with age as a result of vascular remodelling and decreased elastin, which are some of the causes in older patients who develop isolated systolic hypertension. Its prevalence increases tremendously beyond the age of 60 (Green et al. 2019). The other determining factor is ethnicity. The Blacks and Caribbean people in the UK have an earlier onset, higher average blood pressure, and are at higher risk of stroke than the Whites (Office for National Statistics, 2025). Genetic predisposition and family history also contribute to the risk, especially in cases of inherited dysregulation of sodium balance or vascular tone (Manosroi and Williams, 2019). </w:t>
      </w:r>
      <w:r w:rsidR="003F59F0" w:rsidRPr="00F50AAF">
        <w:rPr>
          <w:rFonts w:ascii="Arial" w:hAnsi="Arial" w:cs="Arial"/>
          <w:sz w:val="22"/>
          <w:szCs w:val="22"/>
        </w:rPr>
        <w:t>Men are more likely to develop hypertension earlier in life, although post-menopausal women demonstrate increasing prevalence.</w:t>
      </w:r>
    </w:p>
    <w:p w14:paraId="6093E3D8" w14:textId="7079AA39" w:rsidR="00F50AAF" w:rsidRPr="00F50AAF" w:rsidRDefault="00F50AAF" w:rsidP="00F50AAF">
      <w:pPr>
        <w:pStyle w:val="Heading2"/>
        <w:rPr>
          <w:rFonts w:ascii="Arial" w:hAnsi="Arial" w:cs="Arial"/>
          <w:sz w:val="22"/>
          <w:szCs w:val="22"/>
        </w:rPr>
      </w:pPr>
      <w:bookmarkStart w:id="6" w:name="_Toc223772493"/>
      <w:r w:rsidRPr="00F50AAF">
        <w:rPr>
          <w:rFonts w:ascii="Arial" w:hAnsi="Arial" w:cs="Arial"/>
          <w:sz w:val="22"/>
          <w:szCs w:val="22"/>
        </w:rPr>
        <w:t>3.2 Modifiable</w:t>
      </w:r>
      <w:bookmarkEnd w:id="6"/>
      <w:r w:rsidRPr="00F50AAF">
        <w:rPr>
          <w:rFonts w:ascii="Arial" w:hAnsi="Arial" w:cs="Arial"/>
          <w:sz w:val="22"/>
          <w:szCs w:val="22"/>
        </w:rPr>
        <w:t xml:space="preserve"> </w:t>
      </w:r>
    </w:p>
    <w:p w14:paraId="6E926B1D" w14:textId="187F23FA" w:rsidR="003F59F0" w:rsidRPr="00F50AAF" w:rsidRDefault="00146E0C" w:rsidP="003F59F0">
      <w:pPr>
        <w:spacing w:before="120" w:after="120" w:line="360" w:lineRule="auto"/>
        <w:jc w:val="both"/>
        <w:rPr>
          <w:rFonts w:ascii="Arial" w:hAnsi="Arial" w:cs="Arial"/>
          <w:sz w:val="22"/>
          <w:szCs w:val="22"/>
        </w:rPr>
      </w:pPr>
      <w:r w:rsidRPr="00F50AAF">
        <w:rPr>
          <w:rFonts w:ascii="Arial" w:hAnsi="Arial" w:cs="Arial"/>
          <w:sz w:val="22"/>
          <w:szCs w:val="22"/>
        </w:rPr>
        <w:t xml:space="preserve">A significant percentage of cases is attributed to modifiable risk factors. A </w:t>
      </w:r>
      <w:r w:rsidRPr="00F50AAF">
        <w:rPr>
          <w:rFonts w:ascii="Arial" w:hAnsi="Arial" w:cs="Arial"/>
          <w:sz w:val="22"/>
          <w:szCs w:val="22"/>
        </w:rPr>
        <w:t>strong relationship exists between obesity and hypertension; a 10 kg gain in body weight is related to a 2-3 mmHg increment in the systolic blood pressure. Unnecessary consumption of salt, which is currently approximately 8-9 g/day in adults in the UK, surpasses the recommended 6g/day amount and has a direct effect on fluid retention and vascular resistance (Kagaruki et al. 2015). The dysfunction of the endothelium and sympathetic stimulation are worsened by physical inactivity, detrimental alcohol intake, and smoking. Neurohormonal processes also respond to chronic psychosocial stress, which maintains high blood pressure (Ng et al. 2020).</w:t>
      </w:r>
    </w:p>
    <w:p w14:paraId="6750856C" w14:textId="34F81EF0" w:rsidR="003F59F0" w:rsidRPr="00F50AAF" w:rsidRDefault="003F59F0" w:rsidP="003F59F0">
      <w:pPr>
        <w:spacing w:before="120" w:after="120" w:line="360" w:lineRule="auto"/>
        <w:jc w:val="both"/>
        <w:rPr>
          <w:rFonts w:ascii="Arial" w:hAnsi="Arial" w:cs="Arial"/>
          <w:sz w:val="22"/>
          <w:szCs w:val="22"/>
        </w:rPr>
      </w:pPr>
      <w:r w:rsidRPr="00F50AAF">
        <w:rPr>
          <w:rFonts w:ascii="Arial" w:hAnsi="Arial" w:cs="Arial"/>
          <w:sz w:val="22"/>
          <w:szCs w:val="22"/>
        </w:rPr>
        <w:t xml:space="preserve">Importantly, socioeconomic deprivation significantly shapes hypertension risk. </w:t>
      </w:r>
      <w:r w:rsidR="00146E0C" w:rsidRPr="00F50AAF">
        <w:rPr>
          <w:rFonts w:ascii="Arial" w:hAnsi="Arial" w:cs="Arial"/>
          <w:sz w:val="22"/>
          <w:szCs w:val="22"/>
        </w:rPr>
        <w:t>The prevalence is greater, and blood pressure control and complication rates are poorer among people who inhabit deprived UK communities (Masenga and Kirabo, 2023). The inequalities are maintained through structural determinants, such as food insecurity, scarce green space, less access to healthcare, and occupational stress, which confirms that hypertension is not merely a biomedical problem but a social and political problem.</w:t>
      </w:r>
    </w:p>
    <w:p w14:paraId="34D72C3B" w14:textId="0B94BC4B" w:rsidR="00F42A43" w:rsidRPr="00F50AAF" w:rsidRDefault="00D224D4" w:rsidP="00D224D4">
      <w:pPr>
        <w:pStyle w:val="Heading1"/>
        <w:rPr>
          <w:rFonts w:ascii="Arial" w:hAnsi="Arial" w:cs="Arial"/>
          <w:sz w:val="22"/>
          <w:szCs w:val="22"/>
        </w:rPr>
      </w:pPr>
      <w:bookmarkStart w:id="7" w:name="_Toc223772494"/>
      <w:r w:rsidRPr="00F50AAF">
        <w:rPr>
          <w:rFonts w:ascii="Arial" w:hAnsi="Arial" w:cs="Arial"/>
          <w:sz w:val="22"/>
          <w:szCs w:val="22"/>
        </w:rPr>
        <w:t xml:space="preserve">4. </w:t>
      </w:r>
      <w:r w:rsidR="00F42A43" w:rsidRPr="00F50AAF">
        <w:rPr>
          <w:rFonts w:ascii="Arial" w:hAnsi="Arial" w:cs="Arial"/>
          <w:sz w:val="22"/>
          <w:szCs w:val="22"/>
        </w:rPr>
        <w:t>Physical, psychological and Social Impact</w:t>
      </w:r>
      <w:bookmarkEnd w:id="7"/>
      <w:r w:rsidR="00F42A43" w:rsidRPr="00F50AAF">
        <w:rPr>
          <w:rFonts w:ascii="Arial" w:hAnsi="Arial" w:cs="Arial"/>
          <w:sz w:val="22"/>
          <w:szCs w:val="22"/>
        </w:rPr>
        <w:t xml:space="preserve"> </w:t>
      </w:r>
    </w:p>
    <w:p w14:paraId="6902C99D" w14:textId="36BD5640" w:rsidR="00F42A43" w:rsidRPr="00F50AAF" w:rsidRDefault="00D224D4" w:rsidP="00D224D4">
      <w:pPr>
        <w:pStyle w:val="Heading2"/>
        <w:rPr>
          <w:rFonts w:ascii="Arial" w:hAnsi="Arial" w:cs="Arial"/>
          <w:sz w:val="22"/>
          <w:szCs w:val="22"/>
        </w:rPr>
      </w:pPr>
      <w:bookmarkStart w:id="8" w:name="_Toc223772495"/>
      <w:r w:rsidRPr="00F50AAF">
        <w:rPr>
          <w:rFonts w:ascii="Arial" w:hAnsi="Arial" w:cs="Arial"/>
          <w:sz w:val="22"/>
          <w:szCs w:val="22"/>
        </w:rPr>
        <w:t xml:space="preserve">4.1 </w:t>
      </w:r>
      <w:r w:rsidR="00F42A43" w:rsidRPr="00F50AAF">
        <w:rPr>
          <w:rFonts w:ascii="Arial" w:hAnsi="Arial" w:cs="Arial"/>
          <w:sz w:val="22"/>
          <w:szCs w:val="22"/>
        </w:rPr>
        <w:t>Physical Impact</w:t>
      </w:r>
      <w:bookmarkEnd w:id="8"/>
    </w:p>
    <w:p w14:paraId="7830F306" w14:textId="2B855CB6" w:rsidR="003F59F0" w:rsidRPr="00F50AAF" w:rsidRDefault="003F59F0" w:rsidP="003F59F0">
      <w:pPr>
        <w:spacing w:before="120" w:after="120" w:line="360" w:lineRule="auto"/>
        <w:jc w:val="both"/>
        <w:rPr>
          <w:rFonts w:ascii="Arial" w:hAnsi="Arial" w:cs="Arial"/>
          <w:sz w:val="22"/>
          <w:szCs w:val="22"/>
        </w:rPr>
      </w:pPr>
      <w:r w:rsidRPr="00F50AAF">
        <w:rPr>
          <w:rFonts w:ascii="Arial" w:hAnsi="Arial" w:cs="Arial"/>
          <w:sz w:val="22"/>
          <w:szCs w:val="22"/>
        </w:rPr>
        <w:t xml:space="preserve">Hypertension is a leading cause of preventable morbidity and mortality. </w:t>
      </w:r>
      <w:r w:rsidR="00146E0C" w:rsidRPr="00F50AAF">
        <w:rPr>
          <w:rFonts w:ascii="Arial" w:hAnsi="Arial" w:cs="Arial"/>
          <w:sz w:val="22"/>
          <w:szCs w:val="22"/>
        </w:rPr>
        <w:lastRenderedPageBreak/>
        <w:t>Continuously high blood pressure causes damage to the walls of arteries, speeding up the process of atherosclerosis and exposing the individual to cardiovascular and renal issues (Farhadi et al. 2023). Hypertension in the UK is the cause of about 50% of strokes and myocardial infarction. It is a leading cause of coronary artery disease, heart failure, chronic kidney disease (CKD) and retinopathy. Chronic cerebral small vessel damage can also cause vascular dementia in the long-term period due to long-term uncontrolled hypertension (Laurent and Boutouyrie, 2020).</w:t>
      </w:r>
    </w:p>
    <w:p w14:paraId="4D47642D" w14:textId="575F4903" w:rsidR="003F59F0" w:rsidRPr="00F50AAF" w:rsidRDefault="003F59F0" w:rsidP="003F59F0">
      <w:pPr>
        <w:spacing w:before="120" w:after="120" w:line="360" w:lineRule="auto"/>
        <w:jc w:val="both"/>
        <w:rPr>
          <w:rFonts w:ascii="Arial" w:hAnsi="Arial" w:cs="Arial"/>
          <w:sz w:val="22"/>
          <w:szCs w:val="22"/>
        </w:rPr>
      </w:pPr>
      <w:r w:rsidRPr="00F50AAF">
        <w:rPr>
          <w:rFonts w:ascii="Arial" w:hAnsi="Arial" w:cs="Arial"/>
          <w:sz w:val="22"/>
          <w:szCs w:val="22"/>
        </w:rPr>
        <w:t>Complications often result in long-term disability. Stroke survivors may experience mobility impairment, speech difficulties, or cognitive decline, increasing reliance on formal and informal care</w:t>
      </w:r>
      <w:r w:rsidR="00452C78" w:rsidRPr="00F50AAF">
        <w:rPr>
          <w:rFonts w:ascii="Arial" w:hAnsi="Arial" w:cs="Arial"/>
          <w:sz w:val="22"/>
          <w:szCs w:val="22"/>
        </w:rPr>
        <w:t xml:space="preserve"> (</w:t>
      </w:r>
      <w:r w:rsidR="00452C78" w:rsidRPr="00F50AAF">
        <w:rPr>
          <w:rFonts w:ascii="Arial" w:hAnsi="Arial" w:cs="Arial"/>
          <w:color w:val="222222"/>
          <w:sz w:val="22"/>
          <w:szCs w:val="22"/>
          <w:shd w:val="clear" w:color="auto" w:fill="FFFFFF"/>
        </w:rPr>
        <w:t>Graham et al. 2025)</w:t>
      </w:r>
      <w:r w:rsidRPr="00F50AAF">
        <w:rPr>
          <w:rFonts w:ascii="Arial" w:hAnsi="Arial" w:cs="Arial"/>
          <w:sz w:val="22"/>
          <w:szCs w:val="22"/>
        </w:rPr>
        <w:t xml:space="preserve">. Additionally, </w:t>
      </w:r>
      <w:r w:rsidR="00146E0C" w:rsidRPr="00F50AAF">
        <w:rPr>
          <w:rFonts w:ascii="Arial" w:hAnsi="Arial" w:cs="Arial"/>
          <w:sz w:val="22"/>
          <w:szCs w:val="22"/>
        </w:rPr>
        <w:t>there are a lot of hypertensive people who have several medications to control. Polypharmacy in elderly patients elevates the risk of adverse drug events, orthostatic hypotension and falls, which complicate the management process and quality of life.</w:t>
      </w:r>
    </w:p>
    <w:p w14:paraId="459DF31C" w14:textId="638C4610" w:rsidR="008C2973" w:rsidRPr="00F50AAF" w:rsidRDefault="00D224D4" w:rsidP="00D224D4">
      <w:pPr>
        <w:pStyle w:val="Heading2"/>
        <w:rPr>
          <w:rFonts w:ascii="Arial" w:hAnsi="Arial" w:cs="Arial"/>
          <w:sz w:val="22"/>
          <w:szCs w:val="22"/>
        </w:rPr>
      </w:pPr>
      <w:bookmarkStart w:id="9" w:name="_Toc223772496"/>
      <w:r w:rsidRPr="00F50AAF">
        <w:rPr>
          <w:rFonts w:ascii="Arial" w:hAnsi="Arial" w:cs="Arial"/>
          <w:sz w:val="22"/>
          <w:szCs w:val="22"/>
        </w:rPr>
        <w:t xml:space="preserve">4.2 </w:t>
      </w:r>
      <w:r w:rsidR="008C2973" w:rsidRPr="00F50AAF">
        <w:rPr>
          <w:rFonts w:ascii="Arial" w:hAnsi="Arial" w:cs="Arial"/>
          <w:sz w:val="22"/>
          <w:szCs w:val="22"/>
        </w:rPr>
        <w:t>Psychological Impact</w:t>
      </w:r>
      <w:bookmarkEnd w:id="9"/>
    </w:p>
    <w:p w14:paraId="6082EB36" w14:textId="37347021" w:rsidR="003F59F0" w:rsidRPr="00F50AAF" w:rsidRDefault="003F59F0" w:rsidP="003F59F0">
      <w:pPr>
        <w:spacing w:before="120" w:after="120" w:line="360" w:lineRule="auto"/>
        <w:jc w:val="both"/>
        <w:rPr>
          <w:rFonts w:ascii="Arial" w:hAnsi="Arial" w:cs="Arial"/>
          <w:sz w:val="22"/>
          <w:szCs w:val="22"/>
        </w:rPr>
      </w:pPr>
      <w:r w:rsidRPr="00F50AAF">
        <w:rPr>
          <w:rFonts w:ascii="Arial" w:hAnsi="Arial" w:cs="Arial"/>
          <w:sz w:val="22"/>
          <w:szCs w:val="22"/>
        </w:rPr>
        <w:t xml:space="preserve">Despite being frequently asymptomatic, the diagnosis of hypertension can carry psychological consequences. </w:t>
      </w:r>
      <w:r w:rsidR="009F5FEE" w:rsidRPr="00F50AAF">
        <w:rPr>
          <w:rFonts w:ascii="Arial" w:hAnsi="Arial" w:cs="Arial"/>
          <w:sz w:val="22"/>
          <w:szCs w:val="22"/>
        </w:rPr>
        <w:t>Some develop</w:t>
      </w:r>
      <w:r w:rsidR="00146E0C" w:rsidRPr="00F50AAF">
        <w:rPr>
          <w:rFonts w:ascii="Arial" w:hAnsi="Arial" w:cs="Arial"/>
          <w:sz w:val="22"/>
          <w:szCs w:val="22"/>
        </w:rPr>
        <w:t xml:space="preserve"> increased health anxiety</w:t>
      </w:r>
      <w:r w:rsidR="009F5FEE" w:rsidRPr="00F50AAF">
        <w:rPr>
          <w:rFonts w:ascii="Arial" w:hAnsi="Arial" w:cs="Arial"/>
          <w:sz w:val="22"/>
          <w:szCs w:val="22"/>
        </w:rPr>
        <w:t>,</w:t>
      </w:r>
      <w:r w:rsidR="00146E0C" w:rsidRPr="00F50AAF">
        <w:rPr>
          <w:rFonts w:ascii="Arial" w:hAnsi="Arial" w:cs="Arial"/>
          <w:sz w:val="22"/>
          <w:szCs w:val="22"/>
        </w:rPr>
        <w:t xml:space="preserve"> especially the fear of stroke or sudden cardiac death. The perceived lack of a sense of autonomy or distress due to medication burden and the likelihood of </w:t>
      </w:r>
      <w:r w:rsidR="00146E0C" w:rsidRPr="00F50AAF">
        <w:rPr>
          <w:rFonts w:ascii="Arial" w:hAnsi="Arial" w:cs="Arial"/>
          <w:sz w:val="22"/>
          <w:szCs w:val="22"/>
        </w:rPr>
        <w:t>lifelong treatment can arise (Ahmed and Mohammed, 2025). Research indicates that people with chronic conditions can have a distorted illness identity, which affects adherence behaviours. On the other hand, since hypertension does not show symptoms, other patients do not take it seriously, and thus fail to engage in treatment (Hou et al. 2024). This contrast between perceptions versus asymptomatic experience is a problem for healthcare professionals who seek to encourage long-term self-management.</w:t>
      </w:r>
    </w:p>
    <w:p w14:paraId="04ED27EF" w14:textId="308238B7" w:rsidR="008C2973" w:rsidRPr="00F50AAF" w:rsidRDefault="00D224D4" w:rsidP="00D224D4">
      <w:pPr>
        <w:pStyle w:val="Heading2"/>
        <w:rPr>
          <w:rFonts w:ascii="Arial" w:hAnsi="Arial" w:cs="Arial"/>
          <w:sz w:val="22"/>
          <w:szCs w:val="22"/>
        </w:rPr>
      </w:pPr>
      <w:bookmarkStart w:id="10" w:name="_Toc223772497"/>
      <w:r w:rsidRPr="00F50AAF">
        <w:rPr>
          <w:rFonts w:ascii="Arial" w:hAnsi="Arial" w:cs="Arial"/>
          <w:sz w:val="22"/>
          <w:szCs w:val="22"/>
        </w:rPr>
        <w:t xml:space="preserve">4.3 </w:t>
      </w:r>
      <w:r w:rsidR="008C2973" w:rsidRPr="00F50AAF">
        <w:rPr>
          <w:rFonts w:ascii="Arial" w:hAnsi="Arial" w:cs="Arial"/>
          <w:sz w:val="22"/>
          <w:szCs w:val="22"/>
        </w:rPr>
        <w:t>Social and Family Impact</w:t>
      </w:r>
      <w:bookmarkEnd w:id="10"/>
    </w:p>
    <w:p w14:paraId="2440DF32" w14:textId="1D5EDF1D" w:rsidR="003F59F0" w:rsidRPr="00F50AAF" w:rsidRDefault="003F59F0" w:rsidP="003F59F0">
      <w:pPr>
        <w:spacing w:before="120" w:after="120" w:line="360" w:lineRule="auto"/>
        <w:jc w:val="both"/>
        <w:rPr>
          <w:rFonts w:ascii="Arial" w:hAnsi="Arial" w:cs="Arial"/>
          <w:sz w:val="22"/>
          <w:szCs w:val="22"/>
        </w:rPr>
      </w:pPr>
      <w:r w:rsidRPr="00F50AAF">
        <w:rPr>
          <w:rFonts w:ascii="Arial" w:hAnsi="Arial" w:cs="Arial"/>
          <w:sz w:val="22"/>
          <w:szCs w:val="22"/>
        </w:rPr>
        <w:t xml:space="preserve">Hypertension can have significant social implications, particularly following complications. </w:t>
      </w:r>
      <w:r w:rsidR="00146E0C" w:rsidRPr="00F50AAF">
        <w:rPr>
          <w:rFonts w:ascii="Arial" w:hAnsi="Arial" w:cs="Arial"/>
          <w:sz w:val="22"/>
          <w:szCs w:val="22"/>
        </w:rPr>
        <w:t>Impairment of working power following heart disease or stroke can influence job and economic status. Caring for older adults is often a responsibility of the family, which causes a strain on caregivers and emotional stress (Sun, 2015). Such lifestyle changes as a change of diet or a decrease in alcohol consumption frequently demand joint changes within the family, which can cause interpersonal conflicts.</w:t>
      </w:r>
    </w:p>
    <w:p w14:paraId="4279F63F" w14:textId="317218E7" w:rsidR="00BB2E28" w:rsidRPr="00F50AAF" w:rsidRDefault="003F59F0" w:rsidP="00BB2E28">
      <w:pPr>
        <w:spacing w:before="120" w:after="120" w:line="360" w:lineRule="auto"/>
        <w:jc w:val="both"/>
        <w:rPr>
          <w:rFonts w:ascii="Arial" w:hAnsi="Arial" w:cs="Arial"/>
          <w:sz w:val="22"/>
          <w:szCs w:val="22"/>
        </w:rPr>
      </w:pPr>
      <w:r w:rsidRPr="00F50AAF">
        <w:rPr>
          <w:rFonts w:ascii="Arial" w:hAnsi="Arial" w:cs="Arial"/>
          <w:sz w:val="22"/>
          <w:szCs w:val="22"/>
        </w:rPr>
        <w:t>Moreover, hypertension disproportionately affects individuals in socioeconomically disadvantaged communities, reinforcing cycles of inequality</w:t>
      </w:r>
      <w:r w:rsidR="00452C78" w:rsidRPr="00F50AAF">
        <w:rPr>
          <w:rFonts w:ascii="Arial" w:hAnsi="Arial" w:cs="Arial"/>
          <w:sz w:val="22"/>
          <w:szCs w:val="22"/>
        </w:rPr>
        <w:t xml:space="preserve"> (</w:t>
      </w:r>
      <w:r w:rsidR="00452C78" w:rsidRPr="00F50AAF">
        <w:rPr>
          <w:rFonts w:ascii="Arial" w:hAnsi="Arial" w:cs="Arial"/>
          <w:color w:val="222222"/>
          <w:sz w:val="22"/>
          <w:szCs w:val="22"/>
          <w:shd w:val="clear" w:color="auto" w:fill="FFFFFF"/>
        </w:rPr>
        <w:t>Kjeldsen, 2018)</w:t>
      </w:r>
      <w:r w:rsidRPr="00F50AAF">
        <w:rPr>
          <w:rFonts w:ascii="Arial" w:hAnsi="Arial" w:cs="Arial"/>
          <w:sz w:val="22"/>
          <w:szCs w:val="22"/>
        </w:rPr>
        <w:t xml:space="preserve">. </w:t>
      </w:r>
      <w:r w:rsidR="00146E0C" w:rsidRPr="00F50AAF">
        <w:rPr>
          <w:rFonts w:ascii="Arial" w:hAnsi="Arial" w:cs="Arial"/>
          <w:sz w:val="22"/>
          <w:szCs w:val="22"/>
        </w:rPr>
        <w:t xml:space="preserve">Lack of housing, access to nutritious food, and work-related stressors are also known to promote the development of the disease, as well as a worsening of the outcomes. Therefore, hypertension not only affects </w:t>
      </w:r>
      <w:r w:rsidR="00146E0C" w:rsidRPr="00F50AAF">
        <w:rPr>
          <w:rFonts w:ascii="Arial" w:hAnsi="Arial" w:cs="Arial"/>
          <w:sz w:val="22"/>
          <w:szCs w:val="22"/>
        </w:rPr>
        <w:lastRenderedPageBreak/>
        <w:t>the pathology of individuals, but it also affects the whole family, community and health/social care systems.</w:t>
      </w:r>
    </w:p>
    <w:p w14:paraId="5BE8AC3F" w14:textId="377A222A" w:rsidR="00BB2E28" w:rsidRPr="00F50AAF" w:rsidRDefault="00EA61EB" w:rsidP="00BB2E28">
      <w:pPr>
        <w:pStyle w:val="Heading1"/>
        <w:rPr>
          <w:rFonts w:ascii="Arial" w:hAnsi="Arial" w:cs="Arial"/>
          <w:sz w:val="22"/>
          <w:szCs w:val="22"/>
        </w:rPr>
      </w:pPr>
      <w:bookmarkStart w:id="11" w:name="_Toc223772498"/>
      <w:r>
        <w:rPr>
          <w:rFonts w:ascii="Arial" w:hAnsi="Arial" w:cs="Arial"/>
          <w:sz w:val="22"/>
          <w:szCs w:val="22"/>
        </w:rPr>
        <w:t>5</w:t>
      </w:r>
      <w:r w:rsidR="00BB2E28" w:rsidRPr="00F50AAF">
        <w:rPr>
          <w:rFonts w:ascii="Arial" w:hAnsi="Arial" w:cs="Arial"/>
          <w:sz w:val="22"/>
          <w:szCs w:val="22"/>
        </w:rPr>
        <w:t>. Evidence-based treatment in the UK</w:t>
      </w:r>
      <w:bookmarkEnd w:id="11"/>
      <w:r w:rsidR="00BB2E28" w:rsidRPr="00F50AAF">
        <w:rPr>
          <w:rFonts w:ascii="Arial" w:hAnsi="Arial" w:cs="Arial"/>
          <w:sz w:val="22"/>
          <w:szCs w:val="22"/>
        </w:rPr>
        <w:t xml:space="preserve"> </w:t>
      </w:r>
    </w:p>
    <w:p w14:paraId="0824D32B" w14:textId="77777777" w:rsidR="00BB2E28" w:rsidRPr="00F50AAF" w:rsidRDefault="00BB2E28" w:rsidP="00BB2E28">
      <w:pPr>
        <w:spacing w:before="120" w:after="120" w:line="360" w:lineRule="auto"/>
        <w:jc w:val="both"/>
        <w:rPr>
          <w:rFonts w:ascii="Arial" w:hAnsi="Arial" w:cs="Arial"/>
          <w:sz w:val="22"/>
          <w:szCs w:val="22"/>
        </w:rPr>
      </w:pPr>
      <w:r w:rsidRPr="00F50AAF">
        <w:rPr>
          <w:rFonts w:ascii="Arial" w:hAnsi="Arial" w:cs="Arial"/>
          <w:sz w:val="22"/>
          <w:szCs w:val="22"/>
        </w:rPr>
        <w:t xml:space="preserve">Management of hypertension within the NHS follows the stepwise guidance outlined by the National Institute for Health and Care Excellence (GOV. UK, 2025). </w:t>
      </w:r>
    </w:p>
    <w:p w14:paraId="07C5C9C7" w14:textId="6064F50C" w:rsidR="00BB2E28" w:rsidRPr="00F50AAF" w:rsidRDefault="00EA61EB" w:rsidP="00BB2E28">
      <w:pPr>
        <w:pStyle w:val="Heading2"/>
        <w:rPr>
          <w:rFonts w:ascii="Arial" w:hAnsi="Arial" w:cs="Arial"/>
          <w:sz w:val="22"/>
          <w:szCs w:val="22"/>
        </w:rPr>
      </w:pPr>
      <w:bookmarkStart w:id="12" w:name="_Toc223772499"/>
      <w:r>
        <w:rPr>
          <w:rFonts w:ascii="Arial" w:hAnsi="Arial" w:cs="Arial"/>
          <w:sz w:val="22"/>
          <w:szCs w:val="22"/>
        </w:rPr>
        <w:t>5</w:t>
      </w:r>
      <w:r w:rsidR="00BB2E28" w:rsidRPr="00F50AAF">
        <w:rPr>
          <w:rFonts w:ascii="Arial" w:hAnsi="Arial" w:cs="Arial"/>
          <w:sz w:val="22"/>
          <w:szCs w:val="22"/>
        </w:rPr>
        <w:t>.1 Lifestyle Modification</w:t>
      </w:r>
      <w:bookmarkEnd w:id="12"/>
      <w:r w:rsidR="00BB2E28" w:rsidRPr="00F50AAF">
        <w:rPr>
          <w:rFonts w:ascii="Arial" w:hAnsi="Arial" w:cs="Arial"/>
          <w:sz w:val="22"/>
          <w:szCs w:val="22"/>
        </w:rPr>
        <w:t xml:space="preserve"> </w:t>
      </w:r>
    </w:p>
    <w:p w14:paraId="49DA90C3" w14:textId="17D32F1E" w:rsidR="00BB2E28" w:rsidRPr="00F50AAF" w:rsidRDefault="00BB2E28" w:rsidP="00BB2E28">
      <w:pPr>
        <w:spacing w:before="120" w:after="120" w:line="360" w:lineRule="auto"/>
        <w:jc w:val="both"/>
        <w:rPr>
          <w:rFonts w:ascii="Arial" w:hAnsi="Arial" w:cs="Arial"/>
          <w:sz w:val="22"/>
          <w:szCs w:val="22"/>
        </w:rPr>
      </w:pPr>
      <w:r w:rsidRPr="00F50AAF">
        <w:rPr>
          <w:rFonts w:ascii="Arial" w:hAnsi="Arial" w:cs="Arial"/>
          <w:sz w:val="22"/>
          <w:szCs w:val="22"/>
        </w:rPr>
        <w:t xml:space="preserve">First-line therapy focuses on lifestyle change, especially in patients whose cardiovascular risk and hypertension are at a low stage. The suggested interventions </w:t>
      </w:r>
      <w:r w:rsidR="003F458A">
        <w:rPr>
          <w:rFonts w:ascii="Arial" w:hAnsi="Arial" w:cs="Arial"/>
          <w:sz w:val="22"/>
          <w:szCs w:val="22"/>
        </w:rPr>
        <w:t xml:space="preserve">include weight loss, adherence to the DASH-style diet with a high intake of fruits, vegetables, and whole grains, a daily salt intake of </w:t>
      </w:r>
      <w:r w:rsidRPr="00F50AAF">
        <w:rPr>
          <w:rFonts w:ascii="Arial" w:hAnsi="Arial" w:cs="Arial"/>
          <w:sz w:val="22"/>
          <w:szCs w:val="22"/>
        </w:rPr>
        <w:t>less than 6 g/day, at least 150 minutes of moderate-intensity physical activity per week, alcohol control, and quitting smoking</w:t>
      </w:r>
      <w:r>
        <w:rPr>
          <w:rFonts w:ascii="Arial" w:hAnsi="Arial" w:cs="Arial"/>
          <w:sz w:val="22"/>
          <w:szCs w:val="22"/>
        </w:rPr>
        <w:t xml:space="preserve"> (Daley and Vadakekut, 2025)</w:t>
      </w:r>
      <w:r w:rsidRPr="00F50AAF">
        <w:rPr>
          <w:rFonts w:ascii="Arial" w:hAnsi="Arial" w:cs="Arial"/>
          <w:sz w:val="22"/>
          <w:szCs w:val="22"/>
        </w:rPr>
        <w:t xml:space="preserve">. This has been supported by evidence showing that systolic blood pressure can be reduced by around 5-15 mmHg, which can greatly lower cardiovascular risk </w:t>
      </w:r>
      <w:r w:rsidR="003F458A">
        <w:rPr>
          <w:rFonts w:ascii="Arial" w:hAnsi="Arial" w:cs="Arial"/>
          <w:sz w:val="22"/>
          <w:szCs w:val="22"/>
        </w:rPr>
        <w:t>when achieved through</w:t>
      </w:r>
      <w:r w:rsidRPr="00F50AAF">
        <w:rPr>
          <w:rFonts w:ascii="Arial" w:hAnsi="Arial" w:cs="Arial"/>
          <w:sz w:val="22"/>
          <w:szCs w:val="22"/>
        </w:rPr>
        <w:t xml:space="preserve"> lifestyle changes alone.</w:t>
      </w:r>
    </w:p>
    <w:p w14:paraId="60F06EE4" w14:textId="1F8C1D10" w:rsidR="00BB2E28" w:rsidRPr="00F50AAF" w:rsidRDefault="00EA61EB" w:rsidP="00BB2E28">
      <w:pPr>
        <w:pStyle w:val="Heading2"/>
        <w:rPr>
          <w:rFonts w:ascii="Arial" w:hAnsi="Arial" w:cs="Arial"/>
          <w:sz w:val="22"/>
          <w:szCs w:val="22"/>
        </w:rPr>
      </w:pPr>
      <w:bookmarkStart w:id="13" w:name="_Toc223772500"/>
      <w:r>
        <w:rPr>
          <w:rFonts w:ascii="Arial" w:hAnsi="Arial" w:cs="Arial"/>
          <w:sz w:val="22"/>
          <w:szCs w:val="22"/>
        </w:rPr>
        <w:t>5</w:t>
      </w:r>
      <w:r w:rsidR="00BB2E28" w:rsidRPr="00F50AAF">
        <w:rPr>
          <w:rFonts w:ascii="Arial" w:hAnsi="Arial" w:cs="Arial"/>
          <w:sz w:val="22"/>
          <w:szCs w:val="22"/>
        </w:rPr>
        <w:t>.2 Pharmacological Management</w:t>
      </w:r>
      <w:bookmarkEnd w:id="13"/>
      <w:r w:rsidR="00BB2E28" w:rsidRPr="00F50AAF">
        <w:rPr>
          <w:rFonts w:ascii="Arial" w:hAnsi="Arial" w:cs="Arial"/>
          <w:sz w:val="22"/>
          <w:szCs w:val="22"/>
        </w:rPr>
        <w:t xml:space="preserve"> </w:t>
      </w:r>
    </w:p>
    <w:p w14:paraId="653D11C2" w14:textId="072A917E" w:rsidR="0023015E" w:rsidRPr="00F50AAF" w:rsidRDefault="00BB2E28" w:rsidP="003F59F0">
      <w:pPr>
        <w:spacing w:before="120" w:after="120" w:line="360" w:lineRule="auto"/>
        <w:jc w:val="both"/>
        <w:rPr>
          <w:rFonts w:ascii="Arial" w:hAnsi="Arial" w:cs="Arial"/>
          <w:sz w:val="22"/>
          <w:szCs w:val="22"/>
        </w:rPr>
      </w:pPr>
      <w:r w:rsidRPr="00F50AAF">
        <w:rPr>
          <w:rFonts w:ascii="Arial" w:hAnsi="Arial" w:cs="Arial"/>
          <w:sz w:val="22"/>
          <w:szCs w:val="22"/>
        </w:rPr>
        <w:t xml:space="preserve">Where lifestyle measures are insufficient, pharmacological therapy is introduced using an age- and ethnicity-sensitive approach. ACE </w:t>
      </w:r>
      <w:r w:rsidR="003F458A">
        <w:rPr>
          <w:rFonts w:ascii="Arial" w:hAnsi="Arial" w:cs="Arial"/>
          <w:sz w:val="22"/>
          <w:szCs w:val="22"/>
        </w:rPr>
        <w:t>inhibitors or angiotensin receptor blockers (ARBs) are typically the first choice in adults under</w:t>
      </w:r>
      <w:r w:rsidRPr="00F50AAF">
        <w:rPr>
          <w:rFonts w:ascii="Arial" w:hAnsi="Arial" w:cs="Arial"/>
          <w:sz w:val="22"/>
          <w:szCs w:val="22"/>
        </w:rPr>
        <w:t xml:space="preserve"> 55 years old</w:t>
      </w:r>
      <w:r w:rsidR="003F458A">
        <w:rPr>
          <w:rFonts w:ascii="Arial" w:hAnsi="Arial" w:cs="Arial"/>
          <w:sz w:val="22"/>
          <w:szCs w:val="22"/>
        </w:rPr>
        <w:t>. In contrast, calcium</w:t>
      </w:r>
      <w:r w:rsidRPr="00F50AAF">
        <w:rPr>
          <w:rFonts w:ascii="Arial" w:hAnsi="Arial" w:cs="Arial"/>
          <w:sz w:val="22"/>
          <w:szCs w:val="22"/>
        </w:rPr>
        <w:t xml:space="preserve"> channel blockers are recommended in adults older than 55 years </w:t>
      </w:r>
      <w:r w:rsidRPr="00F50AAF">
        <w:rPr>
          <w:rFonts w:ascii="Arial" w:hAnsi="Arial" w:cs="Arial"/>
          <w:sz w:val="22"/>
          <w:szCs w:val="22"/>
        </w:rPr>
        <w:t>of age and in Africans or of Caribbean descent</w:t>
      </w:r>
      <w:r>
        <w:rPr>
          <w:rFonts w:ascii="Arial" w:hAnsi="Arial" w:cs="Arial"/>
          <w:sz w:val="22"/>
          <w:szCs w:val="22"/>
        </w:rPr>
        <w:t xml:space="preserve"> (Baptiste et al. 2024)</w:t>
      </w:r>
      <w:r w:rsidRPr="00F50AAF">
        <w:rPr>
          <w:rFonts w:ascii="Arial" w:hAnsi="Arial" w:cs="Arial"/>
          <w:sz w:val="22"/>
          <w:szCs w:val="22"/>
        </w:rPr>
        <w:t>. Combination therapy, as well as the use of thiazide-type diuretics</w:t>
      </w:r>
      <w:r w:rsidR="003F458A">
        <w:rPr>
          <w:rFonts w:ascii="Arial" w:hAnsi="Arial" w:cs="Arial"/>
          <w:sz w:val="22"/>
          <w:szCs w:val="22"/>
        </w:rPr>
        <w:t>, is</w:t>
      </w:r>
      <w:r w:rsidRPr="00F50AAF">
        <w:rPr>
          <w:rFonts w:ascii="Arial" w:hAnsi="Arial" w:cs="Arial"/>
          <w:sz w:val="22"/>
          <w:szCs w:val="22"/>
        </w:rPr>
        <w:t xml:space="preserve"> introduced in case of failure to meet the targets. Although effective, compliance has been noted to be an issue, as the literature shows that up to 40% of patients stop taking antihypertensive drugs in one year, making long-term management unsustainable</w:t>
      </w:r>
      <w:r>
        <w:rPr>
          <w:rFonts w:ascii="Arial" w:hAnsi="Arial" w:cs="Arial"/>
          <w:sz w:val="22"/>
          <w:szCs w:val="22"/>
        </w:rPr>
        <w:t xml:space="preserve"> (Hamrahian et al. 2022)</w:t>
      </w:r>
      <w:r w:rsidRPr="00F50AAF">
        <w:rPr>
          <w:rFonts w:ascii="Arial" w:hAnsi="Arial" w:cs="Arial"/>
          <w:sz w:val="22"/>
          <w:szCs w:val="22"/>
        </w:rPr>
        <w:t>.</w:t>
      </w:r>
    </w:p>
    <w:p w14:paraId="0C30F539" w14:textId="09E05E17" w:rsidR="002B072A" w:rsidRPr="00F50AAF" w:rsidRDefault="00EA61EB" w:rsidP="00D224D4">
      <w:pPr>
        <w:pStyle w:val="Heading1"/>
        <w:rPr>
          <w:rFonts w:ascii="Arial" w:hAnsi="Arial" w:cs="Arial"/>
          <w:sz w:val="22"/>
          <w:szCs w:val="22"/>
        </w:rPr>
      </w:pPr>
      <w:bookmarkStart w:id="14" w:name="_Toc223772501"/>
      <w:r>
        <w:rPr>
          <w:rFonts w:ascii="Arial" w:hAnsi="Arial" w:cs="Arial"/>
          <w:sz w:val="22"/>
          <w:szCs w:val="22"/>
        </w:rPr>
        <w:t>6</w:t>
      </w:r>
      <w:r w:rsidR="00D224D4" w:rsidRPr="00F50AAF">
        <w:rPr>
          <w:rFonts w:ascii="Arial" w:hAnsi="Arial" w:cs="Arial"/>
          <w:sz w:val="22"/>
          <w:szCs w:val="22"/>
        </w:rPr>
        <w:t xml:space="preserve">. </w:t>
      </w:r>
      <w:r w:rsidR="002B072A" w:rsidRPr="00F50AAF">
        <w:rPr>
          <w:rFonts w:ascii="Arial" w:hAnsi="Arial" w:cs="Arial"/>
          <w:sz w:val="22"/>
          <w:szCs w:val="22"/>
        </w:rPr>
        <w:t>Theoretical Perspectives and Models of Care</w:t>
      </w:r>
      <w:bookmarkEnd w:id="14"/>
      <w:r w:rsidR="002B072A" w:rsidRPr="00F50AAF">
        <w:rPr>
          <w:rFonts w:ascii="Arial" w:hAnsi="Arial" w:cs="Arial"/>
          <w:sz w:val="22"/>
          <w:szCs w:val="22"/>
        </w:rPr>
        <w:t xml:space="preserve">  </w:t>
      </w:r>
    </w:p>
    <w:p w14:paraId="0574F75B" w14:textId="77777777" w:rsidR="00F50AAF" w:rsidRPr="00F50AAF" w:rsidRDefault="002B072A" w:rsidP="002B072A">
      <w:pPr>
        <w:spacing w:before="120" w:after="120" w:line="360" w:lineRule="auto"/>
        <w:jc w:val="both"/>
        <w:rPr>
          <w:rFonts w:ascii="Arial" w:hAnsi="Arial" w:cs="Arial"/>
          <w:sz w:val="22"/>
          <w:szCs w:val="22"/>
        </w:rPr>
      </w:pPr>
      <w:r w:rsidRPr="00F50AAF">
        <w:rPr>
          <w:rFonts w:ascii="Arial" w:hAnsi="Arial" w:cs="Arial"/>
          <w:sz w:val="22"/>
          <w:szCs w:val="22"/>
        </w:rPr>
        <w:t xml:space="preserve">Effective hypertension management requires integration of clinical treatment with system-level and behavioural frameworks. </w:t>
      </w:r>
    </w:p>
    <w:p w14:paraId="4817CCE8" w14:textId="49B6134F" w:rsidR="00F50AAF" w:rsidRPr="00F50AAF" w:rsidRDefault="00EA61EB" w:rsidP="00F50AAF">
      <w:pPr>
        <w:pStyle w:val="Heading2"/>
        <w:rPr>
          <w:rFonts w:ascii="Arial" w:hAnsi="Arial" w:cs="Arial"/>
          <w:sz w:val="22"/>
          <w:szCs w:val="22"/>
        </w:rPr>
      </w:pPr>
      <w:bookmarkStart w:id="15" w:name="_Toc223772502"/>
      <w:r>
        <w:rPr>
          <w:rFonts w:ascii="Arial" w:hAnsi="Arial" w:cs="Arial"/>
          <w:sz w:val="22"/>
          <w:szCs w:val="22"/>
        </w:rPr>
        <w:t>6</w:t>
      </w:r>
      <w:r w:rsidR="00F50AAF" w:rsidRPr="00F50AAF">
        <w:rPr>
          <w:rFonts w:ascii="Arial" w:hAnsi="Arial" w:cs="Arial"/>
          <w:sz w:val="22"/>
          <w:szCs w:val="22"/>
        </w:rPr>
        <w:t xml:space="preserve">.1 </w:t>
      </w:r>
      <w:r w:rsidR="003F458A">
        <w:rPr>
          <w:rFonts w:ascii="Arial" w:hAnsi="Arial" w:cs="Arial"/>
          <w:sz w:val="22"/>
          <w:szCs w:val="22"/>
        </w:rPr>
        <w:t>House of Care Model</w:t>
      </w:r>
      <w:bookmarkEnd w:id="15"/>
      <w:r w:rsidR="003F458A">
        <w:rPr>
          <w:rFonts w:ascii="Arial" w:hAnsi="Arial" w:cs="Arial"/>
          <w:sz w:val="22"/>
          <w:szCs w:val="22"/>
        </w:rPr>
        <w:t xml:space="preserve"> </w:t>
      </w:r>
    </w:p>
    <w:p w14:paraId="4D3C55A9" w14:textId="7B5D084C" w:rsidR="002B072A" w:rsidRPr="00C94BB6" w:rsidRDefault="003F458A" w:rsidP="002B072A">
      <w:pPr>
        <w:spacing w:before="120" w:after="120" w:line="360" w:lineRule="auto"/>
        <w:jc w:val="both"/>
        <w:rPr>
          <w:rFonts w:ascii="Arial" w:hAnsi="Arial" w:cs="Arial"/>
          <w:color w:val="000000" w:themeColor="text1"/>
          <w:sz w:val="22"/>
          <w:szCs w:val="22"/>
        </w:rPr>
      </w:pPr>
      <w:r w:rsidRPr="00C94BB6">
        <w:rPr>
          <w:rFonts w:ascii="Arial" w:hAnsi="Arial" w:cs="Arial"/>
          <w:color w:val="000000" w:themeColor="text1"/>
          <w:sz w:val="22"/>
          <w:szCs w:val="22"/>
        </w:rPr>
        <w:t>The House of Care Model is widely used to support person-centred management of long-term conditions such as hypertension. The model emphasises collaborative care planning between patients and healthcare professionals, supported by engaged individuals, proactive multidisciplinary teams, and coordinated healthcare systems. Its four components include informed patients, healthcare professionals committed to partnership working, supportive organisational processes, and community resources that promote self-management</w:t>
      </w:r>
      <w:r w:rsidR="00BC4F68" w:rsidRPr="00C94BB6">
        <w:rPr>
          <w:rFonts w:ascii="Arial" w:hAnsi="Arial" w:cs="Arial"/>
          <w:color w:val="000000" w:themeColor="text1"/>
          <w:sz w:val="22"/>
          <w:szCs w:val="22"/>
        </w:rPr>
        <w:t xml:space="preserve"> (Coulter et al. 2016)</w:t>
      </w:r>
      <w:r w:rsidRPr="00C94BB6">
        <w:rPr>
          <w:rFonts w:ascii="Arial" w:hAnsi="Arial" w:cs="Arial"/>
          <w:color w:val="000000" w:themeColor="text1"/>
          <w:sz w:val="22"/>
          <w:szCs w:val="22"/>
        </w:rPr>
        <w:t xml:space="preserve">. The approach strengthens personalised hypertension care and lifestyle modification. However, effective </w:t>
      </w:r>
      <w:r w:rsidRPr="00C94BB6">
        <w:rPr>
          <w:rFonts w:ascii="Arial" w:hAnsi="Arial" w:cs="Arial"/>
          <w:color w:val="000000" w:themeColor="text1"/>
          <w:sz w:val="22"/>
          <w:szCs w:val="22"/>
        </w:rPr>
        <w:lastRenderedPageBreak/>
        <w:t>implementation can be limited by time pressures in primary care, workforce shortages, and variations in service coordination across regions</w:t>
      </w:r>
      <w:r w:rsidR="002B072A" w:rsidRPr="00C94BB6">
        <w:rPr>
          <w:rFonts w:ascii="Arial" w:hAnsi="Arial" w:cs="Arial"/>
          <w:color w:val="000000" w:themeColor="text1"/>
          <w:sz w:val="22"/>
          <w:szCs w:val="22"/>
        </w:rPr>
        <w:t>.</w:t>
      </w:r>
    </w:p>
    <w:p w14:paraId="285A15DA" w14:textId="502CF413" w:rsidR="00F50AAF" w:rsidRPr="00F50AAF" w:rsidRDefault="00EA61EB" w:rsidP="00F50AAF">
      <w:pPr>
        <w:pStyle w:val="Heading2"/>
        <w:rPr>
          <w:rFonts w:ascii="Arial" w:hAnsi="Arial" w:cs="Arial"/>
          <w:sz w:val="22"/>
          <w:szCs w:val="22"/>
        </w:rPr>
      </w:pPr>
      <w:bookmarkStart w:id="16" w:name="_Toc223772503"/>
      <w:r>
        <w:rPr>
          <w:rFonts w:ascii="Arial" w:hAnsi="Arial" w:cs="Arial"/>
          <w:sz w:val="22"/>
          <w:szCs w:val="22"/>
        </w:rPr>
        <w:t>6</w:t>
      </w:r>
      <w:r w:rsidR="00F50AAF" w:rsidRPr="00F50AAF">
        <w:rPr>
          <w:rFonts w:ascii="Arial" w:hAnsi="Arial" w:cs="Arial"/>
          <w:sz w:val="22"/>
          <w:szCs w:val="22"/>
        </w:rPr>
        <w:t>.2 International Model – The Chronic Care Model (CCM)</w:t>
      </w:r>
      <w:bookmarkEnd w:id="16"/>
      <w:r w:rsidR="00F50AAF" w:rsidRPr="00F50AAF">
        <w:rPr>
          <w:rFonts w:ascii="Arial" w:hAnsi="Arial" w:cs="Arial"/>
          <w:sz w:val="22"/>
          <w:szCs w:val="22"/>
        </w:rPr>
        <w:t xml:space="preserve"> </w:t>
      </w:r>
    </w:p>
    <w:p w14:paraId="1EAF18F3" w14:textId="5D8DEA15" w:rsidR="002B072A" w:rsidRDefault="002B072A" w:rsidP="002B072A">
      <w:pPr>
        <w:spacing w:before="120" w:after="120" w:line="360" w:lineRule="auto"/>
        <w:jc w:val="both"/>
        <w:rPr>
          <w:rFonts w:ascii="Arial" w:hAnsi="Arial" w:cs="Arial"/>
          <w:sz w:val="22"/>
          <w:szCs w:val="22"/>
        </w:rPr>
      </w:pPr>
      <w:r w:rsidRPr="00F50AAF">
        <w:rPr>
          <w:rFonts w:ascii="Arial" w:hAnsi="Arial" w:cs="Arial"/>
          <w:sz w:val="22"/>
          <w:szCs w:val="22"/>
        </w:rPr>
        <w:t>Internationally, the Chronic Care Model (CCM) is a structured approach to the management of long-term conditions created by Wagner and his colleagues. The model focuses on six interconnected factors that are self-management support, delivery system redesign, decision support, clinical information systems, community resources, and health system organisation (Peyroteo and Lapao, 2025). The evidence shows that in the long term, with the full implementation of the CCM-based interventions, the blood pressure management and medication adherence are enhanced via proactive, planned care, instead of reactive treatment.</w:t>
      </w:r>
    </w:p>
    <w:p w14:paraId="0E6B76FC" w14:textId="77777777" w:rsidR="00AF3D99" w:rsidRDefault="00AF3D99" w:rsidP="00AF3D99">
      <w:pPr>
        <w:keepNext/>
        <w:spacing w:before="120" w:after="120" w:line="360" w:lineRule="auto"/>
        <w:jc w:val="center"/>
      </w:pPr>
      <w:r w:rsidRPr="00AF3D99">
        <w:rPr>
          <w:rFonts w:ascii="Arial" w:hAnsi="Arial" w:cs="Arial"/>
          <w:noProof/>
          <w:sz w:val="22"/>
          <w:szCs w:val="22"/>
        </w:rPr>
        <w:drawing>
          <wp:inline distT="0" distB="0" distL="0" distR="0" wp14:anchorId="14CE52CA" wp14:editId="0EFCC9DA">
            <wp:extent cx="3317663" cy="2293620"/>
            <wp:effectExtent l="0" t="0" r="0" b="0"/>
            <wp:docPr id="15203545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0354510" name=""/>
                    <pic:cNvPicPr/>
                  </pic:nvPicPr>
                  <pic:blipFill>
                    <a:blip r:embed="rId12"/>
                    <a:stretch>
                      <a:fillRect/>
                    </a:stretch>
                  </pic:blipFill>
                  <pic:spPr>
                    <a:xfrm>
                      <a:off x="0" y="0"/>
                      <a:ext cx="3347919" cy="2314537"/>
                    </a:xfrm>
                    <a:prstGeom prst="rect">
                      <a:avLst/>
                    </a:prstGeom>
                  </pic:spPr>
                </pic:pic>
              </a:graphicData>
            </a:graphic>
          </wp:inline>
        </w:drawing>
      </w:r>
    </w:p>
    <w:p w14:paraId="05770E8A" w14:textId="36D7B75E" w:rsidR="00AF3D99" w:rsidRPr="00AF3D99" w:rsidRDefault="00AF3D99" w:rsidP="00AF3D99">
      <w:pPr>
        <w:pStyle w:val="Caption"/>
        <w:jc w:val="center"/>
        <w:rPr>
          <w:rFonts w:ascii="Arial" w:hAnsi="Arial" w:cs="Arial"/>
          <w:b/>
          <w:bCs/>
          <w:color w:val="000000" w:themeColor="text1"/>
          <w:sz w:val="22"/>
          <w:szCs w:val="22"/>
        </w:rPr>
      </w:pPr>
      <w:r w:rsidRPr="00AF3D99">
        <w:rPr>
          <w:rFonts w:ascii="Arial" w:hAnsi="Arial" w:cs="Arial"/>
          <w:b/>
          <w:bCs/>
          <w:color w:val="000000" w:themeColor="text1"/>
          <w:sz w:val="22"/>
          <w:szCs w:val="22"/>
        </w:rPr>
        <w:t xml:space="preserve">Figure </w:t>
      </w:r>
      <w:r w:rsidRPr="00AF3D99">
        <w:rPr>
          <w:rFonts w:ascii="Arial" w:hAnsi="Arial" w:cs="Arial"/>
          <w:b/>
          <w:bCs/>
          <w:color w:val="000000" w:themeColor="text1"/>
          <w:sz w:val="22"/>
          <w:szCs w:val="22"/>
        </w:rPr>
        <w:fldChar w:fldCharType="begin"/>
      </w:r>
      <w:r w:rsidRPr="00AF3D99">
        <w:rPr>
          <w:rFonts w:ascii="Arial" w:hAnsi="Arial" w:cs="Arial"/>
          <w:b/>
          <w:bCs/>
          <w:color w:val="000000" w:themeColor="text1"/>
          <w:sz w:val="22"/>
          <w:szCs w:val="22"/>
        </w:rPr>
        <w:instrText xml:space="preserve"> SEQ Figure \* ARABIC </w:instrText>
      </w:r>
      <w:r w:rsidRPr="00AF3D99">
        <w:rPr>
          <w:rFonts w:ascii="Arial" w:hAnsi="Arial" w:cs="Arial"/>
          <w:b/>
          <w:bCs/>
          <w:color w:val="000000" w:themeColor="text1"/>
          <w:sz w:val="22"/>
          <w:szCs w:val="22"/>
        </w:rPr>
        <w:fldChar w:fldCharType="separate"/>
      </w:r>
      <w:r w:rsidRPr="00AF3D99">
        <w:rPr>
          <w:rFonts w:ascii="Arial" w:hAnsi="Arial" w:cs="Arial"/>
          <w:b/>
          <w:bCs/>
          <w:noProof/>
          <w:color w:val="000000" w:themeColor="text1"/>
          <w:sz w:val="22"/>
          <w:szCs w:val="22"/>
        </w:rPr>
        <w:t>3</w:t>
      </w:r>
      <w:r w:rsidRPr="00AF3D99">
        <w:rPr>
          <w:rFonts w:ascii="Arial" w:hAnsi="Arial" w:cs="Arial"/>
          <w:b/>
          <w:bCs/>
          <w:color w:val="000000" w:themeColor="text1"/>
          <w:sz w:val="22"/>
          <w:szCs w:val="22"/>
        </w:rPr>
        <w:fldChar w:fldCharType="end"/>
      </w:r>
      <w:r w:rsidRPr="00AF3D99">
        <w:rPr>
          <w:rFonts w:ascii="Arial" w:hAnsi="Arial" w:cs="Arial"/>
          <w:b/>
          <w:bCs/>
          <w:color w:val="000000" w:themeColor="text1"/>
          <w:sz w:val="22"/>
          <w:szCs w:val="22"/>
        </w:rPr>
        <w:t xml:space="preserve">: </w:t>
      </w:r>
      <w:r>
        <w:rPr>
          <w:rFonts w:ascii="Arial" w:hAnsi="Arial" w:cs="Arial"/>
          <w:b/>
          <w:bCs/>
          <w:color w:val="000000" w:themeColor="text1"/>
          <w:sz w:val="22"/>
          <w:szCs w:val="22"/>
        </w:rPr>
        <w:t>Chronic</w:t>
      </w:r>
      <w:r w:rsidRPr="00AF3D99">
        <w:rPr>
          <w:rFonts w:ascii="Arial" w:hAnsi="Arial" w:cs="Arial"/>
          <w:b/>
          <w:bCs/>
          <w:color w:val="000000" w:themeColor="text1"/>
          <w:sz w:val="22"/>
          <w:szCs w:val="22"/>
        </w:rPr>
        <w:t xml:space="preserve"> Care Model</w:t>
      </w:r>
    </w:p>
    <w:p w14:paraId="55F45A2B" w14:textId="1AE3E9D4" w:rsidR="00AF3D99" w:rsidRPr="00AF3D99" w:rsidRDefault="00AF3D99" w:rsidP="00AF3D99">
      <w:pPr>
        <w:jc w:val="center"/>
        <w:rPr>
          <w:rFonts w:ascii="Arial" w:hAnsi="Arial" w:cs="Arial"/>
          <w:b/>
          <w:bCs/>
          <w:i/>
          <w:iCs/>
          <w:color w:val="000000" w:themeColor="text1"/>
          <w:sz w:val="22"/>
          <w:szCs w:val="22"/>
        </w:rPr>
      </w:pPr>
      <w:r w:rsidRPr="00AF3D99">
        <w:rPr>
          <w:rFonts w:ascii="Arial" w:hAnsi="Arial" w:cs="Arial"/>
          <w:b/>
          <w:bCs/>
          <w:i/>
          <w:iCs/>
          <w:color w:val="000000" w:themeColor="text1"/>
          <w:sz w:val="22"/>
          <w:szCs w:val="22"/>
        </w:rPr>
        <w:t>Source: (Peyroteo and Lapao, 2025)</w:t>
      </w:r>
    </w:p>
    <w:p w14:paraId="7826F047" w14:textId="09E8C92A" w:rsidR="00A8118C" w:rsidRPr="00F50AAF" w:rsidRDefault="002B072A" w:rsidP="00BB2E28">
      <w:pPr>
        <w:spacing w:before="120" w:after="120" w:line="360" w:lineRule="auto"/>
        <w:jc w:val="both"/>
        <w:rPr>
          <w:rFonts w:ascii="Arial" w:hAnsi="Arial" w:cs="Arial"/>
          <w:sz w:val="22"/>
          <w:szCs w:val="22"/>
        </w:rPr>
      </w:pPr>
      <w:r w:rsidRPr="00F50AAF">
        <w:rPr>
          <w:rFonts w:ascii="Arial" w:hAnsi="Arial" w:cs="Arial"/>
          <w:sz w:val="22"/>
          <w:szCs w:val="22"/>
        </w:rPr>
        <w:t xml:space="preserve">Critically, whereas the CCM enhances patient empowerment and coordinated </w:t>
      </w:r>
      <w:r w:rsidRPr="00F50AAF">
        <w:rPr>
          <w:rFonts w:ascii="Arial" w:hAnsi="Arial" w:cs="Arial"/>
          <w:sz w:val="22"/>
          <w:szCs w:val="22"/>
        </w:rPr>
        <w:t>care, its implementation needs a strong infrastructure, long-term funding, and interoperable data systems to succeed. In low-resource environments, disconnected services may compromise their performance (</w:t>
      </w:r>
      <w:r w:rsidRPr="00F50AAF">
        <w:rPr>
          <w:rFonts w:ascii="Arial" w:hAnsi="Arial" w:cs="Arial"/>
          <w:color w:val="222222"/>
          <w:sz w:val="22"/>
          <w:szCs w:val="22"/>
          <w:shd w:val="clear" w:color="auto" w:fill="FFFFFF"/>
        </w:rPr>
        <w:t>Ogunniyi et al. 2021)</w:t>
      </w:r>
      <w:r w:rsidRPr="00F50AAF">
        <w:rPr>
          <w:rFonts w:ascii="Arial" w:hAnsi="Arial" w:cs="Arial"/>
          <w:sz w:val="22"/>
          <w:szCs w:val="22"/>
        </w:rPr>
        <w:t>. The two models do not disagree that improving the outcomes of hypertension requires a combination of pharmacological and system-wide interventions that not only deal with behavioural, organisational, and structural determinants of health (Cheung et al. 2020).</w:t>
      </w:r>
    </w:p>
    <w:p w14:paraId="5A888F51" w14:textId="1093C899" w:rsidR="008C2973" w:rsidRPr="00F50AAF" w:rsidRDefault="00D224D4" w:rsidP="00D224D4">
      <w:pPr>
        <w:pStyle w:val="Heading1"/>
        <w:rPr>
          <w:rFonts w:ascii="Arial" w:hAnsi="Arial" w:cs="Arial"/>
          <w:sz w:val="22"/>
          <w:szCs w:val="22"/>
        </w:rPr>
      </w:pPr>
      <w:bookmarkStart w:id="17" w:name="_Toc223772504"/>
      <w:r w:rsidRPr="00F50AAF">
        <w:rPr>
          <w:rFonts w:ascii="Arial" w:hAnsi="Arial" w:cs="Arial"/>
          <w:sz w:val="22"/>
          <w:szCs w:val="22"/>
        </w:rPr>
        <w:t xml:space="preserve">7. </w:t>
      </w:r>
      <w:r w:rsidR="008C2973" w:rsidRPr="00F50AAF">
        <w:rPr>
          <w:rFonts w:ascii="Arial" w:hAnsi="Arial" w:cs="Arial"/>
          <w:sz w:val="22"/>
          <w:szCs w:val="22"/>
        </w:rPr>
        <w:t>Political and Policy Context</w:t>
      </w:r>
      <w:bookmarkEnd w:id="17"/>
    </w:p>
    <w:p w14:paraId="0209C21E" w14:textId="783AC814" w:rsidR="00B43C1F" w:rsidRPr="00F50AAF" w:rsidRDefault="00146E0C" w:rsidP="00B43C1F">
      <w:pPr>
        <w:spacing w:before="120" w:after="120" w:line="360" w:lineRule="auto"/>
        <w:jc w:val="both"/>
        <w:rPr>
          <w:rFonts w:ascii="Arial" w:hAnsi="Arial" w:cs="Arial"/>
          <w:sz w:val="22"/>
          <w:szCs w:val="22"/>
        </w:rPr>
      </w:pPr>
      <w:r w:rsidRPr="00F50AAF">
        <w:rPr>
          <w:rFonts w:ascii="Arial" w:hAnsi="Arial" w:cs="Arial"/>
          <w:sz w:val="22"/>
          <w:szCs w:val="22"/>
        </w:rPr>
        <w:t xml:space="preserve">The national prevention and cardiovascular policies of the Department of Health and Social Care (DHSC) affect the hypertension management in England. According to the policy paper </w:t>
      </w:r>
      <w:r w:rsidRPr="00F14045">
        <w:rPr>
          <w:rFonts w:ascii="Arial" w:hAnsi="Arial" w:cs="Arial"/>
          <w:b/>
          <w:bCs/>
          <w:i/>
          <w:iCs/>
          <w:sz w:val="22"/>
          <w:szCs w:val="22"/>
        </w:rPr>
        <w:t>Advancing our health: prevention in the 2020s</w:t>
      </w:r>
      <w:r w:rsidR="00F14045">
        <w:rPr>
          <w:rFonts w:ascii="Arial" w:hAnsi="Arial" w:cs="Arial"/>
          <w:sz w:val="22"/>
          <w:szCs w:val="22"/>
        </w:rPr>
        <w:t>,</w:t>
      </w:r>
      <w:r w:rsidRPr="00F50AAF">
        <w:rPr>
          <w:rFonts w:ascii="Arial" w:hAnsi="Arial" w:cs="Arial"/>
          <w:sz w:val="22"/>
          <w:szCs w:val="22"/>
        </w:rPr>
        <w:t xml:space="preserve"> the early detection and risk reduction of cardiovascular disease (CVD) is in the spotlight, with blood pressure control being one of the clinical priorities (Rehman et al., 2021). The NHS England NHS Long Term Plan (2019) also promises to prevent 150,000 heart attacks, strokes and cases of dementia by finding more cases of high blood pressure and treating them. National programmes like the CVD Prevention Programme and the NHS Health Check programme have the aim of identifying those at risk systematically.</w:t>
      </w:r>
    </w:p>
    <w:p w14:paraId="08B3BAB9" w14:textId="55EBFAB1" w:rsidR="00146E0C" w:rsidRPr="00F50AAF" w:rsidRDefault="00B43C1F" w:rsidP="00146E0C">
      <w:pPr>
        <w:spacing w:before="120" w:after="120" w:line="360" w:lineRule="auto"/>
        <w:jc w:val="both"/>
        <w:rPr>
          <w:rFonts w:ascii="Arial" w:hAnsi="Arial" w:cs="Arial"/>
          <w:sz w:val="22"/>
          <w:szCs w:val="22"/>
        </w:rPr>
      </w:pPr>
      <w:r w:rsidRPr="00F50AAF">
        <w:rPr>
          <w:rFonts w:ascii="Arial" w:hAnsi="Arial" w:cs="Arial"/>
          <w:sz w:val="22"/>
          <w:szCs w:val="22"/>
        </w:rPr>
        <w:t xml:space="preserve">The former Public Health England Salt Reduction Programme has contributed to a </w:t>
      </w:r>
      <w:r w:rsidRPr="00F50AAF">
        <w:rPr>
          <w:rFonts w:ascii="Arial" w:hAnsi="Arial" w:cs="Arial"/>
          <w:sz w:val="22"/>
          <w:szCs w:val="22"/>
        </w:rPr>
        <w:lastRenderedPageBreak/>
        <w:t xml:space="preserve">measurable decline in population salt intake, supporting modest reductions in average blood pressure levels nationwide. However, </w:t>
      </w:r>
      <w:r w:rsidR="009F5FEE" w:rsidRPr="00F50AAF">
        <w:rPr>
          <w:rFonts w:ascii="Arial" w:hAnsi="Arial" w:cs="Arial"/>
          <w:sz w:val="22"/>
          <w:szCs w:val="22"/>
        </w:rPr>
        <w:t>since</w:t>
      </w:r>
      <w:r w:rsidR="00146E0C" w:rsidRPr="00F50AAF">
        <w:rPr>
          <w:rFonts w:ascii="Arial" w:hAnsi="Arial" w:cs="Arial"/>
          <w:sz w:val="22"/>
          <w:szCs w:val="22"/>
        </w:rPr>
        <w:t xml:space="preserve"> 2013, austerity measures and decreased grants related to the prevention of health to local governments have limited prevention services that have a disproportionate impact on the deprived populations (Timpel et al. 2020).</w:t>
      </w:r>
    </w:p>
    <w:p w14:paraId="49093A64" w14:textId="419DDB60" w:rsidR="00B43C1F" w:rsidRPr="00F50AAF" w:rsidRDefault="00146E0C" w:rsidP="00146E0C">
      <w:pPr>
        <w:spacing w:before="120" w:after="120" w:line="360" w:lineRule="auto"/>
        <w:jc w:val="both"/>
        <w:rPr>
          <w:rFonts w:ascii="Arial" w:hAnsi="Arial" w:cs="Arial"/>
          <w:sz w:val="22"/>
          <w:szCs w:val="22"/>
        </w:rPr>
      </w:pPr>
      <w:r w:rsidRPr="00F50AAF">
        <w:rPr>
          <w:rFonts w:ascii="Arial" w:hAnsi="Arial" w:cs="Arial"/>
          <w:sz w:val="22"/>
          <w:szCs w:val="22"/>
        </w:rPr>
        <w:t xml:space="preserve">Integrated Care Systems (ICS) are brought into existence as a part of the Health and Care Act 2022 to enhance coordination in primary, community, and secondary care. Though ICS models encourage cooperation, the capacity to work and distribution of resources regionally still </w:t>
      </w:r>
      <w:r w:rsidR="009F5FEE" w:rsidRPr="00F50AAF">
        <w:rPr>
          <w:rFonts w:ascii="Arial" w:hAnsi="Arial" w:cs="Arial"/>
          <w:sz w:val="22"/>
          <w:szCs w:val="22"/>
        </w:rPr>
        <w:t>have</w:t>
      </w:r>
      <w:r w:rsidRPr="00F50AAF">
        <w:rPr>
          <w:rFonts w:ascii="Arial" w:hAnsi="Arial" w:cs="Arial"/>
          <w:sz w:val="22"/>
          <w:szCs w:val="22"/>
        </w:rPr>
        <w:t xml:space="preserve"> an impact on achieving hypertension management equity.</w:t>
      </w:r>
    </w:p>
    <w:p w14:paraId="1A126340" w14:textId="3E55E434" w:rsidR="00FC0D9D" w:rsidRPr="00F50AAF" w:rsidRDefault="00C94BB6" w:rsidP="00FC0D9D">
      <w:pPr>
        <w:spacing w:before="120" w:after="120" w:line="360" w:lineRule="auto"/>
        <w:jc w:val="both"/>
        <w:rPr>
          <w:rFonts w:ascii="Arial" w:hAnsi="Arial" w:cs="Arial"/>
          <w:sz w:val="22"/>
          <w:szCs w:val="22"/>
        </w:rPr>
      </w:pPr>
      <w:bookmarkStart w:id="18" w:name="_Toc223772505"/>
      <w:r>
        <w:rPr>
          <w:rStyle w:val="Heading1Char"/>
          <w:rFonts w:ascii="Arial" w:hAnsi="Arial" w:cs="Arial"/>
          <w:sz w:val="22"/>
          <w:szCs w:val="22"/>
        </w:rPr>
        <w:t>8</w:t>
      </w:r>
      <w:r w:rsidR="00FC0D9D" w:rsidRPr="00F50AAF">
        <w:rPr>
          <w:rStyle w:val="Heading1Char"/>
          <w:rFonts w:ascii="Arial" w:hAnsi="Arial" w:cs="Arial"/>
          <w:sz w:val="22"/>
          <w:szCs w:val="22"/>
        </w:rPr>
        <w:t>. Recommendations</w:t>
      </w:r>
      <w:bookmarkEnd w:id="18"/>
      <w:r w:rsidR="00FC0D9D" w:rsidRPr="00F50AAF">
        <w:rPr>
          <w:rFonts w:ascii="Arial" w:hAnsi="Arial" w:cs="Arial"/>
          <w:sz w:val="22"/>
          <w:szCs w:val="22"/>
        </w:rPr>
        <w:t xml:space="preserve"> </w:t>
      </w:r>
    </w:p>
    <w:p w14:paraId="4E765774" w14:textId="77777777" w:rsidR="00FC0D9D" w:rsidRPr="002A35BF" w:rsidRDefault="00FC0D9D" w:rsidP="00FC0D9D">
      <w:pPr>
        <w:spacing w:before="120" w:after="120" w:line="360" w:lineRule="auto"/>
        <w:jc w:val="both"/>
        <w:rPr>
          <w:rFonts w:ascii="Arial" w:hAnsi="Arial" w:cs="Arial"/>
          <w:sz w:val="22"/>
          <w:szCs w:val="22"/>
        </w:rPr>
      </w:pPr>
      <w:r w:rsidRPr="00F50AAF">
        <w:rPr>
          <w:rFonts w:ascii="Arial" w:hAnsi="Arial" w:cs="Arial"/>
          <w:sz w:val="22"/>
          <w:szCs w:val="22"/>
        </w:rPr>
        <w:t xml:space="preserve">To improve hypertension outcomes in the UK, a multi-level strategy addressing clinical, behavioural, and structural determinants is required. </w:t>
      </w:r>
      <w:r w:rsidRPr="002A35BF">
        <w:rPr>
          <w:rFonts w:ascii="Arial" w:hAnsi="Arial" w:cs="Arial"/>
          <w:sz w:val="22"/>
          <w:szCs w:val="22"/>
        </w:rPr>
        <w:t xml:space="preserve">To begin with, more </w:t>
      </w:r>
      <w:r>
        <w:rPr>
          <w:rFonts w:ascii="Arial" w:hAnsi="Arial" w:cs="Arial"/>
          <w:sz w:val="22"/>
          <w:szCs w:val="22"/>
        </w:rPr>
        <w:t>deprived</w:t>
      </w:r>
      <w:r w:rsidRPr="002A35BF">
        <w:rPr>
          <w:rFonts w:ascii="Arial" w:hAnsi="Arial" w:cs="Arial"/>
          <w:sz w:val="22"/>
          <w:szCs w:val="22"/>
        </w:rPr>
        <w:t xml:space="preserve"> regions need to be covered with community-based blood pressure screening programs to enhance early detection with the help of pharmacies, faith centres, and mobile health units</w:t>
      </w:r>
      <w:r>
        <w:rPr>
          <w:rFonts w:ascii="Arial" w:hAnsi="Arial" w:cs="Arial"/>
          <w:sz w:val="22"/>
          <w:szCs w:val="22"/>
        </w:rPr>
        <w:t xml:space="preserve"> (</w:t>
      </w:r>
      <w:r w:rsidRPr="00F50AAF">
        <w:rPr>
          <w:rFonts w:ascii="Arial" w:hAnsi="Arial" w:cs="Arial"/>
          <w:color w:val="222222"/>
          <w:sz w:val="22"/>
          <w:szCs w:val="22"/>
          <w:shd w:val="clear" w:color="auto" w:fill="FFFFFF"/>
        </w:rPr>
        <w:t>Londoño</w:t>
      </w:r>
      <w:r>
        <w:rPr>
          <w:rFonts w:ascii="Arial" w:hAnsi="Arial" w:cs="Arial"/>
          <w:color w:val="222222"/>
          <w:sz w:val="22"/>
          <w:szCs w:val="22"/>
          <w:shd w:val="clear" w:color="auto" w:fill="FFFFFF"/>
        </w:rPr>
        <w:t xml:space="preserve"> et al. 2020)</w:t>
      </w:r>
      <w:r w:rsidRPr="002A35BF">
        <w:rPr>
          <w:rFonts w:ascii="Arial" w:hAnsi="Arial" w:cs="Arial"/>
          <w:sz w:val="22"/>
          <w:szCs w:val="22"/>
        </w:rPr>
        <w:t xml:space="preserve">. Second, preventive and public health services require long-term investments to overcome the modifiable risk factors, including obesity, dietary salt, and physical </w:t>
      </w:r>
      <w:r>
        <w:rPr>
          <w:rFonts w:ascii="Arial" w:hAnsi="Arial" w:cs="Arial"/>
          <w:sz w:val="22"/>
          <w:szCs w:val="22"/>
        </w:rPr>
        <w:t>activity,</w:t>
      </w:r>
      <w:r w:rsidRPr="002A35BF">
        <w:rPr>
          <w:rFonts w:ascii="Arial" w:hAnsi="Arial" w:cs="Arial"/>
          <w:sz w:val="22"/>
          <w:szCs w:val="22"/>
        </w:rPr>
        <w:t xml:space="preserve"> among others.</w:t>
      </w:r>
    </w:p>
    <w:p w14:paraId="2D05E8BD" w14:textId="77777777" w:rsidR="00FC0D9D" w:rsidRPr="00F50AAF" w:rsidRDefault="00FC0D9D" w:rsidP="00FC0D9D">
      <w:pPr>
        <w:spacing w:before="120" w:after="120" w:line="360" w:lineRule="auto"/>
        <w:jc w:val="both"/>
        <w:rPr>
          <w:rFonts w:ascii="Arial" w:hAnsi="Arial" w:cs="Arial"/>
          <w:sz w:val="22"/>
          <w:szCs w:val="22"/>
        </w:rPr>
      </w:pPr>
      <w:r>
        <w:rPr>
          <w:rFonts w:ascii="Arial" w:hAnsi="Arial" w:cs="Arial"/>
          <w:sz w:val="22"/>
          <w:szCs w:val="22"/>
        </w:rPr>
        <w:t>Culturally specific education programmes</w:t>
      </w:r>
      <w:r w:rsidRPr="002A35BF">
        <w:rPr>
          <w:rFonts w:ascii="Arial" w:hAnsi="Arial" w:cs="Arial"/>
          <w:sz w:val="22"/>
          <w:szCs w:val="22"/>
        </w:rPr>
        <w:t xml:space="preserve"> should be reinforced to enhance the </w:t>
      </w:r>
      <w:r w:rsidRPr="002A35BF">
        <w:rPr>
          <w:rFonts w:ascii="Arial" w:hAnsi="Arial" w:cs="Arial"/>
          <w:sz w:val="22"/>
          <w:szCs w:val="22"/>
        </w:rPr>
        <w:t>engagement of high-risk ethnic groups</w:t>
      </w:r>
      <w:r>
        <w:rPr>
          <w:rFonts w:ascii="Arial" w:hAnsi="Arial" w:cs="Arial"/>
          <w:sz w:val="22"/>
          <w:szCs w:val="22"/>
        </w:rPr>
        <w:t>,</w:t>
      </w:r>
      <w:r w:rsidRPr="002A35BF">
        <w:rPr>
          <w:rFonts w:ascii="Arial" w:hAnsi="Arial" w:cs="Arial"/>
          <w:sz w:val="22"/>
          <w:szCs w:val="22"/>
        </w:rPr>
        <w:t xml:space="preserve"> and resources must be culturally and linguistically specific. The application of the principles underlying behavioural psychology, motivational interviewing and habit-formation techniques </w:t>
      </w:r>
      <w:r>
        <w:rPr>
          <w:rFonts w:ascii="Arial" w:hAnsi="Arial" w:cs="Arial"/>
          <w:sz w:val="22"/>
          <w:szCs w:val="22"/>
        </w:rPr>
        <w:t>in</w:t>
      </w:r>
      <w:r w:rsidRPr="002A35BF">
        <w:rPr>
          <w:rFonts w:ascii="Arial" w:hAnsi="Arial" w:cs="Arial"/>
          <w:sz w:val="22"/>
          <w:szCs w:val="22"/>
        </w:rPr>
        <w:t xml:space="preserve"> regular primary care could increase medication adherence and long-term lifestyle change</w:t>
      </w:r>
      <w:r>
        <w:rPr>
          <w:rFonts w:ascii="Arial" w:hAnsi="Arial" w:cs="Arial"/>
          <w:sz w:val="22"/>
          <w:szCs w:val="22"/>
        </w:rPr>
        <w:t xml:space="preserve"> (</w:t>
      </w:r>
      <w:r w:rsidRPr="00F50AAF">
        <w:rPr>
          <w:rFonts w:ascii="Arial" w:hAnsi="Arial" w:cs="Arial"/>
          <w:color w:val="222222"/>
          <w:sz w:val="22"/>
          <w:szCs w:val="22"/>
          <w:shd w:val="clear" w:color="auto" w:fill="FFFFFF"/>
        </w:rPr>
        <w:t>Jones</w:t>
      </w:r>
      <w:r>
        <w:rPr>
          <w:rFonts w:ascii="Arial" w:hAnsi="Arial" w:cs="Arial"/>
          <w:color w:val="222222"/>
          <w:sz w:val="22"/>
          <w:szCs w:val="22"/>
          <w:shd w:val="clear" w:color="auto" w:fill="FFFFFF"/>
        </w:rPr>
        <w:t xml:space="preserve"> et al. 2020)</w:t>
      </w:r>
      <w:r w:rsidRPr="002A35BF">
        <w:rPr>
          <w:rFonts w:ascii="Arial" w:hAnsi="Arial" w:cs="Arial"/>
          <w:sz w:val="22"/>
          <w:szCs w:val="22"/>
        </w:rPr>
        <w:t>.</w:t>
      </w:r>
    </w:p>
    <w:p w14:paraId="56BE6E34" w14:textId="77777777" w:rsidR="00FC0D9D" w:rsidRPr="002A35BF" w:rsidRDefault="00FC0D9D" w:rsidP="00FC0D9D">
      <w:pPr>
        <w:spacing w:before="120" w:after="120" w:line="360" w:lineRule="auto"/>
        <w:jc w:val="both"/>
        <w:rPr>
          <w:rFonts w:ascii="Arial" w:hAnsi="Arial" w:cs="Arial"/>
          <w:sz w:val="22"/>
          <w:szCs w:val="22"/>
        </w:rPr>
      </w:pPr>
      <w:r w:rsidRPr="00F50AAF">
        <w:rPr>
          <w:rFonts w:ascii="Arial" w:hAnsi="Arial" w:cs="Arial"/>
          <w:sz w:val="22"/>
          <w:szCs w:val="22"/>
        </w:rPr>
        <w:t>Digital health technologies, including remote monitoring and adherence apps, should be supported by targeted digital inclusion initiatives to prevent widening inequalities among older adults and low-income populations</w:t>
      </w:r>
      <w:r>
        <w:rPr>
          <w:rFonts w:ascii="Arial" w:hAnsi="Arial" w:cs="Arial"/>
          <w:sz w:val="22"/>
          <w:szCs w:val="22"/>
        </w:rPr>
        <w:t xml:space="preserve"> (</w:t>
      </w:r>
      <w:r w:rsidRPr="00F50AAF">
        <w:rPr>
          <w:rFonts w:ascii="Arial" w:hAnsi="Arial" w:cs="Arial"/>
          <w:color w:val="222222"/>
          <w:sz w:val="22"/>
          <w:szCs w:val="22"/>
          <w:shd w:val="clear" w:color="auto" w:fill="FFFFFF"/>
        </w:rPr>
        <w:t>Usman</w:t>
      </w:r>
      <w:r>
        <w:rPr>
          <w:rFonts w:ascii="Arial" w:hAnsi="Arial" w:cs="Arial"/>
          <w:color w:val="222222"/>
          <w:sz w:val="22"/>
          <w:szCs w:val="22"/>
          <w:shd w:val="clear" w:color="auto" w:fill="FFFFFF"/>
        </w:rPr>
        <w:t xml:space="preserve"> et al. 2024)</w:t>
      </w:r>
      <w:r w:rsidRPr="00F50AAF">
        <w:rPr>
          <w:rFonts w:ascii="Arial" w:hAnsi="Arial" w:cs="Arial"/>
          <w:sz w:val="22"/>
          <w:szCs w:val="22"/>
        </w:rPr>
        <w:t xml:space="preserve">. </w:t>
      </w:r>
      <w:r w:rsidRPr="002A35BF">
        <w:rPr>
          <w:rFonts w:ascii="Arial" w:hAnsi="Arial" w:cs="Arial"/>
          <w:sz w:val="22"/>
          <w:szCs w:val="22"/>
        </w:rPr>
        <w:t>Lastly, teamwork in Primary Care Networks Multidisciplinary teams comprising pharmacists, nurses, dietitians, and social prescribers should be further expanded as the teams will provide holistic, coordinated care.</w:t>
      </w:r>
    </w:p>
    <w:p w14:paraId="6296AF09" w14:textId="77777777" w:rsidR="00FC0D9D" w:rsidRPr="00F50AAF" w:rsidRDefault="00FC0D9D" w:rsidP="00FC0D9D">
      <w:pPr>
        <w:spacing w:before="120" w:after="120" w:line="360" w:lineRule="auto"/>
        <w:jc w:val="both"/>
        <w:rPr>
          <w:rFonts w:ascii="Arial" w:hAnsi="Arial" w:cs="Arial"/>
          <w:sz w:val="22"/>
          <w:szCs w:val="22"/>
        </w:rPr>
      </w:pPr>
      <w:r w:rsidRPr="002A35BF">
        <w:rPr>
          <w:rFonts w:ascii="Arial" w:hAnsi="Arial" w:cs="Arial"/>
          <w:sz w:val="22"/>
          <w:szCs w:val="22"/>
        </w:rPr>
        <w:t>This type of system-wide reform would help align clinical management with larger overall public health and equity objectives.</w:t>
      </w:r>
    </w:p>
    <w:p w14:paraId="5AE1A665" w14:textId="756056A9" w:rsidR="008C2973" w:rsidRPr="00F50AAF" w:rsidRDefault="00C94BB6" w:rsidP="00D224D4">
      <w:pPr>
        <w:pStyle w:val="Heading1"/>
        <w:rPr>
          <w:rFonts w:ascii="Arial" w:hAnsi="Arial" w:cs="Arial"/>
          <w:sz w:val="22"/>
          <w:szCs w:val="22"/>
        </w:rPr>
      </w:pPr>
      <w:bookmarkStart w:id="19" w:name="_Toc223772506"/>
      <w:r>
        <w:rPr>
          <w:rFonts w:ascii="Arial" w:hAnsi="Arial" w:cs="Arial"/>
          <w:sz w:val="22"/>
          <w:szCs w:val="22"/>
        </w:rPr>
        <w:t>9</w:t>
      </w:r>
      <w:r w:rsidR="00D224D4" w:rsidRPr="00F50AAF">
        <w:rPr>
          <w:rFonts w:ascii="Arial" w:hAnsi="Arial" w:cs="Arial"/>
          <w:sz w:val="22"/>
          <w:szCs w:val="22"/>
        </w:rPr>
        <w:t xml:space="preserve">. </w:t>
      </w:r>
      <w:r w:rsidR="008C2973" w:rsidRPr="00F50AAF">
        <w:rPr>
          <w:rFonts w:ascii="Arial" w:hAnsi="Arial" w:cs="Arial"/>
          <w:sz w:val="22"/>
          <w:szCs w:val="22"/>
        </w:rPr>
        <w:t>Person Centred and Self-Management</w:t>
      </w:r>
      <w:bookmarkEnd w:id="19"/>
      <w:r w:rsidR="008C2973" w:rsidRPr="00F50AAF">
        <w:rPr>
          <w:rFonts w:ascii="Arial" w:hAnsi="Arial" w:cs="Arial"/>
          <w:sz w:val="22"/>
          <w:szCs w:val="22"/>
        </w:rPr>
        <w:t xml:space="preserve"> </w:t>
      </w:r>
    </w:p>
    <w:p w14:paraId="62FB7990" w14:textId="633E737A" w:rsidR="00146E0C" w:rsidRPr="00F50AAF" w:rsidRDefault="00B43C1F" w:rsidP="00146E0C">
      <w:pPr>
        <w:spacing w:before="120" w:after="120" w:line="360" w:lineRule="auto"/>
        <w:jc w:val="both"/>
        <w:rPr>
          <w:rFonts w:ascii="Arial" w:hAnsi="Arial" w:cs="Arial"/>
          <w:sz w:val="22"/>
          <w:szCs w:val="22"/>
        </w:rPr>
      </w:pPr>
      <w:r w:rsidRPr="00F50AAF">
        <w:rPr>
          <w:rFonts w:ascii="Arial" w:hAnsi="Arial" w:cs="Arial"/>
          <w:sz w:val="22"/>
          <w:szCs w:val="22"/>
        </w:rPr>
        <w:t xml:space="preserve">Person-centred care is fundamental to effective long-term </w:t>
      </w:r>
      <w:r w:rsidR="00B31036">
        <w:rPr>
          <w:rFonts w:ascii="Arial" w:hAnsi="Arial" w:cs="Arial"/>
          <w:sz w:val="22"/>
          <w:szCs w:val="22"/>
        </w:rPr>
        <w:t>management of hypertension</w:t>
      </w:r>
      <w:r w:rsidRPr="00F50AAF">
        <w:rPr>
          <w:rFonts w:ascii="Arial" w:hAnsi="Arial" w:cs="Arial"/>
          <w:sz w:val="22"/>
          <w:szCs w:val="22"/>
        </w:rPr>
        <w:t xml:space="preserve">. </w:t>
      </w:r>
      <w:r w:rsidR="00146E0C" w:rsidRPr="00F50AAF">
        <w:rPr>
          <w:rFonts w:ascii="Arial" w:hAnsi="Arial" w:cs="Arial"/>
          <w:sz w:val="22"/>
          <w:szCs w:val="22"/>
        </w:rPr>
        <w:t xml:space="preserve">The National Institute for Health and Care Excellence prioritises </w:t>
      </w:r>
      <w:r w:rsidR="00B31036">
        <w:rPr>
          <w:rFonts w:ascii="Arial" w:hAnsi="Arial" w:cs="Arial"/>
          <w:sz w:val="22"/>
          <w:szCs w:val="22"/>
        </w:rPr>
        <w:t>shared decision-making, which means that a patient plays an active role in choosing treatment modalities that align with his or her preferences</w:t>
      </w:r>
      <w:r w:rsidR="00146E0C" w:rsidRPr="00F50AAF">
        <w:rPr>
          <w:rFonts w:ascii="Arial" w:hAnsi="Arial" w:cs="Arial"/>
          <w:sz w:val="22"/>
          <w:szCs w:val="22"/>
        </w:rPr>
        <w:t xml:space="preserve">, culture, and lifestyle. It is a strategy that improves the interaction and </w:t>
      </w:r>
      <w:r w:rsidR="00146E0C" w:rsidRPr="00F50AAF">
        <w:rPr>
          <w:rFonts w:ascii="Arial" w:hAnsi="Arial" w:cs="Arial"/>
          <w:sz w:val="22"/>
          <w:szCs w:val="22"/>
        </w:rPr>
        <w:lastRenderedPageBreak/>
        <w:t>promotes long-term behavioural change (Lalani et al. 2025).</w:t>
      </w:r>
    </w:p>
    <w:p w14:paraId="6DE65DED" w14:textId="3B248AB7" w:rsidR="00B43C1F" w:rsidRDefault="00146E0C" w:rsidP="00146E0C">
      <w:pPr>
        <w:spacing w:before="120" w:after="120" w:line="360" w:lineRule="auto"/>
        <w:jc w:val="both"/>
        <w:rPr>
          <w:rFonts w:ascii="Arial" w:hAnsi="Arial" w:cs="Arial"/>
          <w:sz w:val="22"/>
          <w:szCs w:val="22"/>
        </w:rPr>
      </w:pPr>
      <w:r w:rsidRPr="00F50AAF">
        <w:rPr>
          <w:rFonts w:ascii="Arial" w:hAnsi="Arial" w:cs="Arial"/>
          <w:sz w:val="22"/>
          <w:szCs w:val="22"/>
        </w:rPr>
        <w:t xml:space="preserve">The cultural sensitivity of care is of utmost importance as it is highly prevalent due to the increased prevalence of hypertension within African and Caribbean populations in the UK. Adherence can be enhanced by </w:t>
      </w:r>
      <w:r w:rsidR="009F5FEE" w:rsidRPr="00F50AAF">
        <w:rPr>
          <w:rFonts w:ascii="Arial" w:hAnsi="Arial" w:cs="Arial"/>
          <w:sz w:val="22"/>
          <w:szCs w:val="22"/>
        </w:rPr>
        <w:t>customised</w:t>
      </w:r>
      <w:r w:rsidRPr="00F50AAF">
        <w:rPr>
          <w:rFonts w:ascii="Arial" w:hAnsi="Arial" w:cs="Arial"/>
          <w:sz w:val="22"/>
          <w:szCs w:val="22"/>
        </w:rPr>
        <w:t xml:space="preserve"> education, educational resources in the language and cultural dietary awareness</w:t>
      </w:r>
      <w:r w:rsidR="00F14045">
        <w:rPr>
          <w:rFonts w:ascii="Arial" w:hAnsi="Arial" w:cs="Arial"/>
          <w:sz w:val="22"/>
          <w:szCs w:val="22"/>
        </w:rPr>
        <w:t xml:space="preserve"> (</w:t>
      </w:r>
      <w:r w:rsidR="00F14045" w:rsidRPr="00F50AAF">
        <w:rPr>
          <w:rFonts w:ascii="Arial" w:hAnsi="Arial" w:cs="Arial"/>
          <w:color w:val="222222"/>
          <w:sz w:val="22"/>
          <w:szCs w:val="22"/>
          <w:shd w:val="clear" w:color="auto" w:fill="FFFFFF"/>
        </w:rPr>
        <w:t>Londoño</w:t>
      </w:r>
      <w:r w:rsidR="00F14045">
        <w:rPr>
          <w:rFonts w:ascii="Arial" w:hAnsi="Arial" w:cs="Arial"/>
          <w:color w:val="222222"/>
          <w:sz w:val="22"/>
          <w:szCs w:val="22"/>
          <w:shd w:val="clear" w:color="auto" w:fill="FFFFFF"/>
        </w:rPr>
        <w:t xml:space="preserve"> et al. 2020)</w:t>
      </w:r>
      <w:r w:rsidRPr="00F50AAF">
        <w:rPr>
          <w:rFonts w:ascii="Arial" w:hAnsi="Arial" w:cs="Arial"/>
          <w:sz w:val="22"/>
          <w:szCs w:val="22"/>
        </w:rPr>
        <w:t xml:space="preserve">. </w:t>
      </w:r>
      <w:r w:rsidR="00B31036">
        <w:rPr>
          <w:rFonts w:ascii="Arial" w:hAnsi="Arial" w:cs="Arial"/>
          <w:sz w:val="22"/>
          <w:szCs w:val="22"/>
        </w:rPr>
        <w:t>Health literacy should also be assessed, because the less knowledge there is about asymptomatic conditions, the less serious the condition is perceived to be, and the less adherent to treatment</w:t>
      </w:r>
      <w:r w:rsidRPr="00F50AAF">
        <w:rPr>
          <w:rFonts w:ascii="Arial" w:hAnsi="Arial" w:cs="Arial"/>
          <w:sz w:val="22"/>
          <w:szCs w:val="22"/>
        </w:rPr>
        <w:t>.</w:t>
      </w:r>
    </w:p>
    <w:p w14:paraId="4361A1B1" w14:textId="7D8C3BF4" w:rsidR="00F14045" w:rsidRPr="00F50AAF" w:rsidRDefault="00F14045" w:rsidP="00146E0C">
      <w:pPr>
        <w:spacing w:before="120" w:after="120" w:line="360" w:lineRule="auto"/>
        <w:jc w:val="both"/>
        <w:rPr>
          <w:rFonts w:ascii="Arial" w:hAnsi="Arial" w:cs="Arial"/>
          <w:sz w:val="22"/>
          <w:szCs w:val="22"/>
        </w:rPr>
      </w:pPr>
      <w:r w:rsidRPr="00F14045">
        <w:rPr>
          <w:rFonts w:ascii="Arial" w:hAnsi="Arial" w:cs="Arial"/>
          <w:sz w:val="22"/>
          <w:szCs w:val="22"/>
        </w:rPr>
        <w:t xml:space="preserve">Home blood pressure monitoring </w:t>
      </w:r>
      <w:r w:rsidR="00B31036">
        <w:rPr>
          <w:rFonts w:ascii="Arial" w:hAnsi="Arial" w:cs="Arial"/>
          <w:sz w:val="22"/>
          <w:szCs w:val="22"/>
        </w:rPr>
        <w:t xml:space="preserve">enables patients to engage in self-management and has been shown to improve blood pressure regulation with professional support </w:t>
      </w:r>
      <w:r w:rsidRPr="00F50AAF">
        <w:rPr>
          <w:rFonts w:ascii="Arial" w:hAnsi="Arial" w:cs="Arial"/>
          <w:sz w:val="22"/>
          <w:szCs w:val="22"/>
        </w:rPr>
        <w:t>(Cheung et al. 2020)</w:t>
      </w:r>
      <w:r w:rsidRPr="00F14045">
        <w:rPr>
          <w:rFonts w:ascii="Arial" w:hAnsi="Arial" w:cs="Arial"/>
          <w:sz w:val="22"/>
          <w:szCs w:val="22"/>
        </w:rPr>
        <w:t>. Medication reminders, lifestyle monitoring, and remote consultations can be supported with the help of digital technologies and mobile applications. Nevertheless, digital exclusion, especially in older adulthood and socioeconomically disadvantaged populations, will threaten to increase health disparities</w:t>
      </w:r>
      <w:r>
        <w:rPr>
          <w:rFonts w:ascii="Arial" w:hAnsi="Arial" w:cs="Arial"/>
          <w:sz w:val="22"/>
          <w:szCs w:val="22"/>
        </w:rPr>
        <w:t xml:space="preserve"> </w:t>
      </w:r>
      <w:r w:rsidRPr="00F50AAF">
        <w:rPr>
          <w:rFonts w:ascii="Arial" w:hAnsi="Arial" w:cs="Arial"/>
          <w:sz w:val="22"/>
          <w:szCs w:val="22"/>
        </w:rPr>
        <w:t>(</w:t>
      </w:r>
      <w:r w:rsidRPr="00F50AAF">
        <w:rPr>
          <w:rFonts w:ascii="Arial" w:hAnsi="Arial" w:cs="Arial"/>
          <w:color w:val="222222"/>
          <w:sz w:val="22"/>
          <w:szCs w:val="22"/>
          <w:shd w:val="clear" w:color="auto" w:fill="FFFFFF"/>
        </w:rPr>
        <w:t>Kjeldsen, 2018)</w:t>
      </w:r>
      <w:r w:rsidRPr="00F14045">
        <w:rPr>
          <w:rFonts w:ascii="Arial" w:hAnsi="Arial" w:cs="Arial"/>
          <w:sz w:val="22"/>
          <w:szCs w:val="22"/>
        </w:rPr>
        <w:t>.</w:t>
      </w:r>
    </w:p>
    <w:p w14:paraId="07CA9B84" w14:textId="31C89DDC" w:rsidR="00B43C1F" w:rsidRDefault="00B43C1F" w:rsidP="00B43C1F">
      <w:pPr>
        <w:spacing w:before="120" w:after="120" w:line="360" w:lineRule="auto"/>
        <w:jc w:val="both"/>
        <w:rPr>
          <w:rFonts w:ascii="Arial" w:hAnsi="Arial" w:cs="Arial"/>
          <w:sz w:val="22"/>
          <w:szCs w:val="22"/>
        </w:rPr>
      </w:pPr>
      <w:r w:rsidRPr="00F50AAF">
        <w:rPr>
          <w:rFonts w:ascii="Arial" w:hAnsi="Arial" w:cs="Arial"/>
          <w:sz w:val="22"/>
          <w:szCs w:val="22"/>
        </w:rPr>
        <w:t>Therefore, person-centred hypertension care must balance technological innovation with equitable access, structured education, and ongoing professional support to optimise long-term outcomes.</w:t>
      </w:r>
    </w:p>
    <w:p w14:paraId="66FC61D6" w14:textId="2C207077" w:rsidR="00385010" w:rsidRDefault="00385010" w:rsidP="00B43C1F">
      <w:pPr>
        <w:spacing w:before="120" w:after="120" w:line="360" w:lineRule="auto"/>
        <w:jc w:val="both"/>
        <w:rPr>
          <w:rFonts w:ascii="Arial" w:hAnsi="Arial" w:cs="Arial"/>
          <w:sz w:val="22"/>
          <w:szCs w:val="22"/>
        </w:rPr>
      </w:pPr>
      <w:r>
        <w:rPr>
          <w:rFonts w:ascii="Arial" w:hAnsi="Arial" w:cs="Arial"/>
          <w:sz w:val="22"/>
          <w:szCs w:val="22"/>
        </w:rPr>
        <w:t xml:space="preserve">Along with this, </w:t>
      </w:r>
      <w:r w:rsidRPr="00385010">
        <w:rPr>
          <w:rFonts w:ascii="Arial" w:hAnsi="Arial" w:cs="Arial"/>
          <w:sz w:val="22"/>
          <w:szCs w:val="22"/>
        </w:rPr>
        <w:t xml:space="preserve">Hypertension management in frail elderly people and those </w:t>
      </w:r>
      <w:r>
        <w:rPr>
          <w:rFonts w:ascii="Arial" w:hAnsi="Arial" w:cs="Arial"/>
          <w:sz w:val="22"/>
          <w:szCs w:val="22"/>
        </w:rPr>
        <w:t>with</w:t>
      </w:r>
      <w:r w:rsidRPr="00385010">
        <w:rPr>
          <w:rFonts w:ascii="Arial" w:hAnsi="Arial" w:cs="Arial"/>
          <w:sz w:val="22"/>
          <w:szCs w:val="22"/>
        </w:rPr>
        <w:t xml:space="preserve"> </w:t>
      </w:r>
      <w:r w:rsidRPr="00385010">
        <w:rPr>
          <w:rFonts w:ascii="Arial" w:hAnsi="Arial" w:cs="Arial"/>
          <w:sz w:val="22"/>
          <w:szCs w:val="22"/>
        </w:rPr>
        <w:t xml:space="preserve">advanced </w:t>
      </w:r>
      <w:r>
        <w:rPr>
          <w:rFonts w:ascii="Arial" w:hAnsi="Arial" w:cs="Arial"/>
          <w:sz w:val="22"/>
          <w:szCs w:val="22"/>
        </w:rPr>
        <w:t>multimorbidity</w:t>
      </w:r>
      <w:r w:rsidRPr="00385010">
        <w:rPr>
          <w:rFonts w:ascii="Arial" w:hAnsi="Arial" w:cs="Arial"/>
          <w:sz w:val="22"/>
          <w:szCs w:val="22"/>
        </w:rPr>
        <w:t xml:space="preserve"> is a case that needs to be carefully considered clinically and ethically</w:t>
      </w:r>
      <w:r>
        <w:rPr>
          <w:rFonts w:ascii="Arial" w:hAnsi="Arial" w:cs="Arial"/>
          <w:sz w:val="22"/>
          <w:szCs w:val="22"/>
        </w:rPr>
        <w:t xml:space="preserve"> (</w:t>
      </w:r>
      <w:r w:rsidRPr="00F50AAF">
        <w:rPr>
          <w:rFonts w:ascii="Arial" w:hAnsi="Arial" w:cs="Arial"/>
          <w:color w:val="222222"/>
          <w:sz w:val="22"/>
          <w:szCs w:val="22"/>
          <w:shd w:val="clear" w:color="auto" w:fill="FFFFFF"/>
        </w:rPr>
        <w:t>Graham et al. 2025)</w:t>
      </w:r>
      <w:r w:rsidRPr="00385010">
        <w:rPr>
          <w:rFonts w:ascii="Arial" w:hAnsi="Arial" w:cs="Arial"/>
          <w:sz w:val="22"/>
          <w:szCs w:val="22"/>
        </w:rPr>
        <w:t xml:space="preserve">. Although </w:t>
      </w:r>
      <w:r w:rsidR="00B31036">
        <w:rPr>
          <w:rFonts w:ascii="Arial" w:hAnsi="Arial" w:cs="Arial"/>
          <w:sz w:val="22"/>
          <w:szCs w:val="22"/>
        </w:rPr>
        <w:t>tight blood pressure control lowers cardiovascular risk in the long term for middle-aged groups, it has been proposed that aggressive treatment in frail elderly patients may have diminishing benefits and greater</w:t>
      </w:r>
      <w:r w:rsidRPr="00385010">
        <w:rPr>
          <w:rFonts w:ascii="Arial" w:hAnsi="Arial" w:cs="Arial"/>
          <w:sz w:val="22"/>
          <w:szCs w:val="22"/>
        </w:rPr>
        <w:t xml:space="preserve"> harm. Overtreatment may lead to orthostatic hypotension, dizziness, falls, acute kidney failure and low cerebral perfusion</w:t>
      </w:r>
      <w:r>
        <w:rPr>
          <w:rFonts w:ascii="Arial" w:hAnsi="Arial" w:cs="Arial"/>
          <w:sz w:val="22"/>
          <w:szCs w:val="22"/>
        </w:rPr>
        <w:t>,</w:t>
      </w:r>
      <w:r w:rsidRPr="00385010">
        <w:rPr>
          <w:rFonts w:ascii="Arial" w:hAnsi="Arial" w:cs="Arial"/>
          <w:sz w:val="22"/>
          <w:szCs w:val="22"/>
        </w:rPr>
        <w:t xml:space="preserve"> especially in individuals with cognitive delay or a known cardiovascular disease</w:t>
      </w:r>
      <w:r>
        <w:rPr>
          <w:rFonts w:ascii="Arial" w:hAnsi="Arial" w:cs="Arial"/>
          <w:sz w:val="22"/>
          <w:szCs w:val="22"/>
        </w:rPr>
        <w:t xml:space="preserve"> (</w:t>
      </w:r>
      <w:r w:rsidRPr="00F50AAF">
        <w:rPr>
          <w:rFonts w:ascii="Arial" w:hAnsi="Arial" w:cs="Arial"/>
          <w:color w:val="222222"/>
          <w:sz w:val="22"/>
          <w:szCs w:val="22"/>
          <w:shd w:val="clear" w:color="auto" w:fill="FFFFFF"/>
        </w:rPr>
        <w:t>Jones</w:t>
      </w:r>
      <w:r>
        <w:rPr>
          <w:rFonts w:ascii="Arial" w:hAnsi="Arial" w:cs="Arial"/>
          <w:color w:val="222222"/>
          <w:sz w:val="22"/>
          <w:szCs w:val="22"/>
          <w:shd w:val="clear" w:color="auto" w:fill="FFFFFF"/>
        </w:rPr>
        <w:t xml:space="preserve"> et al. 2020)</w:t>
      </w:r>
      <w:r w:rsidRPr="00385010">
        <w:rPr>
          <w:rFonts w:ascii="Arial" w:hAnsi="Arial" w:cs="Arial"/>
          <w:sz w:val="22"/>
          <w:szCs w:val="22"/>
        </w:rPr>
        <w:t>.</w:t>
      </w:r>
    </w:p>
    <w:p w14:paraId="268AC807" w14:textId="26DD27EB" w:rsidR="008538FA" w:rsidRPr="00F50AAF" w:rsidRDefault="008538FA" w:rsidP="00B43C1F">
      <w:pPr>
        <w:spacing w:before="120" w:after="120" w:line="360" w:lineRule="auto"/>
        <w:jc w:val="both"/>
        <w:rPr>
          <w:rFonts w:ascii="Arial" w:hAnsi="Arial" w:cs="Arial"/>
          <w:sz w:val="22"/>
          <w:szCs w:val="22"/>
        </w:rPr>
      </w:pPr>
      <w:r w:rsidRPr="008538FA">
        <w:rPr>
          <w:rFonts w:ascii="Arial" w:hAnsi="Arial" w:cs="Arial"/>
          <w:sz w:val="22"/>
          <w:szCs w:val="22"/>
        </w:rPr>
        <w:t>More importantly, clinicians should be able to strike a balance between the dangers of therapeutic inertia and the dangers of overmedicalisation</w:t>
      </w:r>
      <w:r w:rsidR="005300D0">
        <w:rPr>
          <w:rFonts w:ascii="Arial" w:hAnsi="Arial" w:cs="Arial"/>
          <w:sz w:val="22"/>
          <w:szCs w:val="22"/>
        </w:rPr>
        <w:t xml:space="preserve"> </w:t>
      </w:r>
      <w:r w:rsidR="005300D0" w:rsidRPr="00F50AAF">
        <w:rPr>
          <w:rFonts w:ascii="Arial" w:hAnsi="Arial" w:cs="Arial"/>
          <w:sz w:val="22"/>
          <w:szCs w:val="22"/>
        </w:rPr>
        <w:t>(Lalani et al. 2025)</w:t>
      </w:r>
      <w:r w:rsidRPr="008538FA">
        <w:rPr>
          <w:rFonts w:ascii="Arial" w:hAnsi="Arial" w:cs="Arial"/>
          <w:sz w:val="22"/>
          <w:szCs w:val="22"/>
        </w:rPr>
        <w:t>. A shared decision-making method that is person-centred makes hypertension treatment appropriate, morally right, and sensitive to the intricate requirements of patients at the end of life.</w:t>
      </w:r>
    </w:p>
    <w:p w14:paraId="2D32937E" w14:textId="78B6D1F7" w:rsidR="002B072A" w:rsidRPr="00F50AAF" w:rsidRDefault="00C94BB6" w:rsidP="00D224D4">
      <w:pPr>
        <w:pStyle w:val="Heading1"/>
        <w:rPr>
          <w:rFonts w:ascii="Arial" w:hAnsi="Arial" w:cs="Arial"/>
          <w:sz w:val="22"/>
          <w:szCs w:val="22"/>
        </w:rPr>
      </w:pPr>
      <w:bookmarkStart w:id="20" w:name="_Toc223772507"/>
      <w:r>
        <w:rPr>
          <w:rFonts w:ascii="Arial" w:hAnsi="Arial" w:cs="Arial"/>
          <w:sz w:val="22"/>
          <w:szCs w:val="22"/>
        </w:rPr>
        <w:t>10</w:t>
      </w:r>
      <w:r w:rsidR="00D224D4" w:rsidRPr="00F50AAF">
        <w:rPr>
          <w:rFonts w:ascii="Arial" w:hAnsi="Arial" w:cs="Arial"/>
          <w:sz w:val="22"/>
          <w:szCs w:val="22"/>
        </w:rPr>
        <w:t xml:space="preserve">. </w:t>
      </w:r>
      <w:r w:rsidR="002B072A" w:rsidRPr="00F50AAF">
        <w:rPr>
          <w:rFonts w:ascii="Arial" w:hAnsi="Arial" w:cs="Arial"/>
          <w:sz w:val="22"/>
          <w:szCs w:val="22"/>
        </w:rPr>
        <w:t>Conclusion</w:t>
      </w:r>
      <w:bookmarkEnd w:id="20"/>
    </w:p>
    <w:p w14:paraId="08511C3F" w14:textId="77777777" w:rsidR="002B072A" w:rsidRPr="00F50AAF" w:rsidRDefault="002B072A" w:rsidP="002B072A">
      <w:pPr>
        <w:spacing w:before="120" w:after="120" w:line="360" w:lineRule="auto"/>
        <w:jc w:val="both"/>
        <w:rPr>
          <w:rFonts w:ascii="Arial" w:hAnsi="Arial" w:cs="Arial"/>
          <w:sz w:val="22"/>
          <w:szCs w:val="22"/>
        </w:rPr>
      </w:pPr>
      <w:r w:rsidRPr="00F50AAF">
        <w:rPr>
          <w:rFonts w:ascii="Arial" w:hAnsi="Arial" w:cs="Arial"/>
          <w:sz w:val="22"/>
          <w:szCs w:val="22"/>
        </w:rPr>
        <w:t xml:space="preserve">Hypertension is one of the most common and preventable chronic diseases, which causes a high level of cardiovascular morbidity, mortality, and health inequalities in the UK. Despite solid clinical guidance and national plans that provide precise guidance on how to manage the condition, there are still problems with detection, compliance, and fair service provision. The physical complications, the psychological burden and the social implications of the </w:t>
      </w:r>
      <w:r w:rsidRPr="00F50AAF">
        <w:rPr>
          <w:rFonts w:ascii="Arial" w:hAnsi="Arial" w:cs="Arial"/>
          <w:sz w:val="22"/>
          <w:szCs w:val="22"/>
        </w:rPr>
        <w:lastRenderedPageBreak/>
        <w:t>condition indicate the importance of taking a whole-person approach as opposed to a purely biomedical model.</w:t>
      </w:r>
    </w:p>
    <w:p w14:paraId="2AB55DB4" w14:textId="77777777" w:rsidR="002B072A" w:rsidRPr="00F50AAF" w:rsidRDefault="002B072A" w:rsidP="002B072A">
      <w:pPr>
        <w:spacing w:before="120" w:after="120" w:line="360" w:lineRule="auto"/>
        <w:jc w:val="both"/>
        <w:rPr>
          <w:rFonts w:ascii="Arial" w:hAnsi="Arial" w:cs="Arial"/>
          <w:sz w:val="22"/>
          <w:szCs w:val="22"/>
        </w:rPr>
      </w:pPr>
      <w:r w:rsidRPr="00F50AAF">
        <w:rPr>
          <w:rFonts w:ascii="Arial" w:hAnsi="Arial" w:cs="Arial"/>
          <w:sz w:val="22"/>
          <w:szCs w:val="22"/>
        </w:rPr>
        <w:t>Treatment of hypertension should be based on evidence-based medication and lifestyle interventions, support of behaviour and policy intervention at the level of the system. Also, the treatment should be individualised, especially concerning older adults and individuals with complex needs, which should be consistent with quality-of-life concerns. To reduce the disparities, it is necessary to address structural determinants and bolster the prevention efforts. A staff-centred, longitudinal, and interdisciplinary approach to healthcare has been central to the enhancement of long-term outcomes and the avoidance of preventable cardiovascular disease.</w:t>
      </w:r>
    </w:p>
    <w:p w14:paraId="0C156E3B" w14:textId="77777777" w:rsidR="002B072A" w:rsidRPr="00F50AAF" w:rsidRDefault="002B072A" w:rsidP="00B43C1F">
      <w:pPr>
        <w:spacing w:before="120" w:after="120" w:line="360" w:lineRule="auto"/>
        <w:jc w:val="both"/>
        <w:rPr>
          <w:rFonts w:ascii="Arial" w:hAnsi="Arial" w:cs="Arial"/>
          <w:sz w:val="22"/>
          <w:szCs w:val="22"/>
        </w:rPr>
      </w:pPr>
    </w:p>
    <w:p w14:paraId="69F74646" w14:textId="3B1D4B5E" w:rsidR="0017470E" w:rsidRPr="00F50AAF" w:rsidRDefault="0017470E" w:rsidP="00F50AAF">
      <w:pPr>
        <w:spacing w:before="120" w:after="120" w:line="360" w:lineRule="auto"/>
        <w:rPr>
          <w:rFonts w:ascii="Arial" w:hAnsi="Arial" w:cs="Arial"/>
          <w:sz w:val="22"/>
          <w:szCs w:val="22"/>
        </w:rPr>
      </w:pPr>
      <w:r w:rsidRPr="00F50AAF">
        <w:rPr>
          <w:rFonts w:ascii="Arial" w:hAnsi="Arial" w:cs="Arial"/>
          <w:sz w:val="22"/>
          <w:szCs w:val="22"/>
        </w:rPr>
        <w:br w:type="page"/>
      </w:r>
    </w:p>
    <w:p w14:paraId="01CE1581" w14:textId="227401C6" w:rsidR="0072159E" w:rsidRPr="00F50AAF" w:rsidRDefault="0072159E" w:rsidP="0072159E">
      <w:pPr>
        <w:pStyle w:val="Heading1"/>
        <w:rPr>
          <w:rFonts w:ascii="Arial" w:hAnsi="Arial" w:cs="Arial"/>
          <w:sz w:val="22"/>
          <w:szCs w:val="22"/>
          <w:shd w:val="clear" w:color="auto" w:fill="FFFFFF"/>
        </w:rPr>
      </w:pPr>
      <w:bookmarkStart w:id="21" w:name="_Toc223772508"/>
      <w:r w:rsidRPr="00F50AAF">
        <w:rPr>
          <w:rFonts w:ascii="Arial" w:hAnsi="Arial" w:cs="Arial"/>
          <w:sz w:val="22"/>
          <w:szCs w:val="22"/>
          <w:shd w:val="clear" w:color="auto" w:fill="FFFFFF"/>
        </w:rPr>
        <w:lastRenderedPageBreak/>
        <w:t>References</w:t>
      </w:r>
      <w:bookmarkEnd w:id="21"/>
      <w:r w:rsidRPr="00F50AAF">
        <w:rPr>
          <w:rFonts w:ascii="Arial" w:hAnsi="Arial" w:cs="Arial"/>
          <w:sz w:val="22"/>
          <w:szCs w:val="22"/>
          <w:shd w:val="clear" w:color="auto" w:fill="FFFFFF"/>
        </w:rPr>
        <w:t xml:space="preserve"> </w:t>
      </w:r>
    </w:p>
    <w:p w14:paraId="51C840F2" w14:textId="77777777" w:rsidR="003057DB" w:rsidRPr="00B31036" w:rsidRDefault="003057DB" w:rsidP="00B96E5E">
      <w:pPr>
        <w:spacing w:before="120" w:after="120" w:line="360" w:lineRule="auto"/>
        <w:jc w:val="both"/>
        <w:rPr>
          <w:rFonts w:ascii="Arial" w:hAnsi="Arial" w:cs="Arial"/>
          <w:color w:val="222222"/>
          <w:sz w:val="22"/>
          <w:szCs w:val="22"/>
          <w:shd w:val="clear" w:color="auto" w:fill="FFFFFF"/>
        </w:rPr>
      </w:pPr>
      <w:r w:rsidRPr="00F50AAF">
        <w:rPr>
          <w:rFonts w:ascii="Arial" w:hAnsi="Arial" w:cs="Arial"/>
          <w:color w:val="222222"/>
          <w:sz w:val="22"/>
          <w:szCs w:val="22"/>
          <w:shd w:val="clear" w:color="auto" w:fill="FFFFFF"/>
        </w:rPr>
        <w:t xml:space="preserve">Ahmed, S.K. and Mohammed, R.A., 2025. Obesity: Prevalence, causes, consequences, </w:t>
      </w:r>
      <w:r w:rsidRPr="00B31036">
        <w:rPr>
          <w:rFonts w:ascii="Arial" w:hAnsi="Arial" w:cs="Arial"/>
          <w:color w:val="222222"/>
          <w:sz w:val="22"/>
          <w:szCs w:val="22"/>
          <w:shd w:val="clear" w:color="auto" w:fill="FFFFFF"/>
        </w:rPr>
        <w:t>management, preventive strategies and future research directions. </w:t>
      </w:r>
      <w:r w:rsidRPr="00B31036">
        <w:rPr>
          <w:rFonts w:ascii="Arial" w:hAnsi="Arial" w:cs="Arial"/>
          <w:i/>
          <w:iCs/>
          <w:color w:val="222222"/>
          <w:sz w:val="22"/>
          <w:szCs w:val="22"/>
          <w:shd w:val="clear" w:color="auto" w:fill="FFFFFF"/>
        </w:rPr>
        <w:t>Metabolism Open</w:t>
      </w:r>
      <w:r w:rsidRPr="00B31036">
        <w:rPr>
          <w:rFonts w:ascii="Arial" w:hAnsi="Arial" w:cs="Arial"/>
          <w:color w:val="222222"/>
          <w:sz w:val="22"/>
          <w:szCs w:val="22"/>
          <w:shd w:val="clear" w:color="auto" w:fill="FFFFFF"/>
        </w:rPr>
        <w:t>, </w:t>
      </w:r>
      <w:r w:rsidRPr="00B31036">
        <w:rPr>
          <w:rFonts w:ascii="Arial" w:hAnsi="Arial" w:cs="Arial"/>
          <w:i/>
          <w:iCs/>
          <w:color w:val="222222"/>
          <w:sz w:val="22"/>
          <w:szCs w:val="22"/>
          <w:shd w:val="clear" w:color="auto" w:fill="FFFFFF"/>
        </w:rPr>
        <w:t>27</w:t>
      </w:r>
      <w:r w:rsidRPr="00B31036">
        <w:rPr>
          <w:rFonts w:ascii="Arial" w:hAnsi="Arial" w:cs="Arial"/>
          <w:color w:val="222222"/>
          <w:sz w:val="22"/>
          <w:szCs w:val="22"/>
          <w:shd w:val="clear" w:color="auto" w:fill="FFFFFF"/>
        </w:rPr>
        <w:t>, p.100375.</w:t>
      </w:r>
    </w:p>
    <w:p w14:paraId="0A7074C2" w14:textId="77777777" w:rsidR="003057DB" w:rsidRPr="00B31036" w:rsidRDefault="003057DB" w:rsidP="00B96E5E">
      <w:pPr>
        <w:spacing w:before="120" w:after="120" w:line="360" w:lineRule="auto"/>
        <w:jc w:val="both"/>
        <w:rPr>
          <w:rFonts w:ascii="Arial" w:hAnsi="Arial" w:cs="Arial"/>
          <w:color w:val="222222"/>
          <w:sz w:val="22"/>
          <w:szCs w:val="22"/>
          <w:shd w:val="clear" w:color="auto" w:fill="FFFFFF"/>
        </w:rPr>
      </w:pPr>
      <w:r w:rsidRPr="00B31036">
        <w:rPr>
          <w:rFonts w:ascii="Arial" w:hAnsi="Arial" w:cs="Arial"/>
          <w:color w:val="222222"/>
          <w:sz w:val="22"/>
          <w:szCs w:val="22"/>
          <w:shd w:val="clear" w:color="auto" w:fill="FFFFFF"/>
        </w:rPr>
        <w:t>Carey, R.M., Wright Jr, J.T., Taler, S.J. and Whelton, P.K., 2021. Guideline-driven management of hypertension: an evidence-based update. </w:t>
      </w:r>
      <w:r w:rsidRPr="00B31036">
        <w:rPr>
          <w:rFonts w:ascii="Arial" w:hAnsi="Arial" w:cs="Arial"/>
          <w:i/>
          <w:iCs/>
          <w:color w:val="222222"/>
          <w:sz w:val="22"/>
          <w:szCs w:val="22"/>
          <w:shd w:val="clear" w:color="auto" w:fill="FFFFFF"/>
        </w:rPr>
        <w:t>Circulation research</w:t>
      </w:r>
      <w:r w:rsidRPr="00B31036">
        <w:rPr>
          <w:rFonts w:ascii="Arial" w:hAnsi="Arial" w:cs="Arial"/>
          <w:color w:val="222222"/>
          <w:sz w:val="22"/>
          <w:szCs w:val="22"/>
          <w:shd w:val="clear" w:color="auto" w:fill="FFFFFF"/>
        </w:rPr>
        <w:t>, </w:t>
      </w:r>
      <w:r w:rsidRPr="00B31036">
        <w:rPr>
          <w:rFonts w:ascii="Arial" w:hAnsi="Arial" w:cs="Arial"/>
          <w:i/>
          <w:iCs/>
          <w:color w:val="222222"/>
          <w:sz w:val="22"/>
          <w:szCs w:val="22"/>
          <w:shd w:val="clear" w:color="auto" w:fill="FFFFFF"/>
        </w:rPr>
        <w:t>128</w:t>
      </w:r>
      <w:r w:rsidRPr="00B31036">
        <w:rPr>
          <w:rFonts w:ascii="Arial" w:hAnsi="Arial" w:cs="Arial"/>
          <w:color w:val="222222"/>
          <w:sz w:val="22"/>
          <w:szCs w:val="22"/>
          <w:shd w:val="clear" w:color="auto" w:fill="FFFFFF"/>
        </w:rPr>
        <w:t>(7), pp.827-846.</w:t>
      </w:r>
    </w:p>
    <w:p w14:paraId="173BFF16" w14:textId="61CA0EFD" w:rsidR="003057DB" w:rsidRPr="00B31036" w:rsidRDefault="003057DB" w:rsidP="00B96E5E">
      <w:pPr>
        <w:spacing w:before="120" w:after="120" w:line="360" w:lineRule="auto"/>
        <w:jc w:val="both"/>
        <w:rPr>
          <w:rFonts w:ascii="Arial" w:hAnsi="Arial" w:cs="Arial"/>
          <w:color w:val="222222"/>
          <w:sz w:val="22"/>
          <w:szCs w:val="22"/>
          <w:shd w:val="clear" w:color="auto" w:fill="FFFFFF"/>
        </w:rPr>
      </w:pPr>
      <w:r w:rsidRPr="00B31036">
        <w:rPr>
          <w:rFonts w:ascii="Arial" w:hAnsi="Arial" w:cs="Arial"/>
          <w:color w:val="222222"/>
          <w:sz w:val="22"/>
          <w:szCs w:val="22"/>
          <w:shd w:val="clear" w:color="auto" w:fill="FFFFFF"/>
        </w:rPr>
        <w:t>Cheung, B.M., Or, B., Fei, Y. and Tsoi, M.F., 2020. A 2020 vision of hypertension. </w:t>
      </w:r>
      <w:r w:rsidRPr="00B31036">
        <w:rPr>
          <w:rFonts w:ascii="Arial" w:hAnsi="Arial" w:cs="Arial"/>
          <w:i/>
          <w:iCs/>
          <w:color w:val="222222"/>
          <w:sz w:val="22"/>
          <w:szCs w:val="22"/>
          <w:shd w:val="clear" w:color="auto" w:fill="FFFFFF"/>
        </w:rPr>
        <w:t>Korean circulation journal</w:t>
      </w:r>
      <w:r w:rsidRPr="00B31036">
        <w:rPr>
          <w:rFonts w:ascii="Arial" w:hAnsi="Arial" w:cs="Arial"/>
          <w:color w:val="222222"/>
          <w:sz w:val="22"/>
          <w:szCs w:val="22"/>
          <w:shd w:val="clear" w:color="auto" w:fill="FFFFFF"/>
        </w:rPr>
        <w:t>, </w:t>
      </w:r>
      <w:r w:rsidRPr="00B31036">
        <w:rPr>
          <w:rFonts w:ascii="Arial" w:hAnsi="Arial" w:cs="Arial"/>
          <w:i/>
          <w:iCs/>
          <w:color w:val="222222"/>
          <w:sz w:val="22"/>
          <w:szCs w:val="22"/>
          <w:shd w:val="clear" w:color="auto" w:fill="FFFFFF"/>
        </w:rPr>
        <w:t>50</w:t>
      </w:r>
      <w:r w:rsidRPr="00B31036">
        <w:rPr>
          <w:rFonts w:ascii="Arial" w:hAnsi="Arial" w:cs="Arial"/>
          <w:color w:val="222222"/>
          <w:sz w:val="22"/>
          <w:szCs w:val="22"/>
          <w:shd w:val="clear" w:color="auto" w:fill="FFFFFF"/>
        </w:rPr>
        <w:t xml:space="preserve">(6), pp.469-475. </w:t>
      </w:r>
    </w:p>
    <w:p w14:paraId="0E4AAB2E" w14:textId="0A2991EF" w:rsidR="00053685" w:rsidRPr="00B31036" w:rsidRDefault="00053685" w:rsidP="00B96E5E">
      <w:pPr>
        <w:spacing w:before="120" w:after="120" w:line="360" w:lineRule="auto"/>
        <w:jc w:val="both"/>
        <w:rPr>
          <w:rFonts w:ascii="Arial" w:hAnsi="Arial" w:cs="Arial"/>
          <w:color w:val="222222"/>
          <w:sz w:val="22"/>
          <w:szCs w:val="22"/>
          <w:shd w:val="clear" w:color="auto" w:fill="FFFFFF"/>
        </w:rPr>
      </w:pPr>
      <w:r w:rsidRPr="00B31036">
        <w:rPr>
          <w:rFonts w:ascii="Arial" w:hAnsi="Arial" w:cs="Arial"/>
          <w:color w:val="222222"/>
          <w:sz w:val="22"/>
          <w:szCs w:val="22"/>
          <w:shd w:val="clear" w:color="auto" w:fill="FFFFFF"/>
        </w:rPr>
        <w:t>Coulter, A., Kramer, G., Warren, T. and Salisbury, C., 2016. Building the House of Care for people with long-term conditions: the foundation of the House of Care framework. </w:t>
      </w:r>
      <w:r w:rsidRPr="00B31036">
        <w:rPr>
          <w:rFonts w:ascii="Arial" w:hAnsi="Arial" w:cs="Arial"/>
          <w:i/>
          <w:iCs/>
          <w:color w:val="222222"/>
          <w:sz w:val="22"/>
          <w:szCs w:val="22"/>
          <w:shd w:val="clear" w:color="auto" w:fill="FFFFFF"/>
        </w:rPr>
        <w:t>The British Journal of General Practice</w:t>
      </w:r>
      <w:r w:rsidRPr="00B31036">
        <w:rPr>
          <w:rFonts w:ascii="Arial" w:hAnsi="Arial" w:cs="Arial"/>
          <w:color w:val="222222"/>
          <w:sz w:val="22"/>
          <w:szCs w:val="22"/>
          <w:shd w:val="clear" w:color="auto" w:fill="FFFFFF"/>
        </w:rPr>
        <w:t>, </w:t>
      </w:r>
      <w:r w:rsidRPr="00B31036">
        <w:rPr>
          <w:rFonts w:ascii="Arial" w:hAnsi="Arial" w:cs="Arial"/>
          <w:i/>
          <w:iCs/>
          <w:color w:val="222222"/>
          <w:sz w:val="22"/>
          <w:szCs w:val="22"/>
          <w:shd w:val="clear" w:color="auto" w:fill="FFFFFF"/>
        </w:rPr>
        <w:t>66</w:t>
      </w:r>
      <w:r w:rsidRPr="00B31036">
        <w:rPr>
          <w:rFonts w:ascii="Arial" w:hAnsi="Arial" w:cs="Arial"/>
          <w:color w:val="222222"/>
          <w:sz w:val="22"/>
          <w:szCs w:val="22"/>
          <w:shd w:val="clear" w:color="auto" w:fill="FFFFFF"/>
        </w:rPr>
        <w:t>(645), p.e288.</w:t>
      </w:r>
    </w:p>
    <w:p w14:paraId="73B5A2D7" w14:textId="77777777" w:rsidR="003057DB" w:rsidRPr="00B31036" w:rsidRDefault="003057DB" w:rsidP="00B96E5E">
      <w:pPr>
        <w:spacing w:before="120" w:after="120" w:line="360" w:lineRule="auto"/>
        <w:jc w:val="both"/>
        <w:rPr>
          <w:rFonts w:ascii="Arial" w:hAnsi="Arial" w:cs="Arial"/>
          <w:color w:val="222222"/>
          <w:sz w:val="22"/>
          <w:szCs w:val="22"/>
          <w:shd w:val="clear" w:color="auto" w:fill="FFFFFF"/>
        </w:rPr>
      </w:pPr>
      <w:r w:rsidRPr="00B31036">
        <w:rPr>
          <w:rFonts w:ascii="Arial" w:hAnsi="Arial" w:cs="Arial"/>
          <w:color w:val="222222"/>
          <w:sz w:val="22"/>
          <w:szCs w:val="22"/>
          <w:shd w:val="clear" w:color="auto" w:fill="FFFFFF"/>
        </w:rPr>
        <w:t>Farhadi, F., Aliyari, R., Ebrahimi, H., Hashemi, H., Emamian, M.H. and Fotouhi, A., 2023. Prevalence of uncontrolled hypertension and its associated factors in 50–74 years old Iranian adults: a population-based study. </w:t>
      </w:r>
      <w:r w:rsidRPr="00B31036">
        <w:rPr>
          <w:rFonts w:ascii="Arial" w:hAnsi="Arial" w:cs="Arial"/>
          <w:i/>
          <w:iCs/>
          <w:color w:val="222222"/>
          <w:sz w:val="22"/>
          <w:szCs w:val="22"/>
          <w:shd w:val="clear" w:color="auto" w:fill="FFFFFF"/>
        </w:rPr>
        <w:t>BMC Cardiovascular Disorders</w:t>
      </w:r>
      <w:r w:rsidRPr="00B31036">
        <w:rPr>
          <w:rFonts w:ascii="Arial" w:hAnsi="Arial" w:cs="Arial"/>
          <w:color w:val="222222"/>
          <w:sz w:val="22"/>
          <w:szCs w:val="22"/>
          <w:shd w:val="clear" w:color="auto" w:fill="FFFFFF"/>
        </w:rPr>
        <w:t>, </w:t>
      </w:r>
      <w:r w:rsidRPr="00B31036">
        <w:rPr>
          <w:rFonts w:ascii="Arial" w:hAnsi="Arial" w:cs="Arial"/>
          <w:i/>
          <w:iCs/>
          <w:color w:val="222222"/>
          <w:sz w:val="22"/>
          <w:szCs w:val="22"/>
          <w:shd w:val="clear" w:color="auto" w:fill="FFFFFF"/>
        </w:rPr>
        <w:t>23</w:t>
      </w:r>
      <w:r w:rsidRPr="00B31036">
        <w:rPr>
          <w:rFonts w:ascii="Arial" w:hAnsi="Arial" w:cs="Arial"/>
          <w:color w:val="222222"/>
          <w:sz w:val="22"/>
          <w:szCs w:val="22"/>
          <w:shd w:val="clear" w:color="auto" w:fill="FFFFFF"/>
        </w:rPr>
        <w:t>(1), p.318.</w:t>
      </w:r>
    </w:p>
    <w:p w14:paraId="1A35069F" w14:textId="77777777" w:rsidR="003057DB" w:rsidRPr="00F50AAF" w:rsidRDefault="003057DB" w:rsidP="0017470E">
      <w:pPr>
        <w:spacing w:before="120" w:after="120" w:line="360" w:lineRule="auto"/>
        <w:jc w:val="both"/>
        <w:rPr>
          <w:rFonts w:ascii="Arial" w:hAnsi="Arial" w:cs="Arial"/>
          <w:color w:val="222222"/>
          <w:sz w:val="22"/>
          <w:szCs w:val="22"/>
          <w:shd w:val="clear" w:color="auto" w:fill="FFFFFF"/>
        </w:rPr>
      </w:pPr>
      <w:r w:rsidRPr="00B31036">
        <w:rPr>
          <w:rFonts w:ascii="Arial" w:hAnsi="Arial" w:cs="Arial"/>
          <w:color w:val="222222"/>
          <w:sz w:val="22"/>
          <w:szCs w:val="22"/>
          <w:shd w:val="clear" w:color="auto" w:fill="FFFFFF"/>
        </w:rPr>
        <w:t>Ferdinand, K.C., Vo, T.N. and Echols, M.R., 2020. State-of-the-art review: hypertension practice guidelines in the</w:t>
      </w:r>
      <w:r w:rsidRPr="00F50AAF">
        <w:rPr>
          <w:rFonts w:ascii="Arial" w:hAnsi="Arial" w:cs="Arial"/>
          <w:color w:val="222222"/>
          <w:sz w:val="22"/>
          <w:szCs w:val="22"/>
          <w:shd w:val="clear" w:color="auto" w:fill="FFFFFF"/>
        </w:rPr>
        <w:t xml:space="preserve"> era of COVID-19. </w:t>
      </w:r>
      <w:r w:rsidRPr="00F50AAF">
        <w:rPr>
          <w:rFonts w:ascii="Arial" w:hAnsi="Arial" w:cs="Arial"/>
          <w:i/>
          <w:iCs/>
          <w:color w:val="222222"/>
          <w:sz w:val="22"/>
          <w:szCs w:val="22"/>
          <w:shd w:val="clear" w:color="auto" w:fill="FFFFFF"/>
        </w:rPr>
        <w:t>American journal of preventive cardiology</w:t>
      </w:r>
      <w:r w:rsidRPr="00F50AAF">
        <w:rPr>
          <w:rFonts w:ascii="Arial" w:hAnsi="Arial" w:cs="Arial"/>
          <w:color w:val="222222"/>
          <w:sz w:val="22"/>
          <w:szCs w:val="22"/>
          <w:shd w:val="clear" w:color="auto" w:fill="FFFFFF"/>
        </w:rPr>
        <w:t>, </w:t>
      </w:r>
      <w:r w:rsidRPr="00F50AAF">
        <w:rPr>
          <w:rFonts w:ascii="Arial" w:hAnsi="Arial" w:cs="Arial"/>
          <w:i/>
          <w:iCs/>
          <w:color w:val="222222"/>
          <w:sz w:val="22"/>
          <w:szCs w:val="22"/>
          <w:shd w:val="clear" w:color="auto" w:fill="FFFFFF"/>
        </w:rPr>
        <w:t>2</w:t>
      </w:r>
      <w:r w:rsidRPr="00F50AAF">
        <w:rPr>
          <w:rFonts w:ascii="Arial" w:hAnsi="Arial" w:cs="Arial"/>
          <w:color w:val="222222"/>
          <w:sz w:val="22"/>
          <w:szCs w:val="22"/>
          <w:shd w:val="clear" w:color="auto" w:fill="FFFFFF"/>
        </w:rPr>
        <w:t>, p.100038.</w:t>
      </w:r>
    </w:p>
    <w:p w14:paraId="7F4BC69E" w14:textId="77777777" w:rsidR="003057DB" w:rsidRPr="00F50AAF" w:rsidRDefault="003057DB" w:rsidP="00B33724">
      <w:pPr>
        <w:spacing w:before="120" w:after="120" w:line="360" w:lineRule="auto"/>
        <w:jc w:val="both"/>
        <w:rPr>
          <w:rFonts w:ascii="Arial" w:hAnsi="Arial" w:cs="Arial"/>
          <w:sz w:val="22"/>
          <w:szCs w:val="22"/>
        </w:rPr>
      </w:pPr>
      <w:r w:rsidRPr="00F50AAF">
        <w:rPr>
          <w:rFonts w:ascii="Arial" w:hAnsi="Arial" w:cs="Arial"/>
          <w:sz w:val="22"/>
          <w:szCs w:val="22"/>
        </w:rPr>
        <w:t xml:space="preserve">GOV. UK. (2025). Health matters: preventing cardiovascular disease. [Online]. Available at: </w:t>
      </w:r>
      <w:hyperlink r:id="rId13" w:history="1">
        <w:r w:rsidRPr="00F50AAF">
          <w:rPr>
            <w:rStyle w:val="Hyperlink"/>
            <w:rFonts w:ascii="Arial" w:hAnsi="Arial" w:cs="Arial"/>
            <w:sz w:val="22"/>
            <w:szCs w:val="22"/>
          </w:rPr>
          <w:t>https://www.gov.uk/government/publications/health-matters-preventing-cardiovascular-disease/health-matters-preventing-cardiovascular-disease</w:t>
        </w:r>
      </w:hyperlink>
      <w:r w:rsidRPr="00F50AAF">
        <w:rPr>
          <w:rFonts w:ascii="Arial" w:hAnsi="Arial" w:cs="Arial"/>
          <w:sz w:val="22"/>
          <w:szCs w:val="22"/>
        </w:rPr>
        <w:t xml:space="preserve"> [Accessed on: 24 Feb 2026]. </w:t>
      </w:r>
    </w:p>
    <w:p w14:paraId="190F98D5" w14:textId="77777777" w:rsidR="003057DB" w:rsidRPr="00F50AAF" w:rsidRDefault="003057DB" w:rsidP="00B96E5E">
      <w:pPr>
        <w:spacing w:before="120" w:after="120" w:line="360" w:lineRule="auto"/>
        <w:jc w:val="both"/>
        <w:rPr>
          <w:rFonts w:ascii="Arial" w:hAnsi="Arial" w:cs="Arial"/>
          <w:color w:val="222222"/>
          <w:sz w:val="22"/>
          <w:szCs w:val="22"/>
          <w:shd w:val="clear" w:color="auto" w:fill="FFFFFF"/>
        </w:rPr>
      </w:pPr>
      <w:r w:rsidRPr="00F50AAF">
        <w:rPr>
          <w:rFonts w:ascii="Arial" w:hAnsi="Arial" w:cs="Arial"/>
          <w:color w:val="222222"/>
          <w:sz w:val="22"/>
          <w:szCs w:val="22"/>
          <w:shd w:val="clear" w:color="auto" w:fill="FFFFFF"/>
        </w:rPr>
        <w:t>Graham, C., Steckelmacher, J., Prashar, J., Ahmed, A., Capel, M., Poulter, N.R., Sever, P.S. and Gupta, A.K., 2025. Trends in hypertension prevalence, control, and antihypertensive use in England from 2003 to 2021: insights from annual, nationwide Health Surveys for England. </w:t>
      </w:r>
      <w:r w:rsidRPr="00F50AAF">
        <w:rPr>
          <w:rFonts w:ascii="Arial" w:hAnsi="Arial" w:cs="Arial"/>
          <w:i/>
          <w:iCs/>
          <w:color w:val="222222"/>
          <w:sz w:val="22"/>
          <w:szCs w:val="22"/>
          <w:shd w:val="clear" w:color="auto" w:fill="FFFFFF"/>
        </w:rPr>
        <w:t>BMJ medicine</w:t>
      </w:r>
      <w:r w:rsidRPr="00F50AAF">
        <w:rPr>
          <w:rFonts w:ascii="Arial" w:hAnsi="Arial" w:cs="Arial"/>
          <w:color w:val="222222"/>
          <w:sz w:val="22"/>
          <w:szCs w:val="22"/>
          <w:shd w:val="clear" w:color="auto" w:fill="FFFFFF"/>
        </w:rPr>
        <w:t>, </w:t>
      </w:r>
      <w:r w:rsidRPr="00F50AAF">
        <w:rPr>
          <w:rFonts w:ascii="Arial" w:hAnsi="Arial" w:cs="Arial"/>
          <w:i/>
          <w:iCs/>
          <w:color w:val="222222"/>
          <w:sz w:val="22"/>
          <w:szCs w:val="22"/>
          <w:shd w:val="clear" w:color="auto" w:fill="FFFFFF"/>
        </w:rPr>
        <w:t>4</w:t>
      </w:r>
      <w:r w:rsidRPr="00F50AAF">
        <w:rPr>
          <w:rFonts w:ascii="Arial" w:hAnsi="Arial" w:cs="Arial"/>
          <w:color w:val="222222"/>
          <w:sz w:val="22"/>
          <w:szCs w:val="22"/>
          <w:shd w:val="clear" w:color="auto" w:fill="FFFFFF"/>
        </w:rPr>
        <w:t>(1), p.e001556.</w:t>
      </w:r>
    </w:p>
    <w:p w14:paraId="0666D98E" w14:textId="77777777" w:rsidR="003057DB" w:rsidRPr="00F50AAF" w:rsidRDefault="003057DB" w:rsidP="0017470E">
      <w:pPr>
        <w:spacing w:before="120" w:after="120" w:line="360" w:lineRule="auto"/>
        <w:jc w:val="both"/>
        <w:rPr>
          <w:rFonts w:ascii="Arial" w:hAnsi="Arial" w:cs="Arial"/>
          <w:color w:val="222222"/>
          <w:sz w:val="22"/>
          <w:szCs w:val="22"/>
          <w:shd w:val="clear" w:color="auto" w:fill="FFFFFF"/>
        </w:rPr>
      </w:pPr>
      <w:r w:rsidRPr="00F50AAF">
        <w:rPr>
          <w:rFonts w:ascii="Arial" w:hAnsi="Arial" w:cs="Arial"/>
          <w:color w:val="222222"/>
          <w:sz w:val="22"/>
          <w:szCs w:val="22"/>
          <w:shd w:val="clear" w:color="auto" w:fill="FFFFFF"/>
        </w:rPr>
        <w:t>Green, B.B., Anderson, M.L., Campbell, J., Cook, A.J., Ehrlich, K., Evers, S., Hall, Y.N., Hsu, C., Joseph, D., Klasnja, P. and Margolis, K.L., 2019. Blood pressure checks and diagnosing hypertension (BP-CHECK): Design and methods of a randomized controlled diagnostic study comparing clinic, home, kiosk, and 24-hour ambulatory BP monitoring. </w:t>
      </w:r>
      <w:r w:rsidRPr="00F50AAF">
        <w:rPr>
          <w:rFonts w:ascii="Arial" w:hAnsi="Arial" w:cs="Arial"/>
          <w:i/>
          <w:iCs/>
          <w:color w:val="222222"/>
          <w:sz w:val="22"/>
          <w:szCs w:val="22"/>
          <w:shd w:val="clear" w:color="auto" w:fill="FFFFFF"/>
        </w:rPr>
        <w:t>Contemporary clinical trials</w:t>
      </w:r>
      <w:r w:rsidRPr="00F50AAF">
        <w:rPr>
          <w:rFonts w:ascii="Arial" w:hAnsi="Arial" w:cs="Arial"/>
          <w:color w:val="222222"/>
          <w:sz w:val="22"/>
          <w:szCs w:val="22"/>
          <w:shd w:val="clear" w:color="auto" w:fill="FFFFFF"/>
        </w:rPr>
        <w:t>, </w:t>
      </w:r>
      <w:r w:rsidRPr="00F50AAF">
        <w:rPr>
          <w:rFonts w:ascii="Arial" w:hAnsi="Arial" w:cs="Arial"/>
          <w:i/>
          <w:iCs/>
          <w:color w:val="222222"/>
          <w:sz w:val="22"/>
          <w:szCs w:val="22"/>
          <w:shd w:val="clear" w:color="auto" w:fill="FFFFFF"/>
        </w:rPr>
        <w:t>79</w:t>
      </w:r>
      <w:r w:rsidRPr="00F50AAF">
        <w:rPr>
          <w:rFonts w:ascii="Arial" w:hAnsi="Arial" w:cs="Arial"/>
          <w:color w:val="222222"/>
          <w:sz w:val="22"/>
          <w:szCs w:val="22"/>
          <w:shd w:val="clear" w:color="auto" w:fill="FFFFFF"/>
        </w:rPr>
        <w:t>, pp.1-13.</w:t>
      </w:r>
    </w:p>
    <w:p w14:paraId="32B4DC93" w14:textId="77777777" w:rsidR="003057DB" w:rsidRPr="00F50AAF" w:rsidRDefault="003057DB" w:rsidP="00B96E5E">
      <w:pPr>
        <w:spacing w:before="120" w:after="120" w:line="360" w:lineRule="auto"/>
        <w:jc w:val="both"/>
        <w:rPr>
          <w:rFonts w:ascii="Arial" w:hAnsi="Arial" w:cs="Arial"/>
          <w:color w:val="222222"/>
          <w:sz w:val="22"/>
          <w:szCs w:val="22"/>
          <w:shd w:val="clear" w:color="auto" w:fill="FFFFFF"/>
        </w:rPr>
      </w:pPr>
      <w:r w:rsidRPr="00F50AAF">
        <w:rPr>
          <w:rFonts w:ascii="Arial" w:hAnsi="Arial" w:cs="Arial"/>
          <w:color w:val="222222"/>
          <w:sz w:val="22"/>
          <w:szCs w:val="22"/>
          <w:shd w:val="clear" w:color="auto" w:fill="FFFFFF"/>
        </w:rPr>
        <w:t>Hou, X., Yue, S., Xu, Z., Li, X., Wang, Y., Wang, J., Chen, X. and Wu, J., 2024. Joint modifiable risk factor control and incident stroke in hypertensive patients. </w:t>
      </w:r>
      <w:r w:rsidRPr="00F50AAF">
        <w:rPr>
          <w:rFonts w:ascii="Arial" w:hAnsi="Arial" w:cs="Arial"/>
          <w:i/>
          <w:iCs/>
          <w:color w:val="222222"/>
          <w:sz w:val="22"/>
          <w:szCs w:val="22"/>
          <w:shd w:val="clear" w:color="auto" w:fill="FFFFFF"/>
        </w:rPr>
        <w:t>The Journal of Clinical Hypertension</w:t>
      </w:r>
      <w:r w:rsidRPr="00F50AAF">
        <w:rPr>
          <w:rFonts w:ascii="Arial" w:hAnsi="Arial" w:cs="Arial"/>
          <w:color w:val="222222"/>
          <w:sz w:val="22"/>
          <w:szCs w:val="22"/>
          <w:shd w:val="clear" w:color="auto" w:fill="FFFFFF"/>
        </w:rPr>
        <w:t>, </w:t>
      </w:r>
      <w:r w:rsidRPr="00F50AAF">
        <w:rPr>
          <w:rFonts w:ascii="Arial" w:hAnsi="Arial" w:cs="Arial"/>
          <w:i/>
          <w:iCs/>
          <w:color w:val="222222"/>
          <w:sz w:val="22"/>
          <w:szCs w:val="22"/>
          <w:shd w:val="clear" w:color="auto" w:fill="FFFFFF"/>
        </w:rPr>
        <w:t>26</w:t>
      </w:r>
      <w:r w:rsidRPr="00F50AAF">
        <w:rPr>
          <w:rFonts w:ascii="Arial" w:hAnsi="Arial" w:cs="Arial"/>
          <w:color w:val="222222"/>
          <w:sz w:val="22"/>
          <w:szCs w:val="22"/>
          <w:shd w:val="clear" w:color="auto" w:fill="FFFFFF"/>
        </w:rPr>
        <w:t>(11), pp.1274-1283.</w:t>
      </w:r>
    </w:p>
    <w:p w14:paraId="5F7ED1E3" w14:textId="77777777" w:rsidR="003057DB" w:rsidRPr="00F50AAF" w:rsidRDefault="003057DB" w:rsidP="00B96E5E">
      <w:pPr>
        <w:spacing w:before="120" w:after="120" w:line="360" w:lineRule="auto"/>
        <w:jc w:val="both"/>
        <w:rPr>
          <w:rFonts w:ascii="Arial" w:hAnsi="Arial" w:cs="Arial"/>
          <w:color w:val="222222"/>
          <w:sz w:val="22"/>
          <w:szCs w:val="22"/>
          <w:shd w:val="clear" w:color="auto" w:fill="FFFFFF"/>
        </w:rPr>
      </w:pPr>
      <w:r w:rsidRPr="00F50AAF">
        <w:rPr>
          <w:rFonts w:ascii="Arial" w:hAnsi="Arial" w:cs="Arial"/>
          <w:color w:val="222222"/>
          <w:sz w:val="22"/>
          <w:szCs w:val="22"/>
          <w:shd w:val="clear" w:color="auto" w:fill="FFFFFF"/>
        </w:rPr>
        <w:t xml:space="preserve">Jones, N.R., McCormack, T., Constanti, M. and McManus, R.J., 2020. Diagnosis and management of hypertension in adults: </w:t>
      </w:r>
      <w:r w:rsidRPr="00F50AAF">
        <w:rPr>
          <w:rFonts w:ascii="Arial" w:hAnsi="Arial" w:cs="Arial"/>
          <w:color w:val="222222"/>
          <w:sz w:val="22"/>
          <w:szCs w:val="22"/>
          <w:shd w:val="clear" w:color="auto" w:fill="FFFFFF"/>
        </w:rPr>
        <w:lastRenderedPageBreak/>
        <w:t>NICE guideline update 2019. </w:t>
      </w:r>
      <w:r w:rsidRPr="00F50AAF">
        <w:rPr>
          <w:rFonts w:ascii="Arial" w:hAnsi="Arial" w:cs="Arial"/>
          <w:i/>
          <w:iCs/>
          <w:color w:val="222222"/>
          <w:sz w:val="22"/>
          <w:szCs w:val="22"/>
          <w:shd w:val="clear" w:color="auto" w:fill="FFFFFF"/>
        </w:rPr>
        <w:t>The British Journal of General Practice</w:t>
      </w:r>
      <w:r w:rsidRPr="00F50AAF">
        <w:rPr>
          <w:rFonts w:ascii="Arial" w:hAnsi="Arial" w:cs="Arial"/>
          <w:color w:val="222222"/>
          <w:sz w:val="22"/>
          <w:szCs w:val="22"/>
          <w:shd w:val="clear" w:color="auto" w:fill="FFFFFF"/>
        </w:rPr>
        <w:t>, </w:t>
      </w:r>
      <w:r w:rsidRPr="00F50AAF">
        <w:rPr>
          <w:rFonts w:ascii="Arial" w:hAnsi="Arial" w:cs="Arial"/>
          <w:i/>
          <w:iCs/>
          <w:color w:val="222222"/>
          <w:sz w:val="22"/>
          <w:szCs w:val="22"/>
          <w:shd w:val="clear" w:color="auto" w:fill="FFFFFF"/>
        </w:rPr>
        <w:t>70</w:t>
      </w:r>
      <w:r w:rsidRPr="00F50AAF">
        <w:rPr>
          <w:rFonts w:ascii="Arial" w:hAnsi="Arial" w:cs="Arial"/>
          <w:color w:val="222222"/>
          <w:sz w:val="22"/>
          <w:szCs w:val="22"/>
          <w:shd w:val="clear" w:color="auto" w:fill="FFFFFF"/>
        </w:rPr>
        <w:t>(691), p.90.</w:t>
      </w:r>
    </w:p>
    <w:p w14:paraId="1F46CD2E" w14:textId="77777777" w:rsidR="003057DB" w:rsidRPr="00F50AAF" w:rsidRDefault="003057DB" w:rsidP="00B96E5E">
      <w:pPr>
        <w:spacing w:before="120" w:after="120" w:line="360" w:lineRule="auto"/>
        <w:jc w:val="both"/>
        <w:rPr>
          <w:rFonts w:ascii="Arial" w:hAnsi="Arial" w:cs="Arial"/>
          <w:color w:val="222222"/>
          <w:sz w:val="22"/>
          <w:szCs w:val="22"/>
          <w:shd w:val="clear" w:color="auto" w:fill="FFFFFF"/>
        </w:rPr>
      </w:pPr>
      <w:r w:rsidRPr="00F50AAF">
        <w:rPr>
          <w:rFonts w:ascii="Arial" w:hAnsi="Arial" w:cs="Arial"/>
          <w:color w:val="222222"/>
          <w:sz w:val="22"/>
          <w:szCs w:val="22"/>
          <w:shd w:val="clear" w:color="auto" w:fill="FFFFFF"/>
        </w:rPr>
        <w:t>Kagaruki, G.B., Kimaro, G.D., Mweya, C.N., Kilale, A.M., Mrisho, R.M., Shao, A.F., Kalinga, A.K., Kahwa, A.M., Ngadaya, E.S., Materu, G.S. and Mfinanga, S.G., 2015. Prevalence and risk factors of metabolic syndrome among individuals living with HIV and receiving antiretroviral treatment in Tanzania. </w:t>
      </w:r>
      <w:r w:rsidRPr="00F50AAF">
        <w:rPr>
          <w:rFonts w:ascii="Arial" w:hAnsi="Arial" w:cs="Arial"/>
          <w:i/>
          <w:iCs/>
          <w:color w:val="222222"/>
          <w:sz w:val="22"/>
          <w:szCs w:val="22"/>
          <w:shd w:val="clear" w:color="auto" w:fill="FFFFFF"/>
        </w:rPr>
        <w:t>British Journal of Medicine and Medical Research</w:t>
      </w:r>
      <w:r w:rsidRPr="00F50AAF">
        <w:rPr>
          <w:rFonts w:ascii="Arial" w:hAnsi="Arial" w:cs="Arial"/>
          <w:color w:val="222222"/>
          <w:sz w:val="22"/>
          <w:szCs w:val="22"/>
          <w:shd w:val="clear" w:color="auto" w:fill="FFFFFF"/>
        </w:rPr>
        <w:t>, </w:t>
      </w:r>
      <w:r w:rsidRPr="00F50AAF">
        <w:rPr>
          <w:rFonts w:ascii="Arial" w:hAnsi="Arial" w:cs="Arial"/>
          <w:i/>
          <w:iCs/>
          <w:color w:val="222222"/>
          <w:sz w:val="22"/>
          <w:szCs w:val="22"/>
          <w:shd w:val="clear" w:color="auto" w:fill="FFFFFF"/>
        </w:rPr>
        <w:t>5</w:t>
      </w:r>
      <w:r w:rsidRPr="00F50AAF">
        <w:rPr>
          <w:rFonts w:ascii="Arial" w:hAnsi="Arial" w:cs="Arial"/>
          <w:color w:val="222222"/>
          <w:sz w:val="22"/>
          <w:szCs w:val="22"/>
          <w:shd w:val="clear" w:color="auto" w:fill="FFFFFF"/>
        </w:rPr>
        <w:t>(10), p.1317.</w:t>
      </w:r>
    </w:p>
    <w:p w14:paraId="7A3A1DC5" w14:textId="77777777" w:rsidR="003057DB" w:rsidRPr="00F50AAF" w:rsidRDefault="003057DB" w:rsidP="00B96E5E">
      <w:pPr>
        <w:spacing w:before="120" w:after="120" w:line="360" w:lineRule="auto"/>
        <w:jc w:val="both"/>
        <w:rPr>
          <w:rFonts w:ascii="Arial" w:hAnsi="Arial" w:cs="Arial"/>
          <w:color w:val="222222"/>
          <w:sz w:val="22"/>
          <w:szCs w:val="22"/>
          <w:shd w:val="clear" w:color="auto" w:fill="FFFFFF"/>
        </w:rPr>
      </w:pPr>
      <w:r w:rsidRPr="00F50AAF">
        <w:rPr>
          <w:rFonts w:ascii="Arial" w:hAnsi="Arial" w:cs="Arial"/>
          <w:color w:val="222222"/>
          <w:sz w:val="22"/>
          <w:szCs w:val="22"/>
          <w:shd w:val="clear" w:color="auto" w:fill="FFFFFF"/>
        </w:rPr>
        <w:t>Kibone, W., Bongomin, F., Okot, J., Nansubuga, A.L., Tentena, L.A., Nuwamanya, E.B., Winyi, T., Balirwa, W., Kiguli, S., Baluku, J.B. and Makhoba, A., 2023. High blood pressure prevalence, awareness, treatment, and blood pressure control among Ugandans with rheumatic and musculoskeletal disorders. </w:t>
      </w:r>
      <w:r w:rsidRPr="00F50AAF">
        <w:rPr>
          <w:rFonts w:ascii="Arial" w:hAnsi="Arial" w:cs="Arial"/>
          <w:i/>
          <w:iCs/>
          <w:color w:val="222222"/>
          <w:sz w:val="22"/>
          <w:szCs w:val="22"/>
          <w:shd w:val="clear" w:color="auto" w:fill="FFFFFF"/>
        </w:rPr>
        <w:t>PLoS One</w:t>
      </w:r>
      <w:r w:rsidRPr="00F50AAF">
        <w:rPr>
          <w:rFonts w:ascii="Arial" w:hAnsi="Arial" w:cs="Arial"/>
          <w:color w:val="222222"/>
          <w:sz w:val="22"/>
          <w:szCs w:val="22"/>
          <w:shd w:val="clear" w:color="auto" w:fill="FFFFFF"/>
        </w:rPr>
        <w:t>, </w:t>
      </w:r>
      <w:r w:rsidRPr="00F50AAF">
        <w:rPr>
          <w:rFonts w:ascii="Arial" w:hAnsi="Arial" w:cs="Arial"/>
          <w:i/>
          <w:iCs/>
          <w:color w:val="222222"/>
          <w:sz w:val="22"/>
          <w:szCs w:val="22"/>
          <w:shd w:val="clear" w:color="auto" w:fill="FFFFFF"/>
        </w:rPr>
        <w:t>18</w:t>
      </w:r>
      <w:r w:rsidRPr="00F50AAF">
        <w:rPr>
          <w:rFonts w:ascii="Arial" w:hAnsi="Arial" w:cs="Arial"/>
          <w:color w:val="222222"/>
          <w:sz w:val="22"/>
          <w:szCs w:val="22"/>
          <w:shd w:val="clear" w:color="auto" w:fill="FFFFFF"/>
        </w:rPr>
        <w:t>(8), p.e0289546.</w:t>
      </w:r>
    </w:p>
    <w:p w14:paraId="22951A62" w14:textId="77777777" w:rsidR="003057DB" w:rsidRPr="00F50AAF" w:rsidRDefault="003057DB" w:rsidP="00B96E5E">
      <w:pPr>
        <w:spacing w:before="120" w:after="120" w:line="360" w:lineRule="auto"/>
        <w:jc w:val="both"/>
        <w:rPr>
          <w:rFonts w:ascii="Arial" w:hAnsi="Arial" w:cs="Arial"/>
          <w:color w:val="222222"/>
          <w:sz w:val="22"/>
          <w:szCs w:val="22"/>
          <w:shd w:val="clear" w:color="auto" w:fill="FFFFFF"/>
        </w:rPr>
      </w:pPr>
      <w:r w:rsidRPr="00F50AAF">
        <w:rPr>
          <w:rFonts w:ascii="Arial" w:hAnsi="Arial" w:cs="Arial"/>
          <w:color w:val="222222"/>
          <w:sz w:val="22"/>
          <w:szCs w:val="22"/>
          <w:shd w:val="clear" w:color="auto" w:fill="FFFFFF"/>
        </w:rPr>
        <w:t>Kjeldsen, S.E., 2018. Hypertension and cardiovascular risk: General aspects. </w:t>
      </w:r>
      <w:r w:rsidRPr="00F50AAF">
        <w:rPr>
          <w:rFonts w:ascii="Arial" w:hAnsi="Arial" w:cs="Arial"/>
          <w:i/>
          <w:iCs/>
          <w:color w:val="222222"/>
          <w:sz w:val="22"/>
          <w:szCs w:val="22"/>
          <w:shd w:val="clear" w:color="auto" w:fill="FFFFFF"/>
        </w:rPr>
        <w:t>Pharmacological research</w:t>
      </w:r>
      <w:r w:rsidRPr="00F50AAF">
        <w:rPr>
          <w:rFonts w:ascii="Arial" w:hAnsi="Arial" w:cs="Arial"/>
          <w:color w:val="222222"/>
          <w:sz w:val="22"/>
          <w:szCs w:val="22"/>
          <w:shd w:val="clear" w:color="auto" w:fill="FFFFFF"/>
        </w:rPr>
        <w:t>, </w:t>
      </w:r>
      <w:r w:rsidRPr="00F50AAF">
        <w:rPr>
          <w:rFonts w:ascii="Arial" w:hAnsi="Arial" w:cs="Arial"/>
          <w:i/>
          <w:iCs/>
          <w:color w:val="222222"/>
          <w:sz w:val="22"/>
          <w:szCs w:val="22"/>
          <w:shd w:val="clear" w:color="auto" w:fill="FFFFFF"/>
        </w:rPr>
        <w:t>129</w:t>
      </w:r>
      <w:r w:rsidRPr="00F50AAF">
        <w:rPr>
          <w:rFonts w:ascii="Arial" w:hAnsi="Arial" w:cs="Arial"/>
          <w:color w:val="222222"/>
          <w:sz w:val="22"/>
          <w:szCs w:val="22"/>
          <w:shd w:val="clear" w:color="auto" w:fill="FFFFFF"/>
        </w:rPr>
        <w:t>, pp.95-99.</w:t>
      </w:r>
    </w:p>
    <w:p w14:paraId="4D21F958" w14:textId="77777777" w:rsidR="003057DB" w:rsidRPr="00F50AAF" w:rsidRDefault="003057DB" w:rsidP="00B96E5E">
      <w:pPr>
        <w:spacing w:before="120" w:after="120" w:line="360" w:lineRule="auto"/>
        <w:jc w:val="both"/>
        <w:rPr>
          <w:rFonts w:ascii="Arial" w:hAnsi="Arial" w:cs="Arial"/>
          <w:color w:val="222222"/>
          <w:sz w:val="22"/>
          <w:szCs w:val="22"/>
          <w:shd w:val="clear" w:color="auto" w:fill="FFFFFF"/>
        </w:rPr>
      </w:pPr>
      <w:r w:rsidRPr="00F50AAF">
        <w:rPr>
          <w:rFonts w:ascii="Arial" w:hAnsi="Arial" w:cs="Arial"/>
          <w:color w:val="222222"/>
          <w:sz w:val="22"/>
          <w:szCs w:val="22"/>
          <w:shd w:val="clear" w:color="auto" w:fill="FFFFFF"/>
        </w:rPr>
        <w:t>Lalani, M., Peters, M., Sugavanam, T., Crocker, H., Caiels, J., Hay, H., Gunn, S., Hogan, H., Page, B. and Fitzpatrick, R., 2025. New ways of working to manage and improve quality in integrated care systems in England. </w:t>
      </w:r>
      <w:r w:rsidRPr="00F50AAF">
        <w:rPr>
          <w:rFonts w:ascii="Arial" w:hAnsi="Arial" w:cs="Arial"/>
          <w:i/>
          <w:iCs/>
          <w:color w:val="222222"/>
          <w:sz w:val="22"/>
          <w:szCs w:val="22"/>
          <w:shd w:val="clear" w:color="auto" w:fill="FFFFFF"/>
        </w:rPr>
        <w:t>International journal of health policy and management</w:t>
      </w:r>
      <w:r w:rsidRPr="00F50AAF">
        <w:rPr>
          <w:rFonts w:ascii="Arial" w:hAnsi="Arial" w:cs="Arial"/>
          <w:color w:val="222222"/>
          <w:sz w:val="22"/>
          <w:szCs w:val="22"/>
          <w:shd w:val="clear" w:color="auto" w:fill="FFFFFF"/>
        </w:rPr>
        <w:t>, </w:t>
      </w:r>
      <w:r w:rsidRPr="00F50AAF">
        <w:rPr>
          <w:rFonts w:ascii="Arial" w:hAnsi="Arial" w:cs="Arial"/>
          <w:i/>
          <w:iCs/>
          <w:color w:val="222222"/>
          <w:sz w:val="22"/>
          <w:szCs w:val="22"/>
          <w:shd w:val="clear" w:color="auto" w:fill="FFFFFF"/>
        </w:rPr>
        <w:t>14</w:t>
      </w:r>
      <w:r w:rsidRPr="00F50AAF">
        <w:rPr>
          <w:rFonts w:ascii="Arial" w:hAnsi="Arial" w:cs="Arial"/>
          <w:color w:val="222222"/>
          <w:sz w:val="22"/>
          <w:szCs w:val="22"/>
          <w:shd w:val="clear" w:color="auto" w:fill="FFFFFF"/>
        </w:rPr>
        <w:t>, p.8424.</w:t>
      </w:r>
    </w:p>
    <w:p w14:paraId="2B677358" w14:textId="77777777" w:rsidR="003057DB" w:rsidRPr="00F50AAF" w:rsidRDefault="003057DB" w:rsidP="00B96E5E">
      <w:pPr>
        <w:spacing w:before="120" w:after="120" w:line="360" w:lineRule="auto"/>
        <w:jc w:val="both"/>
        <w:rPr>
          <w:rFonts w:ascii="Arial" w:hAnsi="Arial" w:cs="Arial"/>
          <w:color w:val="222222"/>
          <w:sz w:val="22"/>
          <w:szCs w:val="22"/>
          <w:shd w:val="clear" w:color="auto" w:fill="FFFFFF"/>
        </w:rPr>
      </w:pPr>
      <w:r w:rsidRPr="00F50AAF">
        <w:rPr>
          <w:rFonts w:ascii="Arial" w:hAnsi="Arial" w:cs="Arial"/>
          <w:color w:val="222222"/>
          <w:sz w:val="22"/>
          <w:szCs w:val="22"/>
          <w:shd w:val="clear" w:color="auto" w:fill="FFFFFF"/>
        </w:rPr>
        <w:t>Laurent, S. and Boutouyrie, P., 2020. Arterial stiffness and hypertension in the elderly. </w:t>
      </w:r>
      <w:r w:rsidRPr="00F50AAF">
        <w:rPr>
          <w:rFonts w:ascii="Arial" w:hAnsi="Arial" w:cs="Arial"/>
          <w:i/>
          <w:iCs/>
          <w:color w:val="222222"/>
          <w:sz w:val="22"/>
          <w:szCs w:val="22"/>
          <w:shd w:val="clear" w:color="auto" w:fill="FFFFFF"/>
        </w:rPr>
        <w:t>Frontiers in cardiovascular medicine</w:t>
      </w:r>
      <w:r w:rsidRPr="00F50AAF">
        <w:rPr>
          <w:rFonts w:ascii="Arial" w:hAnsi="Arial" w:cs="Arial"/>
          <w:color w:val="222222"/>
          <w:sz w:val="22"/>
          <w:szCs w:val="22"/>
          <w:shd w:val="clear" w:color="auto" w:fill="FFFFFF"/>
        </w:rPr>
        <w:t>, </w:t>
      </w:r>
      <w:r w:rsidRPr="00F50AAF">
        <w:rPr>
          <w:rFonts w:ascii="Arial" w:hAnsi="Arial" w:cs="Arial"/>
          <w:i/>
          <w:iCs/>
          <w:color w:val="222222"/>
          <w:sz w:val="22"/>
          <w:szCs w:val="22"/>
          <w:shd w:val="clear" w:color="auto" w:fill="FFFFFF"/>
        </w:rPr>
        <w:t>7</w:t>
      </w:r>
      <w:r w:rsidRPr="00F50AAF">
        <w:rPr>
          <w:rFonts w:ascii="Arial" w:hAnsi="Arial" w:cs="Arial"/>
          <w:color w:val="222222"/>
          <w:sz w:val="22"/>
          <w:szCs w:val="22"/>
          <w:shd w:val="clear" w:color="auto" w:fill="FFFFFF"/>
        </w:rPr>
        <w:t>, p.544302.</w:t>
      </w:r>
    </w:p>
    <w:p w14:paraId="3AC0D0A9" w14:textId="77777777" w:rsidR="003057DB" w:rsidRPr="00F50AAF" w:rsidRDefault="003057DB" w:rsidP="00B96E5E">
      <w:pPr>
        <w:spacing w:before="120" w:after="120" w:line="360" w:lineRule="auto"/>
        <w:jc w:val="both"/>
        <w:rPr>
          <w:rFonts w:ascii="Arial" w:hAnsi="Arial" w:cs="Arial"/>
          <w:sz w:val="22"/>
          <w:szCs w:val="22"/>
        </w:rPr>
      </w:pPr>
      <w:r w:rsidRPr="00F50AAF">
        <w:rPr>
          <w:rFonts w:ascii="Arial" w:hAnsi="Arial" w:cs="Arial"/>
          <w:color w:val="222222"/>
          <w:sz w:val="22"/>
          <w:szCs w:val="22"/>
          <w:shd w:val="clear" w:color="auto" w:fill="FFFFFF"/>
        </w:rPr>
        <w:t>Londoño, E., Gupta, R., Van der Stuyft, P., Heine, M., Giraldo, G., Ku, G.M., Brettler, J., Rosende, A., Irazola, V., Toelsie, J. and Neira, C., 2026. HEARTS quality: a policy framework to strengthen hypertension and cardiovascular risk management in primary healthcare—insights from HEARTS in the Americas. </w:t>
      </w:r>
      <w:r w:rsidRPr="00F50AAF">
        <w:rPr>
          <w:rFonts w:ascii="Arial" w:hAnsi="Arial" w:cs="Arial"/>
          <w:i/>
          <w:iCs/>
          <w:color w:val="222222"/>
          <w:sz w:val="22"/>
          <w:szCs w:val="22"/>
          <w:shd w:val="clear" w:color="auto" w:fill="FFFFFF"/>
        </w:rPr>
        <w:t>The Lancet Regional Health–Americas</w:t>
      </w:r>
      <w:r w:rsidRPr="00F50AAF">
        <w:rPr>
          <w:rFonts w:ascii="Arial" w:hAnsi="Arial" w:cs="Arial"/>
          <w:color w:val="222222"/>
          <w:sz w:val="22"/>
          <w:szCs w:val="22"/>
          <w:shd w:val="clear" w:color="auto" w:fill="FFFFFF"/>
        </w:rPr>
        <w:t>, </w:t>
      </w:r>
      <w:r w:rsidRPr="00F50AAF">
        <w:rPr>
          <w:rFonts w:ascii="Arial" w:hAnsi="Arial" w:cs="Arial"/>
          <w:i/>
          <w:iCs/>
          <w:color w:val="222222"/>
          <w:sz w:val="22"/>
          <w:szCs w:val="22"/>
          <w:shd w:val="clear" w:color="auto" w:fill="FFFFFF"/>
        </w:rPr>
        <w:t>53</w:t>
      </w:r>
      <w:r w:rsidRPr="00F50AAF">
        <w:rPr>
          <w:rFonts w:ascii="Arial" w:hAnsi="Arial" w:cs="Arial"/>
          <w:color w:val="222222"/>
          <w:sz w:val="22"/>
          <w:szCs w:val="22"/>
          <w:shd w:val="clear" w:color="auto" w:fill="FFFFFF"/>
        </w:rPr>
        <w:t>..</w:t>
      </w:r>
    </w:p>
    <w:p w14:paraId="1211A722" w14:textId="77777777" w:rsidR="003057DB" w:rsidRPr="00F50AAF" w:rsidRDefault="003057DB" w:rsidP="0017470E">
      <w:pPr>
        <w:spacing w:before="120" w:after="120" w:line="360" w:lineRule="auto"/>
        <w:jc w:val="both"/>
        <w:rPr>
          <w:rFonts w:ascii="Arial" w:hAnsi="Arial" w:cs="Arial"/>
          <w:color w:val="222222"/>
          <w:sz w:val="22"/>
          <w:szCs w:val="22"/>
          <w:shd w:val="clear" w:color="auto" w:fill="FFFFFF"/>
        </w:rPr>
      </w:pPr>
      <w:r w:rsidRPr="00F50AAF">
        <w:rPr>
          <w:rFonts w:ascii="Arial" w:hAnsi="Arial" w:cs="Arial"/>
          <w:color w:val="222222"/>
          <w:sz w:val="22"/>
          <w:szCs w:val="22"/>
          <w:shd w:val="clear" w:color="auto" w:fill="FFFFFF"/>
        </w:rPr>
        <w:t>Maaliki, D., Itani, M.M. and Itani, H.A., 2022. Pathophysiology and genetics of salt-sensitive hypertension. </w:t>
      </w:r>
      <w:r w:rsidRPr="00F50AAF">
        <w:rPr>
          <w:rFonts w:ascii="Arial" w:hAnsi="Arial" w:cs="Arial"/>
          <w:i/>
          <w:iCs/>
          <w:color w:val="222222"/>
          <w:sz w:val="22"/>
          <w:szCs w:val="22"/>
          <w:shd w:val="clear" w:color="auto" w:fill="FFFFFF"/>
        </w:rPr>
        <w:t>Frontiers in physiology</w:t>
      </w:r>
      <w:r w:rsidRPr="00F50AAF">
        <w:rPr>
          <w:rFonts w:ascii="Arial" w:hAnsi="Arial" w:cs="Arial"/>
          <w:color w:val="222222"/>
          <w:sz w:val="22"/>
          <w:szCs w:val="22"/>
          <w:shd w:val="clear" w:color="auto" w:fill="FFFFFF"/>
        </w:rPr>
        <w:t>, </w:t>
      </w:r>
      <w:r w:rsidRPr="00F50AAF">
        <w:rPr>
          <w:rFonts w:ascii="Arial" w:hAnsi="Arial" w:cs="Arial"/>
          <w:i/>
          <w:iCs/>
          <w:color w:val="222222"/>
          <w:sz w:val="22"/>
          <w:szCs w:val="22"/>
          <w:shd w:val="clear" w:color="auto" w:fill="FFFFFF"/>
        </w:rPr>
        <w:t>13</w:t>
      </w:r>
      <w:r w:rsidRPr="00F50AAF">
        <w:rPr>
          <w:rFonts w:ascii="Arial" w:hAnsi="Arial" w:cs="Arial"/>
          <w:color w:val="222222"/>
          <w:sz w:val="22"/>
          <w:szCs w:val="22"/>
          <w:shd w:val="clear" w:color="auto" w:fill="FFFFFF"/>
        </w:rPr>
        <w:t>, p.1001434.</w:t>
      </w:r>
    </w:p>
    <w:p w14:paraId="4A457E9F" w14:textId="77777777" w:rsidR="003057DB" w:rsidRPr="00F50AAF" w:rsidRDefault="003057DB" w:rsidP="0017470E">
      <w:pPr>
        <w:spacing w:before="120" w:after="120" w:line="360" w:lineRule="auto"/>
        <w:jc w:val="both"/>
        <w:rPr>
          <w:rFonts w:ascii="Arial" w:hAnsi="Arial" w:cs="Arial"/>
          <w:color w:val="222222"/>
          <w:sz w:val="22"/>
          <w:szCs w:val="22"/>
          <w:shd w:val="clear" w:color="auto" w:fill="FFFFFF"/>
        </w:rPr>
      </w:pPr>
      <w:r w:rsidRPr="00F50AAF">
        <w:rPr>
          <w:rFonts w:ascii="Arial" w:hAnsi="Arial" w:cs="Arial"/>
          <w:color w:val="222222"/>
          <w:sz w:val="22"/>
          <w:szCs w:val="22"/>
          <w:shd w:val="clear" w:color="auto" w:fill="FFFFFF"/>
        </w:rPr>
        <w:t>Manosroi, W. and Williams, G.H., 2019. Genetics of human primary hypertension: focus on hormonal mechanisms. </w:t>
      </w:r>
      <w:r w:rsidRPr="00F50AAF">
        <w:rPr>
          <w:rFonts w:ascii="Arial" w:hAnsi="Arial" w:cs="Arial"/>
          <w:i/>
          <w:iCs/>
          <w:color w:val="222222"/>
          <w:sz w:val="22"/>
          <w:szCs w:val="22"/>
          <w:shd w:val="clear" w:color="auto" w:fill="FFFFFF"/>
        </w:rPr>
        <w:t>Endocrine reviews</w:t>
      </w:r>
      <w:r w:rsidRPr="00F50AAF">
        <w:rPr>
          <w:rFonts w:ascii="Arial" w:hAnsi="Arial" w:cs="Arial"/>
          <w:color w:val="222222"/>
          <w:sz w:val="22"/>
          <w:szCs w:val="22"/>
          <w:shd w:val="clear" w:color="auto" w:fill="FFFFFF"/>
        </w:rPr>
        <w:t>, </w:t>
      </w:r>
      <w:r w:rsidRPr="00F50AAF">
        <w:rPr>
          <w:rFonts w:ascii="Arial" w:hAnsi="Arial" w:cs="Arial"/>
          <w:i/>
          <w:iCs/>
          <w:color w:val="222222"/>
          <w:sz w:val="22"/>
          <w:szCs w:val="22"/>
          <w:shd w:val="clear" w:color="auto" w:fill="FFFFFF"/>
        </w:rPr>
        <w:t>40</w:t>
      </w:r>
      <w:r w:rsidRPr="00F50AAF">
        <w:rPr>
          <w:rFonts w:ascii="Arial" w:hAnsi="Arial" w:cs="Arial"/>
          <w:color w:val="222222"/>
          <w:sz w:val="22"/>
          <w:szCs w:val="22"/>
          <w:shd w:val="clear" w:color="auto" w:fill="FFFFFF"/>
        </w:rPr>
        <w:t>(3), pp.825-856.</w:t>
      </w:r>
    </w:p>
    <w:p w14:paraId="6717673C" w14:textId="77777777" w:rsidR="003057DB" w:rsidRPr="00F50AAF" w:rsidRDefault="003057DB" w:rsidP="00B96E5E">
      <w:pPr>
        <w:spacing w:before="120" w:after="120" w:line="360" w:lineRule="auto"/>
        <w:jc w:val="both"/>
        <w:rPr>
          <w:rFonts w:ascii="Arial" w:hAnsi="Arial" w:cs="Arial"/>
          <w:color w:val="222222"/>
          <w:sz w:val="22"/>
          <w:szCs w:val="22"/>
          <w:shd w:val="clear" w:color="auto" w:fill="FFFFFF"/>
        </w:rPr>
      </w:pPr>
      <w:r w:rsidRPr="00F50AAF">
        <w:rPr>
          <w:rFonts w:ascii="Arial" w:hAnsi="Arial" w:cs="Arial"/>
          <w:color w:val="222222"/>
          <w:sz w:val="22"/>
          <w:szCs w:val="22"/>
          <w:shd w:val="clear" w:color="auto" w:fill="FFFFFF"/>
        </w:rPr>
        <w:t>Masenga, S.K. and Kirabo, A., 2023. Hypertensive heart disease: risk factors, complications and mechanisms. </w:t>
      </w:r>
      <w:r w:rsidRPr="00F50AAF">
        <w:rPr>
          <w:rFonts w:ascii="Arial" w:hAnsi="Arial" w:cs="Arial"/>
          <w:i/>
          <w:iCs/>
          <w:color w:val="222222"/>
          <w:sz w:val="22"/>
          <w:szCs w:val="22"/>
          <w:shd w:val="clear" w:color="auto" w:fill="FFFFFF"/>
        </w:rPr>
        <w:t>frontiers in cardiovascular medicine</w:t>
      </w:r>
      <w:r w:rsidRPr="00F50AAF">
        <w:rPr>
          <w:rFonts w:ascii="Arial" w:hAnsi="Arial" w:cs="Arial"/>
          <w:color w:val="222222"/>
          <w:sz w:val="22"/>
          <w:szCs w:val="22"/>
          <w:shd w:val="clear" w:color="auto" w:fill="FFFFFF"/>
        </w:rPr>
        <w:t>, </w:t>
      </w:r>
      <w:r w:rsidRPr="00F50AAF">
        <w:rPr>
          <w:rFonts w:ascii="Arial" w:hAnsi="Arial" w:cs="Arial"/>
          <w:i/>
          <w:iCs/>
          <w:color w:val="222222"/>
          <w:sz w:val="22"/>
          <w:szCs w:val="22"/>
          <w:shd w:val="clear" w:color="auto" w:fill="FFFFFF"/>
        </w:rPr>
        <w:t>10</w:t>
      </w:r>
      <w:r w:rsidRPr="00F50AAF">
        <w:rPr>
          <w:rFonts w:ascii="Arial" w:hAnsi="Arial" w:cs="Arial"/>
          <w:color w:val="222222"/>
          <w:sz w:val="22"/>
          <w:szCs w:val="22"/>
          <w:shd w:val="clear" w:color="auto" w:fill="FFFFFF"/>
        </w:rPr>
        <w:t>, p.1205475.</w:t>
      </w:r>
    </w:p>
    <w:p w14:paraId="07E061F6" w14:textId="77777777" w:rsidR="003057DB" w:rsidRPr="00F50AAF" w:rsidRDefault="003057DB" w:rsidP="00B96E5E">
      <w:pPr>
        <w:spacing w:before="120" w:after="120" w:line="360" w:lineRule="auto"/>
        <w:jc w:val="both"/>
        <w:rPr>
          <w:rFonts w:ascii="Arial" w:hAnsi="Arial" w:cs="Arial"/>
          <w:color w:val="222222"/>
          <w:sz w:val="22"/>
          <w:szCs w:val="22"/>
          <w:shd w:val="clear" w:color="auto" w:fill="FFFFFF"/>
        </w:rPr>
      </w:pPr>
      <w:r w:rsidRPr="00F50AAF">
        <w:rPr>
          <w:rFonts w:ascii="Arial" w:hAnsi="Arial" w:cs="Arial"/>
          <w:color w:val="222222"/>
          <w:sz w:val="22"/>
          <w:szCs w:val="22"/>
          <w:shd w:val="clear" w:color="auto" w:fill="FFFFFF"/>
        </w:rPr>
        <w:t>Ng, R., Sutradhar, R., Yao, Z., Wodchis, W.P. and Rosella, L.C., 2020. Smoking, drinking, diet and physical activity—modifiable lifestyle risk factors and their associations with age to first chronic disease. </w:t>
      </w:r>
      <w:r w:rsidRPr="00F50AAF">
        <w:rPr>
          <w:rFonts w:ascii="Arial" w:hAnsi="Arial" w:cs="Arial"/>
          <w:i/>
          <w:iCs/>
          <w:color w:val="222222"/>
          <w:sz w:val="22"/>
          <w:szCs w:val="22"/>
          <w:shd w:val="clear" w:color="auto" w:fill="FFFFFF"/>
        </w:rPr>
        <w:t>International journal of epidemiology</w:t>
      </w:r>
      <w:r w:rsidRPr="00F50AAF">
        <w:rPr>
          <w:rFonts w:ascii="Arial" w:hAnsi="Arial" w:cs="Arial"/>
          <w:color w:val="222222"/>
          <w:sz w:val="22"/>
          <w:szCs w:val="22"/>
          <w:shd w:val="clear" w:color="auto" w:fill="FFFFFF"/>
        </w:rPr>
        <w:t>, </w:t>
      </w:r>
      <w:r w:rsidRPr="00F50AAF">
        <w:rPr>
          <w:rFonts w:ascii="Arial" w:hAnsi="Arial" w:cs="Arial"/>
          <w:i/>
          <w:iCs/>
          <w:color w:val="222222"/>
          <w:sz w:val="22"/>
          <w:szCs w:val="22"/>
          <w:shd w:val="clear" w:color="auto" w:fill="FFFFFF"/>
        </w:rPr>
        <w:t>49</w:t>
      </w:r>
      <w:r w:rsidRPr="00F50AAF">
        <w:rPr>
          <w:rFonts w:ascii="Arial" w:hAnsi="Arial" w:cs="Arial"/>
          <w:color w:val="222222"/>
          <w:sz w:val="22"/>
          <w:szCs w:val="22"/>
          <w:shd w:val="clear" w:color="auto" w:fill="FFFFFF"/>
        </w:rPr>
        <w:t>(1), pp.113-130.</w:t>
      </w:r>
    </w:p>
    <w:p w14:paraId="461AC2D4" w14:textId="77777777" w:rsidR="003057DB" w:rsidRPr="00F50AAF" w:rsidRDefault="003057DB" w:rsidP="00B96E5E">
      <w:pPr>
        <w:spacing w:before="120" w:after="120" w:line="360" w:lineRule="auto"/>
        <w:jc w:val="both"/>
        <w:rPr>
          <w:rFonts w:ascii="Arial" w:hAnsi="Arial" w:cs="Arial"/>
          <w:sz w:val="22"/>
          <w:szCs w:val="22"/>
        </w:rPr>
      </w:pPr>
      <w:r w:rsidRPr="00F50AAF">
        <w:rPr>
          <w:rFonts w:ascii="Arial" w:hAnsi="Arial" w:cs="Arial"/>
          <w:sz w:val="22"/>
          <w:szCs w:val="22"/>
        </w:rPr>
        <w:t xml:space="preserve">NHS. (2025). What are integrated care systems? [Online]. Available at: </w:t>
      </w:r>
      <w:hyperlink r:id="rId14" w:history="1">
        <w:r w:rsidRPr="00F50AAF">
          <w:rPr>
            <w:rStyle w:val="Hyperlink"/>
            <w:rFonts w:ascii="Arial" w:hAnsi="Arial" w:cs="Arial"/>
            <w:sz w:val="22"/>
            <w:szCs w:val="22"/>
          </w:rPr>
          <w:t>https://www.england.nhs.uk/integratedcare/what-is-integrated-care/</w:t>
        </w:r>
      </w:hyperlink>
      <w:r w:rsidRPr="00F50AAF">
        <w:rPr>
          <w:rFonts w:ascii="Arial" w:hAnsi="Arial" w:cs="Arial"/>
          <w:sz w:val="22"/>
          <w:szCs w:val="22"/>
        </w:rPr>
        <w:t xml:space="preserve"> [Accessed on: 24 Feb 2026]. </w:t>
      </w:r>
    </w:p>
    <w:p w14:paraId="0BB11C28" w14:textId="77777777" w:rsidR="003057DB" w:rsidRPr="00F50AAF" w:rsidRDefault="003057DB" w:rsidP="00B96E5E">
      <w:pPr>
        <w:spacing w:before="120" w:after="120" w:line="360" w:lineRule="auto"/>
        <w:jc w:val="both"/>
        <w:rPr>
          <w:rFonts w:ascii="Arial" w:hAnsi="Arial" w:cs="Arial"/>
          <w:sz w:val="22"/>
          <w:szCs w:val="22"/>
        </w:rPr>
      </w:pPr>
      <w:r w:rsidRPr="00F50AAF">
        <w:rPr>
          <w:rFonts w:ascii="Arial" w:hAnsi="Arial" w:cs="Arial"/>
          <w:sz w:val="22"/>
          <w:szCs w:val="22"/>
        </w:rPr>
        <w:lastRenderedPageBreak/>
        <w:t xml:space="preserve">Office for National Statistics. (2025). Risk factors for undiagnosed high blood pressure in England: 2015 to 2019. [Online]. Available at: </w:t>
      </w:r>
      <w:hyperlink r:id="rId15" w:history="1">
        <w:r w:rsidRPr="00F50AAF">
          <w:rPr>
            <w:rStyle w:val="Hyperlink"/>
            <w:rFonts w:ascii="Arial" w:hAnsi="Arial" w:cs="Arial"/>
            <w:sz w:val="22"/>
            <w:szCs w:val="22"/>
          </w:rPr>
          <w:t>https://www.ons.gov.uk/peoplepopulationandcommunity/healthandsocialcare/healthandwellbeing/articles/riskfactorsforundiagnosedhighbloodpressureinengland/2015to2019</w:t>
        </w:r>
      </w:hyperlink>
      <w:r w:rsidRPr="00F50AAF">
        <w:rPr>
          <w:rFonts w:ascii="Arial" w:hAnsi="Arial" w:cs="Arial"/>
          <w:sz w:val="22"/>
          <w:szCs w:val="22"/>
        </w:rPr>
        <w:t xml:space="preserve"> [Accessed on: 24 Feb 2026]. </w:t>
      </w:r>
    </w:p>
    <w:p w14:paraId="2491D58B" w14:textId="77777777" w:rsidR="003057DB" w:rsidRPr="00F50AAF" w:rsidRDefault="003057DB" w:rsidP="00B96E5E">
      <w:pPr>
        <w:spacing w:before="120" w:after="120" w:line="360" w:lineRule="auto"/>
        <w:jc w:val="both"/>
        <w:rPr>
          <w:rFonts w:ascii="Arial" w:hAnsi="Arial" w:cs="Arial"/>
          <w:color w:val="222222"/>
          <w:sz w:val="22"/>
          <w:szCs w:val="22"/>
          <w:shd w:val="clear" w:color="auto" w:fill="FFFFFF"/>
        </w:rPr>
      </w:pPr>
      <w:r w:rsidRPr="00F50AAF">
        <w:rPr>
          <w:rFonts w:ascii="Arial" w:hAnsi="Arial" w:cs="Arial"/>
          <w:color w:val="222222"/>
          <w:sz w:val="22"/>
          <w:szCs w:val="22"/>
          <w:shd w:val="clear" w:color="auto" w:fill="FFFFFF"/>
        </w:rPr>
        <w:t>Ogunniyi, M.O., Commodore-Mensah, Y. and Ferdinand, K.C., 2021. Race, ethnicity, hypertension, and heart disease: JACC focus seminar 1/9. </w:t>
      </w:r>
      <w:r w:rsidRPr="00F50AAF">
        <w:rPr>
          <w:rFonts w:ascii="Arial" w:hAnsi="Arial" w:cs="Arial"/>
          <w:i/>
          <w:iCs/>
          <w:color w:val="222222"/>
          <w:sz w:val="22"/>
          <w:szCs w:val="22"/>
          <w:shd w:val="clear" w:color="auto" w:fill="FFFFFF"/>
        </w:rPr>
        <w:t>Journal of the American College of Cardiology</w:t>
      </w:r>
      <w:r w:rsidRPr="00F50AAF">
        <w:rPr>
          <w:rFonts w:ascii="Arial" w:hAnsi="Arial" w:cs="Arial"/>
          <w:color w:val="222222"/>
          <w:sz w:val="22"/>
          <w:szCs w:val="22"/>
          <w:shd w:val="clear" w:color="auto" w:fill="FFFFFF"/>
        </w:rPr>
        <w:t>, </w:t>
      </w:r>
      <w:r w:rsidRPr="00F50AAF">
        <w:rPr>
          <w:rFonts w:ascii="Arial" w:hAnsi="Arial" w:cs="Arial"/>
          <w:i/>
          <w:iCs/>
          <w:color w:val="222222"/>
          <w:sz w:val="22"/>
          <w:szCs w:val="22"/>
          <w:shd w:val="clear" w:color="auto" w:fill="FFFFFF"/>
        </w:rPr>
        <w:t>78</w:t>
      </w:r>
      <w:r w:rsidRPr="00F50AAF">
        <w:rPr>
          <w:rFonts w:ascii="Arial" w:hAnsi="Arial" w:cs="Arial"/>
          <w:color w:val="222222"/>
          <w:sz w:val="22"/>
          <w:szCs w:val="22"/>
          <w:shd w:val="clear" w:color="auto" w:fill="FFFFFF"/>
        </w:rPr>
        <w:t>(24), pp.2460-2470.</w:t>
      </w:r>
    </w:p>
    <w:p w14:paraId="09B9F304" w14:textId="77777777" w:rsidR="003057DB" w:rsidRPr="00F50AAF" w:rsidRDefault="003057DB" w:rsidP="00B96E5E">
      <w:pPr>
        <w:spacing w:before="120" w:after="120" w:line="360" w:lineRule="auto"/>
        <w:jc w:val="both"/>
        <w:rPr>
          <w:rFonts w:ascii="Arial" w:hAnsi="Arial" w:cs="Arial"/>
          <w:color w:val="222222"/>
          <w:sz w:val="22"/>
          <w:szCs w:val="22"/>
          <w:shd w:val="clear" w:color="auto" w:fill="FFFFFF"/>
        </w:rPr>
      </w:pPr>
      <w:r w:rsidRPr="00F50AAF">
        <w:rPr>
          <w:rFonts w:ascii="Arial" w:hAnsi="Arial" w:cs="Arial"/>
          <w:color w:val="222222"/>
          <w:sz w:val="22"/>
          <w:szCs w:val="22"/>
          <w:shd w:val="clear" w:color="auto" w:fill="FFFFFF"/>
        </w:rPr>
        <w:t>Peyroteo, M. and Lapão, L.V., 2025. Strategic scenarios for the digitalisation of chronic disease care management: A 10-year foresight case study in Lisbon's primary healthcare setting. </w:t>
      </w:r>
      <w:r w:rsidRPr="00F50AAF">
        <w:rPr>
          <w:rFonts w:ascii="Arial" w:hAnsi="Arial" w:cs="Arial"/>
          <w:i/>
          <w:iCs/>
          <w:color w:val="222222"/>
          <w:sz w:val="22"/>
          <w:szCs w:val="22"/>
          <w:shd w:val="clear" w:color="auto" w:fill="FFFFFF"/>
        </w:rPr>
        <w:t>Technological Forecasting and Social Change</w:t>
      </w:r>
      <w:r w:rsidRPr="00F50AAF">
        <w:rPr>
          <w:rFonts w:ascii="Arial" w:hAnsi="Arial" w:cs="Arial"/>
          <w:color w:val="222222"/>
          <w:sz w:val="22"/>
          <w:szCs w:val="22"/>
          <w:shd w:val="clear" w:color="auto" w:fill="FFFFFF"/>
        </w:rPr>
        <w:t>, </w:t>
      </w:r>
      <w:r w:rsidRPr="00F50AAF">
        <w:rPr>
          <w:rFonts w:ascii="Arial" w:hAnsi="Arial" w:cs="Arial"/>
          <w:i/>
          <w:iCs/>
          <w:color w:val="222222"/>
          <w:sz w:val="22"/>
          <w:szCs w:val="22"/>
          <w:shd w:val="clear" w:color="auto" w:fill="FFFFFF"/>
        </w:rPr>
        <w:t>220</w:t>
      </w:r>
      <w:r w:rsidRPr="00F50AAF">
        <w:rPr>
          <w:rFonts w:ascii="Arial" w:hAnsi="Arial" w:cs="Arial"/>
          <w:color w:val="222222"/>
          <w:sz w:val="22"/>
          <w:szCs w:val="22"/>
          <w:shd w:val="clear" w:color="auto" w:fill="FFFFFF"/>
        </w:rPr>
        <w:t>, p.124290.</w:t>
      </w:r>
    </w:p>
    <w:p w14:paraId="3DAC98CD" w14:textId="77777777" w:rsidR="003057DB" w:rsidRPr="00F50AAF" w:rsidRDefault="003057DB" w:rsidP="00B96E5E">
      <w:pPr>
        <w:spacing w:before="120" w:after="120" w:line="360" w:lineRule="auto"/>
        <w:jc w:val="both"/>
        <w:rPr>
          <w:rFonts w:ascii="Arial" w:hAnsi="Arial" w:cs="Arial"/>
          <w:color w:val="222222"/>
          <w:sz w:val="22"/>
          <w:szCs w:val="22"/>
          <w:shd w:val="clear" w:color="auto" w:fill="FFFFFF"/>
        </w:rPr>
      </w:pPr>
      <w:r w:rsidRPr="00F50AAF">
        <w:rPr>
          <w:rFonts w:ascii="Arial" w:hAnsi="Arial" w:cs="Arial"/>
          <w:color w:val="222222"/>
          <w:sz w:val="22"/>
          <w:szCs w:val="22"/>
          <w:shd w:val="clear" w:color="auto" w:fill="FFFFFF"/>
        </w:rPr>
        <w:t>Rehman, S., Rehman, E., Ikram, M. and Jianglin, Z., 2021. Cardiovascular disease (CVD): assessment, prediction and policy implications. </w:t>
      </w:r>
      <w:r w:rsidRPr="00F50AAF">
        <w:rPr>
          <w:rFonts w:ascii="Arial" w:hAnsi="Arial" w:cs="Arial"/>
          <w:i/>
          <w:iCs/>
          <w:color w:val="222222"/>
          <w:sz w:val="22"/>
          <w:szCs w:val="22"/>
          <w:shd w:val="clear" w:color="auto" w:fill="FFFFFF"/>
        </w:rPr>
        <w:t>BMC public health</w:t>
      </w:r>
      <w:r w:rsidRPr="00F50AAF">
        <w:rPr>
          <w:rFonts w:ascii="Arial" w:hAnsi="Arial" w:cs="Arial"/>
          <w:color w:val="222222"/>
          <w:sz w:val="22"/>
          <w:szCs w:val="22"/>
          <w:shd w:val="clear" w:color="auto" w:fill="FFFFFF"/>
        </w:rPr>
        <w:t>, </w:t>
      </w:r>
      <w:r w:rsidRPr="00F50AAF">
        <w:rPr>
          <w:rFonts w:ascii="Arial" w:hAnsi="Arial" w:cs="Arial"/>
          <w:i/>
          <w:iCs/>
          <w:color w:val="222222"/>
          <w:sz w:val="22"/>
          <w:szCs w:val="22"/>
          <w:shd w:val="clear" w:color="auto" w:fill="FFFFFF"/>
        </w:rPr>
        <w:t>21</w:t>
      </w:r>
      <w:r w:rsidRPr="00F50AAF">
        <w:rPr>
          <w:rFonts w:ascii="Arial" w:hAnsi="Arial" w:cs="Arial"/>
          <w:color w:val="222222"/>
          <w:sz w:val="22"/>
          <w:szCs w:val="22"/>
          <w:shd w:val="clear" w:color="auto" w:fill="FFFFFF"/>
        </w:rPr>
        <w:t>(1), p.1299.</w:t>
      </w:r>
    </w:p>
    <w:p w14:paraId="216EBABB" w14:textId="77777777" w:rsidR="003057DB" w:rsidRPr="00F50AAF" w:rsidRDefault="003057DB" w:rsidP="00B96E5E">
      <w:pPr>
        <w:spacing w:before="120" w:after="120" w:line="360" w:lineRule="auto"/>
        <w:jc w:val="both"/>
        <w:rPr>
          <w:rFonts w:ascii="Arial" w:hAnsi="Arial" w:cs="Arial"/>
          <w:color w:val="222222"/>
          <w:sz w:val="22"/>
          <w:szCs w:val="22"/>
          <w:shd w:val="clear" w:color="auto" w:fill="FFFFFF"/>
        </w:rPr>
      </w:pPr>
      <w:r w:rsidRPr="00F50AAF">
        <w:rPr>
          <w:rFonts w:ascii="Arial" w:hAnsi="Arial" w:cs="Arial"/>
          <w:color w:val="222222"/>
          <w:sz w:val="22"/>
          <w:szCs w:val="22"/>
          <w:shd w:val="clear" w:color="auto" w:fill="FFFFFF"/>
        </w:rPr>
        <w:t>Sun, Z., 2015. Aging, arterial stiffness, and hypertension. </w:t>
      </w:r>
      <w:r w:rsidRPr="00F50AAF">
        <w:rPr>
          <w:rFonts w:ascii="Arial" w:hAnsi="Arial" w:cs="Arial"/>
          <w:i/>
          <w:iCs/>
          <w:color w:val="222222"/>
          <w:sz w:val="22"/>
          <w:szCs w:val="22"/>
          <w:shd w:val="clear" w:color="auto" w:fill="FFFFFF"/>
        </w:rPr>
        <w:t>Hypertension</w:t>
      </w:r>
      <w:r w:rsidRPr="00F50AAF">
        <w:rPr>
          <w:rFonts w:ascii="Arial" w:hAnsi="Arial" w:cs="Arial"/>
          <w:color w:val="222222"/>
          <w:sz w:val="22"/>
          <w:szCs w:val="22"/>
          <w:shd w:val="clear" w:color="auto" w:fill="FFFFFF"/>
        </w:rPr>
        <w:t>, </w:t>
      </w:r>
      <w:r w:rsidRPr="00F50AAF">
        <w:rPr>
          <w:rFonts w:ascii="Arial" w:hAnsi="Arial" w:cs="Arial"/>
          <w:i/>
          <w:iCs/>
          <w:color w:val="222222"/>
          <w:sz w:val="22"/>
          <w:szCs w:val="22"/>
          <w:shd w:val="clear" w:color="auto" w:fill="FFFFFF"/>
        </w:rPr>
        <w:t>65</w:t>
      </w:r>
      <w:r w:rsidRPr="00F50AAF">
        <w:rPr>
          <w:rFonts w:ascii="Arial" w:hAnsi="Arial" w:cs="Arial"/>
          <w:color w:val="222222"/>
          <w:sz w:val="22"/>
          <w:szCs w:val="22"/>
          <w:shd w:val="clear" w:color="auto" w:fill="FFFFFF"/>
        </w:rPr>
        <w:t>(2), pp.252-256.</w:t>
      </w:r>
    </w:p>
    <w:p w14:paraId="2FFE4BA3" w14:textId="77777777" w:rsidR="003057DB" w:rsidRPr="00F50AAF" w:rsidRDefault="003057DB" w:rsidP="00B96E5E">
      <w:pPr>
        <w:spacing w:before="120" w:after="120" w:line="360" w:lineRule="auto"/>
        <w:jc w:val="both"/>
        <w:rPr>
          <w:rFonts w:ascii="Arial" w:hAnsi="Arial" w:cs="Arial"/>
          <w:color w:val="222222"/>
          <w:sz w:val="22"/>
          <w:szCs w:val="22"/>
          <w:shd w:val="clear" w:color="auto" w:fill="FFFFFF"/>
        </w:rPr>
      </w:pPr>
      <w:r w:rsidRPr="00F50AAF">
        <w:rPr>
          <w:rFonts w:ascii="Arial" w:hAnsi="Arial" w:cs="Arial"/>
          <w:color w:val="222222"/>
          <w:sz w:val="22"/>
          <w:szCs w:val="22"/>
          <w:shd w:val="clear" w:color="auto" w:fill="FFFFFF"/>
        </w:rPr>
        <w:t xml:space="preserve">Timpel, P., Lang, C., Wens, J., Contel, J.C., Schwarz, P.E. and Manage Care Study Group, 2020. The Manage Care model–developing an evidence-based and Expert-Driven Chronic Care Management Model </w:t>
      </w:r>
      <w:r w:rsidRPr="00F50AAF">
        <w:rPr>
          <w:rFonts w:ascii="Arial" w:hAnsi="Arial" w:cs="Arial"/>
          <w:color w:val="222222"/>
          <w:sz w:val="22"/>
          <w:szCs w:val="22"/>
          <w:shd w:val="clear" w:color="auto" w:fill="FFFFFF"/>
        </w:rPr>
        <w:t>for patients with diabetes. </w:t>
      </w:r>
      <w:r w:rsidRPr="00F50AAF">
        <w:rPr>
          <w:rFonts w:ascii="Arial" w:hAnsi="Arial" w:cs="Arial"/>
          <w:i/>
          <w:iCs/>
          <w:color w:val="222222"/>
          <w:sz w:val="22"/>
          <w:szCs w:val="22"/>
          <w:shd w:val="clear" w:color="auto" w:fill="FFFFFF"/>
        </w:rPr>
        <w:t>International journal of integrated care</w:t>
      </w:r>
      <w:r w:rsidRPr="00F50AAF">
        <w:rPr>
          <w:rFonts w:ascii="Arial" w:hAnsi="Arial" w:cs="Arial"/>
          <w:color w:val="222222"/>
          <w:sz w:val="22"/>
          <w:szCs w:val="22"/>
          <w:shd w:val="clear" w:color="auto" w:fill="FFFFFF"/>
        </w:rPr>
        <w:t>, </w:t>
      </w:r>
      <w:r w:rsidRPr="00F50AAF">
        <w:rPr>
          <w:rFonts w:ascii="Arial" w:hAnsi="Arial" w:cs="Arial"/>
          <w:i/>
          <w:iCs/>
          <w:color w:val="222222"/>
          <w:sz w:val="22"/>
          <w:szCs w:val="22"/>
          <w:shd w:val="clear" w:color="auto" w:fill="FFFFFF"/>
        </w:rPr>
        <w:t>20</w:t>
      </w:r>
      <w:r w:rsidRPr="00F50AAF">
        <w:rPr>
          <w:rFonts w:ascii="Arial" w:hAnsi="Arial" w:cs="Arial"/>
          <w:color w:val="222222"/>
          <w:sz w:val="22"/>
          <w:szCs w:val="22"/>
          <w:shd w:val="clear" w:color="auto" w:fill="FFFFFF"/>
        </w:rPr>
        <w:t>(2), p.2.</w:t>
      </w:r>
    </w:p>
    <w:p w14:paraId="49A86C6E" w14:textId="77777777" w:rsidR="003057DB" w:rsidRPr="00F50AAF" w:rsidRDefault="003057DB" w:rsidP="0017470E">
      <w:pPr>
        <w:spacing w:before="120" w:after="120" w:line="360" w:lineRule="auto"/>
        <w:jc w:val="both"/>
        <w:rPr>
          <w:rFonts w:ascii="Arial" w:hAnsi="Arial" w:cs="Arial"/>
          <w:color w:val="222222"/>
          <w:sz w:val="22"/>
          <w:szCs w:val="22"/>
          <w:shd w:val="clear" w:color="auto" w:fill="FFFFFF"/>
        </w:rPr>
      </w:pPr>
      <w:r w:rsidRPr="00F50AAF">
        <w:rPr>
          <w:rFonts w:ascii="Arial" w:hAnsi="Arial" w:cs="Arial"/>
          <w:color w:val="222222"/>
          <w:sz w:val="22"/>
          <w:szCs w:val="22"/>
          <w:shd w:val="clear" w:color="auto" w:fill="FFFFFF"/>
        </w:rPr>
        <w:t>Turner, J.R., Viera, A.J. and Shimbo, D., 2015. Ambulatory blood pressure monitoring in clinical practice: a review. </w:t>
      </w:r>
      <w:r w:rsidRPr="00F50AAF">
        <w:rPr>
          <w:rFonts w:ascii="Arial" w:hAnsi="Arial" w:cs="Arial"/>
          <w:i/>
          <w:iCs/>
          <w:color w:val="222222"/>
          <w:sz w:val="22"/>
          <w:szCs w:val="22"/>
          <w:shd w:val="clear" w:color="auto" w:fill="FFFFFF"/>
        </w:rPr>
        <w:t>The American journal of medicine</w:t>
      </w:r>
      <w:r w:rsidRPr="00F50AAF">
        <w:rPr>
          <w:rFonts w:ascii="Arial" w:hAnsi="Arial" w:cs="Arial"/>
          <w:color w:val="222222"/>
          <w:sz w:val="22"/>
          <w:szCs w:val="22"/>
          <w:shd w:val="clear" w:color="auto" w:fill="FFFFFF"/>
        </w:rPr>
        <w:t>, </w:t>
      </w:r>
      <w:r w:rsidRPr="00F50AAF">
        <w:rPr>
          <w:rFonts w:ascii="Arial" w:hAnsi="Arial" w:cs="Arial"/>
          <w:i/>
          <w:iCs/>
          <w:color w:val="222222"/>
          <w:sz w:val="22"/>
          <w:szCs w:val="22"/>
          <w:shd w:val="clear" w:color="auto" w:fill="FFFFFF"/>
        </w:rPr>
        <w:t>128</w:t>
      </w:r>
      <w:r w:rsidRPr="00F50AAF">
        <w:rPr>
          <w:rFonts w:ascii="Arial" w:hAnsi="Arial" w:cs="Arial"/>
          <w:color w:val="222222"/>
          <w:sz w:val="22"/>
          <w:szCs w:val="22"/>
          <w:shd w:val="clear" w:color="auto" w:fill="FFFFFF"/>
        </w:rPr>
        <w:t>(1), pp.14-20.</w:t>
      </w:r>
    </w:p>
    <w:p w14:paraId="5D5484FC" w14:textId="77777777" w:rsidR="003057DB" w:rsidRPr="00F50AAF" w:rsidRDefault="003057DB" w:rsidP="00B96E5E">
      <w:pPr>
        <w:spacing w:before="120" w:after="120" w:line="360" w:lineRule="auto"/>
        <w:jc w:val="both"/>
        <w:rPr>
          <w:rFonts w:ascii="Arial" w:hAnsi="Arial" w:cs="Arial"/>
          <w:color w:val="222222"/>
          <w:sz w:val="22"/>
          <w:szCs w:val="22"/>
          <w:shd w:val="clear" w:color="auto" w:fill="FFFFFF"/>
        </w:rPr>
      </w:pPr>
      <w:r w:rsidRPr="00F50AAF">
        <w:rPr>
          <w:rFonts w:ascii="Arial" w:hAnsi="Arial" w:cs="Arial"/>
          <w:color w:val="222222"/>
          <w:sz w:val="22"/>
          <w:szCs w:val="22"/>
          <w:shd w:val="clear" w:color="auto" w:fill="FFFFFF"/>
        </w:rPr>
        <w:t>Usman, J.E., Morley, A., Childs, C., Rogerson, D. and Klonizakis, M., 2024, October. Exploring dietary salt knowledge, attitude, and practices among people of African descent in the United Kingdom: a qualitative study. In </w:t>
      </w:r>
      <w:r w:rsidRPr="00F50AAF">
        <w:rPr>
          <w:rFonts w:ascii="Arial" w:hAnsi="Arial" w:cs="Arial"/>
          <w:i/>
          <w:iCs/>
          <w:color w:val="222222"/>
          <w:sz w:val="22"/>
          <w:szCs w:val="22"/>
          <w:shd w:val="clear" w:color="auto" w:fill="FFFFFF"/>
        </w:rPr>
        <w:t>Healthcare</w:t>
      </w:r>
      <w:r w:rsidRPr="00F50AAF">
        <w:rPr>
          <w:rFonts w:ascii="Arial" w:hAnsi="Arial" w:cs="Arial"/>
          <w:color w:val="222222"/>
          <w:sz w:val="22"/>
          <w:szCs w:val="22"/>
          <w:shd w:val="clear" w:color="auto" w:fill="FFFFFF"/>
        </w:rPr>
        <w:t> (Vol. 12, No. 19, p. 1969). MDPI.</w:t>
      </w:r>
    </w:p>
    <w:p w14:paraId="0E7EAD43" w14:textId="77777777" w:rsidR="003057DB" w:rsidRPr="00F50AAF" w:rsidRDefault="003057DB" w:rsidP="00B96E5E">
      <w:pPr>
        <w:spacing w:before="120" w:after="120" w:line="360" w:lineRule="auto"/>
        <w:jc w:val="both"/>
        <w:rPr>
          <w:rFonts w:ascii="Arial" w:hAnsi="Arial" w:cs="Arial"/>
          <w:sz w:val="22"/>
          <w:szCs w:val="22"/>
        </w:rPr>
      </w:pPr>
      <w:r w:rsidRPr="00F50AAF">
        <w:rPr>
          <w:rFonts w:ascii="Arial" w:hAnsi="Arial" w:cs="Arial"/>
          <w:sz w:val="22"/>
          <w:szCs w:val="22"/>
        </w:rPr>
        <w:t xml:space="preserve">World Health Organisation. (2025). Hypertension. [Online]. Available at: </w:t>
      </w:r>
      <w:hyperlink r:id="rId16" w:history="1">
        <w:r w:rsidRPr="00F50AAF">
          <w:rPr>
            <w:rStyle w:val="Hyperlink"/>
            <w:rFonts w:ascii="Arial" w:hAnsi="Arial" w:cs="Arial"/>
            <w:sz w:val="22"/>
            <w:szCs w:val="22"/>
          </w:rPr>
          <w:t>https://www.who.int/news-room/fact-sheets/detail/hypertension</w:t>
        </w:r>
      </w:hyperlink>
      <w:r w:rsidRPr="00F50AAF">
        <w:rPr>
          <w:rFonts w:ascii="Arial" w:hAnsi="Arial" w:cs="Arial"/>
          <w:sz w:val="22"/>
          <w:szCs w:val="22"/>
        </w:rPr>
        <w:t xml:space="preserve"> [Accessed on: 24 Feb 2026]. </w:t>
      </w:r>
    </w:p>
    <w:p w14:paraId="2CC9A487" w14:textId="77777777" w:rsidR="003057DB" w:rsidRDefault="003057DB" w:rsidP="0017470E">
      <w:pPr>
        <w:spacing w:before="120" w:after="120" w:line="360" w:lineRule="auto"/>
        <w:jc w:val="both"/>
        <w:rPr>
          <w:rFonts w:ascii="Arial" w:hAnsi="Arial" w:cs="Arial"/>
          <w:sz w:val="22"/>
          <w:szCs w:val="22"/>
        </w:rPr>
      </w:pPr>
      <w:r w:rsidRPr="00F50AAF">
        <w:rPr>
          <w:rFonts w:ascii="Arial" w:hAnsi="Arial" w:cs="Arial"/>
          <w:sz w:val="22"/>
          <w:szCs w:val="22"/>
        </w:rPr>
        <w:t xml:space="preserve">World Health Organisation. (2025). More than 700 million people with untreated hypertension. [Online]. Available at: </w:t>
      </w:r>
      <w:hyperlink r:id="rId17" w:history="1">
        <w:r w:rsidRPr="00F50AAF">
          <w:rPr>
            <w:rStyle w:val="Hyperlink"/>
            <w:rFonts w:ascii="Arial" w:hAnsi="Arial" w:cs="Arial"/>
            <w:sz w:val="22"/>
            <w:szCs w:val="22"/>
          </w:rPr>
          <w:t>https://www.who.int/news/item/25-08-2021-more-than-700-million-people-with-untreated-hypertension</w:t>
        </w:r>
      </w:hyperlink>
      <w:r w:rsidRPr="00F50AAF">
        <w:rPr>
          <w:rFonts w:ascii="Arial" w:hAnsi="Arial" w:cs="Arial"/>
          <w:sz w:val="22"/>
          <w:szCs w:val="22"/>
        </w:rPr>
        <w:t xml:space="preserve"> [Accessed on: 24 Feb 2026]. </w:t>
      </w:r>
    </w:p>
    <w:p w14:paraId="08B33606" w14:textId="34A8AD93" w:rsidR="00F14045" w:rsidRPr="00F14045" w:rsidRDefault="00F14045" w:rsidP="0017470E">
      <w:pPr>
        <w:spacing w:before="120" w:after="120" w:line="360" w:lineRule="auto"/>
        <w:jc w:val="both"/>
        <w:rPr>
          <w:rFonts w:ascii="Arial" w:hAnsi="Arial" w:cs="Arial"/>
          <w:color w:val="222222"/>
          <w:sz w:val="22"/>
          <w:szCs w:val="22"/>
          <w:shd w:val="clear" w:color="auto" w:fill="FFFFFF"/>
        </w:rPr>
      </w:pPr>
      <w:r w:rsidRPr="00F14045">
        <w:rPr>
          <w:rFonts w:ascii="Arial" w:hAnsi="Arial" w:cs="Arial"/>
          <w:color w:val="222222"/>
          <w:sz w:val="22"/>
          <w:szCs w:val="22"/>
          <w:shd w:val="clear" w:color="auto" w:fill="FFFFFF"/>
        </w:rPr>
        <w:t xml:space="preserve">Baptiste, P.J., Wong, A.Y., Schultze, A., Clase, C.M., Leyrat, C., Williamson, E., Powell, E., Mann, J.F., Cunnington, M., Teo, K. and Bangdiwala, S.I., 2024. Effectiveness and risk of ARB and ACEi among different ethnic groups in England: A reference trial (ONTARGET) emulation analysis using UK Clinical Practice </w:t>
      </w:r>
      <w:r w:rsidRPr="00F14045">
        <w:rPr>
          <w:rFonts w:ascii="Arial" w:hAnsi="Arial" w:cs="Arial"/>
          <w:color w:val="222222"/>
          <w:sz w:val="22"/>
          <w:szCs w:val="22"/>
          <w:shd w:val="clear" w:color="auto" w:fill="FFFFFF"/>
        </w:rPr>
        <w:lastRenderedPageBreak/>
        <w:t>Research Datalink Aurum-linked data. </w:t>
      </w:r>
      <w:r w:rsidRPr="00F14045">
        <w:rPr>
          <w:rFonts w:ascii="Arial" w:hAnsi="Arial" w:cs="Arial"/>
          <w:i/>
          <w:iCs/>
          <w:color w:val="222222"/>
          <w:sz w:val="22"/>
          <w:szCs w:val="22"/>
          <w:shd w:val="clear" w:color="auto" w:fill="FFFFFF"/>
        </w:rPr>
        <w:t>PLoS medicine</w:t>
      </w:r>
      <w:r w:rsidRPr="00F14045">
        <w:rPr>
          <w:rFonts w:ascii="Arial" w:hAnsi="Arial" w:cs="Arial"/>
          <w:color w:val="222222"/>
          <w:sz w:val="22"/>
          <w:szCs w:val="22"/>
          <w:shd w:val="clear" w:color="auto" w:fill="FFFFFF"/>
        </w:rPr>
        <w:t>, </w:t>
      </w:r>
      <w:r w:rsidRPr="00F14045">
        <w:rPr>
          <w:rFonts w:ascii="Arial" w:hAnsi="Arial" w:cs="Arial"/>
          <w:i/>
          <w:iCs/>
          <w:color w:val="222222"/>
          <w:sz w:val="22"/>
          <w:szCs w:val="22"/>
          <w:shd w:val="clear" w:color="auto" w:fill="FFFFFF"/>
        </w:rPr>
        <w:t>21</w:t>
      </w:r>
      <w:r w:rsidRPr="00F14045">
        <w:rPr>
          <w:rFonts w:ascii="Arial" w:hAnsi="Arial" w:cs="Arial"/>
          <w:color w:val="222222"/>
          <w:sz w:val="22"/>
          <w:szCs w:val="22"/>
          <w:shd w:val="clear" w:color="auto" w:fill="FFFFFF"/>
        </w:rPr>
        <w:t>(9), p.e1004465.</w:t>
      </w:r>
    </w:p>
    <w:p w14:paraId="362762FC" w14:textId="42B2DB5C" w:rsidR="00F14045" w:rsidRPr="00385010" w:rsidRDefault="00F14045" w:rsidP="00F14045">
      <w:pPr>
        <w:spacing w:before="120" w:after="120" w:line="360" w:lineRule="auto"/>
        <w:jc w:val="both"/>
        <w:rPr>
          <w:rFonts w:ascii="Arial" w:hAnsi="Arial" w:cs="Arial"/>
          <w:sz w:val="22"/>
          <w:szCs w:val="22"/>
        </w:rPr>
      </w:pPr>
      <w:r w:rsidRPr="00385010">
        <w:rPr>
          <w:rFonts w:ascii="Arial" w:hAnsi="Arial" w:cs="Arial"/>
          <w:color w:val="222222"/>
          <w:sz w:val="22"/>
          <w:szCs w:val="22"/>
          <w:shd w:val="clear" w:color="auto" w:fill="FFFFFF"/>
        </w:rPr>
        <w:t xml:space="preserve">British Heart Foundation. (2025). Slash heart attack and strokes by finding ‘missing millions’ with undiagnosed high blood pressure. </w:t>
      </w:r>
      <w:r w:rsidRPr="00385010">
        <w:rPr>
          <w:rFonts w:ascii="Arial" w:hAnsi="Arial" w:cs="Arial"/>
          <w:sz w:val="22"/>
          <w:szCs w:val="22"/>
        </w:rPr>
        <w:t xml:space="preserve">[Online]. Available at: </w:t>
      </w:r>
      <w:hyperlink r:id="rId18" w:history="1">
        <w:r w:rsidRPr="00385010">
          <w:rPr>
            <w:rStyle w:val="Hyperlink"/>
            <w:rFonts w:ascii="Arial" w:hAnsi="Arial" w:cs="Arial"/>
            <w:sz w:val="22"/>
            <w:szCs w:val="22"/>
          </w:rPr>
          <w:t>https://www.bhf.org.uk/what-we-do/news-from-the-bhf/news-archive/2025/july/slash-heart-attack-strokes-find-millions-undiagnosed-high-blood-pressure</w:t>
        </w:r>
      </w:hyperlink>
      <w:r w:rsidRPr="00385010">
        <w:rPr>
          <w:rFonts w:ascii="Arial" w:hAnsi="Arial" w:cs="Arial"/>
          <w:sz w:val="22"/>
          <w:szCs w:val="22"/>
        </w:rPr>
        <w:t xml:space="preserve"> [Accessed on: 24 Feb 2026]. </w:t>
      </w:r>
    </w:p>
    <w:p w14:paraId="67B69A56" w14:textId="276D7AA7" w:rsidR="00385010" w:rsidRPr="005300D0" w:rsidRDefault="00385010" w:rsidP="00F14045">
      <w:pPr>
        <w:spacing w:before="120" w:after="120" w:line="360" w:lineRule="auto"/>
        <w:jc w:val="both"/>
        <w:rPr>
          <w:rFonts w:ascii="Arial" w:hAnsi="Arial" w:cs="Arial"/>
          <w:color w:val="222222"/>
          <w:sz w:val="22"/>
          <w:szCs w:val="22"/>
          <w:shd w:val="clear" w:color="auto" w:fill="FFFFFF"/>
        </w:rPr>
      </w:pPr>
      <w:r w:rsidRPr="005300D0">
        <w:rPr>
          <w:rFonts w:ascii="Arial" w:hAnsi="Arial" w:cs="Arial"/>
          <w:color w:val="222222"/>
          <w:sz w:val="22"/>
          <w:szCs w:val="22"/>
          <w:shd w:val="clear" w:color="auto" w:fill="FFFFFF"/>
        </w:rPr>
        <w:t>Daley, S.F. and Vadakekut, E.S., 2025. The DASH Diet: A Guide to Managing Hypertension Through Nutrition. In </w:t>
      </w:r>
      <w:r w:rsidRPr="005300D0">
        <w:rPr>
          <w:rFonts w:ascii="Arial" w:hAnsi="Arial" w:cs="Arial"/>
          <w:i/>
          <w:iCs/>
          <w:color w:val="222222"/>
          <w:sz w:val="22"/>
          <w:szCs w:val="22"/>
          <w:shd w:val="clear" w:color="auto" w:fill="FFFFFF"/>
        </w:rPr>
        <w:t>StatPearls</w:t>
      </w:r>
      <w:r w:rsidRPr="005300D0">
        <w:rPr>
          <w:rFonts w:ascii="Arial" w:hAnsi="Arial" w:cs="Arial"/>
          <w:color w:val="222222"/>
          <w:sz w:val="22"/>
          <w:szCs w:val="22"/>
          <w:shd w:val="clear" w:color="auto" w:fill="FFFFFF"/>
        </w:rPr>
        <w:t>. StatPearls Publishing.</w:t>
      </w:r>
    </w:p>
    <w:p w14:paraId="5164D556" w14:textId="5E5F25CF" w:rsidR="005300D0" w:rsidRPr="005300D0" w:rsidRDefault="005300D0" w:rsidP="00F14045">
      <w:pPr>
        <w:spacing w:before="120" w:after="120" w:line="360" w:lineRule="auto"/>
        <w:jc w:val="both"/>
        <w:rPr>
          <w:rFonts w:ascii="Arial" w:hAnsi="Arial" w:cs="Arial"/>
          <w:sz w:val="22"/>
          <w:szCs w:val="22"/>
        </w:rPr>
      </w:pPr>
      <w:r w:rsidRPr="005300D0">
        <w:rPr>
          <w:rFonts w:ascii="Arial" w:hAnsi="Arial" w:cs="Arial"/>
          <w:color w:val="222222"/>
          <w:sz w:val="22"/>
          <w:szCs w:val="22"/>
          <w:shd w:val="clear" w:color="auto" w:fill="FFFFFF"/>
        </w:rPr>
        <w:t>Hamrahian, S.M., Maarouf, O.H. and Fülöp, T., 2022. A critical review of medication adherence in hypertension: barriers and facilitators clinicians should consider. </w:t>
      </w:r>
      <w:r w:rsidRPr="005300D0">
        <w:rPr>
          <w:rFonts w:ascii="Arial" w:hAnsi="Arial" w:cs="Arial"/>
          <w:i/>
          <w:iCs/>
          <w:color w:val="222222"/>
          <w:sz w:val="22"/>
          <w:szCs w:val="22"/>
          <w:shd w:val="clear" w:color="auto" w:fill="FFFFFF"/>
        </w:rPr>
        <w:t>Patient preference and adherence</w:t>
      </w:r>
      <w:r w:rsidRPr="005300D0">
        <w:rPr>
          <w:rFonts w:ascii="Arial" w:hAnsi="Arial" w:cs="Arial"/>
          <w:color w:val="222222"/>
          <w:sz w:val="22"/>
          <w:szCs w:val="22"/>
          <w:shd w:val="clear" w:color="auto" w:fill="FFFFFF"/>
        </w:rPr>
        <w:t>, pp.2749-2757.</w:t>
      </w:r>
    </w:p>
    <w:p w14:paraId="014023AA" w14:textId="200D1F56" w:rsidR="00F14045" w:rsidRPr="00F50AAF" w:rsidRDefault="00F14045" w:rsidP="0017470E">
      <w:pPr>
        <w:spacing w:before="120" w:after="120" w:line="360" w:lineRule="auto"/>
        <w:jc w:val="both"/>
        <w:rPr>
          <w:rFonts w:ascii="Arial" w:hAnsi="Arial" w:cs="Arial"/>
          <w:sz w:val="22"/>
          <w:szCs w:val="22"/>
        </w:rPr>
      </w:pPr>
    </w:p>
    <w:sectPr w:rsidR="00F14045" w:rsidRPr="00F50AAF" w:rsidSect="00FD42A9">
      <w:type w:val="continuous"/>
      <w:pgSz w:w="11906" w:h="16838"/>
      <w:pgMar w:top="1440" w:right="1440" w:bottom="1440" w:left="1440" w:header="708" w:footer="708" w:gutter="0"/>
      <w:cols w:num="2"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6625E8" w14:textId="77777777" w:rsidR="00696E5A" w:rsidRDefault="00696E5A" w:rsidP="00AE22EA">
      <w:r>
        <w:separator/>
      </w:r>
    </w:p>
  </w:endnote>
  <w:endnote w:type="continuationSeparator" w:id="0">
    <w:p w14:paraId="0E00B2E0" w14:textId="77777777" w:rsidR="00696E5A" w:rsidRDefault="00696E5A" w:rsidP="00AE22E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32550411"/>
      <w:docPartObj>
        <w:docPartGallery w:val="Page Numbers (Bottom of Page)"/>
        <w:docPartUnique/>
      </w:docPartObj>
    </w:sdtPr>
    <w:sdtEndPr>
      <w:rPr>
        <w:noProof/>
      </w:rPr>
    </w:sdtEndPr>
    <w:sdtContent>
      <w:p w14:paraId="6BF3F5EE" w14:textId="36C3C814" w:rsidR="00AF3CB2" w:rsidRDefault="00AF3CB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0527AFE" w14:textId="77777777" w:rsidR="00AF3CB2" w:rsidRDefault="00AF3C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E1018B" w14:textId="77777777" w:rsidR="00696E5A" w:rsidRDefault="00696E5A" w:rsidP="00AE22EA">
      <w:r>
        <w:separator/>
      </w:r>
    </w:p>
  </w:footnote>
  <w:footnote w:type="continuationSeparator" w:id="0">
    <w:p w14:paraId="66A7B2E1" w14:textId="77777777" w:rsidR="00696E5A" w:rsidRDefault="00696E5A" w:rsidP="00AE22E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314837"/>
    <w:multiLevelType w:val="hybridMultilevel"/>
    <w:tmpl w:val="3E8E25D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374A4F48"/>
    <w:multiLevelType w:val="hybridMultilevel"/>
    <w:tmpl w:val="7764A43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4F750D56"/>
    <w:multiLevelType w:val="hybridMultilevel"/>
    <w:tmpl w:val="77B4C49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539F53BB"/>
    <w:multiLevelType w:val="multilevel"/>
    <w:tmpl w:val="A7A4BB6C"/>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555D1DEF"/>
    <w:multiLevelType w:val="hybridMultilevel"/>
    <w:tmpl w:val="3A761FC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65E95E86"/>
    <w:multiLevelType w:val="multilevel"/>
    <w:tmpl w:val="15FCAB64"/>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16cid:durableId="19015400">
    <w:abstractNumId w:val="3"/>
  </w:num>
  <w:num w:numId="2" w16cid:durableId="1432816112">
    <w:abstractNumId w:val="5"/>
  </w:num>
  <w:num w:numId="3" w16cid:durableId="1905989475">
    <w:abstractNumId w:val="4"/>
  </w:num>
  <w:num w:numId="4" w16cid:durableId="417678324">
    <w:abstractNumId w:val="0"/>
  </w:num>
  <w:num w:numId="5" w16cid:durableId="331177230">
    <w:abstractNumId w:val="1"/>
  </w:num>
  <w:num w:numId="6" w16cid:durableId="203687909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NDMxNDUzNjKwNDQ0NjBX0lEKTi0uzszPAykwqgUAvJeIcywAAAA="/>
  </w:docVars>
  <w:rsids>
    <w:rsidRoot w:val="00E82394"/>
    <w:rsid w:val="0002291C"/>
    <w:rsid w:val="000240F1"/>
    <w:rsid w:val="00027E6C"/>
    <w:rsid w:val="0003519A"/>
    <w:rsid w:val="000373FD"/>
    <w:rsid w:val="00040785"/>
    <w:rsid w:val="0004748D"/>
    <w:rsid w:val="00053685"/>
    <w:rsid w:val="00082738"/>
    <w:rsid w:val="0008351F"/>
    <w:rsid w:val="0009503B"/>
    <w:rsid w:val="000B2BCB"/>
    <w:rsid w:val="000F4BA4"/>
    <w:rsid w:val="000F5DD8"/>
    <w:rsid w:val="000F60D7"/>
    <w:rsid w:val="001206F1"/>
    <w:rsid w:val="00137B64"/>
    <w:rsid w:val="00146E0C"/>
    <w:rsid w:val="00147A0E"/>
    <w:rsid w:val="00154FB8"/>
    <w:rsid w:val="0016355B"/>
    <w:rsid w:val="0017470E"/>
    <w:rsid w:val="0018657F"/>
    <w:rsid w:val="00196400"/>
    <w:rsid w:val="001D09C4"/>
    <w:rsid w:val="00206AC9"/>
    <w:rsid w:val="0023015E"/>
    <w:rsid w:val="0024063A"/>
    <w:rsid w:val="002668A4"/>
    <w:rsid w:val="00274BB2"/>
    <w:rsid w:val="00291EB5"/>
    <w:rsid w:val="00291F77"/>
    <w:rsid w:val="002A35BF"/>
    <w:rsid w:val="002B072A"/>
    <w:rsid w:val="002B77ED"/>
    <w:rsid w:val="002E2F1E"/>
    <w:rsid w:val="003057DB"/>
    <w:rsid w:val="00317BCF"/>
    <w:rsid w:val="00317FB3"/>
    <w:rsid w:val="0033148B"/>
    <w:rsid w:val="003342EA"/>
    <w:rsid w:val="00336F59"/>
    <w:rsid w:val="00373C13"/>
    <w:rsid w:val="00385010"/>
    <w:rsid w:val="00393D9C"/>
    <w:rsid w:val="003F0117"/>
    <w:rsid w:val="003F458A"/>
    <w:rsid w:val="003F59F0"/>
    <w:rsid w:val="00401C6E"/>
    <w:rsid w:val="00406F83"/>
    <w:rsid w:val="00420355"/>
    <w:rsid w:val="004245D5"/>
    <w:rsid w:val="00452C78"/>
    <w:rsid w:val="004B0E24"/>
    <w:rsid w:val="004B6AF0"/>
    <w:rsid w:val="004E31A1"/>
    <w:rsid w:val="004F7F22"/>
    <w:rsid w:val="005017B4"/>
    <w:rsid w:val="00510CC0"/>
    <w:rsid w:val="005131C4"/>
    <w:rsid w:val="00523C3E"/>
    <w:rsid w:val="005300D0"/>
    <w:rsid w:val="00530B7D"/>
    <w:rsid w:val="0054701B"/>
    <w:rsid w:val="00573048"/>
    <w:rsid w:val="00616FF4"/>
    <w:rsid w:val="00655B4E"/>
    <w:rsid w:val="00664903"/>
    <w:rsid w:val="00694F11"/>
    <w:rsid w:val="00696E5A"/>
    <w:rsid w:val="006B73A9"/>
    <w:rsid w:val="006B7713"/>
    <w:rsid w:val="006E2B3B"/>
    <w:rsid w:val="00706544"/>
    <w:rsid w:val="0072159E"/>
    <w:rsid w:val="0078351F"/>
    <w:rsid w:val="00796E46"/>
    <w:rsid w:val="007A625B"/>
    <w:rsid w:val="007B3923"/>
    <w:rsid w:val="007B5D89"/>
    <w:rsid w:val="007D26AC"/>
    <w:rsid w:val="007D6C82"/>
    <w:rsid w:val="007E27BD"/>
    <w:rsid w:val="007F42DD"/>
    <w:rsid w:val="0080327B"/>
    <w:rsid w:val="00810E90"/>
    <w:rsid w:val="0085278F"/>
    <w:rsid w:val="008538FA"/>
    <w:rsid w:val="008551B4"/>
    <w:rsid w:val="00872805"/>
    <w:rsid w:val="008C2973"/>
    <w:rsid w:val="008C4CFD"/>
    <w:rsid w:val="009028ED"/>
    <w:rsid w:val="009471EC"/>
    <w:rsid w:val="009673F3"/>
    <w:rsid w:val="00984C69"/>
    <w:rsid w:val="009A5604"/>
    <w:rsid w:val="009C6CF9"/>
    <w:rsid w:val="009E6EBA"/>
    <w:rsid w:val="009F5FEE"/>
    <w:rsid w:val="00A01D55"/>
    <w:rsid w:val="00A16A0D"/>
    <w:rsid w:val="00A3289F"/>
    <w:rsid w:val="00A356BF"/>
    <w:rsid w:val="00A46746"/>
    <w:rsid w:val="00A61A49"/>
    <w:rsid w:val="00A6653B"/>
    <w:rsid w:val="00A8118C"/>
    <w:rsid w:val="00AB68AF"/>
    <w:rsid w:val="00AC4531"/>
    <w:rsid w:val="00AD64AD"/>
    <w:rsid w:val="00AE22EA"/>
    <w:rsid w:val="00AF1697"/>
    <w:rsid w:val="00AF3CB2"/>
    <w:rsid w:val="00AF3D99"/>
    <w:rsid w:val="00AF60D8"/>
    <w:rsid w:val="00B31036"/>
    <w:rsid w:val="00B33724"/>
    <w:rsid w:val="00B418FA"/>
    <w:rsid w:val="00B43C1F"/>
    <w:rsid w:val="00B758E2"/>
    <w:rsid w:val="00B93A6C"/>
    <w:rsid w:val="00B950BE"/>
    <w:rsid w:val="00B96E5E"/>
    <w:rsid w:val="00BA1550"/>
    <w:rsid w:val="00BB2E28"/>
    <w:rsid w:val="00BC3BC6"/>
    <w:rsid w:val="00BC4F68"/>
    <w:rsid w:val="00BC7C9F"/>
    <w:rsid w:val="00BD2289"/>
    <w:rsid w:val="00BE7DFC"/>
    <w:rsid w:val="00BF3F3D"/>
    <w:rsid w:val="00C1367F"/>
    <w:rsid w:val="00C167C7"/>
    <w:rsid w:val="00C25DFE"/>
    <w:rsid w:val="00C4777C"/>
    <w:rsid w:val="00C549F4"/>
    <w:rsid w:val="00C62484"/>
    <w:rsid w:val="00C949D5"/>
    <w:rsid w:val="00C94BB6"/>
    <w:rsid w:val="00C957B0"/>
    <w:rsid w:val="00C96B10"/>
    <w:rsid w:val="00CB2EDD"/>
    <w:rsid w:val="00CC0B92"/>
    <w:rsid w:val="00CC2B61"/>
    <w:rsid w:val="00CC63B4"/>
    <w:rsid w:val="00CF331E"/>
    <w:rsid w:val="00D01688"/>
    <w:rsid w:val="00D043BF"/>
    <w:rsid w:val="00D14423"/>
    <w:rsid w:val="00D17164"/>
    <w:rsid w:val="00D224D4"/>
    <w:rsid w:val="00D57BF9"/>
    <w:rsid w:val="00D8654E"/>
    <w:rsid w:val="00D95C81"/>
    <w:rsid w:val="00D9786E"/>
    <w:rsid w:val="00DA0CC3"/>
    <w:rsid w:val="00DA7E44"/>
    <w:rsid w:val="00DC57C5"/>
    <w:rsid w:val="00DF684A"/>
    <w:rsid w:val="00DF73F9"/>
    <w:rsid w:val="00E030A2"/>
    <w:rsid w:val="00E066DC"/>
    <w:rsid w:val="00E3224F"/>
    <w:rsid w:val="00E46AB1"/>
    <w:rsid w:val="00E6087A"/>
    <w:rsid w:val="00E82394"/>
    <w:rsid w:val="00E93DF8"/>
    <w:rsid w:val="00EA61EB"/>
    <w:rsid w:val="00EE2424"/>
    <w:rsid w:val="00EF2E25"/>
    <w:rsid w:val="00EF68FA"/>
    <w:rsid w:val="00F06E9C"/>
    <w:rsid w:val="00F119B7"/>
    <w:rsid w:val="00F14045"/>
    <w:rsid w:val="00F22676"/>
    <w:rsid w:val="00F42A43"/>
    <w:rsid w:val="00F50AAF"/>
    <w:rsid w:val="00F5623D"/>
    <w:rsid w:val="00FB6511"/>
    <w:rsid w:val="00FC0D9D"/>
    <w:rsid w:val="00FC7C64"/>
    <w:rsid w:val="00FD0201"/>
    <w:rsid w:val="00FD42A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B56FE3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before="120" w:after="120" w:line="360" w:lineRule="auto"/>
        <w:jc w:val="cente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4045"/>
    <w:pPr>
      <w:spacing w:before="0" w:after="0" w:line="240" w:lineRule="auto"/>
      <w:jc w:val="left"/>
    </w:pPr>
    <w:rPr>
      <w:rFonts w:ascii="Times New Roman" w:hAnsi="Times New Roman"/>
      <w:sz w:val="24"/>
      <w:szCs w:val="24"/>
    </w:rPr>
  </w:style>
  <w:style w:type="paragraph" w:styleId="Heading1">
    <w:name w:val="heading 1"/>
    <w:basedOn w:val="Normal"/>
    <w:next w:val="Normal"/>
    <w:link w:val="Heading1Char"/>
    <w:uiPriority w:val="9"/>
    <w:qFormat/>
    <w:rsid w:val="009673F3"/>
    <w:pPr>
      <w:keepNext/>
      <w:keepLines/>
      <w:spacing w:before="360" w:after="80" w:line="259" w:lineRule="auto"/>
      <w:outlineLvl w:val="0"/>
    </w:pPr>
    <w:rPr>
      <w:rFonts w:eastAsiaTheme="majorEastAsia" w:cstheme="majorBidi"/>
      <w:b/>
      <w:color w:val="000000" w:themeColor="text1"/>
      <w:szCs w:val="40"/>
      <w:lang w:val="en-GB"/>
    </w:rPr>
  </w:style>
  <w:style w:type="paragraph" w:styleId="Heading2">
    <w:name w:val="heading 2"/>
    <w:basedOn w:val="Normal"/>
    <w:next w:val="Normal"/>
    <w:link w:val="Heading2Char"/>
    <w:uiPriority w:val="9"/>
    <w:unhideWhenUsed/>
    <w:qFormat/>
    <w:rsid w:val="009673F3"/>
    <w:pPr>
      <w:keepNext/>
      <w:keepLines/>
      <w:spacing w:before="160" w:after="80" w:line="259" w:lineRule="auto"/>
      <w:outlineLvl w:val="1"/>
    </w:pPr>
    <w:rPr>
      <w:rFonts w:eastAsiaTheme="majorEastAsia" w:cstheme="majorBidi"/>
      <w:b/>
      <w:color w:val="000000" w:themeColor="text1"/>
      <w:szCs w:val="32"/>
      <w:lang w:val="en-GB"/>
    </w:rPr>
  </w:style>
  <w:style w:type="paragraph" w:styleId="Heading3">
    <w:name w:val="heading 3"/>
    <w:basedOn w:val="Normal"/>
    <w:next w:val="Normal"/>
    <w:link w:val="Heading3Char"/>
    <w:uiPriority w:val="9"/>
    <w:unhideWhenUsed/>
    <w:qFormat/>
    <w:rsid w:val="00DC57C5"/>
    <w:pPr>
      <w:keepNext/>
      <w:keepLines/>
      <w:spacing w:before="160" w:after="80" w:line="259" w:lineRule="auto"/>
      <w:outlineLvl w:val="2"/>
    </w:pPr>
    <w:rPr>
      <w:rFonts w:eastAsiaTheme="majorEastAsia" w:cstheme="majorBidi"/>
      <w:b/>
      <w:color w:val="000000" w:themeColor="text1"/>
      <w:szCs w:val="28"/>
      <w:lang w:val="en-GB"/>
    </w:rPr>
  </w:style>
  <w:style w:type="paragraph" w:styleId="Heading4">
    <w:name w:val="heading 4"/>
    <w:basedOn w:val="Normal"/>
    <w:next w:val="Normal"/>
    <w:link w:val="Heading4Char"/>
    <w:uiPriority w:val="9"/>
    <w:semiHidden/>
    <w:unhideWhenUsed/>
    <w:qFormat/>
    <w:rsid w:val="00E82394"/>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82394"/>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E82394"/>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E82394"/>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E82394"/>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E82394"/>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73F3"/>
    <w:rPr>
      <w:rFonts w:ascii="Times New Roman" w:eastAsiaTheme="majorEastAsia" w:hAnsi="Times New Roman" w:cstheme="majorBidi"/>
      <w:b/>
      <w:color w:val="000000" w:themeColor="text1"/>
      <w:sz w:val="24"/>
      <w:szCs w:val="40"/>
      <w:lang w:val="en-GB"/>
    </w:rPr>
  </w:style>
  <w:style w:type="character" w:customStyle="1" w:styleId="Heading2Char">
    <w:name w:val="Heading 2 Char"/>
    <w:basedOn w:val="DefaultParagraphFont"/>
    <w:link w:val="Heading2"/>
    <w:uiPriority w:val="9"/>
    <w:qFormat/>
    <w:rsid w:val="009673F3"/>
    <w:rPr>
      <w:rFonts w:ascii="Times New Roman" w:eastAsiaTheme="majorEastAsia" w:hAnsi="Times New Roman" w:cstheme="majorBidi"/>
      <w:b/>
      <w:color w:val="000000" w:themeColor="text1"/>
      <w:sz w:val="24"/>
      <w:szCs w:val="32"/>
      <w:lang w:val="en-GB"/>
    </w:rPr>
  </w:style>
  <w:style w:type="character" w:customStyle="1" w:styleId="Heading3Char">
    <w:name w:val="Heading 3 Char"/>
    <w:basedOn w:val="DefaultParagraphFont"/>
    <w:link w:val="Heading3"/>
    <w:uiPriority w:val="9"/>
    <w:qFormat/>
    <w:rsid w:val="00DC57C5"/>
    <w:rPr>
      <w:rFonts w:ascii="Times New Roman" w:eastAsiaTheme="majorEastAsia" w:hAnsi="Times New Roman" w:cstheme="majorBidi"/>
      <w:b/>
      <w:color w:val="000000" w:themeColor="text1"/>
      <w:sz w:val="24"/>
      <w:szCs w:val="28"/>
      <w:lang w:val="en-GB"/>
    </w:rPr>
  </w:style>
  <w:style w:type="paragraph" w:styleId="Title">
    <w:name w:val="Title"/>
    <w:basedOn w:val="Normal"/>
    <w:next w:val="Normal"/>
    <w:link w:val="TitleChar"/>
    <w:uiPriority w:val="10"/>
    <w:qFormat/>
    <w:rsid w:val="008551B4"/>
    <w:pPr>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8551B4"/>
    <w:rPr>
      <w:rFonts w:ascii="Times New Roman" w:eastAsiaTheme="majorEastAsia" w:hAnsi="Times New Roman" w:cstheme="majorBidi"/>
      <w:spacing w:val="-10"/>
      <w:kern w:val="28"/>
      <w:sz w:val="56"/>
      <w:szCs w:val="56"/>
      <w:lang w:val="en-GB"/>
    </w:rPr>
  </w:style>
  <w:style w:type="paragraph" w:styleId="TableofFigures">
    <w:name w:val="table of figures"/>
    <w:basedOn w:val="Normal"/>
    <w:next w:val="Normal"/>
    <w:uiPriority w:val="99"/>
    <w:unhideWhenUsed/>
    <w:rsid w:val="00A01D55"/>
    <w:pPr>
      <w:spacing w:line="256" w:lineRule="auto"/>
    </w:pPr>
    <w:rPr>
      <w:rFonts w:eastAsia="Times New Roman" w:cs="Times New Roman"/>
      <w:kern w:val="0"/>
      <w:lang w:val="en-GB" w:eastAsia="ja-JP"/>
      <w14:ligatures w14:val="none"/>
    </w:rPr>
  </w:style>
  <w:style w:type="character" w:customStyle="1" w:styleId="Heading4Char">
    <w:name w:val="Heading 4 Char"/>
    <w:basedOn w:val="DefaultParagraphFont"/>
    <w:link w:val="Heading4"/>
    <w:uiPriority w:val="9"/>
    <w:semiHidden/>
    <w:rsid w:val="00E82394"/>
    <w:rPr>
      <w:rFonts w:eastAsiaTheme="majorEastAsia" w:cstheme="majorBidi"/>
      <w:i/>
      <w:iCs/>
      <w:color w:val="2F5496" w:themeColor="accent1" w:themeShade="BF"/>
      <w:sz w:val="24"/>
      <w:szCs w:val="24"/>
    </w:rPr>
  </w:style>
  <w:style w:type="character" w:customStyle="1" w:styleId="Heading5Char">
    <w:name w:val="Heading 5 Char"/>
    <w:basedOn w:val="DefaultParagraphFont"/>
    <w:link w:val="Heading5"/>
    <w:uiPriority w:val="9"/>
    <w:semiHidden/>
    <w:rsid w:val="00E82394"/>
    <w:rPr>
      <w:rFonts w:eastAsiaTheme="majorEastAsia" w:cstheme="majorBidi"/>
      <w:color w:val="2F5496" w:themeColor="accent1" w:themeShade="BF"/>
      <w:sz w:val="24"/>
      <w:szCs w:val="24"/>
    </w:rPr>
  </w:style>
  <w:style w:type="character" w:customStyle="1" w:styleId="Heading6Char">
    <w:name w:val="Heading 6 Char"/>
    <w:basedOn w:val="DefaultParagraphFont"/>
    <w:link w:val="Heading6"/>
    <w:uiPriority w:val="9"/>
    <w:semiHidden/>
    <w:rsid w:val="00E82394"/>
    <w:rPr>
      <w:rFonts w:eastAsiaTheme="majorEastAsia" w:cstheme="majorBidi"/>
      <w:i/>
      <w:iCs/>
      <w:color w:val="595959" w:themeColor="text1" w:themeTint="A6"/>
      <w:sz w:val="24"/>
      <w:szCs w:val="24"/>
    </w:rPr>
  </w:style>
  <w:style w:type="character" w:customStyle="1" w:styleId="Heading7Char">
    <w:name w:val="Heading 7 Char"/>
    <w:basedOn w:val="DefaultParagraphFont"/>
    <w:link w:val="Heading7"/>
    <w:uiPriority w:val="9"/>
    <w:semiHidden/>
    <w:rsid w:val="00E82394"/>
    <w:rPr>
      <w:rFonts w:eastAsiaTheme="majorEastAsia" w:cstheme="majorBidi"/>
      <w:color w:val="595959" w:themeColor="text1" w:themeTint="A6"/>
      <w:sz w:val="24"/>
      <w:szCs w:val="24"/>
    </w:rPr>
  </w:style>
  <w:style w:type="character" w:customStyle="1" w:styleId="Heading8Char">
    <w:name w:val="Heading 8 Char"/>
    <w:basedOn w:val="DefaultParagraphFont"/>
    <w:link w:val="Heading8"/>
    <w:uiPriority w:val="9"/>
    <w:semiHidden/>
    <w:rsid w:val="00E82394"/>
    <w:rPr>
      <w:rFonts w:eastAsiaTheme="majorEastAsia" w:cstheme="majorBidi"/>
      <w:i/>
      <w:iCs/>
      <w:color w:val="272727" w:themeColor="text1" w:themeTint="D8"/>
      <w:sz w:val="24"/>
      <w:szCs w:val="24"/>
    </w:rPr>
  </w:style>
  <w:style w:type="character" w:customStyle="1" w:styleId="Heading9Char">
    <w:name w:val="Heading 9 Char"/>
    <w:basedOn w:val="DefaultParagraphFont"/>
    <w:link w:val="Heading9"/>
    <w:uiPriority w:val="9"/>
    <w:semiHidden/>
    <w:rsid w:val="00E82394"/>
    <w:rPr>
      <w:rFonts w:eastAsiaTheme="majorEastAsia" w:cstheme="majorBidi"/>
      <w:color w:val="272727" w:themeColor="text1" w:themeTint="D8"/>
      <w:sz w:val="24"/>
      <w:szCs w:val="24"/>
    </w:rPr>
  </w:style>
  <w:style w:type="paragraph" w:styleId="Subtitle">
    <w:name w:val="Subtitle"/>
    <w:basedOn w:val="Normal"/>
    <w:next w:val="Normal"/>
    <w:link w:val="SubtitleChar"/>
    <w:uiPriority w:val="11"/>
    <w:qFormat/>
    <w:rsid w:val="00E82394"/>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8239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82394"/>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82394"/>
    <w:rPr>
      <w:rFonts w:ascii="Times New Roman" w:hAnsi="Times New Roman"/>
      <w:i/>
      <w:iCs/>
      <w:color w:val="404040" w:themeColor="text1" w:themeTint="BF"/>
      <w:sz w:val="24"/>
      <w:szCs w:val="24"/>
    </w:rPr>
  </w:style>
  <w:style w:type="paragraph" w:styleId="ListParagraph">
    <w:name w:val="List Paragraph"/>
    <w:basedOn w:val="Normal"/>
    <w:uiPriority w:val="34"/>
    <w:qFormat/>
    <w:rsid w:val="00E82394"/>
    <w:pPr>
      <w:ind w:left="720"/>
      <w:contextualSpacing/>
    </w:pPr>
  </w:style>
  <w:style w:type="character" w:styleId="IntenseEmphasis">
    <w:name w:val="Intense Emphasis"/>
    <w:basedOn w:val="DefaultParagraphFont"/>
    <w:uiPriority w:val="21"/>
    <w:qFormat/>
    <w:rsid w:val="00E82394"/>
    <w:rPr>
      <w:i/>
      <w:iCs/>
      <w:color w:val="2F5496" w:themeColor="accent1" w:themeShade="BF"/>
    </w:rPr>
  </w:style>
  <w:style w:type="paragraph" w:styleId="IntenseQuote">
    <w:name w:val="Intense Quote"/>
    <w:basedOn w:val="Normal"/>
    <w:next w:val="Normal"/>
    <w:link w:val="IntenseQuoteChar"/>
    <w:uiPriority w:val="30"/>
    <w:qFormat/>
    <w:rsid w:val="00E8239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82394"/>
    <w:rPr>
      <w:rFonts w:ascii="Times New Roman" w:hAnsi="Times New Roman"/>
      <w:i/>
      <w:iCs/>
      <w:color w:val="2F5496" w:themeColor="accent1" w:themeShade="BF"/>
      <w:sz w:val="24"/>
      <w:szCs w:val="24"/>
    </w:rPr>
  </w:style>
  <w:style w:type="character" w:styleId="IntenseReference">
    <w:name w:val="Intense Reference"/>
    <w:basedOn w:val="DefaultParagraphFont"/>
    <w:uiPriority w:val="32"/>
    <w:qFormat/>
    <w:rsid w:val="00E82394"/>
    <w:rPr>
      <w:b/>
      <w:bCs/>
      <w:smallCaps/>
      <w:color w:val="2F5496" w:themeColor="accent1" w:themeShade="BF"/>
      <w:spacing w:val="5"/>
    </w:rPr>
  </w:style>
  <w:style w:type="character" w:styleId="Hyperlink">
    <w:name w:val="Hyperlink"/>
    <w:basedOn w:val="DefaultParagraphFont"/>
    <w:uiPriority w:val="99"/>
    <w:unhideWhenUsed/>
    <w:rsid w:val="0017470E"/>
    <w:rPr>
      <w:color w:val="0563C1" w:themeColor="hyperlink"/>
      <w:u w:val="single"/>
    </w:rPr>
  </w:style>
  <w:style w:type="character" w:styleId="UnresolvedMention">
    <w:name w:val="Unresolved Mention"/>
    <w:basedOn w:val="DefaultParagraphFont"/>
    <w:uiPriority w:val="99"/>
    <w:semiHidden/>
    <w:unhideWhenUsed/>
    <w:rsid w:val="0017470E"/>
    <w:rPr>
      <w:color w:val="605E5C"/>
      <w:shd w:val="clear" w:color="auto" w:fill="E1DFDD"/>
    </w:rPr>
  </w:style>
  <w:style w:type="paragraph" w:styleId="TOCHeading">
    <w:name w:val="TOC Heading"/>
    <w:basedOn w:val="Heading1"/>
    <w:next w:val="Normal"/>
    <w:uiPriority w:val="39"/>
    <w:unhideWhenUsed/>
    <w:qFormat/>
    <w:rsid w:val="0004748D"/>
    <w:pPr>
      <w:spacing w:before="240" w:after="0"/>
      <w:outlineLvl w:val="9"/>
    </w:pPr>
    <w:rPr>
      <w:rFonts w:asciiTheme="majorHAnsi" w:hAnsiTheme="majorHAns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04748D"/>
    <w:pPr>
      <w:spacing w:after="100"/>
    </w:pPr>
  </w:style>
  <w:style w:type="paragraph" w:styleId="Header">
    <w:name w:val="header"/>
    <w:basedOn w:val="Normal"/>
    <w:link w:val="HeaderChar"/>
    <w:uiPriority w:val="99"/>
    <w:unhideWhenUsed/>
    <w:rsid w:val="00AE22EA"/>
    <w:pPr>
      <w:tabs>
        <w:tab w:val="center" w:pos="4513"/>
        <w:tab w:val="right" w:pos="9026"/>
      </w:tabs>
    </w:pPr>
  </w:style>
  <w:style w:type="character" w:customStyle="1" w:styleId="HeaderChar">
    <w:name w:val="Header Char"/>
    <w:basedOn w:val="DefaultParagraphFont"/>
    <w:link w:val="Header"/>
    <w:uiPriority w:val="99"/>
    <w:rsid w:val="00AE22EA"/>
    <w:rPr>
      <w:rFonts w:ascii="Times New Roman" w:hAnsi="Times New Roman"/>
      <w:sz w:val="24"/>
      <w:szCs w:val="24"/>
    </w:rPr>
  </w:style>
  <w:style w:type="paragraph" w:styleId="Footer">
    <w:name w:val="footer"/>
    <w:basedOn w:val="Normal"/>
    <w:link w:val="FooterChar"/>
    <w:uiPriority w:val="99"/>
    <w:unhideWhenUsed/>
    <w:rsid w:val="00AE22EA"/>
    <w:pPr>
      <w:tabs>
        <w:tab w:val="center" w:pos="4513"/>
        <w:tab w:val="right" w:pos="9026"/>
      </w:tabs>
    </w:pPr>
  </w:style>
  <w:style w:type="character" w:customStyle="1" w:styleId="FooterChar">
    <w:name w:val="Footer Char"/>
    <w:basedOn w:val="DefaultParagraphFont"/>
    <w:link w:val="Footer"/>
    <w:uiPriority w:val="99"/>
    <w:rsid w:val="00AE22EA"/>
    <w:rPr>
      <w:rFonts w:ascii="Times New Roman" w:hAnsi="Times New Roman"/>
      <w:sz w:val="24"/>
      <w:szCs w:val="24"/>
    </w:rPr>
  </w:style>
  <w:style w:type="paragraph" w:styleId="TOC2">
    <w:name w:val="toc 2"/>
    <w:basedOn w:val="Normal"/>
    <w:next w:val="Normal"/>
    <w:autoRedefine/>
    <w:uiPriority w:val="39"/>
    <w:unhideWhenUsed/>
    <w:rsid w:val="00F50AAF"/>
    <w:pPr>
      <w:spacing w:after="100"/>
      <w:ind w:left="240"/>
    </w:pPr>
  </w:style>
  <w:style w:type="paragraph" w:styleId="Caption">
    <w:name w:val="caption"/>
    <w:basedOn w:val="Normal"/>
    <w:next w:val="Normal"/>
    <w:uiPriority w:val="35"/>
    <w:unhideWhenUsed/>
    <w:qFormat/>
    <w:rsid w:val="00C62484"/>
    <w:pPr>
      <w:spacing w:after="200"/>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gov.uk/government/publications/health-matters-preventing-cardiovascular-disease/health-matters-preventing-cardiovascular-disease" TargetMode="External"/><Relationship Id="rId18" Type="http://schemas.openxmlformats.org/officeDocument/2006/relationships/hyperlink" Target="https://www.bhf.org.uk/what-we-do/news-from-the-bhf/news-archive/2025/july/slash-heart-attack-strokes-find-millions-undiagnosed-high-blood-pressur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www.who.int/news/item/25-08-2021-more-than-700-million-people-with-untreated-hypertension" TargetMode="External"/><Relationship Id="rId2" Type="http://schemas.openxmlformats.org/officeDocument/2006/relationships/numbering" Target="numbering.xml"/><Relationship Id="rId16" Type="http://schemas.openxmlformats.org/officeDocument/2006/relationships/hyperlink" Target="https://www.who.int/news-room/fact-sheets/detail/hypertension"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s://www.ons.gov.uk/peoplepopulationandcommunity/healthandsocialcare/healthandwellbeing/articles/riskfactorsforundiagnosedhighbloodpressureinengland/2015to2019" TargetMode="External"/><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england.nhs.uk/integratedcare/what-is-integrated-ca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9D6936-96C7-48E8-8298-72167A9165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4819</Words>
  <Characters>27474</Characters>
  <Application>Microsoft Office Word</Application>
  <DocSecurity>0</DocSecurity>
  <Lines>228</Lines>
  <Paragraphs>64</Paragraphs>
  <ScaleCrop>false</ScaleCrop>
  <Company/>
  <LinksUpToDate>false</LinksUpToDate>
  <CharactersWithSpaces>32229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2026-03-07T04:48:00Z</dcterms:created>
  <dcterms:modified xsi:type="dcterms:W3CDTF">2026-03-08T12:06:00Z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eb6ac7c1-f576-4f09-9ef4-d69365ce0c45</vt:lpwstr>
  </property>
</Properties>
</file>