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72E003" w14:textId="344B8DFC" w:rsidR="006E668E" w:rsidRPr="006E668E" w:rsidRDefault="006E668E" w:rsidP="006E668E">
      <w:pPr>
        <w:jc w:val="center"/>
        <w:rPr>
          <w:rFonts w:ascii="Times New Roman" w:eastAsia="Calibri" w:hAnsi="Times New Roman" w:cs="Times New Roman"/>
          <w:sz w:val="48"/>
          <w:szCs w:val="48"/>
        </w:rPr>
      </w:pPr>
      <w:r w:rsidRPr="006E668E">
        <w:rPr>
          <w:rFonts w:ascii="Times New Roman" w:eastAsia="Calibri" w:hAnsi="Times New Roman" w:cs="Times New Roman"/>
          <w:sz w:val="48"/>
          <w:szCs w:val="48"/>
        </w:rPr>
        <w:t>Strategic analysis of Swansea City Football Club –  report</w:t>
      </w:r>
    </w:p>
    <w:p w14:paraId="61FB40EE" w14:textId="31D86EA7" w:rsidR="006E668E" w:rsidRPr="006E668E" w:rsidRDefault="006E668E" w:rsidP="006E668E">
      <w:pPr>
        <w:jc w:val="center"/>
        <w:rPr>
          <w:rFonts w:ascii="Times New Roman" w:eastAsia="Calibri" w:hAnsi="Times New Roman" w:cs="Times New Roman"/>
          <w:sz w:val="48"/>
          <w:szCs w:val="48"/>
        </w:rPr>
      </w:pPr>
      <w:r w:rsidRPr="006E668E">
        <w:rPr>
          <w:rFonts w:ascii="Times New Roman" w:eastAsia="Calibri" w:hAnsi="Times New Roman" w:cs="Times New Roman"/>
          <w:sz w:val="48"/>
          <w:szCs w:val="48"/>
        </w:rPr>
        <w:t xml:space="preserve">Modul: Swansea Pest Analysis </w:t>
      </w:r>
    </w:p>
    <w:p w14:paraId="5719C7D2" w14:textId="55441122" w:rsidR="006E668E" w:rsidRPr="006E668E" w:rsidRDefault="006E668E" w:rsidP="006E668E">
      <w:pPr>
        <w:jc w:val="center"/>
        <w:rPr>
          <w:rFonts w:ascii="Times New Roman" w:eastAsia="Calibri" w:hAnsi="Times New Roman" w:cs="Times New Roman"/>
          <w:sz w:val="48"/>
          <w:szCs w:val="48"/>
        </w:rPr>
      </w:pPr>
      <w:r w:rsidRPr="006E668E">
        <w:rPr>
          <w:rFonts w:ascii="Times New Roman" w:eastAsia="Calibri" w:hAnsi="Times New Roman" w:cs="Times New Roman"/>
          <w:sz w:val="48"/>
          <w:szCs w:val="48"/>
        </w:rPr>
        <w:t>Name: Saydur Rahman</w:t>
      </w:r>
    </w:p>
    <w:p w14:paraId="522628FF" w14:textId="2B483B9E" w:rsidR="006E668E" w:rsidRPr="006E668E" w:rsidRDefault="006E668E" w:rsidP="006E668E">
      <w:pPr>
        <w:jc w:val="center"/>
        <w:rPr>
          <w:rFonts w:ascii="Times New Roman" w:eastAsia="Calibri" w:hAnsi="Times New Roman" w:cs="Times New Roman"/>
          <w:sz w:val="48"/>
          <w:szCs w:val="48"/>
        </w:rPr>
      </w:pPr>
      <w:r w:rsidRPr="006E668E">
        <w:rPr>
          <w:rFonts w:ascii="Times New Roman" w:eastAsia="Calibri" w:hAnsi="Times New Roman" w:cs="Times New Roman"/>
          <w:sz w:val="48"/>
          <w:szCs w:val="48"/>
        </w:rPr>
        <w:t>Student number: 1706481</w:t>
      </w:r>
    </w:p>
    <w:p w14:paraId="0D23E814" w14:textId="77777777" w:rsidR="006E668E" w:rsidRPr="006E668E" w:rsidRDefault="006E668E" w:rsidP="006E668E">
      <w:pPr>
        <w:jc w:val="center"/>
        <w:rPr>
          <w:rFonts w:ascii="Times New Roman" w:eastAsia="Calibri" w:hAnsi="Times New Roman" w:cs="Times New Roman"/>
          <w:sz w:val="48"/>
          <w:szCs w:val="48"/>
        </w:rPr>
      </w:pPr>
    </w:p>
    <w:p w14:paraId="5E3CB3F8" w14:textId="77777777" w:rsidR="006E668E" w:rsidRDefault="006E668E">
      <w:pPr>
        <w:rPr>
          <w:rFonts w:ascii="Calibri" w:eastAsia="Calibri" w:hAnsi="Calibri" w:cs="Calibri"/>
        </w:rPr>
      </w:pPr>
    </w:p>
    <w:p w14:paraId="439D447F" w14:textId="77777777" w:rsidR="006E668E" w:rsidRDefault="006E668E">
      <w:pPr>
        <w:rPr>
          <w:rFonts w:ascii="Calibri" w:eastAsia="Calibri" w:hAnsi="Calibri" w:cs="Calibri"/>
        </w:rPr>
      </w:pPr>
      <w:bookmarkStart w:id="0" w:name="_GoBack"/>
      <w:bookmarkEnd w:id="0"/>
    </w:p>
    <w:p w14:paraId="1ECA2A45" w14:textId="77777777" w:rsidR="006E668E" w:rsidRDefault="006E668E">
      <w:pPr>
        <w:rPr>
          <w:rFonts w:ascii="Calibri" w:eastAsia="Calibri" w:hAnsi="Calibri" w:cs="Calibri"/>
        </w:rPr>
      </w:pPr>
    </w:p>
    <w:p w14:paraId="255C9845" w14:textId="77777777" w:rsidR="006E668E" w:rsidRDefault="006E668E">
      <w:pPr>
        <w:rPr>
          <w:rFonts w:ascii="Calibri" w:eastAsia="Calibri" w:hAnsi="Calibri" w:cs="Calibri"/>
        </w:rPr>
      </w:pPr>
    </w:p>
    <w:p w14:paraId="78F5D402" w14:textId="77777777" w:rsidR="006E668E" w:rsidRDefault="006E668E">
      <w:pPr>
        <w:rPr>
          <w:rFonts w:ascii="Calibri" w:eastAsia="Calibri" w:hAnsi="Calibri" w:cs="Calibri"/>
        </w:rPr>
      </w:pPr>
    </w:p>
    <w:p w14:paraId="0A339374" w14:textId="77777777" w:rsidR="006E668E" w:rsidRDefault="006E668E">
      <w:pPr>
        <w:rPr>
          <w:rFonts w:ascii="Calibri" w:eastAsia="Calibri" w:hAnsi="Calibri" w:cs="Calibri"/>
        </w:rPr>
      </w:pPr>
    </w:p>
    <w:p w14:paraId="30469EC9" w14:textId="77777777" w:rsidR="006E668E" w:rsidRDefault="006E668E">
      <w:pPr>
        <w:rPr>
          <w:rFonts w:ascii="Calibri" w:eastAsia="Calibri" w:hAnsi="Calibri" w:cs="Calibri"/>
        </w:rPr>
      </w:pPr>
    </w:p>
    <w:p w14:paraId="4575BDD2" w14:textId="77777777" w:rsidR="006E668E" w:rsidRDefault="006E668E">
      <w:pPr>
        <w:rPr>
          <w:rFonts w:ascii="Calibri" w:eastAsia="Calibri" w:hAnsi="Calibri" w:cs="Calibri"/>
        </w:rPr>
      </w:pPr>
    </w:p>
    <w:p w14:paraId="06327F99" w14:textId="77777777" w:rsidR="006E668E" w:rsidRDefault="006E668E">
      <w:pPr>
        <w:rPr>
          <w:rFonts w:ascii="Calibri" w:eastAsia="Calibri" w:hAnsi="Calibri" w:cs="Calibri"/>
        </w:rPr>
      </w:pPr>
    </w:p>
    <w:p w14:paraId="25C296F8" w14:textId="77777777" w:rsidR="006E668E" w:rsidRDefault="006E668E">
      <w:pPr>
        <w:rPr>
          <w:rFonts w:ascii="Calibri" w:eastAsia="Calibri" w:hAnsi="Calibri" w:cs="Calibri"/>
        </w:rPr>
      </w:pPr>
    </w:p>
    <w:p w14:paraId="203F8BEA" w14:textId="77777777" w:rsidR="006E668E" w:rsidRDefault="006E668E">
      <w:pPr>
        <w:rPr>
          <w:rFonts w:ascii="Calibri" w:eastAsia="Calibri" w:hAnsi="Calibri" w:cs="Calibri"/>
        </w:rPr>
      </w:pPr>
    </w:p>
    <w:p w14:paraId="04CF69CE" w14:textId="77777777" w:rsidR="006E668E" w:rsidRDefault="006E668E">
      <w:pPr>
        <w:rPr>
          <w:rFonts w:ascii="Calibri" w:eastAsia="Calibri" w:hAnsi="Calibri" w:cs="Calibri"/>
        </w:rPr>
      </w:pPr>
    </w:p>
    <w:p w14:paraId="3286AC40" w14:textId="77777777" w:rsidR="006E668E" w:rsidRDefault="006E668E">
      <w:pPr>
        <w:rPr>
          <w:rFonts w:ascii="Calibri" w:eastAsia="Calibri" w:hAnsi="Calibri" w:cs="Calibri"/>
        </w:rPr>
      </w:pPr>
    </w:p>
    <w:p w14:paraId="30D0BE65" w14:textId="77777777" w:rsidR="006E668E" w:rsidRDefault="006E668E">
      <w:pPr>
        <w:rPr>
          <w:rFonts w:ascii="Calibri" w:eastAsia="Calibri" w:hAnsi="Calibri" w:cs="Calibri"/>
        </w:rPr>
      </w:pPr>
    </w:p>
    <w:p w14:paraId="4C2A00BC" w14:textId="77777777" w:rsidR="006E668E" w:rsidRDefault="006E668E">
      <w:pPr>
        <w:rPr>
          <w:rFonts w:ascii="Calibri" w:eastAsia="Calibri" w:hAnsi="Calibri" w:cs="Calibri"/>
        </w:rPr>
      </w:pPr>
    </w:p>
    <w:p w14:paraId="60A8E96F" w14:textId="77777777" w:rsidR="006E668E" w:rsidRDefault="006E668E">
      <w:pPr>
        <w:rPr>
          <w:rFonts w:ascii="Calibri" w:eastAsia="Calibri" w:hAnsi="Calibri" w:cs="Calibri"/>
        </w:rPr>
      </w:pPr>
    </w:p>
    <w:p w14:paraId="48338A22" w14:textId="77777777" w:rsidR="006E668E" w:rsidRDefault="006E668E">
      <w:pPr>
        <w:rPr>
          <w:rFonts w:ascii="Calibri" w:eastAsia="Calibri" w:hAnsi="Calibri" w:cs="Calibri"/>
        </w:rPr>
      </w:pPr>
    </w:p>
    <w:p w14:paraId="50E3AAAF" w14:textId="77777777" w:rsidR="006E668E" w:rsidRDefault="006E668E">
      <w:pPr>
        <w:rPr>
          <w:rFonts w:ascii="Calibri" w:eastAsia="Calibri" w:hAnsi="Calibri" w:cs="Calibri"/>
        </w:rPr>
      </w:pPr>
    </w:p>
    <w:p w14:paraId="32ED0EF9" w14:textId="77777777" w:rsidR="006E668E" w:rsidRDefault="006E668E">
      <w:pPr>
        <w:rPr>
          <w:rFonts w:ascii="Calibri" w:eastAsia="Calibri" w:hAnsi="Calibri" w:cs="Calibri"/>
        </w:rPr>
      </w:pPr>
    </w:p>
    <w:p w14:paraId="5F0C4067" w14:textId="77777777" w:rsidR="006E668E" w:rsidRDefault="006E668E">
      <w:pPr>
        <w:rPr>
          <w:rFonts w:ascii="Calibri" w:eastAsia="Calibri" w:hAnsi="Calibri" w:cs="Calibri"/>
        </w:rPr>
      </w:pPr>
    </w:p>
    <w:p w14:paraId="145EEBA6" w14:textId="77777777" w:rsidR="006E668E" w:rsidRDefault="006E668E">
      <w:pPr>
        <w:rPr>
          <w:rFonts w:ascii="Calibri" w:eastAsia="Calibri" w:hAnsi="Calibri" w:cs="Calibri"/>
        </w:rPr>
      </w:pPr>
    </w:p>
    <w:p w14:paraId="75B69126" w14:textId="77777777" w:rsidR="006E668E" w:rsidRDefault="006E668E">
      <w:pPr>
        <w:rPr>
          <w:rFonts w:ascii="Calibri" w:eastAsia="Calibri" w:hAnsi="Calibri" w:cs="Calibri"/>
        </w:rPr>
      </w:pPr>
    </w:p>
    <w:p w14:paraId="1A5570BD" w14:textId="77777777" w:rsidR="006E668E" w:rsidRDefault="006E668E">
      <w:pPr>
        <w:rPr>
          <w:rFonts w:ascii="Calibri" w:eastAsia="Calibri" w:hAnsi="Calibri" w:cs="Calibri"/>
        </w:rPr>
      </w:pPr>
    </w:p>
    <w:p w14:paraId="5FC1F879" w14:textId="77777777" w:rsidR="006E668E" w:rsidRDefault="006E668E">
      <w:pPr>
        <w:rPr>
          <w:rFonts w:ascii="Calibri" w:eastAsia="Calibri" w:hAnsi="Calibri" w:cs="Calibri"/>
        </w:rPr>
      </w:pPr>
    </w:p>
    <w:p w14:paraId="7C2EB277" w14:textId="77777777" w:rsidR="006E668E" w:rsidRDefault="006E668E">
      <w:pPr>
        <w:rPr>
          <w:rFonts w:ascii="Calibri" w:eastAsia="Calibri" w:hAnsi="Calibri" w:cs="Calibri"/>
        </w:rPr>
      </w:pPr>
    </w:p>
    <w:p w14:paraId="4FD1E4C7" w14:textId="77777777" w:rsidR="006E668E" w:rsidRDefault="006E668E">
      <w:pPr>
        <w:rPr>
          <w:rFonts w:ascii="Calibri" w:eastAsia="Calibri" w:hAnsi="Calibri" w:cs="Calibri"/>
        </w:rPr>
      </w:pPr>
    </w:p>
    <w:p w14:paraId="0F6DA52B" w14:textId="77777777" w:rsidR="006E668E" w:rsidRDefault="006E668E">
      <w:pPr>
        <w:rPr>
          <w:rFonts w:ascii="Calibri" w:eastAsia="Calibri" w:hAnsi="Calibri" w:cs="Calibri"/>
        </w:rPr>
      </w:pPr>
    </w:p>
    <w:p w14:paraId="758F960D" w14:textId="77777777" w:rsidR="006E668E" w:rsidRDefault="006E668E">
      <w:pPr>
        <w:rPr>
          <w:rFonts w:ascii="Calibri" w:eastAsia="Calibri" w:hAnsi="Calibri" w:cs="Calibri"/>
        </w:rPr>
      </w:pPr>
    </w:p>
    <w:p w14:paraId="207C034D" w14:textId="7897BDCD" w:rsidR="386B7BE1" w:rsidRDefault="386B7BE1"/>
    <w:p w14:paraId="59EFA7E1" w14:textId="43AA2B26" w:rsidR="386B7BE1" w:rsidRDefault="386B7BE1" w:rsidP="386B7BE1">
      <w:pPr>
        <w:rPr>
          <w:rFonts w:ascii="Calibri" w:eastAsia="Calibri" w:hAnsi="Calibri" w:cs="Calibri"/>
        </w:rPr>
      </w:pPr>
      <w:r w:rsidRPr="386B7BE1">
        <w:rPr>
          <w:rFonts w:ascii="Calibri" w:eastAsia="Calibri" w:hAnsi="Calibri" w:cs="Calibri"/>
        </w:rPr>
        <w:t>PESTLE analysis of Swansea City</w:t>
      </w:r>
    </w:p>
    <w:p w14:paraId="6F9D0073" w14:textId="22F10296" w:rsidR="386B7BE1" w:rsidRDefault="386B7BE1" w:rsidP="386B7BE1">
      <w:pPr>
        <w:spacing w:line="360" w:lineRule="auto"/>
      </w:pPr>
      <w:r w:rsidRPr="386B7BE1">
        <w:rPr>
          <w:rFonts w:ascii="Calibri" w:eastAsia="Calibri" w:hAnsi="Calibri" w:cs="Calibri"/>
        </w:rPr>
        <w:t>Political</w:t>
      </w:r>
    </w:p>
    <w:p w14:paraId="4C9FFEC4" w14:textId="60E09604" w:rsidR="386B7BE1" w:rsidRDefault="386B7BE1" w:rsidP="386B7BE1">
      <w:pPr>
        <w:spacing w:line="360" w:lineRule="auto"/>
        <w:rPr>
          <w:rFonts w:eastAsiaTheme="minorEastAsia"/>
        </w:rPr>
      </w:pPr>
      <w:r w:rsidRPr="386B7BE1">
        <w:rPr>
          <w:rFonts w:eastAsiaTheme="minorEastAsia"/>
        </w:rPr>
        <w:t>Unlike in the 1980s - where Margaret Thatcher took great interest in the affairs of football clubs due to hooliganism - there is relatively little interference in the modern game by the UK government. The 50% tax rate, however, discourages some footballers from moving to the UK from Europe - unless the club can match his salary to what he would earn in another country after tax deductions.</w:t>
      </w:r>
    </w:p>
    <w:p w14:paraId="1BFCE303" w14:textId="0CB6044B" w:rsidR="386B7BE1" w:rsidRDefault="386B7BE1" w:rsidP="386B7BE1">
      <w:pPr>
        <w:spacing w:line="360" w:lineRule="auto"/>
        <w:rPr>
          <w:rFonts w:eastAsiaTheme="minorEastAsia"/>
        </w:rPr>
      </w:pPr>
      <w:r w:rsidRPr="386B7BE1">
        <w:rPr>
          <w:rFonts w:ascii="Calibri" w:eastAsia="Calibri" w:hAnsi="Calibri" w:cs="Calibri"/>
        </w:rPr>
        <w:t>Financial Fair Play Regulations were brought in at the start of the 2011/12 season by the Union of European Football Associations (UEFA).  It is a major limiting factor on the ability for clubs like Swansea City to spend outside of their means. Swansea City's alleged interest in Sporting Lisbon star William Carvalho during the summer transfer window in 2017 only didn't result in an official bid due to financial fair play rules, according to sources inside the Portuguese club. (</w:t>
      </w:r>
      <w:r w:rsidRPr="386B7BE1">
        <w:rPr>
          <w:rFonts w:eastAsiaTheme="minorEastAsia"/>
        </w:rPr>
        <w:t>Sposito, L., 2017)</w:t>
      </w:r>
    </w:p>
    <w:p w14:paraId="45DE71B8" w14:textId="0CA89E5B" w:rsidR="386B7BE1" w:rsidRDefault="386B7BE1" w:rsidP="386B7BE1">
      <w:pPr>
        <w:spacing w:line="360" w:lineRule="auto"/>
        <w:rPr>
          <w:rFonts w:eastAsiaTheme="minorEastAsia"/>
        </w:rPr>
      </w:pPr>
      <w:r w:rsidRPr="386B7BE1">
        <w:rPr>
          <w:rFonts w:ascii="Calibri" w:eastAsia="Calibri" w:hAnsi="Calibri" w:cs="Calibri"/>
        </w:rPr>
        <w:t>Economical</w:t>
      </w:r>
    </w:p>
    <w:p w14:paraId="223B3467" w14:textId="4923A5BE" w:rsidR="386B7BE1" w:rsidRDefault="386B7BE1" w:rsidP="386B7BE1">
      <w:pPr>
        <w:spacing w:line="360" w:lineRule="auto"/>
        <w:rPr>
          <w:rFonts w:ascii="Calibri" w:eastAsia="Calibri" w:hAnsi="Calibri" w:cs="Calibri"/>
        </w:rPr>
      </w:pPr>
      <w:r w:rsidRPr="386B7BE1">
        <w:rPr>
          <w:rFonts w:ascii="Calibri" w:eastAsia="Calibri" w:hAnsi="Calibri" w:cs="Calibri"/>
        </w:rPr>
        <w:t>There has been a significant worldwide economic downturn which has decreased the amount of disposable income football fans have to spend. Football is a relatively expensive pastime – even with Swansea charging £35 a ticket and £17.50 for concessions, some of the lowest prices in the Premier League – so those with their budgets squeezed may be less likely to spend their remaining money on going to games or buying merchandise.</w:t>
      </w:r>
    </w:p>
    <w:p w14:paraId="17C0E31F" w14:textId="6B5403B3" w:rsidR="386B7BE1" w:rsidRDefault="386B7BE1" w:rsidP="386B7BE1">
      <w:pPr>
        <w:spacing w:line="360" w:lineRule="auto"/>
        <w:rPr>
          <w:rFonts w:ascii="Calibri" w:eastAsia="Calibri" w:hAnsi="Calibri" w:cs="Calibri"/>
        </w:rPr>
      </w:pPr>
      <w:r w:rsidRPr="386B7BE1">
        <w:rPr>
          <w:rFonts w:ascii="Calibri" w:eastAsia="Calibri" w:hAnsi="Calibri" w:cs="Calibri"/>
        </w:rPr>
        <w:t xml:space="preserve">Despite this, club football at the highest levels continues to increase in popularity.  According to auditors KPMG, the total net worth of the top 32 European football clubs rose by 14% to nearly €30bn (£26bn). (Doherty, R., 2017). The Premier League has struck massive TV rights deals with Sky and BT Sports – the previous deal being worth £5.13 billion and the current deal worth £4.5 billion with 20 games left to sell - and with Amazon also waiting in the </w:t>
      </w:r>
      <w:proofErr w:type="spellStart"/>
      <w:r w:rsidRPr="386B7BE1">
        <w:rPr>
          <w:rFonts w:ascii="Calibri" w:eastAsia="Calibri" w:hAnsi="Calibri" w:cs="Calibri"/>
        </w:rPr>
        <w:t>sidelines</w:t>
      </w:r>
      <w:proofErr w:type="spellEnd"/>
      <w:r w:rsidRPr="386B7BE1">
        <w:rPr>
          <w:rFonts w:ascii="Calibri" w:eastAsia="Calibri" w:hAnsi="Calibri" w:cs="Calibri"/>
        </w:rPr>
        <w:t xml:space="preserve"> with interest, revenue for the sale of rights in the country seem like they have not reached their peak.</w:t>
      </w:r>
    </w:p>
    <w:p w14:paraId="15B228EB" w14:textId="6ECE6DFF" w:rsidR="386B7BE1" w:rsidRDefault="386B7BE1" w:rsidP="386B7BE1">
      <w:pPr>
        <w:spacing w:line="360" w:lineRule="auto"/>
      </w:pPr>
      <w:r w:rsidRPr="386B7BE1">
        <w:rPr>
          <w:rFonts w:ascii="Calibri" w:eastAsia="Calibri" w:hAnsi="Calibri" w:cs="Calibri"/>
        </w:rPr>
        <w:lastRenderedPageBreak/>
        <w:t>Social</w:t>
      </w:r>
    </w:p>
    <w:p w14:paraId="4BB52A65" w14:textId="1F0DEC93" w:rsidR="386B7BE1" w:rsidRDefault="386B7BE1" w:rsidP="386B7BE1">
      <w:pPr>
        <w:spacing w:line="360" w:lineRule="auto"/>
        <w:rPr>
          <w:rFonts w:ascii="Calibri" w:eastAsia="Calibri" w:hAnsi="Calibri" w:cs="Calibri"/>
        </w:rPr>
      </w:pPr>
      <w:r w:rsidRPr="386B7BE1">
        <w:rPr>
          <w:rFonts w:ascii="Calibri" w:eastAsia="Calibri" w:hAnsi="Calibri" w:cs="Calibri"/>
        </w:rPr>
        <w:t>The hooliganism and racial abuse that destroyed the reputation of the game during the 1980s seems to be a thing of the past in the UK, giving football a far more family-friendly look than it had previously. More local clubs like Swansea City often recruit support from sons, daughters and other family members of existing fans, so the absence of hooliganism encourages the sport as a family pastime.</w:t>
      </w:r>
    </w:p>
    <w:p w14:paraId="74026C45" w14:textId="5A9A141F" w:rsidR="386B7BE1" w:rsidRDefault="386B7BE1" w:rsidP="386B7BE1">
      <w:pPr>
        <w:spacing w:line="360" w:lineRule="auto"/>
        <w:rPr>
          <w:rFonts w:ascii="Calibri" w:eastAsia="Calibri" w:hAnsi="Calibri" w:cs="Calibri"/>
        </w:rPr>
      </w:pPr>
      <w:r w:rsidRPr="386B7BE1">
        <w:rPr>
          <w:rFonts w:ascii="Calibri" w:eastAsia="Calibri" w:hAnsi="Calibri" w:cs="Calibri"/>
        </w:rPr>
        <w:t>The unusual bond in between a football club and its support cannot be underestimated. A study conducted on an Australian football fan displayed not only the passion that the sport can inspire, but also how support for a club can be passed down through families. (</w:t>
      </w:r>
      <w:r w:rsidRPr="386B7BE1">
        <w:rPr>
          <w:rFonts w:eastAsiaTheme="minorEastAsia"/>
          <w:color w:val="222222"/>
        </w:rPr>
        <w:t>de Groot, M., and Robinson, T., 2008)</w:t>
      </w:r>
    </w:p>
    <w:p w14:paraId="7999B7B2" w14:textId="08404B0D" w:rsidR="386B7BE1" w:rsidRDefault="386B7BE1" w:rsidP="386B7BE1">
      <w:pPr>
        <w:spacing w:line="360" w:lineRule="auto"/>
        <w:rPr>
          <w:rFonts w:eastAsiaTheme="minorEastAsia"/>
          <w:color w:val="222222"/>
        </w:rPr>
      </w:pPr>
      <w:r w:rsidRPr="386B7BE1">
        <w:rPr>
          <w:rFonts w:eastAsiaTheme="minorEastAsia"/>
          <w:color w:val="222222"/>
        </w:rPr>
        <w:t>Fan expectation can have a negative effect on a football club, as it may influence the club to spend out of its means; this has been lessened somewhat by the introduction of financial fair play rules.</w:t>
      </w:r>
    </w:p>
    <w:p w14:paraId="05CD4A85" w14:textId="05891263" w:rsidR="386B7BE1" w:rsidRDefault="386B7BE1" w:rsidP="386B7BE1">
      <w:pPr>
        <w:spacing w:line="360" w:lineRule="auto"/>
      </w:pPr>
      <w:r w:rsidRPr="386B7BE1">
        <w:rPr>
          <w:rFonts w:ascii="Calibri" w:eastAsia="Calibri" w:hAnsi="Calibri" w:cs="Calibri"/>
        </w:rPr>
        <w:t>Technological</w:t>
      </w:r>
    </w:p>
    <w:p w14:paraId="2864D1A3" w14:textId="05D6522E" w:rsidR="386B7BE1" w:rsidRDefault="386B7BE1" w:rsidP="386B7BE1">
      <w:pPr>
        <w:spacing w:line="360" w:lineRule="auto"/>
        <w:rPr>
          <w:rFonts w:ascii="Calibri" w:eastAsia="Calibri" w:hAnsi="Calibri" w:cs="Calibri"/>
        </w:rPr>
      </w:pPr>
      <w:r w:rsidRPr="386B7BE1">
        <w:rPr>
          <w:rFonts w:ascii="Calibri" w:eastAsia="Calibri" w:hAnsi="Calibri" w:cs="Calibri"/>
        </w:rPr>
        <w:t xml:space="preserve">Social media such as Facebook and Twitter are very important to reach out to new fans as well as the existing fanbase, allowing them to release positive PR and promote merchandise to a larger audience.  The demonstrable size of a football club's fanbase is a major factor in bringing in larger sponsors and therefore more lucrative sponsorship deals. </w:t>
      </w:r>
    </w:p>
    <w:p w14:paraId="6ECE3DB5" w14:textId="07335DC5" w:rsidR="386B7BE1" w:rsidRDefault="386B7BE1" w:rsidP="386B7BE1">
      <w:pPr>
        <w:spacing w:line="360" w:lineRule="auto"/>
        <w:rPr>
          <w:rFonts w:ascii="Calibri" w:eastAsia="Calibri" w:hAnsi="Calibri" w:cs="Calibri"/>
        </w:rPr>
      </w:pPr>
      <w:r w:rsidRPr="386B7BE1">
        <w:rPr>
          <w:rFonts w:ascii="Calibri" w:eastAsia="Calibri" w:hAnsi="Calibri" w:cs="Calibri"/>
        </w:rPr>
        <w:t xml:space="preserve">Also, due to </w:t>
      </w:r>
      <w:proofErr w:type="spellStart"/>
      <w:r w:rsidRPr="386B7BE1">
        <w:rPr>
          <w:rFonts w:ascii="Calibri" w:eastAsia="Calibri" w:hAnsi="Calibri" w:cs="Calibri"/>
        </w:rPr>
        <w:t>to</w:t>
      </w:r>
      <w:proofErr w:type="spellEnd"/>
      <w:r w:rsidRPr="386B7BE1">
        <w:rPr>
          <w:rFonts w:ascii="Calibri" w:eastAsia="Calibri" w:hAnsi="Calibri" w:cs="Calibri"/>
        </w:rPr>
        <w:t xml:space="preserve"> football being an international sport and the Premier League being broadcast in 156 countries to 4 billion fans 3 years ago, (Eurosport, 2015) Swansea City has gained support from around the world. It was previously sponsored by GWFX – a Forex trading company from China – while its current sponsor is </w:t>
      </w:r>
      <w:proofErr w:type="spellStart"/>
      <w:r w:rsidRPr="386B7BE1">
        <w:rPr>
          <w:rFonts w:ascii="Calibri" w:eastAsia="Calibri" w:hAnsi="Calibri" w:cs="Calibri"/>
        </w:rPr>
        <w:t>LeTou</w:t>
      </w:r>
      <w:proofErr w:type="spellEnd"/>
      <w:r w:rsidRPr="386B7BE1">
        <w:rPr>
          <w:rFonts w:ascii="Calibri" w:eastAsia="Calibri" w:hAnsi="Calibri" w:cs="Calibri"/>
        </w:rPr>
        <w:t>, an online casino and entertainment company from the Philippines.</w:t>
      </w:r>
    </w:p>
    <w:p w14:paraId="7A3CEAAF" w14:textId="2D1E864C" w:rsidR="386B7BE1" w:rsidRDefault="386B7BE1" w:rsidP="386B7BE1">
      <w:pPr>
        <w:spacing w:line="360" w:lineRule="auto"/>
      </w:pPr>
      <w:r w:rsidRPr="386B7BE1">
        <w:rPr>
          <w:rFonts w:ascii="Calibri" w:eastAsia="Calibri" w:hAnsi="Calibri" w:cs="Calibri"/>
        </w:rPr>
        <w:t xml:space="preserve"> Legal</w:t>
      </w:r>
    </w:p>
    <w:p w14:paraId="5A61A6A5" w14:textId="5F67B992" w:rsidR="386B7BE1" w:rsidRDefault="386B7BE1" w:rsidP="386B7BE1">
      <w:pPr>
        <w:spacing w:line="360" w:lineRule="auto"/>
        <w:rPr>
          <w:rFonts w:ascii="Calibri" w:eastAsia="Calibri" w:hAnsi="Calibri" w:cs="Calibri"/>
        </w:rPr>
      </w:pPr>
      <w:r w:rsidRPr="386B7BE1">
        <w:rPr>
          <w:rFonts w:ascii="Calibri" w:eastAsia="Calibri" w:hAnsi="Calibri" w:cs="Calibri"/>
        </w:rPr>
        <w:t xml:space="preserve">As stated before, the UK government has very little interest in regulating football clubs in the Premier League or lower leagues as hooliganism is no longer an issue in the game. However, the Bosman ruling in 1995 (sparked by Jean-Pierre Bosman's legal fight against his club Standard Liege, who would refuse to let him leave after his contract expired and he was offered an inferior contract) means that any player with less than 6 months left on his contract could talk to another club, and any player whose contract has expired was free to leave for no transfer fee. </w:t>
      </w:r>
    </w:p>
    <w:p w14:paraId="1C9B1F61" w14:textId="01A431F3" w:rsidR="386B7BE1" w:rsidRDefault="386B7BE1" w:rsidP="386B7BE1">
      <w:pPr>
        <w:spacing w:line="360" w:lineRule="auto"/>
        <w:rPr>
          <w:rFonts w:ascii="Calibri" w:eastAsia="Calibri" w:hAnsi="Calibri" w:cs="Calibri"/>
        </w:rPr>
      </w:pPr>
      <w:r w:rsidRPr="386B7BE1">
        <w:rPr>
          <w:rFonts w:ascii="Calibri" w:eastAsia="Calibri" w:hAnsi="Calibri" w:cs="Calibri"/>
        </w:rPr>
        <w:t xml:space="preserve"> The original intent of the ruling was to ensure that footballers have the same freedom of movement as any other worker; but what ended up happening was that the best footballing talent migrated </w:t>
      </w:r>
      <w:r w:rsidRPr="386B7BE1">
        <w:rPr>
          <w:rFonts w:ascii="Calibri" w:eastAsia="Calibri" w:hAnsi="Calibri" w:cs="Calibri"/>
        </w:rPr>
        <w:lastRenderedPageBreak/>
        <w:t>from smaller leagues to the big 5 European leagues. (</w:t>
      </w:r>
      <w:r w:rsidRPr="386B7BE1">
        <w:rPr>
          <w:rFonts w:eastAsiaTheme="minorEastAsia"/>
          <w:color w:val="222222"/>
        </w:rPr>
        <w:t xml:space="preserve">Frick, B., 2009) </w:t>
      </w:r>
      <w:r w:rsidRPr="386B7BE1">
        <w:rPr>
          <w:rFonts w:ascii="Calibri" w:eastAsia="Calibri" w:hAnsi="Calibri" w:cs="Calibri"/>
        </w:rPr>
        <w:t xml:space="preserve">Swansea City has recently been a direct financial recipient of this ruling – they signed Ghana's international star Andre </w:t>
      </w:r>
      <w:proofErr w:type="spellStart"/>
      <w:r w:rsidRPr="386B7BE1">
        <w:rPr>
          <w:rFonts w:ascii="Calibri" w:eastAsia="Calibri" w:hAnsi="Calibri" w:cs="Calibri"/>
        </w:rPr>
        <w:t>Ayew</w:t>
      </w:r>
      <w:proofErr w:type="spellEnd"/>
      <w:r w:rsidRPr="386B7BE1">
        <w:rPr>
          <w:rFonts w:ascii="Calibri" w:eastAsia="Calibri" w:hAnsi="Calibri" w:cs="Calibri"/>
        </w:rPr>
        <w:t xml:space="preserve"> for nothing when his contract expired with Marseille in 2015. For reference, he was sold to West Ham for £20 million just a year later, then bought back almost 18 months later for £18 million and £2 million in potential addons (BBC Sport, 2018.)</w:t>
      </w:r>
    </w:p>
    <w:p w14:paraId="1599B85A" w14:textId="3FEB081E" w:rsidR="386B7BE1" w:rsidRDefault="386B7BE1" w:rsidP="386B7BE1">
      <w:pPr>
        <w:spacing w:line="360" w:lineRule="auto"/>
      </w:pPr>
      <w:r w:rsidRPr="386B7BE1">
        <w:rPr>
          <w:rFonts w:ascii="Calibri" w:eastAsia="Calibri" w:hAnsi="Calibri" w:cs="Calibri"/>
        </w:rPr>
        <w:t>Enviromental</w:t>
      </w:r>
    </w:p>
    <w:p w14:paraId="3E3F85C0" w14:textId="66554703" w:rsidR="386B7BE1" w:rsidRDefault="386B7BE1" w:rsidP="386B7BE1">
      <w:pPr>
        <w:spacing w:line="360" w:lineRule="auto"/>
        <w:rPr>
          <w:rFonts w:ascii="Calibri" w:eastAsia="Calibri" w:hAnsi="Calibri" w:cs="Calibri"/>
        </w:rPr>
      </w:pPr>
      <w:r w:rsidRPr="386B7BE1">
        <w:rPr>
          <w:rFonts w:ascii="Calibri" w:eastAsia="Calibri" w:hAnsi="Calibri" w:cs="Calibri"/>
        </w:rPr>
        <w:t xml:space="preserve">There seems to be no environmental factors that significantly impact Swansea City or any other football club in the UK; there is a minimal risk of flooding or severe heat/cold causing damage to the stadium or their training facilities. Games can be postponed due to weather, however that makes no significant </w:t>
      </w:r>
      <w:proofErr w:type="gramStart"/>
      <w:r w:rsidRPr="386B7BE1">
        <w:rPr>
          <w:rFonts w:ascii="Calibri" w:eastAsia="Calibri" w:hAnsi="Calibri" w:cs="Calibri"/>
        </w:rPr>
        <w:t>financial impact</w:t>
      </w:r>
      <w:proofErr w:type="gramEnd"/>
      <w:r w:rsidRPr="386B7BE1">
        <w:rPr>
          <w:rFonts w:ascii="Calibri" w:eastAsia="Calibri" w:hAnsi="Calibri" w:cs="Calibri"/>
        </w:rPr>
        <w:t xml:space="preserve"> on the club itself. </w:t>
      </w:r>
    </w:p>
    <w:p w14:paraId="6197AB41" w14:textId="7C7E4715" w:rsidR="386B7BE1" w:rsidRDefault="386B7BE1" w:rsidP="386B7BE1">
      <w:pPr>
        <w:spacing w:line="360" w:lineRule="auto"/>
        <w:rPr>
          <w:rFonts w:ascii="Calibri" w:eastAsia="Calibri" w:hAnsi="Calibri" w:cs="Calibri"/>
        </w:rPr>
      </w:pPr>
    </w:p>
    <w:p w14:paraId="0842C91B" w14:textId="0443DEB9" w:rsidR="386B7BE1" w:rsidRDefault="386B7BE1" w:rsidP="386B7BE1">
      <w:pPr>
        <w:spacing w:line="360" w:lineRule="auto"/>
        <w:rPr>
          <w:rFonts w:ascii="Calibri" w:eastAsia="Calibri" w:hAnsi="Calibri" w:cs="Calibri"/>
        </w:rPr>
      </w:pPr>
      <w:r w:rsidRPr="386B7BE1">
        <w:rPr>
          <w:rFonts w:ascii="Calibri" w:eastAsia="Calibri" w:hAnsi="Calibri" w:cs="Calibri"/>
        </w:rPr>
        <w:t>Porter's Five Forces Model</w:t>
      </w:r>
    </w:p>
    <w:p w14:paraId="3A54A08D" w14:textId="6B38672C" w:rsidR="386B7BE1" w:rsidRDefault="386B7BE1" w:rsidP="386B7BE1">
      <w:pPr>
        <w:spacing w:line="360" w:lineRule="auto"/>
        <w:rPr>
          <w:rFonts w:eastAsiaTheme="minorEastAsia"/>
          <w:color w:val="222222"/>
        </w:rPr>
      </w:pPr>
      <w:r w:rsidRPr="386B7BE1">
        <w:rPr>
          <w:rFonts w:ascii="Calibri" w:eastAsia="Calibri" w:hAnsi="Calibri" w:cs="Calibri"/>
        </w:rPr>
        <w:t>Porter's five forces model was created by Michael E. Porter in 1979 and was updated in 2008 (</w:t>
      </w:r>
      <w:r w:rsidRPr="386B7BE1">
        <w:rPr>
          <w:rFonts w:eastAsiaTheme="minorEastAsia"/>
          <w:color w:val="222222"/>
        </w:rPr>
        <w:t xml:space="preserve">Porter, M.E., 2008.) It proposes there are 5 major forces that determine the health of the business, which therefore shape future business strategy. </w:t>
      </w:r>
    </w:p>
    <w:p w14:paraId="6EB5A8AD" w14:textId="1556FACF" w:rsidR="386B7BE1" w:rsidRDefault="386B7BE1" w:rsidP="386B7BE1">
      <w:pPr>
        <w:spacing w:line="360" w:lineRule="auto"/>
        <w:jc w:val="both"/>
      </w:pPr>
      <w:r w:rsidRPr="386B7BE1">
        <w:rPr>
          <w:rFonts w:ascii="Calibri" w:eastAsia="Calibri" w:hAnsi="Calibri" w:cs="Calibri"/>
          <w:color w:val="333333"/>
        </w:rPr>
        <w:t>Bargaining power of buyers</w:t>
      </w:r>
      <w:r>
        <w:br/>
      </w:r>
      <w:r>
        <w:br/>
      </w:r>
      <w:r w:rsidRPr="386B7BE1">
        <w:rPr>
          <w:rFonts w:ascii="Calibri" w:eastAsia="Calibri" w:hAnsi="Calibri" w:cs="Calibri"/>
          <w:color w:val="333333"/>
        </w:rPr>
        <w:t>Swansea City and its financial health is dependent on having a loyal fanbase. Generally, support for football clubs decreases if the club is underperforming on the field, leading to reduced ticket and merchandise sales. As Swansea City is a small club by Premier League standards, it needs every financial income stream available to maintain their position in the league.</w:t>
      </w:r>
    </w:p>
    <w:p w14:paraId="0A523214" w14:textId="42AE95A5" w:rsidR="386B7BE1" w:rsidRDefault="386B7BE1" w:rsidP="386B7BE1">
      <w:pPr>
        <w:spacing w:line="360" w:lineRule="auto"/>
        <w:jc w:val="both"/>
        <w:rPr>
          <w:rFonts w:ascii="Calibri" w:eastAsia="Calibri" w:hAnsi="Calibri" w:cs="Calibri"/>
          <w:color w:val="333333"/>
        </w:rPr>
      </w:pPr>
      <w:r w:rsidRPr="386B7BE1">
        <w:rPr>
          <w:rFonts w:ascii="Calibri" w:eastAsia="Calibri" w:hAnsi="Calibri" w:cs="Calibri"/>
          <w:color w:val="333333"/>
        </w:rPr>
        <w:t xml:space="preserve">However, the </w:t>
      </w:r>
      <w:proofErr w:type="gramStart"/>
      <w:r w:rsidRPr="386B7BE1">
        <w:rPr>
          <w:rFonts w:ascii="Calibri" w:eastAsia="Calibri" w:hAnsi="Calibri" w:cs="Calibri"/>
          <w:color w:val="333333"/>
        </w:rPr>
        <w:t>vast majority</w:t>
      </w:r>
      <w:proofErr w:type="gramEnd"/>
      <w:r w:rsidRPr="386B7BE1">
        <w:rPr>
          <w:rFonts w:ascii="Calibri" w:eastAsia="Calibri" w:hAnsi="Calibri" w:cs="Calibri"/>
          <w:color w:val="333333"/>
        </w:rPr>
        <w:t xml:space="preserve"> of season ticket holders are born, raised and live locally - unlike with larger clubs like Chelsea and Manchester United, whose fanbase are more motivated to support a trophy winning team rather than a local club. Despite Swansea City having a significant dip in performance during the first half of the 2017/18 season, the average attendance is 20,564 - 98.2% of capacity. (World Football, 2018) </w:t>
      </w:r>
    </w:p>
    <w:p w14:paraId="77079144" w14:textId="2B9B2A7A" w:rsidR="386B7BE1" w:rsidRDefault="386B7BE1" w:rsidP="386B7BE1">
      <w:pPr>
        <w:spacing w:line="360" w:lineRule="auto"/>
        <w:jc w:val="both"/>
        <w:rPr>
          <w:rFonts w:ascii="Calibri" w:eastAsia="Calibri" w:hAnsi="Calibri" w:cs="Calibri"/>
          <w:color w:val="333333"/>
        </w:rPr>
      </w:pPr>
      <w:r w:rsidRPr="386B7BE1">
        <w:rPr>
          <w:rFonts w:ascii="Calibri" w:eastAsia="Calibri" w:hAnsi="Calibri" w:cs="Calibri"/>
          <w:color w:val="333333"/>
        </w:rPr>
        <w:t xml:space="preserve">From this information, you could assume the bargaining power of the consumer is rather low, as they are likely to stick with the club through thick and thin; however, if Swansea were to be relegated, attendances would likely drop back down to the 15,000 level it was when they were in the Championship. </w:t>
      </w:r>
    </w:p>
    <w:p w14:paraId="1C2EE328" w14:textId="7D054729" w:rsidR="386B7BE1" w:rsidRDefault="386B7BE1" w:rsidP="386B7BE1">
      <w:pPr>
        <w:spacing w:line="360" w:lineRule="auto"/>
        <w:jc w:val="both"/>
        <w:rPr>
          <w:rFonts w:ascii="Calibri" w:eastAsia="Calibri" w:hAnsi="Calibri" w:cs="Calibri"/>
          <w:color w:val="333333"/>
        </w:rPr>
      </w:pPr>
      <w:r w:rsidRPr="386B7BE1">
        <w:rPr>
          <w:rFonts w:ascii="Calibri" w:eastAsia="Calibri" w:hAnsi="Calibri" w:cs="Calibri"/>
          <w:color w:val="333333"/>
        </w:rPr>
        <w:t>Bargaining power of suppliers</w:t>
      </w:r>
    </w:p>
    <w:p w14:paraId="5F386693" w14:textId="7B336F80" w:rsidR="386B7BE1" w:rsidRDefault="386B7BE1" w:rsidP="386B7BE1">
      <w:pPr>
        <w:spacing w:line="360" w:lineRule="auto"/>
        <w:jc w:val="both"/>
        <w:rPr>
          <w:rFonts w:ascii="Calibri" w:eastAsia="Calibri" w:hAnsi="Calibri" w:cs="Calibri"/>
          <w:color w:val="333333"/>
        </w:rPr>
      </w:pPr>
      <w:r w:rsidRPr="386B7BE1">
        <w:rPr>
          <w:rFonts w:ascii="Calibri" w:eastAsia="Calibri" w:hAnsi="Calibri" w:cs="Calibri"/>
          <w:color w:val="333333"/>
        </w:rPr>
        <w:lastRenderedPageBreak/>
        <w:t>Many of the suppliers that a football club needs to negotiate with on an annual basis – kit providers, shirt/other sponsors – are ones that can be replaced rather easily if the club deems the relationship to not be financially profitable enough. However, the club must be performing on the pitch to obtain premium sponsors and sponsorship rates.</w:t>
      </w:r>
    </w:p>
    <w:p w14:paraId="0573ACF3" w14:textId="505F8CE9" w:rsidR="386B7BE1" w:rsidRDefault="386B7BE1" w:rsidP="386B7BE1">
      <w:pPr>
        <w:spacing w:line="360" w:lineRule="auto"/>
        <w:jc w:val="both"/>
        <w:rPr>
          <w:rFonts w:ascii="Calibri" w:eastAsia="Calibri" w:hAnsi="Calibri" w:cs="Calibri"/>
          <w:color w:val="333333"/>
        </w:rPr>
      </w:pPr>
      <w:r w:rsidRPr="386B7BE1">
        <w:rPr>
          <w:rFonts w:ascii="Calibri" w:eastAsia="Calibri" w:hAnsi="Calibri" w:cs="Calibri"/>
          <w:color w:val="333333"/>
        </w:rPr>
        <w:t>Industry rivalry</w:t>
      </w:r>
    </w:p>
    <w:p w14:paraId="69961633" w14:textId="5DE4431A" w:rsidR="386B7BE1" w:rsidRDefault="386B7BE1" w:rsidP="386B7BE1">
      <w:pPr>
        <w:spacing w:line="360" w:lineRule="auto"/>
        <w:jc w:val="both"/>
        <w:rPr>
          <w:rFonts w:ascii="Calibri" w:eastAsia="Calibri" w:hAnsi="Calibri" w:cs="Calibri"/>
          <w:color w:val="333333"/>
        </w:rPr>
      </w:pPr>
      <w:r w:rsidRPr="386B7BE1">
        <w:rPr>
          <w:rFonts w:ascii="Calibri" w:eastAsia="Calibri" w:hAnsi="Calibri" w:cs="Calibri"/>
          <w:color w:val="333333"/>
        </w:rPr>
        <w:t>There are many clubs who have a far greater reach (and more established worldwide fanbase) than Swansea. Manchester United, Liverpool, Chelsea, Manchester City and Tottenham have a pedigree in European club competition at the highest level. Not only that, but they have incredible spending power due to how lucrative the TV deal is for the League and how developed their business strategies are.</w:t>
      </w:r>
    </w:p>
    <w:p w14:paraId="09373DCF" w14:textId="6693700A" w:rsidR="386B7BE1" w:rsidRDefault="386B7BE1" w:rsidP="386B7BE1">
      <w:pPr>
        <w:spacing w:line="360" w:lineRule="auto"/>
        <w:jc w:val="both"/>
        <w:rPr>
          <w:rFonts w:ascii="Calibri" w:eastAsia="Calibri" w:hAnsi="Calibri" w:cs="Calibri"/>
          <w:color w:val="333333"/>
        </w:rPr>
      </w:pPr>
      <w:r w:rsidRPr="386B7BE1">
        <w:rPr>
          <w:rFonts w:ascii="Calibri" w:eastAsia="Calibri" w:hAnsi="Calibri" w:cs="Calibri"/>
          <w:color w:val="333333"/>
        </w:rPr>
        <w:t xml:space="preserve">However, although there is competition </w:t>
      </w:r>
      <w:proofErr w:type="spellStart"/>
      <w:r w:rsidRPr="386B7BE1">
        <w:rPr>
          <w:rFonts w:ascii="Calibri" w:eastAsia="Calibri" w:hAnsi="Calibri" w:cs="Calibri"/>
          <w:color w:val="333333"/>
        </w:rPr>
        <w:t>inbetween</w:t>
      </w:r>
      <w:proofErr w:type="spellEnd"/>
      <w:r w:rsidRPr="386B7BE1">
        <w:rPr>
          <w:rFonts w:ascii="Calibri" w:eastAsia="Calibri" w:hAnsi="Calibri" w:cs="Calibri"/>
          <w:color w:val="333333"/>
        </w:rPr>
        <w:t xml:space="preserve"> clubs, it is necessary to ensure the profitability of the League as a whole.  Outside of the natural rivalries of established or neighbouring clubs, and the dog-fight to escape relegation and the financial problems it causes, the only other source of competition is for the players themselves.</w:t>
      </w:r>
    </w:p>
    <w:p w14:paraId="16D97242" w14:textId="52C2E263" w:rsidR="386B7BE1" w:rsidRDefault="386B7BE1" w:rsidP="386B7BE1">
      <w:pPr>
        <w:spacing w:line="360" w:lineRule="auto"/>
        <w:jc w:val="both"/>
        <w:rPr>
          <w:rFonts w:ascii="Calibri" w:eastAsia="Calibri" w:hAnsi="Calibri" w:cs="Calibri"/>
          <w:color w:val="333333"/>
        </w:rPr>
      </w:pPr>
      <w:r w:rsidRPr="386B7BE1">
        <w:rPr>
          <w:rFonts w:ascii="Calibri" w:eastAsia="Calibri" w:hAnsi="Calibri" w:cs="Calibri"/>
          <w:color w:val="333333"/>
        </w:rPr>
        <w:t>Threat of Substitutes</w:t>
      </w:r>
    </w:p>
    <w:p w14:paraId="20CF4CCF" w14:textId="1F5925F9" w:rsidR="386B7BE1" w:rsidRDefault="386B7BE1" w:rsidP="386B7BE1">
      <w:pPr>
        <w:spacing w:line="360" w:lineRule="auto"/>
        <w:jc w:val="both"/>
        <w:rPr>
          <w:rFonts w:ascii="Calibri" w:eastAsia="Calibri" w:hAnsi="Calibri" w:cs="Calibri"/>
          <w:color w:val="333333"/>
        </w:rPr>
      </w:pPr>
      <w:r w:rsidRPr="386B7BE1">
        <w:rPr>
          <w:rFonts w:ascii="Calibri" w:eastAsia="Calibri" w:hAnsi="Calibri" w:cs="Calibri"/>
          <w:color w:val="333333"/>
        </w:rPr>
        <w:t xml:space="preserve">Despite the increased popularity of the football leagues in India and China, where there are </w:t>
      </w:r>
      <w:proofErr w:type="gramStart"/>
      <w:r w:rsidRPr="386B7BE1">
        <w:rPr>
          <w:rFonts w:ascii="Calibri" w:eastAsia="Calibri" w:hAnsi="Calibri" w:cs="Calibri"/>
          <w:color w:val="333333"/>
        </w:rPr>
        <w:t>a large number of</w:t>
      </w:r>
      <w:proofErr w:type="gramEnd"/>
      <w:r w:rsidRPr="386B7BE1">
        <w:rPr>
          <w:rFonts w:ascii="Calibri" w:eastAsia="Calibri" w:hAnsi="Calibri" w:cs="Calibri"/>
          <w:color w:val="333333"/>
        </w:rPr>
        <w:t xml:space="preserve"> Premier League fans, they produce an inferior product (the football game itself) when compared to the standard set here in the UK. Due to this and the fact that the Premier League is the most established and watched football league in the world, threat of substitution is rather low.</w:t>
      </w:r>
    </w:p>
    <w:p w14:paraId="6EF3EF0F" w14:textId="0D24EC9F" w:rsidR="386B7BE1" w:rsidRDefault="386B7BE1" w:rsidP="386B7BE1">
      <w:pPr>
        <w:spacing w:line="360" w:lineRule="auto"/>
        <w:jc w:val="both"/>
        <w:rPr>
          <w:rFonts w:ascii="Calibri" w:eastAsia="Calibri" w:hAnsi="Calibri" w:cs="Calibri"/>
          <w:color w:val="333333"/>
        </w:rPr>
      </w:pPr>
      <w:r w:rsidRPr="386B7BE1">
        <w:rPr>
          <w:rFonts w:ascii="Calibri" w:eastAsia="Calibri" w:hAnsi="Calibri" w:cs="Calibri"/>
          <w:color w:val="333333"/>
        </w:rPr>
        <w:t>Threat of new entrants</w:t>
      </w:r>
    </w:p>
    <w:p w14:paraId="6D5A5274" w14:textId="0667EA33" w:rsidR="386B7BE1" w:rsidRDefault="386B7BE1" w:rsidP="386B7BE1">
      <w:pPr>
        <w:spacing w:line="360" w:lineRule="auto"/>
        <w:rPr>
          <w:rFonts w:ascii="Calibri" w:eastAsia="Calibri" w:hAnsi="Calibri" w:cs="Calibri"/>
        </w:rPr>
      </w:pPr>
      <w:r w:rsidRPr="386B7BE1">
        <w:rPr>
          <w:rFonts w:ascii="Calibri" w:eastAsia="Calibri" w:hAnsi="Calibri" w:cs="Calibri"/>
        </w:rPr>
        <w:t xml:space="preserve">There are three new entrants into the industry each year, as 3 teams are promoted from the Championship. These clubs do not have the same resources when it comes to player, coach and managerial talent, funds available and training facilities. Therefore, the threat they pose is rather low, however the impact of being usurped by one of these clubs due to relegation is massive – Deloitte estimated it as £55-65 million, even with parachute payments paid to relegated clubs </w:t>
      </w:r>
    </w:p>
    <w:p w14:paraId="136A2E48" w14:textId="679D0B1E" w:rsidR="386B7BE1" w:rsidRDefault="386B7BE1" w:rsidP="386B7BE1">
      <w:pPr>
        <w:spacing w:line="360" w:lineRule="auto"/>
        <w:rPr>
          <w:rFonts w:ascii="Calibri" w:eastAsia="Calibri" w:hAnsi="Calibri" w:cs="Calibri"/>
        </w:rPr>
      </w:pPr>
      <w:r w:rsidRPr="386B7BE1">
        <w:rPr>
          <w:rFonts w:ascii="Calibri" w:eastAsia="Calibri" w:hAnsi="Calibri" w:cs="Calibri"/>
        </w:rPr>
        <w:t>Conclusion</w:t>
      </w:r>
    </w:p>
    <w:p w14:paraId="5F3F935A" w14:textId="0FA6C29B" w:rsidR="386B7BE1" w:rsidRDefault="386B7BE1" w:rsidP="386B7BE1">
      <w:pPr>
        <w:spacing w:line="360" w:lineRule="auto"/>
        <w:rPr>
          <w:rFonts w:ascii="Calibri" w:eastAsia="Calibri" w:hAnsi="Calibri" w:cs="Calibri"/>
        </w:rPr>
      </w:pPr>
      <w:r w:rsidRPr="386B7BE1">
        <w:rPr>
          <w:rFonts w:ascii="Calibri" w:eastAsia="Calibri" w:hAnsi="Calibri" w:cs="Calibri"/>
        </w:rPr>
        <w:t>Although it is a competitive industry, Swansea City is in a comfortable position while they remain in the League. Relegation would cause significant problems, but the product it produces (football) is a worldwide phenomenon which continues to become more profitable every year.</w:t>
      </w:r>
    </w:p>
    <w:p w14:paraId="5EE16B6B" w14:textId="14FD98B1" w:rsidR="386B7BE1" w:rsidRDefault="386B7BE1" w:rsidP="386B7BE1">
      <w:pPr>
        <w:spacing w:line="360" w:lineRule="auto"/>
        <w:rPr>
          <w:rFonts w:ascii="Calibri" w:eastAsia="Calibri" w:hAnsi="Calibri" w:cs="Calibri"/>
        </w:rPr>
      </w:pPr>
    </w:p>
    <w:p w14:paraId="3C1BE12C" w14:textId="74F380F2" w:rsidR="386B7BE1" w:rsidRDefault="386B7BE1" w:rsidP="386B7BE1">
      <w:pPr>
        <w:spacing w:line="360" w:lineRule="auto"/>
        <w:rPr>
          <w:rFonts w:ascii="Calibri" w:eastAsia="Calibri" w:hAnsi="Calibri" w:cs="Calibri"/>
        </w:rPr>
      </w:pPr>
      <w:r w:rsidRPr="386B7BE1">
        <w:rPr>
          <w:rFonts w:ascii="Calibri" w:eastAsia="Calibri" w:hAnsi="Calibri" w:cs="Calibri"/>
        </w:rPr>
        <w:lastRenderedPageBreak/>
        <w:t>References</w:t>
      </w:r>
    </w:p>
    <w:p w14:paraId="75B52BCE" w14:textId="4B3AC671" w:rsidR="386B7BE1" w:rsidRDefault="386B7BE1" w:rsidP="386B7BE1">
      <w:pPr>
        <w:spacing w:line="360" w:lineRule="auto"/>
      </w:pPr>
      <w:r w:rsidRPr="386B7BE1">
        <w:rPr>
          <w:rFonts w:ascii="Calibri" w:eastAsia="Calibri" w:hAnsi="Calibri" w:cs="Calibri"/>
        </w:rPr>
        <w:t>Eurosport, 2015. The Global Game: The Premier League's international reach, broken down. [Online.] https://www.eurosport.co.uk/football/premier-league/2015-2016/the-global-game_sto4853526/story.shtml</w:t>
      </w:r>
    </w:p>
    <w:p w14:paraId="2DD41B56" w14:textId="2EADE156" w:rsidR="386B7BE1" w:rsidRDefault="386B7BE1" w:rsidP="386B7BE1">
      <w:pPr>
        <w:spacing w:line="360" w:lineRule="auto"/>
      </w:pPr>
      <w:r w:rsidRPr="386B7BE1">
        <w:rPr>
          <w:rFonts w:ascii="Calibri" w:eastAsia="Calibri" w:hAnsi="Calibri" w:cs="Calibri"/>
        </w:rPr>
        <w:t>Author not known, 2018. Premier League Attendance 2017/18 [Online.] http://www.worldfootball.net/attendance/eng-premier-league-2017-2018/1/</w:t>
      </w:r>
    </w:p>
    <w:p w14:paraId="01ADB223" w14:textId="0CC64B22" w:rsidR="386B7BE1" w:rsidRDefault="386B7BE1" w:rsidP="386B7BE1">
      <w:pPr>
        <w:spacing w:line="360" w:lineRule="auto"/>
        <w:rPr>
          <w:rFonts w:eastAsiaTheme="minorEastAsia"/>
        </w:rPr>
      </w:pPr>
      <w:r w:rsidRPr="386B7BE1">
        <w:rPr>
          <w:rFonts w:eastAsiaTheme="minorEastAsia"/>
        </w:rPr>
        <w:t xml:space="preserve">Author not known, 2018. Andre </w:t>
      </w:r>
      <w:proofErr w:type="spellStart"/>
      <w:r w:rsidRPr="386B7BE1">
        <w:rPr>
          <w:rFonts w:eastAsiaTheme="minorEastAsia"/>
        </w:rPr>
        <w:t>Ayew</w:t>
      </w:r>
      <w:proofErr w:type="spellEnd"/>
      <w:r w:rsidRPr="386B7BE1">
        <w:rPr>
          <w:rFonts w:eastAsiaTheme="minorEastAsia"/>
        </w:rPr>
        <w:t xml:space="preserve">: Swansea City re-sign Ghana forward from West Ham. [Online.] </w:t>
      </w:r>
      <w:r w:rsidRPr="386B7BE1">
        <w:t xml:space="preserve">https://www.bbc.co.uk/sport/football/42767978 </w:t>
      </w:r>
    </w:p>
    <w:p w14:paraId="6D288994" w14:textId="24A74398" w:rsidR="386B7BE1" w:rsidRDefault="386B7BE1" w:rsidP="386B7BE1">
      <w:pPr>
        <w:spacing w:line="360" w:lineRule="auto"/>
        <w:rPr>
          <w:rFonts w:eastAsiaTheme="minorEastAsia"/>
          <w:color w:val="222222"/>
        </w:rPr>
      </w:pPr>
      <w:r w:rsidRPr="386B7BE1">
        <w:rPr>
          <w:rFonts w:eastAsiaTheme="minorEastAsia"/>
          <w:color w:val="222222"/>
        </w:rPr>
        <w:t xml:space="preserve">de Groot, M. and Robinson, T., 2008. Sport fan attachment and the psychological continuum model: A case study of an Australian football league fan. </w:t>
      </w:r>
      <w:r w:rsidRPr="386B7BE1">
        <w:rPr>
          <w:rFonts w:eastAsiaTheme="minorEastAsia"/>
          <w:i/>
          <w:iCs/>
          <w:color w:val="222222"/>
        </w:rPr>
        <w:t>Leisure/Loisir</w:t>
      </w:r>
      <w:r w:rsidRPr="386B7BE1">
        <w:rPr>
          <w:rFonts w:eastAsiaTheme="minorEastAsia"/>
          <w:color w:val="222222"/>
        </w:rPr>
        <w:t xml:space="preserve">, </w:t>
      </w:r>
      <w:r w:rsidRPr="386B7BE1">
        <w:rPr>
          <w:rFonts w:eastAsiaTheme="minorEastAsia"/>
          <w:i/>
          <w:iCs/>
          <w:color w:val="222222"/>
        </w:rPr>
        <w:t>32</w:t>
      </w:r>
      <w:r w:rsidRPr="386B7BE1">
        <w:rPr>
          <w:rFonts w:eastAsiaTheme="minorEastAsia"/>
          <w:color w:val="222222"/>
        </w:rPr>
        <w:t>(1), pp.117-138.</w:t>
      </w:r>
      <w:r>
        <w:br/>
      </w:r>
      <w:r>
        <w:br/>
      </w:r>
      <w:r w:rsidRPr="386B7BE1">
        <w:rPr>
          <w:rFonts w:eastAsiaTheme="minorEastAsia"/>
          <w:color w:val="222222"/>
        </w:rPr>
        <w:t xml:space="preserve">Frick, B., 2009. Globalization and Factor Mobility: The Impact of the "Bosman-Ruling" on Player Migration in Professional Soccer. </w:t>
      </w:r>
      <w:r w:rsidRPr="386B7BE1">
        <w:rPr>
          <w:rFonts w:eastAsiaTheme="minorEastAsia"/>
          <w:i/>
          <w:iCs/>
          <w:color w:val="222222"/>
        </w:rPr>
        <w:t>Journal of Sports Economics</w:t>
      </w:r>
      <w:r w:rsidRPr="386B7BE1">
        <w:rPr>
          <w:rFonts w:eastAsiaTheme="minorEastAsia"/>
          <w:color w:val="222222"/>
        </w:rPr>
        <w:t xml:space="preserve">, </w:t>
      </w:r>
      <w:r w:rsidRPr="386B7BE1">
        <w:rPr>
          <w:rFonts w:eastAsiaTheme="minorEastAsia"/>
          <w:i/>
          <w:iCs/>
          <w:color w:val="222222"/>
        </w:rPr>
        <w:t>10</w:t>
      </w:r>
      <w:r w:rsidRPr="386B7BE1">
        <w:rPr>
          <w:rFonts w:eastAsiaTheme="minorEastAsia"/>
          <w:color w:val="222222"/>
        </w:rPr>
        <w:t>(1), pp.88-106.</w:t>
      </w:r>
    </w:p>
    <w:p w14:paraId="04D1616B" w14:textId="76D973B6" w:rsidR="386B7BE1" w:rsidRDefault="386B7BE1" w:rsidP="386B7BE1">
      <w:pPr>
        <w:spacing w:line="360" w:lineRule="auto"/>
      </w:pPr>
      <w:r w:rsidRPr="386B7BE1">
        <w:rPr>
          <w:rFonts w:ascii="Calibri" w:eastAsia="Calibri" w:hAnsi="Calibri" w:cs="Calibri"/>
        </w:rPr>
        <w:t>Doherty, R., 2017. Manchester United is Europe's most valuable club. [Online.]</w:t>
      </w:r>
      <w:r>
        <w:br/>
      </w:r>
      <w:r w:rsidRPr="386B7BE1">
        <w:rPr>
          <w:rFonts w:ascii="Calibri" w:eastAsia="Calibri" w:hAnsi="Calibri" w:cs="Calibri"/>
        </w:rPr>
        <w:t>https://economia.icaew.com/en/news/may-2017/manchester-united-is-europes-most-valuable-club</w:t>
      </w:r>
    </w:p>
    <w:p w14:paraId="47DF2019" w14:textId="2B49A6E4" w:rsidR="386B7BE1" w:rsidRDefault="386B7BE1" w:rsidP="386B7BE1">
      <w:pPr>
        <w:spacing w:line="360" w:lineRule="auto"/>
        <w:rPr>
          <w:rFonts w:eastAsiaTheme="minorEastAsia"/>
          <w:color w:val="222222"/>
        </w:rPr>
      </w:pPr>
      <w:r w:rsidRPr="386B7BE1">
        <w:rPr>
          <w:rFonts w:eastAsiaTheme="minorEastAsia"/>
          <w:color w:val="222222"/>
        </w:rPr>
        <w:t xml:space="preserve">Porter, M.E., 2008. The five competitive forces that shape strategy. </w:t>
      </w:r>
      <w:r w:rsidRPr="386B7BE1">
        <w:rPr>
          <w:rFonts w:eastAsiaTheme="minorEastAsia"/>
          <w:i/>
          <w:iCs/>
          <w:color w:val="222222"/>
        </w:rPr>
        <w:t>Harvard business review</w:t>
      </w:r>
      <w:r w:rsidRPr="386B7BE1">
        <w:rPr>
          <w:rFonts w:eastAsiaTheme="minorEastAsia"/>
          <w:color w:val="222222"/>
        </w:rPr>
        <w:t xml:space="preserve">, </w:t>
      </w:r>
      <w:r w:rsidRPr="386B7BE1">
        <w:rPr>
          <w:rFonts w:eastAsiaTheme="minorEastAsia"/>
          <w:i/>
          <w:iCs/>
          <w:color w:val="222222"/>
        </w:rPr>
        <w:t>86</w:t>
      </w:r>
      <w:r w:rsidRPr="386B7BE1">
        <w:rPr>
          <w:rFonts w:eastAsiaTheme="minorEastAsia"/>
          <w:color w:val="222222"/>
        </w:rPr>
        <w:t>(1), pp.25-40.</w:t>
      </w:r>
    </w:p>
    <w:p w14:paraId="72F32684" w14:textId="376924E7" w:rsidR="386B7BE1" w:rsidRDefault="386B7BE1" w:rsidP="386B7BE1">
      <w:pPr>
        <w:pStyle w:val="Heading1"/>
        <w:spacing w:line="360" w:lineRule="auto"/>
        <w:rPr>
          <w:rFonts w:asciiTheme="minorHAnsi" w:eastAsiaTheme="minorEastAsia" w:hAnsiTheme="minorHAnsi" w:cstheme="minorBidi"/>
          <w:color w:val="auto"/>
          <w:sz w:val="22"/>
          <w:szCs w:val="22"/>
        </w:rPr>
      </w:pPr>
      <w:r w:rsidRPr="386B7BE1">
        <w:rPr>
          <w:rFonts w:asciiTheme="minorHAnsi" w:eastAsiaTheme="minorEastAsia" w:hAnsiTheme="minorHAnsi" w:cstheme="minorBidi"/>
          <w:color w:val="222222"/>
          <w:sz w:val="22"/>
          <w:szCs w:val="22"/>
        </w:rPr>
        <w:t xml:space="preserve">Smith, P., 2017. </w:t>
      </w:r>
      <w:r w:rsidRPr="386B7BE1">
        <w:rPr>
          <w:rFonts w:asciiTheme="minorHAnsi" w:eastAsiaTheme="minorEastAsia" w:hAnsiTheme="minorHAnsi" w:cstheme="minorBidi"/>
          <w:color w:val="auto"/>
          <w:sz w:val="22"/>
          <w:szCs w:val="22"/>
        </w:rPr>
        <w:t>What is the cost of Premier League relegation for Sunderland, Middlesbrough and Hull City? [Online.] http://www.skysports.com/football/news/11095/10879090/what-is-the-cost-of-premier-league-relegation-for-sunderland-middlesbrough-and-hull-city</w:t>
      </w:r>
    </w:p>
    <w:p w14:paraId="1B8DA831" w14:textId="318FF6BD" w:rsidR="386B7BE1" w:rsidRDefault="386B7BE1" w:rsidP="386B7BE1">
      <w:pPr>
        <w:pStyle w:val="Heading1"/>
        <w:spacing w:line="360" w:lineRule="auto"/>
        <w:rPr>
          <w:rFonts w:asciiTheme="minorHAnsi" w:eastAsiaTheme="minorEastAsia" w:hAnsiTheme="minorHAnsi" w:cstheme="minorBidi"/>
          <w:color w:val="auto"/>
          <w:sz w:val="22"/>
          <w:szCs w:val="22"/>
        </w:rPr>
      </w:pPr>
      <w:r w:rsidRPr="386B7BE1">
        <w:rPr>
          <w:rFonts w:asciiTheme="minorHAnsi" w:eastAsiaTheme="minorEastAsia" w:hAnsiTheme="minorHAnsi" w:cstheme="minorBidi"/>
          <w:color w:val="auto"/>
          <w:sz w:val="22"/>
          <w:szCs w:val="22"/>
        </w:rPr>
        <w:t xml:space="preserve">Sposito, L., 2017. Swansea City didn’t bid for midfielder because of FFP, story only coming out now [Online.]  </w:t>
      </w:r>
      <w:r w:rsidRPr="386B7BE1">
        <w:rPr>
          <w:rFonts w:ascii="Calibri" w:eastAsia="Calibri" w:hAnsi="Calibri" w:cs="Calibri"/>
          <w:color w:val="auto"/>
          <w:sz w:val="22"/>
          <w:szCs w:val="22"/>
        </w:rPr>
        <w:t>http://sportwitness.co.uk/swansea-city-didnt-bid-midfielder-ffp-story-coming-now/</w:t>
      </w:r>
    </w:p>
    <w:p w14:paraId="5C99C774" w14:textId="31637868" w:rsidR="386B7BE1" w:rsidRDefault="386B7BE1" w:rsidP="386B7BE1">
      <w:pPr>
        <w:rPr>
          <w:rFonts w:ascii="Calibri" w:eastAsia="Calibri" w:hAnsi="Calibri" w:cs="Calibri"/>
        </w:rPr>
      </w:pPr>
    </w:p>
    <w:sectPr w:rsidR="386B7BE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6B7BE1"/>
    <w:rsid w:val="006E668E"/>
    <w:rsid w:val="386B7BE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FFFB6"/>
  <w15:chartTrackingRefBased/>
  <w15:docId w15:val="{A393A03B-437F-4816-BF4A-CD18EB45B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1594</Words>
  <Characters>9089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lubna rahman</dc:creator>
  <cp:keywords/>
  <dc:description/>
  <cp:lastModifiedBy>lubna rahman</cp:lastModifiedBy>
  <cp:revision>2</cp:revision>
  <dcterms:created xsi:type="dcterms:W3CDTF">2018-04-05T18:15:00Z</dcterms:created>
  <dcterms:modified xsi:type="dcterms:W3CDTF">2018-04-05T18:15:00Z</dcterms:modified>
</cp:coreProperties>
</file>