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068EBC7" w14:textId="77777777" w:rsidR="009C6C3D" w:rsidRDefault="009C6C3D" w:rsidP="009C6C3D">
      <w:pPr>
        <w:jc w:val="center"/>
        <w:rPr>
          <w:rFonts w:ascii="Arial" w:hAnsi="Arial" w:cs="Arial"/>
          <w:b/>
          <w:sz w:val="32"/>
        </w:rPr>
      </w:pPr>
    </w:p>
    <w:p w14:paraId="1E2CBDFF" w14:textId="77777777" w:rsidR="005475A9" w:rsidRDefault="005475A9" w:rsidP="005475A9">
      <w:pPr>
        <w:jc w:val="center"/>
        <w:rPr>
          <w:rFonts w:ascii="Arial" w:hAnsi="Arial" w:cs="Arial"/>
          <w:b/>
          <w:sz w:val="32"/>
        </w:rPr>
      </w:pPr>
    </w:p>
    <w:p w14:paraId="488DBED8" w14:textId="77777777" w:rsidR="005475A9" w:rsidRDefault="005475A9" w:rsidP="005475A9">
      <w:pPr>
        <w:jc w:val="center"/>
        <w:rPr>
          <w:rFonts w:ascii="Arial" w:hAnsi="Arial" w:cs="Arial"/>
          <w:b/>
          <w:sz w:val="32"/>
        </w:rPr>
      </w:pPr>
    </w:p>
    <w:p w14:paraId="486BD464" w14:textId="35819DC1" w:rsidR="009C6C3D" w:rsidRPr="009C6C3D" w:rsidRDefault="009C6C3D" w:rsidP="005475A9">
      <w:pPr>
        <w:jc w:val="center"/>
        <w:rPr>
          <w:rFonts w:ascii="Arial" w:hAnsi="Arial" w:cs="Arial"/>
          <w:b/>
          <w:sz w:val="32"/>
        </w:rPr>
      </w:pPr>
      <w:r w:rsidRPr="009C6C3D">
        <w:rPr>
          <w:rFonts w:ascii="Arial" w:hAnsi="Arial" w:cs="Arial"/>
          <w:b/>
          <w:sz w:val="32"/>
        </w:rPr>
        <w:t>“Research project Proposal”</w:t>
      </w:r>
    </w:p>
    <w:p w14:paraId="5EBFB121" w14:textId="77777777" w:rsidR="005475A9" w:rsidRDefault="009C6C3D" w:rsidP="009C6C3D">
      <w:pPr>
        <w:pBdr>
          <w:bottom w:val="single" w:sz="4" w:space="1" w:color="auto"/>
        </w:pBdr>
        <w:jc w:val="center"/>
        <w:rPr>
          <w:rFonts w:ascii="Arial" w:hAnsi="Arial" w:cs="Arial"/>
          <w:b/>
          <w:sz w:val="32"/>
        </w:rPr>
      </w:pPr>
      <w:r w:rsidRPr="009C6C3D">
        <w:rPr>
          <w:rFonts w:ascii="Arial" w:hAnsi="Arial" w:cs="Arial"/>
          <w:b/>
          <w:sz w:val="32"/>
        </w:rPr>
        <w:t xml:space="preserve">Topic: “Impact of current challenges on the human resource department relating to recruitment and retention” </w:t>
      </w:r>
    </w:p>
    <w:p w14:paraId="42AAA6B6" w14:textId="77777777" w:rsidR="005475A9" w:rsidRDefault="005475A9" w:rsidP="005475A9">
      <w:pPr>
        <w:tabs>
          <w:tab w:val="left" w:pos="941"/>
        </w:tabs>
        <w:jc w:val="center"/>
        <w:rPr>
          <w:rFonts w:ascii="Arial" w:hAnsi="Arial" w:cs="Arial"/>
          <w:b/>
          <w:bCs/>
          <w:sz w:val="32"/>
          <w:szCs w:val="32"/>
        </w:rPr>
      </w:pPr>
    </w:p>
    <w:p w14:paraId="1981FD5B" w14:textId="77777777" w:rsidR="005475A9" w:rsidRDefault="005475A9" w:rsidP="005475A9">
      <w:pPr>
        <w:tabs>
          <w:tab w:val="left" w:pos="941"/>
        </w:tabs>
        <w:jc w:val="center"/>
        <w:rPr>
          <w:rFonts w:ascii="Arial" w:hAnsi="Arial" w:cs="Arial"/>
          <w:b/>
          <w:bCs/>
          <w:sz w:val="32"/>
          <w:szCs w:val="32"/>
        </w:rPr>
      </w:pPr>
    </w:p>
    <w:p w14:paraId="0DDF3FF6" w14:textId="77777777" w:rsidR="005475A9" w:rsidRDefault="005475A9" w:rsidP="005475A9">
      <w:pPr>
        <w:tabs>
          <w:tab w:val="left" w:pos="941"/>
        </w:tabs>
        <w:jc w:val="center"/>
        <w:rPr>
          <w:rFonts w:ascii="Arial" w:hAnsi="Arial" w:cs="Arial"/>
          <w:b/>
          <w:bCs/>
          <w:sz w:val="32"/>
          <w:szCs w:val="32"/>
        </w:rPr>
      </w:pPr>
    </w:p>
    <w:p w14:paraId="7AFB28EF" w14:textId="00DF341F" w:rsidR="005475A9" w:rsidRDefault="005475A9" w:rsidP="005475A9">
      <w:pPr>
        <w:tabs>
          <w:tab w:val="left" w:pos="941"/>
        </w:tabs>
        <w:jc w:val="center"/>
        <w:rPr>
          <w:rFonts w:ascii="Arial" w:hAnsi="Arial" w:cs="Arial"/>
          <w:b/>
          <w:bCs/>
          <w:sz w:val="32"/>
          <w:szCs w:val="32"/>
        </w:rPr>
      </w:pPr>
      <w:r w:rsidRPr="00211B37">
        <w:rPr>
          <w:rFonts w:ascii="Arial" w:hAnsi="Arial" w:cs="Arial"/>
          <w:b/>
          <w:bCs/>
          <w:sz w:val="32"/>
          <w:szCs w:val="32"/>
        </w:rPr>
        <w:t>Student name:</w:t>
      </w:r>
      <w:r>
        <w:rPr>
          <w:rFonts w:ascii="Arial" w:hAnsi="Arial" w:cs="Arial"/>
          <w:b/>
          <w:bCs/>
          <w:sz w:val="32"/>
          <w:szCs w:val="32"/>
        </w:rPr>
        <w:t xml:space="preserve">  Daniel Ranga</w:t>
      </w:r>
    </w:p>
    <w:p w14:paraId="105E52E3" w14:textId="77777777" w:rsidR="005475A9" w:rsidRDefault="005475A9" w:rsidP="005475A9">
      <w:pPr>
        <w:tabs>
          <w:tab w:val="left" w:pos="941"/>
        </w:tabs>
        <w:jc w:val="center"/>
        <w:rPr>
          <w:rFonts w:ascii="Arial" w:hAnsi="Arial" w:cs="Arial"/>
          <w:b/>
          <w:bCs/>
          <w:sz w:val="32"/>
          <w:szCs w:val="32"/>
        </w:rPr>
      </w:pPr>
    </w:p>
    <w:p w14:paraId="0D9E7DE6" w14:textId="77777777" w:rsidR="005475A9" w:rsidRPr="00211B37" w:rsidRDefault="005475A9" w:rsidP="005475A9">
      <w:pPr>
        <w:tabs>
          <w:tab w:val="left" w:pos="941"/>
        </w:tabs>
        <w:jc w:val="center"/>
        <w:rPr>
          <w:rFonts w:ascii="Arial" w:hAnsi="Arial" w:cs="Arial"/>
          <w:b/>
          <w:bCs/>
          <w:sz w:val="32"/>
          <w:szCs w:val="32"/>
        </w:rPr>
      </w:pPr>
      <w:r>
        <w:rPr>
          <w:rFonts w:ascii="Arial" w:hAnsi="Arial" w:cs="Arial"/>
          <w:b/>
          <w:bCs/>
          <w:sz w:val="32"/>
          <w:szCs w:val="32"/>
        </w:rPr>
        <w:t>Student number:2118951</w:t>
      </w:r>
    </w:p>
    <w:p w14:paraId="14509336" w14:textId="77777777" w:rsidR="005475A9" w:rsidRPr="00211B37" w:rsidRDefault="005475A9" w:rsidP="005475A9">
      <w:pPr>
        <w:tabs>
          <w:tab w:val="left" w:pos="941"/>
        </w:tabs>
        <w:rPr>
          <w:rFonts w:ascii="Arial" w:hAnsi="Arial" w:cs="Arial"/>
          <w:b/>
          <w:bCs/>
          <w:sz w:val="32"/>
          <w:szCs w:val="32"/>
        </w:rPr>
      </w:pPr>
    </w:p>
    <w:p w14:paraId="722C29FF" w14:textId="77777777" w:rsidR="005475A9" w:rsidRPr="00211B37" w:rsidRDefault="005475A9" w:rsidP="005475A9">
      <w:pPr>
        <w:tabs>
          <w:tab w:val="left" w:pos="941"/>
        </w:tabs>
        <w:jc w:val="center"/>
        <w:rPr>
          <w:rStyle w:val="normaltextrun"/>
          <w:rFonts w:ascii="Arial" w:hAnsi="Arial" w:cs="Arial"/>
          <w:b/>
          <w:bCs/>
          <w:sz w:val="32"/>
          <w:szCs w:val="32"/>
          <w:shd w:val="clear" w:color="auto" w:fill="FFFFFF"/>
        </w:rPr>
      </w:pPr>
      <w:r w:rsidRPr="00211B37">
        <w:rPr>
          <w:rFonts w:ascii="Arial" w:hAnsi="Arial" w:cs="Arial"/>
          <w:b/>
          <w:bCs/>
          <w:sz w:val="32"/>
          <w:szCs w:val="32"/>
        </w:rPr>
        <w:t>Module title:</w:t>
      </w:r>
      <w:r w:rsidRPr="00214332">
        <w:rPr>
          <w:rStyle w:val="normaltextrun"/>
          <w:rFonts w:ascii="Arial" w:hAnsi="Arial" w:cs="Arial"/>
          <w:b/>
          <w:bCs/>
          <w:sz w:val="32"/>
          <w:szCs w:val="32"/>
          <w:shd w:val="clear" w:color="auto" w:fill="FFFFFF"/>
        </w:rPr>
        <w:t xml:space="preserve"> </w:t>
      </w:r>
      <w:r w:rsidRPr="00211B37">
        <w:rPr>
          <w:rStyle w:val="normaltextrun"/>
          <w:rFonts w:ascii="Arial" w:hAnsi="Arial" w:cs="Arial"/>
          <w:b/>
          <w:bCs/>
          <w:sz w:val="32"/>
          <w:szCs w:val="32"/>
          <w:shd w:val="clear" w:color="auto" w:fill="FFFFFF"/>
        </w:rPr>
        <w:t>Personnel Resourcing and Development</w:t>
      </w:r>
    </w:p>
    <w:p w14:paraId="2354225C" w14:textId="77777777" w:rsidR="005475A9" w:rsidRPr="00211B37" w:rsidRDefault="005475A9" w:rsidP="005475A9">
      <w:pPr>
        <w:jc w:val="center"/>
        <w:rPr>
          <w:rFonts w:ascii="Arial" w:hAnsi="Arial" w:cs="Arial"/>
          <w:b/>
          <w:bCs/>
          <w:sz w:val="32"/>
          <w:szCs w:val="32"/>
        </w:rPr>
      </w:pPr>
    </w:p>
    <w:p w14:paraId="6DB6EDAC" w14:textId="77777777" w:rsidR="005475A9" w:rsidRPr="00211B37" w:rsidRDefault="005475A9" w:rsidP="005475A9">
      <w:pPr>
        <w:tabs>
          <w:tab w:val="left" w:pos="941"/>
        </w:tabs>
        <w:jc w:val="center"/>
        <w:rPr>
          <w:rFonts w:ascii="Arial" w:hAnsi="Arial" w:cs="Arial"/>
          <w:b/>
          <w:bCs/>
          <w:sz w:val="32"/>
          <w:szCs w:val="32"/>
        </w:rPr>
      </w:pPr>
      <w:r w:rsidRPr="00211B37">
        <w:rPr>
          <w:rFonts w:ascii="Arial" w:hAnsi="Arial" w:cs="Arial"/>
          <w:b/>
          <w:bCs/>
          <w:sz w:val="32"/>
          <w:szCs w:val="32"/>
        </w:rPr>
        <w:t>Module code:</w:t>
      </w:r>
      <w:r w:rsidRPr="00214332">
        <w:rPr>
          <w:rFonts w:ascii="Arial" w:hAnsi="Arial" w:cs="Arial"/>
          <w:b/>
          <w:bCs/>
          <w:sz w:val="32"/>
          <w:szCs w:val="32"/>
        </w:rPr>
        <w:t xml:space="preserve"> </w:t>
      </w:r>
      <w:r w:rsidRPr="00BA481E">
        <w:rPr>
          <w:rFonts w:ascii="Arial" w:hAnsi="Arial" w:cs="Arial"/>
          <w:b/>
          <w:bCs/>
          <w:sz w:val="32"/>
          <w:szCs w:val="32"/>
        </w:rPr>
        <w:t>BMIH5005</w:t>
      </w:r>
    </w:p>
    <w:p w14:paraId="1DC8DFEA" w14:textId="77777777" w:rsidR="005475A9" w:rsidRPr="00211B37" w:rsidRDefault="005475A9" w:rsidP="005475A9">
      <w:pPr>
        <w:jc w:val="center"/>
        <w:rPr>
          <w:rFonts w:ascii="Arial" w:hAnsi="Arial" w:cs="Arial"/>
          <w:b/>
          <w:bCs/>
          <w:sz w:val="32"/>
          <w:szCs w:val="32"/>
        </w:rPr>
      </w:pPr>
    </w:p>
    <w:p w14:paraId="3E42D45F" w14:textId="77777777" w:rsidR="005475A9" w:rsidRPr="00211B37" w:rsidRDefault="005475A9" w:rsidP="005475A9">
      <w:pPr>
        <w:jc w:val="center"/>
        <w:rPr>
          <w:rFonts w:ascii="Arial" w:hAnsi="Arial" w:cs="Arial"/>
          <w:b/>
          <w:bCs/>
          <w:sz w:val="32"/>
          <w:szCs w:val="32"/>
        </w:rPr>
      </w:pPr>
      <w:r w:rsidRPr="00211B37">
        <w:rPr>
          <w:rFonts w:ascii="Arial" w:hAnsi="Arial" w:cs="Arial"/>
          <w:b/>
          <w:bCs/>
          <w:sz w:val="32"/>
          <w:szCs w:val="32"/>
        </w:rPr>
        <w:t>Lecture name:</w:t>
      </w:r>
      <w:r>
        <w:rPr>
          <w:rFonts w:ascii="Arial" w:hAnsi="Arial" w:cs="Arial"/>
          <w:b/>
          <w:bCs/>
          <w:sz w:val="32"/>
          <w:szCs w:val="32"/>
        </w:rPr>
        <w:t xml:space="preserve"> Kathryn Roberts</w:t>
      </w:r>
    </w:p>
    <w:p w14:paraId="24DA1B7A" w14:textId="77777777" w:rsidR="005475A9" w:rsidRDefault="005475A9" w:rsidP="005475A9">
      <w:pPr>
        <w:pBdr>
          <w:bottom w:val="single" w:sz="4" w:space="1" w:color="auto"/>
        </w:pBdr>
        <w:jc w:val="center"/>
        <w:rPr>
          <w:b/>
          <w:sz w:val="32"/>
        </w:rPr>
      </w:pPr>
    </w:p>
    <w:p w14:paraId="2B34DDCD" w14:textId="6521DA47" w:rsidR="009C6C3D" w:rsidRPr="009C6C3D" w:rsidRDefault="009C6C3D" w:rsidP="009C6C3D">
      <w:pPr>
        <w:pBdr>
          <w:bottom w:val="single" w:sz="4" w:space="1" w:color="auto"/>
        </w:pBdr>
        <w:jc w:val="center"/>
        <w:rPr>
          <w:rFonts w:ascii="Arial" w:hAnsi="Arial" w:cs="Arial"/>
          <w:b/>
          <w:sz w:val="32"/>
        </w:rPr>
      </w:pPr>
      <w:r w:rsidRPr="009C6C3D">
        <w:rPr>
          <w:sz w:val="32"/>
        </w:rPr>
        <w:br w:type="page"/>
      </w:r>
    </w:p>
    <w:sdt>
      <w:sdtPr>
        <w:rPr>
          <w:rFonts w:ascii="Times New Roman" w:eastAsia="Times New Roman" w:hAnsi="Times New Roman" w:cs="Times New Roman"/>
          <w:b w:val="0"/>
          <w:bCs w:val="0"/>
          <w:color w:val="auto"/>
          <w:sz w:val="24"/>
          <w:szCs w:val="24"/>
          <w:lang w:val="en-GB" w:eastAsia="en-IN"/>
        </w:rPr>
        <w:id w:val="-2143882830"/>
        <w:docPartObj>
          <w:docPartGallery w:val="Table of Contents"/>
          <w:docPartUnique/>
        </w:docPartObj>
      </w:sdtPr>
      <w:sdtEndPr>
        <w:rPr>
          <w:noProof/>
        </w:rPr>
      </w:sdtEndPr>
      <w:sdtContent>
        <w:p w14:paraId="09DA764F" w14:textId="7BD6B61B" w:rsidR="009C6C3D" w:rsidRPr="009C6C3D" w:rsidRDefault="009C6C3D" w:rsidP="009C6C3D">
          <w:pPr>
            <w:pStyle w:val="TOCHeading"/>
            <w:spacing w:line="360" w:lineRule="auto"/>
            <w:jc w:val="center"/>
            <w:rPr>
              <w:rFonts w:ascii="Arial" w:hAnsi="Arial" w:cs="Arial"/>
              <w:color w:val="000000" w:themeColor="text1"/>
              <w:sz w:val="24"/>
              <w:szCs w:val="24"/>
            </w:rPr>
          </w:pPr>
          <w:r w:rsidRPr="009C6C3D">
            <w:rPr>
              <w:rFonts w:ascii="Arial" w:hAnsi="Arial" w:cs="Arial"/>
              <w:color w:val="000000" w:themeColor="text1"/>
              <w:sz w:val="24"/>
              <w:szCs w:val="24"/>
            </w:rPr>
            <w:t>Table of Contents</w:t>
          </w:r>
        </w:p>
        <w:p w14:paraId="6FA0FFE5" w14:textId="77777777" w:rsidR="009C6C3D" w:rsidRPr="009C6C3D" w:rsidRDefault="009C6C3D" w:rsidP="009C6C3D">
          <w:pPr>
            <w:pStyle w:val="TOC1"/>
            <w:tabs>
              <w:tab w:val="right" w:leader="dot" w:pos="9016"/>
            </w:tabs>
            <w:jc w:val="center"/>
            <w:rPr>
              <w:rFonts w:ascii="Arial" w:hAnsi="Arial" w:cs="Arial"/>
              <w:noProof/>
              <w:color w:val="000000" w:themeColor="text1"/>
            </w:rPr>
          </w:pPr>
          <w:r w:rsidRPr="009C6C3D">
            <w:rPr>
              <w:rFonts w:ascii="Arial" w:hAnsi="Arial" w:cs="Arial"/>
              <w:color w:val="000000" w:themeColor="text1"/>
            </w:rPr>
            <w:fldChar w:fldCharType="begin"/>
          </w:r>
          <w:r w:rsidRPr="009C6C3D">
            <w:rPr>
              <w:rFonts w:ascii="Arial" w:hAnsi="Arial" w:cs="Arial"/>
              <w:color w:val="000000" w:themeColor="text1"/>
            </w:rPr>
            <w:instrText xml:space="preserve"> TOC \o "1-3" \h \z \u </w:instrText>
          </w:r>
          <w:r w:rsidRPr="009C6C3D">
            <w:rPr>
              <w:rFonts w:ascii="Arial" w:hAnsi="Arial" w:cs="Arial"/>
              <w:color w:val="000000" w:themeColor="text1"/>
            </w:rPr>
            <w:fldChar w:fldCharType="separate"/>
          </w:r>
          <w:hyperlink w:anchor="_Toc134213030" w:history="1">
            <w:r w:rsidRPr="009C6C3D">
              <w:rPr>
                <w:rStyle w:val="Hyperlink"/>
                <w:rFonts w:ascii="Arial" w:hAnsi="Arial" w:cs="Arial"/>
                <w:noProof/>
                <w:color w:val="000000" w:themeColor="text1"/>
              </w:rPr>
              <w:t>Introduction</w:t>
            </w:r>
            <w:r w:rsidRPr="009C6C3D">
              <w:rPr>
                <w:rFonts w:ascii="Arial" w:hAnsi="Arial" w:cs="Arial"/>
                <w:noProof/>
                <w:webHidden/>
                <w:color w:val="000000" w:themeColor="text1"/>
              </w:rPr>
              <w:tab/>
            </w:r>
            <w:r w:rsidRPr="009C6C3D">
              <w:rPr>
                <w:rFonts w:ascii="Arial" w:hAnsi="Arial" w:cs="Arial"/>
                <w:noProof/>
                <w:webHidden/>
                <w:color w:val="000000" w:themeColor="text1"/>
              </w:rPr>
              <w:fldChar w:fldCharType="begin"/>
            </w:r>
            <w:r w:rsidRPr="009C6C3D">
              <w:rPr>
                <w:rFonts w:ascii="Arial" w:hAnsi="Arial" w:cs="Arial"/>
                <w:noProof/>
                <w:webHidden/>
                <w:color w:val="000000" w:themeColor="text1"/>
              </w:rPr>
              <w:instrText xml:space="preserve"> PAGEREF _Toc134213030 \h </w:instrText>
            </w:r>
            <w:r w:rsidRPr="009C6C3D">
              <w:rPr>
                <w:rFonts w:ascii="Arial" w:hAnsi="Arial" w:cs="Arial"/>
                <w:noProof/>
                <w:webHidden/>
                <w:color w:val="000000" w:themeColor="text1"/>
              </w:rPr>
            </w:r>
            <w:r w:rsidRPr="009C6C3D">
              <w:rPr>
                <w:rFonts w:ascii="Arial" w:hAnsi="Arial" w:cs="Arial"/>
                <w:noProof/>
                <w:webHidden/>
                <w:color w:val="000000" w:themeColor="text1"/>
              </w:rPr>
              <w:fldChar w:fldCharType="separate"/>
            </w:r>
            <w:r w:rsidRPr="009C6C3D">
              <w:rPr>
                <w:rFonts w:ascii="Arial" w:hAnsi="Arial" w:cs="Arial"/>
                <w:noProof/>
                <w:webHidden/>
                <w:color w:val="000000" w:themeColor="text1"/>
              </w:rPr>
              <w:t>3</w:t>
            </w:r>
            <w:r w:rsidRPr="009C6C3D">
              <w:rPr>
                <w:rFonts w:ascii="Arial" w:hAnsi="Arial" w:cs="Arial"/>
                <w:noProof/>
                <w:webHidden/>
                <w:color w:val="000000" w:themeColor="text1"/>
              </w:rPr>
              <w:fldChar w:fldCharType="end"/>
            </w:r>
          </w:hyperlink>
        </w:p>
        <w:p w14:paraId="0E85E2A4" w14:textId="77777777" w:rsidR="009C6C3D" w:rsidRPr="009C6C3D" w:rsidRDefault="00000000" w:rsidP="009C6C3D">
          <w:pPr>
            <w:pStyle w:val="TOC1"/>
            <w:tabs>
              <w:tab w:val="right" w:leader="dot" w:pos="9016"/>
            </w:tabs>
            <w:jc w:val="center"/>
            <w:rPr>
              <w:rFonts w:ascii="Arial" w:hAnsi="Arial" w:cs="Arial"/>
              <w:noProof/>
              <w:color w:val="000000" w:themeColor="text1"/>
            </w:rPr>
          </w:pPr>
          <w:hyperlink w:anchor="_Toc134213031" w:history="1">
            <w:r w:rsidR="009C6C3D" w:rsidRPr="009C6C3D">
              <w:rPr>
                <w:rStyle w:val="Hyperlink"/>
                <w:rFonts w:ascii="Arial" w:hAnsi="Arial" w:cs="Arial"/>
                <w:noProof/>
                <w:color w:val="000000" w:themeColor="text1"/>
              </w:rPr>
              <w:t>Main Body</w:t>
            </w:r>
            <w:r w:rsidR="009C6C3D" w:rsidRPr="009C6C3D">
              <w:rPr>
                <w:rFonts w:ascii="Arial" w:hAnsi="Arial" w:cs="Arial"/>
                <w:noProof/>
                <w:webHidden/>
                <w:color w:val="000000" w:themeColor="text1"/>
              </w:rPr>
              <w:tab/>
            </w:r>
            <w:r w:rsidR="009C6C3D" w:rsidRPr="009C6C3D">
              <w:rPr>
                <w:rFonts w:ascii="Arial" w:hAnsi="Arial" w:cs="Arial"/>
                <w:noProof/>
                <w:webHidden/>
                <w:color w:val="000000" w:themeColor="text1"/>
              </w:rPr>
              <w:fldChar w:fldCharType="begin"/>
            </w:r>
            <w:r w:rsidR="009C6C3D" w:rsidRPr="009C6C3D">
              <w:rPr>
                <w:rFonts w:ascii="Arial" w:hAnsi="Arial" w:cs="Arial"/>
                <w:noProof/>
                <w:webHidden/>
                <w:color w:val="000000" w:themeColor="text1"/>
              </w:rPr>
              <w:instrText xml:space="preserve"> PAGEREF _Toc134213031 \h </w:instrText>
            </w:r>
            <w:r w:rsidR="009C6C3D" w:rsidRPr="009C6C3D">
              <w:rPr>
                <w:rFonts w:ascii="Arial" w:hAnsi="Arial" w:cs="Arial"/>
                <w:noProof/>
                <w:webHidden/>
                <w:color w:val="000000" w:themeColor="text1"/>
              </w:rPr>
            </w:r>
            <w:r w:rsidR="009C6C3D" w:rsidRPr="009C6C3D">
              <w:rPr>
                <w:rFonts w:ascii="Arial" w:hAnsi="Arial" w:cs="Arial"/>
                <w:noProof/>
                <w:webHidden/>
                <w:color w:val="000000" w:themeColor="text1"/>
              </w:rPr>
              <w:fldChar w:fldCharType="separate"/>
            </w:r>
            <w:r w:rsidR="009C6C3D" w:rsidRPr="009C6C3D">
              <w:rPr>
                <w:rFonts w:ascii="Arial" w:hAnsi="Arial" w:cs="Arial"/>
                <w:noProof/>
                <w:webHidden/>
                <w:color w:val="000000" w:themeColor="text1"/>
              </w:rPr>
              <w:t>4</w:t>
            </w:r>
            <w:r w:rsidR="009C6C3D" w:rsidRPr="009C6C3D">
              <w:rPr>
                <w:rFonts w:ascii="Arial" w:hAnsi="Arial" w:cs="Arial"/>
                <w:noProof/>
                <w:webHidden/>
                <w:color w:val="000000" w:themeColor="text1"/>
              </w:rPr>
              <w:fldChar w:fldCharType="end"/>
            </w:r>
          </w:hyperlink>
        </w:p>
        <w:p w14:paraId="4154572A" w14:textId="77777777" w:rsidR="009C6C3D" w:rsidRPr="009C6C3D" w:rsidRDefault="00000000" w:rsidP="009C6C3D">
          <w:pPr>
            <w:pStyle w:val="TOC1"/>
            <w:tabs>
              <w:tab w:val="right" w:leader="dot" w:pos="9016"/>
            </w:tabs>
            <w:jc w:val="center"/>
            <w:rPr>
              <w:rFonts w:ascii="Arial" w:hAnsi="Arial" w:cs="Arial"/>
              <w:noProof/>
              <w:color w:val="000000" w:themeColor="text1"/>
            </w:rPr>
          </w:pPr>
          <w:hyperlink w:anchor="_Toc134213032" w:history="1">
            <w:r w:rsidR="009C6C3D" w:rsidRPr="009C6C3D">
              <w:rPr>
                <w:rStyle w:val="Hyperlink"/>
                <w:rFonts w:ascii="Arial" w:hAnsi="Arial" w:cs="Arial"/>
                <w:noProof/>
                <w:color w:val="000000" w:themeColor="text1"/>
              </w:rPr>
              <w:t>Conclusions</w:t>
            </w:r>
            <w:r w:rsidR="009C6C3D" w:rsidRPr="009C6C3D">
              <w:rPr>
                <w:rFonts w:ascii="Arial" w:hAnsi="Arial" w:cs="Arial"/>
                <w:noProof/>
                <w:webHidden/>
                <w:color w:val="000000" w:themeColor="text1"/>
              </w:rPr>
              <w:tab/>
            </w:r>
            <w:r w:rsidR="009C6C3D" w:rsidRPr="009C6C3D">
              <w:rPr>
                <w:rFonts w:ascii="Arial" w:hAnsi="Arial" w:cs="Arial"/>
                <w:noProof/>
                <w:webHidden/>
                <w:color w:val="000000" w:themeColor="text1"/>
              </w:rPr>
              <w:fldChar w:fldCharType="begin"/>
            </w:r>
            <w:r w:rsidR="009C6C3D" w:rsidRPr="009C6C3D">
              <w:rPr>
                <w:rFonts w:ascii="Arial" w:hAnsi="Arial" w:cs="Arial"/>
                <w:noProof/>
                <w:webHidden/>
                <w:color w:val="000000" w:themeColor="text1"/>
              </w:rPr>
              <w:instrText xml:space="preserve"> PAGEREF _Toc134213032 \h </w:instrText>
            </w:r>
            <w:r w:rsidR="009C6C3D" w:rsidRPr="009C6C3D">
              <w:rPr>
                <w:rFonts w:ascii="Arial" w:hAnsi="Arial" w:cs="Arial"/>
                <w:noProof/>
                <w:webHidden/>
                <w:color w:val="000000" w:themeColor="text1"/>
              </w:rPr>
            </w:r>
            <w:r w:rsidR="009C6C3D" w:rsidRPr="009C6C3D">
              <w:rPr>
                <w:rFonts w:ascii="Arial" w:hAnsi="Arial" w:cs="Arial"/>
                <w:noProof/>
                <w:webHidden/>
                <w:color w:val="000000" w:themeColor="text1"/>
              </w:rPr>
              <w:fldChar w:fldCharType="separate"/>
            </w:r>
            <w:r w:rsidR="009C6C3D" w:rsidRPr="009C6C3D">
              <w:rPr>
                <w:rFonts w:ascii="Arial" w:hAnsi="Arial" w:cs="Arial"/>
                <w:noProof/>
                <w:webHidden/>
                <w:color w:val="000000" w:themeColor="text1"/>
              </w:rPr>
              <w:t>7</w:t>
            </w:r>
            <w:r w:rsidR="009C6C3D" w:rsidRPr="009C6C3D">
              <w:rPr>
                <w:rFonts w:ascii="Arial" w:hAnsi="Arial" w:cs="Arial"/>
                <w:noProof/>
                <w:webHidden/>
                <w:color w:val="000000" w:themeColor="text1"/>
              </w:rPr>
              <w:fldChar w:fldCharType="end"/>
            </w:r>
          </w:hyperlink>
        </w:p>
        <w:p w14:paraId="5BA0B8D4" w14:textId="77777777" w:rsidR="009C6C3D" w:rsidRPr="009C6C3D" w:rsidRDefault="00000000" w:rsidP="009C6C3D">
          <w:pPr>
            <w:pStyle w:val="TOC1"/>
            <w:tabs>
              <w:tab w:val="right" w:leader="dot" w:pos="9016"/>
            </w:tabs>
            <w:jc w:val="center"/>
            <w:rPr>
              <w:rFonts w:ascii="Arial" w:hAnsi="Arial" w:cs="Arial"/>
              <w:noProof/>
              <w:color w:val="000000" w:themeColor="text1"/>
            </w:rPr>
          </w:pPr>
          <w:hyperlink w:anchor="_Toc134213033" w:history="1">
            <w:r w:rsidR="009C6C3D" w:rsidRPr="009C6C3D">
              <w:rPr>
                <w:rStyle w:val="Hyperlink"/>
                <w:rFonts w:ascii="Arial" w:hAnsi="Arial" w:cs="Arial"/>
                <w:noProof/>
                <w:color w:val="000000" w:themeColor="text1"/>
              </w:rPr>
              <w:t>References</w:t>
            </w:r>
            <w:r w:rsidR="009C6C3D" w:rsidRPr="009C6C3D">
              <w:rPr>
                <w:rFonts w:ascii="Arial" w:hAnsi="Arial" w:cs="Arial"/>
                <w:noProof/>
                <w:webHidden/>
                <w:color w:val="000000" w:themeColor="text1"/>
              </w:rPr>
              <w:tab/>
            </w:r>
            <w:r w:rsidR="009C6C3D" w:rsidRPr="009C6C3D">
              <w:rPr>
                <w:rFonts w:ascii="Arial" w:hAnsi="Arial" w:cs="Arial"/>
                <w:noProof/>
                <w:webHidden/>
                <w:color w:val="000000" w:themeColor="text1"/>
              </w:rPr>
              <w:fldChar w:fldCharType="begin"/>
            </w:r>
            <w:r w:rsidR="009C6C3D" w:rsidRPr="009C6C3D">
              <w:rPr>
                <w:rFonts w:ascii="Arial" w:hAnsi="Arial" w:cs="Arial"/>
                <w:noProof/>
                <w:webHidden/>
                <w:color w:val="000000" w:themeColor="text1"/>
              </w:rPr>
              <w:instrText xml:space="preserve"> PAGEREF _Toc134213033 \h </w:instrText>
            </w:r>
            <w:r w:rsidR="009C6C3D" w:rsidRPr="009C6C3D">
              <w:rPr>
                <w:rFonts w:ascii="Arial" w:hAnsi="Arial" w:cs="Arial"/>
                <w:noProof/>
                <w:webHidden/>
                <w:color w:val="000000" w:themeColor="text1"/>
              </w:rPr>
            </w:r>
            <w:r w:rsidR="009C6C3D" w:rsidRPr="009C6C3D">
              <w:rPr>
                <w:rFonts w:ascii="Arial" w:hAnsi="Arial" w:cs="Arial"/>
                <w:noProof/>
                <w:webHidden/>
                <w:color w:val="000000" w:themeColor="text1"/>
              </w:rPr>
              <w:fldChar w:fldCharType="separate"/>
            </w:r>
            <w:r w:rsidR="009C6C3D" w:rsidRPr="009C6C3D">
              <w:rPr>
                <w:rFonts w:ascii="Arial" w:hAnsi="Arial" w:cs="Arial"/>
                <w:noProof/>
                <w:webHidden/>
                <w:color w:val="000000" w:themeColor="text1"/>
              </w:rPr>
              <w:t>9</w:t>
            </w:r>
            <w:r w:rsidR="009C6C3D" w:rsidRPr="009C6C3D">
              <w:rPr>
                <w:rFonts w:ascii="Arial" w:hAnsi="Arial" w:cs="Arial"/>
                <w:noProof/>
                <w:webHidden/>
                <w:color w:val="000000" w:themeColor="text1"/>
              </w:rPr>
              <w:fldChar w:fldCharType="end"/>
            </w:r>
          </w:hyperlink>
        </w:p>
        <w:p w14:paraId="1CF9634F" w14:textId="3FDF7D4C" w:rsidR="009C6C3D" w:rsidRDefault="009C6C3D" w:rsidP="009C6C3D">
          <w:pPr>
            <w:jc w:val="center"/>
          </w:pPr>
          <w:r w:rsidRPr="009C6C3D">
            <w:rPr>
              <w:rFonts w:ascii="Arial" w:hAnsi="Arial" w:cs="Arial"/>
              <w:b/>
              <w:bCs/>
              <w:noProof/>
              <w:color w:val="000000" w:themeColor="text1"/>
            </w:rPr>
            <w:fldChar w:fldCharType="end"/>
          </w:r>
        </w:p>
      </w:sdtContent>
    </w:sdt>
    <w:p w14:paraId="47C2038E" w14:textId="77777777" w:rsidR="009C6C3D" w:rsidRDefault="009C6C3D">
      <w:pPr>
        <w:rPr>
          <w:rFonts w:ascii="Arial" w:hAnsi="Arial" w:cs="Arial"/>
          <w:b/>
        </w:rPr>
      </w:pPr>
      <w:r>
        <w:br w:type="page"/>
      </w:r>
    </w:p>
    <w:p w14:paraId="00000001" w14:textId="262DD7F1" w:rsidR="00F3067F" w:rsidRPr="009C6C3D" w:rsidRDefault="004307EE" w:rsidP="009C6C3D">
      <w:pPr>
        <w:pStyle w:val="Heading1"/>
      </w:pPr>
      <w:bookmarkStart w:id="0" w:name="_Toc134213030"/>
      <w:r w:rsidRPr="009C6C3D">
        <w:lastRenderedPageBreak/>
        <w:t>Introduction</w:t>
      </w:r>
      <w:bookmarkEnd w:id="0"/>
      <w:r w:rsidRPr="009C6C3D">
        <w:t xml:space="preserve"> </w:t>
      </w:r>
    </w:p>
    <w:p w14:paraId="00000002" w14:textId="45D718E6" w:rsidR="00F3067F" w:rsidRPr="009C6C3D" w:rsidRDefault="004307EE">
      <w:pPr>
        <w:rPr>
          <w:rFonts w:ascii="Arial" w:hAnsi="Arial" w:cs="Arial"/>
        </w:rPr>
      </w:pPr>
      <w:r w:rsidRPr="009C6C3D">
        <w:rPr>
          <w:rFonts w:ascii="Arial" w:hAnsi="Arial" w:cs="Arial"/>
        </w:rPr>
        <w:t>A proper volume of business structure and development depends upon the existence of both the internal and external stakeholder basis. For example</w:t>
      </w:r>
      <w:r w:rsidR="00365982" w:rsidRPr="009C6C3D">
        <w:rPr>
          <w:rFonts w:ascii="Arial" w:hAnsi="Arial" w:cs="Arial"/>
        </w:rPr>
        <w:t>, while</w:t>
      </w:r>
      <w:r w:rsidRPr="009C6C3D">
        <w:rPr>
          <w:rFonts w:ascii="Arial" w:hAnsi="Arial" w:cs="Arial"/>
        </w:rPr>
        <w:t xml:space="preserve"> the presence of an external stakeholder represents the involvement of individual investors’ existence, the appearance of employees is the internal stakeholder who has a direct indirect interest in the business activities. In the present situation, the hospitality sector in the United Kingdom is rapidly expanding with a systematic amount of economic formulation support as the present market value is around 16.42 billion British pounds (Statista, 2020). However, due to several negative approaches, the general volume of employee retention levels related to this particular sector has significantly declined in the present position (Hagen </w:t>
      </w:r>
      <w:r w:rsidRPr="009C6C3D">
        <w:rPr>
          <w:rFonts w:ascii="Arial" w:hAnsi="Arial" w:cs="Arial"/>
          <w:i/>
        </w:rPr>
        <w:t>et al.,</w:t>
      </w:r>
      <w:r w:rsidRPr="009C6C3D">
        <w:rPr>
          <w:rFonts w:ascii="Arial" w:hAnsi="Arial" w:cs="Arial"/>
        </w:rPr>
        <w:t xml:space="preserve"> 2020). </w:t>
      </w:r>
    </w:p>
    <w:p w14:paraId="00000003" w14:textId="77777777" w:rsidR="00F3067F" w:rsidRPr="009C6C3D" w:rsidRDefault="004307EE">
      <w:pPr>
        <w:rPr>
          <w:rFonts w:ascii="Arial" w:hAnsi="Arial" w:cs="Arial"/>
        </w:rPr>
      </w:pPr>
      <w:r w:rsidRPr="009C6C3D">
        <w:rPr>
          <w:rFonts w:ascii="Arial" w:hAnsi="Arial" w:cs="Arial"/>
        </w:rPr>
        <w:t xml:space="preserve">The organisation “InterContinental Hotels Group (IHG)” is one of the largest hospitality businesses incorporated in the UK during the period of 2003. At the present position, the organisation is operated with the support of 6164 hotels and with the presence of 345,000 employment presence which brings the operating opportunity and formulated stability approach mainly. The organisation mainly provides focus on the diversified portfolio structure along with the brand initiative basis so that a positive volume of customer engagement can be initiated. The primary presence of this approach provides an equal opportunity for both the internal and external stakeholders for maintaining the progressive volume of business stability properly. Along with the branding approach, the organisation also focuses on the scale and expertise approach related to the customer experience purpose which is initiated to formulate an effective volume of investment returns and support to the investors as well. In the present situation, the primary volume of market capitalisation growth of the business is equally formulated which is comprehensive for the maintenance support of business feasibility. In the current situation, the initiated third-party processing brings a systematic volume of revenue and profitability position support along with $3892 million of revenue and $376 million of profit formulation approach. </w:t>
      </w:r>
    </w:p>
    <w:p w14:paraId="00000004" w14:textId="77777777" w:rsidR="00F3067F" w:rsidRPr="009C6C3D" w:rsidRDefault="004307EE">
      <w:pPr>
        <w:rPr>
          <w:rFonts w:ascii="Arial" w:hAnsi="Arial" w:cs="Arial"/>
        </w:rPr>
      </w:pPr>
      <w:r w:rsidRPr="009C6C3D">
        <w:rPr>
          <w:rFonts w:ascii="Arial" w:hAnsi="Arial" w:cs="Arial"/>
        </w:rPr>
        <w:t xml:space="preserve">In accordance with the general identification support provided in </w:t>
      </w:r>
      <w:r w:rsidRPr="009C6C3D">
        <w:rPr>
          <w:rFonts w:ascii="Arial" w:hAnsi="Arial" w:cs="Arial"/>
          <w:color w:val="FFFFFF" w:themeColor="background1"/>
        </w:rPr>
        <w:t>“</w:t>
      </w:r>
      <w:r w:rsidRPr="009C6C3D">
        <w:rPr>
          <w:rFonts w:ascii="Arial" w:hAnsi="Arial" w:cs="Arial"/>
        </w:rPr>
        <w:t xml:space="preserve">Statistics by the Bank of England during the period of 1948 unfilled vacancies as a proportion of the UK’s total labour force were already elevated pre-pandemic. In 2019, the average vacancy rate was 2.4%, compared to the 70-year long-term average (from 1948 to 2018) of 1.5%. Such tight labour market conditions reflected record levels of </w:t>
      </w:r>
      <w:r w:rsidRPr="009C6C3D">
        <w:rPr>
          <w:rFonts w:ascii="Arial" w:hAnsi="Arial" w:cs="Arial"/>
        </w:rPr>
        <w:lastRenderedPageBreak/>
        <w:t>employment as well as increasingly pressing skills mismatches (Allas, 2022)</w:t>
      </w:r>
      <w:r w:rsidRPr="009C6C3D">
        <w:rPr>
          <w:rFonts w:ascii="Arial" w:hAnsi="Arial" w:cs="Arial"/>
          <w:color w:val="FFFFFF" w:themeColor="background1"/>
        </w:rPr>
        <w:t>”</w:t>
      </w:r>
      <w:r w:rsidRPr="009C6C3D">
        <w:rPr>
          <w:rFonts w:ascii="Arial" w:hAnsi="Arial" w:cs="Arial"/>
        </w:rPr>
        <w:t>. In the present situation, a high volume of layoffs, downsizing and also Organisational restructuring processes are initiating challenges for the maintenance of employee detection processing mainly in the United Kingdom. Additionally, the engagement of the Brexit referendum is imposing a negative approach regarding the immigration engagements that ultimately initiates the labour shortage as well.</w:t>
      </w:r>
    </w:p>
    <w:p w14:paraId="00000005" w14:textId="77777777" w:rsidR="00F3067F" w:rsidRPr="009C6C3D" w:rsidRDefault="004307EE" w:rsidP="009C6C3D">
      <w:pPr>
        <w:pStyle w:val="Heading1"/>
      </w:pPr>
      <w:bookmarkStart w:id="1" w:name="_Toc134213031"/>
      <w:r w:rsidRPr="009C6C3D">
        <w:t>Main Body</w:t>
      </w:r>
      <w:bookmarkEnd w:id="1"/>
      <w:r w:rsidRPr="009C6C3D">
        <w:t xml:space="preserve"> </w:t>
      </w:r>
    </w:p>
    <w:p w14:paraId="00000006" w14:textId="1B94FE60" w:rsidR="00F3067F" w:rsidRPr="009C6C3D" w:rsidRDefault="004307EE">
      <w:pPr>
        <w:rPr>
          <w:rFonts w:ascii="Arial" w:hAnsi="Arial" w:cs="Arial"/>
        </w:rPr>
      </w:pPr>
      <w:r w:rsidRPr="009C6C3D">
        <w:rPr>
          <w:rFonts w:ascii="Arial" w:hAnsi="Arial" w:cs="Arial"/>
        </w:rPr>
        <w:t xml:space="preserve">At the general identification in the present circumstances, most of the UK hospitality sector is generally initiating several issues due to the reason for the pandemic crisis. Apart from the engagement of the pandemic, the current Brexit referendum also initiates a systematic volume of crisis approaches over employee retention processing. The primary level of supply chain prices is also initiated in the UK industry which influences a significant volume of productivity issues and ultimately it also indirectly impacts the employee engagement support in the proper order (Bowen </w:t>
      </w:r>
      <w:r w:rsidRPr="009C6C3D">
        <w:rPr>
          <w:rFonts w:ascii="Arial" w:hAnsi="Arial" w:cs="Arial"/>
          <w:i/>
        </w:rPr>
        <w:t>et al.,</w:t>
      </w:r>
      <w:r w:rsidRPr="009C6C3D">
        <w:rPr>
          <w:rFonts w:ascii="Arial" w:hAnsi="Arial" w:cs="Arial"/>
        </w:rPr>
        <w:t xml:space="preserve"> 2023). Due to the reason for the pandemic, the initiated lockdown approach by the government fundamentally decreases the volume of employee existence in individual organisations that impose a negative impact on business growth.  </w:t>
      </w:r>
      <w:r w:rsidR="00365982" w:rsidRPr="009C6C3D">
        <w:rPr>
          <w:rFonts w:ascii="Arial" w:hAnsi="Arial" w:cs="Arial"/>
        </w:rPr>
        <w:t>On</w:t>
      </w:r>
      <w:r w:rsidRPr="009C6C3D">
        <w:rPr>
          <w:rFonts w:ascii="Arial" w:hAnsi="Arial" w:cs="Arial"/>
        </w:rPr>
        <w:t xml:space="preserve"> a simultaneous impact, it also imposes negativity over the standard of living position for every individual. The primary engagement of the Brexit referendum generally initiates the issue related to migration which has generally declined the existence of adequate employees in the United Kingdom (Canhoto and Wei, 2021). The engagement of Brexit is not only initiating a significant level of challenging approach regarding the tourist's presence however in addition the presence of such also initiates the crisis a proper volume of labour engagement. Due to revised immigration policies in the United Kingdom, overall labour engagement volume has significantly declined as a result adequate employee engagement and the processing of recruitment cannot be initiated in proper order. During the period of the pandemic, the general volume of customer existence level significantly declined which resulted in a significant level of reduction related to business revenue as well (George, 2021). Under this circumstance, most of the hospitality </w:t>
      </w:r>
      <w:r w:rsidR="00365982" w:rsidRPr="009C6C3D">
        <w:rPr>
          <w:rFonts w:ascii="Arial" w:hAnsi="Arial" w:cs="Arial"/>
        </w:rPr>
        <w:t>business in order to gain a proper volume of financial recovery support generally reduces</w:t>
      </w:r>
      <w:r w:rsidRPr="009C6C3D">
        <w:rPr>
          <w:rFonts w:ascii="Arial" w:hAnsi="Arial" w:cs="Arial"/>
        </w:rPr>
        <w:t xml:space="preserve"> the wages rate in an unethical outlook that also imposes a significant level of negative aspects over the standard of living values for individual employees. The primary crisis related to supply chain processing imposes a negative impact on the productivity engagement </w:t>
      </w:r>
      <w:r w:rsidRPr="009C6C3D">
        <w:rPr>
          <w:rFonts w:ascii="Arial" w:hAnsi="Arial" w:cs="Arial"/>
        </w:rPr>
        <w:lastRenderedPageBreak/>
        <w:t xml:space="preserve">in the business that ultimately initiates negative attributes regarding employee formulation (Gebbels </w:t>
      </w:r>
      <w:r w:rsidRPr="009C6C3D">
        <w:rPr>
          <w:rFonts w:ascii="Arial" w:hAnsi="Arial" w:cs="Arial"/>
          <w:i/>
        </w:rPr>
        <w:t>et al.,</w:t>
      </w:r>
      <w:r w:rsidRPr="009C6C3D">
        <w:rPr>
          <w:rFonts w:ascii="Arial" w:hAnsi="Arial" w:cs="Arial"/>
        </w:rPr>
        <w:t xml:space="preserve"> 2020). The presence of this issue generally imposes a negative impact on productivity and ultimately on the employee's existence mainly. The presence of this type of crisis generally initiates the engagement of employee recruitment issues and ultimately the volume of retentions is significantly declined in the equal economy. Associated with the above factors in the present situation the high volume of rising payment rates, and high level of staff turnover are initiating a significant volume of challenging approaches related to the hospitality sector mainly regarding employee retention processing (Foodservice equipment journal, 2022). </w:t>
      </w:r>
    </w:p>
    <w:p w14:paraId="00000007" w14:textId="77777777" w:rsidR="00F3067F" w:rsidRPr="009C6C3D" w:rsidRDefault="004307EE">
      <w:pPr>
        <w:rPr>
          <w:rFonts w:ascii="Arial" w:hAnsi="Arial" w:cs="Arial"/>
        </w:rPr>
      </w:pPr>
      <w:r w:rsidRPr="009C6C3D">
        <w:rPr>
          <w:rFonts w:ascii="Arial" w:hAnsi="Arial" w:cs="Arial"/>
        </w:rPr>
        <w:t xml:space="preserve">According to the general identification, </w:t>
      </w:r>
      <w:r w:rsidRPr="009C6C3D">
        <w:rPr>
          <w:rFonts w:ascii="Arial" w:hAnsi="Arial" w:cs="Arial"/>
          <w:color w:val="FFFFFF" w:themeColor="background1"/>
        </w:rPr>
        <w:t>“</w:t>
      </w:r>
      <w:r w:rsidRPr="009C6C3D">
        <w:rPr>
          <w:rFonts w:ascii="Arial" w:hAnsi="Arial" w:cs="Arial"/>
        </w:rPr>
        <w:t>the primary involvement of Maslow's Hierarchy of Needs is one of the primary approaches that indicate the five levels of human needs that allow an individual to feel fulfilled. It is often applied to the workplace as a means to determine how to more effectively motivate employees and to make sure their needs are met</w:t>
      </w:r>
      <w:r w:rsidRPr="009C6C3D">
        <w:rPr>
          <w:rFonts w:ascii="Arial" w:hAnsi="Arial" w:cs="Arial"/>
          <w:color w:val="FFFFFF" w:themeColor="background1"/>
        </w:rPr>
        <w:t>”</w:t>
      </w:r>
      <w:r w:rsidRPr="009C6C3D">
        <w:rPr>
          <w:rFonts w:ascii="Arial" w:hAnsi="Arial" w:cs="Arial"/>
        </w:rPr>
        <w:t xml:space="preserve">. The identification approach of this particular conceptual presence in individual businesses is initiated to maintain employee retention and a proper volume of motivational processing support that is progressive for operating stability and other associated accountability purposes (Cui </w:t>
      </w:r>
      <w:r w:rsidRPr="009C6C3D">
        <w:rPr>
          <w:rFonts w:ascii="Arial" w:hAnsi="Arial" w:cs="Arial"/>
          <w:i/>
        </w:rPr>
        <w:t>et al.,</w:t>
      </w:r>
      <w:r w:rsidRPr="009C6C3D">
        <w:rPr>
          <w:rFonts w:ascii="Arial" w:hAnsi="Arial" w:cs="Arial"/>
        </w:rPr>
        <w:t xml:space="preserve"> 2021). </w:t>
      </w:r>
    </w:p>
    <w:p w14:paraId="00000008" w14:textId="25C77710" w:rsidR="00F3067F" w:rsidRPr="009C6C3D" w:rsidRDefault="004307EE">
      <w:pPr>
        <w:rPr>
          <w:rFonts w:ascii="Arial" w:hAnsi="Arial" w:cs="Arial"/>
        </w:rPr>
      </w:pPr>
      <w:r w:rsidRPr="009C6C3D">
        <w:rPr>
          <w:rFonts w:ascii="Arial" w:hAnsi="Arial" w:cs="Arial"/>
        </w:rPr>
        <w:t xml:space="preserve">The primary strength related to the presence of the hospitality sector in the UK economy initiates the engagement of a proper volume of branding initiatives including the operating compatibility approach that is progressive for business stability. Additionally the primary environment of the “assets light business model” is </w:t>
      </w:r>
      <w:r w:rsidR="00365982" w:rsidRPr="009C6C3D">
        <w:rPr>
          <w:rFonts w:ascii="Arial" w:hAnsi="Arial" w:cs="Arial"/>
        </w:rPr>
        <w:t>also</w:t>
      </w:r>
      <w:r w:rsidRPr="009C6C3D">
        <w:rPr>
          <w:rFonts w:ascii="Arial" w:hAnsi="Arial" w:cs="Arial"/>
        </w:rPr>
        <w:t xml:space="preserve"> recognised as the initiated strength approach for this type of business which is initiated to maintain a proper volume of operating compatibility and accountability support (Filimonau and Delysia, 2019). The primary involvement of this type of processing is also formulated the geographical identifications including a positive marketing stability support which prioritises the development and marketability growth as well. Organisation IHG provides a significant volume of focus on customer development support including the compatibility positioning approach mainly which provides a positive opportunity for the business's strategic progress. Even the current strong digital networking engagement or also initiate the strategic partnership support along with brand portfolio basis which formulas the operating stability and competitive marketing environment more appropriately. The identification approach of current non-sustainable supply chain processing is also initiating a significant volume of weakness for this business along with a declining marketing demand </w:t>
      </w:r>
      <w:r w:rsidRPr="009C6C3D">
        <w:rPr>
          <w:rFonts w:ascii="Arial" w:hAnsi="Arial" w:cs="Arial"/>
        </w:rPr>
        <w:lastRenderedPageBreak/>
        <w:t xml:space="preserve">structure as well. Apart from that, the primary position support related to the fragmented branding initiative is one of the primary opportunities for the business to provide a positive volume of revenue development and other associated performance efficiencies more appropriately. </w:t>
      </w:r>
      <w:r w:rsidRPr="009C6C3D">
        <w:rPr>
          <w:rFonts w:ascii="Arial" w:hAnsi="Arial" w:cs="Arial"/>
          <w:color w:val="FFFFFF" w:themeColor="background1"/>
        </w:rPr>
        <w:t>“</w:t>
      </w:r>
      <w:r w:rsidRPr="009C6C3D">
        <w:rPr>
          <w:rFonts w:ascii="Arial" w:hAnsi="Arial" w:cs="Arial"/>
        </w:rPr>
        <w:t>The identified engagement related to technical development as well as online supply chain processing is providing a significant opportunity for the business to expand the formulation and operating compatibility on a proper basis in the preceding period. In the present situation, the economic crisis related to the hospitality sector is initiating a significant volume of threats, which also includes the involvement of the employment crisis as well (Dashper, 2020)</w:t>
      </w:r>
      <w:r w:rsidRPr="009C6C3D">
        <w:rPr>
          <w:rFonts w:ascii="Arial" w:hAnsi="Arial" w:cs="Arial"/>
          <w:color w:val="FFFFFF" w:themeColor="background1"/>
        </w:rPr>
        <w:t>”</w:t>
      </w:r>
      <w:r w:rsidRPr="009C6C3D">
        <w:rPr>
          <w:rFonts w:ascii="Arial" w:hAnsi="Arial" w:cs="Arial"/>
        </w:rPr>
        <w:t xml:space="preserve">. In the present position, the labour market issues and the initiated Brexit crisis are also imposing a negative impact on business stability mainly. </w:t>
      </w:r>
    </w:p>
    <w:p w14:paraId="00000009" w14:textId="668FE0B6" w:rsidR="00F3067F" w:rsidRPr="009C6C3D" w:rsidRDefault="004307EE">
      <w:pPr>
        <w:rPr>
          <w:rFonts w:ascii="Arial" w:hAnsi="Arial" w:cs="Arial"/>
        </w:rPr>
      </w:pPr>
      <w:r w:rsidRPr="009C6C3D">
        <w:rPr>
          <w:rFonts w:ascii="Arial" w:hAnsi="Arial" w:cs="Arial"/>
        </w:rPr>
        <w:t xml:space="preserve">According to the general identification, the employee retention program in most of the businesses in the UK including the hospitality sector is not fruitfully initiated due to the existence of several external factors.  The primary engagement of political attributes is one of the primary approaches that </w:t>
      </w:r>
      <w:r w:rsidR="00365982" w:rsidRPr="009C6C3D">
        <w:rPr>
          <w:rFonts w:ascii="Arial" w:hAnsi="Arial" w:cs="Arial"/>
        </w:rPr>
        <w:t>initiate</w:t>
      </w:r>
      <w:r w:rsidRPr="009C6C3D">
        <w:rPr>
          <w:rFonts w:ascii="Arial" w:hAnsi="Arial" w:cs="Arial"/>
        </w:rPr>
        <w:t xml:space="preserve"> a significant volume of challenging initiatives regarding employee recruitment (Deiana and Fabbri, 2020).  In the present situation due to the Brexit referendum the general volume of immigration problem significantly enhanced that imposed a crisis of adequate volume of labour in the UK business. Even in the present situation the initiated crisis of Russia Ukraine war is also imposing a negative approach over the formulation approach of business stability on a negative basis. Under the present circumstances for maintaining the standard of living approach the employees are bullish on pay raises that results in a significant level of negative cost impacts on UK business (wsj.com, 2023). </w:t>
      </w:r>
    </w:p>
    <w:p w14:paraId="0000000A" w14:textId="6C98F498" w:rsidR="00F3067F" w:rsidRPr="009C6C3D" w:rsidRDefault="004307EE">
      <w:pPr>
        <w:rPr>
          <w:rFonts w:ascii="Arial" w:hAnsi="Arial" w:cs="Arial"/>
        </w:rPr>
      </w:pPr>
      <w:r w:rsidRPr="009C6C3D">
        <w:rPr>
          <w:rFonts w:ascii="Arial" w:hAnsi="Arial" w:cs="Arial"/>
        </w:rPr>
        <w:t xml:space="preserve">Due to the current GDP declining position the overall inflation charges are highly expanded and also initiating a significant volume of issues related to the labour wages as well.  In the present circumstances, the increased volume of the standard of living positions is initiating a primary volume of financial crisis as well which is also declining in the volume of positive employee retention support. </w:t>
      </w:r>
      <w:r w:rsidRPr="009C6C3D">
        <w:rPr>
          <w:rFonts w:ascii="Arial" w:hAnsi="Arial" w:cs="Arial"/>
          <w:color w:val="FFFFFF" w:themeColor="background1"/>
        </w:rPr>
        <w:t>“</w:t>
      </w:r>
      <w:r w:rsidRPr="009C6C3D">
        <w:rPr>
          <w:rFonts w:ascii="Arial" w:hAnsi="Arial" w:cs="Arial"/>
        </w:rPr>
        <w:t>Current social formulation and the cultural differentiation approach are generally influencing the overall operating formulation of this business on a significant basis that imposes a different approach over the economic level as well. In the same structure the increasing volume of propensity initiating formulated development in the travel sector that also formulated the positivity marketing development in this b</w:t>
      </w:r>
      <w:r w:rsidR="00365982" w:rsidRPr="009C6C3D">
        <w:rPr>
          <w:rFonts w:ascii="Arial" w:hAnsi="Arial" w:cs="Arial"/>
        </w:rPr>
        <w:t>usiness as well (Dunning, 2019)</w:t>
      </w:r>
      <w:r w:rsidRPr="009C6C3D">
        <w:rPr>
          <w:rFonts w:ascii="Arial" w:hAnsi="Arial" w:cs="Arial"/>
        </w:rPr>
        <w:t xml:space="preserve">. In the present situation, the availability of </w:t>
      </w:r>
      <w:proofErr w:type="gramStart"/>
      <w:r w:rsidRPr="009C6C3D">
        <w:rPr>
          <w:rFonts w:ascii="Arial" w:hAnsi="Arial" w:cs="Arial"/>
        </w:rPr>
        <w:t>Technical</w:t>
      </w:r>
      <w:proofErr w:type="gramEnd"/>
      <w:r w:rsidRPr="009C6C3D">
        <w:rPr>
          <w:rFonts w:ascii="Arial" w:hAnsi="Arial" w:cs="Arial"/>
        </w:rPr>
        <w:t xml:space="preserve"> existence is </w:t>
      </w:r>
      <w:r w:rsidRPr="009C6C3D">
        <w:rPr>
          <w:rFonts w:ascii="Arial" w:hAnsi="Arial" w:cs="Arial"/>
        </w:rPr>
        <w:lastRenderedPageBreak/>
        <w:t>generally declining the volume of human labour on a significant basis, however, in some cases, the existence of positive polymer labour exists related to the hospitality sec</w:t>
      </w:r>
      <w:r w:rsidR="00365982" w:rsidRPr="009C6C3D">
        <w:rPr>
          <w:rFonts w:ascii="Arial" w:hAnsi="Arial" w:cs="Arial"/>
        </w:rPr>
        <w:t xml:space="preserve">tor. In the present situation, </w:t>
      </w:r>
      <w:r w:rsidRPr="009C6C3D">
        <w:rPr>
          <w:rFonts w:ascii="Arial" w:hAnsi="Arial" w:cs="Arial"/>
        </w:rPr>
        <w:t>the existence of big data processing is initiating a significant volume of opportunity related to technological advancement in the hospitality sector which formulas a positive existence of operating accountability support mainly (Rydzik and Kissoon, 2022)</w:t>
      </w:r>
      <w:r w:rsidRPr="009C6C3D">
        <w:rPr>
          <w:rFonts w:ascii="Arial" w:hAnsi="Arial" w:cs="Arial"/>
          <w:color w:val="FFFFFF" w:themeColor="background1"/>
        </w:rPr>
        <w:t>”</w:t>
      </w:r>
      <w:r w:rsidRPr="009C6C3D">
        <w:rPr>
          <w:rFonts w:ascii="Arial" w:hAnsi="Arial" w:cs="Arial"/>
        </w:rPr>
        <w:t xml:space="preserve">. </w:t>
      </w:r>
    </w:p>
    <w:p w14:paraId="0000000B" w14:textId="0DBA0084" w:rsidR="00F3067F" w:rsidRPr="009C6C3D" w:rsidRDefault="004307EE">
      <w:pPr>
        <w:rPr>
          <w:rFonts w:ascii="Arial" w:hAnsi="Arial" w:cs="Arial"/>
        </w:rPr>
      </w:pPr>
      <w:r w:rsidRPr="009C6C3D">
        <w:rPr>
          <w:rFonts w:ascii="Arial" w:hAnsi="Arial" w:cs="Arial"/>
        </w:rPr>
        <w:t xml:space="preserve">With respect to the general identification support, it is noticed that the primary volume of employee retention and employee average turnover rate is basically indicating a volume of 15% in the United Kingdom and the present position (Papa Elimane, 2021). However, after the withdrawal of the lockdown, the revised policies supported by the UK Government provide a positive opportunity and formulations which generally initiate positive increasing support related to the retention of value up to 20% simultaneously. To establish a proper volume of retention support the management of </w:t>
      </w:r>
      <w:r w:rsidR="009C6C3D" w:rsidRPr="009C6C3D">
        <w:rPr>
          <w:rFonts w:ascii="Arial" w:hAnsi="Arial" w:cs="Arial"/>
        </w:rPr>
        <w:t>IHG followed</w:t>
      </w:r>
      <w:r w:rsidRPr="009C6C3D">
        <w:rPr>
          <w:rFonts w:ascii="Arial" w:hAnsi="Arial" w:cs="Arial"/>
        </w:rPr>
        <w:t xml:space="preserve"> the existence of the held on safety regulations act in the period of 1996 which initiated a progressive development including the operating compatibility support for every individual employee in the business. Even in the present situation the organisation also initiated the engagement of IHG myBenefits with the initiative of which the organisation is mainly intended to </w:t>
      </w:r>
      <w:r w:rsidRPr="009C6C3D">
        <w:rPr>
          <w:rFonts w:ascii="Arial" w:hAnsi="Arial" w:cs="Arial"/>
          <w:color w:val="FFFFFF" w:themeColor="background1"/>
        </w:rPr>
        <w:t>“</w:t>
      </w:r>
      <w:r w:rsidRPr="009C6C3D">
        <w:rPr>
          <w:rFonts w:ascii="Arial" w:hAnsi="Arial" w:cs="Arial"/>
        </w:rPr>
        <w:t>sweeping range of staff leave and incentive programs designed for a variety of specific and modern needs, with flexibility being a key hallmark (Lennon, 2021)</w:t>
      </w:r>
      <w:r w:rsidRPr="009C6C3D">
        <w:rPr>
          <w:rFonts w:ascii="Arial" w:hAnsi="Arial" w:cs="Arial"/>
          <w:color w:val="FFFFFF" w:themeColor="background1"/>
        </w:rPr>
        <w:t>”</w:t>
      </w:r>
      <w:r w:rsidRPr="009C6C3D">
        <w:rPr>
          <w:rFonts w:ascii="Arial" w:hAnsi="Arial" w:cs="Arial"/>
        </w:rPr>
        <w:t xml:space="preserve">. </w:t>
      </w:r>
    </w:p>
    <w:p w14:paraId="0000000C" w14:textId="77777777" w:rsidR="00F3067F" w:rsidRPr="009C6C3D" w:rsidRDefault="004307EE" w:rsidP="009C6C3D">
      <w:pPr>
        <w:pStyle w:val="Heading1"/>
      </w:pPr>
      <w:bookmarkStart w:id="2" w:name="_Toc134213032"/>
      <w:r w:rsidRPr="009C6C3D">
        <w:t>Conclusions</w:t>
      </w:r>
      <w:bookmarkEnd w:id="2"/>
      <w:r w:rsidRPr="009C6C3D">
        <w:t xml:space="preserve"> </w:t>
      </w:r>
    </w:p>
    <w:p w14:paraId="0000000D" w14:textId="62021373" w:rsidR="00F3067F" w:rsidRPr="009C6C3D" w:rsidRDefault="004307EE">
      <w:pPr>
        <w:rPr>
          <w:rFonts w:ascii="Arial" w:hAnsi="Arial" w:cs="Arial"/>
        </w:rPr>
      </w:pPr>
      <w:r w:rsidRPr="009C6C3D">
        <w:rPr>
          <w:rFonts w:ascii="Arial" w:hAnsi="Arial" w:cs="Arial"/>
        </w:rPr>
        <w:t xml:space="preserve">According to the general identification, the concept of </w:t>
      </w:r>
      <w:r w:rsidRPr="009C6C3D">
        <w:rPr>
          <w:rFonts w:ascii="Arial" w:hAnsi="Arial" w:cs="Arial"/>
          <w:color w:val="FFFFFF" w:themeColor="background1"/>
        </w:rPr>
        <w:t>“</w:t>
      </w:r>
      <w:r w:rsidRPr="009C6C3D">
        <w:rPr>
          <w:rFonts w:ascii="Arial" w:hAnsi="Arial" w:cs="Arial"/>
        </w:rPr>
        <w:t>employee retention relates to the extent to which an employer retains its employees and may be measured as the proportion of employees with a specified length of service and it is mainly expressed as a percentage of overall workforce numbers</w:t>
      </w:r>
      <w:r w:rsidRPr="009C6C3D">
        <w:rPr>
          <w:rFonts w:ascii="Arial" w:hAnsi="Arial" w:cs="Arial"/>
          <w:color w:val="FFFFFF" w:themeColor="background1"/>
        </w:rPr>
        <w:t>”</w:t>
      </w:r>
      <w:r w:rsidRPr="009C6C3D">
        <w:rPr>
          <w:rFonts w:ascii="Arial" w:hAnsi="Arial" w:cs="Arial"/>
        </w:rPr>
        <w:t xml:space="preserve">. The primary engagement and the existence of a proper volume of employees generally provide an opportunity for the maintenance of business productivity and associated development support more appropriately. In the present situation due to the reason of several challenging circumstances, the primary retention processing in most of the business is not initiated on a supportive basis and instead of positive development support, those are imposing a crisis over the revenue-generating capability. The same approach is also noticed related to the business of IHG also however after the revised taxation policies and other associated changes related to the standard of living position supportive progress has been initiated which provides an equal opportunity for every </w:t>
      </w:r>
      <w:r w:rsidRPr="009C6C3D">
        <w:rPr>
          <w:rFonts w:ascii="Arial" w:hAnsi="Arial" w:cs="Arial"/>
        </w:rPr>
        <w:lastRenderedPageBreak/>
        <w:t xml:space="preserve">individual to manage </w:t>
      </w:r>
      <w:r w:rsidR="009C6C3D" w:rsidRPr="009C6C3D">
        <w:rPr>
          <w:rFonts w:ascii="Arial" w:hAnsi="Arial" w:cs="Arial"/>
        </w:rPr>
        <w:t>overall business</w:t>
      </w:r>
      <w:r w:rsidRPr="009C6C3D">
        <w:rPr>
          <w:rFonts w:ascii="Arial" w:hAnsi="Arial" w:cs="Arial"/>
        </w:rPr>
        <w:t xml:space="preserve"> development opportunity in a progressive basis.  </w:t>
      </w:r>
    </w:p>
    <w:p w14:paraId="0000000E" w14:textId="27FB7965" w:rsidR="009C6C3D" w:rsidRPr="009C6C3D" w:rsidRDefault="009C6C3D">
      <w:pPr>
        <w:rPr>
          <w:rFonts w:ascii="Arial" w:hAnsi="Arial" w:cs="Arial"/>
        </w:rPr>
      </w:pPr>
      <w:r w:rsidRPr="009C6C3D">
        <w:rPr>
          <w:rFonts w:ascii="Arial" w:hAnsi="Arial" w:cs="Arial"/>
        </w:rPr>
        <w:br w:type="page"/>
      </w:r>
    </w:p>
    <w:p w14:paraId="29FFC03F" w14:textId="3A6DEBAA" w:rsidR="009C6C3D" w:rsidRPr="009C6C3D" w:rsidRDefault="009C6C3D" w:rsidP="009C6C3D">
      <w:pPr>
        <w:pStyle w:val="Heading1"/>
      </w:pPr>
      <w:bookmarkStart w:id="3" w:name="_Toc134213033"/>
      <w:r w:rsidRPr="009C6C3D">
        <w:lastRenderedPageBreak/>
        <w:t>References</w:t>
      </w:r>
      <w:bookmarkEnd w:id="3"/>
    </w:p>
    <w:p w14:paraId="483EE06D" w14:textId="77777777" w:rsidR="009C6C3D" w:rsidRPr="009C6C3D" w:rsidRDefault="009C6C3D" w:rsidP="009C6C3D">
      <w:pPr>
        <w:rPr>
          <w:rFonts w:ascii="Arial" w:hAnsi="Arial" w:cs="Arial"/>
          <w:color w:val="000000" w:themeColor="text1"/>
          <w:lang w:val="en-IN"/>
        </w:rPr>
      </w:pPr>
      <w:r w:rsidRPr="009C6C3D">
        <w:rPr>
          <w:rFonts w:ascii="Arial" w:hAnsi="Arial" w:cs="Arial"/>
          <w:color w:val="000000" w:themeColor="text1"/>
          <w:lang w:val="en-IN"/>
        </w:rPr>
        <w:t>Allas, T. (2022). </w:t>
      </w:r>
      <w:r w:rsidRPr="009C6C3D">
        <w:rPr>
          <w:rFonts w:ascii="Arial" w:hAnsi="Arial" w:cs="Arial"/>
          <w:i/>
          <w:iCs/>
          <w:color w:val="000000" w:themeColor="text1"/>
          <w:lang w:val="en-IN"/>
        </w:rPr>
        <w:t>More UK Employees Are Leaving Their Jobs than Ever before: How Businesses Can Respond | McKinsey &amp; Company</w:t>
      </w:r>
      <w:r w:rsidRPr="009C6C3D">
        <w:rPr>
          <w:rFonts w:ascii="Arial" w:hAnsi="Arial" w:cs="Arial"/>
          <w:color w:val="000000" w:themeColor="text1"/>
          <w:lang w:val="en-IN"/>
        </w:rPr>
        <w:t xml:space="preserve">. [online] www.mckinsey.com. Available at: </w:t>
      </w:r>
      <w:hyperlink r:id="rId7" w:history="1">
        <w:r w:rsidRPr="009C6C3D">
          <w:rPr>
            <w:rStyle w:val="Hyperlink"/>
            <w:rFonts w:ascii="Arial" w:hAnsi="Arial" w:cs="Arial"/>
            <w:color w:val="000000" w:themeColor="text1"/>
            <w:lang w:val="en-IN"/>
          </w:rPr>
          <w:t>https://www.mckinsey.com/uk/our-insights/the-mckinsey-uk-blog/more-uk-employees-are-leaving-their-jobs-than-ever-how-businesses-can-respond</w:t>
        </w:r>
      </w:hyperlink>
      <w:r w:rsidRPr="009C6C3D">
        <w:rPr>
          <w:rFonts w:ascii="Arial" w:hAnsi="Arial" w:cs="Arial"/>
          <w:color w:val="000000" w:themeColor="text1"/>
          <w:lang w:val="en-IN"/>
        </w:rPr>
        <w:t>.</w:t>
      </w:r>
    </w:p>
    <w:p w14:paraId="2F34828D" w14:textId="77777777" w:rsidR="009C6C3D" w:rsidRPr="009C6C3D" w:rsidRDefault="009C6C3D" w:rsidP="009C6C3D">
      <w:pPr>
        <w:rPr>
          <w:rFonts w:ascii="Arial" w:hAnsi="Arial" w:cs="Arial"/>
          <w:color w:val="000000" w:themeColor="text1"/>
        </w:rPr>
      </w:pPr>
      <w:r w:rsidRPr="009C6C3D">
        <w:rPr>
          <w:rFonts w:ascii="Arial" w:hAnsi="Arial" w:cs="Arial"/>
          <w:color w:val="000000" w:themeColor="text1"/>
        </w:rPr>
        <w:t>Bowen, R., Dowell, D. and Morris, W., (2023). Hospitality SMEs and the circular economy: strategies and practice post-COVID. </w:t>
      </w:r>
      <w:r w:rsidRPr="009C6C3D">
        <w:rPr>
          <w:rFonts w:ascii="Arial" w:hAnsi="Arial" w:cs="Arial"/>
          <w:i/>
          <w:iCs/>
          <w:color w:val="000000" w:themeColor="text1"/>
        </w:rPr>
        <w:t>British Food Journal</w:t>
      </w:r>
      <w:r w:rsidRPr="009C6C3D">
        <w:rPr>
          <w:rFonts w:ascii="Arial" w:hAnsi="Arial" w:cs="Arial"/>
          <w:color w:val="000000" w:themeColor="text1"/>
        </w:rPr>
        <w:t>.</w:t>
      </w:r>
    </w:p>
    <w:p w14:paraId="0C81239B" w14:textId="77777777" w:rsidR="009C6C3D" w:rsidRPr="009C6C3D" w:rsidRDefault="009C6C3D" w:rsidP="009C6C3D">
      <w:pPr>
        <w:rPr>
          <w:rFonts w:ascii="Arial" w:hAnsi="Arial" w:cs="Arial"/>
          <w:color w:val="000000" w:themeColor="text1"/>
        </w:rPr>
      </w:pPr>
      <w:r w:rsidRPr="009C6C3D">
        <w:rPr>
          <w:rFonts w:ascii="Arial" w:hAnsi="Arial" w:cs="Arial"/>
          <w:color w:val="000000" w:themeColor="text1"/>
        </w:rPr>
        <w:t xml:space="preserve">Canhoto, A.I. and Wei, L., (2021). Stakeholders of the world, </w:t>
      </w:r>
      <w:proofErr w:type="gramStart"/>
      <w:r w:rsidRPr="009C6C3D">
        <w:rPr>
          <w:rFonts w:ascii="Arial" w:hAnsi="Arial" w:cs="Arial"/>
          <w:color w:val="000000" w:themeColor="text1"/>
        </w:rPr>
        <w:t>unite!:</w:t>
      </w:r>
      <w:proofErr w:type="gramEnd"/>
      <w:r w:rsidRPr="009C6C3D">
        <w:rPr>
          <w:rFonts w:ascii="Arial" w:hAnsi="Arial" w:cs="Arial"/>
          <w:color w:val="000000" w:themeColor="text1"/>
        </w:rPr>
        <w:t xml:space="preserve"> Hospitality in the time of COVID-19. </w:t>
      </w:r>
      <w:r w:rsidRPr="009C6C3D">
        <w:rPr>
          <w:rFonts w:ascii="Arial" w:hAnsi="Arial" w:cs="Arial"/>
          <w:i/>
          <w:iCs/>
          <w:color w:val="000000" w:themeColor="text1"/>
        </w:rPr>
        <w:t>International Journal of Hospitality Management</w:t>
      </w:r>
      <w:r w:rsidRPr="009C6C3D">
        <w:rPr>
          <w:rFonts w:ascii="Arial" w:hAnsi="Arial" w:cs="Arial"/>
          <w:color w:val="000000" w:themeColor="text1"/>
        </w:rPr>
        <w:t>, </w:t>
      </w:r>
      <w:r w:rsidRPr="009C6C3D">
        <w:rPr>
          <w:rFonts w:ascii="Arial" w:hAnsi="Arial" w:cs="Arial"/>
          <w:i/>
          <w:iCs/>
          <w:color w:val="000000" w:themeColor="text1"/>
        </w:rPr>
        <w:t>95</w:t>
      </w:r>
      <w:r w:rsidRPr="009C6C3D">
        <w:rPr>
          <w:rFonts w:ascii="Arial" w:hAnsi="Arial" w:cs="Arial"/>
          <w:color w:val="000000" w:themeColor="text1"/>
        </w:rPr>
        <w:t>, p.102922.</w:t>
      </w:r>
    </w:p>
    <w:p w14:paraId="513FB69E" w14:textId="77777777" w:rsidR="009C6C3D" w:rsidRPr="009C6C3D" w:rsidRDefault="009C6C3D" w:rsidP="009C6C3D">
      <w:pPr>
        <w:rPr>
          <w:rFonts w:ascii="Arial" w:hAnsi="Arial" w:cs="Arial"/>
          <w:color w:val="000000" w:themeColor="text1"/>
        </w:rPr>
      </w:pPr>
      <w:r w:rsidRPr="009C6C3D">
        <w:rPr>
          <w:rFonts w:ascii="Arial" w:hAnsi="Arial" w:cs="Arial"/>
          <w:color w:val="000000" w:themeColor="text1"/>
        </w:rPr>
        <w:t>Cui, L., Wang, Y., Chen, W., Wen, W. and Han, M.S., 2021. Predicting determinants of consumers' purchase motivation for electric vehicles: An application of Maslow's hierarchy of needs model. </w:t>
      </w:r>
      <w:r w:rsidRPr="009C6C3D">
        <w:rPr>
          <w:rFonts w:ascii="Arial" w:hAnsi="Arial" w:cs="Arial"/>
          <w:i/>
          <w:iCs/>
          <w:color w:val="000000" w:themeColor="text1"/>
        </w:rPr>
        <w:t>Energy Policy</w:t>
      </w:r>
      <w:r w:rsidRPr="009C6C3D">
        <w:rPr>
          <w:rFonts w:ascii="Arial" w:hAnsi="Arial" w:cs="Arial"/>
          <w:color w:val="000000" w:themeColor="text1"/>
        </w:rPr>
        <w:t>, </w:t>
      </w:r>
      <w:r w:rsidRPr="009C6C3D">
        <w:rPr>
          <w:rFonts w:ascii="Arial" w:hAnsi="Arial" w:cs="Arial"/>
          <w:i/>
          <w:iCs/>
          <w:color w:val="000000" w:themeColor="text1"/>
        </w:rPr>
        <w:t>151</w:t>
      </w:r>
      <w:r w:rsidRPr="009C6C3D">
        <w:rPr>
          <w:rFonts w:ascii="Arial" w:hAnsi="Arial" w:cs="Arial"/>
          <w:color w:val="000000" w:themeColor="text1"/>
        </w:rPr>
        <w:t>, p.112167.</w:t>
      </w:r>
    </w:p>
    <w:p w14:paraId="144DA5EA" w14:textId="77777777" w:rsidR="009C6C3D" w:rsidRPr="009C6C3D" w:rsidRDefault="009C6C3D" w:rsidP="009C6C3D">
      <w:pPr>
        <w:rPr>
          <w:rFonts w:ascii="Arial" w:hAnsi="Arial" w:cs="Arial"/>
          <w:color w:val="000000" w:themeColor="text1"/>
        </w:rPr>
      </w:pPr>
      <w:r w:rsidRPr="009C6C3D">
        <w:rPr>
          <w:rFonts w:ascii="Arial" w:hAnsi="Arial" w:cs="Arial"/>
          <w:color w:val="000000" w:themeColor="text1"/>
        </w:rPr>
        <w:t>Dashper, K., (2020). Mentoring for gender equality: Supporting female leaders in the hospitality industry. </w:t>
      </w:r>
      <w:r w:rsidRPr="009C6C3D">
        <w:rPr>
          <w:rFonts w:ascii="Arial" w:hAnsi="Arial" w:cs="Arial"/>
          <w:i/>
          <w:iCs/>
          <w:color w:val="000000" w:themeColor="text1"/>
        </w:rPr>
        <w:t>International Journal of Hospitality Management</w:t>
      </w:r>
      <w:r w:rsidRPr="009C6C3D">
        <w:rPr>
          <w:rFonts w:ascii="Arial" w:hAnsi="Arial" w:cs="Arial"/>
          <w:color w:val="000000" w:themeColor="text1"/>
        </w:rPr>
        <w:t>, </w:t>
      </w:r>
      <w:r w:rsidRPr="009C6C3D">
        <w:rPr>
          <w:rFonts w:ascii="Arial" w:hAnsi="Arial" w:cs="Arial"/>
          <w:i/>
          <w:iCs/>
          <w:color w:val="000000" w:themeColor="text1"/>
        </w:rPr>
        <w:t>88</w:t>
      </w:r>
      <w:r w:rsidRPr="009C6C3D">
        <w:rPr>
          <w:rFonts w:ascii="Arial" w:hAnsi="Arial" w:cs="Arial"/>
          <w:color w:val="000000" w:themeColor="text1"/>
        </w:rPr>
        <w:t>, p.102397.</w:t>
      </w:r>
    </w:p>
    <w:p w14:paraId="01E2C5AC" w14:textId="77777777" w:rsidR="009C6C3D" w:rsidRPr="009C6C3D" w:rsidRDefault="009C6C3D" w:rsidP="009C6C3D">
      <w:pPr>
        <w:rPr>
          <w:rFonts w:ascii="Arial" w:hAnsi="Arial" w:cs="Arial"/>
          <w:color w:val="000000" w:themeColor="text1"/>
        </w:rPr>
      </w:pPr>
      <w:r w:rsidRPr="009C6C3D">
        <w:rPr>
          <w:rFonts w:ascii="Arial" w:hAnsi="Arial" w:cs="Arial"/>
          <w:color w:val="000000" w:themeColor="text1"/>
        </w:rPr>
        <w:t>Deiana, M. and Fabbri, C., (2020). Barriers to the success of female leaders in the hospitality industry. </w:t>
      </w:r>
      <w:r w:rsidRPr="009C6C3D">
        <w:rPr>
          <w:rFonts w:ascii="Arial" w:hAnsi="Arial" w:cs="Arial"/>
          <w:i/>
          <w:iCs/>
          <w:color w:val="000000" w:themeColor="text1"/>
        </w:rPr>
        <w:t>Research in Hospitality Management</w:t>
      </w:r>
      <w:r w:rsidRPr="009C6C3D">
        <w:rPr>
          <w:rFonts w:ascii="Arial" w:hAnsi="Arial" w:cs="Arial"/>
          <w:color w:val="000000" w:themeColor="text1"/>
        </w:rPr>
        <w:t>, </w:t>
      </w:r>
      <w:r w:rsidRPr="009C6C3D">
        <w:rPr>
          <w:rFonts w:ascii="Arial" w:hAnsi="Arial" w:cs="Arial"/>
          <w:i/>
          <w:iCs/>
          <w:color w:val="000000" w:themeColor="text1"/>
        </w:rPr>
        <w:t>10</w:t>
      </w:r>
      <w:r w:rsidRPr="009C6C3D">
        <w:rPr>
          <w:rFonts w:ascii="Arial" w:hAnsi="Arial" w:cs="Arial"/>
          <w:color w:val="000000" w:themeColor="text1"/>
        </w:rPr>
        <w:t>(2), pp.85-89.</w:t>
      </w:r>
    </w:p>
    <w:p w14:paraId="73C60BC8" w14:textId="77777777" w:rsidR="009C6C3D" w:rsidRPr="009C6C3D" w:rsidRDefault="009C6C3D" w:rsidP="009C6C3D">
      <w:pPr>
        <w:rPr>
          <w:rFonts w:ascii="Arial" w:hAnsi="Arial" w:cs="Arial"/>
          <w:color w:val="000000" w:themeColor="text1"/>
        </w:rPr>
      </w:pPr>
      <w:r w:rsidRPr="009C6C3D">
        <w:rPr>
          <w:rFonts w:ascii="Arial" w:hAnsi="Arial" w:cs="Arial"/>
          <w:color w:val="000000" w:themeColor="text1"/>
        </w:rPr>
        <w:t xml:space="preserve">Dunning, J.M., (2019). Professional superheroes: Are changes in higher education stretching hospitality management academics' professionalism to the </w:t>
      </w:r>
      <w:proofErr w:type="gramStart"/>
      <w:r w:rsidRPr="009C6C3D">
        <w:rPr>
          <w:rFonts w:ascii="Arial" w:hAnsi="Arial" w:cs="Arial"/>
          <w:color w:val="000000" w:themeColor="text1"/>
        </w:rPr>
        <w:t>limit?.</w:t>
      </w:r>
      <w:proofErr w:type="gramEnd"/>
      <w:r w:rsidRPr="009C6C3D">
        <w:rPr>
          <w:rFonts w:ascii="Arial" w:hAnsi="Arial" w:cs="Arial"/>
          <w:color w:val="000000" w:themeColor="text1"/>
        </w:rPr>
        <w:t> </w:t>
      </w:r>
      <w:r w:rsidRPr="009C6C3D">
        <w:rPr>
          <w:rFonts w:ascii="Arial" w:hAnsi="Arial" w:cs="Arial"/>
          <w:i/>
          <w:iCs/>
          <w:color w:val="000000" w:themeColor="text1"/>
        </w:rPr>
        <w:t>Journal of hospitality, leisure, sport &amp; tourism education</w:t>
      </w:r>
      <w:r w:rsidRPr="009C6C3D">
        <w:rPr>
          <w:rFonts w:ascii="Arial" w:hAnsi="Arial" w:cs="Arial"/>
          <w:color w:val="000000" w:themeColor="text1"/>
        </w:rPr>
        <w:t>, </w:t>
      </w:r>
      <w:r w:rsidRPr="009C6C3D">
        <w:rPr>
          <w:rFonts w:ascii="Arial" w:hAnsi="Arial" w:cs="Arial"/>
          <w:i/>
          <w:iCs/>
          <w:color w:val="000000" w:themeColor="text1"/>
        </w:rPr>
        <w:t>25</w:t>
      </w:r>
      <w:r w:rsidRPr="009C6C3D">
        <w:rPr>
          <w:rFonts w:ascii="Arial" w:hAnsi="Arial" w:cs="Arial"/>
          <w:color w:val="000000" w:themeColor="text1"/>
        </w:rPr>
        <w:t>, p.100200.</w:t>
      </w:r>
    </w:p>
    <w:p w14:paraId="0FBEEF9F" w14:textId="77777777" w:rsidR="009C6C3D" w:rsidRPr="009C6C3D" w:rsidRDefault="009C6C3D" w:rsidP="009C6C3D">
      <w:pPr>
        <w:rPr>
          <w:rFonts w:ascii="Arial" w:hAnsi="Arial" w:cs="Arial"/>
          <w:color w:val="000000" w:themeColor="text1"/>
        </w:rPr>
      </w:pPr>
      <w:r w:rsidRPr="009C6C3D">
        <w:rPr>
          <w:rFonts w:ascii="Arial" w:hAnsi="Arial" w:cs="Arial"/>
          <w:color w:val="000000" w:themeColor="text1"/>
        </w:rPr>
        <w:t>Filimonau, V. and Delysia, A., (2019). Food waste management in hospitality operations: A critical review. </w:t>
      </w:r>
      <w:r w:rsidRPr="009C6C3D">
        <w:rPr>
          <w:rFonts w:ascii="Arial" w:hAnsi="Arial" w:cs="Arial"/>
          <w:i/>
          <w:iCs/>
          <w:color w:val="000000" w:themeColor="text1"/>
        </w:rPr>
        <w:t>Tourism management</w:t>
      </w:r>
      <w:r w:rsidRPr="009C6C3D">
        <w:rPr>
          <w:rFonts w:ascii="Arial" w:hAnsi="Arial" w:cs="Arial"/>
          <w:color w:val="000000" w:themeColor="text1"/>
        </w:rPr>
        <w:t>, </w:t>
      </w:r>
      <w:r w:rsidRPr="009C6C3D">
        <w:rPr>
          <w:rFonts w:ascii="Arial" w:hAnsi="Arial" w:cs="Arial"/>
          <w:i/>
          <w:iCs/>
          <w:color w:val="000000" w:themeColor="text1"/>
        </w:rPr>
        <w:t>71</w:t>
      </w:r>
      <w:r w:rsidRPr="009C6C3D">
        <w:rPr>
          <w:rFonts w:ascii="Arial" w:hAnsi="Arial" w:cs="Arial"/>
          <w:color w:val="000000" w:themeColor="text1"/>
        </w:rPr>
        <w:t>, pp.234-245.</w:t>
      </w:r>
    </w:p>
    <w:p w14:paraId="2AFB69D3" w14:textId="77777777" w:rsidR="009C6C3D" w:rsidRPr="009C6C3D" w:rsidRDefault="009C6C3D" w:rsidP="009C6C3D">
      <w:pPr>
        <w:rPr>
          <w:rFonts w:ascii="Arial" w:hAnsi="Arial" w:cs="Arial"/>
          <w:color w:val="000000"/>
          <w:lang w:val="en-IN"/>
        </w:rPr>
      </w:pPr>
      <w:r w:rsidRPr="009C6C3D">
        <w:rPr>
          <w:rFonts w:ascii="Arial" w:hAnsi="Arial" w:cs="Arial"/>
          <w:color w:val="000000"/>
          <w:lang w:val="en-IN"/>
        </w:rPr>
        <w:t>F</w:t>
      </w:r>
      <w:r w:rsidRPr="00E52E99">
        <w:rPr>
          <w:rFonts w:ascii="Arial" w:hAnsi="Arial" w:cs="Arial"/>
          <w:color w:val="000000"/>
          <w:lang w:val="en-IN"/>
        </w:rPr>
        <w:t>oo</w:t>
      </w:r>
      <w:r w:rsidRPr="009C6C3D">
        <w:rPr>
          <w:rFonts w:ascii="Arial" w:hAnsi="Arial" w:cs="Arial"/>
          <w:color w:val="000000"/>
          <w:lang w:val="en-IN"/>
        </w:rPr>
        <w:t>dservice equipment journal (2022</w:t>
      </w:r>
      <w:r w:rsidRPr="00E52E99">
        <w:rPr>
          <w:rFonts w:ascii="Arial" w:hAnsi="Arial" w:cs="Arial"/>
          <w:color w:val="000000"/>
          <w:lang w:val="en-IN"/>
        </w:rPr>
        <w:t>). </w:t>
      </w:r>
      <w:r w:rsidRPr="00E52E99">
        <w:rPr>
          <w:rFonts w:ascii="Arial" w:hAnsi="Arial" w:cs="Arial"/>
          <w:i/>
          <w:iCs/>
          <w:color w:val="000000"/>
          <w:lang w:val="en-IN"/>
        </w:rPr>
        <w:t>UK hospitality sector on employee retention</w:t>
      </w:r>
      <w:r w:rsidRPr="00E52E99">
        <w:rPr>
          <w:rFonts w:ascii="Arial" w:hAnsi="Arial" w:cs="Arial"/>
          <w:color w:val="000000"/>
          <w:lang w:val="en-IN"/>
        </w:rPr>
        <w:t>. [online] foodserviceequipmentjournal.com. Available at: https://www.foodserviceequipmentjournal.com/uk-hospitality-staff-levels-reach-two-year-high-after-pandemic-pressures/#:~:text=Hospitality%20businesses%20have%20demonstrated%20a,low%20of%205.4%20per%20cent. [Accessed 5 May 2023].</w:t>
      </w:r>
    </w:p>
    <w:p w14:paraId="0A178CF0" w14:textId="77777777" w:rsidR="009C6C3D" w:rsidRPr="009C6C3D" w:rsidRDefault="009C6C3D" w:rsidP="009C6C3D">
      <w:pPr>
        <w:rPr>
          <w:rFonts w:ascii="Arial" w:hAnsi="Arial" w:cs="Arial"/>
          <w:color w:val="000000" w:themeColor="text1"/>
        </w:rPr>
      </w:pPr>
      <w:r w:rsidRPr="009C6C3D">
        <w:rPr>
          <w:rFonts w:ascii="Arial" w:hAnsi="Arial" w:cs="Arial"/>
          <w:color w:val="000000" w:themeColor="text1"/>
        </w:rPr>
        <w:t xml:space="preserve">Gebbels, M. and </w:t>
      </w:r>
      <w:proofErr w:type="spellStart"/>
      <w:r w:rsidRPr="009C6C3D">
        <w:rPr>
          <w:rFonts w:ascii="Arial" w:hAnsi="Arial" w:cs="Arial"/>
          <w:color w:val="000000" w:themeColor="text1"/>
        </w:rPr>
        <w:t>Oxberry</w:t>
      </w:r>
      <w:proofErr w:type="spellEnd"/>
      <w:r w:rsidRPr="009C6C3D">
        <w:rPr>
          <w:rFonts w:ascii="Arial" w:hAnsi="Arial" w:cs="Arial"/>
          <w:color w:val="000000" w:themeColor="text1"/>
        </w:rPr>
        <w:t>, A.C., (2022). Perceptions of hospitality as a career choice for young adults (aged 14-21 in the United Kingdom).</w:t>
      </w:r>
    </w:p>
    <w:p w14:paraId="44867907" w14:textId="77777777" w:rsidR="009C6C3D" w:rsidRPr="009C6C3D" w:rsidRDefault="009C6C3D" w:rsidP="009C6C3D">
      <w:pPr>
        <w:rPr>
          <w:rFonts w:ascii="Arial" w:hAnsi="Arial" w:cs="Arial"/>
          <w:color w:val="000000" w:themeColor="text1"/>
          <w:lang w:val="en-IN"/>
        </w:rPr>
      </w:pPr>
      <w:proofErr w:type="spellStart"/>
      <w:r w:rsidRPr="009C6C3D">
        <w:rPr>
          <w:rFonts w:ascii="Arial" w:hAnsi="Arial" w:cs="Arial"/>
          <w:color w:val="000000" w:themeColor="text1"/>
          <w:lang w:val="en-IN"/>
        </w:rPr>
        <w:t>Gebbels</w:t>
      </w:r>
      <w:proofErr w:type="spellEnd"/>
      <w:r w:rsidRPr="009C6C3D">
        <w:rPr>
          <w:rFonts w:ascii="Arial" w:hAnsi="Arial" w:cs="Arial"/>
          <w:color w:val="000000" w:themeColor="text1"/>
          <w:lang w:val="en-IN"/>
        </w:rPr>
        <w:t>, M., Pantelidis, I.S. and Goss-Turner, S., (2020). Conceptualising patterns of career commitment: the leaving process in hospitality. International Journal of Contemporary Hospitality Management, 32(1), pp.126-147.</w:t>
      </w:r>
    </w:p>
    <w:p w14:paraId="75DDD0F7" w14:textId="77777777" w:rsidR="009C6C3D" w:rsidRPr="009C6C3D" w:rsidRDefault="009C6C3D" w:rsidP="009C6C3D">
      <w:pPr>
        <w:rPr>
          <w:rFonts w:ascii="Arial" w:hAnsi="Arial" w:cs="Arial"/>
          <w:color w:val="000000" w:themeColor="text1"/>
        </w:rPr>
      </w:pPr>
      <w:r w:rsidRPr="009C6C3D">
        <w:rPr>
          <w:rFonts w:ascii="Arial" w:hAnsi="Arial" w:cs="Arial"/>
          <w:color w:val="000000" w:themeColor="text1"/>
        </w:rPr>
        <w:t>George, R., (2021). </w:t>
      </w:r>
      <w:r w:rsidRPr="009C6C3D">
        <w:rPr>
          <w:rFonts w:ascii="Arial" w:hAnsi="Arial" w:cs="Arial"/>
          <w:i/>
          <w:iCs/>
          <w:color w:val="000000" w:themeColor="text1"/>
        </w:rPr>
        <w:t>Marketing tourism and hospitality: concepts and cases</w:t>
      </w:r>
      <w:r w:rsidRPr="009C6C3D">
        <w:rPr>
          <w:rFonts w:ascii="Arial" w:hAnsi="Arial" w:cs="Arial"/>
          <w:color w:val="000000" w:themeColor="text1"/>
        </w:rPr>
        <w:t>. Springer Nature.</w:t>
      </w:r>
    </w:p>
    <w:p w14:paraId="59A68240" w14:textId="77777777" w:rsidR="009C6C3D" w:rsidRPr="009C6C3D" w:rsidRDefault="009C6C3D" w:rsidP="009C6C3D">
      <w:pPr>
        <w:rPr>
          <w:rFonts w:ascii="Arial" w:hAnsi="Arial" w:cs="Arial"/>
          <w:color w:val="000000" w:themeColor="text1"/>
        </w:rPr>
      </w:pPr>
      <w:r w:rsidRPr="009C6C3D">
        <w:rPr>
          <w:rFonts w:ascii="Arial" w:hAnsi="Arial" w:cs="Arial"/>
          <w:color w:val="000000" w:themeColor="text1"/>
        </w:rPr>
        <w:lastRenderedPageBreak/>
        <w:t>Hagen, J.R., Weller, R., Mair, T.S. and Kinnison, T., 2020. Investigation of factors affecting recruitment and retention in the UK veterinary profession. </w:t>
      </w:r>
      <w:r w:rsidRPr="009C6C3D">
        <w:rPr>
          <w:rFonts w:ascii="Arial" w:hAnsi="Arial" w:cs="Arial"/>
          <w:i/>
          <w:iCs/>
          <w:color w:val="000000" w:themeColor="text1"/>
        </w:rPr>
        <w:t>Veterinary Record</w:t>
      </w:r>
      <w:r w:rsidRPr="009C6C3D">
        <w:rPr>
          <w:rFonts w:ascii="Arial" w:hAnsi="Arial" w:cs="Arial"/>
          <w:color w:val="000000" w:themeColor="text1"/>
        </w:rPr>
        <w:t>, </w:t>
      </w:r>
      <w:r w:rsidRPr="009C6C3D">
        <w:rPr>
          <w:rFonts w:ascii="Arial" w:hAnsi="Arial" w:cs="Arial"/>
          <w:i/>
          <w:iCs/>
          <w:color w:val="000000" w:themeColor="text1"/>
        </w:rPr>
        <w:t>187</w:t>
      </w:r>
      <w:r w:rsidRPr="009C6C3D">
        <w:rPr>
          <w:rFonts w:ascii="Arial" w:hAnsi="Arial" w:cs="Arial"/>
          <w:color w:val="000000" w:themeColor="text1"/>
        </w:rPr>
        <w:t>(9), pp.354-354.</w:t>
      </w:r>
    </w:p>
    <w:p w14:paraId="63DFA817" w14:textId="77777777" w:rsidR="009C6C3D" w:rsidRPr="009C6C3D" w:rsidRDefault="009C6C3D" w:rsidP="009C6C3D">
      <w:pPr>
        <w:rPr>
          <w:rFonts w:ascii="Arial" w:hAnsi="Arial" w:cs="Arial"/>
          <w:color w:val="000000" w:themeColor="text1"/>
          <w:lang w:val="en-IN"/>
        </w:rPr>
      </w:pPr>
      <w:r w:rsidRPr="009C6C3D">
        <w:rPr>
          <w:rFonts w:ascii="Arial" w:hAnsi="Arial" w:cs="Arial"/>
          <w:color w:val="000000" w:themeColor="text1"/>
        </w:rPr>
        <w:t>Hasan, M., (2019). The Effectiveness of e-learning in Staff Training to Gain Hospitality Organizational Excellence. </w:t>
      </w:r>
      <w:r w:rsidRPr="009C6C3D">
        <w:rPr>
          <w:rFonts w:ascii="Arial" w:hAnsi="Arial" w:cs="Arial"/>
          <w:i/>
          <w:iCs/>
          <w:color w:val="000000" w:themeColor="text1"/>
        </w:rPr>
        <w:t>AIUB Journal of Business and Economics</w:t>
      </w:r>
      <w:r w:rsidRPr="009C6C3D">
        <w:rPr>
          <w:rFonts w:ascii="Arial" w:hAnsi="Arial" w:cs="Arial"/>
          <w:color w:val="000000" w:themeColor="text1"/>
        </w:rPr>
        <w:t>, </w:t>
      </w:r>
      <w:r w:rsidRPr="009C6C3D">
        <w:rPr>
          <w:rFonts w:ascii="Arial" w:hAnsi="Arial" w:cs="Arial"/>
          <w:i/>
          <w:iCs/>
          <w:color w:val="000000" w:themeColor="text1"/>
        </w:rPr>
        <w:t>16</w:t>
      </w:r>
      <w:r w:rsidRPr="009C6C3D">
        <w:rPr>
          <w:rFonts w:ascii="Arial" w:hAnsi="Arial" w:cs="Arial"/>
          <w:color w:val="000000" w:themeColor="text1"/>
        </w:rPr>
        <w:t>(1), pp.252-267.</w:t>
      </w:r>
    </w:p>
    <w:p w14:paraId="16406834" w14:textId="77777777" w:rsidR="009C6C3D" w:rsidRPr="009C6C3D" w:rsidRDefault="009C6C3D" w:rsidP="009C6C3D">
      <w:pPr>
        <w:rPr>
          <w:rFonts w:ascii="Arial" w:hAnsi="Arial" w:cs="Arial"/>
          <w:color w:val="000000" w:themeColor="text1"/>
          <w:lang w:val="en-IN"/>
        </w:rPr>
      </w:pPr>
      <w:r w:rsidRPr="009C6C3D">
        <w:rPr>
          <w:rFonts w:ascii="Arial" w:hAnsi="Arial" w:cs="Arial"/>
          <w:color w:val="000000" w:themeColor="text1"/>
          <w:lang w:val="en-IN"/>
        </w:rPr>
        <w:t>IHG (2019). </w:t>
      </w:r>
      <w:r w:rsidRPr="009C6C3D">
        <w:rPr>
          <w:rFonts w:ascii="Arial" w:hAnsi="Arial" w:cs="Arial"/>
          <w:i/>
          <w:iCs/>
          <w:color w:val="000000" w:themeColor="text1"/>
          <w:lang w:val="en-IN"/>
        </w:rPr>
        <w:t>About us</w:t>
      </w:r>
      <w:r w:rsidRPr="009C6C3D">
        <w:rPr>
          <w:rFonts w:ascii="Arial" w:hAnsi="Arial" w:cs="Arial"/>
          <w:color w:val="000000" w:themeColor="text1"/>
          <w:lang w:val="en-IN"/>
        </w:rPr>
        <w:t xml:space="preserve">. [online] InterContinental Hotels Group PLC. Available at: </w:t>
      </w:r>
      <w:hyperlink r:id="rId8" w:history="1">
        <w:r w:rsidRPr="009C6C3D">
          <w:rPr>
            <w:rStyle w:val="Hyperlink"/>
            <w:rFonts w:ascii="Arial" w:hAnsi="Arial" w:cs="Arial"/>
            <w:color w:val="000000" w:themeColor="text1"/>
            <w:lang w:val="en-IN"/>
          </w:rPr>
          <w:t>https://www.ihgplc.com/en/about-us</w:t>
        </w:r>
      </w:hyperlink>
      <w:r w:rsidRPr="009C6C3D">
        <w:rPr>
          <w:rFonts w:ascii="Arial" w:hAnsi="Arial" w:cs="Arial"/>
          <w:color w:val="000000" w:themeColor="text1"/>
          <w:lang w:val="en-IN"/>
        </w:rPr>
        <w:t>.</w:t>
      </w:r>
    </w:p>
    <w:p w14:paraId="3FEA514E" w14:textId="77777777" w:rsidR="009C6C3D" w:rsidRPr="009C6C3D" w:rsidRDefault="009C6C3D" w:rsidP="009C6C3D">
      <w:pPr>
        <w:rPr>
          <w:rFonts w:ascii="Arial" w:hAnsi="Arial" w:cs="Arial"/>
          <w:color w:val="000000" w:themeColor="text1"/>
          <w:lang w:val="en-IN"/>
        </w:rPr>
      </w:pPr>
      <w:r w:rsidRPr="009C6C3D">
        <w:rPr>
          <w:rFonts w:ascii="Arial" w:hAnsi="Arial" w:cs="Arial"/>
          <w:color w:val="000000" w:themeColor="text1"/>
          <w:lang w:val="en-IN"/>
        </w:rPr>
        <w:t>IHG (2022). </w:t>
      </w:r>
      <w:r w:rsidRPr="009C6C3D">
        <w:rPr>
          <w:rFonts w:ascii="Arial" w:hAnsi="Arial" w:cs="Arial"/>
          <w:i/>
          <w:iCs/>
          <w:color w:val="000000" w:themeColor="text1"/>
          <w:lang w:val="en-IN"/>
        </w:rPr>
        <w:t>Annual Report</w:t>
      </w:r>
      <w:r w:rsidRPr="009C6C3D">
        <w:rPr>
          <w:rFonts w:ascii="Arial" w:hAnsi="Arial" w:cs="Arial"/>
          <w:color w:val="000000" w:themeColor="text1"/>
          <w:lang w:val="en-IN"/>
        </w:rPr>
        <w:t xml:space="preserve">. [online] InterContinental Hotels Group PLC. Available at: </w:t>
      </w:r>
      <w:hyperlink r:id="rId9" w:history="1">
        <w:r w:rsidRPr="009C6C3D">
          <w:rPr>
            <w:rStyle w:val="Hyperlink"/>
            <w:rFonts w:ascii="Arial" w:hAnsi="Arial" w:cs="Arial"/>
            <w:color w:val="000000" w:themeColor="text1"/>
            <w:lang w:val="en-IN"/>
          </w:rPr>
          <w:t>https://www.ihgplc.com/en/investors/annual-report</w:t>
        </w:r>
      </w:hyperlink>
      <w:r w:rsidRPr="009C6C3D">
        <w:rPr>
          <w:rFonts w:ascii="Arial" w:hAnsi="Arial" w:cs="Arial"/>
          <w:color w:val="000000" w:themeColor="text1"/>
          <w:lang w:val="en-IN"/>
        </w:rPr>
        <w:t>.</w:t>
      </w:r>
    </w:p>
    <w:p w14:paraId="1B3E02F1" w14:textId="77777777" w:rsidR="009C6C3D" w:rsidRPr="00CB033A" w:rsidRDefault="009C6C3D" w:rsidP="009C6C3D">
      <w:pPr>
        <w:rPr>
          <w:rFonts w:ascii="Arial" w:hAnsi="Arial" w:cs="Arial"/>
          <w:color w:val="000000"/>
          <w:lang w:val="en-IN"/>
        </w:rPr>
      </w:pPr>
      <w:r w:rsidRPr="00CB033A">
        <w:rPr>
          <w:rFonts w:ascii="Arial" w:hAnsi="Arial" w:cs="Arial"/>
          <w:color w:val="000000"/>
          <w:lang w:val="en-IN"/>
        </w:rPr>
        <w:t>Lennon, M. (2021). </w:t>
      </w:r>
      <w:r w:rsidRPr="00CB033A">
        <w:rPr>
          <w:rFonts w:ascii="Arial" w:hAnsi="Arial" w:cs="Arial"/>
          <w:i/>
          <w:iCs/>
          <w:color w:val="000000"/>
          <w:lang w:val="en-IN"/>
        </w:rPr>
        <w:t>IHG revamps staff benefits to boost talent attraction and retention</w:t>
      </w:r>
      <w:r w:rsidRPr="00CB033A">
        <w:rPr>
          <w:rFonts w:ascii="Arial" w:hAnsi="Arial" w:cs="Arial"/>
          <w:color w:val="000000"/>
          <w:lang w:val="en-IN"/>
        </w:rPr>
        <w:t>. [online] Hotel Management. Available at: https://www.hotelmanagement.com.au/2021/09/21/ihg-revamps-staff-benefits-to-boost-talent-retention/.</w:t>
      </w:r>
    </w:p>
    <w:p w14:paraId="350396B7" w14:textId="77777777" w:rsidR="009C6C3D" w:rsidRPr="009C6C3D" w:rsidRDefault="009C6C3D" w:rsidP="009C6C3D">
      <w:pPr>
        <w:rPr>
          <w:rFonts w:ascii="Arial" w:hAnsi="Arial" w:cs="Arial"/>
          <w:color w:val="000000" w:themeColor="text1"/>
          <w:lang w:val="en-IN"/>
        </w:rPr>
      </w:pPr>
      <w:r w:rsidRPr="009C6C3D">
        <w:rPr>
          <w:rFonts w:ascii="Arial" w:hAnsi="Arial" w:cs="Arial"/>
          <w:color w:val="000000" w:themeColor="text1"/>
          <w:lang w:val="en-IN"/>
        </w:rPr>
        <w:t>O’Higgins, S. (2020). </w:t>
      </w:r>
      <w:r w:rsidRPr="009C6C3D">
        <w:rPr>
          <w:rFonts w:ascii="Arial" w:hAnsi="Arial" w:cs="Arial"/>
          <w:i/>
          <w:iCs/>
          <w:color w:val="000000" w:themeColor="text1"/>
          <w:lang w:val="en-IN"/>
        </w:rPr>
        <w:t>COVID-19 impact roundup: How IHG is responding to the coronavirus crisis</w:t>
      </w:r>
      <w:r w:rsidRPr="009C6C3D">
        <w:rPr>
          <w:rFonts w:ascii="Arial" w:hAnsi="Arial" w:cs="Arial"/>
          <w:color w:val="000000" w:themeColor="text1"/>
          <w:lang w:val="en-IN"/>
        </w:rPr>
        <w:t xml:space="preserve">. [online] TOPHOTELNEWS. Available at: </w:t>
      </w:r>
      <w:hyperlink r:id="rId10" w:history="1">
        <w:r w:rsidRPr="009C6C3D">
          <w:rPr>
            <w:rStyle w:val="Hyperlink"/>
            <w:rFonts w:ascii="Arial" w:hAnsi="Arial" w:cs="Arial"/>
            <w:color w:val="000000" w:themeColor="text1"/>
            <w:lang w:val="en-IN"/>
          </w:rPr>
          <w:t>https://tophotel.news/covid-19-impact-roundup-how-ihg-is-responding-to-the-coronavirus-crisis/</w:t>
        </w:r>
      </w:hyperlink>
      <w:r w:rsidRPr="009C6C3D">
        <w:rPr>
          <w:rFonts w:ascii="Arial" w:hAnsi="Arial" w:cs="Arial"/>
          <w:color w:val="000000" w:themeColor="text1"/>
          <w:lang w:val="en-IN"/>
        </w:rPr>
        <w:t>.</w:t>
      </w:r>
    </w:p>
    <w:p w14:paraId="65B9C90A" w14:textId="77777777" w:rsidR="009C6C3D" w:rsidRPr="009C6C3D" w:rsidRDefault="009C6C3D" w:rsidP="009C6C3D">
      <w:pPr>
        <w:rPr>
          <w:rFonts w:ascii="Arial" w:hAnsi="Arial" w:cs="Arial"/>
          <w:color w:val="000000" w:themeColor="text1"/>
        </w:rPr>
      </w:pPr>
      <w:r w:rsidRPr="009C6C3D">
        <w:rPr>
          <w:rFonts w:ascii="Arial" w:hAnsi="Arial" w:cs="Arial"/>
          <w:color w:val="000000" w:themeColor="text1"/>
        </w:rPr>
        <w:t xml:space="preserve">Papa Elimane, F.A.Y.E., (2021). Reconsidering the Tourism and Hospitality Curricula: Can Tourism Really be an Academic </w:t>
      </w:r>
      <w:proofErr w:type="gramStart"/>
      <w:r w:rsidRPr="009C6C3D">
        <w:rPr>
          <w:rFonts w:ascii="Arial" w:hAnsi="Arial" w:cs="Arial"/>
          <w:color w:val="000000" w:themeColor="text1"/>
        </w:rPr>
        <w:t>Discipline?.</w:t>
      </w:r>
      <w:proofErr w:type="gramEnd"/>
    </w:p>
    <w:p w14:paraId="23626751" w14:textId="77777777" w:rsidR="009C6C3D" w:rsidRPr="009C6C3D" w:rsidRDefault="009C6C3D" w:rsidP="009C6C3D">
      <w:pPr>
        <w:rPr>
          <w:rFonts w:ascii="Arial" w:hAnsi="Arial" w:cs="Arial"/>
          <w:color w:val="000000" w:themeColor="text1"/>
        </w:rPr>
      </w:pPr>
      <w:r w:rsidRPr="009C6C3D">
        <w:rPr>
          <w:rFonts w:ascii="Arial" w:hAnsi="Arial" w:cs="Arial"/>
          <w:color w:val="000000" w:themeColor="text1"/>
        </w:rPr>
        <w:t>Rydzik, A. and Kissoon, C.S., (2022). The shaping of the neoliberal worker: Socialisation of young adults through flexible hospitality work. </w:t>
      </w:r>
      <w:r w:rsidRPr="009C6C3D">
        <w:rPr>
          <w:rFonts w:ascii="Arial" w:hAnsi="Arial" w:cs="Arial"/>
          <w:i/>
          <w:iCs/>
          <w:color w:val="000000" w:themeColor="text1"/>
        </w:rPr>
        <w:t>Annals of Tourism Research</w:t>
      </w:r>
      <w:r w:rsidRPr="009C6C3D">
        <w:rPr>
          <w:rFonts w:ascii="Arial" w:hAnsi="Arial" w:cs="Arial"/>
          <w:color w:val="000000" w:themeColor="text1"/>
        </w:rPr>
        <w:t>, </w:t>
      </w:r>
      <w:r w:rsidRPr="009C6C3D">
        <w:rPr>
          <w:rFonts w:ascii="Arial" w:hAnsi="Arial" w:cs="Arial"/>
          <w:i/>
          <w:iCs/>
          <w:color w:val="000000" w:themeColor="text1"/>
        </w:rPr>
        <w:t>97</w:t>
      </w:r>
      <w:r w:rsidRPr="009C6C3D">
        <w:rPr>
          <w:rFonts w:ascii="Arial" w:hAnsi="Arial" w:cs="Arial"/>
          <w:color w:val="000000" w:themeColor="text1"/>
        </w:rPr>
        <w:t>, p.103470.</w:t>
      </w:r>
    </w:p>
    <w:p w14:paraId="11224A5F" w14:textId="77777777" w:rsidR="009C6C3D" w:rsidRPr="009C6C3D" w:rsidRDefault="009C6C3D" w:rsidP="009C6C3D">
      <w:pPr>
        <w:rPr>
          <w:rFonts w:ascii="Arial" w:hAnsi="Arial" w:cs="Arial"/>
          <w:color w:val="000000" w:themeColor="text1"/>
          <w:lang w:val="en-IN"/>
        </w:rPr>
      </w:pPr>
      <w:r w:rsidRPr="009C6C3D">
        <w:rPr>
          <w:rFonts w:ascii="Arial" w:hAnsi="Arial" w:cs="Arial"/>
          <w:color w:val="000000" w:themeColor="text1"/>
          <w:lang w:val="en-IN"/>
        </w:rPr>
        <w:t>Statista (2020). </w:t>
      </w:r>
      <w:r w:rsidRPr="009C6C3D">
        <w:rPr>
          <w:rFonts w:ascii="Arial" w:hAnsi="Arial" w:cs="Arial"/>
          <w:i/>
          <w:iCs/>
          <w:color w:val="000000" w:themeColor="text1"/>
          <w:lang w:val="en-IN"/>
        </w:rPr>
        <w:t>Topic: Hotel industry in the United Kingdom (UK)</w:t>
      </w:r>
      <w:r w:rsidRPr="009C6C3D">
        <w:rPr>
          <w:rFonts w:ascii="Arial" w:hAnsi="Arial" w:cs="Arial"/>
          <w:color w:val="000000" w:themeColor="text1"/>
          <w:lang w:val="en-IN"/>
        </w:rPr>
        <w:t xml:space="preserve">. [online] Statista. Available at: </w:t>
      </w:r>
      <w:hyperlink r:id="rId11" w:anchor="topicOverview" w:history="1">
        <w:r w:rsidRPr="009C6C3D">
          <w:rPr>
            <w:rStyle w:val="Hyperlink"/>
            <w:rFonts w:ascii="Arial" w:hAnsi="Arial" w:cs="Arial"/>
            <w:color w:val="000000" w:themeColor="text1"/>
            <w:lang w:val="en-IN"/>
          </w:rPr>
          <w:t>https://www.statista.com/topics/3146/hotel-industry-in-the-united-kingdom-uk/#topicOverview</w:t>
        </w:r>
      </w:hyperlink>
      <w:r w:rsidRPr="009C6C3D">
        <w:rPr>
          <w:rFonts w:ascii="Arial" w:hAnsi="Arial" w:cs="Arial"/>
          <w:color w:val="000000" w:themeColor="text1"/>
          <w:lang w:val="en-IN"/>
        </w:rPr>
        <w:t>.</w:t>
      </w:r>
    </w:p>
    <w:p w14:paraId="6B8BDDF9" w14:textId="77777777" w:rsidR="009C6C3D" w:rsidRPr="009C6C3D" w:rsidRDefault="009C6C3D" w:rsidP="009C6C3D">
      <w:pPr>
        <w:rPr>
          <w:rFonts w:ascii="Arial" w:hAnsi="Arial" w:cs="Arial"/>
          <w:color w:val="000000" w:themeColor="text1"/>
        </w:rPr>
      </w:pPr>
      <w:r w:rsidRPr="009C6C3D">
        <w:rPr>
          <w:rFonts w:ascii="Arial" w:hAnsi="Arial" w:cs="Arial"/>
          <w:color w:val="000000" w:themeColor="text1"/>
        </w:rPr>
        <w:t xml:space="preserve">Tomczyk, A.T., </w:t>
      </w:r>
      <w:proofErr w:type="spellStart"/>
      <w:r w:rsidRPr="009C6C3D">
        <w:rPr>
          <w:rFonts w:ascii="Arial" w:hAnsi="Arial" w:cs="Arial"/>
          <w:color w:val="000000" w:themeColor="text1"/>
        </w:rPr>
        <w:t>Buhalis</w:t>
      </w:r>
      <w:proofErr w:type="spellEnd"/>
      <w:r w:rsidRPr="009C6C3D">
        <w:rPr>
          <w:rFonts w:ascii="Arial" w:hAnsi="Arial" w:cs="Arial"/>
          <w:color w:val="000000" w:themeColor="text1"/>
        </w:rPr>
        <w:t>, D., Fan, D.X. and Williams, N.L., (2022). Price-personalization: Customer typology based on hospitality business. </w:t>
      </w:r>
      <w:r w:rsidRPr="009C6C3D">
        <w:rPr>
          <w:rFonts w:ascii="Arial" w:hAnsi="Arial" w:cs="Arial"/>
          <w:i/>
          <w:iCs/>
          <w:color w:val="000000" w:themeColor="text1"/>
        </w:rPr>
        <w:t>Journal of Business Research</w:t>
      </w:r>
      <w:r w:rsidRPr="009C6C3D">
        <w:rPr>
          <w:rFonts w:ascii="Arial" w:hAnsi="Arial" w:cs="Arial"/>
          <w:color w:val="000000" w:themeColor="text1"/>
        </w:rPr>
        <w:t>, </w:t>
      </w:r>
      <w:r w:rsidRPr="009C6C3D">
        <w:rPr>
          <w:rFonts w:ascii="Arial" w:hAnsi="Arial" w:cs="Arial"/>
          <w:i/>
          <w:iCs/>
          <w:color w:val="000000" w:themeColor="text1"/>
        </w:rPr>
        <w:t>147</w:t>
      </w:r>
      <w:r w:rsidRPr="009C6C3D">
        <w:rPr>
          <w:rFonts w:ascii="Arial" w:hAnsi="Arial" w:cs="Arial"/>
          <w:color w:val="000000" w:themeColor="text1"/>
        </w:rPr>
        <w:t>, pp.462-</w:t>
      </w:r>
      <w:proofErr w:type="gramStart"/>
      <w:r w:rsidRPr="009C6C3D">
        <w:rPr>
          <w:rFonts w:ascii="Arial" w:hAnsi="Arial" w:cs="Arial"/>
          <w:color w:val="000000" w:themeColor="text1"/>
        </w:rPr>
        <w:t>476..</w:t>
      </w:r>
      <w:proofErr w:type="gramEnd"/>
    </w:p>
    <w:p w14:paraId="6FCF93E3" w14:textId="77777777" w:rsidR="009C6C3D" w:rsidRPr="009C6C3D" w:rsidRDefault="009C6C3D" w:rsidP="009C6C3D">
      <w:pPr>
        <w:rPr>
          <w:rFonts w:ascii="Arial" w:hAnsi="Arial" w:cs="Arial"/>
          <w:color w:val="000000" w:themeColor="text1"/>
          <w:lang w:val="en-IN"/>
        </w:rPr>
      </w:pPr>
      <w:r w:rsidRPr="009C6C3D">
        <w:rPr>
          <w:rFonts w:ascii="Arial" w:hAnsi="Arial" w:cs="Arial"/>
          <w:color w:val="000000" w:themeColor="text1"/>
          <w:lang w:val="en-IN"/>
        </w:rPr>
        <w:t>wsj.com. (2023). </w:t>
      </w:r>
      <w:r w:rsidRPr="009C6C3D">
        <w:rPr>
          <w:rFonts w:ascii="Arial" w:hAnsi="Arial" w:cs="Arial"/>
          <w:i/>
          <w:iCs/>
          <w:color w:val="000000" w:themeColor="text1"/>
          <w:lang w:val="en-IN"/>
        </w:rPr>
        <w:t>U.K. Companies Tested by Fallout From Ukraine War</w:t>
      </w:r>
      <w:r w:rsidRPr="009C6C3D">
        <w:rPr>
          <w:rFonts w:ascii="Arial" w:hAnsi="Arial" w:cs="Arial"/>
          <w:color w:val="000000" w:themeColor="text1"/>
          <w:lang w:val="en-IN"/>
        </w:rPr>
        <w:t xml:space="preserve">. [online] WSJ. Available at: </w:t>
      </w:r>
      <w:hyperlink r:id="rId12" w:history="1">
        <w:r w:rsidRPr="009C6C3D">
          <w:rPr>
            <w:rStyle w:val="Hyperlink"/>
            <w:rFonts w:ascii="Arial" w:hAnsi="Arial" w:cs="Arial"/>
            <w:color w:val="000000" w:themeColor="text1"/>
            <w:lang w:val="en-IN"/>
          </w:rPr>
          <w:t>https://www.wsj.com/articles/u-k-companies-tested-by-fallout-from-ukraine-war-11671420773</w:t>
        </w:r>
      </w:hyperlink>
      <w:r w:rsidRPr="009C6C3D">
        <w:rPr>
          <w:rFonts w:ascii="Arial" w:hAnsi="Arial" w:cs="Arial"/>
          <w:color w:val="000000" w:themeColor="text1"/>
          <w:lang w:val="en-IN"/>
        </w:rPr>
        <w:t>.</w:t>
      </w:r>
    </w:p>
    <w:p w14:paraId="25F6AB68" w14:textId="77777777" w:rsidR="009C6C3D" w:rsidRPr="009C6C3D" w:rsidRDefault="009C6C3D">
      <w:pPr>
        <w:rPr>
          <w:rFonts w:ascii="Arial" w:hAnsi="Arial" w:cs="Arial"/>
        </w:rPr>
      </w:pPr>
    </w:p>
    <w:p w14:paraId="043D0E2E" w14:textId="77777777" w:rsidR="009C6C3D" w:rsidRPr="009C6C3D" w:rsidRDefault="009C6C3D">
      <w:pPr>
        <w:rPr>
          <w:rFonts w:ascii="Arial" w:hAnsi="Arial" w:cs="Arial"/>
        </w:rPr>
      </w:pPr>
    </w:p>
    <w:sectPr w:rsidR="009C6C3D" w:rsidRPr="009C6C3D">
      <w:footerReference w:type="default" r:id="rId13"/>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A5CA2" w14:textId="77777777" w:rsidR="00637673" w:rsidRDefault="00637673" w:rsidP="00260E35">
      <w:pPr>
        <w:spacing w:line="240" w:lineRule="auto"/>
      </w:pPr>
      <w:r>
        <w:separator/>
      </w:r>
    </w:p>
  </w:endnote>
  <w:endnote w:type="continuationSeparator" w:id="0">
    <w:p w14:paraId="2AA7FE1E" w14:textId="77777777" w:rsidR="00637673" w:rsidRDefault="00637673" w:rsidP="00260E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7770614"/>
      <w:docPartObj>
        <w:docPartGallery w:val="Page Numbers (Bottom of Page)"/>
        <w:docPartUnique/>
      </w:docPartObj>
    </w:sdtPr>
    <w:sdtEndPr>
      <w:rPr>
        <w:noProof/>
      </w:rPr>
    </w:sdtEndPr>
    <w:sdtContent>
      <w:p w14:paraId="2EBAB9AA" w14:textId="3910F896" w:rsidR="00260E35" w:rsidRDefault="00260E35">
        <w:pPr>
          <w:pStyle w:val="Footer"/>
          <w:jc w:val="right"/>
        </w:pPr>
        <w:r>
          <w:fldChar w:fldCharType="begin"/>
        </w:r>
        <w:r>
          <w:instrText xml:space="preserve"> PAGE   \* MERGEFORMAT </w:instrText>
        </w:r>
        <w:r>
          <w:fldChar w:fldCharType="separate"/>
        </w:r>
        <w:r>
          <w:rPr>
            <w:noProof/>
          </w:rPr>
          <w:t>10</w:t>
        </w:r>
        <w:r>
          <w:rPr>
            <w:noProof/>
          </w:rPr>
          <w:fldChar w:fldCharType="end"/>
        </w:r>
      </w:p>
    </w:sdtContent>
  </w:sdt>
  <w:p w14:paraId="3DE758D0" w14:textId="77777777" w:rsidR="00260E35" w:rsidRDefault="00260E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67A3F2" w14:textId="77777777" w:rsidR="00637673" w:rsidRDefault="00637673" w:rsidP="00260E35">
      <w:pPr>
        <w:spacing w:line="240" w:lineRule="auto"/>
      </w:pPr>
      <w:r>
        <w:separator/>
      </w:r>
    </w:p>
  </w:footnote>
  <w:footnote w:type="continuationSeparator" w:id="0">
    <w:p w14:paraId="4FF91456" w14:textId="77777777" w:rsidR="00637673" w:rsidRDefault="00637673" w:rsidP="00260E3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F3067F"/>
    <w:rsid w:val="00260E35"/>
    <w:rsid w:val="00365982"/>
    <w:rsid w:val="004307EE"/>
    <w:rsid w:val="005475A9"/>
    <w:rsid w:val="00637673"/>
    <w:rsid w:val="009C6C3D"/>
    <w:rsid w:val="00F3067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73C7D"/>
  <w15:docId w15:val="{2046859E-9A3C-4C4B-A098-6D59E550C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9C6C3D"/>
    <w:pPr>
      <w:outlineLvl w:val="0"/>
    </w:pPr>
    <w:rPr>
      <w:rFonts w:ascii="Arial" w:hAnsi="Arial" w:cs="Arial"/>
      <w: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character" w:styleId="Hyperlink">
    <w:name w:val="Hyperlink"/>
    <w:basedOn w:val="DefaultParagraphFont"/>
    <w:uiPriority w:val="99"/>
    <w:unhideWhenUsed/>
    <w:rsid w:val="009C6C3D"/>
    <w:rPr>
      <w:color w:val="0000FF" w:themeColor="hyperlink"/>
      <w:u w:val="single"/>
    </w:rPr>
  </w:style>
  <w:style w:type="paragraph" w:styleId="TOCHeading">
    <w:name w:val="TOC Heading"/>
    <w:basedOn w:val="Heading1"/>
    <w:next w:val="Normal"/>
    <w:uiPriority w:val="39"/>
    <w:semiHidden/>
    <w:unhideWhenUsed/>
    <w:qFormat/>
    <w:rsid w:val="009C6C3D"/>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9C6C3D"/>
    <w:pPr>
      <w:spacing w:after="100"/>
    </w:pPr>
  </w:style>
  <w:style w:type="paragraph" w:styleId="BalloonText">
    <w:name w:val="Balloon Text"/>
    <w:basedOn w:val="Normal"/>
    <w:link w:val="BalloonTextChar"/>
    <w:uiPriority w:val="99"/>
    <w:semiHidden/>
    <w:unhideWhenUsed/>
    <w:rsid w:val="009C6C3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6C3D"/>
    <w:rPr>
      <w:rFonts w:ascii="Tahoma" w:hAnsi="Tahoma" w:cs="Tahoma"/>
      <w:sz w:val="16"/>
      <w:szCs w:val="16"/>
      <w:lang w:val="en-GB"/>
    </w:rPr>
  </w:style>
  <w:style w:type="paragraph" w:styleId="Header">
    <w:name w:val="header"/>
    <w:basedOn w:val="Normal"/>
    <w:link w:val="HeaderChar"/>
    <w:uiPriority w:val="99"/>
    <w:unhideWhenUsed/>
    <w:rsid w:val="00260E35"/>
    <w:pPr>
      <w:tabs>
        <w:tab w:val="center" w:pos="4513"/>
        <w:tab w:val="right" w:pos="9026"/>
      </w:tabs>
      <w:spacing w:line="240" w:lineRule="auto"/>
    </w:pPr>
  </w:style>
  <w:style w:type="character" w:customStyle="1" w:styleId="HeaderChar">
    <w:name w:val="Header Char"/>
    <w:basedOn w:val="DefaultParagraphFont"/>
    <w:link w:val="Header"/>
    <w:uiPriority w:val="99"/>
    <w:rsid w:val="00260E35"/>
    <w:rPr>
      <w:lang w:val="en-GB"/>
    </w:rPr>
  </w:style>
  <w:style w:type="paragraph" w:styleId="Footer">
    <w:name w:val="footer"/>
    <w:basedOn w:val="Normal"/>
    <w:link w:val="FooterChar"/>
    <w:uiPriority w:val="99"/>
    <w:unhideWhenUsed/>
    <w:rsid w:val="00260E35"/>
    <w:pPr>
      <w:tabs>
        <w:tab w:val="center" w:pos="4513"/>
        <w:tab w:val="right" w:pos="9026"/>
      </w:tabs>
      <w:spacing w:line="240" w:lineRule="auto"/>
    </w:pPr>
  </w:style>
  <w:style w:type="character" w:customStyle="1" w:styleId="FooterChar">
    <w:name w:val="Footer Char"/>
    <w:basedOn w:val="DefaultParagraphFont"/>
    <w:link w:val="Footer"/>
    <w:uiPriority w:val="99"/>
    <w:rsid w:val="00260E35"/>
    <w:rPr>
      <w:lang w:val="en-GB"/>
    </w:rPr>
  </w:style>
  <w:style w:type="character" w:customStyle="1" w:styleId="normaltextrun">
    <w:name w:val="normaltextrun"/>
    <w:basedOn w:val="DefaultParagraphFont"/>
    <w:rsid w:val="005475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ihgplc.com/en/about-u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mckinsey.com/uk/our-insights/the-mckinsey-uk-blog/more-uk-employees-are-leaving-their-jobs-than-ever-how-businesses-can-respond" TargetMode="External"/><Relationship Id="rId12" Type="http://schemas.openxmlformats.org/officeDocument/2006/relationships/hyperlink" Target="https://www.wsj.com/articles/u-k-companies-tested-by-fallout-from-ukraine-war-11671420773"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tatista.com/topics/3146/hotel-industry-in-the-united-kingdom-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tophotel.news/covid-19-impact-roundup-how-ihg-is-responding-to-the-coronavirus-crisis/" TargetMode="External"/><Relationship Id="rId4" Type="http://schemas.openxmlformats.org/officeDocument/2006/relationships/webSettings" Target="webSettings.xml"/><Relationship Id="rId9" Type="http://schemas.openxmlformats.org/officeDocument/2006/relationships/hyperlink" Target="https://www.ihgplc.com/en/investors/annual-repor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BF1BA1-9584-4EB5-AD3E-9B43B02B8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2888</Words>
  <Characters>16467</Characters>
  <Application>Microsoft Office Word</Application>
  <DocSecurity>0</DocSecurity>
  <Lines>137</Lines>
  <Paragraphs>38</Paragraphs>
  <ScaleCrop>false</ScaleCrop>
  <Company/>
  <LinksUpToDate>false</LinksUpToDate>
  <CharactersWithSpaces>19317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Ranga Daniel</cp:lastModifiedBy>
  <cp:revision>2</cp:revision>
  <dcterms:created xsi:type="dcterms:W3CDTF">2023-05-05T15:26:00Z</dcterms:created>
  <dcterms:modified xsi:type="dcterms:W3CDTF">2023-05-10T08:22:00Z</dcterms:modified>
</cp:coreProperties>
</file>