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0D83" w:rsidRPr="00CE2330" w:rsidRDefault="0028149F" w:rsidP="0028149F">
      <w:pPr>
        <w:pStyle w:val="IntenseQuote"/>
        <w:pBdr>
          <w:bottom w:val="single" w:sz="4" w:space="9" w:color="5B9BD5" w:themeColor="accent1"/>
        </w:pBdr>
        <w:tabs>
          <w:tab w:val="left" w:pos="2595"/>
          <w:tab w:val="center" w:pos="4081"/>
        </w:tabs>
        <w:ind w:left="0"/>
        <w:jc w:val="left"/>
        <w:rPr>
          <w:sz w:val="48"/>
        </w:rPr>
      </w:pPr>
      <w:r>
        <w:rPr>
          <w:noProof/>
          <w:sz w:val="48"/>
          <w:lang w:eastAsia="en-GB"/>
        </w:rPr>
        <w:drawing>
          <wp:anchor distT="0" distB="0" distL="114300" distR="114300" simplePos="0" relativeHeight="251658240" behindDoc="1" locked="0" layoutInCell="1" allowOverlap="1">
            <wp:simplePos x="0" y="0"/>
            <wp:positionH relativeFrom="column">
              <wp:posOffset>790575</wp:posOffset>
            </wp:positionH>
            <wp:positionV relativeFrom="paragraph">
              <wp:posOffset>238125</wp:posOffset>
            </wp:positionV>
            <wp:extent cx="645060" cy="638175"/>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45060" cy="638175"/>
                    </a:xfrm>
                    <a:prstGeom prst="rect">
                      <a:avLst/>
                    </a:prstGeom>
                    <a:noFill/>
                  </pic:spPr>
                </pic:pic>
              </a:graphicData>
            </a:graphic>
            <wp14:sizeRelH relativeFrom="page">
              <wp14:pctWidth>0</wp14:pctWidth>
            </wp14:sizeRelH>
            <wp14:sizeRelV relativeFrom="page">
              <wp14:pctHeight>0</wp14:pctHeight>
            </wp14:sizeRelV>
          </wp:anchor>
        </w:drawing>
      </w:r>
      <w:r>
        <w:rPr>
          <w:sz w:val="48"/>
        </w:rPr>
        <w:tab/>
      </w:r>
      <w:r>
        <w:rPr>
          <w:sz w:val="48"/>
        </w:rPr>
        <w:tab/>
      </w:r>
      <w:r w:rsidR="00CE2330" w:rsidRPr="00CE2330">
        <w:rPr>
          <w:sz w:val="48"/>
        </w:rPr>
        <w:t>Tactics</w:t>
      </w:r>
      <w:bookmarkStart w:id="0" w:name="_GoBack"/>
      <w:bookmarkEnd w:id="0"/>
      <w:r w:rsidR="00CE2330" w:rsidRPr="00CE2330">
        <w:rPr>
          <w:sz w:val="48"/>
        </w:rPr>
        <w:t xml:space="preserve"> Trunk</w:t>
      </w:r>
    </w:p>
    <w:p w:rsidR="0044705E" w:rsidRDefault="005C6C8A" w:rsidP="0044705E">
      <w:pPr>
        <w:rPr>
          <w:sz w:val="24"/>
        </w:rPr>
      </w:pPr>
      <w:r>
        <w:rPr>
          <w:rFonts w:ascii="Calibri" w:hAnsi="Calibri" w:cs="Calibri"/>
          <w:sz w:val="24"/>
          <w:szCs w:val="24"/>
        </w:rPr>
        <w:t>Cyn cychwyn roedd rhaid arbrofi at y bwrdd arlunio gan ymchwilio i mewn i syniadau gwahanol.</w:t>
      </w:r>
      <w:r w:rsidR="000711C8">
        <w:rPr>
          <w:rFonts w:ascii="Calibri" w:hAnsi="Calibri" w:cs="Calibri"/>
          <w:sz w:val="24"/>
          <w:szCs w:val="24"/>
        </w:rPr>
        <w:t xml:space="preserve"> Wrth</w:t>
      </w:r>
      <w:r w:rsidR="00E6242C">
        <w:rPr>
          <w:rFonts w:ascii="Calibri" w:hAnsi="Calibri" w:cs="Calibri"/>
          <w:sz w:val="24"/>
          <w:szCs w:val="24"/>
        </w:rPr>
        <w:t xml:space="preserve"> wneud ymchwil nodwyd Lancet (20</w:t>
      </w:r>
      <w:r w:rsidR="000711C8">
        <w:rPr>
          <w:rFonts w:ascii="Calibri" w:hAnsi="Calibri" w:cs="Calibri"/>
          <w:sz w:val="24"/>
          <w:szCs w:val="24"/>
        </w:rPr>
        <w:t>07),</w:t>
      </w:r>
      <w:r>
        <w:rPr>
          <w:rFonts w:ascii="Calibri" w:hAnsi="Calibri" w:cs="Calibri"/>
          <w:sz w:val="24"/>
          <w:szCs w:val="24"/>
        </w:rPr>
        <w:t xml:space="preserve"> bod fwy </w:t>
      </w:r>
      <w:proofErr w:type="gramStart"/>
      <w:r>
        <w:rPr>
          <w:rFonts w:ascii="Calibri" w:hAnsi="Calibri" w:cs="Calibri"/>
          <w:sz w:val="24"/>
          <w:szCs w:val="24"/>
        </w:rPr>
        <w:t>na</w:t>
      </w:r>
      <w:proofErr w:type="gramEnd"/>
      <w:r>
        <w:rPr>
          <w:rFonts w:ascii="Calibri" w:hAnsi="Calibri" w:cs="Calibri"/>
          <w:sz w:val="24"/>
          <w:szCs w:val="24"/>
        </w:rPr>
        <w:t xml:space="preserve"> 200 miliwn o blant o dan bum blwydd oed o risg at beidio cyrraedd ei llawn potential yn ddatblygiadol. Y rheswm am hyn yw ei fod nhw’n dioddef o ganlyniadau negyddol fel effaith o dlodi, diffygion maeth a chyfleoedd dysgu annigonol (Lancet, 2007). Wrth ystyried hyn, penderfynwyd bod targedu cyfleoedd dysgu annigonol yn fan dda i’w dechrau, ac yn fwlch yn y farchnad datblygiad plant a phobl ifanc. Fe wnes i wneud ymchwil bellach i mewn i hyn ac </w:t>
      </w:r>
      <w:proofErr w:type="gramStart"/>
      <w:r>
        <w:rPr>
          <w:rFonts w:ascii="Calibri" w:hAnsi="Calibri" w:cs="Calibri"/>
          <w:sz w:val="24"/>
          <w:szCs w:val="24"/>
        </w:rPr>
        <w:t>fe</w:t>
      </w:r>
      <w:proofErr w:type="gramEnd"/>
      <w:r>
        <w:rPr>
          <w:rFonts w:ascii="Calibri" w:hAnsi="Calibri" w:cs="Calibri"/>
          <w:sz w:val="24"/>
          <w:szCs w:val="24"/>
        </w:rPr>
        <w:t xml:space="preserve"> death i’r amlwg bod tlodi yn debygol o arwain at ganlyniadau addysg wael i blant, wrth hefyd ddod a chywilydd i’r unigolion</w:t>
      </w:r>
      <w:r w:rsidR="00E6242C">
        <w:rPr>
          <w:rFonts w:ascii="Calibri" w:hAnsi="Calibri" w:cs="Calibri"/>
          <w:sz w:val="24"/>
          <w:szCs w:val="24"/>
        </w:rPr>
        <w:t xml:space="preserve"> sy’n dioddef</w:t>
      </w:r>
      <w:r>
        <w:rPr>
          <w:rFonts w:ascii="Calibri" w:hAnsi="Calibri" w:cs="Calibri"/>
          <w:sz w:val="24"/>
          <w:szCs w:val="24"/>
        </w:rPr>
        <w:t>. Mae hefyd yn gallu arwain at drosedd, problemau iechyd, camddefnyddio alcohol a chyffuriau, esgeulustod a chamdriniaeth, ac ar y cyfan chwalfa deuluol</w:t>
      </w:r>
      <w:r w:rsidR="000711C8">
        <w:rPr>
          <w:rFonts w:ascii="Calibri" w:hAnsi="Calibri" w:cs="Calibri"/>
          <w:sz w:val="24"/>
          <w:szCs w:val="24"/>
        </w:rPr>
        <w:t xml:space="preserve"> (Minujin, 2012)</w:t>
      </w:r>
      <w:r>
        <w:rPr>
          <w:rFonts w:ascii="Calibri" w:hAnsi="Calibri" w:cs="Calibri"/>
          <w:sz w:val="24"/>
          <w:szCs w:val="24"/>
        </w:rPr>
        <w:t>. Mae hyn i’w weld yn fy marn i fel cylch cythreulig sydd angen cael ei thorri.</w:t>
      </w:r>
    </w:p>
    <w:p w:rsidR="00460D83" w:rsidRDefault="005C6C8A" w:rsidP="00460D83">
      <w:pPr>
        <w:rPr>
          <w:sz w:val="24"/>
        </w:rPr>
      </w:pPr>
      <w:r>
        <w:rPr>
          <w:rFonts w:ascii="Calibri" w:hAnsi="Calibri" w:cs="Calibri"/>
          <w:sz w:val="24"/>
          <w:szCs w:val="24"/>
        </w:rPr>
        <w:t xml:space="preserve">Er mwyn fynd i’r afael a hyn credaf fod yr ateb ynghylch ymarferwyr y blynyddoedd cynnar a gweithwyr proffesiynol arall o fewn y </w:t>
      </w:r>
      <w:proofErr w:type="gramStart"/>
      <w:r>
        <w:rPr>
          <w:rFonts w:ascii="Calibri" w:hAnsi="Calibri" w:cs="Calibri"/>
          <w:sz w:val="24"/>
          <w:szCs w:val="24"/>
        </w:rPr>
        <w:t>maes</w:t>
      </w:r>
      <w:proofErr w:type="gramEnd"/>
      <w:r>
        <w:rPr>
          <w:rFonts w:ascii="Calibri" w:hAnsi="Calibri" w:cs="Calibri"/>
          <w:sz w:val="24"/>
          <w:szCs w:val="24"/>
        </w:rPr>
        <w:t>. Os mae’r gweithwyr proffesiynol yma yn gwbl ymwybodol o beth sydd angen er mwyn gwella deilliannau addysgol i blant ac yn gallu ennill dealltwriaeth ddyfnach o ddysgu effeithiol, efallai y gallwn wella dyfodol rhagweladwy plant heddiw sy’n dioddef.</w:t>
      </w:r>
    </w:p>
    <w:p w:rsidR="00433402" w:rsidRDefault="006F6883" w:rsidP="00460D83">
      <w:pPr>
        <w:rPr>
          <w:sz w:val="24"/>
        </w:rPr>
      </w:pPr>
      <w:r>
        <w:rPr>
          <w:rFonts w:ascii="Calibri" w:hAnsi="Calibri" w:cs="Calibri"/>
          <w:sz w:val="24"/>
          <w:szCs w:val="24"/>
        </w:rPr>
        <w:t xml:space="preserve">Y syniad felly yw creu ffynhonnell gwybodaeth sy’n cynnwys polisïau diweddar, arweiniad, ymchwil </w:t>
      </w:r>
      <w:proofErr w:type="gramStart"/>
      <w:r>
        <w:rPr>
          <w:rFonts w:ascii="Calibri" w:hAnsi="Calibri" w:cs="Calibri"/>
          <w:sz w:val="24"/>
          <w:szCs w:val="24"/>
        </w:rPr>
        <w:t>a</w:t>
      </w:r>
      <w:proofErr w:type="gramEnd"/>
      <w:r>
        <w:rPr>
          <w:rFonts w:ascii="Calibri" w:hAnsi="Calibri" w:cs="Calibri"/>
          <w:sz w:val="24"/>
          <w:szCs w:val="24"/>
        </w:rPr>
        <w:t xml:space="preserve"> fwy o wybodaeth, er mwyn annog dysgu a datblygiad, trwy annog gwneud gweithgareddau effeithiol a thargedu datblygiad proffesiynol parhaus (DPP). Yn ôl Allen (2019) </w:t>
      </w:r>
      <w:proofErr w:type="gramStart"/>
      <w:r>
        <w:rPr>
          <w:rFonts w:ascii="Calibri" w:hAnsi="Calibri" w:cs="Calibri"/>
          <w:sz w:val="24"/>
          <w:szCs w:val="24"/>
        </w:rPr>
        <w:t>mae</w:t>
      </w:r>
      <w:proofErr w:type="gramEnd"/>
      <w:r>
        <w:rPr>
          <w:rFonts w:ascii="Calibri" w:hAnsi="Calibri" w:cs="Calibri"/>
          <w:sz w:val="24"/>
          <w:szCs w:val="24"/>
        </w:rPr>
        <w:t xml:space="preserve"> DPP yn cynnwys cyfuno dulliau, syniadau a thechnegau. Mae hyn yn anelu at helpu darparu dealltwriaeth fwy dwfn o’r amgylchedd gofal plant, y gwaith sy’n cael ei wneud ac fel i’w cyflawni mewn modd effeithiol.</w:t>
      </w:r>
    </w:p>
    <w:p w:rsidR="004F1A71" w:rsidRDefault="006F6883" w:rsidP="00460D83">
      <w:pPr>
        <w:rPr>
          <w:rFonts w:ascii="Calibri" w:hAnsi="Calibri" w:cs="Calibri"/>
          <w:sz w:val="24"/>
          <w:szCs w:val="24"/>
        </w:rPr>
      </w:pPr>
      <w:r>
        <w:rPr>
          <w:rFonts w:ascii="Calibri" w:hAnsi="Calibri" w:cs="Calibri"/>
          <w:sz w:val="24"/>
          <w:szCs w:val="24"/>
        </w:rPr>
        <w:t xml:space="preserve">Wrth ystyried yr uchod galwyd y ffynhonnell gwybodaeth yn ‘Tactics Trunk’, sydd pecyn llawn tactegau ar ran deall a darparu addysg effeithiol. Mewn cysylltiad efo datblygiad plant mae’r ‘Tactics Trunk’ yn anelu at helpu datblygu sgiliau, gwybodaeth a hyder, er mwyn gwella safonau o ofal ac addysg a rhoddwyd i blant o fewn lleoliadau gofal plant a’r blynyddoedd cynnar. </w:t>
      </w:r>
    </w:p>
    <w:p w:rsidR="00433402" w:rsidRDefault="006F6883" w:rsidP="00460D83">
      <w:pPr>
        <w:rPr>
          <w:sz w:val="24"/>
        </w:rPr>
      </w:pPr>
      <w:r>
        <w:rPr>
          <w:rFonts w:ascii="Calibri" w:hAnsi="Calibri" w:cs="Calibri"/>
          <w:sz w:val="24"/>
          <w:szCs w:val="24"/>
        </w:rPr>
        <w:t xml:space="preserve">Mae’r pecyn wedi creu </w:t>
      </w:r>
      <w:proofErr w:type="gramStart"/>
      <w:r>
        <w:rPr>
          <w:rFonts w:ascii="Calibri" w:hAnsi="Calibri" w:cs="Calibri"/>
          <w:sz w:val="24"/>
          <w:szCs w:val="24"/>
        </w:rPr>
        <w:t>mas</w:t>
      </w:r>
      <w:proofErr w:type="gramEnd"/>
      <w:r>
        <w:rPr>
          <w:rFonts w:ascii="Calibri" w:hAnsi="Calibri" w:cs="Calibri"/>
          <w:sz w:val="24"/>
          <w:szCs w:val="24"/>
        </w:rPr>
        <w:t xml:space="preserve"> o ddeunyddiau di ailgylchu, gyda’n logo di printio arni gyda stamp (eto’n gyfeillgar i’r amgylchedd).</w:t>
      </w:r>
      <w:r w:rsidR="004F1A71">
        <w:rPr>
          <w:rFonts w:ascii="Calibri" w:hAnsi="Calibri" w:cs="Calibri"/>
          <w:sz w:val="24"/>
          <w:szCs w:val="24"/>
        </w:rPr>
        <w:t xml:space="preserve"> Yn ogystal a hyn mae’r logo sydd wedi’I hysbysebu yn glas am fod ystyr tu ol I’r lliw yma yn cynnwys cael hyder, sefydlogrwydd a cudd-wybodaeth. Roeddwn I am I’r enw a’r logo cychwynol fod yn hwyl ac yn addas I plant. Yn cysylltiedig a hyn </w:t>
      </w:r>
      <w:proofErr w:type="gramStart"/>
      <w:r w:rsidR="004F1A71">
        <w:rPr>
          <w:rFonts w:ascii="Calibri" w:hAnsi="Calibri" w:cs="Calibri"/>
          <w:sz w:val="24"/>
          <w:szCs w:val="24"/>
        </w:rPr>
        <w:t>fe</w:t>
      </w:r>
      <w:proofErr w:type="gramEnd"/>
      <w:r w:rsidR="004F1A71">
        <w:rPr>
          <w:rFonts w:ascii="Calibri" w:hAnsi="Calibri" w:cs="Calibri"/>
          <w:sz w:val="24"/>
          <w:szCs w:val="24"/>
        </w:rPr>
        <w:t xml:space="preserve"> faeth Tactics Trunk am for ‘trunk’ yn enw arall am pecyn neu bocs, ac mae cynnwys ein pecyn yn llawn tactegau ynglun a gwella bywydau pant sy’n dioddef. Fe death yr logo yn rhwydd o hyn am fod trwnc I </w:t>
      </w:r>
      <w:proofErr w:type="gramStart"/>
      <w:r w:rsidR="004F1A71">
        <w:rPr>
          <w:rFonts w:ascii="Calibri" w:hAnsi="Calibri" w:cs="Calibri"/>
          <w:sz w:val="24"/>
          <w:szCs w:val="24"/>
        </w:rPr>
        <w:t>gael</w:t>
      </w:r>
      <w:proofErr w:type="gramEnd"/>
      <w:r w:rsidR="004F1A71">
        <w:rPr>
          <w:rFonts w:ascii="Calibri" w:hAnsi="Calibri" w:cs="Calibri"/>
          <w:sz w:val="24"/>
          <w:szCs w:val="24"/>
        </w:rPr>
        <w:t xml:space="preserve"> gyda elliffant hefyd, ac mae plant yn hoff iawn o anifeiliaid.  </w:t>
      </w:r>
    </w:p>
    <w:p w:rsidR="00EE723E" w:rsidRDefault="00CE2330" w:rsidP="00433402">
      <w:pPr>
        <w:rPr>
          <w:rFonts w:ascii="Calibri" w:hAnsi="Calibri" w:cs="Calibri"/>
          <w:sz w:val="24"/>
        </w:rPr>
      </w:pPr>
      <w:r>
        <w:rPr>
          <w:rFonts w:ascii="Calibri" w:hAnsi="Calibri" w:cs="Calibri"/>
          <w:sz w:val="24"/>
        </w:rPr>
        <w:lastRenderedPageBreak/>
        <w:t>Mae’r pecyn</w:t>
      </w:r>
      <w:r w:rsidR="005C6C8A" w:rsidRPr="00EE723E">
        <w:rPr>
          <w:rFonts w:ascii="Calibri" w:hAnsi="Calibri" w:cs="Calibri"/>
          <w:sz w:val="24"/>
        </w:rPr>
        <w:t xml:space="preserve"> yn cynnwys pum rhan sydd wedi cael ei dewis yn ofa</w:t>
      </w:r>
      <w:r w:rsidR="00EE723E">
        <w:rPr>
          <w:rFonts w:ascii="Calibri" w:hAnsi="Calibri" w:cs="Calibri"/>
          <w:sz w:val="24"/>
        </w:rPr>
        <w:t>lus gydag ystyriaeth o ymchwil a</w:t>
      </w:r>
      <w:r w:rsidR="005C6C8A" w:rsidRPr="00EE723E">
        <w:rPr>
          <w:rFonts w:ascii="Calibri" w:hAnsi="Calibri" w:cs="Calibri"/>
          <w:sz w:val="24"/>
        </w:rPr>
        <w:t xml:space="preserve"> materion diweddar yn ei</w:t>
      </w:r>
      <w:r w:rsidR="00EE723E">
        <w:rPr>
          <w:rFonts w:ascii="Calibri" w:hAnsi="Calibri" w:cs="Calibri"/>
          <w:sz w:val="24"/>
        </w:rPr>
        <w:t>n cyfryngau.</w:t>
      </w:r>
    </w:p>
    <w:p w:rsidR="00095586" w:rsidRPr="00EE723E" w:rsidRDefault="00EE723E" w:rsidP="00433402">
      <w:pPr>
        <w:rPr>
          <w:sz w:val="24"/>
        </w:rPr>
      </w:pPr>
      <w:r>
        <w:rPr>
          <w:rFonts w:ascii="Calibri" w:hAnsi="Calibri" w:cs="Calibri"/>
          <w:sz w:val="24"/>
        </w:rPr>
        <w:t>P</w:t>
      </w:r>
      <w:r w:rsidR="005C6C8A" w:rsidRPr="00EE723E">
        <w:rPr>
          <w:rFonts w:ascii="Calibri" w:hAnsi="Calibri" w:cs="Calibri"/>
          <w:sz w:val="24"/>
        </w:rPr>
        <w:t>enderfynwyd ar y canlynol;</w:t>
      </w:r>
    </w:p>
    <w:p w:rsidR="00433402" w:rsidRPr="00EE723E" w:rsidRDefault="005C6C8A" w:rsidP="00EE723E">
      <w:pPr>
        <w:pStyle w:val="Heading2"/>
      </w:pPr>
      <w:r w:rsidRPr="00EE723E">
        <w:t>Syniadau ar ddarparu cyflwyniadau effeithiol, a’r pwysigrwydd o’i wneud</w:t>
      </w:r>
      <w:r w:rsidR="00701459" w:rsidRPr="00EE723E">
        <w:t>-</w:t>
      </w:r>
    </w:p>
    <w:p w:rsidR="00701459" w:rsidRDefault="006F6883" w:rsidP="00782810">
      <w:pPr>
        <w:pStyle w:val="ListParagraph"/>
        <w:rPr>
          <w:rFonts w:ascii="Calibri" w:hAnsi="Calibri" w:cs="Calibri"/>
        </w:rPr>
      </w:pPr>
      <w:r>
        <w:rPr>
          <w:rFonts w:ascii="Calibri" w:hAnsi="Calibri" w:cs="Calibri"/>
          <w:sz w:val="24"/>
          <w:szCs w:val="24"/>
        </w:rPr>
        <w:t xml:space="preserve">O’n hymchwil gwelwyd bod cyflwyno gwybodaeth mewn ffyrdd effeithiol a clir yn sgil allweddol er mwyn cael eich neges neu farn o gwmpas, a heddiw mae’r sgiliau yma yn ddefnyddiol o fewn pob ardal o waith (Hadfield, 2015). Oherwydd </w:t>
      </w:r>
      <w:proofErr w:type="gramStart"/>
      <w:r>
        <w:rPr>
          <w:rFonts w:ascii="Calibri" w:hAnsi="Calibri" w:cs="Calibri"/>
          <w:sz w:val="24"/>
          <w:szCs w:val="24"/>
        </w:rPr>
        <w:t>ni</w:t>
      </w:r>
      <w:proofErr w:type="gramEnd"/>
      <w:r>
        <w:rPr>
          <w:rFonts w:ascii="Calibri" w:hAnsi="Calibri" w:cs="Calibri"/>
          <w:sz w:val="24"/>
          <w:szCs w:val="24"/>
        </w:rPr>
        <w:t xml:space="preserve"> ddarparwyd gwybodaeth o fewn ein ffeil ynglŷn â’r dulliau effeithiol o ddarparu cyflwyniad diddorol. Mae’r awgrymiadau yn cynnwys pethau fel siarad yn glir i’r gynulleidfa, defnyddio cyswllt llygaid, defnyddio cymhorthion gweledol ac yn y blaen, sydd i gyd wedi cael ei chefnogi gydag ymchwil gyfredol. Rhan bwysig arall o’r rhan yma yw ystyriaeth o arddulliau arweinyddiaeth. Hynna yw a pe bydda ddull awtocratig, democratig neu Laissez-faire yn fwyaf effeithiol i’ch gweithgaredd gydag eglurhad dwfn o bob </w:t>
      </w:r>
      <w:proofErr w:type="gramStart"/>
      <w:r>
        <w:rPr>
          <w:rFonts w:ascii="Calibri" w:hAnsi="Calibri" w:cs="Calibri"/>
          <w:sz w:val="24"/>
          <w:szCs w:val="24"/>
        </w:rPr>
        <w:t>un</w:t>
      </w:r>
      <w:proofErr w:type="gramEnd"/>
      <w:r>
        <w:rPr>
          <w:rFonts w:ascii="Calibri" w:hAnsi="Calibri" w:cs="Calibri"/>
          <w:sz w:val="24"/>
          <w:szCs w:val="24"/>
        </w:rPr>
        <w:t xml:space="preserve"> a’r manteision sy’n dod wrth ddefnyddio’r dull cywir yn effeithiol.</w:t>
      </w:r>
    </w:p>
    <w:p w:rsidR="00751FFC" w:rsidRDefault="00751FFC" w:rsidP="00A90855">
      <w:pPr>
        <w:pStyle w:val="ListParagraph"/>
      </w:pPr>
    </w:p>
    <w:p w:rsidR="00A90855" w:rsidRPr="00555BBC" w:rsidRDefault="005C6C8A" w:rsidP="00555BBC">
      <w:pPr>
        <w:pStyle w:val="Heading2"/>
      </w:pPr>
      <w:r w:rsidRPr="00555BBC">
        <w:t xml:space="preserve">Pecyn gweithgareddau a’i nodau craidd, gan gynnwys chwarae tu </w:t>
      </w:r>
      <w:proofErr w:type="gramStart"/>
      <w:r w:rsidRPr="00555BBC">
        <w:t>allan</w:t>
      </w:r>
      <w:proofErr w:type="gramEnd"/>
      <w:r w:rsidRPr="00555BBC">
        <w:t xml:space="preserve"> a’r pwysigrwydd o gynaliadwyedd</w:t>
      </w:r>
      <w:r w:rsidR="00CE03F2" w:rsidRPr="00555BBC">
        <w:t>-</w:t>
      </w:r>
    </w:p>
    <w:p w:rsidR="00701459" w:rsidRPr="00555BBC" w:rsidRDefault="006F6883" w:rsidP="00C42BA2">
      <w:pPr>
        <w:pStyle w:val="ListParagraph"/>
        <w:rPr>
          <w:sz w:val="24"/>
        </w:rPr>
      </w:pPr>
      <w:r>
        <w:rPr>
          <w:rFonts w:ascii="Calibri" w:hAnsi="Calibri" w:cs="Calibri"/>
          <w:sz w:val="24"/>
          <w:szCs w:val="24"/>
        </w:rPr>
        <w:t xml:space="preserve">Mae gweithgaredd effeithiol wedi ei diffinio fel ystyried fel </w:t>
      </w:r>
      <w:proofErr w:type="gramStart"/>
      <w:r>
        <w:rPr>
          <w:rFonts w:ascii="Calibri" w:hAnsi="Calibri" w:cs="Calibri"/>
          <w:sz w:val="24"/>
          <w:szCs w:val="24"/>
        </w:rPr>
        <w:t>mae</w:t>
      </w:r>
      <w:proofErr w:type="gramEnd"/>
      <w:r>
        <w:rPr>
          <w:rFonts w:ascii="Calibri" w:hAnsi="Calibri" w:cs="Calibri"/>
          <w:sz w:val="24"/>
          <w:szCs w:val="24"/>
        </w:rPr>
        <w:t xml:space="preserve"> chwarae yn cael ei hyrwyddo wrth gynllunio a sicrhau bod y nod yn fuddiol i bawb sy’n cymryd rhan (Carnell, 2000). Mae hyn yn </w:t>
      </w:r>
      <w:proofErr w:type="gramStart"/>
      <w:r>
        <w:rPr>
          <w:rFonts w:ascii="Calibri" w:hAnsi="Calibri" w:cs="Calibri"/>
          <w:sz w:val="24"/>
          <w:szCs w:val="24"/>
        </w:rPr>
        <w:t>dod</w:t>
      </w:r>
      <w:proofErr w:type="gramEnd"/>
      <w:r>
        <w:rPr>
          <w:rFonts w:ascii="Calibri" w:hAnsi="Calibri" w:cs="Calibri"/>
          <w:sz w:val="24"/>
          <w:szCs w:val="24"/>
        </w:rPr>
        <w:t xml:space="preserve"> gyda’r gobaith y bydd ganlyniadau gwell o ddysgu i’w weld yn yr hir dymor a’r tymor byr. Wrth ystyried hyn felly </w:t>
      </w:r>
      <w:proofErr w:type="gramStart"/>
      <w:r>
        <w:rPr>
          <w:rFonts w:ascii="Calibri" w:hAnsi="Calibri" w:cs="Calibri"/>
          <w:sz w:val="24"/>
          <w:szCs w:val="24"/>
        </w:rPr>
        <w:t>fe</w:t>
      </w:r>
      <w:proofErr w:type="gramEnd"/>
      <w:r>
        <w:rPr>
          <w:rFonts w:ascii="Calibri" w:hAnsi="Calibri" w:cs="Calibri"/>
          <w:sz w:val="24"/>
          <w:szCs w:val="24"/>
        </w:rPr>
        <w:t xml:space="preserve"> wnes i benderfynu bod angen enghreifftiau o weithgareddau sydd yn hyrwyddo datblygiad effeithiol. Mae damcaniaeth Maslow (1987) yn dangos bod deall beth sydd yn gyraeddadwy yn realistig, a’r hyn sydd angen arnynt er mwyn cyflawni ei thargedau, yn ffyrdd hanfodol o bwysig wrth gynllunio’n effeithiol. Oherwydd </w:t>
      </w:r>
      <w:proofErr w:type="gramStart"/>
      <w:r>
        <w:rPr>
          <w:rFonts w:ascii="Calibri" w:hAnsi="Calibri" w:cs="Calibri"/>
          <w:sz w:val="24"/>
          <w:szCs w:val="24"/>
        </w:rPr>
        <w:t>ni</w:t>
      </w:r>
      <w:proofErr w:type="gramEnd"/>
      <w:r>
        <w:rPr>
          <w:rFonts w:ascii="Calibri" w:hAnsi="Calibri" w:cs="Calibri"/>
          <w:sz w:val="24"/>
          <w:szCs w:val="24"/>
        </w:rPr>
        <w:t xml:space="preserve"> mae’r gweithgareddau darparwyd o fewn ein pecyn hefyd yn seiliedig ar lefelau o allu’r plant. Fel rhan o’n hymchwil </w:t>
      </w:r>
      <w:proofErr w:type="gramStart"/>
      <w:r>
        <w:rPr>
          <w:rFonts w:ascii="Calibri" w:hAnsi="Calibri" w:cs="Calibri"/>
          <w:sz w:val="24"/>
          <w:szCs w:val="24"/>
        </w:rPr>
        <w:t>fe</w:t>
      </w:r>
      <w:proofErr w:type="gramEnd"/>
      <w:r>
        <w:rPr>
          <w:rFonts w:ascii="Calibri" w:hAnsi="Calibri" w:cs="Calibri"/>
          <w:sz w:val="24"/>
          <w:szCs w:val="24"/>
        </w:rPr>
        <w:t xml:space="preserve"> wnes i hefyd ystyried cynaliadwyedd yn y blynyddoedd cynnar am ei fod yn rhan bwysig iawn o’n dyfodol agos. Yr wyf felly am ymgorffori materion allweddol sydd yn codi</w:t>
      </w:r>
      <w:r w:rsidR="00E6242C">
        <w:rPr>
          <w:rFonts w:ascii="Calibri" w:hAnsi="Calibri" w:cs="Calibri"/>
          <w:sz w:val="24"/>
          <w:szCs w:val="24"/>
        </w:rPr>
        <w:t>,</w:t>
      </w:r>
      <w:r>
        <w:rPr>
          <w:rFonts w:ascii="Calibri" w:hAnsi="Calibri" w:cs="Calibri"/>
          <w:sz w:val="24"/>
          <w:szCs w:val="24"/>
        </w:rPr>
        <w:t xml:space="preserve"> i mewn i’n gweithgareddau</w:t>
      </w:r>
      <w:r w:rsidR="00E6242C">
        <w:rPr>
          <w:rFonts w:ascii="Calibri" w:hAnsi="Calibri" w:cs="Calibri"/>
          <w:sz w:val="24"/>
          <w:szCs w:val="24"/>
        </w:rPr>
        <w:t>,</w:t>
      </w:r>
      <w:r>
        <w:rPr>
          <w:rFonts w:ascii="Calibri" w:hAnsi="Calibri" w:cs="Calibri"/>
          <w:sz w:val="24"/>
          <w:szCs w:val="24"/>
        </w:rPr>
        <w:t xml:space="preserve"> er mwyn cynnal cynaliadwyedd. I’w rhoi yn fwy syml, </w:t>
      </w:r>
      <w:proofErr w:type="gramStart"/>
      <w:r>
        <w:rPr>
          <w:rFonts w:ascii="Calibri" w:hAnsi="Calibri" w:cs="Calibri"/>
          <w:sz w:val="24"/>
          <w:szCs w:val="24"/>
        </w:rPr>
        <w:t>mae</w:t>
      </w:r>
      <w:proofErr w:type="gramEnd"/>
      <w:r>
        <w:rPr>
          <w:rFonts w:ascii="Calibri" w:hAnsi="Calibri" w:cs="Calibri"/>
          <w:sz w:val="24"/>
          <w:szCs w:val="24"/>
        </w:rPr>
        <w:t xml:space="preserve"> rheolaeth pobl/plant, a newidiadau yn ein trefn ddyddiol yn gallu cael effaith cadarnhaol ar ei ffordd o fyw nawr ac am y dyfodol (Llywodraeth Cymru, 2015). Ac er mwyn gwella’r wybodaeth ynglŷn â hyn </w:t>
      </w:r>
      <w:proofErr w:type="gramStart"/>
      <w:r>
        <w:rPr>
          <w:rFonts w:ascii="Calibri" w:hAnsi="Calibri" w:cs="Calibri"/>
          <w:sz w:val="24"/>
          <w:szCs w:val="24"/>
        </w:rPr>
        <w:t>fe</w:t>
      </w:r>
      <w:proofErr w:type="gramEnd"/>
      <w:r>
        <w:rPr>
          <w:rFonts w:ascii="Calibri" w:hAnsi="Calibri" w:cs="Calibri"/>
          <w:sz w:val="24"/>
          <w:szCs w:val="24"/>
        </w:rPr>
        <w:t xml:space="preserve"> fydd awgrymiadau o beth i wneud i helpu yn ein pecynnu hefyd.</w:t>
      </w:r>
    </w:p>
    <w:p w:rsidR="00A90855" w:rsidRDefault="00A90855" w:rsidP="00A90855">
      <w:pPr>
        <w:pStyle w:val="ListParagraph"/>
      </w:pPr>
    </w:p>
    <w:p w:rsidR="00095586" w:rsidRPr="00CE2330" w:rsidRDefault="005C6C8A" w:rsidP="00CE2330">
      <w:pPr>
        <w:pStyle w:val="Heading2"/>
      </w:pPr>
      <w:r w:rsidRPr="00CE2330">
        <w:t xml:space="preserve">Eglurhad o offer </w:t>
      </w:r>
      <w:proofErr w:type="gramStart"/>
      <w:r w:rsidRPr="00CE2330">
        <w:t>We</w:t>
      </w:r>
      <w:proofErr w:type="gramEnd"/>
      <w:r w:rsidRPr="00CE2330">
        <w:t xml:space="preserve"> ac adnoddau addysgu digidol gyda chyfeiriad at e-ddiogelwch</w:t>
      </w:r>
      <w:r w:rsidR="00C42BA2" w:rsidRPr="00CE2330">
        <w:t>-</w:t>
      </w:r>
    </w:p>
    <w:p w:rsidR="00701459" w:rsidRPr="00CE2330" w:rsidRDefault="006F6883" w:rsidP="001C0128">
      <w:pPr>
        <w:pStyle w:val="ListParagraph"/>
        <w:rPr>
          <w:sz w:val="24"/>
        </w:rPr>
      </w:pPr>
      <w:r>
        <w:rPr>
          <w:rFonts w:ascii="Calibri" w:hAnsi="Calibri" w:cs="Calibri"/>
          <w:sz w:val="24"/>
          <w:szCs w:val="24"/>
        </w:rPr>
        <w:t xml:space="preserve">Ar y cyfan mae’n dda defnyddio dulliau dysgu o werth tebyg ond wrth i amseroedd newid </w:t>
      </w:r>
      <w:proofErr w:type="gramStart"/>
      <w:r>
        <w:rPr>
          <w:rFonts w:ascii="Calibri" w:hAnsi="Calibri" w:cs="Calibri"/>
          <w:sz w:val="24"/>
          <w:szCs w:val="24"/>
        </w:rPr>
        <w:t>mae</w:t>
      </w:r>
      <w:proofErr w:type="gramEnd"/>
      <w:r>
        <w:rPr>
          <w:rFonts w:ascii="Calibri" w:hAnsi="Calibri" w:cs="Calibri"/>
          <w:sz w:val="24"/>
          <w:szCs w:val="24"/>
        </w:rPr>
        <w:t xml:space="preserve"> hefyd yn ei olygu bod angen i ddulliau dysgu newid hefyd. Wrth ddweud hyn rwy’n meddwl ymgorffori adnoddau dysgu digidol i mewn i wersi. Mae technoleg yn rhan fawr o’r byd modern ac felly wrth osgoi ei defnyddio mae’n bosib fydd rhyw agwedd o weithio’n aneffeithiol. Er mwyn sicrhau bod hyn yn cael ei osgoi rwyf wedi rhoi sgiliau a gwybodaeth at ei gilydd er mwyn helpu gyda chynnydd o fewn defnydd effeithiol o dechnoleg. Yn gysylltiedig â hyn, </w:t>
      </w:r>
      <w:proofErr w:type="gramStart"/>
      <w:r>
        <w:rPr>
          <w:rFonts w:ascii="Calibri" w:hAnsi="Calibri" w:cs="Calibri"/>
          <w:sz w:val="24"/>
          <w:szCs w:val="24"/>
        </w:rPr>
        <w:t>mae</w:t>
      </w:r>
      <w:proofErr w:type="gramEnd"/>
      <w:r>
        <w:rPr>
          <w:rFonts w:ascii="Calibri" w:hAnsi="Calibri" w:cs="Calibri"/>
          <w:sz w:val="24"/>
          <w:szCs w:val="24"/>
        </w:rPr>
        <w:t xml:space="preserve"> rhaid bod a’r gallu o </w:t>
      </w:r>
      <w:r>
        <w:rPr>
          <w:rFonts w:ascii="Calibri" w:hAnsi="Calibri" w:cs="Calibri"/>
          <w:sz w:val="24"/>
          <w:szCs w:val="24"/>
        </w:rPr>
        <w:lastRenderedPageBreak/>
        <w:t>asesu a r</w:t>
      </w:r>
      <w:r w:rsidR="00E6242C">
        <w:rPr>
          <w:rFonts w:ascii="Calibri" w:hAnsi="Calibri" w:cs="Calibri"/>
          <w:sz w:val="24"/>
          <w:szCs w:val="24"/>
        </w:rPr>
        <w:t xml:space="preserve">heoli risgiau. Oherwydd </w:t>
      </w:r>
      <w:proofErr w:type="gramStart"/>
      <w:r w:rsidR="00E6242C">
        <w:rPr>
          <w:rFonts w:ascii="Calibri" w:hAnsi="Calibri" w:cs="Calibri"/>
          <w:sz w:val="24"/>
          <w:szCs w:val="24"/>
        </w:rPr>
        <w:t>ni</w:t>
      </w:r>
      <w:proofErr w:type="gramEnd"/>
      <w:r w:rsidR="00E6242C">
        <w:rPr>
          <w:rFonts w:ascii="Calibri" w:hAnsi="Calibri" w:cs="Calibri"/>
          <w:sz w:val="24"/>
          <w:szCs w:val="24"/>
        </w:rPr>
        <w:t xml:space="preserve"> rwyf</w:t>
      </w:r>
      <w:r>
        <w:rPr>
          <w:rFonts w:ascii="Calibri" w:hAnsi="Calibri" w:cs="Calibri"/>
          <w:sz w:val="24"/>
          <w:szCs w:val="24"/>
        </w:rPr>
        <w:t xml:space="preserve"> hefyd wedi cynnwys gwybodaeth ynglŷn â e-diogelwch, sef diogelwch ar lein.</w:t>
      </w:r>
    </w:p>
    <w:p w:rsidR="001C0128" w:rsidRDefault="001C0128" w:rsidP="001C0128">
      <w:pPr>
        <w:pStyle w:val="ListParagraph"/>
      </w:pPr>
    </w:p>
    <w:p w:rsidR="00095586" w:rsidRDefault="00095586" w:rsidP="00CE2330">
      <w:pPr>
        <w:pStyle w:val="Heading2"/>
      </w:pPr>
      <w:r>
        <w:t>Datblygiad Proffesiynol</w:t>
      </w:r>
      <w:r w:rsidR="00CE2330">
        <w:t xml:space="preserve"> Parhaus</w:t>
      </w:r>
      <w:r>
        <w:t xml:space="preserve">- </w:t>
      </w:r>
    </w:p>
    <w:p w:rsidR="003F6234" w:rsidRPr="00CE2330" w:rsidRDefault="006F6883" w:rsidP="00C42BA2">
      <w:pPr>
        <w:pStyle w:val="ListParagraph"/>
        <w:rPr>
          <w:sz w:val="24"/>
        </w:rPr>
      </w:pPr>
      <w:r>
        <w:rPr>
          <w:rFonts w:ascii="Calibri" w:hAnsi="Calibri" w:cs="Calibri"/>
          <w:sz w:val="24"/>
          <w:szCs w:val="24"/>
        </w:rPr>
        <w:t>Ar ran gweit</w:t>
      </w:r>
      <w:r w:rsidR="00E6242C">
        <w:rPr>
          <w:rFonts w:ascii="Calibri" w:hAnsi="Calibri" w:cs="Calibri"/>
          <w:sz w:val="24"/>
          <w:szCs w:val="24"/>
        </w:rPr>
        <w:t xml:space="preserve">hwyr proffesiynol o fewn y </w:t>
      </w:r>
      <w:proofErr w:type="gramStart"/>
      <w:r w:rsidR="00E6242C">
        <w:rPr>
          <w:rFonts w:ascii="Calibri" w:hAnsi="Calibri" w:cs="Calibri"/>
          <w:sz w:val="24"/>
          <w:szCs w:val="24"/>
        </w:rPr>
        <w:t>maes</w:t>
      </w:r>
      <w:proofErr w:type="gramEnd"/>
      <w:r w:rsidR="00E6242C">
        <w:rPr>
          <w:rFonts w:ascii="Calibri" w:hAnsi="Calibri" w:cs="Calibri"/>
          <w:sz w:val="24"/>
          <w:szCs w:val="24"/>
        </w:rPr>
        <w:t xml:space="preserve">, mae’r pecyn </w:t>
      </w:r>
      <w:r>
        <w:rPr>
          <w:rFonts w:ascii="Calibri" w:hAnsi="Calibri" w:cs="Calibri"/>
          <w:sz w:val="24"/>
          <w:szCs w:val="24"/>
        </w:rPr>
        <w:t xml:space="preserve">yn darparu darlun cywir o amrywiaeth yn yr ystafell dosbarth ac yn gwella rhyngweithio rhwng yr arbenigwyr a’r plant. Yn ogystal â hyn rydym yn obeithiol o wella ysbryd tîm wrth </w:t>
      </w:r>
      <w:proofErr w:type="gramStart"/>
      <w:r>
        <w:rPr>
          <w:rFonts w:ascii="Calibri" w:hAnsi="Calibri" w:cs="Calibri"/>
          <w:sz w:val="24"/>
          <w:szCs w:val="24"/>
        </w:rPr>
        <w:t>gael</w:t>
      </w:r>
      <w:proofErr w:type="gramEnd"/>
      <w:r>
        <w:rPr>
          <w:rFonts w:ascii="Calibri" w:hAnsi="Calibri" w:cs="Calibri"/>
          <w:sz w:val="24"/>
          <w:szCs w:val="24"/>
        </w:rPr>
        <w:t xml:space="preserve"> gwared â straen, ac arwain at ganlyniadau gwell a boddhad swydd. Yn yr hir tymor bydd hefyd rheolaeth well o amser a dealltwriaeth ddyfnach o ofynion y llywodraeth a’r lleoliad gofal plant. Yn gysylltiedig â hyn fydd y pecyn yn darparu gwybodaeth er mwyn datblygu sgiliau ac adeiladu dealltwriaeth feirniadol o’r gofynion statudol a pholisïau a gweithdrefnau ar ran cymwysterau, goruchwyliaeth a chymhareb.</w:t>
      </w:r>
    </w:p>
    <w:p w:rsidR="00C42BA2" w:rsidRDefault="00C42BA2" w:rsidP="00C42BA2">
      <w:pPr>
        <w:pStyle w:val="ListParagraph"/>
      </w:pPr>
    </w:p>
    <w:p w:rsidR="00095586" w:rsidRDefault="00A90855" w:rsidP="00CE2330">
      <w:pPr>
        <w:pStyle w:val="Heading2"/>
      </w:pPr>
      <w:r>
        <w:t>Blog</w:t>
      </w:r>
      <w:r w:rsidR="00095586">
        <w:t xml:space="preserve">iau (Gwefan)-  </w:t>
      </w:r>
    </w:p>
    <w:p w:rsidR="00C42BA2" w:rsidRPr="00217714" w:rsidRDefault="006F6883" w:rsidP="00C42BA2">
      <w:pPr>
        <w:pStyle w:val="ListParagraph"/>
        <w:rPr>
          <w:sz w:val="24"/>
          <w:szCs w:val="24"/>
        </w:rPr>
      </w:pPr>
      <w:r>
        <w:rPr>
          <w:rFonts w:ascii="Calibri" w:hAnsi="Calibri" w:cs="Calibri"/>
          <w:sz w:val="24"/>
          <w:szCs w:val="24"/>
        </w:rPr>
        <w:t xml:space="preserve">Mae ymchwil yn dangos </w:t>
      </w:r>
      <w:proofErr w:type="gramStart"/>
      <w:r>
        <w:rPr>
          <w:rFonts w:ascii="Calibri" w:hAnsi="Calibri" w:cs="Calibri"/>
          <w:sz w:val="24"/>
          <w:szCs w:val="24"/>
        </w:rPr>
        <w:t>mae</w:t>
      </w:r>
      <w:proofErr w:type="gramEnd"/>
      <w:r>
        <w:rPr>
          <w:rFonts w:ascii="Calibri" w:hAnsi="Calibri" w:cs="Calibri"/>
          <w:sz w:val="24"/>
          <w:szCs w:val="24"/>
        </w:rPr>
        <w:t xml:space="preserve"> trwy greu blog ar-lein a defnyddio cyfryngau cymdeithasol rydych yn gallu cyfarwyddo pobl tuag at eich syniad, sydd yn ddefnyddiol ar gyfer marchnata ac yn fyrdd da o wella busnes. Am y rheswm yma rwyf wedi sefydlu tudalen we gyda’r gobaith o gynnal fwy o gynulleidfa a hefyd i ennill barnau pobl wahanol. Fydd yr blog hefyd yn darparu cyfle i gymuned y Tactics Trunk cael rhannu ei phrofiadau nhw a dysgu wrth ei gilydd. Mae’r syniad yma yn dilyn ystyriaeth o ddamcaniaeth Vygotsky, o ddysgu o’r person mwy gwybodus felly (Dolya, 2010).</w:t>
      </w:r>
    </w:p>
    <w:p w:rsidR="00095586" w:rsidRPr="00217714" w:rsidRDefault="005C6C8A" w:rsidP="00C42BA2">
      <w:pPr>
        <w:rPr>
          <w:sz w:val="24"/>
          <w:szCs w:val="24"/>
        </w:rPr>
      </w:pPr>
      <w:r w:rsidRPr="00217714">
        <w:rPr>
          <w:rFonts w:ascii="Calibri" w:hAnsi="Calibri" w:cs="Calibri"/>
          <w:sz w:val="24"/>
          <w:szCs w:val="24"/>
        </w:rPr>
        <w:t>Gan ddefnyddio’r uchod rwy’n obeithiol y gallwn fynd i’r afael a chyfleoedd dysgu annigonol, wrth ddarparu dealltwriaeth fanwl o fel i gefnogi plant i sicrhau cynnydd o fewn ei datblygiad.</w:t>
      </w:r>
    </w:p>
    <w:p w:rsidR="00407B2B" w:rsidRPr="00217714" w:rsidRDefault="006F6883" w:rsidP="00407B2B">
      <w:pPr>
        <w:rPr>
          <w:rFonts w:ascii="Calibri" w:hAnsi="Calibri" w:cs="Calibri"/>
          <w:sz w:val="24"/>
          <w:szCs w:val="24"/>
        </w:rPr>
      </w:pPr>
      <w:r>
        <w:rPr>
          <w:rFonts w:ascii="Calibri" w:hAnsi="Calibri" w:cs="Calibri"/>
          <w:sz w:val="24"/>
          <w:szCs w:val="24"/>
        </w:rPr>
        <w:t xml:space="preserve">Mae’r gynulleidfa targedwyd yn cynnwys gweithwyr proffesiynol o fewn y </w:t>
      </w:r>
      <w:proofErr w:type="gramStart"/>
      <w:r>
        <w:rPr>
          <w:rFonts w:ascii="Calibri" w:hAnsi="Calibri" w:cs="Calibri"/>
          <w:sz w:val="24"/>
          <w:szCs w:val="24"/>
        </w:rPr>
        <w:t>maes</w:t>
      </w:r>
      <w:proofErr w:type="gramEnd"/>
      <w:r>
        <w:rPr>
          <w:rFonts w:ascii="Calibri" w:hAnsi="Calibri" w:cs="Calibri"/>
          <w:sz w:val="24"/>
          <w:szCs w:val="24"/>
        </w:rPr>
        <w:t xml:space="preserve"> a hefyd rhieni. Yn ôl Vygotsky, er bod rôl y rhiant yn newid wrth i’r plentyn tyfu’n henach, mae’r ffaith ei bod nhw’n fodelau dysgu yn aros yn gyson (Dolya, 2010). Mae ei agweddau nhw yn gallu ysbrydoli plant a dangos fel i gymryd cyfrifoldeb o’i thaith addysgol eu hunain- felly’n rheswm bod y Tactics Trunk hefyd ar </w:t>
      </w:r>
      <w:proofErr w:type="gramStart"/>
      <w:r>
        <w:rPr>
          <w:rFonts w:ascii="Calibri" w:hAnsi="Calibri" w:cs="Calibri"/>
          <w:sz w:val="24"/>
          <w:szCs w:val="24"/>
        </w:rPr>
        <w:t>gael</w:t>
      </w:r>
      <w:proofErr w:type="gramEnd"/>
      <w:r>
        <w:rPr>
          <w:rFonts w:ascii="Calibri" w:hAnsi="Calibri" w:cs="Calibri"/>
          <w:sz w:val="24"/>
          <w:szCs w:val="24"/>
        </w:rPr>
        <w:t xml:space="preserve"> i rieni a gofalwyr.</w:t>
      </w:r>
    </w:p>
    <w:p w:rsidR="00E74B5B" w:rsidRPr="00217714" w:rsidRDefault="006F6883" w:rsidP="00751FFC">
      <w:pPr>
        <w:rPr>
          <w:rFonts w:ascii="Calibri" w:hAnsi="Calibri" w:cs="Calibri"/>
          <w:sz w:val="24"/>
          <w:szCs w:val="24"/>
        </w:rPr>
      </w:pPr>
      <w:r>
        <w:rPr>
          <w:rFonts w:ascii="Calibri" w:hAnsi="Calibri" w:cs="Calibri"/>
          <w:sz w:val="24"/>
          <w:szCs w:val="24"/>
        </w:rPr>
        <w:t xml:space="preserve">Ar ran ein hochr ariannol, </w:t>
      </w:r>
      <w:proofErr w:type="gramStart"/>
      <w:r>
        <w:rPr>
          <w:rFonts w:ascii="Calibri" w:hAnsi="Calibri" w:cs="Calibri"/>
          <w:sz w:val="24"/>
          <w:szCs w:val="24"/>
        </w:rPr>
        <w:t>mae</w:t>
      </w:r>
      <w:proofErr w:type="gramEnd"/>
      <w:r>
        <w:rPr>
          <w:rFonts w:ascii="Calibri" w:hAnsi="Calibri" w:cs="Calibri"/>
          <w:sz w:val="24"/>
          <w:szCs w:val="24"/>
        </w:rPr>
        <w:t xml:space="preserve"> 4 fath o risg sydd wedi dod i’n hystyriaeth. Hynna yw risg strategol sy’n </w:t>
      </w:r>
      <w:proofErr w:type="gramStart"/>
      <w:r>
        <w:rPr>
          <w:rFonts w:ascii="Calibri" w:hAnsi="Calibri" w:cs="Calibri"/>
          <w:sz w:val="24"/>
          <w:szCs w:val="24"/>
        </w:rPr>
        <w:t>dod</w:t>
      </w:r>
      <w:proofErr w:type="gramEnd"/>
      <w:r>
        <w:rPr>
          <w:rFonts w:ascii="Calibri" w:hAnsi="Calibri" w:cs="Calibri"/>
          <w:sz w:val="24"/>
          <w:szCs w:val="24"/>
        </w:rPr>
        <w:t xml:space="preserve"> o wneud penderfyniadau gwael o fewn y busnes. Risg cydymffurfio a rheoleiddio sef ymlyniad i gyfreithiau sydd yn cynnwys dirwyon federal os mae’n cael ei thorri. Risg weithredol wrth sefydlu gweithdrefnau annigonol neu sydd wedi methu. Ac y rhain i gyd felly’n arwain at risgiau ariannol. Ond wrth adolygu costiad, cadw golwg ar dreuliau a rheoli cyfrifeg yn gywir mae’n galluogi i </w:t>
      </w:r>
      <w:proofErr w:type="gramStart"/>
      <w:r>
        <w:rPr>
          <w:rFonts w:ascii="Calibri" w:hAnsi="Calibri" w:cs="Calibri"/>
          <w:sz w:val="24"/>
          <w:szCs w:val="24"/>
        </w:rPr>
        <w:t>ni</w:t>
      </w:r>
      <w:proofErr w:type="gramEnd"/>
      <w:r>
        <w:rPr>
          <w:rFonts w:ascii="Calibri" w:hAnsi="Calibri" w:cs="Calibri"/>
          <w:sz w:val="24"/>
          <w:szCs w:val="24"/>
        </w:rPr>
        <w:t xml:space="preserve"> aros ar ben rheolaeth ariannol. Yn ogystal â chodi </w:t>
      </w:r>
      <w:proofErr w:type="gramStart"/>
      <w:r>
        <w:rPr>
          <w:rFonts w:ascii="Calibri" w:hAnsi="Calibri" w:cs="Calibri"/>
          <w:sz w:val="24"/>
          <w:szCs w:val="24"/>
        </w:rPr>
        <w:t>tal</w:t>
      </w:r>
      <w:proofErr w:type="gramEnd"/>
      <w:r>
        <w:rPr>
          <w:rFonts w:ascii="Calibri" w:hAnsi="Calibri" w:cs="Calibri"/>
          <w:sz w:val="24"/>
          <w:szCs w:val="24"/>
        </w:rPr>
        <w:t xml:space="preserve"> am ein pecyn rydym yn obeithiol o drefnu digwyddiadau i godi arian. Sydd nid yn unig wedi’i anelu at greu elw i’r busnes ond hefyd yn ddigwyddiad cymdeithasol ac felly fydd y rhyngweithiad yn helpu plant a’i theuluoedd i adeiladu perthnasau, deall gwahanol safbwyntiau ac ymgysylltu gyda gwahanol bobl. Fydd yn ddigwyddiadau yma yn darparu cyfle i ehangu ar gylchoedd cymdeithasol. Fydd yr elw creuwyd yn cael ei defnyddio </w:t>
      </w:r>
      <w:r>
        <w:rPr>
          <w:rFonts w:ascii="Calibri" w:hAnsi="Calibri" w:cs="Calibri"/>
          <w:sz w:val="24"/>
          <w:szCs w:val="24"/>
        </w:rPr>
        <w:lastRenderedPageBreak/>
        <w:t>i wella elfennau penodol o’n pecyn. Ar ôl darparu taliad i’ch pecyn cyntaf fydd cyfle i ymuno a’n gwasanaeth diweddaru. Bydd hyn yn cynnwys cael pecyn newydd yn flynyddol gyda’r newidiadau o fewn ddeddfwriaeth ac arferion. Fydd y gwasanaeth yma ond yn costio hanner y pris gwreiddiol sydd angen cael ei thalu yn flynyddol ar ôl y dyddiad cychwyn.</w:t>
      </w:r>
    </w:p>
    <w:p w:rsidR="00581B66" w:rsidRPr="00460D83" w:rsidRDefault="00581B66" w:rsidP="00460D83">
      <w:pPr>
        <w:rPr>
          <w:sz w:val="24"/>
        </w:rPr>
      </w:pPr>
    </w:p>
    <w:p w:rsidR="00217714" w:rsidRDefault="00217714" w:rsidP="00217714">
      <w:pPr>
        <w:pStyle w:val="ListParagraph"/>
        <w:rPr>
          <w:b/>
          <w:sz w:val="28"/>
          <w:u w:val="single"/>
        </w:rPr>
      </w:pPr>
    </w:p>
    <w:p w:rsidR="00CE03F2" w:rsidRDefault="00CE03F2" w:rsidP="00217714">
      <w:pPr>
        <w:pStyle w:val="ListParagraph"/>
        <w:rPr>
          <w:b/>
          <w:sz w:val="28"/>
          <w:u w:val="single"/>
        </w:rPr>
      </w:pPr>
      <w:r>
        <w:rPr>
          <w:b/>
          <w:sz w:val="28"/>
          <w:u w:val="single"/>
        </w:rPr>
        <w:t>Dadansoddiad Beirniadol a’r effaith posib o</w:t>
      </w:r>
      <w:r w:rsidR="00317FAB">
        <w:rPr>
          <w:b/>
          <w:sz w:val="28"/>
          <w:u w:val="single"/>
        </w:rPr>
        <w:t>’r</w:t>
      </w:r>
      <w:r w:rsidR="00E032C4">
        <w:rPr>
          <w:b/>
          <w:sz w:val="28"/>
          <w:u w:val="single"/>
        </w:rPr>
        <w:t xml:space="preserve"> Tactics Trunk</w:t>
      </w:r>
    </w:p>
    <w:p w:rsidR="00E032C4" w:rsidRDefault="006F6883" w:rsidP="00317FAB">
      <w:pPr>
        <w:rPr>
          <w:sz w:val="24"/>
        </w:rPr>
      </w:pPr>
      <w:r>
        <w:rPr>
          <w:rFonts w:ascii="Calibri" w:hAnsi="Calibri" w:cs="Calibri"/>
          <w:sz w:val="24"/>
          <w:szCs w:val="24"/>
        </w:rPr>
        <w:t xml:space="preserve">Yn ol Lister (2004) </w:t>
      </w:r>
      <w:proofErr w:type="gramStart"/>
      <w:r>
        <w:rPr>
          <w:rFonts w:ascii="Calibri" w:hAnsi="Calibri" w:cs="Calibri"/>
          <w:sz w:val="24"/>
          <w:szCs w:val="24"/>
        </w:rPr>
        <w:t>mae</w:t>
      </w:r>
      <w:proofErr w:type="gramEnd"/>
      <w:r>
        <w:rPr>
          <w:rFonts w:ascii="Calibri" w:hAnsi="Calibri" w:cs="Calibri"/>
          <w:sz w:val="24"/>
          <w:szCs w:val="24"/>
        </w:rPr>
        <w:t xml:space="preserve"> tlodi yn effeithio llawer o deuluoedd o fewn y Deyrnas Unedig. Nodwyd bod plant sy’n dioddef o dlodi yn tyfu </w:t>
      </w:r>
      <w:proofErr w:type="gramStart"/>
      <w:r>
        <w:rPr>
          <w:rFonts w:ascii="Calibri" w:hAnsi="Calibri" w:cs="Calibri"/>
          <w:sz w:val="24"/>
          <w:szCs w:val="24"/>
        </w:rPr>
        <w:t>lan</w:t>
      </w:r>
      <w:proofErr w:type="gramEnd"/>
      <w:r>
        <w:rPr>
          <w:rFonts w:ascii="Calibri" w:hAnsi="Calibri" w:cs="Calibri"/>
          <w:sz w:val="24"/>
          <w:szCs w:val="24"/>
        </w:rPr>
        <w:t xml:space="preserve"> mewn sefyllfaoedd gwael ac yn colli allan ar brofiadau addysgol a chyfleoedd i ddatblygu ei sgiliau oherwydd ni. Mae Lister (2004) hefyd yn nodi ei fod nhw’n colli </w:t>
      </w:r>
      <w:proofErr w:type="gramStart"/>
      <w:r>
        <w:rPr>
          <w:rFonts w:ascii="Calibri" w:hAnsi="Calibri" w:cs="Calibri"/>
          <w:sz w:val="24"/>
          <w:szCs w:val="24"/>
        </w:rPr>
        <w:t>allan</w:t>
      </w:r>
      <w:proofErr w:type="gramEnd"/>
      <w:r>
        <w:rPr>
          <w:rFonts w:ascii="Calibri" w:hAnsi="Calibri" w:cs="Calibri"/>
          <w:sz w:val="24"/>
          <w:szCs w:val="24"/>
        </w:rPr>
        <w:t xml:space="preserve"> ar y pethau mae plant arall yn cymryd yn ganiataol: dillad twym, tripiau ysgol, cymdeithasu gyda ffrindiau. Yn gysylltiedig â </w:t>
      </w:r>
      <w:r w:rsidR="00B76622">
        <w:rPr>
          <w:rFonts w:ascii="Calibri" w:hAnsi="Calibri" w:cs="Calibri"/>
          <w:sz w:val="24"/>
          <w:szCs w:val="24"/>
        </w:rPr>
        <w:t>hyn meant yn gallu effeithio ar e</w:t>
      </w:r>
      <w:r>
        <w:rPr>
          <w:rFonts w:ascii="Calibri" w:hAnsi="Calibri" w:cs="Calibri"/>
          <w:sz w:val="24"/>
          <w:szCs w:val="24"/>
        </w:rPr>
        <w:t xml:space="preserve">i bywyd teuluol hefyd. Oherwydd y diffyg ariannol </w:t>
      </w:r>
      <w:proofErr w:type="gramStart"/>
      <w:r>
        <w:rPr>
          <w:rFonts w:ascii="Calibri" w:hAnsi="Calibri" w:cs="Calibri"/>
          <w:sz w:val="24"/>
          <w:szCs w:val="24"/>
        </w:rPr>
        <w:t>mae</w:t>
      </w:r>
      <w:proofErr w:type="gramEnd"/>
      <w:r>
        <w:rPr>
          <w:rFonts w:ascii="Calibri" w:hAnsi="Calibri" w:cs="Calibri"/>
          <w:sz w:val="24"/>
          <w:szCs w:val="24"/>
        </w:rPr>
        <w:t xml:space="preserve"> teuluoedd yn syrthio ar wahân, ac mae dyfodol y plant ddim yn ymddangos i’w fod yn gadarnhaol (Shailen, 2012). Ond gyda’r polisïau cywir a’r ddealltwriaeth ddofn o beth sydd angen er mwyn gwella bywydau’r bobl sy’n dioddef, fydd gan bob plentyn y cyfle i wneud yn dda mewn bywyd (Akinosi, 2002). Yn ogystal â helpu’r unigolion yna, fydd y cymunedau yn gallu rhannu’r wobr o </w:t>
      </w:r>
      <w:proofErr w:type="gramStart"/>
      <w:r>
        <w:rPr>
          <w:rFonts w:ascii="Calibri" w:hAnsi="Calibri" w:cs="Calibri"/>
          <w:sz w:val="24"/>
          <w:szCs w:val="24"/>
        </w:rPr>
        <w:t>gael</w:t>
      </w:r>
      <w:proofErr w:type="gramEnd"/>
      <w:r>
        <w:rPr>
          <w:rFonts w:ascii="Calibri" w:hAnsi="Calibri" w:cs="Calibri"/>
          <w:sz w:val="24"/>
          <w:szCs w:val="24"/>
        </w:rPr>
        <w:t xml:space="preserve"> economi gryfach a chymdeithas iach (Akinosi, 2002).</w:t>
      </w:r>
    </w:p>
    <w:p w:rsidR="00DC1968" w:rsidRDefault="006F6883" w:rsidP="00317FAB">
      <w:pPr>
        <w:rPr>
          <w:sz w:val="24"/>
        </w:rPr>
      </w:pPr>
      <w:r>
        <w:rPr>
          <w:rFonts w:ascii="Calibri" w:hAnsi="Calibri" w:cs="Calibri"/>
          <w:sz w:val="24"/>
          <w:szCs w:val="24"/>
        </w:rPr>
        <w:t xml:space="preserve">Er mwyn fynd i’r afael ar broblem yma penderfynwyd ar greu ffynhonnell gwybodaeth am y polisïau addysg ddiweddar, darpariaeth o arweiniad, annog dysgu a datblygiad, a datblygiad proffesiynol parhaus. Yn ôl PACEY (2019) </w:t>
      </w:r>
      <w:proofErr w:type="gramStart"/>
      <w:r>
        <w:rPr>
          <w:rFonts w:ascii="Calibri" w:hAnsi="Calibri" w:cs="Calibri"/>
          <w:sz w:val="24"/>
          <w:szCs w:val="24"/>
        </w:rPr>
        <w:t>mae</w:t>
      </w:r>
      <w:proofErr w:type="gramEnd"/>
      <w:r>
        <w:rPr>
          <w:rFonts w:ascii="Calibri" w:hAnsi="Calibri" w:cs="Calibri"/>
          <w:sz w:val="24"/>
          <w:szCs w:val="24"/>
        </w:rPr>
        <w:t xml:space="preserve"> datblygiad proffesiynol parhaus yn cynnwys cyfuniad o ddulliau, syniadau a thechnegau gwahanol. Y bydd y rhain yn helpu darparu dealltwriaeth fwy manwl ar ran yr amgylchedd o fewn y swydd, rôl yr oedolyn ac fel i wella pethau (PACEY, 2019). Yn gysylltiedig â hyn mae’r Tactics Trunk wedi ei anelu at helpu i ddatblygu sgiliau, gwybodaeth a hyder, er mwyn cynyddu’r safonau gofal a dysgu sydd yn cael ei rhoi i blant a phobl ifanc.</w:t>
      </w:r>
    </w:p>
    <w:p w:rsidR="00DC1968" w:rsidRDefault="006F6883" w:rsidP="00317FAB">
      <w:pPr>
        <w:rPr>
          <w:sz w:val="24"/>
        </w:rPr>
      </w:pPr>
      <w:r>
        <w:rPr>
          <w:rFonts w:ascii="Calibri" w:hAnsi="Calibri" w:cs="Calibri"/>
          <w:sz w:val="24"/>
          <w:szCs w:val="24"/>
        </w:rPr>
        <w:t xml:space="preserve">Yn ôl Tierney (1996), </w:t>
      </w:r>
      <w:proofErr w:type="gramStart"/>
      <w:r>
        <w:rPr>
          <w:rFonts w:ascii="Calibri" w:hAnsi="Calibri" w:cs="Calibri"/>
          <w:sz w:val="24"/>
          <w:szCs w:val="24"/>
        </w:rPr>
        <w:t>mae</w:t>
      </w:r>
      <w:proofErr w:type="gramEnd"/>
      <w:r>
        <w:rPr>
          <w:rFonts w:ascii="Calibri" w:hAnsi="Calibri" w:cs="Calibri"/>
          <w:sz w:val="24"/>
          <w:szCs w:val="24"/>
        </w:rPr>
        <w:t xml:space="preserve"> sgiliau cyflwyno da yn lleihau'r cyfle o gam-gyfathrebu ac felly’n ffyrdd o sicrhau bod eich cynulleidfa yn deall yr hyn sydd yn cael ei chyflwyno. Mae Tierney hefyd yn nodi bod cam-gyfathrebu yn gallu fod yn </w:t>
      </w:r>
      <w:proofErr w:type="gramStart"/>
      <w:r>
        <w:rPr>
          <w:rFonts w:ascii="Calibri" w:hAnsi="Calibri" w:cs="Calibri"/>
          <w:sz w:val="24"/>
          <w:szCs w:val="24"/>
        </w:rPr>
        <w:t>un</w:t>
      </w:r>
      <w:proofErr w:type="gramEnd"/>
      <w:r>
        <w:rPr>
          <w:rFonts w:ascii="Calibri" w:hAnsi="Calibri" w:cs="Calibri"/>
          <w:sz w:val="24"/>
          <w:szCs w:val="24"/>
        </w:rPr>
        <w:t xml:space="preserve"> o’r achosion fwyaf o straen. Mae sgiliau cyflwyno da felly yn lleihau lefelau o straen ac yn cynnwys datblygiad o sgiliau trefnu a hyder yn ôl Lilian (2004). Mae’r fath yma o ddatblygiad proffesiynol yn helpu i adeiladu hunan-barch sy’n rhan bwysig o weithio efo phlant (Lilian, 2004). Mae adnabod eich cynulleidfa yn galluogi rhoi strwythur effeithiol i’ch cyflwyniad. Ac yn ogystal â hyn </w:t>
      </w:r>
      <w:proofErr w:type="gramStart"/>
      <w:r>
        <w:rPr>
          <w:rFonts w:ascii="Calibri" w:hAnsi="Calibri" w:cs="Calibri"/>
          <w:sz w:val="24"/>
          <w:szCs w:val="24"/>
        </w:rPr>
        <w:t>mae</w:t>
      </w:r>
      <w:proofErr w:type="gramEnd"/>
      <w:r>
        <w:rPr>
          <w:rFonts w:ascii="Calibri" w:hAnsi="Calibri" w:cs="Calibri"/>
          <w:sz w:val="24"/>
          <w:szCs w:val="24"/>
        </w:rPr>
        <w:t xml:space="preserve"> adnabod bod y strwythur defnyddiwyd yn ffyrdd effeithiol i’ch cynulleidfa yn sicrhau bod nhw’n gallu amsugno eich gwybodaeth yn ddeallus (Gelb, 1988). Mae hyn yn cynnwys cyflawni’r wybodaeth mewn fformat sy’n hawdd i’w ddeall (Lilian, 2004).</w:t>
      </w:r>
    </w:p>
    <w:p w:rsidR="00D35AEC" w:rsidRDefault="006F6883" w:rsidP="00317FAB">
      <w:pPr>
        <w:rPr>
          <w:sz w:val="24"/>
        </w:rPr>
      </w:pPr>
      <w:r>
        <w:rPr>
          <w:rFonts w:ascii="Calibri" w:hAnsi="Calibri" w:cs="Calibri"/>
          <w:sz w:val="24"/>
          <w:szCs w:val="24"/>
        </w:rPr>
        <w:t xml:space="preserve">Mae awgrymiadau ar gyflwyno’n effeithiol yn cynnwys; siarad yn naturiol, sefyll yn lle eistedd ac yn defnyddio cyswllt llygaid (Johnson, 2015). Mae Aubrey (2011), yn awgrymu ei fod yn bwysig i nodi pwrpas eich cyflwyniad yn glir ar y dechrau, wrth esbonio a rhoi trosolwg. Credwyd bod deall y canlynol yn rhoi sylfaen i ddealltwriaeth ddofn ar </w:t>
      </w:r>
      <w:r>
        <w:rPr>
          <w:rFonts w:ascii="Calibri" w:hAnsi="Calibri" w:cs="Calibri"/>
          <w:sz w:val="24"/>
          <w:szCs w:val="24"/>
        </w:rPr>
        <w:lastRenderedPageBreak/>
        <w:t>gyflwyniadau effeithiol, ac yn yr hir tymor yn darparu gwelliannau o fewn dysgu</w:t>
      </w:r>
      <w:r w:rsidR="00B76622">
        <w:rPr>
          <w:rFonts w:ascii="Calibri" w:hAnsi="Calibri" w:cs="Calibri"/>
          <w:sz w:val="24"/>
          <w:szCs w:val="24"/>
        </w:rPr>
        <w:t xml:space="preserve"> a cyfathrebu</w:t>
      </w:r>
      <w:r>
        <w:rPr>
          <w:rFonts w:ascii="Calibri" w:hAnsi="Calibri" w:cs="Calibri"/>
          <w:sz w:val="24"/>
          <w:szCs w:val="24"/>
        </w:rPr>
        <w:t xml:space="preserve"> (Aubrey, 2011).</w:t>
      </w:r>
    </w:p>
    <w:p w:rsidR="00B2078B" w:rsidRDefault="006F6883" w:rsidP="00317FAB">
      <w:pPr>
        <w:rPr>
          <w:sz w:val="24"/>
        </w:rPr>
      </w:pPr>
      <w:r>
        <w:rPr>
          <w:rFonts w:ascii="Calibri" w:hAnsi="Calibri" w:cs="Calibri"/>
          <w:sz w:val="24"/>
          <w:szCs w:val="24"/>
        </w:rPr>
        <w:t xml:space="preserve">Wrth wneud mwy o ymchwil i mewn i strwythur dysgu lleoliadau gofal plant, mae’n amlwg bod gweithgareddau a’r ffordd o ddysgu yn chwarae rhan bwysig ar ran addysg plant a phobl ifanc (Llywodraeth Cymru, 2015). Mae hyn hefyd yn gysylltiedig gydag arddulliau o arweinyddiaeth wahanol, am fod ymwybyddiaeth o hyn yn sicrhau eich bod chi’n gweithio’n broffesiynol. Mae gweithgaredd effeithiol yn cael ei diffinio gan Watkins (Dim dyddiad) fel ystyried fel </w:t>
      </w:r>
      <w:proofErr w:type="gramStart"/>
      <w:r>
        <w:rPr>
          <w:rFonts w:ascii="Calibri" w:hAnsi="Calibri" w:cs="Calibri"/>
          <w:sz w:val="24"/>
          <w:szCs w:val="24"/>
        </w:rPr>
        <w:t>mae</w:t>
      </w:r>
      <w:proofErr w:type="gramEnd"/>
      <w:r>
        <w:rPr>
          <w:rFonts w:ascii="Calibri" w:hAnsi="Calibri" w:cs="Calibri"/>
          <w:sz w:val="24"/>
          <w:szCs w:val="24"/>
        </w:rPr>
        <w:t xml:space="preserve"> dysgu yn cael ei hyrwyddo wrth gynllunio a sicrhau bod y nod yn fuddiol i bob plentyn, gyda’r gobaith o gael gwell canlyniadau dysgu. Yn ôl Lindon (2011) </w:t>
      </w:r>
      <w:proofErr w:type="gramStart"/>
      <w:r>
        <w:rPr>
          <w:rFonts w:ascii="Calibri" w:hAnsi="Calibri" w:cs="Calibri"/>
          <w:sz w:val="24"/>
          <w:szCs w:val="24"/>
        </w:rPr>
        <w:t>mae</w:t>
      </w:r>
      <w:proofErr w:type="gramEnd"/>
      <w:r>
        <w:rPr>
          <w:rFonts w:ascii="Calibri" w:hAnsi="Calibri" w:cs="Calibri"/>
          <w:sz w:val="24"/>
          <w:szCs w:val="24"/>
        </w:rPr>
        <w:t xml:space="preserve"> arweinyddiaeth yn broses sydd yn uno gwybodaeth a galluoedd pobl wahanol</w:t>
      </w:r>
      <w:r w:rsidR="00B76622">
        <w:rPr>
          <w:rFonts w:ascii="Calibri" w:hAnsi="Calibri" w:cs="Calibri"/>
          <w:sz w:val="24"/>
          <w:szCs w:val="24"/>
        </w:rPr>
        <w:t xml:space="preserve"> fell’n rhan bwysig o deall cynllunio</w:t>
      </w:r>
      <w:r>
        <w:rPr>
          <w:rFonts w:ascii="Calibri" w:hAnsi="Calibri" w:cs="Calibri"/>
          <w:sz w:val="24"/>
          <w:szCs w:val="24"/>
        </w:rPr>
        <w:t xml:space="preserve">. Nodwyd bod y gôl yn cynnwys gwella’r ansawdd addysg a’r system addysg ei hunain. Yn unol â hyn </w:t>
      </w:r>
      <w:proofErr w:type="gramStart"/>
      <w:r>
        <w:rPr>
          <w:rFonts w:ascii="Calibri" w:hAnsi="Calibri" w:cs="Calibri"/>
          <w:sz w:val="24"/>
          <w:szCs w:val="24"/>
        </w:rPr>
        <w:t>mae</w:t>
      </w:r>
      <w:proofErr w:type="gramEnd"/>
      <w:r>
        <w:rPr>
          <w:rFonts w:ascii="Calibri" w:hAnsi="Calibri" w:cs="Calibri"/>
          <w:sz w:val="24"/>
          <w:szCs w:val="24"/>
        </w:rPr>
        <w:t xml:space="preserve"> deall arddulliau arweinyddiaeth gan gynnwys y tri dull allweddol o; gweithio’n Awtocratig, yn Ddemocratig neu’n Laissez-faire. Yn ogystal â sicrhau addysg effeithiol i blant mae’r rhain yn systemau o ddarparu cydraddoldeb (Lindon, 2011). Mae’r dulliau yma yn gallu cael ei dangos mewn llawer o ffyrdd gwahanol ac mae’r tair ohonynt yn gallu fod yn effeithiol wrth gyflawni rôl arweinydd (Lyus, 1999). Ond er mwyn sicrhau llwyddiant, yn enwedig yn yr hir tymor, </w:t>
      </w:r>
      <w:proofErr w:type="gramStart"/>
      <w:r>
        <w:rPr>
          <w:rFonts w:ascii="Calibri" w:hAnsi="Calibri" w:cs="Calibri"/>
          <w:sz w:val="24"/>
          <w:szCs w:val="24"/>
        </w:rPr>
        <w:t>mae</w:t>
      </w:r>
      <w:proofErr w:type="gramEnd"/>
      <w:r>
        <w:rPr>
          <w:rFonts w:ascii="Calibri" w:hAnsi="Calibri" w:cs="Calibri"/>
          <w:sz w:val="24"/>
          <w:szCs w:val="24"/>
        </w:rPr>
        <w:t xml:space="preserve"> rhaid i ymarferwyr deall bod yr arddull o arwain y defnyddiwyd yn gallu cael effaith ar eraill. Fyrdd arall o wneud hyn yw gwirio adroddiadau Estyn er mwyn gwella eich dealltwriaeth o’ch rôl a gofynion y llywodraeth wrth weithio’n broffesiynol (Estyn, 2019)</w:t>
      </w:r>
      <w:r w:rsidR="00B76622">
        <w:rPr>
          <w:rFonts w:ascii="Calibri" w:hAnsi="Calibri" w:cs="Calibri"/>
          <w:sz w:val="24"/>
          <w:szCs w:val="24"/>
        </w:rPr>
        <w:t>. Mae’n nodi yn yr arolygiadau yr</w:t>
      </w:r>
      <w:r>
        <w:rPr>
          <w:rFonts w:ascii="Calibri" w:hAnsi="Calibri" w:cs="Calibri"/>
          <w:sz w:val="24"/>
          <w:szCs w:val="24"/>
        </w:rPr>
        <w:t xml:space="preserve"> hyn sydd angen gwella arnynt ac felly fydda ddealltwriaet</w:t>
      </w:r>
      <w:r w:rsidR="00B76622">
        <w:rPr>
          <w:rFonts w:ascii="Calibri" w:hAnsi="Calibri" w:cs="Calibri"/>
          <w:sz w:val="24"/>
          <w:szCs w:val="24"/>
        </w:rPr>
        <w:t>h o hyn yn darparu ymwybyddiaeth</w:t>
      </w:r>
      <w:r>
        <w:rPr>
          <w:rFonts w:ascii="Calibri" w:hAnsi="Calibri" w:cs="Calibri"/>
          <w:sz w:val="24"/>
          <w:szCs w:val="24"/>
        </w:rPr>
        <w:t xml:space="preserve"> well o fel i gynnal addysg effeithiol i blant a phobl ifanc. Felly’n ffordd o sicrhau bod gweithgareddau yn cael ei chynnal mewn ffyrdd proffesiynol effeithiol yn unol â gofynion y lleoliad (Estyn, 2019).</w:t>
      </w:r>
    </w:p>
    <w:p w:rsidR="00B04ED1" w:rsidRDefault="006F6883" w:rsidP="00317FAB">
      <w:pPr>
        <w:rPr>
          <w:sz w:val="24"/>
        </w:rPr>
      </w:pPr>
      <w:r>
        <w:rPr>
          <w:rFonts w:ascii="Calibri" w:hAnsi="Calibri" w:cs="Calibri"/>
          <w:sz w:val="24"/>
          <w:szCs w:val="24"/>
        </w:rPr>
        <w:t xml:space="preserve">Mae llawer o bobl yn credu’n gryf o fewn dysgu trwy chwarae a’r defnydd o ddeunyddiau naturiol, fel y </w:t>
      </w:r>
      <w:proofErr w:type="gramStart"/>
      <w:r>
        <w:rPr>
          <w:rFonts w:ascii="Calibri" w:hAnsi="Calibri" w:cs="Calibri"/>
          <w:sz w:val="24"/>
          <w:szCs w:val="24"/>
        </w:rPr>
        <w:t>mae</w:t>
      </w:r>
      <w:proofErr w:type="gramEnd"/>
      <w:r>
        <w:rPr>
          <w:rFonts w:ascii="Calibri" w:hAnsi="Calibri" w:cs="Calibri"/>
          <w:sz w:val="24"/>
          <w:szCs w:val="24"/>
        </w:rPr>
        <w:t xml:space="preserve"> dull weithredu Reggio Emilia (Mcnally, 2017). Mae hyn wedi </w:t>
      </w:r>
      <w:proofErr w:type="gramStart"/>
      <w:r>
        <w:rPr>
          <w:rFonts w:ascii="Calibri" w:hAnsi="Calibri" w:cs="Calibri"/>
          <w:sz w:val="24"/>
          <w:szCs w:val="24"/>
        </w:rPr>
        <w:t>dod</w:t>
      </w:r>
      <w:proofErr w:type="gramEnd"/>
      <w:r>
        <w:rPr>
          <w:rFonts w:ascii="Calibri" w:hAnsi="Calibri" w:cs="Calibri"/>
          <w:sz w:val="24"/>
          <w:szCs w:val="24"/>
        </w:rPr>
        <w:t xml:space="preserve"> yn rhan hanfodol o gynnal cynaliadwyedd yn ein byd modern hefyd (David, 2010). Yn ôl Kramer (1978), wrth ymgorffori ymchwil y dull yma gyda chredoau Maria Montessori sy’n cynnwys egwyddorion allweddol o unigoliaeth, arsylwadau a meddwl am yr ardaloedd dysgu, mae’n bosib creu gweithgareddau sydd yn cynnwys yr amgylchedd o’n gwmpas. Gall hyn hefyd cynnwys y proses o asesu a chynllunio, ac annog teithiau dysgu wrth arbrofi gyda gwahanol ddeunyddiau (Kramer, 1978). Mae’n bwysig i ystyried Deddf Cenhedlaeth y Dyfodol (Cymru) 2015 yn unol â hyn, gan ei fod yn nodi’r pwysigrwydd o wneud newid i genhedlaeth bresennol a’r dyfodol.</w:t>
      </w:r>
    </w:p>
    <w:p w:rsidR="00FE40C5" w:rsidRPr="005E2C99" w:rsidRDefault="006F6883" w:rsidP="00317FAB">
      <w:pPr>
        <w:rPr>
          <w:rFonts w:ascii="Calibri" w:hAnsi="Calibri" w:cs="Calibri"/>
          <w:sz w:val="24"/>
          <w:szCs w:val="24"/>
        </w:rPr>
      </w:pPr>
      <w:r w:rsidRPr="005E2C99">
        <w:rPr>
          <w:rFonts w:ascii="Calibri" w:hAnsi="Calibri" w:cs="Calibri"/>
          <w:sz w:val="24"/>
          <w:szCs w:val="24"/>
        </w:rPr>
        <w:t xml:space="preserve">Ar ran cadw </w:t>
      </w:r>
      <w:proofErr w:type="gramStart"/>
      <w:r w:rsidRPr="005E2C99">
        <w:rPr>
          <w:rFonts w:ascii="Calibri" w:hAnsi="Calibri" w:cs="Calibri"/>
          <w:sz w:val="24"/>
          <w:szCs w:val="24"/>
        </w:rPr>
        <w:t>lan</w:t>
      </w:r>
      <w:proofErr w:type="gramEnd"/>
      <w:r w:rsidRPr="005E2C99">
        <w:rPr>
          <w:rFonts w:ascii="Calibri" w:hAnsi="Calibri" w:cs="Calibri"/>
          <w:sz w:val="24"/>
          <w:szCs w:val="24"/>
        </w:rPr>
        <w:t xml:space="preserve"> gyda’r newidiadau cyson o fewn ein byd, mae technoleg yn chwarae rhan bwysig o’i fewn (Siraj-Blatchford, 1999). Mae’n dda i ddefnyddio dul</w:t>
      </w:r>
      <w:r w:rsidR="00B76622" w:rsidRPr="005E2C99">
        <w:rPr>
          <w:rFonts w:ascii="Calibri" w:hAnsi="Calibri" w:cs="Calibri"/>
          <w:sz w:val="24"/>
          <w:szCs w:val="24"/>
        </w:rPr>
        <w:t xml:space="preserve">liau addysg debyg weithiau, on er mwyn sicrhau einbod ni’n symud ymlaen gyda’r byd fodern </w:t>
      </w:r>
      <w:proofErr w:type="gramStart"/>
      <w:r w:rsidR="00B76622" w:rsidRPr="005E2C99">
        <w:rPr>
          <w:rFonts w:ascii="Calibri" w:hAnsi="Calibri" w:cs="Calibri"/>
          <w:sz w:val="24"/>
          <w:szCs w:val="24"/>
        </w:rPr>
        <w:t>mae</w:t>
      </w:r>
      <w:proofErr w:type="gramEnd"/>
      <w:r w:rsidR="00B76622" w:rsidRPr="005E2C99">
        <w:rPr>
          <w:rFonts w:ascii="Calibri" w:hAnsi="Calibri" w:cs="Calibri"/>
          <w:sz w:val="24"/>
          <w:szCs w:val="24"/>
        </w:rPr>
        <w:t xml:space="preserve"> rhaid wneud newidiadau I’n ffordd o dysgu </w:t>
      </w:r>
      <w:r w:rsidRPr="005E2C99">
        <w:rPr>
          <w:rFonts w:ascii="Calibri" w:hAnsi="Calibri" w:cs="Calibri"/>
          <w:sz w:val="24"/>
          <w:szCs w:val="24"/>
        </w:rPr>
        <w:t>(Kristine, 2013). Gan fod technoleg wedi tyfu i fod yn rhan fawr o’n bywyd modern fydda ei anwybyddu yn gallu cael y canlyniad o fethiant i weithio’n effeithiol (Kristine, 2013). Ac felly er mwyn sicrhau bod hyn yn cael ei osgoi a bod cynnydd o fewn def</w:t>
      </w:r>
      <w:r w:rsidR="005E2C99">
        <w:rPr>
          <w:rFonts w:ascii="Calibri" w:hAnsi="Calibri" w:cs="Calibri"/>
          <w:sz w:val="24"/>
          <w:szCs w:val="24"/>
        </w:rPr>
        <w:t xml:space="preserve">nydd a dealltwriaeth technoleg </w:t>
      </w:r>
      <w:r w:rsidRPr="005E2C99">
        <w:rPr>
          <w:rFonts w:ascii="Calibri" w:hAnsi="Calibri" w:cs="Calibri"/>
          <w:sz w:val="24"/>
          <w:szCs w:val="24"/>
        </w:rPr>
        <w:t>mae’r Tactics Trunk yn cynnwys sgiliau a gwybodaeth ddefnyddiol sydd yn helpu pobl gyda’r cynnydd o fewn technoleg.</w:t>
      </w:r>
    </w:p>
    <w:p w:rsidR="00530C03" w:rsidRDefault="006F6883" w:rsidP="00317FAB">
      <w:pPr>
        <w:rPr>
          <w:sz w:val="24"/>
        </w:rPr>
      </w:pPr>
      <w:r>
        <w:rPr>
          <w:rFonts w:ascii="Calibri" w:hAnsi="Calibri" w:cs="Calibri"/>
          <w:sz w:val="24"/>
          <w:szCs w:val="24"/>
        </w:rPr>
        <w:lastRenderedPageBreak/>
        <w:t xml:space="preserve">Symud ymlaen felly ar ehangu ar ymchwil i mewn i ddatblygiad proffesiynol parhaus. Yn ôl Siraj a Hallet (2014) </w:t>
      </w:r>
      <w:proofErr w:type="gramStart"/>
      <w:r>
        <w:rPr>
          <w:rFonts w:ascii="Calibri" w:hAnsi="Calibri" w:cs="Calibri"/>
          <w:sz w:val="24"/>
          <w:szCs w:val="24"/>
        </w:rPr>
        <w:t>mae</w:t>
      </w:r>
      <w:proofErr w:type="gramEnd"/>
      <w:r>
        <w:rPr>
          <w:rFonts w:ascii="Calibri" w:hAnsi="Calibri" w:cs="Calibri"/>
          <w:sz w:val="24"/>
          <w:szCs w:val="24"/>
        </w:rPr>
        <w:t xml:space="preserve"> hyn yn cynnwys hyfforddiant proffesiynol, darpariaeth o wybodaeth yn seiliedig ar ymchwil a chefnogaeth broffesiynol er mwyn datblygu profiadau a pherfformiad. Yn gysylltiedig â hyn credwyd Isles-Buck (2014) bod datblygiad parhaus yn bwysig am ei fod yn sicrhau eich bod chi’n parhau i fod yn gymwys o fewn eich proffesiwn. Mae ymwybyddiaeth o hyn yn debygol o wella eich ffordd o weithio (Isles-Buck, 2014). Yn ogystal â hyn wrth ehangu ar wybodaeth a sgiliau fyddwch felly yn gallu gwella perfformiad a hunan-barch sydd yn effeithio ar addysg plant (Davies, 2010). Wrth ymchwilio a dangos dealltwriaeth feirniadol o ofynion statudol a deall polisïau a gweithdrefnau </w:t>
      </w:r>
      <w:proofErr w:type="gramStart"/>
      <w:r>
        <w:rPr>
          <w:rFonts w:ascii="Calibri" w:hAnsi="Calibri" w:cs="Calibri"/>
          <w:sz w:val="24"/>
          <w:szCs w:val="24"/>
        </w:rPr>
        <w:t>mae</w:t>
      </w:r>
      <w:proofErr w:type="gramEnd"/>
      <w:r>
        <w:rPr>
          <w:rFonts w:ascii="Calibri" w:hAnsi="Calibri" w:cs="Calibri"/>
          <w:sz w:val="24"/>
          <w:szCs w:val="24"/>
        </w:rPr>
        <w:t xml:space="preserve"> dulliau effeithiol o weithio gyda phlant yn dod i’r amlwg. Mae hyn yn gallu cynnwys pethau hanfodol fel cymhareb dosbarth a defnyddio dulliau o annog datblygiad mewn modd effeithiol fel defnyddio siartiau gwobrwyo (Davies, 2010). Mae cymwysterau a hyfforddiant o fewn y </w:t>
      </w:r>
      <w:proofErr w:type="gramStart"/>
      <w:r>
        <w:rPr>
          <w:rFonts w:ascii="Calibri" w:hAnsi="Calibri" w:cs="Calibri"/>
          <w:sz w:val="24"/>
          <w:szCs w:val="24"/>
        </w:rPr>
        <w:t>maes</w:t>
      </w:r>
      <w:proofErr w:type="gramEnd"/>
      <w:r>
        <w:rPr>
          <w:rFonts w:ascii="Calibri" w:hAnsi="Calibri" w:cs="Calibri"/>
          <w:sz w:val="24"/>
          <w:szCs w:val="24"/>
        </w:rPr>
        <w:t xml:space="preserve"> gofal plant yn darparu datblygiad addysgol a gwybodaeth angenrheidiol ac felly’n man cychwyn ar ddyfodol cadarnhaol i blant (Kay, 2001). Mae gofynion lleoliadau yn rhestru'r cymwysterau sydd angen ac </w:t>
      </w:r>
      <w:proofErr w:type="gramStart"/>
      <w:r>
        <w:rPr>
          <w:rFonts w:ascii="Calibri" w:hAnsi="Calibri" w:cs="Calibri"/>
          <w:sz w:val="24"/>
          <w:szCs w:val="24"/>
        </w:rPr>
        <w:t>mae</w:t>
      </w:r>
      <w:proofErr w:type="gramEnd"/>
      <w:r>
        <w:rPr>
          <w:rFonts w:ascii="Calibri" w:hAnsi="Calibri" w:cs="Calibri"/>
          <w:sz w:val="24"/>
          <w:szCs w:val="24"/>
        </w:rPr>
        <w:t xml:space="preserve"> rhai lleoliadau hefyd yn hoff o gael hyfforddiant ychwanegol o fewn hylendid bwyd a chymorth cyntaf. Y rheswm dros hyn yw sicrhau bod polisïau iechyd a diogelwch yn cael ei dilyn mewn modd effeithiol, a bod plant yn cael y sylw a’r gefnogaeth gorau posib wrth iddynt ddatblygu (Llywodraeth Cymru, 2019).</w:t>
      </w:r>
    </w:p>
    <w:p w:rsidR="00133F18" w:rsidRPr="00E06614" w:rsidRDefault="006F6883" w:rsidP="00E06614">
      <w:pPr>
        <w:rPr>
          <w:sz w:val="24"/>
        </w:rPr>
      </w:pPr>
      <w:r>
        <w:rPr>
          <w:rFonts w:ascii="Calibri" w:hAnsi="Calibri" w:cs="Calibri"/>
          <w:sz w:val="24"/>
          <w:szCs w:val="24"/>
        </w:rPr>
        <w:t xml:space="preserve">Mae lleoliadau yn defnyddio arsylwadau o fewn ei gwaith hefyd, er mwyn fynd i’r afael ac unrhyw faterion sy’n codi pryder ac yna defnyddio’i sgiliau proffesiynol datblygiadol er mwyn delio efo’r broblem mewn ffyrdd effeithiol (Sharman, 2004). Mae defnyddio siartiau gwobrwyo yn gallu fod yn ffyrdd da o dangos cydraddoldeb (Llywodraeth Cymru, 2012). Yn unol â hawliau gofal plant y Llywodraeth Cymru (2016), </w:t>
      </w:r>
      <w:proofErr w:type="gramStart"/>
      <w:r>
        <w:rPr>
          <w:rFonts w:ascii="Calibri" w:hAnsi="Calibri" w:cs="Calibri"/>
          <w:sz w:val="24"/>
          <w:szCs w:val="24"/>
        </w:rPr>
        <w:t>mae</w:t>
      </w:r>
      <w:proofErr w:type="gramEnd"/>
      <w:r>
        <w:rPr>
          <w:rFonts w:ascii="Calibri" w:hAnsi="Calibri" w:cs="Calibri"/>
          <w:sz w:val="24"/>
          <w:szCs w:val="24"/>
        </w:rPr>
        <w:t xml:space="preserve"> gan bob plentyn yr hawl i lais a’r hawl i gyrraedd ei llawn botensial gyda chymorth. Wrth ddefnyddio siartiau gwobrwyo rydym felly’n gallu cadw plant yn frwdfrydig trwy dangos y pethau cadarnhaol ynglŷn â datblygiad y plentyn (Davies, 2010). Yn gysylltiedig â hyn </w:t>
      </w:r>
      <w:proofErr w:type="gramStart"/>
      <w:r>
        <w:rPr>
          <w:rFonts w:ascii="Calibri" w:hAnsi="Calibri" w:cs="Calibri"/>
          <w:sz w:val="24"/>
          <w:szCs w:val="24"/>
        </w:rPr>
        <w:t>mae</w:t>
      </w:r>
      <w:proofErr w:type="gramEnd"/>
      <w:r>
        <w:rPr>
          <w:rFonts w:ascii="Calibri" w:hAnsi="Calibri" w:cs="Calibri"/>
          <w:sz w:val="24"/>
          <w:szCs w:val="24"/>
        </w:rPr>
        <w:t xml:space="preserve"> cred Skinner, gan ei fod yn credu bod ymddygiad yn unol â chanlyniadau ac felly trwy ganmol plant yr ydym yn fwy tebygol o weld ymddygiad cadarnhaol yn cael ei ailadrodd (Skinner, 1974).</w:t>
      </w:r>
    </w:p>
    <w:p w:rsidR="006B4766" w:rsidRDefault="006B4766" w:rsidP="00317FAB">
      <w:pPr>
        <w:rPr>
          <w:sz w:val="24"/>
        </w:rPr>
      </w:pPr>
    </w:p>
    <w:p w:rsidR="006F6883" w:rsidRPr="00F71BA7" w:rsidRDefault="00F31B8F" w:rsidP="00F71BA7">
      <w:pPr>
        <w:rPr>
          <w:sz w:val="24"/>
        </w:rPr>
      </w:pPr>
      <w:bookmarkStart w:id="1" w:name="cysill"/>
      <w:bookmarkEnd w:id="1"/>
      <w:r>
        <w:rPr>
          <w:sz w:val="24"/>
        </w:rPr>
        <w:t>Lly</w:t>
      </w:r>
      <w:r w:rsidR="00E6630A">
        <w:rPr>
          <w:sz w:val="24"/>
        </w:rPr>
        <w:t>fryddiaeth;</w:t>
      </w:r>
    </w:p>
    <w:p w:rsidR="006F6883" w:rsidRDefault="006F6883" w:rsidP="00D77C7D">
      <w:pPr>
        <w:rPr>
          <w:sz w:val="24"/>
        </w:rPr>
      </w:pPr>
      <w:r>
        <w:rPr>
          <w:sz w:val="24"/>
        </w:rPr>
        <w:t xml:space="preserve">Akinosi, B. (2002). Children and Poverty. </w:t>
      </w:r>
      <w:r w:rsidRPr="00BC3604">
        <w:rPr>
          <w:i/>
          <w:sz w:val="24"/>
        </w:rPr>
        <w:t>The Lancet.</w:t>
      </w:r>
      <w:r>
        <w:rPr>
          <w:sz w:val="24"/>
        </w:rPr>
        <w:t xml:space="preserve"> </w:t>
      </w:r>
      <w:r w:rsidRPr="00BC3604">
        <w:rPr>
          <w:sz w:val="24"/>
        </w:rPr>
        <w:t>Vol.</w:t>
      </w:r>
      <w:r>
        <w:rPr>
          <w:sz w:val="24"/>
        </w:rPr>
        <w:t xml:space="preserve"> </w:t>
      </w:r>
      <w:r w:rsidRPr="00BC3604">
        <w:rPr>
          <w:sz w:val="24"/>
        </w:rPr>
        <w:t>359(9302), p.265</w:t>
      </w:r>
      <w:r>
        <w:rPr>
          <w:sz w:val="24"/>
        </w:rPr>
        <w:t>. [Darllenwyd; 13 o Mai, 2019].</w:t>
      </w:r>
    </w:p>
    <w:p w:rsidR="006F6883" w:rsidRDefault="006F6883" w:rsidP="00733E3D">
      <w:pPr>
        <w:rPr>
          <w:sz w:val="24"/>
        </w:rPr>
      </w:pPr>
      <w:r>
        <w:rPr>
          <w:sz w:val="24"/>
        </w:rPr>
        <w:t>Allen, M. (2019). ‘What is continuing professional development (CPD)?</w:t>
      </w:r>
      <w:proofErr w:type="gramStart"/>
      <w:r>
        <w:rPr>
          <w:sz w:val="24"/>
        </w:rPr>
        <w:t>’.</w:t>
      </w:r>
      <w:proofErr w:type="gramEnd"/>
      <w:r>
        <w:rPr>
          <w:sz w:val="24"/>
        </w:rPr>
        <w:t xml:space="preserve"> </w:t>
      </w:r>
      <w:hyperlink r:id="rId8" w:history="1">
        <w:r w:rsidRPr="0079680C">
          <w:rPr>
            <w:rStyle w:val="Hyperlink"/>
            <w:sz w:val="24"/>
          </w:rPr>
          <w:t>https://www.jobs.ac.uk/careers-advice/managing-your-career/1318/what-is-continuing-professional-development-cpd</w:t>
        </w:r>
      </w:hyperlink>
      <w:r w:rsidR="004F1A71">
        <w:rPr>
          <w:sz w:val="24"/>
        </w:rPr>
        <w:t xml:space="preserve"> [Darllenwyd; 16 o Mai, </w:t>
      </w:r>
      <w:r>
        <w:rPr>
          <w:sz w:val="24"/>
        </w:rPr>
        <w:t xml:space="preserve">2019]. </w:t>
      </w:r>
    </w:p>
    <w:p w:rsidR="006F6883" w:rsidRDefault="006F6883" w:rsidP="00FE40C5">
      <w:pPr>
        <w:rPr>
          <w:sz w:val="24"/>
        </w:rPr>
      </w:pPr>
      <w:r w:rsidRPr="00FE40C5">
        <w:rPr>
          <w:sz w:val="24"/>
        </w:rPr>
        <w:t xml:space="preserve">Aubrey, C. (2011). </w:t>
      </w:r>
      <w:r w:rsidRPr="004F1A71">
        <w:rPr>
          <w:i/>
          <w:sz w:val="24"/>
        </w:rPr>
        <w:t>Leading and Managing in the Early Years.</w:t>
      </w:r>
      <w:r w:rsidRPr="00FE40C5">
        <w:rPr>
          <w:sz w:val="24"/>
        </w:rPr>
        <w:t xml:space="preserve"> London: Sage.</w:t>
      </w:r>
      <w:r>
        <w:rPr>
          <w:sz w:val="24"/>
        </w:rPr>
        <w:t xml:space="preserve"> [Darllenwyd; 15 o Mai 2019].</w:t>
      </w:r>
    </w:p>
    <w:p w:rsidR="006F6883" w:rsidRDefault="006F6883" w:rsidP="00B04ED1">
      <w:pPr>
        <w:rPr>
          <w:sz w:val="24"/>
        </w:rPr>
      </w:pPr>
      <w:r>
        <w:rPr>
          <w:sz w:val="24"/>
        </w:rPr>
        <w:t xml:space="preserve">Carnell, E. (2000). </w:t>
      </w:r>
      <w:r w:rsidRPr="004F1A71">
        <w:rPr>
          <w:i/>
          <w:sz w:val="24"/>
        </w:rPr>
        <w:t xml:space="preserve">Learning and </w:t>
      </w:r>
      <w:proofErr w:type="gramStart"/>
      <w:r w:rsidRPr="004F1A71">
        <w:rPr>
          <w:i/>
          <w:sz w:val="24"/>
        </w:rPr>
        <w:t>learning :</w:t>
      </w:r>
      <w:proofErr w:type="gramEnd"/>
      <w:r w:rsidRPr="004F1A71">
        <w:rPr>
          <w:i/>
          <w:sz w:val="24"/>
        </w:rPr>
        <w:t xml:space="preserve"> resources for supporting effective learning.</w:t>
      </w:r>
      <w:r>
        <w:rPr>
          <w:sz w:val="24"/>
        </w:rPr>
        <w:t xml:space="preserve"> London; R</w:t>
      </w:r>
      <w:r w:rsidR="004F1A71">
        <w:rPr>
          <w:sz w:val="24"/>
        </w:rPr>
        <w:t xml:space="preserve">outledge. [Darllenwyd; 16 o Mai, </w:t>
      </w:r>
      <w:r>
        <w:rPr>
          <w:sz w:val="24"/>
        </w:rPr>
        <w:t>2019].</w:t>
      </w:r>
    </w:p>
    <w:p w:rsidR="006F6883" w:rsidRDefault="006F6883" w:rsidP="00733E3D">
      <w:pPr>
        <w:rPr>
          <w:sz w:val="24"/>
        </w:rPr>
      </w:pPr>
      <w:r>
        <w:rPr>
          <w:sz w:val="24"/>
        </w:rPr>
        <w:lastRenderedPageBreak/>
        <w:t xml:space="preserve">Commisioner </w:t>
      </w:r>
      <w:proofErr w:type="gramStart"/>
      <w:r>
        <w:rPr>
          <w:sz w:val="24"/>
        </w:rPr>
        <w:t>For</w:t>
      </w:r>
      <w:proofErr w:type="gramEnd"/>
      <w:r>
        <w:rPr>
          <w:sz w:val="24"/>
        </w:rPr>
        <w:t xml:space="preserve"> Wales. (2019). </w:t>
      </w:r>
      <w:r w:rsidRPr="00625045">
        <w:rPr>
          <w:sz w:val="24"/>
        </w:rPr>
        <w:t>Wellbeing of Future Generations (Wales) Act 2015</w:t>
      </w:r>
      <w:r>
        <w:rPr>
          <w:sz w:val="24"/>
        </w:rPr>
        <w:t xml:space="preserve">. </w:t>
      </w:r>
      <w:hyperlink r:id="rId9" w:history="1">
        <w:r w:rsidRPr="00CC5190">
          <w:rPr>
            <w:rStyle w:val="Hyperlink"/>
            <w:sz w:val="24"/>
          </w:rPr>
          <w:t>http://futuregenerations.wales/about-us/future-generations-act/</w:t>
        </w:r>
      </w:hyperlink>
      <w:r>
        <w:rPr>
          <w:sz w:val="24"/>
        </w:rPr>
        <w:t xml:space="preserve"> [Darllenwyd; 15 O Mai</w:t>
      </w:r>
      <w:r w:rsidR="004F1A71">
        <w:rPr>
          <w:sz w:val="24"/>
        </w:rPr>
        <w:t>,</w:t>
      </w:r>
      <w:r>
        <w:rPr>
          <w:sz w:val="24"/>
        </w:rPr>
        <w:t xml:space="preserve"> 2019]. </w:t>
      </w:r>
    </w:p>
    <w:p w:rsidR="006F6883" w:rsidRDefault="006F6883" w:rsidP="00B04ED1">
      <w:pPr>
        <w:rPr>
          <w:sz w:val="24"/>
        </w:rPr>
      </w:pPr>
      <w:r>
        <w:rPr>
          <w:sz w:val="24"/>
        </w:rPr>
        <w:t xml:space="preserve">David, A. (2010). </w:t>
      </w:r>
      <w:r w:rsidRPr="004F1A71">
        <w:rPr>
          <w:i/>
          <w:sz w:val="24"/>
        </w:rPr>
        <w:t xml:space="preserve">Sustainability a step by step-by-step guide to creating a sustainable early years setting. </w:t>
      </w:r>
      <w:r>
        <w:rPr>
          <w:sz w:val="24"/>
        </w:rPr>
        <w:t xml:space="preserve">London; Practical Pre-school Books. [Darllenwyd; </w:t>
      </w:r>
      <w:r w:rsidR="004F1A71">
        <w:rPr>
          <w:sz w:val="24"/>
        </w:rPr>
        <w:t xml:space="preserve">16 o Mai, </w:t>
      </w:r>
      <w:r>
        <w:rPr>
          <w:sz w:val="24"/>
        </w:rPr>
        <w:t xml:space="preserve">2019]. </w:t>
      </w:r>
    </w:p>
    <w:p w:rsidR="006F6883" w:rsidRPr="004B3214" w:rsidRDefault="006F6883" w:rsidP="00B04ED1">
      <w:pPr>
        <w:rPr>
          <w:sz w:val="24"/>
        </w:rPr>
      </w:pPr>
      <w:r>
        <w:rPr>
          <w:sz w:val="24"/>
        </w:rPr>
        <w:t xml:space="preserve">Davies, H. (2010). </w:t>
      </w:r>
      <w:r w:rsidRPr="004F1A71">
        <w:rPr>
          <w:i/>
          <w:sz w:val="24"/>
        </w:rPr>
        <w:t>Working with children, young people and families</w:t>
      </w:r>
      <w:r>
        <w:rPr>
          <w:sz w:val="24"/>
        </w:rPr>
        <w:t>. Lond</w:t>
      </w:r>
      <w:r w:rsidR="004F1A71">
        <w:rPr>
          <w:sz w:val="24"/>
        </w:rPr>
        <w:t xml:space="preserve">on: SAGE. [Darllenwyd; 16 o Mai, </w:t>
      </w:r>
      <w:r>
        <w:rPr>
          <w:sz w:val="24"/>
        </w:rPr>
        <w:t xml:space="preserve">2019]. </w:t>
      </w:r>
    </w:p>
    <w:p w:rsidR="006F6883" w:rsidRDefault="006F6883" w:rsidP="00B04ED1">
      <w:pPr>
        <w:rPr>
          <w:sz w:val="24"/>
        </w:rPr>
      </w:pPr>
      <w:r>
        <w:rPr>
          <w:sz w:val="24"/>
        </w:rPr>
        <w:t xml:space="preserve">Dolya, G. (2010). </w:t>
      </w:r>
      <w:r w:rsidRPr="004F1A71">
        <w:rPr>
          <w:i/>
          <w:sz w:val="24"/>
        </w:rPr>
        <w:t xml:space="preserve">Vygotsky in action in the early </w:t>
      </w:r>
      <w:proofErr w:type="gramStart"/>
      <w:r w:rsidRPr="004F1A71">
        <w:rPr>
          <w:i/>
          <w:sz w:val="24"/>
        </w:rPr>
        <w:t>years :</w:t>
      </w:r>
      <w:proofErr w:type="gramEnd"/>
      <w:r w:rsidRPr="004F1A71">
        <w:rPr>
          <w:i/>
          <w:sz w:val="24"/>
        </w:rPr>
        <w:t xml:space="preserve"> the ‘key to learning’ curriculum.</w:t>
      </w:r>
      <w:r>
        <w:rPr>
          <w:sz w:val="24"/>
        </w:rPr>
        <w:t xml:space="preserve"> London: Routledge. [Darllenwyd; 16</w:t>
      </w:r>
      <w:r w:rsidR="004F1A71">
        <w:rPr>
          <w:sz w:val="24"/>
        </w:rPr>
        <w:t xml:space="preserve"> o Mai, </w:t>
      </w:r>
      <w:r>
        <w:rPr>
          <w:sz w:val="24"/>
        </w:rPr>
        <w:t xml:space="preserve">2019]. </w:t>
      </w:r>
    </w:p>
    <w:p w:rsidR="006F6883" w:rsidRDefault="006F6883" w:rsidP="00B04ED1">
      <w:pPr>
        <w:rPr>
          <w:sz w:val="24"/>
        </w:rPr>
      </w:pPr>
      <w:r>
        <w:rPr>
          <w:sz w:val="24"/>
        </w:rPr>
        <w:t xml:space="preserve">Estyn. (2019). Ein rol yn y trefniadau gwerthuso a gwella newydd mewn ysgolion. </w:t>
      </w:r>
      <w:hyperlink r:id="rId10" w:history="1">
        <w:r w:rsidRPr="0079680C">
          <w:rPr>
            <w:rStyle w:val="Hyperlink"/>
            <w:sz w:val="24"/>
          </w:rPr>
          <w:t>https://www.estyn.llyw.cymru/node/42085</w:t>
        </w:r>
      </w:hyperlink>
      <w:r w:rsidR="004F1A71">
        <w:rPr>
          <w:sz w:val="24"/>
        </w:rPr>
        <w:t xml:space="preserve"> [Darllenwyd; 16 o Mai, </w:t>
      </w:r>
      <w:r>
        <w:rPr>
          <w:sz w:val="24"/>
        </w:rPr>
        <w:t xml:space="preserve">2019]. </w:t>
      </w:r>
    </w:p>
    <w:p w:rsidR="006F6883" w:rsidRDefault="006F6883" w:rsidP="00D77C7D">
      <w:pPr>
        <w:rPr>
          <w:sz w:val="24"/>
        </w:rPr>
      </w:pPr>
      <w:r>
        <w:rPr>
          <w:sz w:val="24"/>
        </w:rPr>
        <w:t xml:space="preserve">Gelb. (1988). </w:t>
      </w:r>
      <w:r w:rsidRPr="00D35AEC">
        <w:rPr>
          <w:i/>
          <w:sz w:val="24"/>
        </w:rPr>
        <w:t>Present Yourself: the simple way to give powerful and effective presentations.</w:t>
      </w:r>
      <w:r>
        <w:rPr>
          <w:sz w:val="24"/>
        </w:rPr>
        <w:t xml:space="preserve"> Alma; Guild Pu</w:t>
      </w:r>
      <w:r w:rsidR="004F1A71">
        <w:rPr>
          <w:sz w:val="24"/>
        </w:rPr>
        <w:t>blishing. [Darllenwyd; 15 o Mai, 2019</w:t>
      </w:r>
      <w:r>
        <w:rPr>
          <w:sz w:val="24"/>
        </w:rPr>
        <w:t xml:space="preserve">]. </w:t>
      </w:r>
    </w:p>
    <w:p w:rsidR="006F6883" w:rsidRDefault="006F6883" w:rsidP="00733E3D">
      <w:pPr>
        <w:rPr>
          <w:sz w:val="24"/>
        </w:rPr>
      </w:pPr>
      <w:r w:rsidRPr="00555BBC">
        <w:rPr>
          <w:sz w:val="24"/>
        </w:rPr>
        <w:t xml:space="preserve">Hadfield, M., Jopling, M &amp; Needham, M. (2015) </w:t>
      </w:r>
      <w:r w:rsidRPr="004F1A71">
        <w:rPr>
          <w:i/>
          <w:sz w:val="24"/>
        </w:rPr>
        <w:t xml:space="preserve">Practice Leadership in the Early Years: Becoming, Being and Developing as a Leader. </w:t>
      </w:r>
      <w:r w:rsidRPr="00555BBC">
        <w:rPr>
          <w:sz w:val="24"/>
        </w:rPr>
        <w:t xml:space="preserve">London: Open University Press.  </w:t>
      </w:r>
      <w:r w:rsidR="004F1A71">
        <w:rPr>
          <w:sz w:val="24"/>
        </w:rPr>
        <w:t xml:space="preserve">[Darllenwyd; 15 o Mai, </w:t>
      </w:r>
      <w:r>
        <w:rPr>
          <w:sz w:val="24"/>
        </w:rPr>
        <w:t>2019].</w:t>
      </w:r>
    </w:p>
    <w:p w:rsidR="006F6883" w:rsidRDefault="006F6883" w:rsidP="00733E3D">
      <w:pPr>
        <w:rPr>
          <w:sz w:val="24"/>
        </w:rPr>
      </w:pPr>
      <w:r w:rsidRPr="00764343">
        <w:rPr>
          <w:sz w:val="24"/>
        </w:rPr>
        <w:t>Hallet, E. (2014)</w:t>
      </w:r>
      <w:r>
        <w:rPr>
          <w:sz w:val="24"/>
        </w:rPr>
        <w:t>.</w:t>
      </w:r>
      <w:r w:rsidRPr="00764343">
        <w:rPr>
          <w:sz w:val="24"/>
        </w:rPr>
        <w:t xml:space="preserve"> </w:t>
      </w:r>
      <w:r w:rsidRPr="004F1A71">
        <w:rPr>
          <w:i/>
          <w:sz w:val="24"/>
        </w:rPr>
        <w:t>Leadership of Learning in Early Years Practice: A professional learning resource.</w:t>
      </w:r>
      <w:r w:rsidRPr="00764343">
        <w:rPr>
          <w:sz w:val="24"/>
        </w:rPr>
        <w:t xml:space="preserve"> London: Institute of Education Press.</w:t>
      </w:r>
      <w:r w:rsidR="004F1A71">
        <w:rPr>
          <w:sz w:val="24"/>
        </w:rPr>
        <w:t xml:space="preserve"> [Darllenwyd; 15 o Mai, </w:t>
      </w:r>
      <w:r>
        <w:rPr>
          <w:sz w:val="24"/>
        </w:rPr>
        <w:t>2019].</w:t>
      </w:r>
    </w:p>
    <w:p w:rsidR="006F6883" w:rsidRDefault="006F6883" w:rsidP="00B04ED1">
      <w:pPr>
        <w:rPr>
          <w:sz w:val="24"/>
        </w:rPr>
      </w:pPr>
      <w:r w:rsidRPr="004B3214">
        <w:rPr>
          <w:sz w:val="24"/>
        </w:rPr>
        <w:t xml:space="preserve">Isles-Buck, E., Newstead, S. (2004). </w:t>
      </w:r>
      <w:r w:rsidRPr="00607329">
        <w:rPr>
          <w:i/>
          <w:sz w:val="24"/>
        </w:rPr>
        <w:t>Essential Skills for managers of child-centred settings</w:t>
      </w:r>
      <w:r w:rsidRPr="004B3214">
        <w:rPr>
          <w:sz w:val="24"/>
        </w:rPr>
        <w:t>. London:  David Fulton Publishers.</w:t>
      </w:r>
      <w:r w:rsidR="00607329">
        <w:rPr>
          <w:sz w:val="24"/>
        </w:rPr>
        <w:t xml:space="preserve"> [Darllenwyd; 16 o Mai, </w:t>
      </w:r>
      <w:r>
        <w:rPr>
          <w:sz w:val="24"/>
        </w:rPr>
        <w:t xml:space="preserve">2019]. </w:t>
      </w:r>
    </w:p>
    <w:p w:rsidR="006F6883" w:rsidRDefault="006F6883" w:rsidP="00FE40C5">
      <w:pPr>
        <w:rPr>
          <w:sz w:val="24"/>
        </w:rPr>
      </w:pPr>
      <w:r w:rsidRPr="00FE40C5">
        <w:rPr>
          <w:sz w:val="24"/>
        </w:rPr>
        <w:t xml:space="preserve">Johnson, J. (2015) </w:t>
      </w:r>
      <w:r w:rsidRPr="00607329">
        <w:rPr>
          <w:i/>
          <w:sz w:val="24"/>
        </w:rPr>
        <w:t>How to Be a Great Leader in Early Years.</w:t>
      </w:r>
      <w:r w:rsidRPr="00FE40C5">
        <w:rPr>
          <w:sz w:val="24"/>
        </w:rPr>
        <w:t xml:space="preserve"> Lond</w:t>
      </w:r>
      <w:r>
        <w:rPr>
          <w:sz w:val="24"/>
        </w:rPr>
        <w:t>on: Jessica Kingsley Pu</w:t>
      </w:r>
      <w:r w:rsidR="00607329">
        <w:rPr>
          <w:sz w:val="24"/>
        </w:rPr>
        <w:t xml:space="preserve">blishers. [Darllenwyd; 15 o Mai, </w:t>
      </w:r>
      <w:r>
        <w:rPr>
          <w:sz w:val="24"/>
        </w:rPr>
        <w:t>2019].</w:t>
      </w:r>
    </w:p>
    <w:p w:rsidR="006F6883" w:rsidRDefault="006F6883" w:rsidP="00733E3D">
      <w:pPr>
        <w:rPr>
          <w:sz w:val="24"/>
        </w:rPr>
      </w:pPr>
      <w:r w:rsidRPr="002847B6">
        <w:rPr>
          <w:sz w:val="24"/>
        </w:rPr>
        <w:t>Kay, J. (2001)</w:t>
      </w:r>
      <w:r>
        <w:rPr>
          <w:sz w:val="24"/>
        </w:rPr>
        <w:t xml:space="preserve">. </w:t>
      </w:r>
      <w:r w:rsidRPr="00607329">
        <w:rPr>
          <w:i/>
          <w:sz w:val="24"/>
        </w:rPr>
        <w:t>Good Practise in childcare</w:t>
      </w:r>
      <w:r>
        <w:rPr>
          <w:sz w:val="24"/>
        </w:rPr>
        <w:t>. London: C</w:t>
      </w:r>
      <w:r w:rsidR="00607329">
        <w:rPr>
          <w:sz w:val="24"/>
        </w:rPr>
        <w:t xml:space="preserve">ontinuum. [Darllenwyd; 16 o Mai, </w:t>
      </w:r>
      <w:r>
        <w:rPr>
          <w:sz w:val="24"/>
        </w:rPr>
        <w:t xml:space="preserve">2019]. </w:t>
      </w:r>
    </w:p>
    <w:p w:rsidR="006F6883" w:rsidRDefault="006F6883" w:rsidP="00B04ED1">
      <w:pPr>
        <w:rPr>
          <w:sz w:val="24"/>
        </w:rPr>
      </w:pPr>
      <w:r>
        <w:rPr>
          <w:sz w:val="24"/>
        </w:rPr>
        <w:t>Kramer, R. (1978</w:t>
      </w:r>
      <w:r w:rsidRPr="00607329">
        <w:rPr>
          <w:sz w:val="24"/>
        </w:rPr>
        <w:t>)</w:t>
      </w:r>
      <w:r w:rsidRPr="00607329">
        <w:rPr>
          <w:i/>
          <w:sz w:val="24"/>
        </w:rPr>
        <w:t>. Maria Montessori: a biography</w:t>
      </w:r>
      <w:r w:rsidR="00607329">
        <w:rPr>
          <w:sz w:val="24"/>
        </w:rPr>
        <w:t>. Ox</w:t>
      </w:r>
      <w:r>
        <w:rPr>
          <w:sz w:val="24"/>
        </w:rPr>
        <w:t>ford: B</w:t>
      </w:r>
      <w:r w:rsidR="00607329">
        <w:rPr>
          <w:sz w:val="24"/>
        </w:rPr>
        <w:t xml:space="preserve">lackwell. [Darllenwyd; 16 o Mai, </w:t>
      </w:r>
      <w:r>
        <w:rPr>
          <w:sz w:val="24"/>
        </w:rPr>
        <w:t xml:space="preserve">2019]. </w:t>
      </w:r>
    </w:p>
    <w:p w:rsidR="006F6883" w:rsidRDefault="006F6883" w:rsidP="00B04ED1">
      <w:pPr>
        <w:rPr>
          <w:sz w:val="24"/>
        </w:rPr>
      </w:pPr>
      <w:r>
        <w:rPr>
          <w:sz w:val="24"/>
        </w:rPr>
        <w:t xml:space="preserve">Kristine, G. (2013). Saving Time with Technology. </w:t>
      </w:r>
      <w:r w:rsidRPr="004B3214">
        <w:rPr>
          <w:i/>
          <w:sz w:val="24"/>
        </w:rPr>
        <w:t>Educational Leadership.</w:t>
      </w:r>
      <w:r>
        <w:rPr>
          <w:sz w:val="24"/>
        </w:rPr>
        <w:t xml:space="preserve"> Vol. 70(6), p.63-67. [Darllenwyd; 16 o Mai 2019]. </w:t>
      </w:r>
    </w:p>
    <w:p w:rsidR="006F6883" w:rsidRDefault="006F6883" w:rsidP="00D77C7D">
      <w:pPr>
        <w:rPr>
          <w:sz w:val="24"/>
        </w:rPr>
      </w:pPr>
      <w:r>
        <w:rPr>
          <w:sz w:val="24"/>
        </w:rPr>
        <w:t xml:space="preserve">Lillian, C. (2004). Effective Presentations. </w:t>
      </w:r>
      <w:r w:rsidRPr="00491F60">
        <w:rPr>
          <w:i/>
          <w:sz w:val="24"/>
        </w:rPr>
        <w:t>The American Salesman.</w:t>
      </w:r>
      <w:r>
        <w:rPr>
          <w:sz w:val="24"/>
        </w:rPr>
        <w:t xml:space="preserve"> Vol. 49(6), p.22-17. [Darllenwyd; 15 o Mai 2019].</w:t>
      </w:r>
    </w:p>
    <w:p w:rsidR="006F6883" w:rsidRDefault="006F6883" w:rsidP="00B04ED1">
      <w:pPr>
        <w:rPr>
          <w:sz w:val="24"/>
        </w:rPr>
      </w:pPr>
      <w:r w:rsidRPr="008D0BB4">
        <w:rPr>
          <w:sz w:val="24"/>
        </w:rPr>
        <w:t>Lindon, J &amp; Lindon, L.</w:t>
      </w:r>
      <w:r>
        <w:rPr>
          <w:sz w:val="24"/>
        </w:rPr>
        <w:t xml:space="preserve"> </w:t>
      </w:r>
      <w:r w:rsidR="00607329">
        <w:rPr>
          <w:sz w:val="24"/>
        </w:rPr>
        <w:t xml:space="preserve">(2011). </w:t>
      </w:r>
      <w:r w:rsidRPr="00607329">
        <w:rPr>
          <w:i/>
          <w:sz w:val="24"/>
        </w:rPr>
        <w:t>Leadership and Early Years Professionalism: Linking Theory and Practice.</w:t>
      </w:r>
      <w:r w:rsidRPr="008D0BB4">
        <w:rPr>
          <w:sz w:val="24"/>
        </w:rPr>
        <w:t xml:space="preserve"> London: Hodder Education.</w:t>
      </w:r>
      <w:r>
        <w:rPr>
          <w:sz w:val="24"/>
        </w:rPr>
        <w:t xml:space="preserve"> [Darllenwyd; 16 o Mai 2019].</w:t>
      </w:r>
    </w:p>
    <w:p w:rsidR="006F6883" w:rsidRDefault="006F6883" w:rsidP="00D77C7D">
      <w:pPr>
        <w:rPr>
          <w:sz w:val="24"/>
        </w:rPr>
      </w:pPr>
      <w:r>
        <w:rPr>
          <w:sz w:val="24"/>
        </w:rPr>
        <w:t xml:space="preserve">Llywidraeth Cymru. (2016). The United Nations Convention on the rights of the child. </w:t>
      </w:r>
      <w:hyperlink r:id="rId11" w:history="1">
        <w:r w:rsidRPr="0079680C">
          <w:rPr>
            <w:rStyle w:val="Hyperlink"/>
            <w:sz w:val="24"/>
          </w:rPr>
          <w:t>http://www.childrensrights.wales/index.php/right</w:t>
        </w:r>
      </w:hyperlink>
      <w:r w:rsidR="00607329">
        <w:rPr>
          <w:sz w:val="24"/>
        </w:rPr>
        <w:t xml:space="preserve"> [Darllenwyd; 16 o Mai, </w:t>
      </w:r>
      <w:r>
        <w:rPr>
          <w:sz w:val="24"/>
        </w:rPr>
        <w:t>2019].</w:t>
      </w:r>
    </w:p>
    <w:p w:rsidR="006F6883" w:rsidRDefault="006F6883" w:rsidP="00F71BA7">
      <w:pPr>
        <w:rPr>
          <w:sz w:val="24"/>
        </w:rPr>
      </w:pPr>
      <w:r>
        <w:rPr>
          <w:sz w:val="24"/>
        </w:rPr>
        <w:t xml:space="preserve">Llywodraeth Cymru. (2010). Pactical approaches to behaviour management in the classroom. </w:t>
      </w:r>
      <w:hyperlink r:id="rId12" w:history="1">
        <w:r w:rsidRPr="0079680C">
          <w:rPr>
            <w:rStyle w:val="Hyperlink"/>
            <w:sz w:val="24"/>
          </w:rPr>
          <w:t>https://learning.gov.wales/docs/learningwales/publications/140822-behaviour-management-handbook-for-primary-schools-en.pdf</w:t>
        </w:r>
      </w:hyperlink>
      <w:r w:rsidR="00607329">
        <w:rPr>
          <w:sz w:val="24"/>
        </w:rPr>
        <w:t xml:space="preserve"> [Darllenwyd; 16 o Mai, 2</w:t>
      </w:r>
      <w:r>
        <w:rPr>
          <w:sz w:val="24"/>
        </w:rPr>
        <w:t xml:space="preserve">019]. </w:t>
      </w:r>
    </w:p>
    <w:p w:rsidR="006F6883" w:rsidRDefault="006F6883" w:rsidP="00B04ED1">
      <w:pPr>
        <w:rPr>
          <w:sz w:val="24"/>
        </w:rPr>
      </w:pPr>
      <w:r>
        <w:rPr>
          <w:sz w:val="24"/>
        </w:rPr>
        <w:lastRenderedPageBreak/>
        <w:t>Llywodraeth Cymru. (2015). Curriculum for Wales; Foundation Phase Framework.</w:t>
      </w:r>
      <w:r w:rsidRPr="00984375">
        <w:t xml:space="preserve"> </w:t>
      </w:r>
      <w:hyperlink r:id="rId13" w:history="1">
        <w:r w:rsidRPr="0079680C">
          <w:rPr>
            <w:rStyle w:val="Hyperlink"/>
            <w:sz w:val="24"/>
          </w:rPr>
          <w:t>https://gov.wales/sites/default/files/publications/2018-02/foundation-phase-framework-revised-2015.pdf</w:t>
        </w:r>
      </w:hyperlink>
      <w:r w:rsidR="00607329">
        <w:rPr>
          <w:sz w:val="24"/>
        </w:rPr>
        <w:t xml:space="preserve"> [Darllenwyd; 16 o Mai, </w:t>
      </w:r>
      <w:r>
        <w:rPr>
          <w:sz w:val="24"/>
        </w:rPr>
        <w:t xml:space="preserve">2019].  </w:t>
      </w:r>
    </w:p>
    <w:p w:rsidR="006F6883" w:rsidRDefault="006F6883" w:rsidP="00F71BA7">
      <w:pPr>
        <w:rPr>
          <w:sz w:val="24"/>
        </w:rPr>
      </w:pPr>
      <w:r>
        <w:rPr>
          <w:sz w:val="24"/>
        </w:rPr>
        <w:t xml:space="preserve">Llywodraeth Cymru. (2019). Child Development Basics. </w:t>
      </w:r>
      <w:hyperlink r:id="rId14" w:history="1">
        <w:r w:rsidRPr="0079680C">
          <w:rPr>
            <w:rStyle w:val="Hyperlink"/>
            <w:sz w:val="24"/>
          </w:rPr>
          <w:t>https://www.cdc.gov/ncbddd/childdevelopment/facts.html</w:t>
        </w:r>
      </w:hyperlink>
      <w:r w:rsidR="00607329">
        <w:rPr>
          <w:sz w:val="24"/>
        </w:rPr>
        <w:t xml:space="preserve"> [Darllenwyd; 16 o Mai, </w:t>
      </w:r>
      <w:r>
        <w:rPr>
          <w:sz w:val="24"/>
        </w:rPr>
        <w:t xml:space="preserve">2019]. </w:t>
      </w:r>
    </w:p>
    <w:p w:rsidR="006F6883" w:rsidRDefault="006F6883" w:rsidP="00B04ED1">
      <w:pPr>
        <w:rPr>
          <w:sz w:val="24"/>
        </w:rPr>
      </w:pPr>
      <w:r w:rsidRPr="008D0BB4">
        <w:rPr>
          <w:sz w:val="24"/>
        </w:rPr>
        <w:t>Lyus,</w:t>
      </w:r>
      <w:r w:rsidR="00607329">
        <w:rPr>
          <w:sz w:val="24"/>
        </w:rPr>
        <w:t xml:space="preserve"> </w:t>
      </w:r>
      <w:r w:rsidRPr="008D0BB4">
        <w:rPr>
          <w:sz w:val="24"/>
        </w:rPr>
        <w:t>V. (1999)</w:t>
      </w:r>
      <w:r>
        <w:rPr>
          <w:sz w:val="24"/>
        </w:rPr>
        <w:t>.</w:t>
      </w:r>
      <w:r w:rsidRPr="008D0BB4">
        <w:rPr>
          <w:sz w:val="24"/>
        </w:rPr>
        <w:t xml:space="preserve"> </w:t>
      </w:r>
      <w:r w:rsidRPr="00607329">
        <w:rPr>
          <w:i/>
          <w:sz w:val="24"/>
        </w:rPr>
        <w:t>Management in the Early Years.</w:t>
      </w:r>
      <w:r w:rsidRPr="008D0BB4">
        <w:rPr>
          <w:sz w:val="24"/>
        </w:rPr>
        <w:t xml:space="preserve"> London: Nelson Thornes.</w:t>
      </w:r>
      <w:r>
        <w:rPr>
          <w:sz w:val="24"/>
        </w:rPr>
        <w:t xml:space="preserve"> [Darllenwyd; 16 o Mai 2019]. </w:t>
      </w:r>
    </w:p>
    <w:p w:rsidR="006F6883" w:rsidRDefault="006F6883" w:rsidP="00B04ED1">
      <w:pPr>
        <w:rPr>
          <w:sz w:val="24"/>
        </w:rPr>
      </w:pPr>
      <w:r>
        <w:rPr>
          <w:sz w:val="24"/>
        </w:rPr>
        <w:t xml:space="preserve">Maslow, A. (1987). </w:t>
      </w:r>
      <w:r w:rsidRPr="00607329">
        <w:rPr>
          <w:i/>
          <w:sz w:val="24"/>
        </w:rPr>
        <w:t>Motivation and personality.</w:t>
      </w:r>
      <w:r>
        <w:rPr>
          <w:sz w:val="24"/>
        </w:rPr>
        <w:t xml:space="preserve"> New York: Harper and Row. [Darllenwyd; 16 o Mai 2019]. </w:t>
      </w:r>
    </w:p>
    <w:p w:rsidR="006F6883" w:rsidRDefault="006F6883" w:rsidP="00B04ED1">
      <w:pPr>
        <w:rPr>
          <w:sz w:val="24"/>
        </w:rPr>
      </w:pPr>
      <w:r>
        <w:rPr>
          <w:sz w:val="24"/>
        </w:rPr>
        <w:t xml:space="preserve">Mcnally, S. (2017). Key elements of the Reggio Emilia approach and how they create the highly regarded system of early childhood education. </w:t>
      </w:r>
      <w:r w:rsidRPr="00607329">
        <w:rPr>
          <w:i/>
          <w:sz w:val="24"/>
        </w:rPr>
        <w:t>Early Child Development and Care</w:t>
      </w:r>
      <w:r>
        <w:rPr>
          <w:sz w:val="24"/>
        </w:rPr>
        <w:t>. Vol. 187(12), p.1925-1938. [Darllenwyd; 16 o Mai 2019].</w:t>
      </w:r>
    </w:p>
    <w:p w:rsidR="006F6883" w:rsidRDefault="006F6883" w:rsidP="00733E3D">
      <w:pPr>
        <w:rPr>
          <w:sz w:val="24"/>
        </w:rPr>
      </w:pPr>
      <w:r>
        <w:rPr>
          <w:sz w:val="24"/>
        </w:rPr>
        <w:t>Minujin, A. (2012</w:t>
      </w:r>
      <w:r w:rsidR="00607329">
        <w:rPr>
          <w:sz w:val="24"/>
        </w:rPr>
        <w:t xml:space="preserve">). </w:t>
      </w:r>
      <w:r w:rsidRPr="00607329">
        <w:rPr>
          <w:i/>
          <w:sz w:val="24"/>
        </w:rPr>
        <w:t>Global child poverty and well-being: measureme</w:t>
      </w:r>
      <w:r w:rsidR="00607329" w:rsidRPr="00607329">
        <w:rPr>
          <w:i/>
          <w:sz w:val="24"/>
        </w:rPr>
        <w:t>nt, concepts, policy and action</w:t>
      </w:r>
      <w:r w:rsidRPr="00607329">
        <w:rPr>
          <w:i/>
          <w:sz w:val="24"/>
        </w:rPr>
        <w:t xml:space="preserve">. </w:t>
      </w:r>
      <w:r>
        <w:rPr>
          <w:sz w:val="24"/>
        </w:rPr>
        <w:t>Bristol; Chicago: Policy Press. [Darllenwyd; 16 o Mai 2019].</w:t>
      </w:r>
    </w:p>
    <w:p w:rsidR="006F6883" w:rsidRDefault="006F6883" w:rsidP="00733E3D">
      <w:pPr>
        <w:rPr>
          <w:sz w:val="24"/>
        </w:rPr>
      </w:pPr>
      <w:r w:rsidRPr="00733E3D">
        <w:rPr>
          <w:sz w:val="24"/>
        </w:rPr>
        <w:t>O’Sullivan, J. (2009)</w:t>
      </w:r>
      <w:r w:rsidR="00607329">
        <w:rPr>
          <w:sz w:val="24"/>
        </w:rPr>
        <w:t>.</w:t>
      </w:r>
      <w:r w:rsidRPr="00733E3D">
        <w:rPr>
          <w:sz w:val="24"/>
        </w:rPr>
        <w:t xml:space="preserve"> </w:t>
      </w:r>
      <w:r w:rsidRPr="00607329">
        <w:rPr>
          <w:i/>
          <w:sz w:val="24"/>
        </w:rPr>
        <w:t xml:space="preserve">Leadership Skills in the Early Years: Making a Difference. </w:t>
      </w:r>
      <w:r w:rsidRPr="00733E3D">
        <w:rPr>
          <w:sz w:val="24"/>
        </w:rPr>
        <w:t>London: Continuum International Publishing Group.</w:t>
      </w:r>
      <w:r>
        <w:rPr>
          <w:sz w:val="24"/>
        </w:rPr>
        <w:t xml:space="preserve"> </w:t>
      </w:r>
      <w:r w:rsidR="00607329">
        <w:rPr>
          <w:sz w:val="24"/>
        </w:rPr>
        <w:t>[Darllenwyd 16 o Mai, 2019].</w:t>
      </w:r>
    </w:p>
    <w:p w:rsidR="006F6883" w:rsidRDefault="006F6883" w:rsidP="00B04ED1">
      <w:pPr>
        <w:rPr>
          <w:sz w:val="24"/>
        </w:rPr>
      </w:pPr>
      <w:r>
        <w:rPr>
          <w:sz w:val="24"/>
        </w:rPr>
        <w:t>PACEY. (2019)</w:t>
      </w:r>
      <w:r w:rsidR="00607329">
        <w:rPr>
          <w:sz w:val="24"/>
        </w:rPr>
        <w:t>.</w:t>
      </w:r>
      <w:r>
        <w:rPr>
          <w:sz w:val="24"/>
        </w:rPr>
        <w:t xml:space="preserve"> Why your training and development is important. </w:t>
      </w:r>
      <w:hyperlink r:id="rId15" w:history="1">
        <w:r w:rsidRPr="0079680C">
          <w:rPr>
            <w:rStyle w:val="Hyperlink"/>
            <w:sz w:val="24"/>
          </w:rPr>
          <w:t>https://www.pacey.org.uk/training-and-qualifications/the-importance-of-training-and-cpd/</w:t>
        </w:r>
      </w:hyperlink>
      <w:r w:rsidR="00607329">
        <w:rPr>
          <w:sz w:val="24"/>
        </w:rPr>
        <w:t xml:space="preserve"> [Darllenwyd; 16 o Mai, </w:t>
      </w:r>
      <w:r>
        <w:rPr>
          <w:sz w:val="24"/>
        </w:rPr>
        <w:t xml:space="preserve">2019]. </w:t>
      </w:r>
    </w:p>
    <w:p w:rsidR="006F6883" w:rsidRDefault="006F6883" w:rsidP="00D77C7D">
      <w:pPr>
        <w:rPr>
          <w:sz w:val="24"/>
        </w:rPr>
      </w:pPr>
      <w:r>
        <w:rPr>
          <w:sz w:val="24"/>
        </w:rPr>
        <w:t xml:space="preserve">Shailen, N. (2012). </w:t>
      </w:r>
      <w:r w:rsidRPr="004F1F23">
        <w:rPr>
          <w:i/>
          <w:sz w:val="24"/>
        </w:rPr>
        <w:t>Global Child poverty and well-being: measurement, concepts, policy and action.</w:t>
      </w:r>
      <w:r>
        <w:rPr>
          <w:i/>
          <w:sz w:val="24"/>
        </w:rPr>
        <w:t xml:space="preserve"> </w:t>
      </w:r>
      <w:r w:rsidR="00607329">
        <w:rPr>
          <w:sz w:val="24"/>
        </w:rPr>
        <w:t>Bristol, UK</w:t>
      </w:r>
      <w:r>
        <w:rPr>
          <w:sz w:val="24"/>
        </w:rPr>
        <w:t>; Policy Press. [Darllenwyd; 13 o Mai, 2019].</w:t>
      </w:r>
    </w:p>
    <w:p w:rsidR="006F6883" w:rsidRDefault="006F6883" w:rsidP="00F71BA7">
      <w:pPr>
        <w:rPr>
          <w:sz w:val="24"/>
        </w:rPr>
      </w:pPr>
      <w:r>
        <w:rPr>
          <w:sz w:val="24"/>
        </w:rPr>
        <w:t xml:space="preserve">Sharman, C. (2004). </w:t>
      </w:r>
      <w:r w:rsidRPr="00607329">
        <w:rPr>
          <w:i/>
          <w:sz w:val="24"/>
        </w:rPr>
        <w:t>Observing children</w:t>
      </w:r>
      <w:r>
        <w:rPr>
          <w:sz w:val="24"/>
        </w:rPr>
        <w:t>. London: C</w:t>
      </w:r>
      <w:r w:rsidR="00607329">
        <w:rPr>
          <w:sz w:val="24"/>
        </w:rPr>
        <w:t xml:space="preserve">ontinuum. [Darllenwyd; 16 o Mai, </w:t>
      </w:r>
      <w:r>
        <w:rPr>
          <w:sz w:val="24"/>
        </w:rPr>
        <w:t xml:space="preserve">2019]. </w:t>
      </w:r>
    </w:p>
    <w:p w:rsidR="006F6883" w:rsidRDefault="006F6883" w:rsidP="00B04ED1">
      <w:pPr>
        <w:rPr>
          <w:sz w:val="24"/>
        </w:rPr>
      </w:pPr>
      <w:r>
        <w:rPr>
          <w:sz w:val="24"/>
        </w:rPr>
        <w:t xml:space="preserve">Siraj-Blatchford. (1999). </w:t>
      </w:r>
      <w:r w:rsidRPr="00607329">
        <w:rPr>
          <w:i/>
          <w:sz w:val="24"/>
        </w:rPr>
        <w:t>Supporting science, design and technology in the early years</w:t>
      </w:r>
      <w:r>
        <w:rPr>
          <w:sz w:val="24"/>
        </w:rPr>
        <w:t>. Buckingham: Open Universi</w:t>
      </w:r>
      <w:r w:rsidR="00607329">
        <w:rPr>
          <w:sz w:val="24"/>
        </w:rPr>
        <w:t xml:space="preserve">ty Press. [Darllenwyd; 16 o Mai, </w:t>
      </w:r>
      <w:r>
        <w:rPr>
          <w:sz w:val="24"/>
        </w:rPr>
        <w:t xml:space="preserve">2019]. </w:t>
      </w:r>
    </w:p>
    <w:p w:rsidR="006F6883" w:rsidRDefault="006F6883" w:rsidP="00D77C7D">
      <w:pPr>
        <w:rPr>
          <w:sz w:val="24"/>
        </w:rPr>
      </w:pPr>
      <w:r>
        <w:rPr>
          <w:sz w:val="24"/>
        </w:rPr>
        <w:t xml:space="preserve">Skinner, B. F. (1974). </w:t>
      </w:r>
      <w:r w:rsidRPr="00607329">
        <w:rPr>
          <w:i/>
          <w:sz w:val="24"/>
        </w:rPr>
        <w:t>About behaviourism</w:t>
      </w:r>
      <w:r>
        <w:rPr>
          <w:sz w:val="24"/>
        </w:rPr>
        <w:t>. Unknown: Vintage Books. [Darllenwyd; 16 o Mai</w:t>
      </w:r>
      <w:r w:rsidR="00607329">
        <w:rPr>
          <w:sz w:val="24"/>
        </w:rPr>
        <w:t>,</w:t>
      </w:r>
      <w:r>
        <w:rPr>
          <w:sz w:val="24"/>
        </w:rPr>
        <w:t xml:space="preserve"> 2019]. </w:t>
      </w:r>
    </w:p>
    <w:p w:rsidR="006F6883" w:rsidRDefault="006F6883" w:rsidP="00D77C7D">
      <w:pPr>
        <w:rPr>
          <w:sz w:val="24"/>
        </w:rPr>
      </w:pPr>
      <w:r>
        <w:rPr>
          <w:sz w:val="24"/>
        </w:rPr>
        <w:t xml:space="preserve">Tierney, E. (1996). </w:t>
      </w:r>
      <w:r w:rsidRPr="00607329">
        <w:rPr>
          <w:i/>
          <w:sz w:val="24"/>
        </w:rPr>
        <w:t>How to make effective presentations</w:t>
      </w:r>
      <w:r>
        <w:rPr>
          <w:sz w:val="24"/>
        </w:rPr>
        <w:t xml:space="preserve">. London; Sage. [Darllenwyd; 15 o Mai, 2019]. </w:t>
      </w:r>
    </w:p>
    <w:p w:rsidR="006F6883" w:rsidRDefault="006F6883" w:rsidP="00733E3D">
      <w:pPr>
        <w:rPr>
          <w:sz w:val="24"/>
        </w:rPr>
      </w:pPr>
      <w:r>
        <w:rPr>
          <w:sz w:val="24"/>
        </w:rPr>
        <w:t xml:space="preserve">Watkins, C. (Dim dyddiad). Effective Learning. </w:t>
      </w:r>
      <w:hyperlink r:id="rId16" w:history="1">
        <w:r w:rsidRPr="00CC5190">
          <w:rPr>
            <w:rStyle w:val="Hyperlink"/>
            <w:sz w:val="24"/>
          </w:rPr>
          <w:t>https://core.ac.uk/download/pdf/83041.pdf</w:t>
        </w:r>
      </w:hyperlink>
      <w:r w:rsidR="00607329">
        <w:rPr>
          <w:sz w:val="24"/>
        </w:rPr>
        <w:t xml:space="preserve"> [Darllenwyd; 15 o Mai, </w:t>
      </w:r>
      <w:r>
        <w:rPr>
          <w:sz w:val="24"/>
        </w:rPr>
        <w:t xml:space="preserve">2019]. </w:t>
      </w:r>
    </w:p>
    <w:sectPr w:rsidR="006F688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3214" w:rsidRDefault="004B3214" w:rsidP="00F31B8F">
      <w:pPr>
        <w:spacing w:after="0" w:line="240" w:lineRule="auto"/>
      </w:pPr>
      <w:r>
        <w:separator/>
      </w:r>
    </w:p>
  </w:endnote>
  <w:endnote w:type="continuationSeparator" w:id="0">
    <w:p w:rsidR="004B3214" w:rsidRDefault="004B3214" w:rsidP="00F31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36526744"/>
      <w:docPartObj>
        <w:docPartGallery w:val="Page Numbers (Bottom of Page)"/>
        <w:docPartUnique/>
      </w:docPartObj>
    </w:sdtPr>
    <w:sdtEndPr>
      <w:rPr>
        <w:noProof/>
      </w:rPr>
    </w:sdtEndPr>
    <w:sdtContent>
      <w:p w:rsidR="004B3214" w:rsidRDefault="004B3214">
        <w:pPr>
          <w:pStyle w:val="Footer"/>
          <w:jc w:val="center"/>
        </w:pPr>
        <w:r>
          <w:fldChar w:fldCharType="begin"/>
        </w:r>
        <w:r>
          <w:instrText xml:space="preserve"> PAGE   \* MERGEFORMAT </w:instrText>
        </w:r>
        <w:r>
          <w:fldChar w:fldCharType="separate"/>
        </w:r>
        <w:r w:rsidR="00E237B8">
          <w:rPr>
            <w:noProof/>
          </w:rPr>
          <w:t>8</w:t>
        </w:r>
        <w:r>
          <w:rPr>
            <w:noProof/>
          </w:rPr>
          <w:fldChar w:fldCharType="end"/>
        </w:r>
      </w:p>
    </w:sdtContent>
  </w:sdt>
  <w:p w:rsidR="004B3214" w:rsidRDefault="004B32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3214" w:rsidRDefault="004B3214" w:rsidP="00F31B8F">
      <w:pPr>
        <w:spacing w:after="0" w:line="240" w:lineRule="auto"/>
      </w:pPr>
      <w:r>
        <w:separator/>
      </w:r>
    </w:p>
  </w:footnote>
  <w:footnote w:type="continuationSeparator" w:id="0">
    <w:p w:rsidR="004B3214" w:rsidRDefault="004B3214" w:rsidP="00F31B8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3214" w:rsidRDefault="00AE3914">
    <w:pPr>
      <w:pStyle w:val="Header"/>
    </w:pPr>
    <w:r>
      <w:t>EAEE6004/C</w:t>
    </w:r>
    <w:r w:rsidR="004B3214">
      <w:ptab w:relativeTo="margin" w:alignment="center" w:leader="none"/>
    </w:r>
    <w:r w:rsidR="00F71CF6">
      <w:t>2981</w:t>
    </w:r>
    <w:r w:rsidR="009A7908">
      <w:t xml:space="preserve"> o eiriau</w:t>
    </w:r>
    <w:r w:rsidR="004B3214">
      <w:ptab w:relativeTo="margin" w:alignment="right" w:leader="none"/>
    </w:r>
    <w:r w:rsidR="004B3214">
      <w:t>1600750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CD7DAB"/>
    <w:multiLevelType w:val="hybridMultilevel"/>
    <w:tmpl w:val="89C84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3F29CA"/>
    <w:multiLevelType w:val="hybridMultilevel"/>
    <w:tmpl w:val="1326FB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CC0669"/>
    <w:multiLevelType w:val="hybridMultilevel"/>
    <w:tmpl w:val="339C6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D83"/>
    <w:rsid w:val="00004850"/>
    <w:rsid w:val="00010C23"/>
    <w:rsid w:val="00015A11"/>
    <w:rsid w:val="000173D7"/>
    <w:rsid w:val="00020035"/>
    <w:rsid w:val="0006377D"/>
    <w:rsid w:val="0006602D"/>
    <w:rsid w:val="000711C8"/>
    <w:rsid w:val="00095586"/>
    <w:rsid w:val="000A69B6"/>
    <w:rsid w:val="00133F18"/>
    <w:rsid w:val="001662D9"/>
    <w:rsid w:val="001C0128"/>
    <w:rsid w:val="001E2E49"/>
    <w:rsid w:val="00217714"/>
    <w:rsid w:val="00226431"/>
    <w:rsid w:val="0028149F"/>
    <w:rsid w:val="002847B6"/>
    <w:rsid w:val="002D75EE"/>
    <w:rsid w:val="00317FAB"/>
    <w:rsid w:val="00334DF6"/>
    <w:rsid w:val="003F4C24"/>
    <w:rsid w:val="003F6234"/>
    <w:rsid w:val="00407B2B"/>
    <w:rsid w:val="00422E6B"/>
    <w:rsid w:val="00433402"/>
    <w:rsid w:val="0044705E"/>
    <w:rsid w:val="00460D83"/>
    <w:rsid w:val="00491F60"/>
    <w:rsid w:val="004A702C"/>
    <w:rsid w:val="004B3214"/>
    <w:rsid w:val="004D2873"/>
    <w:rsid w:val="004D716D"/>
    <w:rsid w:val="004F1A71"/>
    <w:rsid w:val="004F1F23"/>
    <w:rsid w:val="00530C03"/>
    <w:rsid w:val="00555BBC"/>
    <w:rsid w:val="00581B66"/>
    <w:rsid w:val="005C6C8A"/>
    <w:rsid w:val="005E2C99"/>
    <w:rsid w:val="00607329"/>
    <w:rsid w:val="00625045"/>
    <w:rsid w:val="00633D0A"/>
    <w:rsid w:val="006A4DDE"/>
    <w:rsid w:val="006B4766"/>
    <w:rsid w:val="006D1CC4"/>
    <w:rsid w:val="006F3A7C"/>
    <w:rsid w:val="006F6883"/>
    <w:rsid w:val="00701459"/>
    <w:rsid w:val="00733E3D"/>
    <w:rsid w:val="00751FFC"/>
    <w:rsid w:val="00764343"/>
    <w:rsid w:val="00782810"/>
    <w:rsid w:val="007A3B1D"/>
    <w:rsid w:val="0086678E"/>
    <w:rsid w:val="008B2588"/>
    <w:rsid w:val="008D0BB4"/>
    <w:rsid w:val="00947512"/>
    <w:rsid w:val="00984375"/>
    <w:rsid w:val="00990E40"/>
    <w:rsid w:val="009A7908"/>
    <w:rsid w:val="009D5F83"/>
    <w:rsid w:val="00A00634"/>
    <w:rsid w:val="00A15BED"/>
    <w:rsid w:val="00A569F9"/>
    <w:rsid w:val="00A90855"/>
    <w:rsid w:val="00AE3914"/>
    <w:rsid w:val="00AF3471"/>
    <w:rsid w:val="00B04ED1"/>
    <w:rsid w:val="00B2078B"/>
    <w:rsid w:val="00B76622"/>
    <w:rsid w:val="00BC3604"/>
    <w:rsid w:val="00BC4986"/>
    <w:rsid w:val="00C42BA2"/>
    <w:rsid w:val="00C43ACF"/>
    <w:rsid w:val="00C667CE"/>
    <w:rsid w:val="00C77E2B"/>
    <w:rsid w:val="00C86E31"/>
    <w:rsid w:val="00CC0885"/>
    <w:rsid w:val="00CE03F2"/>
    <w:rsid w:val="00CE2330"/>
    <w:rsid w:val="00D35AEC"/>
    <w:rsid w:val="00D77C7D"/>
    <w:rsid w:val="00DC1968"/>
    <w:rsid w:val="00DF0F04"/>
    <w:rsid w:val="00E032C4"/>
    <w:rsid w:val="00E06614"/>
    <w:rsid w:val="00E237B8"/>
    <w:rsid w:val="00E6242C"/>
    <w:rsid w:val="00E6630A"/>
    <w:rsid w:val="00E74B5B"/>
    <w:rsid w:val="00E943AD"/>
    <w:rsid w:val="00E9509D"/>
    <w:rsid w:val="00EE723E"/>
    <w:rsid w:val="00F1389C"/>
    <w:rsid w:val="00F31B8F"/>
    <w:rsid w:val="00F42D81"/>
    <w:rsid w:val="00F71BA7"/>
    <w:rsid w:val="00F71CF6"/>
    <w:rsid w:val="00F77857"/>
    <w:rsid w:val="00FB7F67"/>
    <w:rsid w:val="00FC0774"/>
    <w:rsid w:val="00FE40C5"/>
    <w:rsid w:val="00FE7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8C578E-7DC7-4765-82D9-4207F3C29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E23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72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0D83"/>
    <w:pPr>
      <w:ind w:left="720"/>
      <w:contextualSpacing/>
    </w:pPr>
  </w:style>
  <w:style w:type="character" w:styleId="Hyperlink">
    <w:name w:val="Hyperlink"/>
    <w:basedOn w:val="DefaultParagraphFont"/>
    <w:uiPriority w:val="99"/>
    <w:unhideWhenUsed/>
    <w:rsid w:val="00E6630A"/>
    <w:rPr>
      <w:color w:val="0563C1" w:themeColor="hyperlink"/>
      <w:u w:val="single"/>
    </w:rPr>
  </w:style>
  <w:style w:type="paragraph" w:styleId="Header">
    <w:name w:val="header"/>
    <w:basedOn w:val="Normal"/>
    <w:link w:val="HeaderChar"/>
    <w:uiPriority w:val="99"/>
    <w:unhideWhenUsed/>
    <w:rsid w:val="00F31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B8F"/>
  </w:style>
  <w:style w:type="paragraph" w:styleId="Footer">
    <w:name w:val="footer"/>
    <w:basedOn w:val="Normal"/>
    <w:link w:val="FooterChar"/>
    <w:uiPriority w:val="99"/>
    <w:unhideWhenUsed/>
    <w:rsid w:val="00F31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B8F"/>
  </w:style>
  <w:style w:type="character" w:customStyle="1" w:styleId="Heading2Char">
    <w:name w:val="Heading 2 Char"/>
    <w:basedOn w:val="DefaultParagraphFont"/>
    <w:link w:val="Heading2"/>
    <w:uiPriority w:val="9"/>
    <w:rsid w:val="00EE723E"/>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CE2330"/>
    <w:rPr>
      <w:rFonts w:asciiTheme="majorHAnsi" w:eastAsiaTheme="majorEastAsia" w:hAnsiTheme="majorHAnsi" w:cstheme="majorBidi"/>
      <w:color w:val="2E74B5" w:themeColor="accent1" w:themeShade="BF"/>
      <w:sz w:val="32"/>
      <w:szCs w:val="32"/>
    </w:rPr>
  </w:style>
  <w:style w:type="paragraph" w:styleId="IntenseQuote">
    <w:name w:val="Intense Quote"/>
    <w:basedOn w:val="Normal"/>
    <w:next w:val="Normal"/>
    <w:link w:val="IntenseQuoteChar"/>
    <w:uiPriority w:val="30"/>
    <w:qFormat/>
    <w:rsid w:val="00CE2330"/>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CE2330"/>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ac.uk/careers-advice/managing-your-career/1318/what-is-continuing-professional-development-cpd" TargetMode="External"/><Relationship Id="rId13" Type="http://schemas.openxmlformats.org/officeDocument/2006/relationships/hyperlink" Target="https://gov.wales/sites/default/files/publications/2018-02/foundation-phase-framework-revised-2015.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earning.gov.wales/docs/learningwales/publications/140822-behaviour-management-handbook-for-primary-schools-en.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ore.ac.uk/download/pdf/83041.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hildrensrights.wales/index.php/right" TargetMode="External"/><Relationship Id="rId5" Type="http://schemas.openxmlformats.org/officeDocument/2006/relationships/footnotes" Target="footnotes.xml"/><Relationship Id="rId15" Type="http://schemas.openxmlformats.org/officeDocument/2006/relationships/hyperlink" Target="https://www.pacey.org.uk/training-and-qualifications/the-importance-of-training-and-cpd/" TargetMode="External"/><Relationship Id="rId10" Type="http://schemas.openxmlformats.org/officeDocument/2006/relationships/hyperlink" Target="https://www.estyn.llyw.cymru/node/4208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futuregenerations.wales/about-us/future-generations-act/" TargetMode="External"/><Relationship Id="rId14" Type="http://schemas.openxmlformats.org/officeDocument/2006/relationships/hyperlink" Target="https://www.cdc.gov/ncbddd/childdevelopment/fac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8</Pages>
  <Words>3581</Words>
  <Characters>20413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16</cp:revision>
  <dcterms:created xsi:type="dcterms:W3CDTF">2019-05-16T12:27:00Z</dcterms:created>
  <dcterms:modified xsi:type="dcterms:W3CDTF">2019-05-17T11:04:00Z</dcterms:modified>
</cp:coreProperties>
</file>