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Default"/>
        <w:tabs>
          <w:tab w:val="left" w:pos="220"/>
          <w:tab w:val="left" w:pos="720"/>
        </w:tabs>
        <w:ind w:left="720" w:hanging="720"/>
        <w:rPr>
          <w:rFonts w:ascii="Arial" w:cs="Arial" w:hAnsi="Arial" w:eastAsia="Arial"/>
          <w:color w:val="222222"/>
          <w:sz w:val="24"/>
          <w:szCs w:val="24"/>
          <w:u w:color="222222"/>
        </w:rPr>
      </w:pPr>
      <w:r>
        <w:rPr>
          <w:rFonts w:ascii="Arial" w:hAnsi="Arial"/>
          <w:color w:val="222222"/>
          <w:sz w:val="24"/>
          <w:szCs w:val="24"/>
          <w:u w:color="222222"/>
          <w:rtl w:val="0"/>
          <w:lang w:val="en-US"/>
        </w:rPr>
        <w:t>Benesek Monk (P150710)</w:t>
        <w:tab/>
        <w:tab/>
        <w:tab/>
        <w:t xml:space="preserve">   Collaborative Photographic Practice Evaluation</w:t>
      </w:r>
    </w:p>
    <w:p>
      <w:pPr>
        <w:pStyle w:val="Default"/>
        <w:tabs>
          <w:tab w:val="left" w:pos="220"/>
          <w:tab w:val="left" w:pos="720"/>
        </w:tabs>
        <w:ind w:left="720" w:hanging="720"/>
        <w:rPr>
          <w:rFonts w:ascii="Courier" w:cs="Courier" w:hAnsi="Courier" w:eastAsia="Courier"/>
          <w:color w:val="222222"/>
          <w:sz w:val="24"/>
          <w:szCs w:val="24"/>
          <w:u w:color="222222"/>
        </w:rPr>
      </w:pPr>
    </w:p>
    <w:p>
      <w:pPr>
        <w:pStyle w:val="Default"/>
        <w:numPr>
          <w:ilvl w:val="0"/>
          <w:numId w:val="2"/>
        </w:numPr>
        <w:bidi w:val="0"/>
        <w:ind w:right="0"/>
        <w:jc w:val="left"/>
        <w:rPr>
          <w:rFonts w:ascii="Arial" w:cs="Arial" w:hAnsi="Arial" w:eastAsia="Arial"/>
          <w:b w:val="1"/>
          <w:bCs w:val="1"/>
          <w:color w:val="222222"/>
          <w:sz w:val="24"/>
          <w:szCs w:val="24"/>
          <w:u w:color="222222"/>
          <w:rtl w:val="0"/>
          <w:lang w:val="en-US"/>
        </w:rPr>
      </w:pPr>
      <w:r>
        <w:rPr>
          <w:rFonts w:ascii="Arial" w:hAnsi="Arial"/>
          <w:b w:val="1"/>
          <w:bCs w:val="1"/>
          <w:color w:val="222222"/>
          <w:sz w:val="24"/>
          <w:szCs w:val="24"/>
          <w:u w:color="222222"/>
          <w:rtl w:val="0"/>
          <w:lang w:val="en-US"/>
        </w:rPr>
        <w:t xml:space="preserve">Development of concept: </w:t>
      </w:r>
    </w:p>
    <w:p>
      <w:pPr>
        <w:pStyle w:val="Default"/>
        <w:tabs>
          <w:tab w:val="left" w:pos="220"/>
          <w:tab w:val="left" w:pos="720"/>
        </w:tabs>
        <w:ind w:left="720" w:hanging="720"/>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As a group we discussed our response in terms of culture and borders. There was the feel of a separation between the cafe itself and our site in the garden already. Initial ideas from the group included ideas for setting up a mock migrant</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camp (largely inspired by the barbed wire fence topping one of the garden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walls) and a passport control point between the cafe and garden. I felt that these were too negative and that a better response would be something to do with a celebration of multiculturalism and borderlessness (largely inspired by the loveliness of the Brazilian couple that run the cafe). I</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ve been revisiting Robert Jelinek</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 xml:space="preserve">s State of Sabotage project since first coming across it earlier in the year. I was thinking about the range of borders that the space has - from barbed wire to willow fence panel, and thinking about hard and soft borders geopolitically (hard to avoid in the current political and social context) and it occurred to me that the garden could serve as a convenient allegory to explore this. Hence, the idea of the garden as micro-nation was born. </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I didn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t want the work to become anything too clearly connected to the Brexit farce and developing the idea of the various areas of the garden into porous and non-porous zones was perhaps a little optimistic for my group in the time we had. However, I didn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t want to let go of the idea of the micro-nation so decided that it would be better to focus it on the spirit of the place - that transient escape from reality that really good encounters with food, music, art, people, etc. can provide. It dovetailed nicely that these are human experiences that bear no connection to borders. The group were happy to accept the idea as an over-arching theme (the idea being that it allowed all group members the autonomy to create their own disparate works under the umbrella of the State) In terms of a name for the state, I opened it up to the group for a couple of weeks but received no ideas, so opted for the Cultural State of Euphoria - I do like wordplay and the dichotomy of state and State appealed to me. Equally the Cultural State allows both for the impermanence of the sensation and the rejection of territoriality within it.</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b w:val="1"/>
          <w:bCs w:val="1"/>
          <w:color w:val="222222"/>
          <w:sz w:val="24"/>
          <w:szCs w:val="24"/>
          <w:u w:color="222222"/>
        </w:rPr>
      </w:pPr>
      <w:r>
        <w:rPr>
          <w:rFonts w:ascii="Arial" w:hAnsi="Arial"/>
          <w:b w:val="1"/>
          <w:bCs w:val="1"/>
          <w:color w:val="222222"/>
          <w:sz w:val="24"/>
          <w:szCs w:val="24"/>
          <w:u w:color="222222"/>
          <w:rtl w:val="0"/>
          <w:lang w:val="en-US"/>
        </w:rPr>
        <w:t>2. Your role in negotiating access to the space:</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 xml:space="preserve">I secured this space prior to being placed in a group. I think it was the second time that I visited the cafe as a customer that I discovered the </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secret garden</w:t>
      </w:r>
      <w:r>
        <w:rPr>
          <w:rFonts w:ascii="Arial" w:hAnsi="Arial" w:hint="default"/>
          <w:color w:val="222222"/>
          <w:sz w:val="24"/>
          <w:szCs w:val="24"/>
          <w:u w:color="222222"/>
          <w:rtl w:val="0"/>
          <w:lang w:val="en-US"/>
        </w:rPr>
        <w:t xml:space="preserve">” </w:t>
      </w:r>
      <w:r>
        <w:rPr>
          <w:rFonts w:ascii="Arial" w:hAnsi="Arial"/>
          <w:color w:val="222222"/>
          <w:sz w:val="24"/>
          <w:szCs w:val="24"/>
          <w:u w:color="222222"/>
          <w:rtl w:val="0"/>
          <w:lang w:val="en-US"/>
        </w:rPr>
        <w:t>at the rear. and was struck both by its feel as someone</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 xml:space="preserve">s garden and also as something reminiscent of wider European cafe culture. Knowing that I would need to find a suitable space for exhibition, I immediately asked the owner if she was open to a group of us staging some kind of work there and she was enthusiastically positive about it. </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Upon starting as a group, it became apparent that no-one else actually had a space already secured. Therefore, the group quickly decided to use the Britpop Cafe as their space.</w:t>
      </w:r>
    </w:p>
    <w:p>
      <w:pPr>
        <w:pStyle w:val="Default"/>
        <w:tabs>
          <w:tab w:val="left" w:pos="220"/>
          <w:tab w:val="left" w:pos="720"/>
        </w:tabs>
        <w:ind w:left="720" w:hanging="720"/>
        <w:jc w:val="both"/>
        <w:rPr>
          <w:rFonts w:ascii="Arial" w:cs="Arial" w:hAnsi="Arial" w:eastAsia="Arial"/>
          <w:b w:val="1"/>
          <w:bCs w:val="1"/>
          <w:color w:val="222222"/>
          <w:sz w:val="24"/>
          <w:szCs w:val="24"/>
          <w:u w:color="222222"/>
        </w:rPr>
      </w:pPr>
    </w:p>
    <w:p>
      <w:pPr>
        <w:pStyle w:val="Default"/>
        <w:tabs>
          <w:tab w:val="left" w:pos="220"/>
          <w:tab w:val="left" w:pos="720"/>
        </w:tabs>
        <w:ind w:left="720" w:hanging="720"/>
        <w:jc w:val="both"/>
        <w:rPr>
          <w:rFonts w:ascii="Arial" w:cs="Arial" w:hAnsi="Arial" w:eastAsia="Arial"/>
          <w:b w:val="1"/>
          <w:bCs w:val="1"/>
          <w:color w:val="222222"/>
          <w:sz w:val="24"/>
          <w:szCs w:val="24"/>
          <w:u w:color="222222"/>
        </w:rPr>
      </w:pPr>
      <w:r>
        <w:rPr>
          <w:rFonts w:ascii="Arial" w:hAnsi="Arial"/>
          <w:b w:val="1"/>
          <w:bCs w:val="1"/>
          <w:color w:val="222222"/>
          <w:sz w:val="24"/>
          <w:szCs w:val="24"/>
          <w:u w:color="222222"/>
          <w:rtl w:val="0"/>
          <w:lang w:val="en-US"/>
        </w:rPr>
        <w:t>3. Physical pieces of work you have produced or co-produced:</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I produced all of the text works for the project - I wrote the constitution for the country (though borrowed largely from Jelinek</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SoS for basic rights as there</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 xml:space="preserve">s no point in reinventing the wheel). I built a website and set up a dedicated email account for citizenship applications. I wrote a series of works as </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Recommendations</w:t>
      </w:r>
      <w:r>
        <w:rPr>
          <w:rFonts w:ascii="Arial" w:hAnsi="Arial" w:hint="default"/>
          <w:color w:val="222222"/>
          <w:sz w:val="24"/>
          <w:szCs w:val="24"/>
          <w:u w:color="222222"/>
          <w:rtl w:val="0"/>
          <w:lang w:val="en-US"/>
        </w:rPr>
        <w:t xml:space="preserve">” </w:t>
      </w:r>
      <w:r>
        <w:rPr>
          <w:rFonts w:ascii="Arial" w:hAnsi="Arial"/>
          <w:color w:val="222222"/>
          <w:sz w:val="24"/>
          <w:szCs w:val="24"/>
          <w:u w:color="222222"/>
          <w:rtl w:val="0"/>
          <w:lang w:val="en-US"/>
        </w:rPr>
        <w:t xml:space="preserve">for citizens struggling to access the Cultural State of Euphoria, including developing the concept of </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Homatage</w:t>
      </w:r>
      <w:r>
        <w:rPr>
          <w:rFonts w:ascii="Arial" w:hAnsi="Arial" w:hint="default"/>
          <w:color w:val="222222"/>
          <w:sz w:val="24"/>
          <w:szCs w:val="24"/>
          <w:u w:color="222222"/>
          <w:rtl w:val="0"/>
          <w:lang w:val="en-US"/>
        </w:rPr>
        <w:t xml:space="preserve">” </w:t>
      </w:r>
      <w:r>
        <w:rPr>
          <w:rFonts w:ascii="Arial" w:hAnsi="Arial"/>
          <w:color w:val="222222"/>
          <w:sz w:val="24"/>
          <w:szCs w:val="24"/>
          <w:u w:color="222222"/>
          <w:rtl w:val="0"/>
          <w:lang w:val="en-US"/>
        </w:rPr>
        <w:t>(which allowed me to justify my borrowing from Jelinek</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 xml:space="preserve">s works) and </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Ritualised Acts of Non-conformity</w:t>
      </w:r>
      <w:r>
        <w:rPr>
          <w:rFonts w:ascii="Arial" w:hAnsi="Arial" w:hint="default"/>
          <w:color w:val="222222"/>
          <w:sz w:val="24"/>
          <w:szCs w:val="24"/>
          <w:u w:color="222222"/>
          <w:rtl w:val="0"/>
          <w:lang w:val="en-US"/>
        </w:rPr>
        <w:t xml:space="preserve">” </w:t>
      </w:r>
      <w:r>
        <w:rPr>
          <w:rFonts w:ascii="Arial" w:hAnsi="Arial"/>
          <w:color w:val="222222"/>
          <w:sz w:val="24"/>
          <w:szCs w:val="24"/>
          <w:u w:color="222222"/>
          <w:rtl w:val="0"/>
          <w:lang w:val="en-US"/>
        </w:rPr>
        <w:t>(which I would have liked to develop further but ran out of time). I also designed and produced the physical documentation for the state (ID cards). I dressed the garden prior to the exhibition (bring in a chimnea and firewood, putting up a large tarpaulin roof across the space, bringing in extra tables, bringing in musical instruments, games, materials, PA equipment, etc.)</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b w:val="1"/>
          <w:bCs w:val="1"/>
          <w:color w:val="222222"/>
          <w:sz w:val="24"/>
          <w:szCs w:val="24"/>
          <w:u w:color="222222"/>
        </w:rPr>
      </w:pPr>
      <w:r>
        <w:rPr>
          <w:rFonts w:ascii="Arial" w:hAnsi="Arial"/>
          <w:b w:val="1"/>
          <w:bCs w:val="1"/>
          <w:color w:val="222222"/>
          <w:sz w:val="24"/>
          <w:szCs w:val="24"/>
          <w:u w:color="222222"/>
          <w:rtl w:val="0"/>
          <w:lang w:val="en-US"/>
        </w:rPr>
        <w:t>4. Marketing of the Exhibition:</w:t>
      </w:r>
    </w:p>
    <w:p>
      <w:pPr>
        <w:pStyle w:val="Default"/>
        <w:tabs>
          <w:tab w:val="left" w:pos="220"/>
          <w:tab w:val="left" w:pos="720"/>
        </w:tabs>
        <w:ind w:left="720" w:hanging="720"/>
        <w:jc w:val="both"/>
        <w:rPr>
          <w:rFonts w:ascii="Arial" w:cs="Arial" w:hAnsi="Arial" w:eastAsia="Arial"/>
          <w:b w:val="1"/>
          <w:bCs w:val="1"/>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b w:val="1"/>
          <w:bCs w:val="1"/>
          <w:color w:val="222222"/>
          <w:sz w:val="24"/>
          <w:szCs w:val="24"/>
          <w:u w:color="222222"/>
        </w:rPr>
        <w:tab/>
        <w:tab/>
      </w:r>
      <w:r>
        <w:rPr>
          <w:rFonts w:ascii="Arial" w:hAnsi="Arial"/>
          <w:color w:val="222222"/>
          <w:sz w:val="24"/>
          <w:szCs w:val="24"/>
          <w:u w:color="222222"/>
          <w:rtl w:val="0"/>
          <w:lang w:val="en-US"/>
        </w:rPr>
        <w:t xml:space="preserve">I was aware that the majority of the work that had gone into creating and staging the exhibition had come from me so I tried not to get too involved with the marketing. However, this proved to be a mistake and I ended up getting involved very late on. Emily had taken on the responsibility for posters/flyers/invitations and Rumer had volunteered to create a Facebook event and social media. Despite no progress in the weeks leading up to the exhibition, I waited until 2 days before the opening before getting directly involved myself. </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On Sunday 3rd, I created an image containing publicity text and a link to the website which was then publicised through my own, and more importantly, my girlfriend</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networks (she was already connected to an active group of potential visitors/participants including personal connections and sharing through the Elysium artists and Poets on the Hill networks). I also worked with the cafe and Artawe to post to their pages during the event.</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On Monday 4th, Emily printed 5  A4 posters that Sara and I put up. Emily also emailed invitations to the teaching staff (or at least she said she did - it turned out on the Tuesday that she had only sent to a couple of staff and asked them to pass it on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 Rumer created a Facebook event on this day as well which I then shared.</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b w:val="1"/>
          <w:bCs w:val="1"/>
          <w:color w:val="222222"/>
          <w:sz w:val="24"/>
          <w:szCs w:val="24"/>
          <w:u w:color="222222"/>
        </w:rPr>
      </w:pPr>
      <w:r>
        <w:rPr>
          <w:rFonts w:ascii="Arial" w:hAnsi="Arial"/>
          <w:b w:val="1"/>
          <w:bCs w:val="1"/>
          <w:color w:val="222222"/>
          <w:sz w:val="24"/>
          <w:szCs w:val="24"/>
          <w:u w:color="222222"/>
          <w:rtl w:val="0"/>
          <w:lang w:val="en-US"/>
        </w:rPr>
        <w:t>5. Health &amp; Safety / Risk Assessment:</w:t>
      </w:r>
    </w:p>
    <w:p>
      <w:pPr>
        <w:pStyle w:val="Default"/>
        <w:tabs>
          <w:tab w:val="left" w:pos="220"/>
          <w:tab w:val="left" w:pos="720"/>
        </w:tabs>
        <w:ind w:left="720" w:hanging="720"/>
        <w:jc w:val="both"/>
        <w:rPr>
          <w:rFonts w:ascii="Arial" w:cs="Arial" w:hAnsi="Arial" w:eastAsia="Arial"/>
          <w:b w:val="1"/>
          <w:bCs w:val="1"/>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b w:val="1"/>
          <w:bCs w:val="1"/>
          <w:color w:val="222222"/>
          <w:sz w:val="24"/>
          <w:szCs w:val="24"/>
          <w:u w:color="222222"/>
        </w:rPr>
        <w:tab/>
        <w:tab/>
      </w:r>
      <w:r>
        <w:rPr>
          <w:rFonts w:ascii="Arial" w:hAnsi="Arial"/>
          <w:color w:val="222222"/>
          <w:sz w:val="24"/>
          <w:szCs w:val="24"/>
          <w:u w:color="222222"/>
          <w:rtl w:val="0"/>
          <w:lang w:val="en-US"/>
        </w:rPr>
        <w:t>I wrote the Risk Assessment for the site and circulated it to the group. Firstly this was because I have spent years writing risk assessments and so it was a very straightforward task for me. Secondly, none of the others showed any interest or enthusiasm for it.</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b w:val="1"/>
          <w:bCs w:val="1"/>
          <w:color w:val="222222"/>
          <w:sz w:val="24"/>
          <w:szCs w:val="24"/>
          <w:u w:color="222222"/>
        </w:rPr>
      </w:pPr>
      <w:r>
        <w:rPr>
          <w:rFonts w:ascii="Arial" w:hAnsi="Arial"/>
          <w:b w:val="1"/>
          <w:bCs w:val="1"/>
          <w:color w:val="222222"/>
          <w:sz w:val="24"/>
          <w:szCs w:val="24"/>
          <w:u w:color="222222"/>
          <w:rtl w:val="0"/>
          <w:lang w:val="en-US"/>
        </w:rPr>
        <w:t>6. Any obstacles or issues you encountered along the way and how you overcame them:</w:t>
      </w:r>
    </w:p>
    <w:p>
      <w:pPr>
        <w:pStyle w:val="Default"/>
        <w:tabs>
          <w:tab w:val="left" w:pos="220"/>
          <w:tab w:val="left" w:pos="720"/>
        </w:tabs>
        <w:ind w:left="720" w:hanging="720"/>
        <w:jc w:val="both"/>
        <w:rPr>
          <w:rFonts w:ascii="Arial" w:cs="Arial" w:hAnsi="Arial" w:eastAsia="Arial"/>
          <w:b w:val="1"/>
          <w:bCs w:val="1"/>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b w:val="1"/>
          <w:bCs w:val="1"/>
          <w:color w:val="222222"/>
          <w:sz w:val="24"/>
          <w:szCs w:val="24"/>
          <w:u w:color="222222"/>
        </w:rPr>
        <w:tab/>
        <w:tab/>
      </w:r>
      <w:r>
        <w:rPr>
          <w:rFonts w:ascii="Arial" w:hAnsi="Arial"/>
          <w:color w:val="222222"/>
          <w:sz w:val="24"/>
          <w:szCs w:val="24"/>
          <w:u w:color="222222"/>
          <w:rtl w:val="0"/>
          <w:lang w:val="en-US"/>
        </w:rPr>
        <w:t xml:space="preserve">There were a significant number of issues along the way with this project. Firstly, a week after I organised access to the space with the cafe, they changed their opening hours which meant that they would normally be closed on Tuesdays. I spoke with them and was able to negotiate a short day (11-3) where they opened for us. </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This led to the next (and ongoing) problem - the other members of my group. Having asked a local business to open specially for us (with all of the accompanying costs), instead of ordering anything from the menu, Emily went to Tesco for lunch and brought her food and drink into the cafe to eat. She even bought a big box of doughnuts to share around the table (the cafe sells cakes). I don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t even know how to point out something so blindingly obviously bad to someone if they can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t see it for themselves (I did however talk to the whole group the next morning to ensure that none of them did it again, apologised to Andrea from the cafe and spent more than I could afford in the cafe myself in an attempt to make amends).</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There were no other huge issues with the group - just a general lack of engagement and care. This manifested itself quite clearly in the fact that they produced almost no work of their own, and even then seemed to expect me to help them with the logistics of displaying it (two of them had expressed a desire to use the TV screen in the cafe</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neither had even tried to switch it on prior to exhibition day and that problem was brought to me to solve which I didn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t have time to - the cafe owners spent more time trying to fix technical display issues than the actual artists showing there). This lack of engagement also showed through their inability to follow through with the marketing. Also, both Sara and Emily had left the site by 2.30 on the Wednesday, despite our stated opening time of 11-6. Sara took the Shisha pipes away with her which was disappointing for a number of people who arrived later, hoping to try them. Both of them took their work away with them as well, meaning that they were not represented at all after they left.</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I did not get the chance to go and view any of the other exhibitions as I was uncomfortable leaving the group to manage the show in my absence.</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Personally, I had a couple of issues as well. Firstly, two good friends (one a course mate, the other one of my closest friends) died within the course of the project. Leaving aside the obvious resulting grief, I also had to make a memorial film for my best friend</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funeral the week before the exhibition and help his family with organising the service at the crematorium. Effectively, I would say that I lost 2 out of the 5 weeks due to outside demands on my time and energy. This also meant, most tellingly, that I had no patience for holding people</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hands and helping them with things that they should know by now already.</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From the side of the university, there were a couple of significant issues that I feel had a major impact on the development of this project. Regrettably, the structuring of the module itself felt like an obstacle at times. The first week consisted of largely repetitive lectures - (site specificity from each and every lecturer, one after the other, but without really adding much - I saw Steve Smith</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guest lecture last year and didn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t really learn anything more in the week of lectures we had at the beginning of this project). Secondly, it felt like far too many group tutorials - we would have them a couple of times a week, where there had often been little time to make any progress. Since each tutorial was with someone different, it became an exercise in restating the same things rather than exploring new ideas. Finally, the continuing total breakdown of basic support functions such as printing meant that I was unable to produce my final works as physical objects until the morning of the exhibition (around 45 minutes after all the lecturers had visited). It</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very easy to disparage that with an admonition of preparation, but between the bereavements and the fact that printing was an issue I had raised more than a month ago and been assured by reps was sorted (and that I</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 xml:space="preserve">d already spent around </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100 on materials for the exhibition including printer credit and couldn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t physically afford to go elsewhere for printing), I believe I</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 xml:space="preserve">m justified in presenting the ongoing IT issues as a direct obstacle to meeting my course objectives. </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 xml:space="preserve">This project has felt like an arbitrary exercise in adversity from the beginning. It bears little or no relation to the </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real world</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 The group format is reminiscent of school, but only in the worst kind of way. The peremptory nature of the groups with no room for negotiation or self-direction seems intended to demoralise (and certainly has that effect whether premeditated or not). Very early on, I stopped thinking of this as a group art show and viewed it as a school project that I was forced to be included in.</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With hindsight, I would not have used the cafe as I have spent more time worrying about our impact on them then anything else (which would not have been the case if this was a solo show). I found the experience stressful and embarrassing (even though I had no responsibility for the other people in my group) as I felt personally responsible for bringing this project into their space.</w:t>
      </w:r>
    </w:p>
    <w:p>
      <w:pPr>
        <w:pStyle w:val="Default"/>
        <w:tabs>
          <w:tab w:val="left" w:pos="220"/>
          <w:tab w:val="left" w:pos="720"/>
        </w:tabs>
        <w:ind w:left="720" w:hanging="720"/>
        <w:jc w:val="both"/>
        <w:rPr>
          <w:rFonts w:ascii="Arial" w:cs="Arial" w:hAnsi="Arial" w:eastAsia="Arial"/>
          <w:color w:val="222222"/>
          <w:sz w:val="24"/>
          <w:szCs w:val="24"/>
          <w:u w:color="222222"/>
        </w:rPr>
      </w:pPr>
    </w:p>
    <w:p>
      <w:pPr>
        <w:pStyle w:val="Default"/>
        <w:tabs>
          <w:tab w:val="left" w:pos="220"/>
          <w:tab w:val="left" w:pos="720"/>
        </w:tabs>
        <w:ind w:left="720" w:hanging="720"/>
        <w:jc w:val="both"/>
        <w:rPr>
          <w:rFonts w:ascii="Arial" w:cs="Arial" w:hAnsi="Arial" w:eastAsia="Arial"/>
          <w:color w:val="222222"/>
          <w:sz w:val="24"/>
          <w:szCs w:val="24"/>
          <w:u w:color="222222"/>
        </w:rPr>
      </w:pPr>
      <w:r>
        <w:rPr>
          <w:rFonts w:ascii="Arial" w:cs="Arial" w:hAnsi="Arial" w:eastAsia="Arial"/>
          <w:color w:val="222222"/>
          <w:sz w:val="24"/>
          <w:szCs w:val="24"/>
          <w:u w:color="222222"/>
          <w:rtl w:val="0"/>
        </w:rPr>
        <w:tab/>
        <w:tab/>
        <w:t>Happily, my project has been fairly well received and the Cultural State of Euphoria will continue to it</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intended resolution without the rest of the group or the university</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involvement. I am continuing to use the Britpop Cafe as the pick up point for citizen</w:t>
      </w:r>
      <w:r>
        <w:rPr>
          <w:rFonts w:ascii="Arial" w:hAnsi="Arial" w:hint="default"/>
          <w:color w:val="222222"/>
          <w:sz w:val="24"/>
          <w:szCs w:val="24"/>
          <w:u w:color="222222"/>
          <w:rtl w:val="0"/>
          <w:lang w:val="en-US"/>
        </w:rPr>
        <w:t>’</w:t>
      </w:r>
      <w:r>
        <w:rPr>
          <w:rFonts w:ascii="Arial" w:hAnsi="Arial"/>
          <w:color w:val="222222"/>
          <w:sz w:val="24"/>
          <w:szCs w:val="24"/>
          <w:u w:color="222222"/>
          <w:rtl w:val="0"/>
          <w:lang w:val="en-US"/>
        </w:rPr>
        <w:t>s ID cards in an attempt to continue to direct trade towards them (largely as I still feel responsible for involving them with our shambolic group).</w:t>
      </w:r>
    </w:p>
    <w:p>
      <w:pPr>
        <w:pStyle w:val="Default"/>
        <w:tabs>
          <w:tab w:val="left" w:pos="220"/>
          <w:tab w:val="left" w:pos="720"/>
        </w:tabs>
        <w:ind w:left="720" w:hanging="720"/>
        <w:rPr>
          <w:rFonts w:ascii="Arial" w:cs="Arial" w:hAnsi="Arial" w:eastAsia="Arial"/>
          <w:color w:val="222222"/>
          <w:sz w:val="24"/>
          <w:szCs w:val="24"/>
          <w:u w:color="222222"/>
        </w:rPr>
      </w:pPr>
    </w:p>
    <w:p>
      <w:pPr>
        <w:pStyle w:val="Default"/>
        <w:tabs>
          <w:tab w:val="left" w:pos="220"/>
          <w:tab w:val="left" w:pos="720"/>
        </w:tabs>
        <w:ind w:left="720" w:hanging="720"/>
      </w:pPr>
      <w:r>
        <w:rPr>
          <w:rFonts w:ascii="Arial" w:cs="Arial" w:hAnsi="Arial" w:eastAsia="Arial"/>
          <w:color w:val="222222"/>
          <w:sz w:val="24"/>
          <w:szCs w:val="24"/>
          <w:u w:color="222222"/>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ourier">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tabs>
          <w:tab w:val="num" w:pos="393"/>
          <w:tab w:val="left" w:pos="720"/>
        </w:tabs>
        <w:ind w:left="1113" w:hanging="11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393"/>
          <w:tab w:val="num" w:pos="753"/>
        </w:tabs>
        <w:ind w:left="1473" w:hanging="11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393"/>
          <w:tab w:val="left" w:pos="720"/>
          <w:tab w:val="num" w:pos="1113"/>
        </w:tabs>
        <w:ind w:left="1833" w:hanging="11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393"/>
          <w:tab w:val="left" w:pos="720"/>
          <w:tab w:val="num" w:pos="1473"/>
        </w:tabs>
        <w:ind w:left="2193" w:hanging="11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393"/>
          <w:tab w:val="left" w:pos="720"/>
          <w:tab w:val="num" w:pos="1833"/>
        </w:tabs>
        <w:ind w:left="2553" w:hanging="11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393"/>
          <w:tab w:val="left" w:pos="720"/>
          <w:tab w:val="num" w:pos="2193"/>
        </w:tabs>
        <w:ind w:left="2913" w:hanging="11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393"/>
          <w:tab w:val="left" w:pos="720"/>
          <w:tab w:val="num" w:pos="2553"/>
        </w:tabs>
        <w:ind w:left="3273" w:hanging="11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393"/>
          <w:tab w:val="left" w:pos="720"/>
          <w:tab w:val="num" w:pos="2913"/>
        </w:tabs>
        <w:ind w:left="3633" w:hanging="11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393"/>
          <w:tab w:val="left" w:pos="720"/>
          <w:tab w:val="num" w:pos="3273"/>
        </w:tabs>
        <w:ind w:left="3993" w:hanging="11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Numbered">
    <w:name w:val="Numbered"/>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