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A8F3D" w14:textId="6C04CF4D" w:rsidR="00794EAF" w:rsidRDefault="00502BEC">
      <w:r>
        <w:rPr>
          <w:noProof/>
        </w:rPr>
        <w:drawing>
          <wp:anchor distT="0" distB="0" distL="114300" distR="114300" simplePos="0" relativeHeight="251662336" behindDoc="1" locked="0" layoutInCell="1" allowOverlap="1" wp14:anchorId="64B6BAD6" wp14:editId="524B7718">
            <wp:simplePos x="0" y="0"/>
            <wp:positionH relativeFrom="page">
              <wp:align>right</wp:align>
            </wp:positionH>
            <wp:positionV relativeFrom="page">
              <wp:align>bottom</wp:align>
            </wp:positionV>
            <wp:extent cx="7555864" cy="10687892"/>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55864" cy="10687892"/>
                    </a:xfrm>
                    <a:prstGeom prst="rect">
                      <a:avLst/>
                    </a:prstGeom>
                  </pic:spPr>
                </pic:pic>
              </a:graphicData>
            </a:graphic>
            <wp14:sizeRelH relativeFrom="margin">
              <wp14:pctWidth>0</wp14:pctWidth>
            </wp14:sizeRelH>
            <wp14:sizeRelV relativeFrom="margin">
              <wp14:pctHeight>0</wp14:pctHeight>
            </wp14:sizeRelV>
          </wp:anchor>
        </w:drawing>
      </w:r>
    </w:p>
    <w:sdt>
      <w:sdtPr>
        <w:id w:val="798578915"/>
        <w:docPartObj>
          <w:docPartGallery w:val="Cover Pages"/>
          <w:docPartUnique/>
        </w:docPartObj>
      </w:sdtPr>
      <w:sdtEndPr>
        <w:rPr>
          <w:rFonts w:ascii="Arial Nova" w:hAnsi="Arial Nova"/>
        </w:rPr>
      </w:sdtEndPr>
      <w:sdtContent>
        <w:p w14:paraId="7943B7C5" w14:textId="6701E053" w:rsidR="00277823" w:rsidRDefault="00277823"/>
        <w:tbl>
          <w:tblPr>
            <w:tblpPr w:leftFromText="187" w:rightFromText="187" w:horzAnchor="margin" w:tblpXSpec="center" w:tblpYSpec="bottom"/>
            <w:tblW w:w="3857" w:type="pct"/>
            <w:tblLook w:val="04A0" w:firstRow="1" w:lastRow="0" w:firstColumn="1" w:lastColumn="0" w:noHBand="0" w:noVBand="1"/>
          </w:tblPr>
          <w:tblGrid>
            <w:gridCol w:w="8073"/>
          </w:tblGrid>
          <w:tr w:rsidR="00277823" w14:paraId="17C39758" w14:textId="77777777" w:rsidTr="00277823">
            <w:tc>
              <w:tcPr>
                <w:tcW w:w="8073" w:type="dxa"/>
                <w:tcMar>
                  <w:top w:w="216" w:type="dxa"/>
                  <w:left w:w="115" w:type="dxa"/>
                  <w:bottom w:w="216" w:type="dxa"/>
                  <w:right w:w="115" w:type="dxa"/>
                </w:tcMar>
              </w:tcPr>
              <w:p w14:paraId="7FC3DB5E" w14:textId="2AE78D59" w:rsidR="00277823" w:rsidRDefault="00277823" w:rsidP="00277823">
                <w:pPr>
                  <w:pStyle w:val="NoSpacing"/>
                  <w:rPr>
                    <w:color w:val="4472C4" w:themeColor="accent1"/>
                  </w:rPr>
                </w:pPr>
              </w:p>
            </w:tc>
          </w:tr>
        </w:tbl>
        <w:p w14:paraId="73173693" w14:textId="40AF489B" w:rsidR="00516921" w:rsidRDefault="00CA58A8">
          <w:pPr>
            <w:rPr>
              <w:rFonts w:ascii="Arial Nova" w:hAnsi="Arial Nova"/>
            </w:rPr>
          </w:pPr>
        </w:p>
      </w:sdtContent>
    </w:sdt>
    <w:p w14:paraId="1E511DF4" w14:textId="1BC87165" w:rsidR="00CD5AC0" w:rsidRDefault="00CD5AC0" w:rsidP="00870133">
      <w:pPr>
        <w:rPr>
          <w:rFonts w:ascii="Arial Nova" w:hAnsi="Arial Nova"/>
        </w:rPr>
      </w:pPr>
    </w:p>
    <w:p w14:paraId="091B5997" w14:textId="4477CAC6" w:rsidR="00CD5AC0" w:rsidRDefault="00CA58A8">
      <w:pPr>
        <w:rPr>
          <w:rFonts w:ascii="Arial Nova" w:hAnsi="Arial Nova"/>
        </w:rPr>
      </w:pPr>
      <w:r w:rsidRPr="005F50BA">
        <w:rPr>
          <w:noProof/>
        </w:rPr>
        <mc:AlternateContent>
          <mc:Choice Requires="wps">
            <w:drawing>
              <wp:anchor distT="0" distB="0" distL="114300" distR="114300" simplePos="0" relativeHeight="251666432" behindDoc="0" locked="0" layoutInCell="1" allowOverlap="1" wp14:anchorId="769CDFF6" wp14:editId="42AAE30C">
                <wp:simplePos x="0" y="0"/>
                <wp:positionH relativeFrom="margin">
                  <wp:align>right</wp:align>
                </wp:positionH>
                <wp:positionV relativeFrom="page">
                  <wp:align>center</wp:align>
                </wp:positionV>
                <wp:extent cx="6648450" cy="1746250"/>
                <wp:effectExtent l="0" t="0" r="0" b="0"/>
                <wp:wrapNone/>
                <wp:docPr id="2" name="TextBox 3"/>
                <wp:cNvGraphicFramePr/>
                <a:graphic xmlns:a="http://schemas.openxmlformats.org/drawingml/2006/main">
                  <a:graphicData uri="http://schemas.microsoft.com/office/word/2010/wordprocessingShape">
                    <wps:wsp>
                      <wps:cNvSpPr txBox="1"/>
                      <wps:spPr>
                        <a:xfrm>
                          <a:off x="0" y="0"/>
                          <a:ext cx="6648450" cy="1746250"/>
                        </a:xfrm>
                        <a:prstGeom prst="rect">
                          <a:avLst/>
                        </a:prstGeom>
                        <a:noFill/>
                      </wps:spPr>
                      <wps:txbx>
                        <w:txbxContent>
                          <w:p w14:paraId="45A0B71A" w14:textId="7746DAF5" w:rsidR="00107531" w:rsidRPr="00107531" w:rsidRDefault="00107531" w:rsidP="00107531">
                            <w:pPr>
                              <w:pStyle w:val="NormalWeb"/>
                              <w:spacing w:before="0" w:beforeAutospacing="0" w:after="0" w:afterAutospacing="0"/>
                              <w:rPr>
                                <w:sz w:val="52"/>
                                <w:szCs w:val="52"/>
                              </w:rPr>
                            </w:pPr>
                            <w:r w:rsidRPr="00107531">
                              <w:rPr>
                                <w:rFonts w:ascii="Aptos Black" w:eastAsia="Tahoma" w:hAnsi="Aptos Black" w:cs="Tahoma"/>
                                <w:b/>
                                <w:bCs/>
                                <w:color w:val="FFFFFF" w:themeColor="background1"/>
                                <w:kern w:val="24"/>
                                <w:sz w:val="52"/>
                                <w:szCs w:val="52"/>
                              </w:rPr>
                              <w:t xml:space="preserve">Report: </w:t>
                            </w:r>
                            <w:r w:rsidRPr="00107531">
                              <w:rPr>
                                <w:rFonts w:ascii="Aptos Black" w:eastAsia="Tahoma" w:hAnsi="Aptos Black" w:cs="Tahoma"/>
                                <w:b/>
                                <w:bCs/>
                                <w:color w:val="FFFFFF"/>
                                <w:kern w:val="24"/>
                                <w:position w:val="1"/>
                                <w:sz w:val="52"/>
                                <w:szCs w:val="52"/>
                              </w:rPr>
                              <w:t>Critical analysis of S</w:t>
                            </w:r>
                            <w:r>
                              <w:rPr>
                                <w:rFonts w:ascii="Aptos Black" w:eastAsia="Tahoma" w:hAnsi="Aptos Black" w:cs="Tahoma"/>
                                <w:b/>
                                <w:bCs/>
                                <w:color w:val="FFFFFF"/>
                                <w:kern w:val="24"/>
                                <w:position w:val="1"/>
                                <w:sz w:val="52"/>
                                <w:szCs w:val="52"/>
                              </w:rPr>
                              <w:t>outh Wales Police (SWP)</w:t>
                            </w:r>
                            <w:r w:rsidRPr="00107531">
                              <w:rPr>
                                <w:rFonts w:ascii="Aptos Black" w:eastAsia="Tahoma" w:hAnsi="Aptos Black" w:cs="Tahoma"/>
                                <w:b/>
                                <w:bCs/>
                                <w:color w:val="FFFFFF"/>
                                <w:kern w:val="24"/>
                                <w:position w:val="1"/>
                                <w:sz w:val="52"/>
                                <w:szCs w:val="52"/>
                              </w:rPr>
                              <w:t xml:space="preserve"> People Strategy and challenges affecting delivery  </w:t>
                            </w:r>
                          </w:p>
                          <w:p w14:paraId="0CE701A0" w14:textId="419D2B00" w:rsidR="005154A7" w:rsidRPr="00107531" w:rsidRDefault="005154A7" w:rsidP="005154A7">
                            <w:pPr>
                              <w:rPr>
                                <w:rFonts w:ascii="Aptos Black" w:eastAsia="Tahoma" w:hAnsi="Aptos Black" w:cs="Tahoma"/>
                                <w:b/>
                                <w:bCs/>
                                <w:color w:val="FFFFFF" w:themeColor="background1"/>
                                <w:kern w:val="24"/>
                                <w:sz w:val="72"/>
                                <w:szCs w:val="72"/>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769CDFF6" id="_x0000_t202" coordsize="21600,21600" o:spt="202" path="m,l,21600r21600,l21600,xe">
                <v:stroke joinstyle="miter"/>
                <v:path gradientshapeok="t" o:connecttype="rect"/>
              </v:shapetype>
              <v:shape id="TextBox 3" o:spid="_x0000_s1026" type="#_x0000_t202" style="position:absolute;margin-left:472.3pt;margin-top:0;width:523.5pt;height:137.5pt;z-index:251666432;visibility:visible;mso-wrap-style:square;mso-width-percent:0;mso-height-percent:0;mso-wrap-distance-left:9pt;mso-wrap-distance-top:0;mso-wrap-distance-right:9pt;mso-wrap-distance-bottom:0;mso-position-horizontal:right;mso-position-horizontal-relative:margin;mso-position-vertical:center;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" filled="f" stroked="f">
                <v:textbox>
                  <w:txbxContent>
                    <w:p w14:paraId="45A0B71A" w14:textId="7746DAF5" w:rsidR="00107531" w:rsidRPr="00107531" w:rsidRDefault="00107531" w:rsidP="00107531">
                      <w:pPr>
                        <w:pStyle w:val="NormalWeb"/>
                        <w:spacing w:before="0" w:beforeAutospacing="0" w:after="0" w:afterAutospacing="0"/>
                        <w:rPr>
                          <w:sz w:val="52"/>
                          <w:szCs w:val="52"/>
                        </w:rPr>
                      </w:pPr>
                      <w:r w:rsidRPr="00107531">
                        <w:rPr>
                          <w:rFonts w:ascii="Aptos Black" w:eastAsia="Tahoma" w:hAnsi="Aptos Black" w:cs="Tahoma"/>
                          <w:b/>
                          <w:bCs/>
                          <w:color w:val="FFFFFF" w:themeColor="background1"/>
                          <w:kern w:val="24"/>
                          <w:sz w:val="52"/>
                          <w:szCs w:val="52"/>
                        </w:rPr>
                        <w:t xml:space="preserve">Report: </w:t>
                      </w:r>
                      <w:r w:rsidRPr="00107531">
                        <w:rPr>
                          <w:rFonts w:ascii="Aptos Black" w:eastAsia="Tahoma" w:hAnsi="Aptos Black" w:cs="Tahoma"/>
                          <w:b/>
                          <w:bCs/>
                          <w:color w:val="FFFFFF"/>
                          <w:kern w:val="24"/>
                          <w:position w:val="1"/>
                          <w:sz w:val="52"/>
                          <w:szCs w:val="52"/>
                        </w:rPr>
                        <w:t>Critical analysis of S</w:t>
                      </w:r>
                      <w:r>
                        <w:rPr>
                          <w:rFonts w:ascii="Aptos Black" w:eastAsia="Tahoma" w:hAnsi="Aptos Black" w:cs="Tahoma"/>
                          <w:b/>
                          <w:bCs/>
                          <w:color w:val="FFFFFF"/>
                          <w:kern w:val="24"/>
                          <w:position w:val="1"/>
                          <w:sz w:val="52"/>
                          <w:szCs w:val="52"/>
                        </w:rPr>
                        <w:t>outh Wales Police (SWP)</w:t>
                      </w:r>
                      <w:r w:rsidRPr="00107531">
                        <w:rPr>
                          <w:rFonts w:ascii="Aptos Black" w:eastAsia="Tahoma" w:hAnsi="Aptos Black" w:cs="Tahoma"/>
                          <w:b/>
                          <w:bCs/>
                          <w:color w:val="FFFFFF"/>
                          <w:kern w:val="24"/>
                          <w:position w:val="1"/>
                          <w:sz w:val="52"/>
                          <w:szCs w:val="52"/>
                        </w:rPr>
                        <w:t xml:space="preserve"> People Strategy and challenges affecting delivery  </w:t>
                      </w:r>
                    </w:p>
                    <w:p w14:paraId="0CE701A0" w14:textId="419D2B00" w:rsidR="005154A7" w:rsidRPr="00107531" w:rsidRDefault="005154A7" w:rsidP="005154A7">
                      <w:pPr>
                        <w:rPr>
                          <w:rFonts w:ascii="Aptos Black" w:eastAsia="Tahoma" w:hAnsi="Aptos Black" w:cs="Tahoma"/>
                          <w:b/>
                          <w:bCs/>
                          <w:color w:val="FFFFFF" w:themeColor="background1"/>
                          <w:kern w:val="24"/>
                          <w:sz w:val="72"/>
                          <w:szCs w:val="72"/>
                        </w:rPr>
                      </w:pPr>
                    </w:p>
                  </w:txbxContent>
                </v:textbox>
                <w10:wrap anchorx="margin" anchory="page"/>
              </v:shape>
            </w:pict>
          </mc:Fallback>
        </mc:AlternateContent>
      </w:r>
      <w:r w:rsidR="00107531" w:rsidRPr="005F50BA">
        <w:rPr>
          <w:noProof/>
        </w:rPr>
        <mc:AlternateContent>
          <mc:Choice Requires="wps">
            <w:drawing>
              <wp:anchor distT="0" distB="0" distL="114300" distR="114300" simplePos="0" relativeHeight="251667456" behindDoc="0" locked="0" layoutInCell="1" allowOverlap="1" wp14:anchorId="342166B4" wp14:editId="0050E6A4">
                <wp:simplePos x="0" y="0"/>
                <wp:positionH relativeFrom="margin">
                  <wp:align>left</wp:align>
                </wp:positionH>
                <wp:positionV relativeFrom="page">
                  <wp:posOffset>6315710</wp:posOffset>
                </wp:positionV>
                <wp:extent cx="5473065" cy="2800350"/>
                <wp:effectExtent l="0" t="0" r="0" b="0"/>
                <wp:wrapNone/>
                <wp:docPr id="961995026" name="TextBox 3"/>
                <wp:cNvGraphicFramePr/>
                <a:graphic xmlns:a="http://schemas.openxmlformats.org/drawingml/2006/main">
                  <a:graphicData uri="http://schemas.microsoft.com/office/word/2010/wordprocessingShape">
                    <wps:wsp>
                      <wps:cNvSpPr txBox="1"/>
                      <wps:spPr>
                        <a:xfrm>
                          <a:off x="0" y="0"/>
                          <a:ext cx="5473065" cy="2800350"/>
                        </a:xfrm>
                        <a:prstGeom prst="rect">
                          <a:avLst/>
                        </a:prstGeom>
                        <a:noFill/>
                      </wps:spPr>
                      <wps:txbx>
                        <w:txbxContent>
                          <w:p w14:paraId="36D874BB" w14:textId="77777777" w:rsidR="00107531" w:rsidRPr="00107531" w:rsidRDefault="00107531" w:rsidP="00107531">
                            <w:pPr>
                              <w:rPr>
                                <w:rFonts w:ascii="Aptos" w:eastAsia="Tahoma" w:hAnsi="Aptos" w:cs="Tahoma"/>
                                <w:color w:val="FFFFFF" w:themeColor="background1"/>
                                <w:kern w:val="24"/>
                                <w:sz w:val="40"/>
                                <w:szCs w:val="40"/>
                              </w:rPr>
                            </w:pPr>
                            <w:r w:rsidRPr="00107531">
                              <w:rPr>
                                <w:rFonts w:ascii="Aptos" w:eastAsia="Tahoma" w:hAnsi="Aptos" w:cs="Tahoma"/>
                                <w:color w:val="FFFFFF" w:themeColor="background1"/>
                                <w:kern w:val="24"/>
                                <w:sz w:val="40"/>
                                <w:szCs w:val="40"/>
                              </w:rPr>
                              <w:t xml:space="preserve">Submitted by: Daniel Taylor </w:t>
                            </w:r>
                          </w:p>
                          <w:p w14:paraId="2902FF34" w14:textId="77777777" w:rsidR="00107531" w:rsidRPr="00107531" w:rsidRDefault="00107531" w:rsidP="00107531">
                            <w:pPr>
                              <w:rPr>
                                <w:rFonts w:ascii="Aptos" w:eastAsia="Tahoma" w:hAnsi="Aptos" w:cs="Tahoma"/>
                                <w:color w:val="FFFFFF" w:themeColor="background1"/>
                                <w:kern w:val="24"/>
                                <w:sz w:val="40"/>
                                <w:szCs w:val="40"/>
                              </w:rPr>
                            </w:pPr>
                            <w:r w:rsidRPr="00107531">
                              <w:rPr>
                                <w:rFonts w:ascii="Aptos" w:eastAsia="Tahoma" w:hAnsi="Aptos" w:cs="Tahoma"/>
                                <w:color w:val="FFFFFF" w:themeColor="background1"/>
                                <w:kern w:val="24"/>
                                <w:sz w:val="40"/>
                                <w:szCs w:val="40"/>
                              </w:rPr>
                              <w:t>Student ID: 2311575</w:t>
                            </w:r>
                          </w:p>
                          <w:p w14:paraId="73053C7D" w14:textId="17AA0EA9" w:rsidR="00107531" w:rsidRPr="00107531" w:rsidRDefault="00107531" w:rsidP="00107531">
                            <w:pPr>
                              <w:rPr>
                                <w:rFonts w:ascii="Aptos" w:eastAsia="Tahoma" w:hAnsi="Aptos" w:cs="Tahoma"/>
                                <w:color w:val="FFFFFF" w:themeColor="background1"/>
                                <w:kern w:val="24"/>
                                <w:sz w:val="40"/>
                                <w:szCs w:val="40"/>
                              </w:rPr>
                            </w:pPr>
                            <w:r w:rsidRPr="00107531">
                              <w:rPr>
                                <w:rFonts w:ascii="Aptos" w:eastAsia="Tahoma" w:hAnsi="Aptos" w:cs="Tahoma"/>
                                <w:color w:val="FFFFFF" w:themeColor="background1"/>
                                <w:kern w:val="24"/>
                                <w:sz w:val="40"/>
                                <w:szCs w:val="40"/>
                              </w:rPr>
                              <w:t xml:space="preserve">Word count: </w:t>
                            </w:r>
                            <w:r w:rsidR="0025632F">
                              <w:rPr>
                                <w:rFonts w:ascii="Aptos" w:eastAsia="Tahoma" w:hAnsi="Aptos" w:cs="Tahoma"/>
                                <w:color w:val="FFFFFF" w:themeColor="background1"/>
                                <w:kern w:val="24"/>
                                <w:sz w:val="40"/>
                                <w:szCs w:val="40"/>
                              </w:rPr>
                              <w:t>375</w:t>
                            </w:r>
                            <w:r w:rsidR="008E4225">
                              <w:rPr>
                                <w:rFonts w:ascii="Aptos" w:eastAsia="Tahoma" w:hAnsi="Aptos" w:cs="Tahoma"/>
                                <w:color w:val="FFFFFF" w:themeColor="background1"/>
                                <w:kern w:val="24"/>
                                <w:sz w:val="40"/>
                                <w:szCs w:val="40"/>
                              </w:rPr>
                              <w:t>2</w:t>
                            </w:r>
                          </w:p>
                          <w:p w14:paraId="547B308A" w14:textId="04D33D04" w:rsidR="005154A7" w:rsidRPr="00A540B6" w:rsidRDefault="005154A7" w:rsidP="005154A7">
                            <w:pPr>
                              <w:rPr>
                                <w:rFonts w:ascii="Aptos" w:eastAsia="Tahoma" w:hAnsi="Aptos" w:cs="Tahoma"/>
                                <w:color w:val="FFFFFF" w:themeColor="background1"/>
                                <w:kern w:val="24"/>
                                <w:sz w:val="24"/>
                                <w:szCs w:val="24"/>
                              </w:rPr>
                            </w:pPr>
                          </w:p>
                        </w:txbxContent>
                      </wps:txbx>
                      <wps:bodyPr wrap="square" rtlCol="0">
                        <a:spAutoFit/>
                      </wps:bodyPr>
                    </wps:wsp>
                  </a:graphicData>
                </a:graphic>
                <wp14:sizeRelV relativeFrom="margin">
                  <wp14:pctHeight>0</wp14:pctHeight>
                </wp14:sizeRelV>
              </wp:anchor>
            </w:drawing>
          </mc:Choice>
          <mc:Fallback>
            <w:pict>
              <v:shape w14:anchorId="342166B4" id="_x0000_s1027" type="#_x0000_t202" style="position:absolute;margin-left:0;margin-top:497.3pt;width:430.95pt;height:220.5pt;z-index:251667456;visibility:visible;mso-wrap-style:square;mso-height-percent:0;mso-wrap-distance-left:9pt;mso-wrap-distance-top:0;mso-wrap-distance-right:9pt;mso-wrap-distance-bottom:0;mso-position-horizontal:left;mso-position-horizontal-relative:margin;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" filled="f" stroked="f">
                <v:textbox style="mso-fit-shape-to-text:t">
                  <w:txbxContent>
                    <w:p w14:paraId="36D874BB" w14:textId="77777777" w:rsidR="00107531" w:rsidRPr="00107531" w:rsidRDefault="00107531" w:rsidP="00107531">
                      <w:pPr>
                        <w:rPr>
                          <w:rFonts w:ascii="Aptos" w:eastAsia="Tahoma" w:hAnsi="Aptos" w:cs="Tahoma"/>
                          <w:color w:val="FFFFFF" w:themeColor="background1"/>
                          <w:kern w:val="24"/>
                          <w:sz w:val="40"/>
                          <w:szCs w:val="40"/>
                        </w:rPr>
                      </w:pPr>
                      <w:r w:rsidRPr="00107531">
                        <w:rPr>
                          <w:rFonts w:ascii="Aptos" w:eastAsia="Tahoma" w:hAnsi="Aptos" w:cs="Tahoma"/>
                          <w:color w:val="FFFFFF" w:themeColor="background1"/>
                          <w:kern w:val="24"/>
                          <w:sz w:val="40"/>
                          <w:szCs w:val="40"/>
                        </w:rPr>
                        <w:t xml:space="preserve">Submitted by: Daniel Taylor </w:t>
                      </w:r>
                    </w:p>
                    <w:p w14:paraId="2902FF34" w14:textId="77777777" w:rsidR="00107531" w:rsidRPr="00107531" w:rsidRDefault="00107531" w:rsidP="00107531">
                      <w:pPr>
                        <w:rPr>
                          <w:rFonts w:ascii="Aptos" w:eastAsia="Tahoma" w:hAnsi="Aptos" w:cs="Tahoma"/>
                          <w:color w:val="FFFFFF" w:themeColor="background1"/>
                          <w:kern w:val="24"/>
                          <w:sz w:val="40"/>
                          <w:szCs w:val="40"/>
                        </w:rPr>
                      </w:pPr>
                      <w:r w:rsidRPr="00107531">
                        <w:rPr>
                          <w:rFonts w:ascii="Aptos" w:eastAsia="Tahoma" w:hAnsi="Aptos" w:cs="Tahoma"/>
                          <w:color w:val="FFFFFF" w:themeColor="background1"/>
                          <w:kern w:val="24"/>
                          <w:sz w:val="40"/>
                          <w:szCs w:val="40"/>
                        </w:rPr>
                        <w:t>Student ID: 2311575</w:t>
                      </w:r>
                    </w:p>
                    <w:p w14:paraId="73053C7D" w14:textId="17AA0EA9" w:rsidR="00107531" w:rsidRPr="00107531" w:rsidRDefault="00107531" w:rsidP="00107531">
                      <w:pPr>
                        <w:rPr>
                          <w:rFonts w:ascii="Aptos" w:eastAsia="Tahoma" w:hAnsi="Aptos" w:cs="Tahoma"/>
                          <w:color w:val="FFFFFF" w:themeColor="background1"/>
                          <w:kern w:val="24"/>
                          <w:sz w:val="40"/>
                          <w:szCs w:val="40"/>
                        </w:rPr>
                      </w:pPr>
                      <w:r w:rsidRPr="00107531">
                        <w:rPr>
                          <w:rFonts w:ascii="Aptos" w:eastAsia="Tahoma" w:hAnsi="Aptos" w:cs="Tahoma"/>
                          <w:color w:val="FFFFFF" w:themeColor="background1"/>
                          <w:kern w:val="24"/>
                          <w:sz w:val="40"/>
                          <w:szCs w:val="40"/>
                        </w:rPr>
                        <w:t xml:space="preserve">Word count: </w:t>
                      </w:r>
                      <w:r w:rsidR="0025632F">
                        <w:rPr>
                          <w:rFonts w:ascii="Aptos" w:eastAsia="Tahoma" w:hAnsi="Aptos" w:cs="Tahoma"/>
                          <w:color w:val="FFFFFF" w:themeColor="background1"/>
                          <w:kern w:val="24"/>
                          <w:sz w:val="40"/>
                          <w:szCs w:val="40"/>
                        </w:rPr>
                        <w:t>375</w:t>
                      </w:r>
                      <w:r w:rsidR="008E4225">
                        <w:rPr>
                          <w:rFonts w:ascii="Aptos" w:eastAsia="Tahoma" w:hAnsi="Aptos" w:cs="Tahoma"/>
                          <w:color w:val="FFFFFF" w:themeColor="background1"/>
                          <w:kern w:val="24"/>
                          <w:sz w:val="40"/>
                          <w:szCs w:val="40"/>
                        </w:rPr>
                        <w:t>2</w:t>
                      </w:r>
                    </w:p>
                    <w:p w14:paraId="547B308A" w14:textId="04D33D04" w:rsidR="005154A7" w:rsidRPr="00A540B6" w:rsidRDefault="005154A7" w:rsidP="005154A7">
                      <w:pPr>
                        <w:rPr>
                          <w:rFonts w:ascii="Aptos" w:eastAsia="Tahoma" w:hAnsi="Aptos" w:cs="Tahoma"/>
                          <w:color w:val="FFFFFF" w:themeColor="background1"/>
                          <w:kern w:val="24"/>
                          <w:sz w:val="24"/>
                          <w:szCs w:val="24"/>
                        </w:rPr>
                      </w:pPr>
                    </w:p>
                  </w:txbxContent>
                </v:textbox>
                <w10:wrap anchorx="margin" anchory="page"/>
              </v:shape>
            </w:pict>
          </mc:Fallback>
        </mc:AlternateContent>
      </w:r>
      <w:r w:rsidR="00CD5AC0">
        <w:rPr>
          <w:rFonts w:ascii="Arial Nova" w:hAnsi="Arial Nova"/>
        </w:rPr>
        <w:br w:type="page"/>
      </w:r>
    </w:p>
    <w:p w14:paraId="48FEA001" w14:textId="77777777" w:rsidR="00870133" w:rsidRDefault="00870133" w:rsidP="00870133">
      <w:pPr>
        <w:rPr>
          <w:rFonts w:ascii="Arial Nova" w:hAnsi="Arial Nova"/>
        </w:rPr>
      </w:pPr>
    </w:p>
    <w:sdt>
      <w:sdtPr>
        <w:rPr>
          <w:rFonts w:asciiTheme="minorHAnsi" w:eastAsiaTheme="minorHAnsi" w:hAnsiTheme="minorHAnsi" w:cstheme="minorBidi"/>
          <w:color w:val="auto"/>
          <w:sz w:val="22"/>
          <w:szCs w:val="22"/>
          <w:lang w:val="en-GB"/>
        </w:rPr>
        <w:id w:val="512499924"/>
        <w:docPartObj>
          <w:docPartGallery w:val="Table of Contents"/>
          <w:docPartUnique/>
        </w:docPartObj>
      </w:sdtPr>
      <w:sdtEndPr>
        <w:rPr>
          <w:rFonts w:ascii="Times New Roman" w:hAnsi="Times New Roman" w:cs="Times New Roman"/>
          <w:b/>
          <w:bCs/>
          <w:noProof/>
          <w:sz w:val="24"/>
          <w:szCs w:val="24"/>
        </w:rPr>
      </w:sdtEndPr>
      <w:sdtContent>
        <w:p w14:paraId="6AB3B6F3" w14:textId="72C88E6B" w:rsidR="003B420E" w:rsidRDefault="003B420E">
          <w:pPr>
            <w:pStyle w:val="TOCHeading"/>
            <w:rPr>
              <w:rFonts w:ascii="Times New Roman" w:hAnsi="Times New Roman" w:cs="Times New Roman"/>
              <w:b/>
              <w:bCs/>
              <w:sz w:val="28"/>
              <w:szCs w:val="28"/>
              <w:u w:val="single"/>
            </w:rPr>
          </w:pPr>
          <w:r w:rsidRPr="003B420E">
            <w:rPr>
              <w:rFonts w:ascii="Times New Roman" w:hAnsi="Times New Roman" w:cs="Times New Roman"/>
              <w:b/>
              <w:bCs/>
              <w:sz w:val="28"/>
              <w:szCs w:val="28"/>
              <w:u w:val="single"/>
            </w:rPr>
            <w:t>Contents</w:t>
          </w:r>
        </w:p>
        <w:p w14:paraId="6D5B0F6F" w14:textId="77777777" w:rsidR="003B420E" w:rsidRPr="003B420E" w:rsidRDefault="003B420E" w:rsidP="003B420E">
          <w:pPr>
            <w:rPr>
              <w:lang w:val="en-US"/>
            </w:rPr>
          </w:pPr>
        </w:p>
        <w:p w14:paraId="6793EB49" w14:textId="1D6B74AA" w:rsidR="002032F6" w:rsidRPr="00CA58A8" w:rsidRDefault="003B420E">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r w:rsidRPr="00CA58A8">
            <w:rPr>
              <w:rFonts w:ascii="Times New Roman" w:hAnsi="Times New Roman" w:cs="Times New Roman"/>
              <w:sz w:val="24"/>
              <w:szCs w:val="24"/>
            </w:rPr>
            <w:fldChar w:fldCharType="begin"/>
          </w:r>
          <w:r w:rsidRPr="00CA58A8">
            <w:rPr>
              <w:rFonts w:ascii="Times New Roman" w:hAnsi="Times New Roman" w:cs="Times New Roman"/>
              <w:sz w:val="24"/>
              <w:szCs w:val="24"/>
            </w:rPr>
            <w:instrText xml:space="preserve"> TOC \o "1-3" \h \z \u </w:instrText>
          </w:r>
          <w:r w:rsidRPr="00CA58A8">
            <w:rPr>
              <w:rFonts w:ascii="Times New Roman" w:hAnsi="Times New Roman" w:cs="Times New Roman"/>
              <w:sz w:val="24"/>
              <w:szCs w:val="24"/>
            </w:rPr>
            <w:fldChar w:fldCharType="separate"/>
          </w:r>
          <w:hyperlink w:anchor="_Toc190503869" w:history="1">
            <w:r w:rsidR="002032F6" w:rsidRPr="00CA58A8">
              <w:rPr>
                <w:rStyle w:val="Hyperlink"/>
                <w:rFonts w:ascii="Times New Roman" w:eastAsia="Aptos" w:hAnsi="Times New Roman" w:cs="Times New Roman"/>
                <w:b/>
                <w:bCs/>
                <w:noProof/>
                <w:color w:val="auto"/>
                <w:sz w:val="24"/>
                <w:szCs w:val="24"/>
              </w:rPr>
              <w:t>Overview of Organisation</w:t>
            </w:r>
            <w:r w:rsidR="002032F6" w:rsidRPr="00CA58A8">
              <w:rPr>
                <w:rFonts w:ascii="Times New Roman" w:hAnsi="Times New Roman" w:cs="Times New Roman"/>
                <w:noProof/>
                <w:webHidden/>
                <w:sz w:val="24"/>
                <w:szCs w:val="24"/>
              </w:rPr>
              <w:tab/>
            </w:r>
            <w:r w:rsidR="002032F6" w:rsidRPr="00CA58A8">
              <w:rPr>
                <w:rFonts w:ascii="Times New Roman" w:hAnsi="Times New Roman" w:cs="Times New Roman"/>
                <w:noProof/>
                <w:webHidden/>
                <w:sz w:val="24"/>
                <w:szCs w:val="24"/>
              </w:rPr>
              <w:fldChar w:fldCharType="begin"/>
            </w:r>
            <w:r w:rsidR="002032F6" w:rsidRPr="00CA58A8">
              <w:rPr>
                <w:rFonts w:ascii="Times New Roman" w:hAnsi="Times New Roman" w:cs="Times New Roman"/>
                <w:noProof/>
                <w:webHidden/>
                <w:sz w:val="24"/>
                <w:szCs w:val="24"/>
              </w:rPr>
              <w:instrText xml:space="preserve"> PAGEREF _Toc190503869 \h </w:instrText>
            </w:r>
            <w:r w:rsidR="002032F6" w:rsidRPr="00CA58A8">
              <w:rPr>
                <w:rFonts w:ascii="Times New Roman" w:hAnsi="Times New Roman" w:cs="Times New Roman"/>
                <w:noProof/>
                <w:webHidden/>
                <w:sz w:val="24"/>
                <w:szCs w:val="24"/>
              </w:rPr>
            </w:r>
            <w:r w:rsidR="002032F6"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2</w:t>
            </w:r>
            <w:r w:rsidR="002032F6" w:rsidRPr="00CA58A8">
              <w:rPr>
                <w:rFonts w:ascii="Times New Roman" w:hAnsi="Times New Roman" w:cs="Times New Roman"/>
                <w:noProof/>
                <w:webHidden/>
                <w:sz w:val="24"/>
                <w:szCs w:val="24"/>
              </w:rPr>
              <w:fldChar w:fldCharType="end"/>
            </w:r>
          </w:hyperlink>
        </w:p>
        <w:p w14:paraId="30B6442F" w14:textId="577ACE24" w:rsidR="002032F6" w:rsidRPr="00CA58A8" w:rsidRDefault="002032F6">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0" w:history="1">
            <w:r w:rsidRPr="00CA58A8">
              <w:rPr>
                <w:rStyle w:val="Hyperlink"/>
                <w:rFonts w:ascii="Times New Roman" w:eastAsia="Aptos" w:hAnsi="Times New Roman" w:cs="Times New Roman"/>
                <w:b/>
                <w:bCs/>
                <w:noProof/>
                <w:color w:val="auto"/>
                <w:sz w:val="24"/>
                <w:szCs w:val="24"/>
              </w:rPr>
              <w:t>Introduction</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_Toc190503870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2</w:t>
            </w:r>
            <w:r w:rsidRPr="00CA58A8">
              <w:rPr>
                <w:rFonts w:ascii="Times New Roman" w:hAnsi="Times New Roman" w:cs="Times New Roman"/>
                <w:noProof/>
                <w:webHidden/>
                <w:sz w:val="24"/>
                <w:szCs w:val="24"/>
              </w:rPr>
              <w:fldChar w:fldCharType="end"/>
            </w:r>
          </w:hyperlink>
        </w:p>
        <w:p w14:paraId="5B6291CB" w14:textId="31A8CB7E" w:rsidR="002032F6" w:rsidRPr="00CA58A8" w:rsidRDefault="002032F6">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1" w:history="1">
            <w:r w:rsidRPr="00CA58A8">
              <w:rPr>
                <w:rStyle w:val="Hyperlink"/>
                <w:rFonts w:ascii="Times New Roman" w:eastAsia="Aptos" w:hAnsi="Times New Roman" w:cs="Times New Roman"/>
                <w:b/>
                <w:bCs/>
                <w:noProof/>
                <w:color w:val="auto"/>
                <w:sz w:val="24"/>
                <w:szCs w:val="24"/>
              </w:rPr>
              <w:t>Factors that impact South Wales Police L&amp;D strategy</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_Toc190503871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3</w:t>
            </w:r>
            <w:r w:rsidRPr="00CA58A8">
              <w:rPr>
                <w:rFonts w:ascii="Times New Roman" w:hAnsi="Times New Roman" w:cs="Times New Roman"/>
                <w:noProof/>
                <w:webHidden/>
                <w:sz w:val="24"/>
                <w:szCs w:val="24"/>
              </w:rPr>
              <w:fldChar w:fldCharType="end"/>
            </w:r>
          </w:hyperlink>
        </w:p>
        <w:p w14:paraId="6F8006F7" w14:textId="3A18FEA0"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2" w:history="1">
            <w:r w:rsidRPr="00CA58A8">
              <w:rPr>
                <w:rStyle w:val="Hyperlink"/>
                <w:rFonts w:ascii="Times New Roman" w:eastAsia="Aptos" w:hAnsi="Times New Roman" w:cs="Times New Roman"/>
                <w:b/>
                <w:bCs/>
                <w:i/>
                <w:iCs/>
                <w:noProof/>
                <w:color w:val="auto"/>
                <w:sz w:val="24"/>
                <w:szCs w:val="24"/>
              </w:rPr>
              <w:t>Demographic changes in policing</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_Toc190503872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3</w:t>
            </w:r>
            <w:r w:rsidRPr="00CA58A8">
              <w:rPr>
                <w:rFonts w:ascii="Times New Roman" w:hAnsi="Times New Roman" w:cs="Times New Roman"/>
                <w:noProof/>
                <w:webHidden/>
                <w:sz w:val="24"/>
                <w:szCs w:val="24"/>
              </w:rPr>
              <w:fldChar w:fldCharType="end"/>
            </w:r>
          </w:hyperlink>
        </w:p>
        <w:p w14:paraId="1D9812FD" w14:textId="7F580970"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3" w:history="1">
            <w:r w:rsidRPr="00CA58A8">
              <w:rPr>
                <w:rStyle w:val="Hyperlink"/>
                <w:rFonts w:ascii="Times New Roman" w:eastAsia="Aptos" w:hAnsi="Times New Roman" w:cs="Times New Roman"/>
                <w:b/>
                <w:bCs/>
                <w:i/>
                <w:iCs/>
                <w:noProof/>
                <w:color w:val="auto"/>
                <w:sz w:val="24"/>
                <w:szCs w:val="24"/>
              </w:rPr>
              <w:t>Budget and funding</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_Toc190503873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4</w:t>
            </w:r>
            <w:r w:rsidRPr="00CA58A8">
              <w:rPr>
                <w:rFonts w:ascii="Times New Roman" w:hAnsi="Times New Roman" w:cs="Times New Roman"/>
                <w:noProof/>
                <w:webHidden/>
                <w:sz w:val="24"/>
                <w:szCs w:val="24"/>
              </w:rPr>
              <w:fldChar w:fldCharType="end"/>
            </w:r>
          </w:hyperlink>
        </w:p>
        <w:p w14:paraId="6E1D450E" w14:textId="11274494"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4" w:history="1">
            <w:r w:rsidRPr="00CA58A8">
              <w:rPr>
                <w:rStyle w:val="Hyperlink"/>
                <w:rFonts w:ascii="Times New Roman" w:eastAsia="Aptos" w:hAnsi="Times New Roman" w:cs="Times New Roman"/>
                <w:b/>
                <w:bCs/>
                <w:i/>
                <w:iCs/>
                <w:noProof/>
                <w:color w:val="auto"/>
                <w:sz w:val="24"/>
                <w:szCs w:val="24"/>
              </w:rPr>
              <w:t>Technological advances</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_Toc190503874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5</w:t>
            </w:r>
            <w:r w:rsidRPr="00CA58A8">
              <w:rPr>
                <w:rFonts w:ascii="Times New Roman" w:hAnsi="Times New Roman" w:cs="Times New Roman"/>
                <w:noProof/>
                <w:webHidden/>
                <w:sz w:val="24"/>
                <w:szCs w:val="24"/>
              </w:rPr>
              <w:fldChar w:fldCharType="end"/>
            </w:r>
          </w:hyperlink>
        </w:p>
        <w:p w14:paraId="73EF1F6C" w14:textId="58D3934B" w:rsidR="002032F6" w:rsidRPr="00CA58A8" w:rsidRDefault="002032F6">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5" w:history="1">
            <w:r w:rsidRPr="00CA58A8">
              <w:rPr>
                <w:rStyle w:val="Hyperlink"/>
                <w:rFonts w:ascii="Times New Roman" w:eastAsia="Aptos" w:hAnsi="Times New Roman" w:cs="Times New Roman"/>
                <w:b/>
                <w:bCs/>
                <w:noProof/>
                <w:color w:val="auto"/>
                <w:sz w:val="24"/>
                <w:szCs w:val="24"/>
              </w:rPr>
              <w:t>Critical analysis of SWP Learning and Development strategy</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_Toc190503875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6</w:t>
            </w:r>
            <w:r w:rsidRPr="00CA58A8">
              <w:rPr>
                <w:rFonts w:ascii="Times New Roman" w:hAnsi="Times New Roman" w:cs="Times New Roman"/>
                <w:noProof/>
                <w:webHidden/>
                <w:sz w:val="24"/>
                <w:szCs w:val="24"/>
              </w:rPr>
              <w:fldChar w:fldCharType="end"/>
            </w:r>
          </w:hyperlink>
        </w:p>
        <w:p w14:paraId="37955D75" w14:textId="25EE1782"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6" w:history="1">
            <w:r w:rsidRPr="00CA58A8">
              <w:rPr>
                <w:rStyle w:val="Hyperlink"/>
                <w:rFonts w:ascii="Times New Roman" w:eastAsia="Aptos" w:hAnsi="Times New Roman" w:cs="Times New Roman"/>
                <w:b/>
                <w:bCs/>
                <w:i/>
                <w:iCs/>
                <w:noProof/>
                <w:color w:val="auto"/>
                <w:sz w:val="24"/>
                <w:szCs w:val="24"/>
              </w:rPr>
              <w:t>Lack of support from leaders or managers</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_Toc190503876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6</w:t>
            </w:r>
            <w:r w:rsidRPr="00CA58A8">
              <w:rPr>
                <w:rFonts w:ascii="Times New Roman" w:hAnsi="Times New Roman" w:cs="Times New Roman"/>
                <w:noProof/>
                <w:webHidden/>
                <w:sz w:val="24"/>
                <w:szCs w:val="24"/>
              </w:rPr>
              <w:fldChar w:fldCharType="end"/>
            </w:r>
          </w:hyperlink>
        </w:p>
        <w:p w14:paraId="782F28A4" w14:textId="79B65516"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7" w:history="1">
            <w:r w:rsidRPr="00CA58A8">
              <w:rPr>
                <w:rStyle w:val="Hyperlink"/>
                <w:rFonts w:ascii="Times New Roman" w:eastAsia="Aptos" w:hAnsi="Times New Roman" w:cs="Times New Roman"/>
                <w:b/>
                <w:bCs/>
                <w:i/>
                <w:iCs/>
                <w:noProof/>
                <w:color w:val="auto"/>
                <w:sz w:val="24"/>
                <w:szCs w:val="24"/>
              </w:rPr>
              <w:t>Limited Time</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_Toc190503877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7</w:t>
            </w:r>
            <w:r w:rsidRPr="00CA58A8">
              <w:rPr>
                <w:rFonts w:ascii="Times New Roman" w:hAnsi="Times New Roman" w:cs="Times New Roman"/>
                <w:noProof/>
                <w:webHidden/>
                <w:sz w:val="24"/>
                <w:szCs w:val="24"/>
              </w:rPr>
              <w:fldChar w:fldCharType="end"/>
            </w:r>
          </w:hyperlink>
        </w:p>
        <w:p w14:paraId="4437254C" w14:textId="733768A6"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8" w:history="1">
            <w:r w:rsidRPr="00CA58A8">
              <w:rPr>
                <w:rStyle w:val="Hyperlink"/>
                <w:rFonts w:ascii="Times New Roman" w:eastAsia="Aptos" w:hAnsi="Times New Roman" w:cs="Times New Roman"/>
                <w:b/>
                <w:bCs/>
                <w:i/>
                <w:iCs/>
                <w:noProof/>
                <w:color w:val="auto"/>
                <w:sz w:val="24"/>
                <w:szCs w:val="24"/>
              </w:rPr>
              <w:t>Poor or insufficient resources</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_Toc190503878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8</w:t>
            </w:r>
            <w:r w:rsidRPr="00CA58A8">
              <w:rPr>
                <w:rFonts w:ascii="Times New Roman" w:hAnsi="Times New Roman" w:cs="Times New Roman"/>
                <w:noProof/>
                <w:webHidden/>
                <w:sz w:val="24"/>
                <w:szCs w:val="24"/>
              </w:rPr>
              <w:fldChar w:fldCharType="end"/>
            </w:r>
          </w:hyperlink>
        </w:p>
        <w:p w14:paraId="129EA90F" w14:textId="0D2937E0" w:rsidR="002032F6" w:rsidRPr="00CA58A8" w:rsidRDefault="002032F6">
          <w:pPr>
            <w:pStyle w:val="TOC2"/>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79" w:history="1">
            <w:r w:rsidRPr="00CA58A8">
              <w:rPr>
                <w:rStyle w:val="Hyperlink"/>
                <w:rFonts w:ascii="Times New Roman" w:eastAsia="Aptos" w:hAnsi="Times New Roman" w:cs="Times New Roman"/>
                <w:b/>
                <w:bCs/>
                <w:i/>
                <w:iCs/>
                <w:noProof/>
                <w:color w:val="auto"/>
                <w:sz w:val="24"/>
                <w:szCs w:val="24"/>
              </w:rPr>
              <w:t>Resistance to new processes and change</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_Toc190503879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9</w:t>
            </w:r>
            <w:r w:rsidRPr="00CA58A8">
              <w:rPr>
                <w:rFonts w:ascii="Times New Roman" w:hAnsi="Times New Roman" w:cs="Times New Roman"/>
                <w:noProof/>
                <w:webHidden/>
                <w:sz w:val="24"/>
                <w:szCs w:val="24"/>
              </w:rPr>
              <w:fldChar w:fldCharType="end"/>
            </w:r>
          </w:hyperlink>
        </w:p>
        <w:p w14:paraId="6BC84CC2" w14:textId="27AEE17A" w:rsidR="002032F6" w:rsidRPr="00CA58A8" w:rsidRDefault="002032F6">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80" w:history="1">
            <w:r w:rsidRPr="00CA58A8">
              <w:rPr>
                <w:rStyle w:val="Hyperlink"/>
                <w:rFonts w:ascii="Times New Roman" w:eastAsia="Aptos" w:hAnsi="Times New Roman" w:cs="Times New Roman"/>
                <w:b/>
                <w:bCs/>
                <w:noProof/>
                <w:color w:val="auto"/>
                <w:sz w:val="24"/>
                <w:szCs w:val="24"/>
              </w:rPr>
              <w:t>Conclusion</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_Toc190503880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10</w:t>
            </w:r>
            <w:r w:rsidRPr="00CA58A8">
              <w:rPr>
                <w:rFonts w:ascii="Times New Roman" w:hAnsi="Times New Roman" w:cs="Times New Roman"/>
                <w:noProof/>
                <w:webHidden/>
                <w:sz w:val="24"/>
                <w:szCs w:val="24"/>
              </w:rPr>
              <w:fldChar w:fldCharType="end"/>
            </w:r>
          </w:hyperlink>
        </w:p>
        <w:p w14:paraId="7E35A409" w14:textId="36617603" w:rsidR="002032F6" w:rsidRPr="00CA58A8" w:rsidRDefault="002032F6">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81" w:history="1">
            <w:r w:rsidRPr="00CA58A8">
              <w:rPr>
                <w:rStyle w:val="Hyperlink"/>
                <w:rFonts w:ascii="Times New Roman" w:eastAsia="Aptos" w:hAnsi="Times New Roman" w:cs="Times New Roman"/>
                <w:b/>
                <w:bCs/>
                <w:noProof/>
                <w:color w:val="auto"/>
                <w:sz w:val="24"/>
                <w:szCs w:val="24"/>
              </w:rPr>
              <w:t>Recommendations</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_Toc190503881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11</w:t>
            </w:r>
            <w:r w:rsidRPr="00CA58A8">
              <w:rPr>
                <w:rFonts w:ascii="Times New Roman" w:hAnsi="Times New Roman" w:cs="Times New Roman"/>
                <w:noProof/>
                <w:webHidden/>
                <w:sz w:val="24"/>
                <w:szCs w:val="24"/>
              </w:rPr>
              <w:fldChar w:fldCharType="end"/>
            </w:r>
          </w:hyperlink>
        </w:p>
        <w:p w14:paraId="6AE2ED52" w14:textId="15C062DD" w:rsidR="002032F6" w:rsidRPr="00CA58A8" w:rsidRDefault="002032F6">
          <w:pPr>
            <w:pStyle w:val="TOC1"/>
            <w:tabs>
              <w:tab w:val="right" w:leader="dot" w:pos="10456"/>
            </w:tabs>
            <w:rPr>
              <w:rFonts w:ascii="Times New Roman" w:eastAsiaTheme="minorEastAsia" w:hAnsi="Times New Roman" w:cs="Times New Roman"/>
              <w:noProof/>
              <w:kern w:val="2"/>
              <w:sz w:val="24"/>
              <w:szCs w:val="24"/>
              <w:lang w:eastAsia="en-GB"/>
              <w14:ligatures w14:val="standardContextual"/>
            </w:rPr>
          </w:pPr>
          <w:hyperlink w:anchor="_Toc190503882" w:history="1">
            <w:r w:rsidRPr="00CA58A8">
              <w:rPr>
                <w:rStyle w:val="Hyperlink"/>
                <w:rFonts w:ascii="Times New Roman" w:eastAsia="Aptos" w:hAnsi="Times New Roman" w:cs="Times New Roman"/>
                <w:b/>
                <w:bCs/>
                <w:noProof/>
                <w:color w:val="auto"/>
                <w:sz w:val="24"/>
                <w:szCs w:val="24"/>
              </w:rPr>
              <w:t>References</w:t>
            </w:r>
            <w:r w:rsidRPr="00CA58A8">
              <w:rPr>
                <w:rFonts w:ascii="Times New Roman" w:hAnsi="Times New Roman" w:cs="Times New Roman"/>
                <w:noProof/>
                <w:webHidden/>
                <w:sz w:val="24"/>
                <w:szCs w:val="24"/>
              </w:rPr>
              <w:tab/>
            </w:r>
            <w:r w:rsidRPr="00CA58A8">
              <w:rPr>
                <w:rFonts w:ascii="Times New Roman" w:hAnsi="Times New Roman" w:cs="Times New Roman"/>
                <w:noProof/>
                <w:webHidden/>
                <w:sz w:val="24"/>
                <w:szCs w:val="24"/>
              </w:rPr>
              <w:fldChar w:fldCharType="begin"/>
            </w:r>
            <w:r w:rsidRPr="00CA58A8">
              <w:rPr>
                <w:rFonts w:ascii="Times New Roman" w:hAnsi="Times New Roman" w:cs="Times New Roman"/>
                <w:noProof/>
                <w:webHidden/>
                <w:sz w:val="24"/>
                <w:szCs w:val="24"/>
              </w:rPr>
              <w:instrText xml:space="preserve"> PAGEREF _Toc190503882 \h </w:instrText>
            </w:r>
            <w:r w:rsidRPr="00CA58A8">
              <w:rPr>
                <w:rFonts w:ascii="Times New Roman" w:hAnsi="Times New Roman" w:cs="Times New Roman"/>
                <w:noProof/>
                <w:webHidden/>
                <w:sz w:val="24"/>
                <w:szCs w:val="24"/>
              </w:rPr>
            </w:r>
            <w:r w:rsidRPr="00CA58A8">
              <w:rPr>
                <w:rFonts w:ascii="Times New Roman" w:hAnsi="Times New Roman" w:cs="Times New Roman"/>
                <w:noProof/>
                <w:webHidden/>
                <w:sz w:val="24"/>
                <w:szCs w:val="24"/>
              </w:rPr>
              <w:fldChar w:fldCharType="separate"/>
            </w:r>
            <w:r w:rsidR="00AD3D00" w:rsidRPr="00CA58A8">
              <w:rPr>
                <w:rFonts w:ascii="Times New Roman" w:hAnsi="Times New Roman" w:cs="Times New Roman"/>
                <w:noProof/>
                <w:webHidden/>
                <w:sz w:val="24"/>
                <w:szCs w:val="24"/>
              </w:rPr>
              <w:t>11</w:t>
            </w:r>
            <w:r w:rsidRPr="00CA58A8">
              <w:rPr>
                <w:rFonts w:ascii="Times New Roman" w:hAnsi="Times New Roman" w:cs="Times New Roman"/>
                <w:noProof/>
                <w:webHidden/>
                <w:sz w:val="24"/>
                <w:szCs w:val="24"/>
              </w:rPr>
              <w:fldChar w:fldCharType="end"/>
            </w:r>
          </w:hyperlink>
        </w:p>
        <w:p w14:paraId="0B7E7800" w14:textId="1EB74CF7" w:rsidR="003B420E" w:rsidRPr="00CA58A8" w:rsidRDefault="003B420E">
          <w:pPr>
            <w:rPr>
              <w:rFonts w:ascii="Times New Roman" w:hAnsi="Times New Roman" w:cs="Times New Roman"/>
              <w:sz w:val="24"/>
              <w:szCs w:val="24"/>
            </w:rPr>
          </w:pPr>
          <w:r w:rsidRPr="00CA58A8">
            <w:rPr>
              <w:rFonts w:ascii="Times New Roman" w:hAnsi="Times New Roman" w:cs="Times New Roman"/>
              <w:b/>
              <w:bCs/>
              <w:noProof/>
              <w:sz w:val="24"/>
              <w:szCs w:val="24"/>
            </w:rPr>
            <w:fldChar w:fldCharType="end"/>
          </w:r>
        </w:p>
      </w:sdtContent>
    </w:sdt>
    <w:p w14:paraId="388C1786" w14:textId="77777777" w:rsidR="00107531" w:rsidRDefault="00107531" w:rsidP="00870133">
      <w:pPr>
        <w:rPr>
          <w:rFonts w:ascii="Arial Nova" w:hAnsi="Arial Nova"/>
        </w:rPr>
      </w:pPr>
    </w:p>
    <w:p w14:paraId="4C49C003" w14:textId="77777777" w:rsidR="003B420E" w:rsidRDefault="003B420E" w:rsidP="00870133">
      <w:pPr>
        <w:rPr>
          <w:rFonts w:ascii="Arial Nova" w:hAnsi="Arial Nova"/>
        </w:rPr>
      </w:pPr>
    </w:p>
    <w:p w14:paraId="3E9D87B8" w14:textId="77777777" w:rsidR="003B420E" w:rsidRDefault="003B420E" w:rsidP="00870133">
      <w:pPr>
        <w:rPr>
          <w:rFonts w:ascii="Arial Nova" w:hAnsi="Arial Nova"/>
        </w:rPr>
      </w:pPr>
    </w:p>
    <w:p w14:paraId="53283EB9" w14:textId="77777777" w:rsidR="00107531" w:rsidRDefault="00107531" w:rsidP="00870133">
      <w:pPr>
        <w:rPr>
          <w:rFonts w:ascii="Times New Roman" w:hAnsi="Times New Roman" w:cs="Times New Roman"/>
          <w:sz w:val="24"/>
          <w:szCs w:val="24"/>
        </w:rPr>
      </w:pPr>
    </w:p>
    <w:p w14:paraId="6176FC7D" w14:textId="77777777" w:rsidR="00DC7188" w:rsidRDefault="00DC7188" w:rsidP="00870133">
      <w:pPr>
        <w:rPr>
          <w:rFonts w:ascii="Times New Roman" w:hAnsi="Times New Roman" w:cs="Times New Roman"/>
          <w:sz w:val="24"/>
          <w:szCs w:val="24"/>
        </w:rPr>
      </w:pPr>
    </w:p>
    <w:p w14:paraId="0C417698" w14:textId="77777777" w:rsidR="00DC7188" w:rsidRDefault="00DC7188" w:rsidP="00870133">
      <w:pPr>
        <w:rPr>
          <w:rFonts w:ascii="Times New Roman" w:hAnsi="Times New Roman" w:cs="Times New Roman"/>
          <w:sz w:val="24"/>
          <w:szCs w:val="24"/>
        </w:rPr>
      </w:pPr>
    </w:p>
    <w:p w14:paraId="36C78C10" w14:textId="77777777" w:rsidR="00DC7188" w:rsidRDefault="00DC7188" w:rsidP="00870133">
      <w:pPr>
        <w:rPr>
          <w:rFonts w:ascii="Times New Roman" w:hAnsi="Times New Roman" w:cs="Times New Roman"/>
          <w:sz w:val="24"/>
          <w:szCs w:val="24"/>
        </w:rPr>
      </w:pPr>
    </w:p>
    <w:p w14:paraId="7C466502" w14:textId="77777777" w:rsidR="00DC7188" w:rsidRDefault="00DC7188" w:rsidP="00870133">
      <w:pPr>
        <w:rPr>
          <w:rFonts w:ascii="Times New Roman" w:hAnsi="Times New Roman" w:cs="Times New Roman"/>
          <w:sz w:val="24"/>
          <w:szCs w:val="24"/>
        </w:rPr>
      </w:pPr>
    </w:p>
    <w:p w14:paraId="4F73E196" w14:textId="77777777" w:rsidR="00DC7188" w:rsidRDefault="00DC7188" w:rsidP="00870133">
      <w:pPr>
        <w:rPr>
          <w:rFonts w:ascii="Times New Roman" w:hAnsi="Times New Roman" w:cs="Times New Roman"/>
          <w:sz w:val="24"/>
          <w:szCs w:val="24"/>
        </w:rPr>
      </w:pPr>
    </w:p>
    <w:p w14:paraId="046E50D2" w14:textId="77777777" w:rsidR="00DC7188" w:rsidRDefault="00DC7188" w:rsidP="00870133">
      <w:pPr>
        <w:rPr>
          <w:rFonts w:ascii="Times New Roman" w:hAnsi="Times New Roman" w:cs="Times New Roman"/>
          <w:sz w:val="24"/>
          <w:szCs w:val="24"/>
        </w:rPr>
      </w:pPr>
    </w:p>
    <w:p w14:paraId="24AEFB18" w14:textId="77777777" w:rsidR="00DC7188" w:rsidRDefault="00DC7188" w:rsidP="00870133">
      <w:pPr>
        <w:rPr>
          <w:rFonts w:ascii="Times New Roman" w:hAnsi="Times New Roman" w:cs="Times New Roman"/>
          <w:sz w:val="24"/>
          <w:szCs w:val="24"/>
        </w:rPr>
      </w:pPr>
    </w:p>
    <w:p w14:paraId="1D0E1DEF" w14:textId="77777777" w:rsidR="00DC7188" w:rsidRDefault="00DC7188" w:rsidP="00870133">
      <w:pPr>
        <w:rPr>
          <w:rFonts w:ascii="Times New Roman" w:hAnsi="Times New Roman" w:cs="Times New Roman"/>
          <w:sz w:val="24"/>
          <w:szCs w:val="24"/>
        </w:rPr>
      </w:pPr>
    </w:p>
    <w:p w14:paraId="0F29E500" w14:textId="77777777" w:rsidR="00DC7188" w:rsidRDefault="00DC7188" w:rsidP="00870133">
      <w:pPr>
        <w:rPr>
          <w:rFonts w:ascii="Times New Roman" w:hAnsi="Times New Roman" w:cs="Times New Roman"/>
          <w:sz w:val="24"/>
          <w:szCs w:val="24"/>
        </w:rPr>
      </w:pPr>
    </w:p>
    <w:p w14:paraId="2070B1EF" w14:textId="77777777" w:rsidR="00DC7188" w:rsidRDefault="00DC7188" w:rsidP="00870133">
      <w:pPr>
        <w:rPr>
          <w:rFonts w:ascii="Times New Roman" w:hAnsi="Times New Roman" w:cs="Times New Roman"/>
          <w:sz w:val="24"/>
          <w:szCs w:val="24"/>
        </w:rPr>
      </w:pPr>
    </w:p>
    <w:p w14:paraId="47CD66E9" w14:textId="2DF1D076" w:rsidR="001D3A1D" w:rsidRPr="00416798" w:rsidRDefault="00DC7188" w:rsidP="001D3A1D">
      <w:pPr>
        <w:pStyle w:val="Heading1"/>
        <w:rPr>
          <w:rFonts w:ascii="Times New Roman" w:eastAsia="Aptos" w:hAnsi="Times New Roman" w:cs="Times New Roman"/>
          <w:b/>
          <w:bCs/>
          <w:sz w:val="28"/>
          <w:szCs w:val="28"/>
          <w:u w:val="single"/>
        </w:rPr>
      </w:pPr>
      <w:bookmarkStart w:id="0" w:name="_Toc190503869"/>
      <w:r w:rsidRPr="00416798">
        <w:rPr>
          <w:rFonts w:ascii="Times New Roman" w:eastAsia="Aptos" w:hAnsi="Times New Roman" w:cs="Times New Roman"/>
          <w:b/>
          <w:bCs/>
          <w:sz w:val="28"/>
          <w:szCs w:val="28"/>
          <w:u w:val="single"/>
        </w:rPr>
        <w:lastRenderedPageBreak/>
        <w:t>Overview of Organisation</w:t>
      </w:r>
      <w:bookmarkEnd w:id="0"/>
    </w:p>
    <w:p w14:paraId="462F312F" w14:textId="77777777" w:rsidR="001D3A1D" w:rsidRPr="001D3A1D" w:rsidRDefault="001D3A1D" w:rsidP="001D3A1D"/>
    <w:p w14:paraId="6D8F1700"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South Wales Police (SWP) is a public sector organisation, it is the largest police force in Wales. The force has roughly 6,500 employees consisting of police officers and police staff (SWP, 2024). SWP aim is to keep South Wales safe by providing an effective service to the communities it serves (SWP, no date). The Learning &amp; Development (L&amp;D) team consists of 154 individuals, 75 police staff and 79 police officers (SWP, 2025a).</w:t>
      </w:r>
    </w:p>
    <w:p w14:paraId="25724134"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Both the chief constable’s delivery plan (SWP, 2021a) and SWP people strategy (SWP, 2021b) recognise the importance of L&amp;D in improving workforce capability and developing a supportive culture where officers and staff have the skills to address the increasing complexity, diversity and volume of demand by delivering a quality service. The people strategy focuses on five sections linked to the employment life cycle. </w:t>
      </w:r>
    </w:p>
    <w:p w14:paraId="2B3C3871"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Aptos" w:eastAsia="Aptos" w:hAnsi="Aptos" w:cs="Times New Roman"/>
          <w:noProof/>
          <w:kern w:val="2"/>
          <w:sz w:val="24"/>
          <w:szCs w:val="24"/>
          <w14:ligatures w14:val="standardContextual"/>
        </w:rPr>
        <w:drawing>
          <wp:inline distT="0" distB="0" distL="0" distR="0" wp14:anchorId="19DEC31D" wp14:editId="11EFE39D">
            <wp:extent cx="5731510" cy="2747645"/>
            <wp:effectExtent l="0" t="0" r="2540" b="0"/>
            <wp:docPr id="524301799" name="Picture 1" descr="A diagram of people's prog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301799" name="Picture 1" descr="A diagram of people's progress&#10;&#10;Description automatically generated"/>
                    <pic:cNvPicPr/>
                  </pic:nvPicPr>
                  <pic:blipFill>
                    <a:blip r:embed="rId9"/>
                    <a:stretch>
                      <a:fillRect/>
                    </a:stretch>
                  </pic:blipFill>
                  <pic:spPr>
                    <a:xfrm>
                      <a:off x="0" y="0"/>
                      <a:ext cx="5731510" cy="2747645"/>
                    </a:xfrm>
                    <a:prstGeom prst="rect">
                      <a:avLst/>
                    </a:prstGeom>
                  </pic:spPr>
                </pic:pic>
              </a:graphicData>
            </a:graphic>
          </wp:inline>
        </w:drawing>
      </w:r>
    </w:p>
    <w:p w14:paraId="404E04A4"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Figure 1: SWP People Strategy (2021b). </w:t>
      </w:r>
    </w:p>
    <w:p w14:paraId="0C14ED42" w14:textId="77777777" w:rsid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The SWP people strategy aims to encompass organisational behaviours by defining, developing and deploying robust people policy, processes and services to help create an organisational environment and workplace culture where staff can excel and be the very best they can be (SWP, 2021b).</w:t>
      </w:r>
    </w:p>
    <w:p w14:paraId="2869941A" w14:textId="77777777" w:rsidR="00DC7188" w:rsidRDefault="00DC7188" w:rsidP="00DC7188">
      <w:pPr>
        <w:spacing w:line="278" w:lineRule="auto"/>
        <w:rPr>
          <w:rFonts w:ascii="Times New Roman" w:eastAsia="Aptos" w:hAnsi="Times New Roman" w:cs="Times New Roman"/>
          <w:kern w:val="2"/>
          <w:sz w:val="24"/>
          <w:szCs w:val="24"/>
          <w14:ligatures w14:val="standardContextual"/>
        </w:rPr>
      </w:pPr>
    </w:p>
    <w:p w14:paraId="71DDA09F" w14:textId="77777777" w:rsidR="00DC7188" w:rsidRPr="00416798" w:rsidRDefault="00DC7188" w:rsidP="001D3A1D">
      <w:pPr>
        <w:pStyle w:val="Heading1"/>
        <w:rPr>
          <w:rFonts w:ascii="Times New Roman" w:eastAsia="Aptos" w:hAnsi="Times New Roman" w:cs="Times New Roman"/>
          <w:b/>
          <w:bCs/>
          <w:sz w:val="28"/>
          <w:szCs w:val="28"/>
          <w:u w:val="single"/>
        </w:rPr>
      </w:pPr>
      <w:bookmarkStart w:id="1" w:name="_Toc190503870"/>
      <w:r w:rsidRPr="00416798">
        <w:rPr>
          <w:rFonts w:ascii="Times New Roman" w:eastAsia="Aptos" w:hAnsi="Times New Roman" w:cs="Times New Roman"/>
          <w:b/>
          <w:bCs/>
          <w:sz w:val="28"/>
          <w:szCs w:val="28"/>
          <w:u w:val="single"/>
        </w:rPr>
        <w:t>Introduction</w:t>
      </w:r>
      <w:bookmarkEnd w:id="1"/>
    </w:p>
    <w:p w14:paraId="1EF01DD6" w14:textId="77777777" w:rsidR="001D3A1D" w:rsidRPr="001D3A1D" w:rsidRDefault="001D3A1D" w:rsidP="001D3A1D"/>
    <w:p w14:paraId="5E67F217"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Learning and Development (L&amp;D) strategies are vital and support an organisations overall strategy (Hayden, 2024a). Marshall (2024) further supports this outlining the pressures organisations are under such as economic uncertainties and talent challenges Underlying the importance of aligning to an organisation’s overall strategy. CIPD learning at work (2023a) report found that line managers highlighted the significant impact L&amp;D had on improving organisational performance. </w:t>
      </w:r>
    </w:p>
    <w:p w14:paraId="54BF3FC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lastRenderedPageBreak/>
        <w:t>The above shows the influence a robust and closely aligned L&amp;D strategy can have on an organisations service delivery.</w:t>
      </w:r>
    </w:p>
    <w:p w14:paraId="47FEDD48" w14:textId="77777777" w:rsidR="00DC7188" w:rsidRPr="00DC7188" w:rsidRDefault="00DC7188" w:rsidP="00DC7188">
      <w:pPr>
        <w:spacing w:line="278" w:lineRule="auto"/>
        <w:rPr>
          <w:rFonts w:ascii="Times New Roman" w:eastAsia="Aptos" w:hAnsi="Times New Roman" w:cs="Times New Roman"/>
          <w:kern w:val="2"/>
          <w:sz w:val="24"/>
          <w:szCs w:val="24"/>
          <w:highlight w:val="yellow"/>
          <w14:ligatures w14:val="standardContextual"/>
        </w:rPr>
      </w:pPr>
      <w:r w:rsidRPr="00DC7188">
        <w:rPr>
          <w:rFonts w:ascii="Times New Roman" w:eastAsia="Aptos" w:hAnsi="Times New Roman" w:cs="Times New Roman"/>
          <w:kern w:val="2"/>
          <w:sz w:val="24"/>
          <w:szCs w:val="24"/>
          <w14:ligatures w14:val="standardContextual"/>
        </w:rPr>
        <w:t xml:space="preserve">Creating a learning culture that is effective is key for an organisation to support its workforce to develop and potentially become an employer of choice. Recognising the significant role a supportive learning environment can </w:t>
      </w:r>
      <w:proofErr w:type="gramStart"/>
      <w:r w:rsidRPr="00DC7188">
        <w:rPr>
          <w:rFonts w:ascii="Times New Roman" w:eastAsia="Aptos" w:hAnsi="Times New Roman" w:cs="Times New Roman"/>
          <w:kern w:val="2"/>
          <w:sz w:val="24"/>
          <w:szCs w:val="24"/>
          <w14:ligatures w14:val="standardContextual"/>
        </w:rPr>
        <w:t>create,</w:t>
      </w:r>
      <w:proofErr w:type="gramEnd"/>
      <w:r w:rsidRPr="00DC7188">
        <w:rPr>
          <w:rFonts w:ascii="Times New Roman" w:eastAsia="Aptos" w:hAnsi="Times New Roman" w:cs="Times New Roman"/>
          <w:kern w:val="2"/>
          <w:sz w:val="24"/>
          <w:szCs w:val="24"/>
          <w14:ligatures w14:val="standardContextual"/>
        </w:rPr>
        <w:t xml:space="preserve"> organisations can foster and improve performance. Gough (2022) supports this by identifying a learning culture is now critical for L&amp;D to impact organisation performance. CIPD (2020) highlighted supportive learning environments are integral to organisations ensuring they can respond to challenges and individuals have the right capabilities to do so. </w:t>
      </w:r>
    </w:p>
    <w:p w14:paraId="177BF624"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However, there are many barriers in which organisations need to navigate to create a successful learning culture. Finch (2023) outlined if successful organisations can create an innovative and productive workforce, but to achieve this identified four possible obstacles to overcome. </w:t>
      </w:r>
    </w:p>
    <w:p w14:paraId="099E748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These were:</w:t>
      </w:r>
    </w:p>
    <w:p w14:paraId="1EE95AC0" w14:textId="77777777" w:rsidR="00DC7188" w:rsidRPr="00DC7188" w:rsidRDefault="00DC7188" w:rsidP="00DC7188">
      <w:pPr>
        <w:numPr>
          <w:ilvl w:val="0"/>
          <w:numId w:val="1"/>
        </w:numPr>
        <w:spacing w:line="278" w:lineRule="auto"/>
        <w:contextualSpacing/>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Lack of support from leaders and managers</w:t>
      </w:r>
    </w:p>
    <w:p w14:paraId="794B4D51" w14:textId="77777777" w:rsidR="00DC7188" w:rsidRPr="00DC7188" w:rsidRDefault="00DC7188" w:rsidP="00DC7188">
      <w:pPr>
        <w:numPr>
          <w:ilvl w:val="0"/>
          <w:numId w:val="1"/>
        </w:numPr>
        <w:spacing w:line="278" w:lineRule="auto"/>
        <w:contextualSpacing/>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Limited time</w:t>
      </w:r>
    </w:p>
    <w:p w14:paraId="58E206E6" w14:textId="77777777" w:rsidR="00DC7188" w:rsidRPr="00DC7188" w:rsidRDefault="00DC7188" w:rsidP="00DC7188">
      <w:pPr>
        <w:numPr>
          <w:ilvl w:val="0"/>
          <w:numId w:val="1"/>
        </w:numPr>
        <w:spacing w:line="278" w:lineRule="auto"/>
        <w:contextualSpacing/>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Poor or insufficient resources</w:t>
      </w:r>
    </w:p>
    <w:p w14:paraId="722F83BD" w14:textId="77777777" w:rsidR="00DC7188" w:rsidRDefault="00DC7188" w:rsidP="00DC7188">
      <w:pPr>
        <w:numPr>
          <w:ilvl w:val="0"/>
          <w:numId w:val="1"/>
        </w:numPr>
        <w:spacing w:line="278" w:lineRule="auto"/>
        <w:contextualSpacing/>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Resistance to new processes and change</w:t>
      </w:r>
    </w:p>
    <w:p w14:paraId="1B65B195" w14:textId="77777777" w:rsidR="00DC7188" w:rsidRPr="00DC7188" w:rsidRDefault="00DC7188" w:rsidP="00DC7188">
      <w:pPr>
        <w:spacing w:line="278" w:lineRule="auto"/>
        <w:ind w:left="720"/>
        <w:contextualSpacing/>
        <w:rPr>
          <w:rFonts w:ascii="Times New Roman" w:eastAsia="Aptos" w:hAnsi="Times New Roman" w:cs="Times New Roman"/>
          <w:kern w:val="2"/>
          <w:sz w:val="24"/>
          <w:szCs w:val="24"/>
          <w14:ligatures w14:val="standardContextual"/>
        </w:rPr>
      </w:pPr>
    </w:p>
    <w:p w14:paraId="23DDCFDD" w14:textId="77777777" w:rsid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The aim of this report is to discuss and analyse both internal and external factors affecting the L&amp;D strategy at SWP. Review the current approach to learning at SWP and discuss any difficulties the force may face in creating a successful learning culture.  </w:t>
      </w:r>
    </w:p>
    <w:p w14:paraId="6B0EAA56" w14:textId="77777777" w:rsidR="00DC7188" w:rsidRDefault="00DC7188" w:rsidP="00DC7188">
      <w:pPr>
        <w:spacing w:line="278" w:lineRule="auto"/>
        <w:rPr>
          <w:rFonts w:ascii="Times New Roman" w:eastAsia="Aptos" w:hAnsi="Times New Roman" w:cs="Times New Roman"/>
          <w:kern w:val="2"/>
          <w:sz w:val="24"/>
          <w:szCs w:val="24"/>
          <w14:ligatures w14:val="standardContextual"/>
        </w:rPr>
      </w:pPr>
    </w:p>
    <w:p w14:paraId="797FFC36" w14:textId="77777777" w:rsidR="00DC7188" w:rsidRPr="00416798" w:rsidRDefault="00DC7188" w:rsidP="008C1257">
      <w:pPr>
        <w:pStyle w:val="Heading1"/>
        <w:rPr>
          <w:rFonts w:ascii="Times New Roman" w:eastAsia="Aptos" w:hAnsi="Times New Roman" w:cs="Times New Roman"/>
          <w:b/>
          <w:bCs/>
          <w:sz w:val="28"/>
          <w:szCs w:val="28"/>
          <w:u w:val="single"/>
        </w:rPr>
      </w:pPr>
      <w:bookmarkStart w:id="2" w:name="_Toc190503871"/>
      <w:r w:rsidRPr="00416798">
        <w:rPr>
          <w:rFonts w:ascii="Times New Roman" w:eastAsia="Aptos" w:hAnsi="Times New Roman" w:cs="Times New Roman"/>
          <w:b/>
          <w:bCs/>
          <w:sz w:val="28"/>
          <w:szCs w:val="28"/>
          <w:u w:val="single"/>
        </w:rPr>
        <w:t>Factors that impact South Wales Police L&amp;D strategy</w:t>
      </w:r>
      <w:bookmarkEnd w:id="2"/>
    </w:p>
    <w:p w14:paraId="3DFB9489" w14:textId="77777777" w:rsidR="00DC7188" w:rsidRPr="00DC7188" w:rsidRDefault="00DC7188" w:rsidP="00DC7188">
      <w:pPr>
        <w:spacing w:line="278" w:lineRule="auto"/>
        <w:rPr>
          <w:rFonts w:ascii="Times New Roman" w:eastAsia="Aptos" w:hAnsi="Times New Roman" w:cs="Times New Roman"/>
          <w:b/>
          <w:bCs/>
          <w:kern w:val="2"/>
          <w:sz w:val="24"/>
          <w:szCs w:val="24"/>
          <w14:ligatures w14:val="standardContextual"/>
        </w:rPr>
      </w:pPr>
    </w:p>
    <w:p w14:paraId="7A003403" w14:textId="74D841B6" w:rsidR="008C1257" w:rsidRDefault="00DC7188" w:rsidP="008C1257">
      <w:pPr>
        <w:pStyle w:val="Heading2"/>
        <w:rPr>
          <w:rFonts w:ascii="Times New Roman" w:eastAsia="Aptos" w:hAnsi="Times New Roman" w:cs="Times New Roman"/>
          <w:b/>
          <w:bCs/>
          <w:i/>
          <w:iCs/>
        </w:rPr>
      </w:pPr>
      <w:bookmarkStart w:id="3" w:name="_Toc190503872"/>
      <w:r w:rsidRPr="00416798">
        <w:rPr>
          <w:rFonts w:ascii="Times New Roman" w:eastAsia="Aptos" w:hAnsi="Times New Roman" w:cs="Times New Roman"/>
          <w:b/>
          <w:bCs/>
          <w:i/>
          <w:iCs/>
        </w:rPr>
        <w:t>Demographic changes in policing</w:t>
      </w:r>
      <w:bookmarkEnd w:id="3"/>
    </w:p>
    <w:p w14:paraId="517C8C76" w14:textId="77777777" w:rsidR="00280151" w:rsidRPr="00280151" w:rsidRDefault="00280151" w:rsidP="00280151"/>
    <w:p w14:paraId="3BEEB4EF"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Police forces in England and Wales are seeing a demographic shift particularly around age and length of service for police officers. Home Office (2024) highlight that as of the 31</w:t>
      </w:r>
      <w:r w:rsidRPr="00DC7188">
        <w:rPr>
          <w:rFonts w:ascii="Times New Roman" w:eastAsia="Aptos" w:hAnsi="Times New Roman" w:cs="Times New Roman"/>
          <w:kern w:val="2"/>
          <w:sz w:val="24"/>
          <w:szCs w:val="24"/>
          <w:vertAlign w:val="superscript"/>
          <w14:ligatures w14:val="standardContextual"/>
        </w:rPr>
        <w:t xml:space="preserve">st </w:t>
      </w:r>
      <w:r w:rsidRPr="00DC7188">
        <w:rPr>
          <w:rFonts w:ascii="Times New Roman" w:eastAsia="Aptos" w:hAnsi="Times New Roman" w:cs="Times New Roman"/>
          <w:kern w:val="2"/>
          <w:sz w:val="24"/>
          <w:szCs w:val="24"/>
          <w14:ligatures w14:val="standardContextual"/>
        </w:rPr>
        <w:t>of March 2024, 52% police officers in England and Wales had less than 10 years’ service, compared to 2016 this percentage was 32%.</w:t>
      </w:r>
    </w:p>
    <w:p w14:paraId="4F9FFF61"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This national challenge is also mirrored in SWP. </w:t>
      </w:r>
    </w:p>
    <w:tbl>
      <w:tblPr>
        <w:tblW w:w="2880" w:type="dxa"/>
        <w:tblLook w:val="04A0" w:firstRow="1" w:lastRow="0" w:firstColumn="1" w:lastColumn="0" w:noHBand="0" w:noVBand="1"/>
      </w:tblPr>
      <w:tblGrid>
        <w:gridCol w:w="960"/>
        <w:gridCol w:w="960"/>
        <w:gridCol w:w="960"/>
      </w:tblGrid>
      <w:tr w:rsidR="00DC7188" w:rsidRPr="00DC7188" w14:paraId="59FB0E36" w14:textId="77777777" w:rsidTr="00B12924">
        <w:trPr>
          <w:trHeight w:val="290"/>
        </w:trPr>
        <w:tc>
          <w:tcPr>
            <w:tcW w:w="960" w:type="dxa"/>
            <w:tcBorders>
              <w:top w:val="single" w:sz="4" w:space="0" w:color="auto"/>
              <w:left w:val="single" w:sz="4" w:space="0" w:color="auto"/>
              <w:bottom w:val="single" w:sz="4" w:space="0" w:color="auto"/>
              <w:right w:val="single" w:sz="4" w:space="0" w:color="auto"/>
            </w:tcBorders>
            <w:shd w:val="clear" w:color="000000" w:fill="A6C9EC"/>
            <w:noWrap/>
            <w:vAlign w:val="bottom"/>
            <w:hideMark/>
          </w:tcPr>
          <w:p w14:paraId="4814FBD0" w14:textId="77777777" w:rsidR="00DC7188" w:rsidRPr="00DC7188" w:rsidRDefault="00DC7188" w:rsidP="00DC7188">
            <w:pPr>
              <w:spacing w:after="0" w:line="240" w:lineRule="auto"/>
              <w:rPr>
                <w:rFonts w:ascii="Aptos Narrow" w:eastAsia="Times New Roman" w:hAnsi="Aptos Narrow" w:cs="Times New Roman"/>
                <w:b/>
                <w:bCs/>
                <w:color w:val="000000"/>
                <w:lang w:eastAsia="en-GB"/>
              </w:rPr>
            </w:pPr>
            <w:r w:rsidRPr="00DC7188">
              <w:rPr>
                <w:rFonts w:ascii="Aptos Narrow" w:eastAsia="Times New Roman" w:hAnsi="Aptos Narrow" w:cs="Times New Roman"/>
                <w:b/>
                <w:bCs/>
                <w:color w:val="000000"/>
                <w:lang w:eastAsia="en-GB"/>
              </w:rPr>
              <w:t>Year</w:t>
            </w:r>
          </w:p>
        </w:tc>
        <w:tc>
          <w:tcPr>
            <w:tcW w:w="960" w:type="dxa"/>
            <w:tcBorders>
              <w:top w:val="single" w:sz="4" w:space="0" w:color="auto"/>
              <w:left w:val="nil"/>
              <w:bottom w:val="single" w:sz="4" w:space="0" w:color="auto"/>
              <w:right w:val="single" w:sz="4" w:space="0" w:color="auto"/>
            </w:tcBorders>
            <w:shd w:val="clear" w:color="000000" w:fill="A6C9EC"/>
            <w:noWrap/>
            <w:vAlign w:val="bottom"/>
            <w:hideMark/>
          </w:tcPr>
          <w:p w14:paraId="680D30A7" w14:textId="77777777" w:rsidR="00DC7188" w:rsidRPr="00DC7188" w:rsidRDefault="00DC7188" w:rsidP="00DC7188">
            <w:pPr>
              <w:spacing w:after="0" w:line="240" w:lineRule="auto"/>
              <w:jc w:val="right"/>
              <w:rPr>
                <w:rFonts w:ascii="Aptos Narrow" w:eastAsia="Times New Roman" w:hAnsi="Aptos Narrow" w:cs="Times New Roman"/>
                <w:b/>
                <w:bCs/>
                <w:color w:val="000000"/>
                <w:lang w:eastAsia="en-GB"/>
              </w:rPr>
            </w:pPr>
            <w:r w:rsidRPr="00DC7188">
              <w:rPr>
                <w:rFonts w:ascii="Aptos Narrow" w:eastAsia="Times New Roman" w:hAnsi="Aptos Narrow" w:cs="Times New Roman"/>
                <w:b/>
                <w:bCs/>
                <w:color w:val="000000"/>
                <w:lang w:eastAsia="en-GB"/>
              </w:rPr>
              <w:t>2021</w:t>
            </w:r>
          </w:p>
        </w:tc>
        <w:tc>
          <w:tcPr>
            <w:tcW w:w="960" w:type="dxa"/>
            <w:tcBorders>
              <w:top w:val="single" w:sz="4" w:space="0" w:color="auto"/>
              <w:left w:val="nil"/>
              <w:bottom w:val="single" w:sz="4" w:space="0" w:color="auto"/>
              <w:right w:val="single" w:sz="4" w:space="0" w:color="auto"/>
            </w:tcBorders>
            <w:shd w:val="clear" w:color="000000" w:fill="A6C9EC"/>
            <w:noWrap/>
            <w:vAlign w:val="bottom"/>
            <w:hideMark/>
          </w:tcPr>
          <w:p w14:paraId="5D106B8E" w14:textId="77777777" w:rsidR="00DC7188" w:rsidRPr="00DC7188" w:rsidRDefault="00DC7188" w:rsidP="00DC7188">
            <w:pPr>
              <w:spacing w:after="0" w:line="240" w:lineRule="auto"/>
              <w:jc w:val="right"/>
              <w:rPr>
                <w:rFonts w:ascii="Aptos Narrow" w:eastAsia="Times New Roman" w:hAnsi="Aptos Narrow" w:cs="Times New Roman"/>
                <w:b/>
                <w:bCs/>
                <w:color w:val="000000"/>
                <w:lang w:eastAsia="en-GB"/>
              </w:rPr>
            </w:pPr>
            <w:r w:rsidRPr="00DC7188">
              <w:rPr>
                <w:rFonts w:ascii="Aptos Narrow" w:eastAsia="Times New Roman" w:hAnsi="Aptos Narrow" w:cs="Times New Roman"/>
                <w:b/>
                <w:bCs/>
                <w:color w:val="000000"/>
                <w:lang w:eastAsia="en-GB"/>
              </w:rPr>
              <w:t>2025</w:t>
            </w:r>
          </w:p>
        </w:tc>
      </w:tr>
      <w:tr w:rsidR="00DC7188" w:rsidRPr="00DC7188" w14:paraId="53264E95" w14:textId="77777777" w:rsidTr="00B12924">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5D0F7A" w14:textId="77777777" w:rsidR="00DC7188" w:rsidRPr="00DC7188" w:rsidRDefault="00DC7188" w:rsidP="00DC7188">
            <w:pPr>
              <w:spacing w:after="0" w:line="240" w:lineRule="auto"/>
              <w:rPr>
                <w:rFonts w:ascii="Aptos Narrow" w:eastAsia="Times New Roman" w:hAnsi="Aptos Narrow" w:cs="Times New Roman"/>
                <w:b/>
                <w:bCs/>
                <w:color w:val="000000"/>
                <w:lang w:eastAsia="en-GB"/>
              </w:rPr>
            </w:pPr>
            <w:r w:rsidRPr="00DC7188">
              <w:rPr>
                <w:rFonts w:ascii="Aptos Narrow" w:eastAsia="Times New Roman" w:hAnsi="Aptos Narrow" w:cs="Times New Roman"/>
                <w:b/>
                <w:bCs/>
                <w:color w:val="000000"/>
                <w:lang w:eastAsia="en-GB"/>
              </w:rPr>
              <w:t>Age</w:t>
            </w:r>
          </w:p>
        </w:tc>
        <w:tc>
          <w:tcPr>
            <w:tcW w:w="960" w:type="dxa"/>
            <w:tcBorders>
              <w:top w:val="nil"/>
              <w:left w:val="nil"/>
              <w:bottom w:val="single" w:sz="4" w:space="0" w:color="auto"/>
              <w:right w:val="single" w:sz="4" w:space="0" w:color="auto"/>
            </w:tcBorders>
            <w:shd w:val="clear" w:color="auto" w:fill="auto"/>
            <w:noWrap/>
            <w:vAlign w:val="bottom"/>
            <w:hideMark/>
          </w:tcPr>
          <w:p w14:paraId="00277758" w14:textId="77777777" w:rsidR="00DC7188" w:rsidRPr="00DC7188" w:rsidRDefault="00DC7188" w:rsidP="00DC7188">
            <w:pPr>
              <w:spacing w:after="0" w:line="240" w:lineRule="auto"/>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1A0B0B" w14:textId="77777777" w:rsidR="00DC7188" w:rsidRPr="00DC7188" w:rsidRDefault="00DC7188" w:rsidP="00DC7188">
            <w:pPr>
              <w:spacing w:after="0" w:line="240" w:lineRule="auto"/>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 </w:t>
            </w:r>
          </w:p>
        </w:tc>
      </w:tr>
      <w:tr w:rsidR="00DC7188" w:rsidRPr="00DC7188" w14:paraId="19C8D213" w14:textId="77777777" w:rsidTr="00B12924">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A18B12" w14:textId="77777777" w:rsidR="00DC7188" w:rsidRPr="00DC7188" w:rsidRDefault="00DC7188" w:rsidP="00DC7188">
            <w:pPr>
              <w:spacing w:after="0" w:line="240" w:lineRule="auto"/>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18 - 40</w:t>
            </w:r>
          </w:p>
        </w:tc>
        <w:tc>
          <w:tcPr>
            <w:tcW w:w="960" w:type="dxa"/>
            <w:tcBorders>
              <w:top w:val="nil"/>
              <w:left w:val="nil"/>
              <w:bottom w:val="single" w:sz="4" w:space="0" w:color="auto"/>
              <w:right w:val="single" w:sz="4" w:space="0" w:color="auto"/>
            </w:tcBorders>
            <w:shd w:val="clear" w:color="auto" w:fill="auto"/>
            <w:noWrap/>
            <w:vAlign w:val="bottom"/>
            <w:hideMark/>
          </w:tcPr>
          <w:p w14:paraId="73611C89" w14:textId="77777777" w:rsidR="00DC7188" w:rsidRPr="00DC7188" w:rsidRDefault="00DC7188" w:rsidP="00DC7188">
            <w:pPr>
              <w:spacing w:after="0" w:line="240" w:lineRule="auto"/>
              <w:jc w:val="right"/>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52%</w:t>
            </w:r>
          </w:p>
        </w:tc>
        <w:tc>
          <w:tcPr>
            <w:tcW w:w="960" w:type="dxa"/>
            <w:tcBorders>
              <w:top w:val="nil"/>
              <w:left w:val="nil"/>
              <w:bottom w:val="single" w:sz="4" w:space="0" w:color="auto"/>
              <w:right w:val="single" w:sz="4" w:space="0" w:color="auto"/>
            </w:tcBorders>
            <w:shd w:val="clear" w:color="auto" w:fill="auto"/>
            <w:noWrap/>
            <w:vAlign w:val="bottom"/>
            <w:hideMark/>
          </w:tcPr>
          <w:p w14:paraId="6F909C4B" w14:textId="77777777" w:rsidR="00DC7188" w:rsidRPr="00DC7188" w:rsidRDefault="00DC7188" w:rsidP="00DC7188">
            <w:pPr>
              <w:spacing w:after="0" w:line="240" w:lineRule="auto"/>
              <w:jc w:val="right"/>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56.3%</w:t>
            </w:r>
          </w:p>
        </w:tc>
      </w:tr>
      <w:tr w:rsidR="00DC7188" w:rsidRPr="00DC7188" w14:paraId="226DFFBD" w14:textId="77777777" w:rsidTr="00B12924">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2FDAE0" w14:textId="77777777" w:rsidR="00DC7188" w:rsidRPr="00DC7188" w:rsidRDefault="00DC7188" w:rsidP="00DC7188">
            <w:pPr>
              <w:spacing w:after="0" w:line="240" w:lineRule="auto"/>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41- 50</w:t>
            </w:r>
          </w:p>
        </w:tc>
        <w:tc>
          <w:tcPr>
            <w:tcW w:w="960" w:type="dxa"/>
            <w:tcBorders>
              <w:top w:val="nil"/>
              <w:left w:val="nil"/>
              <w:bottom w:val="single" w:sz="4" w:space="0" w:color="auto"/>
              <w:right w:val="single" w:sz="4" w:space="0" w:color="auto"/>
            </w:tcBorders>
            <w:shd w:val="clear" w:color="auto" w:fill="auto"/>
            <w:noWrap/>
            <w:vAlign w:val="bottom"/>
            <w:hideMark/>
          </w:tcPr>
          <w:p w14:paraId="6EEC9126" w14:textId="77777777" w:rsidR="00DC7188" w:rsidRPr="00DC7188" w:rsidRDefault="00DC7188" w:rsidP="00DC7188">
            <w:pPr>
              <w:spacing w:after="0" w:line="240" w:lineRule="auto"/>
              <w:jc w:val="right"/>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37%</w:t>
            </w:r>
          </w:p>
        </w:tc>
        <w:tc>
          <w:tcPr>
            <w:tcW w:w="960" w:type="dxa"/>
            <w:tcBorders>
              <w:top w:val="nil"/>
              <w:left w:val="nil"/>
              <w:bottom w:val="single" w:sz="4" w:space="0" w:color="auto"/>
              <w:right w:val="single" w:sz="4" w:space="0" w:color="auto"/>
            </w:tcBorders>
            <w:shd w:val="clear" w:color="auto" w:fill="auto"/>
            <w:noWrap/>
            <w:vAlign w:val="bottom"/>
            <w:hideMark/>
          </w:tcPr>
          <w:p w14:paraId="04894D7A" w14:textId="77777777" w:rsidR="00DC7188" w:rsidRPr="00DC7188" w:rsidRDefault="00DC7188" w:rsidP="00DC7188">
            <w:pPr>
              <w:spacing w:after="0" w:line="240" w:lineRule="auto"/>
              <w:jc w:val="right"/>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30.6%</w:t>
            </w:r>
          </w:p>
        </w:tc>
      </w:tr>
      <w:tr w:rsidR="00DC7188" w:rsidRPr="00DC7188" w14:paraId="60D4F0FD" w14:textId="77777777" w:rsidTr="00B12924">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F8B4E6" w14:textId="77777777" w:rsidR="00DC7188" w:rsidRPr="00DC7188" w:rsidRDefault="00DC7188" w:rsidP="00DC7188">
            <w:pPr>
              <w:spacing w:after="0" w:line="240" w:lineRule="auto"/>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51 +</w:t>
            </w:r>
          </w:p>
        </w:tc>
        <w:tc>
          <w:tcPr>
            <w:tcW w:w="960" w:type="dxa"/>
            <w:tcBorders>
              <w:top w:val="nil"/>
              <w:left w:val="nil"/>
              <w:bottom w:val="single" w:sz="4" w:space="0" w:color="auto"/>
              <w:right w:val="single" w:sz="4" w:space="0" w:color="auto"/>
            </w:tcBorders>
            <w:shd w:val="clear" w:color="auto" w:fill="auto"/>
            <w:noWrap/>
            <w:vAlign w:val="bottom"/>
            <w:hideMark/>
          </w:tcPr>
          <w:p w14:paraId="1040C116" w14:textId="77777777" w:rsidR="00DC7188" w:rsidRPr="00DC7188" w:rsidRDefault="00DC7188" w:rsidP="00DC7188">
            <w:pPr>
              <w:spacing w:after="0" w:line="240" w:lineRule="auto"/>
              <w:jc w:val="right"/>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11%</w:t>
            </w:r>
          </w:p>
        </w:tc>
        <w:tc>
          <w:tcPr>
            <w:tcW w:w="960" w:type="dxa"/>
            <w:tcBorders>
              <w:top w:val="nil"/>
              <w:left w:val="nil"/>
              <w:bottom w:val="single" w:sz="4" w:space="0" w:color="auto"/>
              <w:right w:val="single" w:sz="4" w:space="0" w:color="auto"/>
            </w:tcBorders>
            <w:shd w:val="clear" w:color="auto" w:fill="auto"/>
            <w:noWrap/>
            <w:vAlign w:val="bottom"/>
            <w:hideMark/>
          </w:tcPr>
          <w:p w14:paraId="1F3C2144" w14:textId="77777777" w:rsidR="00DC7188" w:rsidRPr="00DC7188" w:rsidRDefault="00DC7188" w:rsidP="00DC7188">
            <w:pPr>
              <w:spacing w:after="0" w:line="240" w:lineRule="auto"/>
              <w:jc w:val="right"/>
              <w:rPr>
                <w:rFonts w:ascii="Aptos Narrow" w:eastAsia="Times New Roman" w:hAnsi="Aptos Narrow" w:cs="Times New Roman"/>
                <w:color w:val="000000"/>
                <w:lang w:eastAsia="en-GB"/>
              </w:rPr>
            </w:pPr>
            <w:r w:rsidRPr="00DC7188">
              <w:rPr>
                <w:rFonts w:ascii="Aptos Narrow" w:eastAsia="Times New Roman" w:hAnsi="Aptos Narrow" w:cs="Times New Roman"/>
                <w:color w:val="000000"/>
                <w:lang w:eastAsia="en-GB"/>
              </w:rPr>
              <w:t>13.1%</w:t>
            </w:r>
          </w:p>
        </w:tc>
      </w:tr>
    </w:tbl>
    <w:p w14:paraId="642DF818"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529396EC"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Table 1: Police officer age profile 2021- 2025 (SWP, 2025b)</w:t>
      </w:r>
    </w:p>
    <w:p w14:paraId="0311AC4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lastRenderedPageBreak/>
        <w:t xml:space="preserve">The data highlights the increase in younger and older police officers in SWP. Furthermore, officers with less than 10 years’ service is currently at 55.5%. Which is higher than the national percentage. Police officers retiring has fluctuated over the last three years, 2020-21 there were 74, 2022-23 it was 109 and in 2023-24 it was 82 (SWP, 2025b). This loss of experienced officers and change in demographic means SWP need to focus on skills retention and transfer of knowledge to existing and new police officers, this can help succession planning and developing the future workforce to ensure they have the capabilities to delivery an effective service.  </w:t>
      </w:r>
    </w:p>
    <w:p w14:paraId="580B2A1C"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Williams and Sondhi (2022) explored the impact of younger officers joining police forces as part of the police officer uplift programme. Findings highlighted younger officers prefer transparency, a learning curriculum being more reflective of changing skill requirements and the need for police forces to harness the new skillsets that younger recruits can bring. SWP L&amp;D need to be mindful of the changing demographics, the transfer of skills and knowledge, and how this can be translated into positive development opportunities.</w:t>
      </w:r>
    </w:p>
    <w:p w14:paraId="3F5B59DA"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Hayden (2024b) discusses the importance of learning needs analysis (LNA), as this can ensure effective learning across an organisation. LNA differs from training needs analyse (TNA), LNA looks at current, future skills and capabilities of an organisations. Whereas TNA looks at isolated events to address a specific training activity. </w:t>
      </w:r>
    </w:p>
    <w:p w14:paraId="2E92DD55"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TNA and skills assessment can be two areas to utilise. SWP outlines within the people strategy development of TNA to help define and prioritise training requirements by implementing mechanisms to understand demand at individual, team and organisational level. Which will help the force to become better equipped to identify skills shortages and develop robust strategies to close these gaps in an efficient and effective way (SWP, 2021b).</w:t>
      </w:r>
    </w:p>
    <w:p w14:paraId="5341D740"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1FEB9622" w14:textId="77777777" w:rsidR="00DC7188" w:rsidRDefault="00DC7188" w:rsidP="008C1257">
      <w:pPr>
        <w:pStyle w:val="Heading2"/>
        <w:rPr>
          <w:rFonts w:ascii="Times New Roman" w:eastAsia="Aptos" w:hAnsi="Times New Roman" w:cs="Times New Roman"/>
          <w:b/>
          <w:bCs/>
          <w:i/>
          <w:iCs/>
        </w:rPr>
      </w:pPr>
      <w:bookmarkStart w:id="4" w:name="_Toc190503873"/>
      <w:r w:rsidRPr="00416798">
        <w:rPr>
          <w:rFonts w:ascii="Times New Roman" w:eastAsia="Aptos" w:hAnsi="Times New Roman" w:cs="Times New Roman"/>
          <w:b/>
          <w:bCs/>
          <w:i/>
          <w:iCs/>
        </w:rPr>
        <w:t>Budget and funding</w:t>
      </w:r>
      <w:bookmarkEnd w:id="4"/>
      <w:r w:rsidRPr="00416798">
        <w:rPr>
          <w:rFonts w:ascii="Times New Roman" w:eastAsia="Aptos" w:hAnsi="Times New Roman" w:cs="Times New Roman"/>
          <w:b/>
          <w:bCs/>
          <w:i/>
          <w:iCs/>
        </w:rPr>
        <w:t xml:space="preserve"> </w:t>
      </w:r>
    </w:p>
    <w:p w14:paraId="62ABC1DC" w14:textId="77777777" w:rsidR="00280151" w:rsidRPr="00280151" w:rsidRDefault="00280151" w:rsidP="00280151"/>
    <w:p w14:paraId="2BEB4EB3"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Cave (2022) &amp; </w:t>
      </w:r>
      <w:proofErr w:type="spellStart"/>
      <w:r w:rsidRPr="00DC7188">
        <w:rPr>
          <w:rFonts w:ascii="Times New Roman" w:eastAsia="Aptos" w:hAnsi="Times New Roman" w:cs="Times New Roman"/>
          <w:kern w:val="2"/>
          <w:sz w:val="24"/>
          <w:szCs w:val="24"/>
          <w14:ligatures w14:val="standardContextual"/>
        </w:rPr>
        <w:t>Sriganthan</w:t>
      </w:r>
      <w:proofErr w:type="spellEnd"/>
      <w:r w:rsidRPr="00DC7188">
        <w:rPr>
          <w:rFonts w:ascii="Times New Roman" w:eastAsia="Aptos" w:hAnsi="Times New Roman" w:cs="Times New Roman"/>
          <w:kern w:val="2"/>
          <w:sz w:val="24"/>
          <w:szCs w:val="24"/>
          <w14:ligatures w14:val="standardContextual"/>
        </w:rPr>
        <w:t xml:space="preserve"> (2023) detailed studies which highlighted the importance of L&amp;D to organisations, but how the lack of budget affects delivery. Jacobs (2025) further outlined</w:t>
      </w:r>
      <w:r w:rsidRPr="00DC7188">
        <w:rPr>
          <w:rFonts w:ascii="Times New Roman" w:eastAsia="Aptos" w:hAnsi="Times New Roman" w:cs="Times New Roman"/>
          <w:b/>
          <w:bCs/>
          <w:kern w:val="2"/>
          <w:sz w:val="24"/>
          <w:szCs w:val="24"/>
          <w14:ligatures w14:val="standardContextual"/>
        </w:rPr>
        <w:t xml:space="preserve"> </w:t>
      </w:r>
      <w:r w:rsidRPr="00DC7188">
        <w:rPr>
          <w:rFonts w:ascii="Times New Roman" w:eastAsia="Aptos" w:hAnsi="Times New Roman" w:cs="Times New Roman"/>
          <w:kern w:val="2"/>
          <w:sz w:val="24"/>
          <w:szCs w:val="24"/>
          <w14:ligatures w14:val="standardContextual"/>
        </w:rPr>
        <w:t>that during 2024 L&amp;D functions faced various demands including technological changes and economical challenges.</w:t>
      </w:r>
      <w:r w:rsidRPr="00DC7188">
        <w:rPr>
          <w:rFonts w:ascii="Times New Roman" w:eastAsia="Aptos" w:hAnsi="Times New Roman" w:cs="Times New Roman"/>
          <w:b/>
          <w:bCs/>
          <w:kern w:val="2"/>
          <w:sz w:val="24"/>
          <w:szCs w:val="24"/>
          <w14:ligatures w14:val="standardContextual"/>
        </w:rPr>
        <w:t xml:space="preserve"> </w:t>
      </w:r>
      <w:r w:rsidRPr="00DC7188">
        <w:rPr>
          <w:rFonts w:ascii="Times New Roman" w:eastAsia="Aptos" w:hAnsi="Times New Roman" w:cs="Times New Roman"/>
          <w:kern w:val="2"/>
          <w:sz w:val="24"/>
          <w:szCs w:val="24"/>
          <w14:ligatures w14:val="standardContextual"/>
        </w:rPr>
        <w:t>Also noting the impact of tighter budgets, a constricted labour market and rise in costs, has resulted in organisations reviewing their budget.</w:t>
      </w:r>
      <w:r w:rsidRPr="00DC7188">
        <w:rPr>
          <w:rFonts w:ascii="Times New Roman" w:eastAsia="Aptos" w:hAnsi="Times New Roman" w:cs="Times New Roman"/>
          <w:b/>
          <w:bCs/>
          <w:kern w:val="2"/>
          <w:sz w:val="24"/>
          <w:szCs w:val="24"/>
          <w14:ligatures w14:val="standardContextual"/>
        </w:rPr>
        <w:t xml:space="preserve"> </w:t>
      </w:r>
      <w:r w:rsidRPr="00DC7188">
        <w:rPr>
          <w:rFonts w:ascii="Times New Roman" w:eastAsia="Aptos" w:hAnsi="Times New Roman" w:cs="Times New Roman"/>
          <w:kern w:val="2"/>
          <w:sz w:val="24"/>
          <w:szCs w:val="24"/>
          <w14:ligatures w14:val="standardContextual"/>
        </w:rPr>
        <w:t xml:space="preserve">If L&amp;D budgets are constricted this could have a detrimental impact on service delivery. For example, potentially re-assessing training delivery and cutting initiatives, which could mean the workforce would become deskilled. </w:t>
      </w:r>
    </w:p>
    <w:p w14:paraId="7D36F347"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As a public sector organisation SWP budget allocation is constantly under scrutiny. Police forces are funded by a combination of taxpayers and central government grants, agreed funding for police forces has increased nominally by 54% since March 2016 (GOV.UK, 2024), forces they must show value for money and are held accountable. Within SWP the L&amp;D department sit within the top 10 departments in relation to headcount with 154 individuals. Since December 2020 the headcount has increased by 17 (SWP, 2025a). These figures reflect the investment in the force to developing the workforce. SWP internal L&amp;D budget consists of a primary monetary proportion, and this is then supplemented by generated income for example delivery of training courses to external forces such as Gwent police.</w:t>
      </w:r>
    </w:p>
    <w:p w14:paraId="401FEB38"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roofErr w:type="spellStart"/>
      <w:r w:rsidRPr="00DC7188">
        <w:rPr>
          <w:rFonts w:ascii="Times New Roman" w:eastAsia="Aptos" w:hAnsi="Times New Roman" w:cs="Times New Roman"/>
          <w:kern w:val="2"/>
          <w:sz w:val="24"/>
          <w:szCs w:val="24"/>
          <w14:ligatures w14:val="standardContextual"/>
        </w:rPr>
        <w:lastRenderedPageBreak/>
        <w:t>Nordback</w:t>
      </w:r>
      <w:proofErr w:type="spellEnd"/>
      <w:r w:rsidRPr="00DC7188">
        <w:rPr>
          <w:rFonts w:ascii="Times New Roman" w:eastAsia="Aptos" w:hAnsi="Times New Roman" w:cs="Times New Roman"/>
          <w:kern w:val="2"/>
          <w:sz w:val="24"/>
          <w:szCs w:val="24"/>
          <w14:ligatures w14:val="standardContextual"/>
        </w:rPr>
        <w:t xml:space="preserve"> (2022) outlined that during difficult financial times how integrating L&amp;D into everyday business and assessing the most appropriate form of learning, can show how the function aligns to the overall organisational strategy. This indicates that L&amp;D functions can show value for money and return on investment (ROI) to secure buy in from senior leaders.</w:t>
      </w:r>
    </w:p>
    <w:p w14:paraId="238FAA13"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597C4F80" w14:textId="77777777" w:rsidR="00DC7188" w:rsidRPr="003B420E" w:rsidRDefault="00DC7188" w:rsidP="008C1257">
      <w:pPr>
        <w:pStyle w:val="Heading2"/>
        <w:rPr>
          <w:rFonts w:ascii="Times New Roman" w:eastAsia="Aptos" w:hAnsi="Times New Roman" w:cs="Times New Roman"/>
          <w:b/>
          <w:bCs/>
          <w:i/>
          <w:iCs/>
        </w:rPr>
      </w:pPr>
      <w:bookmarkStart w:id="5" w:name="_Toc190503874"/>
      <w:r w:rsidRPr="003B420E">
        <w:rPr>
          <w:rFonts w:ascii="Times New Roman" w:eastAsia="Aptos" w:hAnsi="Times New Roman" w:cs="Times New Roman"/>
          <w:b/>
          <w:bCs/>
          <w:i/>
          <w:iCs/>
        </w:rPr>
        <w:t>Technological advances</w:t>
      </w:r>
      <w:bookmarkEnd w:id="5"/>
    </w:p>
    <w:p w14:paraId="0FBEC2E6" w14:textId="77777777" w:rsidR="00280151" w:rsidRPr="00280151" w:rsidRDefault="00280151" w:rsidP="00280151"/>
    <w:p w14:paraId="1102CEF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Jacobs (2024) highlights that change in demand has meant the L&amp;D function has evolved and technological innovations have impacted expectations on the function. CIPD (2024a) highlights that technology has revolutionised L&amp;D, utilising digital platforms and collaboration tools have meant people professionals have enhanced the service they deliver.</w:t>
      </w:r>
    </w:p>
    <w:p w14:paraId="33CAE865"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There are many benefits to utilising technology for learning opportunities. Coles (2023) focuses on AI and how this can support organisational learning, this can be achieved through personalised and interactive learning experiences. </w:t>
      </w:r>
    </w:p>
    <w:p w14:paraId="0A423E8A"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McKinsey (2023) detailed that generative AI, and technology has the potential to automate up to 60 to 70 percent of worker’s time. This could potentially de-skill workforces and alter learning needs. Previously this was predicted to be 50%. Furthermore, CIPD (2024b) show that between 2020 to 2023 there has been an increase in technologies used by organisations such as webinars and podcasts.</w:t>
      </w:r>
    </w:p>
    <w:p w14:paraId="2A65F16D"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Bhatt &amp; Muduli (2023) review found the benefits AI brought to the L&amp;D function such as the ability to target larger target audiences through Massive Open Online Courses (MOOCs) and improved efficiency and convenience for learners. Further discussing AI can engage learners through social connections and other interactive methods. Gough (2021) highlights that the rise and demand for digital learning and depleting budgets has meant organisations need to identify opportunities with technology to support learning.</w:t>
      </w:r>
    </w:p>
    <w:p w14:paraId="23EBAC67" w14:textId="382393D2"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Within SWP L&amp;D, there are a team of 8 individuals who develop and enhance learning experiences through technology, utilising motion graphics and eLearning software packages. This team are currently working on a project with the University of Wales Trinity St David developing an immersive learning experience for new recruits to experience taking part in a missing persons enquiry. One benefit to this approach is there are no danger or risks to life if mistakes are made during the process. This also allows real time feedback to be provided. In addition, VR headsets are utilised for 360 video to re-create real life scenarios. Costs are currently split between the force and university (SWP, 2025c).</w:t>
      </w:r>
    </w:p>
    <w:p w14:paraId="2341C20A"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However, it should be noted that there are risks with technology for the L&amp;D function and learners. Baidoo-Anu, et al. (2024) study outlines learners when carrying out self-directed learning need to be aware of how to use AI safely. It further detailed the need for engagement programs and utilising AI/ technology for learning to provide feedback. Furthermore, Sherman (2023) argues that organisations and their HR departments need to ensure there is a successful transition when implementing AI/ technology using a personal approach. </w:t>
      </w:r>
    </w:p>
    <w:p w14:paraId="2CBDAC36"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lastRenderedPageBreak/>
        <w:t>The above shows, SWP has invested into technology to help develop the workforce and this is referenced within the people strategy (SWP, 2021b) recognising the importance of utilising technology to become more efficient and effective in the way it delivers its services to the South Wales communities.</w:t>
      </w:r>
    </w:p>
    <w:p w14:paraId="7FBEE04D" w14:textId="77777777" w:rsidR="00DC7188" w:rsidRDefault="00DC7188" w:rsidP="00DC7188">
      <w:pPr>
        <w:spacing w:line="278" w:lineRule="auto"/>
        <w:rPr>
          <w:rFonts w:ascii="Times New Roman" w:eastAsia="Aptos" w:hAnsi="Times New Roman" w:cs="Times New Roman"/>
          <w:kern w:val="2"/>
          <w:sz w:val="24"/>
          <w:szCs w:val="24"/>
          <w14:ligatures w14:val="standardContextual"/>
        </w:rPr>
      </w:pPr>
    </w:p>
    <w:p w14:paraId="56CC3A87" w14:textId="77777777" w:rsidR="00DC7188" w:rsidRDefault="00DC7188" w:rsidP="00DC7188">
      <w:pPr>
        <w:spacing w:line="278" w:lineRule="auto"/>
        <w:rPr>
          <w:rFonts w:ascii="Times New Roman" w:eastAsia="Aptos" w:hAnsi="Times New Roman" w:cs="Times New Roman"/>
          <w:kern w:val="2"/>
          <w:sz w:val="24"/>
          <w:szCs w:val="24"/>
          <w14:ligatures w14:val="standardContextual"/>
        </w:rPr>
      </w:pPr>
    </w:p>
    <w:p w14:paraId="52F4189F" w14:textId="77777777" w:rsidR="00DC7188" w:rsidRPr="00416798" w:rsidRDefault="00DC7188" w:rsidP="008C1257">
      <w:pPr>
        <w:pStyle w:val="Heading1"/>
        <w:rPr>
          <w:rFonts w:ascii="Times New Roman" w:eastAsia="Aptos" w:hAnsi="Times New Roman" w:cs="Times New Roman"/>
          <w:b/>
          <w:bCs/>
          <w:sz w:val="28"/>
          <w:szCs w:val="28"/>
          <w:u w:val="single"/>
        </w:rPr>
      </w:pPr>
      <w:bookmarkStart w:id="6" w:name="_Toc190503875"/>
      <w:r w:rsidRPr="00416798">
        <w:rPr>
          <w:rFonts w:ascii="Times New Roman" w:eastAsia="Aptos" w:hAnsi="Times New Roman" w:cs="Times New Roman"/>
          <w:b/>
          <w:bCs/>
          <w:sz w:val="28"/>
          <w:szCs w:val="28"/>
          <w:u w:val="single"/>
        </w:rPr>
        <w:t>Critical analysis of SWP Learning and Development strategy</w:t>
      </w:r>
      <w:bookmarkEnd w:id="6"/>
    </w:p>
    <w:p w14:paraId="79617CE6" w14:textId="77777777" w:rsidR="00DC7188" w:rsidRPr="00DC7188" w:rsidRDefault="00DC7188" w:rsidP="00DC7188">
      <w:pPr>
        <w:spacing w:line="278" w:lineRule="auto"/>
        <w:rPr>
          <w:rFonts w:ascii="Times New Roman" w:eastAsia="Aptos" w:hAnsi="Times New Roman" w:cs="Times New Roman"/>
          <w:b/>
          <w:bCs/>
          <w:kern w:val="2"/>
          <w:sz w:val="24"/>
          <w:szCs w:val="24"/>
          <w:u w:val="single"/>
          <w14:ligatures w14:val="standardContextual"/>
        </w:rPr>
      </w:pPr>
    </w:p>
    <w:p w14:paraId="2C018E66"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The SWP People strategy aim is to have right people doing the right things in the right way. The strategy and plan are a systematic approach towards improving organisational capability and developing a supportive workforce culture (SWP, 2021b).</w:t>
      </w:r>
    </w:p>
    <w:p w14:paraId="52C0A8DC"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Finch (2023) outlines that establishing and imbedding a thriving learning culture in organisations can have positive results for the workforce and organisation. However, there may be difficulties organisations must navigate. </w:t>
      </w:r>
    </w:p>
    <w:p w14:paraId="441AD68A"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54A54512" w14:textId="77777777" w:rsidR="00DC7188" w:rsidRDefault="00DC7188" w:rsidP="008C1257">
      <w:pPr>
        <w:pStyle w:val="Heading2"/>
        <w:rPr>
          <w:rFonts w:ascii="Times New Roman" w:eastAsia="Aptos" w:hAnsi="Times New Roman" w:cs="Times New Roman"/>
          <w:b/>
          <w:bCs/>
          <w:i/>
          <w:iCs/>
        </w:rPr>
      </w:pPr>
      <w:bookmarkStart w:id="7" w:name="_Toc190503876"/>
      <w:r w:rsidRPr="00416798">
        <w:rPr>
          <w:rFonts w:ascii="Times New Roman" w:eastAsia="Aptos" w:hAnsi="Times New Roman" w:cs="Times New Roman"/>
          <w:b/>
          <w:bCs/>
          <w:i/>
          <w:iCs/>
        </w:rPr>
        <w:t>Lack of support from leaders or managers</w:t>
      </w:r>
      <w:bookmarkEnd w:id="7"/>
    </w:p>
    <w:p w14:paraId="6DD1DBB6" w14:textId="77777777" w:rsidR="00280151" w:rsidRPr="00280151" w:rsidRDefault="00280151" w:rsidP="00280151"/>
    <w:p w14:paraId="6357B4AE"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CIPD (2025a) highlight line managers and leaders play a pivotal role in implementing organisational policies and developing their teams. L&amp;D functions need to secure buy in from these individuals as they will imbed and share this learning with their teams to create a culture of learning. Hayes-Allen (2024) outlines the need for organisations to focus more resources to learning and development. Discussing acquiring leadership buy in can be challenging as often line managers don’t understand the aim or benefits, but if sought can help organisations integrate learning initiatives and if incorporated well, leaders and managers will be more invested. </w:t>
      </w:r>
    </w:p>
    <w:p w14:paraId="36BB5BB1"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Within the SWP people strategy (SWP, 2021b) it highlights developing leadership capability to create and sustain a supportive, collaborative culture with high performing teams. SWP recognises supervisors haven’t been afforded development to acquire the broad range of skills they require. Various programs have been created, such as the first line leaders’ development programme (FLLDP), this is a five-day course which is classroom based. Within the force there are 1158 individuals within line management roles, of this figure 726 would be considered first line leaders (SWP, 2025c). </w:t>
      </w:r>
    </w:p>
    <w:p w14:paraId="4CB95F08"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Line managers equate to roughly 18% of the workforce. SWP L&amp;D need to ensure that buy in is secured. This can be measured through attendance to various training initiatives like the FLLDP. </w:t>
      </w:r>
    </w:p>
    <w:p w14:paraId="7E7F858D"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noProof/>
          <w:kern w:val="2"/>
          <w:sz w:val="24"/>
          <w:szCs w:val="24"/>
          <w14:ligatures w14:val="standardContextual"/>
        </w:rPr>
        <w:drawing>
          <wp:inline distT="0" distB="0" distL="0" distR="0" wp14:anchorId="5B1B026A" wp14:editId="14D4629D">
            <wp:extent cx="4806950" cy="1206296"/>
            <wp:effectExtent l="0" t="0" r="0" b="0"/>
            <wp:docPr id="1302731705" name="Picture 1" descr="A blue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731705" name="Picture 1" descr="A blue and white box with black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27069" cy="1211345"/>
                    </a:xfrm>
                    <a:prstGeom prst="rect">
                      <a:avLst/>
                    </a:prstGeom>
                    <a:noFill/>
                  </pic:spPr>
                </pic:pic>
              </a:graphicData>
            </a:graphic>
          </wp:inline>
        </w:drawing>
      </w:r>
    </w:p>
    <w:p w14:paraId="7D3375A5"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lastRenderedPageBreak/>
        <w:t>Table 2: FLLDP compliance figures from October 2023 – January 2025 (SWP, 2025d)</w:t>
      </w:r>
    </w:p>
    <w:tbl>
      <w:tblPr>
        <w:tblW w:w="9658" w:type="dxa"/>
        <w:tblLook w:val="0420" w:firstRow="1" w:lastRow="0" w:firstColumn="0" w:lastColumn="0" w:noHBand="0" w:noVBand="1"/>
      </w:tblPr>
      <w:tblGrid>
        <w:gridCol w:w="1542"/>
        <w:gridCol w:w="1934"/>
        <w:gridCol w:w="1557"/>
        <w:gridCol w:w="1507"/>
        <w:gridCol w:w="1822"/>
        <w:gridCol w:w="1296"/>
      </w:tblGrid>
      <w:tr w:rsidR="00DC7188" w:rsidRPr="00DC7188" w14:paraId="052A0243" w14:textId="77777777" w:rsidTr="00B12924">
        <w:trPr>
          <w:trHeight w:val="1145"/>
        </w:trPr>
        <w:tc>
          <w:tcPr>
            <w:tcW w:w="1542" w:type="dxa"/>
            <w:tcBorders>
              <w:top w:val="single" w:sz="8" w:space="0" w:color="000000"/>
              <w:left w:val="single" w:sz="8" w:space="0" w:color="000000"/>
              <w:bottom w:val="nil"/>
              <w:right w:val="single" w:sz="8" w:space="0" w:color="000000"/>
            </w:tcBorders>
            <w:shd w:val="clear" w:color="000000" w:fill="2E75B6"/>
            <w:hideMark/>
          </w:tcPr>
          <w:p w14:paraId="3A352BDC" w14:textId="77777777" w:rsidR="00DC7188" w:rsidRPr="00DC7188" w:rsidRDefault="00DC7188" w:rsidP="00DC7188">
            <w:pPr>
              <w:spacing w:after="0" w:line="240" w:lineRule="auto"/>
              <w:rPr>
                <w:rFonts w:ascii="Times New Roman" w:eastAsia="Times New Roman" w:hAnsi="Times New Roman" w:cs="Times New Roman"/>
                <w:b/>
                <w:bCs/>
                <w:color w:val="FFFFFF"/>
                <w:sz w:val="20"/>
                <w:szCs w:val="20"/>
                <w:lang w:eastAsia="en-GB"/>
              </w:rPr>
            </w:pPr>
            <w:r w:rsidRPr="00DC7188">
              <w:rPr>
                <w:rFonts w:ascii="Times New Roman" w:eastAsia="Times New Roman" w:hAnsi="Times New Roman" w:cs="Times New Roman"/>
                <w:b/>
                <w:bCs/>
                <w:color w:val="FFFFFF"/>
                <w:sz w:val="20"/>
                <w:szCs w:val="20"/>
                <w:lang w:eastAsia="en-GB"/>
              </w:rPr>
              <w:t>Course</w:t>
            </w:r>
          </w:p>
        </w:tc>
        <w:tc>
          <w:tcPr>
            <w:tcW w:w="1934" w:type="dxa"/>
            <w:tcBorders>
              <w:top w:val="single" w:sz="8" w:space="0" w:color="000000"/>
              <w:left w:val="nil"/>
              <w:bottom w:val="nil"/>
              <w:right w:val="single" w:sz="8" w:space="0" w:color="000000"/>
            </w:tcBorders>
            <w:shd w:val="clear" w:color="000000" w:fill="2E75B6"/>
            <w:hideMark/>
          </w:tcPr>
          <w:p w14:paraId="24E06693" w14:textId="77777777" w:rsidR="00DC7188" w:rsidRPr="00DC7188" w:rsidRDefault="00DC7188" w:rsidP="00DC7188">
            <w:pPr>
              <w:spacing w:after="0" w:line="240" w:lineRule="auto"/>
              <w:rPr>
                <w:rFonts w:ascii="Times New Roman" w:eastAsia="Times New Roman" w:hAnsi="Times New Roman" w:cs="Times New Roman"/>
                <w:b/>
                <w:bCs/>
                <w:color w:val="FFFFFF"/>
                <w:sz w:val="20"/>
                <w:szCs w:val="20"/>
                <w:lang w:eastAsia="en-GB"/>
              </w:rPr>
            </w:pPr>
            <w:r w:rsidRPr="00DC7188">
              <w:rPr>
                <w:rFonts w:ascii="Times New Roman" w:eastAsia="Times New Roman" w:hAnsi="Times New Roman" w:cs="Times New Roman"/>
                <w:b/>
                <w:bCs/>
                <w:color w:val="FFFFFF"/>
                <w:sz w:val="20"/>
                <w:szCs w:val="20"/>
                <w:lang w:eastAsia="en-GB"/>
              </w:rPr>
              <w:t>Attendance v Optimum Capacity</w:t>
            </w:r>
          </w:p>
        </w:tc>
        <w:tc>
          <w:tcPr>
            <w:tcW w:w="1557" w:type="dxa"/>
            <w:tcBorders>
              <w:top w:val="single" w:sz="8" w:space="0" w:color="000000"/>
              <w:left w:val="nil"/>
              <w:bottom w:val="nil"/>
              <w:right w:val="single" w:sz="8" w:space="0" w:color="000000"/>
            </w:tcBorders>
            <w:shd w:val="clear" w:color="000000" w:fill="2E75B6"/>
            <w:hideMark/>
          </w:tcPr>
          <w:p w14:paraId="4FCBCC19" w14:textId="77777777" w:rsidR="00DC7188" w:rsidRPr="00DC7188" w:rsidRDefault="00DC7188" w:rsidP="00DC7188">
            <w:pPr>
              <w:spacing w:after="0" w:line="240" w:lineRule="auto"/>
              <w:rPr>
                <w:rFonts w:ascii="Times New Roman" w:eastAsia="Times New Roman" w:hAnsi="Times New Roman" w:cs="Times New Roman"/>
                <w:b/>
                <w:bCs/>
                <w:color w:val="FFFFFF"/>
                <w:sz w:val="20"/>
                <w:szCs w:val="20"/>
                <w:lang w:eastAsia="en-GB"/>
              </w:rPr>
            </w:pPr>
            <w:r w:rsidRPr="00DC7188">
              <w:rPr>
                <w:rFonts w:ascii="Times New Roman" w:eastAsia="Times New Roman" w:hAnsi="Times New Roman" w:cs="Times New Roman"/>
                <w:b/>
                <w:bCs/>
                <w:color w:val="FFFFFF"/>
                <w:sz w:val="20"/>
                <w:szCs w:val="20"/>
                <w:lang w:eastAsia="en-GB"/>
              </w:rPr>
              <w:t>Cancellations v Overall Bookings</w:t>
            </w:r>
          </w:p>
        </w:tc>
        <w:tc>
          <w:tcPr>
            <w:tcW w:w="1507" w:type="dxa"/>
            <w:tcBorders>
              <w:top w:val="single" w:sz="8" w:space="0" w:color="000000"/>
              <w:left w:val="nil"/>
              <w:bottom w:val="nil"/>
              <w:right w:val="single" w:sz="8" w:space="0" w:color="000000"/>
            </w:tcBorders>
            <w:shd w:val="clear" w:color="000000" w:fill="2E75B6"/>
            <w:hideMark/>
          </w:tcPr>
          <w:p w14:paraId="5861CBD9" w14:textId="77777777" w:rsidR="00DC7188" w:rsidRPr="00DC7188" w:rsidRDefault="00DC7188" w:rsidP="00DC7188">
            <w:pPr>
              <w:spacing w:after="0" w:line="240" w:lineRule="auto"/>
              <w:rPr>
                <w:rFonts w:ascii="Times New Roman" w:eastAsia="Times New Roman" w:hAnsi="Times New Roman" w:cs="Times New Roman"/>
                <w:b/>
                <w:bCs/>
                <w:color w:val="FFFFFF"/>
                <w:sz w:val="20"/>
                <w:szCs w:val="20"/>
                <w:lang w:eastAsia="en-GB"/>
              </w:rPr>
            </w:pPr>
            <w:r w:rsidRPr="00DC7188">
              <w:rPr>
                <w:rFonts w:ascii="Times New Roman" w:eastAsia="Times New Roman" w:hAnsi="Times New Roman" w:cs="Times New Roman"/>
                <w:b/>
                <w:bCs/>
                <w:color w:val="FFFFFF"/>
                <w:sz w:val="20"/>
                <w:szCs w:val="20"/>
                <w:lang w:eastAsia="en-GB"/>
              </w:rPr>
              <w:t>Cost of Under-Occupancy</w:t>
            </w:r>
          </w:p>
        </w:tc>
        <w:tc>
          <w:tcPr>
            <w:tcW w:w="1822" w:type="dxa"/>
            <w:tcBorders>
              <w:top w:val="single" w:sz="8" w:space="0" w:color="000000"/>
              <w:left w:val="nil"/>
              <w:bottom w:val="nil"/>
              <w:right w:val="single" w:sz="8" w:space="0" w:color="000000"/>
            </w:tcBorders>
            <w:shd w:val="clear" w:color="000000" w:fill="2E75B6"/>
            <w:hideMark/>
          </w:tcPr>
          <w:p w14:paraId="3AD62BD5" w14:textId="77777777" w:rsidR="00DC7188" w:rsidRPr="00DC7188" w:rsidRDefault="00DC7188" w:rsidP="00DC7188">
            <w:pPr>
              <w:spacing w:after="0" w:line="240" w:lineRule="auto"/>
              <w:rPr>
                <w:rFonts w:ascii="Times New Roman" w:eastAsia="Times New Roman" w:hAnsi="Times New Roman" w:cs="Times New Roman"/>
                <w:b/>
                <w:bCs/>
                <w:color w:val="FFFFFF"/>
                <w:sz w:val="20"/>
                <w:szCs w:val="20"/>
                <w:lang w:eastAsia="en-GB"/>
              </w:rPr>
            </w:pPr>
            <w:r w:rsidRPr="00DC7188">
              <w:rPr>
                <w:rFonts w:ascii="Times New Roman" w:eastAsia="Times New Roman" w:hAnsi="Times New Roman" w:cs="Times New Roman"/>
                <w:b/>
                <w:bCs/>
                <w:color w:val="FFFFFF"/>
                <w:sz w:val="20"/>
                <w:szCs w:val="20"/>
                <w:lang w:eastAsia="en-GB"/>
              </w:rPr>
              <w:t xml:space="preserve">How many people are on the waiting list </w:t>
            </w:r>
          </w:p>
        </w:tc>
        <w:tc>
          <w:tcPr>
            <w:tcW w:w="1296" w:type="dxa"/>
            <w:tcBorders>
              <w:top w:val="single" w:sz="8" w:space="0" w:color="000000"/>
              <w:left w:val="nil"/>
              <w:bottom w:val="nil"/>
              <w:right w:val="single" w:sz="8" w:space="0" w:color="000000"/>
            </w:tcBorders>
            <w:shd w:val="clear" w:color="000000" w:fill="2E75B6"/>
            <w:hideMark/>
          </w:tcPr>
          <w:p w14:paraId="455C68B7" w14:textId="77777777" w:rsidR="00DC7188" w:rsidRPr="00DC7188" w:rsidRDefault="00DC7188" w:rsidP="00DC7188">
            <w:pPr>
              <w:spacing w:after="0" w:line="240" w:lineRule="auto"/>
              <w:rPr>
                <w:rFonts w:ascii="Times New Roman" w:eastAsia="Times New Roman" w:hAnsi="Times New Roman" w:cs="Times New Roman"/>
                <w:b/>
                <w:bCs/>
                <w:color w:val="FFFFFF"/>
                <w:sz w:val="20"/>
                <w:szCs w:val="20"/>
                <w:lang w:eastAsia="en-GB"/>
              </w:rPr>
            </w:pPr>
            <w:r w:rsidRPr="00DC7188">
              <w:rPr>
                <w:rFonts w:ascii="Times New Roman" w:eastAsia="Times New Roman" w:hAnsi="Times New Roman" w:cs="Times New Roman"/>
                <w:b/>
                <w:bCs/>
                <w:color w:val="FFFFFF"/>
                <w:sz w:val="20"/>
                <w:szCs w:val="20"/>
                <w:lang w:eastAsia="en-GB"/>
              </w:rPr>
              <w:t xml:space="preserve">Future Bookings v Optimum   </w:t>
            </w:r>
            <w:proofErr w:type="gramStart"/>
            <w:r w:rsidRPr="00DC7188">
              <w:rPr>
                <w:rFonts w:ascii="Times New Roman" w:eastAsia="Times New Roman" w:hAnsi="Times New Roman" w:cs="Times New Roman"/>
                <w:b/>
                <w:bCs/>
                <w:color w:val="FFFFFF"/>
                <w:sz w:val="20"/>
                <w:szCs w:val="20"/>
                <w:lang w:eastAsia="en-GB"/>
              </w:rPr>
              <w:t xml:space="preserve">   (</w:t>
            </w:r>
            <w:proofErr w:type="gramEnd"/>
            <w:r w:rsidRPr="00DC7188">
              <w:rPr>
                <w:rFonts w:ascii="Times New Roman" w:eastAsia="Times New Roman" w:hAnsi="Times New Roman" w:cs="Times New Roman"/>
                <w:b/>
                <w:bCs/>
                <w:color w:val="FFFFFF"/>
                <w:sz w:val="20"/>
                <w:szCs w:val="20"/>
                <w:lang w:eastAsia="en-GB"/>
              </w:rPr>
              <w:t>Dec to Feb)</w:t>
            </w:r>
          </w:p>
        </w:tc>
      </w:tr>
      <w:tr w:rsidR="00DC7188" w:rsidRPr="00DC7188" w14:paraId="56F2E783" w14:textId="77777777" w:rsidTr="00B12924">
        <w:trPr>
          <w:trHeight w:val="614"/>
        </w:trPr>
        <w:tc>
          <w:tcPr>
            <w:tcW w:w="1542" w:type="dxa"/>
            <w:tcBorders>
              <w:top w:val="single" w:sz="8" w:space="0" w:color="000000"/>
              <w:left w:val="single" w:sz="8" w:space="0" w:color="000000"/>
              <w:bottom w:val="single" w:sz="8" w:space="0" w:color="000000"/>
              <w:right w:val="single" w:sz="8" w:space="0" w:color="000000"/>
            </w:tcBorders>
            <w:shd w:val="clear" w:color="000000" w:fill="D2DEEF"/>
            <w:hideMark/>
          </w:tcPr>
          <w:p w14:paraId="37A56648"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FLLDP - Leading Self</w:t>
            </w:r>
          </w:p>
        </w:tc>
        <w:tc>
          <w:tcPr>
            <w:tcW w:w="1934" w:type="dxa"/>
            <w:tcBorders>
              <w:top w:val="single" w:sz="8" w:space="0" w:color="000000"/>
              <w:left w:val="nil"/>
              <w:bottom w:val="single" w:sz="8" w:space="0" w:color="000000"/>
              <w:right w:val="single" w:sz="8" w:space="0" w:color="000000"/>
            </w:tcBorders>
            <w:shd w:val="clear" w:color="000000" w:fill="FF0000"/>
            <w:hideMark/>
          </w:tcPr>
          <w:p w14:paraId="5F51BCDC" w14:textId="77777777" w:rsidR="00DC7188" w:rsidRPr="00DC7188" w:rsidRDefault="00DC7188" w:rsidP="00DC7188">
            <w:pPr>
              <w:spacing w:after="0" w:line="240" w:lineRule="auto"/>
              <w:rPr>
                <w:rFonts w:ascii="Times New Roman" w:eastAsia="Times New Roman" w:hAnsi="Times New Roman" w:cs="Times New Roman"/>
                <w:color w:val="FFFFFF"/>
                <w:sz w:val="20"/>
                <w:szCs w:val="20"/>
                <w:lang w:eastAsia="en-GB"/>
              </w:rPr>
            </w:pPr>
            <w:r w:rsidRPr="00DC7188">
              <w:rPr>
                <w:rFonts w:ascii="Times New Roman" w:eastAsia="Times New Roman" w:hAnsi="Times New Roman" w:cs="Times New Roman"/>
                <w:color w:val="FFFFFF"/>
                <w:sz w:val="20"/>
                <w:szCs w:val="20"/>
                <w:lang w:eastAsia="en-GB"/>
              </w:rPr>
              <w:t>15/20 (75%)</w:t>
            </w:r>
          </w:p>
        </w:tc>
        <w:tc>
          <w:tcPr>
            <w:tcW w:w="1557" w:type="dxa"/>
            <w:tcBorders>
              <w:top w:val="single" w:sz="8" w:space="0" w:color="000000"/>
              <w:left w:val="nil"/>
              <w:bottom w:val="single" w:sz="8" w:space="0" w:color="000000"/>
              <w:right w:val="single" w:sz="8" w:space="0" w:color="000000"/>
            </w:tcBorders>
            <w:shd w:val="clear" w:color="000000" w:fill="FF0000"/>
            <w:hideMark/>
          </w:tcPr>
          <w:p w14:paraId="5DC7228E" w14:textId="77777777" w:rsidR="00DC7188" w:rsidRPr="00DC7188" w:rsidRDefault="00DC7188" w:rsidP="00DC7188">
            <w:pPr>
              <w:spacing w:after="0" w:line="240" w:lineRule="auto"/>
              <w:rPr>
                <w:rFonts w:ascii="Times New Roman" w:eastAsia="Times New Roman" w:hAnsi="Times New Roman" w:cs="Times New Roman"/>
                <w:color w:val="FFFFFF"/>
                <w:sz w:val="20"/>
                <w:szCs w:val="20"/>
                <w:lang w:eastAsia="en-GB"/>
              </w:rPr>
            </w:pPr>
            <w:r w:rsidRPr="00DC7188">
              <w:rPr>
                <w:rFonts w:ascii="Times New Roman" w:eastAsia="Times New Roman" w:hAnsi="Times New Roman" w:cs="Times New Roman"/>
                <w:color w:val="FFFFFF"/>
                <w:sz w:val="20"/>
                <w:szCs w:val="20"/>
                <w:lang w:eastAsia="en-GB"/>
              </w:rPr>
              <w:t>2/17 (12%)</w:t>
            </w:r>
          </w:p>
        </w:tc>
        <w:tc>
          <w:tcPr>
            <w:tcW w:w="1507" w:type="dxa"/>
            <w:tcBorders>
              <w:top w:val="single" w:sz="8" w:space="0" w:color="000000"/>
              <w:left w:val="nil"/>
              <w:bottom w:val="single" w:sz="8" w:space="0" w:color="000000"/>
              <w:right w:val="single" w:sz="8" w:space="0" w:color="000000"/>
            </w:tcBorders>
            <w:shd w:val="clear" w:color="000000" w:fill="FF0000"/>
            <w:hideMark/>
          </w:tcPr>
          <w:p w14:paraId="3B858B3C" w14:textId="77777777" w:rsidR="00DC7188" w:rsidRPr="00DC7188" w:rsidRDefault="00DC7188" w:rsidP="00DC7188">
            <w:pPr>
              <w:spacing w:after="0" w:line="240" w:lineRule="auto"/>
              <w:rPr>
                <w:rFonts w:ascii="Times New Roman" w:eastAsia="Times New Roman" w:hAnsi="Times New Roman" w:cs="Times New Roman"/>
                <w:color w:val="FFFFFF"/>
                <w:sz w:val="20"/>
                <w:szCs w:val="20"/>
                <w:lang w:eastAsia="en-GB"/>
              </w:rPr>
            </w:pPr>
            <w:r w:rsidRPr="00DC7188">
              <w:rPr>
                <w:rFonts w:ascii="Times New Roman" w:eastAsia="Times New Roman" w:hAnsi="Times New Roman" w:cs="Times New Roman"/>
                <w:color w:val="FFFFFF"/>
                <w:sz w:val="20"/>
                <w:szCs w:val="20"/>
                <w:lang w:eastAsia="en-GB"/>
              </w:rPr>
              <w:t>£3.3K</w:t>
            </w:r>
          </w:p>
        </w:tc>
        <w:tc>
          <w:tcPr>
            <w:tcW w:w="1822" w:type="dxa"/>
            <w:tcBorders>
              <w:top w:val="single" w:sz="8" w:space="0" w:color="000000"/>
              <w:left w:val="nil"/>
              <w:bottom w:val="single" w:sz="8" w:space="0" w:color="000000"/>
              <w:right w:val="single" w:sz="8" w:space="0" w:color="000000"/>
            </w:tcBorders>
            <w:shd w:val="clear" w:color="000000" w:fill="D9D9D9"/>
            <w:hideMark/>
          </w:tcPr>
          <w:p w14:paraId="0D3B5AFC"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77</w:t>
            </w:r>
          </w:p>
        </w:tc>
        <w:tc>
          <w:tcPr>
            <w:tcW w:w="1296" w:type="dxa"/>
            <w:tcBorders>
              <w:top w:val="single" w:sz="8" w:space="0" w:color="000000"/>
              <w:left w:val="nil"/>
              <w:bottom w:val="single" w:sz="8" w:space="0" w:color="000000"/>
              <w:right w:val="single" w:sz="8" w:space="0" w:color="000000"/>
            </w:tcBorders>
            <w:shd w:val="clear" w:color="000000" w:fill="92D050"/>
            <w:hideMark/>
          </w:tcPr>
          <w:p w14:paraId="391E3563"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64/60 (107%)</w:t>
            </w:r>
          </w:p>
        </w:tc>
      </w:tr>
      <w:tr w:rsidR="00DC7188" w:rsidRPr="00DC7188" w14:paraId="7D9B7D94" w14:textId="77777777" w:rsidTr="00B12924">
        <w:trPr>
          <w:trHeight w:val="614"/>
        </w:trPr>
        <w:tc>
          <w:tcPr>
            <w:tcW w:w="1542" w:type="dxa"/>
            <w:tcBorders>
              <w:top w:val="nil"/>
              <w:left w:val="single" w:sz="8" w:space="0" w:color="000000"/>
              <w:bottom w:val="single" w:sz="8" w:space="0" w:color="000000"/>
              <w:right w:val="single" w:sz="8" w:space="0" w:color="000000"/>
            </w:tcBorders>
            <w:shd w:val="clear" w:color="000000" w:fill="EAEFF7"/>
            <w:hideMark/>
          </w:tcPr>
          <w:p w14:paraId="3FA8708B"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FLLDP - Operational</w:t>
            </w:r>
          </w:p>
        </w:tc>
        <w:tc>
          <w:tcPr>
            <w:tcW w:w="1934" w:type="dxa"/>
            <w:tcBorders>
              <w:top w:val="nil"/>
              <w:left w:val="nil"/>
              <w:bottom w:val="single" w:sz="8" w:space="0" w:color="000000"/>
              <w:right w:val="single" w:sz="8" w:space="0" w:color="000000"/>
            </w:tcBorders>
            <w:shd w:val="clear" w:color="000000" w:fill="FFC000"/>
            <w:hideMark/>
          </w:tcPr>
          <w:p w14:paraId="3BF26A2D"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17/20 (85%)</w:t>
            </w:r>
          </w:p>
        </w:tc>
        <w:tc>
          <w:tcPr>
            <w:tcW w:w="1557" w:type="dxa"/>
            <w:tcBorders>
              <w:top w:val="nil"/>
              <w:left w:val="nil"/>
              <w:bottom w:val="single" w:sz="8" w:space="0" w:color="000000"/>
              <w:right w:val="single" w:sz="8" w:space="0" w:color="000000"/>
            </w:tcBorders>
            <w:shd w:val="clear" w:color="000000" w:fill="FFC000"/>
            <w:hideMark/>
          </w:tcPr>
          <w:p w14:paraId="5DE0067B"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2/19 (11%)</w:t>
            </w:r>
          </w:p>
        </w:tc>
        <w:tc>
          <w:tcPr>
            <w:tcW w:w="1507" w:type="dxa"/>
            <w:tcBorders>
              <w:top w:val="nil"/>
              <w:left w:val="nil"/>
              <w:bottom w:val="single" w:sz="8" w:space="0" w:color="000000"/>
              <w:right w:val="single" w:sz="8" w:space="0" w:color="000000"/>
            </w:tcBorders>
            <w:shd w:val="clear" w:color="000000" w:fill="FF0000"/>
            <w:hideMark/>
          </w:tcPr>
          <w:p w14:paraId="7665771E" w14:textId="77777777" w:rsidR="00DC7188" w:rsidRPr="00DC7188" w:rsidRDefault="00DC7188" w:rsidP="00DC7188">
            <w:pPr>
              <w:spacing w:after="0" w:line="240" w:lineRule="auto"/>
              <w:rPr>
                <w:rFonts w:ascii="Times New Roman" w:eastAsia="Times New Roman" w:hAnsi="Times New Roman" w:cs="Times New Roman"/>
                <w:color w:val="FFFFFF"/>
                <w:sz w:val="20"/>
                <w:szCs w:val="20"/>
                <w:lang w:eastAsia="en-GB"/>
              </w:rPr>
            </w:pPr>
            <w:r w:rsidRPr="00DC7188">
              <w:rPr>
                <w:rFonts w:ascii="Times New Roman" w:eastAsia="Times New Roman" w:hAnsi="Times New Roman" w:cs="Times New Roman"/>
                <w:color w:val="FFFFFF"/>
                <w:sz w:val="20"/>
                <w:szCs w:val="20"/>
                <w:lang w:eastAsia="en-GB"/>
              </w:rPr>
              <w:t>£2.1K</w:t>
            </w:r>
          </w:p>
        </w:tc>
        <w:tc>
          <w:tcPr>
            <w:tcW w:w="1822" w:type="dxa"/>
            <w:tcBorders>
              <w:top w:val="nil"/>
              <w:left w:val="nil"/>
              <w:bottom w:val="single" w:sz="8" w:space="0" w:color="000000"/>
              <w:right w:val="single" w:sz="8" w:space="0" w:color="000000"/>
            </w:tcBorders>
            <w:shd w:val="clear" w:color="000000" w:fill="D9D9D9"/>
            <w:hideMark/>
          </w:tcPr>
          <w:p w14:paraId="2D97C352"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82</w:t>
            </w:r>
          </w:p>
        </w:tc>
        <w:tc>
          <w:tcPr>
            <w:tcW w:w="1296" w:type="dxa"/>
            <w:tcBorders>
              <w:top w:val="nil"/>
              <w:left w:val="nil"/>
              <w:bottom w:val="single" w:sz="8" w:space="0" w:color="000000"/>
              <w:right w:val="single" w:sz="8" w:space="0" w:color="000000"/>
            </w:tcBorders>
            <w:shd w:val="clear" w:color="000000" w:fill="92D050"/>
            <w:hideMark/>
          </w:tcPr>
          <w:p w14:paraId="322CD95C" w14:textId="77777777" w:rsidR="00DC7188" w:rsidRPr="00DC7188" w:rsidRDefault="00DC7188" w:rsidP="00DC7188">
            <w:pPr>
              <w:spacing w:after="0" w:line="240" w:lineRule="auto"/>
              <w:rPr>
                <w:rFonts w:ascii="Times New Roman" w:eastAsia="Times New Roman" w:hAnsi="Times New Roman" w:cs="Times New Roman"/>
                <w:color w:val="000000"/>
                <w:sz w:val="20"/>
                <w:szCs w:val="20"/>
                <w:lang w:eastAsia="en-GB"/>
              </w:rPr>
            </w:pPr>
            <w:r w:rsidRPr="00DC7188">
              <w:rPr>
                <w:rFonts w:ascii="Times New Roman" w:eastAsia="Times New Roman" w:hAnsi="Times New Roman" w:cs="Times New Roman"/>
                <w:color w:val="000000"/>
                <w:sz w:val="20"/>
                <w:szCs w:val="20"/>
                <w:lang w:eastAsia="en-GB"/>
              </w:rPr>
              <w:t>66/60 (110%)</w:t>
            </w:r>
          </w:p>
        </w:tc>
      </w:tr>
    </w:tbl>
    <w:p w14:paraId="512D8AD4"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5B33CECA"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Table 3: FFLDP attendance data October 2024 (SWP, 2025d)</w:t>
      </w:r>
    </w:p>
    <w:p w14:paraId="6D910B2C"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The data within table 2 indicates that compliance with the FLLDP course is at around 75% and for those officers who are seeking promotion it is at 22% and 15%. Further to this table 3 shows a snapshot of the figures for Octobers course. The data highlights cancellations costings the L&amp;D team £5.4K and future bookings for this course are oversubscribed. </w:t>
      </w:r>
    </w:p>
    <w:p w14:paraId="7066977C"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SWP L&amp;D will need to consider this data and review further to try and establish the reasons for the poor attendance and cancellations, feedback from focus groups could potentially identify this. </w:t>
      </w:r>
    </w:p>
    <w:p w14:paraId="2ACE5DAB"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49EC3912" w14:textId="77777777" w:rsidR="00DC7188" w:rsidRPr="003B420E" w:rsidRDefault="00DC7188" w:rsidP="008C1257">
      <w:pPr>
        <w:pStyle w:val="Heading2"/>
        <w:rPr>
          <w:rFonts w:ascii="Times New Roman" w:eastAsia="Aptos" w:hAnsi="Times New Roman" w:cs="Times New Roman"/>
          <w:b/>
          <w:bCs/>
          <w:i/>
          <w:iCs/>
        </w:rPr>
      </w:pPr>
      <w:bookmarkStart w:id="8" w:name="_Toc190503877"/>
      <w:r w:rsidRPr="003B420E">
        <w:rPr>
          <w:rFonts w:ascii="Times New Roman" w:eastAsia="Aptos" w:hAnsi="Times New Roman" w:cs="Times New Roman"/>
          <w:b/>
          <w:bCs/>
          <w:i/>
          <w:iCs/>
        </w:rPr>
        <w:t>Limited Time</w:t>
      </w:r>
      <w:bookmarkEnd w:id="8"/>
    </w:p>
    <w:p w14:paraId="7DB85D62" w14:textId="77777777" w:rsidR="00280151" w:rsidRPr="00280151" w:rsidRDefault="00280151" w:rsidP="00280151"/>
    <w:p w14:paraId="06563A1D"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CIPD (2023a) highlight that the lack of learning time as the main barrier for L&amp;D. Harris (2023) discussed over half of UK employees feel they are overworked, meaning there will be less time for learning. The </w:t>
      </w:r>
      <w:bookmarkStart w:id="9" w:name="_Hlk189418705"/>
      <w:r w:rsidRPr="00DC7188">
        <w:rPr>
          <w:rFonts w:ascii="Times New Roman" w:eastAsia="Aptos" w:hAnsi="Times New Roman" w:cs="Times New Roman"/>
          <w:kern w:val="2"/>
          <w:sz w:val="24"/>
          <w:szCs w:val="24"/>
          <w14:ligatures w14:val="standardContextual"/>
        </w:rPr>
        <w:t>Police Federation of England and Wales</w:t>
      </w:r>
      <w:bookmarkEnd w:id="9"/>
      <w:r w:rsidRPr="00DC7188">
        <w:rPr>
          <w:rFonts w:ascii="Times New Roman" w:eastAsia="Aptos" w:hAnsi="Times New Roman" w:cs="Times New Roman"/>
          <w:kern w:val="2"/>
          <w:sz w:val="24"/>
          <w:szCs w:val="24"/>
          <w14:ligatures w14:val="standardContextual"/>
        </w:rPr>
        <w:t xml:space="preserve"> (PFEW) Pay and Morale Survey (2023) highlighted that 64% of officers feedback their workloads were too high. Furthermore, 40% of respondents highlighted being ‘dissatisfied’ or ‘very dissatisfied’ with opportunities for training.</w:t>
      </w:r>
    </w:p>
    <w:p w14:paraId="35002475"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Within the SWP 2023 engagement survey this was also highlighted as a concern for the workforce, individuals felt they were struggling to access the training required, with long waiting lists and the burden of work (SWP, 2023). </w:t>
      </w:r>
    </w:p>
    <w:p w14:paraId="61835FA3"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The SWP people strategy it recognises that currently frontline supervisors spend a significant amount of time of time on incident management compared with people or development matters. It further outlines the challenges regarding abstraction time for classroom training. The strategy indicates utilising technology available, virtual classrooms and being more sensitive to geographic locations, with the aim of increasing optimisation of resources, reduce travel and abstraction time (SWP, 2021b). </w:t>
      </w:r>
    </w:p>
    <w:p w14:paraId="07F8E6D4"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One of the most in demand training programmes FLLDP, individuals must commit five working days at police headquarters (Bridgend</w:t>
      </w:r>
      <w:proofErr w:type="gramStart"/>
      <w:r w:rsidRPr="00DC7188">
        <w:rPr>
          <w:rFonts w:ascii="Times New Roman" w:eastAsia="Aptos" w:hAnsi="Times New Roman" w:cs="Times New Roman"/>
          <w:kern w:val="2"/>
          <w:sz w:val="24"/>
          <w:szCs w:val="24"/>
          <w14:ligatures w14:val="standardContextual"/>
        </w:rPr>
        <w:t>)</w:t>
      </w:r>
      <w:proofErr w:type="gramEnd"/>
      <w:r w:rsidRPr="00DC7188">
        <w:rPr>
          <w:rFonts w:ascii="Times New Roman" w:eastAsia="Aptos" w:hAnsi="Times New Roman" w:cs="Times New Roman"/>
          <w:kern w:val="2"/>
          <w:sz w:val="24"/>
          <w:szCs w:val="24"/>
          <w14:ligatures w14:val="standardContextual"/>
        </w:rPr>
        <w:t xml:space="preserve"> and this is delivered in a classroom environment. The data and analysis show that SWP need to further embrace technology and look at additional ways to reduce abstractions for training to improve the efficiency of the service provided (SWP, 2025d). </w:t>
      </w:r>
    </w:p>
    <w:p w14:paraId="72BC1B18"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35685DE2" w14:textId="77777777" w:rsidR="00DC7188" w:rsidRDefault="00DC7188" w:rsidP="008C1257">
      <w:pPr>
        <w:pStyle w:val="Heading2"/>
        <w:rPr>
          <w:rFonts w:ascii="Times New Roman" w:eastAsia="Aptos" w:hAnsi="Times New Roman" w:cs="Times New Roman"/>
          <w:b/>
          <w:bCs/>
          <w:i/>
          <w:iCs/>
        </w:rPr>
      </w:pPr>
      <w:bookmarkStart w:id="10" w:name="_Toc190503878"/>
      <w:r w:rsidRPr="00416798">
        <w:rPr>
          <w:rFonts w:ascii="Times New Roman" w:eastAsia="Aptos" w:hAnsi="Times New Roman" w:cs="Times New Roman"/>
          <w:b/>
          <w:bCs/>
          <w:i/>
          <w:iCs/>
        </w:rPr>
        <w:t>Poor or insufficient resources</w:t>
      </w:r>
      <w:bookmarkEnd w:id="10"/>
      <w:r w:rsidRPr="00416798">
        <w:rPr>
          <w:rFonts w:ascii="Times New Roman" w:eastAsia="Aptos" w:hAnsi="Times New Roman" w:cs="Times New Roman"/>
          <w:b/>
          <w:bCs/>
          <w:i/>
          <w:iCs/>
        </w:rPr>
        <w:t xml:space="preserve"> </w:t>
      </w:r>
    </w:p>
    <w:p w14:paraId="427C4C97" w14:textId="77777777" w:rsidR="00280151" w:rsidRPr="00280151" w:rsidRDefault="00280151" w:rsidP="00280151"/>
    <w:p w14:paraId="7FE66BCF"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roofErr w:type="spellStart"/>
      <w:r w:rsidRPr="00DC7188">
        <w:rPr>
          <w:rFonts w:ascii="Times New Roman" w:eastAsia="Aptos" w:hAnsi="Times New Roman" w:cs="Times New Roman"/>
          <w:kern w:val="2"/>
          <w:sz w:val="24"/>
          <w:szCs w:val="24"/>
          <w14:ligatures w14:val="standardContextual"/>
        </w:rPr>
        <w:t>Omoigui</w:t>
      </w:r>
      <w:proofErr w:type="spellEnd"/>
      <w:r w:rsidRPr="00DC7188">
        <w:rPr>
          <w:rFonts w:ascii="Times New Roman" w:eastAsia="Aptos" w:hAnsi="Times New Roman" w:cs="Times New Roman"/>
          <w:kern w:val="2"/>
          <w:sz w:val="24"/>
          <w:szCs w:val="24"/>
          <w14:ligatures w14:val="standardContextual"/>
        </w:rPr>
        <w:t xml:space="preserve"> (2022) reported that L&amp;D functions are struggling due to lack of resources. Finch (2023) &amp; Jackson (2024) highlights utilising and investing in tailored learning resources, outside of traditional training methods to overcoming these difficulties. </w:t>
      </w:r>
      <w:proofErr w:type="spellStart"/>
      <w:r w:rsidRPr="00DC7188">
        <w:rPr>
          <w:rFonts w:ascii="Times New Roman" w:eastAsia="Aptos" w:hAnsi="Times New Roman" w:cs="Times New Roman"/>
          <w:kern w:val="2"/>
          <w:sz w:val="24"/>
          <w:szCs w:val="24"/>
          <w14:ligatures w14:val="standardContextual"/>
        </w:rPr>
        <w:t>Mehedintu</w:t>
      </w:r>
      <w:proofErr w:type="spellEnd"/>
      <w:r w:rsidRPr="00DC7188">
        <w:rPr>
          <w:rFonts w:ascii="Times New Roman" w:eastAsia="Aptos" w:hAnsi="Times New Roman" w:cs="Times New Roman"/>
          <w:kern w:val="2"/>
          <w:sz w:val="24"/>
          <w:szCs w:val="24"/>
          <w14:ligatures w14:val="standardContextual"/>
        </w:rPr>
        <w:t xml:space="preserve"> (2024) outlined options which could support organisations struggling with resource management such as curating training programmes already in place, which would reduce the cost of developing learning from scratch. </w:t>
      </w:r>
    </w:p>
    <w:p w14:paraId="45C2D3B1"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People Management (2024) outlined feedback from which line managers indicated that learning they were subjected to was inadequate and they were unable to access resources for learning. </w:t>
      </w:r>
    </w:p>
    <w:p w14:paraId="5E4011EE"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Aptos" w:eastAsia="Aptos" w:hAnsi="Aptos" w:cs="Times New Roman"/>
          <w:noProof/>
          <w:kern w:val="2"/>
          <w:sz w:val="24"/>
          <w:szCs w:val="24"/>
          <w14:ligatures w14:val="standardContextual"/>
        </w:rPr>
        <w:drawing>
          <wp:inline distT="0" distB="0" distL="0" distR="0" wp14:anchorId="304358F1" wp14:editId="22B7F4B6">
            <wp:extent cx="3854450" cy="2473702"/>
            <wp:effectExtent l="0" t="0" r="0" b="3175"/>
            <wp:docPr id="3" name="Picture 2" descr="A graph of a graph showing the cost of employment costs&#10;&#10;Description automatically generated">
              <a:extLst xmlns:a="http://schemas.openxmlformats.org/drawingml/2006/main">
                <a:ext uri="{FF2B5EF4-FFF2-40B4-BE49-F238E27FC236}">
                  <a16:creationId xmlns:a16="http://schemas.microsoft.com/office/drawing/2014/main" id="{DF8DB0AB-1123-FDAA-51DE-F4B224DD2D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of a graph showing the cost of employment costs&#10;&#10;Description automatically generated">
                      <a:extLst>
                        <a:ext uri="{FF2B5EF4-FFF2-40B4-BE49-F238E27FC236}">
                          <a16:creationId xmlns:a16="http://schemas.microsoft.com/office/drawing/2014/main" id="{DF8DB0AB-1123-FDAA-51DE-F4B224DD2DEB}"/>
                        </a:ext>
                      </a:extLst>
                    </pic:cNvPr>
                    <pic:cNvPicPr>
                      <a:picLocks noChangeAspect="1"/>
                    </pic:cNvPicPr>
                  </pic:nvPicPr>
                  <pic:blipFill>
                    <a:blip r:embed="rId11"/>
                    <a:stretch>
                      <a:fillRect/>
                    </a:stretch>
                  </pic:blipFill>
                  <pic:spPr>
                    <a:xfrm>
                      <a:off x="0" y="0"/>
                      <a:ext cx="3863144" cy="2479282"/>
                    </a:xfrm>
                    <a:prstGeom prst="rect">
                      <a:avLst/>
                    </a:prstGeom>
                  </pic:spPr>
                </pic:pic>
              </a:graphicData>
            </a:graphic>
          </wp:inline>
        </w:drawing>
      </w:r>
    </w:p>
    <w:p w14:paraId="5AFCAF20"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Table 4: Overall L&amp;D costs 2018 – 2025 (SWP, 2025d). </w:t>
      </w:r>
    </w:p>
    <w:p w14:paraId="2AD74C66"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SWP L&amp;D costs increased. Costs can be attributed to the time and resources needed to attend training as underlined by the abstractions associated with the FLLDP and then the impact on team resources.</w:t>
      </w:r>
    </w:p>
    <w:p w14:paraId="209A9C81"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tbl>
      <w:tblPr>
        <w:tblpPr w:leftFromText="180" w:rightFromText="180" w:vertAnchor="text" w:horzAnchor="page" w:tblpX="6121" w:tblpY="42"/>
        <w:tblW w:w="41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2629"/>
        <w:gridCol w:w="1502"/>
      </w:tblGrid>
      <w:tr w:rsidR="00280151" w:rsidRPr="00DC7188" w14:paraId="4D7EE502" w14:textId="77777777" w:rsidTr="00280151">
        <w:trPr>
          <w:trHeight w:val="136"/>
        </w:trPr>
        <w:tc>
          <w:tcPr>
            <w:tcW w:w="2629" w:type="dxa"/>
            <w:shd w:val="clear" w:color="auto" w:fill="5B9BD5"/>
            <w:tcMar>
              <w:top w:w="15" w:type="dxa"/>
              <w:left w:w="108" w:type="dxa"/>
              <w:bottom w:w="0" w:type="dxa"/>
              <w:right w:w="108" w:type="dxa"/>
            </w:tcMar>
            <w:vAlign w:val="center"/>
            <w:hideMark/>
          </w:tcPr>
          <w:p w14:paraId="4436ADF3"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FFFFFF"/>
                <w:kern w:val="24"/>
                <w:lang w:eastAsia="en-GB"/>
              </w:rPr>
              <w:t>Course Categories</w:t>
            </w:r>
          </w:p>
        </w:tc>
        <w:tc>
          <w:tcPr>
            <w:tcW w:w="1502" w:type="dxa"/>
            <w:shd w:val="clear" w:color="auto" w:fill="5B9BD5"/>
            <w:tcMar>
              <w:top w:w="15" w:type="dxa"/>
              <w:left w:w="108" w:type="dxa"/>
              <w:bottom w:w="0" w:type="dxa"/>
              <w:right w:w="108" w:type="dxa"/>
            </w:tcMar>
            <w:vAlign w:val="center"/>
            <w:hideMark/>
          </w:tcPr>
          <w:p w14:paraId="00BC2909"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FFFFFF"/>
                <w:kern w:val="24"/>
                <w:lang w:eastAsia="en-GB"/>
              </w:rPr>
              <w:t>% of Abstractions</w:t>
            </w:r>
          </w:p>
        </w:tc>
      </w:tr>
      <w:tr w:rsidR="00280151" w:rsidRPr="00DC7188" w14:paraId="0BFCB614" w14:textId="77777777" w:rsidTr="00280151">
        <w:trPr>
          <w:trHeight w:val="136"/>
        </w:trPr>
        <w:tc>
          <w:tcPr>
            <w:tcW w:w="2629" w:type="dxa"/>
            <w:shd w:val="clear" w:color="auto" w:fill="D2DEEF"/>
            <w:tcMar>
              <w:top w:w="15" w:type="dxa"/>
              <w:left w:w="108" w:type="dxa"/>
              <w:bottom w:w="0" w:type="dxa"/>
              <w:right w:w="108" w:type="dxa"/>
            </w:tcMar>
            <w:vAlign w:val="center"/>
            <w:hideMark/>
          </w:tcPr>
          <w:p w14:paraId="1824540C"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Leadership/ PSD</w:t>
            </w:r>
          </w:p>
        </w:tc>
        <w:tc>
          <w:tcPr>
            <w:tcW w:w="1502" w:type="dxa"/>
            <w:shd w:val="clear" w:color="auto" w:fill="D2DEEF"/>
            <w:tcMar>
              <w:top w:w="15" w:type="dxa"/>
              <w:left w:w="108" w:type="dxa"/>
              <w:bottom w:w="0" w:type="dxa"/>
              <w:right w:w="108" w:type="dxa"/>
            </w:tcMar>
            <w:vAlign w:val="center"/>
            <w:hideMark/>
          </w:tcPr>
          <w:p w14:paraId="44B918E4"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28%</w:t>
            </w:r>
          </w:p>
        </w:tc>
      </w:tr>
      <w:tr w:rsidR="00280151" w:rsidRPr="00DC7188" w14:paraId="6837F12B" w14:textId="77777777" w:rsidTr="00280151">
        <w:trPr>
          <w:trHeight w:val="136"/>
        </w:trPr>
        <w:tc>
          <w:tcPr>
            <w:tcW w:w="2629" w:type="dxa"/>
            <w:shd w:val="clear" w:color="auto" w:fill="EAEFF7"/>
            <w:tcMar>
              <w:top w:w="15" w:type="dxa"/>
              <w:left w:w="108" w:type="dxa"/>
              <w:bottom w:w="0" w:type="dxa"/>
              <w:right w:w="108" w:type="dxa"/>
            </w:tcMar>
            <w:vAlign w:val="center"/>
            <w:hideMark/>
          </w:tcPr>
          <w:p w14:paraId="78E1C92C"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PPST &amp; First Aid</w:t>
            </w:r>
          </w:p>
        </w:tc>
        <w:tc>
          <w:tcPr>
            <w:tcW w:w="1502" w:type="dxa"/>
            <w:shd w:val="clear" w:color="auto" w:fill="EAEFF7"/>
            <w:tcMar>
              <w:top w:w="15" w:type="dxa"/>
              <w:left w:w="108" w:type="dxa"/>
              <w:bottom w:w="0" w:type="dxa"/>
              <w:right w:w="108" w:type="dxa"/>
            </w:tcMar>
            <w:vAlign w:val="center"/>
            <w:hideMark/>
          </w:tcPr>
          <w:p w14:paraId="08EF87C3"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26%</w:t>
            </w:r>
          </w:p>
        </w:tc>
      </w:tr>
      <w:tr w:rsidR="00280151" w:rsidRPr="00DC7188" w14:paraId="2DCDA78F" w14:textId="77777777" w:rsidTr="00280151">
        <w:trPr>
          <w:trHeight w:val="136"/>
        </w:trPr>
        <w:tc>
          <w:tcPr>
            <w:tcW w:w="2629" w:type="dxa"/>
            <w:shd w:val="clear" w:color="auto" w:fill="D2DEEF"/>
            <w:tcMar>
              <w:top w:w="15" w:type="dxa"/>
              <w:left w:w="108" w:type="dxa"/>
              <w:bottom w:w="0" w:type="dxa"/>
              <w:right w:w="108" w:type="dxa"/>
            </w:tcMar>
            <w:vAlign w:val="center"/>
            <w:hideMark/>
          </w:tcPr>
          <w:p w14:paraId="452BFAB4"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Public Order, Taser</w:t>
            </w:r>
          </w:p>
        </w:tc>
        <w:tc>
          <w:tcPr>
            <w:tcW w:w="1502" w:type="dxa"/>
            <w:shd w:val="clear" w:color="auto" w:fill="D2DEEF"/>
            <w:tcMar>
              <w:top w:w="15" w:type="dxa"/>
              <w:left w:w="108" w:type="dxa"/>
              <w:bottom w:w="0" w:type="dxa"/>
              <w:right w:w="108" w:type="dxa"/>
            </w:tcMar>
            <w:vAlign w:val="center"/>
            <w:hideMark/>
          </w:tcPr>
          <w:p w14:paraId="433D9D70"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16%</w:t>
            </w:r>
          </w:p>
        </w:tc>
      </w:tr>
      <w:tr w:rsidR="00280151" w:rsidRPr="00DC7188" w14:paraId="6EAB727D" w14:textId="77777777" w:rsidTr="00280151">
        <w:trPr>
          <w:trHeight w:val="136"/>
        </w:trPr>
        <w:tc>
          <w:tcPr>
            <w:tcW w:w="2629" w:type="dxa"/>
            <w:shd w:val="clear" w:color="auto" w:fill="EAEFF7"/>
            <w:tcMar>
              <w:top w:w="15" w:type="dxa"/>
              <w:left w:w="108" w:type="dxa"/>
              <w:bottom w:w="0" w:type="dxa"/>
              <w:right w:w="108" w:type="dxa"/>
            </w:tcMar>
            <w:vAlign w:val="center"/>
            <w:hideMark/>
          </w:tcPr>
          <w:p w14:paraId="45A1D292"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Force Training Days</w:t>
            </w:r>
          </w:p>
        </w:tc>
        <w:tc>
          <w:tcPr>
            <w:tcW w:w="1502" w:type="dxa"/>
            <w:shd w:val="clear" w:color="auto" w:fill="EAEFF7"/>
            <w:tcMar>
              <w:top w:w="15" w:type="dxa"/>
              <w:left w:w="108" w:type="dxa"/>
              <w:bottom w:w="0" w:type="dxa"/>
              <w:right w:w="108" w:type="dxa"/>
            </w:tcMar>
            <w:vAlign w:val="center"/>
            <w:hideMark/>
          </w:tcPr>
          <w:p w14:paraId="6C17F8AA"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13%</w:t>
            </w:r>
          </w:p>
        </w:tc>
      </w:tr>
      <w:tr w:rsidR="00280151" w:rsidRPr="00DC7188" w14:paraId="6466FA01" w14:textId="77777777" w:rsidTr="00280151">
        <w:trPr>
          <w:trHeight w:val="136"/>
        </w:trPr>
        <w:tc>
          <w:tcPr>
            <w:tcW w:w="2629" w:type="dxa"/>
            <w:shd w:val="clear" w:color="auto" w:fill="D2DEEF"/>
            <w:tcMar>
              <w:top w:w="15" w:type="dxa"/>
              <w:left w:w="108" w:type="dxa"/>
              <w:bottom w:w="0" w:type="dxa"/>
              <w:right w:w="108" w:type="dxa"/>
            </w:tcMar>
            <w:vAlign w:val="center"/>
            <w:hideMark/>
          </w:tcPr>
          <w:p w14:paraId="4254126E"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Investigative portfolio</w:t>
            </w:r>
          </w:p>
        </w:tc>
        <w:tc>
          <w:tcPr>
            <w:tcW w:w="1502" w:type="dxa"/>
            <w:shd w:val="clear" w:color="auto" w:fill="D2DEEF"/>
            <w:tcMar>
              <w:top w:w="15" w:type="dxa"/>
              <w:left w:w="108" w:type="dxa"/>
              <w:bottom w:w="0" w:type="dxa"/>
              <w:right w:w="108" w:type="dxa"/>
            </w:tcMar>
            <w:vAlign w:val="center"/>
            <w:hideMark/>
          </w:tcPr>
          <w:p w14:paraId="2E53EAE4"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6%</w:t>
            </w:r>
          </w:p>
        </w:tc>
      </w:tr>
      <w:tr w:rsidR="00280151" w:rsidRPr="00DC7188" w14:paraId="1EF602AD" w14:textId="77777777" w:rsidTr="00280151">
        <w:trPr>
          <w:trHeight w:val="136"/>
        </w:trPr>
        <w:tc>
          <w:tcPr>
            <w:tcW w:w="2629" w:type="dxa"/>
            <w:shd w:val="clear" w:color="auto" w:fill="EAEFF7"/>
            <w:tcMar>
              <w:top w:w="15" w:type="dxa"/>
              <w:left w:w="108" w:type="dxa"/>
              <w:bottom w:w="0" w:type="dxa"/>
              <w:right w:w="108" w:type="dxa"/>
            </w:tcMar>
            <w:vAlign w:val="center"/>
            <w:hideMark/>
          </w:tcPr>
          <w:p w14:paraId="5D91D5A6"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Safeguarding</w:t>
            </w:r>
          </w:p>
        </w:tc>
        <w:tc>
          <w:tcPr>
            <w:tcW w:w="1502" w:type="dxa"/>
            <w:shd w:val="clear" w:color="auto" w:fill="EAEFF7"/>
            <w:tcMar>
              <w:top w:w="15" w:type="dxa"/>
              <w:left w:w="108" w:type="dxa"/>
              <w:bottom w:w="0" w:type="dxa"/>
              <w:right w:w="108" w:type="dxa"/>
            </w:tcMar>
            <w:vAlign w:val="center"/>
            <w:hideMark/>
          </w:tcPr>
          <w:p w14:paraId="3EBE209D"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4%</w:t>
            </w:r>
          </w:p>
        </w:tc>
      </w:tr>
      <w:tr w:rsidR="00280151" w:rsidRPr="00DC7188" w14:paraId="2971C4D8" w14:textId="77777777" w:rsidTr="00280151">
        <w:trPr>
          <w:trHeight w:val="136"/>
        </w:trPr>
        <w:tc>
          <w:tcPr>
            <w:tcW w:w="2629" w:type="dxa"/>
            <w:shd w:val="clear" w:color="auto" w:fill="D2DEEF"/>
            <w:tcMar>
              <w:top w:w="15" w:type="dxa"/>
              <w:left w:w="108" w:type="dxa"/>
              <w:bottom w:w="0" w:type="dxa"/>
              <w:right w:w="108" w:type="dxa"/>
            </w:tcMar>
            <w:vAlign w:val="center"/>
            <w:hideMark/>
          </w:tcPr>
          <w:p w14:paraId="5ED15FF1"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Driver</w:t>
            </w:r>
          </w:p>
        </w:tc>
        <w:tc>
          <w:tcPr>
            <w:tcW w:w="1502" w:type="dxa"/>
            <w:shd w:val="clear" w:color="auto" w:fill="D2DEEF"/>
            <w:tcMar>
              <w:top w:w="15" w:type="dxa"/>
              <w:left w:w="108" w:type="dxa"/>
              <w:bottom w:w="0" w:type="dxa"/>
              <w:right w:w="108" w:type="dxa"/>
            </w:tcMar>
            <w:vAlign w:val="center"/>
            <w:hideMark/>
          </w:tcPr>
          <w:p w14:paraId="215A8A20"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4%</w:t>
            </w:r>
          </w:p>
        </w:tc>
      </w:tr>
      <w:tr w:rsidR="00280151" w:rsidRPr="00DC7188" w14:paraId="10E121D5" w14:textId="77777777" w:rsidTr="00280151">
        <w:trPr>
          <w:trHeight w:val="136"/>
        </w:trPr>
        <w:tc>
          <w:tcPr>
            <w:tcW w:w="2629" w:type="dxa"/>
            <w:shd w:val="clear" w:color="auto" w:fill="EAEFF7"/>
            <w:tcMar>
              <w:top w:w="15" w:type="dxa"/>
              <w:left w:w="108" w:type="dxa"/>
              <w:bottom w:w="0" w:type="dxa"/>
              <w:right w:w="108" w:type="dxa"/>
            </w:tcMar>
            <w:vAlign w:val="center"/>
            <w:hideMark/>
          </w:tcPr>
          <w:p w14:paraId="0C99566F"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Police Systems</w:t>
            </w:r>
          </w:p>
        </w:tc>
        <w:tc>
          <w:tcPr>
            <w:tcW w:w="1502" w:type="dxa"/>
            <w:shd w:val="clear" w:color="auto" w:fill="EAEFF7"/>
            <w:tcMar>
              <w:top w:w="15" w:type="dxa"/>
              <w:left w:w="108" w:type="dxa"/>
              <w:bottom w:w="0" w:type="dxa"/>
              <w:right w:w="108" w:type="dxa"/>
            </w:tcMar>
            <w:vAlign w:val="center"/>
            <w:hideMark/>
          </w:tcPr>
          <w:p w14:paraId="71958A22"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3%</w:t>
            </w:r>
          </w:p>
        </w:tc>
      </w:tr>
      <w:tr w:rsidR="00280151" w:rsidRPr="00DC7188" w14:paraId="3943575A" w14:textId="77777777" w:rsidTr="00280151">
        <w:trPr>
          <w:trHeight w:val="9"/>
        </w:trPr>
        <w:tc>
          <w:tcPr>
            <w:tcW w:w="2629" w:type="dxa"/>
            <w:shd w:val="clear" w:color="auto" w:fill="D2DEEF"/>
            <w:tcMar>
              <w:top w:w="15" w:type="dxa"/>
              <w:left w:w="108" w:type="dxa"/>
              <w:bottom w:w="0" w:type="dxa"/>
              <w:right w:w="108" w:type="dxa"/>
            </w:tcMar>
            <w:vAlign w:val="center"/>
            <w:hideMark/>
          </w:tcPr>
          <w:p w14:paraId="27DB9603"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Development Hub</w:t>
            </w:r>
          </w:p>
        </w:tc>
        <w:tc>
          <w:tcPr>
            <w:tcW w:w="1502" w:type="dxa"/>
            <w:shd w:val="clear" w:color="auto" w:fill="D2DEEF"/>
            <w:tcMar>
              <w:top w:w="15" w:type="dxa"/>
              <w:left w:w="108" w:type="dxa"/>
              <w:bottom w:w="0" w:type="dxa"/>
              <w:right w:w="108" w:type="dxa"/>
            </w:tcMar>
            <w:vAlign w:val="center"/>
            <w:hideMark/>
          </w:tcPr>
          <w:p w14:paraId="2E16BC52" w14:textId="77777777" w:rsidR="00280151" w:rsidRPr="00DC7188" w:rsidRDefault="00280151" w:rsidP="00280151">
            <w:pPr>
              <w:spacing w:after="0" w:line="240" w:lineRule="auto"/>
              <w:jc w:val="center"/>
              <w:rPr>
                <w:rFonts w:ascii="Times New Roman" w:eastAsia="Times New Roman" w:hAnsi="Times New Roman" w:cs="Times New Roman"/>
                <w:lang w:eastAsia="en-GB"/>
              </w:rPr>
            </w:pPr>
            <w:r w:rsidRPr="00DC7188">
              <w:rPr>
                <w:rFonts w:ascii="Times New Roman" w:eastAsia="Times New Roman" w:hAnsi="Times New Roman" w:cs="Times New Roman"/>
                <w:color w:val="000000"/>
                <w:kern w:val="24"/>
                <w:lang w:eastAsia="en-GB"/>
              </w:rPr>
              <w:t>0.2%</w:t>
            </w:r>
          </w:p>
        </w:tc>
      </w:tr>
    </w:tbl>
    <w:p w14:paraId="096632F5"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Aptos" w:eastAsia="Aptos" w:hAnsi="Aptos" w:cs="Times New Roman"/>
          <w:noProof/>
          <w:kern w:val="2"/>
          <w:sz w:val="24"/>
          <w:szCs w:val="24"/>
          <w14:ligatures w14:val="standardContextual"/>
        </w:rPr>
        <w:t xml:space="preserve"> </w:t>
      </w:r>
      <w:r w:rsidRPr="00DC7188">
        <w:rPr>
          <w:rFonts w:ascii="Aptos" w:eastAsia="Aptos" w:hAnsi="Aptos" w:cs="Times New Roman"/>
          <w:noProof/>
          <w:kern w:val="2"/>
          <w:sz w:val="24"/>
          <w:szCs w:val="24"/>
          <w14:ligatures w14:val="standardContextual"/>
        </w:rPr>
        <w:drawing>
          <wp:inline distT="0" distB="0" distL="0" distR="0" wp14:anchorId="0633B7D2" wp14:editId="091FB4A1">
            <wp:extent cx="2837180" cy="1968500"/>
            <wp:effectExtent l="0" t="0" r="1270" b="0"/>
            <wp:docPr id="2054812971" name="Picture 2" descr="A graph of training situations&#10;&#10;Description automatically generated">
              <a:extLst xmlns:a="http://schemas.openxmlformats.org/drawingml/2006/main">
                <a:ext uri="{FF2B5EF4-FFF2-40B4-BE49-F238E27FC236}">
                  <a16:creationId xmlns:a16="http://schemas.microsoft.com/office/drawing/2014/main" id="{FBC14A12-A8FA-E885-D942-EEC73B1832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12971" name="Picture 2" descr="A graph of training situations&#10;&#10;Description automatically generated">
                      <a:extLst>
                        <a:ext uri="{FF2B5EF4-FFF2-40B4-BE49-F238E27FC236}">
                          <a16:creationId xmlns:a16="http://schemas.microsoft.com/office/drawing/2014/main" id="{FBC14A12-A8FA-E885-D942-EEC73B1832CE}"/>
                        </a:ext>
                      </a:extLst>
                    </pic:cNvPr>
                    <pic:cNvPicPr>
                      <a:picLocks noChangeAspect="1"/>
                    </pic:cNvPicPr>
                  </pic:nvPicPr>
                  <pic:blipFill>
                    <a:blip r:embed="rId12"/>
                    <a:stretch>
                      <a:fillRect/>
                    </a:stretch>
                  </pic:blipFill>
                  <pic:spPr>
                    <a:xfrm>
                      <a:off x="0" y="0"/>
                      <a:ext cx="2853360" cy="1979726"/>
                    </a:xfrm>
                    <a:prstGeom prst="rect">
                      <a:avLst/>
                    </a:prstGeom>
                  </pic:spPr>
                </pic:pic>
              </a:graphicData>
            </a:graphic>
          </wp:inline>
        </w:drawing>
      </w:r>
      <w:r w:rsidRPr="00DC7188">
        <w:rPr>
          <w:rFonts w:ascii="Times New Roman" w:eastAsia="Aptos" w:hAnsi="Times New Roman" w:cs="Times New Roman"/>
          <w:kern w:val="2"/>
          <w:sz w:val="24"/>
          <w:szCs w:val="24"/>
          <w14:ligatures w14:val="standardContextual"/>
        </w:rPr>
        <w:t xml:space="preserve"> </w:t>
      </w:r>
    </w:p>
    <w:p w14:paraId="30BDA377"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Aptos" w:eastAsia="Aptos" w:hAnsi="Aptos" w:cs="Times New Roman"/>
          <w:noProof/>
          <w:kern w:val="2"/>
          <w:sz w:val="24"/>
          <w:szCs w:val="24"/>
          <w14:ligatures w14:val="standardContextual"/>
        </w:rPr>
        <w:t xml:space="preserve"> </w:t>
      </w:r>
    </w:p>
    <w:p w14:paraId="7634EA7D"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lastRenderedPageBreak/>
        <w:t>Table 5 &amp; 6:  Patrol Sergeant - Training abstractions (SWP, 2025d).</w:t>
      </w:r>
    </w:p>
    <w:p w14:paraId="6714AA94"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The above tables highlight the training abstractions currently for police sergeants, the top three training initiates for police sergeants, involve classroom-based inputs, some practical training, and officers would be abstracted for 10 days.  </w:t>
      </w:r>
    </w:p>
    <w:p w14:paraId="1EE0E2A2"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CIPD (2023b) report highlighted 71% of managers who had received adequate training thought they had enough time for management; whereas those unhappy with training provided, only 21% thought they had been given enough time for management. </w:t>
      </w:r>
    </w:p>
    <w:p w14:paraId="346325C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SWP L&amp;D could benefit from a review of training programs to see if there can be any tailored approach to learning such as online study to reduce abstractions and offer a blended learning approach. The 70:20:10 model which could support is highlighted within the strategy but doesn’t appear to be implemented (SWP, 2021b).</w:t>
      </w:r>
    </w:p>
    <w:p w14:paraId="5AAD6E0E"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4A63E75A" w14:textId="77777777" w:rsidR="00DC7188" w:rsidRDefault="00DC7188" w:rsidP="008C1257">
      <w:pPr>
        <w:pStyle w:val="Heading2"/>
        <w:rPr>
          <w:rFonts w:ascii="Times New Roman" w:eastAsia="Aptos" w:hAnsi="Times New Roman" w:cs="Times New Roman"/>
          <w:b/>
          <w:bCs/>
          <w:i/>
          <w:iCs/>
        </w:rPr>
      </w:pPr>
      <w:bookmarkStart w:id="11" w:name="_Toc190503879"/>
      <w:r w:rsidRPr="00416798">
        <w:rPr>
          <w:rFonts w:ascii="Times New Roman" w:eastAsia="Aptos" w:hAnsi="Times New Roman" w:cs="Times New Roman"/>
          <w:b/>
          <w:bCs/>
          <w:i/>
          <w:iCs/>
        </w:rPr>
        <w:t>Resistance to new processes and change</w:t>
      </w:r>
      <w:bookmarkEnd w:id="11"/>
    </w:p>
    <w:p w14:paraId="72320AB5" w14:textId="77777777" w:rsidR="00280151" w:rsidRPr="00280151" w:rsidRDefault="00280151" w:rsidP="00280151"/>
    <w:p w14:paraId="75AF407B"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Often when employees feel comfortable within their role and their knowledge levels, they may be resistant to change, clear communication is key to navigate this (Finch, 2023). Patient (2022) further supports, highlighting leaders can help reduce this by providing clear and transparent explanations.</w:t>
      </w:r>
    </w:p>
    <w:p w14:paraId="5F49B840"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roofErr w:type="spellStart"/>
      <w:r w:rsidRPr="00DC7188">
        <w:rPr>
          <w:rFonts w:ascii="Times New Roman" w:eastAsia="Aptos" w:hAnsi="Times New Roman" w:cs="Times New Roman"/>
          <w:kern w:val="2"/>
          <w:sz w:val="24"/>
          <w:szCs w:val="24"/>
          <w14:ligatures w14:val="standardContextual"/>
        </w:rPr>
        <w:t>Odilov</w:t>
      </w:r>
      <w:proofErr w:type="spellEnd"/>
      <w:r w:rsidRPr="00DC7188">
        <w:rPr>
          <w:rFonts w:ascii="Times New Roman" w:eastAsia="Aptos" w:hAnsi="Times New Roman" w:cs="Times New Roman"/>
          <w:kern w:val="2"/>
          <w:sz w:val="24"/>
          <w:szCs w:val="24"/>
          <w14:ligatures w14:val="standardContextual"/>
        </w:rPr>
        <w:t xml:space="preserve"> (2023) outlines uncertainty around change can often be a cause for resistance. Highlighting some queries employees may have such as loss of control with work, negative impact on working relationships, job security and buy in from other members of the team. Change models can support organisations with embedding the transformation required. Kubler-Ross Grief Cycle (1969) is one model extensively used, Chavan and Bhattacharya (2022) discussed the five-step change model, highlighting analysing employee behaviours and how organisations can overcome this.</w:t>
      </w:r>
    </w:p>
    <w:p w14:paraId="2A2E5BF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As discussed, SWP have a younger workforce demographic. People Management (2022) highlight that the younger employees have higher expectations in relation to learning and development opportunities. Segal (2022) supports this outlining Gen Z employees view work as an opportunity to learn, grow and develop. SWP L&amp;D need to be mindful of this when developing new programmes and opportunities for learning which could be met with resistance if employee engagement isn’t sought. </w:t>
      </w:r>
    </w:p>
    <w:p w14:paraId="4F8B2870"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Williams and Sondhi (2022) review into recruitment of younger police officers, also highlighted changes to the Policing Education Qualifications Framework (PEQF) have created a more blended approach to learning which aims to embed and develop academic learning with the assistance of mentoring but did also note possible tensions between needs of younger recruits versus the traditional expectations of policing.</w:t>
      </w:r>
    </w:p>
    <w:p w14:paraId="289B2762"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 xml:space="preserve">However, during initial training within SWP students undergo a six-month learning programme, almost entirely classroom based and taught through the medium of PowerPoint, which challenges the above. As discussed earlier, technology and immerse experiences could improve the initial learning phase to create a better learning experience for student officers. </w:t>
      </w:r>
    </w:p>
    <w:p w14:paraId="63429425"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lastRenderedPageBreak/>
        <w:t xml:space="preserve">Social learning theory could support with improving interaction as part of this learning. Cheng and Chen (2024) analysed Albert Bandura's Social Cognitive Theory (1986) focusing on individual behaviours and self-efficacy. It also detailed the role of environmental factors affecting behaviour, for SWP this could be the learning facilities and approach to learning. </w:t>
      </w:r>
    </w:p>
    <w:p w14:paraId="0C3A3C77"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r w:rsidRPr="00DC7188">
        <w:rPr>
          <w:rFonts w:ascii="Times New Roman" w:eastAsia="Aptos" w:hAnsi="Times New Roman" w:cs="Times New Roman"/>
          <w:kern w:val="2"/>
          <w:sz w:val="24"/>
          <w:szCs w:val="24"/>
          <w14:ligatures w14:val="standardContextual"/>
        </w:rPr>
        <w:t>The SWP people strategy (2021b) discusses challenges around delivering new and diverse training solutions. There is a clear need for mechanisms to be put in place to capture and manage the transfer of knowledge from experienced officers so that organisational insight and learning is captured. Currently within the force there are mentorship opportunities for new recruits as part of their initial probation period, outside of this period there are resources and support via the development hub on the force intranet. However, this page has had minimal engagement. Showing the need for further communications or programmes to be explored to harness and ensure that knowledge transfer can take place.</w:t>
      </w:r>
    </w:p>
    <w:p w14:paraId="312E5FB9"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344718D4" w14:textId="77777777" w:rsidR="0025632F" w:rsidRPr="003B420E" w:rsidRDefault="0025632F" w:rsidP="008C1257">
      <w:pPr>
        <w:pStyle w:val="Heading1"/>
        <w:rPr>
          <w:rFonts w:ascii="Times New Roman" w:eastAsia="Aptos" w:hAnsi="Times New Roman" w:cs="Times New Roman"/>
          <w:b/>
          <w:bCs/>
          <w:sz w:val="28"/>
          <w:szCs w:val="28"/>
          <w:u w:val="single"/>
        </w:rPr>
      </w:pPr>
      <w:bookmarkStart w:id="12" w:name="_Toc190503880"/>
      <w:r w:rsidRPr="003B420E">
        <w:rPr>
          <w:rFonts w:ascii="Times New Roman" w:eastAsia="Aptos" w:hAnsi="Times New Roman" w:cs="Times New Roman"/>
          <w:b/>
          <w:bCs/>
          <w:sz w:val="28"/>
          <w:szCs w:val="28"/>
          <w:u w:val="single"/>
        </w:rPr>
        <w:t>Conclusion</w:t>
      </w:r>
      <w:bookmarkEnd w:id="12"/>
    </w:p>
    <w:p w14:paraId="547641A8" w14:textId="77777777" w:rsidR="008C1257" w:rsidRPr="008C1257" w:rsidRDefault="008C1257" w:rsidP="008C1257"/>
    <w:p w14:paraId="26904F5D"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L&amp;D strategies are a fundamental component which need to align with an organisations strategy to support and sustain performance. </w:t>
      </w:r>
    </w:p>
    <w:p w14:paraId="09416E2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Organisations must be mindful of factors that will affect their ability to deliver their L&amp;D strategy. How organisations respond to these factors will have an impact on the style and delivery of the learning. This can affect an organisation’s ability to develop, attract and retain individuals.</w:t>
      </w:r>
    </w:p>
    <w:p w14:paraId="2E2C10C2"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Creating a supportive and successful learning culture can support organisations by enhancing its reputation which can assist it becoming an employer of choice. The barriers shared by Finch (2023) are something that has and will impact SWP L&amp;D delivery. </w:t>
      </w:r>
    </w:p>
    <w:p w14:paraId="6B8BB199"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Demographic changes in policing are shared throughout England and Wales. Within SWP, shared knowledge between younger and more experienced officers will be key and TNA should be considered to ensure there is no lost knowledge.</w:t>
      </w:r>
    </w:p>
    <w:p w14:paraId="69293397"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Technological advancements have had a significant impact on training delivery with AI and immerse experiences now utilised. SWP has embraced these methods of delivery and are looking to develop and establish for student officer learning. </w:t>
      </w:r>
    </w:p>
    <w:p w14:paraId="6CAD0F2E"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Lack of compliance and efficiency of L&amp;D programmes within SWP namely FLLDP show further work needs to be undertaken to address this, due to the abstractions involved a more blended learning approach could support this. A review of these programmes should be considered.</w:t>
      </w:r>
    </w:p>
    <w:p w14:paraId="11EF026F" w14:textId="462C440F" w:rsidR="00DC7188"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Communication will be key in when implementing any new learning initiatives, as data shows employees value transparency. It is also clear that the younger demographic </w:t>
      </w:r>
      <w:proofErr w:type="gramStart"/>
      <w:r w:rsidRPr="0025632F">
        <w:rPr>
          <w:rFonts w:ascii="Times New Roman" w:eastAsia="Aptos" w:hAnsi="Times New Roman" w:cs="Times New Roman"/>
          <w:kern w:val="2"/>
          <w:sz w:val="24"/>
          <w:szCs w:val="24"/>
          <w14:ligatures w14:val="standardContextual"/>
        </w:rPr>
        <w:t>have</w:t>
      </w:r>
      <w:proofErr w:type="gramEnd"/>
      <w:r w:rsidRPr="0025632F">
        <w:rPr>
          <w:rFonts w:ascii="Times New Roman" w:eastAsia="Aptos" w:hAnsi="Times New Roman" w:cs="Times New Roman"/>
          <w:kern w:val="2"/>
          <w:sz w:val="24"/>
          <w:szCs w:val="24"/>
          <w14:ligatures w14:val="standardContextual"/>
        </w:rPr>
        <w:t xml:space="preserve"> different views on how they would like to learn and develop. Which SWP need to consider moving forward.  </w:t>
      </w:r>
    </w:p>
    <w:p w14:paraId="68C6EE22" w14:textId="77777777" w:rsidR="0025632F" w:rsidRDefault="0025632F" w:rsidP="0025632F">
      <w:pPr>
        <w:spacing w:line="278" w:lineRule="auto"/>
        <w:rPr>
          <w:rFonts w:ascii="Times New Roman" w:eastAsia="Aptos" w:hAnsi="Times New Roman" w:cs="Times New Roman"/>
          <w:kern w:val="2"/>
          <w:sz w:val="24"/>
          <w:szCs w:val="24"/>
          <w14:ligatures w14:val="standardContextual"/>
        </w:rPr>
      </w:pPr>
    </w:p>
    <w:p w14:paraId="070A51FB" w14:textId="77777777" w:rsidR="0025632F" w:rsidRPr="003B420E" w:rsidRDefault="0025632F" w:rsidP="008C1257">
      <w:pPr>
        <w:pStyle w:val="Heading1"/>
        <w:rPr>
          <w:rFonts w:ascii="Times New Roman" w:eastAsia="Aptos" w:hAnsi="Times New Roman" w:cs="Times New Roman"/>
          <w:b/>
          <w:bCs/>
          <w:sz w:val="28"/>
          <w:szCs w:val="28"/>
          <w:u w:val="single"/>
        </w:rPr>
      </w:pPr>
      <w:bookmarkStart w:id="13" w:name="_Toc190503881"/>
      <w:r w:rsidRPr="003B420E">
        <w:rPr>
          <w:rFonts w:ascii="Times New Roman" w:eastAsia="Aptos" w:hAnsi="Times New Roman" w:cs="Times New Roman"/>
          <w:b/>
          <w:bCs/>
          <w:sz w:val="28"/>
          <w:szCs w:val="28"/>
          <w:u w:val="single"/>
        </w:rPr>
        <w:lastRenderedPageBreak/>
        <w:t>Recommendations</w:t>
      </w:r>
      <w:bookmarkEnd w:id="13"/>
    </w:p>
    <w:p w14:paraId="69AA12B4" w14:textId="77777777" w:rsidR="008C1257" w:rsidRPr="008C1257" w:rsidRDefault="008C1257" w:rsidP="008C1257"/>
    <w:p w14:paraId="31F7CC7F"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Following the report and conclusion. The below recommendations have been made.</w:t>
      </w:r>
    </w:p>
    <w:p w14:paraId="0A6CF477" w14:textId="77777777" w:rsidR="0025632F" w:rsidRPr="0025632F" w:rsidRDefault="0025632F" w:rsidP="0025632F">
      <w:pPr>
        <w:numPr>
          <w:ilvl w:val="0"/>
          <w:numId w:val="2"/>
        </w:numPr>
        <w:spacing w:line="278" w:lineRule="auto"/>
        <w:contextualSpacing/>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Issues with the current approach to training (poor uptake and buy in from individuals and line managers). Targeted focus groups with cohorts when they finish training will provide further insight to if the course content is fit for purpose. There could be benefits to this approach such as increased employee engagement and voice. CIPD (2025b) outlines that engagement can lead to building trust with employees, efficiency and organisational improvement. Costs to implement this would be time and employee engagement in the focus group. Sessions could be for one hour following training, a trainer for one hour would cost £17, average of 15 sergeant attending a course would be £300 for the hour (SWP, 2025e).</w:t>
      </w:r>
    </w:p>
    <w:p w14:paraId="10EB21EB" w14:textId="14CF5B6D" w:rsidR="0025632F" w:rsidRPr="0025632F" w:rsidRDefault="0025632F" w:rsidP="0025632F">
      <w:pPr>
        <w:numPr>
          <w:ilvl w:val="0"/>
          <w:numId w:val="2"/>
        </w:numPr>
        <w:spacing w:line="278" w:lineRule="auto"/>
        <w:contextualSpacing/>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Currently the FLLDP isn’t fit for purpose, first line leaders account for 18% of the workforce (</w:t>
      </w:r>
      <w:r w:rsidR="008E4225">
        <w:rPr>
          <w:rFonts w:ascii="Times New Roman" w:eastAsia="Aptos" w:hAnsi="Times New Roman" w:cs="Times New Roman"/>
          <w:kern w:val="2"/>
          <w:sz w:val="24"/>
          <w:szCs w:val="24"/>
          <w14:ligatures w14:val="standardContextual"/>
        </w:rPr>
        <w:t xml:space="preserve">SWP, </w:t>
      </w:r>
      <w:r w:rsidRPr="0025632F">
        <w:rPr>
          <w:rFonts w:ascii="Times New Roman" w:eastAsia="Aptos" w:hAnsi="Times New Roman" w:cs="Times New Roman"/>
          <w:kern w:val="2"/>
          <w:sz w:val="24"/>
          <w:szCs w:val="24"/>
          <w14:ligatures w14:val="standardContextual"/>
        </w:rPr>
        <w:t xml:space="preserve">2025c), this training is delivered face to face and over five days with a maximum occupancy of 20. The currently model for delivery is not reaching line managers in a timely manner and the data is suggesting cancellations are also costing SWP L&amp;D. A new first line leadership programme could support. CIPD (2021) highlights digital learning platforms can support changing learning behaviours, deliver personalised learning and can support in changing culture. Microsoft SharePoint is a digital platform which can facilitate this new approach to upskilling and developing first line leaders at SWP. SharePoint allows content and knowledge to be shared in real time, individuals will be directed via link within their promotion confirmation letter. There will also be a designated teams chat where questions and knowledge sharing can occur. Trainers and HR advisors can facilitate learning, following a four-week period a final sign off can be achieved with a HR advisor via a 30-minute face to face or MS teams’ conversation. This approach will mean all supervisors can be targeted on promotion and learning can be blended via self-directed and direct learning. SWP already utilises MS365 so there is no additional cost to this rollout. </w:t>
      </w:r>
    </w:p>
    <w:p w14:paraId="2781000D" w14:textId="77777777" w:rsidR="0025632F" w:rsidRDefault="0025632F" w:rsidP="0025632F">
      <w:pPr>
        <w:numPr>
          <w:ilvl w:val="0"/>
          <w:numId w:val="2"/>
        </w:numPr>
        <w:spacing w:line="278" w:lineRule="auto"/>
        <w:contextualSpacing/>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Force wide communication and awareness to improve engagement to L&amp;D intranet page. The current intranet page has numerous supportive resources available, however engagement is low at 22,249 hits on the page versus HR page with 148,225 (SWP, 2025f).</w:t>
      </w:r>
      <w:r w:rsidRPr="0025632F">
        <w:rPr>
          <w:rFonts w:ascii="Aptos" w:eastAsia="Aptos" w:hAnsi="Aptos" w:cs="Times New Roman"/>
          <w:kern w:val="2"/>
          <w:sz w:val="24"/>
          <w:szCs w:val="24"/>
          <w14:ligatures w14:val="standardContextual"/>
        </w:rPr>
        <w:t xml:space="preserve"> </w:t>
      </w:r>
      <w:r w:rsidRPr="0025632F">
        <w:rPr>
          <w:rFonts w:ascii="Times New Roman" w:eastAsia="Aptos" w:hAnsi="Times New Roman" w:cs="Times New Roman"/>
          <w:kern w:val="2"/>
          <w:sz w:val="24"/>
          <w:szCs w:val="24"/>
          <w14:ligatures w14:val="standardContextual"/>
        </w:rPr>
        <w:t xml:space="preserve">The intranet page is already in place, support from a chief officer via a short video on the main force intranet page could boost activity and engagement. This awareness could then enhance engagement with learning initiatives and build a supporting learning culture. </w:t>
      </w:r>
    </w:p>
    <w:p w14:paraId="0D35F675" w14:textId="77777777" w:rsidR="0025632F" w:rsidRDefault="0025632F" w:rsidP="0025632F">
      <w:pPr>
        <w:spacing w:line="278" w:lineRule="auto"/>
        <w:contextualSpacing/>
        <w:rPr>
          <w:rFonts w:ascii="Times New Roman" w:eastAsia="Aptos" w:hAnsi="Times New Roman" w:cs="Times New Roman"/>
          <w:kern w:val="2"/>
          <w:sz w:val="24"/>
          <w:szCs w:val="24"/>
          <w14:ligatures w14:val="standardContextual"/>
        </w:rPr>
      </w:pPr>
    </w:p>
    <w:p w14:paraId="351C5F21" w14:textId="77777777" w:rsidR="0025632F" w:rsidRPr="0025632F" w:rsidRDefault="0025632F" w:rsidP="0025632F">
      <w:pPr>
        <w:spacing w:line="278" w:lineRule="auto"/>
        <w:contextualSpacing/>
        <w:rPr>
          <w:rFonts w:ascii="Times New Roman" w:eastAsia="Aptos" w:hAnsi="Times New Roman" w:cs="Times New Roman"/>
          <w:kern w:val="2"/>
          <w:sz w:val="24"/>
          <w:szCs w:val="24"/>
          <w14:ligatures w14:val="standardContextual"/>
        </w:rPr>
      </w:pPr>
    </w:p>
    <w:p w14:paraId="1B8F4130" w14:textId="77777777" w:rsidR="0025632F" w:rsidRPr="00416798" w:rsidRDefault="0025632F" w:rsidP="008C1257">
      <w:pPr>
        <w:pStyle w:val="Heading1"/>
        <w:rPr>
          <w:rFonts w:ascii="Times New Roman" w:eastAsia="Aptos" w:hAnsi="Times New Roman" w:cs="Times New Roman"/>
          <w:b/>
          <w:bCs/>
          <w:sz w:val="28"/>
          <w:szCs w:val="28"/>
          <w:u w:val="single"/>
        </w:rPr>
      </w:pPr>
      <w:bookmarkStart w:id="14" w:name="_Toc190503882"/>
      <w:r w:rsidRPr="00416798">
        <w:rPr>
          <w:rFonts w:ascii="Times New Roman" w:eastAsia="Aptos" w:hAnsi="Times New Roman" w:cs="Times New Roman"/>
          <w:b/>
          <w:bCs/>
          <w:sz w:val="28"/>
          <w:szCs w:val="28"/>
          <w:u w:val="single"/>
        </w:rPr>
        <w:t>References</w:t>
      </w:r>
      <w:bookmarkEnd w:id="14"/>
    </w:p>
    <w:p w14:paraId="7FD5CF8D" w14:textId="77777777" w:rsidR="008C1257" w:rsidRPr="008C1257" w:rsidRDefault="008C1257" w:rsidP="008C1257"/>
    <w:p w14:paraId="61C49744"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bookmarkStart w:id="15" w:name="_Hlk189313928"/>
      <w:r w:rsidRPr="0025632F">
        <w:rPr>
          <w:rFonts w:ascii="Times New Roman" w:eastAsia="Times New Roman" w:hAnsi="Times New Roman" w:cs="Times New Roman"/>
          <w:sz w:val="24"/>
          <w:szCs w:val="24"/>
          <w:lang w:eastAsia="en-GB"/>
        </w:rPr>
        <w:t xml:space="preserve">Baidoo-Anu, D. </w:t>
      </w:r>
      <w:r w:rsidRPr="0025632F">
        <w:rPr>
          <w:rFonts w:ascii="Times New Roman" w:eastAsia="Times New Roman" w:hAnsi="Times New Roman" w:cs="Times New Roman"/>
          <w:i/>
          <w:iCs/>
          <w:sz w:val="24"/>
          <w:szCs w:val="24"/>
          <w:lang w:eastAsia="en-GB"/>
        </w:rPr>
        <w:t>et al.</w:t>
      </w:r>
      <w:r w:rsidRPr="0025632F">
        <w:rPr>
          <w:rFonts w:ascii="Times New Roman" w:eastAsia="Times New Roman" w:hAnsi="Times New Roman" w:cs="Times New Roman"/>
          <w:sz w:val="24"/>
          <w:szCs w:val="24"/>
          <w:lang w:eastAsia="en-GB"/>
        </w:rPr>
        <w:t xml:space="preserve"> </w:t>
      </w:r>
      <w:bookmarkEnd w:id="15"/>
      <w:r w:rsidRPr="0025632F">
        <w:rPr>
          <w:rFonts w:ascii="Times New Roman" w:eastAsia="Times New Roman" w:hAnsi="Times New Roman" w:cs="Times New Roman"/>
          <w:sz w:val="24"/>
          <w:szCs w:val="24"/>
          <w:lang w:eastAsia="en-GB"/>
        </w:rPr>
        <w:t xml:space="preserve">(2024) ‘Exploring student perspectives on generative artificial intelligence in higher education learning’, </w:t>
      </w:r>
      <w:r w:rsidRPr="0025632F">
        <w:rPr>
          <w:rFonts w:ascii="Times New Roman" w:eastAsia="Times New Roman" w:hAnsi="Times New Roman" w:cs="Times New Roman"/>
          <w:i/>
          <w:iCs/>
          <w:sz w:val="24"/>
          <w:szCs w:val="24"/>
          <w:lang w:eastAsia="en-GB"/>
        </w:rPr>
        <w:t>Discover education</w:t>
      </w:r>
      <w:r w:rsidRPr="0025632F">
        <w:rPr>
          <w:rFonts w:ascii="Times New Roman" w:eastAsia="Times New Roman" w:hAnsi="Times New Roman" w:cs="Times New Roman"/>
          <w:sz w:val="24"/>
          <w:szCs w:val="24"/>
          <w:lang w:eastAsia="en-GB"/>
        </w:rPr>
        <w:t xml:space="preserve">, 3(1), pp. 1–21. Available at: </w:t>
      </w:r>
      <w:hyperlink r:id="rId13" w:history="1">
        <w:r w:rsidRPr="0025632F">
          <w:rPr>
            <w:rFonts w:ascii="Times New Roman" w:eastAsia="Times New Roman" w:hAnsi="Times New Roman" w:cs="Times New Roman"/>
            <w:color w:val="467886"/>
            <w:sz w:val="24"/>
            <w:szCs w:val="24"/>
            <w:u w:val="single"/>
            <w:lang w:eastAsia="en-GB"/>
          </w:rPr>
          <w:t>https://doi.org/10.1007/s44217-024-00173-z</w:t>
        </w:r>
      </w:hyperlink>
      <w:r w:rsidRPr="0025632F">
        <w:rPr>
          <w:rFonts w:ascii="Times New Roman" w:eastAsia="Times New Roman" w:hAnsi="Times New Roman" w:cs="Times New Roman"/>
          <w:sz w:val="24"/>
          <w:szCs w:val="24"/>
          <w:lang w:eastAsia="en-GB"/>
        </w:rPr>
        <w:t>.</w:t>
      </w:r>
    </w:p>
    <w:p w14:paraId="4DEBFAD2"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lastRenderedPageBreak/>
        <w:t>Bhatt, P. and Muduli, A. (2023) ‘Artificial intelligence in learning and development: a systematic literature review’, </w:t>
      </w:r>
      <w:r w:rsidRPr="0025632F">
        <w:rPr>
          <w:rFonts w:ascii="Times New Roman" w:eastAsia="Times New Roman" w:hAnsi="Times New Roman" w:cs="Times New Roman"/>
          <w:i/>
          <w:iCs/>
          <w:sz w:val="24"/>
          <w:szCs w:val="24"/>
          <w:lang w:eastAsia="en-GB"/>
        </w:rPr>
        <w:t>European journal of training and development</w:t>
      </w:r>
      <w:r w:rsidRPr="0025632F">
        <w:rPr>
          <w:rFonts w:ascii="Times New Roman" w:eastAsia="Times New Roman" w:hAnsi="Times New Roman" w:cs="Times New Roman"/>
          <w:sz w:val="24"/>
          <w:szCs w:val="24"/>
          <w:lang w:eastAsia="en-GB"/>
        </w:rPr>
        <w:t xml:space="preserve">, 47(7/8), pp. 677–694. Available at: </w:t>
      </w:r>
      <w:hyperlink r:id="rId14" w:history="1">
        <w:r w:rsidRPr="0025632F">
          <w:rPr>
            <w:rFonts w:ascii="Times New Roman" w:eastAsia="Times New Roman" w:hAnsi="Times New Roman" w:cs="Times New Roman"/>
            <w:color w:val="467886"/>
            <w:sz w:val="24"/>
            <w:szCs w:val="24"/>
            <w:u w:val="single"/>
            <w:lang w:eastAsia="en-GB"/>
          </w:rPr>
          <w:t>https://doi.org/10.1108/EJTD-09-2021-0143</w:t>
        </w:r>
      </w:hyperlink>
      <w:r w:rsidRPr="0025632F">
        <w:rPr>
          <w:rFonts w:ascii="Times New Roman" w:eastAsia="Times New Roman" w:hAnsi="Times New Roman" w:cs="Times New Roman"/>
          <w:sz w:val="24"/>
          <w:szCs w:val="24"/>
          <w:lang w:eastAsia="en-GB"/>
        </w:rPr>
        <w:t>.</w:t>
      </w:r>
    </w:p>
    <w:p w14:paraId="71023270"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Cave, D. (2022) </w:t>
      </w:r>
      <w:r w:rsidRPr="0025632F">
        <w:rPr>
          <w:rFonts w:ascii="Times New Roman" w:eastAsia="Times New Roman" w:hAnsi="Times New Roman" w:cs="Times New Roman"/>
          <w:i/>
          <w:iCs/>
          <w:sz w:val="24"/>
          <w:szCs w:val="24"/>
          <w:lang w:eastAsia="en-GB"/>
        </w:rPr>
        <w:t xml:space="preserve">Majority of firms say L&amp;D is critical but many struggle with investment, research shows. </w:t>
      </w:r>
      <w:r w:rsidRPr="0025632F">
        <w:rPr>
          <w:rFonts w:ascii="Times New Roman" w:eastAsia="Times New Roman" w:hAnsi="Times New Roman" w:cs="Times New Roman"/>
          <w:sz w:val="24"/>
          <w:szCs w:val="24"/>
          <w:lang w:eastAsia="en-GB"/>
        </w:rPr>
        <w:t>Available at: (</w:t>
      </w:r>
      <w:hyperlink r:id="rId15" w:history="1">
        <w:r w:rsidRPr="0025632F">
          <w:rPr>
            <w:rFonts w:ascii="Times New Roman" w:eastAsia="Times New Roman" w:hAnsi="Times New Roman" w:cs="Times New Roman"/>
            <w:color w:val="467886"/>
            <w:sz w:val="24"/>
            <w:szCs w:val="24"/>
            <w:u w:val="single"/>
            <w:lang w:eastAsia="en-GB"/>
          </w:rPr>
          <w:t>https://www.peoplemanagement.co.uk/article/1806611/majority-firms-say-l-d-critical-struggle-investment-research-shows</w:t>
        </w:r>
      </w:hyperlink>
      <w:r w:rsidRPr="0025632F">
        <w:rPr>
          <w:rFonts w:ascii="Times New Roman" w:eastAsia="Times New Roman" w:hAnsi="Times New Roman" w:cs="Times New Roman"/>
          <w:sz w:val="24"/>
          <w:szCs w:val="24"/>
          <w:lang w:eastAsia="en-GB"/>
        </w:rPr>
        <w:t xml:space="preserve">) (Accessed: 15 January 2025). </w:t>
      </w:r>
    </w:p>
    <w:p w14:paraId="7C55DEF5"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p>
    <w:p w14:paraId="055748F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bookmarkStart w:id="16" w:name="_Hlk190426208"/>
      <w:r w:rsidRPr="0025632F">
        <w:rPr>
          <w:rFonts w:ascii="Times New Roman" w:eastAsia="Aptos" w:hAnsi="Times New Roman" w:cs="Times New Roman"/>
          <w:kern w:val="2"/>
          <w:sz w:val="24"/>
          <w:szCs w:val="24"/>
          <w14:ligatures w14:val="standardContextual"/>
        </w:rPr>
        <w:t xml:space="preserve">Chavan, S. and Bhattacharya, S. (2022) </w:t>
      </w:r>
      <w:bookmarkEnd w:id="16"/>
      <w:r w:rsidRPr="0025632F">
        <w:rPr>
          <w:rFonts w:ascii="Times New Roman" w:eastAsia="Aptos" w:hAnsi="Times New Roman" w:cs="Times New Roman"/>
          <w:kern w:val="2"/>
          <w:sz w:val="24"/>
          <w:szCs w:val="24"/>
          <w14:ligatures w14:val="standardContextual"/>
        </w:rPr>
        <w:t xml:space="preserve">‘Study of employees’ </w:t>
      </w:r>
      <w:proofErr w:type="spellStart"/>
      <w:r w:rsidRPr="0025632F">
        <w:rPr>
          <w:rFonts w:ascii="Times New Roman" w:eastAsia="Aptos" w:hAnsi="Times New Roman" w:cs="Times New Roman"/>
          <w:kern w:val="2"/>
          <w:sz w:val="24"/>
          <w:szCs w:val="24"/>
          <w14:ligatures w14:val="standardContextual"/>
        </w:rPr>
        <w:t>behavior</w:t>
      </w:r>
      <w:proofErr w:type="spellEnd"/>
      <w:r w:rsidRPr="0025632F">
        <w:rPr>
          <w:rFonts w:ascii="Times New Roman" w:eastAsia="Aptos" w:hAnsi="Times New Roman" w:cs="Times New Roman"/>
          <w:kern w:val="2"/>
          <w:sz w:val="24"/>
          <w:szCs w:val="24"/>
          <w14:ligatures w14:val="standardContextual"/>
        </w:rPr>
        <w:t xml:space="preserve"> during organizational change: effects of business theatre on Kübler-Ross model’, </w:t>
      </w:r>
      <w:r w:rsidRPr="0025632F">
        <w:rPr>
          <w:rFonts w:ascii="Times New Roman" w:eastAsia="Aptos" w:hAnsi="Times New Roman" w:cs="Times New Roman"/>
          <w:i/>
          <w:iCs/>
          <w:kern w:val="2"/>
          <w:sz w:val="24"/>
          <w:szCs w:val="24"/>
          <w14:ligatures w14:val="standardContextual"/>
        </w:rPr>
        <w:t>Cardiometry</w:t>
      </w:r>
      <w:r w:rsidRPr="0025632F">
        <w:rPr>
          <w:rFonts w:ascii="Times New Roman" w:eastAsia="Aptos" w:hAnsi="Times New Roman" w:cs="Times New Roman"/>
          <w:kern w:val="2"/>
          <w:sz w:val="24"/>
          <w:szCs w:val="24"/>
          <w14:ligatures w14:val="standardContextual"/>
        </w:rPr>
        <w:t xml:space="preserve">, (22), pp. 237–243. Available at: </w:t>
      </w:r>
      <w:hyperlink r:id="rId16" w:history="1">
        <w:r w:rsidRPr="0025632F">
          <w:rPr>
            <w:rFonts w:ascii="Times New Roman" w:eastAsia="Aptos" w:hAnsi="Times New Roman" w:cs="Times New Roman"/>
            <w:color w:val="467886"/>
            <w:kern w:val="2"/>
            <w:sz w:val="24"/>
            <w:szCs w:val="24"/>
            <w:u w:val="single"/>
            <w14:ligatures w14:val="standardContextual"/>
          </w:rPr>
          <w:t>https://doi.org/10.18137/cardiometry.2022.22.237243</w:t>
        </w:r>
      </w:hyperlink>
      <w:r w:rsidRPr="0025632F">
        <w:rPr>
          <w:rFonts w:ascii="Times New Roman" w:eastAsia="Aptos" w:hAnsi="Times New Roman" w:cs="Times New Roman"/>
          <w:kern w:val="2"/>
          <w:sz w:val="24"/>
          <w:szCs w:val="24"/>
          <w14:ligatures w14:val="standardContextual"/>
        </w:rPr>
        <w:t>.</w:t>
      </w:r>
    </w:p>
    <w:p w14:paraId="00976EEC"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Cheng Ma and Bo-Ching Chen (2024) ‘Influence of competitive attitude and self-efficacy on task motivation in vocational high school students: the moderating role of competitive environment in the context of “Lying Flat” culture’, </w:t>
      </w:r>
      <w:r w:rsidRPr="0025632F">
        <w:rPr>
          <w:rFonts w:ascii="Times New Roman" w:eastAsia="Aptos" w:hAnsi="Times New Roman" w:cs="Times New Roman"/>
          <w:i/>
          <w:iCs/>
          <w:kern w:val="2"/>
          <w:sz w:val="24"/>
          <w:szCs w:val="24"/>
          <w14:ligatures w14:val="standardContextual"/>
        </w:rPr>
        <w:t>Frontiers in psychology</w:t>
      </w:r>
      <w:r w:rsidRPr="0025632F">
        <w:rPr>
          <w:rFonts w:ascii="Times New Roman" w:eastAsia="Aptos" w:hAnsi="Times New Roman" w:cs="Times New Roman"/>
          <w:kern w:val="2"/>
          <w:sz w:val="24"/>
          <w:szCs w:val="24"/>
          <w14:ligatures w14:val="standardContextual"/>
        </w:rPr>
        <w:t xml:space="preserve">, 15. Available at: </w:t>
      </w:r>
      <w:hyperlink r:id="rId17" w:history="1">
        <w:r w:rsidRPr="0025632F">
          <w:rPr>
            <w:rFonts w:ascii="Times New Roman" w:eastAsia="Aptos" w:hAnsi="Times New Roman" w:cs="Times New Roman"/>
            <w:color w:val="467886"/>
            <w:kern w:val="2"/>
            <w:sz w:val="24"/>
            <w:szCs w:val="24"/>
            <w:u w:val="single"/>
            <w14:ligatures w14:val="standardContextual"/>
          </w:rPr>
          <w:t>https://doi.org/10.3389/fpsyg.2024.1427041</w:t>
        </w:r>
      </w:hyperlink>
      <w:r w:rsidRPr="0025632F">
        <w:rPr>
          <w:rFonts w:ascii="Times New Roman" w:eastAsia="Aptos" w:hAnsi="Times New Roman" w:cs="Times New Roman"/>
          <w:kern w:val="2"/>
          <w:sz w:val="24"/>
          <w:szCs w:val="24"/>
          <w14:ligatures w14:val="standardContextual"/>
        </w:rPr>
        <w:t>.</w:t>
      </w:r>
    </w:p>
    <w:p w14:paraId="4C870DE1"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CIPD (2020) </w:t>
      </w:r>
      <w:r w:rsidRPr="0025632F">
        <w:rPr>
          <w:rFonts w:ascii="Times New Roman" w:eastAsia="Aptos" w:hAnsi="Times New Roman" w:cs="Times New Roman"/>
          <w:i/>
          <w:iCs/>
          <w:kern w:val="2"/>
          <w:sz w:val="24"/>
          <w:szCs w:val="24"/>
          <w14:ligatures w14:val="standardContextual"/>
        </w:rPr>
        <w:t>Creating Learning Cultures.</w:t>
      </w:r>
      <w:r w:rsidRPr="0025632F">
        <w:rPr>
          <w:rFonts w:ascii="Times New Roman" w:eastAsia="Aptos" w:hAnsi="Times New Roman" w:cs="Times New Roman"/>
          <w:kern w:val="2"/>
          <w:sz w:val="24"/>
          <w:szCs w:val="24"/>
          <w14:ligatures w14:val="standardContextual"/>
        </w:rPr>
        <w:t xml:space="preserve"> Available at: (</w:t>
      </w:r>
      <w:hyperlink r:id="rId18" w:history="1">
        <w:r w:rsidRPr="0025632F">
          <w:rPr>
            <w:rFonts w:ascii="Times New Roman" w:eastAsia="Aptos" w:hAnsi="Times New Roman" w:cs="Times New Roman"/>
            <w:color w:val="467886"/>
            <w:kern w:val="2"/>
            <w:sz w:val="24"/>
            <w:szCs w:val="24"/>
            <w:u w:val="single"/>
            <w14:ligatures w14:val="standardContextual"/>
          </w:rPr>
          <w:t>https://www.cipd.org/globalassets/media/knowledge/knowledge-hub/reports/creating-learning-cultures-1_tcm18-75606.pdf</w:t>
        </w:r>
      </w:hyperlink>
      <w:r w:rsidRPr="0025632F">
        <w:rPr>
          <w:rFonts w:ascii="Times New Roman" w:eastAsia="Aptos" w:hAnsi="Times New Roman" w:cs="Times New Roman"/>
          <w:kern w:val="2"/>
          <w:sz w:val="24"/>
          <w:szCs w:val="24"/>
          <w14:ligatures w14:val="standardContextual"/>
        </w:rPr>
        <w:t>) (Accessed: 10 January 2025).</w:t>
      </w:r>
    </w:p>
    <w:p w14:paraId="742C48C7"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CIPD (2021) </w:t>
      </w:r>
      <w:r w:rsidRPr="0025632F">
        <w:rPr>
          <w:rFonts w:ascii="Times New Roman" w:eastAsia="Aptos" w:hAnsi="Times New Roman" w:cs="Times New Roman"/>
          <w:i/>
          <w:iCs/>
          <w:kern w:val="2"/>
          <w:sz w:val="24"/>
          <w:szCs w:val="24"/>
          <w14:ligatures w14:val="standardContextual"/>
        </w:rPr>
        <w:t>Harnessing digital learning platforms to support talent growth.</w:t>
      </w:r>
      <w:r w:rsidRPr="0025632F">
        <w:rPr>
          <w:rFonts w:ascii="Times New Roman" w:eastAsia="Aptos" w:hAnsi="Times New Roman" w:cs="Times New Roman"/>
          <w:kern w:val="2"/>
          <w:sz w:val="24"/>
          <w:szCs w:val="24"/>
          <w14:ligatures w14:val="standardContextual"/>
        </w:rPr>
        <w:t xml:space="preserve"> Available at: (</w:t>
      </w:r>
      <w:hyperlink r:id="rId19" w:history="1">
        <w:r w:rsidRPr="0025632F">
          <w:rPr>
            <w:rFonts w:ascii="Times New Roman" w:eastAsia="Aptos" w:hAnsi="Times New Roman" w:cs="Times New Roman"/>
            <w:color w:val="467886"/>
            <w:kern w:val="2"/>
            <w:sz w:val="24"/>
            <w:szCs w:val="24"/>
            <w:u w:val="single"/>
            <w14:ligatures w14:val="standardContextual"/>
          </w:rPr>
          <w:t>https://www.cipd.org/uk/views-and-insights/thought-leadership/insight/learning-platforms-innovation/</w:t>
        </w:r>
      </w:hyperlink>
      <w:r w:rsidRPr="0025632F">
        <w:rPr>
          <w:rFonts w:ascii="Times New Roman" w:eastAsia="Aptos" w:hAnsi="Times New Roman" w:cs="Times New Roman"/>
          <w:kern w:val="2"/>
          <w:sz w:val="24"/>
          <w:szCs w:val="24"/>
          <w14:ligatures w14:val="standardContextual"/>
        </w:rPr>
        <w:t>) (Accessed: 07 February 2025).</w:t>
      </w:r>
    </w:p>
    <w:p w14:paraId="61F0F001"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CIPD (2023a) Learning at work 2023. Available at: (</w:t>
      </w:r>
      <w:hyperlink r:id="rId20" w:history="1">
        <w:r w:rsidRPr="0025632F">
          <w:rPr>
            <w:rFonts w:ascii="Times New Roman" w:eastAsia="Aptos" w:hAnsi="Times New Roman" w:cs="Times New Roman"/>
            <w:color w:val="467886"/>
            <w:kern w:val="2"/>
            <w:sz w:val="24"/>
            <w:szCs w:val="24"/>
            <w:u w:val="single"/>
            <w14:ligatures w14:val="standardContextual"/>
          </w:rPr>
          <w:t>https://www.cipd.org/globalassets/media/knowledge/knowledge-hub/reports/2023-pdfs/2023-learning-at-work-survey-report-8378.pdf</w:t>
        </w:r>
      </w:hyperlink>
      <w:r w:rsidRPr="0025632F">
        <w:rPr>
          <w:rFonts w:ascii="Times New Roman" w:eastAsia="Aptos" w:hAnsi="Times New Roman" w:cs="Times New Roman"/>
          <w:kern w:val="2"/>
          <w:sz w:val="24"/>
          <w:szCs w:val="24"/>
          <w14:ligatures w14:val="standardContextual"/>
        </w:rPr>
        <w:t>) (Accessed: 02 January 2025).</w:t>
      </w:r>
    </w:p>
    <w:p w14:paraId="73343DFC"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CIPD (2023b) </w:t>
      </w:r>
      <w:r w:rsidRPr="0025632F">
        <w:rPr>
          <w:rFonts w:ascii="Times New Roman" w:eastAsia="Aptos" w:hAnsi="Times New Roman" w:cs="Times New Roman"/>
          <w:i/>
          <w:iCs/>
          <w:kern w:val="2"/>
          <w:sz w:val="24"/>
          <w:szCs w:val="24"/>
          <w14:ligatures w14:val="standardContextual"/>
        </w:rPr>
        <w:t>The importance of people management.</w:t>
      </w:r>
      <w:r w:rsidRPr="0025632F">
        <w:rPr>
          <w:rFonts w:ascii="Times New Roman" w:eastAsia="Aptos" w:hAnsi="Times New Roman" w:cs="Times New Roman"/>
          <w:kern w:val="2"/>
          <w:sz w:val="24"/>
          <w:szCs w:val="24"/>
          <w14:ligatures w14:val="standardContextual"/>
        </w:rPr>
        <w:t xml:space="preserve"> Available at: (</w:t>
      </w:r>
      <w:hyperlink r:id="rId21" w:history="1">
        <w:r w:rsidRPr="0025632F">
          <w:rPr>
            <w:rFonts w:ascii="Times New Roman" w:eastAsia="Aptos" w:hAnsi="Times New Roman" w:cs="Times New Roman"/>
            <w:color w:val="467886"/>
            <w:kern w:val="2"/>
            <w:sz w:val="24"/>
            <w:szCs w:val="24"/>
            <w:u w:val="single"/>
            <w14:ligatures w14:val="standardContextual"/>
          </w:rPr>
          <w:t>https://www.cipd.org/globalassets/media/knowledge/knowledge-hub/reports/2023-pdfs/2023-report-importance-of-people-management-8329-may23.pdf</w:t>
        </w:r>
      </w:hyperlink>
      <w:r w:rsidRPr="0025632F">
        <w:rPr>
          <w:rFonts w:ascii="Times New Roman" w:eastAsia="Aptos" w:hAnsi="Times New Roman" w:cs="Times New Roman"/>
          <w:kern w:val="2"/>
          <w:sz w:val="24"/>
          <w:szCs w:val="24"/>
          <w14:ligatures w14:val="standardContextual"/>
        </w:rPr>
        <w:t xml:space="preserve">) (Accessed: 05 February 2025). </w:t>
      </w:r>
    </w:p>
    <w:p w14:paraId="363AF4C4"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CIPD (2024a) </w:t>
      </w:r>
      <w:r w:rsidRPr="0025632F">
        <w:rPr>
          <w:rFonts w:ascii="Times New Roman" w:eastAsia="Times New Roman" w:hAnsi="Times New Roman" w:cs="Times New Roman"/>
          <w:i/>
          <w:iCs/>
          <w:sz w:val="24"/>
          <w:szCs w:val="24"/>
          <w:lang w:eastAsia="en-GB"/>
        </w:rPr>
        <w:t xml:space="preserve">Using technology responsibly: Guidance for people professionals. </w:t>
      </w:r>
      <w:r w:rsidRPr="0025632F">
        <w:rPr>
          <w:rFonts w:ascii="Times New Roman" w:eastAsia="Times New Roman" w:hAnsi="Times New Roman" w:cs="Times New Roman"/>
          <w:sz w:val="24"/>
          <w:szCs w:val="24"/>
          <w:lang w:eastAsia="en-GB"/>
        </w:rPr>
        <w:t>Available at: (</w:t>
      </w:r>
      <w:hyperlink r:id="rId22" w:anchor="Learning" w:history="1">
        <w:r w:rsidRPr="0025632F">
          <w:rPr>
            <w:rFonts w:ascii="Times New Roman" w:eastAsia="Times New Roman" w:hAnsi="Times New Roman" w:cs="Times New Roman"/>
            <w:color w:val="467886"/>
            <w:sz w:val="24"/>
            <w:szCs w:val="24"/>
            <w:u w:val="single"/>
            <w:lang w:eastAsia="en-GB"/>
          </w:rPr>
          <w:t>https://www.cipd.org/uk/knowledge/guides/responsible-technology-use/#Learning</w:t>
        </w:r>
      </w:hyperlink>
      <w:r w:rsidRPr="0025632F">
        <w:rPr>
          <w:rFonts w:ascii="Times New Roman" w:eastAsia="Times New Roman" w:hAnsi="Times New Roman" w:cs="Times New Roman"/>
          <w:sz w:val="24"/>
          <w:szCs w:val="24"/>
          <w:lang w:eastAsia="en-GB"/>
        </w:rPr>
        <w:t>) (Accessed: 20 January 2025).</w:t>
      </w:r>
    </w:p>
    <w:p w14:paraId="0ECCE5BD"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CIPD (2024b) </w:t>
      </w:r>
      <w:r w:rsidRPr="0025632F">
        <w:rPr>
          <w:rFonts w:ascii="Times New Roman" w:eastAsia="Times New Roman" w:hAnsi="Times New Roman" w:cs="Times New Roman"/>
          <w:i/>
          <w:iCs/>
          <w:sz w:val="24"/>
          <w:szCs w:val="24"/>
          <w:lang w:eastAsia="en-GB"/>
        </w:rPr>
        <w:t xml:space="preserve">Analysis | How L&amp;D can create value: Leveraging technologies to organisational advantage. </w:t>
      </w:r>
      <w:r w:rsidRPr="0025632F">
        <w:rPr>
          <w:rFonts w:ascii="Times New Roman" w:eastAsia="Times New Roman" w:hAnsi="Times New Roman" w:cs="Times New Roman"/>
          <w:sz w:val="24"/>
          <w:szCs w:val="24"/>
          <w:lang w:eastAsia="en-GB"/>
        </w:rPr>
        <w:t>Available at: (</w:t>
      </w:r>
      <w:hyperlink r:id="rId23" w:history="1">
        <w:r w:rsidRPr="0025632F">
          <w:rPr>
            <w:rFonts w:ascii="Times New Roman" w:eastAsia="Times New Roman" w:hAnsi="Times New Roman" w:cs="Times New Roman"/>
            <w:color w:val="467886"/>
            <w:sz w:val="24"/>
            <w:szCs w:val="24"/>
            <w:u w:val="single"/>
            <w:lang w:eastAsia="en-GB"/>
          </w:rPr>
          <w:t>https://www.cipd.org/uk/views-and-insights/thought-leadership/insight/learning-value-technology/</w:t>
        </w:r>
      </w:hyperlink>
      <w:r w:rsidRPr="0025632F">
        <w:rPr>
          <w:rFonts w:ascii="Times New Roman" w:eastAsia="Times New Roman" w:hAnsi="Times New Roman" w:cs="Times New Roman"/>
          <w:sz w:val="24"/>
          <w:szCs w:val="24"/>
          <w:lang w:eastAsia="en-GB"/>
        </w:rPr>
        <w:t>) (Accessed: 20 January 2025).</w:t>
      </w:r>
    </w:p>
    <w:p w14:paraId="659631AA"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CIPD (2025) </w:t>
      </w:r>
      <w:r w:rsidRPr="0025632F">
        <w:rPr>
          <w:rFonts w:ascii="Times New Roman" w:eastAsia="Times New Roman" w:hAnsi="Times New Roman" w:cs="Times New Roman"/>
          <w:i/>
          <w:iCs/>
          <w:sz w:val="24"/>
          <w:szCs w:val="24"/>
          <w:lang w:eastAsia="en-GB"/>
        </w:rPr>
        <w:t>Line managers' role in supporting the people profession.</w:t>
      </w:r>
      <w:r w:rsidRPr="0025632F">
        <w:rPr>
          <w:rFonts w:ascii="Times New Roman" w:eastAsia="Times New Roman" w:hAnsi="Times New Roman" w:cs="Times New Roman"/>
          <w:sz w:val="24"/>
          <w:szCs w:val="24"/>
          <w:lang w:eastAsia="en-GB"/>
        </w:rPr>
        <w:t xml:space="preserve"> Available at: (</w:t>
      </w:r>
      <w:hyperlink r:id="rId24" w:history="1">
        <w:r w:rsidRPr="0025632F">
          <w:rPr>
            <w:rFonts w:ascii="Times New Roman" w:eastAsia="Times New Roman" w:hAnsi="Times New Roman" w:cs="Times New Roman"/>
            <w:color w:val="467886"/>
            <w:sz w:val="24"/>
            <w:szCs w:val="24"/>
            <w:u w:val="single"/>
            <w:lang w:eastAsia="en-GB"/>
          </w:rPr>
          <w:t>https://www.cipd.org/uk/knowledge/factsheets/line-managers-factsheet/</w:t>
        </w:r>
      </w:hyperlink>
      <w:r w:rsidRPr="0025632F">
        <w:rPr>
          <w:rFonts w:ascii="Times New Roman" w:eastAsia="Times New Roman" w:hAnsi="Times New Roman" w:cs="Times New Roman"/>
          <w:sz w:val="24"/>
          <w:szCs w:val="24"/>
          <w:lang w:eastAsia="en-GB"/>
        </w:rPr>
        <w:t>) (Accessed: 25 January 2025).</w:t>
      </w:r>
    </w:p>
    <w:p w14:paraId="4DFC34D4"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CIPD (2025b) </w:t>
      </w:r>
      <w:r w:rsidRPr="0025632F">
        <w:rPr>
          <w:rFonts w:ascii="Times New Roman" w:eastAsia="Aptos" w:hAnsi="Times New Roman" w:cs="Times New Roman"/>
          <w:i/>
          <w:iCs/>
          <w:kern w:val="2"/>
          <w:sz w:val="24"/>
          <w:szCs w:val="24"/>
          <w14:ligatures w14:val="standardContextual"/>
        </w:rPr>
        <w:t>Employee voice.</w:t>
      </w:r>
      <w:r w:rsidRPr="0025632F">
        <w:rPr>
          <w:rFonts w:ascii="Times New Roman" w:eastAsia="Aptos" w:hAnsi="Times New Roman" w:cs="Times New Roman"/>
          <w:kern w:val="2"/>
          <w:sz w:val="24"/>
          <w:szCs w:val="24"/>
          <w14:ligatures w14:val="standardContextual"/>
        </w:rPr>
        <w:t xml:space="preserve"> Available at: (</w:t>
      </w:r>
      <w:hyperlink r:id="rId25" w:history="1">
        <w:r w:rsidRPr="0025632F">
          <w:rPr>
            <w:rFonts w:ascii="Times New Roman" w:eastAsia="Aptos" w:hAnsi="Times New Roman" w:cs="Times New Roman"/>
            <w:color w:val="467886"/>
            <w:kern w:val="2"/>
            <w:sz w:val="24"/>
            <w:szCs w:val="24"/>
            <w:u w:val="single"/>
            <w14:ligatures w14:val="standardContextual"/>
          </w:rPr>
          <w:t>https://www.cipd.org/uk/knowledge/factsheets/voice-factsheet/</w:t>
        </w:r>
      </w:hyperlink>
      <w:r w:rsidRPr="0025632F">
        <w:rPr>
          <w:rFonts w:ascii="Times New Roman" w:eastAsia="Aptos" w:hAnsi="Times New Roman" w:cs="Times New Roman"/>
          <w:kern w:val="2"/>
          <w:sz w:val="24"/>
          <w:szCs w:val="24"/>
          <w14:ligatures w14:val="standardContextual"/>
        </w:rPr>
        <w:t>) (Accessed: 05 February 2025).</w:t>
      </w:r>
    </w:p>
    <w:p w14:paraId="5F837C56"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Coles, M. (2023) </w:t>
      </w:r>
      <w:r w:rsidRPr="0025632F">
        <w:rPr>
          <w:rFonts w:ascii="Times New Roman" w:eastAsia="Times New Roman" w:hAnsi="Times New Roman" w:cs="Times New Roman"/>
          <w:i/>
          <w:iCs/>
          <w:sz w:val="24"/>
          <w:szCs w:val="24"/>
          <w:lang w:eastAsia="en-GB"/>
        </w:rPr>
        <w:t xml:space="preserve">Why L&amp;D must make more of artificial intelligence – or risk being rendered redundant. </w:t>
      </w:r>
      <w:r w:rsidRPr="0025632F">
        <w:rPr>
          <w:rFonts w:ascii="Times New Roman" w:eastAsia="Times New Roman" w:hAnsi="Times New Roman" w:cs="Times New Roman"/>
          <w:sz w:val="24"/>
          <w:szCs w:val="24"/>
          <w:lang w:eastAsia="en-GB"/>
        </w:rPr>
        <w:t>Available at: (</w:t>
      </w:r>
      <w:hyperlink r:id="rId26" w:history="1">
        <w:r w:rsidRPr="0025632F">
          <w:rPr>
            <w:rFonts w:ascii="Times New Roman" w:eastAsia="Times New Roman" w:hAnsi="Times New Roman" w:cs="Times New Roman"/>
            <w:color w:val="467886"/>
            <w:sz w:val="24"/>
            <w:szCs w:val="24"/>
            <w:u w:val="single"/>
            <w:lang w:eastAsia="en-GB"/>
          </w:rPr>
          <w:t>https://www.peoplemanagement.co.uk/article/1840635/why-l-d-artificial-intelligence-%E2%80%93-risk-rendered-redundant</w:t>
        </w:r>
      </w:hyperlink>
      <w:r w:rsidRPr="0025632F">
        <w:rPr>
          <w:rFonts w:ascii="Times New Roman" w:eastAsia="Times New Roman" w:hAnsi="Times New Roman" w:cs="Times New Roman"/>
          <w:sz w:val="24"/>
          <w:szCs w:val="24"/>
          <w:lang w:eastAsia="en-GB"/>
        </w:rPr>
        <w:t>) (Accessed: 21 January 2025).</w:t>
      </w:r>
    </w:p>
    <w:p w14:paraId="5245C87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lastRenderedPageBreak/>
        <w:t xml:space="preserve">Finch, D. (2023) </w:t>
      </w:r>
      <w:r w:rsidRPr="0025632F">
        <w:rPr>
          <w:rFonts w:ascii="Times New Roman" w:eastAsia="Aptos" w:hAnsi="Times New Roman" w:cs="Times New Roman"/>
          <w:i/>
          <w:iCs/>
          <w:kern w:val="2"/>
          <w:sz w:val="24"/>
          <w:szCs w:val="24"/>
          <w14:ligatures w14:val="standardContextual"/>
        </w:rPr>
        <w:t xml:space="preserve">Creating a thriving learning culture: four obstacles to overcome. </w:t>
      </w:r>
      <w:r w:rsidRPr="0025632F">
        <w:rPr>
          <w:rFonts w:ascii="Times New Roman" w:eastAsia="Aptos" w:hAnsi="Times New Roman" w:cs="Times New Roman"/>
          <w:kern w:val="2"/>
          <w:sz w:val="24"/>
          <w:szCs w:val="24"/>
          <w14:ligatures w14:val="standardContextual"/>
        </w:rPr>
        <w:t>Available at: (</w:t>
      </w:r>
      <w:hyperlink r:id="rId27" w:history="1">
        <w:r w:rsidRPr="0025632F">
          <w:rPr>
            <w:rFonts w:ascii="Times New Roman" w:eastAsia="Aptos" w:hAnsi="Times New Roman" w:cs="Times New Roman"/>
            <w:color w:val="467886"/>
            <w:kern w:val="2"/>
            <w:sz w:val="24"/>
            <w:szCs w:val="24"/>
            <w:u w:val="single"/>
            <w14:ligatures w14:val="standardContextual"/>
          </w:rPr>
          <w:t>https://www.peoplemanagement.co.uk/article/1850423/creating-thriving-learning-culture-four-obstacles-overcome</w:t>
        </w:r>
      </w:hyperlink>
      <w:r w:rsidRPr="0025632F">
        <w:rPr>
          <w:rFonts w:ascii="Times New Roman" w:eastAsia="Aptos" w:hAnsi="Times New Roman" w:cs="Times New Roman"/>
          <w:kern w:val="2"/>
          <w:sz w:val="24"/>
          <w:szCs w:val="24"/>
          <w14:ligatures w14:val="standardContextual"/>
        </w:rPr>
        <w:t>) (Accessed: 10 January 2025).</w:t>
      </w:r>
    </w:p>
    <w:p w14:paraId="5A28FD56"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Gough, V. (2021) </w:t>
      </w:r>
      <w:r w:rsidRPr="0025632F">
        <w:rPr>
          <w:rFonts w:ascii="Times New Roman" w:eastAsia="Times New Roman" w:hAnsi="Times New Roman" w:cs="Times New Roman"/>
          <w:i/>
          <w:iCs/>
          <w:sz w:val="24"/>
          <w:szCs w:val="24"/>
          <w:lang w:eastAsia="en-GB"/>
        </w:rPr>
        <w:t xml:space="preserve">How do you make the most of a tiny L&amp;D budget? </w:t>
      </w:r>
      <w:r w:rsidRPr="0025632F">
        <w:rPr>
          <w:rFonts w:ascii="Times New Roman" w:eastAsia="Times New Roman" w:hAnsi="Times New Roman" w:cs="Times New Roman"/>
          <w:sz w:val="24"/>
          <w:szCs w:val="24"/>
          <w:lang w:eastAsia="en-GB"/>
        </w:rPr>
        <w:t>Available at: (</w:t>
      </w:r>
      <w:hyperlink r:id="rId28" w:history="1">
        <w:r w:rsidRPr="0025632F">
          <w:rPr>
            <w:rFonts w:ascii="Times New Roman" w:eastAsia="Times New Roman" w:hAnsi="Times New Roman" w:cs="Times New Roman"/>
            <w:color w:val="467886"/>
            <w:sz w:val="24"/>
            <w:szCs w:val="24"/>
            <w:u w:val="single"/>
            <w:lang w:eastAsia="en-GB"/>
          </w:rPr>
          <w:t>https://www.peoplemanagement.co.uk/article/1744363/how-make-most-tiny-learning-development-budget</w:t>
        </w:r>
      </w:hyperlink>
      <w:r w:rsidRPr="0025632F">
        <w:rPr>
          <w:rFonts w:ascii="Times New Roman" w:eastAsia="Times New Roman" w:hAnsi="Times New Roman" w:cs="Times New Roman"/>
          <w:sz w:val="24"/>
          <w:szCs w:val="24"/>
          <w:lang w:eastAsia="en-GB"/>
        </w:rPr>
        <w:t xml:space="preserve">) (Accessed: 15 January 2025). </w:t>
      </w:r>
    </w:p>
    <w:p w14:paraId="718BA03C"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Gough, V. (2022) </w:t>
      </w:r>
      <w:r w:rsidRPr="0025632F">
        <w:rPr>
          <w:rFonts w:ascii="Times New Roman" w:eastAsia="Aptos" w:hAnsi="Times New Roman" w:cs="Times New Roman"/>
          <w:i/>
          <w:iCs/>
          <w:kern w:val="2"/>
          <w:sz w:val="24"/>
          <w:szCs w:val="24"/>
          <w14:ligatures w14:val="standardContextual"/>
        </w:rPr>
        <w:t>How to create a learning culture.</w:t>
      </w:r>
      <w:r w:rsidRPr="0025632F">
        <w:rPr>
          <w:rFonts w:ascii="Times New Roman" w:eastAsia="Aptos" w:hAnsi="Times New Roman" w:cs="Times New Roman"/>
          <w:kern w:val="2"/>
          <w:sz w:val="24"/>
          <w:szCs w:val="24"/>
          <w14:ligatures w14:val="standardContextual"/>
        </w:rPr>
        <w:t xml:space="preserve"> Available at: (</w:t>
      </w:r>
      <w:hyperlink r:id="rId29" w:history="1">
        <w:r w:rsidRPr="0025632F">
          <w:rPr>
            <w:rFonts w:ascii="Times New Roman" w:eastAsia="Aptos" w:hAnsi="Times New Roman" w:cs="Times New Roman"/>
            <w:color w:val="467886"/>
            <w:kern w:val="2"/>
            <w:sz w:val="24"/>
            <w:szCs w:val="24"/>
            <w:u w:val="single"/>
            <w14:ligatures w14:val="standardContextual"/>
          </w:rPr>
          <w:t>https://www.peoplemanagement.co.uk/article/1754031/create-learning-culture</w:t>
        </w:r>
      </w:hyperlink>
      <w:r w:rsidRPr="0025632F">
        <w:rPr>
          <w:rFonts w:ascii="Times New Roman" w:eastAsia="Aptos" w:hAnsi="Times New Roman" w:cs="Times New Roman"/>
          <w:kern w:val="2"/>
          <w:sz w:val="24"/>
          <w:szCs w:val="24"/>
          <w14:ligatures w14:val="standardContextual"/>
        </w:rPr>
        <w:t xml:space="preserve">) (Accessed: 10 January 2025). </w:t>
      </w:r>
    </w:p>
    <w:p w14:paraId="148F0F64"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GOV.UK (2024) </w:t>
      </w:r>
      <w:r w:rsidRPr="0025632F">
        <w:rPr>
          <w:rFonts w:ascii="Times New Roman" w:eastAsia="Times New Roman" w:hAnsi="Times New Roman" w:cs="Times New Roman"/>
          <w:i/>
          <w:iCs/>
          <w:sz w:val="24"/>
          <w:szCs w:val="24"/>
          <w:lang w:eastAsia="en-GB"/>
        </w:rPr>
        <w:t xml:space="preserve">Police funding for England and Wales: user guide. </w:t>
      </w:r>
      <w:r w:rsidRPr="0025632F">
        <w:rPr>
          <w:rFonts w:ascii="Times New Roman" w:eastAsia="Times New Roman" w:hAnsi="Times New Roman" w:cs="Times New Roman"/>
          <w:sz w:val="24"/>
          <w:szCs w:val="24"/>
          <w:lang w:eastAsia="en-GB"/>
        </w:rPr>
        <w:t>Available at: (</w:t>
      </w:r>
      <w:hyperlink r:id="rId30" w:history="1">
        <w:r w:rsidRPr="0025632F">
          <w:rPr>
            <w:rFonts w:ascii="Times New Roman" w:eastAsia="Times New Roman" w:hAnsi="Times New Roman" w:cs="Times New Roman"/>
            <w:color w:val="467886"/>
            <w:sz w:val="24"/>
            <w:szCs w:val="24"/>
            <w:u w:val="single"/>
            <w:lang w:eastAsia="en-GB"/>
          </w:rPr>
          <w:t>https://www.gov.uk/government/publications/police-funding-for-england-and-wales-user-guide/police-funding-for-england-and-wales-user-guide</w:t>
        </w:r>
      </w:hyperlink>
      <w:r w:rsidRPr="0025632F">
        <w:rPr>
          <w:rFonts w:ascii="Times New Roman" w:eastAsia="Times New Roman" w:hAnsi="Times New Roman" w:cs="Times New Roman"/>
          <w:sz w:val="24"/>
          <w:szCs w:val="24"/>
          <w:lang w:eastAsia="en-GB"/>
        </w:rPr>
        <w:t xml:space="preserve">) (Accessed: 15 January 2025). </w:t>
      </w:r>
    </w:p>
    <w:p w14:paraId="4F4E30E4"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Harris, B. (2023) </w:t>
      </w:r>
      <w:r w:rsidRPr="0025632F">
        <w:rPr>
          <w:rFonts w:ascii="Times New Roman" w:eastAsia="Aptos" w:hAnsi="Times New Roman" w:cs="Times New Roman"/>
          <w:i/>
          <w:iCs/>
          <w:kern w:val="2"/>
          <w:sz w:val="24"/>
          <w:szCs w:val="24"/>
          <w14:ligatures w14:val="standardContextual"/>
        </w:rPr>
        <w:t>Fifty-three percent of employees in the UK feel overworked.</w:t>
      </w:r>
      <w:r w:rsidRPr="0025632F">
        <w:rPr>
          <w:rFonts w:ascii="Times New Roman" w:eastAsia="Aptos" w:hAnsi="Times New Roman" w:cs="Times New Roman"/>
          <w:kern w:val="2"/>
          <w:sz w:val="24"/>
          <w:szCs w:val="24"/>
          <w14:ligatures w14:val="standardContextual"/>
        </w:rPr>
        <w:t xml:space="preserve"> Available at: (</w:t>
      </w:r>
      <w:hyperlink r:id="rId31" w:history="1">
        <w:r w:rsidRPr="0025632F">
          <w:rPr>
            <w:rFonts w:ascii="Times New Roman" w:eastAsia="Aptos" w:hAnsi="Times New Roman" w:cs="Times New Roman"/>
            <w:color w:val="467886"/>
            <w:kern w:val="2"/>
            <w:sz w:val="24"/>
            <w:szCs w:val="24"/>
            <w:u w:val="single"/>
            <w14:ligatures w14:val="standardContextual"/>
          </w:rPr>
          <w:t>https://www.thehrdirector.com/business-news/employee-experience/fifty-three-percent-employees-uk-feel-overworked/</w:t>
        </w:r>
      </w:hyperlink>
      <w:r w:rsidRPr="0025632F">
        <w:rPr>
          <w:rFonts w:ascii="Times New Roman" w:eastAsia="Aptos" w:hAnsi="Times New Roman" w:cs="Times New Roman"/>
          <w:kern w:val="2"/>
          <w:sz w:val="24"/>
          <w:szCs w:val="24"/>
          <w14:ligatures w14:val="standardContextual"/>
        </w:rPr>
        <w:t>) (Accessed: 26 January 2025).</w:t>
      </w:r>
    </w:p>
    <w:p w14:paraId="05B67233"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Hayden, D. (2024a) </w:t>
      </w:r>
      <w:r w:rsidRPr="0025632F">
        <w:rPr>
          <w:rFonts w:ascii="Times New Roman" w:eastAsia="Aptos" w:hAnsi="Times New Roman" w:cs="Times New Roman"/>
          <w:i/>
          <w:iCs/>
          <w:kern w:val="2"/>
          <w:sz w:val="24"/>
          <w:szCs w:val="24"/>
          <w14:ligatures w14:val="standardContextual"/>
        </w:rPr>
        <w:t>Learning and development strategy and policy.</w:t>
      </w:r>
      <w:r w:rsidRPr="0025632F">
        <w:rPr>
          <w:rFonts w:ascii="Times New Roman" w:eastAsia="Aptos" w:hAnsi="Times New Roman" w:cs="Times New Roman"/>
          <w:kern w:val="2"/>
          <w:sz w:val="24"/>
          <w:szCs w:val="24"/>
          <w14:ligatures w14:val="standardContextual"/>
        </w:rPr>
        <w:t xml:space="preserve"> Available at: (</w:t>
      </w:r>
      <w:hyperlink r:id="rId32" w:history="1">
        <w:r w:rsidRPr="0025632F">
          <w:rPr>
            <w:rFonts w:ascii="Times New Roman" w:eastAsia="Aptos" w:hAnsi="Times New Roman" w:cs="Times New Roman"/>
            <w:color w:val="467886"/>
            <w:kern w:val="2"/>
            <w:sz w:val="24"/>
            <w:szCs w:val="24"/>
            <w:u w:val="single"/>
            <w14:ligatures w14:val="standardContextual"/>
          </w:rPr>
          <w:t>https://www.cipd.org/uk/knowledge/factsheets/strategy-development-factsheet/</w:t>
        </w:r>
      </w:hyperlink>
      <w:r w:rsidRPr="0025632F">
        <w:rPr>
          <w:rFonts w:ascii="Times New Roman" w:eastAsia="Aptos" w:hAnsi="Times New Roman" w:cs="Times New Roman"/>
          <w:kern w:val="2"/>
          <w:sz w:val="24"/>
          <w:szCs w:val="24"/>
          <w14:ligatures w14:val="standardContextual"/>
        </w:rPr>
        <w:t xml:space="preserve">) (Accessed: 02 January 2025). </w:t>
      </w:r>
    </w:p>
    <w:p w14:paraId="4347BA10"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Hayden, D. (2024b) </w:t>
      </w:r>
      <w:r w:rsidRPr="0025632F">
        <w:rPr>
          <w:rFonts w:ascii="Times New Roman" w:eastAsia="Times New Roman" w:hAnsi="Times New Roman" w:cs="Times New Roman"/>
          <w:i/>
          <w:iCs/>
          <w:sz w:val="24"/>
          <w:szCs w:val="24"/>
          <w:lang w:eastAsia="en-GB"/>
        </w:rPr>
        <w:t>Learning needs analysis.</w:t>
      </w:r>
      <w:r w:rsidRPr="0025632F">
        <w:rPr>
          <w:rFonts w:ascii="Times New Roman" w:eastAsia="Times New Roman" w:hAnsi="Times New Roman" w:cs="Times New Roman"/>
          <w:sz w:val="24"/>
          <w:szCs w:val="24"/>
          <w:lang w:eastAsia="en-GB"/>
        </w:rPr>
        <w:t xml:space="preserve"> Available at: (</w:t>
      </w:r>
      <w:hyperlink r:id="rId33" w:history="1">
        <w:r w:rsidRPr="0025632F">
          <w:rPr>
            <w:rFonts w:ascii="Times New Roman" w:eastAsia="Times New Roman" w:hAnsi="Times New Roman" w:cs="Times New Roman"/>
            <w:color w:val="467886"/>
            <w:sz w:val="24"/>
            <w:szCs w:val="24"/>
            <w:u w:val="single"/>
            <w:lang w:eastAsia="en-GB"/>
          </w:rPr>
          <w:t>https://www.cipd.org/uk/knowledge/factsheets/learning-needs-factsheet/</w:t>
        </w:r>
      </w:hyperlink>
      <w:r w:rsidRPr="0025632F">
        <w:rPr>
          <w:rFonts w:ascii="Times New Roman" w:eastAsia="Times New Roman" w:hAnsi="Times New Roman" w:cs="Times New Roman"/>
          <w:sz w:val="24"/>
          <w:szCs w:val="24"/>
          <w:lang w:eastAsia="en-GB"/>
        </w:rPr>
        <w:t>) (Accessed: 11 January 2025).</w:t>
      </w:r>
    </w:p>
    <w:p w14:paraId="31B9BFBF"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p>
    <w:p w14:paraId="3DFDC440"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Hayes-Allen, S. (2024) </w:t>
      </w:r>
      <w:r w:rsidRPr="0025632F">
        <w:rPr>
          <w:rFonts w:ascii="Times New Roman" w:eastAsia="Times New Roman" w:hAnsi="Times New Roman" w:cs="Times New Roman"/>
          <w:i/>
          <w:iCs/>
          <w:sz w:val="24"/>
          <w:szCs w:val="24"/>
          <w:lang w:eastAsia="en-GB"/>
        </w:rPr>
        <w:t>How to get leadership buy-in for L&amp;D.</w:t>
      </w:r>
      <w:r w:rsidRPr="0025632F">
        <w:rPr>
          <w:rFonts w:ascii="Times New Roman" w:eastAsia="Times New Roman" w:hAnsi="Times New Roman" w:cs="Times New Roman"/>
          <w:sz w:val="24"/>
          <w:szCs w:val="24"/>
          <w:lang w:eastAsia="en-GB"/>
        </w:rPr>
        <w:t xml:space="preserve"> Available at: (</w:t>
      </w:r>
      <w:hyperlink r:id="rId34" w:history="1">
        <w:r w:rsidRPr="0025632F">
          <w:rPr>
            <w:rFonts w:ascii="Times New Roman" w:eastAsia="Times New Roman" w:hAnsi="Times New Roman" w:cs="Times New Roman"/>
            <w:color w:val="467886"/>
            <w:sz w:val="24"/>
            <w:szCs w:val="24"/>
            <w:u w:val="single"/>
            <w:lang w:eastAsia="en-GB"/>
          </w:rPr>
          <w:t>https://www.peoplemanagement.co.uk/article/1880523/leadership-buy-in-l-d</w:t>
        </w:r>
      </w:hyperlink>
      <w:r w:rsidRPr="0025632F">
        <w:rPr>
          <w:rFonts w:ascii="Times New Roman" w:eastAsia="Times New Roman" w:hAnsi="Times New Roman" w:cs="Times New Roman"/>
          <w:sz w:val="24"/>
          <w:szCs w:val="24"/>
          <w:lang w:eastAsia="en-GB"/>
        </w:rPr>
        <w:t xml:space="preserve">) (Accessed: 25 January 2025). </w:t>
      </w:r>
    </w:p>
    <w:p w14:paraId="4B5E9820"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Home office (2024) </w:t>
      </w:r>
      <w:r w:rsidRPr="0025632F">
        <w:rPr>
          <w:rFonts w:ascii="Times New Roman" w:eastAsia="Aptos" w:hAnsi="Times New Roman" w:cs="Times New Roman"/>
          <w:i/>
          <w:iCs/>
          <w:kern w:val="2"/>
          <w:sz w:val="24"/>
          <w:szCs w:val="24"/>
          <w14:ligatures w14:val="standardContextual"/>
        </w:rPr>
        <w:t xml:space="preserve">Police workforce, England and Wales: 31 March 2024. </w:t>
      </w:r>
      <w:r w:rsidRPr="0025632F">
        <w:rPr>
          <w:rFonts w:ascii="Times New Roman" w:eastAsia="Aptos" w:hAnsi="Times New Roman" w:cs="Times New Roman"/>
          <w:kern w:val="2"/>
          <w:sz w:val="24"/>
          <w:szCs w:val="24"/>
          <w14:ligatures w14:val="standardContextual"/>
        </w:rPr>
        <w:t>Available at: (</w:t>
      </w:r>
      <w:hyperlink r:id="rId35" w:anchor="chapter5" w:history="1">
        <w:r w:rsidRPr="0025632F">
          <w:rPr>
            <w:rFonts w:ascii="Times New Roman" w:eastAsia="Aptos" w:hAnsi="Times New Roman" w:cs="Times New Roman"/>
            <w:color w:val="467886"/>
            <w:kern w:val="2"/>
            <w:sz w:val="24"/>
            <w:szCs w:val="24"/>
            <w:u w:val="single"/>
            <w14:ligatures w14:val="standardContextual"/>
          </w:rPr>
          <w:t>https://www.gov.uk/government/statistics/police-workforce-england-and-wales-31-march-2024/police-workforce-england-and-wales-31-march-2024#chapter5</w:t>
        </w:r>
      </w:hyperlink>
      <w:r w:rsidRPr="0025632F">
        <w:rPr>
          <w:rFonts w:ascii="Times New Roman" w:eastAsia="Aptos" w:hAnsi="Times New Roman" w:cs="Times New Roman"/>
          <w:kern w:val="2"/>
          <w:sz w:val="24"/>
          <w:szCs w:val="24"/>
          <w14:ligatures w14:val="standardContextual"/>
        </w:rPr>
        <w:t xml:space="preserve">) (Accessed: 10 January 2025). </w:t>
      </w:r>
    </w:p>
    <w:p w14:paraId="06FEEB68"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Jackson, I. (2024) </w:t>
      </w:r>
      <w:r w:rsidRPr="0025632F">
        <w:rPr>
          <w:rFonts w:ascii="Times New Roman" w:eastAsia="Aptos" w:hAnsi="Times New Roman" w:cs="Times New Roman"/>
          <w:i/>
          <w:iCs/>
          <w:kern w:val="2"/>
          <w:sz w:val="24"/>
          <w:szCs w:val="24"/>
          <w14:ligatures w14:val="standardContextual"/>
        </w:rPr>
        <w:t xml:space="preserve">Leadership development is HR’s top focus for 2025, report reveals. </w:t>
      </w:r>
      <w:r w:rsidRPr="0025632F">
        <w:rPr>
          <w:rFonts w:ascii="Times New Roman" w:eastAsia="Aptos" w:hAnsi="Times New Roman" w:cs="Times New Roman"/>
          <w:kern w:val="2"/>
          <w:sz w:val="24"/>
          <w:szCs w:val="24"/>
          <w14:ligatures w14:val="standardContextual"/>
        </w:rPr>
        <w:t>Available at: (</w:t>
      </w:r>
      <w:hyperlink r:id="rId36" w:history="1">
        <w:r w:rsidRPr="0025632F">
          <w:rPr>
            <w:rFonts w:ascii="Times New Roman" w:eastAsia="Aptos" w:hAnsi="Times New Roman" w:cs="Times New Roman"/>
            <w:color w:val="467886"/>
            <w:kern w:val="2"/>
            <w:sz w:val="24"/>
            <w:szCs w:val="24"/>
            <w:u w:val="single"/>
            <w14:ligatures w14:val="standardContextual"/>
          </w:rPr>
          <w:t>https://www.peoplemanagement.co.uk/article/1893159/leadership-development-hrs-top-focus-2025-report-reveals</w:t>
        </w:r>
      </w:hyperlink>
      <w:r w:rsidRPr="0025632F">
        <w:rPr>
          <w:rFonts w:ascii="Times New Roman" w:eastAsia="Aptos" w:hAnsi="Times New Roman" w:cs="Times New Roman"/>
          <w:kern w:val="2"/>
          <w:sz w:val="24"/>
          <w:szCs w:val="24"/>
          <w14:ligatures w14:val="standardContextual"/>
        </w:rPr>
        <w:t xml:space="preserve">) (Accessed: 28 January 2025). </w:t>
      </w:r>
    </w:p>
    <w:p w14:paraId="7C9997D8"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Jacobs, A. (2024) </w:t>
      </w:r>
      <w:r w:rsidRPr="0025632F">
        <w:rPr>
          <w:rFonts w:ascii="Times New Roman" w:eastAsia="Times New Roman" w:hAnsi="Times New Roman" w:cs="Times New Roman"/>
          <w:i/>
          <w:iCs/>
          <w:sz w:val="24"/>
          <w:szCs w:val="24"/>
          <w:lang w:eastAsia="en-GB"/>
        </w:rPr>
        <w:t xml:space="preserve">The evolution of learning and development. </w:t>
      </w:r>
      <w:r w:rsidRPr="0025632F">
        <w:rPr>
          <w:rFonts w:ascii="Times New Roman" w:eastAsia="Times New Roman" w:hAnsi="Times New Roman" w:cs="Times New Roman"/>
          <w:sz w:val="24"/>
          <w:szCs w:val="24"/>
          <w:lang w:eastAsia="en-GB"/>
        </w:rPr>
        <w:t>Available at: (</w:t>
      </w:r>
      <w:hyperlink r:id="rId37" w:history="1">
        <w:r w:rsidRPr="0025632F">
          <w:rPr>
            <w:rFonts w:ascii="Times New Roman" w:eastAsia="Times New Roman" w:hAnsi="Times New Roman" w:cs="Times New Roman"/>
            <w:color w:val="467886"/>
            <w:sz w:val="24"/>
            <w:szCs w:val="24"/>
            <w:u w:val="single"/>
            <w:lang w:eastAsia="en-GB"/>
          </w:rPr>
          <w:t>https://www.peoplemanagement.co.uk/article/1888371/evolution-learning-development</w:t>
        </w:r>
      </w:hyperlink>
      <w:r w:rsidRPr="0025632F">
        <w:rPr>
          <w:rFonts w:ascii="Times New Roman" w:eastAsia="Times New Roman" w:hAnsi="Times New Roman" w:cs="Times New Roman"/>
          <w:sz w:val="24"/>
          <w:szCs w:val="24"/>
          <w:lang w:eastAsia="en-GB"/>
        </w:rPr>
        <w:t xml:space="preserve">) (Accessed: 21 January 2025). </w:t>
      </w:r>
    </w:p>
    <w:p w14:paraId="2B6339F9"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Jacobs, A. (2025) </w:t>
      </w:r>
      <w:r w:rsidRPr="0025632F">
        <w:rPr>
          <w:rFonts w:ascii="Times New Roman" w:eastAsia="Times New Roman" w:hAnsi="Times New Roman" w:cs="Times New Roman"/>
          <w:i/>
          <w:iCs/>
          <w:sz w:val="24"/>
          <w:szCs w:val="24"/>
          <w:lang w:eastAsia="en-GB"/>
        </w:rPr>
        <w:t xml:space="preserve">What lies ahead for the L&amp;D profession in 2025? </w:t>
      </w:r>
      <w:r w:rsidRPr="0025632F">
        <w:rPr>
          <w:rFonts w:ascii="Times New Roman" w:eastAsia="Times New Roman" w:hAnsi="Times New Roman" w:cs="Times New Roman"/>
          <w:sz w:val="24"/>
          <w:szCs w:val="24"/>
          <w:lang w:eastAsia="en-GB"/>
        </w:rPr>
        <w:t>Available at: (</w:t>
      </w:r>
      <w:hyperlink r:id="rId38" w:history="1">
        <w:r w:rsidRPr="0025632F">
          <w:rPr>
            <w:rFonts w:ascii="Times New Roman" w:eastAsia="Times New Roman" w:hAnsi="Times New Roman" w:cs="Times New Roman"/>
            <w:color w:val="467886"/>
            <w:sz w:val="24"/>
            <w:szCs w:val="24"/>
            <w:u w:val="single"/>
            <w:lang w:eastAsia="en-GB"/>
          </w:rPr>
          <w:t>https://www.peoplemanagement.co.uk/article/1901036/lies-ahead-l-d-profession-2025</w:t>
        </w:r>
      </w:hyperlink>
      <w:r w:rsidRPr="0025632F">
        <w:rPr>
          <w:rFonts w:ascii="Times New Roman" w:eastAsia="Times New Roman" w:hAnsi="Times New Roman" w:cs="Times New Roman"/>
          <w:sz w:val="24"/>
          <w:szCs w:val="24"/>
          <w:lang w:eastAsia="en-GB"/>
        </w:rPr>
        <w:t>) (Accessed: 11 January 2025).</w:t>
      </w:r>
    </w:p>
    <w:p w14:paraId="18B3CCB7"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p>
    <w:p w14:paraId="44C1585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Marshall, H. (2024) </w:t>
      </w:r>
      <w:r w:rsidRPr="0025632F">
        <w:rPr>
          <w:rFonts w:ascii="Times New Roman" w:eastAsia="Aptos" w:hAnsi="Times New Roman" w:cs="Times New Roman"/>
          <w:i/>
          <w:iCs/>
          <w:kern w:val="2"/>
          <w:sz w:val="24"/>
          <w:szCs w:val="24"/>
          <w14:ligatures w14:val="standardContextual"/>
        </w:rPr>
        <w:t xml:space="preserve">The role of learning and development in 2024: back to basics. </w:t>
      </w:r>
      <w:r w:rsidRPr="0025632F">
        <w:rPr>
          <w:rFonts w:ascii="Times New Roman" w:eastAsia="Aptos" w:hAnsi="Times New Roman" w:cs="Times New Roman"/>
          <w:kern w:val="2"/>
          <w:sz w:val="24"/>
          <w:szCs w:val="24"/>
          <w14:ligatures w14:val="standardContextual"/>
        </w:rPr>
        <w:t>Available at: (</w:t>
      </w:r>
      <w:hyperlink r:id="rId39" w:history="1">
        <w:r w:rsidRPr="0025632F">
          <w:rPr>
            <w:rFonts w:ascii="Times New Roman" w:eastAsia="Aptos" w:hAnsi="Times New Roman" w:cs="Times New Roman"/>
            <w:color w:val="467886"/>
            <w:kern w:val="2"/>
            <w:sz w:val="24"/>
            <w:szCs w:val="24"/>
            <w:u w:val="single"/>
            <w14:ligatures w14:val="standardContextual"/>
          </w:rPr>
          <w:t>https://www.peoplemanagement.co.uk/article/1857292/role-learning-development-2024-back-basics</w:t>
        </w:r>
      </w:hyperlink>
      <w:r w:rsidRPr="0025632F">
        <w:rPr>
          <w:rFonts w:ascii="Times New Roman" w:eastAsia="Aptos" w:hAnsi="Times New Roman" w:cs="Times New Roman"/>
          <w:kern w:val="2"/>
          <w:sz w:val="24"/>
          <w:szCs w:val="24"/>
          <w14:ligatures w14:val="standardContextual"/>
        </w:rPr>
        <w:t>) (Accessed: 02 January 2025).</w:t>
      </w:r>
    </w:p>
    <w:p w14:paraId="486766A9"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lastRenderedPageBreak/>
        <w:t xml:space="preserve">McKinsey (2023) </w:t>
      </w:r>
      <w:r w:rsidRPr="0025632F">
        <w:rPr>
          <w:rFonts w:ascii="Times New Roman" w:eastAsia="Times New Roman" w:hAnsi="Times New Roman" w:cs="Times New Roman"/>
          <w:i/>
          <w:iCs/>
          <w:sz w:val="24"/>
          <w:szCs w:val="24"/>
          <w:lang w:eastAsia="en-GB"/>
        </w:rPr>
        <w:t xml:space="preserve">The economic potential of generative AI: The next productivity frontier. </w:t>
      </w:r>
      <w:r w:rsidRPr="0025632F">
        <w:rPr>
          <w:rFonts w:ascii="Times New Roman" w:eastAsia="Times New Roman" w:hAnsi="Times New Roman" w:cs="Times New Roman"/>
          <w:sz w:val="24"/>
          <w:szCs w:val="24"/>
          <w:lang w:eastAsia="en-GB"/>
        </w:rPr>
        <w:t>Available at: (</w:t>
      </w:r>
      <w:hyperlink r:id="rId40" w:anchor="introduction" w:history="1">
        <w:r w:rsidRPr="0025632F">
          <w:rPr>
            <w:rFonts w:ascii="Times New Roman" w:eastAsia="Times New Roman" w:hAnsi="Times New Roman" w:cs="Times New Roman"/>
            <w:color w:val="467886"/>
            <w:sz w:val="24"/>
            <w:szCs w:val="24"/>
            <w:u w:val="single"/>
            <w:lang w:eastAsia="en-GB"/>
          </w:rPr>
          <w:t>https://www.mckinsey.com/capabilities/mckinsey-digital/our-insights/the-economic-potential-of-generative-AI-the-next-productivity-frontier#introduction</w:t>
        </w:r>
      </w:hyperlink>
      <w:r w:rsidRPr="0025632F">
        <w:rPr>
          <w:rFonts w:ascii="Times New Roman" w:eastAsia="Times New Roman" w:hAnsi="Times New Roman" w:cs="Times New Roman"/>
          <w:sz w:val="24"/>
          <w:szCs w:val="24"/>
          <w:lang w:eastAsia="en-GB"/>
        </w:rPr>
        <w:t>) (Accessed: 20 January 2025).</w:t>
      </w:r>
    </w:p>
    <w:p w14:paraId="41DA45CC"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proofErr w:type="spellStart"/>
      <w:r w:rsidRPr="0025632F">
        <w:rPr>
          <w:rFonts w:ascii="Times New Roman" w:eastAsia="Aptos" w:hAnsi="Times New Roman" w:cs="Times New Roman"/>
          <w:kern w:val="2"/>
          <w:sz w:val="24"/>
          <w:szCs w:val="24"/>
          <w14:ligatures w14:val="standardContextual"/>
        </w:rPr>
        <w:t>Mehedintu</w:t>
      </w:r>
      <w:proofErr w:type="spellEnd"/>
      <w:r w:rsidRPr="0025632F">
        <w:rPr>
          <w:rFonts w:ascii="Times New Roman" w:eastAsia="Aptos" w:hAnsi="Times New Roman" w:cs="Times New Roman"/>
          <w:kern w:val="2"/>
          <w:sz w:val="24"/>
          <w:szCs w:val="24"/>
          <w14:ligatures w14:val="standardContextual"/>
        </w:rPr>
        <w:t xml:space="preserve">, L. (2024) </w:t>
      </w:r>
      <w:r w:rsidRPr="0025632F">
        <w:rPr>
          <w:rFonts w:ascii="Times New Roman" w:eastAsia="Aptos" w:hAnsi="Times New Roman" w:cs="Times New Roman"/>
          <w:i/>
          <w:iCs/>
          <w:kern w:val="2"/>
          <w:sz w:val="24"/>
          <w:szCs w:val="24"/>
          <w14:ligatures w14:val="standardContextual"/>
        </w:rPr>
        <w:t>How to provide good learning and development on a budget.</w:t>
      </w:r>
      <w:r w:rsidRPr="0025632F">
        <w:rPr>
          <w:rFonts w:ascii="Times New Roman" w:eastAsia="Aptos" w:hAnsi="Times New Roman" w:cs="Times New Roman"/>
          <w:kern w:val="2"/>
          <w:sz w:val="24"/>
          <w:szCs w:val="24"/>
          <w14:ligatures w14:val="standardContextual"/>
        </w:rPr>
        <w:t xml:space="preserve"> Available at: (</w:t>
      </w:r>
      <w:hyperlink r:id="rId41" w:history="1">
        <w:r w:rsidRPr="0025632F">
          <w:rPr>
            <w:rFonts w:ascii="Times New Roman" w:eastAsia="Aptos" w:hAnsi="Times New Roman" w:cs="Times New Roman"/>
            <w:color w:val="467886"/>
            <w:kern w:val="2"/>
            <w:sz w:val="24"/>
            <w:szCs w:val="24"/>
            <w:u w:val="single"/>
            <w14:ligatures w14:val="standardContextual"/>
          </w:rPr>
          <w:t>https://www.peoplemanagement.co.uk/article/1874136/provide-good-learning-development-budget</w:t>
        </w:r>
      </w:hyperlink>
      <w:r w:rsidRPr="0025632F">
        <w:rPr>
          <w:rFonts w:ascii="Times New Roman" w:eastAsia="Aptos" w:hAnsi="Times New Roman" w:cs="Times New Roman"/>
          <w:kern w:val="2"/>
          <w:sz w:val="24"/>
          <w:szCs w:val="24"/>
          <w14:ligatures w14:val="standardContextual"/>
        </w:rPr>
        <w:t>) (Accessed: 28 January 2025).</w:t>
      </w:r>
    </w:p>
    <w:p w14:paraId="6DB48C3B"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proofErr w:type="spellStart"/>
      <w:r w:rsidRPr="0025632F">
        <w:rPr>
          <w:rFonts w:ascii="Times New Roman" w:eastAsia="Times New Roman" w:hAnsi="Times New Roman" w:cs="Times New Roman"/>
          <w:sz w:val="24"/>
          <w:szCs w:val="24"/>
          <w:lang w:eastAsia="en-GB"/>
        </w:rPr>
        <w:t>Nordback</w:t>
      </w:r>
      <w:proofErr w:type="spellEnd"/>
      <w:r w:rsidRPr="0025632F">
        <w:rPr>
          <w:rFonts w:ascii="Times New Roman" w:eastAsia="Times New Roman" w:hAnsi="Times New Roman" w:cs="Times New Roman"/>
          <w:sz w:val="24"/>
          <w:szCs w:val="24"/>
          <w:lang w:eastAsia="en-GB"/>
        </w:rPr>
        <w:t xml:space="preserve">, G. (2022) </w:t>
      </w:r>
      <w:r w:rsidRPr="0025632F">
        <w:rPr>
          <w:rFonts w:ascii="Times New Roman" w:eastAsia="Times New Roman" w:hAnsi="Times New Roman" w:cs="Times New Roman"/>
          <w:i/>
          <w:iCs/>
          <w:sz w:val="24"/>
          <w:szCs w:val="24"/>
          <w:lang w:eastAsia="en-GB"/>
        </w:rPr>
        <w:t>Building the case for L&amp;D in a recession.</w:t>
      </w:r>
      <w:r w:rsidRPr="0025632F">
        <w:rPr>
          <w:rFonts w:ascii="Times New Roman" w:eastAsia="Times New Roman" w:hAnsi="Times New Roman" w:cs="Times New Roman"/>
          <w:sz w:val="24"/>
          <w:szCs w:val="24"/>
          <w:lang w:eastAsia="en-GB"/>
        </w:rPr>
        <w:t xml:space="preserve"> Available at: (</w:t>
      </w:r>
      <w:hyperlink r:id="rId42" w:history="1">
        <w:r w:rsidRPr="0025632F">
          <w:rPr>
            <w:rFonts w:ascii="Times New Roman" w:eastAsia="Times New Roman" w:hAnsi="Times New Roman" w:cs="Times New Roman"/>
            <w:color w:val="467886"/>
            <w:sz w:val="24"/>
            <w:szCs w:val="24"/>
            <w:u w:val="single"/>
            <w:lang w:eastAsia="en-GB"/>
          </w:rPr>
          <w:t>https://www.peoplemanagement.co.uk/article/1802389/building-case-l-d-recession</w:t>
        </w:r>
      </w:hyperlink>
      <w:r w:rsidRPr="0025632F">
        <w:rPr>
          <w:rFonts w:ascii="Times New Roman" w:eastAsia="Times New Roman" w:hAnsi="Times New Roman" w:cs="Times New Roman"/>
          <w:sz w:val="24"/>
          <w:szCs w:val="24"/>
          <w:lang w:eastAsia="en-GB"/>
        </w:rPr>
        <w:t xml:space="preserve">) (Accessed: 15 January 2024). </w:t>
      </w:r>
    </w:p>
    <w:p w14:paraId="4274AD91"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proofErr w:type="spellStart"/>
      <w:r w:rsidRPr="0025632F">
        <w:rPr>
          <w:rFonts w:ascii="Times New Roman" w:eastAsia="Aptos" w:hAnsi="Times New Roman" w:cs="Times New Roman"/>
          <w:kern w:val="2"/>
          <w:sz w:val="24"/>
          <w:szCs w:val="24"/>
          <w14:ligatures w14:val="standardContextual"/>
        </w:rPr>
        <w:t>Odilov</w:t>
      </w:r>
      <w:proofErr w:type="spellEnd"/>
      <w:r w:rsidRPr="0025632F">
        <w:rPr>
          <w:rFonts w:ascii="Times New Roman" w:eastAsia="Aptos" w:hAnsi="Times New Roman" w:cs="Times New Roman"/>
          <w:kern w:val="2"/>
          <w:sz w:val="24"/>
          <w:szCs w:val="24"/>
          <w14:ligatures w14:val="standardContextual"/>
        </w:rPr>
        <w:t xml:space="preserve">, S. (2023) </w:t>
      </w:r>
      <w:r w:rsidRPr="0025632F">
        <w:rPr>
          <w:rFonts w:ascii="Times New Roman" w:eastAsia="Aptos" w:hAnsi="Times New Roman" w:cs="Times New Roman"/>
          <w:i/>
          <w:iCs/>
          <w:kern w:val="2"/>
          <w:sz w:val="24"/>
          <w:szCs w:val="24"/>
          <w14:ligatures w14:val="standardContextual"/>
        </w:rPr>
        <w:t>Why Your Employees Really Resist Change.</w:t>
      </w:r>
      <w:r w:rsidRPr="0025632F">
        <w:rPr>
          <w:rFonts w:ascii="Times New Roman" w:eastAsia="Aptos" w:hAnsi="Times New Roman" w:cs="Times New Roman"/>
          <w:kern w:val="2"/>
          <w:sz w:val="24"/>
          <w:szCs w:val="24"/>
          <w14:ligatures w14:val="standardContextual"/>
        </w:rPr>
        <w:t xml:space="preserve"> Available at: (</w:t>
      </w:r>
      <w:hyperlink r:id="rId43" w:history="1">
        <w:r w:rsidRPr="0025632F">
          <w:rPr>
            <w:rFonts w:ascii="Times New Roman" w:eastAsia="Aptos" w:hAnsi="Times New Roman" w:cs="Times New Roman"/>
            <w:color w:val="467886"/>
            <w:kern w:val="2"/>
            <w:sz w:val="24"/>
            <w:szCs w:val="24"/>
            <w:u w:val="single"/>
            <w14:ligatures w14:val="standardContextual"/>
          </w:rPr>
          <w:t>https://www.forbes.com/sites/sherzododilov/2023/12/11/why-your-employees-really-resist-change/</w:t>
        </w:r>
      </w:hyperlink>
      <w:r w:rsidRPr="0025632F">
        <w:rPr>
          <w:rFonts w:ascii="Times New Roman" w:eastAsia="Aptos" w:hAnsi="Times New Roman" w:cs="Times New Roman"/>
          <w:kern w:val="2"/>
          <w:sz w:val="24"/>
          <w:szCs w:val="24"/>
          <w14:ligatures w14:val="standardContextual"/>
        </w:rPr>
        <w:t xml:space="preserve">) (Accessed: 02 February 2025). </w:t>
      </w:r>
    </w:p>
    <w:p w14:paraId="11337084"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proofErr w:type="spellStart"/>
      <w:r w:rsidRPr="0025632F">
        <w:rPr>
          <w:rFonts w:ascii="Times New Roman" w:eastAsia="Aptos" w:hAnsi="Times New Roman" w:cs="Times New Roman"/>
          <w:kern w:val="2"/>
          <w:sz w:val="24"/>
          <w:szCs w:val="24"/>
          <w14:ligatures w14:val="standardContextual"/>
        </w:rPr>
        <w:t>Omoigui</w:t>
      </w:r>
      <w:proofErr w:type="spellEnd"/>
      <w:r w:rsidRPr="0025632F">
        <w:rPr>
          <w:rFonts w:ascii="Times New Roman" w:eastAsia="Aptos" w:hAnsi="Times New Roman" w:cs="Times New Roman"/>
          <w:kern w:val="2"/>
          <w:sz w:val="24"/>
          <w:szCs w:val="24"/>
          <w14:ligatures w14:val="standardContextual"/>
        </w:rPr>
        <w:t xml:space="preserve">, N. (2022) </w:t>
      </w:r>
      <w:r w:rsidRPr="0025632F">
        <w:rPr>
          <w:rFonts w:ascii="Times New Roman" w:eastAsia="Aptos" w:hAnsi="Times New Roman" w:cs="Times New Roman"/>
          <w:i/>
          <w:iCs/>
          <w:kern w:val="2"/>
          <w:sz w:val="24"/>
          <w:szCs w:val="24"/>
          <w14:ligatures w14:val="standardContextual"/>
        </w:rPr>
        <w:t>L&amp;D programmes hampered by lack of resources.</w:t>
      </w:r>
      <w:r w:rsidRPr="0025632F">
        <w:rPr>
          <w:rFonts w:ascii="Times New Roman" w:eastAsia="Aptos" w:hAnsi="Times New Roman" w:cs="Times New Roman"/>
          <w:kern w:val="2"/>
          <w:sz w:val="24"/>
          <w:szCs w:val="24"/>
          <w14:ligatures w14:val="standardContextual"/>
        </w:rPr>
        <w:t xml:space="preserve"> Available at: (</w:t>
      </w:r>
      <w:hyperlink r:id="rId44" w:history="1">
        <w:r w:rsidRPr="0025632F">
          <w:rPr>
            <w:rFonts w:ascii="Times New Roman" w:eastAsia="Aptos" w:hAnsi="Times New Roman" w:cs="Times New Roman"/>
            <w:color w:val="467886"/>
            <w:kern w:val="2"/>
            <w:sz w:val="24"/>
            <w:szCs w:val="24"/>
            <w:u w:val="single"/>
            <w14:ligatures w14:val="standardContextual"/>
          </w:rPr>
          <w:t>https://www.hrmagazine.co.uk/content/news/ld-programmes-hampered-by-lack-of-resources/</w:t>
        </w:r>
      </w:hyperlink>
      <w:r w:rsidRPr="0025632F">
        <w:rPr>
          <w:rFonts w:ascii="Times New Roman" w:eastAsia="Aptos" w:hAnsi="Times New Roman" w:cs="Times New Roman"/>
          <w:kern w:val="2"/>
          <w:sz w:val="24"/>
          <w:szCs w:val="24"/>
          <w14:ligatures w14:val="standardContextual"/>
        </w:rPr>
        <w:t xml:space="preserve">) (Accessed: 28 January 2025). </w:t>
      </w:r>
    </w:p>
    <w:p w14:paraId="7D702D73"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Patient, D. (2022) </w:t>
      </w:r>
      <w:r w:rsidRPr="0025632F">
        <w:rPr>
          <w:rFonts w:ascii="Times New Roman" w:eastAsia="Aptos" w:hAnsi="Times New Roman" w:cs="Times New Roman"/>
          <w:i/>
          <w:iCs/>
          <w:kern w:val="2"/>
          <w:sz w:val="24"/>
          <w:szCs w:val="24"/>
          <w14:ligatures w14:val="standardContextual"/>
        </w:rPr>
        <w:t xml:space="preserve">Why communication is key to overcoming employee resistance to organisational change. </w:t>
      </w:r>
      <w:r w:rsidRPr="0025632F">
        <w:rPr>
          <w:rFonts w:ascii="Times New Roman" w:eastAsia="Aptos" w:hAnsi="Times New Roman" w:cs="Times New Roman"/>
          <w:kern w:val="2"/>
          <w:sz w:val="24"/>
          <w:szCs w:val="24"/>
          <w14:ligatures w14:val="standardContextual"/>
        </w:rPr>
        <w:t>Available at: (</w:t>
      </w:r>
      <w:hyperlink r:id="rId45" w:history="1">
        <w:r w:rsidRPr="0025632F">
          <w:rPr>
            <w:rFonts w:ascii="Times New Roman" w:eastAsia="Aptos" w:hAnsi="Times New Roman" w:cs="Times New Roman"/>
            <w:color w:val="467886"/>
            <w:kern w:val="2"/>
            <w:sz w:val="24"/>
            <w:szCs w:val="24"/>
            <w:u w:val="single"/>
            <w14:ligatures w14:val="standardContextual"/>
          </w:rPr>
          <w:t>https://www.peoplemanagement.co.uk/article/1804093/why-communication-key-overcoming-employee-resistance-organisational-change</w:t>
        </w:r>
      </w:hyperlink>
      <w:r w:rsidRPr="0025632F">
        <w:rPr>
          <w:rFonts w:ascii="Times New Roman" w:eastAsia="Aptos" w:hAnsi="Times New Roman" w:cs="Times New Roman"/>
          <w:kern w:val="2"/>
          <w:sz w:val="24"/>
          <w:szCs w:val="24"/>
          <w14:ligatures w14:val="standardContextual"/>
        </w:rPr>
        <w:t>) (Accessed: 02 February 2025).</w:t>
      </w:r>
    </w:p>
    <w:p w14:paraId="538C8924"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People Management (2022) </w:t>
      </w:r>
      <w:r w:rsidRPr="0025632F">
        <w:rPr>
          <w:rFonts w:ascii="Times New Roman" w:eastAsia="Aptos" w:hAnsi="Times New Roman" w:cs="Times New Roman"/>
          <w:i/>
          <w:iCs/>
          <w:kern w:val="2"/>
          <w:sz w:val="24"/>
          <w:szCs w:val="24"/>
          <w14:ligatures w14:val="standardContextual"/>
        </w:rPr>
        <w:t xml:space="preserve">Employers twice as likely as staff to have positive view of L&amp;D programmes, report finds. </w:t>
      </w:r>
      <w:r w:rsidRPr="0025632F">
        <w:rPr>
          <w:rFonts w:ascii="Times New Roman" w:eastAsia="Aptos" w:hAnsi="Times New Roman" w:cs="Times New Roman"/>
          <w:kern w:val="2"/>
          <w:sz w:val="24"/>
          <w:szCs w:val="24"/>
          <w14:ligatures w14:val="standardContextual"/>
        </w:rPr>
        <w:t>Available at: (</w:t>
      </w:r>
      <w:hyperlink r:id="rId46" w:history="1">
        <w:r w:rsidRPr="0025632F">
          <w:rPr>
            <w:rFonts w:ascii="Times New Roman" w:eastAsia="Aptos" w:hAnsi="Times New Roman" w:cs="Times New Roman"/>
            <w:color w:val="467886"/>
            <w:kern w:val="2"/>
            <w:sz w:val="24"/>
            <w:szCs w:val="24"/>
            <w:u w:val="single"/>
            <w14:ligatures w14:val="standardContextual"/>
          </w:rPr>
          <w:t>https://www.peoplemanagement.co.uk/article/1747340/employers-twice-likely-staff-have-positive-view-ld-programmes-report-finds</w:t>
        </w:r>
      </w:hyperlink>
      <w:r w:rsidRPr="0025632F">
        <w:rPr>
          <w:rFonts w:ascii="Times New Roman" w:eastAsia="Aptos" w:hAnsi="Times New Roman" w:cs="Times New Roman"/>
          <w:kern w:val="2"/>
          <w:sz w:val="24"/>
          <w:szCs w:val="24"/>
          <w14:ligatures w14:val="standardContextual"/>
        </w:rPr>
        <w:t>) (Accessed: 02 February 2025).</w:t>
      </w:r>
    </w:p>
    <w:p w14:paraId="5176075D"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People Management (2024) </w:t>
      </w:r>
      <w:r w:rsidRPr="0025632F">
        <w:rPr>
          <w:rFonts w:ascii="Times New Roman" w:eastAsia="Aptos" w:hAnsi="Times New Roman" w:cs="Times New Roman"/>
          <w:i/>
          <w:iCs/>
          <w:kern w:val="2"/>
          <w:sz w:val="24"/>
          <w:szCs w:val="24"/>
          <w14:ligatures w14:val="standardContextual"/>
        </w:rPr>
        <w:t xml:space="preserve">A fifth of managers are missing out on upskilling, study finds. </w:t>
      </w:r>
      <w:r w:rsidRPr="0025632F">
        <w:rPr>
          <w:rFonts w:ascii="Times New Roman" w:eastAsia="Aptos" w:hAnsi="Times New Roman" w:cs="Times New Roman"/>
          <w:kern w:val="2"/>
          <w:sz w:val="24"/>
          <w:szCs w:val="24"/>
          <w14:ligatures w14:val="standardContextual"/>
        </w:rPr>
        <w:t>Available at: (</w:t>
      </w:r>
      <w:hyperlink r:id="rId47" w:history="1">
        <w:r w:rsidRPr="0025632F">
          <w:rPr>
            <w:rFonts w:ascii="Times New Roman" w:eastAsia="Aptos" w:hAnsi="Times New Roman" w:cs="Times New Roman"/>
            <w:color w:val="467886"/>
            <w:kern w:val="2"/>
            <w:sz w:val="24"/>
            <w:szCs w:val="24"/>
            <w:u w:val="single"/>
            <w14:ligatures w14:val="standardContextual"/>
          </w:rPr>
          <w:t>https://www.peoplemanagement.co.uk/article/1894382/fifth-managers-missing-upskilling-study-finds</w:t>
        </w:r>
      </w:hyperlink>
      <w:r w:rsidRPr="0025632F">
        <w:rPr>
          <w:rFonts w:ascii="Times New Roman" w:eastAsia="Aptos" w:hAnsi="Times New Roman" w:cs="Times New Roman"/>
          <w:kern w:val="2"/>
          <w:sz w:val="24"/>
          <w:szCs w:val="24"/>
          <w14:ligatures w14:val="standardContextual"/>
        </w:rPr>
        <w:t>) (Accessed on: 28 January 2025).</w:t>
      </w:r>
    </w:p>
    <w:p w14:paraId="38055A18"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Police Federation of England and Wales (2023) </w:t>
      </w:r>
      <w:r w:rsidRPr="0025632F">
        <w:rPr>
          <w:rFonts w:ascii="Times New Roman" w:eastAsia="Aptos" w:hAnsi="Times New Roman" w:cs="Times New Roman"/>
          <w:i/>
          <w:iCs/>
          <w:kern w:val="2"/>
          <w:sz w:val="24"/>
          <w:szCs w:val="24"/>
          <w14:ligatures w14:val="standardContextual"/>
        </w:rPr>
        <w:t xml:space="preserve">Pay and Morale Survey 2023 – Headline Report February 2024. </w:t>
      </w:r>
      <w:r w:rsidRPr="0025632F">
        <w:rPr>
          <w:rFonts w:ascii="Times New Roman" w:eastAsia="Aptos" w:hAnsi="Times New Roman" w:cs="Times New Roman"/>
          <w:kern w:val="2"/>
          <w:sz w:val="24"/>
          <w:szCs w:val="24"/>
          <w14:ligatures w14:val="standardContextual"/>
        </w:rPr>
        <w:t>Available at: (</w:t>
      </w:r>
      <w:hyperlink r:id="rId48" w:history="1">
        <w:r w:rsidRPr="0025632F">
          <w:rPr>
            <w:rFonts w:ascii="Times New Roman" w:eastAsia="Aptos" w:hAnsi="Times New Roman" w:cs="Times New Roman"/>
            <w:color w:val="467886"/>
            <w:kern w:val="2"/>
            <w:sz w:val="24"/>
            <w:szCs w:val="24"/>
            <w:u w:val="single"/>
            <w14:ligatures w14:val="standardContextual"/>
          </w:rPr>
          <w:t>https://www.polfed.org/media/19164/pay-and-morale-survey-report-2023.pdf</w:t>
        </w:r>
      </w:hyperlink>
      <w:r w:rsidRPr="0025632F">
        <w:rPr>
          <w:rFonts w:ascii="Times New Roman" w:eastAsia="Aptos" w:hAnsi="Times New Roman" w:cs="Times New Roman"/>
          <w:kern w:val="2"/>
          <w:sz w:val="24"/>
          <w:szCs w:val="24"/>
          <w14:ligatures w14:val="standardContextual"/>
        </w:rPr>
        <w:t>) (Accessed: 26 January 2025).</w:t>
      </w:r>
    </w:p>
    <w:p w14:paraId="405E265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Segal, E. (2022) </w:t>
      </w:r>
      <w:r w:rsidRPr="0025632F">
        <w:rPr>
          <w:rFonts w:ascii="Times New Roman" w:eastAsia="Aptos" w:hAnsi="Times New Roman" w:cs="Times New Roman"/>
          <w:i/>
          <w:iCs/>
          <w:kern w:val="2"/>
          <w:sz w:val="24"/>
          <w:szCs w:val="24"/>
          <w14:ligatures w14:val="standardContextual"/>
        </w:rPr>
        <w:t xml:space="preserve">How </w:t>
      </w:r>
      <w:proofErr w:type="gramStart"/>
      <w:r w:rsidRPr="0025632F">
        <w:rPr>
          <w:rFonts w:ascii="Times New Roman" w:eastAsia="Aptos" w:hAnsi="Times New Roman" w:cs="Times New Roman"/>
          <w:i/>
          <w:iCs/>
          <w:kern w:val="2"/>
          <w:sz w:val="24"/>
          <w:szCs w:val="24"/>
          <w14:ligatures w14:val="standardContextual"/>
        </w:rPr>
        <w:t>And</w:t>
      </w:r>
      <w:proofErr w:type="gramEnd"/>
      <w:r w:rsidRPr="0025632F">
        <w:rPr>
          <w:rFonts w:ascii="Times New Roman" w:eastAsia="Aptos" w:hAnsi="Times New Roman" w:cs="Times New Roman"/>
          <w:i/>
          <w:iCs/>
          <w:kern w:val="2"/>
          <w:sz w:val="24"/>
          <w:szCs w:val="24"/>
          <w14:ligatures w14:val="standardContextual"/>
        </w:rPr>
        <w:t xml:space="preserve"> Why Managing Gen Z Employees Can Be Challenging For Companies. </w:t>
      </w:r>
      <w:r w:rsidRPr="0025632F">
        <w:rPr>
          <w:rFonts w:ascii="Times New Roman" w:eastAsia="Aptos" w:hAnsi="Times New Roman" w:cs="Times New Roman"/>
          <w:kern w:val="2"/>
          <w:sz w:val="24"/>
          <w:szCs w:val="24"/>
          <w14:ligatures w14:val="standardContextual"/>
        </w:rPr>
        <w:t>Available at: (</w:t>
      </w:r>
      <w:hyperlink r:id="rId49" w:history="1">
        <w:r w:rsidRPr="0025632F">
          <w:rPr>
            <w:rFonts w:ascii="Times New Roman" w:eastAsia="Aptos" w:hAnsi="Times New Roman" w:cs="Times New Roman"/>
            <w:color w:val="467886"/>
            <w:kern w:val="2"/>
            <w:sz w:val="24"/>
            <w:szCs w:val="24"/>
            <w:u w:val="single"/>
            <w14:ligatures w14:val="standardContextual"/>
          </w:rPr>
          <w:t>https://www.forbes.com/sites/edwardsegal/2022/03/25/how-and-why-managing-gen-z-employees-can-be-challenging-for-companies/?sh=118dbb4844d2</w:t>
        </w:r>
      </w:hyperlink>
      <w:r w:rsidRPr="0025632F">
        <w:rPr>
          <w:rFonts w:ascii="Times New Roman" w:eastAsia="Aptos" w:hAnsi="Times New Roman" w:cs="Times New Roman"/>
          <w:kern w:val="2"/>
          <w:sz w:val="24"/>
          <w:szCs w:val="24"/>
          <w14:ligatures w14:val="standardContextual"/>
        </w:rPr>
        <w:t>) (Accessed: 02 February 2025).</w:t>
      </w:r>
    </w:p>
    <w:p w14:paraId="76F25084" w14:textId="77777777" w:rsidR="0025632F" w:rsidRPr="0025632F" w:rsidRDefault="0025632F" w:rsidP="0025632F">
      <w:pPr>
        <w:spacing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Sherman, R. (2023) </w:t>
      </w:r>
      <w:r w:rsidRPr="0025632F">
        <w:rPr>
          <w:rFonts w:ascii="Times New Roman" w:eastAsia="Times New Roman" w:hAnsi="Times New Roman" w:cs="Times New Roman"/>
          <w:i/>
          <w:iCs/>
          <w:sz w:val="24"/>
          <w:szCs w:val="24"/>
          <w:lang w:eastAsia="en-GB"/>
        </w:rPr>
        <w:t>Considering the ‘bright’ and ‘dark’ sides of AI for HR departments.</w:t>
      </w:r>
      <w:r w:rsidRPr="0025632F">
        <w:rPr>
          <w:rFonts w:ascii="Times New Roman" w:eastAsia="Times New Roman" w:hAnsi="Times New Roman" w:cs="Times New Roman"/>
          <w:sz w:val="24"/>
          <w:szCs w:val="24"/>
          <w:lang w:eastAsia="en-GB"/>
        </w:rPr>
        <w:t xml:space="preserve"> Available at: (</w:t>
      </w:r>
      <w:hyperlink r:id="rId50" w:history="1">
        <w:r w:rsidRPr="0025632F">
          <w:rPr>
            <w:rFonts w:ascii="Times New Roman" w:eastAsia="Times New Roman" w:hAnsi="Times New Roman" w:cs="Times New Roman"/>
            <w:color w:val="467886"/>
            <w:sz w:val="24"/>
            <w:szCs w:val="24"/>
            <w:u w:val="single"/>
            <w:lang w:eastAsia="en-GB"/>
          </w:rPr>
          <w:t>https://www.peoplemanagement.co.uk/article/1820072/considering-bright-dark-sides-ai-hr-departments</w:t>
        </w:r>
      </w:hyperlink>
      <w:r w:rsidRPr="0025632F">
        <w:rPr>
          <w:rFonts w:ascii="Times New Roman" w:eastAsia="Times New Roman" w:hAnsi="Times New Roman" w:cs="Times New Roman"/>
          <w:sz w:val="24"/>
          <w:szCs w:val="24"/>
          <w:lang w:eastAsia="en-GB"/>
        </w:rPr>
        <w:t xml:space="preserve">) (Accessed: 25 January 2025). </w:t>
      </w:r>
    </w:p>
    <w:p w14:paraId="4907C187"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(no date) </w:t>
      </w:r>
      <w:r w:rsidRPr="0025632F">
        <w:rPr>
          <w:rFonts w:ascii="Times New Roman" w:eastAsia="Aptos" w:hAnsi="Times New Roman" w:cs="Times New Roman"/>
          <w:i/>
          <w:iCs/>
          <w:kern w:val="2"/>
          <w:sz w:val="24"/>
          <w:szCs w:val="24"/>
          <w14:ligatures w14:val="standardContextual"/>
        </w:rPr>
        <w:t>Overview.</w:t>
      </w:r>
      <w:r w:rsidRPr="0025632F">
        <w:rPr>
          <w:rFonts w:ascii="Times New Roman" w:eastAsia="Aptos" w:hAnsi="Times New Roman" w:cs="Times New Roman"/>
          <w:kern w:val="2"/>
          <w:sz w:val="24"/>
          <w:szCs w:val="24"/>
          <w14:ligatures w14:val="standardContextual"/>
        </w:rPr>
        <w:t xml:space="preserve"> Available at: (</w:t>
      </w:r>
      <w:hyperlink r:id="rId51" w:history="1">
        <w:r w:rsidRPr="0025632F">
          <w:rPr>
            <w:rFonts w:ascii="Times New Roman" w:eastAsia="Aptos" w:hAnsi="Times New Roman" w:cs="Times New Roman"/>
            <w:color w:val="467886"/>
            <w:kern w:val="2"/>
            <w:sz w:val="24"/>
            <w:szCs w:val="24"/>
            <w:u w:val="single"/>
            <w14:ligatures w14:val="standardContextual"/>
          </w:rPr>
          <w:t>https://www.south-wales.police.uk/police-forces/south-wales-police/areas/about-us/about-us/overview/</w:t>
        </w:r>
      </w:hyperlink>
      <w:r w:rsidRPr="0025632F">
        <w:rPr>
          <w:rFonts w:ascii="Times New Roman" w:eastAsia="Aptos" w:hAnsi="Times New Roman" w:cs="Times New Roman"/>
          <w:kern w:val="2"/>
          <w:sz w:val="24"/>
          <w:szCs w:val="24"/>
          <w14:ligatures w14:val="standardContextual"/>
        </w:rPr>
        <w:t>) (Accessed: 02 January 2025).</w:t>
      </w:r>
    </w:p>
    <w:p w14:paraId="49982F56"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(2021a) </w:t>
      </w:r>
      <w:r w:rsidRPr="0025632F">
        <w:rPr>
          <w:rFonts w:ascii="Times New Roman" w:eastAsia="Aptos" w:hAnsi="Times New Roman" w:cs="Times New Roman"/>
          <w:i/>
          <w:iCs/>
          <w:kern w:val="2"/>
          <w:sz w:val="24"/>
          <w:szCs w:val="24"/>
          <w14:ligatures w14:val="standardContextual"/>
        </w:rPr>
        <w:t>Chief constable delivery plan 2021-2025.</w:t>
      </w:r>
      <w:r w:rsidRPr="0025632F">
        <w:rPr>
          <w:rFonts w:ascii="Times New Roman" w:eastAsia="Aptos" w:hAnsi="Times New Roman" w:cs="Times New Roman"/>
          <w:kern w:val="2"/>
          <w:sz w:val="24"/>
          <w:szCs w:val="24"/>
          <w14:ligatures w14:val="standardContextual"/>
        </w:rPr>
        <w:t xml:space="preserve"> Internal Report. Unpublished.</w:t>
      </w:r>
    </w:p>
    <w:p w14:paraId="6E5CC12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(2021b) </w:t>
      </w:r>
      <w:r w:rsidRPr="0025632F">
        <w:rPr>
          <w:rFonts w:ascii="Times New Roman" w:eastAsia="Aptos" w:hAnsi="Times New Roman" w:cs="Times New Roman"/>
          <w:i/>
          <w:iCs/>
          <w:kern w:val="2"/>
          <w:sz w:val="24"/>
          <w:szCs w:val="24"/>
          <w14:ligatures w14:val="standardContextual"/>
        </w:rPr>
        <w:t>People strategy.</w:t>
      </w:r>
      <w:r w:rsidRPr="0025632F">
        <w:rPr>
          <w:rFonts w:ascii="Times New Roman" w:eastAsia="Aptos" w:hAnsi="Times New Roman" w:cs="Times New Roman"/>
          <w:kern w:val="2"/>
          <w:sz w:val="24"/>
          <w:szCs w:val="24"/>
          <w14:ligatures w14:val="standardContextual"/>
        </w:rPr>
        <w:t xml:space="preserve"> Internal Report. Unpublished.</w:t>
      </w:r>
    </w:p>
    <w:p w14:paraId="776B8109"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lastRenderedPageBreak/>
        <w:t>South Wales Police (2023)</w:t>
      </w:r>
      <w:r w:rsidRPr="0025632F">
        <w:rPr>
          <w:rFonts w:ascii="Times New Roman" w:eastAsia="Aptos" w:hAnsi="Times New Roman" w:cs="Times New Roman"/>
          <w:i/>
          <w:iCs/>
          <w:kern w:val="2"/>
          <w:sz w:val="24"/>
          <w:szCs w:val="24"/>
          <w14:ligatures w14:val="standardContextual"/>
        </w:rPr>
        <w:t xml:space="preserve"> Hive staff engagement survey 2023.</w:t>
      </w:r>
      <w:r w:rsidRPr="0025632F">
        <w:rPr>
          <w:rFonts w:ascii="Times New Roman" w:eastAsia="Aptos" w:hAnsi="Times New Roman" w:cs="Times New Roman"/>
          <w:kern w:val="2"/>
          <w:sz w:val="24"/>
          <w:szCs w:val="24"/>
          <w14:ligatures w14:val="standardContextual"/>
        </w:rPr>
        <w:t xml:space="preserve"> Internal report. Unpublished. </w:t>
      </w:r>
    </w:p>
    <w:p w14:paraId="72421E31"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(2024) </w:t>
      </w:r>
      <w:r w:rsidRPr="0025632F">
        <w:rPr>
          <w:rFonts w:ascii="Times New Roman" w:eastAsia="Aptos" w:hAnsi="Times New Roman" w:cs="Times New Roman"/>
          <w:i/>
          <w:iCs/>
          <w:kern w:val="2"/>
          <w:sz w:val="24"/>
          <w:szCs w:val="24"/>
          <w14:ligatures w14:val="standardContextual"/>
        </w:rPr>
        <w:t>South Wales Police – headcount 2024.</w:t>
      </w:r>
      <w:r w:rsidRPr="0025632F">
        <w:rPr>
          <w:rFonts w:ascii="Times New Roman" w:eastAsia="Aptos" w:hAnsi="Times New Roman" w:cs="Times New Roman"/>
          <w:kern w:val="2"/>
          <w:sz w:val="24"/>
          <w:szCs w:val="24"/>
          <w14:ligatures w14:val="standardContextual"/>
        </w:rPr>
        <w:t xml:space="preserve"> Internal Report. Unpublished.</w:t>
      </w:r>
    </w:p>
    <w:p w14:paraId="6D8D3B9A"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(2025a) </w:t>
      </w:r>
      <w:r w:rsidRPr="0025632F">
        <w:rPr>
          <w:rFonts w:ascii="Times New Roman" w:eastAsia="Aptos" w:hAnsi="Times New Roman" w:cs="Times New Roman"/>
          <w:i/>
          <w:iCs/>
          <w:kern w:val="2"/>
          <w:sz w:val="24"/>
          <w:szCs w:val="24"/>
          <w14:ligatures w14:val="standardContextual"/>
        </w:rPr>
        <w:t>Learning &amp; Development – establishment 2020- 2025.</w:t>
      </w:r>
      <w:r w:rsidRPr="0025632F">
        <w:rPr>
          <w:rFonts w:ascii="Times New Roman" w:eastAsia="Aptos" w:hAnsi="Times New Roman" w:cs="Times New Roman"/>
          <w:kern w:val="2"/>
          <w:sz w:val="24"/>
          <w:szCs w:val="24"/>
          <w14:ligatures w14:val="standardContextual"/>
        </w:rPr>
        <w:t xml:space="preserve"> Internal report. Unpublished.</w:t>
      </w:r>
    </w:p>
    <w:p w14:paraId="5E34823F"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(2025b) </w:t>
      </w:r>
      <w:r w:rsidRPr="0025632F">
        <w:rPr>
          <w:rFonts w:ascii="Times New Roman" w:eastAsia="Aptos" w:hAnsi="Times New Roman" w:cs="Times New Roman"/>
          <w:i/>
          <w:iCs/>
          <w:kern w:val="2"/>
          <w:sz w:val="24"/>
          <w:szCs w:val="24"/>
          <w14:ligatures w14:val="standardContextual"/>
        </w:rPr>
        <w:t>Age &amp; service of police officers January 2025.</w:t>
      </w:r>
      <w:r w:rsidRPr="0025632F">
        <w:rPr>
          <w:rFonts w:ascii="Times New Roman" w:eastAsia="Aptos" w:hAnsi="Times New Roman" w:cs="Times New Roman"/>
          <w:kern w:val="2"/>
          <w:sz w:val="24"/>
          <w:szCs w:val="24"/>
          <w14:ligatures w14:val="standardContextual"/>
        </w:rPr>
        <w:t xml:space="preserve"> Internal report. Unpublished. </w:t>
      </w:r>
    </w:p>
    <w:p w14:paraId="1F759C1B"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(2025c) </w:t>
      </w:r>
      <w:r w:rsidRPr="0025632F">
        <w:rPr>
          <w:rFonts w:ascii="Times New Roman" w:eastAsia="Aptos" w:hAnsi="Times New Roman" w:cs="Times New Roman"/>
          <w:i/>
          <w:iCs/>
          <w:kern w:val="2"/>
          <w:sz w:val="24"/>
          <w:szCs w:val="24"/>
          <w14:ligatures w14:val="standardContextual"/>
        </w:rPr>
        <w:t>L&amp;D – Support &amp; Development team.</w:t>
      </w:r>
      <w:r w:rsidRPr="0025632F">
        <w:rPr>
          <w:rFonts w:ascii="Times New Roman" w:eastAsia="Aptos" w:hAnsi="Times New Roman" w:cs="Times New Roman"/>
          <w:kern w:val="2"/>
          <w:sz w:val="24"/>
          <w:szCs w:val="24"/>
          <w14:ligatures w14:val="standardContextual"/>
        </w:rPr>
        <w:t xml:space="preserve"> Internal report. Unpublished. </w:t>
      </w:r>
    </w:p>
    <w:p w14:paraId="7DF27CE4"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(2025c) </w:t>
      </w:r>
      <w:r w:rsidRPr="0025632F">
        <w:rPr>
          <w:rFonts w:ascii="Times New Roman" w:eastAsia="Aptos" w:hAnsi="Times New Roman" w:cs="Times New Roman"/>
          <w:i/>
          <w:iCs/>
          <w:kern w:val="2"/>
          <w:sz w:val="24"/>
          <w:szCs w:val="24"/>
          <w14:ligatures w14:val="standardContextual"/>
        </w:rPr>
        <w:t>Supervisor headcount 2025.</w:t>
      </w:r>
      <w:r w:rsidRPr="0025632F">
        <w:rPr>
          <w:rFonts w:ascii="Times New Roman" w:eastAsia="Aptos" w:hAnsi="Times New Roman" w:cs="Times New Roman"/>
          <w:kern w:val="2"/>
          <w:sz w:val="24"/>
          <w:szCs w:val="24"/>
          <w14:ligatures w14:val="standardContextual"/>
        </w:rPr>
        <w:t xml:space="preserve"> Internal report. Unpublished. </w:t>
      </w:r>
    </w:p>
    <w:p w14:paraId="5AAE22CC"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(2025d) </w:t>
      </w:r>
      <w:r w:rsidRPr="0025632F">
        <w:rPr>
          <w:rFonts w:ascii="Times New Roman" w:eastAsia="Aptos" w:hAnsi="Times New Roman" w:cs="Times New Roman"/>
          <w:i/>
          <w:iCs/>
          <w:kern w:val="2"/>
          <w:sz w:val="24"/>
          <w:szCs w:val="24"/>
          <w14:ligatures w14:val="standardContextual"/>
        </w:rPr>
        <w:t>Learning &amp; Development training compliance 2025.</w:t>
      </w:r>
      <w:r w:rsidRPr="0025632F">
        <w:rPr>
          <w:rFonts w:ascii="Times New Roman" w:eastAsia="Aptos" w:hAnsi="Times New Roman" w:cs="Times New Roman"/>
          <w:kern w:val="2"/>
          <w:sz w:val="24"/>
          <w:szCs w:val="24"/>
          <w14:ligatures w14:val="standardContextual"/>
        </w:rPr>
        <w:t xml:space="preserve"> Internal report. Unpublished. </w:t>
      </w:r>
    </w:p>
    <w:p w14:paraId="6579E292"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(2025e) </w:t>
      </w:r>
      <w:r w:rsidRPr="0025632F">
        <w:rPr>
          <w:rFonts w:ascii="Times New Roman" w:eastAsia="Aptos" w:hAnsi="Times New Roman" w:cs="Times New Roman"/>
          <w:i/>
          <w:iCs/>
          <w:kern w:val="2"/>
          <w:sz w:val="24"/>
          <w:szCs w:val="24"/>
          <w14:ligatures w14:val="standardContextual"/>
        </w:rPr>
        <w:t>Police officer and police staff pay scales 2025.</w:t>
      </w:r>
      <w:r w:rsidRPr="0025632F">
        <w:rPr>
          <w:rFonts w:ascii="Times New Roman" w:eastAsia="Aptos" w:hAnsi="Times New Roman" w:cs="Times New Roman"/>
          <w:kern w:val="2"/>
          <w:sz w:val="24"/>
          <w:szCs w:val="24"/>
          <w14:ligatures w14:val="standardContextual"/>
        </w:rPr>
        <w:t xml:space="preserve"> Internal report. Unpublished. </w:t>
      </w:r>
    </w:p>
    <w:p w14:paraId="0FF5DB8D" w14:textId="77777777" w:rsidR="0025632F" w:rsidRPr="0025632F" w:rsidRDefault="0025632F" w:rsidP="0025632F">
      <w:pPr>
        <w:spacing w:line="278" w:lineRule="auto"/>
        <w:rPr>
          <w:rFonts w:ascii="Times New Roman" w:eastAsia="Aptos" w:hAnsi="Times New Roman" w:cs="Times New Roman"/>
          <w:kern w:val="2"/>
          <w:sz w:val="24"/>
          <w:szCs w:val="24"/>
          <w14:ligatures w14:val="standardContextual"/>
        </w:rPr>
      </w:pPr>
      <w:r w:rsidRPr="0025632F">
        <w:rPr>
          <w:rFonts w:ascii="Times New Roman" w:eastAsia="Aptos" w:hAnsi="Times New Roman" w:cs="Times New Roman"/>
          <w:kern w:val="2"/>
          <w:sz w:val="24"/>
          <w:szCs w:val="24"/>
          <w14:ligatures w14:val="standardContextual"/>
        </w:rPr>
        <w:t xml:space="preserve">South Wales Police (2025f) </w:t>
      </w:r>
      <w:r w:rsidRPr="0025632F">
        <w:rPr>
          <w:rFonts w:ascii="Times New Roman" w:eastAsia="Aptos" w:hAnsi="Times New Roman" w:cs="Times New Roman"/>
          <w:i/>
          <w:iCs/>
          <w:kern w:val="2"/>
          <w:sz w:val="24"/>
          <w:szCs w:val="24"/>
          <w14:ligatures w14:val="standardContextual"/>
        </w:rPr>
        <w:t>Learning &amp; Development Intranet page.</w:t>
      </w:r>
      <w:r w:rsidRPr="0025632F">
        <w:rPr>
          <w:rFonts w:ascii="Times New Roman" w:eastAsia="Aptos" w:hAnsi="Times New Roman" w:cs="Times New Roman"/>
          <w:kern w:val="2"/>
          <w:sz w:val="24"/>
          <w:szCs w:val="24"/>
          <w14:ligatures w14:val="standardContextual"/>
        </w:rPr>
        <w:t xml:space="preserve"> Internal report. Unpublished. </w:t>
      </w:r>
    </w:p>
    <w:p w14:paraId="65F461E6"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proofErr w:type="spellStart"/>
      <w:r w:rsidRPr="0025632F">
        <w:rPr>
          <w:rFonts w:ascii="Times New Roman" w:eastAsia="Times New Roman" w:hAnsi="Times New Roman" w:cs="Times New Roman"/>
          <w:sz w:val="24"/>
          <w:szCs w:val="24"/>
          <w:lang w:eastAsia="en-GB"/>
        </w:rPr>
        <w:t>Sriganthan</w:t>
      </w:r>
      <w:proofErr w:type="spellEnd"/>
      <w:r w:rsidRPr="0025632F">
        <w:rPr>
          <w:rFonts w:ascii="Times New Roman" w:eastAsia="Times New Roman" w:hAnsi="Times New Roman" w:cs="Times New Roman"/>
          <w:sz w:val="24"/>
          <w:szCs w:val="24"/>
          <w:lang w:eastAsia="en-GB"/>
        </w:rPr>
        <w:t xml:space="preserve">, A. (2023) </w:t>
      </w:r>
      <w:r w:rsidRPr="0025632F">
        <w:rPr>
          <w:rFonts w:ascii="Times New Roman" w:eastAsia="Times New Roman" w:hAnsi="Times New Roman" w:cs="Times New Roman"/>
          <w:i/>
          <w:iCs/>
          <w:sz w:val="24"/>
          <w:szCs w:val="24"/>
          <w:lang w:eastAsia="en-GB"/>
        </w:rPr>
        <w:t xml:space="preserve">Half of organisations looking to cut L&amp;D costs amid economic difficulty, survey reveals. </w:t>
      </w:r>
      <w:r w:rsidRPr="0025632F">
        <w:rPr>
          <w:rFonts w:ascii="Times New Roman" w:eastAsia="Times New Roman" w:hAnsi="Times New Roman" w:cs="Times New Roman"/>
          <w:sz w:val="24"/>
          <w:szCs w:val="24"/>
          <w:lang w:eastAsia="en-GB"/>
        </w:rPr>
        <w:t>Available at: (</w:t>
      </w:r>
      <w:hyperlink r:id="rId52" w:history="1">
        <w:r w:rsidRPr="0025632F">
          <w:rPr>
            <w:rFonts w:ascii="Times New Roman" w:eastAsia="Times New Roman" w:hAnsi="Times New Roman" w:cs="Times New Roman"/>
            <w:color w:val="467886"/>
            <w:sz w:val="24"/>
            <w:szCs w:val="24"/>
            <w:u w:val="single"/>
            <w:lang w:eastAsia="en-GB"/>
          </w:rPr>
          <w:t>https://www.peoplemanagement.co.uk/article/1812542/half-organisations-looking-cut-l-d-costs-amid-economic-difficulty-survey-reveals</w:t>
        </w:r>
      </w:hyperlink>
      <w:r w:rsidRPr="0025632F">
        <w:rPr>
          <w:rFonts w:ascii="Times New Roman" w:eastAsia="Times New Roman" w:hAnsi="Times New Roman" w:cs="Times New Roman"/>
          <w:sz w:val="24"/>
          <w:szCs w:val="24"/>
          <w:lang w:eastAsia="en-GB"/>
        </w:rPr>
        <w:t xml:space="preserve">) (Accessed: 12 January 2025). </w:t>
      </w:r>
    </w:p>
    <w:p w14:paraId="6B5C9ECD"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p>
    <w:p w14:paraId="5B450E0A" w14:textId="77777777" w:rsidR="0025632F" w:rsidRPr="0025632F" w:rsidRDefault="0025632F" w:rsidP="0025632F">
      <w:pPr>
        <w:spacing w:after="0" w:line="240" w:lineRule="auto"/>
        <w:rPr>
          <w:rFonts w:ascii="Times New Roman" w:eastAsia="Times New Roman" w:hAnsi="Times New Roman" w:cs="Times New Roman"/>
          <w:sz w:val="24"/>
          <w:szCs w:val="24"/>
          <w:lang w:eastAsia="en-GB"/>
        </w:rPr>
      </w:pPr>
      <w:r w:rsidRPr="0025632F">
        <w:rPr>
          <w:rFonts w:ascii="Times New Roman" w:eastAsia="Times New Roman" w:hAnsi="Times New Roman" w:cs="Times New Roman"/>
          <w:sz w:val="24"/>
          <w:szCs w:val="24"/>
          <w:lang w:eastAsia="en-GB"/>
        </w:rPr>
        <w:t xml:space="preserve">Williams, E. and Sondhi, A. (2022) ‘A Narrative Review of the Literature on the Recruitment of Younger Police Officers in Age and in Service: What Are the Implications for the Police in England and Wales?’, </w:t>
      </w:r>
      <w:proofErr w:type="gramStart"/>
      <w:r w:rsidRPr="0025632F">
        <w:rPr>
          <w:rFonts w:ascii="Times New Roman" w:eastAsia="Times New Roman" w:hAnsi="Times New Roman" w:cs="Times New Roman"/>
          <w:i/>
          <w:iCs/>
          <w:sz w:val="24"/>
          <w:szCs w:val="24"/>
          <w:lang w:eastAsia="en-GB"/>
        </w:rPr>
        <w:t>Policing :</w:t>
      </w:r>
      <w:proofErr w:type="gramEnd"/>
      <w:r w:rsidRPr="0025632F">
        <w:rPr>
          <w:rFonts w:ascii="Times New Roman" w:eastAsia="Times New Roman" w:hAnsi="Times New Roman" w:cs="Times New Roman"/>
          <w:i/>
          <w:iCs/>
          <w:sz w:val="24"/>
          <w:szCs w:val="24"/>
          <w:lang w:eastAsia="en-GB"/>
        </w:rPr>
        <w:t xml:space="preserve"> a journal of policy and practice</w:t>
      </w:r>
      <w:r w:rsidRPr="0025632F">
        <w:rPr>
          <w:rFonts w:ascii="Times New Roman" w:eastAsia="Times New Roman" w:hAnsi="Times New Roman" w:cs="Times New Roman"/>
          <w:sz w:val="24"/>
          <w:szCs w:val="24"/>
          <w:lang w:eastAsia="en-GB"/>
        </w:rPr>
        <w:t xml:space="preserve">, 16(4), pp. 648–662. Available at: </w:t>
      </w:r>
      <w:hyperlink r:id="rId53" w:history="1">
        <w:r w:rsidRPr="0025632F">
          <w:rPr>
            <w:rFonts w:ascii="Times New Roman" w:eastAsia="Times New Roman" w:hAnsi="Times New Roman" w:cs="Times New Roman"/>
            <w:color w:val="467886"/>
            <w:sz w:val="24"/>
            <w:szCs w:val="24"/>
            <w:u w:val="single"/>
            <w:lang w:eastAsia="en-GB"/>
          </w:rPr>
          <w:t>https://doi.org/10.1093/police/paac001</w:t>
        </w:r>
      </w:hyperlink>
      <w:r w:rsidRPr="0025632F">
        <w:rPr>
          <w:rFonts w:ascii="Times New Roman" w:eastAsia="Times New Roman" w:hAnsi="Times New Roman" w:cs="Times New Roman"/>
          <w:sz w:val="24"/>
          <w:szCs w:val="24"/>
          <w:lang w:eastAsia="en-GB"/>
        </w:rPr>
        <w:t>.</w:t>
      </w:r>
    </w:p>
    <w:p w14:paraId="53A77535" w14:textId="77777777" w:rsidR="0025632F" w:rsidRDefault="0025632F" w:rsidP="0025632F">
      <w:pPr>
        <w:spacing w:line="278" w:lineRule="auto"/>
        <w:rPr>
          <w:rFonts w:ascii="Times New Roman" w:eastAsia="Aptos" w:hAnsi="Times New Roman" w:cs="Times New Roman"/>
          <w:kern w:val="2"/>
          <w:sz w:val="24"/>
          <w:szCs w:val="24"/>
          <w14:ligatures w14:val="standardContextual"/>
        </w:rPr>
      </w:pPr>
    </w:p>
    <w:p w14:paraId="0AFB5559" w14:textId="77777777" w:rsidR="0025632F" w:rsidRPr="00DC7188" w:rsidRDefault="0025632F" w:rsidP="0025632F">
      <w:pPr>
        <w:spacing w:line="278" w:lineRule="auto"/>
        <w:rPr>
          <w:rFonts w:ascii="Times New Roman" w:eastAsia="Aptos" w:hAnsi="Times New Roman" w:cs="Times New Roman"/>
          <w:kern w:val="2"/>
          <w:sz w:val="24"/>
          <w:szCs w:val="24"/>
          <w14:ligatures w14:val="standardContextual"/>
        </w:rPr>
      </w:pPr>
    </w:p>
    <w:p w14:paraId="01EA84A6" w14:textId="77777777" w:rsidR="00DC7188" w:rsidRPr="00DC7188" w:rsidRDefault="00DC7188" w:rsidP="00DC7188">
      <w:pPr>
        <w:spacing w:line="278" w:lineRule="auto"/>
        <w:rPr>
          <w:rFonts w:ascii="Times New Roman" w:eastAsia="Aptos" w:hAnsi="Times New Roman" w:cs="Times New Roman"/>
          <w:kern w:val="2"/>
          <w:sz w:val="24"/>
          <w:szCs w:val="24"/>
          <w14:ligatures w14:val="standardContextual"/>
        </w:rPr>
      </w:pPr>
    </w:p>
    <w:p w14:paraId="6BD3ED7C" w14:textId="77777777" w:rsidR="00DC7188" w:rsidRDefault="00DC7188" w:rsidP="00870133">
      <w:pPr>
        <w:rPr>
          <w:rFonts w:ascii="Times New Roman" w:hAnsi="Times New Roman" w:cs="Times New Roman"/>
          <w:sz w:val="24"/>
          <w:szCs w:val="24"/>
        </w:rPr>
      </w:pPr>
    </w:p>
    <w:p w14:paraId="14C444C3" w14:textId="77777777" w:rsidR="00DC7188" w:rsidRDefault="00DC7188" w:rsidP="00870133">
      <w:pPr>
        <w:rPr>
          <w:rFonts w:ascii="Times New Roman" w:hAnsi="Times New Roman" w:cs="Times New Roman"/>
          <w:sz w:val="24"/>
          <w:szCs w:val="24"/>
        </w:rPr>
      </w:pPr>
    </w:p>
    <w:p w14:paraId="0F2A383D" w14:textId="77777777" w:rsidR="00AD3D00" w:rsidRPr="00C13E3C" w:rsidRDefault="00AD3D00" w:rsidP="000246BD">
      <w:pPr>
        <w:rPr>
          <w:rFonts w:ascii="Arial Nova" w:hAnsi="Arial Nova"/>
        </w:rPr>
      </w:pPr>
    </w:p>
    <w:sectPr w:rsidR="00AD3D00" w:rsidRPr="00C13E3C" w:rsidSect="006C61D1">
      <w:headerReference w:type="even" r:id="rId54"/>
      <w:headerReference w:type="default" r:id="rId55"/>
      <w:headerReference w:type="first" r:id="rId56"/>
      <w:pgSz w:w="11906" w:h="16838"/>
      <w:pgMar w:top="1418" w:right="720" w:bottom="1701" w:left="720" w:header="340" w:footer="73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EE57D" w14:textId="77777777" w:rsidR="00372228" w:rsidRDefault="00372228" w:rsidP="00372228">
      <w:pPr>
        <w:spacing w:after="0" w:line="240" w:lineRule="auto"/>
      </w:pPr>
      <w:r>
        <w:separator/>
      </w:r>
    </w:p>
  </w:endnote>
  <w:endnote w:type="continuationSeparator" w:id="0">
    <w:p w14:paraId="2AC21230" w14:textId="77777777" w:rsidR="00372228" w:rsidRDefault="00372228" w:rsidP="00372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ptos Black">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8F956" w14:textId="77777777" w:rsidR="00372228" w:rsidRDefault="00372228" w:rsidP="00372228">
      <w:pPr>
        <w:spacing w:after="0" w:line="240" w:lineRule="auto"/>
      </w:pPr>
      <w:r>
        <w:separator/>
      </w:r>
    </w:p>
  </w:footnote>
  <w:footnote w:type="continuationSeparator" w:id="0">
    <w:p w14:paraId="346EEF0B" w14:textId="77777777" w:rsidR="00372228" w:rsidRDefault="00372228" w:rsidP="00372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18524" w14:textId="5CE1F68A" w:rsidR="00372228" w:rsidRDefault="00CA58A8">
    <w:pPr>
      <w:pStyle w:val="Header"/>
    </w:pPr>
    <w:r>
      <w:rPr>
        <w:noProof/>
      </w:rPr>
      <w:pict w14:anchorId="63BBFE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7609172" o:spid="_x0000_s2077" type="#_x0000_t75" style="position:absolute;margin-left:0;margin-top:0;width:595.2pt;height:841.9pt;z-index:-251657216;mso-position-horizontal:center;mso-position-horizontal-relative:margin;mso-position-vertical:center;mso-position-vertical-relative:margin" o:allowincell="f">
          <v:imagedata r:id="rId1" o:title="C24-0007_SWP Microsoft Word_Portrait_Page5"/>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250791"/>
      <w:docPartObj>
        <w:docPartGallery w:val="Page Numbers (Top of Page)"/>
        <w:docPartUnique/>
      </w:docPartObj>
    </w:sdtPr>
    <w:sdtEndPr>
      <w:rPr>
        <w:noProof/>
        <w:sz w:val="18"/>
        <w:szCs w:val="18"/>
      </w:rPr>
    </w:sdtEndPr>
    <w:sdtContent>
      <w:p w14:paraId="4F8DD760" w14:textId="4A514023" w:rsidR="00ED297B" w:rsidRPr="007C3618" w:rsidRDefault="00CA58A8" w:rsidP="00534BB6">
        <w:pPr>
          <w:pStyle w:val="Header"/>
          <w:spacing w:line="480" w:lineRule="auto"/>
          <w:jc w:val="right"/>
          <w:rPr>
            <w:noProof/>
            <w:sz w:val="18"/>
            <w:szCs w:val="18"/>
          </w:rPr>
        </w:pPr>
        <w:r>
          <w:rPr>
            <w:noProof/>
            <w:sz w:val="18"/>
            <w:szCs w:val="18"/>
          </w:rPr>
          <w:pict w14:anchorId="63F6DC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7609173" o:spid="_x0000_s2078" type="#_x0000_t75" style="position:absolute;left:0;text-align:left;margin-left:-36.1pt;margin-top:-72.2pt;width:595.2pt;height:841.9pt;z-index:-251656192;mso-position-horizontal-relative:margin;mso-position-vertical-relative:margin" o:allowincell="f">
              <v:imagedata r:id="rId1" o:title="C24-0007_SWP Microsoft Word_Portrait_Page5"/>
              <w10:wrap anchorx="margin" anchory="margin"/>
            </v:shape>
          </w:pict>
        </w:r>
        <w:r w:rsidR="00ED297B" w:rsidRPr="007C3618">
          <w:rPr>
            <w:sz w:val="18"/>
            <w:szCs w:val="18"/>
          </w:rPr>
          <w:fldChar w:fldCharType="begin"/>
        </w:r>
        <w:r w:rsidR="00ED297B" w:rsidRPr="007C3618">
          <w:rPr>
            <w:sz w:val="18"/>
            <w:szCs w:val="18"/>
          </w:rPr>
          <w:instrText xml:space="preserve"> PAGE   \* MERGEFORMAT </w:instrText>
        </w:r>
        <w:r w:rsidR="00ED297B" w:rsidRPr="007C3618">
          <w:rPr>
            <w:sz w:val="18"/>
            <w:szCs w:val="18"/>
          </w:rPr>
          <w:fldChar w:fldCharType="separate"/>
        </w:r>
        <w:r w:rsidR="00ED297B" w:rsidRPr="007C3618">
          <w:rPr>
            <w:noProof/>
            <w:sz w:val="18"/>
            <w:szCs w:val="18"/>
          </w:rPr>
          <w:t>2</w:t>
        </w:r>
        <w:r w:rsidR="00ED297B" w:rsidRPr="007C3618">
          <w:rPr>
            <w:noProof/>
            <w:sz w:val="18"/>
            <w:szCs w:val="18"/>
          </w:rPr>
          <w:fldChar w:fldCharType="end"/>
        </w:r>
      </w:p>
    </w:sdtContent>
  </w:sdt>
  <w:p w14:paraId="3A075F67" w14:textId="2DF2AA1D" w:rsidR="00372228" w:rsidRPr="00372228" w:rsidRDefault="00372228">
    <w:pPr>
      <w:pStyle w:val="Header"/>
      <w:rPr>
        <w:rFonts w:ascii="Arial Nova" w:hAnsi="Arial Nova"/>
        <w:sz w:val="18"/>
        <w:szCs w:val="18"/>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B9881" w14:textId="2D33FE8C" w:rsidR="003E7B5B" w:rsidRDefault="00CA58A8">
    <w:pPr>
      <w:pStyle w:val="Header"/>
    </w:pPr>
    <w:r>
      <w:rPr>
        <w:noProof/>
      </w:rPr>
      <w:pict w14:anchorId="3EB911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7609171" o:spid="_x0000_s2076" type="#_x0000_t75" style="position:absolute;margin-left:0;margin-top:0;width:595.2pt;height:841.9pt;z-index:-251658240;mso-position-horizontal:center;mso-position-horizontal-relative:margin;mso-position-vertical:center;mso-position-vertical-relative:margin" o:allowincell="f">
          <v:imagedata r:id="rId1" o:title="C24-0007_SWP Microsoft Word_Portrait_Page5"/>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C60A53"/>
    <w:multiLevelType w:val="hybridMultilevel"/>
    <w:tmpl w:val="92BA61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3380793"/>
    <w:multiLevelType w:val="hybridMultilevel"/>
    <w:tmpl w:val="A450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7852766">
    <w:abstractNumId w:val="1"/>
  </w:num>
  <w:num w:numId="2" w16cid:durableId="10689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79"/>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228"/>
    <w:rsid w:val="000061F5"/>
    <w:rsid w:val="000246BD"/>
    <w:rsid w:val="000D6F77"/>
    <w:rsid w:val="00107531"/>
    <w:rsid w:val="0016389B"/>
    <w:rsid w:val="001C134D"/>
    <w:rsid w:val="001D3A1D"/>
    <w:rsid w:val="002032F6"/>
    <w:rsid w:val="00222A51"/>
    <w:rsid w:val="00226CC2"/>
    <w:rsid w:val="00241DDC"/>
    <w:rsid w:val="0025632F"/>
    <w:rsid w:val="00277823"/>
    <w:rsid w:val="00280151"/>
    <w:rsid w:val="00323ACB"/>
    <w:rsid w:val="0034218C"/>
    <w:rsid w:val="00372228"/>
    <w:rsid w:val="003B420E"/>
    <w:rsid w:val="003E7B5B"/>
    <w:rsid w:val="00405F4E"/>
    <w:rsid w:val="00416798"/>
    <w:rsid w:val="00417A52"/>
    <w:rsid w:val="00450F77"/>
    <w:rsid w:val="00461B19"/>
    <w:rsid w:val="004C0A54"/>
    <w:rsid w:val="004E7F6C"/>
    <w:rsid w:val="004F55E8"/>
    <w:rsid w:val="00502BEC"/>
    <w:rsid w:val="005154A7"/>
    <w:rsid w:val="00516921"/>
    <w:rsid w:val="00534BB6"/>
    <w:rsid w:val="00546668"/>
    <w:rsid w:val="00550D74"/>
    <w:rsid w:val="005721D6"/>
    <w:rsid w:val="005D11EB"/>
    <w:rsid w:val="005F50BA"/>
    <w:rsid w:val="00624A47"/>
    <w:rsid w:val="006351AB"/>
    <w:rsid w:val="006451D3"/>
    <w:rsid w:val="006814D1"/>
    <w:rsid w:val="006C0429"/>
    <w:rsid w:val="006C61D1"/>
    <w:rsid w:val="006D3B54"/>
    <w:rsid w:val="006D77AF"/>
    <w:rsid w:val="006E4667"/>
    <w:rsid w:val="006F4467"/>
    <w:rsid w:val="0070359F"/>
    <w:rsid w:val="00747545"/>
    <w:rsid w:val="00794EAF"/>
    <w:rsid w:val="007B56D3"/>
    <w:rsid w:val="007C3618"/>
    <w:rsid w:val="00870133"/>
    <w:rsid w:val="008C1257"/>
    <w:rsid w:val="008E4225"/>
    <w:rsid w:val="008E5F64"/>
    <w:rsid w:val="00910AA8"/>
    <w:rsid w:val="00997E88"/>
    <w:rsid w:val="009B3EA1"/>
    <w:rsid w:val="009C43ED"/>
    <w:rsid w:val="00A066B1"/>
    <w:rsid w:val="00A20737"/>
    <w:rsid w:val="00A540B6"/>
    <w:rsid w:val="00A56F65"/>
    <w:rsid w:val="00AC4DAC"/>
    <w:rsid w:val="00AD3D00"/>
    <w:rsid w:val="00AF7713"/>
    <w:rsid w:val="00B13B39"/>
    <w:rsid w:val="00B82C39"/>
    <w:rsid w:val="00BA7BF6"/>
    <w:rsid w:val="00BE1F61"/>
    <w:rsid w:val="00BE7CEB"/>
    <w:rsid w:val="00BF1785"/>
    <w:rsid w:val="00BF56D3"/>
    <w:rsid w:val="00C13E3C"/>
    <w:rsid w:val="00C63484"/>
    <w:rsid w:val="00C771F8"/>
    <w:rsid w:val="00C86DE6"/>
    <w:rsid w:val="00CA58A8"/>
    <w:rsid w:val="00CD5AC0"/>
    <w:rsid w:val="00D44A6E"/>
    <w:rsid w:val="00D565A5"/>
    <w:rsid w:val="00D62721"/>
    <w:rsid w:val="00DA4C72"/>
    <w:rsid w:val="00DB2F86"/>
    <w:rsid w:val="00DC7188"/>
    <w:rsid w:val="00E03108"/>
    <w:rsid w:val="00E164B6"/>
    <w:rsid w:val="00E546EE"/>
    <w:rsid w:val="00EA1A51"/>
    <w:rsid w:val="00ED297B"/>
    <w:rsid w:val="00ED7C73"/>
    <w:rsid w:val="00F07DC7"/>
    <w:rsid w:val="00F154C9"/>
    <w:rsid w:val="00F6465B"/>
    <w:rsid w:val="00F93CDC"/>
    <w:rsid w:val="00FE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9"/>
    <o:shapelayout v:ext="edit">
      <o:idmap v:ext="edit" data="1"/>
    </o:shapelayout>
  </w:shapeDefaults>
  <w:decimalSymbol w:val="."/>
  <w:listSeparator w:val=","/>
  <w14:docId w14:val="17D76B77"/>
  <w15:chartTrackingRefBased/>
  <w15:docId w15:val="{94890C07-B8BC-441A-BBA1-212C2977D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A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2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2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228"/>
  </w:style>
  <w:style w:type="paragraph" w:styleId="Footer">
    <w:name w:val="footer"/>
    <w:basedOn w:val="Normal"/>
    <w:link w:val="FooterChar"/>
    <w:uiPriority w:val="99"/>
    <w:unhideWhenUsed/>
    <w:rsid w:val="00372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228"/>
  </w:style>
  <w:style w:type="paragraph" w:styleId="NoSpacing">
    <w:name w:val="No Spacing"/>
    <w:link w:val="NoSpacingChar"/>
    <w:uiPriority w:val="1"/>
    <w:qFormat/>
    <w:rsid w:val="00C86D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6DE6"/>
    <w:rPr>
      <w:rFonts w:eastAsiaTheme="minorEastAsia"/>
      <w:lang w:val="en-US"/>
    </w:rPr>
  </w:style>
  <w:style w:type="paragraph" w:styleId="NormalWeb">
    <w:name w:val="Normal (Web)"/>
    <w:basedOn w:val="Normal"/>
    <w:uiPriority w:val="99"/>
    <w:semiHidden/>
    <w:unhideWhenUsed/>
    <w:rsid w:val="00107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D3A1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8C12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C1257"/>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8C12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B420E"/>
    <w:pPr>
      <w:outlineLvl w:val="9"/>
    </w:pPr>
    <w:rPr>
      <w:lang w:val="en-US"/>
    </w:rPr>
  </w:style>
  <w:style w:type="paragraph" w:styleId="TOC1">
    <w:name w:val="toc 1"/>
    <w:basedOn w:val="Normal"/>
    <w:next w:val="Normal"/>
    <w:autoRedefine/>
    <w:uiPriority w:val="39"/>
    <w:unhideWhenUsed/>
    <w:rsid w:val="003B420E"/>
    <w:pPr>
      <w:spacing w:after="100"/>
    </w:pPr>
  </w:style>
  <w:style w:type="paragraph" w:styleId="TOC2">
    <w:name w:val="toc 2"/>
    <w:basedOn w:val="Normal"/>
    <w:next w:val="Normal"/>
    <w:autoRedefine/>
    <w:uiPriority w:val="39"/>
    <w:unhideWhenUsed/>
    <w:rsid w:val="003B420E"/>
    <w:pPr>
      <w:spacing w:after="100"/>
      <w:ind w:left="220"/>
    </w:pPr>
  </w:style>
  <w:style w:type="character" w:styleId="Hyperlink">
    <w:name w:val="Hyperlink"/>
    <w:basedOn w:val="DefaultParagraphFont"/>
    <w:uiPriority w:val="99"/>
    <w:unhideWhenUsed/>
    <w:rsid w:val="003B42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364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4217-024-00173-z" TargetMode="External"/><Relationship Id="rId18" Type="http://schemas.openxmlformats.org/officeDocument/2006/relationships/hyperlink" Target="https://www.cipd.org/globalassets/media/knowledge/knowledge-hub/reports/creating-learning-cultures-1_tcm18-75606.pdf" TargetMode="External"/><Relationship Id="rId26" Type="http://schemas.openxmlformats.org/officeDocument/2006/relationships/hyperlink" Target="https://www.peoplemanagement.co.uk/article/1840635/why-l-d-artificial-intelligence-%E2%80%93-risk-rendered-redundant" TargetMode="External"/><Relationship Id="rId39" Type="http://schemas.openxmlformats.org/officeDocument/2006/relationships/hyperlink" Target="https://www.peoplemanagement.co.uk/article/1857292/role-learning-development-2024-back-basics" TargetMode="External"/><Relationship Id="rId21" Type="http://schemas.openxmlformats.org/officeDocument/2006/relationships/hyperlink" Target="https://www.cipd.org/globalassets/media/knowledge/knowledge-hub/reports/2023-pdfs/2023-report-importance-of-people-management-8329-may23.pdf" TargetMode="External"/><Relationship Id="rId34" Type="http://schemas.openxmlformats.org/officeDocument/2006/relationships/hyperlink" Target="https://www.peoplemanagement.co.uk/article/1880523/leadership-buy-in-l-d" TargetMode="External"/><Relationship Id="rId42" Type="http://schemas.openxmlformats.org/officeDocument/2006/relationships/hyperlink" Target="https://www.peoplemanagement.co.uk/article/1802389/building-case-l-d-recession" TargetMode="External"/><Relationship Id="rId47" Type="http://schemas.openxmlformats.org/officeDocument/2006/relationships/hyperlink" Target="https://www.peoplemanagement.co.uk/article/1894382/fifth-managers-missing-upskilling-study-finds" TargetMode="External"/><Relationship Id="rId50" Type="http://schemas.openxmlformats.org/officeDocument/2006/relationships/hyperlink" Target="https://www.peoplemanagement.co.uk/article/1820072/considering-bright-dark-sides-ai-hr-departments"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8137/cardiometry.2022.22.237243" TargetMode="External"/><Relationship Id="rId29" Type="http://schemas.openxmlformats.org/officeDocument/2006/relationships/hyperlink" Target="https://www.peoplemanagement.co.uk/article/1754031/create-learning-culture" TargetMode="External"/><Relationship Id="rId11" Type="http://schemas.openxmlformats.org/officeDocument/2006/relationships/image" Target="media/image4.png"/><Relationship Id="rId24" Type="http://schemas.openxmlformats.org/officeDocument/2006/relationships/hyperlink" Target="https://www.cipd.org/uk/knowledge/factsheets/line-managers-factsheet/" TargetMode="External"/><Relationship Id="rId32" Type="http://schemas.openxmlformats.org/officeDocument/2006/relationships/hyperlink" Target="https://www.cipd.org/uk/knowledge/factsheets/strategy-development-factsheet/" TargetMode="External"/><Relationship Id="rId37" Type="http://schemas.openxmlformats.org/officeDocument/2006/relationships/hyperlink" Target="https://www.peoplemanagement.co.uk/article/1888371/evolution-learning-development" TargetMode="External"/><Relationship Id="rId40" Type="http://schemas.openxmlformats.org/officeDocument/2006/relationships/hyperlink" Target="https://www.mckinsey.com/capabilities/mckinsey-digital/our-insights/the-economic-potential-of-generative-AI-the-next-productivity-frontier" TargetMode="External"/><Relationship Id="rId45" Type="http://schemas.openxmlformats.org/officeDocument/2006/relationships/hyperlink" Target="https://www.peoplemanagement.co.uk/article/1804093/why-communication-key-overcoming-employee-resistance-organisational-change" TargetMode="External"/><Relationship Id="rId53" Type="http://schemas.openxmlformats.org/officeDocument/2006/relationships/hyperlink" Target="https://doi.org/10.1093/police/paac001"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ipd.org/uk/views-and-insights/thought-leadership/insight/learning-platforms-innov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EJTD-09-2021-0143" TargetMode="External"/><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peoplemanagement.co.uk/article/1850423/creating-thriving-learning-culture-four-obstacles-overcome" TargetMode="External"/><Relationship Id="rId30" Type="http://schemas.openxmlformats.org/officeDocument/2006/relationships/hyperlink" Target="https://www.gov.uk/government/publications/police-funding-for-england-and-wales-user-guide/police-funding-for-england-and-wales-user-guide" TargetMode="External"/><Relationship Id="rId35" Type="http://schemas.openxmlformats.org/officeDocument/2006/relationships/hyperlink" Target="https://www.gov.uk/government/statistics/police-workforce-england-and-wales-31-march-2024/police-workforce-england-and-wales-31-march-2024" TargetMode="External"/><Relationship Id="rId43" Type="http://schemas.openxmlformats.org/officeDocument/2006/relationships/hyperlink" Target="https://www.forbes.com/sites/sherzododilov/2023/12/11/why-your-employees-really-resist-change/" TargetMode="External"/><Relationship Id="rId48" Type="http://schemas.openxmlformats.org/officeDocument/2006/relationships/hyperlink" Target="https://www.polfed.org/media/19164/pay-and-morale-survey-report-2023.pdf" TargetMode="External"/><Relationship Id="rId56"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www.south-wales.police.uk/police-forces/south-wales-police/areas/about-us/about-us/overview/"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389/fpsyg.2024.1427041" TargetMode="External"/><Relationship Id="rId25" Type="http://schemas.openxmlformats.org/officeDocument/2006/relationships/hyperlink" Target="https://www.cipd.org/uk/knowledge/factsheets/voice-factsheet/" TargetMode="External"/><Relationship Id="rId33" Type="http://schemas.openxmlformats.org/officeDocument/2006/relationships/hyperlink" Target="https://www.cipd.org/uk/knowledge/factsheets/learning-needs-factsheet/" TargetMode="External"/><Relationship Id="rId38" Type="http://schemas.openxmlformats.org/officeDocument/2006/relationships/hyperlink" Target="https://www.peoplemanagement.co.uk/article/1901036/lies-ahead-l-d-profession-2025" TargetMode="External"/><Relationship Id="rId46" Type="http://schemas.openxmlformats.org/officeDocument/2006/relationships/hyperlink" Target="https://www.peoplemanagement.co.uk/article/1747340/employers-twice-likely-staff-have-positive-view-ld-programmes-report-finds" TargetMode="External"/><Relationship Id="rId20" Type="http://schemas.openxmlformats.org/officeDocument/2006/relationships/hyperlink" Target="https://www.cipd.org/globalassets/media/knowledge/knowledge-hub/reports/2023-pdfs/2023-learning-at-work-survey-report-8378.pdf" TargetMode="External"/><Relationship Id="rId41" Type="http://schemas.openxmlformats.org/officeDocument/2006/relationships/hyperlink" Target="https://www.peoplemanagement.co.uk/article/1874136/provide-good-learning-development-budge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eoplemanagement.co.uk/article/1806611/majority-firms-say-l-d-critical-struggle-investment-research-shows" TargetMode="External"/><Relationship Id="rId23" Type="http://schemas.openxmlformats.org/officeDocument/2006/relationships/hyperlink" Target="https://www.cipd.org/uk/views-and-insights/thought-leadership/insight/learning-value-technology/" TargetMode="External"/><Relationship Id="rId28" Type="http://schemas.openxmlformats.org/officeDocument/2006/relationships/hyperlink" Target="https://www.peoplemanagement.co.uk/article/1744363/how-make-most-tiny-learning-development-budget" TargetMode="External"/><Relationship Id="rId36" Type="http://schemas.openxmlformats.org/officeDocument/2006/relationships/hyperlink" Target="https://www.peoplemanagement.co.uk/article/1893159/leadership-development-hrs-top-focus-2025-report-reveals" TargetMode="External"/><Relationship Id="rId49" Type="http://schemas.openxmlformats.org/officeDocument/2006/relationships/hyperlink" Target="https://www.forbes.com/sites/edwardsegal/2022/03/25/how-and-why-managing-gen-z-employees-can-be-challenging-for-companies/?sh=118dbb4844d2"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thehrdirector.com/business-news/employee-experience/fifty-three-percent-employees-uk-feel-overworked/" TargetMode="External"/><Relationship Id="rId44" Type="http://schemas.openxmlformats.org/officeDocument/2006/relationships/hyperlink" Target="https://www.hrmagazine.co.uk/content/news/ld-programmes-hampered-by-lack-of-resources/" TargetMode="External"/><Relationship Id="rId52" Type="http://schemas.openxmlformats.org/officeDocument/2006/relationships/hyperlink" Target="https://www.peoplemanagement.co.uk/article/1812542/half-organisations-looking-cut-l-d-costs-amid-economic-difficulty-survey-reveal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_rels/header3.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107B5-5DF7-4824-8873-976068818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16</Pages>
  <Words>6140</Words>
  <Characters>34998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Griffiths,Jon swp57447</dc:creator>
  <cp:keywords/>
  <dc:description/>
  <cp:lastModifiedBy>Taylor,Daniel swp56616</cp:lastModifiedBy>
  <cp:revision>10</cp:revision>
  <cp:lastPrinted>2022-03-29T13:39:00Z</cp:lastPrinted>
  <dcterms:created xsi:type="dcterms:W3CDTF">2025-02-15T08:56:00Z</dcterms:created>
  <dcterms:modified xsi:type="dcterms:W3CDTF">2025-02-15T09:39:00Z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2022-03-29T13:04:49Z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d47b3969-3fb4-4398-95ef-97361ffda359</vt:lpwstr>
  </property>
  <property fmtid="{D5CDD505-2E9C-101B-9397-08002B2CF9AE}" pid="8" name="MSIP_Label_66cf8fe5-b7b7-4df7-b38d-1c61ac2f6639_ContentBits">
    <vt:lpwstr>0</vt:lpwstr>
  </property>
</Properties>
</file>