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8"/>
        <w:gridCol w:w="4525"/>
        <w:gridCol w:w="3087"/>
      </w:tblGrid>
      <w:tr w:rsidR="00733111" w:rsidRPr="00733111" w14:paraId="580BE742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3677904" w14:textId="77777777" w:rsidR="00733111" w:rsidRPr="00733111" w:rsidRDefault="00733111" w:rsidP="00733111">
            <w:pPr>
              <w:spacing w:after="0" w:line="240" w:lineRule="auto"/>
              <w:jc w:val="center"/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  <w:t>Dimension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9A6C1C" w14:textId="77777777" w:rsidR="00733111" w:rsidRPr="00733111" w:rsidRDefault="00733111" w:rsidP="00733111">
            <w:pPr>
              <w:spacing w:after="0" w:line="240" w:lineRule="auto"/>
              <w:jc w:val="center"/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  <w:t>Insights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6327054" w14:textId="77777777" w:rsidR="00733111" w:rsidRPr="00733111" w:rsidRDefault="00733111" w:rsidP="00733111">
            <w:pPr>
              <w:spacing w:after="0" w:line="240" w:lineRule="auto"/>
              <w:jc w:val="center"/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kern w:val="0"/>
                <w:sz w:val="18"/>
                <w:szCs w:val="18"/>
                <w14:ligatures w14:val="none"/>
              </w:rPr>
              <w:t>Impact </w:t>
            </w:r>
          </w:p>
        </w:tc>
      </w:tr>
      <w:tr w:rsidR="00733111" w:rsidRPr="00733111" w14:paraId="24C23278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BB3B746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Political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88AF2A4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2135827956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Lower political stability score of 0.51 (theglobaleconomy, 2024)</w:t>
            </w:r>
          </w:p>
          <w:p w14:paraId="258B3ADF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93404804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Parliamentary democracy </w:t>
            </w:r>
          </w:p>
          <w:p w14:paraId="695E46D0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880584570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Emergence of Brexit (bbc, 2025)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0CF968B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540555042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Political uncertainties </w:t>
            </w:r>
          </w:p>
          <w:p w14:paraId="16CF2B70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24086025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Trade barriers </w:t>
            </w:r>
          </w:p>
        </w:tc>
      </w:tr>
      <w:tr w:rsidR="00733111" w:rsidRPr="00733111" w14:paraId="737E74F6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916E3B6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Economic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E2A86DA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435953961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The UK skincare e-commerce landscape is projected to reach a revenue of USD 285.60 billion by 2025, along with an annual growth rate of 12% (techsciresearch, 2024)</w:t>
            </w:r>
          </w:p>
          <w:p w14:paraId="1084027C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995886421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A large market share of 34.83% of the skincare sector within the UK beauty and personal care industry (mordorintelligence, 2024)</w:t>
            </w:r>
          </w:p>
          <w:p w14:paraId="336005BF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605426207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Rising cost-of-living crisis of 11.1% in 2024 (parliament, 2024)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C93ACB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659191747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Wider expansion strategies for the skincare business </w:t>
            </w:r>
          </w:p>
          <w:p w14:paraId="13E13F63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60370737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Effective industrial support </w:t>
            </w:r>
          </w:p>
          <w:p w14:paraId="434970F0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5352307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Stagnant sales due to rising inflation </w:t>
            </w:r>
          </w:p>
        </w:tc>
      </w:tr>
      <w:tr w:rsidR="00733111" w:rsidRPr="00733111" w14:paraId="773A506D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59F009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Social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65A6E0C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685594931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Rising health consciousness among the emerging demographics </w:t>
            </w:r>
          </w:p>
          <w:p w14:paraId="063CA7F7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747193154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A high likelihood of experiencing personalised services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0046DE5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991909679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Accelerated sales and revenue </w:t>
            </w:r>
          </w:p>
          <w:p w14:paraId="24F8C8C1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388843236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Customer personalisation </w:t>
            </w:r>
          </w:p>
        </w:tc>
      </w:tr>
      <w:tr w:rsidR="00733111" w:rsidRPr="00733111" w14:paraId="7D6A1E88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32C6E45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Technological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8F0C88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773592282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The UK AI market is projected to grow at a CAGR of 22.56% between 2025 and 2033 (imarcgroup, 2024)</w:t>
            </w:r>
          </w:p>
          <w:p w14:paraId="4CE0917A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884175886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Downturn of data security performance (gov, 2024)</w:t>
            </w:r>
          </w:p>
          <w:p w14:paraId="5E39C784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263806044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Rapid growth and excellence in virtual assistance tools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9A7F6C1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087654780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Effective integration of advanced AI algorithms to conquer customer personalisation </w:t>
            </w:r>
          </w:p>
          <w:p w14:paraId="6BB24837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2103187116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Increased threats to customers’ data due to the UK’s downturn in data security performance </w:t>
            </w:r>
          </w:p>
          <w:p w14:paraId="31895AB8" w14:textId="77777777" w:rsidR="00733111" w:rsidRPr="00733111" w:rsidRDefault="00733111" w:rsidP="00733111">
            <w:pPr>
              <w:spacing w:after="0" w:line="240" w:lineRule="auto"/>
              <w:jc w:val="both"/>
              <w:divId w:val="1094858208"/>
              <w:rPr>
                <w:rFonts w:ascii="-webkit-standard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33111" w:rsidRPr="00733111" w14:paraId="162C073B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223181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Legal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D2037F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764767049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Companies Act 2006 (legislation, 2024)</w:t>
            </w:r>
          </w:p>
          <w:p w14:paraId="28DCECB0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456755668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Data Protection Act 2018 (legislation, 2024)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E70F5B4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350064511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Effectyve legal compliance </w:t>
            </w:r>
          </w:p>
          <w:p w14:paraId="0E8EC519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851404586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Improved brand recognition and sustainability </w:t>
            </w:r>
          </w:p>
        </w:tc>
      </w:tr>
      <w:tr w:rsidR="00733111" w:rsidRPr="00733111" w14:paraId="4C7D12CE" w14:textId="77777777">
        <w:trPr>
          <w:divId w:val="16487055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21E3049" w14:textId="77777777" w:rsidR="00733111" w:rsidRPr="00733111" w:rsidRDefault="00733111" w:rsidP="00733111">
            <w:pPr>
              <w:spacing w:after="0" w:line="240" w:lineRule="auto"/>
              <w:jc w:val="both"/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hAnsi="-webkit-standard" w:cs="Times New Roman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Environmental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B2F2FCB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28141484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Climate change </w:t>
            </w:r>
          </w:p>
          <w:p w14:paraId="6C495F54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164853008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Waste management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DAF886" w14:textId="77777777" w:rsidR="00733111" w:rsidRPr="00733111" w:rsidRDefault="00733111" w:rsidP="00733111">
            <w:pPr>
              <w:spacing w:after="0" w:line="240" w:lineRule="auto"/>
              <w:ind w:hanging="270"/>
              <w:jc w:val="both"/>
              <w:divId w:val="1564608748"/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</w:pPr>
            <w:r w:rsidRPr="00733111">
              <w:rPr>
                <w:rFonts w:ascii="-webkit-standard" w:eastAsia="Times New Roman" w:hAnsi="-webkit-standard" w:cs="Times New Roman"/>
                <w:kern w:val="0"/>
                <w:sz w:val="18"/>
                <w:szCs w:val="18"/>
                <w14:ligatures w14:val="none"/>
              </w:rPr>
              <w:t>● Lower environmental impact and long-term sustainability</w:t>
            </w:r>
          </w:p>
        </w:tc>
      </w:tr>
    </w:tbl>
    <w:p w14:paraId="466B17C5" w14:textId="77777777" w:rsidR="009F300B" w:rsidRDefault="009F300B"/>
    <w:sectPr w:rsidR="009F3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00B"/>
    <w:rsid w:val="00036C25"/>
    <w:rsid w:val="00137504"/>
    <w:rsid w:val="001E09E0"/>
    <w:rsid w:val="003E03BF"/>
    <w:rsid w:val="00406F5A"/>
    <w:rsid w:val="00584382"/>
    <w:rsid w:val="00644289"/>
    <w:rsid w:val="00733111"/>
    <w:rsid w:val="009F300B"/>
    <w:rsid w:val="00A57B3F"/>
    <w:rsid w:val="00B91F7F"/>
    <w:rsid w:val="00BA20FF"/>
    <w:rsid w:val="00CF2F00"/>
    <w:rsid w:val="00E8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0CD4E90"/>
  <w15:chartTrackingRefBased/>
  <w15:docId w15:val="{C66AF0A9-59FE-EA4C-82B4-F1F50C08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F3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F3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F30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F3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F30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F3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F3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F3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F3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F30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F30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F30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F300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F300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F300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F300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F300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F300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F3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F3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F3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F3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F3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F300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F300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F300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F30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F300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F300B"/>
    <w:rPr>
      <w:b/>
      <w:bCs/>
      <w:smallCaps/>
      <w:color w:val="2F5496" w:themeColor="accent1" w:themeShade="BF"/>
      <w:spacing w:val="5"/>
    </w:rPr>
  </w:style>
  <w:style w:type="paragraph" w:customStyle="1" w:styleId="s18">
    <w:name w:val="s18"/>
    <w:basedOn w:val="Normal"/>
    <w:rsid w:val="0073311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5">
    <w:name w:val="s15"/>
    <w:basedOn w:val="Fontdeparagrafimplicit"/>
    <w:rsid w:val="00733111"/>
  </w:style>
  <w:style w:type="character" w:customStyle="1" w:styleId="apple-converted-space">
    <w:name w:val="apple-converted-space"/>
    <w:basedOn w:val="Fontdeparagrafimplicit"/>
    <w:rsid w:val="00733111"/>
  </w:style>
  <w:style w:type="paragraph" w:customStyle="1" w:styleId="s20">
    <w:name w:val="s20"/>
    <w:basedOn w:val="Normal"/>
    <w:rsid w:val="0073311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9">
    <w:name w:val="s19"/>
    <w:basedOn w:val="Fontdeparagrafimplicit"/>
    <w:rsid w:val="00733111"/>
  </w:style>
  <w:style w:type="character" w:customStyle="1" w:styleId="s8">
    <w:name w:val="s8"/>
    <w:basedOn w:val="Fontdeparagrafimplicit"/>
    <w:rsid w:val="00733111"/>
  </w:style>
  <w:style w:type="paragraph" w:customStyle="1" w:styleId="s12">
    <w:name w:val="s12"/>
    <w:basedOn w:val="Normal"/>
    <w:rsid w:val="0073311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7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956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93404804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880584570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19339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55042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24086025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8019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961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995886421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605426207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4382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1747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60370737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5352307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8797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4931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747193154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19907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9679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388843236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4203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2282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884175886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263806044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10948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4780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2103187116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4276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7049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456755668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9094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4511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851404586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13543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1484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  <w:div w:id="1164853008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  <w:div w:id="16472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08748">
              <w:marLeft w:val="54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auto"/>
                <w:right w:val="none" w:sz="0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nicoletaamihaiesei3@gmail.com</dc:creator>
  <cp:keywords/>
  <dc:description/>
  <cp:lastModifiedBy>nicoletaamihaiesei3@gmail.com</cp:lastModifiedBy>
  <cp:revision>2</cp:revision>
  <dcterms:created xsi:type="dcterms:W3CDTF">2025-07-19T14:49:00Z</dcterms:created>
  <dcterms:modified xsi:type="dcterms:W3CDTF">2025-07-19T14:49:00Z</dcterms:modified>
</cp:coreProperties>
</file>