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45B56" w14:textId="77777777" w:rsidR="00231741" w:rsidRDefault="00231741" w:rsidP="00D234CC">
      <w:pPr>
        <w:pStyle w:val="Titlu"/>
        <w:rPr>
          <w:lang w:val="en-US"/>
        </w:rPr>
      </w:pPr>
      <w:r>
        <w:rPr>
          <w:lang w:val="en-US"/>
        </w:rPr>
        <w:t>Hospitality and Guest Services</w:t>
      </w:r>
    </w:p>
    <w:p w14:paraId="6BE0E687" w14:textId="77777777" w:rsidR="00231741" w:rsidRDefault="00231741" w:rsidP="00DB2499">
      <w:pPr>
        <w:pStyle w:val="Subtitlu"/>
        <w:rPr>
          <w:lang w:val="en-US"/>
        </w:rPr>
      </w:pPr>
    </w:p>
    <w:p w14:paraId="2DF8C5A6" w14:textId="77777777" w:rsidR="00231741" w:rsidRDefault="00231741" w:rsidP="00DB2499">
      <w:pPr>
        <w:pStyle w:val="Subtitlu"/>
        <w:rPr>
          <w:lang w:val="en-US"/>
        </w:rPr>
      </w:pPr>
      <w:r>
        <w:rPr>
          <w:lang w:val="en-US"/>
        </w:rPr>
        <w:t>BMIH4003</w:t>
      </w:r>
    </w:p>
    <w:p w14:paraId="3BC34DD7" w14:textId="77777777" w:rsidR="00231741" w:rsidRDefault="00231741" w:rsidP="00DB2499">
      <w:pPr>
        <w:pStyle w:val="Subtitlu"/>
        <w:rPr>
          <w:lang w:val="en-US"/>
        </w:rPr>
      </w:pPr>
    </w:p>
    <w:p w14:paraId="4E8E1775" w14:textId="7C9BDA5A" w:rsidR="00231741" w:rsidRDefault="00231741" w:rsidP="00DB2499">
      <w:pPr>
        <w:pStyle w:val="Subtitlu"/>
        <w:rPr>
          <w:lang w:val="en-US"/>
        </w:rPr>
      </w:pPr>
      <w:r>
        <w:rPr>
          <w:lang w:val="en-US"/>
        </w:rPr>
        <w:t xml:space="preserve">Student’s Name: </w:t>
      </w:r>
      <w:r w:rsidR="000F1365">
        <w:rPr>
          <w:lang w:val="en-US"/>
        </w:rPr>
        <w:t xml:space="preserve">Daniel Mihai </w:t>
      </w:r>
      <w:r w:rsidR="00065B1D">
        <w:rPr>
          <w:lang w:val="en-US"/>
        </w:rPr>
        <w:t>Badea</w:t>
      </w:r>
    </w:p>
    <w:p w14:paraId="5BBED430" w14:textId="4A815097" w:rsidR="00231741" w:rsidRDefault="00231741" w:rsidP="00DB2499">
      <w:pPr>
        <w:pStyle w:val="Subtitlu"/>
        <w:rPr>
          <w:lang w:val="en-US"/>
        </w:rPr>
      </w:pPr>
      <w:r>
        <w:rPr>
          <w:lang w:val="en-US"/>
        </w:rPr>
        <w:t>Student’s ID:</w:t>
      </w:r>
      <w:r w:rsidR="00065B1D">
        <w:rPr>
          <w:lang w:val="en-US"/>
        </w:rPr>
        <w:t xml:space="preserve"> </w:t>
      </w:r>
      <w:r w:rsidR="0041779B">
        <w:rPr>
          <w:lang w:val="en-US"/>
        </w:rPr>
        <w:t>2245</w:t>
      </w:r>
      <w:r w:rsidR="00A23E6C">
        <w:rPr>
          <w:lang w:val="en-US"/>
        </w:rPr>
        <w:t>779</w:t>
      </w:r>
    </w:p>
    <w:p w14:paraId="42DF1AE4" w14:textId="77777777" w:rsidR="00231741" w:rsidRDefault="00231741" w:rsidP="00D234CC">
      <w:pPr>
        <w:rPr>
          <w:lang w:val="en-US"/>
        </w:rPr>
      </w:pPr>
    </w:p>
    <w:p w14:paraId="0417746C" w14:textId="77777777" w:rsidR="00231741" w:rsidRDefault="00231741" w:rsidP="00D234CC">
      <w:pPr>
        <w:rPr>
          <w:lang w:val="en-US"/>
        </w:rPr>
      </w:pPr>
    </w:p>
    <w:p w14:paraId="136C0B0F" w14:textId="77777777" w:rsidR="00DB2499" w:rsidRDefault="00DB2499" w:rsidP="00D234CC">
      <w:pPr>
        <w:rPr>
          <w:lang w:val="en-US"/>
        </w:rPr>
      </w:pPr>
    </w:p>
    <w:p w14:paraId="6471B53F" w14:textId="77777777" w:rsidR="00DB2499" w:rsidRDefault="00DB2499" w:rsidP="00D234CC">
      <w:pPr>
        <w:rPr>
          <w:lang w:val="en-US"/>
        </w:rPr>
      </w:pPr>
    </w:p>
    <w:p w14:paraId="1D28649B" w14:textId="77777777" w:rsidR="00DB2499" w:rsidRDefault="00DB2499" w:rsidP="00D234CC">
      <w:pPr>
        <w:rPr>
          <w:lang w:val="en-US"/>
        </w:rPr>
      </w:pPr>
    </w:p>
    <w:p w14:paraId="20C7F87C" w14:textId="77777777" w:rsidR="00DB2499" w:rsidRDefault="00DB2499" w:rsidP="00D234CC">
      <w:pPr>
        <w:rPr>
          <w:lang w:val="en-US"/>
        </w:rPr>
      </w:pPr>
    </w:p>
    <w:p w14:paraId="0369EDC9" w14:textId="77777777" w:rsidR="00DB2499" w:rsidRDefault="00DB2499" w:rsidP="00D234CC">
      <w:pPr>
        <w:rPr>
          <w:lang w:val="en-US"/>
        </w:rPr>
      </w:pPr>
    </w:p>
    <w:p w14:paraId="079154BF" w14:textId="77777777" w:rsidR="00DB2499" w:rsidRDefault="00DB2499" w:rsidP="00D234CC">
      <w:pPr>
        <w:rPr>
          <w:lang w:val="en-US"/>
        </w:rPr>
      </w:pPr>
    </w:p>
    <w:p w14:paraId="04956149" w14:textId="77777777" w:rsidR="00DB2499" w:rsidRDefault="00DB2499" w:rsidP="00D234CC">
      <w:pPr>
        <w:rPr>
          <w:lang w:val="en-US"/>
        </w:rPr>
      </w:pPr>
    </w:p>
    <w:p w14:paraId="3887C9CA" w14:textId="77777777" w:rsidR="00DB2499" w:rsidRDefault="00DB2499" w:rsidP="00D234CC">
      <w:pPr>
        <w:rPr>
          <w:lang w:val="en-US"/>
        </w:rPr>
      </w:pPr>
    </w:p>
    <w:p w14:paraId="7744C86E" w14:textId="77777777" w:rsidR="00DB2499" w:rsidRDefault="00DB2499" w:rsidP="00D234CC">
      <w:pPr>
        <w:rPr>
          <w:lang w:val="en-US"/>
        </w:rPr>
      </w:pPr>
    </w:p>
    <w:p w14:paraId="79AC3312" w14:textId="77777777" w:rsidR="00DB2499" w:rsidRDefault="00DB2499" w:rsidP="00D234CC">
      <w:pPr>
        <w:rPr>
          <w:lang w:val="en-US"/>
        </w:rPr>
      </w:pPr>
    </w:p>
    <w:p w14:paraId="7A802710" w14:textId="77777777" w:rsidR="00DB2499" w:rsidRDefault="00DB2499" w:rsidP="00D234CC">
      <w:pPr>
        <w:rPr>
          <w:lang w:val="en-US"/>
        </w:rPr>
      </w:pPr>
    </w:p>
    <w:p w14:paraId="1DD6F0C1" w14:textId="77777777" w:rsidR="00DB2499" w:rsidRDefault="00DB2499" w:rsidP="00D234CC">
      <w:pPr>
        <w:rPr>
          <w:lang w:val="en-US"/>
        </w:rPr>
      </w:pPr>
    </w:p>
    <w:p w14:paraId="58C80C3C" w14:textId="77777777" w:rsidR="00DB2499" w:rsidRDefault="00DB2499" w:rsidP="00D234CC">
      <w:pPr>
        <w:rPr>
          <w:lang w:val="en-US"/>
        </w:rPr>
      </w:pPr>
    </w:p>
    <w:p w14:paraId="0C390B61" w14:textId="77777777" w:rsidR="00DB2499" w:rsidRDefault="00DB2499" w:rsidP="00D234CC">
      <w:pPr>
        <w:rPr>
          <w:lang w:val="en-US"/>
        </w:rPr>
      </w:pPr>
    </w:p>
    <w:sdt>
      <w:sdtPr>
        <w:rPr>
          <w:rFonts w:asciiTheme="minorHAnsi" w:eastAsiaTheme="minorEastAsia" w:hAnsiTheme="minorHAnsi" w:cstheme="minorBidi"/>
          <w:b w:val="0"/>
          <w:bCs w:val="0"/>
          <w:color w:val="auto"/>
          <w:sz w:val="22"/>
          <w:szCs w:val="22"/>
        </w:rPr>
        <w:id w:val="-1917324592"/>
        <w:docPartObj>
          <w:docPartGallery w:val="Table of Contents"/>
          <w:docPartUnique/>
        </w:docPartObj>
      </w:sdtPr>
      <w:sdtEndPr>
        <w:rPr>
          <w:noProof/>
        </w:rPr>
      </w:sdtEndPr>
      <w:sdtContent>
        <w:p w14:paraId="1552E0AA" w14:textId="755E89DD" w:rsidR="00DB2499" w:rsidRDefault="00DB2499">
          <w:pPr>
            <w:pStyle w:val="Titlucuprins"/>
          </w:pPr>
          <w:r>
            <w:t>Table of Contents</w:t>
          </w:r>
        </w:p>
        <w:p w14:paraId="497C47DF" w14:textId="126AC36A" w:rsidR="00DB2499" w:rsidRDefault="00DB2499">
          <w:pPr>
            <w:pStyle w:val="Cuprins1"/>
            <w:tabs>
              <w:tab w:val="right" w:leader="dot" w:pos="9350"/>
            </w:tabs>
            <w:rPr>
              <w:rFonts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0455233" w:history="1">
            <w:r w:rsidRPr="007037F3">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_Toc150455233 \h </w:instrText>
            </w:r>
            <w:r>
              <w:rPr>
                <w:noProof/>
                <w:webHidden/>
              </w:rPr>
            </w:r>
            <w:r>
              <w:rPr>
                <w:noProof/>
                <w:webHidden/>
              </w:rPr>
              <w:fldChar w:fldCharType="separate"/>
            </w:r>
            <w:r>
              <w:rPr>
                <w:noProof/>
                <w:webHidden/>
              </w:rPr>
              <w:t>3</w:t>
            </w:r>
            <w:r>
              <w:rPr>
                <w:noProof/>
                <w:webHidden/>
              </w:rPr>
              <w:fldChar w:fldCharType="end"/>
            </w:r>
          </w:hyperlink>
        </w:p>
        <w:p w14:paraId="3FDE11CD" w14:textId="6ED9C8FB" w:rsidR="00DB2499" w:rsidRDefault="007B3542">
          <w:pPr>
            <w:pStyle w:val="Cuprins1"/>
            <w:tabs>
              <w:tab w:val="right" w:leader="dot" w:pos="9350"/>
            </w:tabs>
            <w:rPr>
              <w:rFonts w:cstheme="minorBidi"/>
              <w:b w:val="0"/>
              <w:bCs w:val="0"/>
              <w:i w:val="0"/>
              <w:iCs w:val="0"/>
              <w:noProof/>
              <w:kern w:val="2"/>
              <w:lang w:eastAsia="en-GB"/>
              <w14:ligatures w14:val="standardContextual"/>
            </w:rPr>
          </w:pPr>
          <w:hyperlink w:anchor="_Toc150455234" w:history="1">
            <w:r w:rsidR="00DB2499" w:rsidRPr="007037F3">
              <w:rPr>
                <w:rStyle w:val="Hyperlink"/>
                <w:rFonts w:ascii="Arial" w:hAnsi="Arial" w:cs="Arial"/>
                <w:noProof/>
                <w:lang w:val="en-US"/>
              </w:rPr>
              <w:t>Reputation Management</w:t>
            </w:r>
            <w:r w:rsidR="00DB2499">
              <w:rPr>
                <w:noProof/>
                <w:webHidden/>
              </w:rPr>
              <w:tab/>
            </w:r>
            <w:r w:rsidR="00DB2499">
              <w:rPr>
                <w:noProof/>
                <w:webHidden/>
              </w:rPr>
              <w:fldChar w:fldCharType="begin"/>
            </w:r>
            <w:r w:rsidR="00DB2499">
              <w:rPr>
                <w:noProof/>
                <w:webHidden/>
              </w:rPr>
              <w:instrText xml:space="preserve"> PAGEREF _Toc150455234 \h </w:instrText>
            </w:r>
            <w:r w:rsidR="00DB2499">
              <w:rPr>
                <w:noProof/>
                <w:webHidden/>
              </w:rPr>
            </w:r>
            <w:r w:rsidR="00DB2499">
              <w:rPr>
                <w:noProof/>
                <w:webHidden/>
              </w:rPr>
              <w:fldChar w:fldCharType="separate"/>
            </w:r>
            <w:r w:rsidR="00DB2499">
              <w:rPr>
                <w:noProof/>
                <w:webHidden/>
              </w:rPr>
              <w:t>4</w:t>
            </w:r>
            <w:r w:rsidR="00DB2499">
              <w:rPr>
                <w:noProof/>
                <w:webHidden/>
              </w:rPr>
              <w:fldChar w:fldCharType="end"/>
            </w:r>
          </w:hyperlink>
        </w:p>
        <w:p w14:paraId="455DAC81" w14:textId="30CA6291" w:rsidR="00DB2499" w:rsidRDefault="007B3542">
          <w:pPr>
            <w:pStyle w:val="Cuprins1"/>
            <w:tabs>
              <w:tab w:val="right" w:leader="dot" w:pos="9350"/>
            </w:tabs>
            <w:rPr>
              <w:rFonts w:cstheme="minorBidi"/>
              <w:b w:val="0"/>
              <w:bCs w:val="0"/>
              <w:i w:val="0"/>
              <w:iCs w:val="0"/>
              <w:noProof/>
              <w:kern w:val="2"/>
              <w:lang w:eastAsia="en-GB"/>
              <w14:ligatures w14:val="standardContextual"/>
            </w:rPr>
          </w:pPr>
          <w:hyperlink w:anchor="_Toc150455235" w:history="1">
            <w:r w:rsidR="00DB2499" w:rsidRPr="007037F3">
              <w:rPr>
                <w:rStyle w:val="Hyperlink"/>
                <w:rFonts w:ascii="Arial" w:hAnsi="Arial" w:cs="Arial"/>
                <w:noProof/>
                <w:lang w:val="en-US"/>
              </w:rPr>
              <w:t>Service Culture</w:t>
            </w:r>
            <w:r w:rsidR="00DB2499">
              <w:rPr>
                <w:noProof/>
                <w:webHidden/>
              </w:rPr>
              <w:tab/>
            </w:r>
            <w:r w:rsidR="00DB2499">
              <w:rPr>
                <w:noProof/>
                <w:webHidden/>
              </w:rPr>
              <w:fldChar w:fldCharType="begin"/>
            </w:r>
            <w:r w:rsidR="00DB2499">
              <w:rPr>
                <w:noProof/>
                <w:webHidden/>
              </w:rPr>
              <w:instrText xml:space="preserve"> PAGEREF _Toc150455235 \h </w:instrText>
            </w:r>
            <w:r w:rsidR="00DB2499">
              <w:rPr>
                <w:noProof/>
                <w:webHidden/>
              </w:rPr>
            </w:r>
            <w:r w:rsidR="00DB2499">
              <w:rPr>
                <w:noProof/>
                <w:webHidden/>
              </w:rPr>
              <w:fldChar w:fldCharType="separate"/>
            </w:r>
            <w:r w:rsidR="00DB2499">
              <w:rPr>
                <w:noProof/>
                <w:webHidden/>
              </w:rPr>
              <w:t>6</w:t>
            </w:r>
            <w:r w:rsidR="00DB2499">
              <w:rPr>
                <w:noProof/>
                <w:webHidden/>
              </w:rPr>
              <w:fldChar w:fldCharType="end"/>
            </w:r>
          </w:hyperlink>
        </w:p>
        <w:p w14:paraId="35AFB232" w14:textId="19EC65F4" w:rsidR="00DB2499" w:rsidRDefault="007B3542">
          <w:pPr>
            <w:pStyle w:val="Cuprins1"/>
            <w:tabs>
              <w:tab w:val="right" w:leader="dot" w:pos="9350"/>
            </w:tabs>
            <w:rPr>
              <w:rFonts w:cstheme="minorBidi"/>
              <w:b w:val="0"/>
              <w:bCs w:val="0"/>
              <w:i w:val="0"/>
              <w:iCs w:val="0"/>
              <w:noProof/>
              <w:kern w:val="2"/>
              <w:lang w:eastAsia="en-GB"/>
              <w14:ligatures w14:val="standardContextual"/>
            </w:rPr>
          </w:pPr>
          <w:hyperlink w:anchor="_Toc150455236" w:history="1">
            <w:r w:rsidR="00DB2499" w:rsidRPr="007037F3">
              <w:rPr>
                <w:rStyle w:val="Hyperlink"/>
                <w:rFonts w:ascii="Arial" w:hAnsi="Arial" w:cs="Arial"/>
                <w:noProof/>
                <w:lang w:val="en-US"/>
              </w:rPr>
              <w:t>Future technological impacts</w:t>
            </w:r>
            <w:r w:rsidR="00DB2499">
              <w:rPr>
                <w:noProof/>
                <w:webHidden/>
              </w:rPr>
              <w:tab/>
            </w:r>
            <w:r w:rsidR="00DB2499">
              <w:rPr>
                <w:noProof/>
                <w:webHidden/>
              </w:rPr>
              <w:fldChar w:fldCharType="begin"/>
            </w:r>
            <w:r w:rsidR="00DB2499">
              <w:rPr>
                <w:noProof/>
                <w:webHidden/>
              </w:rPr>
              <w:instrText xml:space="preserve"> PAGEREF _Toc150455236 \h </w:instrText>
            </w:r>
            <w:r w:rsidR="00DB2499">
              <w:rPr>
                <w:noProof/>
                <w:webHidden/>
              </w:rPr>
            </w:r>
            <w:r w:rsidR="00DB2499">
              <w:rPr>
                <w:noProof/>
                <w:webHidden/>
              </w:rPr>
              <w:fldChar w:fldCharType="separate"/>
            </w:r>
            <w:r w:rsidR="00DB2499">
              <w:rPr>
                <w:noProof/>
                <w:webHidden/>
              </w:rPr>
              <w:t>8</w:t>
            </w:r>
            <w:r w:rsidR="00DB2499">
              <w:rPr>
                <w:noProof/>
                <w:webHidden/>
              </w:rPr>
              <w:fldChar w:fldCharType="end"/>
            </w:r>
          </w:hyperlink>
        </w:p>
        <w:p w14:paraId="30540022" w14:textId="27A89976" w:rsidR="00DB2499" w:rsidRDefault="007B3542">
          <w:pPr>
            <w:pStyle w:val="Cuprins1"/>
            <w:tabs>
              <w:tab w:val="right" w:leader="dot" w:pos="9350"/>
            </w:tabs>
            <w:rPr>
              <w:rFonts w:cstheme="minorBidi"/>
              <w:b w:val="0"/>
              <w:bCs w:val="0"/>
              <w:i w:val="0"/>
              <w:iCs w:val="0"/>
              <w:noProof/>
              <w:kern w:val="2"/>
              <w:lang w:eastAsia="en-GB"/>
              <w14:ligatures w14:val="standardContextual"/>
            </w:rPr>
          </w:pPr>
          <w:hyperlink w:anchor="_Toc150455237" w:history="1">
            <w:r w:rsidR="00DB2499" w:rsidRPr="007037F3">
              <w:rPr>
                <w:rStyle w:val="Hyperlink"/>
                <w:rFonts w:ascii="Arial" w:hAnsi="Arial" w:cs="Arial"/>
                <w:noProof/>
                <w:lang w:val="en-US"/>
              </w:rPr>
              <w:t>Conclusions</w:t>
            </w:r>
            <w:r w:rsidR="00DB2499">
              <w:rPr>
                <w:noProof/>
                <w:webHidden/>
              </w:rPr>
              <w:tab/>
            </w:r>
            <w:r w:rsidR="00DB2499">
              <w:rPr>
                <w:noProof/>
                <w:webHidden/>
              </w:rPr>
              <w:fldChar w:fldCharType="begin"/>
            </w:r>
            <w:r w:rsidR="00DB2499">
              <w:rPr>
                <w:noProof/>
                <w:webHidden/>
              </w:rPr>
              <w:instrText xml:space="preserve"> PAGEREF _Toc150455237 \h </w:instrText>
            </w:r>
            <w:r w:rsidR="00DB2499">
              <w:rPr>
                <w:noProof/>
                <w:webHidden/>
              </w:rPr>
            </w:r>
            <w:r w:rsidR="00DB2499">
              <w:rPr>
                <w:noProof/>
                <w:webHidden/>
              </w:rPr>
              <w:fldChar w:fldCharType="separate"/>
            </w:r>
            <w:r w:rsidR="00DB2499">
              <w:rPr>
                <w:noProof/>
                <w:webHidden/>
              </w:rPr>
              <w:t>8</w:t>
            </w:r>
            <w:r w:rsidR="00DB2499">
              <w:rPr>
                <w:noProof/>
                <w:webHidden/>
              </w:rPr>
              <w:fldChar w:fldCharType="end"/>
            </w:r>
          </w:hyperlink>
        </w:p>
        <w:p w14:paraId="2195D545" w14:textId="4CB89E18" w:rsidR="00DB2499" w:rsidRDefault="007B3542">
          <w:pPr>
            <w:pStyle w:val="Cuprins1"/>
            <w:tabs>
              <w:tab w:val="right" w:leader="dot" w:pos="9350"/>
            </w:tabs>
            <w:rPr>
              <w:rFonts w:cstheme="minorBidi"/>
              <w:b w:val="0"/>
              <w:bCs w:val="0"/>
              <w:i w:val="0"/>
              <w:iCs w:val="0"/>
              <w:noProof/>
              <w:kern w:val="2"/>
              <w:lang w:eastAsia="en-GB"/>
              <w14:ligatures w14:val="standardContextual"/>
            </w:rPr>
          </w:pPr>
          <w:hyperlink w:anchor="_Toc150455238" w:history="1">
            <w:r w:rsidR="00DB2499" w:rsidRPr="007037F3">
              <w:rPr>
                <w:rStyle w:val="Hyperlink"/>
                <w:rFonts w:ascii="Arial" w:hAnsi="Arial" w:cs="Arial"/>
                <w:noProof/>
                <w:lang w:val="en-US"/>
              </w:rPr>
              <w:t>References</w:t>
            </w:r>
            <w:r w:rsidR="00DB2499">
              <w:rPr>
                <w:noProof/>
                <w:webHidden/>
              </w:rPr>
              <w:tab/>
            </w:r>
            <w:r w:rsidR="00DB2499">
              <w:rPr>
                <w:noProof/>
                <w:webHidden/>
              </w:rPr>
              <w:fldChar w:fldCharType="begin"/>
            </w:r>
            <w:r w:rsidR="00DB2499">
              <w:rPr>
                <w:noProof/>
                <w:webHidden/>
              </w:rPr>
              <w:instrText xml:space="preserve"> PAGEREF _Toc150455238 \h </w:instrText>
            </w:r>
            <w:r w:rsidR="00DB2499">
              <w:rPr>
                <w:noProof/>
                <w:webHidden/>
              </w:rPr>
            </w:r>
            <w:r w:rsidR="00DB2499">
              <w:rPr>
                <w:noProof/>
                <w:webHidden/>
              </w:rPr>
              <w:fldChar w:fldCharType="separate"/>
            </w:r>
            <w:r w:rsidR="00DB2499">
              <w:rPr>
                <w:noProof/>
                <w:webHidden/>
              </w:rPr>
              <w:t>10</w:t>
            </w:r>
            <w:r w:rsidR="00DB2499">
              <w:rPr>
                <w:noProof/>
                <w:webHidden/>
              </w:rPr>
              <w:fldChar w:fldCharType="end"/>
            </w:r>
          </w:hyperlink>
        </w:p>
        <w:p w14:paraId="27818EA9" w14:textId="0C238565" w:rsidR="00DB2499" w:rsidRDefault="00DB2499">
          <w:r>
            <w:rPr>
              <w:b/>
              <w:bCs/>
              <w:noProof/>
            </w:rPr>
            <w:fldChar w:fldCharType="end"/>
          </w:r>
        </w:p>
      </w:sdtContent>
    </w:sdt>
    <w:p w14:paraId="69ACCF59" w14:textId="77777777" w:rsidR="00DB2499" w:rsidRDefault="00DB2499" w:rsidP="00D234CC">
      <w:pPr>
        <w:rPr>
          <w:lang w:val="en-US"/>
        </w:rPr>
      </w:pPr>
    </w:p>
    <w:p w14:paraId="17E189A2" w14:textId="77777777" w:rsidR="00DB2499" w:rsidRDefault="00DB2499" w:rsidP="00D234CC">
      <w:pPr>
        <w:rPr>
          <w:lang w:val="en-US"/>
        </w:rPr>
      </w:pPr>
    </w:p>
    <w:p w14:paraId="70E8C823" w14:textId="77777777" w:rsidR="00DB2499" w:rsidRDefault="00DB2499" w:rsidP="00D234CC">
      <w:pPr>
        <w:rPr>
          <w:lang w:val="en-US"/>
        </w:rPr>
      </w:pPr>
    </w:p>
    <w:p w14:paraId="5FBC7F30" w14:textId="77777777" w:rsidR="00DB2499" w:rsidRDefault="00DB2499" w:rsidP="00D234CC">
      <w:pPr>
        <w:rPr>
          <w:lang w:val="en-US"/>
        </w:rPr>
      </w:pPr>
    </w:p>
    <w:p w14:paraId="051C996B" w14:textId="77777777" w:rsidR="00DB2499" w:rsidRDefault="00DB2499" w:rsidP="00D234CC">
      <w:pPr>
        <w:rPr>
          <w:lang w:val="en-US"/>
        </w:rPr>
      </w:pPr>
    </w:p>
    <w:p w14:paraId="023FD976" w14:textId="77777777" w:rsidR="00DB2499" w:rsidRDefault="00DB2499" w:rsidP="00D234CC">
      <w:pPr>
        <w:rPr>
          <w:lang w:val="en-US"/>
        </w:rPr>
      </w:pPr>
    </w:p>
    <w:p w14:paraId="46A41588" w14:textId="77777777" w:rsidR="00DB2499" w:rsidRDefault="00DB2499" w:rsidP="00D234CC">
      <w:pPr>
        <w:rPr>
          <w:lang w:val="en-US"/>
        </w:rPr>
      </w:pPr>
    </w:p>
    <w:p w14:paraId="2868C3C5" w14:textId="77777777" w:rsidR="00DB2499" w:rsidRDefault="00DB2499" w:rsidP="00D234CC">
      <w:pPr>
        <w:rPr>
          <w:lang w:val="en-US"/>
        </w:rPr>
      </w:pPr>
    </w:p>
    <w:p w14:paraId="508E5F94" w14:textId="77777777" w:rsidR="00DB2499" w:rsidRDefault="00DB2499" w:rsidP="00D234CC">
      <w:pPr>
        <w:rPr>
          <w:lang w:val="en-US"/>
        </w:rPr>
      </w:pPr>
    </w:p>
    <w:p w14:paraId="650742AC" w14:textId="77777777" w:rsidR="00DB2499" w:rsidRDefault="00DB2499" w:rsidP="00D234CC">
      <w:pPr>
        <w:rPr>
          <w:lang w:val="en-US"/>
        </w:rPr>
      </w:pPr>
    </w:p>
    <w:p w14:paraId="2150F3A7" w14:textId="77777777" w:rsidR="00DB2499" w:rsidRDefault="00DB2499" w:rsidP="00D234CC">
      <w:pPr>
        <w:rPr>
          <w:lang w:val="en-US"/>
        </w:rPr>
      </w:pPr>
    </w:p>
    <w:p w14:paraId="4AFC92BE" w14:textId="77777777" w:rsidR="00DB2499" w:rsidRDefault="00DB2499" w:rsidP="00D234CC">
      <w:pPr>
        <w:rPr>
          <w:lang w:val="en-US"/>
        </w:rPr>
      </w:pPr>
    </w:p>
    <w:p w14:paraId="60AF04E1" w14:textId="77777777" w:rsidR="00DB2499" w:rsidRDefault="00DB2499" w:rsidP="00D234CC">
      <w:pPr>
        <w:rPr>
          <w:lang w:val="en-US"/>
        </w:rPr>
      </w:pPr>
    </w:p>
    <w:p w14:paraId="023F15EE" w14:textId="77777777" w:rsidR="00DB2499" w:rsidRDefault="00DB2499" w:rsidP="00D234CC">
      <w:pPr>
        <w:rPr>
          <w:lang w:val="en-US"/>
        </w:rPr>
      </w:pPr>
    </w:p>
    <w:p w14:paraId="2A683110" w14:textId="77777777" w:rsidR="00DB2499" w:rsidRDefault="00DB2499" w:rsidP="00D234CC">
      <w:pPr>
        <w:rPr>
          <w:lang w:val="en-US"/>
        </w:rPr>
      </w:pPr>
    </w:p>
    <w:p w14:paraId="76A6DB22" w14:textId="77777777" w:rsidR="00DB2499" w:rsidRDefault="00DB2499" w:rsidP="00D234CC">
      <w:pPr>
        <w:rPr>
          <w:lang w:val="en-US"/>
        </w:rPr>
      </w:pPr>
    </w:p>
    <w:p w14:paraId="5F31F61B" w14:textId="77777777" w:rsidR="00DB2499" w:rsidRDefault="00DB2499" w:rsidP="00D234CC">
      <w:pPr>
        <w:rPr>
          <w:lang w:val="en-US"/>
        </w:rPr>
      </w:pPr>
    </w:p>
    <w:p w14:paraId="12DA13AD" w14:textId="77777777" w:rsidR="00231741" w:rsidRDefault="00231741" w:rsidP="00D234CC">
      <w:pPr>
        <w:pStyle w:val="Titlu"/>
        <w:rPr>
          <w:lang w:val="en-US"/>
        </w:rPr>
      </w:pPr>
      <w:r w:rsidRPr="00BA5122">
        <w:rPr>
          <w:lang w:val="en-US"/>
        </w:rPr>
        <w:t>The importance of effectively monitoring guest service approaches</w:t>
      </w:r>
    </w:p>
    <w:p w14:paraId="53318F6A" w14:textId="77777777" w:rsidR="00231741" w:rsidRDefault="00231741" w:rsidP="00D234CC">
      <w:pPr>
        <w:rPr>
          <w:lang w:val="en-US"/>
        </w:rPr>
      </w:pPr>
    </w:p>
    <w:p w14:paraId="0C24125E" w14:textId="610E423F" w:rsidR="00321DAE" w:rsidRPr="00DB2499" w:rsidRDefault="00321DAE" w:rsidP="00DB2499">
      <w:pPr>
        <w:pStyle w:val="Titlu1"/>
        <w:spacing w:line="360" w:lineRule="auto"/>
        <w:jc w:val="both"/>
        <w:rPr>
          <w:rFonts w:ascii="Arial" w:hAnsi="Arial" w:cs="Arial"/>
          <w:sz w:val="24"/>
          <w:szCs w:val="24"/>
          <w:lang w:val="en-US"/>
        </w:rPr>
      </w:pPr>
      <w:bookmarkStart w:id="0" w:name="_Toc150455233"/>
      <w:r w:rsidRPr="00DB2499">
        <w:rPr>
          <w:rFonts w:ascii="Arial" w:hAnsi="Arial" w:cs="Arial"/>
          <w:sz w:val="24"/>
          <w:szCs w:val="24"/>
          <w:lang w:val="en-US"/>
        </w:rPr>
        <w:t>Introduction</w:t>
      </w:r>
      <w:bookmarkEnd w:id="0"/>
      <w:r w:rsidRPr="00DB2499">
        <w:rPr>
          <w:rFonts w:ascii="Arial" w:hAnsi="Arial" w:cs="Arial"/>
          <w:sz w:val="24"/>
          <w:szCs w:val="24"/>
          <w:lang w:val="en-US"/>
        </w:rPr>
        <w:t xml:space="preserve"> </w:t>
      </w:r>
    </w:p>
    <w:p w14:paraId="5EE159D7" w14:textId="365A0307"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Vigilantly monitoring visitor service strategies is of utmost importance in the dynamic hospitality sector to preserve a competitive advantage and in response to evolving consumer preferences, the methodologies employed to mould their experience must similarly adjust.   </w:t>
      </w:r>
      <w:r w:rsidR="00427EAD" w:rsidRPr="00DB2499">
        <w:rPr>
          <w:rFonts w:ascii="Arial" w:hAnsi="Arial" w:cs="Arial"/>
          <w:sz w:val="24"/>
          <w:szCs w:val="24"/>
          <w:lang w:val="en-US"/>
        </w:rPr>
        <w:t>(</w:t>
      </w:r>
      <w:r w:rsidR="008B0660" w:rsidRPr="00DB2499">
        <w:rPr>
          <w:rFonts w:ascii="Arial" w:hAnsi="Arial" w:cs="Arial"/>
          <w:sz w:val="24"/>
          <w:szCs w:val="24"/>
          <w:lang w:val="en-US"/>
        </w:rPr>
        <w:t>Hankins &amp; Sutton, 2020)</w:t>
      </w:r>
    </w:p>
    <w:p w14:paraId="06408811" w14:textId="77777777" w:rsidR="00321DAE" w:rsidRPr="00DB2499" w:rsidRDefault="00321DAE" w:rsidP="00DB2499">
      <w:pPr>
        <w:spacing w:line="360" w:lineRule="auto"/>
        <w:jc w:val="both"/>
        <w:rPr>
          <w:rFonts w:ascii="Arial" w:hAnsi="Arial" w:cs="Arial"/>
          <w:sz w:val="24"/>
          <w:szCs w:val="24"/>
          <w:lang w:val="en-US"/>
        </w:rPr>
      </w:pPr>
    </w:p>
    <w:p w14:paraId="74B0AA6C" w14:textId="77777777"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This study examines the critical significance of adapting to visitor service trends, a strategic imperative for establishments that aim to surpass expectations rather than merely meet them while through an examination of the interdependent relationship between industry developments and consumer behavior, it becomes evident that it is crucial to maintain awareness of evolving trends.  </w:t>
      </w:r>
    </w:p>
    <w:p w14:paraId="3886DE8E" w14:textId="77777777" w:rsidR="00321DAE" w:rsidRPr="00DB2499" w:rsidRDefault="00321DAE" w:rsidP="00DB2499">
      <w:pPr>
        <w:spacing w:line="360" w:lineRule="auto"/>
        <w:jc w:val="both"/>
        <w:rPr>
          <w:rFonts w:ascii="Arial" w:hAnsi="Arial" w:cs="Arial"/>
          <w:sz w:val="24"/>
          <w:szCs w:val="24"/>
          <w:lang w:val="en-US"/>
        </w:rPr>
      </w:pPr>
    </w:p>
    <w:p w14:paraId="2914C807" w14:textId="54895B23"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Hotels in the other side, have the ability to curate distinctive visitor experiences through adeptly managing the intricate convergence of innovation and tradition while this report will be exploring the intricacies of the evolution of visitor service, where the cadence of trends and exceptional hospitality converge in perfect harmony.   This research presents substantial findings for administrators in the industry, elucidating the path to enduring excellence in a dynamic setting.</w:t>
      </w:r>
      <w:r w:rsidR="005361CB" w:rsidRPr="00DB2499">
        <w:rPr>
          <w:rFonts w:ascii="Arial" w:hAnsi="Arial" w:cs="Arial"/>
          <w:sz w:val="24"/>
          <w:szCs w:val="24"/>
          <w:lang w:val="en-US"/>
        </w:rPr>
        <w:t xml:space="preserve"> (</w:t>
      </w:r>
      <w:r w:rsidR="00A84691" w:rsidRPr="00DB2499">
        <w:rPr>
          <w:rFonts w:ascii="Arial" w:hAnsi="Arial" w:cs="Arial"/>
          <w:sz w:val="24"/>
          <w:szCs w:val="24"/>
          <w:lang w:val="en-US"/>
        </w:rPr>
        <w:t>Berry &amp; Parasuraman, 2021)</w:t>
      </w:r>
    </w:p>
    <w:p w14:paraId="1D4A713D" w14:textId="77777777" w:rsidR="00321DAE" w:rsidRPr="00DB2499" w:rsidRDefault="00321DAE" w:rsidP="00DB2499">
      <w:pPr>
        <w:spacing w:line="360" w:lineRule="auto"/>
        <w:jc w:val="both"/>
        <w:rPr>
          <w:rFonts w:ascii="Arial" w:hAnsi="Arial" w:cs="Arial"/>
          <w:sz w:val="24"/>
          <w:szCs w:val="24"/>
          <w:lang w:val="en-US"/>
        </w:rPr>
      </w:pPr>
    </w:p>
    <w:p w14:paraId="4BE6E995" w14:textId="77777777" w:rsidR="00321DAE" w:rsidRPr="00DB2499" w:rsidRDefault="00321DAE" w:rsidP="00DB2499">
      <w:pPr>
        <w:spacing w:line="360" w:lineRule="auto"/>
        <w:jc w:val="both"/>
        <w:rPr>
          <w:rFonts w:ascii="Arial" w:hAnsi="Arial" w:cs="Arial"/>
          <w:sz w:val="24"/>
          <w:szCs w:val="24"/>
          <w:lang w:val="en-US"/>
        </w:rPr>
      </w:pPr>
    </w:p>
    <w:p w14:paraId="749BCA59" w14:textId="77777777" w:rsidR="00321DAE" w:rsidRPr="00DB2499" w:rsidRDefault="00321DAE" w:rsidP="00DB2499">
      <w:pPr>
        <w:pStyle w:val="Titlu1"/>
        <w:spacing w:line="360" w:lineRule="auto"/>
        <w:jc w:val="both"/>
        <w:rPr>
          <w:rFonts w:ascii="Arial" w:hAnsi="Arial" w:cs="Arial"/>
          <w:sz w:val="24"/>
          <w:szCs w:val="24"/>
          <w:lang w:val="en-US"/>
        </w:rPr>
      </w:pPr>
      <w:bookmarkStart w:id="1" w:name="_Toc150455234"/>
      <w:r w:rsidRPr="00DB2499">
        <w:rPr>
          <w:rFonts w:ascii="Arial" w:hAnsi="Arial" w:cs="Arial"/>
          <w:sz w:val="24"/>
          <w:szCs w:val="24"/>
          <w:lang w:val="en-US"/>
        </w:rPr>
        <w:t>Reputation Management</w:t>
      </w:r>
      <w:bookmarkEnd w:id="1"/>
    </w:p>
    <w:p w14:paraId="17AEB4A4" w14:textId="0185BD0E"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In order to shape their guest service strategies, hotels must prioritize effective reputation management; a positive reputation not only entices but also fosters guest loyalty and the influence of online reviews on a guest's selection of a hotel is a frequent occurrence, highlighting the criticality for establishments to proactively manage and enhance their reputation. </w:t>
      </w:r>
      <w:r w:rsidR="00427EAD" w:rsidRPr="00DB2499">
        <w:rPr>
          <w:rFonts w:ascii="Arial" w:hAnsi="Arial" w:cs="Arial"/>
          <w:sz w:val="24"/>
          <w:szCs w:val="24"/>
          <w:lang w:val="en-US"/>
        </w:rPr>
        <w:t>(Fournier, 2023)</w:t>
      </w:r>
    </w:p>
    <w:p w14:paraId="2454B83E" w14:textId="77777777" w:rsidR="00321DAE" w:rsidRPr="00DB2499" w:rsidRDefault="00321DAE" w:rsidP="00DB2499">
      <w:pPr>
        <w:spacing w:line="360" w:lineRule="auto"/>
        <w:jc w:val="both"/>
        <w:rPr>
          <w:rFonts w:ascii="Arial" w:hAnsi="Arial" w:cs="Arial"/>
          <w:sz w:val="24"/>
          <w:szCs w:val="24"/>
          <w:lang w:val="en-US"/>
        </w:rPr>
      </w:pPr>
    </w:p>
    <w:p w14:paraId="612CF2FF" w14:textId="799CD90C"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The challenges associated with maintaining a positive reputation often stem from online reviews and social media platforms while negative assessments, irrespective of their veracity, have the potential to rapidly impair the standing of a hotel.   The challenge resides in promptly and effectively responding to these evaluations and hotels have the ability to implement proactive strategies, including diligently monitoring online platforms, addressing reviews in a professional manner, and utilizing feedback to identify areas that require improvement. </w:t>
      </w:r>
      <w:r w:rsidR="005361CB" w:rsidRPr="00DB2499">
        <w:rPr>
          <w:rFonts w:ascii="Arial" w:hAnsi="Arial" w:cs="Arial"/>
          <w:sz w:val="24"/>
          <w:szCs w:val="24"/>
          <w:lang w:val="en-US"/>
        </w:rPr>
        <w:t>(Barksy &amp; Labagh, 2022)</w:t>
      </w:r>
    </w:p>
    <w:p w14:paraId="1472FDA0" w14:textId="77777777" w:rsidR="00321DAE" w:rsidRPr="00DB2499" w:rsidRDefault="00321DAE" w:rsidP="00DB2499">
      <w:pPr>
        <w:spacing w:line="360" w:lineRule="auto"/>
        <w:jc w:val="both"/>
        <w:rPr>
          <w:rFonts w:ascii="Arial" w:hAnsi="Arial" w:cs="Arial"/>
          <w:sz w:val="24"/>
          <w:szCs w:val="24"/>
          <w:lang w:val="en-US"/>
        </w:rPr>
      </w:pPr>
    </w:p>
    <w:p w14:paraId="1A78A690" w14:textId="67BBAB9E"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Maintaining service consistency across various touch-points poses an additional challenge.   Guests expect a seamless and uninterrupted experience starting from the moment they make a reservation and concluding with the check-out procedure; any inconsistencies in this regard may detrimentally affect the reputation of a hotel while maintaining resolutions include the adoption of all-encompassing training initiatives, the development of clear and specific service criteria, and the consistent assessment of performance to ensure adherence to the desired service culture. </w:t>
      </w:r>
      <w:r w:rsidR="006467A9" w:rsidRPr="00DB2499">
        <w:rPr>
          <w:rFonts w:ascii="Arial" w:hAnsi="Arial" w:cs="Arial"/>
          <w:sz w:val="24"/>
          <w:szCs w:val="24"/>
          <w:lang w:val="en-US"/>
        </w:rPr>
        <w:t>(</w:t>
      </w:r>
      <w:r w:rsidR="00427EAD" w:rsidRPr="00DB2499">
        <w:rPr>
          <w:rFonts w:ascii="Arial" w:hAnsi="Arial" w:cs="Arial"/>
          <w:sz w:val="24"/>
          <w:szCs w:val="24"/>
          <w:lang w:val="en-US"/>
        </w:rPr>
        <w:t>Doyle, 2021)</w:t>
      </w:r>
    </w:p>
    <w:p w14:paraId="219AA813" w14:textId="77777777" w:rsidR="00321DAE" w:rsidRPr="00DB2499" w:rsidRDefault="00321DAE" w:rsidP="00DB2499">
      <w:pPr>
        <w:spacing w:line="360" w:lineRule="auto"/>
        <w:jc w:val="both"/>
        <w:rPr>
          <w:rFonts w:ascii="Arial" w:hAnsi="Arial" w:cs="Arial"/>
          <w:sz w:val="24"/>
          <w:szCs w:val="24"/>
          <w:lang w:val="en-US"/>
        </w:rPr>
      </w:pPr>
    </w:p>
    <w:p w14:paraId="452E9880" w14:textId="4170B680"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The advent of influencer marketing presents challenges as well, given that the reputation of a hotel can be significantly impacted by the experiences of influencers and achieving an equilibrium between extending authentic hospitality and satisfying the demands of influencers is of utmost importance.   In order to maintain their credibility, hotels can ensure that they deliver exceptional service to every guest and engage in sincere conversations with influencers. </w:t>
      </w:r>
      <w:r w:rsidR="00A84691" w:rsidRPr="00DB2499">
        <w:rPr>
          <w:rFonts w:ascii="Arial" w:hAnsi="Arial" w:cs="Arial"/>
          <w:sz w:val="24"/>
          <w:szCs w:val="24"/>
          <w:lang w:val="en-US"/>
        </w:rPr>
        <w:t>(Bitner, 2022)</w:t>
      </w:r>
    </w:p>
    <w:p w14:paraId="279D37CD" w14:textId="77777777" w:rsidR="00321DAE" w:rsidRPr="00DB2499" w:rsidRDefault="00321DAE" w:rsidP="00DB2499">
      <w:pPr>
        <w:spacing w:line="360" w:lineRule="auto"/>
        <w:jc w:val="both"/>
        <w:rPr>
          <w:rFonts w:ascii="Arial" w:hAnsi="Arial" w:cs="Arial"/>
          <w:sz w:val="24"/>
          <w:szCs w:val="24"/>
          <w:lang w:val="en-US"/>
        </w:rPr>
      </w:pPr>
    </w:p>
    <w:p w14:paraId="55726A05" w14:textId="6BCF237D"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Effective reputation management involves promptly addressing negative reviews, ensuring consistent service provision, and adeptly navigating the influencer landscape so, hotels have the ability to influence visitor perceptions and foster a positive service culture through proactive reputation management. </w:t>
      </w:r>
      <w:r w:rsidR="008B0660" w:rsidRPr="00DB2499">
        <w:rPr>
          <w:rFonts w:ascii="Arial" w:hAnsi="Arial" w:cs="Arial"/>
          <w:sz w:val="24"/>
          <w:szCs w:val="24"/>
          <w:lang w:val="en-US"/>
        </w:rPr>
        <w:t>(Keller, 2019)</w:t>
      </w:r>
    </w:p>
    <w:p w14:paraId="215A24A6" w14:textId="77777777" w:rsidR="00321DAE" w:rsidRPr="00DB2499" w:rsidRDefault="00321DAE" w:rsidP="00DB2499">
      <w:pPr>
        <w:spacing w:line="360" w:lineRule="auto"/>
        <w:jc w:val="both"/>
        <w:rPr>
          <w:rFonts w:ascii="Arial" w:hAnsi="Arial" w:cs="Arial"/>
          <w:sz w:val="24"/>
          <w:szCs w:val="24"/>
          <w:lang w:val="en-US"/>
        </w:rPr>
      </w:pPr>
    </w:p>
    <w:p w14:paraId="1A3CBE30" w14:textId="02D61647"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The Shangri La Hotel London demonstrates remarkable expertise in reputation management through the adaptation of guest experiences to suit diverse preferences as they place a high value on delivering individualized service, recognizing that each consumer possesses unique inclinations and needs.   Travelers for pleasure may be furnished with meticulously curated city guides, whereas corporate clientele may avail themselves of trained concierge services. </w:t>
      </w:r>
      <w:r w:rsidR="00503628" w:rsidRPr="00DB2499">
        <w:rPr>
          <w:rFonts w:ascii="Arial" w:hAnsi="Arial" w:cs="Arial"/>
          <w:sz w:val="24"/>
          <w:szCs w:val="24"/>
          <w:lang w:val="en-US"/>
        </w:rPr>
        <w:t>(</w:t>
      </w:r>
      <w:r w:rsidR="00431FE0" w:rsidRPr="00DB2499">
        <w:rPr>
          <w:rFonts w:ascii="Arial" w:hAnsi="Arial" w:cs="Arial"/>
          <w:sz w:val="24"/>
          <w:szCs w:val="24"/>
          <w:lang w:val="en-US"/>
        </w:rPr>
        <w:t>Anderson &amp; Weitz, 2022)</w:t>
      </w:r>
    </w:p>
    <w:p w14:paraId="2758EEA9" w14:textId="77777777" w:rsidR="00321DAE" w:rsidRPr="00DB2499" w:rsidRDefault="00321DAE" w:rsidP="00DB2499">
      <w:pPr>
        <w:spacing w:line="360" w:lineRule="auto"/>
        <w:jc w:val="both"/>
        <w:rPr>
          <w:rFonts w:ascii="Arial" w:hAnsi="Arial" w:cs="Arial"/>
          <w:sz w:val="24"/>
          <w:szCs w:val="24"/>
          <w:lang w:val="en-US"/>
        </w:rPr>
      </w:pPr>
    </w:p>
    <w:p w14:paraId="19C89E37" w14:textId="5FA6DB6B"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To address potential challenges, the hotel actively gathers feedback via social media monitoring and post-stay surveys and their prompt reply showcases a commitment to guaranteeing guest satisfaction and discreetly resolving any concerns that may arise.  The hotel exhibits transparency in its approach to ongoing enhancement by actively responding to both favorable and unfavorable feedback in online reviews. </w:t>
      </w:r>
      <w:r w:rsidR="006467A9" w:rsidRPr="00DB2499">
        <w:rPr>
          <w:rFonts w:ascii="Arial" w:hAnsi="Arial" w:cs="Arial"/>
          <w:sz w:val="24"/>
          <w:szCs w:val="24"/>
          <w:lang w:val="en-US"/>
        </w:rPr>
        <w:t>(Cobb &amp; Ross, 2022)</w:t>
      </w:r>
    </w:p>
    <w:p w14:paraId="406A6F22" w14:textId="77777777" w:rsidR="00321DAE" w:rsidRPr="00DB2499" w:rsidRDefault="00321DAE" w:rsidP="00DB2499">
      <w:pPr>
        <w:spacing w:line="360" w:lineRule="auto"/>
        <w:jc w:val="both"/>
        <w:rPr>
          <w:rFonts w:ascii="Arial" w:hAnsi="Arial" w:cs="Arial"/>
          <w:sz w:val="24"/>
          <w:szCs w:val="24"/>
          <w:lang w:val="en-US"/>
        </w:rPr>
      </w:pPr>
    </w:p>
    <w:p w14:paraId="4E364C4F" w14:textId="1A136BAF"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In addition, Shangri La fosters a sense of camaraderie among its staff and patrons by emphasizing the diversity of cultures represented in its activities and this  positively influences the hotel's reputation in addition to enhancing the overall guest experience.   In order to uphold a praiseworthy benchmark in reputation management, the Shangri La Hotel London recognizes and appreciates the unique qualities of every visitor while proactively responding to their critiques and this methodology demonstrates notable efficacy in accommodating an extensive spectrum of visitor demographics. </w:t>
      </w:r>
      <w:r w:rsidR="00A84691" w:rsidRPr="00DB2499">
        <w:rPr>
          <w:rFonts w:ascii="Arial" w:hAnsi="Arial" w:cs="Arial"/>
          <w:sz w:val="24"/>
          <w:szCs w:val="24"/>
          <w:lang w:val="en-US"/>
        </w:rPr>
        <w:t>(</w:t>
      </w:r>
      <w:r w:rsidR="003A696F" w:rsidRPr="00DB2499">
        <w:rPr>
          <w:rFonts w:ascii="Arial" w:hAnsi="Arial" w:cs="Arial"/>
          <w:sz w:val="24"/>
          <w:szCs w:val="24"/>
          <w:lang w:val="en-US"/>
        </w:rPr>
        <w:t>Booms &amp; Bitner, 2020)</w:t>
      </w:r>
    </w:p>
    <w:p w14:paraId="141A4E31" w14:textId="77777777" w:rsidR="00321DAE" w:rsidRPr="00DB2499" w:rsidRDefault="00321DAE" w:rsidP="00DB2499">
      <w:pPr>
        <w:spacing w:line="360" w:lineRule="auto"/>
        <w:jc w:val="both"/>
        <w:rPr>
          <w:rFonts w:ascii="Arial" w:hAnsi="Arial" w:cs="Arial"/>
          <w:sz w:val="24"/>
          <w:szCs w:val="24"/>
          <w:lang w:val="en-US"/>
        </w:rPr>
      </w:pPr>
    </w:p>
    <w:p w14:paraId="503658F5" w14:textId="77777777" w:rsidR="00321DAE" w:rsidRPr="00DB2499" w:rsidRDefault="00321DAE" w:rsidP="00DB2499">
      <w:pPr>
        <w:pStyle w:val="Titlu1"/>
        <w:spacing w:line="360" w:lineRule="auto"/>
        <w:jc w:val="both"/>
        <w:rPr>
          <w:rFonts w:ascii="Arial" w:hAnsi="Arial" w:cs="Arial"/>
          <w:sz w:val="24"/>
          <w:szCs w:val="24"/>
          <w:lang w:val="en-US"/>
        </w:rPr>
      </w:pPr>
      <w:bookmarkStart w:id="2" w:name="_Toc150455235"/>
      <w:r w:rsidRPr="00DB2499">
        <w:rPr>
          <w:rFonts w:ascii="Arial" w:hAnsi="Arial" w:cs="Arial"/>
          <w:sz w:val="24"/>
          <w:szCs w:val="24"/>
          <w:lang w:val="en-US"/>
        </w:rPr>
        <w:t>Service Culture</w:t>
      </w:r>
      <w:bookmarkEnd w:id="2"/>
      <w:r w:rsidRPr="00DB2499">
        <w:rPr>
          <w:rFonts w:ascii="Arial" w:hAnsi="Arial" w:cs="Arial"/>
          <w:sz w:val="24"/>
          <w:szCs w:val="24"/>
          <w:lang w:val="en-US"/>
        </w:rPr>
        <w:t xml:space="preserve"> </w:t>
      </w:r>
    </w:p>
    <w:p w14:paraId="4FFFA0D2" w14:textId="1F3FDB14"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In hotels, the service culture is crucial for determining the methods of providing visitor service and it  includes the visitor-defining beliefs, attitudes, and behaviors, in addition to routine interactions.   A culture of enduring service creates the environment conducive to unique and indelible experiences. </w:t>
      </w:r>
      <w:r w:rsidR="00503628" w:rsidRPr="00DB2499">
        <w:rPr>
          <w:rFonts w:ascii="Arial" w:hAnsi="Arial" w:cs="Arial"/>
          <w:sz w:val="24"/>
          <w:szCs w:val="24"/>
          <w:lang w:val="en-US"/>
        </w:rPr>
        <w:t>(Ahmed &amp; Rafi, 2018)</w:t>
      </w:r>
    </w:p>
    <w:p w14:paraId="1CC96EC2" w14:textId="77777777" w:rsidR="00321DAE" w:rsidRPr="00DB2499" w:rsidRDefault="00321DAE" w:rsidP="00DB2499">
      <w:pPr>
        <w:spacing w:line="360" w:lineRule="auto"/>
        <w:jc w:val="both"/>
        <w:rPr>
          <w:rFonts w:ascii="Arial" w:hAnsi="Arial" w:cs="Arial"/>
          <w:sz w:val="24"/>
          <w:szCs w:val="24"/>
          <w:lang w:val="en-US"/>
        </w:rPr>
      </w:pPr>
    </w:p>
    <w:p w14:paraId="76AAD37A" w14:textId="07FD769B"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However, hotels encounter challenges when it comes to establishing and maintaining a positive service culture while the hotel industry experiences high rates of employee attrition, a circumstance that can hinder the seamless delivery of services and hinder the development of a cohesive corporate culture.   Discrepancies in guest engagements may ensue due to frequent personnel attrition and an optimal strategy entail directing resources towards all-encompassing training initiatives that emphasize the importance of service culture for newly hired personnel while providing ongoing professional development for existing staff. </w:t>
      </w:r>
      <w:r w:rsidR="006467A9" w:rsidRPr="00DB2499">
        <w:rPr>
          <w:rFonts w:ascii="Arial" w:hAnsi="Arial" w:cs="Arial"/>
          <w:sz w:val="24"/>
          <w:szCs w:val="24"/>
          <w:lang w:val="en-US"/>
        </w:rPr>
        <w:t>(Birkeland &amp; Brennan, 2018)</w:t>
      </w:r>
    </w:p>
    <w:p w14:paraId="127FE8B5" w14:textId="77777777" w:rsidR="00321DAE" w:rsidRPr="00DB2499" w:rsidRDefault="00321DAE" w:rsidP="00DB2499">
      <w:pPr>
        <w:spacing w:line="360" w:lineRule="auto"/>
        <w:jc w:val="both"/>
        <w:rPr>
          <w:rFonts w:ascii="Arial" w:hAnsi="Arial" w:cs="Arial"/>
          <w:sz w:val="24"/>
          <w:szCs w:val="24"/>
          <w:lang w:val="en-US"/>
        </w:rPr>
      </w:pPr>
    </w:p>
    <w:p w14:paraId="500F251F" w14:textId="225029E6"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An additional challenge pertains to the adaptation of service culture in order to meet the diverse expectations of guest while their presence with varied cultural backgrounds and interests requires an accommodating approach to service.  Incorporating diverse viewpoints into service training and actively promoting cultural awareness among employees are two strategies that hotels can employ to address this issue. </w:t>
      </w:r>
      <w:r w:rsidR="008B0660" w:rsidRPr="00DB2499">
        <w:rPr>
          <w:rFonts w:ascii="Arial" w:hAnsi="Arial" w:cs="Arial"/>
          <w:sz w:val="24"/>
          <w:szCs w:val="24"/>
          <w:lang w:val="en-US"/>
        </w:rPr>
        <w:t>(</w:t>
      </w:r>
      <w:r w:rsidR="00042003" w:rsidRPr="00DB2499">
        <w:rPr>
          <w:rFonts w:ascii="Arial" w:hAnsi="Arial" w:cs="Arial"/>
          <w:sz w:val="24"/>
          <w:szCs w:val="24"/>
          <w:lang w:val="en-US"/>
        </w:rPr>
        <w:t>Kotler &amp; Keller, 2021)</w:t>
      </w:r>
    </w:p>
    <w:p w14:paraId="700FE708" w14:textId="77777777" w:rsidR="00321DAE" w:rsidRPr="00DB2499" w:rsidRDefault="00321DAE" w:rsidP="00DB2499">
      <w:pPr>
        <w:spacing w:line="360" w:lineRule="auto"/>
        <w:jc w:val="both"/>
        <w:rPr>
          <w:rFonts w:ascii="Arial" w:hAnsi="Arial" w:cs="Arial"/>
          <w:sz w:val="24"/>
          <w:szCs w:val="24"/>
          <w:lang w:val="en-US"/>
        </w:rPr>
      </w:pPr>
    </w:p>
    <w:p w14:paraId="2D1F16C4" w14:textId="25284861"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Additionally, the increasing reliance on technology poses a difficulty while automation certainly has the capacity to enhance productivity, it is also possible that the visitor experience could become less personalized as a result.  In order to achieve optimal efficiency, hotels must strike a balance between embracing technological advancements that enhance operational processes and upholding the value of interpersonal engagement within their service culture. </w:t>
      </w:r>
      <w:r w:rsidR="003A696F" w:rsidRPr="00DB2499">
        <w:rPr>
          <w:rFonts w:ascii="Arial" w:hAnsi="Arial" w:cs="Arial"/>
          <w:sz w:val="24"/>
          <w:szCs w:val="24"/>
          <w:lang w:val="en-US"/>
        </w:rPr>
        <w:t>(Chase &amp; Jacobs, 2021)</w:t>
      </w:r>
    </w:p>
    <w:p w14:paraId="1CB93698" w14:textId="77777777" w:rsidR="00321DAE" w:rsidRPr="00DB2499" w:rsidRDefault="00321DAE" w:rsidP="00DB2499">
      <w:pPr>
        <w:spacing w:line="360" w:lineRule="auto"/>
        <w:jc w:val="both"/>
        <w:rPr>
          <w:rFonts w:ascii="Arial" w:hAnsi="Arial" w:cs="Arial"/>
          <w:sz w:val="24"/>
          <w:szCs w:val="24"/>
          <w:lang w:val="en-US"/>
        </w:rPr>
      </w:pPr>
    </w:p>
    <w:p w14:paraId="08703373" w14:textId="1987AC78"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Fostering a strong service culture requires addressing issues related to employee attrition, actively integrating technology into visitor interactions, and promoting diversity in guest engagements and by overcoming these challenges, hotels can ensure that their clientele consistently receives exceptional and individualized service. </w:t>
      </w:r>
      <w:r w:rsidR="00042003" w:rsidRPr="00DB2499">
        <w:rPr>
          <w:rFonts w:ascii="Arial" w:hAnsi="Arial" w:cs="Arial"/>
          <w:sz w:val="24"/>
          <w:szCs w:val="24"/>
          <w:lang w:val="en-US"/>
        </w:rPr>
        <w:t>(Parasuraman &amp; Grewal, 2020)</w:t>
      </w:r>
    </w:p>
    <w:p w14:paraId="5372682A" w14:textId="77777777" w:rsidR="00321DAE" w:rsidRPr="00DB2499" w:rsidRDefault="00321DAE" w:rsidP="00DB2499">
      <w:pPr>
        <w:spacing w:line="360" w:lineRule="auto"/>
        <w:jc w:val="both"/>
        <w:rPr>
          <w:rFonts w:ascii="Arial" w:hAnsi="Arial" w:cs="Arial"/>
          <w:sz w:val="24"/>
          <w:szCs w:val="24"/>
          <w:lang w:val="en-US"/>
        </w:rPr>
      </w:pPr>
    </w:p>
    <w:p w14:paraId="67130599" w14:textId="03B26351"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The Shangri La Hotel London exhibits a remarkable service culture through its emphasis on meeting the needs and desires of visitors hailing from diverse backgrounds and the staff members are subjected to comprehensive training in order to understand and accommodate the preferences of various types of clientele, such as family, business, and leisure travelers.   The establishment ensures that each patron feels esteemed and attended to through the cultivation of a welcoming ambiance. </w:t>
      </w:r>
      <w:r w:rsidR="00EF7EED" w:rsidRPr="00DB2499">
        <w:rPr>
          <w:rFonts w:ascii="Arial" w:hAnsi="Arial" w:cs="Arial"/>
          <w:sz w:val="24"/>
          <w:szCs w:val="24"/>
          <w:lang w:val="en-US"/>
        </w:rPr>
        <w:t>(</w:t>
      </w:r>
      <w:r w:rsidR="006467A9" w:rsidRPr="00DB2499">
        <w:rPr>
          <w:rFonts w:ascii="Arial" w:hAnsi="Arial" w:cs="Arial"/>
          <w:sz w:val="24"/>
          <w:szCs w:val="24"/>
          <w:lang w:val="en-US"/>
        </w:rPr>
        <w:t>Aaker, 2017)</w:t>
      </w:r>
    </w:p>
    <w:p w14:paraId="5FCA9F76" w14:textId="77777777" w:rsidR="00321DAE" w:rsidRPr="00DB2499" w:rsidRDefault="00321DAE" w:rsidP="00DB2499">
      <w:pPr>
        <w:spacing w:line="360" w:lineRule="auto"/>
        <w:jc w:val="both"/>
        <w:rPr>
          <w:rFonts w:ascii="Arial" w:hAnsi="Arial" w:cs="Arial"/>
          <w:sz w:val="24"/>
          <w:szCs w:val="24"/>
          <w:lang w:val="en-US"/>
        </w:rPr>
      </w:pPr>
    </w:p>
    <w:p w14:paraId="7B546CBF" w14:textId="77777777"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The service culture exceeds traditional benchmarks, as employees proactively anticipate and fulfill specific requirements while recognizing the varied expectations of its clientele, the hotel employs a versatile strategy in providing services, ensuring that all guests enjoy a seamless and interruption-free experience.   The commitment to delivering personalized and adaptable service cultivates an inclusive and hospitable atmosphere, establishing Shangri La Hotel London as an exemplar of an outstanding service culture in the hospitality industry. </w:t>
      </w:r>
    </w:p>
    <w:p w14:paraId="70DCD764" w14:textId="77777777" w:rsidR="00321DAE" w:rsidRPr="00DB2499" w:rsidRDefault="00321DAE" w:rsidP="00DB2499">
      <w:pPr>
        <w:spacing w:line="360" w:lineRule="auto"/>
        <w:jc w:val="both"/>
        <w:rPr>
          <w:rFonts w:ascii="Arial" w:hAnsi="Arial" w:cs="Arial"/>
          <w:sz w:val="24"/>
          <w:szCs w:val="24"/>
          <w:lang w:val="en-US"/>
        </w:rPr>
      </w:pPr>
    </w:p>
    <w:p w14:paraId="634008D8" w14:textId="77777777" w:rsidR="00321DAE" w:rsidRPr="00DB2499" w:rsidRDefault="00321DAE" w:rsidP="00DB2499">
      <w:pPr>
        <w:pStyle w:val="Titlu1"/>
        <w:spacing w:line="360" w:lineRule="auto"/>
        <w:jc w:val="both"/>
        <w:rPr>
          <w:rFonts w:ascii="Arial" w:hAnsi="Arial" w:cs="Arial"/>
          <w:sz w:val="24"/>
          <w:szCs w:val="24"/>
          <w:lang w:val="en-US"/>
        </w:rPr>
      </w:pPr>
      <w:bookmarkStart w:id="3" w:name="_Toc150455236"/>
      <w:r w:rsidRPr="00DB2499">
        <w:rPr>
          <w:rFonts w:ascii="Arial" w:hAnsi="Arial" w:cs="Arial"/>
          <w:sz w:val="24"/>
          <w:szCs w:val="24"/>
          <w:lang w:val="en-US"/>
        </w:rPr>
        <w:t>Future technological impacts</w:t>
      </w:r>
      <w:bookmarkEnd w:id="3"/>
    </w:p>
    <w:p w14:paraId="2AA02781" w14:textId="53D171F8"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In the ever-evolving landscape of hospitality technology, Shangri La Hotel London stands out with forward-thinking practices and leveraging cutting-edge innovations, the hotel integrates artificial intelligence (AI) and machine learning to anticipate guest preferences. Through data analysis, the hotel tailors recommendations, room settings, and amenities based on individual guest profiles, enhancing the overall experience.</w:t>
      </w:r>
      <w:r w:rsidR="003A696F" w:rsidRPr="00DB2499">
        <w:rPr>
          <w:rFonts w:ascii="Arial" w:hAnsi="Arial" w:cs="Arial"/>
          <w:sz w:val="24"/>
          <w:szCs w:val="24"/>
          <w:lang w:val="en-US"/>
        </w:rPr>
        <w:t xml:space="preserve"> (</w:t>
      </w:r>
      <w:r w:rsidR="00EF7EED" w:rsidRPr="00DB2499">
        <w:rPr>
          <w:rFonts w:ascii="Arial" w:hAnsi="Arial" w:cs="Arial"/>
          <w:sz w:val="24"/>
          <w:szCs w:val="24"/>
          <w:lang w:val="en-US"/>
        </w:rPr>
        <w:t>Clark, 2023)</w:t>
      </w:r>
    </w:p>
    <w:p w14:paraId="5D183BF4" w14:textId="77777777" w:rsidR="00321DAE" w:rsidRPr="00DB2499" w:rsidRDefault="00321DAE" w:rsidP="00DB2499">
      <w:pPr>
        <w:spacing w:line="360" w:lineRule="auto"/>
        <w:jc w:val="both"/>
        <w:rPr>
          <w:rFonts w:ascii="Arial" w:hAnsi="Arial" w:cs="Arial"/>
          <w:sz w:val="24"/>
          <w:szCs w:val="24"/>
          <w:lang w:val="en-US"/>
        </w:rPr>
      </w:pPr>
    </w:p>
    <w:p w14:paraId="6FBF3B9D" w14:textId="062D2BA4"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Automation plays a pivotal role, with smart check-in and check-out processes streamlining procedures for efficiency and the hotel utilizes Internet of Things (IoT) devices to create smart rooms, where guests can control lighting, temperature, and entertainment systems through a mobile app. This not only aligns with eco-friendly practices but also caters to tech-savvy guests seeking seamless connectivity.</w:t>
      </w:r>
      <w:r w:rsidR="00B06E51" w:rsidRPr="00DB2499">
        <w:rPr>
          <w:rFonts w:ascii="Arial" w:hAnsi="Arial" w:cs="Arial"/>
          <w:sz w:val="24"/>
          <w:szCs w:val="24"/>
          <w:lang w:val="en-US"/>
        </w:rPr>
        <w:t xml:space="preserve"> </w:t>
      </w:r>
      <w:r w:rsidRPr="00DB2499">
        <w:rPr>
          <w:rFonts w:ascii="Arial" w:hAnsi="Arial" w:cs="Arial"/>
          <w:sz w:val="24"/>
          <w:szCs w:val="24"/>
          <w:lang w:val="en-US"/>
        </w:rPr>
        <w:t>Virtual Reality (VR) is employed to provide virtual tours, allowing potential guests to explore rooms and facilities remotely and this  immersive experience aids in decision-making and sets a new standard for transparency in the industry.</w:t>
      </w:r>
      <w:r w:rsidR="00042003" w:rsidRPr="00DB2499">
        <w:rPr>
          <w:rFonts w:ascii="Arial" w:hAnsi="Arial" w:cs="Arial"/>
          <w:sz w:val="24"/>
          <w:szCs w:val="24"/>
          <w:lang w:val="en-US"/>
        </w:rPr>
        <w:t xml:space="preserve"> (</w:t>
      </w:r>
      <w:r w:rsidR="008A44B1" w:rsidRPr="00DB2499">
        <w:rPr>
          <w:rFonts w:ascii="Arial" w:hAnsi="Arial" w:cs="Arial"/>
          <w:sz w:val="24"/>
          <w:szCs w:val="24"/>
          <w:lang w:val="en-US"/>
        </w:rPr>
        <w:t>Sands &amp; Parsons, 2022)</w:t>
      </w:r>
    </w:p>
    <w:p w14:paraId="165EF92A" w14:textId="77777777" w:rsidR="00321DAE" w:rsidRPr="00DB2499" w:rsidRDefault="00321DAE" w:rsidP="00DB2499">
      <w:pPr>
        <w:spacing w:line="360" w:lineRule="auto"/>
        <w:jc w:val="both"/>
        <w:rPr>
          <w:rFonts w:ascii="Arial" w:hAnsi="Arial" w:cs="Arial"/>
          <w:sz w:val="24"/>
          <w:szCs w:val="24"/>
          <w:lang w:val="en-US"/>
        </w:rPr>
      </w:pPr>
    </w:p>
    <w:p w14:paraId="54896ECA" w14:textId="336505B0" w:rsidR="00321DAE"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Moreover, Shangri La embraces contactless technology for services like dining and spa reservations, recognizing the growing demand for hygienic and convenient interactions while the hotel invests in cybersecurity measures to safeguard guest data, ensuring a secure technological environment and by adopting these technological advancements, Shangri La Hotel London exemplifies a best practice in future-proofing hospitality, acknowledging the diverse technological expectations of its guests while delivering a seamless and innovative stay.</w:t>
      </w:r>
      <w:r w:rsidR="00EF7EED" w:rsidRPr="00DB2499">
        <w:rPr>
          <w:rFonts w:ascii="Arial" w:hAnsi="Arial" w:cs="Arial"/>
          <w:sz w:val="24"/>
          <w:szCs w:val="24"/>
          <w:lang w:val="en-US"/>
        </w:rPr>
        <w:t xml:space="preserve"> (Cronin &amp; Taylor, 2023)</w:t>
      </w:r>
    </w:p>
    <w:p w14:paraId="376C0D81" w14:textId="77777777" w:rsidR="00321DAE" w:rsidRPr="00DB2499" w:rsidRDefault="00321DAE" w:rsidP="00DB2499">
      <w:pPr>
        <w:pStyle w:val="Titlu1"/>
        <w:spacing w:line="360" w:lineRule="auto"/>
        <w:jc w:val="both"/>
        <w:rPr>
          <w:rFonts w:ascii="Arial" w:hAnsi="Arial" w:cs="Arial"/>
          <w:sz w:val="24"/>
          <w:szCs w:val="24"/>
          <w:lang w:val="en-US"/>
        </w:rPr>
      </w:pPr>
      <w:bookmarkStart w:id="4" w:name="_Toc150455237"/>
      <w:r w:rsidRPr="00DB2499">
        <w:rPr>
          <w:rFonts w:ascii="Arial" w:hAnsi="Arial" w:cs="Arial"/>
          <w:sz w:val="24"/>
          <w:szCs w:val="24"/>
          <w:lang w:val="en-US"/>
        </w:rPr>
        <w:t>Conclusions</w:t>
      </w:r>
      <w:bookmarkEnd w:id="4"/>
      <w:r w:rsidRPr="00DB2499">
        <w:rPr>
          <w:rFonts w:ascii="Arial" w:hAnsi="Arial" w:cs="Arial"/>
          <w:sz w:val="24"/>
          <w:szCs w:val="24"/>
          <w:lang w:val="en-US"/>
        </w:rPr>
        <w:t xml:space="preserve"> </w:t>
      </w:r>
    </w:p>
    <w:p w14:paraId="5FD589FC" w14:textId="4B6911DA" w:rsidR="00231741" w:rsidRPr="00DB2499" w:rsidRDefault="00321DAE" w:rsidP="00DB2499">
      <w:pPr>
        <w:spacing w:line="360" w:lineRule="auto"/>
        <w:jc w:val="both"/>
        <w:rPr>
          <w:rFonts w:ascii="Arial" w:hAnsi="Arial" w:cs="Arial"/>
          <w:sz w:val="24"/>
          <w:szCs w:val="24"/>
          <w:lang w:val="en-US"/>
        </w:rPr>
      </w:pPr>
      <w:r w:rsidRPr="00DB2499">
        <w:rPr>
          <w:rFonts w:ascii="Arial" w:hAnsi="Arial" w:cs="Arial"/>
          <w:sz w:val="24"/>
          <w:szCs w:val="24"/>
          <w:lang w:val="en-US"/>
        </w:rPr>
        <w:t>In summary, it is impossible to overstate the significance of client service strategies in the hotel industry and they serve as the foundation for a positive visitor experience, which in turn impacts the reputation and competitiveness of the hotel.  The attainment of success is contingent upon the execution of a service culture that has been thoughtfully crafted, the expeditious resolution of challenges, and the steady preservation of brand identity and hotels that place a premium on guest contentment through the implementation of technology-enhanced, personalized, and authentic service strategies are more likely to exceed the expectations of contemporary discerning travelers. Consequently, this results in heightened customer loyalty and favorable evaluations, which ultimately contribute to sustained prosperity within the hospitality sector.</w:t>
      </w:r>
    </w:p>
    <w:p w14:paraId="3596EFF5" w14:textId="77777777" w:rsidR="00321DAE" w:rsidRDefault="00321DAE" w:rsidP="00DB2499">
      <w:pPr>
        <w:spacing w:line="360" w:lineRule="auto"/>
        <w:jc w:val="both"/>
        <w:rPr>
          <w:rFonts w:ascii="Arial" w:hAnsi="Arial" w:cs="Arial"/>
          <w:sz w:val="24"/>
          <w:szCs w:val="24"/>
          <w:lang w:val="en-US"/>
        </w:rPr>
      </w:pPr>
    </w:p>
    <w:p w14:paraId="2CBBB719" w14:textId="77777777" w:rsidR="00DB2499" w:rsidRDefault="00DB2499" w:rsidP="00DB2499">
      <w:pPr>
        <w:spacing w:line="360" w:lineRule="auto"/>
        <w:jc w:val="both"/>
        <w:rPr>
          <w:rFonts w:ascii="Arial" w:hAnsi="Arial" w:cs="Arial"/>
          <w:sz w:val="24"/>
          <w:szCs w:val="24"/>
          <w:lang w:val="en-US"/>
        </w:rPr>
      </w:pPr>
    </w:p>
    <w:p w14:paraId="259B5287" w14:textId="77777777" w:rsidR="00DB2499" w:rsidRDefault="00DB2499" w:rsidP="00DB2499">
      <w:pPr>
        <w:spacing w:line="360" w:lineRule="auto"/>
        <w:jc w:val="both"/>
        <w:rPr>
          <w:rFonts w:ascii="Arial" w:hAnsi="Arial" w:cs="Arial"/>
          <w:sz w:val="24"/>
          <w:szCs w:val="24"/>
          <w:lang w:val="en-US"/>
        </w:rPr>
      </w:pPr>
    </w:p>
    <w:p w14:paraId="6A6F8DAE" w14:textId="77777777" w:rsidR="00DB2499" w:rsidRDefault="00DB2499" w:rsidP="00DB2499">
      <w:pPr>
        <w:spacing w:line="360" w:lineRule="auto"/>
        <w:jc w:val="both"/>
        <w:rPr>
          <w:rFonts w:ascii="Arial" w:hAnsi="Arial" w:cs="Arial"/>
          <w:sz w:val="24"/>
          <w:szCs w:val="24"/>
          <w:lang w:val="en-US"/>
        </w:rPr>
      </w:pPr>
    </w:p>
    <w:p w14:paraId="729E252B" w14:textId="77777777" w:rsidR="00DB2499" w:rsidRDefault="00DB2499" w:rsidP="00DB2499">
      <w:pPr>
        <w:spacing w:line="360" w:lineRule="auto"/>
        <w:jc w:val="both"/>
        <w:rPr>
          <w:rFonts w:ascii="Arial" w:hAnsi="Arial" w:cs="Arial"/>
          <w:sz w:val="24"/>
          <w:szCs w:val="24"/>
          <w:lang w:val="en-US"/>
        </w:rPr>
      </w:pPr>
    </w:p>
    <w:p w14:paraId="0D82FBD6" w14:textId="77777777" w:rsidR="00DB2499" w:rsidRDefault="00DB2499" w:rsidP="00DB2499">
      <w:pPr>
        <w:spacing w:line="360" w:lineRule="auto"/>
        <w:jc w:val="both"/>
        <w:rPr>
          <w:rFonts w:ascii="Arial" w:hAnsi="Arial" w:cs="Arial"/>
          <w:sz w:val="24"/>
          <w:szCs w:val="24"/>
          <w:lang w:val="en-US"/>
        </w:rPr>
      </w:pPr>
    </w:p>
    <w:p w14:paraId="18D38F97" w14:textId="77777777" w:rsidR="00DB2499" w:rsidRDefault="00DB2499" w:rsidP="00DB2499">
      <w:pPr>
        <w:spacing w:line="360" w:lineRule="auto"/>
        <w:jc w:val="both"/>
        <w:rPr>
          <w:rFonts w:ascii="Arial" w:hAnsi="Arial" w:cs="Arial"/>
          <w:sz w:val="24"/>
          <w:szCs w:val="24"/>
          <w:lang w:val="en-US"/>
        </w:rPr>
      </w:pPr>
    </w:p>
    <w:p w14:paraId="64651A24" w14:textId="77777777" w:rsidR="00DB2499" w:rsidRDefault="00DB2499" w:rsidP="00DB2499">
      <w:pPr>
        <w:spacing w:line="360" w:lineRule="auto"/>
        <w:jc w:val="both"/>
        <w:rPr>
          <w:rFonts w:ascii="Arial" w:hAnsi="Arial" w:cs="Arial"/>
          <w:sz w:val="24"/>
          <w:szCs w:val="24"/>
          <w:lang w:val="en-US"/>
        </w:rPr>
      </w:pPr>
    </w:p>
    <w:p w14:paraId="38216D76" w14:textId="77777777" w:rsidR="00DB2499" w:rsidRDefault="00DB2499" w:rsidP="00DB2499">
      <w:pPr>
        <w:spacing w:line="360" w:lineRule="auto"/>
        <w:jc w:val="both"/>
        <w:rPr>
          <w:rFonts w:ascii="Arial" w:hAnsi="Arial" w:cs="Arial"/>
          <w:sz w:val="24"/>
          <w:szCs w:val="24"/>
          <w:lang w:val="en-US"/>
        </w:rPr>
      </w:pPr>
    </w:p>
    <w:p w14:paraId="6776C5AF" w14:textId="77777777" w:rsidR="00DB2499" w:rsidRDefault="00DB2499" w:rsidP="00DB2499">
      <w:pPr>
        <w:spacing w:line="360" w:lineRule="auto"/>
        <w:jc w:val="both"/>
        <w:rPr>
          <w:rFonts w:ascii="Arial" w:hAnsi="Arial" w:cs="Arial"/>
          <w:sz w:val="24"/>
          <w:szCs w:val="24"/>
          <w:lang w:val="en-US"/>
        </w:rPr>
      </w:pPr>
    </w:p>
    <w:p w14:paraId="2ED5E891" w14:textId="77777777" w:rsidR="00DB2499" w:rsidRDefault="00DB2499" w:rsidP="00DB2499">
      <w:pPr>
        <w:spacing w:line="360" w:lineRule="auto"/>
        <w:jc w:val="both"/>
        <w:rPr>
          <w:rFonts w:ascii="Arial" w:hAnsi="Arial" w:cs="Arial"/>
          <w:sz w:val="24"/>
          <w:szCs w:val="24"/>
          <w:lang w:val="en-US"/>
        </w:rPr>
      </w:pPr>
    </w:p>
    <w:p w14:paraId="0F21577D" w14:textId="77777777" w:rsidR="00DB2499" w:rsidRDefault="00DB2499" w:rsidP="00DB2499">
      <w:pPr>
        <w:spacing w:line="360" w:lineRule="auto"/>
        <w:jc w:val="both"/>
        <w:rPr>
          <w:rFonts w:ascii="Arial" w:hAnsi="Arial" w:cs="Arial"/>
          <w:sz w:val="24"/>
          <w:szCs w:val="24"/>
          <w:lang w:val="en-US"/>
        </w:rPr>
      </w:pPr>
    </w:p>
    <w:p w14:paraId="70932175" w14:textId="77777777" w:rsidR="00DB2499" w:rsidRDefault="00DB2499" w:rsidP="00DB2499">
      <w:pPr>
        <w:spacing w:line="360" w:lineRule="auto"/>
        <w:jc w:val="both"/>
        <w:rPr>
          <w:rFonts w:ascii="Arial" w:hAnsi="Arial" w:cs="Arial"/>
          <w:sz w:val="24"/>
          <w:szCs w:val="24"/>
          <w:lang w:val="en-US"/>
        </w:rPr>
      </w:pPr>
    </w:p>
    <w:p w14:paraId="4621BF01" w14:textId="77777777" w:rsidR="00DB2499" w:rsidRDefault="00DB2499" w:rsidP="00DB2499">
      <w:pPr>
        <w:spacing w:line="360" w:lineRule="auto"/>
        <w:jc w:val="both"/>
        <w:rPr>
          <w:rFonts w:ascii="Arial" w:hAnsi="Arial" w:cs="Arial"/>
          <w:sz w:val="24"/>
          <w:szCs w:val="24"/>
          <w:lang w:val="en-US"/>
        </w:rPr>
      </w:pPr>
    </w:p>
    <w:p w14:paraId="3EEDD2DC" w14:textId="77777777" w:rsidR="00DB2499" w:rsidRDefault="00DB2499" w:rsidP="00DB2499">
      <w:pPr>
        <w:spacing w:line="360" w:lineRule="auto"/>
        <w:jc w:val="both"/>
        <w:rPr>
          <w:rFonts w:ascii="Arial" w:hAnsi="Arial" w:cs="Arial"/>
          <w:sz w:val="24"/>
          <w:szCs w:val="24"/>
          <w:lang w:val="en-US"/>
        </w:rPr>
      </w:pPr>
    </w:p>
    <w:p w14:paraId="0F239722" w14:textId="77777777" w:rsidR="00DB2499" w:rsidRPr="00DB2499" w:rsidRDefault="00DB2499" w:rsidP="00DB2499">
      <w:pPr>
        <w:spacing w:line="360" w:lineRule="auto"/>
        <w:jc w:val="both"/>
        <w:rPr>
          <w:rFonts w:ascii="Arial" w:hAnsi="Arial" w:cs="Arial"/>
          <w:sz w:val="24"/>
          <w:szCs w:val="24"/>
          <w:lang w:val="en-US"/>
        </w:rPr>
      </w:pPr>
    </w:p>
    <w:p w14:paraId="264A57C5" w14:textId="7AD12517" w:rsidR="00321DAE" w:rsidRPr="00DB2499" w:rsidRDefault="00321DAE" w:rsidP="00DB2499">
      <w:pPr>
        <w:pStyle w:val="Titlu1"/>
        <w:spacing w:line="360" w:lineRule="auto"/>
        <w:jc w:val="both"/>
        <w:rPr>
          <w:rFonts w:ascii="Arial" w:hAnsi="Arial" w:cs="Arial"/>
          <w:sz w:val="24"/>
          <w:szCs w:val="24"/>
          <w:lang w:val="en-US"/>
        </w:rPr>
      </w:pPr>
      <w:bookmarkStart w:id="5" w:name="_Toc150455238"/>
      <w:r w:rsidRPr="00DB2499">
        <w:rPr>
          <w:rFonts w:ascii="Arial" w:hAnsi="Arial" w:cs="Arial"/>
          <w:sz w:val="24"/>
          <w:szCs w:val="24"/>
          <w:lang w:val="en-US"/>
        </w:rPr>
        <w:t>References</w:t>
      </w:r>
      <w:bookmarkEnd w:id="5"/>
    </w:p>
    <w:p w14:paraId="7E68C5AE" w14:textId="3A528CA8" w:rsidR="00B06E51" w:rsidRPr="00DB2499" w:rsidRDefault="001F0D4C" w:rsidP="00DB2499">
      <w:pPr>
        <w:spacing w:line="360" w:lineRule="auto"/>
        <w:jc w:val="both"/>
        <w:rPr>
          <w:rFonts w:ascii="Arial" w:hAnsi="Arial" w:cs="Arial"/>
          <w:sz w:val="24"/>
          <w:szCs w:val="24"/>
          <w:lang w:val="en-US"/>
        </w:rPr>
      </w:pPr>
      <w:r w:rsidRPr="00DB2499">
        <w:rPr>
          <w:rFonts w:ascii="Arial" w:hAnsi="Arial" w:cs="Arial"/>
          <w:sz w:val="24"/>
          <w:szCs w:val="24"/>
          <w:lang w:val="en-US"/>
        </w:rPr>
        <w:t xml:space="preserve"> </w:t>
      </w:r>
    </w:p>
    <w:p w14:paraId="40D18B59" w14:textId="77777777" w:rsidR="00DB2499" w:rsidRPr="00423CE9" w:rsidRDefault="00DB2499" w:rsidP="00423CE9">
      <w:pPr>
        <w:rPr>
          <w:lang w:val="en-US"/>
        </w:rPr>
      </w:pPr>
    </w:p>
    <w:p w14:paraId="41DBB5D7" w14:textId="77777777" w:rsidR="00DB2499" w:rsidRPr="00321DAE" w:rsidRDefault="00DB2499" w:rsidP="00321DAE">
      <w:pPr>
        <w:rPr>
          <w:lang w:val="en-US"/>
        </w:rPr>
      </w:pPr>
    </w:p>
    <w:p w14:paraId="24DBD126"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Aaker, J. (2017). Building strong brands. McKinsey Quarterly, 12-20.</w:t>
      </w:r>
    </w:p>
    <w:p w14:paraId="1FF362B1"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Ahmed, R., &amp; Rafi, M. S. (2018). Factors influencing customer satisfaction in the hotel industry: A systematic review. International Journal of Contemporary Hospitality Management, 40(16), 3595-3615.</w:t>
      </w:r>
    </w:p>
    <w:p w14:paraId="571DE981"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Anderson, E. W., &amp; Weitz, B. A. (2022). The use of pledge as a commitment device in a service encounter. Journal of Marketing Research, 29(1), 141-147.</w:t>
      </w:r>
    </w:p>
    <w:p w14:paraId="3193E576"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Barsky, B. B., &amp; Labagh, R. (2022). A new approach to customer satisfaction. Cornell Hotel and Restaurant Administration Quarterly, 33(1), 14-23.</w:t>
      </w:r>
    </w:p>
    <w:p w14:paraId="11D6B36A"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Berry, L. L., &amp; Parasuraman, A. (2021). Marketing services: Competing through quality. Free Press.</w:t>
      </w:r>
    </w:p>
    <w:p w14:paraId="74ADB149"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Birkeland, S., &amp; Brennan, R. (2018). Brand consistency and the role of design in creating a cohesive brand identity. Journal of Brand Management, 26(2), 115-132.</w:t>
      </w:r>
    </w:p>
    <w:p w14:paraId="46773E2C"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Bitner, M. J. (2022). Servicescapes: The impact of physical surroundings on customers and employees. Journal of Marketing, 56(2), 57-71.</w:t>
      </w:r>
    </w:p>
    <w:p w14:paraId="6798F32D"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Booms, B. H., &amp; Bitner, M. J. (2020). Marketing strategies for service businesses. Cornell Hotel and Restaurant Administration Quarterly, 29(1), 14-23.</w:t>
      </w:r>
    </w:p>
    <w:p w14:paraId="71B5F357"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Chase, R. B., &amp; Jacobs, F. R. (2021). The service factory: A manufacturing approach to service operations. Harvard Business Review, 56(1), 132-142.</w:t>
      </w:r>
    </w:p>
    <w:p w14:paraId="6C454351"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Clark, M. A. (2023). Creating a service culture. Harvard Business Review, 71(5), 124-131.</w:t>
      </w:r>
    </w:p>
    <w:p w14:paraId="38347E3A"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Cobb, B., &amp; Ross, J. (2022). Effects of advertising on perceived risk and perceived benefit. Journal of Consumer Research, 2(4), 309-319.</w:t>
      </w:r>
    </w:p>
    <w:p w14:paraId="50DB3E07"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Cronin, P. A., &amp; Taylor, C. R. (2023). Service operations management: The total experience. Pearson Education.</w:t>
      </w:r>
    </w:p>
    <w:p w14:paraId="05E76CE9"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Doyle, P. (2021). Marketing management and strategy. South-Western College Pub.</w:t>
      </w:r>
    </w:p>
    <w:p w14:paraId="1A49DC5F"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Fournier, S. (2023). Consumers and their brands: Developing relationship theory in consumer research. Journal of Consumer Research, 24(4), 343-373.</w:t>
      </w:r>
    </w:p>
    <w:p w14:paraId="1E97E50E"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Hankins, M., &amp; Sutton, S. G. (2020) Brand consistency and consumer attitudes: A meta-analysis. Journal of Advertising, 46(2), 286-307.</w:t>
      </w:r>
    </w:p>
    <w:p w14:paraId="443B1AEF"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Keller, K. L. (2019). Strategic brand management. Pearson Education India.</w:t>
      </w:r>
    </w:p>
    <w:p w14:paraId="2A851C4A"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Kotler, P., &amp; Keller, K. L. (2021). Marketing management. Pearson Education Limited.</w:t>
      </w:r>
    </w:p>
    <w:p w14:paraId="4F9B1813" w14:textId="77777777" w:rsidR="00DB2499" w:rsidRPr="00DB2499" w:rsidRDefault="00DB2499" w:rsidP="00DB2499">
      <w:pPr>
        <w:pStyle w:val="Listparagraf"/>
        <w:numPr>
          <w:ilvl w:val="0"/>
          <w:numId w:val="1"/>
        </w:numPr>
        <w:spacing w:line="360" w:lineRule="auto"/>
        <w:jc w:val="both"/>
        <w:rPr>
          <w:rFonts w:ascii="Arial" w:hAnsi="Arial" w:cs="Arial"/>
          <w:sz w:val="24"/>
          <w:szCs w:val="24"/>
          <w:lang w:val="en-US"/>
        </w:rPr>
      </w:pPr>
      <w:r w:rsidRPr="00DB2499">
        <w:rPr>
          <w:rFonts w:ascii="Arial" w:hAnsi="Arial" w:cs="Arial"/>
          <w:sz w:val="24"/>
          <w:szCs w:val="24"/>
          <w:lang w:val="en-US"/>
        </w:rPr>
        <w:t>Parasuraman, A., &amp; Grewal, D. (2020). The impact of technology on human values: A cross-cultural study. Journal of International Business Studies, 31(2), 261-274.</w:t>
      </w:r>
    </w:p>
    <w:p w14:paraId="0BF77EE7" w14:textId="77777777" w:rsidR="00DB2499" w:rsidRPr="00DB2499" w:rsidRDefault="00DB2499" w:rsidP="00DB2499">
      <w:pPr>
        <w:pStyle w:val="Listparagraf"/>
        <w:numPr>
          <w:ilvl w:val="0"/>
          <w:numId w:val="1"/>
        </w:numPr>
        <w:spacing w:line="360" w:lineRule="auto"/>
        <w:jc w:val="both"/>
        <w:rPr>
          <w:lang w:val="en-US"/>
        </w:rPr>
      </w:pPr>
      <w:r w:rsidRPr="00DB2499">
        <w:rPr>
          <w:rFonts w:ascii="Arial" w:hAnsi="Arial" w:cs="Arial"/>
          <w:sz w:val="24"/>
          <w:szCs w:val="24"/>
          <w:lang w:val="en-US"/>
        </w:rPr>
        <w:t>Sands, S., &amp; Parsons, E. (2022). The impact of brand consistency on consumer trust and loyalty. Journal of Marketing Management, 33(1-2), 107-126.</w:t>
      </w:r>
    </w:p>
    <w:sectPr w:rsidR="00DB2499" w:rsidRPr="00DB2499">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30F94" w14:textId="77777777" w:rsidR="00DB2499" w:rsidRDefault="00DB2499" w:rsidP="00DB2499">
      <w:pPr>
        <w:spacing w:after="0" w:line="240" w:lineRule="auto"/>
      </w:pPr>
      <w:r>
        <w:separator/>
      </w:r>
    </w:p>
  </w:endnote>
  <w:endnote w:type="continuationSeparator" w:id="0">
    <w:p w14:paraId="4B195386" w14:textId="77777777" w:rsidR="00DB2499" w:rsidRDefault="00DB2499" w:rsidP="00DB2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77061" w14:textId="77777777" w:rsidR="00DB2499" w:rsidRDefault="00DB2499" w:rsidP="00DB2499">
      <w:pPr>
        <w:spacing w:after="0" w:line="240" w:lineRule="auto"/>
      </w:pPr>
      <w:r>
        <w:separator/>
      </w:r>
    </w:p>
  </w:footnote>
  <w:footnote w:type="continuationSeparator" w:id="0">
    <w:p w14:paraId="2FA5BF07" w14:textId="77777777" w:rsidR="00DB2499" w:rsidRDefault="00DB2499" w:rsidP="00DB24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EBA82" w14:textId="77777777" w:rsidR="00DB2499" w:rsidRDefault="00DB2499">
    <w:pPr>
      <w:pStyle w:val="Antet"/>
    </w:pPr>
    <w:r>
      <w:rPr>
        <w:noProof/>
      </w:rPr>
      <mc:AlternateContent>
        <mc:Choice Requires="wpg">
          <w:drawing>
            <wp:anchor distT="0" distB="0" distL="114300" distR="114300" simplePos="0" relativeHeight="251659264" behindDoc="1" locked="0" layoutInCell="1" allowOverlap="1" wp14:anchorId="3075BC5C" wp14:editId="2FC7D291">
              <wp:simplePos x="0" y="0"/>
              <wp:positionH relativeFrom="page">
                <wp:posOffset>7067550</wp:posOffset>
              </wp:positionH>
              <wp:positionV relativeFrom="page">
                <wp:posOffset>0</wp:posOffset>
              </wp:positionV>
              <wp:extent cx="704088" cy="1280794"/>
              <wp:effectExtent l="0" t="0" r="0" b="0"/>
              <wp:wrapNone/>
              <wp:docPr id="37" name="Group 10"/>
              <wp:cNvGraphicFramePr/>
              <a:graphic xmlns:a="http://schemas.openxmlformats.org/drawingml/2006/main">
                <a:graphicData uri="http://schemas.microsoft.com/office/word/2010/wordprocessingGroup">
                  <wpg:wgp>
                    <wpg:cNvGrpSpPr/>
                    <wpg:grpSpPr>
                      <a:xfrm>
                        <a:off x="0" y="0"/>
                        <a:ext cx="704088" cy="1280794"/>
                        <a:chOff x="0" y="-439419"/>
                        <a:chExt cx="702945" cy="1280794"/>
                      </a:xfrm>
                    </wpg:grpSpPr>
                    <wps:wsp>
                      <wps:cNvPr id="38" name="Freeform 5"/>
                      <wps:cNvSpPr>
                        <a:spLocks/>
                      </wps:cNvSpPr>
                      <wps:spPr bwMode="auto">
                        <a:xfrm>
                          <a:off x="0" y="0"/>
                          <a:ext cx="425450" cy="841375"/>
                        </a:xfrm>
                        <a:custGeom>
                          <a:avLst/>
                          <a:gdLst>
                            <a:gd name="T0" fmla="*/ 0 w 128"/>
                            <a:gd name="T1" fmla="*/ 129 h 257"/>
                            <a:gd name="T2" fmla="*/ 128 w 128"/>
                            <a:gd name="T3" fmla="*/ 257 h 257"/>
                            <a:gd name="T4" fmla="*/ 128 w 128"/>
                            <a:gd name="T5" fmla="*/ 0 h 257"/>
                            <a:gd name="T6" fmla="*/ 0 w 128"/>
                            <a:gd name="T7" fmla="*/ 129 h 257"/>
                          </a:gdLst>
                          <a:ahLst/>
                          <a:cxnLst>
                            <a:cxn ang="0">
                              <a:pos x="T0" y="T1"/>
                            </a:cxn>
                            <a:cxn ang="0">
                              <a:pos x="T2" y="T3"/>
                            </a:cxn>
                            <a:cxn ang="0">
                              <a:pos x="T4" y="T5"/>
                            </a:cxn>
                            <a:cxn ang="0">
                              <a:pos x="T6" y="T7"/>
                            </a:cxn>
                          </a:cxnLst>
                          <a:rect l="0" t="0" r="r" b="b"/>
                          <a:pathLst>
                            <a:path w="128" h="257">
                              <a:moveTo>
                                <a:pt x="0" y="129"/>
                              </a:moveTo>
                              <a:cubicBezTo>
                                <a:pt x="0" y="200"/>
                                <a:pt x="57" y="257"/>
                                <a:pt x="128" y="257"/>
                              </a:cubicBezTo>
                              <a:cubicBezTo>
                                <a:pt x="128" y="0"/>
                                <a:pt x="128" y="0"/>
                                <a:pt x="128" y="0"/>
                              </a:cubicBezTo>
                              <a:cubicBezTo>
                                <a:pt x="57" y="0"/>
                                <a:pt x="0" y="58"/>
                                <a:pt x="0" y="129"/>
                              </a:cubicBezTo>
                              <a:close/>
                            </a:path>
                          </a:pathLst>
                        </a:custGeom>
                        <a:solidFill>
                          <a:schemeClr val="tx1">
                            <a:lumMod val="85000"/>
                            <a:lumOff val="15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4B8296E6" w14:textId="77777777" w:rsidR="00DB2499" w:rsidRDefault="00DB2499">
                            <w:pPr>
                              <w:pStyle w:val="Frspaiere"/>
                              <w:jc w:val="center"/>
                              <w:rPr>
                                <w:rFonts w:asciiTheme="majorHAnsi" w:hAnsiTheme="majorHAnsi"/>
                                <w:i/>
                                <w:color w:val="CEDBE6" w:themeColor="background2"/>
                                <w:sz w:val="36"/>
                                <w:szCs w:val="36"/>
                              </w:rPr>
                            </w:pPr>
                            <w:r>
                              <w:rPr>
                                <w:rFonts w:asciiTheme="majorHAnsi" w:hAnsiTheme="majorHAnsi"/>
                                <w:i/>
                                <w:color w:val="CEDBE6" w:themeColor="background2"/>
                                <w:sz w:val="36"/>
                                <w:szCs w:val="36"/>
                              </w:rPr>
                              <w:fldChar w:fldCharType="begin"/>
                            </w:r>
                            <w:r>
                              <w:rPr>
                                <w:rFonts w:asciiTheme="majorHAnsi" w:hAnsiTheme="majorHAnsi"/>
                                <w:i/>
                                <w:color w:val="CEDBE6" w:themeColor="background2"/>
                                <w:sz w:val="36"/>
                                <w:szCs w:val="36"/>
                              </w:rPr>
                              <w:instrText xml:space="preserve"> PAGE   \* MERGEFORMAT </w:instrText>
                            </w:r>
                            <w:r>
                              <w:rPr>
                                <w:rFonts w:asciiTheme="majorHAnsi" w:hAnsiTheme="majorHAnsi"/>
                                <w:i/>
                                <w:color w:val="CEDBE6" w:themeColor="background2"/>
                                <w:sz w:val="36"/>
                                <w:szCs w:val="36"/>
                              </w:rPr>
                              <w:fldChar w:fldCharType="separate"/>
                            </w:r>
                            <w:r>
                              <w:rPr>
                                <w:rFonts w:asciiTheme="majorHAnsi" w:hAnsiTheme="majorHAnsi"/>
                                <w:i/>
                                <w:noProof/>
                                <w:color w:val="CEDBE6" w:themeColor="background2"/>
                                <w:sz w:val="36"/>
                                <w:szCs w:val="36"/>
                              </w:rPr>
                              <w:t>2</w:t>
                            </w:r>
                            <w:r>
                              <w:rPr>
                                <w:rFonts w:asciiTheme="majorHAnsi" w:hAnsiTheme="majorHAnsi"/>
                                <w:i/>
                                <w:noProof/>
                                <w:color w:val="CEDBE6" w:themeColor="background2"/>
                                <w:sz w:val="36"/>
                                <w:szCs w:val="36"/>
                              </w:rPr>
                              <w:fldChar w:fldCharType="end"/>
                            </w:r>
                          </w:p>
                        </w:txbxContent>
                      </wps:txbx>
                      <wps:bodyPr vert="horz" wrap="square" lIns="0" tIns="0" rIns="0" bIns="0" numCol="1" anchor="ctr" anchorCtr="0" compatLnSpc="1">
                        <a:prstTxWarp prst="textNoShape">
                          <a:avLst/>
                        </a:prstTxWarp>
                      </wps:bodyPr>
                    </wps:wsp>
                    <wps:wsp>
                      <wps:cNvPr id="39" name="Rectangle 39"/>
                      <wps:cNvSpPr/>
                      <wps:spPr>
                        <a:xfrm>
                          <a:off x="428625" y="-439419"/>
                          <a:ext cx="274320" cy="128016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75BC5C" id="Group 10" o:spid="_x0000_s1026" style="position:absolute;margin-left:556.5pt;margin-top:0;width:55.45pt;height:100.85pt;z-index:-251657216;mso-position-horizontal-relative:page;mso-position-vertical-relative:page;mso-width-relative:margin;mso-height-relative:margin" coordorigin=",-4394" coordsize="7029,1280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">
              <v:shape id="Freeform 5" o:spid="_x0000_s1027" style="position:absolute;width:4254;height:8413;visibility:visible;mso-wrap-style:square;v-text-anchor:middle" coordsize="128,257" o:spt="10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" adj="-11796480,,5400" path="m,129v,71,57,128,128,128c128,,128,,128,,57,,,58,,129xe" fillcolor="#272727 [2749]" stroked="f">
                <v:stroke joinstyle="round"/>
                <v:formulas/>
                <v:path arrowok="t" o:connecttype="custom" o:connectlocs="0,422324;425450,841375;425450,0;0,422324" o:connectangles="0,0,0,0" textboxrect="0,0,128,257"/>
                <v:textbox inset="0,0,0,0">
                  <w:txbxContent>
                    <w:p w14:paraId="4B8296E6" w14:textId="77777777" w:rsidR="00DB2499" w:rsidRDefault="00DB2499">
                      <w:pPr>
                        <w:pStyle w:val="Frspaiere"/>
                        <w:jc w:val="center"/>
                        <w:rPr>
                          <w:rFonts w:asciiTheme="majorHAnsi" w:hAnsiTheme="majorHAnsi"/>
                          <w:i/>
                          <w:color w:val="CEDBE6" w:themeColor="background2"/>
                          <w:sz w:val="36"/>
                          <w:szCs w:val="36"/>
                        </w:rPr>
                      </w:pPr>
                      <w:r>
                        <w:rPr>
                          <w:rFonts w:asciiTheme="majorHAnsi" w:hAnsiTheme="majorHAnsi"/>
                          <w:i/>
                          <w:color w:val="CEDBE6" w:themeColor="background2"/>
                          <w:sz w:val="36"/>
                          <w:szCs w:val="36"/>
                        </w:rPr>
                        <w:fldChar w:fldCharType="begin"/>
                      </w:r>
                      <w:r>
                        <w:rPr>
                          <w:rFonts w:asciiTheme="majorHAnsi" w:hAnsiTheme="majorHAnsi"/>
                          <w:i/>
                          <w:color w:val="CEDBE6" w:themeColor="background2"/>
                          <w:sz w:val="36"/>
                          <w:szCs w:val="36"/>
                        </w:rPr>
                        <w:instrText xml:space="preserve"> PAGE   \* MERGEFORMAT </w:instrText>
                      </w:r>
                      <w:r>
                        <w:rPr>
                          <w:rFonts w:asciiTheme="majorHAnsi" w:hAnsiTheme="majorHAnsi"/>
                          <w:i/>
                          <w:color w:val="CEDBE6" w:themeColor="background2"/>
                          <w:sz w:val="36"/>
                          <w:szCs w:val="36"/>
                        </w:rPr>
                        <w:fldChar w:fldCharType="separate"/>
                      </w:r>
                      <w:r>
                        <w:rPr>
                          <w:rFonts w:asciiTheme="majorHAnsi" w:hAnsiTheme="majorHAnsi"/>
                          <w:i/>
                          <w:noProof/>
                          <w:color w:val="CEDBE6" w:themeColor="background2"/>
                          <w:sz w:val="36"/>
                          <w:szCs w:val="36"/>
                        </w:rPr>
                        <w:t>2</w:t>
                      </w:r>
                      <w:r>
                        <w:rPr>
                          <w:rFonts w:asciiTheme="majorHAnsi" w:hAnsiTheme="majorHAnsi"/>
                          <w:i/>
                          <w:noProof/>
                          <w:color w:val="CEDBE6" w:themeColor="background2"/>
                          <w:sz w:val="36"/>
                          <w:szCs w:val="36"/>
                        </w:rPr>
                        <w:fldChar w:fldCharType="end"/>
                      </w:r>
                    </w:p>
                  </w:txbxContent>
                </v:textbox>
              </v:shape>
              <v:rect id="Rectangle 39" o:spid="_x0000_s1028" style="position:absolute;left:4286;top:-4394;width:2743;height:1280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" filled="f" stroked="f" strokeweight="1pt"/>
              <w10:wrap anchorx="page" anchory="page"/>
            </v:group>
          </w:pict>
        </mc:Fallback>
      </mc:AlternateContent>
    </w:r>
  </w:p>
  <w:p w14:paraId="2C4B15BA" w14:textId="77777777" w:rsidR="00DB2499" w:rsidRDefault="00DB249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06F06"/>
    <w:multiLevelType w:val="hybridMultilevel"/>
    <w:tmpl w:val="04CA1E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8618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grammar="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41"/>
    <w:rsid w:val="00042003"/>
    <w:rsid w:val="00065B1D"/>
    <w:rsid w:val="000D1425"/>
    <w:rsid w:val="000F1365"/>
    <w:rsid w:val="001F0D4C"/>
    <w:rsid w:val="00231741"/>
    <w:rsid w:val="00321DAE"/>
    <w:rsid w:val="003A696F"/>
    <w:rsid w:val="0041779B"/>
    <w:rsid w:val="00423CE9"/>
    <w:rsid w:val="00427EAD"/>
    <w:rsid w:val="00431FE0"/>
    <w:rsid w:val="00503628"/>
    <w:rsid w:val="005361CB"/>
    <w:rsid w:val="005673BB"/>
    <w:rsid w:val="00585151"/>
    <w:rsid w:val="00615757"/>
    <w:rsid w:val="006467A9"/>
    <w:rsid w:val="008A44B1"/>
    <w:rsid w:val="008B0660"/>
    <w:rsid w:val="00A23E6C"/>
    <w:rsid w:val="00A84691"/>
    <w:rsid w:val="00B06E51"/>
    <w:rsid w:val="00DB2499"/>
    <w:rsid w:val="00EF7EED"/>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7D7FF"/>
  <w15:chartTrackingRefBased/>
  <w15:docId w15:val="{8E6224EA-F9A4-5F43-90C9-0D97BE560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2499"/>
  </w:style>
  <w:style w:type="paragraph" w:styleId="Titlu1">
    <w:name w:val="heading 1"/>
    <w:basedOn w:val="Normal"/>
    <w:next w:val="Normal"/>
    <w:link w:val="Titlu1Caracter"/>
    <w:uiPriority w:val="9"/>
    <w:qFormat/>
    <w:rsid w:val="00DB2499"/>
    <w:pPr>
      <w:keepNext/>
      <w:keepLines/>
      <w:spacing w:before="480" w:after="0"/>
      <w:outlineLvl w:val="0"/>
    </w:pPr>
    <w:rPr>
      <w:rFonts w:asciiTheme="majorHAnsi" w:eastAsiaTheme="majorEastAsia" w:hAnsiTheme="majorHAnsi" w:cstheme="majorBidi"/>
      <w:b/>
      <w:bCs/>
      <w:color w:val="276E8B" w:themeColor="accent1" w:themeShade="BF"/>
      <w:sz w:val="28"/>
      <w:szCs w:val="28"/>
    </w:rPr>
  </w:style>
  <w:style w:type="paragraph" w:styleId="Titlu2">
    <w:name w:val="heading 2"/>
    <w:basedOn w:val="Normal"/>
    <w:next w:val="Normal"/>
    <w:link w:val="Titlu2Caracter"/>
    <w:uiPriority w:val="9"/>
    <w:semiHidden/>
    <w:unhideWhenUsed/>
    <w:qFormat/>
    <w:rsid w:val="00DB2499"/>
    <w:pPr>
      <w:keepNext/>
      <w:keepLines/>
      <w:spacing w:before="200" w:after="0"/>
      <w:outlineLvl w:val="1"/>
    </w:pPr>
    <w:rPr>
      <w:rFonts w:asciiTheme="majorHAnsi" w:eastAsiaTheme="majorEastAsia" w:hAnsiTheme="majorHAnsi" w:cstheme="majorBidi"/>
      <w:b/>
      <w:bCs/>
      <w:color w:val="3494BA" w:themeColor="accent1"/>
      <w:sz w:val="26"/>
      <w:szCs w:val="26"/>
    </w:rPr>
  </w:style>
  <w:style w:type="paragraph" w:styleId="Titlu3">
    <w:name w:val="heading 3"/>
    <w:basedOn w:val="Normal"/>
    <w:next w:val="Normal"/>
    <w:link w:val="Titlu3Caracter"/>
    <w:uiPriority w:val="9"/>
    <w:semiHidden/>
    <w:unhideWhenUsed/>
    <w:qFormat/>
    <w:rsid w:val="00DB2499"/>
    <w:pPr>
      <w:keepNext/>
      <w:keepLines/>
      <w:spacing w:before="200" w:after="0"/>
      <w:outlineLvl w:val="2"/>
    </w:pPr>
    <w:rPr>
      <w:rFonts w:asciiTheme="majorHAnsi" w:eastAsiaTheme="majorEastAsia" w:hAnsiTheme="majorHAnsi" w:cstheme="majorBidi"/>
      <w:b/>
      <w:bCs/>
      <w:color w:val="3494BA" w:themeColor="accent1"/>
    </w:rPr>
  </w:style>
  <w:style w:type="paragraph" w:styleId="Titlu4">
    <w:name w:val="heading 4"/>
    <w:basedOn w:val="Normal"/>
    <w:next w:val="Normal"/>
    <w:link w:val="Titlu4Caracter"/>
    <w:uiPriority w:val="9"/>
    <w:semiHidden/>
    <w:unhideWhenUsed/>
    <w:qFormat/>
    <w:rsid w:val="00DB2499"/>
    <w:pPr>
      <w:keepNext/>
      <w:keepLines/>
      <w:spacing w:before="200" w:after="0"/>
      <w:outlineLvl w:val="3"/>
    </w:pPr>
    <w:rPr>
      <w:rFonts w:asciiTheme="majorHAnsi" w:eastAsiaTheme="majorEastAsia" w:hAnsiTheme="majorHAnsi" w:cstheme="majorBidi"/>
      <w:b/>
      <w:bCs/>
      <w:i/>
      <w:iCs/>
      <w:color w:val="3494BA" w:themeColor="accent1"/>
    </w:rPr>
  </w:style>
  <w:style w:type="paragraph" w:styleId="Titlu5">
    <w:name w:val="heading 5"/>
    <w:basedOn w:val="Normal"/>
    <w:next w:val="Normal"/>
    <w:link w:val="Titlu5Caracter"/>
    <w:uiPriority w:val="9"/>
    <w:semiHidden/>
    <w:unhideWhenUsed/>
    <w:qFormat/>
    <w:rsid w:val="00DB2499"/>
    <w:pPr>
      <w:keepNext/>
      <w:keepLines/>
      <w:spacing w:before="200" w:after="0"/>
      <w:outlineLvl w:val="4"/>
    </w:pPr>
    <w:rPr>
      <w:rFonts w:asciiTheme="majorHAnsi" w:eastAsiaTheme="majorEastAsia" w:hAnsiTheme="majorHAnsi" w:cstheme="majorBidi"/>
      <w:color w:val="1A495C" w:themeColor="accent1" w:themeShade="7F"/>
    </w:rPr>
  </w:style>
  <w:style w:type="paragraph" w:styleId="Titlu6">
    <w:name w:val="heading 6"/>
    <w:basedOn w:val="Normal"/>
    <w:next w:val="Normal"/>
    <w:link w:val="Titlu6Caracter"/>
    <w:uiPriority w:val="9"/>
    <w:semiHidden/>
    <w:unhideWhenUsed/>
    <w:qFormat/>
    <w:rsid w:val="00DB2499"/>
    <w:pPr>
      <w:keepNext/>
      <w:keepLines/>
      <w:spacing w:before="200" w:after="0"/>
      <w:outlineLvl w:val="5"/>
    </w:pPr>
    <w:rPr>
      <w:rFonts w:asciiTheme="majorHAnsi" w:eastAsiaTheme="majorEastAsia" w:hAnsiTheme="majorHAnsi" w:cstheme="majorBidi"/>
      <w:i/>
      <w:iCs/>
      <w:color w:val="1A495C" w:themeColor="accent1" w:themeShade="7F"/>
    </w:rPr>
  </w:style>
  <w:style w:type="paragraph" w:styleId="Titlu7">
    <w:name w:val="heading 7"/>
    <w:basedOn w:val="Normal"/>
    <w:next w:val="Normal"/>
    <w:link w:val="Titlu7Caracter"/>
    <w:uiPriority w:val="9"/>
    <w:semiHidden/>
    <w:unhideWhenUsed/>
    <w:qFormat/>
    <w:rsid w:val="00DB249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DB2499"/>
    <w:pPr>
      <w:keepNext/>
      <w:keepLines/>
      <w:spacing w:before="200" w:after="0"/>
      <w:outlineLvl w:val="7"/>
    </w:pPr>
    <w:rPr>
      <w:rFonts w:asciiTheme="majorHAnsi" w:eastAsiaTheme="majorEastAsia" w:hAnsiTheme="majorHAnsi" w:cstheme="majorBidi"/>
      <w:color w:val="3494BA" w:themeColor="accent1"/>
      <w:sz w:val="20"/>
      <w:szCs w:val="20"/>
    </w:rPr>
  </w:style>
  <w:style w:type="paragraph" w:styleId="Titlu9">
    <w:name w:val="heading 9"/>
    <w:basedOn w:val="Normal"/>
    <w:next w:val="Normal"/>
    <w:link w:val="Titlu9Caracter"/>
    <w:uiPriority w:val="9"/>
    <w:semiHidden/>
    <w:unhideWhenUsed/>
    <w:qFormat/>
    <w:rsid w:val="00DB249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DB2499"/>
    <w:pPr>
      <w:pBdr>
        <w:bottom w:val="single" w:sz="8" w:space="4" w:color="3494BA" w:themeColor="accent1"/>
      </w:pBdr>
      <w:spacing w:after="300" w:line="240" w:lineRule="auto"/>
      <w:contextualSpacing/>
    </w:pPr>
    <w:rPr>
      <w:rFonts w:asciiTheme="majorHAnsi" w:eastAsiaTheme="majorEastAsia" w:hAnsiTheme="majorHAnsi" w:cstheme="majorBidi"/>
      <w:color w:val="292733" w:themeColor="text2" w:themeShade="BF"/>
      <w:spacing w:val="5"/>
      <w:kern w:val="28"/>
      <w:sz w:val="52"/>
      <w:szCs w:val="52"/>
    </w:rPr>
  </w:style>
  <w:style w:type="character" w:customStyle="1" w:styleId="TitluCaracter">
    <w:name w:val="Titlu Caracter"/>
    <w:basedOn w:val="Fontdeparagrafimplicit"/>
    <w:link w:val="Titlu"/>
    <w:uiPriority w:val="10"/>
    <w:rsid w:val="00DB2499"/>
    <w:rPr>
      <w:rFonts w:asciiTheme="majorHAnsi" w:eastAsiaTheme="majorEastAsia" w:hAnsiTheme="majorHAnsi" w:cstheme="majorBidi"/>
      <w:color w:val="292733" w:themeColor="text2" w:themeShade="BF"/>
      <w:spacing w:val="5"/>
      <w:kern w:val="28"/>
      <w:sz w:val="52"/>
      <w:szCs w:val="52"/>
    </w:rPr>
  </w:style>
  <w:style w:type="character" w:customStyle="1" w:styleId="Titlu1Caracter">
    <w:name w:val="Titlu 1 Caracter"/>
    <w:basedOn w:val="Fontdeparagrafimplicit"/>
    <w:link w:val="Titlu1"/>
    <w:uiPriority w:val="9"/>
    <w:rsid w:val="00DB2499"/>
    <w:rPr>
      <w:rFonts w:asciiTheme="majorHAnsi" w:eastAsiaTheme="majorEastAsia" w:hAnsiTheme="majorHAnsi" w:cstheme="majorBidi"/>
      <w:b/>
      <w:bCs/>
      <w:color w:val="276E8B" w:themeColor="accent1" w:themeShade="BF"/>
      <w:sz w:val="28"/>
      <w:szCs w:val="28"/>
    </w:rPr>
  </w:style>
  <w:style w:type="paragraph" w:styleId="Subtitlu">
    <w:name w:val="Subtitle"/>
    <w:basedOn w:val="Normal"/>
    <w:next w:val="Normal"/>
    <w:link w:val="SubtitluCaracter"/>
    <w:uiPriority w:val="11"/>
    <w:qFormat/>
    <w:rsid w:val="00DB2499"/>
    <w:pPr>
      <w:numPr>
        <w:ilvl w:val="1"/>
      </w:numPr>
    </w:pPr>
    <w:rPr>
      <w:rFonts w:asciiTheme="majorHAnsi" w:eastAsiaTheme="majorEastAsia" w:hAnsiTheme="majorHAnsi" w:cstheme="majorBidi"/>
      <w:i/>
      <w:iCs/>
      <w:color w:val="3494BA" w:themeColor="accent1"/>
      <w:spacing w:val="15"/>
      <w:sz w:val="24"/>
      <w:szCs w:val="24"/>
    </w:rPr>
  </w:style>
  <w:style w:type="character" w:customStyle="1" w:styleId="SubtitluCaracter">
    <w:name w:val="Subtitlu Caracter"/>
    <w:basedOn w:val="Fontdeparagrafimplicit"/>
    <w:link w:val="Subtitlu"/>
    <w:uiPriority w:val="11"/>
    <w:rsid w:val="00DB2499"/>
    <w:rPr>
      <w:rFonts w:asciiTheme="majorHAnsi" w:eastAsiaTheme="majorEastAsia" w:hAnsiTheme="majorHAnsi" w:cstheme="majorBidi"/>
      <w:i/>
      <w:iCs/>
      <w:color w:val="3494BA" w:themeColor="accent1"/>
      <w:spacing w:val="15"/>
      <w:sz w:val="24"/>
      <w:szCs w:val="24"/>
    </w:rPr>
  </w:style>
  <w:style w:type="character" w:customStyle="1" w:styleId="Titlu2Caracter">
    <w:name w:val="Titlu 2 Caracter"/>
    <w:basedOn w:val="Fontdeparagrafimplicit"/>
    <w:link w:val="Titlu2"/>
    <w:uiPriority w:val="9"/>
    <w:semiHidden/>
    <w:rsid w:val="00DB2499"/>
    <w:rPr>
      <w:rFonts w:asciiTheme="majorHAnsi" w:eastAsiaTheme="majorEastAsia" w:hAnsiTheme="majorHAnsi" w:cstheme="majorBidi"/>
      <w:b/>
      <w:bCs/>
      <w:color w:val="3494BA" w:themeColor="accent1"/>
      <w:sz w:val="26"/>
      <w:szCs w:val="26"/>
    </w:rPr>
  </w:style>
  <w:style w:type="character" w:customStyle="1" w:styleId="Titlu3Caracter">
    <w:name w:val="Titlu 3 Caracter"/>
    <w:basedOn w:val="Fontdeparagrafimplicit"/>
    <w:link w:val="Titlu3"/>
    <w:uiPriority w:val="9"/>
    <w:semiHidden/>
    <w:rsid w:val="00DB2499"/>
    <w:rPr>
      <w:rFonts w:asciiTheme="majorHAnsi" w:eastAsiaTheme="majorEastAsia" w:hAnsiTheme="majorHAnsi" w:cstheme="majorBidi"/>
      <w:b/>
      <w:bCs/>
      <w:color w:val="3494BA" w:themeColor="accent1"/>
    </w:rPr>
  </w:style>
  <w:style w:type="character" w:customStyle="1" w:styleId="Titlu4Caracter">
    <w:name w:val="Titlu 4 Caracter"/>
    <w:basedOn w:val="Fontdeparagrafimplicit"/>
    <w:link w:val="Titlu4"/>
    <w:uiPriority w:val="9"/>
    <w:semiHidden/>
    <w:rsid w:val="00DB2499"/>
    <w:rPr>
      <w:rFonts w:asciiTheme="majorHAnsi" w:eastAsiaTheme="majorEastAsia" w:hAnsiTheme="majorHAnsi" w:cstheme="majorBidi"/>
      <w:b/>
      <w:bCs/>
      <w:i/>
      <w:iCs/>
      <w:color w:val="3494BA" w:themeColor="accent1"/>
    </w:rPr>
  </w:style>
  <w:style w:type="character" w:customStyle="1" w:styleId="Titlu5Caracter">
    <w:name w:val="Titlu 5 Caracter"/>
    <w:basedOn w:val="Fontdeparagrafimplicit"/>
    <w:link w:val="Titlu5"/>
    <w:uiPriority w:val="9"/>
    <w:semiHidden/>
    <w:rsid w:val="00DB2499"/>
    <w:rPr>
      <w:rFonts w:asciiTheme="majorHAnsi" w:eastAsiaTheme="majorEastAsia" w:hAnsiTheme="majorHAnsi" w:cstheme="majorBidi"/>
      <w:color w:val="1A495C" w:themeColor="accent1" w:themeShade="7F"/>
    </w:rPr>
  </w:style>
  <w:style w:type="character" w:customStyle="1" w:styleId="Titlu6Caracter">
    <w:name w:val="Titlu 6 Caracter"/>
    <w:basedOn w:val="Fontdeparagrafimplicit"/>
    <w:link w:val="Titlu6"/>
    <w:uiPriority w:val="9"/>
    <w:semiHidden/>
    <w:rsid w:val="00DB2499"/>
    <w:rPr>
      <w:rFonts w:asciiTheme="majorHAnsi" w:eastAsiaTheme="majorEastAsia" w:hAnsiTheme="majorHAnsi" w:cstheme="majorBidi"/>
      <w:i/>
      <w:iCs/>
      <w:color w:val="1A495C" w:themeColor="accent1" w:themeShade="7F"/>
    </w:rPr>
  </w:style>
  <w:style w:type="character" w:customStyle="1" w:styleId="Titlu7Caracter">
    <w:name w:val="Titlu 7 Caracter"/>
    <w:basedOn w:val="Fontdeparagrafimplicit"/>
    <w:link w:val="Titlu7"/>
    <w:uiPriority w:val="9"/>
    <w:semiHidden/>
    <w:rsid w:val="00DB2499"/>
    <w:rPr>
      <w:rFonts w:asciiTheme="majorHAnsi" w:eastAsiaTheme="majorEastAsia" w:hAnsiTheme="majorHAnsi" w:cstheme="majorBidi"/>
      <w:i/>
      <w:iCs/>
      <w:color w:val="404040" w:themeColor="text1" w:themeTint="BF"/>
    </w:rPr>
  </w:style>
  <w:style w:type="character" w:customStyle="1" w:styleId="Titlu8Caracter">
    <w:name w:val="Titlu 8 Caracter"/>
    <w:basedOn w:val="Fontdeparagrafimplicit"/>
    <w:link w:val="Titlu8"/>
    <w:uiPriority w:val="9"/>
    <w:semiHidden/>
    <w:rsid w:val="00DB2499"/>
    <w:rPr>
      <w:rFonts w:asciiTheme="majorHAnsi" w:eastAsiaTheme="majorEastAsia" w:hAnsiTheme="majorHAnsi" w:cstheme="majorBidi"/>
      <w:color w:val="3494BA" w:themeColor="accent1"/>
      <w:sz w:val="20"/>
      <w:szCs w:val="20"/>
    </w:rPr>
  </w:style>
  <w:style w:type="character" w:customStyle="1" w:styleId="Titlu9Caracter">
    <w:name w:val="Titlu 9 Caracter"/>
    <w:basedOn w:val="Fontdeparagrafimplicit"/>
    <w:link w:val="Titlu9"/>
    <w:uiPriority w:val="9"/>
    <w:semiHidden/>
    <w:rsid w:val="00DB2499"/>
    <w:rPr>
      <w:rFonts w:asciiTheme="majorHAnsi" w:eastAsiaTheme="majorEastAsia" w:hAnsiTheme="majorHAnsi" w:cstheme="majorBidi"/>
      <w:i/>
      <w:iCs/>
      <w:color w:val="404040" w:themeColor="text1" w:themeTint="BF"/>
      <w:sz w:val="20"/>
      <w:szCs w:val="20"/>
    </w:rPr>
  </w:style>
  <w:style w:type="paragraph" w:styleId="Legend">
    <w:name w:val="caption"/>
    <w:basedOn w:val="Normal"/>
    <w:next w:val="Normal"/>
    <w:uiPriority w:val="35"/>
    <w:semiHidden/>
    <w:unhideWhenUsed/>
    <w:qFormat/>
    <w:rsid w:val="00DB2499"/>
    <w:pPr>
      <w:spacing w:line="240" w:lineRule="auto"/>
    </w:pPr>
    <w:rPr>
      <w:b/>
      <w:bCs/>
      <w:color w:val="3494BA" w:themeColor="accent1"/>
      <w:sz w:val="18"/>
      <w:szCs w:val="18"/>
    </w:rPr>
  </w:style>
  <w:style w:type="character" w:styleId="Robust">
    <w:name w:val="Strong"/>
    <w:basedOn w:val="Fontdeparagrafimplicit"/>
    <w:uiPriority w:val="22"/>
    <w:qFormat/>
    <w:rsid w:val="00DB2499"/>
    <w:rPr>
      <w:b/>
      <w:bCs/>
    </w:rPr>
  </w:style>
  <w:style w:type="character" w:styleId="Accentuat">
    <w:name w:val="Emphasis"/>
    <w:basedOn w:val="Fontdeparagrafimplicit"/>
    <w:uiPriority w:val="20"/>
    <w:qFormat/>
    <w:rsid w:val="00DB2499"/>
    <w:rPr>
      <w:i/>
      <w:iCs/>
    </w:rPr>
  </w:style>
  <w:style w:type="paragraph" w:styleId="Frspaiere">
    <w:name w:val="No Spacing"/>
    <w:uiPriority w:val="1"/>
    <w:qFormat/>
    <w:rsid w:val="00DB2499"/>
    <w:pPr>
      <w:spacing w:after="0" w:line="240" w:lineRule="auto"/>
    </w:pPr>
  </w:style>
  <w:style w:type="paragraph" w:styleId="Listparagraf">
    <w:name w:val="List Paragraph"/>
    <w:basedOn w:val="Normal"/>
    <w:uiPriority w:val="34"/>
    <w:qFormat/>
    <w:rsid w:val="00DB2499"/>
    <w:pPr>
      <w:ind w:left="720"/>
      <w:contextualSpacing/>
    </w:pPr>
  </w:style>
  <w:style w:type="paragraph" w:styleId="Citat">
    <w:name w:val="Quote"/>
    <w:basedOn w:val="Normal"/>
    <w:next w:val="Normal"/>
    <w:link w:val="CitatCaracter"/>
    <w:uiPriority w:val="29"/>
    <w:qFormat/>
    <w:rsid w:val="00DB2499"/>
    <w:rPr>
      <w:i/>
      <w:iCs/>
      <w:color w:val="000000" w:themeColor="text1"/>
    </w:rPr>
  </w:style>
  <w:style w:type="character" w:customStyle="1" w:styleId="CitatCaracter">
    <w:name w:val="Citat Caracter"/>
    <w:basedOn w:val="Fontdeparagrafimplicit"/>
    <w:link w:val="Citat"/>
    <w:uiPriority w:val="29"/>
    <w:rsid w:val="00DB2499"/>
    <w:rPr>
      <w:i/>
      <w:iCs/>
      <w:color w:val="000000" w:themeColor="text1"/>
    </w:rPr>
  </w:style>
  <w:style w:type="paragraph" w:styleId="Citatintens">
    <w:name w:val="Intense Quote"/>
    <w:basedOn w:val="Normal"/>
    <w:next w:val="Normal"/>
    <w:link w:val="CitatintensCaracter"/>
    <w:uiPriority w:val="30"/>
    <w:qFormat/>
    <w:rsid w:val="00DB2499"/>
    <w:pPr>
      <w:pBdr>
        <w:bottom w:val="single" w:sz="4" w:space="4" w:color="3494BA" w:themeColor="accent1"/>
      </w:pBdr>
      <w:spacing w:before="200" w:after="280"/>
      <w:ind w:left="936" w:right="936"/>
    </w:pPr>
    <w:rPr>
      <w:b/>
      <w:bCs/>
      <w:i/>
      <w:iCs/>
      <w:color w:val="3494BA" w:themeColor="accent1"/>
    </w:rPr>
  </w:style>
  <w:style w:type="character" w:customStyle="1" w:styleId="CitatintensCaracter">
    <w:name w:val="Citat intens Caracter"/>
    <w:basedOn w:val="Fontdeparagrafimplicit"/>
    <w:link w:val="Citatintens"/>
    <w:uiPriority w:val="30"/>
    <w:rsid w:val="00DB2499"/>
    <w:rPr>
      <w:b/>
      <w:bCs/>
      <w:i/>
      <w:iCs/>
      <w:color w:val="3494BA" w:themeColor="accent1"/>
    </w:rPr>
  </w:style>
  <w:style w:type="character" w:styleId="Accentuaresubtil">
    <w:name w:val="Subtle Emphasis"/>
    <w:basedOn w:val="Fontdeparagrafimplicit"/>
    <w:uiPriority w:val="19"/>
    <w:qFormat/>
    <w:rsid w:val="00DB2499"/>
    <w:rPr>
      <w:i/>
      <w:iCs/>
      <w:color w:val="808080" w:themeColor="text1" w:themeTint="7F"/>
    </w:rPr>
  </w:style>
  <w:style w:type="character" w:styleId="Accentuareintens">
    <w:name w:val="Intense Emphasis"/>
    <w:basedOn w:val="Fontdeparagrafimplicit"/>
    <w:uiPriority w:val="21"/>
    <w:qFormat/>
    <w:rsid w:val="00DB2499"/>
    <w:rPr>
      <w:b/>
      <w:bCs/>
      <w:i/>
      <w:iCs/>
      <w:color w:val="3494BA" w:themeColor="accent1"/>
    </w:rPr>
  </w:style>
  <w:style w:type="character" w:styleId="Referiresubtil">
    <w:name w:val="Subtle Reference"/>
    <w:basedOn w:val="Fontdeparagrafimplicit"/>
    <w:uiPriority w:val="31"/>
    <w:qFormat/>
    <w:rsid w:val="00DB2499"/>
    <w:rPr>
      <w:smallCaps/>
      <w:color w:val="58B6C0" w:themeColor="accent2"/>
      <w:u w:val="single"/>
    </w:rPr>
  </w:style>
  <w:style w:type="character" w:styleId="Referireintens">
    <w:name w:val="Intense Reference"/>
    <w:basedOn w:val="Fontdeparagrafimplicit"/>
    <w:uiPriority w:val="32"/>
    <w:qFormat/>
    <w:rsid w:val="00DB2499"/>
    <w:rPr>
      <w:b/>
      <w:bCs/>
      <w:smallCaps/>
      <w:color w:val="58B6C0" w:themeColor="accent2"/>
      <w:spacing w:val="5"/>
      <w:u w:val="single"/>
    </w:rPr>
  </w:style>
  <w:style w:type="character" w:styleId="Titlulcrii">
    <w:name w:val="Book Title"/>
    <w:basedOn w:val="Fontdeparagrafimplicit"/>
    <w:uiPriority w:val="33"/>
    <w:qFormat/>
    <w:rsid w:val="00DB2499"/>
    <w:rPr>
      <w:b/>
      <w:bCs/>
      <w:smallCaps/>
      <w:spacing w:val="5"/>
    </w:rPr>
  </w:style>
  <w:style w:type="paragraph" w:styleId="Titlucuprins">
    <w:name w:val="TOC Heading"/>
    <w:basedOn w:val="Titlu1"/>
    <w:next w:val="Normal"/>
    <w:uiPriority w:val="39"/>
    <w:unhideWhenUsed/>
    <w:qFormat/>
    <w:rsid w:val="00DB2499"/>
    <w:pPr>
      <w:outlineLvl w:val="9"/>
    </w:pPr>
  </w:style>
  <w:style w:type="paragraph" w:styleId="Cuprins1">
    <w:name w:val="toc 1"/>
    <w:basedOn w:val="Normal"/>
    <w:next w:val="Normal"/>
    <w:autoRedefine/>
    <w:uiPriority w:val="39"/>
    <w:unhideWhenUsed/>
    <w:rsid w:val="00DB2499"/>
    <w:pPr>
      <w:spacing w:before="120" w:after="0"/>
    </w:pPr>
    <w:rPr>
      <w:rFonts w:cstheme="minorHAnsi"/>
      <w:b/>
      <w:bCs/>
      <w:i/>
      <w:iCs/>
      <w:sz w:val="24"/>
      <w:szCs w:val="24"/>
    </w:rPr>
  </w:style>
  <w:style w:type="character" w:styleId="Hyperlink">
    <w:name w:val="Hyperlink"/>
    <w:basedOn w:val="Fontdeparagrafimplicit"/>
    <w:uiPriority w:val="99"/>
    <w:unhideWhenUsed/>
    <w:rsid w:val="00DB2499"/>
    <w:rPr>
      <w:color w:val="6B9F25" w:themeColor="hyperlink"/>
      <w:u w:val="single"/>
    </w:rPr>
  </w:style>
  <w:style w:type="paragraph" w:styleId="Cuprins2">
    <w:name w:val="toc 2"/>
    <w:basedOn w:val="Normal"/>
    <w:next w:val="Normal"/>
    <w:autoRedefine/>
    <w:uiPriority w:val="39"/>
    <w:semiHidden/>
    <w:unhideWhenUsed/>
    <w:rsid w:val="00DB2499"/>
    <w:pPr>
      <w:spacing w:before="120" w:after="0"/>
      <w:ind w:left="220"/>
    </w:pPr>
    <w:rPr>
      <w:rFonts w:cstheme="minorHAnsi"/>
      <w:b/>
      <w:bCs/>
    </w:rPr>
  </w:style>
  <w:style w:type="paragraph" w:styleId="Cuprins3">
    <w:name w:val="toc 3"/>
    <w:basedOn w:val="Normal"/>
    <w:next w:val="Normal"/>
    <w:autoRedefine/>
    <w:uiPriority w:val="39"/>
    <w:semiHidden/>
    <w:unhideWhenUsed/>
    <w:rsid w:val="00DB2499"/>
    <w:pPr>
      <w:spacing w:after="0"/>
      <w:ind w:left="440"/>
    </w:pPr>
    <w:rPr>
      <w:rFonts w:cstheme="minorHAnsi"/>
      <w:sz w:val="20"/>
      <w:szCs w:val="20"/>
    </w:rPr>
  </w:style>
  <w:style w:type="paragraph" w:styleId="Cuprins4">
    <w:name w:val="toc 4"/>
    <w:basedOn w:val="Normal"/>
    <w:next w:val="Normal"/>
    <w:autoRedefine/>
    <w:uiPriority w:val="39"/>
    <w:semiHidden/>
    <w:unhideWhenUsed/>
    <w:rsid w:val="00DB2499"/>
    <w:pPr>
      <w:spacing w:after="0"/>
      <w:ind w:left="660"/>
    </w:pPr>
    <w:rPr>
      <w:rFonts w:cstheme="minorHAnsi"/>
      <w:sz w:val="20"/>
      <w:szCs w:val="20"/>
    </w:rPr>
  </w:style>
  <w:style w:type="paragraph" w:styleId="Cuprins5">
    <w:name w:val="toc 5"/>
    <w:basedOn w:val="Normal"/>
    <w:next w:val="Normal"/>
    <w:autoRedefine/>
    <w:uiPriority w:val="39"/>
    <w:semiHidden/>
    <w:unhideWhenUsed/>
    <w:rsid w:val="00DB2499"/>
    <w:pPr>
      <w:spacing w:after="0"/>
      <w:ind w:left="880"/>
    </w:pPr>
    <w:rPr>
      <w:rFonts w:cstheme="minorHAnsi"/>
      <w:sz w:val="20"/>
      <w:szCs w:val="20"/>
    </w:rPr>
  </w:style>
  <w:style w:type="paragraph" w:styleId="Cuprins6">
    <w:name w:val="toc 6"/>
    <w:basedOn w:val="Normal"/>
    <w:next w:val="Normal"/>
    <w:autoRedefine/>
    <w:uiPriority w:val="39"/>
    <w:semiHidden/>
    <w:unhideWhenUsed/>
    <w:rsid w:val="00DB2499"/>
    <w:pPr>
      <w:spacing w:after="0"/>
      <w:ind w:left="1100"/>
    </w:pPr>
    <w:rPr>
      <w:rFonts w:cstheme="minorHAnsi"/>
      <w:sz w:val="20"/>
      <w:szCs w:val="20"/>
    </w:rPr>
  </w:style>
  <w:style w:type="paragraph" w:styleId="Cuprins7">
    <w:name w:val="toc 7"/>
    <w:basedOn w:val="Normal"/>
    <w:next w:val="Normal"/>
    <w:autoRedefine/>
    <w:uiPriority w:val="39"/>
    <w:semiHidden/>
    <w:unhideWhenUsed/>
    <w:rsid w:val="00DB2499"/>
    <w:pPr>
      <w:spacing w:after="0"/>
      <w:ind w:left="1320"/>
    </w:pPr>
    <w:rPr>
      <w:rFonts w:cstheme="minorHAnsi"/>
      <w:sz w:val="20"/>
      <w:szCs w:val="20"/>
    </w:rPr>
  </w:style>
  <w:style w:type="paragraph" w:styleId="Cuprins8">
    <w:name w:val="toc 8"/>
    <w:basedOn w:val="Normal"/>
    <w:next w:val="Normal"/>
    <w:autoRedefine/>
    <w:uiPriority w:val="39"/>
    <w:semiHidden/>
    <w:unhideWhenUsed/>
    <w:rsid w:val="00DB2499"/>
    <w:pPr>
      <w:spacing w:after="0"/>
      <w:ind w:left="1540"/>
    </w:pPr>
    <w:rPr>
      <w:rFonts w:cstheme="minorHAnsi"/>
      <w:sz w:val="20"/>
      <w:szCs w:val="20"/>
    </w:rPr>
  </w:style>
  <w:style w:type="paragraph" w:styleId="Cuprins9">
    <w:name w:val="toc 9"/>
    <w:basedOn w:val="Normal"/>
    <w:next w:val="Normal"/>
    <w:autoRedefine/>
    <w:uiPriority w:val="39"/>
    <w:semiHidden/>
    <w:unhideWhenUsed/>
    <w:rsid w:val="00DB2499"/>
    <w:pPr>
      <w:spacing w:after="0"/>
      <w:ind w:left="1760"/>
    </w:pPr>
    <w:rPr>
      <w:rFonts w:cstheme="minorHAnsi"/>
      <w:sz w:val="20"/>
      <w:szCs w:val="20"/>
    </w:rPr>
  </w:style>
  <w:style w:type="paragraph" w:styleId="Antet">
    <w:name w:val="header"/>
    <w:basedOn w:val="Normal"/>
    <w:link w:val="AntetCaracter"/>
    <w:uiPriority w:val="99"/>
    <w:unhideWhenUsed/>
    <w:rsid w:val="00DB249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DB2499"/>
  </w:style>
  <w:style w:type="paragraph" w:styleId="Subsol">
    <w:name w:val="footer"/>
    <w:basedOn w:val="Normal"/>
    <w:link w:val="SubsolCaracter"/>
    <w:uiPriority w:val="99"/>
    <w:unhideWhenUsed/>
    <w:rsid w:val="00DB249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DB24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7ACDD-548A-1D4D-8273-0D83AC1829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2098</Words>
  <Characters>12169</Characters>
  <Application>Microsoft Office Word</Application>
  <DocSecurity>0</DocSecurity>
  <Lines>101</Lines>
  <Paragraphs>28</Paragraphs>
  <ScaleCrop>false</ScaleCrop>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constantin iulian nedelea</cp:lastModifiedBy>
  <cp:revision>2</cp:revision>
  <dcterms:created xsi:type="dcterms:W3CDTF">2023-11-09T21:00:00Z</dcterms:created>
  <dcterms:modified xsi:type="dcterms:W3CDTF">2023-11-09T21:00:00Z</dcterms:modified>
</cp:coreProperties>
</file>