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19B3ED" w14:textId="77777777" w:rsidR="00EE4549" w:rsidRDefault="00EE4549">
      <w:pPr>
        <w:spacing w:line="259" w:lineRule="auto"/>
        <w:jc w:val="left"/>
      </w:pPr>
    </w:p>
    <w:p w14:paraId="3A167D31" w14:textId="77777777" w:rsidR="00EE4549" w:rsidRDefault="00EE4549">
      <w:pPr>
        <w:spacing w:line="259" w:lineRule="auto"/>
        <w:jc w:val="left"/>
      </w:pPr>
    </w:p>
    <w:p w14:paraId="68CC6198" w14:textId="77777777" w:rsidR="00EE4549" w:rsidRDefault="00EE4549">
      <w:pPr>
        <w:spacing w:line="259" w:lineRule="auto"/>
        <w:jc w:val="left"/>
      </w:pPr>
    </w:p>
    <w:p w14:paraId="4F545095" w14:textId="77777777" w:rsidR="00EE4549" w:rsidRDefault="00EE4549">
      <w:pPr>
        <w:spacing w:line="259" w:lineRule="auto"/>
        <w:jc w:val="left"/>
      </w:pPr>
    </w:p>
    <w:p w14:paraId="67C7A651" w14:textId="77777777" w:rsidR="00EE4549" w:rsidRDefault="00EE4549">
      <w:pPr>
        <w:spacing w:line="259" w:lineRule="auto"/>
        <w:jc w:val="left"/>
      </w:pPr>
    </w:p>
    <w:p w14:paraId="65A62EC0" w14:textId="77777777" w:rsidR="00EE4549" w:rsidRDefault="00EE4549">
      <w:pPr>
        <w:spacing w:line="259" w:lineRule="auto"/>
        <w:jc w:val="left"/>
      </w:pPr>
    </w:p>
    <w:p w14:paraId="7B4EB0DD" w14:textId="77777777" w:rsidR="00EE4549" w:rsidRDefault="00EE4549">
      <w:pPr>
        <w:spacing w:line="259" w:lineRule="auto"/>
        <w:jc w:val="left"/>
      </w:pPr>
    </w:p>
    <w:p w14:paraId="0D31D5F8" w14:textId="77777777" w:rsidR="00EE4549" w:rsidRDefault="00EE4549">
      <w:pPr>
        <w:spacing w:line="259" w:lineRule="auto"/>
        <w:jc w:val="left"/>
      </w:pPr>
    </w:p>
    <w:p w14:paraId="0EA4E6BC" w14:textId="77777777" w:rsidR="00DE1EB2" w:rsidRDefault="00DE1EB2" w:rsidP="003526F4">
      <w:pPr>
        <w:spacing w:line="276" w:lineRule="auto"/>
        <w:jc w:val="center"/>
        <w:rPr>
          <w:b/>
          <w:sz w:val="28"/>
        </w:rPr>
      </w:pPr>
    </w:p>
    <w:p w14:paraId="6401D877" w14:textId="77777777" w:rsidR="00DE1EB2" w:rsidRDefault="00DE1EB2" w:rsidP="003526F4">
      <w:pPr>
        <w:spacing w:line="276" w:lineRule="auto"/>
        <w:jc w:val="center"/>
        <w:rPr>
          <w:b/>
          <w:sz w:val="28"/>
        </w:rPr>
      </w:pPr>
    </w:p>
    <w:p w14:paraId="01BF5356" w14:textId="67347F3B" w:rsidR="003526F4" w:rsidRPr="005612FC" w:rsidRDefault="003526F4" w:rsidP="003526F4">
      <w:pPr>
        <w:spacing w:line="276" w:lineRule="auto"/>
        <w:jc w:val="center"/>
        <w:rPr>
          <w:rFonts w:ascii="Helvetica" w:hAnsi="Helvetica"/>
          <w:b/>
          <w:color w:val="202124"/>
          <w:sz w:val="33"/>
          <w:szCs w:val="33"/>
          <w:shd w:val="clear" w:color="auto" w:fill="FFFFFF"/>
        </w:rPr>
      </w:pPr>
      <w:r w:rsidRPr="005612FC">
        <w:rPr>
          <w:b/>
          <w:sz w:val="28"/>
        </w:rPr>
        <w:t xml:space="preserve">Student name: </w:t>
      </w:r>
      <w:r w:rsidRPr="005612FC">
        <w:rPr>
          <w:rFonts w:ascii="Helvetica" w:hAnsi="Helvetica"/>
          <w:b/>
          <w:color w:val="202124"/>
          <w:sz w:val="33"/>
          <w:szCs w:val="33"/>
          <w:shd w:val="clear" w:color="auto" w:fill="FFFFFF"/>
        </w:rPr>
        <w:t>Enache Daniela Mihaela</w:t>
      </w:r>
    </w:p>
    <w:p w14:paraId="23ECBACC" w14:textId="2B49FD91" w:rsidR="003526F4" w:rsidRPr="005612FC" w:rsidRDefault="003526F4" w:rsidP="003526F4">
      <w:pPr>
        <w:spacing w:line="276" w:lineRule="auto"/>
        <w:jc w:val="center"/>
        <w:rPr>
          <w:b/>
          <w:sz w:val="28"/>
        </w:rPr>
      </w:pPr>
      <w:r w:rsidRPr="005612FC">
        <w:rPr>
          <w:b/>
          <w:sz w:val="28"/>
        </w:rPr>
        <w:t>Student number:</w:t>
      </w:r>
      <w:r>
        <w:rPr>
          <w:b/>
          <w:sz w:val="28"/>
        </w:rPr>
        <w:t>1908328</w:t>
      </w:r>
    </w:p>
    <w:p w14:paraId="4BC6F290" w14:textId="3577AEDF" w:rsidR="003526F4" w:rsidRPr="005612FC" w:rsidRDefault="003526F4" w:rsidP="003526F4">
      <w:pPr>
        <w:spacing w:line="276" w:lineRule="auto"/>
        <w:jc w:val="center"/>
        <w:rPr>
          <w:b/>
          <w:sz w:val="28"/>
        </w:rPr>
      </w:pPr>
      <w:r w:rsidRPr="005612FC">
        <w:rPr>
          <w:b/>
          <w:sz w:val="28"/>
        </w:rPr>
        <w:t xml:space="preserve">Module title: </w:t>
      </w:r>
      <w:r>
        <w:rPr>
          <w:b/>
          <w:sz w:val="28"/>
        </w:rPr>
        <w:t>Developing Relationships and Workplace Achievement</w:t>
      </w:r>
    </w:p>
    <w:p w14:paraId="2A544F9D" w14:textId="7FC722C8" w:rsidR="003526F4" w:rsidRPr="005612FC" w:rsidRDefault="003526F4" w:rsidP="003526F4">
      <w:pPr>
        <w:spacing w:line="276" w:lineRule="auto"/>
        <w:jc w:val="center"/>
        <w:rPr>
          <w:b/>
          <w:sz w:val="28"/>
        </w:rPr>
      </w:pPr>
      <w:r w:rsidRPr="005612FC">
        <w:rPr>
          <w:b/>
          <w:sz w:val="28"/>
        </w:rPr>
        <w:t>Module code: BMSW 510</w:t>
      </w:r>
      <w:r>
        <w:rPr>
          <w:b/>
          <w:sz w:val="28"/>
        </w:rPr>
        <w:t>2</w:t>
      </w:r>
    </w:p>
    <w:p w14:paraId="75A88A9D" w14:textId="77777777" w:rsidR="00EE4549" w:rsidRDefault="00EE4549">
      <w:pPr>
        <w:spacing w:line="259" w:lineRule="auto"/>
        <w:jc w:val="left"/>
      </w:pPr>
    </w:p>
    <w:p w14:paraId="2476AAB5" w14:textId="77777777" w:rsidR="00EE4549" w:rsidRDefault="00EE4549">
      <w:pPr>
        <w:spacing w:line="259" w:lineRule="auto"/>
        <w:jc w:val="left"/>
      </w:pPr>
    </w:p>
    <w:p w14:paraId="747E6AC0" w14:textId="77777777" w:rsidR="00EE4549" w:rsidRDefault="00EE4549">
      <w:pPr>
        <w:spacing w:line="259" w:lineRule="auto"/>
        <w:jc w:val="left"/>
      </w:pPr>
    </w:p>
    <w:p w14:paraId="0B678CB0" w14:textId="77777777" w:rsidR="00EE4549" w:rsidRDefault="00EE4549">
      <w:pPr>
        <w:spacing w:line="259" w:lineRule="auto"/>
        <w:jc w:val="left"/>
      </w:pPr>
    </w:p>
    <w:p w14:paraId="20BDDC30" w14:textId="77777777" w:rsidR="00EE4549" w:rsidRDefault="00EE4549">
      <w:pPr>
        <w:spacing w:line="259" w:lineRule="auto"/>
        <w:jc w:val="left"/>
      </w:pPr>
    </w:p>
    <w:p w14:paraId="6EAD59E7" w14:textId="77777777" w:rsidR="00EE4549" w:rsidRDefault="00EE4549">
      <w:pPr>
        <w:spacing w:line="259" w:lineRule="auto"/>
        <w:jc w:val="left"/>
      </w:pPr>
    </w:p>
    <w:p w14:paraId="53A7A92F" w14:textId="77777777" w:rsidR="00EE4549" w:rsidRDefault="00EE4549">
      <w:pPr>
        <w:spacing w:line="259" w:lineRule="auto"/>
        <w:jc w:val="left"/>
      </w:pPr>
    </w:p>
    <w:p w14:paraId="7495F190" w14:textId="77777777" w:rsidR="00EE4549" w:rsidRDefault="00EE4549">
      <w:pPr>
        <w:spacing w:line="259" w:lineRule="auto"/>
        <w:jc w:val="left"/>
      </w:pPr>
    </w:p>
    <w:p w14:paraId="221F0FD8" w14:textId="77777777" w:rsidR="00EE4549" w:rsidRDefault="00EE4549">
      <w:pPr>
        <w:spacing w:line="259" w:lineRule="auto"/>
        <w:jc w:val="left"/>
      </w:pPr>
    </w:p>
    <w:p w14:paraId="19ECEBA4" w14:textId="77777777" w:rsidR="00EE4549" w:rsidRDefault="00EE4549">
      <w:pPr>
        <w:spacing w:line="259" w:lineRule="auto"/>
        <w:jc w:val="left"/>
      </w:pPr>
    </w:p>
    <w:p w14:paraId="690FF244" w14:textId="50918010" w:rsidR="00EE4549" w:rsidRPr="00EE4549" w:rsidRDefault="00CD01A5" w:rsidP="00EE4549">
      <w:pPr>
        <w:spacing w:line="259" w:lineRule="auto"/>
        <w:jc w:val="center"/>
        <w:rPr>
          <w:rFonts w:eastAsiaTheme="majorEastAsia" w:cstheme="majorBidi"/>
          <w:b/>
          <w:bCs/>
          <w:sz w:val="32"/>
          <w:szCs w:val="32"/>
        </w:rPr>
      </w:pPr>
      <w:r w:rsidRPr="00EE4549">
        <w:rPr>
          <w:b/>
          <w:bCs/>
          <w:sz w:val="32"/>
          <w:szCs w:val="32"/>
        </w:rPr>
        <w:br w:type="page"/>
      </w:r>
    </w:p>
    <w:p w14:paraId="4435F2E0" w14:textId="3CE2EFA2" w:rsidR="00EE4549" w:rsidRDefault="00CD01A5" w:rsidP="00EE4549">
      <w:pPr>
        <w:pStyle w:val="Heading1"/>
      </w:pPr>
      <w:r>
        <w:lastRenderedPageBreak/>
        <w:t>Introduction</w:t>
      </w:r>
    </w:p>
    <w:p w14:paraId="790C5701" w14:textId="4F31CA97" w:rsidR="007D7047" w:rsidRPr="00014CCF" w:rsidRDefault="00CD01A5" w:rsidP="000B73B5">
      <w:r w:rsidRPr="00014CCF">
        <w:t>The company that has been chosen for this study is GlaxoSmithKline. GSK is one of the biggest and one of the most influential pharmaceutical companies in the world and is situated in the United Kingdom. The company was founded in the year 2000 and since then it has established itself as one of the most efficient companies in terms of pharmaceutical development</w:t>
      </w:r>
      <w:r w:rsidR="00014CCF">
        <w:t xml:space="preserve"> (</w:t>
      </w:r>
      <w:r w:rsidR="00014CCF" w:rsidRPr="00014CCF">
        <w:t>Gsk</w:t>
      </w:r>
      <w:r w:rsidR="00014CCF">
        <w:t xml:space="preserve">, </w:t>
      </w:r>
      <w:r w:rsidR="00014CCF" w:rsidRPr="00014CCF">
        <w:t>2021</w:t>
      </w:r>
      <w:r w:rsidR="00014CCF">
        <w:t>)</w:t>
      </w:r>
      <w:r w:rsidRPr="00014CCF">
        <w:t>. The company is credited for the development of vaccines that treated malaria, RTS and other kinds of diseases and several of the products that have been developed by GSK has been listed by the World Health Organisation in their list of prescribed drugs for certain diseases</w:t>
      </w:r>
      <w:r w:rsidR="00014CCF">
        <w:t xml:space="preserve"> (</w:t>
      </w:r>
      <w:r w:rsidR="00014CCF" w:rsidRPr="00014CCF">
        <w:t>Gsk</w:t>
      </w:r>
      <w:r w:rsidR="00014CCF">
        <w:t xml:space="preserve">, </w:t>
      </w:r>
      <w:r w:rsidR="00014CCF" w:rsidRPr="00014CCF">
        <w:t>2021</w:t>
      </w:r>
      <w:r w:rsidR="00014CCF">
        <w:t>)</w:t>
      </w:r>
      <w:r w:rsidRPr="00014CCF">
        <w:t xml:space="preserve">. The company, however, has been found guilty of prescribing drugs that are not approved, and at the same time selling drugs that are against rules and regulations. The company was eventually asked to pay a total of </w:t>
      </w:r>
      <w:r w:rsidRPr="00014CCF">
        <w:rPr>
          <w:rFonts w:cs="Arial"/>
        </w:rPr>
        <w:t>£</w:t>
      </w:r>
      <w:r w:rsidRPr="00014CCF">
        <w:t>1.9 billion in compensation which is the largest compensation fee that has ever been paid by a pharmaceutical company</w:t>
      </w:r>
      <w:r w:rsidR="00014CCF">
        <w:t xml:space="preserve"> (</w:t>
      </w:r>
      <w:r w:rsidR="00014CCF" w:rsidRPr="00014CCF">
        <w:t>Gsk</w:t>
      </w:r>
      <w:r w:rsidR="00014CCF">
        <w:t xml:space="preserve">, </w:t>
      </w:r>
      <w:r w:rsidR="00014CCF" w:rsidRPr="00014CCF">
        <w:t>2021</w:t>
      </w:r>
      <w:r w:rsidR="00014CCF">
        <w:t>)</w:t>
      </w:r>
      <w:r w:rsidRPr="00014CCF">
        <w:t xml:space="preserve">. </w:t>
      </w:r>
    </w:p>
    <w:p w14:paraId="0369952F" w14:textId="417EDD0A" w:rsidR="007D7047" w:rsidRDefault="00CD01A5" w:rsidP="000B73B5">
      <w:r w:rsidRPr="00014CCF">
        <w:t xml:space="preserve">The company however has developed certain training and development vehicles which have been set-up to ensure that employees are trained and updated as per the company rules and regulations. The first vehicle that needs to be considered is concerning classroom development. GSK has special classroom development techniques where employees are taught about new things that are currently entering the market to ensure that the company can stay ahead of the competition. The company also provides access to a wide variety of books and journals through their library as well as through online access to ensure </w:t>
      </w:r>
      <w:r w:rsidR="00D65D17" w:rsidRPr="00014CCF">
        <w:t xml:space="preserve">that employees remain updated. The company also allocates coaches to train employees accordingly. One of the coaching techniques that the company uses is </w:t>
      </w:r>
      <w:r w:rsidR="00D65D17" w:rsidRPr="00014CCF">
        <w:rPr>
          <w:b/>
          <w:bCs/>
          <w:i/>
          <w:iCs/>
        </w:rPr>
        <w:t>Fournie’s approach</w:t>
      </w:r>
      <w:r w:rsidR="00014CCF">
        <w:rPr>
          <w:b/>
          <w:bCs/>
          <w:i/>
          <w:iCs/>
        </w:rPr>
        <w:t xml:space="preserve"> </w:t>
      </w:r>
      <w:r w:rsidR="00014CCF">
        <w:t>(</w:t>
      </w:r>
      <w:r w:rsidR="00014CCF" w:rsidRPr="00014CCF">
        <w:t>Smith, S., 2017</w:t>
      </w:r>
      <w:r w:rsidR="00014CCF">
        <w:t>)</w:t>
      </w:r>
      <w:r w:rsidR="00D65D17" w:rsidRPr="00014CCF">
        <w:t xml:space="preserve">. This is an approach where the discussion is handled through mutual discussion to make the task of coaching much easier. Apart from that, to identify the various problems in the current set of employees, the company uses the </w:t>
      </w:r>
      <w:r w:rsidR="00D65D17" w:rsidRPr="00014CCF">
        <w:rPr>
          <w:b/>
          <w:bCs/>
          <w:i/>
          <w:iCs/>
        </w:rPr>
        <w:t>casual attribution theory</w:t>
      </w:r>
      <w:r w:rsidR="00D65D17" w:rsidRPr="00014CCF">
        <w:t>. Through this theory, the company identifies the reason behind poor performance</w:t>
      </w:r>
      <w:r w:rsidR="00014CCF">
        <w:t xml:space="preserve"> (</w:t>
      </w:r>
      <w:r w:rsidR="00014CCF" w:rsidRPr="00014CCF">
        <w:t>Kruglanski</w:t>
      </w:r>
      <w:r w:rsidR="00014CCF">
        <w:t xml:space="preserve"> </w:t>
      </w:r>
      <w:r w:rsidR="00014CCF">
        <w:rPr>
          <w:i/>
          <w:iCs/>
        </w:rPr>
        <w:t xml:space="preserve">et al., </w:t>
      </w:r>
      <w:r w:rsidR="00014CCF" w:rsidRPr="00014CCF">
        <w:t>2018</w:t>
      </w:r>
      <w:r w:rsidR="00014CCF">
        <w:t>)</w:t>
      </w:r>
      <w:r w:rsidR="00D65D17" w:rsidRPr="00014CCF">
        <w:t xml:space="preserve">. </w:t>
      </w:r>
    </w:p>
    <w:p w14:paraId="683F5147" w14:textId="601DFDD0" w:rsidR="00014CCF" w:rsidRDefault="00CD01A5">
      <w:pPr>
        <w:spacing w:line="259" w:lineRule="auto"/>
        <w:jc w:val="left"/>
      </w:pPr>
      <w:r>
        <w:br w:type="page"/>
      </w:r>
    </w:p>
    <w:p w14:paraId="799EF96A" w14:textId="3B9392B9" w:rsidR="00014CCF" w:rsidRDefault="00CD01A5" w:rsidP="00014CCF">
      <w:pPr>
        <w:pStyle w:val="Heading1"/>
      </w:pPr>
      <w:r>
        <w:lastRenderedPageBreak/>
        <w:t>References</w:t>
      </w:r>
    </w:p>
    <w:p w14:paraId="7535BD78" w14:textId="77777777" w:rsidR="00014CCF" w:rsidRPr="00014CCF" w:rsidRDefault="00CD01A5" w:rsidP="00014CCF">
      <w:r w:rsidRPr="00014CCF">
        <w:t>Gsk.com. 2021. </w:t>
      </w:r>
      <w:r w:rsidRPr="00014CCF">
        <w:rPr>
          <w:i/>
          <w:iCs/>
        </w:rPr>
        <w:t>Home | GSK</w:t>
      </w:r>
      <w:r w:rsidRPr="00014CCF">
        <w:t>. [online] Available at: &lt;https://www.gsk.com/en-gb/&gt; [Accessed 16 March 2021].</w:t>
      </w:r>
    </w:p>
    <w:p w14:paraId="063E99D2" w14:textId="77777777" w:rsidR="00014CCF" w:rsidRDefault="00CD01A5" w:rsidP="00014CCF">
      <w:r w:rsidRPr="00014CCF">
        <w:t>Kruglanski, A.W., Hamel, I.Z., Maides, S.A. and Schwartz, J.M., 2018. Attribution theory as a special case of lay epistemology. </w:t>
      </w:r>
      <w:r w:rsidRPr="00014CCF">
        <w:rPr>
          <w:i/>
          <w:iCs/>
        </w:rPr>
        <w:t>New Directions in Attribution Research: Volume 1</w:t>
      </w:r>
      <w:r w:rsidRPr="00014CCF">
        <w:t>, p.299.</w:t>
      </w:r>
    </w:p>
    <w:p w14:paraId="2A9FBC1F" w14:textId="77777777" w:rsidR="00014CCF" w:rsidRDefault="00CD01A5" w:rsidP="00014CCF">
      <w:r w:rsidRPr="00014CCF">
        <w:t>Smith, S., 2017. Using a blended style of coaching. </w:t>
      </w:r>
      <w:r w:rsidRPr="00014CCF">
        <w:rPr>
          <w:i/>
          <w:iCs/>
        </w:rPr>
        <w:t>International Journal of Evidence Based Coaching and Mentoring</w:t>
      </w:r>
      <w:r w:rsidRPr="00014CCF">
        <w:t>, </w:t>
      </w:r>
      <w:r w:rsidRPr="00014CCF">
        <w:rPr>
          <w:i/>
          <w:iCs/>
        </w:rPr>
        <w:t>15</w:t>
      </w:r>
      <w:r w:rsidRPr="00014CCF">
        <w:t>(1), pp.65-77.</w:t>
      </w:r>
    </w:p>
    <w:sectPr w:rsidR="00014CC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64DCFA" w14:textId="77777777" w:rsidR="00E36960" w:rsidRDefault="00E36960">
      <w:pPr>
        <w:spacing w:after="0" w:line="240" w:lineRule="auto"/>
      </w:pPr>
      <w:r>
        <w:separator/>
      </w:r>
    </w:p>
  </w:endnote>
  <w:endnote w:type="continuationSeparator" w:id="0">
    <w:p w14:paraId="5371367F" w14:textId="77777777" w:rsidR="00E36960" w:rsidRDefault="00E36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8134101"/>
      <w:docPartObj>
        <w:docPartGallery w:val="Page Numbers (Bottom of Page)"/>
        <w:docPartUnique/>
      </w:docPartObj>
    </w:sdtPr>
    <w:sdtEndPr>
      <w:rPr>
        <w:noProof/>
      </w:rPr>
    </w:sdtEndPr>
    <w:sdtContent>
      <w:p w14:paraId="0AFC55F8" w14:textId="3B211F5D" w:rsidR="00EE4549" w:rsidRDefault="00CD0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EA8A10" w14:textId="77777777" w:rsidR="00EE4549" w:rsidRDefault="00EE45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0604D7" w14:textId="77777777" w:rsidR="00E36960" w:rsidRDefault="00E36960">
      <w:pPr>
        <w:spacing w:after="0" w:line="240" w:lineRule="auto"/>
      </w:pPr>
      <w:r>
        <w:separator/>
      </w:r>
    </w:p>
  </w:footnote>
  <w:footnote w:type="continuationSeparator" w:id="0">
    <w:p w14:paraId="5AA3457A" w14:textId="77777777" w:rsidR="00E36960" w:rsidRDefault="00E369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9F3"/>
    <w:rsid w:val="00014CCF"/>
    <w:rsid w:val="000B73B5"/>
    <w:rsid w:val="003526F4"/>
    <w:rsid w:val="007D7047"/>
    <w:rsid w:val="00A409F3"/>
    <w:rsid w:val="00CD01A5"/>
    <w:rsid w:val="00D65D17"/>
    <w:rsid w:val="00DE1EB2"/>
    <w:rsid w:val="00E36960"/>
    <w:rsid w:val="00E6222A"/>
    <w:rsid w:val="00EE4549"/>
    <w:rsid w:val="00F66F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51122"/>
  <w15:chartTrackingRefBased/>
  <w15:docId w15:val="{71554D74-B940-4282-B0B0-453EE4D9E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73B5"/>
    <w:pPr>
      <w:spacing w:line="360" w:lineRule="auto"/>
      <w:jc w:val="both"/>
    </w:pPr>
    <w:rPr>
      <w:rFonts w:ascii="Arial" w:hAnsi="Arial"/>
      <w:lang w:val="en-GB"/>
    </w:rPr>
  </w:style>
  <w:style w:type="paragraph" w:styleId="Heading1">
    <w:name w:val="heading 1"/>
    <w:basedOn w:val="Normal"/>
    <w:next w:val="Normal"/>
    <w:link w:val="Heading1Char"/>
    <w:uiPriority w:val="9"/>
    <w:qFormat/>
    <w:rsid w:val="000B73B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0B73B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3B5"/>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semiHidden/>
    <w:rsid w:val="000B73B5"/>
    <w:rPr>
      <w:rFonts w:ascii="Arial" w:eastAsiaTheme="majorEastAsia" w:hAnsi="Arial" w:cstheme="majorBidi"/>
      <w:b/>
      <w:sz w:val="28"/>
      <w:szCs w:val="26"/>
      <w:lang w:val="en-GB"/>
    </w:rPr>
  </w:style>
  <w:style w:type="character" w:styleId="Hyperlink">
    <w:name w:val="Hyperlink"/>
    <w:basedOn w:val="DefaultParagraphFont"/>
    <w:uiPriority w:val="99"/>
    <w:unhideWhenUsed/>
    <w:rsid w:val="00014CCF"/>
    <w:rPr>
      <w:color w:val="0563C1" w:themeColor="hyperlink"/>
      <w:u w:val="single"/>
    </w:rPr>
  </w:style>
  <w:style w:type="character" w:customStyle="1" w:styleId="UnresolvedMention1">
    <w:name w:val="Unresolved Mention1"/>
    <w:basedOn w:val="DefaultParagraphFont"/>
    <w:uiPriority w:val="99"/>
    <w:semiHidden/>
    <w:unhideWhenUsed/>
    <w:rsid w:val="00014CCF"/>
    <w:rPr>
      <w:color w:val="605E5C"/>
      <w:shd w:val="clear" w:color="auto" w:fill="E1DFDD"/>
    </w:rPr>
  </w:style>
  <w:style w:type="paragraph" w:styleId="Header">
    <w:name w:val="header"/>
    <w:basedOn w:val="Normal"/>
    <w:link w:val="HeaderChar"/>
    <w:uiPriority w:val="99"/>
    <w:unhideWhenUsed/>
    <w:rsid w:val="00EE4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549"/>
    <w:rPr>
      <w:rFonts w:ascii="Arial" w:hAnsi="Arial"/>
      <w:lang w:val="en-GB"/>
    </w:rPr>
  </w:style>
  <w:style w:type="paragraph" w:styleId="Footer">
    <w:name w:val="footer"/>
    <w:basedOn w:val="Normal"/>
    <w:link w:val="FooterChar"/>
    <w:uiPriority w:val="99"/>
    <w:unhideWhenUsed/>
    <w:rsid w:val="00EE4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549"/>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3</Pages>
  <Words>415</Words>
  <Characters>2369</Characters>
  <Application>Microsoft Office Word</Application>
  <DocSecurity>0</DocSecurity>
  <Lines>19</Lines>
  <Paragraphs>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Draft</vt:lpstr>
    </vt:vector>
  </TitlesOfParts>
  <Company/>
  <LinksUpToDate>false</LinksUpToDate>
  <CharactersWithSpaces>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Enache (1908328)</cp:lastModifiedBy>
  <cp:revision>3</cp:revision>
  <dcterms:created xsi:type="dcterms:W3CDTF">2021-03-16T08:37:00Z</dcterms:created>
  <dcterms:modified xsi:type="dcterms:W3CDTF">2021-03-24T14:36:00Z</dcterms:modified>
</cp:coreProperties>
</file>