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3B52" w:rsidRDefault="008A3B52" w:rsidP="008A3B52">
      <w:pPr>
        <w:pStyle w:val="NoSpacing"/>
        <w:rPr>
          <w:sz w:val="28"/>
        </w:rPr>
      </w:pPr>
      <w:r>
        <w:rPr>
          <w:sz w:val="28"/>
        </w:rPr>
        <w:t>THIS IS MY INCOMPLETE PORTFOLIO FOR MODULE 2</w:t>
      </w:r>
      <w:r>
        <w:rPr>
          <w:sz w:val="28"/>
        </w:rPr>
        <w:t>.</w:t>
      </w:r>
    </w:p>
    <w:p w:rsidR="008A3B52" w:rsidRPr="00FD56D0" w:rsidRDefault="008A3B52" w:rsidP="008A3B52">
      <w:pPr>
        <w:pStyle w:val="NoSpacing"/>
        <w:rPr>
          <w:sz w:val="28"/>
        </w:rPr>
      </w:pPr>
      <w:r>
        <w:rPr>
          <w:sz w:val="28"/>
        </w:rPr>
        <w:t>I COULD NOT ADD THE LESSON OBSERVATIONS OR POSTER TO THE WORD DOCUMENT.</w:t>
      </w:r>
      <w:r>
        <w:rPr>
          <w:sz w:val="28"/>
        </w:rPr>
        <w:t xml:space="preserve"> I CAN SEND THESE SEPARATELY IF NEEDED.</w:t>
      </w:r>
      <w:bookmarkStart w:id="0" w:name="_GoBack"/>
      <w:bookmarkEnd w:id="0"/>
    </w:p>
    <w:p w:rsidR="008A3B52" w:rsidRDefault="008A3B52" w:rsidP="00AC3A3B">
      <w:pPr>
        <w:pStyle w:val="NoSpacing"/>
        <w:rPr>
          <w:b/>
          <w:sz w:val="28"/>
        </w:rPr>
      </w:pPr>
    </w:p>
    <w:p w:rsidR="00AC3A3B" w:rsidRDefault="00AC3A3B" w:rsidP="00AC3A3B">
      <w:pPr>
        <w:pStyle w:val="NoSpacing"/>
        <w:rPr>
          <w:b/>
          <w:sz w:val="28"/>
        </w:rPr>
      </w:pPr>
      <w:r w:rsidRPr="00FD56D0">
        <w:rPr>
          <w:b/>
          <w:sz w:val="28"/>
        </w:rPr>
        <w:t>Lynne Seymour</w:t>
      </w:r>
    </w:p>
    <w:p w:rsidR="00AC3A3B" w:rsidRDefault="00AC3A3B" w:rsidP="00AC3A3B">
      <w:pPr>
        <w:pStyle w:val="NoSpacing"/>
        <w:rPr>
          <w:b/>
          <w:sz w:val="28"/>
        </w:rPr>
      </w:pPr>
    </w:p>
    <w:p w:rsidR="00AC3A3B" w:rsidRDefault="00AC3A3B" w:rsidP="00AC3A3B">
      <w:pPr>
        <w:pStyle w:val="NoSpacing"/>
        <w:rPr>
          <w:sz w:val="28"/>
        </w:rPr>
      </w:pPr>
      <w:r>
        <w:rPr>
          <w:sz w:val="28"/>
        </w:rPr>
        <w:t>Student #1601779</w:t>
      </w:r>
    </w:p>
    <w:p w:rsidR="008A3B52" w:rsidRDefault="008A3B52" w:rsidP="00AC3A3B">
      <w:pPr>
        <w:pStyle w:val="NoSpacing"/>
        <w:rPr>
          <w:sz w:val="28"/>
        </w:rPr>
      </w:pPr>
    </w:p>
    <w:p w:rsidR="00AC3A3B" w:rsidRDefault="00AC3A3B" w:rsidP="00AC3A3B">
      <w:pPr>
        <w:jc w:val="center"/>
        <w:rPr>
          <w:b/>
          <w:sz w:val="28"/>
          <w:lang w:val="en-GB"/>
        </w:rPr>
      </w:pPr>
    </w:p>
    <w:p w:rsidR="00AC3A3B" w:rsidRDefault="00AC3A3B" w:rsidP="00AC3A3B">
      <w:pPr>
        <w:jc w:val="center"/>
        <w:rPr>
          <w:b/>
          <w:sz w:val="28"/>
          <w:lang w:val="en-GB"/>
        </w:rPr>
      </w:pPr>
      <w:r>
        <w:rPr>
          <w:b/>
          <w:sz w:val="28"/>
          <w:lang w:val="en-GB"/>
        </w:rPr>
        <w:t>Teaching Intervention Cycle 2</w:t>
      </w:r>
    </w:p>
    <w:p w:rsidR="00AC3A3B" w:rsidRDefault="00AC3A3B" w:rsidP="00AC3A3B">
      <w:pPr>
        <w:jc w:val="center"/>
        <w:rPr>
          <w:b/>
          <w:sz w:val="28"/>
          <w:lang w:val="en-GB"/>
        </w:rPr>
      </w:pPr>
      <w:r>
        <w:rPr>
          <w:b/>
          <w:sz w:val="28"/>
          <w:lang w:val="en-GB"/>
        </w:rPr>
        <w:t>Module 2</w:t>
      </w:r>
    </w:p>
    <w:p w:rsidR="00AC3A3B" w:rsidRDefault="00AC3A3B" w:rsidP="00AC3A3B">
      <w:pPr>
        <w:jc w:val="center"/>
        <w:rPr>
          <w:b/>
          <w:sz w:val="28"/>
          <w:lang w:val="en-GB"/>
        </w:rPr>
      </w:pPr>
    </w:p>
    <w:p w:rsidR="00AC3A3B" w:rsidRDefault="00AC3A3B" w:rsidP="00AC3A3B">
      <w:pPr>
        <w:jc w:val="center"/>
        <w:rPr>
          <w:b/>
          <w:sz w:val="28"/>
          <w:lang w:val="en-GB"/>
        </w:rPr>
      </w:pPr>
      <w:r>
        <w:rPr>
          <w:b/>
          <w:sz w:val="28"/>
          <w:lang w:val="en-GB"/>
        </w:rPr>
        <w:t>‘Using music to aid emotional connection to a monologue performance’</w:t>
      </w:r>
    </w:p>
    <w:p w:rsidR="00AC3A3B" w:rsidRDefault="00AC3A3B" w:rsidP="00AC3A3B">
      <w:pPr>
        <w:jc w:val="center"/>
        <w:rPr>
          <w:b/>
          <w:sz w:val="28"/>
          <w:lang w:val="en-GB"/>
        </w:rPr>
      </w:pPr>
    </w:p>
    <w:p w:rsidR="00AC3A3B" w:rsidRDefault="00AC3A3B" w:rsidP="00AC3A3B">
      <w:pPr>
        <w:rPr>
          <w:color w:val="000000" w:themeColor="text1"/>
          <w:sz w:val="28"/>
          <w:szCs w:val="28"/>
          <w:lang w:val="en-GB"/>
        </w:rPr>
      </w:pPr>
      <w:r w:rsidRPr="002E4470">
        <w:rPr>
          <w:color w:val="000000" w:themeColor="text1"/>
          <w:sz w:val="28"/>
          <w:szCs w:val="28"/>
          <w:lang w:val="en-GB"/>
        </w:rPr>
        <w:t xml:space="preserve">In ‘Learning to Teach in Higher Education’ by Paul Ramsden Routledge Farmer </w:t>
      </w:r>
      <w:r>
        <w:rPr>
          <w:color w:val="000000" w:themeColor="text1"/>
          <w:sz w:val="28"/>
          <w:szCs w:val="28"/>
          <w:lang w:val="en-GB"/>
        </w:rPr>
        <w:t>(</w:t>
      </w:r>
      <w:r w:rsidRPr="002E4470">
        <w:rPr>
          <w:color w:val="000000" w:themeColor="text1"/>
          <w:sz w:val="28"/>
          <w:szCs w:val="28"/>
          <w:lang w:val="en-GB"/>
        </w:rPr>
        <w:t>2003</w:t>
      </w:r>
      <w:r>
        <w:rPr>
          <w:color w:val="000000" w:themeColor="text1"/>
          <w:sz w:val="28"/>
          <w:szCs w:val="28"/>
          <w:lang w:val="en-GB"/>
        </w:rPr>
        <w:t>)</w:t>
      </w:r>
      <w:r w:rsidRPr="002E4470">
        <w:rPr>
          <w:color w:val="000000" w:themeColor="text1"/>
          <w:sz w:val="28"/>
          <w:szCs w:val="28"/>
          <w:lang w:val="en-GB"/>
        </w:rPr>
        <w:t xml:space="preserve"> cites the Dearing report stating that</w:t>
      </w:r>
      <w:r>
        <w:rPr>
          <w:color w:val="000000" w:themeColor="text1"/>
          <w:sz w:val="28"/>
          <w:szCs w:val="28"/>
          <w:lang w:val="en-GB"/>
        </w:rPr>
        <w:t>:</w:t>
      </w:r>
    </w:p>
    <w:p w:rsidR="00AC3A3B" w:rsidRPr="002E4470" w:rsidRDefault="00AC3A3B" w:rsidP="00AC3A3B">
      <w:pPr>
        <w:rPr>
          <w:color w:val="000000" w:themeColor="text1"/>
          <w:sz w:val="28"/>
          <w:szCs w:val="28"/>
          <w:lang w:val="en-GB"/>
        </w:rPr>
      </w:pPr>
    </w:p>
    <w:p w:rsidR="00AC3A3B" w:rsidRDefault="00AC3A3B" w:rsidP="00AC3A3B">
      <w:pPr>
        <w:jc w:val="center"/>
        <w:rPr>
          <w:color w:val="000000" w:themeColor="text1"/>
          <w:sz w:val="28"/>
          <w:szCs w:val="28"/>
          <w:lang w:val="en-GB"/>
        </w:rPr>
      </w:pPr>
      <w:r w:rsidRPr="002E4470">
        <w:rPr>
          <w:i/>
          <w:color w:val="000000" w:themeColor="text1"/>
          <w:sz w:val="28"/>
          <w:szCs w:val="28"/>
          <w:lang w:val="en-GB"/>
        </w:rPr>
        <w:t xml:space="preserve"> ‘A University Education should “inspire and enable individuals to develop their capabilities to the highest potential levels throughout life, so that they grow intellectually, are well equipped for work, can contribute effectively to society and achieve personal fulfilment.”’</w:t>
      </w:r>
      <w:r w:rsidRPr="002E4470">
        <w:rPr>
          <w:color w:val="000000" w:themeColor="text1"/>
          <w:sz w:val="28"/>
          <w:szCs w:val="28"/>
          <w:lang w:val="en-GB"/>
        </w:rPr>
        <w:t xml:space="preserve"> (Dearing 1997) </w:t>
      </w:r>
      <w:r>
        <w:rPr>
          <w:color w:val="000000" w:themeColor="text1"/>
          <w:sz w:val="28"/>
          <w:szCs w:val="28"/>
          <w:lang w:val="en-GB"/>
        </w:rPr>
        <w:t>(1) (A5)</w:t>
      </w:r>
    </w:p>
    <w:p w:rsidR="00AC3A3B" w:rsidRDefault="00AC3A3B" w:rsidP="00AC3A3B">
      <w:pPr>
        <w:jc w:val="center"/>
        <w:rPr>
          <w:color w:val="000000" w:themeColor="text1"/>
          <w:sz w:val="28"/>
          <w:szCs w:val="28"/>
          <w:lang w:val="en-GB"/>
        </w:rPr>
      </w:pPr>
    </w:p>
    <w:p w:rsidR="00AC3A3B" w:rsidRPr="002E4470" w:rsidRDefault="00AC3A3B" w:rsidP="00AC3A3B">
      <w:pPr>
        <w:rPr>
          <w:color w:val="000000" w:themeColor="text1"/>
          <w:sz w:val="28"/>
          <w:szCs w:val="28"/>
          <w:lang w:val="en-GB"/>
        </w:rPr>
      </w:pPr>
      <w:r>
        <w:rPr>
          <w:color w:val="000000" w:themeColor="text1"/>
          <w:sz w:val="28"/>
          <w:szCs w:val="28"/>
          <w:lang w:val="en-GB"/>
        </w:rPr>
        <w:t>BA Acting is primarily a vocational course and so the focus within my delivery is around teaching my student actors skills, techniques and practical methodologies that they can then develop and use in their wider world of study, training and work. (K4, V4,  K1)</w:t>
      </w:r>
    </w:p>
    <w:p w:rsidR="00AC3A3B" w:rsidRDefault="00AC3A3B" w:rsidP="00AC3A3B">
      <w:pPr>
        <w:jc w:val="center"/>
        <w:rPr>
          <w:b/>
          <w:sz w:val="28"/>
          <w:lang w:val="en-GB"/>
        </w:rPr>
      </w:pPr>
    </w:p>
    <w:p w:rsidR="00AC3A3B" w:rsidRDefault="00AC3A3B" w:rsidP="00AC3A3B">
      <w:pPr>
        <w:rPr>
          <w:b/>
          <w:sz w:val="28"/>
          <w:lang w:val="en-GB"/>
        </w:rPr>
      </w:pPr>
    </w:p>
    <w:p w:rsidR="00AC3A3B" w:rsidRDefault="00AC3A3B" w:rsidP="00AC3A3B">
      <w:pPr>
        <w:rPr>
          <w:sz w:val="28"/>
          <w:lang w:val="en-GB"/>
        </w:rPr>
      </w:pPr>
      <w:r>
        <w:rPr>
          <w:sz w:val="28"/>
          <w:lang w:val="en-GB"/>
        </w:rPr>
        <w:t>As a Full-Time lecturer on the BA Acting course within the Performing Arts School on the Carmarthen campus, I teach across all three year groups and</w:t>
      </w:r>
    </w:p>
    <w:p w:rsidR="00AC3A3B" w:rsidRDefault="00AC3A3B" w:rsidP="00AC3A3B">
      <w:pPr>
        <w:rPr>
          <w:sz w:val="28"/>
          <w:lang w:val="en-GB"/>
        </w:rPr>
      </w:pPr>
      <w:r>
        <w:rPr>
          <w:sz w:val="28"/>
          <w:lang w:val="en-GB"/>
        </w:rPr>
        <w:t xml:space="preserve">I have chosen my work with Level 5 students on their ‘Performance Industry module’ for this Teaching Intervention Cycle and I been influenced by the Gibbs’ Reflective Model for this process. (A) (K1) </w:t>
      </w:r>
    </w:p>
    <w:p w:rsidR="00AC3A3B" w:rsidRDefault="00AC3A3B" w:rsidP="00AC3A3B">
      <w:pPr>
        <w:rPr>
          <w:sz w:val="28"/>
          <w:lang w:val="en-GB"/>
        </w:rPr>
      </w:pPr>
    </w:p>
    <w:p w:rsidR="00AC3A3B" w:rsidRPr="00A85C2A" w:rsidRDefault="00AC3A3B" w:rsidP="00AC3A3B">
      <w:pPr>
        <w:rPr>
          <w:b/>
          <w:sz w:val="28"/>
          <w:lang w:val="en-GB"/>
        </w:rPr>
      </w:pPr>
      <w:r>
        <w:rPr>
          <w:b/>
          <w:sz w:val="28"/>
          <w:lang w:val="en-GB"/>
        </w:rPr>
        <w:t>Description (what happened)</w:t>
      </w:r>
    </w:p>
    <w:p w:rsidR="00AC3A3B" w:rsidRDefault="00AC3A3B" w:rsidP="00AC3A3B">
      <w:pPr>
        <w:rPr>
          <w:sz w:val="28"/>
          <w:lang w:val="en-GB"/>
        </w:rPr>
      </w:pPr>
      <w:r>
        <w:rPr>
          <w:sz w:val="28"/>
          <w:lang w:val="en-GB"/>
        </w:rPr>
        <w:t xml:space="preserve">The class size is approximately 16 students and runs over a 4 week period.  The content of the module involves many different practitioners working with the students in practical, performance based workshops and my work with them during this time deals with their practical work on monologues. These monologues they have discovered independently and also through their </w:t>
      </w:r>
      <w:r>
        <w:rPr>
          <w:sz w:val="28"/>
          <w:lang w:val="en-GB"/>
        </w:rPr>
        <w:lastRenderedPageBreak/>
        <w:t>modular work throughout the year.  The pieces they work on will be used for auditions and workshops within their acting course but also within the professional industry when they complete their studies. My sessions with them range from one to one tutorials to practical three hour workshops with the whole group. (V4, A2, A1, K2)</w:t>
      </w:r>
    </w:p>
    <w:p w:rsidR="00AC3A3B" w:rsidRDefault="00AC3A3B" w:rsidP="00AC3A3B">
      <w:pPr>
        <w:rPr>
          <w:sz w:val="28"/>
          <w:lang w:val="en-GB"/>
        </w:rPr>
      </w:pPr>
    </w:p>
    <w:p w:rsidR="00AC3A3B" w:rsidRDefault="00AC3A3B" w:rsidP="00AC3A3B">
      <w:pPr>
        <w:rPr>
          <w:sz w:val="28"/>
          <w:lang w:val="en-GB"/>
        </w:rPr>
      </w:pPr>
      <w:r>
        <w:rPr>
          <w:sz w:val="28"/>
          <w:lang w:val="en-GB"/>
        </w:rPr>
        <w:t>The students identify, learn, research and practically develop three monologues of 2 mins performance length each and each monologue should be contrasting in style and content.  I would like to focus my Teaching Intervention on our work on their ‘emotional monologue’.</w:t>
      </w:r>
    </w:p>
    <w:p w:rsidR="00AC3A3B" w:rsidRDefault="00AC3A3B" w:rsidP="00AC3A3B">
      <w:pPr>
        <w:rPr>
          <w:sz w:val="28"/>
          <w:lang w:val="en-GB"/>
        </w:rPr>
      </w:pPr>
    </w:p>
    <w:p w:rsidR="00AC3A3B" w:rsidRDefault="00AC3A3B" w:rsidP="00AC3A3B">
      <w:pPr>
        <w:rPr>
          <w:sz w:val="28"/>
          <w:lang w:val="en-GB"/>
        </w:rPr>
      </w:pPr>
      <w:r>
        <w:rPr>
          <w:sz w:val="28"/>
          <w:lang w:val="en-GB"/>
        </w:rPr>
        <w:t>This work takes place within 4 lessons/tutorials over a two-week period, (lesson plans are included at the end of this document).</w:t>
      </w:r>
    </w:p>
    <w:p w:rsidR="00AC3A3B" w:rsidRDefault="00AC3A3B" w:rsidP="00AC3A3B">
      <w:pPr>
        <w:rPr>
          <w:sz w:val="28"/>
          <w:lang w:val="en-GB"/>
        </w:rPr>
      </w:pPr>
      <w:r>
        <w:rPr>
          <w:sz w:val="28"/>
          <w:lang w:val="en-GB"/>
        </w:rPr>
        <w:t xml:space="preserve">We explore many methods of establishing a meaningful connection to text and creation of character within these sessions using established acting techniques. As Stanislavsky states in his book ‘Building a Character’ </w:t>
      </w:r>
      <w:r w:rsidRPr="00C345BD">
        <w:rPr>
          <w:i/>
          <w:sz w:val="28"/>
          <w:lang w:val="en-GB"/>
        </w:rPr>
        <w:t xml:space="preserve">“There should never be any soulless or </w:t>
      </w:r>
      <w:proofErr w:type="spellStart"/>
      <w:r w:rsidRPr="00C345BD">
        <w:rPr>
          <w:i/>
          <w:sz w:val="28"/>
          <w:lang w:val="en-GB"/>
        </w:rPr>
        <w:t>feelingless</w:t>
      </w:r>
      <w:proofErr w:type="spellEnd"/>
      <w:r w:rsidRPr="00C345BD">
        <w:rPr>
          <w:i/>
          <w:sz w:val="28"/>
          <w:lang w:val="en-GB"/>
        </w:rPr>
        <w:t xml:space="preserve"> words used on the stage.”</w:t>
      </w:r>
      <w:r>
        <w:rPr>
          <w:sz w:val="28"/>
          <w:lang w:val="en-GB"/>
        </w:rPr>
        <w:t>(2) we should always be striving for truth within performance and this is the main focus of all our work on monologues. (V3, K3)</w:t>
      </w:r>
    </w:p>
    <w:p w:rsidR="00AC3A3B" w:rsidRDefault="00AC3A3B" w:rsidP="00AC3A3B">
      <w:pPr>
        <w:rPr>
          <w:sz w:val="28"/>
          <w:lang w:val="en-GB"/>
        </w:rPr>
      </w:pPr>
    </w:p>
    <w:p w:rsidR="00AC3A3B" w:rsidRPr="001E29C8" w:rsidRDefault="00AC3A3B" w:rsidP="00AC3A3B">
      <w:pPr>
        <w:rPr>
          <w:sz w:val="28"/>
          <w:lang w:val="en-GB"/>
        </w:rPr>
      </w:pPr>
      <w:r>
        <w:rPr>
          <w:sz w:val="28"/>
          <w:lang w:val="en-GB"/>
        </w:rPr>
        <w:t xml:space="preserve">Because of the diverse nature of the acting group and their personal and performance experiences, the current structure involves using the work of several established practitioners including Cicely Berry (1987) (A2, V2, V1) whose work with actors and text tells us that all too often </w:t>
      </w:r>
      <w:r w:rsidRPr="008F29D8">
        <w:rPr>
          <w:i/>
          <w:sz w:val="28"/>
          <w:lang w:val="en-GB"/>
        </w:rPr>
        <w:t>“We tend to think of words as springing fr</w:t>
      </w:r>
      <w:r>
        <w:rPr>
          <w:i/>
          <w:sz w:val="28"/>
          <w:lang w:val="en-GB"/>
        </w:rPr>
        <w:t>om somewhere around the neck up,” (3)</w:t>
      </w:r>
      <w:r>
        <w:rPr>
          <w:lang w:val="en-GB"/>
        </w:rPr>
        <w:t xml:space="preserve"> </w:t>
      </w:r>
      <w:r>
        <w:rPr>
          <w:sz w:val="28"/>
          <w:lang w:val="en-GB"/>
        </w:rPr>
        <w:t xml:space="preserve">but </w:t>
      </w:r>
      <w:r w:rsidRPr="001E29C8">
        <w:rPr>
          <w:sz w:val="28"/>
          <w:lang w:val="en-GB"/>
        </w:rPr>
        <w:t>these words need to be supported by an emotional connection with the actor</w:t>
      </w:r>
      <w:r>
        <w:rPr>
          <w:sz w:val="28"/>
          <w:lang w:val="en-GB"/>
        </w:rPr>
        <w:t xml:space="preserve"> performing them</w:t>
      </w:r>
      <w:r w:rsidRPr="001E29C8">
        <w:rPr>
          <w:sz w:val="28"/>
          <w:lang w:val="en-GB"/>
        </w:rPr>
        <w:t xml:space="preserve">.  We see </w:t>
      </w:r>
      <w:r>
        <w:rPr>
          <w:sz w:val="28"/>
          <w:lang w:val="en-GB"/>
        </w:rPr>
        <w:t xml:space="preserve">evidence of this </w:t>
      </w:r>
      <w:r w:rsidRPr="001E29C8">
        <w:rPr>
          <w:sz w:val="28"/>
          <w:lang w:val="en-GB"/>
        </w:rPr>
        <w:t xml:space="preserve">this in ‘real life’ when our friends and family describe an emotional event in their lives, we </w:t>
      </w:r>
      <w:r>
        <w:rPr>
          <w:sz w:val="28"/>
          <w:lang w:val="en-GB"/>
        </w:rPr>
        <w:t xml:space="preserve">begin to empathise with them, to </w:t>
      </w:r>
      <w:r w:rsidRPr="001E29C8">
        <w:rPr>
          <w:sz w:val="28"/>
          <w:lang w:val="en-GB"/>
        </w:rPr>
        <w:t>feel what they feel.  The way they are truthfully connected to their story moves us</w:t>
      </w:r>
      <w:r>
        <w:rPr>
          <w:sz w:val="28"/>
          <w:lang w:val="en-GB"/>
        </w:rPr>
        <w:t>,</w:t>
      </w:r>
      <w:r w:rsidRPr="001E29C8">
        <w:rPr>
          <w:sz w:val="28"/>
          <w:lang w:val="en-GB"/>
        </w:rPr>
        <w:t xml:space="preserve"> and as actors, we need to be able to replicate this honesty. Berry (1987) </w:t>
      </w:r>
      <w:r>
        <w:rPr>
          <w:sz w:val="28"/>
          <w:lang w:val="en-GB"/>
        </w:rPr>
        <w:t xml:space="preserve">in her book ‘An Actor and his Text’ </w:t>
      </w:r>
      <w:r w:rsidRPr="001E29C8">
        <w:rPr>
          <w:sz w:val="28"/>
          <w:lang w:val="en-GB"/>
        </w:rPr>
        <w:t xml:space="preserve">goes on to discuss </w:t>
      </w:r>
      <w:r>
        <w:rPr>
          <w:sz w:val="28"/>
          <w:lang w:val="en-GB"/>
        </w:rPr>
        <w:t>that</w:t>
      </w:r>
    </w:p>
    <w:p w:rsidR="00AC3A3B" w:rsidRPr="001E29C8" w:rsidRDefault="00AC3A3B" w:rsidP="00AC3A3B">
      <w:pPr>
        <w:jc w:val="center"/>
        <w:rPr>
          <w:sz w:val="28"/>
          <w:lang w:val="en-GB"/>
        </w:rPr>
      </w:pPr>
      <w:r w:rsidRPr="001E29C8">
        <w:rPr>
          <w:i/>
          <w:sz w:val="28"/>
          <w:lang w:val="en-GB"/>
        </w:rPr>
        <w:t>“For instance, if there is something in our life about which we have a deep feeling, perhaps of regret or shame, it is possible to look back upon the event after sometime without seemingly feeling upset.  However were we to tell someone about it, the act of putting the feeling into words – finding words associated with the feeling and being precise about it – can in itself be upsetting, and we may break down in the telling.”</w:t>
      </w:r>
      <w:r>
        <w:rPr>
          <w:sz w:val="28"/>
          <w:lang w:val="en-GB"/>
        </w:rPr>
        <w:t>(4)</w:t>
      </w:r>
    </w:p>
    <w:p w:rsidR="00AC3A3B" w:rsidRDefault="00AC3A3B" w:rsidP="00AC3A3B">
      <w:pPr>
        <w:rPr>
          <w:lang w:val="en-GB"/>
        </w:rPr>
      </w:pPr>
    </w:p>
    <w:p w:rsidR="00AC3A3B" w:rsidRDefault="00AC3A3B" w:rsidP="00AC3A3B">
      <w:pPr>
        <w:rPr>
          <w:sz w:val="28"/>
          <w:lang w:val="en-GB"/>
        </w:rPr>
      </w:pPr>
      <w:r>
        <w:rPr>
          <w:sz w:val="28"/>
          <w:lang w:val="en-GB"/>
        </w:rPr>
        <w:lastRenderedPageBreak/>
        <w:t xml:space="preserve">Stanislavsky also focused on this sense of ‘truth’ in his work on unlocking the playwright’s words by the actor’s ability to analyse the text for clues and connections. He tells us of the importance of this need for truth: </w:t>
      </w:r>
    </w:p>
    <w:p w:rsidR="00AC3A3B" w:rsidRDefault="00AC3A3B" w:rsidP="00AC3A3B">
      <w:pPr>
        <w:rPr>
          <w:sz w:val="28"/>
          <w:lang w:val="en-GB"/>
        </w:rPr>
      </w:pPr>
    </w:p>
    <w:p w:rsidR="00AC3A3B" w:rsidRDefault="00AC3A3B" w:rsidP="00AC3A3B">
      <w:pPr>
        <w:jc w:val="center"/>
        <w:rPr>
          <w:sz w:val="28"/>
          <w:lang w:val="en-GB"/>
        </w:rPr>
      </w:pPr>
      <w:r>
        <w:rPr>
          <w:sz w:val="28"/>
          <w:lang w:val="en-GB"/>
        </w:rPr>
        <w:t>“</w:t>
      </w:r>
      <w:r>
        <w:rPr>
          <w:i/>
          <w:sz w:val="28"/>
          <w:lang w:val="en-GB"/>
        </w:rPr>
        <w:t>We are</w:t>
      </w:r>
      <w:r w:rsidRPr="00CD34FF">
        <w:rPr>
          <w:i/>
          <w:sz w:val="28"/>
          <w:lang w:val="en-GB"/>
        </w:rPr>
        <w:t xml:space="preserve"> inclined to forget that the printed play is not a finished piece of work until it is played on the stage by actors and brought to life by genuine human emotions”</w:t>
      </w:r>
      <w:r>
        <w:rPr>
          <w:i/>
          <w:sz w:val="28"/>
          <w:lang w:val="en-GB"/>
        </w:rPr>
        <w:t>.</w:t>
      </w:r>
      <w:r>
        <w:rPr>
          <w:sz w:val="28"/>
          <w:lang w:val="en-GB"/>
        </w:rPr>
        <w:t xml:space="preserve"> (5) </w:t>
      </w:r>
    </w:p>
    <w:p w:rsidR="00AC3A3B" w:rsidRDefault="00AC3A3B" w:rsidP="00AC3A3B">
      <w:pPr>
        <w:jc w:val="center"/>
        <w:rPr>
          <w:sz w:val="28"/>
          <w:lang w:val="en-GB"/>
        </w:rPr>
      </w:pPr>
    </w:p>
    <w:p w:rsidR="00AC3A3B" w:rsidRPr="00CD34FF" w:rsidRDefault="00AC3A3B" w:rsidP="00AC3A3B">
      <w:pPr>
        <w:rPr>
          <w:sz w:val="28"/>
          <w:lang w:val="en-GB"/>
        </w:rPr>
      </w:pPr>
      <w:r>
        <w:rPr>
          <w:sz w:val="28"/>
          <w:lang w:val="en-GB"/>
        </w:rPr>
        <w:t>Indeed, it is this striving for ‘</w:t>
      </w:r>
      <w:r>
        <w:rPr>
          <w:i/>
          <w:sz w:val="28"/>
          <w:lang w:val="en-GB"/>
        </w:rPr>
        <w:t>genuine</w:t>
      </w:r>
      <w:r>
        <w:rPr>
          <w:sz w:val="28"/>
          <w:lang w:val="en-GB"/>
        </w:rPr>
        <w:t xml:space="preserve"> </w:t>
      </w:r>
      <w:r>
        <w:rPr>
          <w:i/>
          <w:sz w:val="28"/>
          <w:lang w:val="en-GB"/>
        </w:rPr>
        <w:t>human emotion’</w:t>
      </w:r>
      <w:r>
        <w:rPr>
          <w:sz w:val="28"/>
          <w:lang w:val="en-GB"/>
        </w:rPr>
        <w:t xml:space="preserve"> that led me to looking at what I might change/adapt within my lessons to better help my student actors achieve this level of emotional connection.</w:t>
      </w:r>
    </w:p>
    <w:p w:rsidR="00AC3A3B" w:rsidRPr="00A241C0" w:rsidRDefault="00AC3A3B" w:rsidP="00AC3A3B">
      <w:pPr>
        <w:rPr>
          <w:b/>
          <w:sz w:val="28"/>
          <w:lang w:val="en-GB"/>
        </w:rPr>
      </w:pPr>
    </w:p>
    <w:p w:rsidR="00AC3A3B" w:rsidRPr="00A241C0" w:rsidRDefault="00AC3A3B" w:rsidP="00AC3A3B">
      <w:pPr>
        <w:rPr>
          <w:b/>
          <w:sz w:val="28"/>
          <w:lang w:val="en-GB"/>
        </w:rPr>
      </w:pPr>
    </w:p>
    <w:p w:rsidR="00AC3A3B" w:rsidRDefault="00AC3A3B" w:rsidP="00AC3A3B">
      <w:pPr>
        <w:rPr>
          <w:b/>
          <w:sz w:val="28"/>
          <w:lang w:val="en-GB"/>
        </w:rPr>
      </w:pPr>
      <w:r>
        <w:rPr>
          <w:b/>
          <w:sz w:val="28"/>
          <w:lang w:val="en-GB"/>
        </w:rPr>
        <w:t>FEELINGS</w:t>
      </w:r>
    </w:p>
    <w:p w:rsidR="00AC3A3B" w:rsidRDefault="00AC3A3B" w:rsidP="00AC3A3B">
      <w:pPr>
        <w:rPr>
          <w:sz w:val="28"/>
          <w:lang w:val="en-GB"/>
        </w:rPr>
      </w:pPr>
      <w:r>
        <w:rPr>
          <w:sz w:val="28"/>
          <w:lang w:val="en-GB"/>
        </w:rPr>
        <w:t>During the delivery of the ‘emotional monologue’ element of the module I felt that while some students are able to link with relative ease to the emotional content of the character’s speech using the established processes of exploring and inventing a character’s backstory, emotional recall, situation association and verbal triggers as outlined by practitioners such as Cicely Berry (1969 to present day), Stanislavsky (1925-1938) and Max Stafford Clark (1968-2017). (V3, K4) There were other students who needed more assistance in getting them in to the frame of mind needed for a deeper connection to the speech and therefore a more realistic and rounded portrayal of the character and their situation within the confines of the two minute piece. (V1)</w:t>
      </w:r>
    </w:p>
    <w:p w:rsidR="00AC3A3B" w:rsidRDefault="00AC3A3B" w:rsidP="00AC3A3B">
      <w:pPr>
        <w:rPr>
          <w:sz w:val="28"/>
          <w:lang w:val="en-GB"/>
        </w:rPr>
      </w:pPr>
    </w:p>
    <w:p w:rsidR="00AC3A3B" w:rsidRDefault="00AC3A3B" w:rsidP="00AC3A3B">
      <w:pPr>
        <w:rPr>
          <w:sz w:val="28"/>
          <w:lang w:val="en-GB"/>
        </w:rPr>
      </w:pPr>
      <w:r>
        <w:rPr>
          <w:sz w:val="28"/>
          <w:lang w:val="en-GB"/>
        </w:rPr>
        <w:t xml:space="preserve">I would work with a student using my established lesson plans and appropriate practical techniques and even though together we could identify areas where we could make deeper connections or offer feedback in the form of specific acting notes to expand and explore further, these gains would sometimes not be fully realised in their performance. (K4, K6) I often found that whilst they had the intellectual understanding of the character’s situation and were able to bring </w:t>
      </w:r>
      <w:r w:rsidRPr="009F191A">
        <w:rPr>
          <w:i/>
          <w:sz w:val="28"/>
          <w:lang w:val="en-GB"/>
        </w:rPr>
        <w:t>some</w:t>
      </w:r>
      <w:r>
        <w:rPr>
          <w:sz w:val="28"/>
          <w:lang w:val="en-GB"/>
        </w:rPr>
        <w:t xml:space="preserve"> level of emotional connection to their performance there was still a layer missing and I wanted to be able to assist them further in truly delving deep in to their emotional recall to make a solid and truthful connection to their character and be able to give an emotionally charged performance. This type of truthful performance engages an audience and is also useful in assisting the student in their wider aims of using these auditions pieces within a professional context in order to gain acting employment. (V4, V2)</w:t>
      </w:r>
    </w:p>
    <w:p w:rsidR="00AC3A3B" w:rsidRDefault="00AC3A3B" w:rsidP="00AC3A3B">
      <w:pPr>
        <w:rPr>
          <w:sz w:val="28"/>
          <w:lang w:val="en-GB"/>
        </w:rPr>
      </w:pPr>
    </w:p>
    <w:p w:rsidR="00AC3A3B" w:rsidRDefault="00AC3A3B" w:rsidP="00AC3A3B">
      <w:pPr>
        <w:rPr>
          <w:sz w:val="28"/>
          <w:lang w:val="en-GB"/>
        </w:rPr>
      </w:pPr>
      <w:r>
        <w:rPr>
          <w:sz w:val="28"/>
          <w:lang w:val="en-GB"/>
        </w:rPr>
        <w:lastRenderedPageBreak/>
        <w:t>In ‘The Reflective Teacher’ Jenny Moon (2005) suggests:</w:t>
      </w:r>
    </w:p>
    <w:p w:rsidR="00AC3A3B" w:rsidRDefault="00AC3A3B" w:rsidP="00AC3A3B">
      <w:pPr>
        <w:jc w:val="center"/>
        <w:rPr>
          <w:sz w:val="28"/>
          <w:lang w:val="en-GB"/>
        </w:rPr>
      </w:pPr>
      <w:r w:rsidRPr="00004552">
        <w:rPr>
          <w:i/>
          <w:sz w:val="28"/>
          <w:lang w:val="en-GB"/>
        </w:rPr>
        <w:t xml:space="preserve">“Reflection is a form of mental processing that we use to fulfil a purpose or to achieve some anticipated outcome.  It is applied to gain a better understanding of relatively complicated or unstructured ideas and is largely based on the reprocessing of knowledge, understanding and possibly, emotions that we already possess.” </w:t>
      </w:r>
      <w:r>
        <w:rPr>
          <w:sz w:val="28"/>
          <w:lang w:val="en-GB"/>
        </w:rPr>
        <w:t>(6)</w:t>
      </w:r>
    </w:p>
    <w:p w:rsidR="00AC3A3B" w:rsidRPr="00004552" w:rsidRDefault="00AC3A3B" w:rsidP="00AC3A3B">
      <w:pPr>
        <w:rPr>
          <w:sz w:val="28"/>
          <w:lang w:val="en-GB"/>
        </w:rPr>
      </w:pPr>
      <w:r>
        <w:rPr>
          <w:sz w:val="28"/>
          <w:lang w:val="en-GB"/>
        </w:rPr>
        <w:t>Using this reflective process to facilitate a change in my lesson plan I also considered</w:t>
      </w:r>
      <w:r>
        <w:rPr>
          <w:sz w:val="28"/>
          <w:szCs w:val="28"/>
          <w:lang w:val="en-GB"/>
        </w:rPr>
        <w:t xml:space="preserve"> an article in the journal</w:t>
      </w:r>
      <w:r w:rsidRPr="00333A33">
        <w:rPr>
          <w:sz w:val="28"/>
          <w:szCs w:val="28"/>
          <w:lang w:val="en-GB"/>
        </w:rPr>
        <w:t xml:space="preserve"> ‘</w:t>
      </w:r>
      <w:r w:rsidRPr="00333A33">
        <w:rPr>
          <w:color w:val="000000" w:themeColor="text1"/>
          <w:sz w:val="28"/>
          <w:szCs w:val="28"/>
          <w:lang w:val="en-GB"/>
        </w:rPr>
        <w:t xml:space="preserve">Thriving in Academe’ </w:t>
      </w:r>
      <w:r>
        <w:rPr>
          <w:color w:val="000000" w:themeColor="text1"/>
          <w:sz w:val="28"/>
          <w:szCs w:val="28"/>
          <w:lang w:val="en-GB"/>
        </w:rPr>
        <w:t>by J</w:t>
      </w:r>
      <w:r w:rsidRPr="00333A33">
        <w:rPr>
          <w:color w:val="000000" w:themeColor="text1"/>
          <w:sz w:val="28"/>
          <w:szCs w:val="28"/>
          <w:lang w:val="en-GB"/>
        </w:rPr>
        <w:t>.</w:t>
      </w:r>
      <w:r>
        <w:rPr>
          <w:color w:val="000000" w:themeColor="text1"/>
          <w:sz w:val="28"/>
          <w:szCs w:val="28"/>
          <w:lang w:val="en-GB"/>
        </w:rPr>
        <w:t xml:space="preserve"> </w:t>
      </w:r>
      <w:r w:rsidRPr="00333A33">
        <w:rPr>
          <w:color w:val="000000" w:themeColor="text1"/>
          <w:sz w:val="28"/>
          <w:szCs w:val="28"/>
          <w:lang w:val="en-GB"/>
        </w:rPr>
        <w:t xml:space="preserve">Davis and B </w:t>
      </w:r>
      <w:proofErr w:type="spellStart"/>
      <w:r w:rsidRPr="00333A33">
        <w:rPr>
          <w:color w:val="000000" w:themeColor="text1"/>
          <w:sz w:val="28"/>
          <w:szCs w:val="28"/>
          <w:lang w:val="en-GB"/>
        </w:rPr>
        <w:t>Arend</w:t>
      </w:r>
      <w:proofErr w:type="spellEnd"/>
      <w:r w:rsidRPr="00333A33">
        <w:rPr>
          <w:color w:val="000000" w:themeColor="text1"/>
          <w:sz w:val="28"/>
          <w:szCs w:val="28"/>
          <w:lang w:val="en-GB"/>
        </w:rPr>
        <w:t xml:space="preserve"> </w:t>
      </w:r>
      <w:r>
        <w:rPr>
          <w:color w:val="000000" w:themeColor="text1"/>
          <w:sz w:val="28"/>
          <w:szCs w:val="28"/>
          <w:lang w:val="en-GB"/>
        </w:rPr>
        <w:t xml:space="preserve">entitled </w:t>
      </w:r>
      <w:r w:rsidRPr="00333A33">
        <w:rPr>
          <w:color w:val="000000" w:themeColor="text1"/>
          <w:sz w:val="28"/>
          <w:szCs w:val="28"/>
          <w:lang w:val="en-GB"/>
        </w:rPr>
        <w:t xml:space="preserve">‘Seven Ways of Learning’ they discuss </w:t>
      </w:r>
      <w:r w:rsidRPr="005B01E4">
        <w:rPr>
          <w:i/>
          <w:color w:val="000000" w:themeColor="text1"/>
          <w:sz w:val="28"/>
          <w:szCs w:val="28"/>
          <w:lang w:val="en-GB"/>
        </w:rPr>
        <w:t>how</w:t>
      </w:r>
      <w:r w:rsidRPr="00333A33">
        <w:rPr>
          <w:color w:val="000000" w:themeColor="text1"/>
          <w:sz w:val="28"/>
          <w:szCs w:val="28"/>
          <w:lang w:val="en-GB"/>
        </w:rPr>
        <w:t xml:space="preserve"> to reflect upon one’s own teaching methods</w:t>
      </w:r>
      <w:r>
        <w:rPr>
          <w:color w:val="000000" w:themeColor="text1"/>
          <w:sz w:val="28"/>
          <w:szCs w:val="28"/>
          <w:lang w:val="en-GB"/>
        </w:rPr>
        <w:t>:</w:t>
      </w:r>
    </w:p>
    <w:p w:rsidR="00AC3A3B" w:rsidRDefault="00AC3A3B" w:rsidP="00AC3A3B">
      <w:pPr>
        <w:jc w:val="center"/>
        <w:rPr>
          <w:color w:val="000000" w:themeColor="text1"/>
          <w:sz w:val="28"/>
          <w:szCs w:val="28"/>
          <w:lang w:val="en-GB"/>
        </w:rPr>
      </w:pPr>
      <w:r w:rsidRPr="00333A33">
        <w:rPr>
          <w:i/>
          <w:color w:val="000000" w:themeColor="text1"/>
          <w:sz w:val="28"/>
          <w:szCs w:val="28"/>
          <w:lang w:val="en-GB"/>
        </w:rPr>
        <w:t xml:space="preserve">‘Ask yourself “What am I Trying to teach? What is it I really want my students to learn?” Then select the way of learning that is most likely to produce the desired outcome. Teaching needs to be firmly grounded in goals and aligned with a particular way of learning.  You do not want to use group work just to convey information, nor should you lecture when the goal is to teach a skill.’ </w:t>
      </w:r>
      <w:r>
        <w:rPr>
          <w:color w:val="000000" w:themeColor="text1"/>
          <w:sz w:val="28"/>
          <w:szCs w:val="28"/>
          <w:lang w:val="en-GB"/>
        </w:rPr>
        <w:t>(7)</w:t>
      </w:r>
    </w:p>
    <w:p w:rsidR="00AC3A3B" w:rsidRPr="005B01E4" w:rsidRDefault="00AC3A3B" w:rsidP="00AC3A3B">
      <w:pPr>
        <w:jc w:val="center"/>
        <w:rPr>
          <w:color w:val="000000" w:themeColor="text1"/>
          <w:sz w:val="28"/>
          <w:szCs w:val="28"/>
          <w:lang w:val="en-GB"/>
        </w:rPr>
      </w:pPr>
    </w:p>
    <w:p w:rsidR="00AC3A3B" w:rsidRDefault="00AC3A3B" w:rsidP="00AC3A3B">
      <w:pPr>
        <w:widowControl w:val="0"/>
        <w:autoSpaceDE w:val="0"/>
        <w:autoSpaceDN w:val="0"/>
        <w:adjustRightInd w:val="0"/>
        <w:spacing w:after="240"/>
        <w:rPr>
          <w:sz w:val="28"/>
          <w:lang w:val="en-GB"/>
        </w:rPr>
      </w:pPr>
      <w:r>
        <w:rPr>
          <w:color w:val="000000" w:themeColor="text1"/>
          <w:sz w:val="28"/>
          <w:szCs w:val="28"/>
          <w:lang w:val="en-GB"/>
        </w:rPr>
        <w:t xml:space="preserve">I found this reflection process very helpful and it encouraged me to think back to a workshop I had attended with Daniel Lloyd earlier in the year focusing on ‘unlocking the musicality of scenes’ </w:t>
      </w:r>
      <w:r>
        <w:rPr>
          <w:sz w:val="28"/>
          <w:lang w:val="en-GB"/>
        </w:rPr>
        <w:t xml:space="preserve">I felt confident that music may well be the key to exploring a deeper and more significant emotional connection to the speeches for the student actors, which is what, as Davis and </w:t>
      </w:r>
      <w:proofErr w:type="spellStart"/>
      <w:r>
        <w:rPr>
          <w:sz w:val="28"/>
          <w:lang w:val="en-GB"/>
        </w:rPr>
        <w:t>Arend</w:t>
      </w:r>
      <w:proofErr w:type="spellEnd"/>
      <w:r>
        <w:rPr>
          <w:sz w:val="28"/>
          <w:lang w:val="en-GB"/>
        </w:rPr>
        <w:t xml:space="preserve"> state ‘</w:t>
      </w:r>
      <w:r>
        <w:rPr>
          <w:i/>
          <w:sz w:val="28"/>
          <w:lang w:val="en-GB"/>
        </w:rPr>
        <w:t>I really want my students to learn’.</w:t>
      </w:r>
      <w:r>
        <w:rPr>
          <w:sz w:val="28"/>
          <w:lang w:val="en-GB"/>
        </w:rPr>
        <w:t xml:space="preserve">  (A5, V3, K4)</w:t>
      </w:r>
    </w:p>
    <w:p w:rsidR="00AC3A3B" w:rsidRDefault="00AC3A3B" w:rsidP="00AC3A3B">
      <w:pPr>
        <w:widowControl w:val="0"/>
        <w:autoSpaceDE w:val="0"/>
        <w:autoSpaceDN w:val="0"/>
        <w:adjustRightInd w:val="0"/>
        <w:spacing w:after="240"/>
        <w:rPr>
          <w:sz w:val="28"/>
          <w:lang w:val="en-GB"/>
        </w:rPr>
      </w:pPr>
    </w:p>
    <w:p w:rsidR="00AC3A3B" w:rsidRDefault="00AC3A3B" w:rsidP="00AC3A3B">
      <w:pPr>
        <w:widowControl w:val="0"/>
        <w:autoSpaceDE w:val="0"/>
        <w:autoSpaceDN w:val="0"/>
        <w:adjustRightInd w:val="0"/>
        <w:spacing w:after="240"/>
        <w:rPr>
          <w:rFonts w:cs="Times"/>
          <w:sz w:val="28"/>
          <w:szCs w:val="28"/>
        </w:rPr>
      </w:pPr>
      <w:r>
        <w:rPr>
          <w:sz w:val="28"/>
          <w:lang w:val="en-GB"/>
        </w:rPr>
        <w:t>Wanting further affirmation that this process would be effective in my sessions I undertook wider research and found that this link between music and emotion is explored in the editorial article ‘</w:t>
      </w:r>
      <w:r w:rsidRPr="001A3DC9">
        <w:rPr>
          <w:rFonts w:cs="Times"/>
          <w:bCs/>
          <w:color w:val="000000" w:themeColor="text1"/>
          <w:sz w:val="28"/>
          <w:szCs w:val="28"/>
        </w:rPr>
        <w:t>EXPRESSION OF EMOTION IN MUSIC AND VOCAL COMMUNICATION</w:t>
      </w:r>
      <w:r>
        <w:rPr>
          <w:rFonts w:cs="Times"/>
          <w:bCs/>
          <w:color w:val="000000" w:themeColor="text1"/>
          <w:sz w:val="28"/>
          <w:szCs w:val="28"/>
        </w:rPr>
        <w:t>’</w:t>
      </w:r>
      <w:r w:rsidRPr="001A3DC9">
        <w:rPr>
          <w:rFonts w:cs="Times"/>
          <w:bCs/>
          <w:color w:val="000000" w:themeColor="text1"/>
          <w:sz w:val="28"/>
          <w:szCs w:val="28"/>
        </w:rPr>
        <w:t xml:space="preserve"> </w:t>
      </w:r>
      <w:r>
        <w:rPr>
          <w:rFonts w:cs="Times"/>
          <w:color w:val="000000" w:themeColor="text1"/>
          <w:sz w:val="28"/>
          <w:szCs w:val="28"/>
        </w:rPr>
        <w:t xml:space="preserve">by </w:t>
      </w:r>
      <w:r w:rsidRPr="001A3DC9">
        <w:rPr>
          <w:rFonts w:cs="Times"/>
          <w:bCs/>
          <w:sz w:val="28"/>
          <w:szCs w:val="28"/>
        </w:rPr>
        <w:t xml:space="preserve">Anjali </w:t>
      </w:r>
      <w:proofErr w:type="spellStart"/>
      <w:r w:rsidRPr="001A3DC9">
        <w:rPr>
          <w:rFonts w:cs="Times"/>
          <w:bCs/>
          <w:sz w:val="28"/>
          <w:szCs w:val="28"/>
        </w:rPr>
        <w:t>Bhatara</w:t>
      </w:r>
      <w:proofErr w:type="spellEnd"/>
      <w:r w:rsidRPr="001A3DC9">
        <w:rPr>
          <w:rFonts w:cs="Times"/>
          <w:bCs/>
          <w:sz w:val="28"/>
          <w:szCs w:val="28"/>
        </w:rPr>
        <w:t xml:space="preserve">, Petri </w:t>
      </w:r>
      <w:proofErr w:type="spellStart"/>
      <w:r w:rsidRPr="001A3DC9">
        <w:rPr>
          <w:rFonts w:cs="Times"/>
          <w:bCs/>
          <w:sz w:val="28"/>
          <w:szCs w:val="28"/>
        </w:rPr>
        <w:t>Laukka</w:t>
      </w:r>
      <w:proofErr w:type="spellEnd"/>
      <w:r w:rsidRPr="001A3DC9">
        <w:rPr>
          <w:rFonts w:cs="Times"/>
          <w:bCs/>
          <w:sz w:val="28"/>
          <w:szCs w:val="28"/>
        </w:rPr>
        <w:t xml:space="preserve"> and Daniel J. Levitin,</w:t>
      </w:r>
      <w:r>
        <w:rPr>
          <w:rFonts w:ascii="Times" w:hAnsi="Times" w:cs="Times"/>
          <w:b/>
          <w:bCs/>
          <w:sz w:val="26"/>
          <w:szCs w:val="26"/>
        </w:rPr>
        <w:t xml:space="preserve"> </w:t>
      </w:r>
      <w:r>
        <w:rPr>
          <w:rFonts w:cs="Times"/>
          <w:bCs/>
          <w:sz w:val="28"/>
          <w:szCs w:val="28"/>
        </w:rPr>
        <w:t xml:space="preserve">who state that </w:t>
      </w:r>
      <w:r>
        <w:rPr>
          <w:rFonts w:cs="Times"/>
          <w:sz w:val="28"/>
          <w:szCs w:val="28"/>
        </w:rPr>
        <w:t>“</w:t>
      </w:r>
      <w:r w:rsidRPr="001A3DC9">
        <w:rPr>
          <w:rFonts w:cs="Times"/>
          <w:i/>
          <w:sz w:val="28"/>
          <w:szCs w:val="28"/>
        </w:rPr>
        <w:t>two of the most important social skills in humans are the ability to determine the moods of those around us, and to use this to guide our behavior</w:t>
      </w:r>
      <w:r>
        <w:rPr>
          <w:rFonts w:cs="Times"/>
          <w:sz w:val="28"/>
          <w:szCs w:val="28"/>
        </w:rPr>
        <w:t>,” (8) this observation skill is, of course, highly important in an actor and much of our work within the group sessions explores this ‘tuning in’ to mood and atmosphere. I felt that music may well be an area where I could focus more specifically to aid my students and this article discusses that:</w:t>
      </w:r>
    </w:p>
    <w:p w:rsidR="00AC3A3B" w:rsidRDefault="00AC3A3B" w:rsidP="00AC3A3B">
      <w:pPr>
        <w:widowControl w:val="0"/>
        <w:autoSpaceDE w:val="0"/>
        <w:autoSpaceDN w:val="0"/>
        <w:adjustRightInd w:val="0"/>
        <w:spacing w:after="240"/>
        <w:jc w:val="center"/>
        <w:rPr>
          <w:rFonts w:cs="Times"/>
          <w:sz w:val="28"/>
          <w:szCs w:val="28"/>
        </w:rPr>
      </w:pPr>
      <w:r>
        <w:rPr>
          <w:rFonts w:cs="Times"/>
          <w:sz w:val="28"/>
          <w:szCs w:val="28"/>
        </w:rPr>
        <w:t>“</w:t>
      </w:r>
      <w:r w:rsidRPr="001A3DC9">
        <w:rPr>
          <w:rFonts w:cs="Times"/>
          <w:i/>
          <w:sz w:val="28"/>
          <w:szCs w:val="28"/>
        </w:rPr>
        <w:t>music is also a reliable method for communicating emotion. Music is a complex auditory signal with the capacity to communicate emotion rapidly and effectively and often occurs in social situations or ceremonies as an emotional unifier</w:t>
      </w:r>
      <w:r w:rsidRPr="001A3DC9">
        <w:rPr>
          <w:rFonts w:cs="Times"/>
          <w:sz w:val="28"/>
          <w:szCs w:val="28"/>
        </w:rPr>
        <w:t>.</w:t>
      </w:r>
      <w:r>
        <w:rPr>
          <w:rFonts w:cs="Times"/>
          <w:sz w:val="28"/>
          <w:szCs w:val="28"/>
        </w:rPr>
        <w:t>”</w:t>
      </w:r>
      <w:r w:rsidRPr="001A3DC9">
        <w:rPr>
          <w:rFonts w:cs="Times"/>
          <w:sz w:val="28"/>
          <w:szCs w:val="28"/>
        </w:rPr>
        <w:t xml:space="preserve"> </w:t>
      </w:r>
      <w:r>
        <w:rPr>
          <w:rFonts w:cs="Times"/>
          <w:sz w:val="28"/>
          <w:szCs w:val="28"/>
        </w:rPr>
        <w:t>(8)</w:t>
      </w:r>
    </w:p>
    <w:p w:rsidR="00AC3A3B" w:rsidRPr="00671666" w:rsidRDefault="00AC3A3B" w:rsidP="00AC3A3B">
      <w:pPr>
        <w:widowControl w:val="0"/>
        <w:autoSpaceDE w:val="0"/>
        <w:autoSpaceDN w:val="0"/>
        <w:adjustRightInd w:val="0"/>
        <w:spacing w:after="240"/>
        <w:rPr>
          <w:rFonts w:cs="Times"/>
          <w:i/>
          <w:color w:val="000000" w:themeColor="text1"/>
          <w:sz w:val="28"/>
          <w:szCs w:val="28"/>
        </w:rPr>
      </w:pPr>
    </w:p>
    <w:p w:rsidR="00AC3A3B" w:rsidRPr="001A3DC9" w:rsidRDefault="00AC3A3B" w:rsidP="00AC3A3B">
      <w:pPr>
        <w:widowControl w:val="0"/>
        <w:autoSpaceDE w:val="0"/>
        <w:autoSpaceDN w:val="0"/>
        <w:adjustRightInd w:val="0"/>
        <w:spacing w:after="240"/>
        <w:rPr>
          <w:rFonts w:cs="Times"/>
          <w:sz w:val="28"/>
          <w:szCs w:val="28"/>
        </w:rPr>
      </w:pPr>
      <w:r>
        <w:rPr>
          <w:rFonts w:cs="Times"/>
          <w:sz w:val="28"/>
          <w:szCs w:val="28"/>
        </w:rPr>
        <w:t>I felt that if I could help the student actors find a piece of music that inspires or creates in them the specific emotion they were looking to convey in their monologue, then they should be able to use that depth of feeling as a starting point for their performance.  This layer of emotional connection cannot however be done in isolation or as a ‘short cut’, but with all other elements of the actor’s toolkit. Emotional history, backstory and text based study is vitally important and working together they should be able to, more effectively, build the truthful connection to character and emotional recall they need within the sessions and in their ongoing world of work. (V4, V1,)</w:t>
      </w:r>
    </w:p>
    <w:p w:rsidR="00AC3A3B" w:rsidRPr="005A42F1" w:rsidRDefault="00AC3A3B" w:rsidP="00AC3A3B">
      <w:pPr>
        <w:rPr>
          <w:sz w:val="28"/>
          <w:lang w:val="en-GB"/>
        </w:rPr>
      </w:pPr>
    </w:p>
    <w:p w:rsidR="00AC3A3B" w:rsidRDefault="00AC3A3B" w:rsidP="00AC3A3B">
      <w:pPr>
        <w:rPr>
          <w:b/>
          <w:sz w:val="28"/>
          <w:lang w:val="en-GB"/>
        </w:rPr>
      </w:pPr>
      <w:r w:rsidRPr="00A241C0">
        <w:rPr>
          <w:b/>
          <w:sz w:val="28"/>
          <w:lang w:val="en-GB"/>
        </w:rPr>
        <w:t>WHAT TO CHANGE</w:t>
      </w:r>
    </w:p>
    <w:p w:rsidR="00AC3A3B" w:rsidRDefault="00AC3A3B" w:rsidP="00AC3A3B">
      <w:pPr>
        <w:rPr>
          <w:sz w:val="28"/>
          <w:lang w:val="en-GB"/>
        </w:rPr>
      </w:pPr>
      <w:r>
        <w:rPr>
          <w:sz w:val="28"/>
          <w:lang w:val="en-GB"/>
        </w:rPr>
        <w:t>There are many elements to creating a character through a text and we would typically work on creating a backstory, researching the period and social atmosphere of the piece as well as establishing personal similarities and shared ground with the character they are trying to portray. These elements, are the established building blocks for any professional actor and r</w:t>
      </w:r>
      <w:r w:rsidRPr="00A21FCD">
        <w:rPr>
          <w:sz w:val="28"/>
          <w:lang w:val="en-GB"/>
        </w:rPr>
        <w:t>ather than changing this work which is vital</w:t>
      </w:r>
      <w:r>
        <w:rPr>
          <w:sz w:val="28"/>
          <w:lang w:val="en-GB"/>
        </w:rPr>
        <w:t xml:space="preserve"> in their process</w:t>
      </w:r>
      <w:r w:rsidRPr="00A21FCD">
        <w:rPr>
          <w:sz w:val="28"/>
          <w:lang w:val="en-GB"/>
        </w:rPr>
        <w:t xml:space="preserve">, I wanted to see if I could add an extra layer of </w:t>
      </w:r>
      <w:r>
        <w:rPr>
          <w:sz w:val="28"/>
          <w:lang w:val="en-GB"/>
        </w:rPr>
        <w:t xml:space="preserve">exploration </w:t>
      </w:r>
      <w:r w:rsidRPr="00A21FCD">
        <w:rPr>
          <w:sz w:val="28"/>
          <w:lang w:val="en-GB"/>
        </w:rPr>
        <w:t>and connection for my s</w:t>
      </w:r>
      <w:r>
        <w:rPr>
          <w:sz w:val="28"/>
          <w:lang w:val="en-GB"/>
        </w:rPr>
        <w:t xml:space="preserve">tudent actors. To add another component to their ‘toolkit’  (A2, V3, V4, K3) In discussion with my programme director Dave Ainsworth and working within the validated document for this module at Level 5, I focused on how I would use this element of ‘musical influence’ within my sessions. </w:t>
      </w:r>
    </w:p>
    <w:p w:rsidR="00AC3A3B" w:rsidRDefault="00AC3A3B" w:rsidP="00AC3A3B">
      <w:pPr>
        <w:rPr>
          <w:sz w:val="28"/>
          <w:lang w:val="en-GB"/>
        </w:rPr>
      </w:pPr>
    </w:p>
    <w:p w:rsidR="00AC3A3B" w:rsidRDefault="00AC3A3B" w:rsidP="00AC3A3B">
      <w:pPr>
        <w:rPr>
          <w:sz w:val="28"/>
          <w:lang w:val="en-GB"/>
        </w:rPr>
      </w:pPr>
      <w:r>
        <w:rPr>
          <w:sz w:val="28"/>
          <w:lang w:val="en-GB"/>
        </w:rPr>
        <w:t>My idea was to ask each student to choose one of their ‘emotional monologues’, we would discuss the main thrust of emotion and context that the speech dealt with and then I would request that each student to find a piece of music from their personal background that created this specific emotion within them when linked to their own experiences. Before their speech presentation I would have them listen to their chosen piece of music through head phones, so that the whole group would not also be influenced by the music style/genre,  then once the song had finished, they would take out their earphones and deliver the speech to the group.</w:t>
      </w:r>
    </w:p>
    <w:p w:rsidR="00AC3A3B" w:rsidRPr="00A21FCD" w:rsidRDefault="00AC3A3B" w:rsidP="00AC3A3B">
      <w:pPr>
        <w:rPr>
          <w:sz w:val="28"/>
          <w:lang w:val="en-GB"/>
        </w:rPr>
      </w:pPr>
    </w:p>
    <w:p w:rsidR="00AC3A3B" w:rsidRDefault="00AC3A3B" w:rsidP="00AC3A3B">
      <w:pPr>
        <w:rPr>
          <w:sz w:val="28"/>
          <w:lang w:val="en-GB"/>
        </w:rPr>
      </w:pPr>
      <w:r>
        <w:rPr>
          <w:sz w:val="28"/>
          <w:lang w:val="en-GB"/>
        </w:rPr>
        <w:t>I</w:t>
      </w:r>
      <w:r w:rsidRPr="00A21FCD">
        <w:rPr>
          <w:sz w:val="28"/>
          <w:lang w:val="en-GB"/>
        </w:rPr>
        <w:t>nformed by</w:t>
      </w:r>
      <w:r>
        <w:rPr>
          <w:sz w:val="28"/>
          <w:lang w:val="en-GB"/>
        </w:rPr>
        <w:t xml:space="preserve"> my practical work with Daniel Lloyd (as outlined in my CPD document), and my academic research</w:t>
      </w:r>
      <w:r w:rsidRPr="00A21FCD">
        <w:rPr>
          <w:sz w:val="28"/>
          <w:lang w:val="en-GB"/>
        </w:rPr>
        <w:t xml:space="preserve"> </w:t>
      </w:r>
      <w:r>
        <w:rPr>
          <w:sz w:val="28"/>
          <w:lang w:val="en-GB"/>
        </w:rPr>
        <w:t xml:space="preserve">into this area I felt that music would indeed assist their presentation of the piece and create </w:t>
      </w:r>
      <w:r w:rsidRPr="00A21FCD">
        <w:rPr>
          <w:sz w:val="28"/>
          <w:lang w:val="en-GB"/>
        </w:rPr>
        <w:t xml:space="preserve">an emotional state similar to the emotional state needed for their performance.  </w:t>
      </w:r>
    </w:p>
    <w:p w:rsidR="00AC3A3B" w:rsidRPr="00A241C0" w:rsidRDefault="00AC3A3B" w:rsidP="00AC3A3B">
      <w:pPr>
        <w:rPr>
          <w:b/>
          <w:sz w:val="28"/>
          <w:lang w:val="en-GB"/>
        </w:rPr>
      </w:pPr>
    </w:p>
    <w:p w:rsidR="00AC3A3B" w:rsidRPr="00A241C0" w:rsidRDefault="00AC3A3B" w:rsidP="00AC3A3B">
      <w:pPr>
        <w:rPr>
          <w:b/>
          <w:sz w:val="28"/>
          <w:lang w:val="en-GB"/>
        </w:rPr>
      </w:pPr>
      <w:r w:rsidRPr="00A241C0">
        <w:rPr>
          <w:b/>
          <w:sz w:val="28"/>
          <w:lang w:val="en-GB"/>
        </w:rPr>
        <w:lastRenderedPageBreak/>
        <w:t>HOW I HAVE CHANGED</w:t>
      </w:r>
      <w:r>
        <w:rPr>
          <w:b/>
          <w:sz w:val="28"/>
          <w:lang w:val="en-GB"/>
        </w:rPr>
        <w:t xml:space="preserve"> AND WHY</w:t>
      </w:r>
    </w:p>
    <w:p w:rsidR="00AC3A3B" w:rsidRPr="00A241C0" w:rsidRDefault="00AC3A3B" w:rsidP="00AC3A3B">
      <w:pPr>
        <w:rPr>
          <w:b/>
          <w:sz w:val="28"/>
          <w:lang w:val="en-GB"/>
        </w:rPr>
      </w:pPr>
    </w:p>
    <w:p w:rsidR="00AC3A3B" w:rsidRPr="00847302" w:rsidRDefault="00AC3A3B" w:rsidP="00AC3A3B">
      <w:pPr>
        <w:rPr>
          <w:sz w:val="28"/>
          <w:lang w:val="en-GB"/>
        </w:rPr>
      </w:pPr>
      <w:r>
        <w:rPr>
          <w:sz w:val="28"/>
          <w:lang w:val="en-GB"/>
        </w:rPr>
        <w:t>After some discussions with my colleague and mentor Dave Ainsworth about the importance of retaining the building blocks of character development at Level 5 I did not change</w:t>
      </w:r>
      <w:r w:rsidRPr="00A21FCD">
        <w:rPr>
          <w:sz w:val="28"/>
          <w:lang w:val="en-GB"/>
        </w:rPr>
        <w:t xml:space="preserve"> t</w:t>
      </w:r>
      <w:r>
        <w:rPr>
          <w:sz w:val="28"/>
          <w:lang w:val="en-GB"/>
        </w:rPr>
        <w:t>he fundamental elements of this process of ‘aiding emotional connection to a monologue performance’, but we felt confident that by adding this extra layer of musical exploration the students would have a greater understanding of how to prepare and expand their character work.</w:t>
      </w:r>
      <w:r>
        <w:rPr>
          <w:b/>
          <w:sz w:val="28"/>
          <w:lang w:val="en-GB"/>
        </w:rPr>
        <w:t xml:space="preserve"> </w:t>
      </w:r>
      <w:r>
        <w:rPr>
          <w:sz w:val="28"/>
          <w:lang w:val="en-GB"/>
        </w:rPr>
        <w:t>(K6)</w:t>
      </w:r>
    </w:p>
    <w:p w:rsidR="00AC3A3B" w:rsidRDefault="00AC3A3B" w:rsidP="00AC3A3B">
      <w:pPr>
        <w:rPr>
          <w:sz w:val="28"/>
          <w:lang w:val="en-GB"/>
        </w:rPr>
      </w:pPr>
    </w:p>
    <w:p w:rsidR="00AC3A3B" w:rsidRDefault="00AC3A3B" w:rsidP="00AC3A3B">
      <w:pPr>
        <w:rPr>
          <w:sz w:val="28"/>
          <w:lang w:val="en-GB"/>
        </w:rPr>
      </w:pPr>
    </w:p>
    <w:p w:rsidR="00AC3A3B" w:rsidRPr="008D69B3" w:rsidRDefault="00AC3A3B" w:rsidP="00AC3A3B">
      <w:pPr>
        <w:rPr>
          <w:sz w:val="28"/>
          <w:lang w:val="en-GB"/>
        </w:rPr>
      </w:pPr>
      <w:r>
        <w:rPr>
          <w:sz w:val="28"/>
          <w:lang w:val="en-GB"/>
        </w:rPr>
        <w:t>I then reworked the lesson plans over the four-week period to allow for the fact that the final session could be devoted to adding the ‘musical connection’ element to the performance preparation and process as this would be a final layer rather than it replacing any of the key building blocks mentioned previously. I was aware that I would need to adjust my timings within all four sessions to make room for this new element, but under the advice of my programme director, I was able to do this effectively.  I have demonstrated the adaptations in my lesson plans.</w:t>
      </w:r>
    </w:p>
    <w:p w:rsidR="00AC3A3B" w:rsidRDefault="00AC3A3B" w:rsidP="00AC3A3B">
      <w:pPr>
        <w:rPr>
          <w:b/>
          <w:sz w:val="28"/>
          <w:lang w:val="en-GB"/>
        </w:rPr>
      </w:pPr>
    </w:p>
    <w:p w:rsidR="00AC3A3B" w:rsidRDefault="00AC3A3B" w:rsidP="00AC3A3B">
      <w:pPr>
        <w:rPr>
          <w:sz w:val="28"/>
          <w:lang w:val="en-GB"/>
        </w:rPr>
      </w:pPr>
      <w:r>
        <w:rPr>
          <w:sz w:val="28"/>
          <w:lang w:val="en-GB"/>
        </w:rPr>
        <w:t>At the preparation stages of this proposed change to the final session,  I thought that I might be prescriptive in my selection of tracks that the student could use. I initially decided that, after a discussion with the student about the emotional content of their speech, I would be able to prescribe/allocate a track for them.  However, after reading an interview with Daniel Levitin PhD (9) where he discusses his studies of musical intervention and considers:</w:t>
      </w:r>
    </w:p>
    <w:p w:rsidR="00AC3A3B" w:rsidRDefault="00AC3A3B" w:rsidP="00AC3A3B">
      <w:pPr>
        <w:rPr>
          <w:sz w:val="28"/>
          <w:lang w:val="en-GB"/>
        </w:rPr>
      </w:pPr>
    </w:p>
    <w:p w:rsidR="00AC3A3B" w:rsidRDefault="00AC3A3B" w:rsidP="00AC3A3B">
      <w:pPr>
        <w:jc w:val="center"/>
        <w:rPr>
          <w:rFonts w:eastAsia="Times New Roman" w:cs="Times New Roman"/>
          <w:i/>
          <w:color w:val="000000"/>
          <w:sz w:val="28"/>
          <w:szCs w:val="28"/>
          <w:shd w:val="clear" w:color="auto" w:fill="FFFFFF"/>
        </w:rPr>
      </w:pPr>
      <w:r w:rsidRPr="00D659C7">
        <w:rPr>
          <w:i/>
          <w:sz w:val="28"/>
          <w:szCs w:val="28"/>
          <w:lang w:val="en-GB"/>
        </w:rPr>
        <w:t>‘</w:t>
      </w:r>
      <w:r w:rsidRPr="00D659C7">
        <w:rPr>
          <w:rFonts w:eastAsia="Times New Roman" w:cs="Times New Roman"/>
          <w:i/>
          <w:color w:val="000000"/>
          <w:sz w:val="28"/>
          <w:szCs w:val="28"/>
          <w:shd w:val="clear" w:color="auto" w:fill="FFFFFF"/>
        </w:rPr>
        <w:t>The interesting thing here is that what I am calling stimulating or relaxing music is relative. It’s subjective to the listener. It doesn't work so well if the experimenter or the therapist says I’m playing you some stimulating music. The person has to find it stimulating themselves.’</w:t>
      </w:r>
      <w:r>
        <w:rPr>
          <w:rFonts w:eastAsia="Times New Roman" w:cs="Times New Roman"/>
          <w:i/>
          <w:color w:val="000000"/>
          <w:sz w:val="28"/>
          <w:szCs w:val="28"/>
          <w:shd w:val="clear" w:color="auto" w:fill="FFFFFF"/>
        </w:rPr>
        <w:t xml:space="preserve"> (V1, K3)</w:t>
      </w:r>
    </w:p>
    <w:p w:rsidR="00AC3A3B" w:rsidRPr="00D659C7" w:rsidRDefault="00AC3A3B" w:rsidP="00AC3A3B">
      <w:pPr>
        <w:jc w:val="center"/>
        <w:rPr>
          <w:rFonts w:eastAsia="Times New Roman" w:cs="Times New Roman"/>
          <w:i/>
          <w:color w:val="000000"/>
          <w:sz w:val="28"/>
          <w:szCs w:val="28"/>
          <w:shd w:val="clear" w:color="auto" w:fill="FFFFFF"/>
        </w:rPr>
      </w:pPr>
    </w:p>
    <w:p w:rsidR="00AC3A3B" w:rsidRDefault="00AC3A3B" w:rsidP="00AC3A3B">
      <w:pPr>
        <w:rPr>
          <w:rFonts w:cs="Times"/>
          <w:sz w:val="28"/>
          <w:szCs w:val="28"/>
        </w:rPr>
      </w:pPr>
      <w:r>
        <w:rPr>
          <w:rFonts w:cs="Times"/>
          <w:sz w:val="28"/>
          <w:szCs w:val="28"/>
        </w:rPr>
        <w:t>And also reading an article on the links between music and memory by Jeremy Hsu (2009) where he discusses that:</w:t>
      </w:r>
    </w:p>
    <w:p w:rsidR="00AC3A3B" w:rsidRDefault="00AC3A3B" w:rsidP="00AC3A3B">
      <w:pPr>
        <w:rPr>
          <w:rFonts w:cs="Times"/>
          <w:sz w:val="28"/>
          <w:szCs w:val="28"/>
        </w:rPr>
      </w:pPr>
    </w:p>
    <w:p w:rsidR="00AC3A3B" w:rsidRPr="00671666" w:rsidRDefault="00AC3A3B" w:rsidP="00AC3A3B">
      <w:pPr>
        <w:jc w:val="center"/>
        <w:rPr>
          <w:rFonts w:eastAsia="Times New Roman" w:cs="Times New Roman"/>
          <w:color w:val="000000" w:themeColor="text1"/>
          <w:sz w:val="28"/>
          <w:szCs w:val="28"/>
          <w:shd w:val="clear" w:color="auto" w:fill="FFFFFF"/>
        </w:rPr>
      </w:pPr>
      <w:r>
        <w:rPr>
          <w:rFonts w:eastAsia="Times New Roman" w:cs="Times New Roman"/>
          <w:i/>
          <w:color w:val="000000" w:themeColor="text1"/>
          <w:sz w:val="28"/>
          <w:szCs w:val="28"/>
          <w:shd w:val="clear" w:color="auto" w:fill="FFFFFF"/>
        </w:rPr>
        <w:t>“T</w:t>
      </w:r>
      <w:r w:rsidRPr="00671666">
        <w:rPr>
          <w:rFonts w:eastAsia="Times New Roman" w:cs="Times New Roman"/>
          <w:i/>
          <w:color w:val="000000" w:themeColor="text1"/>
          <w:sz w:val="28"/>
          <w:szCs w:val="28"/>
          <w:shd w:val="clear" w:color="auto" w:fill="FFFFFF"/>
        </w:rPr>
        <w:t>unes linked to the strongest self-reported memories triggered the most vivid and emotion-filled responses – findings corroborated by the brain scan showing spikes in mental activity within the medial prefrontal cortex.</w:t>
      </w:r>
      <w:r>
        <w:rPr>
          <w:rFonts w:eastAsia="Times New Roman" w:cs="Times New Roman"/>
          <w:i/>
          <w:color w:val="000000" w:themeColor="text1"/>
          <w:sz w:val="28"/>
          <w:szCs w:val="28"/>
          <w:shd w:val="clear" w:color="auto" w:fill="FFFFFF"/>
        </w:rPr>
        <w:t>”</w:t>
      </w:r>
      <w:r>
        <w:rPr>
          <w:rFonts w:eastAsia="Times New Roman" w:cs="Times New Roman"/>
          <w:color w:val="000000" w:themeColor="text1"/>
          <w:sz w:val="28"/>
          <w:szCs w:val="28"/>
          <w:shd w:val="clear" w:color="auto" w:fill="FFFFFF"/>
        </w:rPr>
        <w:t>(10)</w:t>
      </w:r>
    </w:p>
    <w:p w:rsidR="00AC3A3B" w:rsidRDefault="00AC3A3B" w:rsidP="00AC3A3B">
      <w:pPr>
        <w:rPr>
          <w:rFonts w:cs="Times"/>
          <w:i/>
          <w:color w:val="000000" w:themeColor="text1"/>
          <w:sz w:val="28"/>
          <w:szCs w:val="28"/>
        </w:rPr>
      </w:pPr>
      <w:r>
        <w:rPr>
          <w:rFonts w:cs="Times"/>
          <w:sz w:val="28"/>
          <w:szCs w:val="28"/>
        </w:rPr>
        <w:t xml:space="preserve">citing cognitive neuroscientist Petr Janata’s explanation </w:t>
      </w:r>
      <w:r>
        <w:rPr>
          <w:rFonts w:cs="Times"/>
          <w:color w:val="000000" w:themeColor="text1"/>
          <w:sz w:val="28"/>
          <w:szCs w:val="28"/>
        </w:rPr>
        <w:t xml:space="preserve">that: </w:t>
      </w:r>
      <w:r w:rsidRPr="00671666">
        <w:rPr>
          <w:rFonts w:cs="Times"/>
          <w:i/>
          <w:color w:val="000000" w:themeColor="text1"/>
          <w:sz w:val="28"/>
          <w:szCs w:val="28"/>
        </w:rPr>
        <w:t xml:space="preserve">  </w:t>
      </w:r>
    </w:p>
    <w:p w:rsidR="00AC3A3B" w:rsidRPr="00671666" w:rsidRDefault="00AC3A3B" w:rsidP="00AC3A3B">
      <w:pPr>
        <w:jc w:val="center"/>
        <w:rPr>
          <w:rFonts w:eastAsia="Times New Roman"/>
          <w:color w:val="000000" w:themeColor="text1"/>
          <w:sz w:val="28"/>
          <w:szCs w:val="28"/>
        </w:rPr>
      </w:pPr>
      <w:r>
        <w:rPr>
          <w:rFonts w:eastAsia="Times New Roman"/>
          <w:i/>
          <w:color w:val="000000" w:themeColor="text1"/>
          <w:sz w:val="28"/>
          <w:szCs w:val="28"/>
          <w:shd w:val="clear" w:color="auto" w:fill="FFFFFF"/>
        </w:rPr>
        <w:lastRenderedPageBreak/>
        <w:t>"</w:t>
      </w:r>
      <w:r w:rsidRPr="00671666">
        <w:rPr>
          <w:rFonts w:eastAsia="Times New Roman"/>
          <w:i/>
          <w:color w:val="000000" w:themeColor="text1"/>
          <w:sz w:val="28"/>
          <w:szCs w:val="28"/>
          <w:shd w:val="clear" w:color="auto" w:fill="FFFFFF"/>
        </w:rPr>
        <w:t>what seems to happen is that a</w:t>
      </w:r>
      <w:r w:rsidRPr="00671666">
        <w:rPr>
          <w:rStyle w:val="apple-converted-space"/>
          <w:rFonts w:eastAsia="Times New Roman"/>
          <w:i/>
          <w:color w:val="000000" w:themeColor="text1"/>
          <w:sz w:val="28"/>
          <w:szCs w:val="28"/>
          <w:shd w:val="clear" w:color="auto" w:fill="FFFFFF"/>
        </w:rPr>
        <w:t> </w:t>
      </w:r>
      <w:r w:rsidRPr="00671666">
        <w:rPr>
          <w:rFonts w:eastAsia="Times New Roman"/>
          <w:i/>
          <w:color w:val="000000" w:themeColor="text1"/>
          <w:sz w:val="28"/>
          <w:szCs w:val="28"/>
          <w:bdr w:val="none" w:sz="0" w:space="0" w:color="auto" w:frame="1"/>
        </w:rPr>
        <w:t>piece of familiar music</w:t>
      </w:r>
      <w:r w:rsidRPr="00671666">
        <w:rPr>
          <w:rStyle w:val="apple-converted-space"/>
          <w:rFonts w:eastAsia="Times New Roman"/>
          <w:i/>
          <w:color w:val="000000" w:themeColor="text1"/>
          <w:sz w:val="28"/>
          <w:szCs w:val="28"/>
          <w:shd w:val="clear" w:color="auto" w:fill="FFFFFF"/>
        </w:rPr>
        <w:t> </w:t>
      </w:r>
      <w:r w:rsidRPr="00671666">
        <w:rPr>
          <w:rFonts w:eastAsia="Times New Roman"/>
          <w:i/>
          <w:color w:val="000000" w:themeColor="text1"/>
          <w:sz w:val="28"/>
          <w:szCs w:val="28"/>
          <w:shd w:val="clear" w:color="auto" w:fill="FFFFFF"/>
        </w:rPr>
        <w:t>serves as a soundtrack for a mental movie that starts playing in our head."(</w:t>
      </w:r>
      <w:r>
        <w:rPr>
          <w:rFonts w:eastAsia="Times New Roman"/>
          <w:color w:val="000000" w:themeColor="text1"/>
          <w:sz w:val="28"/>
          <w:szCs w:val="28"/>
          <w:shd w:val="clear" w:color="auto" w:fill="FFFFFF"/>
        </w:rPr>
        <w:t>10)</w:t>
      </w:r>
    </w:p>
    <w:p w:rsidR="00AC3A3B" w:rsidRDefault="00AC3A3B" w:rsidP="00AC3A3B">
      <w:pPr>
        <w:rPr>
          <w:rFonts w:ascii="Helvetica Neue" w:eastAsia="Times New Roman" w:hAnsi="Helvetica Neue" w:cs="Times New Roman"/>
          <w:color w:val="000000"/>
          <w:shd w:val="clear" w:color="auto" w:fill="FFFFFF"/>
        </w:rPr>
      </w:pPr>
    </w:p>
    <w:p w:rsidR="00AC3A3B" w:rsidRDefault="00AC3A3B" w:rsidP="00AC3A3B">
      <w:pPr>
        <w:rPr>
          <w:rFonts w:ascii="Helvetica Neue" w:eastAsia="Times New Roman" w:hAnsi="Helvetica Neue" w:cs="Times New Roman"/>
          <w:color w:val="000000"/>
          <w:shd w:val="clear" w:color="auto" w:fill="FFFFFF"/>
        </w:rPr>
      </w:pPr>
    </w:p>
    <w:p w:rsidR="00AC3A3B" w:rsidRDefault="00AC3A3B" w:rsidP="00AC3A3B">
      <w:pPr>
        <w:rPr>
          <w:rFonts w:ascii="Helvetica Neue" w:eastAsia="Times New Roman" w:hAnsi="Helvetica Neue" w:cs="Times New Roman"/>
          <w:color w:val="000000"/>
          <w:shd w:val="clear" w:color="auto" w:fill="FFFFFF"/>
        </w:rPr>
      </w:pPr>
      <w:r>
        <w:rPr>
          <w:rFonts w:eastAsia="Times New Roman" w:cs="Times New Roman"/>
          <w:color w:val="000000"/>
          <w:sz w:val="28"/>
          <w:shd w:val="clear" w:color="auto" w:fill="FFFFFF"/>
        </w:rPr>
        <w:t>I felt, as Leviti</w:t>
      </w:r>
      <w:r w:rsidRPr="008123C5">
        <w:rPr>
          <w:rFonts w:eastAsia="Times New Roman" w:cs="Times New Roman"/>
          <w:color w:val="000000"/>
          <w:sz w:val="28"/>
          <w:shd w:val="clear" w:color="auto" w:fill="FFFFFF"/>
        </w:rPr>
        <w:t xml:space="preserve">n did in his experiments, </w:t>
      </w:r>
      <w:r>
        <w:rPr>
          <w:rFonts w:eastAsia="Times New Roman" w:cs="Times New Roman"/>
          <w:color w:val="000000"/>
          <w:sz w:val="28"/>
          <w:shd w:val="clear" w:color="auto" w:fill="FFFFFF"/>
        </w:rPr>
        <w:t xml:space="preserve">it was more beneficial if I encouraged the students to choose </w:t>
      </w:r>
      <w:r w:rsidRPr="008123C5">
        <w:rPr>
          <w:rFonts w:eastAsia="Times New Roman" w:cs="Times New Roman"/>
          <w:color w:val="000000"/>
          <w:sz w:val="28"/>
          <w:shd w:val="clear" w:color="auto" w:fill="FFFFFF"/>
        </w:rPr>
        <w:t xml:space="preserve">their own </w:t>
      </w:r>
      <w:r>
        <w:rPr>
          <w:rFonts w:eastAsia="Times New Roman" w:cs="Times New Roman"/>
          <w:color w:val="000000"/>
          <w:sz w:val="28"/>
          <w:shd w:val="clear" w:color="auto" w:fill="FFFFFF"/>
        </w:rPr>
        <w:t>music that allowed them to explore the personal emotional realm of the piece that they were looking to unlock. (V1, A3)</w:t>
      </w:r>
    </w:p>
    <w:p w:rsidR="00AC3A3B" w:rsidRDefault="00AC3A3B" w:rsidP="00AC3A3B">
      <w:pPr>
        <w:rPr>
          <w:b/>
          <w:sz w:val="28"/>
          <w:lang w:val="en-GB"/>
        </w:rPr>
      </w:pPr>
    </w:p>
    <w:p w:rsidR="00AC3A3B" w:rsidRDefault="00AC3A3B" w:rsidP="00AC3A3B">
      <w:pPr>
        <w:rPr>
          <w:b/>
          <w:sz w:val="28"/>
          <w:lang w:val="en-GB"/>
        </w:rPr>
      </w:pPr>
      <w:r>
        <w:rPr>
          <w:b/>
          <w:sz w:val="28"/>
          <w:lang w:val="en-GB"/>
        </w:rPr>
        <w:t>REFLECTION</w:t>
      </w:r>
    </w:p>
    <w:p w:rsidR="00AC3A3B" w:rsidRDefault="00AC3A3B" w:rsidP="00AC3A3B">
      <w:pPr>
        <w:rPr>
          <w:color w:val="000000" w:themeColor="text1"/>
          <w:sz w:val="28"/>
          <w:szCs w:val="28"/>
          <w:lang w:val="en-GB"/>
        </w:rPr>
      </w:pPr>
      <w:r>
        <w:rPr>
          <w:sz w:val="28"/>
          <w:lang w:val="en-GB"/>
        </w:rPr>
        <w:t xml:space="preserve">The starting point for my reflection has to be linked to the initial question I stated from Davis and </w:t>
      </w:r>
      <w:proofErr w:type="spellStart"/>
      <w:r>
        <w:rPr>
          <w:sz w:val="28"/>
          <w:lang w:val="en-GB"/>
        </w:rPr>
        <w:t>Arend</w:t>
      </w:r>
      <w:proofErr w:type="spellEnd"/>
      <w:r>
        <w:rPr>
          <w:sz w:val="28"/>
          <w:lang w:val="en-GB"/>
        </w:rPr>
        <w:t xml:space="preserve"> earlier in my paper which was </w:t>
      </w:r>
      <w:r w:rsidRPr="00333A33">
        <w:rPr>
          <w:i/>
          <w:color w:val="000000" w:themeColor="text1"/>
          <w:sz w:val="28"/>
          <w:szCs w:val="28"/>
          <w:lang w:val="en-GB"/>
        </w:rPr>
        <w:t>“What am I Trying to teach? What is it I really want my students to learn?”</w:t>
      </w:r>
      <w:r>
        <w:rPr>
          <w:color w:val="000000" w:themeColor="text1"/>
          <w:sz w:val="28"/>
          <w:szCs w:val="28"/>
          <w:lang w:val="en-GB"/>
        </w:rPr>
        <w:t xml:space="preserve"> The answers to these questions are, for the most part, simple. I am trying to </w:t>
      </w:r>
      <w:r w:rsidRPr="002B2739">
        <w:rPr>
          <w:i/>
          <w:color w:val="000000" w:themeColor="text1"/>
          <w:sz w:val="28"/>
          <w:szCs w:val="28"/>
          <w:lang w:val="en-GB"/>
        </w:rPr>
        <w:t>teach</w:t>
      </w:r>
      <w:r>
        <w:rPr>
          <w:color w:val="000000" w:themeColor="text1"/>
          <w:sz w:val="28"/>
          <w:szCs w:val="28"/>
          <w:lang w:val="en-GB"/>
        </w:rPr>
        <w:t xml:space="preserve"> the students the importance of truthful connection to characters and I want them to</w:t>
      </w:r>
      <w:r w:rsidRPr="002B2739">
        <w:rPr>
          <w:i/>
          <w:color w:val="000000" w:themeColor="text1"/>
          <w:sz w:val="28"/>
          <w:szCs w:val="28"/>
          <w:lang w:val="en-GB"/>
        </w:rPr>
        <w:t xml:space="preserve"> learn</w:t>
      </w:r>
      <w:r>
        <w:rPr>
          <w:color w:val="000000" w:themeColor="text1"/>
          <w:sz w:val="28"/>
          <w:szCs w:val="28"/>
          <w:lang w:val="en-GB"/>
        </w:rPr>
        <w:t xml:space="preserve"> techniques and methods in order to achieve this.  Not only for this particular module but for their wider work within their programme of study and the wider context of their professional work. (V4, A2, V3)</w:t>
      </w:r>
    </w:p>
    <w:p w:rsidR="00AC3A3B" w:rsidRPr="002B2739" w:rsidRDefault="00AC3A3B" w:rsidP="00AC3A3B">
      <w:pPr>
        <w:rPr>
          <w:sz w:val="28"/>
          <w:lang w:val="en-GB"/>
        </w:rPr>
      </w:pPr>
      <w:r>
        <w:rPr>
          <w:color w:val="000000" w:themeColor="text1"/>
          <w:sz w:val="28"/>
          <w:szCs w:val="28"/>
          <w:lang w:val="en-GB"/>
        </w:rPr>
        <w:t xml:space="preserve"> </w:t>
      </w:r>
    </w:p>
    <w:p w:rsidR="00AC3A3B" w:rsidRDefault="00AC3A3B" w:rsidP="00AC3A3B">
      <w:pPr>
        <w:rPr>
          <w:sz w:val="28"/>
          <w:lang w:val="en-GB"/>
        </w:rPr>
      </w:pPr>
      <w:r>
        <w:rPr>
          <w:sz w:val="28"/>
          <w:lang w:val="en-GB"/>
        </w:rPr>
        <w:t>This extra level of emotional work we explored through these sessions has been successful in its aims I believe, not only for those few students who were initially struggling with the established methodologies within this module, but also with the cohort as a whole. Their performances were more rounded and their connection to the material was more grounded. Their feedback from this musical element in the process was extremely positive in their written process workbooks and also their informal feedback during the sessions. (A3, K5) They felt they benefitted from another technique to add to their ‘actors toolkit’ and could see how they could apply this technique to other areas of their performance work. An unforeseen benefit was that as the students watched the performer listening to their chosen track through headphones, they were able to note and observe the subtle changes in physicality and facial expressions that happened. This observation work was a valuable addition to the group as a whole. (K5)</w:t>
      </w:r>
    </w:p>
    <w:p w:rsidR="00AC3A3B" w:rsidRDefault="00AC3A3B" w:rsidP="00AC3A3B">
      <w:pPr>
        <w:rPr>
          <w:sz w:val="28"/>
          <w:lang w:val="en-GB"/>
        </w:rPr>
      </w:pPr>
    </w:p>
    <w:p w:rsidR="00AC3A3B" w:rsidRDefault="00AC3A3B" w:rsidP="00AC3A3B">
      <w:pPr>
        <w:rPr>
          <w:sz w:val="28"/>
          <w:lang w:val="en-GB"/>
        </w:rPr>
      </w:pPr>
      <w:r>
        <w:rPr>
          <w:sz w:val="28"/>
          <w:lang w:val="en-GB"/>
        </w:rPr>
        <w:t>The use of music has not only stirred debate within the class but has also meant that the students have another dimension to their character creations in the form of “what sort of music/bands would they like”.  This allows the student actor to think in a more rounded and deeply connected way and directly contributes to them performing characters that are truthful, have a ‘real life’ and a connection to the audience.</w:t>
      </w:r>
    </w:p>
    <w:p w:rsidR="00AC3A3B" w:rsidRDefault="00AC3A3B" w:rsidP="00AC3A3B">
      <w:pPr>
        <w:rPr>
          <w:sz w:val="28"/>
          <w:lang w:val="en-GB"/>
        </w:rPr>
      </w:pPr>
    </w:p>
    <w:p w:rsidR="00AC3A3B" w:rsidRDefault="00AC3A3B" w:rsidP="00AC3A3B">
      <w:pPr>
        <w:rPr>
          <w:sz w:val="28"/>
          <w:lang w:val="en-GB"/>
        </w:rPr>
      </w:pPr>
      <w:r>
        <w:rPr>
          <w:sz w:val="28"/>
          <w:lang w:val="en-GB"/>
        </w:rPr>
        <w:lastRenderedPageBreak/>
        <w:t>Also by exploring their personal musical influences to find a track that conjures up the same/similar emotional state as the character they are trying to portray, this creates an immediacy of emotional connection and that can be replicated.  A vital skill for a performer who undertakes a long performance tour/run of a show. (V1, V4)</w:t>
      </w:r>
    </w:p>
    <w:p w:rsidR="00AC3A3B" w:rsidRDefault="00AC3A3B" w:rsidP="00AC3A3B">
      <w:pPr>
        <w:rPr>
          <w:sz w:val="28"/>
          <w:lang w:val="en-GB"/>
        </w:rPr>
      </w:pPr>
    </w:p>
    <w:p w:rsidR="00AC3A3B" w:rsidRDefault="00AC3A3B" w:rsidP="00AC3A3B">
      <w:pPr>
        <w:rPr>
          <w:sz w:val="28"/>
          <w:lang w:val="en-GB"/>
        </w:rPr>
      </w:pPr>
      <w:r>
        <w:rPr>
          <w:sz w:val="28"/>
          <w:lang w:val="en-GB"/>
        </w:rPr>
        <w:t>This process has spurred the student actors to go on to create ‘a sound track’ or ‘playlist’ for their character’s journey through an entire play.  (V4, K3) Again this depth of connection and understanding of a character outside simply concentrating on the words the playwright uses continually supports their work in adding to their acting ‘toolkit’ and discovering tools and techniques that can help them in their creativity and emotional connection.</w:t>
      </w:r>
    </w:p>
    <w:p w:rsidR="00AC3A3B" w:rsidRDefault="00AC3A3B" w:rsidP="00AC3A3B">
      <w:pPr>
        <w:rPr>
          <w:sz w:val="28"/>
          <w:lang w:val="en-GB"/>
        </w:rPr>
      </w:pPr>
    </w:p>
    <w:p w:rsidR="00AC3A3B" w:rsidRDefault="00AC3A3B" w:rsidP="00AC3A3B">
      <w:pPr>
        <w:rPr>
          <w:sz w:val="28"/>
          <w:lang w:val="en-GB"/>
        </w:rPr>
      </w:pPr>
      <w:r>
        <w:rPr>
          <w:sz w:val="28"/>
          <w:lang w:val="en-GB"/>
        </w:rPr>
        <w:t>The work on this specific element of the module has also encouraged me to look at using this ‘musical influence’ work across all Levels of my teaching on BA Acting in much the same way as an athlete listens to a specific ‘playlist’ to psyche himself up for a match or tournament, actors can use the same imagery and emotional connection techniques to prepare for their performances throughout their studies but also take that technique further into their professional work. (V4, V2, K5)</w:t>
      </w:r>
    </w:p>
    <w:p w:rsidR="00AC3A3B" w:rsidRDefault="00AC3A3B" w:rsidP="00AC3A3B">
      <w:pPr>
        <w:rPr>
          <w:b/>
          <w:sz w:val="28"/>
          <w:u w:val="single"/>
          <w:lang w:val="en-GB"/>
        </w:rPr>
      </w:pPr>
    </w:p>
    <w:p w:rsidR="00AC3A3B" w:rsidRDefault="00AC3A3B" w:rsidP="00AC3A3B">
      <w:pPr>
        <w:rPr>
          <w:b/>
          <w:sz w:val="28"/>
          <w:lang w:val="en-GB"/>
        </w:rPr>
      </w:pPr>
      <w:r w:rsidRPr="00DB496F">
        <w:rPr>
          <w:b/>
          <w:sz w:val="28"/>
          <w:lang w:val="en-GB"/>
        </w:rPr>
        <w:t>Below are my lesson plans for the four sessions with any adaptations</w:t>
      </w:r>
      <w:r>
        <w:rPr>
          <w:b/>
          <w:sz w:val="28"/>
          <w:lang w:val="en-GB"/>
        </w:rPr>
        <w:t>/additions</w:t>
      </w:r>
      <w:r w:rsidRPr="00DB496F">
        <w:rPr>
          <w:b/>
          <w:sz w:val="28"/>
          <w:lang w:val="en-GB"/>
        </w:rPr>
        <w:t xml:space="preserve"> made to the delivery in red.</w:t>
      </w:r>
    </w:p>
    <w:p w:rsidR="00AC3A3B" w:rsidRPr="00DB496F" w:rsidRDefault="00AC3A3B" w:rsidP="00AC3A3B">
      <w:pPr>
        <w:rPr>
          <w:b/>
          <w:sz w:val="28"/>
          <w:lang w:val="en-GB"/>
        </w:rPr>
      </w:pPr>
    </w:p>
    <w:p w:rsidR="00AC3A3B" w:rsidRPr="002D3E3D" w:rsidRDefault="00AC3A3B" w:rsidP="00AC3A3B">
      <w:pPr>
        <w:rPr>
          <w:sz w:val="28"/>
          <w:u w:val="single"/>
          <w:lang w:val="en-GB"/>
        </w:rPr>
      </w:pPr>
      <w:r w:rsidRPr="002D3E3D">
        <w:rPr>
          <w:b/>
          <w:sz w:val="28"/>
          <w:u w:val="single"/>
          <w:lang w:val="en-GB"/>
        </w:rPr>
        <w:t>Lesson 1</w:t>
      </w:r>
      <w:r>
        <w:rPr>
          <w:sz w:val="28"/>
          <w:u w:val="single"/>
          <w:lang w:val="en-GB"/>
        </w:rPr>
        <w:t xml:space="preserve"> of 4</w:t>
      </w:r>
    </w:p>
    <w:p w:rsidR="00AC3A3B" w:rsidRDefault="00AC3A3B" w:rsidP="00AC3A3B">
      <w:pPr>
        <w:rPr>
          <w:lang w:val="en-GB"/>
        </w:rPr>
      </w:pPr>
    </w:p>
    <w:p w:rsidR="00AC3A3B" w:rsidRDefault="00AC3A3B" w:rsidP="00AC3A3B">
      <w:pPr>
        <w:rPr>
          <w:lang w:val="en-GB"/>
        </w:rPr>
      </w:pPr>
      <w:r>
        <w:rPr>
          <w:lang w:val="en-GB"/>
        </w:rPr>
        <w:t>1: Physical and vocal warm up</w:t>
      </w:r>
    </w:p>
    <w:p w:rsidR="00AC3A3B" w:rsidRDefault="00AC3A3B" w:rsidP="00AC3A3B">
      <w:pPr>
        <w:pStyle w:val="ListParagraph"/>
        <w:numPr>
          <w:ilvl w:val="0"/>
          <w:numId w:val="2"/>
        </w:numPr>
        <w:rPr>
          <w:lang w:val="en-GB"/>
        </w:rPr>
      </w:pPr>
      <w:r>
        <w:rPr>
          <w:lang w:val="en-GB"/>
        </w:rPr>
        <w:t>Full body movement and stretch sequence to engage warm up our bodies.</w:t>
      </w:r>
    </w:p>
    <w:p w:rsidR="00AC3A3B" w:rsidRDefault="00AC3A3B" w:rsidP="00AC3A3B">
      <w:pPr>
        <w:pStyle w:val="ListParagraph"/>
        <w:numPr>
          <w:ilvl w:val="0"/>
          <w:numId w:val="2"/>
        </w:numPr>
        <w:rPr>
          <w:lang w:val="en-GB"/>
        </w:rPr>
      </w:pPr>
      <w:r>
        <w:rPr>
          <w:lang w:val="en-GB"/>
        </w:rPr>
        <w:t>Vocal warm up consisting of open relaxed sounds and some sirens.</w:t>
      </w:r>
    </w:p>
    <w:p w:rsidR="00AC3A3B" w:rsidRDefault="00AC3A3B" w:rsidP="00AC3A3B">
      <w:pPr>
        <w:pStyle w:val="ListParagraph"/>
        <w:numPr>
          <w:ilvl w:val="0"/>
          <w:numId w:val="2"/>
        </w:numPr>
        <w:rPr>
          <w:lang w:val="en-GB"/>
        </w:rPr>
      </w:pPr>
      <w:r>
        <w:rPr>
          <w:lang w:val="en-GB"/>
        </w:rPr>
        <w:t>Using an established ‘tongue twister’ that the group already know, begin to work on vocal power and diction.</w:t>
      </w:r>
    </w:p>
    <w:p w:rsidR="00AC3A3B" w:rsidRDefault="00AC3A3B" w:rsidP="00AC3A3B">
      <w:pPr>
        <w:rPr>
          <w:lang w:val="en-GB"/>
        </w:rPr>
      </w:pPr>
    </w:p>
    <w:p w:rsidR="00AC3A3B" w:rsidRDefault="00AC3A3B" w:rsidP="00AC3A3B">
      <w:pPr>
        <w:rPr>
          <w:lang w:val="en-GB"/>
        </w:rPr>
      </w:pPr>
      <w:r>
        <w:rPr>
          <w:lang w:val="en-GB"/>
        </w:rPr>
        <w:t>2: Group games – to focus the group, and continue the physical and mental warm up.</w:t>
      </w:r>
    </w:p>
    <w:p w:rsidR="00AC3A3B" w:rsidRDefault="00AC3A3B" w:rsidP="00AC3A3B">
      <w:pPr>
        <w:pStyle w:val="ListParagraph"/>
        <w:numPr>
          <w:ilvl w:val="0"/>
          <w:numId w:val="3"/>
        </w:numPr>
        <w:rPr>
          <w:lang w:val="en-GB"/>
        </w:rPr>
      </w:pPr>
      <w:r>
        <w:rPr>
          <w:lang w:val="en-GB"/>
        </w:rPr>
        <w:t xml:space="preserve">‘Zip/Zap/Boing’ – each round that falters we change the </w:t>
      </w:r>
      <w:proofErr w:type="spellStart"/>
      <w:r>
        <w:rPr>
          <w:lang w:val="en-GB"/>
        </w:rPr>
        <w:t>the</w:t>
      </w:r>
      <w:proofErr w:type="spellEnd"/>
      <w:r>
        <w:rPr>
          <w:lang w:val="en-GB"/>
        </w:rPr>
        <w:t xml:space="preserve"> order people stand to shake up the overall energy.</w:t>
      </w:r>
    </w:p>
    <w:p w:rsidR="00AC3A3B" w:rsidRDefault="00AC3A3B" w:rsidP="00AC3A3B">
      <w:pPr>
        <w:pStyle w:val="ListParagraph"/>
        <w:numPr>
          <w:ilvl w:val="0"/>
          <w:numId w:val="3"/>
        </w:numPr>
        <w:rPr>
          <w:lang w:val="en-GB"/>
        </w:rPr>
      </w:pPr>
      <w:r>
        <w:rPr>
          <w:lang w:val="en-GB"/>
        </w:rPr>
        <w:t xml:space="preserve">‘Counting down’ – in a circle we focus our minds and energy as we sit down, one at a time, counting up from 1- (group number).  If two people speak at the same time, we go back to the beginning.  This focuses the group to work as a team and to concentrate. </w:t>
      </w:r>
      <w:r>
        <w:rPr>
          <w:color w:val="C00000"/>
          <w:lang w:val="en-GB"/>
        </w:rPr>
        <w:t>This game was removed from the warm up in order to add time to the text work in the session.</w:t>
      </w:r>
    </w:p>
    <w:p w:rsidR="00AC3A3B" w:rsidRDefault="00AC3A3B" w:rsidP="00AC3A3B">
      <w:pPr>
        <w:rPr>
          <w:lang w:val="en-GB"/>
        </w:rPr>
      </w:pPr>
    </w:p>
    <w:p w:rsidR="00AC3A3B" w:rsidRDefault="00AC3A3B" w:rsidP="00AC3A3B">
      <w:pPr>
        <w:rPr>
          <w:lang w:val="en-GB"/>
        </w:rPr>
      </w:pPr>
      <w:r>
        <w:rPr>
          <w:lang w:val="en-GB"/>
        </w:rPr>
        <w:t>3: Listen to each person’s emotional monologue choice and the play it is from– Synopsis, Characters, Monologue chosen</w:t>
      </w:r>
    </w:p>
    <w:p w:rsidR="00AC3A3B" w:rsidRDefault="00AC3A3B" w:rsidP="00AC3A3B">
      <w:pPr>
        <w:pStyle w:val="ListParagraph"/>
        <w:numPr>
          <w:ilvl w:val="0"/>
          <w:numId w:val="4"/>
        </w:numPr>
        <w:rPr>
          <w:lang w:val="en-GB"/>
        </w:rPr>
      </w:pPr>
      <w:r>
        <w:rPr>
          <w:lang w:val="en-GB"/>
        </w:rPr>
        <w:lastRenderedPageBreak/>
        <w:t xml:space="preserve">Questions about ‘why’ they had chosen that piece. Why they feel they can relate to the character. </w:t>
      </w:r>
      <w:r w:rsidRPr="00DB496F">
        <w:rPr>
          <w:color w:val="C00000"/>
          <w:lang w:val="en-GB"/>
        </w:rPr>
        <w:t>What initial emotional thoughts they have had for the piece</w:t>
      </w:r>
      <w:r>
        <w:rPr>
          <w:color w:val="C00000"/>
          <w:lang w:val="en-GB"/>
        </w:rPr>
        <w:t xml:space="preserve">/can they relate to something in their own lives? </w:t>
      </w:r>
      <w:r w:rsidRPr="00DB496F">
        <w:rPr>
          <w:lang w:val="en-GB"/>
        </w:rPr>
        <w:t xml:space="preserve">  </w:t>
      </w:r>
    </w:p>
    <w:p w:rsidR="00AC3A3B" w:rsidRDefault="00AC3A3B" w:rsidP="00AC3A3B">
      <w:pPr>
        <w:rPr>
          <w:lang w:val="en-GB"/>
        </w:rPr>
      </w:pPr>
    </w:p>
    <w:p w:rsidR="00AC3A3B" w:rsidRPr="00DB496F" w:rsidRDefault="00AC3A3B" w:rsidP="00AC3A3B">
      <w:pPr>
        <w:rPr>
          <w:lang w:val="en-GB"/>
        </w:rPr>
      </w:pPr>
      <w:r>
        <w:rPr>
          <w:lang w:val="en-GB"/>
        </w:rPr>
        <w:t xml:space="preserve">4: </w:t>
      </w:r>
      <w:r w:rsidRPr="00DB496F">
        <w:rPr>
          <w:lang w:val="en-GB"/>
        </w:rPr>
        <w:t xml:space="preserve">Pair up each student and get them to work on identifying three transitive verbs that they can use in their ‘Actions and Intentions’ work on their speech. </w:t>
      </w:r>
      <w:r w:rsidRPr="00DB496F">
        <w:rPr>
          <w:color w:val="C00000"/>
          <w:lang w:val="en-GB"/>
        </w:rPr>
        <w:t>Identify three emotions that are touched on within the speech and where.</w:t>
      </w:r>
    </w:p>
    <w:p w:rsidR="00AC3A3B" w:rsidRDefault="00AC3A3B" w:rsidP="00AC3A3B">
      <w:pPr>
        <w:pStyle w:val="ListParagraph"/>
        <w:rPr>
          <w:lang w:val="en-GB"/>
        </w:rPr>
      </w:pPr>
    </w:p>
    <w:p w:rsidR="00AC3A3B" w:rsidRDefault="00AC3A3B" w:rsidP="00AC3A3B">
      <w:pPr>
        <w:rPr>
          <w:lang w:val="en-GB"/>
        </w:rPr>
      </w:pPr>
      <w:r>
        <w:rPr>
          <w:lang w:val="en-GB"/>
        </w:rPr>
        <w:t>4: Establishing a ‘backstory’ for each character – in your pairs.</w:t>
      </w:r>
    </w:p>
    <w:p w:rsidR="00AC3A3B" w:rsidRDefault="00AC3A3B" w:rsidP="00AC3A3B">
      <w:pPr>
        <w:pStyle w:val="ListParagraph"/>
        <w:numPr>
          <w:ilvl w:val="0"/>
          <w:numId w:val="5"/>
        </w:numPr>
        <w:rPr>
          <w:lang w:val="en-GB"/>
        </w:rPr>
      </w:pPr>
      <w:r>
        <w:rPr>
          <w:lang w:val="en-GB"/>
        </w:rPr>
        <w:t>Things you KNOW (are presented by the writer for you, could be age, job, parents etc, anything that is concrete within the script)</w:t>
      </w:r>
    </w:p>
    <w:p w:rsidR="00AC3A3B" w:rsidRDefault="00AC3A3B" w:rsidP="00AC3A3B">
      <w:pPr>
        <w:pStyle w:val="ListParagraph"/>
        <w:numPr>
          <w:ilvl w:val="0"/>
          <w:numId w:val="5"/>
        </w:numPr>
        <w:rPr>
          <w:lang w:val="en-GB"/>
        </w:rPr>
      </w:pPr>
      <w:r>
        <w:rPr>
          <w:lang w:val="en-GB"/>
        </w:rPr>
        <w:t>Things you THINK (</w:t>
      </w:r>
      <w:proofErr w:type="spellStart"/>
      <w:r>
        <w:rPr>
          <w:lang w:val="en-GB"/>
        </w:rPr>
        <w:t>eg</w:t>
      </w:r>
      <w:proofErr w:type="spellEnd"/>
      <w:r>
        <w:rPr>
          <w:lang w:val="en-GB"/>
        </w:rPr>
        <w:t xml:space="preserve"> She seems under confident or He has a high powered job, things that are quite clear from the text/situation)</w:t>
      </w:r>
    </w:p>
    <w:p w:rsidR="00AC3A3B" w:rsidRDefault="00AC3A3B" w:rsidP="00AC3A3B">
      <w:pPr>
        <w:pStyle w:val="ListParagraph"/>
        <w:numPr>
          <w:ilvl w:val="0"/>
          <w:numId w:val="5"/>
        </w:numPr>
        <w:rPr>
          <w:lang w:val="en-GB"/>
        </w:rPr>
      </w:pPr>
      <w:r>
        <w:rPr>
          <w:lang w:val="en-GB"/>
        </w:rPr>
        <w:t>Things you INVENT (this could be age, job, background, how she met the other characters, what events have brought them to this moment in time)</w:t>
      </w:r>
    </w:p>
    <w:p w:rsidR="00AC3A3B" w:rsidRDefault="00AC3A3B" w:rsidP="00AC3A3B">
      <w:pPr>
        <w:rPr>
          <w:lang w:val="en-GB"/>
        </w:rPr>
      </w:pPr>
    </w:p>
    <w:p w:rsidR="00AC3A3B" w:rsidRDefault="00AC3A3B" w:rsidP="00AC3A3B">
      <w:pPr>
        <w:rPr>
          <w:lang w:val="en-GB"/>
        </w:rPr>
      </w:pPr>
      <w:r>
        <w:rPr>
          <w:lang w:val="en-GB"/>
        </w:rPr>
        <w:t xml:space="preserve">5: </w:t>
      </w:r>
      <w:r>
        <w:rPr>
          <w:color w:val="FF0000"/>
          <w:lang w:val="en-GB"/>
        </w:rPr>
        <w:t xml:space="preserve">This work is moved from week 2 to week 1 in order to gain some time in the last session. </w:t>
      </w:r>
      <w:r>
        <w:rPr>
          <w:lang w:val="en-GB"/>
        </w:rPr>
        <w:t>Present the BACKSTORY for each character back to the group.</w:t>
      </w:r>
    </w:p>
    <w:p w:rsidR="00AC3A3B" w:rsidRDefault="00AC3A3B" w:rsidP="00AC3A3B">
      <w:pPr>
        <w:pStyle w:val="ListParagraph"/>
        <w:numPr>
          <w:ilvl w:val="0"/>
          <w:numId w:val="6"/>
        </w:numPr>
        <w:rPr>
          <w:lang w:val="en-GB"/>
        </w:rPr>
      </w:pPr>
      <w:r>
        <w:rPr>
          <w:lang w:val="en-GB"/>
        </w:rPr>
        <w:t xml:space="preserve">Discussion and questions for the wider group depending on time left in session. </w:t>
      </w:r>
      <w:r>
        <w:rPr>
          <w:color w:val="FF0000"/>
          <w:lang w:val="en-GB"/>
        </w:rPr>
        <w:t>This wider discussion can be skipped in order to gain some time in the last session.</w:t>
      </w:r>
    </w:p>
    <w:p w:rsidR="00AC3A3B" w:rsidRDefault="00AC3A3B" w:rsidP="00AC3A3B">
      <w:pPr>
        <w:rPr>
          <w:lang w:val="en-GB"/>
        </w:rPr>
      </w:pPr>
    </w:p>
    <w:p w:rsidR="00AC3A3B" w:rsidRDefault="00AC3A3B" w:rsidP="00AC3A3B">
      <w:pPr>
        <w:rPr>
          <w:lang w:val="en-GB"/>
        </w:rPr>
      </w:pPr>
      <w:r>
        <w:rPr>
          <w:lang w:val="en-GB"/>
        </w:rPr>
        <w:t>6: Closing of session and setting of Independent Study Tasks.</w:t>
      </w:r>
    </w:p>
    <w:p w:rsidR="00AC3A3B" w:rsidRDefault="00AC3A3B" w:rsidP="00AC3A3B">
      <w:pPr>
        <w:pStyle w:val="ListParagraph"/>
        <w:numPr>
          <w:ilvl w:val="0"/>
          <w:numId w:val="6"/>
        </w:numPr>
        <w:rPr>
          <w:lang w:val="en-GB"/>
        </w:rPr>
      </w:pPr>
      <w:r>
        <w:rPr>
          <w:lang w:val="en-GB"/>
        </w:rPr>
        <w:t>Recap the work they have explored in the session – Synopsis of chosen play/Characters /Actions and Intentions/</w:t>
      </w:r>
      <w:r w:rsidRPr="00DB496F">
        <w:rPr>
          <w:color w:val="000000" w:themeColor="text1"/>
          <w:lang w:val="en-GB"/>
        </w:rPr>
        <w:t>Emotions</w:t>
      </w:r>
      <w:r>
        <w:rPr>
          <w:color w:val="000000" w:themeColor="text1"/>
          <w:lang w:val="en-GB"/>
        </w:rPr>
        <w:t>/</w:t>
      </w:r>
      <w:r w:rsidRPr="00DB496F">
        <w:rPr>
          <w:color w:val="000000" w:themeColor="text1"/>
          <w:lang w:val="en-GB"/>
        </w:rPr>
        <w:t>Chosen</w:t>
      </w:r>
      <w:r>
        <w:rPr>
          <w:lang w:val="en-GB"/>
        </w:rPr>
        <w:t xml:space="preserve"> scene/Backstory</w:t>
      </w:r>
    </w:p>
    <w:p w:rsidR="00AC3A3B" w:rsidRDefault="00AC3A3B" w:rsidP="00AC3A3B">
      <w:pPr>
        <w:pStyle w:val="ListParagraph"/>
        <w:numPr>
          <w:ilvl w:val="0"/>
          <w:numId w:val="6"/>
        </w:numPr>
        <w:rPr>
          <w:lang w:val="en-GB"/>
        </w:rPr>
      </w:pPr>
      <w:r>
        <w:rPr>
          <w:lang w:val="en-GB"/>
        </w:rPr>
        <w:t xml:space="preserve">STUDY TASK: </w:t>
      </w:r>
    </w:p>
    <w:p w:rsidR="00AC3A3B" w:rsidRDefault="00AC3A3B" w:rsidP="00AC3A3B">
      <w:pPr>
        <w:pStyle w:val="ListParagraph"/>
        <w:numPr>
          <w:ilvl w:val="1"/>
          <w:numId w:val="6"/>
        </w:numPr>
        <w:rPr>
          <w:lang w:val="en-GB"/>
        </w:rPr>
      </w:pPr>
      <w:r>
        <w:rPr>
          <w:lang w:val="en-GB"/>
        </w:rPr>
        <w:t>Write up your discoveries and decisions from the session today.</w:t>
      </w:r>
    </w:p>
    <w:p w:rsidR="00AC3A3B" w:rsidRDefault="00AC3A3B" w:rsidP="00AC3A3B">
      <w:pPr>
        <w:pStyle w:val="ListParagraph"/>
        <w:numPr>
          <w:ilvl w:val="1"/>
          <w:numId w:val="6"/>
        </w:numPr>
        <w:rPr>
          <w:lang w:val="en-GB"/>
        </w:rPr>
      </w:pPr>
      <w:r>
        <w:rPr>
          <w:lang w:val="en-GB"/>
        </w:rPr>
        <w:t xml:space="preserve">Further expand/explore your backstory </w:t>
      </w:r>
    </w:p>
    <w:p w:rsidR="00AC3A3B" w:rsidRPr="00DB496F" w:rsidRDefault="00AC3A3B" w:rsidP="00AC3A3B">
      <w:pPr>
        <w:pStyle w:val="ListParagraph"/>
        <w:numPr>
          <w:ilvl w:val="1"/>
          <w:numId w:val="6"/>
        </w:numPr>
        <w:rPr>
          <w:color w:val="FF0000"/>
          <w:lang w:val="en-GB"/>
        </w:rPr>
      </w:pPr>
      <w:r>
        <w:rPr>
          <w:lang w:val="en-GB"/>
        </w:rPr>
        <w:t xml:space="preserve">Learn and rehearse your chosen monologue for presentation next week ensuring that you keep in mind your Actions and Intentions </w:t>
      </w:r>
      <w:r w:rsidRPr="00DB496F">
        <w:rPr>
          <w:color w:val="FF0000"/>
          <w:lang w:val="en-GB"/>
        </w:rPr>
        <w:t>and your Emotional Recall.</w:t>
      </w:r>
    </w:p>
    <w:p w:rsidR="00AC3A3B" w:rsidRDefault="00AC3A3B" w:rsidP="00AC3A3B">
      <w:pPr>
        <w:rPr>
          <w:lang w:val="en-GB"/>
        </w:rPr>
      </w:pPr>
    </w:p>
    <w:p w:rsidR="00AC3A3B" w:rsidRPr="002D3E3D" w:rsidRDefault="00AC3A3B" w:rsidP="00AC3A3B">
      <w:pPr>
        <w:rPr>
          <w:sz w:val="28"/>
          <w:u w:val="single"/>
          <w:lang w:val="en-GB"/>
        </w:rPr>
      </w:pPr>
      <w:r w:rsidRPr="002D3E3D">
        <w:rPr>
          <w:b/>
          <w:sz w:val="28"/>
          <w:u w:val="single"/>
          <w:lang w:val="en-GB"/>
        </w:rPr>
        <w:t xml:space="preserve">Lesson </w:t>
      </w:r>
      <w:r>
        <w:rPr>
          <w:b/>
          <w:sz w:val="28"/>
          <w:u w:val="single"/>
          <w:lang w:val="en-GB"/>
        </w:rPr>
        <w:t>2</w:t>
      </w:r>
      <w:r>
        <w:rPr>
          <w:sz w:val="28"/>
          <w:u w:val="single"/>
          <w:lang w:val="en-GB"/>
        </w:rPr>
        <w:t xml:space="preserve"> of 4</w:t>
      </w:r>
    </w:p>
    <w:p w:rsidR="00AC3A3B" w:rsidRDefault="00AC3A3B" w:rsidP="00AC3A3B">
      <w:pPr>
        <w:rPr>
          <w:lang w:val="en-GB"/>
        </w:rPr>
      </w:pPr>
    </w:p>
    <w:p w:rsidR="00AC3A3B" w:rsidRDefault="00AC3A3B" w:rsidP="00AC3A3B">
      <w:pPr>
        <w:rPr>
          <w:lang w:val="en-GB"/>
        </w:rPr>
      </w:pPr>
      <w:r>
        <w:rPr>
          <w:lang w:val="en-GB"/>
        </w:rPr>
        <w:t>1: Physical and vocal warm up</w:t>
      </w:r>
    </w:p>
    <w:p w:rsidR="00AC3A3B" w:rsidRDefault="00AC3A3B" w:rsidP="00AC3A3B">
      <w:pPr>
        <w:pStyle w:val="ListParagraph"/>
        <w:numPr>
          <w:ilvl w:val="0"/>
          <w:numId w:val="2"/>
        </w:numPr>
        <w:rPr>
          <w:lang w:val="en-GB"/>
        </w:rPr>
      </w:pPr>
      <w:r>
        <w:rPr>
          <w:lang w:val="en-GB"/>
        </w:rPr>
        <w:t>Full body movement and stretch sequence to engage warm up our bodies.</w:t>
      </w:r>
    </w:p>
    <w:p w:rsidR="00AC3A3B" w:rsidRDefault="00AC3A3B" w:rsidP="00AC3A3B">
      <w:pPr>
        <w:pStyle w:val="ListParagraph"/>
        <w:numPr>
          <w:ilvl w:val="0"/>
          <w:numId w:val="2"/>
        </w:numPr>
        <w:rPr>
          <w:lang w:val="en-GB"/>
        </w:rPr>
      </w:pPr>
      <w:r>
        <w:rPr>
          <w:lang w:val="en-GB"/>
        </w:rPr>
        <w:t>Vocal warm up consisting of open relaxed sounds and some sirens.</w:t>
      </w:r>
    </w:p>
    <w:p w:rsidR="00AC3A3B" w:rsidRDefault="00AC3A3B" w:rsidP="00AC3A3B">
      <w:pPr>
        <w:pStyle w:val="ListParagraph"/>
        <w:numPr>
          <w:ilvl w:val="0"/>
          <w:numId w:val="2"/>
        </w:numPr>
        <w:rPr>
          <w:lang w:val="en-GB"/>
        </w:rPr>
      </w:pPr>
      <w:r>
        <w:rPr>
          <w:lang w:val="en-GB"/>
        </w:rPr>
        <w:t>Using an established ‘tongue twister’ that the group already know, begin to work on vocal power and diction.</w:t>
      </w:r>
    </w:p>
    <w:p w:rsidR="00AC3A3B" w:rsidRDefault="00AC3A3B" w:rsidP="00AC3A3B">
      <w:pPr>
        <w:rPr>
          <w:lang w:val="en-GB"/>
        </w:rPr>
      </w:pPr>
    </w:p>
    <w:p w:rsidR="00AC3A3B" w:rsidRDefault="00AC3A3B" w:rsidP="00AC3A3B">
      <w:pPr>
        <w:rPr>
          <w:color w:val="FF0000"/>
          <w:lang w:val="en-GB"/>
        </w:rPr>
      </w:pPr>
      <w:r>
        <w:rPr>
          <w:lang w:val="en-GB"/>
        </w:rPr>
        <w:t xml:space="preserve">2: </w:t>
      </w:r>
      <w:r>
        <w:rPr>
          <w:color w:val="FF0000"/>
          <w:lang w:val="en-GB"/>
        </w:rPr>
        <w:t>These group focus games will be removed as we begin with a focused performance task.</w:t>
      </w:r>
    </w:p>
    <w:p w:rsidR="00AC3A3B" w:rsidRDefault="00AC3A3B" w:rsidP="00AC3A3B">
      <w:pPr>
        <w:rPr>
          <w:lang w:val="en-GB"/>
        </w:rPr>
      </w:pPr>
      <w:r>
        <w:rPr>
          <w:lang w:val="en-GB"/>
        </w:rPr>
        <w:t>Group games – to focus the group, and continue the physical and mental warm up.</w:t>
      </w:r>
    </w:p>
    <w:p w:rsidR="00AC3A3B" w:rsidRDefault="00AC3A3B" w:rsidP="00AC3A3B">
      <w:pPr>
        <w:pStyle w:val="ListParagraph"/>
        <w:numPr>
          <w:ilvl w:val="0"/>
          <w:numId w:val="3"/>
        </w:numPr>
        <w:rPr>
          <w:lang w:val="en-GB"/>
        </w:rPr>
      </w:pPr>
      <w:r>
        <w:rPr>
          <w:lang w:val="en-GB"/>
        </w:rPr>
        <w:t>‘Splat’ –  A reflex game that enables the group to focus their energy. It is a knock out game, so we will have two/three rounds.</w:t>
      </w:r>
    </w:p>
    <w:p w:rsidR="00AC3A3B" w:rsidRDefault="00AC3A3B" w:rsidP="00AC3A3B">
      <w:pPr>
        <w:pStyle w:val="ListParagraph"/>
        <w:numPr>
          <w:ilvl w:val="0"/>
          <w:numId w:val="3"/>
        </w:numPr>
        <w:rPr>
          <w:lang w:val="en-GB"/>
        </w:rPr>
      </w:pPr>
      <w:r>
        <w:rPr>
          <w:lang w:val="en-GB"/>
        </w:rPr>
        <w:t>‘Big Booty’ – This is a singing, physical and concentration game – team work, vocal warmup, physical warm up.</w:t>
      </w:r>
    </w:p>
    <w:p w:rsidR="00AC3A3B" w:rsidRDefault="00AC3A3B" w:rsidP="00AC3A3B">
      <w:pPr>
        <w:rPr>
          <w:lang w:val="en-GB"/>
        </w:rPr>
      </w:pPr>
    </w:p>
    <w:p w:rsidR="00AC3A3B" w:rsidRDefault="00AC3A3B" w:rsidP="00AC3A3B">
      <w:pPr>
        <w:rPr>
          <w:lang w:val="en-GB"/>
        </w:rPr>
      </w:pPr>
      <w:r>
        <w:rPr>
          <w:lang w:val="en-GB"/>
        </w:rPr>
        <w:lastRenderedPageBreak/>
        <w:t>3: Present the monologues to the group. Wider groups to make notes about what they connected to, character, physicality and emotional journey.</w:t>
      </w:r>
    </w:p>
    <w:p w:rsidR="00AC3A3B" w:rsidRDefault="00AC3A3B" w:rsidP="00AC3A3B">
      <w:pPr>
        <w:pStyle w:val="ListParagraph"/>
        <w:numPr>
          <w:ilvl w:val="0"/>
          <w:numId w:val="11"/>
        </w:numPr>
        <w:rPr>
          <w:lang w:val="en-GB"/>
        </w:rPr>
      </w:pPr>
      <w:r>
        <w:rPr>
          <w:lang w:val="en-GB"/>
        </w:rPr>
        <w:t>Group discussion around the presentation work.</w:t>
      </w:r>
    </w:p>
    <w:p w:rsidR="00AC3A3B" w:rsidRDefault="00AC3A3B" w:rsidP="00AC3A3B">
      <w:pPr>
        <w:pStyle w:val="ListParagraph"/>
        <w:rPr>
          <w:lang w:val="en-GB"/>
        </w:rPr>
      </w:pPr>
    </w:p>
    <w:p w:rsidR="00AC3A3B" w:rsidRDefault="00AC3A3B" w:rsidP="00AC3A3B">
      <w:pPr>
        <w:rPr>
          <w:lang w:val="en-GB"/>
        </w:rPr>
      </w:pPr>
      <w:r>
        <w:rPr>
          <w:lang w:val="en-GB"/>
        </w:rPr>
        <w:t>4:  Individual tutorials</w:t>
      </w:r>
    </w:p>
    <w:p w:rsidR="00AC3A3B" w:rsidRDefault="00AC3A3B" w:rsidP="00AC3A3B">
      <w:pPr>
        <w:pStyle w:val="ListParagraph"/>
        <w:numPr>
          <w:ilvl w:val="0"/>
          <w:numId w:val="11"/>
        </w:numPr>
        <w:rPr>
          <w:lang w:val="en-GB"/>
        </w:rPr>
      </w:pPr>
      <w:r>
        <w:rPr>
          <w:lang w:val="en-GB"/>
        </w:rPr>
        <w:t>The group work on writing up their observations and are set an observation task to identify elements of their character in someone they observe on campus.</w:t>
      </w:r>
    </w:p>
    <w:p w:rsidR="00AC3A3B" w:rsidRDefault="00AC3A3B" w:rsidP="00AC3A3B">
      <w:pPr>
        <w:pStyle w:val="ListParagraph"/>
        <w:numPr>
          <w:ilvl w:val="0"/>
          <w:numId w:val="11"/>
        </w:numPr>
        <w:rPr>
          <w:lang w:val="en-GB"/>
        </w:rPr>
      </w:pPr>
      <w:r>
        <w:rPr>
          <w:lang w:val="en-GB"/>
        </w:rPr>
        <w:t>Tutorials focused on backstory, performance connection and interpretation of the play as a whole.</w:t>
      </w:r>
    </w:p>
    <w:p w:rsidR="00AC3A3B" w:rsidRDefault="00AC3A3B" w:rsidP="00AC3A3B">
      <w:pPr>
        <w:rPr>
          <w:lang w:val="en-GB"/>
        </w:rPr>
      </w:pPr>
    </w:p>
    <w:p w:rsidR="00AC3A3B" w:rsidRDefault="00AC3A3B" w:rsidP="00AC3A3B">
      <w:pPr>
        <w:rPr>
          <w:lang w:val="en-GB"/>
        </w:rPr>
      </w:pPr>
      <w:r>
        <w:rPr>
          <w:lang w:val="en-GB"/>
        </w:rPr>
        <w:t>5: Group return from observation task. Closing of  the session and setting of Independent tasks</w:t>
      </w:r>
    </w:p>
    <w:p w:rsidR="00AC3A3B" w:rsidRDefault="00AC3A3B" w:rsidP="00AC3A3B">
      <w:pPr>
        <w:pStyle w:val="ListParagraph"/>
        <w:numPr>
          <w:ilvl w:val="0"/>
          <w:numId w:val="7"/>
        </w:numPr>
        <w:rPr>
          <w:lang w:val="en-GB"/>
        </w:rPr>
      </w:pPr>
      <w:r>
        <w:rPr>
          <w:lang w:val="en-GB"/>
        </w:rPr>
        <w:t xml:space="preserve">Recap of work done in the session – They will need to bring three elements of their observation work back to their character for next week. </w:t>
      </w:r>
    </w:p>
    <w:p w:rsidR="00AC3A3B" w:rsidRDefault="00AC3A3B" w:rsidP="00AC3A3B">
      <w:pPr>
        <w:pStyle w:val="ListParagraph"/>
        <w:numPr>
          <w:ilvl w:val="0"/>
          <w:numId w:val="7"/>
        </w:numPr>
        <w:rPr>
          <w:lang w:val="en-GB"/>
        </w:rPr>
      </w:pPr>
      <w:r>
        <w:rPr>
          <w:lang w:val="en-GB"/>
        </w:rPr>
        <w:t>Study Task:</w:t>
      </w:r>
    </w:p>
    <w:p w:rsidR="00AC3A3B" w:rsidRDefault="00AC3A3B" w:rsidP="00AC3A3B">
      <w:pPr>
        <w:pStyle w:val="ListParagraph"/>
        <w:numPr>
          <w:ilvl w:val="0"/>
          <w:numId w:val="8"/>
        </w:numPr>
        <w:rPr>
          <w:lang w:val="en-GB"/>
        </w:rPr>
      </w:pPr>
      <w:r>
        <w:rPr>
          <w:lang w:val="en-GB"/>
        </w:rPr>
        <w:t xml:space="preserve">Write up all explorations and discoveries of yourself and your monologue </w:t>
      </w:r>
    </w:p>
    <w:p w:rsidR="00AC3A3B" w:rsidRDefault="00AC3A3B" w:rsidP="00AC3A3B">
      <w:pPr>
        <w:pStyle w:val="ListParagraph"/>
        <w:numPr>
          <w:ilvl w:val="0"/>
          <w:numId w:val="8"/>
        </w:numPr>
        <w:rPr>
          <w:lang w:val="en-GB"/>
        </w:rPr>
      </w:pPr>
      <w:r>
        <w:rPr>
          <w:lang w:val="en-GB"/>
        </w:rPr>
        <w:t>Write up a peer observation of at least one performance (what did you identifying their characterisation? Did they manage to emote? Could you see character development?)</w:t>
      </w:r>
    </w:p>
    <w:p w:rsidR="00AC3A3B" w:rsidRDefault="00AC3A3B" w:rsidP="00AC3A3B">
      <w:pPr>
        <w:rPr>
          <w:b/>
          <w:sz w:val="28"/>
          <w:u w:val="single"/>
          <w:lang w:val="en-GB"/>
        </w:rPr>
      </w:pPr>
    </w:p>
    <w:p w:rsidR="00AC3A3B" w:rsidRPr="002D3E3D" w:rsidRDefault="00AC3A3B" w:rsidP="00AC3A3B">
      <w:pPr>
        <w:rPr>
          <w:sz w:val="28"/>
          <w:u w:val="single"/>
          <w:lang w:val="en-GB"/>
        </w:rPr>
      </w:pPr>
      <w:r w:rsidRPr="002D3E3D">
        <w:rPr>
          <w:b/>
          <w:sz w:val="28"/>
          <w:u w:val="single"/>
          <w:lang w:val="en-GB"/>
        </w:rPr>
        <w:t xml:space="preserve">Lesson </w:t>
      </w:r>
      <w:r>
        <w:rPr>
          <w:b/>
          <w:sz w:val="28"/>
          <w:u w:val="single"/>
          <w:lang w:val="en-GB"/>
        </w:rPr>
        <w:t>3</w:t>
      </w:r>
      <w:r>
        <w:rPr>
          <w:sz w:val="28"/>
          <w:u w:val="single"/>
          <w:lang w:val="en-GB"/>
        </w:rPr>
        <w:t xml:space="preserve"> of 4</w:t>
      </w:r>
    </w:p>
    <w:p w:rsidR="00AC3A3B" w:rsidRDefault="00AC3A3B" w:rsidP="00AC3A3B">
      <w:pPr>
        <w:rPr>
          <w:lang w:val="en-GB"/>
        </w:rPr>
      </w:pPr>
    </w:p>
    <w:p w:rsidR="00AC3A3B" w:rsidRDefault="00AC3A3B" w:rsidP="00AC3A3B">
      <w:pPr>
        <w:rPr>
          <w:lang w:val="en-GB"/>
        </w:rPr>
      </w:pPr>
      <w:r>
        <w:rPr>
          <w:lang w:val="en-GB"/>
        </w:rPr>
        <w:t>1: Physical and vocal warm up</w:t>
      </w:r>
    </w:p>
    <w:p w:rsidR="00AC3A3B" w:rsidRDefault="00AC3A3B" w:rsidP="00AC3A3B">
      <w:pPr>
        <w:pStyle w:val="ListParagraph"/>
        <w:numPr>
          <w:ilvl w:val="0"/>
          <w:numId w:val="2"/>
        </w:numPr>
        <w:rPr>
          <w:lang w:val="en-GB"/>
        </w:rPr>
      </w:pPr>
      <w:r>
        <w:rPr>
          <w:lang w:val="en-GB"/>
        </w:rPr>
        <w:t>Full body movement and stretch sequence to engage warm up our bodies.</w:t>
      </w:r>
    </w:p>
    <w:p w:rsidR="00AC3A3B" w:rsidRDefault="00AC3A3B" w:rsidP="00AC3A3B">
      <w:pPr>
        <w:pStyle w:val="ListParagraph"/>
        <w:numPr>
          <w:ilvl w:val="0"/>
          <w:numId w:val="2"/>
        </w:numPr>
        <w:rPr>
          <w:lang w:val="en-GB"/>
        </w:rPr>
      </w:pPr>
      <w:r>
        <w:rPr>
          <w:lang w:val="en-GB"/>
        </w:rPr>
        <w:t>Vocal warm up consisting of open relaxed sounds and some sirens.</w:t>
      </w:r>
    </w:p>
    <w:p w:rsidR="00AC3A3B" w:rsidRDefault="00AC3A3B" w:rsidP="00AC3A3B">
      <w:pPr>
        <w:pStyle w:val="ListParagraph"/>
        <w:numPr>
          <w:ilvl w:val="0"/>
          <w:numId w:val="2"/>
        </w:numPr>
        <w:rPr>
          <w:lang w:val="en-GB"/>
        </w:rPr>
      </w:pPr>
      <w:r>
        <w:rPr>
          <w:lang w:val="en-GB"/>
        </w:rPr>
        <w:t>Using an established ‘tongue twister’ that the group already know, begin to work on vocal power and diction.</w:t>
      </w:r>
    </w:p>
    <w:p w:rsidR="00AC3A3B" w:rsidRDefault="00AC3A3B" w:rsidP="00AC3A3B">
      <w:pPr>
        <w:rPr>
          <w:lang w:val="en-GB"/>
        </w:rPr>
      </w:pPr>
    </w:p>
    <w:p w:rsidR="00AC3A3B" w:rsidRDefault="00AC3A3B" w:rsidP="00AC3A3B">
      <w:pPr>
        <w:rPr>
          <w:color w:val="FF0000"/>
          <w:lang w:val="en-GB"/>
        </w:rPr>
      </w:pPr>
      <w:r>
        <w:rPr>
          <w:lang w:val="en-GB"/>
        </w:rPr>
        <w:t xml:space="preserve">2: </w:t>
      </w:r>
      <w:r>
        <w:rPr>
          <w:color w:val="FF0000"/>
          <w:lang w:val="en-GB"/>
        </w:rPr>
        <w:t>I will remove these group games and move to next week. I will work on a group focus task to begin the session</w:t>
      </w:r>
    </w:p>
    <w:p w:rsidR="00AC3A3B" w:rsidRDefault="00AC3A3B" w:rsidP="00AC3A3B">
      <w:pPr>
        <w:rPr>
          <w:lang w:val="en-GB"/>
        </w:rPr>
      </w:pPr>
      <w:r>
        <w:rPr>
          <w:lang w:val="en-GB"/>
        </w:rPr>
        <w:t>Group games – to focus the group, and continue the physical and mental warm up.</w:t>
      </w:r>
    </w:p>
    <w:p w:rsidR="00AC3A3B" w:rsidRDefault="00AC3A3B" w:rsidP="00AC3A3B">
      <w:pPr>
        <w:pStyle w:val="ListParagraph"/>
        <w:numPr>
          <w:ilvl w:val="0"/>
          <w:numId w:val="3"/>
        </w:numPr>
        <w:rPr>
          <w:lang w:val="en-GB"/>
        </w:rPr>
      </w:pPr>
      <w:r>
        <w:rPr>
          <w:lang w:val="en-GB"/>
        </w:rPr>
        <w:t>‘I am a chicken!’ –  A group game that enables the group to focus their energy, maintain their physical warm up and feel confident about experimenting within the group. It is a quick knock out game, so we will have three/four rounds.</w:t>
      </w:r>
    </w:p>
    <w:p w:rsidR="00AC3A3B" w:rsidRDefault="00AC3A3B" w:rsidP="00AC3A3B">
      <w:pPr>
        <w:pStyle w:val="ListParagraph"/>
        <w:numPr>
          <w:ilvl w:val="0"/>
          <w:numId w:val="3"/>
        </w:numPr>
        <w:rPr>
          <w:lang w:val="en-GB"/>
        </w:rPr>
      </w:pPr>
      <w:r>
        <w:rPr>
          <w:lang w:val="en-GB"/>
        </w:rPr>
        <w:t>‘12345678’ – This is a singing, concentration game – team work, vocal warmup, listening skills and a strong focus.</w:t>
      </w:r>
    </w:p>
    <w:p w:rsidR="00AC3A3B" w:rsidRDefault="00AC3A3B" w:rsidP="00AC3A3B">
      <w:pPr>
        <w:rPr>
          <w:lang w:val="en-GB"/>
        </w:rPr>
      </w:pPr>
    </w:p>
    <w:p w:rsidR="00AC3A3B" w:rsidRPr="00DB496F" w:rsidRDefault="00AC3A3B" w:rsidP="00AC3A3B">
      <w:pPr>
        <w:rPr>
          <w:color w:val="FF0000"/>
          <w:lang w:val="en-GB"/>
        </w:rPr>
      </w:pPr>
      <w:r>
        <w:rPr>
          <w:lang w:val="en-GB"/>
        </w:rPr>
        <w:t xml:space="preserve">3: Physicality – </w:t>
      </w:r>
      <w:r>
        <w:rPr>
          <w:color w:val="FF0000"/>
          <w:lang w:val="en-GB"/>
        </w:rPr>
        <w:t xml:space="preserve">The speech presentation is not individual in order to focus on musicality next week. </w:t>
      </w:r>
    </w:p>
    <w:p w:rsidR="00AC3A3B" w:rsidRDefault="00AC3A3B" w:rsidP="00AC3A3B">
      <w:pPr>
        <w:pStyle w:val="ListParagraph"/>
        <w:numPr>
          <w:ilvl w:val="0"/>
          <w:numId w:val="9"/>
        </w:numPr>
        <w:rPr>
          <w:lang w:val="en-GB"/>
        </w:rPr>
      </w:pPr>
      <w:r>
        <w:rPr>
          <w:lang w:val="en-GB"/>
        </w:rPr>
        <w:t xml:space="preserve">Each student finds space in the room and sits in a chair. </w:t>
      </w:r>
    </w:p>
    <w:p w:rsidR="00AC3A3B" w:rsidRDefault="00AC3A3B" w:rsidP="00AC3A3B">
      <w:pPr>
        <w:pStyle w:val="ListParagraph"/>
        <w:numPr>
          <w:ilvl w:val="0"/>
          <w:numId w:val="9"/>
        </w:numPr>
        <w:rPr>
          <w:lang w:val="en-GB"/>
        </w:rPr>
      </w:pPr>
      <w:r>
        <w:rPr>
          <w:lang w:val="en-GB"/>
        </w:rPr>
        <w:t>I lead them through their physicality observations lead by their monologue character.</w:t>
      </w:r>
    </w:p>
    <w:p w:rsidR="00AC3A3B" w:rsidRDefault="00AC3A3B" w:rsidP="00AC3A3B">
      <w:pPr>
        <w:pStyle w:val="ListParagraph"/>
        <w:numPr>
          <w:ilvl w:val="1"/>
          <w:numId w:val="9"/>
        </w:numPr>
        <w:rPr>
          <w:lang w:val="en-GB"/>
        </w:rPr>
      </w:pPr>
      <w:r>
        <w:rPr>
          <w:lang w:val="en-GB"/>
        </w:rPr>
        <w:t>Where are you sat?</w:t>
      </w:r>
    </w:p>
    <w:p w:rsidR="00AC3A3B" w:rsidRDefault="00AC3A3B" w:rsidP="00AC3A3B">
      <w:pPr>
        <w:pStyle w:val="ListParagraph"/>
        <w:numPr>
          <w:ilvl w:val="1"/>
          <w:numId w:val="9"/>
        </w:numPr>
        <w:rPr>
          <w:lang w:val="en-GB"/>
        </w:rPr>
      </w:pPr>
      <w:r>
        <w:rPr>
          <w:lang w:val="en-GB"/>
        </w:rPr>
        <w:t>How do you feel?</w:t>
      </w:r>
    </w:p>
    <w:p w:rsidR="00AC3A3B" w:rsidRDefault="00AC3A3B" w:rsidP="00AC3A3B">
      <w:pPr>
        <w:pStyle w:val="ListParagraph"/>
        <w:numPr>
          <w:ilvl w:val="1"/>
          <w:numId w:val="9"/>
        </w:numPr>
        <w:rPr>
          <w:lang w:val="en-GB"/>
        </w:rPr>
      </w:pPr>
      <w:r>
        <w:rPr>
          <w:lang w:val="en-GB"/>
        </w:rPr>
        <w:t>This is the moment just before you are going to say your speech – what is happening around you?</w:t>
      </w:r>
    </w:p>
    <w:p w:rsidR="00AC3A3B" w:rsidRDefault="00AC3A3B" w:rsidP="00AC3A3B">
      <w:pPr>
        <w:pStyle w:val="ListParagraph"/>
        <w:numPr>
          <w:ilvl w:val="1"/>
          <w:numId w:val="9"/>
        </w:numPr>
        <w:rPr>
          <w:lang w:val="en-GB"/>
        </w:rPr>
      </w:pPr>
      <w:r>
        <w:rPr>
          <w:lang w:val="en-GB"/>
        </w:rPr>
        <w:lastRenderedPageBreak/>
        <w:t>Who is with you? Are you on your own?</w:t>
      </w:r>
    </w:p>
    <w:p w:rsidR="00AC3A3B" w:rsidRDefault="00AC3A3B" w:rsidP="00AC3A3B">
      <w:pPr>
        <w:pStyle w:val="ListParagraph"/>
        <w:numPr>
          <w:ilvl w:val="1"/>
          <w:numId w:val="9"/>
        </w:numPr>
        <w:rPr>
          <w:lang w:val="en-GB"/>
        </w:rPr>
      </w:pPr>
      <w:r>
        <w:rPr>
          <w:lang w:val="en-GB"/>
        </w:rPr>
        <w:t>Think about your actions and intentions.</w:t>
      </w:r>
    </w:p>
    <w:p w:rsidR="00AC3A3B" w:rsidRDefault="00AC3A3B" w:rsidP="00AC3A3B">
      <w:pPr>
        <w:pStyle w:val="ListParagraph"/>
        <w:numPr>
          <w:ilvl w:val="1"/>
          <w:numId w:val="9"/>
        </w:numPr>
        <w:rPr>
          <w:lang w:val="en-GB"/>
        </w:rPr>
      </w:pPr>
      <w:r w:rsidRPr="00DB496F">
        <w:rPr>
          <w:color w:val="FF0000"/>
          <w:lang w:val="en-GB"/>
        </w:rPr>
        <w:t xml:space="preserve">What are your ‘three emotions? </w:t>
      </w:r>
    </w:p>
    <w:p w:rsidR="00AC3A3B" w:rsidRDefault="00AC3A3B" w:rsidP="00AC3A3B">
      <w:pPr>
        <w:pStyle w:val="ListParagraph"/>
        <w:numPr>
          <w:ilvl w:val="1"/>
          <w:numId w:val="9"/>
        </w:numPr>
        <w:rPr>
          <w:lang w:val="en-GB"/>
        </w:rPr>
      </w:pPr>
      <w:r>
        <w:rPr>
          <w:lang w:val="en-GB"/>
        </w:rPr>
        <w:t>Take a walk around the room, focusing on your physicality, emotions and your intentions.</w:t>
      </w:r>
    </w:p>
    <w:p w:rsidR="00AC3A3B" w:rsidRDefault="00AC3A3B" w:rsidP="00AC3A3B">
      <w:pPr>
        <w:pStyle w:val="ListParagraph"/>
        <w:numPr>
          <w:ilvl w:val="1"/>
          <w:numId w:val="9"/>
        </w:numPr>
        <w:rPr>
          <w:lang w:val="en-GB"/>
        </w:rPr>
      </w:pPr>
      <w:r>
        <w:rPr>
          <w:lang w:val="en-GB"/>
        </w:rPr>
        <w:t>Once you ‘feel’ the character sit back down and start your speech.</w:t>
      </w:r>
    </w:p>
    <w:p w:rsidR="00AC3A3B" w:rsidRDefault="00AC3A3B" w:rsidP="00AC3A3B">
      <w:pPr>
        <w:pStyle w:val="ListParagraph"/>
        <w:numPr>
          <w:ilvl w:val="1"/>
          <w:numId w:val="9"/>
        </w:numPr>
        <w:rPr>
          <w:lang w:val="en-GB"/>
        </w:rPr>
      </w:pPr>
      <w:r>
        <w:rPr>
          <w:lang w:val="en-GB"/>
        </w:rPr>
        <w:t>Where could they take the characters next?</w:t>
      </w:r>
    </w:p>
    <w:p w:rsidR="00AC3A3B" w:rsidRDefault="00AC3A3B" w:rsidP="00AC3A3B">
      <w:pPr>
        <w:rPr>
          <w:lang w:val="en-GB"/>
        </w:rPr>
      </w:pPr>
    </w:p>
    <w:p w:rsidR="00AC3A3B" w:rsidRPr="00DB496F" w:rsidRDefault="00AC3A3B" w:rsidP="00AC3A3B">
      <w:pPr>
        <w:rPr>
          <w:color w:val="FF0000"/>
          <w:lang w:val="en-GB"/>
        </w:rPr>
      </w:pPr>
      <w:r w:rsidRPr="00DB496F">
        <w:rPr>
          <w:lang w:val="en-GB"/>
        </w:rPr>
        <w:t xml:space="preserve">4: Group discussion of how that felt for them. </w:t>
      </w:r>
      <w:r>
        <w:rPr>
          <w:color w:val="FF0000"/>
          <w:lang w:val="en-GB"/>
        </w:rPr>
        <w:t>This physicality work has been moved from week 4</w:t>
      </w:r>
    </w:p>
    <w:p w:rsidR="00AC3A3B" w:rsidRDefault="00AC3A3B" w:rsidP="00AC3A3B">
      <w:pPr>
        <w:pStyle w:val="ListParagraph"/>
        <w:numPr>
          <w:ilvl w:val="0"/>
          <w:numId w:val="12"/>
        </w:numPr>
        <w:rPr>
          <w:lang w:val="en-GB"/>
        </w:rPr>
      </w:pPr>
      <w:r w:rsidRPr="00DB496F">
        <w:rPr>
          <w:lang w:val="en-GB"/>
        </w:rPr>
        <w:t>Did the physicality make a difference</w:t>
      </w:r>
      <w:r>
        <w:rPr>
          <w:lang w:val="en-GB"/>
        </w:rPr>
        <w:t xml:space="preserve"> and how</w:t>
      </w:r>
      <w:r w:rsidRPr="00DB496F">
        <w:rPr>
          <w:lang w:val="en-GB"/>
        </w:rPr>
        <w:t xml:space="preserve">? </w:t>
      </w:r>
    </w:p>
    <w:p w:rsidR="00AC3A3B" w:rsidRDefault="00AC3A3B" w:rsidP="00AC3A3B">
      <w:pPr>
        <w:pStyle w:val="ListParagraph"/>
        <w:numPr>
          <w:ilvl w:val="0"/>
          <w:numId w:val="12"/>
        </w:numPr>
        <w:rPr>
          <w:lang w:val="en-GB"/>
        </w:rPr>
      </w:pPr>
      <w:r w:rsidRPr="00DB496F">
        <w:rPr>
          <w:lang w:val="en-GB"/>
        </w:rPr>
        <w:t xml:space="preserve">Were they able to feel the character more clearly with the sense of ‘what has just happened’? </w:t>
      </w:r>
    </w:p>
    <w:p w:rsidR="00AC3A3B" w:rsidRDefault="00AC3A3B" w:rsidP="00AC3A3B">
      <w:pPr>
        <w:pStyle w:val="ListParagraph"/>
        <w:numPr>
          <w:ilvl w:val="0"/>
          <w:numId w:val="12"/>
        </w:numPr>
        <w:rPr>
          <w:lang w:val="en-GB"/>
        </w:rPr>
      </w:pPr>
      <w:r w:rsidRPr="00DB496F">
        <w:rPr>
          <w:lang w:val="en-GB"/>
        </w:rPr>
        <w:t xml:space="preserve">Were they able to keep the intentions and transitive verbs in focus? </w:t>
      </w:r>
    </w:p>
    <w:p w:rsidR="00AC3A3B" w:rsidRPr="00DB496F" w:rsidRDefault="00AC3A3B" w:rsidP="00AC3A3B">
      <w:pPr>
        <w:pStyle w:val="ListParagraph"/>
        <w:numPr>
          <w:ilvl w:val="0"/>
          <w:numId w:val="12"/>
        </w:numPr>
        <w:rPr>
          <w:lang w:val="en-GB"/>
        </w:rPr>
      </w:pPr>
      <w:r w:rsidRPr="00DB496F">
        <w:rPr>
          <w:lang w:val="en-GB"/>
        </w:rPr>
        <w:t>Did they ‘feel’ an emotional connection?</w:t>
      </w:r>
    </w:p>
    <w:p w:rsidR="00AC3A3B" w:rsidRPr="00DB496F" w:rsidRDefault="00AC3A3B" w:rsidP="00AC3A3B">
      <w:pPr>
        <w:rPr>
          <w:lang w:val="en-GB"/>
        </w:rPr>
      </w:pPr>
    </w:p>
    <w:p w:rsidR="00AC3A3B" w:rsidRPr="00DB496F" w:rsidRDefault="00AC3A3B" w:rsidP="00AC3A3B">
      <w:pPr>
        <w:pStyle w:val="ListParagraph"/>
        <w:ind w:left="1440"/>
        <w:rPr>
          <w:lang w:val="en-GB"/>
        </w:rPr>
      </w:pPr>
    </w:p>
    <w:p w:rsidR="00AC3A3B" w:rsidRDefault="00AC3A3B" w:rsidP="00AC3A3B">
      <w:pPr>
        <w:rPr>
          <w:lang w:val="en-GB"/>
        </w:rPr>
      </w:pPr>
      <w:r>
        <w:rPr>
          <w:lang w:val="en-GB"/>
        </w:rPr>
        <w:t>4: Closing of session and final Study Task for this three session cycle.</w:t>
      </w:r>
    </w:p>
    <w:p w:rsidR="00AC3A3B" w:rsidRDefault="00AC3A3B" w:rsidP="00AC3A3B">
      <w:pPr>
        <w:pStyle w:val="ListParagraph"/>
        <w:numPr>
          <w:ilvl w:val="0"/>
          <w:numId w:val="10"/>
        </w:numPr>
        <w:rPr>
          <w:lang w:val="en-GB"/>
        </w:rPr>
      </w:pPr>
      <w:r>
        <w:rPr>
          <w:lang w:val="en-GB"/>
        </w:rPr>
        <w:t>Re-cap the phases of work that they have done</w:t>
      </w:r>
    </w:p>
    <w:p w:rsidR="00AC3A3B" w:rsidRPr="00DB496F" w:rsidRDefault="00AC3A3B" w:rsidP="00AC3A3B">
      <w:pPr>
        <w:pStyle w:val="ListParagraph"/>
        <w:numPr>
          <w:ilvl w:val="1"/>
          <w:numId w:val="10"/>
        </w:numPr>
        <w:rPr>
          <w:lang w:val="en-GB"/>
        </w:rPr>
      </w:pPr>
      <w:r>
        <w:rPr>
          <w:lang w:val="en-GB"/>
        </w:rPr>
        <w:t>From initial play synopsis to creating the larger world of the character beyond the confines of the play.</w:t>
      </w:r>
    </w:p>
    <w:p w:rsidR="00AC3A3B" w:rsidRDefault="00AC3A3B" w:rsidP="00AC3A3B">
      <w:pPr>
        <w:pStyle w:val="ListParagraph"/>
        <w:numPr>
          <w:ilvl w:val="0"/>
          <w:numId w:val="10"/>
        </w:numPr>
        <w:rPr>
          <w:lang w:val="en-GB"/>
        </w:rPr>
      </w:pPr>
      <w:r>
        <w:rPr>
          <w:lang w:val="en-GB"/>
        </w:rPr>
        <w:t>Final Study Task</w:t>
      </w:r>
    </w:p>
    <w:p w:rsidR="00AC3A3B" w:rsidRDefault="00AC3A3B" w:rsidP="00AC3A3B">
      <w:pPr>
        <w:pStyle w:val="ListParagraph"/>
        <w:numPr>
          <w:ilvl w:val="1"/>
          <w:numId w:val="10"/>
        </w:numPr>
        <w:rPr>
          <w:lang w:val="en-GB"/>
        </w:rPr>
      </w:pPr>
      <w:r>
        <w:rPr>
          <w:lang w:val="en-GB"/>
        </w:rPr>
        <w:t>Write up their personal evaluation of their exploration.</w:t>
      </w:r>
    </w:p>
    <w:p w:rsidR="00AC3A3B" w:rsidRDefault="00AC3A3B" w:rsidP="00AC3A3B">
      <w:pPr>
        <w:pStyle w:val="ListParagraph"/>
        <w:numPr>
          <w:ilvl w:val="1"/>
          <w:numId w:val="10"/>
        </w:numPr>
        <w:rPr>
          <w:lang w:val="en-GB"/>
        </w:rPr>
      </w:pPr>
      <w:r>
        <w:rPr>
          <w:color w:val="FF0000"/>
          <w:lang w:val="en-GB"/>
        </w:rPr>
        <w:t xml:space="preserve">Find a song that links to the emotion that they are aiming for within the monologue. Bring it next week on a device that they can listen to with headphones. </w:t>
      </w:r>
    </w:p>
    <w:p w:rsidR="00AC3A3B" w:rsidRDefault="00AC3A3B" w:rsidP="00AC3A3B">
      <w:pPr>
        <w:rPr>
          <w:sz w:val="28"/>
          <w:lang w:val="en-GB"/>
        </w:rPr>
      </w:pPr>
    </w:p>
    <w:p w:rsidR="00AC3A3B" w:rsidRPr="002D3E3D" w:rsidRDefault="00AC3A3B" w:rsidP="00AC3A3B">
      <w:pPr>
        <w:rPr>
          <w:sz w:val="28"/>
          <w:u w:val="single"/>
          <w:lang w:val="en-GB"/>
        </w:rPr>
      </w:pPr>
      <w:r w:rsidRPr="002D3E3D">
        <w:rPr>
          <w:b/>
          <w:sz w:val="28"/>
          <w:u w:val="single"/>
          <w:lang w:val="en-GB"/>
        </w:rPr>
        <w:t xml:space="preserve">Lesson </w:t>
      </w:r>
      <w:r>
        <w:rPr>
          <w:b/>
          <w:sz w:val="28"/>
          <w:u w:val="single"/>
          <w:lang w:val="en-GB"/>
        </w:rPr>
        <w:t>4</w:t>
      </w:r>
      <w:r>
        <w:rPr>
          <w:sz w:val="28"/>
          <w:u w:val="single"/>
          <w:lang w:val="en-GB"/>
        </w:rPr>
        <w:t xml:space="preserve"> of 4</w:t>
      </w:r>
    </w:p>
    <w:p w:rsidR="00AC3A3B" w:rsidRDefault="00AC3A3B" w:rsidP="00AC3A3B">
      <w:pPr>
        <w:rPr>
          <w:lang w:val="en-GB"/>
        </w:rPr>
      </w:pPr>
    </w:p>
    <w:p w:rsidR="00AC3A3B" w:rsidRDefault="00AC3A3B" w:rsidP="00AC3A3B">
      <w:pPr>
        <w:rPr>
          <w:lang w:val="en-GB"/>
        </w:rPr>
      </w:pPr>
      <w:r>
        <w:rPr>
          <w:lang w:val="en-GB"/>
        </w:rPr>
        <w:t>1: Physical and vocal warm up</w:t>
      </w:r>
    </w:p>
    <w:p w:rsidR="00AC3A3B" w:rsidRDefault="00AC3A3B" w:rsidP="00AC3A3B">
      <w:pPr>
        <w:pStyle w:val="ListParagraph"/>
        <w:numPr>
          <w:ilvl w:val="0"/>
          <w:numId w:val="2"/>
        </w:numPr>
        <w:rPr>
          <w:lang w:val="en-GB"/>
        </w:rPr>
      </w:pPr>
      <w:r>
        <w:rPr>
          <w:lang w:val="en-GB"/>
        </w:rPr>
        <w:t>Full body movement and stretch sequence to engage warm up our bodies.</w:t>
      </w:r>
    </w:p>
    <w:p w:rsidR="00AC3A3B" w:rsidRDefault="00AC3A3B" w:rsidP="00AC3A3B">
      <w:pPr>
        <w:pStyle w:val="ListParagraph"/>
        <w:numPr>
          <w:ilvl w:val="0"/>
          <w:numId w:val="2"/>
        </w:numPr>
        <w:rPr>
          <w:lang w:val="en-GB"/>
        </w:rPr>
      </w:pPr>
      <w:r>
        <w:rPr>
          <w:lang w:val="en-GB"/>
        </w:rPr>
        <w:t>Vocal warm up consisting of open relaxed sounds and some sirens.</w:t>
      </w:r>
    </w:p>
    <w:p w:rsidR="00AC3A3B" w:rsidRDefault="00AC3A3B" w:rsidP="00AC3A3B">
      <w:pPr>
        <w:pStyle w:val="ListParagraph"/>
        <w:numPr>
          <w:ilvl w:val="0"/>
          <w:numId w:val="2"/>
        </w:numPr>
        <w:rPr>
          <w:lang w:val="en-GB"/>
        </w:rPr>
      </w:pPr>
      <w:r>
        <w:rPr>
          <w:lang w:val="en-GB"/>
        </w:rPr>
        <w:t>Using an established ‘tongue twister’ that the group already know, begin to work on vocal power and diction.</w:t>
      </w:r>
    </w:p>
    <w:p w:rsidR="00AC3A3B" w:rsidRDefault="00AC3A3B" w:rsidP="00AC3A3B">
      <w:pPr>
        <w:rPr>
          <w:lang w:val="en-GB"/>
        </w:rPr>
      </w:pPr>
    </w:p>
    <w:p w:rsidR="00AC3A3B" w:rsidRPr="00DB496F" w:rsidRDefault="00AC3A3B" w:rsidP="00AC3A3B">
      <w:pPr>
        <w:rPr>
          <w:color w:val="FF0000"/>
          <w:lang w:val="en-GB"/>
        </w:rPr>
      </w:pPr>
      <w:r>
        <w:rPr>
          <w:lang w:val="en-GB"/>
        </w:rPr>
        <w:t>2: Group games – to focus the group, and continue the physical and mental warm up.</w:t>
      </w:r>
    </w:p>
    <w:p w:rsidR="00AC3A3B" w:rsidRDefault="00AC3A3B" w:rsidP="00AC3A3B">
      <w:pPr>
        <w:pStyle w:val="ListParagraph"/>
        <w:numPr>
          <w:ilvl w:val="0"/>
          <w:numId w:val="3"/>
        </w:numPr>
        <w:rPr>
          <w:lang w:val="en-GB"/>
        </w:rPr>
      </w:pPr>
      <w:r>
        <w:rPr>
          <w:lang w:val="en-GB"/>
        </w:rPr>
        <w:t>‘I am a chicken!’ –  A group game that enables the group to focus their energy, maintain their physical warm up and feel confident about experimenting within the group. It is a quick knock out game, so we will have three/four rounds.</w:t>
      </w:r>
    </w:p>
    <w:p w:rsidR="00AC3A3B" w:rsidRDefault="00AC3A3B" w:rsidP="00AC3A3B">
      <w:pPr>
        <w:pStyle w:val="ListParagraph"/>
        <w:numPr>
          <w:ilvl w:val="0"/>
          <w:numId w:val="3"/>
        </w:numPr>
        <w:rPr>
          <w:lang w:val="en-GB"/>
        </w:rPr>
      </w:pPr>
      <w:r>
        <w:rPr>
          <w:lang w:val="en-GB"/>
        </w:rPr>
        <w:t>‘12345678’ – This is a singing, concentration game – team work, vocal warmup, listening skills and a strong focus.</w:t>
      </w:r>
    </w:p>
    <w:p w:rsidR="00AC3A3B" w:rsidRDefault="00AC3A3B" w:rsidP="00AC3A3B">
      <w:pPr>
        <w:rPr>
          <w:lang w:val="en-GB"/>
        </w:rPr>
      </w:pPr>
    </w:p>
    <w:p w:rsidR="00AC3A3B" w:rsidRPr="00DB496F" w:rsidRDefault="00AC3A3B" w:rsidP="00AC3A3B">
      <w:pPr>
        <w:rPr>
          <w:color w:val="FF0000"/>
          <w:lang w:val="en-GB"/>
        </w:rPr>
      </w:pPr>
      <w:r w:rsidRPr="00DB496F">
        <w:rPr>
          <w:color w:val="FF0000"/>
          <w:lang w:val="en-GB"/>
        </w:rPr>
        <w:t>3: Personal prep time – Each person finds a space with a chair and focuses on their character, physicality, emotional thought process and intentions. They DO NOT listen to their track in this personal prep time.</w:t>
      </w:r>
    </w:p>
    <w:p w:rsidR="00AC3A3B" w:rsidRPr="00DB496F" w:rsidRDefault="00AC3A3B" w:rsidP="00AC3A3B">
      <w:pPr>
        <w:rPr>
          <w:color w:val="FF0000"/>
          <w:lang w:val="en-GB"/>
        </w:rPr>
      </w:pPr>
    </w:p>
    <w:p w:rsidR="00AC3A3B" w:rsidRDefault="00AC3A3B" w:rsidP="00AC3A3B">
      <w:pPr>
        <w:rPr>
          <w:color w:val="FF0000"/>
          <w:lang w:val="en-GB"/>
        </w:rPr>
      </w:pPr>
      <w:r w:rsidRPr="00DB496F">
        <w:rPr>
          <w:color w:val="FF0000"/>
          <w:lang w:val="en-GB"/>
        </w:rPr>
        <w:lastRenderedPageBreak/>
        <w:t xml:space="preserve">4: Monologue presentations with </w:t>
      </w:r>
      <w:r>
        <w:rPr>
          <w:color w:val="FF0000"/>
          <w:lang w:val="en-GB"/>
        </w:rPr>
        <w:t>the song choice element added. Group observe and note each performance.</w:t>
      </w:r>
    </w:p>
    <w:p w:rsidR="00AC3A3B" w:rsidRDefault="00AC3A3B" w:rsidP="00AC3A3B">
      <w:pPr>
        <w:rPr>
          <w:color w:val="FF0000"/>
          <w:lang w:val="en-GB"/>
        </w:rPr>
      </w:pPr>
    </w:p>
    <w:p w:rsidR="00AC3A3B" w:rsidRDefault="00AC3A3B" w:rsidP="00AC3A3B">
      <w:pPr>
        <w:rPr>
          <w:color w:val="FF0000"/>
          <w:lang w:val="en-GB"/>
        </w:rPr>
      </w:pPr>
      <w:r>
        <w:rPr>
          <w:color w:val="FF0000"/>
          <w:lang w:val="en-GB"/>
        </w:rPr>
        <w:t>5: Group discussion on their personal performances and thoughts around their piece as well as group observations.</w:t>
      </w:r>
    </w:p>
    <w:p w:rsidR="00AC3A3B" w:rsidRDefault="00AC3A3B" w:rsidP="00AC3A3B">
      <w:pPr>
        <w:rPr>
          <w:color w:val="FF0000"/>
          <w:lang w:val="en-GB"/>
        </w:rPr>
      </w:pPr>
    </w:p>
    <w:p w:rsidR="00AC3A3B" w:rsidRDefault="00AC3A3B" w:rsidP="00AC3A3B">
      <w:pPr>
        <w:rPr>
          <w:lang w:val="en-GB"/>
        </w:rPr>
      </w:pPr>
      <w:r>
        <w:rPr>
          <w:lang w:val="en-GB"/>
        </w:rPr>
        <w:t xml:space="preserve">6: Closing of session and re-cap of the phases of work that they have done. Setting their reflective study task in their process workbooks. </w:t>
      </w:r>
    </w:p>
    <w:p w:rsidR="00AC3A3B" w:rsidRDefault="00AC3A3B" w:rsidP="00AC3A3B">
      <w:pPr>
        <w:rPr>
          <w:b/>
          <w:sz w:val="28"/>
          <w:lang w:val="en-GB"/>
        </w:rPr>
      </w:pPr>
      <w:r w:rsidRPr="00847302">
        <w:rPr>
          <w:b/>
          <w:sz w:val="28"/>
          <w:lang w:val="en-GB"/>
        </w:rPr>
        <w:t>UKPSF</w:t>
      </w:r>
    </w:p>
    <w:p w:rsidR="00AC3A3B" w:rsidRPr="00847302" w:rsidRDefault="00AC3A3B" w:rsidP="00AC3A3B">
      <w:pPr>
        <w:rPr>
          <w:sz w:val="28"/>
          <w:lang w:val="en-GB"/>
        </w:rPr>
      </w:pPr>
      <w:r>
        <w:rPr>
          <w:sz w:val="28"/>
          <w:lang w:val="en-GB"/>
        </w:rPr>
        <w:t>A1, A2, A3, A4, A5, K1, K2, K3, K4, K5, K6, V1, V2, V3, V4</w:t>
      </w:r>
    </w:p>
    <w:p w:rsidR="00AC3A3B" w:rsidRDefault="00AC3A3B" w:rsidP="00AC3A3B">
      <w:pPr>
        <w:rPr>
          <w:b/>
          <w:sz w:val="28"/>
          <w:lang w:val="en-GB"/>
        </w:rPr>
      </w:pPr>
    </w:p>
    <w:p w:rsidR="00AC3A3B" w:rsidRDefault="00AC3A3B" w:rsidP="00AC3A3B">
      <w:pPr>
        <w:rPr>
          <w:b/>
          <w:sz w:val="28"/>
          <w:lang w:val="en-GB"/>
        </w:rPr>
      </w:pPr>
      <w:r>
        <w:rPr>
          <w:b/>
          <w:sz w:val="28"/>
          <w:lang w:val="en-GB"/>
        </w:rPr>
        <w:t>REFERENCES</w:t>
      </w:r>
    </w:p>
    <w:p w:rsidR="00AC3A3B" w:rsidRPr="00A85C2A" w:rsidRDefault="00AC3A3B" w:rsidP="00AC3A3B">
      <w:pPr>
        <w:pStyle w:val="ListParagraph"/>
        <w:numPr>
          <w:ilvl w:val="0"/>
          <w:numId w:val="13"/>
        </w:numPr>
        <w:rPr>
          <w:sz w:val="28"/>
          <w:lang w:val="en-GB"/>
        </w:rPr>
      </w:pPr>
      <w:r>
        <w:rPr>
          <w:sz w:val="28"/>
          <w:lang w:val="en-GB"/>
        </w:rPr>
        <w:t xml:space="preserve"> Gibbs’ Reflective Cycle – ‘Learning By Doing" 1988</w:t>
      </w:r>
    </w:p>
    <w:p w:rsidR="00AC3A3B" w:rsidRPr="008D69B3" w:rsidRDefault="00AC3A3B" w:rsidP="00AC3A3B">
      <w:pPr>
        <w:pStyle w:val="ListParagraph"/>
        <w:numPr>
          <w:ilvl w:val="0"/>
          <w:numId w:val="1"/>
        </w:numPr>
        <w:rPr>
          <w:color w:val="000000" w:themeColor="text1"/>
          <w:sz w:val="28"/>
          <w:szCs w:val="28"/>
          <w:lang w:val="en-GB"/>
        </w:rPr>
      </w:pPr>
      <w:r w:rsidRPr="008D69B3">
        <w:rPr>
          <w:color w:val="000000" w:themeColor="text1"/>
          <w:sz w:val="28"/>
          <w:szCs w:val="28"/>
          <w:lang w:val="en-GB"/>
        </w:rPr>
        <w:t>PAUL RAMSDEN ROUTLEDGE FARMER - ‘Learning to Teach in Higher Education’ - pg22</w:t>
      </w:r>
    </w:p>
    <w:p w:rsidR="00AC3A3B" w:rsidRPr="008D69B3" w:rsidRDefault="00AC3A3B" w:rsidP="00AC3A3B">
      <w:pPr>
        <w:pStyle w:val="ListParagraph"/>
        <w:numPr>
          <w:ilvl w:val="0"/>
          <w:numId w:val="1"/>
        </w:numPr>
        <w:rPr>
          <w:sz w:val="28"/>
          <w:szCs w:val="28"/>
          <w:lang w:val="en-GB"/>
        </w:rPr>
      </w:pPr>
      <w:r w:rsidRPr="008D69B3">
        <w:rPr>
          <w:sz w:val="28"/>
          <w:szCs w:val="28"/>
          <w:lang w:val="en-GB"/>
        </w:rPr>
        <w:t xml:space="preserve">KONSTANTIN STANISLAVSKY – ‘Building a Character’ - </w:t>
      </w:r>
      <w:proofErr w:type="spellStart"/>
      <w:r w:rsidRPr="008D69B3">
        <w:rPr>
          <w:sz w:val="28"/>
          <w:szCs w:val="28"/>
          <w:lang w:val="en-GB"/>
        </w:rPr>
        <w:t>pg</w:t>
      </w:r>
      <w:proofErr w:type="spellEnd"/>
      <w:r w:rsidRPr="008D69B3">
        <w:rPr>
          <w:sz w:val="28"/>
          <w:szCs w:val="28"/>
          <w:lang w:val="en-GB"/>
        </w:rPr>
        <w:t xml:space="preserve"> 114</w:t>
      </w:r>
    </w:p>
    <w:p w:rsidR="00AC3A3B" w:rsidRPr="008D69B3" w:rsidRDefault="00AC3A3B" w:rsidP="00AC3A3B">
      <w:pPr>
        <w:pStyle w:val="ListParagraph"/>
        <w:numPr>
          <w:ilvl w:val="0"/>
          <w:numId w:val="1"/>
        </w:numPr>
        <w:rPr>
          <w:sz w:val="28"/>
          <w:szCs w:val="28"/>
          <w:lang w:val="en-GB"/>
        </w:rPr>
      </w:pPr>
      <w:r w:rsidRPr="008D69B3">
        <w:rPr>
          <w:sz w:val="28"/>
          <w:szCs w:val="28"/>
          <w:lang w:val="en-GB"/>
        </w:rPr>
        <w:t xml:space="preserve">CICELY BERRY – ‘The Actor and His Text’  - </w:t>
      </w:r>
      <w:proofErr w:type="spellStart"/>
      <w:r w:rsidRPr="008D69B3">
        <w:rPr>
          <w:sz w:val="28"/>
          <w:szCs w:val="28"/>
          <w:lang w:val="en-GB"/>
        </w:rPr>
        <w:t>pg</w:t>
      </w:r>
      <w:proofErr w:type="spellEnd"/>
      <w:r w:rsidRPr="008D69B3">
        <w:rPr>
          <w:sz w:val="28"/>
          <w:szCs w:val="28"/>
          <w:lang w:val="en-GB"/>
        </w:rPr>
        <w:t xml:space="preserve"> 18</w:t>
      </w:r>
    </w:p>
    <w:p w:rsidR="00AC3A3B" w:rsidRPr="008D69B3" w:rsidRDefault="00AC3A3B" w:rsidP="00AC3A3B">
      <w:pPr>
        <w:pStyle w:val="ListParagraph"/>
        <w:numPr>
          <w:ilvl w:val="0"/>
          <w:numId w:val="1"/>
        </w:numPr>
        <w:rPr>
          <w:sz w:val="28"/>
          <w:szCs w:val="28"/>
          <w:lang w:val="en-GB"/>
        </w:rPr>
      </w:pPr>
      <w:r w:rsidRPr="008D69B3">
        <w:rPr>
          <w:sz w:val="28"/>
          <w:szCs w:val="28"/>
          <w:lang w:val="en-GB"/>
        </w:rPr>
        <w:t xml:space="preserve">CICELY BERRY – ‘The Actor and His Text’  - </w:t>
      </w:r>
      <w:proofErr w:type="spellStart"/>
      <w:r w:rsidRPr="008D69B3">
        <w:rPr>
          <w:sz w:val="28"/>
          <w:szCs w:val="28"/>
          <w:lang w:val="en-GB"/>
        </w:rPr>
        <w:t>pg</w:t>
      </w:r>
      <w:proofErr w:type="spellEnd"/>
      <w:r w:rsidRPr="008D69B3">
        <w:rPr>
          <w:sz w:val="28"/>
          <w:szCs w:val="28"/>
          <w:lang w:val="en-GB"/>
        </w:rPr>
        <w:t xml:space="preserve"> 20</w:t>
      </w:r>
    </w:p>
    <w:p w:rsidR="00AC3A3B" w:rsidRPr="008D69B3" w:rsidRDefault="00AC3A3B" w:rsidP="00AC3A3B">
      <w:pPr>
        <w:pStyle w:val="ListParagraph"/>
        <w:numPr>
          <w:ilvl w:val="0"/>
          <w:numId w:val="1"/>
        </w:numPr>
        <w:rPr>
          <w:sz w:val="28"/>
          <w:szCs w:val="28"/>
          <w:lang w:val="en-GB"/>
        </w:rPr>
      </w:pPr>
      <w:r w:rsidRPr="008D69B3">
        <w:rPr>
          <w:sz w:val="28"/>
          <w:szCs w:val="28"/>
          <w:lang w:val="en-GB"/>
        </w:rPr>
        <w:t xml:space="preserve">KONSTANTIN STANISLAVSKY – ‘Building a Character’ - </w:t>
      </w:r>
      <w:proofErr w:type="spellStart"/>
      <w:r w:rsidRPr="008D69B3">
        <w:rPr>
          <w:sz w:val="28"/>
          <w:szCs w:val="28"/>
          <w:lang w:val="en-GB"/>
        </w:rPr>
        <w:t>pg</w:t>
      </w:r>
      <w:proofErr w:type="spellEnd"/>
      <w:r w:rsidRPr="008D69B3">
        <w:rPr>
          <w:sz w:val="28"/>
          <w:szCs w:val="28"/>
          <w:lang w:val="en-GB"/>
        </w:rPr>
        <w:t xml:space="preserve"> 115</w:t>
      </w:r>
    </w:p>
    <w:p w:rsidR="00AC3A3B" w:rsidRPr="008D69B3" w:rsidRDefault="00AC3A3B" w:rsidP="00AC3A3B">
      <w:pPr>
        <w:pStyle w:val="ListParagraph"/>
        <w:numPr>
          <w:ilvl w:val="0"/>
          <w:numId w:val="1"/>
        </w:numPr>
        <w:rPr>
          <w:sz w:val="28"/>
          <w:szCs w:val="28"/>
          <w:lang w:val="en-GB"/>
        </w:rPr>
      </w:pPr>
      <w:r w:rsidRPr="008D69B3">
        <w:rPr>
          <w:sz w:val="28"/>
          <w:szCs w:val="28"/>
          <w:lang w:val="en-GB"/>
        </w:rPr>
        <w:t xml:space="preserve">JENNY MOON – ‘The Reflective Teacher’-  </w:t>
      </w:r>
      <w:proofErr w:type="spellStart"/>
      <w:r w:rsidRPr="008D69B3">
        <w:rPr>
          <w:sz w:val="28"/>
          <w:szCs w:val="28"/>
          <w:lang w:val="en-GB"/>
        </w:rPr>
        <w:t>pg</w:t>
      </w:r>
      <w:proofErr w:type="spellEnd"/>
      <w:r w:rsidRPr="008D69B3">
        <w:rPr>
          <w:sz w:val="28"/>
          <w:szCs w:val="28"/>
          <w:lang w:val="en-GB"/>
        </w:rPr>
        <w:t xml:space="preserve"> 2</w:t>
      </w:r>
    </w:p>
    <w:p w:rsidR="00AC3A3B" w:rsidRPr="008D69B3" w:rsidRDefault="00AC3A3B" w:rsidP="00AC3A3B">
      <w:pPr>
        <w:pStyle w:val="ListParagraph"/>
        <w:numPr>
          <w:ilvl w:val="0"/>
          <w:numId w:val="1"/>
        </w:numPr>
        <w:rPr>
          <w:sz w:val="28"/>
          <w:szCs w:val="28"/>
          <w:lang w:val="en-GB"/>
        </w:rPr>
      </w:pPr>
      <w:r w:rsidRPr="008D69B3">
        <w:rPr>
          <w:sz w:val="28"/>
          <w:szCs w:val="28"/>
          <w:lang w:val="en-GB"/>
        </w:rPr>
        <w:t xml:space="preserve">J. DAVIS and B. AREND ‘Seven Ways of Learning’- </w:t>
      </w:r>
      <w:proofErr w:type="spellStart"/>
      <w:r w:rsidRPr="008D69B3">
        <w:rPr>
          <w:sz w:val="28"/>
          <w:szCs w:val="28"/>
          <w:lang w:val="en-GB"/>
        </w:rPr>
        <w:t>pg</w:t>
      </w:r>
      <w:proofErr w:type="spellEnd"/>
      <w:r w:rsidRPr="008D69B3">
        <w:rPr>
          <w:sz w:val="28"/>
          <w:szCs w:val="28"/>
          <w:lang w:val="en-GB"/>
        </w:rPr>
        <w:t xml:space="preserve"> 8</w:t>
      </w:r>
    </w:p>
    <w:p w:rsidR="00AC3A3B" w:rsidRPr="008D69B3" w:rsidRDefault="00AC3A3B" w:rsidP="00AC3A3B">
      <w:pPr>
        <w:pStyle w:val="ListParagraph"/>
        <w:numPr>
          <w:ilvl w:val="0"/>
          <w:numId w:val="1"/>
        </w:numPr>
        <w:rPr>
          <w:sz w:val="28"/>
          <w:szCs w:val="28"/>
          <w:lang w:val="en-GB"/>
        </w:rPr>
      </w:pPr>
      <w:r w:rsidRPr="008D69B3">
        <w:rPr>
          <w:sz w:val="28"/>
          <w:szCs w:val="28"/>
          <w:lang w:val="en-GB"/>
        </w:rPr>
        <w:t>BHATARA, LAUKKA and LEVITIN ‘Expression of Music in Vocal Communication (2014)</w:t>
      </w:r>
    </w:p>
    <w:p w:rsidR="00AC3A3B" w:rsidRPr="008D69B3" w:rsidRDefault="00AC3A3B" w:rsidP="00AC3A3B">
      <w:pPr>
        <w:pStyle w:val="ListParagraph"/>
        <w:numPr>
          <w:ilvl w:val="0"/>
          <w:numId w:val="1"/>
        </w:numPr>
        <w:rPr>
          <w:rFonts w:eastAsia="Times New Roman"/>
          <w:color w:val="000000"/>
          <w:sz w:val="28"/>
          <w:szCs w:val="28"/>
          <w:shd w:val="clear" w:color="auto" w:fill="FFFFFF"/>
        </w:rPr>
      </w:pPr>
      <w:r w:rsidRPr="008D69B3">
        <w:rPr>
          <w:rFonts w:eastAsia="Times New Roman"/>
          <w:color w:val="000000"/>
          <w:sz w:val="28"/>
          <w:szCs w:val="28"/>
          <w:shd w:val="clear" w:color="auto" w:fill="FFFFFF"/>
        </w:rPr>
        <w:t>DANIEL LEVITIN –‘</w:t>
      </w:r>
      <w:r w:rsidRPr="008D69B3">
        <w:rPr>
          <w:rFonts w:eastAsia="Times New Roman"/>
          <w:sz w:val="28"/>
          <w:szCs w:val="28"/>
          <w:bdr w:val="none" w:sz="0" w:space="0" w:color="auto" w:frame="1"/>
        </w:rPr>
        <w:t>This Is Your Brain on Music</w:t>
      </w:r>
      <w:r w:rsidRPr="008D69B3">
        <w:rPr>
          <w:rFonts w:eastAsia="Times New Roman"/>
          <w:color w:val="000000"/>
          <w:sz w:val="28"/>
          <w:szCs w:val="28"/>
          <w:shd w:val="clear" w:color="auto" w:fill="FFFFFF"/>
        </w:rPr>
        <w:t>.’ (2007)</w:t>
      </w:r>
    </w:p>
    <w:p w:rsidR="00AC3A3B" w:rsidRPr="008D69B3" w:rsidRDefault="00AC3A3B" w:rsidP="00AC3A3B">
      <w:pPr>
        <w:ind w:left="360"/>
        <w:rPr>
          <w:sz w:val="28"/>
          <w:szCs w:val="28"/>
          <w:lang w:val="en-GB"/>
        </w:rPr>
      </w:pPr>
      <w:r w:rsidRPr="008D69B3">
        <w:rPr>
          <w:sz w:val="28"/>
          <w:szCs w:val="28"/>
          <w:lang w:val="en-GB"/>
        </w:rPr>
        <w:t>(10)JEREMY HSU – ‘Music-Memory Connection Found in Brain’ (2009)</w:t>
      </w:r>
    </w:p>
    <w:p w:rsidR="00AC3A3B" w:rsidRPr="008D69B3" w:rsidRDefault="00AC3A3B" w:rsidP="00AC3A3B">
      <w:pPr>
        <w:rPr>
          <w:sz w:val="28"/>
          <w:szCs w:val="28"/>
          <w:lang w:val="en-GB"/>
        </w:rPr>
      </w:pPr>
    </w:p>
    <w:p w:rsidR="00AC3A3B" w:rsidRPr="008D69B3" w:rsidRDefault="00AC3A3B" w:rsidP="00AC3A3B">
      <w:pPr>
        <w:rPr>
          <w:sz w:val="28"/>
          <w:szCs w:val="28"/>
          <w:lang w:val="en-GB"/>
        </w:rPr>
      </w:pPr>
    </w:p>
    <w:p w:rsidR="00AC3A3B" w:rsidRPr="008D69B3" w:rsidRDefault="00AC3A3B" w:rsidP="00AC3A3B">
      <w:pPr>
        <w:rPr>
          <w:sz w:val="28"/>
          <w:szCs w:val="28"/>
          <w:lang w:val="en-GB"/>
        </w:rPr>
      </w:pPr>
    </w:p>
    <w:p w:rsidR="00AC3A3B" w:rsidRPr="008D69B3" w:rsidRDefault="00AC3A3B" w:rsidP="00AC3A3B">
      <w:pPr>
        <w:rPr>
          <w:sz w:val="28"/>
          <w:szCs w:val="28"/>
          <w:lang w:val="en-GB"/>
        </w:rPr>
      </w:pPr>
    </w:p>
    <w:p w:rsidR="00AC3A3B" w:rsidRPr="00847302" w:rsidRDefault="00AC3A3B" w:rsidP="00AC3A3B">
      <w:pPr>
        <w:rPr>
          <w:b/>
          <w:sz w:val="28"/>
          <w:szCs w:val="28"/>
          <w:lang w:val="en-GB"/>
        </w:rPr>
      </w:pPr>
      <w:r w:rsidRPr="00847302">
        <w:rPr>
          <w:b/>
          <w:sz w:val="28"/>
          <w:szCs w:val="28"/>
          <w:lang w:val="en-GB"/>
        </w:rPr>
        <w:t>BIBLIOGRAPHY</w:t>
      </w:r>
    </w:p>
    <w:p w:rsidR="00AC3A3B" w:rsidRPr="008D69B3" w:rsidRDefault="00AC3A3B" w:rsidP="00AC3A3B">
      <w:pPr>
        <w:rPr>
          <w:sz w:val="28"/>
          <w:szCs w:val="28"/>
          <w:lang w:val="en-GB"/>
        </w:rPr>
      </w:pPr>
    </w:p>
    <w:p w:rsidR="00AC3A3B" w:rsidRPr="008D69B3" w:rsidRDefault="00AC3A3B" w:rsidP="00AC3A3B">
      <w:pPr>
        <w:rPr>
          <w:sz w:val="28"/>
          <w:szCs w:val="28"/>
          <w:lang w:val="en-GB"/>
        </w:rPr>
      </w:pPr>
      <w:r w:rsidRPr="008D69B3">
        <w:rPr>
          <w:sz w:val="28"/>
          <w:szCs w:val="28"/>
          <w:lang w:val="en-GB"/>
        </w:rPr>
        <w:t>KONSTANTIN STANISLAVSKY – ‘Building a Character’: Methuen 1950 (reprinted 2008)</w:t>
      </w:r>
    </w:p>
    <w:p w:rsidR="00AC3A3B" w:rsidRPr="008D69B3" w:rsidRDefault="00AC3A3B" w:rsidP="00AC3A3B">
      <w:pPr>
        <w:rPr>
          <w:sz w:val="28"/>
          <w:szCs w:val="28"/>
          <w:lang w:val="en-GB"/>
        </w:rPr>
      </w:pPr>
    </w:p>
    <w:p w:rsidR="00AC3A3B" w:rsidRPr="008D69B3" w:rsidRDefault="00AC3A3B" w:rsidP="00AC3A3B">
      <w:pPr>
        <w:rPr>
          <w:sz w:val="28"/>
          <w:szCs w:val="28"/>
          <w:lang w:val="en-GB"/>
        </w:rPr>
      </w:pPr>
      <w:r w:rsidRPr="008D69B3">
        <w:rPr>
          <w:sz w:val="28"/>
          <w:szCs w:val="28"/>
          <w:lang w:val="en-GB"/>
        </w:rPr>
        <w:t>CICELY BERRY – The Actor and His Text: Virgin 1987 (reprinted 1992)</w:t>
      </w:r>
    </w:p>
    <w:p w:rsidR="00AC3A3B" w:rsidRPr="008D69B3" w:rsidRDefault="00AC3A3B" w:rsidP="00AC3A3B">
      <w:pPr>
        <w:rPr>
          <w:sz w:val="28"/>
          <w:szCs w:val="28"/>
          <w:lang w:val="en-GB"/>
        </w:rPr>
      </w:pPr>
    </w:p>
    <w:p w:rsidR="00AC3A3B" w:rsidRPr="008D69B3" w:rsidRDefault="00AC3A3B" w:rsidP="00AC3A3B">
      <w:pPr>
        <w:rPr>
          <w:color w:val="000000" w:themeColor="text1"/>
          <w:sz w:val="28"/>
          <w:szCs w:val="28"/>
          <w:lang w:val="en-GB"/>
        </w:rPr>
      </w:pPr>
      <w:r w:rsidRPr="008D69B3">
        <w:rPr>
          <w:color w:val="000000" w:themeColor="text1"/>
          <w:sz w:val="28"/>
          <w:szCs w:val="28"/>
          <w:lang w:val="en-GB"/>
        </w:rPr>
        <w:t>‘Learning to Teach in Higher Education’ by Paul Ramsden Routledge Farmer 2003</w:t>
      </w:r>
    </w:p>
    <w:p w:rsidR="00AC3A3B" w:rsidRPr="008D69B3" w:rsidRDefault="00AC3A3B" w:rsidP="00AC3A3B">
      <w:pPr>
        <w:rPr>
          <w:color w:val="000000" w:themeColor="text1"/>
          <w:sz w:val="28"/>
          <w:szCs w:val="28"/>
          <w:lang w:val="en-GB"/>
        </w:rPr>
      </w:pPr>
    </w:p>
    <w:p w:rsidR="00AC3A3B" w:rsidRPr="008D69B3" w:rsidRDefault="00AC3A3B" w:rsidP="00AC3A3B">
      <w:pPr>
        <w:rPr>
          <w:color w:val="000000" w:themeColor="text1"/>
          <w:sz w:val="28"/>
          <w:szCs w:val="28"/>
          <w:lang w:val="en-GB"/>
        </w:rPr>
      </w:pPr>
      <w:r w:rsidRPr="008D69B3">
        <w:rPr>
          <w:color w:val="000000" w:themeColor="text1"/>
          <w:sz w:val="28"/>
          <w:szCs w:val="28"/>
          <w:lang w:val="en-GB"/>
        </w:rPr>
        <w:t>JENNY MOON ‘The Reflective Teacher’ (2005)</w:t>
      </w:r>
    </w:p>
    <w:p w:rsidR="00AC3A3B" w:rsidRPr="008D69B3" w:rsidRDefault="00AC3A3B" w:rsidP="00AC3A3B">
      <w:pPr>
        <w:rPr>
          <w:sz w:val="28"/>
          <w:szCs w:val="28"/>
          <w:lang w:val="en-GB"/>
        </w:rPr>
      </w:pPr>
    </w:p>
    <w:p w:rsidR="00AC3A3B" w:rsidRPr="008D69B3" w:rsidRDefault="00AC3A3B" w:rsidP="00AC3A3B">
      <w:pPr>
        <w:rPr>
          <w:sz w:val="28"/>
          <w:szCs w:val="28"/>
          <w:lang w:val="en-GB"/>
        </w:rPr>
      </w:pPr>
      <w:r w:rsidRPr="008D69B3">
        <w:rPr>
          <w:sz w:val="28"/>
          <w:szCs w:val="28"/>
          <w:lang w:val="en-GB"/>
        </w:rPr>
        <w:lastRenderedPageBreak/>
        <w:t>J. DAVIS and B. AREND – Thriving in Academe – Reflections on Helping Students Learn -  ‘Seven Ways of Learning’</w:t>
      </w:r>
    </w:p>
    <w:p w:rsidR="00AC3A3B" w:rsidRPr="008D69B3" w:rsidRDefault="00AC3A3B" w:rsidP="00AC3A3B">
      <w:pPr>
        <w:rPr>
          <w:sz w:val="28"/>
          <w:szCs w:val="28"/>
          <w:lang w:val="en-GB"/>
        </w:rPr>
      </w:pPr>
    </w:p>
    <w:p w:rsidR="00AC3A3B" w:rsidRPr="008D69B3" w:rsidRDefault="00AC3A3B" w:rsidP="00AC3A3B">
      <w:pPr>
        <w:rPr>
          <w:sz w:val="28"/>
          <w:szCs w:val="28"/>
          <w:lang w:val="en-GB"/>
        </w:rPr>
      </w:pPr>
      <w:r w:rsidRPr="008D69B3">
        <w:rPr>
          <w:sz w:val="28"/>
          <w:szCs w:val="28"/>
          <w:lang w:val="en-GB"/>
        </w:rPr>
        <w:t>‘FRONTIERS IN PSYCHOLOGY’</w:t>
      </w:r>
    </w:p>
    <w:p w:rsidR="00AC3A3B" w:rsidRPr="008D69B3" w:rsidRDefault="00AC3A3B" w:rsidP="00AC3A3B">
      <w:pPr>
        <w:rPr>
          <w:sz w:val="28"/>
          <w:szCs w:val="28"/>
          <w:lang w:val="en-GB"/>
        </w:rPr>
      </w:pPr>
      <w:r w:rsidRPr="008D69B3">
        <w:rPr>
          <w:sz w:val="28"/>
          <w:szCs w:val="28"/>
          <w:lang w:val="en-GB"/>
        </w:rPr>
        <w:t>ANJHALI BHATARA, PETRI LAUKKA and DANIEL LEVITIN  - ‘Expression of Music in Vocal Communication (2014)</w:t>
      </w:r>
    </w:p>
    <w:p w:rsidR="00AC3A3B" w:rsidRPr="00612FFC" w:rsidRDefault="00AC3A3B" w:rsidP="00AC3A3B">
      <w:pPr>
        <w:rPr>
          <w:color w:val="000000" w:themeColor="text1"/>
          <w:sz w:val="28"/>
          <w:szCs w:val="28"/>
          <w:lang w:val="en-GB"/>
        </w:rPr>
      </w:pPr>
      <w:hyperlink r:id="rId5" w:history="1">
        <w:r w:rsidRPr="00612FFC">
          <w:rPr>
            <w:rStyle w:val="Hyperlink"/>
            <w:color w:val="000000" w:themeColor="text1"/>
            <w:sz w:val="28"/>
            <w:szCs w:val="28"/>
            <w:lang w:val="en-GB"/>
          </w:rPr>
          <w:t>http://journal.frontiersin.org/article/10.3389/fpsyg.2014.00399/full</w:t>
        </w:r>
      </w:hyperlink>
    </w:p>
    <w:p w:rsidR="00AC3A3B" w:rsidRPr="008D69B3" w:rsidRDefault="00AC3A3B" w:rsidP="00AC3A3B">
      <w:pPr>
        <w:rPr>
          <w:sz w:val="28"/>
          <w:szCs w:val="28"/>
          <w:lang w:val="en-GB"/>
        </w:rPr>
      </w:pPr>
    </w:p>
    <w:p w:rsidR="00AC3A3B" w:rsidRPr="008D69B3" w:rsidRDefault="00AC3A3B" w:rsidP="00AC3A3B">
      <w:pPr>
        <w:rPr>
          <w:sz w:val="28"/>
          <w:szCs w:val="28"/>
          <w:lang w:val="en-GB"/>
        </w:rPr>
      </w:pPr>
      <w:r w:rsidRPr="008D69B3">
        <w:rPr>
          <w:sz w:val="28"/>
          <w:szCs w:val="28"/>
          <w:lang w:val="en-GB"/>
        </w:rPr>
        <w:t>Live Science – Web Articles</w:t>
      </w:r>
    </w:p>
    <w:p w:rsidR="00AC3A3B" w:rsidRPr="008D69B3" w:rsidRDefault="00AC3A3B" w:rsidP="00AC3A3B">
      <w:pPr>
        <w:rPr>
          <w:sz w:val="28"/>
          <w:szCs w:val="28"/>
          <w:lang w:val="en-GB"/>
        </w:rPr>
      </w:pPr>
      <w:r w:rsidRPr="008D69B3">
        <w:rPr>
          <w:sz w:val="28"/>
          <w:szCs w:val="28"/>
          <w:lang w:val="en-GB"/>
        </w:rPr>
        <w:t>‘Music-Memory Connection Found In Brain’ by Jeremy Hsu (2009)</w:t>
      </w:r>
    </w:p>
    <w:p w:rsidR="00AC3A3B" w:rsidRPr="00612FFC" w:rsidRDefault="00AC3A3B" w:rsidP="00AC3A3B">
      <w:pPr>
        <w:rPr>
          <w:color w:val="000000" w:themeColor="text1"/>
          <w:sz w:val="28"/>
          <w:szCs w:val="28"/>
          <w:lang w:val="en-GB"/>
        </w:rPr>
      </w:pPr>
      <w:hyperlink r:id="rId6" w:history="1">
        <w:r w:rsidRPr="00612FFC">
          <w:rPr>
            <w:rStyle w:val="Hyperlink"/>
            <w:color w:val="000000" w:themeColor="text1"/>
            <w:sz w:val="28"/>
            <w:szCs w:val="28"/>
            <w:lang w:val="en-GB"/>
          </w:rPr>
          <w:t>https://www.livescience.com/5327-music-memory-connection-brain.html</w:t>
        </w:r>
      </w:hyperlink>
    </w:p>
    <w:p w:rsidR="00AC3A3B" w:rsidRPr="008D69B3" w:rsidRDefault="00AC3A3B" w:rsidP="00AC3A3B">
      <w:pPr>
        <w:rPr>
          <w:sz w:val="28"/>
          <w:szCs w:val="28"/>
          <w:lang w:val="en-GB"/>
        </w:rPr>
      </w:pPr>
    </w:p>
    <w:p w:rsidR="00AC3A3B" w:rsidRDefault="00AC3A3B" w:rsidP="00AC3A3B">
      <w:pPr>
        <w:rPr>
          <w:rFonts w:eastAsia="Times New Roman"/>
          <w:color w:val="000000"/>
          <w:sz w:val="28"/>
          <w:szCs w:val="28"/>
          <w:shd w:val="clear" w:color="auto" w:fill="FFFFFF"/>
        </w:rPr>
      </w:pPr>
      <w:r w:rsidRPr="00612FFC">
        <w:rPr>
          <w:rFonts w:eastAsia="Times New Roman"/>
          <w:color w:val="000000" w:themeColor="text1"/>
          <w:sz w:val="28"/>
          <w:szCs w:val="28"/>
          <w:shd w:val="clear" w:color="auto" w:fill="FFFFFF"/>
        </w:rPr>
        <w:t>“</w:t>
      </w:r>
      <w:hyperlink r:id="rId7" w:tgtFrame="_blank" w:tooltip="This Is Your Brain on Music" w:history="1">
        <w:r w:rsidRPr="00612FFC">
          <w:rPr>
            <w:rStyle w:val="Hyperlink"/>
            <w:rFonts w:eastAsia="Times New Roman"/>
            <w:color w:val="000000" w:themeColor="text1"/>
            <w:sz w:val="28"/>
            <w:szCs w:val="28"/>
            <w:bdr w:val="none" w:sz="0" w:space="0" w:color="auto" w:frame="1"/>
          </w:rPr>
          <w:t>This Is Your Brain on Music</w:t>
        </w:r>
      </w:hyperlink>
      <w:r w:rsidRPr="00612FFC">
        <w:rPr>
          <w:rFonts w:eastAsia="Times New Roman"/>
          <w:color w:val="000000" w:themeColor="text1"/>
          <w:sz w:val="28"/>
          <w:szCs w:val="28"/>
          <w:shd w:val="clear" w:color="auto" w:fill="FFFFFF"/>
        </w:rPr>
        <w:t xml:space="preserve">.” </w:t>
      </w:r>
      <w:hyperlink r:id="rId8" w:history="1">
        <w:r w:rsidRPr="00612FFC">
          <w:rPr>
            <w:rStyle w:val="Hyperlink"/>
            <w:rFonts w:eastAsia="Times New Roman"/>
            <w:color w:val="000000" w:themeColor="text1"/>
            <w:sz w:val="28"/>
            <w:szCs w:val="28"/>
            <w:shd w:val="clear" w:color="auto" w:fill="FFFFFF"/>
          </w:rPr>
          <w:t>http://daniellevitin.com/publicpage/books/this-is-your-brain-on-music/</w:t>
        </w:r>
      </w:hyperlink>
      <w:r w:rsidRPr="008D69B3">
        <w:rPr>
          <w:rFonts w:eastAsia="Times New Roman"/>
          <w:color w:val="000000"/>
          <w:sz w:val="28"/>
          <w:szCs w:val="28"/>
          <w:shd w:val="clear" w:color="auto" w:fill="FFFFFF"/>
        </w:rPr>
        <w:t xml:space="preserve">   (2007)</w:t>
      </w:r>
    </w:p>
    <w:p w:rsidR="00AC3A3B" w:rsidRDefault="00AC3A3B" w:rsidP="00AC3A3B">
      <w:pPr>
        <w:rPr>
          <w:rFonts w:eastAsia="Times New Roman"/>
          <w:color w:val="000000"/>
          <w:sz w:val="28"/>
          <w:szCs w:val="28"/>
          <w:shd w:val="clear" w:color="auto" w:fill="FFFFFF"/>
        </w:rPr>
      </w:pPr>
    </w:p>
    <w:p w:rsidR="00AC3A3B" w:rsidRPr="00612FFC" w:rsidRDefault="00AC3A3B" w:rsidP="00AC3A3B">
      <w:pPr>
        <w:pStyle w:val="NormalWeb"/>
        <w:rPr>
          <w:rFonts w:asciiTheme="minorHAnsi" w:hAnsiTheme="minorHAnsi"/>
          <w:color w:val="000000" w:themeColor="text1"/>
          <w:sz w:val="28"/>
          <w:szCs w:val="28"/>
        </w:rPr>
      </w:pPr>
      <w:r>
        <w:rPr>
          <w:rFonts w:asciiTheme="minorHAnsi" w:hAnsiTheme="minorHAnsi"/>
          <w:iCs/>
          <w:sz w:val="28"/>
          <w:szCs w:val="28"/>
        </w:rPr>
        <w:t>‘</w:t>
      </w:r>
      <w:r w:rsidRPr="00612FFC">
        <w:rPr>
          <w:rFonts w:asciiTheme="minorHAnsi" w:hAnsiTheme="minorHAnsi"/>
          <w:iCs/>
          <w:sz w:val="28"/>
          <w:szCs w:val="28"/>
        </w:rPr>
        <w:t>Comparative effects of music and recalled life-events on emotional state</w:t>
      </w:r>
      <w:r>
        <w:rPr>
          <w:rFonts w:asciiTheme="minorHAnsi" w:hAnsiTheme="minorHAnsi"/>
          <w:iCs/>
          <w:sz w:val="28"/>
          <w:szCs w:val="28"/>
        </w:rPr>
        <w:t>’</w:t>
      </w:r>
      <w:r w:rsidRPr="00612FFC">
        <w:rPr>
          <w:rFonts w:asciiTheme="minorHAnsi" w:hAnsiTheme="minorHAnsi"/>
          <w:iCs/>
          <w:sz w:val="28"/>
          <w:szCs w:val="28"/>
        </w:rPr>
        <w:t xml:space="preserve"> </w:t>
      </w:r>
      <w:r>
        <w:rPr>
          <w:rFonts w:asciiTheme="minorHAnsi" w:hAnsiTheme="minorHAnsi"/>
          <w:sz w:val="28"/>
          <w:szCs w:val="28"/>
        </w:rPr>
        <w:t xml:space="preserve">from </w:t>
      </w:r>
      <w:r w:rsidRPr="00612FFC">
        <w:rPr>
          <w:rFonts w:asciiTheme="minorHAnsi" w:hAnsiTheme="minorHAnsi"/>
          <w:sz w:val="28"/>
          <w:szCs w:val="28"/>
        </w:rPr>
        <w:t xml:space="preserve">Psychology of Music Copyright © 2008 Society for Education, Music and Psychology Research </w:t>
      </w:r>
      <w:hyperlink r:id="rId9" w:history="1">
        <w:r w:rsidRPr="00612FFC">
          <w:rPr>
            <w:rStyle w:val="Hyperlink"/>
            <w:rFonts w:asciiTheme="minorHAnsi" w:hAnsiTheme="minorHAnsi"/>
            <w:color w:val="000000" w:themeColor="text1"/>
            <w:sz w:val="28"/>
            <w:szCs w:val="28"/>
          </w:rPr>
          <w:t>http://konecni.ucsd.edu/pdf/Comparative%20effects...%20Psychology%20of%20Music%202008.pdf</w:t>
        </w:r>
      </w:hyperlink>
    </w:p>
    <w:p w:rsidR="00AC3A3B" w:rsidRPr="00612FFC" w:rsidRDefault="00AC3A3B" w:rsidP="00AC3A3B">
      <w:pPr>
        <w:pStyle w:val="NormalWeb"/>
        <w:rPr>
          <w:rFonts w:asciiTheme="minorHAnsi" w:hAnsiTheme="minorHAnsi"/>
          <w:sz w:val="28"/>
          <w:szCs w:val="28"/>
        </w:rPr>
      </w:pPr>
    </w:p>
    <w:p w:rsidR="009B4993" w:rsidRDefault="008A3B52"/>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rsidP="00AC3A3B">
      <w:pPr>
        <w:pStyle w:val="NoSpacing"/>
        <w:rPr>
          <w:b/>
          <w:sz w:val="28"/>
        </w:rPr>
      </w:pPr>
      <w:r w:rsidRPr="00FD56D0">
        <w:rPr>
          <w:b/>
          <w:sz w:val="28"/>
        </w:rPr>
        <w:t>Lynne Seymour</w:t>
      </w:r>
    </w:p>
    <w:p w:rsidR="00AC3A3B" w:rsidRDefault="00AC3A3B" w:rsidP="00AC3A3B">
      <w:pPr>
        <w:pStyle w:val="NoSpacing"/>
        <w:rPr>
          <w:b/>
          <w:sz w:val="28"/>
        </w:rPr>
      </w:pPr>
    </w:p>
    <w:p w:rsidR="00AC3A3B" w:rsidRPr="00FD56D0" w:rsidRDefault="00AC3A3B" w:rsidP="00AC3A3B">
      <w:pPr>
        <w:pStyle w:val="NoSpacing"/>
        <w:rPr>
          <w:sz w:val="28"/>
        </w:rPr>
      </w:pPr>
      <w:r>
        <w:rPr>
          <w:sz w:val="28"/>
        </w:rPr>
        <w:t>Student #1601779</w:t>
      </w:r>
    </w:p>
    <w:p w:rsidR="00AC3A3B" w:rsidRDefault="00AC3A3B" w:rsidP="00AC3A3B">
      <w:pPr>
        <w:widowControl w:val="0"/>
        <w:autoSpaceDE w:val="0"/>
        <w:autoSpaceDN w:val="0"/>
        <w:adjustRightInd w:val="0"/>
        <w:spacing w:after="240"/>
        <w:rPr>
          <w:rFonts w:ascii="Arial" w:hAnsi="Arial" w:cs="Arial"/>
        </w:rPr>
      </w:pPr>
    </w:p>
    <w:p w:rsidR="00AC3A3B" w:rsidRDefault="00AC3A3B" w:rsidP="00AC3A3B">
      <w:pPr>
        <w:widowControl w:val="0"/>
        <w:autoSpaceDE w:val="0"/>
        <w:autoSpaceDN w:val="0"/>
        <w:adjustRightInd w:val="0"/>
        <w:spacing w:after="240"/>
        <w:rPr>
          <w:rFonts w:ascii="Arial" w:hAnsi="Arial" w:cs="Arial"/>
          <w:b/>
          <w:sz w:val="28"/>
        </w:rPr>
      </w:pPr>
      <w:r>
        <w:rPr>
          <w:rFonts w:ascii="Arial" w:hAnsi="Arial" w:cs="Arial"/>
          <w:b/>
          <w:sz w:val="28"/>
        </w:rPr>
        <w:t>Module 2 – Reflective Assessment</w:t>
      </w:r>
    </w:p>
    <w:p w:rsidR="00AC3A3B" w:rsidRPr="00977647" w:rsidRDefault="00AC3A3B" w:rsidP="00AC3A3B">
      <w:pPr>
        <w:pStyle w:val="NormalWeb"/>
        <w:rPr>
          <w:rFonts w:asciiTheme="minorHAnsi" w:hAnsiTheme="minorHAnsi" w:cstheme="minorHAnsi"/>
        </w:rPr>
      </w:pPr>
      <w:r>
        <w:rPr>
          <w:rFonts w:ascii="Calibri" w:hAnsi="Calibri" w:cs="Calibri"/>
          <w:bCs/>
          <w:color w:val="000000" w:themeColor="text1"/>
          <w:sz w:val="28"/>
        </w:rPr>
        <w:t>In their document ‘New overarching professional standards for teacher, tutors and trainers in the lifelong learning sector’ the LLUK states that</w:t>
      </w:r>
      <w:r>
        <w:rPr>
          <w:rFonts w:ascii="AdvP4CC8A8" w:hAnsi="AdvP4CC8A8"/>
          <w:sz w:val="20"/>
          <w:szCs w:val="20"/>
        </w:rPr>
        <w:t xml:space="preserve"> </w:t>
      </w:r>
      <w:r w:rsidRPr="00977647">
        <w:rPr>
          <w:rFonts w:asciiTheme="minorHAnsi" w:hAnsiTheme="minorHAnsi" w:cstheme="minorHAnsi"/>
          <w:sz w:val="28"/>
        </w:rPr>
        <w:t>those working in the sector should value</w:t>
      </w:r>
      <w:r w:rsidRPr="00977647">
        <w:rPr>
          <w:rFonts w:asciiTheme="minorHAnsi" w:hAnsiTheme="minorHAnsi" w:cstheme="minorHAnsi"/>
        </w:rPr>
        <w:t xml:space="preserve"> </w:t>
      </w:r>
      <w:r w:rsidRPr="00977647">
        <w:rPr>
          <w:rFonts w:asciiTheme="minorHAnsi" w:hAnsiTheme="minorHAnsi" w:cstheme="minorHAnsi"/>
          <w:bCs/>
          <w:i/>
          <w:color w:val="000000" w:themeColor="text1"/>
          <w:sz w:val="28"/>
          <w:szCs w:val="28"/>
        </w:rPr>
        <w:t xml:space="preserve"> “</w:t>
      </w:r>
      <w:r>
        <w:rPr>
          <w:rFonts w:asciiTheme="minorHAnsi" w:hAnsiTheme="minorHAnsi" w:cstheme="minorHAnsi"/>
          <w:bCs/>
          <w:i/>
          <w:color w:val="000000" w:themeColor="text1"/>
          <w:sz w:val="28"/>
          <w:szCs w:val="28"/>
        </w:rPr>
        <w:t xml:space="preserve">AS4 - </w:t>
      </w:r>
      <w:r w:rsidRPr="00977647">
        <w:rPr>
          <w:rFonts w:asciiTheme="minorHAnsi" w:hAnsiTheme="minorHAnsi" w:cstheme="minorHAnsi"/>
          <w:i/>
          <w:sz w:val="28"/>
          <w:szCs w:val="28"/>
        </w:rPr>
        <w:t>Reflection and evaluation of their own practice and their continuing professional development as teachers.</w:t>
      </w:r>
      <w:r>
        <w:rPr>
          <w:rFonts w:asciiTheme="minorHAnsi" w:hAnsiTheme="minorHAnsi" w:cstheme="minorHAnsi"/>
          <w:i/>
          <w:sz w:val="28"/>
          <w:szCs w:val="28"/>
        </w:rPr>
        <w:t>”(1)(K6)</w:t>
      </w:r>
    </w:p>
    <w:p w:rsidR="00AC3A3B" w:rsidRPr="00977647" w:rsidRDefault="00AC3A3B" w:rsidP="00AC3A3B">
      <w:pPr>
        <w:pStyle w:val="NormalWeb"/>
        <w:rPr>
          <w:rFonts w:ascii="Calibri" w:hAnsi="Calibri" w:cs="Calibri"/>
          <w:bCs/>
          <w:color w:val="000000" w:themeColor="text1"/>
          <w:sz w:val="28"/>
        </w:rPr>
      </w:pPr>
      <w:r>
        <w:rPr>
          <w:rFonts w:ascii="Calibri" w:hAnsi="Calibri" w:cs="Calibri"/>
          <w:bCs/>
          <w:color w:val="000000" w:themeColor="text1"/>
          <w:sz w:val="28"/>
        </w:rPr>
        <w:t>In my evaluation</w:t>
      </w:r>
      <w:r w:rsidRPr="00977647">
        <w:rPr>
          <w:rFonts w:ascii="Calibri" w:hAnsi="Calibri" w:cs="Calibri"/>
          <w:bCs/>
          <w:color w:val="000000" w:themeColor="text1"/>
          <w:sz w:val="28"/>
        </w:rPr>
        <w:t xml:space="preserve"> of </w:t>
      </w:r>
      <w:r>
        <w:rPr>
          <w:rFonts w:ascii="Calibri" w:hAnsi="Calibri" w:cs="Calibri"/>
          <w:bCs/>
          <w:color w:val="000000" w:themeColor="text1"/>
          <w:sz w:val="28"/>
        </w:rPr>
        <w:t>my development as a reflective practitioner I will be using the Gibbs’ Reflective Cycle (1988) (2) as a guide.</w:t>
      </w:r>
    </w:p>
    <w:p w:rsidR="00AC3A3B" w:rsidRDefault="00AC3A3B" w:rsidP="00AC3A3B">
      <w:pPr>
        <w:pStyle w:val="NormalWeb"/>
        <w:rPr>
          <w:rFonts w:asciiTheme="minorHAnsi" w:hAnsiTheme="minorHAnsi" w:cstheme="minorHAnsi"/>
          <w:b/>
          <w:bCs/>
          <w:sz w:val="28"/>
          <w:szCs w:val="28"/>
        </w:rPr>
      </w:pPr>
      <w:r>
        <w:rPr>
          <w:rFonts w:asciiTheme="minorHAnsi" w:hAnsiTheme="minorHAnsi" w:cstheme="minorHAnsi"/>
          <w:b/>
          <w:bCs/>
          <w:sz w:val="28"/>
          <w:szCs w:val="28"/>
        </w:rPr>
        <w:t>Description</w:t>
      </w:r>
    </w:p>
    <w:p w:rsidR="00AC3A3B" w:rsidRDefault="00AC3A3B" w:rsidP="00AC3A3B">
      <w:pPr>
        <w:pStyle w:val="NormalWeb"/>
        <w:rPr>
          <w:rFonts w:asciiTheme="minorHAnsi" w:hAnsiTheme="minorHAnsi" w:cstheme="minorHAnsi"/>
          <w:color w:val="000000" w:themeColor="text1"/>
          <w:sz w:val="28"/>
          <w:szCs w:val="28"/>
        </w:rPr>
      </w:pPr>
      <w:r>
        <w:rPr>
          <w:rFonts w:asciiTheme="minorHAnsi" w:hAnsiTheme="minorHAnsi" w:cstheme="minorHAnsi"/>
          <w:bCs/>
          <w:sz w:val="28"/>
          <w:szCs w:val="28"/>
        </w:rPr>
        <w:t xml:space="preserve">I am a full-time lecturer on the BA Acting </w:t>
      </w:r>
      <w:proofErr w:type="spellStart"/>
      <w:r>
        <w:rPr>
          <w:rFonts w:asciiTheme="minorHAnsi" w:hAnsiTheme="minorHAnsi" w:cstheme="minorHAnsi"/>
          <w:bCs/>
          <w:sz w:val="28"/>
          <w:szCs w:val="28"/>
        </w:rPr>
        <w:t>Programme</w:t>
      </w:r>
      <w:proofErr w:type="spellEnd"/>
      <w:r>
        <w:rPr>
          <w:rFonts w:asciiTheme="minorHAnsi" w:hAnsiTheme="minorHAnsi" w:cstheme="minorHAnsi"/>
          <w:bCs/>
          <w:sz w:val="28"/>
          <w:szCs w:val="28"/>
        </w:rPr>
        <w:t xml:space="preserve"> at UWTSD and I teach across all three year groups.  My sessions are primarily practical based workshops for ‘laboratory work’ teaching style. ‘</w:t>
      </w:r>
      <w:r>
        <w:rPr>
          <w:rFonts w:asciiTheme="minorHAnsi" w:hAnsiTheme="minorHAnsi" w:cstheme="minorHAnsi"/>
          <w:color w:val="000000" w:themeColor="text1"/>
          <w:sz w:val="28"/>
          <w:szCs w:val="28"/>
        </w:rPr>
        <w:t>L</w:t>
      </w:r>
      <w:r w:rsidRPr="00977647">
        <w:rPr>
          <w:rFonts w:asciiTheme="minorHAnsi" w:hAnsiTheme="minorHAnsi" w:cstheme="minorHAnsi"/>
          <w:color w:val="000000" w:themeColor="text1"/>
          <w:sz w:val="28"/>
          <w:szCs w:val="28"/>
        </w:rPr>
        <w:t>aboratory work’ is generally, as Brown and Atkins states</w:t>
      </w:r>
      <w:r>
        <w:rPr>
          <w:rFonts w:asciiTheme="minorHAnsi" w:hAnsiTheme="minorHAnsi" w:cstheme="minorHAnsi"/>
          <w:color w:val="000000" w:themeColor="text1"/>
          <w:sz w:val="28"/>
          <w:szCs w:val="28"/>
        </w:rPr>
        <w:t xml:space="preserve">, </w:t>
      </w:r>
      <w:r w:rsidRPr="00977647">
        <w:rPr>
          <w:rFonts w:asciiTheme="minorHAnsi" w:hAnsiTheme="minorHAnsi" w:cstheme="minorHAnsi"/>
          <w:i/>
          <w:color w:val="000000" w:themeColor="text1"/>
          <w:sz w:val="28"/>
          <w:szCs w:val="28"/>
        </w:rPr>
        <w:t>‘a set of guided enquiries in which the student develops hypotheses to test, choose methods and designs appropriate experiments</w:t>
      </w:r>
      <w:r>
        <w:rPr>
          <w:rFonts w:asciiTheme="minorHAnsi" w:hAnsiTheme="minorHAnsi" w:cstheme="minorHAnsi"/>
          <w:i/>
          <w:color w:val="000000" w:themeColor="text1"/>
          <w:sz w:val="28"/>
          <w:szCs w:val="28"/>
        </w:rPr>
        <w:t xml:space="preserve">’.(3) </w:t>
      </w:r>
      <w:r w:rsidRPr="00977647">
        <w:rPr>
          <w:rFonts w:asciiTheme="minorHAnsi" w:hAnsiTheme="minorHAnsi" w:cstheme="minorHAnsi"/>
          <w:color w:val="000000" w:themeColor="text1"/>
          <w:sz w:val="28"/>
          <w:szCs w:val="28"/>
        </w:rPr>
        <w:t xml:space="preserve"> This ve</w:t>
      </w:r>
      <w:r>
        <w:rPr>
          <w:rFonts w:asciiTheme="minorHAnsi" w:hAnsiTheme="minorHAnsi" w:cstheme="minorHAnsi"/>
          <w:color w:val="000000" w:themeColor="text1"/>
          <w:sz w:val="28"/>
          <w:szCs w:val="28"/>
        </w:rPr>
        <w:t>ry much describes the process by</w:t>
      </w:r>
      <w:r w:rsidRPr="00977647">
        <w:rPr>
          <w:rFonts w:asciiTheme="minorHAnsi" w:hAnsiTheme="minorHAnsi" w:cstheme="minorHAnsi"/>
          <w:color w:val="000000" w:themeColor="text1"/>
          <w:sz w:val="28"/>
          <w:szCs w:val="28"/>
        </w:rPr>
        <w:t xml:space="preserve"> which an actor</w:t>
      </w:r>
      <w:r>
        <w:rPr>
          <w:rFonts w:asciiTheme="minorHAnsi" w:hAnsiTheme="minorHAnsi" w:cstheme="minorHAnsi"/>
          <w:color w:val="000000" w:themeColor="text1"/>
          <w:sz w:val="28"/>
          <w:szCs w:val="28"/>
        </w:rPr>
        <w:t xml:space="preserve"> learns</w:t>
      </w:r>
      <w:r w:rsidRPr="00977647">
        <w:rPr>
          <w:rFonts w:asciiTheme="minorHAnsi" w:hAnsiTheme="minorHAnsi" w:cstheme="minorHAnsi"/>
          <w:color w:val="000000" w:themeColor="text1"/>
          <w:sz w:val="28"/>
          <w:szCs w:val="28"/>
        </w:rPr>
        <w:t xml:space="preserve"> to </w:t>
      </w:r>
      <w:r>
        <w:rPr>
          <w:rFonts w:asciiTheme="minorHAnsi" w:hAnsiTheme="minorHAnsi" w:cstheme="minorHAnsi"/>
          <w:color w:val="000000" w:themeColor="text1"/>
          <w:sz w:val="28"/>
          <w:szCs w:val="28"/>
        </w:rPr>
        <w:t xml:space="preserve">explore, experiment, define and </w:t>
      </w:r>
      <w:r w:rsidRPr="00977647">
        <w:rPr>
          <w:rFonts w:asciiTheme="minorHAnsi" w:hAnsiTheme="minorHAnsi" w:cstheme="minorHAnsi"/>
          <w:color w:val="000000" w:themeColor="text1"/>
          <w:sz w:val="28"/>
          <w:szCs w:val="28"/>
        </w:rPr>
        <w:t xml:space="preserve">unlock a character, by trial and error. </w:t>
      </w:r>
      <w:r>
        <w:rPr>
          <w:rFonts w:asciiTheme="minorHAnsi" w:hAnsiTheme="minorHAnsi" w:cstheme="minorHAnsi"/>
          <w:color w:val="000000" w:themeColor="text1"/>
          <w:sz w:val="28"/>
          <w:szCs w:val="28"/>
        </w:rPr>
        <w:t>(K3, K4, K2)</w:t>
      </w:r>
    </w:p>
    <w:p w:rsidR="00AC3A3B" w:rsidRDefault="00AC3A3B" w:rsidP="00AC3A3B">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My workshops/lectures range from tutorials to 3hr sessions and deal with the students creating an ‘actors toolkit’ to use when developing characters for performance. My own professional performance work and teaching methods are based in the established methodologies of practitioners such as Stanislavski, </w:t>
      </w:r>
      <w:proofErr w:type="spellStart"/>
      <w:r>
        <w:rPr>
          <w:rFonts w:asciiTheme="minorHAnsi" w:hAnsiTheme="minorHAnsi" w:cstheme="minorHAnsi"/>
          <w:color w:val="000000" w:themeColor="text1"/>
          <w:sz w:val="28"/>
          <w:szCs w:val="28"/>
        </w:rPr>
        <w:t>Cicily</w:t>
      </w:r>
      <w:proofErr w:type="spellEnd"/>
      <w:r>
        <w:rPr>
          <w:rFonts w:asciiTheme="minorHAnsi" w:hAnsiTheme="minorHAnsi" w:cstheme="minorHAnsi"/>
          <w:color w:val="000000" w:themeColor="text1"/>
          <w:sz w:val="28"/>
          <w:szCs w:val="28"/>
        </w:rPr>
        <w:t xml:space="preserve"> Berry and Michael Chekov. (K1, V3, V4)</w:t>
      </w:r>
    </w:p>
    <w:p w:rsidR="00AC3A3B" w:rsidRDefault="00AC3A3B" w:rsidP="00AC3A3B">
      <w:pPr>
        <w:pStyle w:val="NormalWeb"/>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I undertook the PGCert </w:t>
      </w:r>
      <w:proofErr w:type="spellStart"/>
      <w:r>
        <w:rPr>
          <w:rFonts w:asciiTheme="minorHAnsi" w:hAnsiTheme="minorHAnsi" w:cstheme="minorHAnsi"/>
          <w:color w:val="000000" w:themeColor="text1"/>
          <w:sz w:val="28"/>
          <w:szCs w:val="28"/>
        </w:rPr>
        <w:t>tHE</w:t>
      </w:r>
      <w:proofErr w:type="spellEnd"/>
      <w:r>
        <w:rPr>
          <w:rFonts w:asciiTheme="minorHAnsi" w:hAnsiTheme="minorHAnsi" w:cstheme="minorHAnsi"/>
          <w:color w:val="000000" w:themeColor="text1"/>
          <w:sz w:val="28"/>
          <w:szCs w:val="28"/>
        </w:rPr>
        <w:t xml:space="preserve"> two year course in order to expand my teaching skills and to develop my work as a creative practitioner.</w:t>
      </w:r>
    </w:p>
    <w:p w:rsidR="00AC3A3B" w:rsidRDefault="00AC3A3B" w:rsidP="00AC3A3B">
      <w:pPr>
        <w:pStyle w:val="NormalWeb"/>
        <w:rPr>
          <w:rFonts w:asciiTheme="minorHAnsi" w:hAnsiTheme="minorHAnsi" w:cstheme="minorHAnsi"/>
          <w:color w:val="000000" w:themeColor="text1"/>
          <w:sz w:val="28"/>
          <w:szCs w:val="28"/>
        </w:rPr>
      </w:pPr>
    </w:p>
    <w:p w:rsidR="00AC3A3B" w:rsidRDefault="00AC3A3B" w:rsidP="00AC3A3B">
      <w:pPr>
        <w:pStyle w:val="NormalWeb"/>
        <w:rPr>
          <w:rFonts w:asciiTheme="minorHAnsi" w:hAnsiTheme="minorHAnsi" w:cstheme="minorHAnsi"/>
          <w:b/>
          <w:color w:val="000000" w:themeColor="text1"/>
          <w:sz w:val="28"/>
          <w:szCs w:val="28"/>
        </w:rPr>
      </w:pPr>
      <w:r>
        <w:rPr>
          <w:rFonts w:asciiTheme="minorHAnsi" w:hAnsiTheme="minorHAnsi" w:cstheme="minorHAnsi"/>
          <w:b/>
          <w:color w:val="000000" w:themeColor="text1"/>
          <w:sz w:val="28"/>
          <w:szCs w:val="28"/>
        </w:rPr>
        <w:t>Feelings</w:t>
      </w:r>
    </w:p>
    <w:p w:rsidR="00AC3A3B" w:rsidRDefault="00AC3A3B" w:rsidP="00AC3A3B">
      <w:pPr>
        <w:pStyle w:val="NormalWeb"/>
        <w:rPr>
          <w:rFonts w:asciiTheme="minorHAnsi" w:hAnsiTheme="minorHAnsi" w:cstheme="minorHAnsi"/>
          <w:bCs/>
          <w:color w:val="000000" w:themeColor="text1"/>
          <w:sz w:val="28"/>
          <w:szCs w:val="28"/>
        </w:rPr>
      </w:pPr>
      <w:r>
        <w:rPr>
          <w:rFonts w:asciiTheme="minorHAnsi" w:hAnsiTheme="minorHAnsi" w:cstheme="minorHAnsi"/>
          <w:bCs/>
          <w:color w:val="000000" w:themeColor="text1"/>
          <w:sz w:val="28"/>
          <w:szCs w:val="28"/>
        </w:rPr>
        <w:t xml:space="preserve">Whilst my work as a professional actor and director meant that I had a large working knowledge of the needs and skills of an actor within the performance industry, I felt that as a lecturer I needed to be able to translate that working knowledge into effective teaching methods and the delivery of practical sessions. I felt that whilst I personally knew how to create a character within the rehearsal room, I was unsure of how to ‘unpick’ my own process in order to effectively teach techniques and exercises for a young actor. (V1, V2, K3, A4) I was also aware that I was inheriting established modules with lesson plans and learning outcomes and while I wanted to be able to explore a way of creating a ‘tool kit’ of different methods and approaches for my students I also needed to be mindful of teaching within the established framework. (A1, A2) My desire to bring my own methods and ideas to the lesson plans was reinforced by the LLUK report that states; </w:t>
      </w:r>
    </w:p>
    <w:p w:rsidR="00AC3A3B" w:rsidRDefault="00AC3A3B" w:rsidP="00AC3A3B">
      <w:pPr>
        <w:pStyle w:val="NormalWeb"/>
        <w:jc w:val="center"/>
        <w:rPr>
          <w:rFonts w:asciiTheme="minorHAnsi" w:hAnsiTheme="minorHAnsi" w:cstheme="minorHAnsi"/>
          <w:i/>
          <w:sz w:val="28"/>
          <w:szCs w:val="22"/>
        </w:rPr>
      </w:pPr>
      <w:r>
        <w:rPr>
          <w:rFonts w:asciiTheme="minorHAnsi" w:hAnsiTheme="minorHAnsi" w:cstheme="minorHAnsi"/>
          <w:bCs/>
          <w:color w:val="000000" w:themeColor="text1"/>
          <w:sz w:val="28"/>
          <w:szCs w:val="28"/>
        </w:rPr>
        <w:t>“</w:t>
      </w:r>
      <w:r w:rsidRPr="00977647">
        <w:rPr>
          <w:rFonts w:asciiTheme="minorHAnsi" w:hAnsiTheme="minorHAnsi" w:cstheme="minorHAnsi"/>
          <w:i/>
          <w:sz w:val="28"/>
          <w:szCs w:val="22"/>
        </w:rPr>
        <w:t>Teachers in the lifelong learning sector value all learners individually and equally. They are committed to lifelong learning and professional development and strive for continuous improvement through reflective practice. The key purpose of the teacher is to create effective and stimulating opportunities for learning through high quality teaching that enables the development and progression of all learners.</w:t>
      </w:r>
      <w:r>
        <w:rPr>
          <w:rFonts w:asciiTheme="minorHAnsi" w:hAnsiTheme="minorHAnsi" w:cstheme="minorHAnsi"/>
          <w:i/>
          <w:sz w:val="28"/>
          <w:szCs w:val="22"/>
        </w:rPr>
        <w:t xml:space="preserve">”(4) </w:t>
      </w:r>
    </w:p>
    <w:p w:rsidR="00AC3A3B" w:rsidRDefault="00AC3A3B" w:rsidP="00AC3A3B">
      <w:pPr>
        <w:pStyle w:val="NormalWeb"/>
        <w:rPr>
          <w:rFonts w:asciiTheme="minorHAnsi" w:hAnsiTheme="minorHAnsi" w:cstheme="minorHAnsi"/>
          <w:bCs/>
          <w:color w:val="000000" w:themeColor="text1"/>
          <w:sz w:val="28"/>
          <w:szCs w:val="28"/>
        </w:rPr>
      </w:pPr>
      <w:r>
        <w:rPr>
          <w:rFonts w:asciiTheme="minorHAnsi" w:hAnsiTheme="minorHAnsi" w:cstheme="minorHAnsi"/>
          <w:sz w:val="28"/>
          <w:szCs w:val="22"/>
        </w:rPr>
        <w:t>This combination of ‘personal development’ and ‘valuing all learners individually’ spurred me on to undertake the course to develop my teaching skills.  (K6, V4, V1, V2)</w:t>
      </w:r>
    </w:p>
    <w:p w:rsidR="00AC3A3B" w:rsidRDefault="00AC3A3B" w:rsidP="00AC3A3B">
      <w:pPr>
        <w:pStyle w:val="NormalWeb"/>
        <w:rPr>
          <w:rFonts w:asciiTheme="minorHAnsi" w:hAnsiTheme="minorHAnsi" w:cstheme="minorHAnsi"/>
          <w:bCs/>
          <w:color w:val="000000" w:themeColor="text1"/>
          <w:sz w:val="28"/>
          <w:szCs w:val="28"/>
        </w:rPr>
      </w:pPr>
    </w:p>
    <w:p w:rsidR="00AC3A3B" w:rsidRDefault="00AC3A3B" w:rsidP="00AC3A3B">
      <w:pPr>
        <w:pStyle w:val="NormalWeb"/>
        <w:rPr>
          <w:rFonts w:asciiTheme="minorHAnsi" w:hAnsiTheme="minorHAnsi" w:cstheme="minorHAnsi"/>
          <w:b/>
          <w:bCs/>
          <w:color w:val="000000" w:themeColor="text1"/>
          <w:sz w:val="28"/>
          <w:szCs w:val="28"/>
        </w:rPr>
      </w:pPr>
      <w:r>
        <w:rPr>
          <w:rFonts w:asciiTheme="minorHAnsi" w:hAnsiTheme="minorHAnsi" w:cstheme="minorHAnsi"/>
          <w:b/>
          <w:bCs/>
          <w:color w:val="000000" w:themeColor="text1"/>
          <w:sz w:val="28"/>
          <w:szCs w:val="28"/>
        </w:rPr>
        <w:t>Evaluation</w:t>
      </w:r>
    </w:p>
    <w:p w:rsidR="00AC3A3B" w:rsidRPr="00D009D0" w:rsidRDefault="00AC3A3B" w:rsidP="00AC3A3B">
      <w:pPr>
        <w:pStyle w:val="NormalWeb"/>
        <w:rPr>
          <w:rFonts w:asciiTheme="minorHAnsi" w:hAnsiTheme="minorHAnsi" w:cstheme="minorHAnsi"/>
          <w:b/>
          <w:bCs/>
          <w:color w:val="000000" w:themeColor="text1"/>
          <w:sz w:val="28"/>
          <w:szCs w:val="28"/>
        </w:rPr>
      </w:pPr>
      <w:r>
        <w:rPr>
          <w:rFonts w:asciiTheme="minorHAnsi" w:hAnsiTheme="minorHAnsi" w:cstheme="minorHAnsi"/>
          <w:bCs/>
          <w:color w:val="000000" w:themeColor="text1"/>
          <w:sz w:val="28"/>
          <w:szCs w:val="28"/>
        </w:rPr>
        <w:t xml:space="preserve">There were two main areas within this learning </w:t>
      </w:r>
      <w:proofErr w:type="spellStart"/>
      <w:r>
        <w:rPr>
          <w:rFonts w:asciiTheme="minorHAnsi" w:hAnsiTheme="minorHAnsi" w:cstheme="minorHAnsi"/>
          <w:bCs/>
          <w:color w:val="000000" w:themeColor="text1"/>
          <w:sz w:val="28"/>
          <w:szCs w:val="28"/>
        </w:rPr>
        <w:t>programme</w:t>
      </w:r>
      <w:proofErr w:type="spellEnd"/>
      <w:r>
        <w:rPr>
          <w:rFonts w:asciiTheme="minorHAnsi" w:hAnsiTheme="minorHAnsi" w:cstheme="minorHAnsi"/>
          <w:bCs/>
          <w:color w:val="000000" w:themeColor="text1"/>
          <w:sz w:val="28"/>
          <w:szCs w:val="28"/>
        </w:rPr>
        <w:t xml:space="preserve"> that initially challenged me. The first being the process of combining creative arts and research based teaching methodologies.  I found this a difficult match to begin with and struggled with trying to blend the two approaches effectively. Whilst I was comfortable with using acting and directing practitioners in my practical workshops, I found it more difficult to reinforce those methods with pedagogical methodologies and ideas. However, when I came across an article entitled </w:t>
      </w:r>
      <w:r w:rsidRPr="00977647">
        <w:rPr>
          <w:rFonts w:asciiTheme="minorHAnsi" w:hAnsiTheme="minorHAnsi" w:cstheme="minorHAnsi"/>
          <w:b/>
          <w:bCs/>
          <w:color w:val="000000" w:themeColor="text1"/>
          <w:sz w:val="28"/>
          <w:szCs w:val="28"/>
        </w:rPr>
        <w:t>‘</w:t>
      </w:r>
      <w:r>
        <w:rPr>
          <w:rFonts w:asciiTheme="minorHAnsi" w:hAnsiTheme="minorHAnsi" w:cstheme="minorHAnsi"/>
          <w:b/>
          <w:color w:val="000000" w:themeColor="text1"/>
          <w:sz w:val="28"/>
          <w:szCs w:val="28"/>
        </w:rPr>
        <w:t>W</w:t>
      </w:r>
      <w:r w:rsidRPr="00977647">
        <w:rPr>
          <w:rFonts w:asciiTheme="minorHAnsi" w:hAnsiTheme="minorHAnsi" w:cstheme="minorHAnsi"/>
          <w:b/>
          <w:color w:val="000000" w:themeColor="text1"/>
          <w:sz w:val="28"/>
          <w:szCs w:val="28"/>
        </w:rPr>
        <w:t>hat can education learn from the arts about the practice of education?</w:t>
      </w:r>
      <w:r>
        <w:rPr>
          <w:rFonts w:ascii="Trebuchet MS" w:hAnsi="Trebuchet MS"/>
          <w:color w:val="000000" w:themeColor="text1"/>
        </w:rPr>
        <w:t>’</w:t>
      </w:r>
      <w:r>
        <w:rPr>
          <w:rFonts w:asciiTheme="minorHAnsi" w:hAnsiTheme="minorHAnsi" w:cstheme="minorHAnsi"/>
          <w:color w:val="000000" w:themeColor="text1"/>
          <w:sz w:val="28"/>
          <w:szCs w:val="28"/>
        </w:rPr>
        <w:t>(5)</w:t>
      </w:r>
      <w:r>
        <w:rPr>
          <w:rFonts w:ascii="Trebuchet MS" w:hAnsi="Trebuchet MS"/>
          <w:color w:val="000000" w:themeColor="text1"/>
        </w:rPr>
        <w:t xml:space="preserve"> </w:t>
      </w:r>
      <w:r w:rsidRPr="00977647">
        <w:rPr>
          <w:rFonts w:asciiTheme="minorHAnsi" w:hAnsiTheme="minorHAnsi" w:cstheme="minorHAnsi"/>
          <w:color w:val="000000" w:themeColor="text1"/>
          <w:sz w:val="28"/>
          <w:szCs w:val="28"/>
        </w:rPr>
        <w:t xml:space="preserve">by </w:t>
      </w:r>
      <w:r w:rsidRPr="00977647">
        <w:rPr>
          <w:rFonts w:asciiTheme="minorHAnsi" w:hAnsiTheme="minorHAnsi" w:cstheme="minorHAnsi"/>
          <w:bCs/>
          <w:i/>
          <w:iCs/>
          <w:color w:val="333333"/>
          <w:sz w:val="28"/>
          <w:szCs w:val="28"/>
        </w:rPr>
        <w:t>Elliot W. Eisner</w:t>
      </w:r>
      <w:r>
        <w:rPr>
          <w:rFonts w:asciiTheme="minorHAnsi" w:hAnsiTheme="minorHAnsi" w:cstheme="minorHAnsi"/>
          <w:bCs/>
          <w:iCs/>
          <w:color w:val="333333"/>
          <w:sz w:val="28"/>
          <w:szCs w:val="28"/>
        </w:rPr>
        <w:t xml:space="preserve">, I began to think more about how the two </w:t>
      </w:r>
      <w:r>
        <w:rPr>
          <w:rFonts w:asciiTheme="minorHAnsi" w:hAnsiTheme="minorHAnsi" w:cstheme="minorHAnsi"/>
          <w:bCs/>
          <w:iCs/>
          <w:color w:val="333333"/>
          <w:sz w:val="28"/>
          <w:szCs w:val="28"/>
        </w:rPr>
        <w:lastRenderedPageBreak/>
        <w:t>worlds do indeed work together.  This successful combining of the two practices was further reinforced by my research into the RAHNLE project and their ‘Community of Support’(6). The discussion around ‘domain, community and practice’ echoes the needs and established techniques within a professional rehearsal room. (K3, V3)</w:t>
      </w:r>
    </w:p>
    <w:p w:rsidR="00AC3A3B" w:rsidRPr="00977647" w:rsidRDefault="00AC3A3B" w:rsidP="00AC3A3B">
      <w:pPr>
        <w:rPr>
          <w:sz w:val="28"/>
          <w:szCs w:val="28"/>
        </w:rPr>
      </w:pPr>
      <w:r w:rsidRPr="00977647">
        <w:rPr>
          <w:sz w:val="28"/>
          <w:szCs w:val="28"/>
        </w:rPr>
        <w:t>The second area</w:t>
      </w:r>
      <w:r>
        <w:rPr>
          <w:sz w:val="28"/>
          <w:szCs w:val="28"/>
        </w:rPr>
        <w:t xml:space="preserve"> of challenges I met was with trying to change ‘too much too soon’ within my sessions.  As I mentioned, I was initially working with established lesson plans and content and while I was able to collaborate with my </w:t>
      </w:r>
      <w:proofErr w:type="spellStart"/>
      <w:r>
        <w:rPr>
          <w:sz w:val="28"/>
          <w:szCs w:val="28"/>
        </w:rPr>
        <w:t>programme</w:t>
      </w:r>
      <w:proofErr w:type="spellEnd"/>
      <w:r>
        <w:rPr>
          <w:sz w:val="28"/>
          <w:szCs w:val="28"/>
        </w:rPr>
        <w:t xml:space="preserve"> director, Dave Ainsworth, to adapt and develop areas of teaching, I made the mistake of thinking I could change large areas of the </w:t>
      </w:r>
      <w:proofErr w:type="spellStart"/>
      <w:r>
        <w:rPr>
          <w:sz w:val="28"/>
          <w:szCs w:val="28"/>
        </w:rPr>
        <w:t>programme</w:t>
      </w:r>
      <w:proofErr w:type="spellEnd"/>
      <w:r>
        <w:rPr>
          <w:sz w:val="28"/>
          <w:szCs w:val="28"/>
        </w:rPr>
        <w:t xml:space="preserve"> straight away. (K6) My research into the teachings of Graham Gibbs and the practical acting explorations of Cicely Berry helped me to understand that changing small aspects of my delivery and then evaluating and reflecting that change was a more effective way of developing workshops/lectures. (K6, K3, A5)</w:t>
      </w:r>
    </w:p>
    <w:p w:rsidR="00AC3A3B" w:rsidRDefault="00AC3A3B" w:rsidP="00AC3A3B">
      <w:pPr>
        <w:pStyle w:val="NormalWeb"/>
        <w:rPr>
          <w:rFonts w:asciiTheme="minorHAnsi" w:hAnsiTheme="minorHAnsi" w:cstheme="minorHAnsi"/>
          <w:b/>
          <w:bCs/>
          <w:color w:val="000000" w:themeColor="text1"/>
          <w:sz w:val="28"/>
          <w:szCs w:val="28"/>
        </w:rPr>
      </w:pPr>
      <w:r w:rsidRPr="00977647">
        <w:rPr>
          <w:rFonts w:asciiTheme="minorHAnsi" w:hAnsiTheme="minorHAnsi" w:cstheme="minorHAnsi"/>
          <w:b/>
          <w:bCs/>
          <w:color w:val="000000" w:themeColor="text1"/>
          <w:sz w:val="28"/>
          <w:szCs w:val="28"/>
        </w:rPr>
        <w:t>Critical Analysis</w:t>
      </w:r>
    </w:p>
    <w:p w:rsidR="00AC3A3B" w:rsidRDefault="00AC3A3B" w:rsidP="00AC3A3B">
      <w:pPr>
        <w:rPr>
          <w:rFonts w:cstheme="minorHAnsi"/>
          <w:bCs/>
          <w:color w:val="000000" w:themeColor="text1"/>
          <w:sz w:val="28"/>
          <w:szCs w:val="28"/>
        </w:rPr>
      </w:pPr>
      <w:r>
        <w:rPr>
          <w:rFonts w:cstheme="minorHAnsi"/>
          <w:bCs/>
          <w:color w:val="000000" w:themeColor="text1"/>
          <w:sz w:val="28"/>
          <w:szCs w:val="28"/>
        </w:rPr>
        <w:t xml:space="preserve">When dealing with </w:t>
      </w:r>
      <w:r w:rsidRPr="00977647">
        <w:rPr>
          <w:rFonts w:cstheme="minorHAnsi"/>
          <w:bCs/>
          <w:color w:val="000000" w:themeColor="text1"/>
          <w:sz w:val="28"/>
          <w:szCs w:val="28"/>
        </w:rPr>
        <w:t>the area of combining creative arts and education</w:t>
      </w:r>
      <w:r>
        <w:rPr>
          <w:rFonts w:cstheme="minorHAnsi"/>
          <w:bCs/>
          <w:color w:val="000000" w:themeColor="text1"/>
          <w:sz w:val="28"/>
          <w:szCs w:val="28"/>
        </w:rPr>
        <w:t xml:space="preserve"> Elliot W. Eisner argues that; </w:t>
      </w:r>
    </w:p>
    <w:p w:rsidR="00AC3A3B" w:rsidRDefault="00AC3A3B" w:rsidP="00AC3A3B">
      <w:pPr>
        <w:jc w:val="center"/>
        <w:rPr>
          <w:rFonts w:cstheme="minorHAnsi"/>
          <w:bCs/>
          <w:iCs/>
          <w:color w:val="333333"/>
          <w:sz w:val="28"/>
          <w:szCs w:val="28"/>
        </w:rPr>
      </w:pPr>
      <w:r>
        <w:rPr>
          <w:rFonts w:cstheme="minorHAnsi"/>
          <w:bCs/>
          <w:color w:val="000000" w:themeColor="text1"/>
          <w:sz w:val="28"/>
          <w:szCs w:val="28"/>
        </w:rPr>
        <w:t>“</w:t>
      </w:r>
      <w:r w:rsidRPr="00A27BA9">
        <w:rPr>
          <w:rFonts w:eastAsia="Times New Roman" w:cstheme="minorHAnsi"/>
          <w:bCs/>
          <w:i/>
          <w:iCs/>
          <w:color w:val="333333"/>
          <w:sz w:val="28"/>
          <w:szCs w:val="28"/>
        </w:rPr>
        <w:t>the distinctive forms of thinking needed to create artistically crafted work are relevant not only to what students do, they are relevant to virtually all aspects of what we do, from the design of curricula, to the practice of teaching, to the features of the environment in which students and teachers live.</w:t>
      </w:r>
      <w:r>
        <w:rPr>
          <w:rFonts w:cstheme="minorHAnsi"/>
          <w:bCs/>
          <w:i/>
          <w:iCs/>
          <w:color w:val="333333"/>
          <w:sz w:val="28"/>
          <w:szCs w:val="28"/>
        </w:rPr>
        <w:t>”</w:t>
      </w:r>
      <w:r>
        <w:rPr>
          <w:rFonts w:cstheme="minorHAnsi"/>
          <w:bCs/>
          <w:iCs/>
          <w:color w:val="333333"/>
          <w:sz w:val="28"/>
          <w:szCs w:val="28"/>
        </w:rPr>
        <w:t xml:space="preserve">(5) </w:t>
      </w:r>
    </w:p>
    <w:p w:rsidR="00AC3A3B" w:rsidRDefault="00AC3A3B" w:rsidP="00AC3A3B">
      <w:pPr>
        <w:rPr>
          <w:rFonts w:cstheme="minorHAnsi"/>
          <w:bCs/>
          <w:iCs/>
          <w:color w:val="333333"/>
          <w:sz w:val="28"/>
          <w:szCs w:val="28"/>
        </w:rPr>
      </w:pPr>
      <w:r>
        <w:rPr>
          <w:rFonts w:cstheme="minorHAnsi"/>
          <w:bCs/>
          <w:iCs/>
          <w:color w:val="333333"/>
          <w:sz w:val="28"/>
          <w:szCs w:val="28"/>
        </w:rPr>
        <w:t xml:space="preserve">This gave me confidence that I could take my area of expertise and adapt that knowledge into practical teaching methods and that the development of ‘flexible purposing’, which is prevalent within the creative industries, can be used within the confines of a practical workshop session as it;   </w:t>
      </w:r>
    </w:p>
    <w:p w:rsidR="00AC3A3B" w:rsidRDefault="00AC3A3B" w:rsidP="00AC3A3B">
      <w:pPr>
        <w:jc w:val="center"/>
        <w:rPr>
          <w:rFonts w:cstheme="minorHAnsi"/>
          <w:i/>
          <w:color w:val="000000" w:themeColor="text1"/>
          <w:sz w:val="28"/>
          <w:szCs w:val="28"/>
        </w:rPr>
      </w:pPr>
      <w:r w:rsidRPr="00A27BA9">
        <w:rPr>
          <w:rFonts w:cstheme="minorHAnsi"/>
          <w:i/>
          <w:color w:val="000000" w:themeColor="text1"/>
          <w:sz w:val="28"/>
          <w:szCs w:val="28"/>
        </w:rPr>
        <w:t>“</w:t>
      </w:r>
      <w:r w:rsidRPr="00A27BA9">
        <w:rPr>
          <w:rFonts w:eastAsia="Times New Roman" w:cstheme="minorHAnsi"/>
          <w:i/>
          <w:color w:val="000000" w:themeColor="text1"/>
          <w:sz w:val="28"/>
          <w:szCs w:val="28"/>
        </w:rPr>
        <w:t>capitalizes on the emergent features appearing within a field of relationships. It is not rigidly attached to predefined aims when the possibility of better ones emerge. The kind of thinking that flexible purposing requires thrives best in an environment in which the rigid adherence to a plan is not a necessity. As experienced teachers well know, the surest road to hell in a classroom is to stick to the lesson plan no matter what.</w:t>
      </w:r>
      <w:r w:rsidRPr="00A27BA9">
        <w:rPr>
          <w:rFonts w:cstheme="minorHAnsi"/>
          <w:i/>
          <w:color w:val="000000" w:themeColor="text1"/>
          <w:sz w:val="28"/>
          <w:szCs w:val="28"/>
        </w:rPr>
        <w:t>” Eisner 2002 (5)</w:t>
      </w:r>
    </w:p>
    <w:p w:rsidR="00AC3A3B" w:rsidRDefault="00AC3A3B" w:rsidP="00AC3A3B">
      <w:pPr>
        <w:jc w:val="center"/>
        <w:rPr>
          <w:rFonts w:cstheme="minorHAnsi"/>
          <w:i/>
          <w:color w:val="000000" w:themeColor="text1"/>
          <w:sz w:val="28"/>
        </w:rPr>
      </w:pPr>
      <w:r>
        <w:rPr>
          <w:rFonts w:cstheme="minorHAnsi"/>
          <w:i/>
          <w:color w:val="000000" w:themeColor="text1"/>
          <w:sz w:val="28"/>
          <w:szCs w:val="28"/>
        </w:rPr>
        <w:t xml:space="preserve"> </w:t>
      </w:r>
      <w:r>
        <w:rPr>
          <w:rFonts w:cstheme="minorHAnsi"/>
          <w:color w:val="000000" w:themeColor="text1"/>
          <w:sz w:val="28"/>
          <w:szCs w:val="28"/>
        </w:rPr>
        <w:t xml:space="preserve">This idea is reinforced by </w:t>
      </w:r>
      <w:proofErr w:type="spellStart"/>
      <w:r>
        <w:rPr>
          <w:rFonts w:cstheme="minorHAnsi"/>
          <w:color w:val="000000" w:themeColor="text1"/>
          <w:sz w:val="28"/>
          <w:szCs w:val="28"/>
        </w:rPr>
        <w:t>Stohn</w:t>
      </w:r>
      <w:proofErr w:type="spellEnd"/>
      <w:r>
        <w:rPr>
          <w:rFonts w:cstheme="minorHAnsi"/>
          <w:color w:val="000000" w:themeColor="text1"/>
          <w:sz w:val="28"/>
          <w:szCs w:val="28"/>
        </w:rPr>
        <w:t xml:space="preserve"> who states that </w:t>
      </w:r>
      <w:r w:rsidRPr="00A27BA9">
        <w:rPr>
          <w:rFonts w:cstheme="minorHAnsi"/>
          <w:color w:val="000000" w:themeColor="text1"/>
          <w:sz w:val="28"/>
        </w:rPr>
        <w:t>when delivering your planned session</w:t>
      </w:r>
      <w:r>
        <w:rPr>
          <w:rFonts w:cstheme="minorHAnsi"/>
          <w:i/>
          <w:color w:val="000000" w:themeColor="text1"/>
          <w:sz w:val="28"/>
        </w:rPr>
        <w:t xml:space="preserve"> “</w:t>
      </w:r>
      <w:r w:rsidRPr="00A27BA9">
        <w:rPr>
          <w:rFonts w:cstheme="minorHAnsi"/>
          <w:i/>
          <w:color w:val="000000" w:themeColor="text1"/>
          <w:sz w:val="28"/>
        </w:rPr>
        <w:t>you need to be constantly aware and monitoring the session as it develops.  This awareness allows you to be able to ‘think on your feet’</w:t>
      </w:r>
      <w:r>
        <w:rPr>
          <w:rFonts w:cstheme="minorHAnsi"/>
          <w:i/>
          <w:color w:val="000000" w:themeColor="text1"/>
          <w:sz w:val="28"/>
        </w:rPr>
        <w:t>”</w:t>
      </w:r>
      <w:r w:rsidRPr="00A27BA9">
        <w:rPr>
          <w:rFonts w:cstheme="minorHAnsi"/>
          <w:i/>
          <w:color w:val="000000" w:themeColor="text1"/>
          <w:sz w:val="28"/>
        </w:rPr>
        <w:t>.</w:t>
      </w:r>
      <w:r>
        <w:rPr>
          <w:rFonts w:cstheme="minorHAnsi"/>
          <w:i/>
          <w:color w:val="000000" w:themeColor="text1"/>
          <w:sz w:val="28"/>
        </w:rPr>
        <w:t>(7)(V3)</w:t>
      </w:r>
    </w:p>
    <w:p w:rsidR="00AC3A3B" w:rsidRDefault="00AC3A3B" w:rsidP="00AC3A3B">
      <w:pPr>
        <w:rPr>
          <w:rFonts w:cstheme="minorHAnsi"/>
          <w:color w:val="000000" w:themeColor="text1"/>
          <w:sz w:val="28"/>
        </w:rPr>
      </w:pPr>
      <w:r>
        <w:rPr>
          <w:rFonts w:cstheme="minorHAnsi"/>
          <w:color w:val="000000" w:themeColor="text1"/>
          <w:sz w:val="28"/>
        </w:rPr>
        <w:t>So while I must develop my ideas for change into a teaching strategy and lesson plans, I must be confident and flexible enough to adapt as the lesson/module progresses. (A1, A2)</w:t>
      </w:r>
    </w:p>
    <w:p w:rsidR="00AC3A3B" w:rsidRDefault="00AC3A3B" w:rsidP="00AC3A3B">
      <w:pPr>
        <w:rPr>
          <w:rFonts w:cstheme="minorHAnsi"/>
          <w:color w:val="000000" w:themeColor="text1"/>
          <w:sz w:val="28"/>
        </w:rPr>
      </w:pPr>
    </w:p>
    <w:p w:rsidR="00AC3A3B" w:rsidRDefault="00AC3A3B" w:rsidP="00AC3A3B">
      <w:pPr>
        <w:rPr>
          <w:rFonts w:cstheme="minorHAnsi"/>
          <w:sz w:val="28"/>
        </w:rPr>
      </w:pPr>
      <w:r>
        <w:rPr>
          <w:rFonts w:cstheme="minorHAnsi"/>
          <w:color w:val="000000" w:themeColor="text1"/>
          <w:sz w:val="28"/>
        </w:rPr>
        <w:t xml:space="preserve">Creating a safe and nurturing rehearsal room is of paramount importance in the creative arts and this is also echoed in the needs of a ‘classroom’ as the RAHNLE project found that </w:t>
      </w:r>
      <w:r>
        <w:rPr>
          <w:rFonts w:cstheme="minorHAnsi"/>
          <w:sz w:val="28"/>
        </w:rPr>
        <w:t>a</w:t>
      </w:r>
    </w:p>
    <w:p w:rsidR="00AC3A3B" w:rsidRPr="00A27BA9" w:rsidRDefault="00AC3A3B" w:rsidP="00AC3A3B">
      <w:pPr>
        <w:jc w:val="center"/>
        <w:rPr>
          <w:rFonts w:cstheme="minorHAnsi"/>
          <w:i/>
          <w:color w:val="000000" w:themeColor="text1"/>
          <w:sz w:val="32"/>
        </w:rPr>
      </w:pPr>
      <w:r>
        <w:rPr>
          <w:rFonts w:cstheme="minorHAnsi"/>
          <w:sz w:val="28"/>
        </w:rPr>
        <w:t>“</w:t>
      </w:r>
      <w:r w:rsidRPr="00A27BA9">
        <w:rPr>
          <w:rFonts w:cstheme="minorHAnsi"/>
          <w:i/>
          <w:sz w:val="28"/>
        </w:rPr>
        <w:t xml:space="preserve"> community of practice really must have three elements in it: domain, community,</w:t>
      </w:r>
      <w:r>
        <w:rPr>
          <w:rFonts w:cstheme="minorHAnsi"/>
          <w:i/>
          <w:sz w:val="28"/>
        </w:rPr>
        <w:t xml:space="preserve"> </w:t>
      </w:r>
      <w:r w:rsidRPr="00A27BA9">
        <w:rPr>
          <w:rFonts w:cstheme="minorHAnsi"/>
          <w:i/>
          <w:sz w:val="28"/>
        </w:rPr>
        <w:t>and practice. The first one is that it must have a domain - a specific area of expertise that members share. The second thing that you want to have is a community - a set of people who interact with one another, who engage with one another, who talk with one another, who think together and develop relationships with one another in that process. And the third important element to have is a practice - ways of dealing with the problems typical of their domain - that is developed over time</w:t>
      </w:r>
      <w:r>
        <w:rPr>
          <w:rFonts w:cstheme="minorHAnsi"/>
          <w:i/>
          <w:sz w:val="28"/>
        </w:rPr>
        <w:t>” (9)(A4, V4, K2)</w:t>
      </w:r>
    </w:p>
    <w:p w:rsidR="00AC3A3B" w:rsidRDefault="00AC3A3B" w:rsidP="00AC3A3B">
      <w:pPr>
        <w:rPr>
          <w:rFonts w:cstheme="minorHAnsi"/>
          <w:color w:val="000000" w:themeColor="text1"/>
          <w:sz w:val="28"/>
        </w:rPr>
      </w:pPr>
    </w:p>
    <w:p w:rsidR="00AC3A3B" w:rsidRDefault="00AC3A3B" w:rsidP="00AC3A3B">
      <w:pPr>
        <w:rPr>
          <w:rFonts w:cstheme="minorHAnsi"/>
          <w:color w:val="000000" w:themeColor="text1"/>
          <w:sz w:val="28"/>
        </w:rPr>
      </w:pPr>
      <w:proofErr w:type="spellStart"/>
      <w:r>
        <w:rPr>
          <w:rFonts w:cstheme="minorHAnsi"/>
          <w:color w:val="000000" w:themeColor="text1"/>
          <w:sz w:val="28"/>
        </w:rPr>
        <w:t>Analysing</w:t>
      </w:r>
      <w:proofErr w:type="spellEnd"/>
      <w:r>
        <w:rPr>
          <w:rFonts w:cstheme="minorHAnsi"/>
          <w:color w:val="000000" w:themeColor="text1"/>
          <w:sz w:val="28"/>
        </w:rPr>
        <w:t xml:space="preserve"> the idea of ensuring I make small but effective changes which I can evaluate and reflect upon rather than changes large areas of a module/lesson plan is reinforced by the work of Graham Gibbs who states that “</w:t>
      </w:r>
      <w:r>
        <w:rPr>
          <w:rFonts w:cstheme="minorHAnsi"/>
          <w:i/>
          <w:color w:val="000000" w:themeColor="text1"/>
          <w:sz w:val="28"/>
        </w:rPr>
        <w:t xml:space="preserve">it is easy to attempt too many innovations at once” </w:t>
      </w:r>
      <w:r>
        <w:rPr>
          <w:rFonts w:cstheme="minorHAnsi"/>
          <w:color w:val="000000" w:themeColor="text1"/>
          <w:sz w:val="28"/>
        </w:rPr>
        <w:t xml:space="preserve"> and that as a reflective practitioner “</w:t>
      </w:r>
      <w:r w:rsidRPr="00A27BA9">
        <w:rPr>
          <w:rFonts w:cstheme="minorHAnsi"/>
          <w:i/>
          <w:color w:val="000000" w:themeColor="text1"/>
          <w:sz w:val="28"/>
        </w:rPr>
        <w:t xml:space="preserve">you may compound your problems further if you introduce too much too fast. You may also have trouble </w:t>
      </w:r>
      <w:proofErr w:type="spellStart"/>
      <w:r w:rsidRPr="00A27BA9">
        <w:rPr>
          <w:rFonts w:cstheme="minorHAnsi"/>
          <w:i/>
          <w:color w:val="000000" w:themeColor="text1"/>
          <w:sz w:val="28"/>
        </w:rPr>
        <w:t>recognising</w:t>
      </w:r>
      <w:proofErr w:type="spellEnd"/>
      <w:r w:rsidRPr="00A27BA9">
        <w:rPr>
          <w:rFonts w:cstheme="minorHAnsi"/>
          <w:i/>
          <w:color w:val="000000" w:themeColor="text1"/>
          <w:sz w:val="28"/>
        </w:rPr>
        <w:t xml:space="preserve"> which bits caused problems if there are too many changes at once</w:t>
      </w:r>
      <w:r>
        <w:rPr>
          <w:rFonts w:cstheme="minorHAnsi"/>
          <w:color w:val="000000" w:themeColor="text1"/>
          <w:sz w:val="28"/>
        </w:rPr>
        <w:t>”.  (8)(A1, A5)</w:t>
      </w:r>
    </w:p>
    <w:p w:rsidR="00AC3A3B" w:rsidRDefault="00AC3A3B" w:rsidP="00AC3A3B">
      <w:pPr>
        <w:rPr>
          <w:rFonts w:cstheme="minorHAnsi"/>
          <w:color w:val="000000" w:themeColor="text1"/>
          <w:sz w:val="28"/>
        </w:rPr>
      </w:pPr>
    </w:p>
    <w:p w:rsidR="00AC3A3B" w:rsidRDefault="00AC3A3B" w:rsidP="00AC3A3B">
      <w:pPr>
        <w:rPr>
          <w:rFonts w:cstheme="minorHAnsi"/>
          <w:b/>
          <w:color w:val="000000" w:themeColor="text1"/>
          <w:sz w:val="28"/>
        </w:rPr>
      </w:pPr>
      <w:r>
        <w:rPr>
          <w:rFonts w:cstheme="minorHAnsi"/>
          <w:b/>
          <w:color w:val="000000" w:themeColor="text1"/>
          <w:sz w:val="28"/>
        </w:rPr>
        <w:t>Conclusions</w:t>
      </w:r>
    </w:p>
    <w:p w:rsidR="00AC3A3B" w:rsidRDefault="00AC3A3B" w:rsidP="00AC3A3B">
      <w:pPr>
        <w:rPr>
          <w:rFonts w:cstheme="minorHAnsi"/>
          <w:color w:val="000000" w:themeColor="text1"/>
          <w:sz w:val="28"/>
        </w:rPr>
      </w:pPr>
      <w:r>
        <w:rPr>
          <w:rFonts w:cstheme="minorHAnsi"/>
          <w:color w:val="000000" w:themeColor="text1"/>
          <w:sz w:val="28"/>
        </w:rPr>
        <w:t>By reflecting on my experience through this course I have found that I am more able to identify an area that I feel needs improvement within my current lesson plans and be confident enough to research and explore several avenues of delivery and content before deciding what and how to change. I am far more able to work within the structure of the validated module documents and to understand the importance of feedback,  as well as manage effective and efficient ways to gather that information. (K5)</w:t>
      </w:r>
    </w:p>
    <w:p w:rsidR="00AC3A3B" w:rsidRDefault="00AC3A3B" w:rsidP="00AC3A3B">
      <w:pPr>
        <w:rPr>
          <w:rFonts w:cstheme="minorHAnsi"/>
          <w:color w:val="000000" w:themeColor="text1"/>
          <w:sz w:val="28"/>
        </w:rPr>
      </w:pPr>
    </w:p>
    <w:p w:rsidR="00AC3A3B" w:rsidRPr="00A27BA9" w:rsidRDefault="00AC3A3B" w:rsidP="00AC3A3B">
      <w:pPr>
        <w:rPr>
          <w:rFonts w:cstheme="minorHAnsi"/>
          <w:color w:val="000000" w:themeColor="text1"/>
          <w:sz w:val="28"/>
        </w:rPr>
      </w:pPr>
      <w:r>
        <w:rPr>
          <w:rFonts w:cstheme="minorHAnsi"/>
          <w:color w:val="000000" w:themeColor="text1"/>
          <w:sz w:val="28"/>
        </w:rPr>
        <w:t xml:space="preserve">I have also </w:t>
      </w:r>
      <w:proofErr w:type="spellStart"/>
      <w:r>
        <w:rPr>
          <w:rFonts w:cstheme="minorHAnsi"/>
          <w:color w:val="000000" w:themeColor="text1"/>
          <w:sz w:val="28"/>
        </w:rPr>
        <w:t>realised</w:t>
      </w:r>
      <w:proofErr w:type="spellEnd"/>
      <w:r>
        <w:rPr>
          <w:rFonts w:cstheme="minorHAnsi"/>
          <w:color w:val="000000" w:themeColor="text1"/>
          <w:sz w:val="28"/>
        </w:rPr>
        <w:t xml:space="preserve"> the importance of engaging with CPD events, whether that be through podcasts, workshops or lectures,  in order to remain up to date with current trends and practices within the creative industries. This will then transfer into my work with students to ensure the quality and relevance of their education on the BA Acting </w:t>
      </w:r>
      <w:proofErr w:type="spellStart"/>
      <w:r>
        <w:rPr>
          <w:rFonts w:cstheme="minorHAnsi"/>
          <w:color w:val="000000" w:themeColor="text1"/>
          <w:sz w:val="28"/>
        </w:rPr>
        <w:t>programme</w:t>
      </w:r>
      <w:proofErr w:type="spellEnd"/>
      <w:r>
        <w:rPr>
          <w:rFonts w:cstheme="minorHAnsi"/>
          <w:color w:val="000000" w:themeColor="text1"/>
          <w:sz w:val="28"/>
        </w:rPr>
        <w:t xml:space="preserve">. (A5) </w:t>
      </w:r>
    </w:p>
    <w:p w:rsidR="00AC3A3B" w:rsidRDefault="00AC3A3B" w:rsidP="00AC3A3B">
      <w:pPr>
        <w:rPr>
          <w:rFonts w:cstheme="minorHAnsi"/>
          <w:color w:val="000000" w:themeColor="text1"/>
          <w:sz w:val="28"/>
        </w:rPr>
      </w:pPr>
    </w:p>
    <w:p w:rsidR="00AC3A3B" w:rsidRDefault="00AC3A3B" w:rsidP="00AC3A3B">
      <w:pPr>
        <w:rPr>
          <w:rFonts w:cstheme="minorHAnsi"/>
          <w:b/>
          <w:color w:val="000000" w:themeColor="text1"/>
          <w:sz w:val="28"/>
        </w:rPr>
      </w:pPr>
      <w:r>
        <w:rPr>
          <w:rFonts w:cstheme="minorHAnsi"/>
          <w:b/>
          <w:color w:val="000000" w:themeColor="text1"/>
          <w:sz w:val="28"/>
        </w:rPr>
        <w:t>Final evaluation and action plan</w:t>
      </w:r>
    </w:p>
    <w:p w:rsidR="00AC3A3B" w:rsidRDefault="00AC3A3B" w:rsidP="00AC3A3B">
      <w:pPr>
        <w:rPr>
          <w:rFonts w:cstheme="minorHAnsi"/>
          <w:color w:val="000000" w:themeColor="text1"/>
          <w:sz w:val="28"/>
        </w:rPr>
      </w:pPr>
    </w:p>
    <w:p w:rsidR="00AC3A3B" w:rsidRDefault="00AC3A3B" w:rsidP="00AC3A3B">
      <w:pPr>
        <w:rPr>
          <w:rFonts w:cstheme="minorHAnsi"/>
          <w:color w:val="000000" w:themeColor="text1"/>
          <w:sz w:val="28"/>
        </w:rPr>
      </w:pPr>
      <w:r>
        <w:rPr>
          <w:rFonts w:cstheme="minorHAnsi"/>
          <w:color w:val="000000" w:themeColor="text1"/>
          <w:sz w:val="28"/>
        </w:rPr>
        <w:t>The PGCert-</w:t>
      </w:r>
      <w:proofErr w:type="spellStart"/>
      <w:r>
        <w:rPr>
          <w:rFonts w:cstheme="minorHAnsi"/>
          <w:color w:val="000000" w:themeColor="text1"/>
          <w:sz w:val="28"/>
        </w:rPr>
        <w:t>tHE</w:t>
      </w:r>
      <w:proofErr w:type="spellEnd"/>
      <w:r>
        <w:rPr>
          <w:rFonts w:cstheme="minorHAnsi"/>
          <w:color w:val="000000" w:themeColor="text1"/>
          <w:sz w:val="28"/>
        </w:rPr>
        <w:t xml:space="preserve"> course has led me to identify how I can blend my industry knowledge and my desire to created rounded, effective actors for the creative </w:t>
      </w:r>
      <w:r>
        <w:rPr>
          <w:rFonts w:cstheme="minorHAnsi"/>
          <w:color w:val="000000" w:themeColor="text1"/>
          <w:sz w:val="28"/>
        </w:rPr>
        <w:lastRenderedPageBreak/>
        <w:t xml:space="preserve">industries into a teaching approach that can be flexible within the rehearsal room but contained in a pre-planned structure.  (K5, A5, A1) That ‘structure’ seemed restrictive to me at first, but now I see it as a ‘liberating safety blanket’ that ensures I remain within the validated document and deliver effective sessions to guide my students towards their expected learning outcomes.  The creative arts must always remain flexible and reactionary and being able to create sessions based within established teaching methods but that allow spontaneity and exploration is vital to my work on the BA Acting </w:t>
      </w:r>
      <w:proofErr w:type="spellStart"/>
      <w:r>
        <w:rPr>
          <w:rFonts w:cstheme="minorHAnsi"/>
          <w:color w:val="000000" w:themeColor="text1"/>
          <w:sz w:val="28"/>
        </w:rPr>
        <w:t>programme</w:t>
      </w:r>
      <w:proofErr w:type="spellEnd"/>
      <w:r>
        <w:rPr>
          <w:rFonts w:cstheme="minorHAnsi"/>
          <w:color w:val="000000" w:themeColor="text1"/>
          <w:sz w:val="28"/>
        </w:rPr>
        <w:t>. The PGCert-</w:t>
      </w:r>
      <w:proofErr w:type="spellStart"/>
      <w:r>
        <w:rPr>
          <w:rFonts w:cstheme="minorHAnsi"/>
          <w:color w:val="000000" w:themeColor="text1"/>
          <w:sz w:val="28"/>
        </w:rPr>
        <w:t>tHE</w:t>
      </w:r>
      <w:proofErr w:type="spellEnd"/>
      <w:r>
        <w:rPr>
          <w:rFonts w:cstheme="minorHAnsi"/>
          <w:color w:val="000000" w:themeColor="text1"/>
          <w:sz w:val="28"/>
        </w:rPr>
        <w:t xml:space="preserve"> course has given me the skills and confidence to do that.</w:t>
      </w:r>
    </w:p>
    <w:p w:rsidR="00AC3A3B" w:rsidRDefault="00AC3A3B" w:rsidP="00AC3A3B">
      <w:pPr>
        <w:rPr>
          <w:rFonts w:cstheme="minorHAnsi"/>
          <w:color w:val="000000" w:themeColor="text1"/>
          <w:sz w:val="28"/>
        </w:rPr>
      </w:pPr>
      <w:r>
        <w:rPr>
          <w:rFonts w:cstheme="minorHAnsi"/>
          <w:color w:val="000000" w:themeColor="text1"/>
          <w:sz w:val="28"/>
        </w:rPr>
        <w:t>In order to ensure that I continue to grow and improve my teaching sessions I have a three point action plan for the coming year.</w:t>
      </w:r>
    </w:p>
    <w:p w:rsidR="00AC3A3B" w:rsidRDefault="00AC3A3B" w:rsidP="00AC3A3B">
      <w:pPr>
        <w:rPr>
          <w:rFonts w:cstheme="minorHAnsi"/>
          <w:color w:val="000000" w:themeColor="text1"/>
          <w:sz w:val="28"/>
        </w:rPr>
      </w:pPr>
    </w:p>
    <w:p w:rsidR="00AC3A3B" w:rsidRDefault="00AC3A3B" w:rsidP="00AC3A3B">
      <w:pPr>
        <w:pStyle w:val="ListParagraph"/>
        <w:numPr>
          <w:ilvl w:val="0"/>
          <w:numId w:val="15"/>
        </w:numPr>
        <w:rPr>
          <w:rFonts w:cstheme="minorHAnsi"/>
          <w:color w:val="000000" w:themeColor="text1"/>
          <w:sz w:val="28"/>
        </w:rPr>
      </w:pPr>
      <w:r w:rsidRPr="001F02B1">
        <w:rPr>
          <w:rFonts w:cstheme="minorHAnsi"/>
          <w:color w:val="000000" w:themeColor="text1"/>
          <w:sz w:val="28"/>
        </w:rPr>
        <w:t>I aim to continue with my CPD work in order to remain active within the arts and to bring that work to m</w:t>
      </w:r>
      <w:r>
        <w:rPr>
          <w:rFonts w:cstheme="minorHAnsi"/>
          <w:color w:val="000000" w:themeColor="text1"/>
          <w:sz w:val="28"/>
        </w:rPr>
        <w:t xml:space="preserve">y own modules and lesson plans. I have booked some time with </w:t>
      </w:r>
      <w:proofErr w:type="spellStart"/>
      <w:r>
        <w:rPr>
          <w:rFonts w:cstheme="minorHAnsi"/>
          <w:color w:val="000000" w:themeColor="text1"/>
          <w:sz w:val="28"/>
        </w:rPr>
        <w:t>Mappa</w:t>
      </w:r>
      <w:proofErr w:type="spellEnd"/>
      <w:r>
        <w:rPr>
          <w:rFonts w:cstheme="minorHAnsi"/>
          <w:color w:val="000000" w:themeColor="text1"/>
          <w:sz w:val="28"/>
        </w:rPr>
        <w:t xml:space="preserve"> Mundi Theatre company to explore a new piece they are developing for 2019 (A5, V4)</w:t>
      </w:r>
    </w:p>
    <w:p w:rsidR="00AC3A3B" w:rsidRDefault="00AC3A3B" w:rsidP="00AC3A3B">
      <w:pPr>
        <w:pStyle w:val="ListParagraph"/>
        <w:numPr>
          <w:ilvl w:val="0"/>
          <w:numId w:val="15"/>
        </w:numPr>
        <w:rPr>
          <w:rFonts w:cstheme="minorHAnsi"/>
          <w:color w:val="000000" w:themeColor="text1"/>
          <w:sz w:val="28"/>
        </w:rPr>
      </w:pPr>
      <w:r w:rsidRPr="001F02B1">
        <w:rPr>
          <w:rFonts w:cstheme="minorHAnsi"/>
          <w:color w:val="000000" w:themeColor="text1"/>
          <w:sz w:val="28"/>
        </w:rPr>
        <w:t xml:space="preserve"> I have instigated </w:t>
      </w:r>
      <w:r>
        <w:rPr>
          <w:rFonts w:cstheme="minorHAnsi"/>
          <w:color w:val="000000" w:themeColor="text1"/>
          <w:sz w:val="28"/>
        </w:rPr>
        <w:t xml:space="preserve">planned </w:t>
      </w:r>
      <w:r w:rsidRPr="001F02B1">
        <w:rPr>
          <w:rFonts w:cstheme="minorHAnsi"/>
          <w:color w:val="000000" w:themeColor="text1"/>
          <w:sz w:val="28"/>
        </w:rPr>
        <w:t xml:space="preserve">progress meetings with my </w:t>
      </w:r>
      <w:proofErr w:type="spellStart"/>
      <w:r w:rsidRPr="001F02B1">
        <w:rPr>
          <w:rFonts w:cstheme="minorHAnsi"/>
          <w:color w:val="000000" w:themeColor="text1"/>
          <w:sz w:val="28"/>
        </w:rPr>
        <w:t>programme</w:t>
      </w:r>
      <w:proofErr w:type="spellEnd"/>
      <w:r w:rsidRPr="001F02B1">
        <w:rPr>
          <w:rFonts w:cstheme="minorHAnsi"/>
          <w:color w:val="000000" w:themeColor="text1"/>
          <w:sz w:val="28"/>
        </w:rPr>
        <w:t xml:space="preserve"> director where we can touch base on the content for modules within the coming term and give me the opportunity to voice any concerns or ideas </w:t>
      </w:r>
      <w:r>
        <w:rPr>
          <w:rFonts w:cstheme="minorHAnsi"/>
          <w:color w:val="000000" w:themeColor="text1"/>
          <w:sz w:val="28"/>
        </w:rPr>
        <w:t>arising from feedback from previous modules. (K5)</w:t>
      </w:r>
    </w:p>
    <w:p w:rsidR="00AC3A3B" w:rsidRPr="001F02B1" w:rsidRDefault="00AC3A3B" w:rsidP="00AC3A3B">
      <w:pPr>
        <w:pStyle w:val="ListParagraph"/>
        <w:numPr>
          <w:ilvl w:val="0"/>
          <w:numId w:val="15"/>
        </w:numPr>
        <w:rPr>
          <w:rFonts w:cstheme="minorHAnsi"/>
          <w:color w:val="000000" w:themeColor="text1"/>
          <w:sz w:val="28"/>
        </w:rPr>
      </w:pPr>
      <w:r>
        <w:rPr>
          <w:rFonts w:cstheme="minorHAnsi"/>
          <w:color w:val="000000" w:themeColor="text1"/>
          <w:sz w:val="28"/>
        </w:rPr>
        <w:t xml:space="preserve">I am working with my </w:t>
      </w:r>
      <w:proofErr w:type="spellStart"/>
      <w:r>
        <w:rPr>
          <w:rFonts w:cstheme="minorHAnsi"/>
          <w:color w:val="000000" w:themeColor="text1"/>
          <w:sz w:val="28"/>
        </w:rPr>
        <w:t>programme</w:t>
      </w:r>
      <w:proofErr w:type="spellEnd"/>
      <w:r>
        <w:rPr>
          <w:rFonts w:cstheme="minorHAnsi"/>
          <w:color w:val="000000" w:themeColor="text1"/>
          <w:sz w:val="28"/>
        </w:rPr>
        <w:t xml:space="preserve"> director and Assistant Dean to explore the possibility of bringing industry professionals from the local area to run some masterclasses for the Level 6 students in order to better prepare them for working in professional rehearsal room. (V4, V2)</w:t>
      </w:r>
    </w:p>
    <w:p w:rsidR="00AC3A3B" w:rsidRDefault="00AC3A3B" w:rsidP="00AC3A3B">
      <w:pPr>
        <w:pStyle w:val="NormalWeb"/>
        <w:rPr>
          <w:rFonts w:asciiTheme="minorHAnsi" w:hAnsiTheme="minorHAnsi" w:cstheme="minorHAnsi"/>
          <w:bCs/>
          <w:sz w:val="28"/>
          <w:szCs w:val="20"/>
        </w:rPr>
      </w:pPr>
      <w:r>
        <w:rPr>
          <w:rFonts w:asciiTheme="minorHAnsi" w:hAnsiTheme="minorHAnsi" w:cstheme="minorHAnsi"/>
          <w:bCs/>
          <w:sz w:val="28"/>
          <w:szCs w:val="20"/>
        </w:rPr>
        <w:t xml:space="preserve">Monitoring whether my practice has improved will take two forms I think. The first being able to see the students grow and adapt to new directors and practitioners that they work with over their three years on the course. Seeing how the students cope with different working methods and demands in a rehearsal room will give me a good indicator of how well they have developed their ‘actor’s toolkit’. And secondly by ensuring that I am proactive with notes  feedback that comes through the students’ written work. As Brown and Atkins state </w:t>
      </w:r>
      <w:r w:rsidRPr="00F41DF3">
        <w:rPr>
          <w:rFonts w:asciiTheme="minorHAnsi" w:hAnsiTheme="minorHAnsi" w:cstheme="minorHAnsi"/>
          <w:i/>
          <w:sz w:val="28"/>
        </w:rPr>
        <w:t xml:space="preserve">“A simple but powerful test of the gap between intention and </w:t>
      </w:r>
      <w:proofErr w:type="spellStart"/>
      <w:r w:rsidRPr="00F41DF3">
        <w:rPr>
          <w:rFonts w:asciiTheme="minorHAnsi" w:hAnsiTheme="minorHAnsi" w:cstheme="minorHAnsi"/>
          <w:i/>
          <w:sz w:val="28"/>
        </w:rPr>
        <w:t>and</w:t>
      </w:r>
      <w:proofErr w:type="spellEnd"/>
      <w:r w:rsidRPr="00F41DF3">
        <w:rPr>
          <w:rFonts w:asciiTheme="minorHAnsi" w:hAnsiTheme="minorHAnsi" w:cstheme="minorHAnsi"/>
          <w:i/>
          <w:sz w:val="28"/>
        </w:rPr>
        <w:t xml:space="preserve"> receipt is to compare the key point in your notes with the notes of your students.</w:t>
      </w:r>
      <w:r>
        <w:rPr>
          <w:rFonts w:asciiTheme="minorHAnsi" w:hAnsiTheme="minorHAnsi" w:cstheme="minorHAnsi"/>
          <w:i/>
          <w:sz w:val="28"/>
        </w:rPr>
        <w:t>” (10)(A4, K5)</w:t>
      </w:r>
    </w:p>
    <w:p w:rsidR="00AC3A3B" w:rsidRDefault="00AC3A3B" w:rsidP="00AC3A3B">
      <w:pPr>
        <w:pStyle w:val="NormalWeb"/>
        <w:rPr>
          <w:rFonts w:asciiTheme="minorHAnsi" w:hAnsiTheme="minorHAnsi" w:cstheme="minorHAnsi"/>
          <w:bCs/>
          <w:sz w:val="28"/>
          <w:szCs w:val="20"/>
        </w:rPr>
      </w:pPr>
    </w:p>
    <w:p w:rsidR="00AC3A3B" w:rsidRDefault="00AC3A3B" w:rsidP="00AC3A3B">
      <w:pPr>
        <w:pStyle w:val="NormalWeb"/>
        <w:rPr>
          <w:rFonts w:asciiTheme="minorHAnsi" w:hAnsiTheme="minorHAnsi" w:cstheme="minorHAnsi"/>
          <w:b/>
          <w:bCs/>
          <w:sz w:val="28"/>
          <w:szCs w:val="20"/>
        </w:rPr>
      </w:pPr>
    </w:p>
    <w:p w:rsidR="00AC3A3B" w:rsidRDefault="00AC3A3B" w:rsidP="00AC3A3B">
      <w:pPr>
        <w:pStyle w:val="NormalWeb"/>
        <w:rPr>
          <w:rFonts w:asciiTheme="minorHAnsi" w:hAnsiTheme="minorHAnsi" w:cstheme="minorHAnsi"/>
          <w:b/>
          <w:bCs/>
          <w:sz w:val="28"/>
          <w:szCs w:val="20"/>
        </w:rPr>
      </w:pPr>
    </w:p>
    <w:p w:rsidR="00AC3A3B" w:rsidRDefault="00AC3A3B" w:rsidP="00AC3A3B">
      <w:pPr>
        <w:pStyle w:val="NormalWeb"/>
        <w:rPr>
          <w:rFonts w:asciiTheme="minorHAnsi" w:hAnsiTheme="minorHAnsi" w:cstheme="minorHAnsi"/>
          <w:b/>
          <w:bCs/>
          <w:sz w:val="28"/>
          <w:szCs w:val="20"/>
        </w:rPr>
      </w:pPr>
      <w:r>
        <w:rPr>
          <w:rFonts w:asciiTheme="minorHAnsi" w:hAnsiTheme="minorHAnsi" w:cstheme="minorHAnsi"/>
          <w:b/>
          <w:bCs/>
          <w:sz w:val="28"/>
          <w:szCs w:val="20"/>
        </w:rPr>
        <w:lastRenderedPageBreak/>
        <w:t>UKPSF</w:t>
      </w:r>
    </w:p>
    <w:p w:rsidR="00AC3A3B" w:rsidRDefault="00AC3A3B" w:rsidP="00AC3A3B">
      <w:pPr>
        <w:pStyle w:val="NormalWeb"/>
        <w:rPr>
          <w:rFonts w:asciiTheme="minorHAnsi" w:hAnsiTheme="minorHAnsi" w:cstheme="minorHAnsi"/>
          <w:bCs/>
          <w:sz w:val="28"/>
          <w:szCs w:val="20"/>
        </w:rPr>
      </w:pPr>
      <w:r>
        <w:rPr>
          <w:rFonts w:asciiTheme="minorHAnsi" w:hAnsiTheme="minorHAnsi" w:cstheme="minorHAnsi"/>
          <w:bCs/>
          <w:sz w:val="28"/>
          <w:szCs w:val="20"/>
        </w:rPr>
        <w:t>A1, A2, A3, A4, A5, K1, K2, K3, K4, K5, K6, V1, V2, V3, V4.</w:t>
      </w:r>
    </w:p>
    <w:p w:rsidR="00AC3A3B" w:rsidRPr="00F41DF3" w:rsidRDefault="00AC3A3B" w:rsidP="00AC3A3B">
      <w:pPr>
        <w:pStyle w:val="NormalWeb"/>
        <w:rPr>
          <w:rFonts w:asciiTheme="minorHAnsi" w:hAnsiTheme="minorHAnsi" w:cstheme="minorHAnsi"/>
          <w:bCs/>
          <w:sz w:val="28"/>
          <w:szCs w:val="20"/>
        </w:rPr>
      </w:pPr>
      <w:r>
        <w:rPr>
          <w:rFonts w:asciiTheme="minorHAnsi" w:hAnsiTheme="minorHAnsi" w:cstheme="minorHAnsi"/>
          <w:bCs/>
          <w:sz w:val="28"/>
          <w:szCs w:val="20"/>
        </w:rPr>
        <w:t xml:space="preserve">  </w:t>
      </w:r>
    </w:p>
    <w:p w:rsidR="00AC3A3B" w:rsidRDefault="00AC3A3B" w:rsidP="00AC3A3B">
      <w:pPr>
        <w:pStyle w:val="NormalWeb"/>
        <w:rPr>
          <w:rFonts w:asciiTheme="minorHAnsi" w:hAnsiTheme="minorHAnsi" w:cstheme="minorHAnsi"/>
          <w:b/>
          <w:bCs/>
          <w:sz w:val="28"/>
          <w:szCs w:val="28"/>
        </w:rPr>
      </w:pPr>
      <w:r w:rsidRPr="00977647">
        <w:rPr>
          <w:rFonts w:asciiTheme="minorHAnsi" w:hAnsiTheme="minorHAnsi" w:cstheme="minorHAnsi"/>
          <w:b/>
          <w:bCs/>
          <w:sz w:val="28"/>
          <w:szCs w:val="28"/>
        </w:rPr>
        <w:t>References</w:t>
      </w:r>
    </w:p>
    <w:p w:rsidR="00AC3A3B" w:rsidRPr="00977647" w:rsidRDefault="00AC3A3B" w:rsidP="00AC3A3B">
      <w:pPr>
        <w:pStyle w:val="NormalWeb"/>
        <w:numPr>
          <w:ilvl w:val="0"/>
          <w:numId w:val="14"/>
        </w:numPr>
        <w:rPr>
          <w:rFonts w:ascii="AvenirLTStd" w:hAnsi="AvenirLTStd"/>
          <w:b/>
          <w:bCs/>
          <w:sz w:val="20"/>
          <w:szCs w:val="20"/>
        </w:rPr>
      </w:pPr>
      <w:r w:rsidRPr="00977647">
        <w:rPr>
          <w:rFonts w:ascii="Calibri" w:hAnsi="Calibri" w:cs="Calibri"/>
          <w:b/>
          <w:bCs/>
          <w:color w:val="000000" w:themeColor="text1"/>
          <w:sz w:val="28"/>
        </w:rPr>
        <w:t>LLUK</w:t>
      </w:r>
      <w:r w:rsidRPr="00977647">
        <w:rPr>
          <w:rFonts w:ascii="Calibri" w:hAnsi="Calibri" w:cs="Calibri"/>
          <w:bCs/>
          <w:color w:val="000000" w:themeColor="text1"/>
          <w:sz w:val="28"/>
        </w:rPr>
        <w:t xml:space="preserve"> ‘New overarching professional standards for teacher, tutors and trainers in the lifelong learning sector’ </w:t>
      </w:r>
      <w:r>
        <w:rPr>
          <w:rFonts w:ascii="Calibri" w:hAnsi="Calibri" w:cs="Calibri"/>
          <w:bCs/>
          <w:color w:val="000000" w:themeColor="text1"/>
          <w:sz w:val="28"/>
        </w:rPr>
        <w:t xml:space="preserve">– Skills for learning Professionals – </w:t>
      </w:r>
      <w:proofErr w:type="spellStart"/>
      <w:r>
        <w:rPr>
          <w:rFonts w:ascii="Calibri" w:hAnsi="Calibri" w:cs="Calibri"/>
          <w:bCs/>
          <w:color w:val="000000" w:themeColor="text1"/>
          <w:sz w:val="28"/>
        </w:rPr>
        <w:t>pg</w:t>
      </w:r>
      <w:proofErr w:type="spellEnd"/>
      <w:r>
        <w:rPr>
          <w:rFonts w:ascii="Calibri" w:hAnsi="Calibri" w:cs="Calibri"/>
          <w:bCs/>
          <w:color w:val="000000" w:themeColor="text1"/>
          <w:sz w:val="28"/>
        </w:rPr>
        <w:t xml:space="preserve"> 3 (2004)</w:t>
      </w:r>
    </w:p>
    <w:p w:rsidR="00AC3A3B" w:rsidRPr="00977647" w:rsidRDefault="00AC3A3B" w:rsidP="00AC3A3B">
      <w:pPr>
        <w:pStyle w:val="NormalWeb"/>
        <w:numPr>
          <w:ilvl w:val="0"/>
          <w:numId w:val="14"/>
        </w:numPr>
        <w:rPr>
          <w:rFonts w:ascii="AvenirLTStd" w:hAnsi="AvenirLTStd"/>
          <w:bCs/>
          <w:sz w:val="20"/>
          <w:szCs w:val="20"/>
        </w:rPr>
      </w:pPr>
      <w:r w:rsidRPr="00977647">
        <w:rPr>
          <w:rFonts w:ascii="Calibri" w:hAnsi="Calibri" w:cs="Calibri"/>
          <w:bCs/>
          <w:color w:val="000000" w:themeColor="text1"/>
          <w:sz w:val="28"/>
        </w:rPr>
        <w:t>Gibbs’ Reflective Cycle (1988)</w:t>
      </w:r>
      <w:r>
        <w:rPr>
          <w:rFonts w:ascii="Calibri" w:hAnsi="Calibri" w:cs="Calibri"/>
          <w:bCs/>
          <w:color w:val="000000" w:themeColor="text1"/>
          <w:sz w:val="28"/>
        </w:rPr>
        <w:t xml:space="preserve"> - </w:t>
      </w:r>
      <w:hyperlink r:id="rId10" w:history="1">
        <w:r w:rsidRPr="004B7141">
          <w:rPr>
            <w:rStyle w:val="Hyperlink"/>
            <w:rFonts w:ascii="Calibri" w:hAnsi="Calibri" w:cs="Calibri"/>
            <w:bCs/>
            <w:sz w:val="28"/>
          </w:rPr>
          <w:t>https://www.kcl.ac.uk/campuslife/services/disability/onlineresources/StudyGuides/USING-GIBBS-REFLECTIVE-CYCLE-IN-COURSEWORK-DEC-2016-P-LIA.pdf</w:t>
        </w:r>
      </w:hyperlink>
    </w:p>
    <w:p w:rsidR="00AC3A3B" w:rsidRPr="00A27BA9" w:rsidRDefault="00AC3A3B" w:rsidP="00AC3A3B">
      <w:pPr>
        <w:pStyle w:val="ListParagraph"/>
        <w:numPr>
          <w:ilvl w:val="0"/>
          <w:numId w:val="14"/>
        </w:numPr>
        <w:rPr>
          <w:sz w:val="28"/>
        </w:rPr>
      </w:pPr>
      <w:r w:rsidRPr="00A27BA9">
        <w:rPr>
          <w:b/>
          <w:sz w:val="28"/>
        </w:rPr>
        <w:t>George Brown and Madeline Atkins</w:t>
      </w:r>
      <w:r w:rsidRPr="00A27BA9">
        <w:rPr>
          <w:sz w:val="28"/>
        </w:rPr>
        <w:t>: EFFECTIVE TEACHING IN HIGHER EDUCATION  - Routledge 1988 (reprinted 2005)</w:t>
      </w:r>
      <w:proofErr w:type="spellStart"/>
      <w:r w:rsidRPr="00A27BA9">
        <w:rPr>
          <w:sz w:val="28"/>
        </w:rPr>
        <w:t>pg</w:t>
      </w:r>
      <w:proofErr w:type="spellEnd"/>
      <w:r w:rsidRPr="00A27BA9">
        <w:rPr>
          <w:sz w:val="28"/>
        </w:rPr>
        <w:t xml:space="preserve"> 13</w:t>
      </w:r>
    </w:p>
    <w:p w:rsidR="00AC3A3B" w:rsidRDefault="00AC3A3B" w:rsidP="00AC3A3B">
      <w:pPr>
        <w:pStyle w:val="NormalWeb"/>
        <w:numPr>
          <w:ilvl w:val="0"/>
          <w:numId w:val="14"/>
        </w:numPr>
        <w:rPr>
          <w:rFonts w:ascii="AvenirLTStd" w:hAnsi="AvenirLTStd"/>
          <w:b/>
          <w:bCs/>
          <w:sz w:val="20"/>
          <w:szCs w:val="20"/>
        </w:rPr>
      </w:pPr>
      <w:r w:rsidRPr="00977647">
        <w:rPr>
          <w:rFonts w:ascii="Calibri" w:hAnsi="Calibri" w:cs="Calibri"/>
          <w:b/>
          <w:bCs/>
          <w:color w:val="000000" w:themeColor="text1"/>
          <w:sz w:val="28"/>
        </w:rPr>
        <w:t>LLUK</w:t>
      </w:r>
      <w:r w:rsidRPr="00977647">
        <w:rPr>
          <w:rFonts w:ascii="Calibri" w:hAnsi="Calibri" w:cs="Calibri"/>
          <w:bCs/>
          <w:color w:val="000000" w:themeColor="text1"/>
          <w:sz w:val="28"/>
        </w:rPr>
        <w:t xml:space="preserve"> ‘New overarching professional standards for teacher, tutors and trainers in the lifelong learning sector’ </w:t>
      </w:r>
      <w:r>
        <w:rPr>
          <w:rFonts w:ascii="Calibri" w:hAnsi="Calibri" w:cs="Calibri"/>
          <w:bCs/>
          <w:color w:val="000000" w:themeColor="text1"/>
          <w:sz w:val="28"/>
        </w:rPr>
        <w:t xml:space="preserve">– Skills for learning Professionals – </w:t>
      </w:r>
      <w:proofErr w:type="spellStart"/>
      <w:r>
        <w:rPr>
          <w:rFonts w:ascii="Calibri" w:hAnsi="Calibri" w:cs="Calibri"/>
          <w:bCs/>
          <w:color w:val="000000" w:themeColor="text1"/>
          <w:sz w:val="28"/>
        </w:rPr>
        <w:t>pg</w:t>
      </w:r>
      <w:proofErr w:type="spellEnd"/>
      <w:r>
        <w:rPr>
          <w:rFonts w:ascii="Calibri" w:hAnsi="Calibri" w:cs="Calibri"/>
          <w:bCs/>
          <w:color w:val="000000" w:themeColor="text1"/>
          <w:sz w:val="28"/>
        </w:rPr>
        <w:t xml:space="preserve"> 4 (2004)</w:t>
      </w:r>
    </w:p>
    <w:p w:rsidR="00AC3A3B" w:rsidRPr="00A27BA9" w:rsidRDefault="00AC3A3B" w:rsidP="00AC3A3B">
      <w:pPr>
        <w:pStyle w:val="NormalWeb"/>
        <w:numPr>
          <w:ilvl w:val="0"/>
          <w:numId w:val="14"/>
        </w:numPr>
        <w:rPr>
          <w:rFonts w:ascii="AvenirLTStd" w:hAnsi="AvenirLTStd"/>
          <w:b/>
          <w:bCs/>
          <w:sz w:val="20"/>
          <w:szCs w:val="20"/>
        </w:rPr>
      </w:pPr>
      <w:r w:rsidRPr="00A27BA9">
        <w:rPr>
          <w:rFonts w:asciiTheme="minorHAnsi" w:hAnsiTheme="minorHAnsi" w:cstheme="minorHAnsi"/>
          <w:b/>
          <w:bCs/>
          <w:iCs/>
          <w:color w:val="333333"/>
          <w:sz w:val="28"/>
          <w:szCs w:val="28"/>
        </w:rPr>
        <w:t>Elliot W. Eisner</w:t>
      </w:r>
      <w:r w:rsidRPr="00A27BA9">
        <w:rPr>
          <w:rFonts w:asciiTheme="minorHAnsi" w:hAnsiTheme="minorHAnsi" w:cstheme="minorHAnsi"/>
          <w:b/>
          <w:bCs/>
          <w:color w:val="000000" w:themeColor="text1"/>
          <w:sz w:val="28"/>
          <w:szCs w:val="28"/>
        </w:rPr>
        <w:t xml:space="preserve"> - </w:t>
      </w:r>
      <w:r w:rsidRPr="00A27BA9">
        <w:rPr>
          <w:rFonts w:asciiTheme="minorHAnsi" w:hAnsiTheme="minorHAnsi" w:cstheme="minorHAnsi"/>
          <w:bCs/>
          <w:color w:val="000000" w:themeColor="text1"/>
          <w:sz w:val="28"/>
          <w:szCs w:val="28"/>
        </w:rPr>
        <w:t>‘</w:t>
      </w:r>
      <w:r w:rsidRPr="00A27BA9">
        <w:rPr>
          <w:rFonts w:asciiTheme="minorHAnsi" w:hAnsiTheme="minorHAnsi" w:cstheme="minorHAnsi"/>
          <w:color w:val="000000" w:themeColor="text1"/>
          <w:sz w:val="28"/>
          <w:szCs w:val="28"/>
        </w:rPr>
        <w:t>What can education learn from the arts about the practice of education?</w:t>
      </w:r>
      <w:r w:rsidRPr="00A27BA9">
        <w:rPr>
          <w:rFonts w:ascii="Trebuchet MS" w:hAnsi="Trebuchet MS"/>
          <w:color w:val="000000" w:themeColor="text1"/>
        </w:rPr>
        <w:t>’</w:t>
      </w:r>
      <w:r w:rsidRPr="00A27BA9">
        <w:rPr>
          <w:rFonts w:asciiTheme="minorHAnsi" w:hAnsiTheme="minorHAnsi" w:cstheme="minorHAnsi"/>
          <w:color w:val="000000" w:themeColor="text1"/>
          <w:sz w:val="28"/>
          <w:szCs w:val="28"/>
        </w:rPr>
        <w:t xml:space="preserve"> 2002</w:t>
      </w:r>
    </w:p>
    <w:p w:rsidR="00AC3A3B" w:rsidRPr="00A27BA9" w:rsidRDefault="00AC3A3B" w:rsidP="00AC3A3B">
      <w:pPr>
        <w:pStyle w:val="NormalWeb"/>
        <w:numPr>
          <w:ilvl w:val="0"/>
          <w:numId w:val="14"/>
        </w:numPr>
        <w:rPr>
          <w:rFonts w:asciiTheme="minorHAnsi" w:hAnsiTheme="minorHAnsi" w:cstheme="minorHAnsi"/>
        </w:rPr>
      </w:pPr>
      <w:r w:rsidRPr="00A27BA9">
        <w:rPr>
          <w:rFonts w:asciiTheme="minorHAnsi" w:hAnsiTheme="minorHAnsi" w:cstheme="minorHAnsi"/>
          <w:b/>
          <w:sz w:val="28"/>
          <w:szCs w:val="28"/>
        </w:rPr>
        <w:t xml:space="preserve">Adrianna </w:t>
      </w:r>
      <w:proofErr w:type="spellStart"/>
      <w:r w:rsidRPr="00A27BA9">
        <w:rPr>
          <w:rFonts w:asciiTheme="minorHAnsi" w:hAnsiTheme="minorHAnsi" w:cstheme="minorHAnsi"/>
          <w:b/>
          <w:sz w:val="28"/>
          <w:szCs w:val="28"/>
        </w:rPr>
        <w:t>Nizińska</w:t>
      </w:r>
      <w:proofErr w:type="spellEnd"/>
      <w:r w:rsidRPr="00A27BA9">
        <w:rPr>
          <w:rFonts w:asciiTheme="minorHAnsi" w:hAnsiTheme="minorHAnsi" w:cstheme="minorHAnsi"/>
          <w:sz w:val="28"/>
          <w:szCs w:val="28"/>
        </w:rPr>
        <w:t xml:space="preserve"> </w:t>
      </w:r>
      <w:r w:rsidRPr="00977647">
        <w:rPr>
          <w:rFonts w:asciiTheme="minorHAnsi" w:hAnsiTheme="minorHAnsi" w:cstheme="minorHAnsi"/>
          <w:sz w:val="28"/>
          <w:szCs w:val="28"/>
        </w:rPr>
        <w:t>'A Community of Support': the RANLHE project and learning experiences of non-traditional students in higher education</w:t>
      </w:r>
      <w:r>
        <w:rPr>
          <w:rFonts w:ascii="TimesNewRomanPSMT" w:hAnsi="TimesNewRomanPSMT" w:cs="TimesNewRomanPSMT"/>
          <w:sz w:val="36"/>
          <w:szCs w:val="36"/>
        </w:rPr>
        <w:t xml:space="preserve">. </w:t>
      </w:r>
      <w:r w:rsidRPr="00A27BA9">
        <w:rPr>
          <w:rFonts w:asciiTheme="minorHAnsi" w:hAnsiTheme="minorHAnsi" w:cstheme="minorHAnsi"/>
          <w:sz w:val="28"/>
          <w:szCs w:val="28"/>
        </w:rPr>
        <w:t>University of Lower Silesia, Wroclaw, Poland</w:t>
      </w:r>
    </w:p>
    <w:p w:rsidR="00AC3A3B" w:rsidRPr="00A27BA9" w:rsidRDefault="00AC3A3B" w:rsidP="00AC3A3B">
      <w:pPr>
        <w:pStyle w:val="NormalWeb"/>
        <w:numPr>
          <w:ilvl w:val="0"/>
          <w:numId w:val="14"/>
        </w:numPr>
      </w:pPr>
      <w:r w:rsidRPr="00A27BA9">
        <w:rPr>
          <w:rFonts w:asciiTheme="minorHAnsi" w:hAnsiTheme="minorHAnsi" w:cstheme="minorHAnsi"/>
          <w:b/>
          <w:color w:val="000000" w:themeColor="text1"/>
          <w:sz w:val="28"/>
        </w:rPr>
        <w:t>Donald Schön</w:t>
      </w:r>
      <w:r w:rsidRPr="00A27BA9">
        <w:rPr>
          <w:rFonts w:asciiTheme="minorHAnsi" w:hAnsiTheme="minorHAnsi" w:cstheme="minorHAnsi"/>
          <w:b/>
          <w:sz w:val="32"/>
          <w:szCs w:val="28"/>
        </w:rPr>
        <w:t xml:space="preserve"> </w:t>
      </w:r>
      <w:r w:rsidRPr="00A27BA9">
        <w:rPr>
          <w:rFonts w:asciiTheme="minorHAnsi" w:hAnsiTheme="minorHAnsi" w:cstheme="minorHAnsi"/>
          <w:color w:val="C00000"/>
          <w:sz w:val="28"/>
        </w:rPr>
        <w:t xml:space="preserve">THE REFLECTIVE TEACHER - </w:t>
      </w:r>
      <w:r w:rsidRPr="00A27BA9">
        <w:rPr>
          <w:rFonts w:asciiTheme="minorHAnsi" w:hAnsiTheme="minorHAnsi" w:cstheme="minorHAnsi"/>
          <w:color w:val="000000" w:themeColor="text1"/>
          <w:sz w:val="28"/>
        </w:rPr>
        <w:t>Teaching in the lifelong learning sector-  (1983) pg70</w:t>
      </w:r>
    </w:p>
    <w:p w:rsidR="00AC3A3B" w:rsidRDefault="00AC3A3B" w:rsidP="00AC3A3B">
      <w:pPr>
        <w:pStyle w:val="NormalWeb"/>
        <w:numPr>
          <w:ilvl w:val="0"/>
          <w:numId w:val="14"/>
        </w:numPr>
      </w:pPr>
      <w:r>
        <w:t xml:space="preserve">Graham Gibbs – “Learning by Doing, A guide to teaching and learning methods” (1988) reproduced 2013 by Oxford Centre for Staff and Learning Developments </w:t>
      </w:r>
      <w:hyperlink r:id="rId11" w:history="1">
        <w:r w:rsidRPr="004B7141">
          <w:rPr>
            <w:rStyle w:val="Hyperlink"/>
          </w:rPr>
          <w:t>https://thoughtsmostlyaboutlearning.files.wordpress.com/2015/12/learning-by-doing-graham-gibbs.pdf pg116</w:t>
        </w:r>
      </w:hyperlink>
    </w:p>
    <w:p w:rsidR="00AC3A3B" w:rsidRDefault="00AC3A3B" w:rsidP="00AC3A3B">
      <w:pPr>
        <w:pStyle w:val="NormalWeb"/>
        <w:numPr>
          <w:ilvl w:val="0"/>
          <w:numId w:val="14"/>
        </w:numPr>
      </w:pPr>
      <w:r w:rsidRPr="00A27BA9">
        <w:rPr>
          <w:rFonts w:asciiTheme="minorHAnsi" w:hAnsiTheme="minorHAnsi" w:cstheme="minorHAnsi"/>
          <w:sz w:val="28"/>
          <w:szCs w:val="28"/>
        </w:rPr>
        <w:t xml:space="preserve">'A Community of Support': the RANLHE project and learning experiences of non-traditional students in higher education. </w:t>
      </w:r>
      <w:hyperlink r:id="rId12" w:history="1">
        <w:r w:rsidRPr="00A27BA9">
          <w:rPr>
            <w:rStyle w:val="Hyperlink"/>
            <w:rFonts w:asciiTheme="minorHAnsi" w:hAnsiTheme="minorHAnsi" w:cstheme="minorHAnsi"/>
            <w:szCs w:val="28"/>
          </w:rPr>
          <w:t>http://www.dsw.edu.pl/fileadmin/wwwranlhe/files/paper_2_poland.pdf</w:t>
        </w:r>
      </w:hyperlink>
      <w:r>
        <w:rPr>
          <w:rFonts w:asciiTheme="minorHAnsi" w:hAnsiTheme="minorHAnsi" w:cstheme="minorHAnsi"/>
          <w:color w:val="000000" w:themeColor="text1"/>
          <w:szCs w:val="28"/>
        </w:rPr>
        <w:t xml:space="preserve">      </w:t>
      </w:r>
      <w:r w:rsidRPr="00A27BA9">
        <w:rPr>
          <w:rFonts w:asciiTheme="minorHAnsi" w:hAnsiTheme="minorHAnsi" w:cstheme="minorHAnsi"/>
        </w:rPr>
        <w:t xml:space="preserve">Interview with E. Wenger, cited in De </w:t>
      </w:r>
      <w:proofErr w:type="spellStart"/>
      <w:r w:rsidRPr="00A27BA9">
        <w:rPr>
          <w:rFonts w:asciiTheme="minorHAnsi" w:hAnsiTheme="minorHAnsi" w:cstheme="minorHAnsi"/>
        </w:rPr>
        <w:t>Cagna</w:t>
      </w:r>
      <w:proofErr w:type="spellEnd"/>
      <w:r w:rsidRPr="00A27BA9">
        <w:rPr>
          <w:rFonts w:asciiTheme="minorHAnsi" w:hAnsiTheme="minorHAnsi" w:cstheme="minorHAnsi"/>
        </w:rPr>
        <w:t xml:space="preserve"> 2001: p. 6 </w:t>
      </w:r>
    </w:p>
    <w:p w:rsidR="00AC3A3B" w:rsidRPr="004E54E3" w:rsidRDefault="00AC3A3B" w:rsidP="00AC3A3B">
      <w:pPr>
        <w:pStyle w:val="NormalWeb"/>
        <w:numPr>
          <w:ilvl w:val="0"/>
          <w:numId w:val="14"/>
        </w:numPr>
        <w:rPr>
          <w:rFonts w:asciiTheme="minorHAnsi" w:hAnsiTheme="minorHAnsi" w:cstheme="minorHAnsi"/>
        </w:rPr>
      </w:pPr>
      <w:r w:rsidRPr="00F41DF3">
        <w:rPr>
          <w:rFonts w:asciiTheme="minorHAnsi" w:hAnsiTheme="minorHAnsi" w:cstheme="minorHAnsi"/>
          <w:b/>
          <w:sz w:val="28"/>
        </w:rPr>
        <w:t>George Brown and Madeline Atkins</w:t>
      </w:r>
      <w:r w:rsidRPr="00F41DF3">
        <w:rPr>
          <w:rFonts w:asciiTheme="minorHAnsi" w:hAnsiTheme="minorHAnsi" w:cstheme="minorHAnsi"/>
          <w:sz w:val="28"/>
        </w:rPr>
        <w:t>: EFFECTIVE TEACHING IN HIGHER EDUCATION  - Routledge 1988 (reprinted 2005)</w:t>
      </w:r>
      <w:proofErr w:type="spellStart"/>
      <w:r w:rsidRPr="00F41DF3">
        <w:rPr>
          <w:rFonts w:asciiTheme="minorHAnsi" w:hAnsiTheme="minorHAnsi" w:cstheme="minorHAnsi"/>
          <w:sz w:val="28"/>
        </w:rPr>
        <w:t>pg</w:t>
      </w:r>
      <w:proofErr w:type="spellEnd"/>
      <w:r w:rsidRPr="00F41DF3">
        <w:rPr>
          <w:rFonts w:asciiTheme="minorHAnsi" w:hAnsiTheme="minorHAnsi" w:cstheme="minorHAnsi"/>
          <w:sz w:val="28"/>
        </w:rPr>
        <w:t xml:space="preserve"> 15</w:t>
      </w:r>
    </w:p>
    <w:p w:rsidR="00AC3A3B" w:rsidRDefault="00AC3A3B" w:rsidP="00AC3A3B">
      <w:pPr>
        <w:pStyle w:val="NormalWeb"/>
        <w:rPr>
          <w:rFonts w:ascii="AvenirLTStd" w:hAnsi="AvenirLTStd"/>
          <w:b/>
          <w:bCs/>
          <w:sz w:val="20"/>
          <w:szCs w:val="20"/>
        </w:rPr>
      </w:pPr>
    </w:p>
    <w:p w:rsidR="00AC3A3B" w:rsidRDefault="00AC3A3B" w:rsidP="00AC3A3B">
      <w:pPr>
        <w:pStyle w:val="NormalWeb"/>
        <w:rPr>
          <w:rFonts w:asciiTheme="minorHAnsi" w:hAnsiTheme="minorHAnsi" w:cstheme="minorHAnsi"/>
          <w:b/>
          <w:bCs/>
          <w:sz w:val="28"/>
          <w:szCs w:val="28"/>
        </w:rPr>
      </w:pPr>
      <w:r>
        <w:rPr>
          <w:rFonts w:asciiTheme="minorHAnsi" w:hAnsiTheme="minorHAnsi" w:cstheme="minorHAnsi"/>
          <w:b/>
          <w:bCs/>
          <w:sz w:val="28"/>
          <w:szCs w:val="28"/>
        </w:rPr>
        <w:t>Bibliography</w:t>
      </w:r>
    </w:p>
    <w:p w:rsidR="00AC3A3B" w:rsidRDefault="00AC3A3B" w:rsidP="00AC3A3B">
      <w:pPr>
        <w:pStyle w:val="NormalWeb"/>
        <w:rPr>
          <w:rFonts w:ascii="Calibri" w:hAnsi="Calibri" w:cs="Calibri"/>
          <w:bCs/>
          <w:color w:val="000000" w:themeColor="text1"/>
          <w:sz w:val="28"/>
        </w:rPr>
      </w:pPr>
      <w:r w:rsidRPr="00977647">
        <w:rPr>
          <w:rFonts w:ascii="Calibri" w:hAnsi="Calibri" w:cs="Calibri"/>
          <w:b/>
          <w:bCs/>
          <w:color w:val="000000" w:themeColor="text1"/>
          <w:sz w:val="28"/>
        </w:rPr>
        <w:lastRenderedPageBreak/>
        <w:t>LLUK</w:t>
      </w:r>
      <w:r w:rsidRPr="00977647">
        <w:rPr>
          <w:rFonts w:ascii="Calibri" w:hAnsi="Calibri" w:cs="Calibri"/>
          <w:bCs/>
          <w:color w:val="000000" w:themeColor="text1"/>
          <w:sz w:val="28"/>
        </w:rPr>
        <w:t xml:space="preserve"> ‘New overarching professional standards for teacher, tutors and trainers in the lifelong learning sector’ </w:t>
      </w:r>
      <w:r>
        <w:rPr>
          <w:rFonts w:ascii="Calibri" w:hAnsi="Calibri" w:cs="Calibri"/>
          <w:bCs/>
          <w:color w:val="000000" w:themeColor="text1"/>
          <w:sz w:val="28"/>
        </w:rPr>
        <w:t>– Skills for learning Professionals – (2004)</w:t>
      </w:r>
    </w:p>
    <w:p w:rsidR="00AC3A3B" w:rsidRPr="00977647" w:rsidRDefault="00AC3A3B" w:rsidP="00AC3A3B">
      <w:pPr>
        <w:pStyle w:val="NormalWeb"/>
        <w:rPr>
          <w:rFonts w:ascii="Calibri" w:hAnsi="Calibri" w:cs="Calibri"/>
          <w:bCs/>
          <w:color w:val="000000" w:themeColor="text1"/>
          <w:sz w:val="28"/>
        </w:rPr>
      </w:pPr>
      <w:r>
        <w:rPr>
          <w:rFonts w:ascii="Calibri" w:hAnsi="Calibri" w:cs="Calibri"/>
          <w:bCs/>
          <w:color w:val="000000" w:themeColor="text1"/>
          <w:sz w:val="28"/>
        </w:rPr>
        <w:t xml:space="preserve">The Reflective Teacher - </w:t>
      </w:r>
      <w:hyperlink r:id="rId13" w:history="1">
        <w:r w:rsidRPr="004B7141">
          <w:rPr>
            <w:rStyle w:val="Hyperlink"/>
            <w:rFonts w:ascii="Calibri" w:hAnsi="Calibri" w:cs="Calibri"/>
            <w:bCs/>
            <w:sz w:val="28"/>
          </w:rPr>
          <w:t>https://www.mheducation.co.uk/openup/chapters/9780335222407.pdf</w:t>
        </w:r>
      </w:hyperlink>
    </w:p>
    <w:p w:rsidR="00AC3A3B" w:rsidRDefault="00AC3A3B" w:rsidP="00AC3A3B">
      <w:pPr>
        <w:pStyle w:val="NormalWeb"/>
        <w:rPr>
          <w:rFonts w:asciiTheme="minorHAnsi" w:hAnsiTheme="minorHAnsi" w:cstheme="minorHAnsi"/>
          <w:bCs/>
          <w:sz w:val="28"/>
          <w:szCs w:val="28"/>
        </w:rPr>
      </w:pPr>
      <w:r>
        <w:rPr>
          <w:rFonts w:asciiTheme="minorHAnsi" w:hAnsiTheme="minorHAnsi" w:cstheme="minorHAnsi"/>
          <w:bCs/>
          <w:sz w:val="28"/>
          <w:szCs w:val="28"/>
        </w:rPr>
        <w:t xml:space="preserve">‘Learning by Doing’ – Graham Gibbs (1988) – reprint 2013 </w:t>
      </w:r>
      <w:hyperlink r:id="rId14" w:history="1">
        <w:r w:rsidRPr="004B7141">
          <w:rPr>
            <w:rStyle w:val="Hyperlink"/>
            <w:rFonts w:asciiTheme="minorHAnsi" w:hAnsiTheme="minorHAnsi" w:cstheme="minorHAnsi"/>
            <w:bCs/>
            <w:sz w:val="28"/>
            <w:szCs w:val="28"/>
          </w:rPr>
          <w:t>https://thoughtsmostlyaboutlearning.files.wordpress.com/2015/12/learning-by-doing-graham-gibbs.pdf</w:t>
        </w:r>
      </w:hyperlink>
    </w:p>
    <w:p w:rsidR="00AC3A3B" w:rsidRDefault="00AC3A3B" w:rsidP="00AC3A3B">
      <w:pPr>
        <w:pStyle w:val="NormalWeb"/>
        <w:rPr>
          <w:rFonts w:asciiTheme="minorHAnsi" w:hAnsiTheme="minorHAnsi" w:cstheme="minorHAnsi"/>
          <w:bCs/>
          <w:sz w:val="28"/>
          <w:szCs w:val="28"/>
        </w:rPr>
      </w:pPr>
      <w:hyperlink r:id="rId15" w:history="1">
        <w:r w:rsidRPr="004B7141">
          <w:rPr>
            <w:rStyle w:val="Hyperlink"/>
            <w:rFonts w:asciiTheme="minorHAnsi" w:hAnsiTheme="minorHAnsi" w:cstheme="minorHAnsi"/>
            <w:bCs/>
            <w:sz w:val="28"/>
            <w:szCs w:val="28"/>
          </w:rPr>
          <w:t>https://www.kcl.ac.uk/campuslife/services/disability/onlineresources/StudyGuides/USING-GIBBS-REFLECTIVE-CYCLE-IN-COURSEWORK-DEC-2016-P-LIA.pdf</w:t>
        </w:r>
      </w:hyperlink>
    </w:p>
    <w:p w:rsidR="00AC3A3B" w:rsidRPr="00A27BA9" w:rsidRDefault="00AC3A3B" w:rsidP="00AC3A3B">
      <w:pPr>
        <w:rPr>
          <w:sz w:val="28"/>
        </w:rPr>
      </w:pPr>
      <w:r w:rsidRPr="00A27BA9">
        <w:rPr>
          <w:sz w:val="28"/>
        </w:rPr>
        <w:t xml:space="preserve">EFFECTIVE TEACHING IN HIGHER EDUCATION </w:t>
      </w:r>
    </w:p>
    <w:p w:rsidR="00AC3A3B" w:rsidRPr="00A27BA9" w:rsidRDefault="00AC3A3B" w:rsidP="00AC3A3B">
      <w:pPr>
        <w:rPr>
          <w:sz w:val="28"/>
        </w:rPr>
      </w:pPr>
      <w:r w:rsidRPr="00A27BA9">
        <w:rPr>
          <w:sz w:val="28"/>
        </w:rPr>
        <w:t>By George Brown and Madeline Atkins: Routledge 1988 (reprinted 2005)</w:t>
      </w:r>
    </w:p>
    <w:p w:rsidR="00AC3A3B" w:rsidRDefault="00AC3A3B" w:rsidP="00AC3A3B">
      <w:pPr>
        <w:pStyle w:val="NormalWeb"/>
      </w:pPr>
      <w:r w:rsidRPr="00977647">
        <w:rPr>
          <w:rFonts w:asciiTheme="minorHAnsi" w:hAnsiTheme="minorHAnsi" w:cstheme="minorHAnsi"/>
          <w:b/>
          <w:bCs/>
          <w:iCs/>
          <w:color w:val="333333"/>
          <w:sz w:val="28"/>
          <w:szCs w:val="28"/>
        </w:rPr>
        <w:t>Elliot W. Eisner</w:t>
      </w:r>
      <w:r w:rsidRPr="00977647">
        <w:rPr>
          <w:rFonts w:asciiTheme="minorHAnsi" w:hAnsiTheme="minorHAnsi" w:cstheme="minorHAnsi"/>
          <w:b/>
          <w:bCs/>
          <w:color w:val="000000" w:themeColor="text1"/>
          <w:sz w:val="28"/>
          <w:szCs w:val="28"/>
        </w:rPr>
        <w:t xml:space="preserve"> </w:t>
      </w:r>
      <w:r>
        <w:rPr>
          <w:rFonts w:asciiTheme="minorHAnsi" w:hAnsiTheme="minorHAnsi" w:cstheme="minorHAnsi"/>
          <w:b/>
          <w:bCs/>
          <w:color w:val="000000" w:themeColor="text1"/>
          <w:sz w:val="28"/>
          <w:szCs w:val="28"/>
        </w:rPr>
        <w:t xml:space="preserve">- </w:t>
      </w:r>
      <w:r w:rsidRPr="00977647">
        <w:rPr>
          <w:rFonts w:asciiTheme="minorHAnsi" w:hAnsiTheme="minorHAnsi" w:cstheme="minorHAnsi"/>
          <w:bCs/>
          <w:color w:val="000000" w:themeColor="text1"/>
          <w:sz w:val="28"/>
          <w:szCs w:val="28"/>
        </w:rPr>
        <w:t>‘</w:t>
      </w:r>
      <w:r w:rsidRPr="00977647">
        <w:rPr>
          <w:rFonts w:asciiTheme="minorHAnsi" w:hAnsiTheme="minorHAnsi" w:cstheme="minorHAnsi"/>
          <w:color w:val="000000" w:themeColor="text1"/>
          <w:sz w:val="28"/>
          <w:szCs w:val="28"/>
        </w:rPr>
        <w:t>What can education learn from the arts about the practice of education?</w:t>
      </w:r>
      <w:r>
        <w:rPr>
          <w:rFonts w:ascii="Trebuchet MS" w:hAnsi="Trebuchet MS"/>
          <w:color w:val="000000" w:themeColor="text1"/>
        </w:rPr>
        <w:t>’</w:t>
      </w:r>
      <w:r>
        <w:rPr>
          <w:rFonts w:asciiTheme="minorHAnsi" w:hAnsiTheme="minorHAnsi" w:cstheme="minorHAnsi"/>
          <w:color w:val="000000" w:themeColor="text1"/>
          <w:sz w:val="28"/>
          <w:szCs w:val="28"/>
        </w:rPr>
        <w:t xml:space="preserve"> 2002 (Originally given as the John Dewey Lecture for 2002, Stanford University) </w:t>
      </w:r>
      <w:hyperlink r:id="rId16" w:history="1">
        <w:r w:rsidRPr="004B7141">
          <w:rPr>
            <w:rStyle w:val="Hyperlink"/>
          </w:rPr>
          <w:t>http://www.infed.org/biblio/eisner_arts_and_the_practice_of_education.htm</w:t>
        </w:r>
      </w:hyperlink>
    </w:p>
    <w:p w:rsidR="00AC3A3B" w:rsidRPr="00977647" w:rsidRDefault="00AC3A3B" w:rsidP="00AC3A3B">
      <w:pPr>
        <w:pStyle w:val="NormalWeb"/>
        <w:rPr>
          <w:rFonts w:asciiTheme="minorHAnsi" w:hAnsiTheme="minorHAnsi" w:cstheme="minorHAnsi"/>
          <w:color w:val="000000" w:themeColor="text1"/>
          <w:sz w:val="28"/>
          <w:szCs w:val="28"/>
        </w:rPr>
      </w:pPr>
      <w:r w:rsidRPr="00977647">
        <w:rPr>
          <w:rFonts w:asciiTheme="minorHAnsi" w:hAnsiTheme="minorHAnsi" w:cstheme="minorHAnsi"/>
          <w:sz w:val="28"/>
          <w:szCs w:val="28"/>
        </w:rPr>
        <w:t xml:space="preserve">'A Community of Support': the RANLHE project and learning experiences of non-traditional students in higher education. </w:t>
      </w:r>
      <w:r w:rsidRPr="00977647">
        <w:rPr>
          <w:rFonts w:asciiTheme="minorHAnsi" w:hAnsiTheme="minorHAnsi" w:cstheme="minorHAnsi"/>
          <w:color w:val="000000" w:themeColor="text1"/>
          <w:sz w:val="28"/>
          <w:szCs w:val="28"/>
        </w:rPr>
        <w:t>http://www.dsw.edu.pl/fileadmin/www-ranlhe/files/paper_2_poland.pdf</w:t>
      </w:r>
    </w:p>
    <w:p w:rsidR="00AC3A3B" w:rsidRDefault="00AC3A3B" w:rsidP="00AC3A3B">
      <w:pPr>
        <w:pStyle w:val="NormalWeb"/>
        <w:rPr>
          <w:rFonts w:asciiTheme="minorHAnsi" w:hAnsiTheme="minorHAnsi" w:cstheme="minorHAnsi"/>
          <w:sz w:val="28"/>
        </w:rPr>
      </w:pPr>
      <w:r w:rsidRPr="00A27BA9">
        <w:rPr>
          <w:rFonts w:asciiTheme="minorHAnsi" w:hAnsiTheme="minorHAnsi" w:cstheme="minorHAnsi"/>
          <w:b/>
          <w:sz w:val="28"/>
        </w:rPr>
        <w:t>Graham Gibbs</w:t>
      </w:r>
      <w:r w:rsidRPr="00A27BA9">
        <w:rPr>
          <w:rFonts w:asciiTheme="minorHAnsi" w:hAnsiTheme="minorHAnsi" w:cstheme="minorHAnsi"/>
          <w:sz w:val="28"/>
        </w:rPr>
        <w:t xml:space="preserve"> – “Learning by Doing, A guide to teaching and learning methods” (1988) reproduced 2013 by Oxford Centre for Staff and Learning Developments </w:t>
      </w:r>
      <w:hyperlink r:id="rId17" w:history="1">
        <w:r w:rsidRPr="00A27BA9">
          <w:rPr>
            <w:rStyle w:val="Hyperlink"/>
            <w:rFonts w:asciiTheme="minorHAnsi" w:hAnsiTheme="minorHAnsi" w:cstheme="minorHAnsi"/>
            <w:sz w:val="28"/>
          </w:rPr>
          <w:t>https://thoughtsmostlyaboutlearning.files.wordpress.com/2015/12/learning-by-doing-graham-gibbs.pdf</w:t>
        </w:r>
      </w:hyperlink>
    </w:p>
    <w:p w:rsidR="00AC3A3B" w:rsidRPr="00A27BA9" w:rsidRDefault="00AC3A3B" w:rsidP="00AC3A3B">
      <w:pPr>
        <w:pStyle w:val="NormalWeb"/>
        <w:rPr>
          <w:rFonts w:asciiTheme="minorHAnsi" w:hAnsiTheme="minorHAnsi" w:cstheme="minorHAnsi"/>
          <w:sz w:val="28"/>
        </w:rPr>
      </w:pPr>
    </w:p>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rsidP="00AC3A3B">
      <w:pPr>
        <w:pStyle w:val="NoSpacing"/>
        <w:rPr>
          <w:b/>
          <w:sz w:val="28"/>
        </w:rPr>
      </w:pPr>
      <w:r w:rsidRPr="00FD56D0">
        <w:rPr>
          <w:b/>
          <w:sz w:val="28"/>
        </w:rPr>
        <w:t>Lynne Seymour</w:t>
      </w:r>
    </w:p>
    <w:p w:rsidR="00AC3A3B" w:rsidRDefault="00AC3A3B" w:rsidP="00AC3A3B">
      <w:pPr>
        <w:pStyle w:val="NoSpacing"/>
        <w:rPr>
          <w:b/>
          <w:sz w:val="28"/>
        </w:rPr>
      </w:pPr>
    </w:p>
    <w:p w:rsidR="00AC3A3B" w:rsidRPr="00FD56D0" w:rsidRDefault="00AC3A3B" w:rsidP="00AC3A3B">
      <w:pPr>
        <w:pStyle w:val="NoSpacing"/>
        <w:rPr>
          <w:sz w:val="28"/>
        </w:rPr>
      </w:pPr>
      <w:r>
        <w:rPr>
          <w:sz w:val="28"/>
        </w:rPr>
        <w:t>Student #1601779</w:t>
      </w:r>
    </w:p>
    <w:p w:rsidR="00AC3A3B" w:rsidRDefault="00AC3A3B" w:rsidP="00AC3A3B">
      <w:pPr>
        <w:widowControl w:val="0"/>
        <w:autoSpaceDE w:val="0"/>
        <w:autoSpaceDN w:val="0"/>
        <w:adjustRightInd w:val="0"/>
        <w:spacing w:after="240"/>
        <w:rPr>
          <w:rFonts w:ascii="Arial" w:hAnsi="Arial" w:cs="Arial"/>
        </w:rPr>
      </w:pPr>
    </w:p>
    <w:p w:rsidR="00AC3A3B" w:rsidRDefault="00AC3A3B" w:rsidP="00AC3A3B">
      <w:pPr>
        <w:widowControl w:val="0"/>
        <w:autoSpaceDE w:val="0"/>
        <w:autoSpaceDN w:val="0"/>
        <w:adjustRightInd w:val="0"/>
        <w:spacing w:after="240"/>
        <w:rPr>
          <w:rFonts w:ascii="Arial" w:hAnsi="Arial" w:cs="Arial"/>
          <w:b/>
          <w:sz w:val="28"/>
        </w:rPr>
      </w:pPr>
      <w:r>
        <w:rPr>
          <w:rFonts w:ascii="Arial" w:hAnsi="Arial" w:cs="Arial"/>
          <w:b/>
          <w:sz w:val="28"/>
        </w:rPr>
        <w:t>CPD Reflection 1 – Module 2</w:t>
      </w:r>
    </w:p>
    <w:p w:rsidR="00AC3A3B" w:rsidRDefault="00AC3A3B" w:rsidP="00AC3A3B">
      <w:pPr>
        <w:rPr>
          <w:rFonts w:ascii="Arial" w:hAnsi="Arial" w:cs="Arial"/>
          <w:b/>
          <w:sz w:val="28"/>
        </w:rPr>
      </w:pPr>
      <w:r>
        <w:rPr>
          <w:rFonts w:ascii="Arial" w:hAnsi="Arial" w:cs="Arial"/>
          <w:b/>
          <w:sz w:val="28"/>
        </w:rPr>
        <w:t>‘Unlocking musicality within scenes’ with Daniel Lloyd</w:t>
      </w:r>
    </w:p>
    <w:p w:rsidR="00AC3A3B" w:rsidRDefault="00AC3A3B" w:rsidP="00AC3A3B">
      <w:pPr>
        <w:rPr>
          <w:rFonts w:ascii="Arial" w:hAnsi="Arial" w:cs="Arial"/>
          <w:b/>
          <w:sz w:val="28"/>
        </w:rPr>
      </w:pPr>
    </w:p>
    <w:p w:rsidR="00AC3A3B" w:rsidRDefault="00AC3A3B" w:rsidP="00AC3A3B">
      <w:pPr>
        <w:rPr>
          <w:rFonts w:ascii="Arial" w:hAnsi="Arial" w:cs="Arial"/>
        </w:rPr>
      </w:pPr>
      <w:r>
        <w:rPr>
          <w:rFonts w:ascii="Arial" w:hAnsi="Arial" w:cs="Arial"/>
        </w:rPr>
        <w:t>In January 2017 I attended a practical workshop with Daniel Lloyd exploring how to unlock musicality within scenes and the wider use of music as an emotional impetus for actors. (A5)  Daniel is an actor and musical director and has been exploring the ways in which, through the rehearsal process, directors can assist their performers in creating texture and layers to their characters by using musical triggers and also ways of composing a simple musical score to a piece that can enhance an audience’s emotional connection to a scene or play.</w:t>
      </w:r>
    </w:p>
    <w:p w:rsidR="00AC3A3B" w:rsidRDefault="00AC3A3B" w:rsidP="00AC3A3B">
      <w:pPr>
        <w:rPr>
          <w:rFonts w:ascii="Arial" w:hAnsi="Arial" w:cs="Arial"/>
        </w:rPr>
      </w:pPr>
    </w:p>
    <w:p w:rsidR="00AC3A3B" w:rsidRDefault="00AC3A3B" w:rsidP="00AC3A3B">
      <w:pPr>
        <w:rPr>
          <w:rFonts w:ascii="Arial" w:hAnsi="Arial" w:cs="Arial"/>
        </w:rPr>
      </w:pPr>
      <w:r>
        <w:rPr>
          <w:rFonts w:ascii="Arial" w:hAnsi="Arial" w:cs="Arial"/>
        </w:rPr>
        <w:t xml:space="preserve">This simple process of identifying musical emotional cues and triggers when linked to the needs of a story/text would, I felt, be useful in my work with my acting students across all three levels of the BA Acting </w:t>
      </w:r>
      <w:proofErr w:type="spellStart"/>
      <w:r>
        <w:rPr>
          <w:rFonts w:ascii="Arial" w:hAnsi="Arial" w:cs="Arial"/>
        </w:rPr>
        <w:t>programme</w:t>
      </w:r>
      <w:proofErr w:type="spellEnd"/>
      <w:r>
        <w:rPr>
          <w:rFonts w:ascii="Arial" w:hAnsi="Arial" w:cs="Arial"/>
        </w:rPr>
        <w:t xml:space="preserve"> and could be a valuable tool in their ‘actor’s toolkit’ not only for their studies, but also within the wider vocational context of the degree course.(K1, V4)</w:t>
      </w:r>
    </w:p>
    <w:p w:rsidR="00AC3A3B" w:rsidRDefault="00AC3A3B" w:rsidP="00AC3A3B">
      <w:pPr>
        <w:rPr>
          <w:rFonts w:ascii="Arial" w:hAnsi="Arial" w:cs="Arial"/>
        </w:rPr>
      </w:pPr>
    </w:p>
    <w:p w:rsidR="00AC3A3B" w:rsidRDefault="00AC3A3B" w:rsidP="00AC3A3B">
      <w:pPr>
        <w:rPr>
          <w:rFonts w:ascii="Arial" w:hAnsi="Arial" w:cs="Arial"/>
        </w:rPr>
      </w:pPr>
      <w:r>
        <w:rPr>
          <w:rFonts w:ascii="Arial" w:hAnsi="Arial" w:cs="Arial"/>
        </w:rPr>
        <w:t>Music has long been linked to performance and feelings. In his paper ‘An examination of music’s effects on athletic performance’ (2014) Patrick Ford states that; (V3)</w:t>
      </w:r>
    </w:p>
    <w:p w:rsidR="00AC3A3B" w:rsidRPr="00C73A92" w:rsidRDefault="00AC3A3B" w:rsidP="00AC3A3B">
      <w:pPr>
        <w:jc w:val="center"/>
        <w:rPr>
          <w:rFonts w:ascii="Arial" w:hAnsi="Arial" w:cs="Arial"/>
          <w:i/>
        </w:rPr>
      </w:pPr>
      <w:r>
        <w:rPr>
          <w:rFonts w:ascii="Arial" w:hAnsi="Arial" w:cs="Arial"/>
        </w:rPr>
        <w:t>“</w:t>
      </w:r>
      <w:r>
        <w:rPr>
          <w:rFonts w:ascii="Arial" w:hAnsi="Arial" w:cs="Arial"/>
          <w:i/>
        </w:rPr>
        <w:t>The significant influence of music within the human race can be seen throughout history, spanning geographical and cultural boundaries.  That a media has the versatility to provoke peaceful, relaxing feelings in one setting while             stimulating the aggression necessary to go into battle in another shows just how powerful music is’ (1)(A5, V3)</w:t>
      </w:r>
    </w:p>
    <w:p w:rsidR="00AC3A3B" w:rsidRPr="00505E8D" w:rsidRDefault="00AC3A3B" w:rsidP="00AC3A3B">
      <w:pPr>
        <w:rPr>
          <w:rFonts w:ascii="Arial" w:hAnsi="Arial" w:cs="Arial"/>
          <w:sz w:val="28"/>
        </w:rPr>
      </w:pPr>
    </w:p>
    <w:p w:rsidR="00AC3A3B" w:rsidRDefault="00AC3A3B" w:rsidP="00AC3A3B">
      <w:pPr>
        <w:rPr>
          <w:rFonts w:ascii="Arial" w:hAnsi="Arial" w:cs="Arial"/>
        </w:rPr>
      </w:pPr>
      <w:r>
        <w:rPr>
          <w:rFonts w:ascii="Arial" w:hAnsi="Arial" w:cs="Arial"/>
        </w:rPr>
        <w:t xml:space="preserve">Within the workshop Daniel used pre chosen tracks and asked the group to prepare small sections of text.  Once they had rehearsed and developed their characters he added in different ‘types’ of music to the playing of the scene. The first phase of the workshop was dealing with the perceptions of the audience and how, as an audience, our understanding and emotional connection to the scene changed with often quite subtle changes in musical underscoring.   </w:t>
      </w:r>
    </w:p>
    <w:p w:rsidR="00AC3A3B" w:rsidRDefault="00AC3A3B" w:rsidP="00AC3A3B">
      <w:pPr>
        <w:rPr>
          <w:rFonts w:ascii="Arial" w:hAnsi="Arial" w:cs="Arial"/>
        </w:rPr>
      </w:pPr>
    </w:p>
    <w:p w:rsidR="00AC3A3B" w:rsidRDefault="00AC3A3B" w:rsidP="00AC3A3B">
      <w:pPr>
        <w:rPr>
          <w:rFonts w:ascii="Arial" w:hAnsi="Arial" w:cs="Arial"/>
        </w:rPr>
      </w:pPr>
      <w:r>
        <w:rPr>
          <w:rFonts w:ascii="Arial" w:hAnsi="Arial" w:cs="Arial"/>
        </w:rPr>
        <w:t xml:space="preserve">He then asked the participants to work together with the ‘audience’ to explore the emotional content of the scene and the journey of the characters and plan out the musical score for the final presentation of the scene.  It was fascinating to see how the music could manipulate not only the audience’s perception of the story but how </w:t>
      </w:r>
      <w:r>
        <w:rPr>
          <w:rFonts w:ascii="Arial" w:hAnsi="Arial" w:cs="Arial"/>
        </w:rPr>
        <w:lastRenderedPageBreak/>
        <w:t>the music also influenced the performers in their portrayal of their characters.  Even though they are ‘in character’ and confined by the text, the emotional dynamics of their acting changed as the music changed. (K3, K4)</w:t>
      </w:r>
    </w:p>
    <w:p w:rsidR="00AC3A3B" w:rsidRDefault="00AC3A3B" w:rsidP="00AC3A3B">
      <w:pPr>
        <w:rPr>
          <w:rFonts w:ascii="Arial" w:hAnsi="Arial" w:cs="Arial"/>
        </w:rPr>
      </w:pPr>
    </w:p>
    <w:p w:rsidR="00AC3A3B" w:rsidRPr="00BF5AD6" w:rsidRDefault="00AC3A3B" w:rsidP="00AC3A3B">
      <w:pPr>
        <w:pStyle w:val="NormalWeb"/>
        <w:rPr>
          <w:rFonts w:ascii="Arial" w:hAnsi="Arial" w:cs="Arial"/>
        </w:rPr>
      </w:pPr>
      <w:r>
        <w:rPr>
          <w:rFonts w:ascii="Arial" w:hAnsi="Arial" w:cs="Arial"/>
        </w:rPr>
        <w:t>On reflection I felt that I would be able to use and adapt some of the techniques used in the workshop for my class in ‘emotional connection to texts’.  Using these external influences could unlock further exploration of character and if I remained open as to where the journey could take the class, we may discover further opportunities for the powerful, emotional connection to music that we all have. (A4, K2, A4) To be able to explore this method effectively I will plan an outline of teaching sessions with clear overriding outcomes, but leave the students free to follow the path the personalities and discoveries of the class dictated. (A1, A3, K5) Creating a ‘</w:t>
      </w:r>
      <w:r w:rsidRPr="00641CD1">
        <w:rPr>
          <w:rFonts w:ascii="Arial" w:hAnsi="Arial" w:cs="Arial"/>
          <w:i/>
        </w:rPr>
        <w:t>community of learners</w:t>
      </w:r>
      <w:r>
        <w:rPr>
          <w:rFonts w:ascii="Arial" w:hAnsi="Arial" w:cs="Arial"/>
        </w:rPr>
        <w:t>’ (2) as outlined in the RANLHE project where this work “</w:t>
      </w:r>
      <w:r w:rsidRPr="00BF5AD6">
        <w:rPr>
          <w:rFonts w:ascii="Arial" w:hAnsi="Arial" w:cs="Arial"/>
          <w:i/>
        </w:rPr>
        <w:t>translates into an environment where students feel safe and secure, and where they are valued and feel that they belong”</w:t>
      </w:r>
      <w:r>
        <w:rPr>
          <w:rFonts w:ascii="Arial" w:hAnsi="Arial" w:cs="Arial"/>
        </w:rPr>
        <w:t xml:space="preserve"> (3)</w:t>
      </w:r>
      <w:r w:rsidRPr="00BF5AD6">
        <w:rPr>
          <w:rFonts w:ascii="Arial" w:hAnsi="Arial" w:cs="Arial"/>
        </w:rPr>
        <w:t xml:space="preserve"> </w:t>
      </w:r>
      <w:r>
        <w:rPr>
          <w:rFonts w:ascii="Arial" w:hAnsi="Arial" w:cs="Arial"/>
        </w:rPr>
        <w:t>(V1, V2)</w:t>
      </w:r>
    </w:p>
    <w:p w:rsidR="00AC3A3B" w:rsidRDefault="00AC3A3B" w:rsidP="00AC3A3B">
      <w:pPr>
        <w:rPr>
          <w:rFonts w:ascii="Arial" w:hAnsi="Arial" w:cs="Arial"/>
        </w:rPr>
      </w:pPr>
      <w:r>
        <w:rPr>
          <w:rFonts w:ascii="Arial" w:hAnsi="Arial" w:cs="Arial"/>
        </w:rPr>
        <w:t xml:space="preserve">As Eliot W. Eisner states; </w:t>
      </w:r>
    </w:p>
    <w:p w:rsidR="00AC3A3B" w:rsidRPr="009D344C" w:rsidRDefault="00AC3A3B" w:rsidP="00AC3A3B">
      <w:pPr>
        <w:widowControl w:val="0"/>
        <w:autoSpaceDE w:val="0"/>
        <w:autoSpaceDN w:val="0"/>
        <w:adjustRightInd w:val="0"/>
        <w:jc w:val="center"/>
        <w:rPr>
          <w:rFonts w:ascii="Arial" w:hAnsi="Arial" w:cs="Arial"/>
          <w:i/>
        </w:rPr>
      </w:pPr>
      <w:r w:rsidRPr="009D344C">
        <w:rPr>
          <w:rFonts w:ascii="Arial" w:hAnsi="Arial" w:cs="Arial"/>
          <w:i/>
        </w:rPr>
        <w:t>“Our inclination to control and predict is, at a practical level, understandable, but it also exacts a price; we tend to do the things we know how to predict and control.  Opening oneself to the uncertain is not a pervasive quality of our current educational environment.  I believe that it needs to be among the values we cherish. Uncertainty needs to have its proper place in the kinds of schools we create.</w:t>
      </w:r>
    </w:p>
    <w:p w:rsidR="00AC3A3B" w:rsidRDefault="00AC3A3B" w:rsidP="00AC3A3B">
      <w:pPr>
        <w:jc w:val="center"/>
        <w:rPr>
          <w:rFonts w:ascii="Arial" w:hAnsi="Arial" w:cs="Arial"/>
          <w:i/>
        </w:rPr>
      </w:pPr>
      <w:r w:rsidRPr="009D344C">
        <w:rPr>
          <w:rFonts w:ascii="Arial" w:hAnsi="Arial" w:cs="Arial"/>
          <w:i/>
        </w:rPr>
        <w:t>How can we help our students view their work as temporary experimental accomplishments, tentative resting places subject to further change?</w:t>
      </w:r>
      <w:r>
        <w:rPr>
          <w:rFonts w:ascii="Arial" w:hAnsi="Arial" w:cs="Arial"/>
          <w:i/>
        </w:rPr>
        <w:t>” (4)</w:t>
      </w:r>
    </w:p>
    <w:p w:rsidR="00AC3A3B" w:rsidRDefault="00AC3A3B" w:rsidP="00AC3A3B">
      <w:pPr>
        <w:jc w:val="center"/>
        <w:rPr>
          <w:rFonts w:ascii="Arial" w:hAnsi="Arial" w:cs="Arial"/>
          <w:i/>
        </w:rPr>
      </w:pPr>
    </w:p>
    <w:p w:rsidR="00AC3A3B" w:rsidRPr="009D344C" w:rsidRDefault="00AC3A3B" w:rsidP="00AC3A3B">
      <w:pPr>
        <w:rPr>
          <w:rFonts w:ascii="Arial" w:hAnsi="Arial" w:cs="Arial"/>
        </w:rPr>
      </w:pPr>
      <w:r>
        <w:rPr>
          <w:rFonts w:ascii="Arial" w:hAnsi="Arial" w:cs="Arial"/>
        </w:rPr>
        <w:t>In consultation with my mentor Dave Ainsworth and further reading on this subject, I will be including some of this work in my next Teaching Cycle, ensuring that I am able to assess the usefulness of this process by regular two way feedback sessions. (K5)I feel this work would be well placed for my Level 5 students as a useful tool to adding an extra layer to their ‘character development’ classes. (A2, K6, K2)</w:t>
      </w:r>
    </w:p>
    <w:p w:rsidR="00AC3A3B" w:rsidRDefault="00AC3A3B" w:rsidP="00AC3A3B">
      <w:pPr>
        <w:rPr>
          <w:lang w:val="en-GB"/>
        </w:rPr>
      </w:pPr>
    </w:p>
    <w:p w:rsidR="00AC3A3B" w:rsidRPr="00E643EB" w:rsidRDefault="00AC3A3B" w:rsidP="00AC3A3B">
      <w:pPr>
        <w:rPr>
          <w:lang w:val="en-GB"/>
        </w:rPr>
      </w:pPr>
    </w:p>
    <w:p w:rsidR="00AC3A3B" w:rsidRPr="004F519F" w:rsidRDefault="00AC3A3B" w:rsidP="00AC3A3B">
      <w:pPr>
        <w:rPr>
          <w:rFonts w:ascii="Arial" w:hAnsi="Arial" w:cs="Arial"/>
          <w:b/>
        </w:rPr>
      </w:pPr>
      <w:r w:rsidRPr="004F519F">
        <w:rPr>
          <w:rFonts w:ascii="Arial" w:hAnsi="Arial" w:cs="Arial"/>
          <w:b/>
        </w:rPr>
        <w:t>UKPSF</w:t>
      </w:r>
    </w:p>
    <w:p w:rsidR="00AC3A3B" w:rsidRPr="00EC4C0E" w:rsidRDefault="00AC3A3B" w:rsidP="00AC3A3B">
      <w:pPr>
        <w:rPr>
          <w:rFonts w:ascii="Arial" w:hAnsi="Arial" w:cs="Arial"/>
        </w:rPr>
      </w:pPr>
      <w:r>
        <w:rPr>
          <w:rFonts w:ascii="Arial" w:hAnsi="Arial" w:cs="Arial"/>
        </w:rPr>
        <w:t>A1, A2, A3, A4, A5, K1, K2, K3, K4, K5, K6, V1, V2, V3, V4</w:t>
      </w:r>
    </w:p>
    <w:p w:rsidR="00AC3A3B" w:rsidRPr="00E643EB" w:rsidRDefault="00AC3A3B" w:rsidP="00AC3A3B">
      <w:pPr>
        <w:rPr>
          <w:lang w:val="en-GB"/>
        </w:rPr>
      </w:pPr>
    </w:p>
    <w:p w:rsidR="00AC3A3B" w:rsidRPr="00E643EB" w:rsidRDefault="00AC3A3B" w:rsidP="00AC3A3B">
      <w:pPr>
        <w:rPr>
          <w:lang w:val="en-GB"/>
        </w:rPr>
      </w:pPr>
    </w:p>
    <w:p w:rsidR="00AC3A3B" w:rsidRPr="00E643EB" w:rsidRDefault="00AC3A3B" w:rsidP="00AC3A3B">
      <w:pPr>
        <w:rPr>
          <w:lang w:val="en-GB"/>
        </w:rPr>
      </w:pPr>
    </w:p>
    <w:p w:rsidR="00AC3A3B" w:rsidRPr="00E643EB" w:rsidRDefault="00AC3A3B" w:rsidP="00AC3A3B">
      <w:pPr>
        <w:rPr>
          <w:b/>
          <w:sz w:val="28"/>
          <w:lang w:val="en-GB"/>
        </w:rPr>
      </w:pPr>
      <w:r w:rsidRPr="00E643EB">
        <w:rPr>
          <w:b/>
          <w:sz w:val="28"/>
          <w:lang w:val="en-GB"/>
        </w:rPr>
        <w:t>References:</w:t>
      </w:r>
    </w:p>
    <w:p w:rsidR="00AC3A3B" w:rsidRPr="00641CD1" w:rsidRDefault="00AC3A3B" w:rsidP="00AC3A3B">
      <w:pPr>
        <w:rPr>
          <w:rFonts w:ascii="Arial" w:hAnsi="Arial" w:cs="Arial"/>
        </w:rPr>
      </w:pPr>
      <w:r w:rsidRPr="00641CD1">
        <w:rPr>
          <w:rFonts w:ascii="Arial" w:hAnsi="Arial" w:cs="Arial"/>
          <w:b/>
          <w:lang w:val="en-GB"/>
        </w:rPr>
        <w:t>(</w:t>
      </w:r>
      <w:r w:rsidRPr="00641CD1">
        <w:rPr>
          <w:rFonts w:ascii="Arial" w:hAnsi="Arial" w:cs="Arial"/>
          <w:b/>
        </w:rPr>
        <w:t>1</w:t>
      </w:r>
      <w:r>
        <w:rPr>
          <w:rFonts w:ascii="Arial" w:hAnsi="Arial" w:cs="Arial"/>
          <w:b/>
        </w:rPr>
        <w:t xml:space="preserve">)  </w:t>
      </w:r>
      <w:r w:rsidRPr="00641CD1">
        <w:rPr>
          <w:rFonts w:ascii="Arial" w:hAnsi="Arial" w:cs="Arial"/>
          <w:b/>
        </w:rPr>
        <w:t>Patrick Ford</w:t>
      </w:r>
      <w:r w:rsidRPr="00641CD1">
        <w:rPr>
          <w:rFonts w:ascii="Arial" w:hAnsi="Arial" w:cs="Arial"/>
        </w:rPr>
        <w:t xml:space="preserve">  - “An Examination of Music's Effects on Athletic Performance” (2014) - Parkland College. </w:t>
      </w:r>
    </w:p>
    <w:p w:rsidR="00AC3A3B" w:rsidRDefault="00AC3A3B" w:rsidP="00AC3A3B">
      <w:pPr>
        <w:pStyle w:val="NormalWeb"/>
        <w:rPr>
          <w:rFonts w:ascii="TimesNewRomanPSMT" w:hAnsi="TimesNewRomanPSMT" w:cs="TimesNewRomanPSMT"/>
          <w:szCs w:val="28"/>
        </w:rPr>
      </w:pPr>
      <w:r w:rsidRPr="00641CD1">
        <w:rPr>
          <w:rFonts w:ascii="Arial" w:hAnsi="Arial" w:cs="Arial"/>
          <w:lang w:val="en-GB"/>
        </w:rPr>
        <w:t>(2)</w:t>
      </w:r>
      <w:r>
        <w:rPr>
          <w:rFonts w:ascii="Arial" w:hAnsi="Arial" w:cs="Arial"/>
          <w:lang w:val="en-GB"/>
        </w:rPr>
        <w:t xml:space="preserve"> </w:t>
      </w:r>
      <w:r w:rsidRPr="00641CD1">
        <w:rPr>
          <w:rFonts w:ascii="Arial" w:hAnsi="Arial" w:cs="Arial"/>
          <w:b/>
          <w:szCs w:val="28"/>
        </w:rPr>
        <w:t xml:space="preserve">Adrianna </w:t>
      </w:r>
      <w:proofErr w:type="spellStart"/>
      <w:r w:rsidRPr="00641CD1">
        <w:rPr>
          <w:rFonts w:ascii="Arial" w:hAnsi="Arial" w:cs="Arial"/>
          <w:b/>
          <w:szCs w:val="28"/>
        </w:rPr>
        <w:t>Nizińska</w:t>
      </w:r>
      <w:proofErr w:type="spellEnd"/>
      <w:r w:rsidRPr="00641CD1">
        <w:rPr>
          <w:rFonts w:ascii="TimesNewRomanPSMT" w:hAnsi="TimesNewRomanPSMT" w:cs="TimesNewRomanPSMT"/>
          <w:sz w:val="32"/>
          <w:szCs w:val="36"/>
        </w:rPr>
        <w:t xml:space="preserve"> </w:t>
      </w:r>
      <w:r w:rsidRPr="00641CD1">
        <w:rPr>
          <w:rFonts w:ascii="Arial" w:hAnsi="Arial" w:cs="Arial"/>
          <w:szCs w:val="36"/>
        </w:rPr>
        <w:t xml:space="preserve">'A Community of Support': the RANLHE project and learning experiences of non-traditional students in higher education. </w:t>
      </w:r>
      <w:r>
        <w:rPr>
          <w:rFonts w:ascii="TimesNewRomanPSMT" w:hAnsi="TimesNewRomanPSMT" w:cs="TimesNewRomanPSMT"/>
          <w:sz w:val="28"/>
          <w:szCs w:val="28"/>
        </w:rPr>
        <w:t xml:space="preserve"> </w:t>
      </w:r>
      <w:r w:rsidRPr="00641CD1">
        <w:rPr>
          <w:rFonts w:ascii="Arial" w:hAnsi="Arial" w:cs="Arial"/>
          <w:szCs w:val="28"/>
        </w:rPr>
        <w:t>University of Lower Silesia, Wroclaw, Poland</w:t>
      </w:r>
      <w:r w:rsidRPr="00641CD1">
        <w:rPr>
          <w:rFonts w:ascii="TimesNewRomanPSMT" w:hAnsi="TimesNewRomanPSMT" w:cs="TimesNewRomanPSMT"/>
          <w:szCs w:val="28"/>
        </w:rPr>
        <w:t xml:space="preserve"> </w:t>
      </w:r>
    </w:p>
    <w:p w:rsidR="00AC3A3B" w:rsidRPr="00BF5AD6" w:rsidRDefault="00AC3A3B" w:rsidP="00AC3A3B">
      <w:pPr>
        <w:pStyle w:val="NormalWeb"/>
        <w:rPr>
          <w:rFonts w:ascii="Arial" w:hAnsi="Arial" w:cs="Arial"/>
        </w:rPr>
      </w:pPr>
      <w:r>
        <w:rPr>
          <w:rFonts w:ascii="Arial" w:hAnsi="Arial" w:cs="Arial"/>
          <w:szCs w:val="28"/>
        </w:rPr>
        <w:t xml:space="preserve">(3) </w:t>
      </w:r>
      <w:r w:rsidRPr="00BF5AD6">
        <w:rPr>
          <w:rFonts w:ascii="Arial" w:hAnsi="Arial" w:cs="Arial"/>
          <w:b/>
        </w:rPr>
        <w:t>Evans J, Nicholson K</w:t>
      </w:r>
      <w:r w:rsidRPr="00BF5AD6">
        <w:rPr>
          <w:rFonts w:ascii="Arial" w:hAnsi="Arial" w:cs="Arial"/>
        </w:rPr>
        <w:t xml:space="preserve"> (2003) Building a Community of Learners</w:t>
      </w:r>
      <w:r>
        <w:rPr>
          <w:rFonts w:ascii="Arial" w:hAnsi="Arial" w:cs="Arial"/>
        </w:rPr>
        <w:t xml:space="preserve"> p138</w:t>
      </w:r>
    </w:p>
    <w:p w:rsidR="00AC3A3B" w:rsidRDefault="00AC3A3B" w:rsidP="00AC3A3B">
      <w:pPr>
        <w:rPr>
          <w:rFonts w:ascii="Arial" w:hAnsi="Arial" w:cs="Arial"/>
          <w:lang w:val="en-GB"/>
        </w:rPr>
      </w:pPr>
      <w:r>
        <w:rPr>
          <w:rFonts w:ascii="Arial" w:hAnsi="Arial" w:cs="Arial"/>
          <w:lang w:val="en-GB"/>
        </w:rPr>
        <w:lastRenderedPageBreak/>
        <w:t>(4</w:t>
      </w:r>
      <w:r w:rsidRPr="009D344C">
        <w:rPr>
          <w:rFonts w:ascii="Arial" w:hAnsi="Arial" w:cs="Arial"/>
          <w:lang w:val="en-GB"/>
        </w:rPr>
        <w:t xml:space="preserve">) </w:t>
      </w:r>
      <w:r w:rsidRPr="009D344C">
        <w:rPr>
          <w:rFonts w:ascii="Arial" w:hAnsi="Arial" w:cs="Arial"/>
          <w:b/>
          <w:lang w:val="en-GB"/>
        </w:rPr>
        <w:t>El</w:t>
      </w:r>
      <w:r>
        <w:rPr>
          <w:rFonts w:ascii="Arial" w:hAnsi="Arial" w:cs="Arial"/>
          <w:b/>
          <w:lang w:val="en-GB"/>
        </w:rPr>
        <w:t>liot W. Eis</w:t>
      </w:r>
      <w:r w:rsidRPr="009D344C">
        <w:rPr>
          <w:rFonts w:ascii="Arial" w:hAnsi="Arial" w:cs="Arial"/>
          <w:b/>
          <w:lang w:val="en-GB"/>
        </w:rPr>
        <w:t>ner</w:t>
      </w:r>
      <w:r>
        <w:rPr>
          <w:rFonts w:ascii="Arial" w:hAnsi="Arial" w:cs="Arial"/>
          <w:lang w:val="en-GB"/>
        </w:rPr>
        <w:t xml:space="preserve"> – “What can education learn from the arts about the practice of education”– Presented as the John Dewey lecture 2002 at Stanford University.</w:t>
      </w:r>
    </w:p>
    <w:p w:rsidR="00AC3A3B" w:rsidRDefault="00AC3A3B" w:rsidP="00AC3A3B">
      <w:pPr>
        <w:rPr>
          <w:rFonts w:ascii="Arial" w:hAnsi="Arial" w:cs="Arial"/>
          <w:lang w:val="en-GB"/>
        </w:rPr>
      </w:pPr>
    </w:p>
    <w:p w:rsidR="00AC3A3B" w:rsidRPr="00797ADA" w:rsidRDefault="00AC3A3B" w:rsidP="00AC3A3B">
      <w:pPr>
        <w:rPr>
          <w:rFonts w:ascii="Arial" w:hAnsi="Arial" w:cs="Arial"/>
          <w:b/>
          <w:lang w:val="en-GB"/>
        </w:rPr>
      </w:pPr>
      <w:r w:rsidRPr="00797ADA">
        <w:rPr>
          <w:rFonts w:ascii="Arial" w:hAnsi="Arial" w:cs="Arial"/>
          <w:b/>
          <w:lang w:val="en-GB"/>
        </w:rPr>
        <w:t>BIBLIOGRAPHY:</w:t>
      </w:r>
    </w:p>
    <w:p w:rsidR="00AC3A3B" w:rsidRDefault="00AC3A3B" w:rsidP="00AC3A3B">
      <w:pPr>
        <w:rPr>
          <w:rFonts w:ascii="Arial" w:hAnsi="Arial" w:cs="Arial"/>
          <w:lang w:val="en-GB"/>
        </w:rPr>
      </w:pPr>
    </w:p>
    <w:p w:rsidR="00AC3A3B" w:rsidRPr="00E643EB" w:rsidRDefault="00AC3A3B" w:rsidP="00AC3A3B">
      <w:pPr>
        <w:rPr>
          <w:lang w:val="en-GB"/>
        </w:rPr>
      </w:pPr>
      <w:r w:rsidRPr="00E643EB">
        <w:rPr>
          <w:rFonts w:ascii="Arial" w:hAnsi="Arial" w:cs="Arial"/>
          <w:b/>
        </w:rPr>
        <w:t>Patrick Ford</w:t>
      </w:r>
      <w:r w:rsidRPr="00E643EB">
        <w:rPr>
          <w:rFonts w:ascii="Arial" w:hAnsi="Arial" w:cs="Arial"/>
        </w:rPr>
        <w:t xml:space="preserve"> </w:t>
      </w:r>
      <w:r>
        <w:rPr>
          <w:rFonts w:ascii="Arial" w:hAnsi="Arial" w:cs="Arial"/>
        </w:rPr>
        <w:t xml:space="preserve"> - </w:t>
      </w:r>
      <w:r w:rsidRPr="00E643EB">
        <w:rPr>
          <w:rFonts w:ascii="Arial" w:hAnsi="Arial" w:cs="Arial"/>
        </w:rPr>
        <w:t xml:space="preserve">“An Examination of Music's Effects on Athletic Performance” </w:t>
      </w:r>
      <w:r>
        <w:rPr>
          <w:rFonts w:ascii="Arial" w:hAnsi="Arial" w:cs="Arial"/>
        </w:rPr>
        <w:t xml:space="preserve">(2014) - </w:t>
      </w:r>
      <w:r w:rsidRPr="00E643EB">
        <w:rPr>
          <w:rFonts w:ascii="Arial" w:hAnsi="Arial" w:cs="Arial"/>
        </w:rPr>
        <w:t>Parkland College</w:t>
      </w:r>
      <w:r>
        <w:rPr>
          <w:rFonts w:ascii="Arial" w:hAnsi="Arial" w:cs="Arial"/>
        </w:rPr>
        <w:t>.</w:t>
      </w:r>
      <w:r w:rsidRPr="00E643EB">
        <w:rPr>
          <w:rFonts w:ascii="Arial" w:hAnsi="Arial" w:cs="Arial"/>
        </w:rPr>
        <w:t xml:space="preserve"> </w:t>
      </w:r>
    </w:p>
    <w:p w:rsidR="00AC3A3B" w:rsidRDefault="00AC3A3B" w:rsidP="00AC3A3B">
      <w:pPr>
        <w:rPr>
          <w:lang w:val="en-GB"/>
        </w:rPr>
      </w:pPr>
    </w:p>
    <w:p w:rsidR="00AC3A3B" w:rsidRDefault="00AC3A3B" w:rsidP="00AC3A3B">
      <w:pPr>
        <w:rPr>
          <w:rFonts w:ascii="Arial" w:hAnsi="Arial" w:cs="Arial"/>
          <w:lang w:val="en-GB"/>
        </w:rPr>
      </w:pPr>
      <w:r>
        <w:rPr>
          <w:rFonts w:ascii="Arial" w:hAnsi="Arial" w:cs="Arial"/>
          <w:b/>
          <w:lang w:val="en-GB"/>
        </w:rPr>
        <w:t>Elliot W. Eis</w:t>
      </w:r>
      <w:r w:rsidRPr="009D344C">
        <w:rPr>
          <w:rFonts w:ascii="Arial" w:hAnsi="Arial" w:cs="Arial"/>
          <w:b/>
          <w:lang w:val="en-GB"/>
        </w:rPr>
        <w:t>ner</w:t>
      </w:r>
      <w:r>
        <w:rPr>
          <w:rFonts w:ascii="Arial" w:hAnsi="Arial" w:cs="Arial"/>
          <w:lang w:val="en-GB"/>
        </w:rPr>
        <w:t xml:space="preserve"> – “What can education learn from the arts about the practice of education”– Presented as the John Dewey lecture 2002 at Stanford University.</w:t>
      </w:r>
    </w:p>
    <w:p w:rsidR="00AC3A3B" w:rsidRDefault="00AC3A3B" w:rsidP="00AC3A3B">
      <w:pPr>
        <w:rPr>
          <w:rFonts w:ascii="Arial" w:hAnsi="Arial" w:cs="Arial"/>
          <w:lang w:val="en-GB"/>
        </w:rPr>
      </w:pPr>
    </w:p>
    <w:p w:rsidR="00AC3A3B" w:rsidRPr="00797ADA" w:rsidRDefault="00AC3A3B" w:rsidP="00AC3A3B">
      <w:pPr>
        <w:rPr>
          <w:rFonts w:ascii="Arial" w:eastAsia="Times New Roman" w:hAnsi="Arial" w:cs="Arial"/>
          <w:color w:val="000000" w:themeColor="text1"/>
          <w:shd w:val="clear" w:color="auto" w:fill="FFFFFF"/>
        </w:rPr>
      </w:pPr>
      <w:r w:rsidRPr="00797ADA">
        <w:rPr>
          <w:rFonts w:ascii="Arial" w:eastAsia="Times New Roman" w:hAnsi="Arial" w:cs="Arial"/>
          <w:b/>
          <w:color w:val="000000" w:themeColor="text1"/>
          <w:shd w:val="clear" w:color="auto" w:fill="FFFFFF"/>
        </w:rPr>
        <w:t xml:space="preserve">Daniel Levitin </w:t>
      </w:r>
      <w:r w:rsidRPr="00797ADA">
        <w:rPr>
          <w:rFonts w:ascii="Arial" w:eastAsia="Times New Roman" w:hAnsi="Arial" w:cs="Arial"/>
          <w:color w:val="000000" w:themeColor="text1"/>
          <w:shd w:val="clear" w:color="auto" w:fill="FFFFFF"/>
        </w:rPr>
        <w:t>“</w:t>
      </w:r>
      <w:hyperlink r:id="rId18" w:tgtFrame="_blank" w:tooltip="This Is Your Brain on Music" w:history="1">
        <w:r w:rsidRPr="00797ADA">
          <w:rPr>
            <w:rStyle w:val="Hyperlink"/>
            <w:rFonts w:ascii="Arial" w:eastAsia="Times New Roman" w:hAnsi="Arial" w:cs="Arial"/>
            <w:color w:val="000000" w:themeColor="text1"/>
            <w:bdr w:val="none" w:sz="0" w:space="0" w:color="auto" w:frame="1"/>
          </w:rPr>
          <w:t>This Is Your Brain on Music</w:t>
        </w:r>
      </w:hyperlink>
      <w:r w:rsidRPr="00797ADA">
        <w:rPr>
          <w:rFonts w:ascii="Arial" w:eastAsia="Times New Roman" w:hAnsi="Arial" w:cs="Arial"/>
          <w:color w:val="000000" w:themeColor="text1"/>
          <w:shd w:val="clear" w:color="auto" w:fill="FFFFFF"/>
        </w:rPr>
        <w:t xml:space="preserve">.” </w:t>
      </w:r>
      <w:hyperlink r:id="rId19" w:history="1">
        <w:r w:rsidRPr="00797ADA">
          <w:rPr>
            <w:rStyle w:val="Hyperlink"/>
            <w:rFonts w:ascii="Arial" w:eastAsia="Times New Roman" w:hAnsi="Arial" w:cs="Arial"/>
            <w:color w:val="000000" w:themeColor="text1"/>
            <w:shd w:val="clear" w:color="auto" w:fill="FFFFFF"/>
          </w:rPr>
          <w:t>http://daniellevitin.com/publicpage/books/this-is-your-brain-on-music/</w:t>
        </w:r>
      </w:hyperlink>
    </w:p>
    <w:p w:rsidR="00AC3A3B" w:rsidRDefault="00AC3A3B" w:rsidP="00AC3A3B">
      <w:pPr>
        <w:rPr>
          <w:rFonts w:ascii="Arial" w:eastAsia="Times New Roman" w:hAnsi="Arial" w:cs="Arial"/>
          <w:color w:val="000000" w:themeColor="text1"/>
          <w:shd w:val="clear" w:color="auto" w:fill="FFFFFF"/>
        </w:rPr>
      </w:pPr>
      <w:r w:rsidRPr="00797ADA">
        <w:rPr>
          <w:rFonts w:ascii="Arial" w:eastAsia="Times New Roman" w:hAnsi="Arial" w:cs="Arial"/>
          <w:color w:val="000000" w:themeColor="text1"/>
          <w:shd w:val="clear" w:color="auto" w:fill="FFFFFF"/>
        </w:rPr>
        <w:t>2007</w:t>
      </w:r>
    </w:p>
    <w:p w:rsidR="00AC3A3B" w:rsidRPr="00797ADA" w:rsidRDefault="00AC3A3B" w:rsidP="00AC3A3B">
      <w:pPr>
        <w:pStyle w:val="NormalWeb"/>
        <w:rPr>
          <w:rFonts w:ascii="Arial" w:hAnsi="Arial" w:cs="Arial"/>
        </w:rPr>
      </w:pPr>
      <w:r w:rsidRPr="00797ADA">
        <w:rPr>
          <w:rFonts w:ascii="Arial" w:eastAsia="Times New Roman" w:hAnsi="Arial" w:cs="Arial"/>
          <w:b/>
          <w:color w:val="000000" w:themeColor="text1"/>
        </w:rPr>
        <w:t>JOHN DEWEY</w:t>
      </w:r>
      <w:r w:rsidRPr="00797ADA">
        <w:rPr>
          <w:rFonts w:ascii="Arial" w:eastAsia="Times New Roman" w:hAnsi="Arial" w:cs="Arial"/>
          <w:color w:val="000000" w:themeColor="text1"/>
        </w:rPr>
        <w:t xml:space="preserve"> –</w:t>
      </w:r>
      <w:r>
        <w:rPr>
          <w:rFonts w:ascii="Arial" w:eastAsia="Times New Roman" w:hAnsi="Arial" w:cs="Arial"/>
          <w:color w:val="000000" w:themeColor="text1"/>
        </w:rPr>
        <w:t>“</w:t>
      </w:r>
      <w:r w:rsidRPr="00797ADA">
        <w:rPr>
          <w:rFonts w:ascii="Arial" w:hAnsi="Arial" w:cs="Arial"/>
        </w:rPr>
        <w:t>ARTS AS EXPERIENCE</w:t>
      </w:r>
      <w:r>
        <w:rPr>
          <w:rFonts w:ascii="Arial" w:hAnsi="Arial" w:cs="Arial"/>
        </w:rPr>
        <w:t>”</w:t>
      </w:r>
      <w:r w:rsidRPr="00797ADA">
        <w:rPr>
          <w:rFonts w:ascii="Arial" w:hAnsi="Arial" w:cs="Arial"/>
        </w:rPr>
        <w:t xml:space="preserve"> 1934 </w:t>
      </w:r>
    </w:p>
    <w:p w:rsidR="00AC3A3B" w:rsidRDefault="00AC3A3B" w:rsidP="00AC3A3B">
      <w:pPr>
        <w:pStyle w:val="NormalWeb"/>
        <w:rPr>
          <w:rFonts w:ascii="Arial" w:hAnsi="Arial" w:cs="Arial"/>
          <w:szCs w:val="18"/>
        </w:rPr>
      </w:pPr>
      <w:r w:rsidRPr="00797ADA">
        <w:rPr>
          <w:rFonts w:ascii="Arial" w:hAnsi="Arial" w:cs="Arial"/>
          <w:b/>
          <w:szCs w:val="18"/>
        </w:rPr>
        <w:t>Thompson, W. F.</w:t>
      </w:r>
      <w:r w:rsidRPr="00797ADA">
        <w:rPr>
          <w:rFonts w:ascii="Arial" w:hAnsi="Arial" w:cs="Arial"/>
          <w:szCs w:val="18"/>
        </w:rPr>
        <w:t xml:space="preserve"> (2009). </w:t>
      </w:r>
      <w:r w:rsidRPr="00797ADA">
        <w:rPr>
          <w:rFonts w:ascii="Arial" w:hAnsi="Arial" w:cs="Arial"/>
          <w:i/>
          <w:iCs/>
          <w:szCs w:val="18"/>
        </w:rPr>
        <w:t>Music, thought and feeling: Understanding the psychology of music</w:t>
      </w:r>
      <w:r w:rsidRPr="00797ADA">
        <w:rPr>
          <w:rFonts w:ascii="Arial" w:hAnsi="Arial" w:cs="Arial"/>
          <w:szCs w:val="18"/>
        </w:rPr>
        <w:t>. New York,</w:t>
      </w:r>
    </w:p>
    <w:p w:rsidR="00AC3A3B" w:rsidRDefault="00AC3A3B" w:rsidP="00AC3A3B">
      <w:pPr>
        <w:pStyle w:val="NormalWeb"/>
        <w:rPr>
          <w:rFonts w:ascii="Arial" w:hAnsi="Arial" w:cs="Arial"/>
          <w:szCs w:val="18"/>
        </w:rPr>
      </w:pPr>
      <w:r w:rsidRPr="00641CD1">
        <w:rPr>
          <w:rFonts w:ascii="Arial" w:hAnsi="Arial" w:cs="Arial"/>
          <w:b/>
          <w:szCs w:val="28"/>
        </w:rPr>
        <w:t xml:space="preserve">Adrianna </w:t>
      </w:r>
      <w:proofErr w:type="spellStart"/>
      <w:r w:rsidRPr="00641CD1">
        <w:rPr>
          <w:rFonts w:ascii="Arial" w:hAnsi="Arial" w:cs="Arial"/>
          <w:b/>
          <w:szCs w:val="28"/>
        </w:rPr>
        <w:t>Nizińska</w:t>
      </w:r>
      <w:proofErr w:type="spellEnd"/>
      <w:r w:rsidRPr="00641CD1">
        <w:rPr>
          <w:rFonts w:ascii="TimesNewRomanPSMT" w:hAnsi="TimesNewRomanPSMT" w:cs="TimesNewRomanPSMT"/>
          <w:sz w:val="32"/>
          <w:szCs w:val="36"/>
        </w:rPr>
        <w:t xml:space="preserve"> </w:t>
      </w:r>
      <w:r w:rsidRPr="00641CD1">
        <w:rPr>
          <w:rFonts w:ascii="Arial" w:hAnsi="Arial" w:cs="Arial"/>
          <w:szCs w:val="36"/>
        </w:rPr>
        <w:t xml:space="preserve">'A Community of Support': the RANLHE project and learning experiences of non-traditional students in higher education. </w:t>
      </w:r>
      <w:r>
        <w:rPr>
          <w:rFonts w:ascii="TimesNewRomanPSMT" w:hAnsi="TimesNewRomanPSMT" w:cs="TimesNewRomanPSMT"/>
          <w:sz w:val="28"/>
          <w:szCs w:val="28"/>
        </w:rPr>
        <w:t xml:space="preserve"> </w:t>
      </w:r>
      <w:r w:rsidRPr="00797ADA">
        <w:rPr>
          <w:rFonts w:ascii="Arial" w:hAnsi="Arial" w:cs="Arial"/>
          <w:szCs w:val="18"/>
        </w:rPr>
        <w:t xml:space="preserve"> </w:t>
      </w:r>
    </w:p>
    <w:p w:rsidR="00AC3A3B" w:rsidRPr="00BF5AD6" w:rsidRDefault="00AC3A3B" w:rsidP="00AC3A3B">
      <w:pPr>
        <w:pStyle w:val="NormalWeb"/>
        <w:rPr>
          <w:rFonts w:ascii="Arial" w:hAnsi="Arial" w:cs="Arial"/>
          <w:b/>
          <w:sz w:val="40"/>
        </w:rPr>
      </w:pPr>
      <w:r w:rsidRPr="00BF5AD6">
        <w:rPr>
          <w:rFonts w:ascii="Arial" w:hAnsi="Arial" w:cs="Arial"/>
          <w:b/>
        </w:rPr>
        <w:t>Evans J, Nicholson K</w:t>
      </w:r>
      <w:r w:rsidRPr="00BF5AD6">
        <w:rPr>
          <w:rFonts w:ascii="Arial" w:hAnsi="Arial" w:cs="Arial"/>
        </w:rPr>
        <w:t xml:space="preserve"> (2003) Building a Community of Learners: Manhattan College </w:t>
      </w:r>
      <w:r>
        <w:rPr>
          <w:rFonts w:ascii="Arial" w:hAnsi="Arial" w:cs="Arial"/>
        </w:rPr>
        <w:t xml:space="preserve"> </w:t>
      </w:r>
      <w:r w:rsidRPr="00BF5AD6">
        <w:rPr>
          <w:rFonts w:ascii="Arial" w:hAnsi="Arial" w:cs="Arial"/>
        </w:rPr>
        <w:t xml:space="preserve">Elementary Education Program, </w:t>
      </w:r>
      <w:r w:rsidRPr="00BF5AD6">
        <w:rPr>
          <w:rFonts w:ascii="Arial" w:hAnsi="Arial" w:cs="Arial"/>
          <w:i/>
          <w:iCs/>
        </w:rPr>
        <w:t>Teacher and Education Quarterly</w:t>
      </w:r>
      <w:r w:rsidRPr="00BF5AD6">
        <w:rPr>
          <w:rFonts w:ascii="Arial" w:hAnsi="Arial" w:cs="Arial"/>
        </w:rPr>
        <w:t>, Winter pp. 137-150.</w:t>
      </w:r>
    </w:p>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rsidP="00AC3A3B">
      <w:pPr>
        <w:pStyle w:val="NoSpacing"/>
        <w:rPr>
          <w:b/>
          <w:sz w:val="28"/>
        </w:rPr>
      </w:pPr>
      <w:r w:rsidRPr="00FD56D0">
        <w:rPr>
          <w:b/>
          <w:sz w:val="28"/>
        </w:rPr>
        <w:t>Lynne Seymour</w:t>
      </w:r>
    </w:p>
    <w:p w:rsidR="00AC3A3B" w:rsidRDefault="00AC3A3B" w:rsidP="00AC3A3B">
      <w:pPr>
        <w:pStyle w:val="NoSpacing"/>
        <w:rPr>
          <w:b/>
          <w:sz w:val="28"/>
        </w:rPr>
      </w:pPr>
    </w:p>
    <w:p w:rsidR="00AC3A3B" w:rsidRPr="00FD56D0" w:rsidRDefault="00AC3A3B" w:rsidP="00AC3A3B">
      <w:pPr>
        <w:pStyle w:val="NoSpacing"/>
        <w:rPr>
          <w:sz w:val="28"/>
        </w:rPr>
      </w:pPr>
      <w:r>
        <w:rPr>
          <w:sz w:val="28"/>
        </w:rPr>
        <w:t>Student #1601779</w:t>
      </w:r>
    </w:p>
    <w:p w:rsidR="00AC3A3B" w:rsidRDefault="00AC3A3B" w:rsidP="00AC3A3B">
      <w:pPr>
        <w:widowControl w:val="0"/>
        <w:autoSpaceDE w:val="0"/>
        <w:autoSpaceDN w:val="0"/>
        <w:adjustRightInd w:val="0"/>
        <w:spacing w:after="240"/>
        <w:rPr>
          <w:rFonts w:ascii="Arial" w:hAnsi="Arial" w:cs="Arial"/>
        </w:rPr>
      </w:pPr>
    </w:p>
    <w:p w:rsidR="00AC3A3B" w:rsidRDefault="00AC3A3B" w:rsidP="00AC3A3B">
      <w:pPr>
        <w:widowControl w:val="0"/>
        <w:autoSpaceDE w:val="0"/>
        <w:autoSpaceDN w:val="0"/>
        <w:adjustRightInd w:val="0"/>
        <w:spacing w:after="240"/>
        <w:rPr>
          <w:rFonts w:ascii="Arial" w:hAnsi="Arial" w:cs="Arial"/>
          <w:b/>
          <w:sz w:val="28"/>
        </w:rPr>
      </w:pPr>
      <w:r>
        <w:rPr>
          <w:rFonts w:ascii="Arial" w:hAnsi="Arial" w:cs="Arial"/>
          <w:b/>
          <w:sz w:val="28"/>
        </w:rPr>
        <w:t>Module 2 - CPD Reflection 2</w:t>
      </w:r>
    </w:p>
    <w:p w:rsidR="00AC3A3B" w:rsidRDefault="00AC3A3B" w:rsidP="00AC3A3B">
      <w:pPr>
        <w:widowControl w:val="0"/>
        <w:autoSpaceDE w:val="0"/>
        <w:autoSpaceDN w:val="0"/>
        <w:adjustRightInd w:val="0"/>
        <w:spacing w:after="240"/>
        <w:rPr>
          <w:rFonts w:ascii="Arial" w:hAnsi="Arial" w:cs="Arial"/>
          <w:b/>
          <w:sz w:val="28"/>
        </w:rPr>
      </w:pPr>
    </w:p>
    <w:p w:rsidR="00AC3A3B" w:rsidRDefault="00AC3A3B" w:rsidP="00AC3A3B">
      <w:pPr>
        <w:widowControl w:val="0"/>
        <w:autoSpaceDE w:val="0"/>
        <w:autoSpaceDN w:val="0"/>
        <w:adjustRightInd w:val="0"/>
        <w:spacing w:after="240"/>
        <w:rPr>
          <w:rFonts w:ascii="Arial" w:hAnsi="Arial" w:cs="Arial"/>
          <w:b/>
          <w:sz w:val="28"/>
        </w:rPr>
      </w:pPr>
      <w:r>
        <w:rPr>
          <w:rFonts w:ascii="Arial" w:hAnsi="Arial" w:cs="Arial"/>
          <w:b/>
          <w:sz w:val="28"/>
        </w:rPr>
        <w:t>‘Fear of Shakespeare!’</w:t>
      </w:r>
    </w:p>
    <w:p w:rsidR="00AC3A3B" w:rsidRPr="001C7097" w:rsidRDefault="00AC3A3B" w:rsidP="00AC3A3B">
      <w:pPr>
        <w:widowControl w:val="0"/>
        <w:autoSpaceDE w:val="0"/>
        <w:autoSpaceDN w:val="0"/>
        <w:adjustRightInd w:val="0"/>
        <w:spacing w:after="240"/>
        <w:rPr>
          <w:rFonts w:ascii="Arial" w:hAnsi="Arial" w:cs="Arial"/>
        </w:rPr>
      </w:pPr>
      <w:r w:rsidRPr="001C7097">
        <w:rPr>
          <w:rFonts w:ascii="Arial" w:hAnsi="Arial" w:cs="Arial"/>
        </w:rPr>
        <w:t xml:space="preserve">My work with the Level 4 actors on the BA Acting </w:t>
      </w:r>
      <w:proofErr w:type="spellStart"/>
      <w:r w:rsidRPr="001C7097">
        <w:rPr>
          <w:rFonts w:ascii="Arial" w:hAnsi="Arial" w:cs="Arial"/>
        </w:rPr>
        <w:t>programme</w:t>
      </w:r>
      <w:proofErr w:type="spellEnd"/>
      <w:r w:rsidRPr="001C7097">
        <w:rPr>
          <w:rFonts w:ascii="Arial" w:hAnsi="Arial" w:cs="Arial"/>
        </w:rPr>
        <w:t xml:space="preserve"> includes sessions introducing them to performing Shakespeare. I have found that within any given cohort there are generally three groups of students; those who love Shakespeare and have performed his text before, those who have never worked with his texts and are fearful of his language and those who have worked with his text but have had a very bad experience. This mixture of experience and ability means that I have to be very mindful within the sessions of  delivering practical workshops that can be effective and relevant to all my students. (A1, V1).  Even though much of my career has been in performing Shakespeare I felt that I needed to explore some further techniques and skills to bring to my level 4 students. (A5, K1, K6)</w:t>
      </w:r>
    </w:p>
    <w:p w:rsidR="00AC3A3B" w:rsidRPr="001C7097" w:rsidRDefault="00AC3A3B" w:rsidP="00AC3A3B">
      <w:pPr>
        <w:widowControl w:val="0"/>
        <w:autoSpaceDE w:val="0"/>
        <w:autoSpaceDN w:val="0"/>
        <w:adjustRightInd w:val="0"/>
        <w:spacing w:after="240"/>
        <w:rPr>
          <w:rFonts w:ascii="Arial" w:hAnsi="Arial" w:cs="Arial"/>
        </w:rPr>
      </w:pPr>
      <w:r w:rsidRPr="001C7097">
        <w:rPr>
          <w:rFonts w:ascii="Arial" w:hAnsi="Arial" w:cs="Arial"/>
        </w:rPr>
        <w:t>I attended a practical workshop at the Young Actors Studio at the Royal Welsh College of Music and Drama with Keiron Self. His work with these performers, based on some of the techniques used by the Royal Shakespeare Company,  demonstrated practical activities and techniques that I felt I could bring to my sessions with my Level 4 students. (K2)</w:t>
      </w:r>
    </w:p>
    <w:p w:rsidR="00AC3A3B" w:rsidRPr="001C7097" w:rsidRDefault="00AC3A3B" w:rsidP="00AC3A3B">
      <w:pPr>
        <w:widowControl w:val="0"/>
        <w:autoSpaceDE w:val="0"/>
        <w:autoSpaceDN w:val="0"/>
        <w:adjustRightInd w:val="0"/>
        <w:spacing w:after="240"/>
        <w:rPr>
          <w:rFonts w:ascii="Arial" w:hAnsi="Arial" w:cs="Arial"/>
        </w:rPr>
      </w:pPr>
      <w:r w:rsidRPr="001C7097">
        <w:rPr>
          <w:rFonts w:ascii="Arial" w:hAnsi="Arial" w:cs="Arial"/>
        </w:rPr>
        <w:t>One of the methods he used was a simple ‘Check in – Check Out’ technique where the students briefly share their concerns/thoughts at the beginning of the session and then they share again at the end of the session.  Not only is this useful in gauging how the students are feeling towards the planned content, but it is also very helpful in summarizing the work delivered and in assessing the success or failure of the workshop in order to adapt the content for subsequent sessions.  Using this process means that I am able to effectively track, support and tailor each session for my students.  (A4, A2, K3, V1, V2, V3). This method is also supported by Dunkin and Biddle who state that:</w:t>
      </w:r>
    </w:p>
    <w:p w:rsidR="00AC3A3B" w:rsidRPr="001C7097" w:rsidRDefault="00AC3A3B" w:rsidP="00AC3A3B">
      <w:pPr>
        <w:widowControl w:val="0"/>
        <w:autoSpaceDE w:val="0"/>
        <w:autoSpaceDN w:val="0"/>
        <w:adjustRightInd w:val="0"/>
        <w:spacing w:after="240"/>
        <w:jc w:val="center"/>
        <w:rPr>
          <w:rFonts w:ascii="Arial" w:hAnsi="Arial" w:cs="Arial"/>
        </w:rPr>
      </w:pPr>
      <w:r w:rsidRPr="001C7097">
        <w:rPr>
          <w:rFonts w:ascii="Arial" w:hAnsi="Arial" w:cs="Arial"/>
          <w:i/>
          <w:color w:val="000000" w:themeColor="text1"/>
        </w:rPr>
        <w:t>“The skill of closing a lecture topic is often neglected yet evidence suggests that summarizing and linking helps recall understanding”</w:t>
      </w:r>
      <w:r w:rsidRPr="001C7097">
        <w:rPr>
          <w:rFonts w:ascii="Arial" w:hAnsi="Arial" w:cs="Arial"/>
          <w:color w:val="000000" w:themeColor="text1"/>
        </w:rPr>
        <w:t xml:space="preserve"> </w:t>
      </w:r>
      <w:r>
        <w:rPr>
          <w:rFonts w:ascii="Arial" w:hAnsi="Arial" w:cs="Arial"/>
          <w:color w:val="000000" w:themeColor="text1"/>
        </w:rPr>
        <w:t xml:space="preserve">(Dunkin &amp; </w:t>
      </w:r>
      <w:r w:rsidRPr="001C7097">
        <w:rPr>
          <w:rFonts w:ascii="Arial" w:hAnsi="Arial" w:cs="Arial"/>
          <w:color w:val="000000" w:themeColor="text1"/>
        </w:rPr>
        <w:t>Biddle 1974) (1)</w:t>
      </w:r>
      <w:r>
        <w:rPr>
          <w:rFonts w:ascii="Arial" w:hAnsi="Arial" w:cs="Arial"/>
          <w:color w:val="000000" w:themeColor="text1"/>
        </w:rPr>
        <w:t xml:space="preserve"> (V3)</w:t>
      </w:r>
    </w:p>
    <w:p w:rsidR="00AC3A3B" w:rsidRPr="001C7097" w:rsidRDefault="00AC3A3B" w:rsidP="00AC3A3B">
      <w:pPr>
        <w:rPr>
          <w:rFonts w:ascii="Arial" w:hAnsi="Arial" w:cs="Arial"/>
        </w:rPr>
      </w:pPr>
      <w:r w:rsidRPr="001C7097">
        <w:rPr>
          <w:rFonts w:ascii="Arial" w:hAnsi="Arial" w:cs="Arial"/>
        </w:rPr>
        <w:t xml:space="preserve">Keiron Self also used smaller group work where he set the young actors specific tasks to ‘translate’ a section/scene of Elizabethan text into modern vernacular in preparation for performance to the larger group. This gave me two valuable methods to work with for my own practical group sessions. (K4) Splitting the larger group into </w:t>
      </w:r>
      <w:r w:rsidRPr="001C7097">
        <w:rPr>
          <w:rFonts w:ascii="Arial" w:hAnsi="Arial" w:cs="Arial"/>
        </w:rPr>
        <w:lastRenderedPageBreak/>
        <w:t>smaller sections for practical based tasks that involve exploration of thoughts and ideas is a teaching method that is supported by Dunkin and Biddle who state that;</w:t>
      </w:r>
    </w:p>
    <w:p w:rsidR="00AC3A3B" w:rsidRPr="001C7097" w:rsidRDefault="00AC3A3B" w:rsidP="00AC3A3B">
      <w:pPr>
        <w:rPr>
          <w:rFonts w:ascii="Arial" w:hAnsi="Arial" w:cs="Arial"/>
        </w:rPr>
      </w:pPr>
    </w:p>
    <w:p w:rsidR="00AC3A3B" w:rsidRPr="001C7097" w:rsidRDefault="00AC3A3B" w:rsidP="00AC3A3B">
      <w:pPr>
        <w:rPr>
          <w:rFonts w:ascii="Arial" w:hAnsi="Arial" w:cs="Arial"/>
        </w:rPr>
      </w:pPr>
    </w:p>
    <w:p w:rsidR="00AC3A3B" w:rsidRPr="001C7097" w:rsidRDefault="00AC3A3B" w:rsidP="00AC3A3B">
      <w:pPr>
        <w:jc w:val="center"/>
        <w:rPr>
          <w:rFonts w:ascii="Arial" w:hAnsi="Arial" w:cs="Arial"/>
          <w:color w:val="000000" w:themeColor="text1"/>
        </w:rPr>
      </w:pPr>
      <w:r w:rsidRPr="001C7097">
        <w:rPr>
          <w:rFonts w:ascii="Arial" w:hAnsi="Arial" w:cs="Arial"/>
          <w:i/>
          <w:color w:val="000000" w:themeColor="text1"/>
        </w:rPr>
        <w:t xml:space="preserve">“Small group teaching is not an efficient method of imparting information-its potential lies in the interplay of ideas and views that develop a student’s capacity to think” </w:t>
      </w:r>
      <w:r w:rsidRPr="001C7097">
        <w:rPr>
          <w:rFonts w:ascii="Arial" w:hAnsi="Arial" w:cs="Arial"/>
          <w:color w:val="000000" w:themeColor="text1"/>
        </w:rPr>
        <w:t>(2)</w:t>
      </w:r>
    </w:p>
    <w:p w:rsidR="00AC3A3B" w:rsidRPr="001C7097" w:rsidRDefault="00AC3A3B" w:rsidP="00AC3A3B">
      <w:pPr>
        <w:rPr>
          <w:rFonts w:ascii="Arial" w:hAnsi="Arial" w:cs="Arial"/>
        </w:rPr>
      </w:pPr>
    </w:p>
    <w:p w:rsidR="00AC3A3B" w:rsidRPr="001C7097" w:rsidRDefault="00AC3A3B" w:rsidP="00AC3A3B">
      <w:pPr>
        <w:rPr>
          <w:rFonts w:ascii="Arial" w:hAnsi="Arial" w:cs="Arial"/>
        </w:rPr>
      </w:pPr>
      <w:r w:rsidRPr="001C7097">
        <w:rPr>
          <w:rFonts w:ascii="Arial" w:hAnsi="Arial" w:cs="Arial"/>
        </w:rPr>
        <w:t>This is reinforced by Goldschmid and Goldschmid who demonstrate that;</w:t>
      </w:r>
    </w:p>
    <w:p w:rsidR="00AC3A3B" w:rsidRPr="001C7097" w:rsidRDefault="00AC3A3B" w:rsidP="00AC3A3B">
      <w:pPr>
        <w:jc w:val="center"/>
        <w:rPr>
          <w:rFonts w:ascii="Arial" w:hAnsi="Arial" w:cs="Arial"/>
          <w:color w:val="000000" w:themeColor="text1"/>
        </w:rPr>
      </w:pPr>
      <w:r w:rsidRPr="001C7097">
        <w:rPr>
          <w:rFonts w:ascii="Arial" w:hAnsi="Arial" w:cs="Arial"/>
          <w:i/>
          <w:color w:val="000000" w:themeColor="text1"/>
        </w:rPr>
        <w:t>“such groups, when used in conjunction with other methods of teaching, increase participation and develop the student’s own responsibility for their own learning.”</w:t>
      </w:r>
      <w:r w:rsidRPr="001C7097">
        <w:rPr>
          <w:rFonts w:ascii="Arial" w:hAnsi="Arial" w:cs="Arial"/>
          <w:color w:val="000000" w:themeColor="text1"/>
        </w:rPr>
        <w:t xml:space="preserve"> (3)</w:t>
      </w:r>
    </w:p>
    <w:p w:rsidR="00AC3A3B" w:rsidRPr="001C7097" w:rsidRDefault="00AC3A3B" w:rsidP="00AC3A3B">
      <w:pPr>
        <w:jc w:val="center"/>
        <w:rPr>
          <w:rFonts w:ascii="Arial" w:hAnsi="Arial" w:cs="Arial"/>
          <w:color w:val="000000" w:themeColor="text1"/>
        </w:rPr>
      </w:pPr>
      <w:r w:rsidRPr="001C7097">
        <w:rPr>
          <w:rFonts w:ascii="Arial" w:hAnsi="Arial" w:cs="Arial"/>
          <w:color w:val="000000" w:themeColor="text1"/>
        </w:rPr>
        <w:t>(K6, V3, A5, V4)</w:t>
      </w:r>
    </w:p>
    <w:p w:rsidR="00AC3A3B" w:rsidRPr="001C7097" w:rsidRDefault="00AC3A3B" w:rsidP="00AC3A3B">
      <w:pPr>
        <w:jc w:val="center"/>
        <w:rPr>
          <w:rFonts w:ascii="Arial" w:hAnsi="Arial" w:cs="Arial"/>
          <w:color w:val="000000" w:themeColor="text1"/>
        </w:rPr>
      </w:pPr>
    </w:p>
    <w:p w:rsidR="00AC3A3B" w:rsidRPr="001C7097" w:rsidRDefault="00AC3A3B" w:rsidP="00AC3A3B">
      <w:pPr>
        <w:rPr>
          <w:rFonts w:ascii="Arial" w:hAnsi="Arial" w:cs="Arial"/>
          <w:color w:val="000000" w:themeColor="text1"/>
        </w:rPr>
      </w:pPr>
      <w:r w:rsidRPr="001C7097">
        <w:rPr>
          <w:rFonts w:ascii="Arial" w:hAnsi="Arial" w:cs="Arial"/>
          <w:color w:val="000000" w:themeColor="text1"/>
        </w:rPr>
        <w:t xml:space="preserve">This smaller group work combined with the task of ‘translation’ meant that the students not only had to explore the text and understand the content, intentions, thoughts contained within the lines, but as they worked through the meaning of these words they were able to link these lines to a modern performance delivery. Oftentimes the students have a preconceived idea of how Shakespeare is ‘performed’ giving loud, ‘over acted’ demonstrations of the scenes they are given. Using this method, they found a naturalistic delivery that not only felt ‘comfortable’ in their mouths, but also they connected more easily to the characters and the content of the scenes.  Keiron then asked them to go back in to their smaller groups and speak the Shakespearian lines using the same intonations and stresses that they had previously used in the modern text performance. The </w:t>
      </w:r>
      <w:r>
        <w:rPr>
          <w:rFonts w:ascii="Arial" w:hAnsi="Arial" w:cs="Arial"/>
          <w:color w:val="000000" w:themeColor="text1"/>
        </w:rPr>
        <w:t>improvement in their delivery was marked and t</w:t>
      </w:r>
      <w:r w:rsidRPr="001C7097">
        <w:rPr>
          <w:rFonts w:ascii="Arial" w:hAnsi="Arial" w:cs="Arial"/>
          <w:color w:val="000000" w:themeColor="text1"/>
        </w:rPr>
        <w:t>heir performances were far more successful</w:t>
      </w:r>
      <w:r>
        <w:rPr>
          <w:rFonts w:ascii="Arial" w:hAnsi="Arial" w:cs="Arial"/>
          <w:color w:val="000000" w:themeColor="text1"/>
        </w:rPr>
        <w:t>. T</w:t>
      </w:r>
      <w:r w:rsidRPr="001C7097">
        <w:rPr>
          <w:rFonts w:ascii="Arial" w:hAnsi="Arial" w:cs="Arial"/>
          <w:color w:val="000000" w:themeColor="text1"/>
        </w:rPr>
        <w:t>he students</w:t>
      </w:r>
      <w:r>
        <w:rPr>
          <w:rFonts w:ascii="Arial" w:hAnsi="Arial" w:cs="Arial"/>
          <w:color w:val="000000" w:themeColor="text1"/>
        </w:rPr>
        <w:t>’ feedback was that they</w:t>
      </w:r>
      <w:r w:rsidRPr="001C7097">
        <w:rPr>
          <w:rFonts w:ascii="Arial" w:hAnsi="Arial" w:cs="Arial"/>
          <w:color w:val="000000" w:themeColor="text1"/>
        </w:rPr>
        <w:t xml:space="preserve"> felt more confident in their understanding of the lines, characters and scenes. This </w:t>
      </w:r>
      <w:r>
        <w:rPr>
          <w:rFonts w:ascii="Arial" w:hAnsi="Arial" w:cs="Arial"/>
          <w:color w:val="000000" w:themeColor="text1"/>
        </w:rPr>
        <w:t xml:space="preserve">given </w:t>
      </w:r>
      <w:r w:rsidRPr="001C7097">
        <w:rPr>
          <w:rFonts w:ascii="Arial" w:hAnsi="Arial" w:cs="Arial"/>
          <w:color w:val="000000" w:themeColor="text1"/>
        </w:rPr>
        <w:t>skill set w</w:t>
      </w:r>
      <w:r>
        <w:rPr>
          <w:rFonts w:ascii="Arial" w:hAnsi="Arial" w:cs="Arial"/>
          <w:color w:val="000000" w:themeColor="text1"/>
        </w:rPr>
        <w:t>ill also be invaluable for any c</w:t>
      </w:r>
      <w:r w:rsidRPr="001C7097">
        <w:rPr>
          <w:rFonts w:ascii="Arial" w:hAnsi="Arial" w:cs="Arial"/>
          <w:color w:val="000000" w:themeColor="text1"/>
        </w:rPr>
        <w:t>lassic</w:t>
      </w:r>
      <w:r>
        <w:rPr>
          <w:rFonts w:ascii="Arial" w:hAnsi="Arial" w:cs="Arial"/>
          <w:color w:val="000000" w:themeColor="text1"/>
        </w:rPr>
        <w:t>al</w:t>
      </w:r>
      <w:r w:rsidRPr="001C7097">
        <w:rPr>
          <w:rFonts w:ascii="Arial" w:hAnsi="Arial" w:cs="Arial"/>
          <w:color w:val="000000" w:themeColor="text1"/>
        </w:rPr>
        <w:t xml:space="preserve"> text the students encounter within their studies or in their wider world of performance work.</w:t>
      </w:r>
    </w:p>
    <w:p w:rsidR="00AC3A3B" w:rsidRPr="001C7097" w:rsidRDefault="00AC3A3B" w:rsidP="00AC3A3B">
      <w:pPr>
        <w:rPr>
          <w:rFonts w:ascii="Arial" w:hAnsi="Arial" w:cs="Arial"/>
          <w:color w:val="000000" w:themeColor="text1"/>
        </w:rPr>
      </w:pPr>
    </w:p>
    <w:p w:rsidR="00AC3A3B" w:rsidRPr="001C7097" w:rsidRDefault="00AC3A3B" w:rsidP="00AC3A3B">
      <w:pPr>
        <w:rPr>
          <w:rFonts w:ascii="Arial" w:hAnsi="Arial" w:cs="Arial"/>
          <w:color w:val="000000" w:themeColor="text1"/>
        </w:rPr>
      </w:pPr>
      <w:r w:rsidRPr="001C7097">
        <w:rPr>
          <w:rFonts w:ascii="Arial" w:hAnsi="Arial" w:cs="Arial"/>
          <w:color w:val="000000" w:themeColor="text1"/>
        </w:rPr>
        <w:t>These smaller group tasks set up as ‘laboratory work’ are very valuable within a practical performance degree. The Hale report on University Teaching reinforces this process;</w:t>
      </w:r>
    </w:p>
    <w:p w:rsidR="00AC3A3B" w:rsidRPr="001C7097" w:rsidRDefault="00AC3A3B" w:rsidP="00AC3A3B">
      <w:pPr>
        <w:rPr>
          <w:rFonts w:ascii="Arial" w:hAnsi="Arial" w:cs="Arial"/>
          <w:color w:val="000000" w:themeColor="text1"/>
        </w:rPr>
      </w:pPr>
    </w:p>
    <w:p w:rsidR="00AC3A3B" w:rsidRPr="001C7097" w:rsidRDefault="00AC3A3B" w:rsidP="00AC3A3B">
      <w:pPr>
        <w:jc w:val="center"/>
        <w:rPr>
          <w:rFonts w:ascii="Arial" w:hAnsi="Arial" w:cs="Arial"/>
          <w:i/>
          <w:color w:val="000000" w:themeColor="text1"/>
        </w:rPr>
      </w:pPr>
      <w:r w:rsidRPr="001C7097">
        <w:rPr>
          <w:rFonts w:ascii="Arial" w:hAnsi="Arial" w:cs="Arial"/>
          <w:i/>
          <w:color w:val="000000" w:themeColor="text1"/>
        </w:rPr>
        <w:t>“It is universally accepted that practical work is essential for the students in subjects where it is appropriate. [Think about it!]</w:t>
      </w:r>
    </w:p>
    <w:p w:rsidR="00AC3A3B" w:rsidRPr="001C7097" w:rsidRDefault="00AC3A3B" w:rsidP="00AC3A3B">
      <w:pPr>
        <w:jc w:val="center"/>
        <w:rPr>
          <w:rFonts w:ascii="Arial" w:hAnsi="Arial" w:cs="Arial"/>
          <w:i/>
          <w:color w:val="000000" w:themeColor="text1"/>
        </w:rPr>
      </w:pPr>
      <w:r w:rsidRPr="001C7097">
        <w:rPr>
          <w:rFonts w:ascii="Arial" w:hAnsi="Arial" w:cs="Arial"/>
          <w:i/>
          <w:color w:val="000000" w:themeColor="text1"/>
        </w:rPr>
        <w:t>The main principle underlying laboratory work is that students learn effectively through doing practical tasks.  Certainly even the most sophisticated learners benefit from concrete experiences particularly in new topics.  But the principle of ‘learning through doing’ needs two qualifications.  First, the tasks have to be perceived as relevant and meaningful by the students – otherwise interest may be minimal.  Second, students (and lecturers too) have to receive constructive feedback on their performance – otherwise learning may be minimal”</w:t>
      </w:r>
      <w:r>
        <w:rPr>
          <w:rFonts w:ascii="Arial" w:hAnsi="Arial" w:cs="Arial"/>
          <w:i/>
          <w:color w:val="000000" w:themeColor="text1"/>
        </w:rPr>
        <w:t xml:space="preserve"> </w:t>
      </w:r>
      <w:r w:rsidRPr="001C7097">
        <w:rPr>
          <w:rFonts w:ascii="Arial" w:hAnsi="Arial" w:cs="Arial"/>
          <w:color w:val="000000" w:themeColor="text1"/>
        </w:rPr>
        <w:t>(4) (V3, A5)</w:t>
      </w:r>
    </w:p>
    <w:p w:rsidR="00AC3A3B" w:rsidRPr="001C7097" w:rsidRDefault="00AC3A3B" w:rsidP="00AC3A3B">
      <w:pPr>
        <w:rPr>
          <w:rFonts w:ascii="Arial" w:hAnsi="Arial" w:cs="Arial"/>
          <w:color w:val="000000" w:themeColor="text1"/>
        </w:rPr>
      </w:pPr>
    </w:p>
    <w:p w:rsidR="00AC3A3B" w:rsidRPr="001C7097" w:rsidRDefault="00AC3A3B" w:rsidP="00AC3A3B">
      <w:pPr>
        <w:rPr>
          <w:rFonts w:ascii="Arial" w:hAnsi="Arial" w:cs="Arial"/>
          <w:color w:val="000000" w:themeColor="text1"/>
        </w:rPr>
      </w:pPr>
      <w:r w:rsidRPr="001C7097">
        <w:rPr>
          <w:rFonts w:ascii="Arial" w:hAnsi="Arial" w:cs="Arial"/>
          <w:color w:val="000000" w:themeColor="text1"/>
        </w:rPr>
        <w:t>Whilst these techniques are valuable across all three years of the I have included them in my work with my Level 4 students so far and have had excellent feedback, not only within the sessions, but this positive experience has been reinforced in their written process workbooks which chart their process and progress. (A1, A2, A3, A4, K5)</w:t>
      </w:r>
    </w:p>
    <w:p w:rsidR="00AC3A3B" w:rsidRPr="001C7097" w:rsidRDefault="00AC3A3B" w:rsidP="00AC3A3B">
      <w:pPr>
        <w:rPr>
          <w:rFonts w:ascii="Arial" w:hAnsi="Arial" w:cs="Arial"/>
          <w:color w:val="000000" w:themeColor="text1"/>
        </w:rPr>
      </w:pPr>
    </w:p>
    <w:p w:rsidR="00AC3A3B" w:rsidRDefault="00AC3A3B" w:rsidP="00AC3A3B"/>
    <w:p w:rsidR="00AC3A3B" w:rsidRDefault="00AC3A3B" w:rsidP="00AC3A3B"/>
    <w:p w:rsidR="00AC3A3B" w:rsidRDefault="00AC3A3B" w:rsidP="00AC3A3B"/>
    <w:p w:rsidR="00AC3A3B" w:rsidRDefault="00AC3A3B" w:rsidP="00AC3A3B"/>
    <w:p w:rsidR="00AC3A3B" w:rsidRDefault="00AC3A3B" w:rsidP="00AC3A3B"/>
    <w:p w:rsidR="00AC3A3B" w:rsidRPr="002D4185" w:rsidRDefault="00AC3A3B" w:rsidP="00AC3A3B">
      <w:pPr>
        <w:rPr>
          <w:rFonts w:ascii="Arial" w:hAnsi="Arial" w:cs="Arial"/>
          <w:b/>
        </w:rPr>
      </w:pPr>
      <w:r w:rsidRPr="002D4185">
        <w:rPr>
          <w:rFonts w:ascii="Arial" w:hAnsi="Arial" w:cs="Arial"/>
          <w:b/>
        </w:rPr>
        <w:t>UKPSF</w:t>
      </w:r>
    </w:p>
    <w:p w:rsidR="00AC3A3B" w:rsidRDefault="00AC3A3B" w:rsidP="00AC3A3B">
      <w:pPr>
        <w:rPr>
          <w:rFonts w:ascii="Arial" w:hAnsi="Arial" w:cs="Arial"/>
        </w:rPr>
      </w:pPr>
      <w:r>
        <w:rPr>
          <w:rFonts w:ascii="Arial" w:hAnsi="Arial" w:cs="Arial"/>
        </w:rPr>
        <w:t>A1, A2, A3, A4, A5, K1, K2, K3, K4, K5, K6, V1, V2, V3, V4</w:t>
      </w:r>
    </w:p>
    <w:p w:rsidR="00AC3A3B" w:rsidRPr="00EC4C0E" w:rsidRDefault="00AC3A3B" w:rsidP="00AC3A3B">
      <w:pPr>
        <w:rPr>
          <w:rFonts w:ascii="Arial" w:hAnsi="Arial" w:cs="Arial"/>
        </w:rPr>
      </w:pPr>
    </w:p>
    <w:p w:rsidR="00AC3A3B" w:rsidRPr="00BC37C1" w:rsidRDefault="00AC3A3B" w:rsidP="00AC3A3B">
      <w:pPr>
        <w:rPr>
          <w:rFonts w:ascii="Arial" w:hAnsi="Arial" w:cs="Arial"/>
          <w:b/>
        </w:rPr>
      </w:pPr>
      <w:r w:rsidRPr="00BC37C1">
        <w:rPr>
          <w:rFonts w:ascii="Arial" w:hAnsi="Arial" w:cs="Arial"/>
          <w:b/>
        </w:rPr>
        <w:t>References</w:t>
      </w:r>
    </w:p>
    <w:p w:rsidR="00AC3A3B" w:rsidRPr="00BC37C1" w:rsidRDefault="00AC3A3B" w:rsidP="00AC3A3B">
      <w:pPr>
        <w:pStyle w:val="ListParagraph"/>
        <w:numPr>
          <w:ilvl w:val="0"/>
          <w:numId w:val="16"/>
        </w:numPr>
        <w:rPr>
          <w:rFonts w:ascii="Arial" w:hAnsi="Arial" w:cs="Arial"/>
          <w:lang w:val="en-GB"/>
        </w:rPr>
      </w:pPr>
      <w:r w:rsidRPr="00BC37C1">
        <w:rPr>
          <w:rFonts w:ascii="Arial" w:hAnsi="Arial" w:cs="Arial"/>
          <w:color w:val="000000" w:themeColor="text1"/>
          <w:lang w:val="en-GB"/>
        </w:rPr>
        <w:t>‘The Study of Teaching’ - Dunkin and Biddle 1974 (Holt , Rinehart and Winston of Canada)pg10</w:t>
      </w:r>
    </w:p>
    <w:p w:rsidR="00AC3A3B" w:rsidRPr="00BC37C1" w:rsidRDefault="00AC3A3B" w:rsidP="00AC3A3B">
      <w:pPr>
        <w:pStyle w:val="ListParagraph"/>
        <w:numPr>
          <w:ilvl w:val="0"/>
          <w:numId w:val="16"/>
        </w:numPr>
        <w:rPr>
          <w:rFonts w:ascii="Arial" w:hAnsi="Arial" w:cs="Arial"/>
          <w:lang w:val="en-GB"/>
        </w:rPr>
      </w:pPr>
      <w:r w:rsidRPr="00BC37C1">
        <w:rPr>
          <w:rFonts w:ascii="Arial" w:hAnsi="Arial" w:cs="Arial"/>
          <w:color w:val="000000" w:themeColor="text1"/>
          <w:lang w:val="en-GB"/>
        </w:rPr>
        <w:t>‘The Study of Teaching’ - Dunkin and Biddle 1974 (Holt , Rinehart and Winston of Canada)</w:t>
      </w:r>
      <w:proofErr w:type="spellStart"/>
      <w:r w:rsidRPr="00BC37C1">
        <w:rPr>
          <w:rFonts w:ascii="Arial" w:hAnsi="Arial" w:cs="Arial"/>
          <w:color w:val="000000" w:themeColor="text1"/>
          <w:lang w:val="en-GB"/>
        </w:rPr>
        <w:t>pg</w:t>
      </w:r>
      <w:proofErr w:type="spellEnd"/>
      <w:r w:rsidRPr="00BC37C1">
        <w:rPr>
          <w:rFonts w:ascii="Arial" w:hAnsi="Arial" w:cs="Arial"/>
          <w:color w:val="000000" w:themeColor="text1"/>
          <w:lang w:val="en-GB"/>
        </w:rPr>
        <w:t xml:space="preserve"> 52</w:t>
      </w:r>
    </w:p>
    <w:p w:rsidR="00AC3A3B" w:rsidRPr="00BC37C1" w:rsidRDefault="00AC3A3B" w:rsidP="00AC3A3B">
      <w:pPr>
        <w:pStyle w:val="ListParagraph"/>
        <w:numPr>
          <w:ilvl w:val="0"/>
          <w:numId w:val="16"/>
        </w:numPr>
        <w:rPr>
          <w:rFonts w:ascii="Arial" w:hAnsi="Arial" w:cs="Arial"/>
          <w:lang w:val="en-GB"/>
        </w:rPr>
      </w:pPr>
      <w:r w:rsidRPr="00BC37C1">
        <w:rPr>
          <w:rFonts w:ascii="Arial" w:hAnsi="Arial" w:cs="Arial"/>
          <w:lang w:val="en-GB"/>
        </w:rPr>
        <w:t xml:space="preserve">‘Peer Teaching in Higher Education’  – </w:t>
      </w:r>
      <w:proofErr w:type="spellStart"/>
      <w:r w:rsidRPr="00BC37C1">
        <w:rPr>
          <w:rFonts w:ascii="Arial" w:hAnsi="Arial" w:cs="Arial"/>
          <w:lang w:val="en-GB"/>
        </w:rPr>
        <w:t>Goldshmid</w:t>
      </w:r>
      <w:proofErr w:type="spellEnd"/>
      <w:r w:rsidRPr="00BC37C1">
        <w:rPr>
          <w:rFonts w:ascii="Arial" w:hAnsi="Arial" w:cs="Arial"/>
          <w:lang w:val="en-GB"/>
        </w:rPr>
        <w:t xml:space="preserve"> and </w:t>
      </w:r>
      <w:proofErr w:type="spellStart"/>
      <w:r w:rsidRPr="00BC37C1">
        <w:rPr>
          <w:rFonts w:ascii="Arial" w:hAnsi="Arial" w:cs="Arial"/>
          <w:lang w:val="en-GB"/>
        </w:rPr>
        <w:t>Goldshmid</w:t>
      </w:r>
      <w:proofErr w:type="spellEnd"/>
      <w:r w:rsidRPr="00BC37C1">
        <w:rPr>
          <w:rFonts w:ascii="Arial" w:hAnsi="Arial" w:cs="Arial"/>
          <w:lang w:val="en-GB"/>
        </w:rPr>
        <w:t xml:space="preserve"> 1976 (Higher Education, Volume 5 - Issue 1) </w:t>
      </w:r>
      <w:proofErr w:type="spellStart"/>
      <w:r w:rsidRPr="00BC37C1">
        <w:rPr>
          <w:rFonts w:ascii="Arial" w:hAnsi="Arial" w:cs="Arial"/>
          <w:lang w:val="en-GB"/>
        </w:rPr>
        <w:t>pg</w:t>
      </w:r>
      <w:proofErr w:type="spellEnd"/>
      <w:r w:rsidRPr="00BC37C1">
        <w:rPr>
          <w:rFonts w:ascii="Arial" w:hAnsi="Arial" w:cs="Arial"/>
          <w:lang w:val="en-GB"/>
        </w:rPr>
        <w:t xml:space="preserve"> 22</w:t>
      </w:r>
    </w:p>
    <w:p w:rsidR="00AC3A3B" w:rsidRPr="00BC37C1" w:rsidRDefault="00AC3A3B" w:rsidP="00AC3A3B">
      <w:pPr>
        <w:pStyle w:val="ListParagraph"/>
        <w:numPr>
          <w:ilvl w:val="0"/>
          <w:numId w:val="16"/>
        </w:numPr>
        <w:rPr>
          <w:rFonts w:ascii="Arial" w:hAnsi="Arial" w:cs="Arial"/>
          <w:lang w:val="en-GB"/>
        </w:rPr>
      </w:pPr>
      <w:r w:rsidRPr="00BC37C1">
        <w:rPr>
          <w:rFonts w:ascii="Arial" w:hAnsi="Arial" w:cs="Arial"/>
          <w:lang w:val="en-GB"/>
        </w:rPr>
        <w:t>The Hale Report on University Teaching 1964 – pg9</w:t>
      </w:r>
    </w:p>
    <w:p w:rsidR="00AC3A3B" w:rsidRPr="00BC37C1" w:rsidRDefault="00AC3A3B" w:rsidP="00AC3A3B">
      <w:pPr>
        <w:rPr>
          <w:rFonts w:ascii="Arial" w:hAnsi="Arial" w:cs="Arial"/>
        </w:rPr>
      </w:pPr>
    </w:p>
    <w:p w:rsidR="00AC3A3B" w:rsidRPr="00BC37C1" w:rsidRDefault="00AC3A3B" w:rsidP="00AC3A3B">
      <w:pPr>
        <w:rPr>
          <w:rFonts w:ascii="Arial" w:hAnsi="Arial" w:cs="Arial"/>
          <w:b/>
        </w:rPr>
      </w:pPr>
      <w:r w:rsidRPr="00BC37C1">
        <w:rPr>
          <w:rFonts w:ascii="Arial" w:hAnsi="Arial" w:cs="Arial"/>
          <w:b/>
        </w:rPr>
        <w:t>Bibliography</w:t>
      </w:r>
    </w:p>
    <w:p w:rsidR="00AC3A3B" w:rsidRPr="00BC37C1" w:rsidRDefault="00AC3A3B" w:rsidP="00AC3A3B">
      <w:pPr>
        <w:rPr>
          <w:rFonts w:ascii="Arial" w:hAnsi="Arial" w:cs="Arial"/>
          <w:b/>
        </w:rPr>
      </w:pPr>
    </w:p>
    <w:p w:rsidR="00AC3A3B" w:rsidRPr="00BC37C1" w:rsidRDefault="00AC3A3B" w:rsidP="00AC3A3B">
      <w:pPr>
        <w:rPr>
          <w:rFonts w:ascii="Arial" w:hAnsi="Arial" w:cs="Arial"/>
          <w:color w:val="000000" w:themeColor="text1"/>
        </w:rPr>
      </w:pPr>
      <w:r w:rsidRPr="00BC37C1">
        <w:rPr>
          <w:rFonts w:ascii="Arial" w:hAnsi="Arial" w:cs="Arial"/>
          <w:color w:val="000000" w:themeColor="text1"/>
        </w:rPr>
        <w:t>‘The Study of Teaching’ - Dunkin and Biddle 1974 (Holt , Rinehart and Winston of Canada)</w:t>
      </w:r>
    </w:p>
    <w:p w:rsidR="00AC3A3B" w:rsidRPr="00BC37C1" w:rsidRDefault="00AC3A3B" w:rsidP="00AC3A3B">
      <w:pPr>
        <w:rPr>
          <w:rFonts w:ascii="Arial" w:hAnsi="Arial" w:cs="Arial"/>
        </w:rPr>
      </w:pPr>
    </w:p>
    <w:p w:rsidR="00AC3A3B" w:rsidRPr="00BC37C1" w:rsidRDefault="00AC3A3B" w:rsidP="00AC3A3B">
      <w:pPr>
        <w:rPr>
          <w:rFonts w:ascii="Arial" w:hAnsi="Arial" w:cs="Arial"/>
          <w:color w:val="000000" w:themeColor="text1"/>
        </w:rPr>
      </w:pPr>
      <w:r w:rsidRPr="00BC37C1">
        <w:rPr>
          <w:rFonts w:ascii="Arial" w:hAnsi="Arial" w:cs="Arial"/>
          <w:color w:val="000000" w:themeColor="text1"/>
        </w:rPr>
        <w:t>https://www.spotlight.com/news-and-advice/interviews-podcasts/approaching-shakespeare-as-a-young-performer-with-mercy-ojelade/</w:t>
      </w:r>
    </w:p>
    <w:p w:rsidR="00AC3A3B" w:rsidRPr="00BC37C1" w:rsidRDefault="00AC3A3B" w:rsidP="00AC3A3B">
      <w:pPr>
        <w:rPr>
          <w:rFonts w:ascii="Arial" w:hAnsi="Arial" w:cs="Arial"/>
          <w:color w:val="000000" w:themeColor="text1"/>
        </w:rPr>
      </w:pPr>
    </w:p>
    <w:p w:rsidR="00AC3A3B" w:rsidRPr="00BC37C1" w:rsidRDefault="00AC3A3B" w:rsidP="00AC3A3B">
      <w:pPr>
        <w:rPr>
          <w:rFonts w:ascii="Arial" w:hAnsi="Arial" w:cs="Arial"/>
        </w:rPr>
      </w:pPr>
      <w:r w:rsidRPr="00BC37C1">
        <w:rPr>
          <w:rFonts w:ascii="Arial" w:hAnsi="Arial" w:cs="Arial"/>
        </w:rPr>
        <w:t xml:space="preserve"> ‘Peer Teaching in Higher Education’  – </w:t>
      </w:r>
      <w:proofErr w:type="spellStart"/>
      <w:r w:rsidRPr="00BC37C1">
        <w:rPr>
          <w:rFonts w:ascii="Arial" w:hAnsi="Arial" w:cs="Arial"/>
        </w:rPr>
        <w:t>Goldshmid</w:t>
      </w:r>
      <w:proofErr w:type="spellEnd"/>
      <w:r w:rsidRPr="00BC37C1">
        <w:rPr>
          <w:rFonts w:ascii="Arial" w:hAnsi="Arial" w:cs="Arial"/>
        </w:rPr>
        <w:t xml:space="preserve"> and </w:t>
      </w:r>
      <w:proofErr w:type="spellStart"/>
      <w:r w:rsidRPr="00BC37C1">
        <w:rPr>
          <w:rFonts w:ascii="Arial" w:hAnsi="Arial" w:cs="Arial"/>
        </w:rPr>
        <w:t>Goldshmid</w:t>
      </w:r>
      <w:proofErr w:type="spellEnd"/>
      <w:r w:rsidRPr="00BC37C1">
        <w:rPr>
          <w:rFonts w:ascii="Arial" w:hAnsi="Arial" w:cs="Arial"/>
        </w:rPr>
        <w:t xml:space="preserve"> 1976 (Higher Education, Volume 5 - Issue 1)</w:t>
      </w:r>
    </w:p>
    <w:p w:rsidR="00AC3A3B" w:rsidRPr="00BC37C1" w:rsidRDefault="00AC3A3B" w:rsidP="00AC3A3B">
      <w:pPr>
        <w:rPr>
          <w:rFonts w:ascii="Arial" w:hAnsi="Arial" w:cs="Arial"/>
        </w:rPr>
      </w:pPr>
    </w:p>
    <w:p w:rsidR="00AC3A3B" w:rsidRPr="00BC37C1" w:rsidRDefault="00AC3A3B" w:rsidP="00AC3A3B">
      <w:pPr>
        <w:rPr>
          <w:rFonts w:ascii="Arial" w:hAnsi="Arial" w:cs="Arial"/>
          <w:color w:val="000000" w:themeColor="text1"/>
        </w:rPr>
      </w:pPr>
      <w:hyperlink r:id="rId20" w:history="1">
        <w:r w:rsidRPr="00BC37C1">
          <w:rPr>
            <w:rStyle w:val="Hyperlink"/>
            <w:rFonts w:ascii="Arial" w:hAnsi="Arial" w:cs="Arial"/>
            <w:color w:val="000000" w:themeColor="text1"/>
            <w:u w:val="none"/>
          </w:rPr>
          <w:t>https://www.google.co.uk/amp/s/amp.theguardian.com/teacher-network/teacher-blog/2013/nov/12/shakespeare-globe-teaching-learning</w:t>
        </w:r>
      </w:hyperlink>
    </w:p>
    <w:p w:rsidR="00AC3A3B" w:rsidRPr="00BC37C1" w:rsidRDefault="00AC3A3B" w:rsidP="00AC3A3B">
      <w:pPr>
        <w:rPr>
          <w:rFonts w:ascii="Arial" w:hAnsi="Arial" w:cs="Arial"/>
          <w:color w:val="000000" w:themeColor="text1"/>
        </w:rPr>
      </w:pPr>
    </w:p>
    <w:p w:rsidR="00AC3A3B" w:rsidRPr="00BC37C1" w:rsidRDefault="00AC3A3B" w:rsidP="00AC3A3B">
      <w:pPr>
        <w:rPr>
          <w:rFonts w:ascii="Arial" w:hAnsi="Arial" w:cs="Arial"/>
          <w:color w:val="000000" w:themeColor="text1"/>
        </w:rPr>
      </w:pPr>
      <w:hyperlink r:id="rId21" w:history="1">
        <w:r w:rsidRPr="00BC37C1">
          <w:rPr>
            <w:rStyle w:val="Hyperlink"/>
            <w:rFonts w:ascii="Arial" w:hAnsi="Arial" w:cs="Arial"/>
            <w:color w:val="000000" w:themeColor="text1"/>
            <w:u w:val="none"/>
          </w:rPr>
          <w:t>https://www.britishcouncil.org/voices-magazine/why-not-fear-teaching-shakespeare-young-learners</w:t>
        </w:r>
      </w:hyperlink>
    </w:p>
    <w:p w:rsidR="00AC3A3B" w:rsidRPr="00BC37C1" w:rsidRDefault="00AC3A3B" w:rsidP="00AC3A3B">
      <w:pPr>
        <w:rPr>
          <w:rFonts w:ascii="Arial" w:hAnsi="Arial" w:cs="Arial"/>
          <w:color w:val="000000" w:themeColor="text1"/>
        </w:rPr>
      </w:pPr>
      <w:hyperlink r:id="rId22" w:history="1">
        <w:r w:rsidRPr="00BC37C1">
          <w:rPr>
            <w:rStyle w:val="Hyperlink"/>
            <w:rFonts w:ascii="Arial" w:hAnsi="Arial" w:cs="Arial"/>
            <w:color w:val="000000" w:themeColor="text1"/>
            <w:u w:val="none"/>
          </w:rPr>
          <w:t>https://www.rsc.org.uk/news/new-evidence-that-our-approach-to-teaching-shakespeare-works</w:t>
        </w:r>
      </w:hyperlink>
    </w:p>
    <w:p w:rsidR="00AC3A3B" w:rsidRPr="00BC37C1" w:rsidRDefault="00AC3A3B" w:rsidP="00AC3A3B">
      <w:pPr>
        <w:rPr>
          <w:rFonts w:ascii="Arial" w:hAnsi="Arial" w:cs="Arial"/>
        </w:rPr>
      </w:pPr>
    </w:p>
    <w:p w:rsidR="00AC3A3B" w:rsidRPr="00BC37C1" w:rsidRDefault="00AC3A3B" w:rsidP="00AC3A3B">
      <w:pPr>
        <w:rPr>
          <w:rFonts w:ascii="Arial" w:hAnsi="Arial" w:cs="Arial"/>
        </w:rPr>
      </w:pPr>
      <w:r w:rsidRPr="00BC37C1">
        <w:rPr>
          <w:rFonts w:ascii="Arial" w:hAnsi="Arial" w:cs="Arial"/>
        </w:rPr>
        <w:t>The Hale Report on University Teaching 1964</w:t>
      </w:r>
    </w:p>
    <w:p w:rsidR="00AC3A3B" w:rsidRPr="00513E45" w:rsidRDefault="00AC3A3B" w:rsidP="00AC3A3B">
      <w:pPr>
        <w:rPr>
          <w:b/>
        </w:rPr>
      </w:pPr>
    </w:p>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p w:rsidR="00AC3A3B" w:rsidRDefault="00AC3A3B" w:rsidP="00AC3A3B">
      <w:pPr>
        <w:pStyle w:val="NoSpacing"/>
        <w:rPr>
          <w:b/>
          <w:sz w:val="28"/>
        </w:rPr>
      </w:pPr>
      <w:bookmarkStart w:id="1" w:name="_top"/>
      <w:bookmarkEnd w:id="1"/>
      <w:r w:rsidRPr="00FD56D0">
        <w:rPr>
          <w:b/>
          <w:sz w:val="28"/>
        </w:rPr>
        <w:t>Lynne Seymour</w:t>
      </w:r>
    </w:p>
    <w:p w:rsidR="00AC3A3B" w:rsidRDefault="00AC3A3B" w:rsidP="00AC3A3B">
      <w:pPr>
        <w:pStyle w:val="NoSpacing"/>
        <w:rPr>
          <w:b/>
          <w:sz w:val="28"/>
        </w:rPr>
      </w:pPr>
    </w:p>
    <w:p w:rsidR="00AC3A3B" w:rsidRPr="00FD56D0" w:rsidRDefault="00AC3A3B" w:rsidP="00AC3A3B">
      <w:pPr>
        <w:pStyle w:val="NoSpacing"/>
        <w:rPr>
          <w:sz w:val="28"/>
        </w:rPr>
      </w:pPr>
      <w:r>
        <w:rPr>
          <w:sz w:val="28"/>
        </w:rPr>
        <w:t>Student #1601779</w:t>
      </w:r>
    </w:p>
    <w:p w:rsidR="00AC3A3B" w:rsidRDefault="00AC3A3B" w:rsidP="00AC3A3B">
      <w:pPr>
        <w:widowControl w:val="0"/>
        <w:autoSpaceDE w:val="0"/>
        <w:autoSpaceDN w:val="0"/>
        <w:adjustRightInd w:val="0"/>
        <w:spacing w:after="240"/>
        <w:rPr>
          <w:rFonts w:ascii="Arial" w:hAnsi="Arial" w:cs="Arial"/>
        </w:rPr>
      </w:pPr>
    </w:p>
    <w:p w:rsidR="00AC3A3B" w:rsidRDefault="00AC3A3B" w:rsidP="00AC3A3B">
      <w:pPr>
        <w:widowControl w:val="0"/>
        <w:autoSpaceDE w:val="0"/>
        <w:autoSpaceDN w:val="0"/>
        <w:adjustRightInd w:val="0"/>
        <w:spacing w:after="240"/>
        <w:rPr>
          <w:rFonts w:ascii="Arial" w:hAnsi="Arial" w:cs="Arial"/>
          <w:b/>
          <w:sz w:val="28"/>
        </w:rPr>
      </w:pPr>
      <w:r>
        <w:rPr>
          <w:rFonts w:ascii="Arial" w:hAnsi="Arial" w:cs="Arial"/>
          <w:b/>
          <w:sz w:val="28"/>
        </w:rPr>
        <w:t>CPD Reflection 3 – Module 2</w:t>
      </w:r>
    </w:p>
    <w:p w:rsidR="00AC3A3B" w:rsidRDefault="00AC3A3B" w:rsidP="00AC3A3B">
      <w:pPr>
        <w:rPr>
          <w:rFonts w:ascii="Arial" w:hAnsi="Arial" w:cs="Arial"/>
          <w:b/>
          <w:sz w:val="28"/>
        </w:rPr>
      </w:pPr>
      <w:r>
        <w:rPr>
          <w:rFonts w:ascii="Arial" w:hAnsi="Arial" w:cs="Arial"/>
          <w:b/>
          <w:sz w:val="28"/>
        </w:rPr>
        <w:t>‘Health and wellbeing for actors’</w:t>
      </w:r>
    </w:p>
    <w:p w:rsidR="00AC3A3B" w:rsidRDefault="00AC3A3B" w:rsidP="00AC3A3B"/>
    <w:p w:rsidR="00AC3A3B" w:rsidRDefault="00AC3A3B" w:rsidP="00AC3A3B">
      <w:pPr>
        <w:rPr>
          <w:rFonts w:ascii="Arial" w:hAnsi="Arial" w:cs="Arial"/>
        </w:rPr>
      </w:pPr>
      <w:r w:rsidRPr="00222B76">
        <w:rPr>
          <w:rFonts w:ascii="Arial" w:hAnsi="Arial" w:cs="Arial"/>
        </w:rPr>
        <w:t xml:space="preserve">Within my teaching </w:t>
      </w:r>
      <w:r>
        <w:rPr>
          <w:rFonts w:ascii="Arial" w:hAnsi="Arial" w:cs="Arial"/>
        </w:rPr>
        <w:t xml:space="preserve">of acting on the BA Acting degree </w:t>
      </w:r>
      <w:proofErr w:type="spellStart"/>
      <w:r>
        <w:rPr>
          <w:rFonts w:ascii="Arial" w:hAnsi="Arial" w:cs="Arial"/>
        </w:rPr>
        <w:t>programme</w:t>
      </w:r>
      <w:proofErr w:type="spellEnd"/>
      <w:r>
        <w:rPr>
          <w:rFonts w:ascii="Arial" w:hAnsi="Arial" w:cs="Arial"/>
        </w:rPr>
        <w:t xml:space="preserve"> I work with the established methods of Stanislavsky. (K1, V3)  He teaches us that </w:t>
      </w:r>
      <w:r w:rsidRPr="00222B76">
        <w:rPr>
          <w:rFonts w:ascii="Arial" w:hAnsi="Arial" w:cs="Arial"/>
          <w:i/>
        </w:rPr>
        <w:t>“realism on stage can only be attained by recognizing and replicating the human emotions of the character: the actor must feel real emotions and experience actual memories”</w:t>
      </w:r>
      <w:r>
        <w:rPr>
          <w:rFonts w:ascii="Arial" w:hAnsi="Arial" w:cs="Arial"/>
          <w:i/>
        </w:rPr>
        <w:t xml:space="preserve"> </w:t>
      </w:r>
      <w:r>
        <w:rPr>
          <w:rFonts w:ascii="Arial" w:hAnsi="Arial" w:cs="Arial"/>
        </w:rPr>
        <w:t>(1) While this attention to a truthful connection to a character is of the utmost importance in creating rounded, believable performances, I have begun to think about how we can teach our young actors to ‘de-role’. (V1, K6, A4) With the seeming rise in mental health issues within the creative industries I felt it was important to explore this idea and then create a ‘tool-kit’ for helping my students disconnect with the roles they were exploring within their studies as well as for them to use in their performance work after University.(V4, A5)</w:t>
      </w:r>
    </w:p>
    <w:p w:rsidR="00AC3A3B" w:rsidRDefault="00AC3A3B" w:rsidP="00AC3A3B">
      <w:pPr>
        <w:rPr>
          <w:rFonts w:ascii="Arial" w:hAnsi="Arial" w:cs="Arial"/>
        </w:rPr>
      </w:pPr>
    </w:p>
    <w:p w:rsidR="00AC3A3B" w:rsidRPr="00B7251B" w:rsidRDefault="00AC3A3B" w:rsidP="00AC3A3B">
      <w:pPr>
        <w:rPr>
          <w:rFonts w:ascii="Arial" w:hAnsi="Arial" w:cs="Arial"/>
        </w:rPr>
      </w:pPr>
      <w:r>
        <w:rPr>
          <w:rFonts w:ascii="Arial" w:hAnsi="Arial" w:cs="Arial"/>
        </w:rPr>
        <w:t xml:space="preserve">Judith </w:t>
      </w:r>
      <w:proofErr w:type="spellStart"/>
      <w:r>
        <w:rPr>
          <w:rFonts w:ascii="Arial" w:hAnsi="Arial" w:cs="Arial"/>
        </w:rPr>
        <w:t>Ohikuare</w:t>
      </w:r>
      <w:proofErr w:type="spellEnd"/>
      <w:r>
        <w:rPr>
          <w:rFonts w:ascii="Arial" w:hAnsi="Arial" w:cs="Arial"/>
        </w:rPr>
        <w:t xml:space="preserve"> states that </w:t>
      </w:r>
      <w:r w:rsidRPr="00D0637F">
        <w:rPr>
          <w:rFonts w:ascii="Arial" w:hAnsi="Arial" w:cs="Arial"/>
          <w:i/>
        </w:rPr>
        <w:t>“</w:t>
      </w:r>
      <w:r w:rsidRPr="00D0637F">
        <w:rPr>
          <w:rFonts w:ascii="Arial" w:hAnsi="Arial" w:cs="Arial"/>
          <w:i/>
          <w:color w:val="000000"/>
          <w:shd w:val="clear" w:color="auto" w:fill="FFFFFF"/>
        </w:rPr>
        <w:t>cognitive scientists and psychologists have been reluctant to embrace acting as a serious subject of study”</w:t>
      </w:r>
      <w:r>
        <w:rPr>
          <w:rFonts w:ascii="Arial" w:hAnsi="Arial" w:cs="Arial"/>
        </w:rPr>
        <w:t xml:space="preserve"> (2) and in a joint paper by Thalia Goldstein and Paul Bloom, “</w:t>
      </w:r>
      <w:r w:rsidRPr="00D0637F">
        <w:rPr>
          <w:rFonts w:ascii="Arial" w:hAnsi="Arial" w:cs="Arial"/>
          <w:i/>
          <w:color w:val="000000"/>
          <w:shd w:val="clear" w:color="auto" w:fill="FFFFFF"/>
        </w:rPr>
        <w:t>Goldstein argues that psychologists can look to how actors create emotions in order to understand human nature in a new way.</w:t>
      </w:r>
      <w:r>
        <w:rPr>
          <w:rFonts w:ascii="Arial" w:hAnsi="Arial" w:cs="Arial"/>
          <w:i/>
          <w:color w:val="000000"/>
          <w:shd w:val="clear" w:color="auto" w:fill="FFFFFF"/>
        </w:rPr>
        <w:t>” (3)</w:t>
      </w:r>
      <w:r>
        <w:rPr>
          <w:rFonts w:ascii="Arial" w:hAnsi="Arial" w:cs="Arial"/>
          <w:b/>
          <w:i/>
          <w:color w:val="000000"/>
          <w:shd w:val="clear" w:color="auto" w:fill="FFFFFF"/>
        </w:rPr>
        <w:t xml:space="preserve"> </w:t>
      </w:r>
      <w:r>
        <w:rPr>
          <w:rFonts w:ascii="Arial" w:hAnsi="Arial" w:cs="Arial"/>
          <w:color w:val="000000"/>
          <w:shd w:val="clear" w:color="auto" w:fill="FFFFFF"/>
        </w:rPr>
        <w:t>Looking further into the mental health of actors I discovered the Australian Actors Wellbeing Study of 2015 by Maxwell, Seton and Szabo which is the “</w:t>
      </w:r>
      <w:r w:rsidRPr="00B7251B">
        <w:rPr>
          <w:rFonts w:ascii="Arial" w:hAnsi="Arial" w:cs="Arial"/>
          <w:i/>
          <w:color w:val="000000"/>
          <w:shd w:val="clear" w:color="auto" w:fill="FFFFFF"/>
        </w:rPr>
        <w:t>largest study of actor’s wellbeing ever conducted</w:t>
      </w:r>
      <w:r>
        <w:rPr>
          <w:rFonts w:ascii="Arial" w:hAnsi="Arial" w:cs="Arial"/>
          <w:color w:val="000000"/>
          <w:shd w:val="clear" w:color="auto" w:fill="FFFFFF"/>
        </w:rPr>
        <w:t xml:space="preserve">”. (4)  When talking about the effects of emotional recall </w:t>
      </w:r>
      <w:r w:rsidRPr="00406426">
        <w:rPr>
          <w:rFonts w:ascii="Arial" w:hAnsi="Arial" w:cs="Arial"/>
        </w:rPr>
        <w:t>Seton coined the term</w:t>
      </w:r>
      <w:r>
        <w:rPr>
          <w:rFonts w:ascii="Arial" w:hAnsi="Arial" w:cs="Arial"/>
        </w:rPr>
        <w:t xml:space="preserve">; </w:t>
      </w:r>
      <w:r>
        <w:rPr>
          <w:rFonts w:ascii="Arial" w:hAnsi="Arial" w:cs="Arial"/>
          <w:i/>
        </w:rPr>
        <w:t>“</w:t>
      </w:r>
      <w:r w:rsidRPr="00406426">
        <w:rPr>
          <w:rFonts w:ascii="Arial" w:hAnsi="Arial" w:cs="Arial"/>
          <w:i/>
        </w:rPr>
        <w:t>‘post-</w:t>
      </w:r>
      <w:r w:rsidRPr="00406426">
        <w:rPr>
          <w:rFonts w:ascii="Arial" w:hAnsi="Arial" w:cs="Arial"/>
          <w:b/>
          <w:i/>
        </w:rPr>
        <w:t>dramatic</w:t>
      </w:r>
      <w:r w:rsidRPr="00406426">
        <w:rPr>
          <w:rFonts w:ascii="Arial" w:hAnsi="Arial" w:cs="Arial"/>
          <w:i/>
        </w:rPr>
        <w:t xml:space="preserve"> stress’, both as an evocation of what actors might be experiencing in their pursuit of emotional authenticity, and as a provocation to training orthodoxies; particularly those which champion extremes of emotional recall</w:t>
      </w:r>
      <w:r>
        <w:rPr>
          <w:rFonts w:ascii="Arial" w:hAnsi="Arial" w:cs="Arial"/>
          <w:i/>
        </w:rPr>
        <w:t>”</w:t>
      </w:r>
      <w:r w:rsidRPr="00406426">
        <w:rPr>
          <w:rFonts w:ascii="Arial" w:hAnsi="Arial" w:cs="Arial"/>
          <w:i/>
        </w:rPr>
        <w:t xml:space="preserve"> </w:t>
      </w:r>
      <w:r>
        <w:rPr>
          <w:rFonts w:ascii="Arial" w:hAnsi="Arial" w:cs="Arial"/>
          <w:i/>
        </w:rPr>
        <w:t xml:space="preserve">(5) </w:t>
      </w:r>
      <w:r w:rsidRPr="00406426">
        <w:rPr>
          <w:rFonts w:ascii="Arial" w:hAnsi="Arial" w:cs="Arial"/>
          <w:i/>
        </w:rPr>
        <w:t>(Mark Seton 2008).</w:t>
      </w:r>
      <w:r>
        <w:rPr>
          <w:rFonts w:ascii="Arial" w:hAnsi="Arial" w:cs="Arial"/>
          <w:i/>
        </w:rPr>
        <w:t>”(V3)</w:t>
      </w:r>
    </w:p>
    <w:p w:rsidR="00AC3A3B" w:rsidRPr="00406426" w:rsidRDefault="00AC3A3B" w:rsidP="00AC3A3B">
      <w:pPr>
        <w:rPr>
          <w:rFonts w:ascii="Arial" w:hAnsi="Arial" w:cs="Arial"/>
          <w:i/>
        </w:rPr>
      </w:pPr>
    </w:p>
    <w:p w:rsidR="00AC3A3B" w:rsidRDefault="00AC3A3B" w:rsidP="00AC3A3B">
      <w:pPr>
        <w:rPr>
          <w:rFonts w:ascii="Arial" w:eastAsia="Times New Roman" w:hAnsi="Arial" w:cs="Arial"/>
          <w:i/>
          <w:color w:val="000000" w:themeColor="text1"/>
          <w:shd w:val="clear" w:color="auto" w:fill="FFFFFF"/>
          <w:lang w:val="en-GB"/>
        </w:rPr>
      </w:pPr>
      <w:r>
        <w:rPr>
          <w:rFonts w:ascii="Arial" w:hAnsi="Arial" w:cs="Arial"/>
        </w:rPr>
        <w:t>This Australian study of 2015 also highlighted that “</w:t>
      </w:r>
      <w:r w:rsidRPr="000C2E4E">
        <w:rPr>
          <w:rFonts w:ascii="Arial" w:eastAsia="Times New Roman" w:hAnsi="Arial" w:cs="Arial"/>
          <w:i/>
          <w:color w:val="000000" w:themeColor="text1"/>
          <w:shd w:val="clear" w:color="auto" w:fill="FFFFFF"/>
          <w:lang w:val="en-GB"/>
        </w:rPr>
        <w:t xml:space="preserve">While performers say they use a wide range of positive techniques to warm-up before a performance, many </w:t>
      </w:r>
      <w:r>
        <w:rPr>
          <w:rFonts w:ascii="Arial" w:eastAsia="Times New Roman" w:hAnsi="Arial" w:cs="Arial"/>
          <w:i/>
          <w:color w:val="000000" w:themeColor="text1"/>
          <w:shd w:val="clear" w:color="auto" w:fill="FFFFFF"/>
          <w:lang w:val="en-GB"/>
        </w:rPr>
        <w:t xml:space="preserve">use alcohol to relax afterwards.” (6) </w:t>
      </w:r>
      <w:r>
        <w:rPr>
          <w:rFonts w:ascii="Arial" w:eastAsia="Times New Roman" w:hAnsi="Arial" w:cs="Arial"/>
          <w:color w:val="000000" w:themeColor="text1"/>
          <w:shd w:val="clear" w:color="auto" w:fill="FFFFFF"/>
          <w:lang w:val="en-GB"/>
        </w:rPr>
        <w:t>This negative coping strategy is reinforced by</w:t>
      </w:r>
      <w:r w:rsidRPr="000C2E4E">
        <w:rPr>
          <w:rFonts w:ascii="Arial" w:eastAsia="Times New Roman" w:hAnsi="Arial" w:cs="Arial"/>
          <w:i/>
          <w:color w:val="000000" w:themeColor="text1"/>
          <w:shd w:val="clear" w:color="auto" w:fill="FFFFFF"/>
          <w:lang w:val="en-GB"/>
        </w:rPr>
        <w:t xml:space="preserve"> </w:t>
      </w:r>
      <w:r>
        <w:rPr>
          <w:rFonts w:ascii="Arial" w:eastAsia="Times New Roman" w:hAnsi="Arial" w:cs="Arial"/>
          <w:color w:val="000000" w:themeColor="text1"/>
          <w:shd w:val="clear" w:color="auto" w:fill="FFFFFF"/>
          <w:lang w:val="en-GB"/>
        </w:rPr>
        <w:t>Leith Taylor who states that “</w:t>
      </w:r>
      <w:r w:rsidRPr="000C2E4E">
        <w:rPr>
          <w:rFonts w:ascii="Arial" w:eastAsia="Times New Roman" w:hAnsi="Arial" w:cs="Arial"/>
          <w:i/>
          <w:color w:val="000000" w:themeColor="text1"/>
          <w:shd w:val="clear" w:color="auto" w:fill="FFFFFF"/>
          <w:lang w:val="en-GB"/>
        </w:rPr>
        <w:t>Most of the acting teachers I interviewed acknowledged that their students did not take the time and space to separate themselves from their roles. This resulted in emotional hangovers, which often caused extreme moods and difficulties in their personal lives</w:t>
      </w:r>
      <w:r>
        <w:rPr>
          <w:rFonts w:ascii="Arial" w:eastAsia="Times New Roman" w:hAnsi="Arial" w:cs="Arial"/>
          <w:i/>
          <w:color w:val="000000" w:themeColor="text1"/>
          <w:shd w:val="clear" w:color="auto" w:fill="FFFFFF"/>
          <w:lang w:val="en-GB"/>
        </w:rPr>
        <w:t>”</w:t>
      </w:r>
      <w:r w:rsidRPr="000C2E4E">
        <w:rPr>
          <w:rFonts w:ascii="Arial" w:eastAsia="Times New Roman" w:hAnsi="Arial" w:cs="Arial"/>
          <w:i/>
          <w:color w:val="000000" w:themeColor="text1"/>
          <w:shd w:val="clear" w:color="auto" w:fill="FFFFFF"/>
          <w:lang w:val="en-GB"/>
        </w:rPr>
        <w:t>.</w:t>
      </w:r>
      <w:r w:rsidRPr="00B7251B">
        <w:rPr>
          <w:rFonts w:ascii="Georgia" w:eastAsia="Times New Roman" w:hAnsi="Georgia" w:cs="Times New Roman"/>
          <w:color w:val="000000" w:themeColor="text1"/>
          <w:shd w:val="clear" w:color="auto" w:fill="FFFFFF"/>
          <w:lang w:val="en-GB"/>
        </w:rPr>
        <w:t xml:space="preserve"> </w:t>
      </w:r>
      <w:r>
        <w:rPr>
          <w:rFonts w:ascii="Arial" w:eastAsia="Times New Roman" w:hAnsi="Arial" w:cs="Arial"/>
          <w:color w:val="000000" w:themeColor="text1"/>
          <w:shd w:val="clear" w:color="auto" w:fill="FFFFFF"/>
          <w:lang w:val="en-GB"/>
        </w:rPr>
        <w:t>(6) She cites</w:t>
      </w:r>
      <w:r w:rsidRPr="00B7251B">
        <w:rPr>
          <w:rFonts w:ascii="Arial" w:eastAsia="Times New Roman" w:hAnsi="Arial" w:cs="Arial"/>
          <w:color w:val="000000" w:themeColor="text1"/>
          <w:shd w:val="clear" w:color="auto" w:fill="FFFFFF"/>
          <w:lang w:val="en-GB"/>
        </w:rPr>
        <w:t xml:space="preserve"> that </w:t>
      </w:r>
      <w:r w:rsidRPr="00B7251B">
        <w:rPr>
          <w:rFonts w:ascii="Arial" w:eastAsia="Times New Roman" w:hAnsi="Arial" w:cs="Arial"/>
          <w:i/>
          <w:color w:val="000000" w:themeColor="text1"/>
          <w:shd w:val="clear" w:color="auto" w:fill="FFFFFF"/>
          <w:lang w:val="en-GB"/>
        </w:rPr>
        <w:t>“</w:t>
      </w:r>
      <w:r>
        <w:rPr>
          <w:rFonts w:ascii="Arial" w:eastAsia="Times New Roman" w:hAnsi="Arial" w:cs="Arial"/>
          <w:i/>
          <w:color w:val="000000" w:themeColor="text1"/>
          <w:shd w:val="clear" w:color="auto" w:fill="FFFFFF"/>
          <w:lang w:val="en-GB"/>
        </w:rPr>
        <w:t>r</w:t>
      </w:r>
      <w:r w:rsidRPr="000C2E4E">
        <w:rPr>
          <w:rFonts w:ascii="Arial" w:eastAsia="Times New Roman" w:hAnsi="Arial" w:cs="Arial"/>
          <w:i/>
          <w:color w:val="000000" w:themeColor="text1"/>
          <w:shd w:val="clear" w:color="auto" w:fill="FFFFFF"/>
          <w:lang w:val="en-GB"/>
        </w:rPr>
        <w:t>esearch over many years has acknowledged that those drawn to working in the arts tend to be highly vulne</w:t>
      </w:r>
      <w:r w:rsidRPr="00B7251B">
        <w:rPr>
          <w:rFonts w:ascii="Arial" w:eastAsia="Times New Roman" w:hAnsi="Arial" w:cs="Arial"/>
          <w:i/>
          <w:color w:val="000000" w:themeColor="text1"/>
          <w:shd w:val="clear" w:color="auto" w:fill="FFFFFF"/>
          <w:lang w:val="en-GB"/>
        </w:rPr>
        <w:t>rable to depression and anxiety</w:t>
      </w:r>
      <w:r w:rsidRPr="00B7251B">
        <w:rPr>
          <w:rFonts w:ascii="Arial" w:eastAsia="Times New Roman" w:hAnsi="Arial" w:cs="Arial"/>
          <w:color w:val="000000" w:themeColor="text1"/>
          <w:shd w:val="clear" w:color="auto" w:fill="FFFFFF"/>
          <w:lang w:val="en-GB"/>
        </w:rPr>
        <w:t xml:space="preserve">” </w:t>
      </w:r>
      <w:r>
        <w:rPr>
          <w:rFonts w:ascii="Arial" w:eastAsia="Times New Roman" w:hAnsi="Arial" w:cs="Arial"/>
          <w:color w:val="000000" w:themeColor="text1"/>
          <w:shd w:val="clear" w:color="auto" w:fill="FFFFFF"/>
          <w:lang w:val="en-GB"/>
        </w:rPr>
        <w:t xml:space="preserve">yet Taylor claims that </w:t>
      </w:r>
      <w:r>
        <w:rPr>
          <w:rFonts w:ascii="Arial" w:eastAsia="Times New Roman" w:hAnsi="Arial" w:cs="Arial"/>
          <w:i/>
          <w:color w:val="000000" w:themeColor="text1"/>
          <w:shd w:val="clear" w:color="auto" w:fill="FFFFFF"/>
          <w:lang w:val="en-GB"/>
        </w:rPr>
        <w:t>“m</w:t>
      </w:r>
      <w:r w:rsidRPr="000C2E4E">
        <w:rPr>
          <w:rFonts w:ascii="Arial" w:eastAsia="Times New Roman" w:hAnsi="Arial" w:cs="Arial"/>
          <w:i/>
          <w:color w:val="000000" w:themeColor="text1"/>
          <w:shd w:val="clear" w:color="auto" w:fill="FFFFFF"/>
          <w:lang w:val="en-GB"/>
        </w:rPr>
        <w:t>ost of the acting teachers I interviewed acknowledged that their students did not take the time and space to separate themselves from their roles. This resulted in emotional hangovers, which often caused extreme moods and difficulties in their personal lives</w:t>
      </w:r>
      <w:r>
        <w:rPr>
          <w:rFonts w:ascii="Arial" w:eastAsia="Times New Roman" w:hAnsi="Arial" w:cs="Arial"/>
          <w:i/>
          <w:color w:val="000000" w:themeColor="text1"/>
          <w:shd w:val="clear" w:color="auto" w:fill="FFFFFF"/>
          <w:lang w:val="en-GB"/>
        </w:rPr>
        <w:t>”</w:t>
      </w:r>
      <w:r w:rsidRPr="000C2E4E">
        <w:rPr>
          <w:rFonts w:ascii="Arial" w:eastAsia="Times New Roman" w:hAnsi="Arial" w:cs="Arial"/>
          <w:i/>
          <w:color w:val="000000" w:themeColor="text1"/>
          <w:shd w:val="clear" w:color="auto" w:fill="FFFFFF"/>
          <w:lang w:val="en-GB"/>
        </w:rPr>
        <w:t>.</w:t>
      </w:r>
      <w:r>
        <w:rPr>
          <w:rFonts w:ascii="Arial" w:eastAsia="Times New Roman" w:hAnsi="Arial" w:cs="Arial"/>
          <w:i/>
          <w:color w:val="000000" w:themeColor="text1"/>
          <w:shd w:val="clear" w:color="auto" w:fill="FFFFFF"/>
          <w:lang w:val="en-GB"/>
        </w:rPr>
        <w:t xml:space="preserve"> (6) (V3, A5)</w:t>
      </w:r>
    </w:p>
    <w:p w:rsidR="00AC3A3B" w:rsidRDefault="00AC3A3B" w:rsidP="00AC3A3B">
      <w:pPr>
        <w:rPr>
          <w:rFonts w:ascii="Arial" w:eastAsia="Times New Roman" w:hAnsi="Arial" w:cs="Arial"/>
          <w:i/>
          <w:color w:val="000000" w:themeColor="text1"/>
          <w:shd w:val="clear" w:color="auto" w:fill="FFFFFF"/>
          <w:lang w:val="en-GB"/>
        </w:rPr>
      </w:pPr>
    </w:p>
    <w:p w:rsidR="00AC3A3B" w:rsidRPr="0034400B" w:rsidRDefault="00AC3A3B" w:rsidP="00AC3A3B">
      <w:pPr>
        <w:pStyle w:val="NormalWeb"/>
        <w:rPr>
          <w:rFonts w:ascii="Arial" w:hAnsi="Arial" w:cs="Arial"/>
          <w:color w:val="000000" w:themeColor="text1"/>
          <w:szCs w:val="22"/>
          <w:shd w:val="clear" w:color="auto" w:fill="FFFFFF"/>
        </w:rPr>
      </w:pPr>
      <w:r>
        <w:rPr>
          <w:rFonts w:ascii="Arial" w:hAnsi="Arial" w:cs="Arial"/>
          <w:color w:val="000000" w:themeColor="text1"/>
          <w:shd w:val="clear" w:color="auto" w:fill="FFFFFF"/>
        </w:rPr>
        <w:t>With these statements and studies in mind I</w:t>
      </w:r>
      <w:r>
        <w:rPr>
          <w:rFonts w:ascii="Arial" w:hAnsi="Arial" w:cs="Arial"/>
          <w:color w:val="000000" w:themeColor="text1"/>
        </w:rPr>
        <w:t xml:space="preserve"> </w:t>
      </w:r>
      <w:r>
        <w:rPr>
          <w:rFonts w:ascii="Arial" w:hAnsi="Arial" w:cs="Arial"/>
        </w:rPr>
        <w:t xml:space="preserve">explored and researched the work of </w:t>
      </w:r>
      <w:r w:rsidRPr="0034400B">
        <w:rPr>
          <w:rFonts w:ascii="Arial" w:hAnsi="Arial" w:cs="Arial"/>
          <w:color w:val="000000" w:themeColor="text1"/>
        </w:rPr>
        <w:t xml:space="preserve">several acting teachers </w:t>
      </w:r>
      <w:r w:rsidRPr="0034400B">
        <w:rPr>
          <w:rFonts w:ascii="Arial" w:hAnsi="Arial" w:cs="Arial"/>
          <w:color w:val="000000" w:themeColor="text1"/>
          <w:szCs w:val="22"/>
          <w:shd w:val="clear" w:color="auto" w:fill="FFFFFF"/>
        </w:rPr>
        <w:t xml:space="preserve">in order to introduce exercises and techniques that can aid my students in </w:t>
      </w:r>
      <w:proofErr w:type="spellStart"/>
      <w:r w:rsidRPr="0034400B">
        <w:rPr>
          <w:rFonts w:ascii="Arial" w:hAnsi="Arial" w:cs="Arial"/>
          <w:color w:val="000000" w:themeColor="text1"/>
          <w:szCs w:val="22"/>
          <w:shd w:val="clear" w:color="auto" w:fill="FFFFFF"/>
        </w:rPr>
        <w:t>minimising</w:t>
      </w:r>
      <w:proofErr w:type="spellEnd"/>
      <w:r w:rsidRPr="0034400B">
        <w:rPr>
          <w:rFonts w:ascii="Arial" w:hAnsi="Arial" w:cs="Arial"/>
          <w:color w:val="000000" w:themeColor="text1"/>
          <w:szCs w:val="22"/>
          <w:shd w:val="clear" w:color="auto" w:fill="FFFFFF"/>
        </w:rPr>
        <w:t xml:space="preserve"> the “emotional hangover” from a character, as defined by the actor Richard Gere in an exploration </w:t>
      </w:r>
      <w:r>
        <w:rPr>
          <w:rFonts w:ascii="Arial" w:hAnsi="Arial" w:cs="Arial"/>
          <w:color w:val="000000" w:themeColor="text1"/>
          <w:szCs w:val="22"/>
          <w:shd w:val="clear" w:color="auto" w:fill="FFFFFF"/>
        </w:rPr>
        <w:t xml:space="preserve">by </w:t>
      </w:r>
      <w:r w:rsidRPr="0034400B">
        <w:rPr>
          <w:rFonts w:ascii="Arial" w:hAnsi="Arial" w:cs="Arial"/>
          <w:color w:val="000000" w:themeColor="text1"/>
        </w:rPr>
        <w:t xml:space="preserve">Monique </w:t>
      </w:r>
      <w:proofErr w:type="spellStart"/>
      <w:r w:rsidRPr="0034400B">
        <w:rPr>
          <w:rFonts w:ascii="Arial" w:hAnsi="Arial" w:cs="Arial"/>
          <w:color w:val="000000" w:themeColor="text1"/>
        </w:rPr>
        <w:t>Sacay</w:t>
      </w:r>
      <w:proofErr w:type="spellEnd"/>
      <w:r w:rsidRPr="0034400B">
        <w:rPr>
          <w:rFonts w:ascii="Arial" w:hAnsi="Arial" w:cs="Arial"/>
          <w:color w:val="000000" w:themeColor="text1"/>
        </w:rPr>
        <w:t xml:space="preserve">-Bagwell in </w:t>
      </w:r>
      <w:r w:rsidRPr="0034400B">
        <w:rPr>
          <w:rFonts w:ascii="Arial" w:hAnsi="Arial" w:cs="Arial"/>
          <w:color w:val="000000" w:themeColor="text1"/>
          <w:szCs w:val="22"/>
          <w:shd w:val="clear" w:color="auto" w:fill="FFFFFF"/>
        </w:rPr>
        <w:t>1993.</w:t>
      </w:r>
      <w:r>
        <w:rPr>
          <w:rFonts w:ascii="Arial" w:hAnsi="Arial" w:cs="Arial"/>
          <w:color w:val="000000" w:themeColor="text1"/>
          <w:szCs w:val="22"/>
          <w:shd w:val="clear" w:color="auto" w:fill="FFFFFF"/>
        </w:rPr>
        <w:t xml:space="preserve"> (7</w:t>
      </w:r>
      <w:r w:rsidRPr="0034400B">
        <w:rPr>
          <w:rFonts w:ascii="Arial" w:hAnsi="Arial" w:cs="Arial"/>
          <w:color w:val="000000" w:themeColor="text1"/>
          <w:szCs w:val="22"/>
          <w:shd w:val="clear" w:color="auto" w:fill="FFFFFF"/>
        </w:rPr>
        <w:t>)</w:t>
      </w:r>
      <w:r>
        <w:rPr>
          <w:rFonts w:ascii="Arial" w:hAnsi="Arial" w:cs="Arial"/>
          <w:color w:val="000000" w:themeColor="text1"/>
          <w:szCs w:val="22"/>
          <w:shd w:val="clear" w:color="auto" w:fill="FFFFFF"/>
        </w:rPr>
        <w:t>(A2, V1, A1, K3,)</w:t>
      </w:r>
    </w:p>
    <w:p w:rsidR="00AC3A3B" w:rsidRPr="00222B76" w:rsidRDefault="00AC3A3B" w:rsidP="00AC3A3B">
      <w:pPr>
        <w:pStyle w:val="NormalWeb"/>
        <w:rPr>
          <w:color w:val="000000" w:themeColor="text1"/>
        </w:rPr>
      </w:pPr>
      <w:r w:rsidRPr="0034400B">
        <w:rPr>
          <w:rFonts w:ascii="Arial" w:hAnsi="Arial" w:cs="Arial"/>
          <w:color w:val="000000" w:themeColor="text1"/>
          <w:szCs w:val="22"/>
          <w:shd w:val="clear" w:color="auto" w:fill="FFFFFF"/>
        </w:rPr>
        <w:t>There are four areas of work that</w:t>
      </w:r>
      <w:r>
        <w:rPr>
          <w:rFonts w:ascii="Arial" w:hAnsi="Arial" w:cs="Arial"/>
          <w:color w:val="000000" w:themeColor="text1"/>
          <w:szCs w:val="22"/>
          <w:shd w:val="clear" w:color="auto" w:fill="FFFFFF"/>
        </w:rPr>
        <w:t xml:space="preserve">, in discussion with my </w:t>
      </w:r>
      <w:proofErr w:type="spellStart"/>
      <w:r>
        <w:rPr>
          <w:rFonts w:ascii="Arial" w:hAnsi="Arial" w:cs="Arial"/>
          <w:color w:val="000000" w:themeColor="text1"/>
          <w:szCs w:val="22"/>
          <w:shd w:val="clear" w:color="auto" w:fill="FFFFFF"/>
        </w:rPr>
        <w:t>programme</w:t>
      </w:r>
      <w:proofErr w:type="spellEnd"/>
      <w:r>
        <w:rPr>
          <w:rFonts w:ascii="Arial" w:hAnsi="Arial" w:cs="Arial"/>
          <w:color w:val="000000" w:themeColor="text1"/>
          <w:szCs w:val="22"/>
          <w:shd w:val="clear" w:color="auto" w:fill="FFFFFF"/>
        </w:rPr>
        <w:t xml:space="preserve"> director, I aim to </w:t>
      </w:r>
      <w:r w:rsidRPr="0034400B">
        <w:rPr>
          <w:rFonts w:ascii="Arial" w:hAnsi="Arial" w:cs="Arial"/>
          <w:color w:val="000000" w:themeColor="text1"/>
          <w:szCs w:val="22"/>
          <w:shd w:val="clear" w:color="auto" w:fill="FFFFFF"/>
        </w:rPr>
        <w:t xml:space="preserve">introduce to my students </w:t>
      </w:r>
      <w:r>
        <w:rPr>
          <w:rFonts w:ascii="Arial" w:hAnsi="Arial" w:cs="Arial"/>
          <w:color w:val="000000" w:themeColor="text1"/>
          <w:szCs w:val="22"/>
          <w:shd w:val="clear" w:color="auto" w:fill="FFFFFF"/>
        </w:rPr>
        <w:t>within my teaching sessions, using them where appropriate and depending on the phase of rehearsals that we are in.(V2, K4, K2,)</w:t>
      </w:r>
    </w:p>
    <w:p w:rsidR="00AC3A3B" w:rsidRPr="0034400B" w:rsidRDefault="00AC3A3B" w:rsidP="00AC3A3B">
      <w:pPr>
        <w:pStyle w:val="NormalWeb"/>
        <w:rPr>
          <w:rFonts w:ascii="Arial" w:hAnsi="Arial" w:cs="Arial"/>
          <w:color w:val="000000" w:themeColor="text1"/>
          <w:szCs w:val="22"/>
          <w:shd w:val="clear" w:color="auto" w:fill="FFFFFF"/>
        </w:rPr>
      </w:pPr>
    </w:p>
    <w:p w:rsidR="00AC3A3B" w:rsidRPr="0034400B" w:rsidRDefault="00AC3A3B" w:rsidP="00AC3A3B">
      <w:pPr>
        <w:pStyle w:val="NormalWeb"/>
        <w:rPr>
          <w:rFonts w:ascii="Arial" w:hAnsi="Arial" w:cs="Arial"/>
          <w:b/>
          <w:color w:val="000000" w:themeColor="text1"/>
          <w:szCs w:val="22"/>
          <w:shd w:val="clear" w:color="auto" w:fill="FFFFFF"/>
        </w:rPr>
      </w:pPr>
      <w:r>
        <w:rPr>
          <w:rFonts w:ascii="Arial" w:hAnsi="Arial" w:cs="Arial"/>
          <w:b/>
          <w:color w:val="000000" w:themeColor="text1"/>
          <w:szCs w:val="22"/>
          <w:shd w:val="clear" w:color="auto" w:fill="FFFFFF"/>
        </w:rPr>
        <w:t xml:space="preserve">1: </w:t>
      </w:r>
      <w:r w:rsidRPr="0034400B">
        <w:rPr>
          <w:rFonts w:ascii="Arial" w:hAnsi="Arial" w:cs="Arial"/>
          <w:b/>
          <w:color w:val="000000" w:themeColor="text1"/>
          <w:szCs w:val="22"/>
          <w:shd w:val="clear" w:color="auto" w:fill="FFFFFF"/>
        </w:rPr>
        <w:t>Breathing and Mindfulness</w:t>
      </w:r>
    </w:p>
    <w:p w:rsidR="00AC3A3B" w:rsidRPr="0034400B" w:rsidRDefault="00AC3A3B" w:rsidP="00AC3A3B">
      <w:pPr>
        <w:pStyle w:val="NormalWeb"/>
        <w:rPr>
          <w:rFonts w:ascii="Arial" w:hAnsi="Arial" w:cs="Arial"/>
          <w:color w:val="000000" w:themeColor="text1"/>
          <w:szCs w:val="22"/>
          <w:shd w:val="clear" w:color="auto" w:fill="FFFFFF"/>
        </w:rPr>
      </w:pPr>
      <w:r w:rsidRPr="0034400B">
        <w:rPr>
          <w:rFonts w:ascii="Arial" w:hAnsi="Arial" w:cs="Arial"/>
          <w:color w:val="000000" w:themeColor="text1"/>
          <w:szCs w:val="22"/>
          <w:shd w:val="clear" w:color="auto" w:fill="FFFFFF"/>
        </w:rPr>
        <w:t xml:space="preserve">Taking the work of </w:t>
      </w:r>
      <w:proofErr w:type="spellStart"/>
      <w:r w:rsidRPr="0034400B">
        <w:rPr>
          <w:rFonts w:ascii="Arial" w:hAnsi="Arial" w:cs="Arial"/>
          <w:bCs/>
          <w:color w:val="000000" w:themeColor="text1"/>
          <w:szCs w:val="22"/>
        </w:rPr>
        <w:t>Dr</w:t>
      </w:r>
      <w:proofErr w:type="spellEnd"/>
      <w:r w:rsidRPr="0034400B">
        <w:rPr>
          <w:rFonts w:ascii="Arial" w:hAnsi="Arial" w:cs="Arial"/>
          <w:bCs/>
          <w:color w:val="000000" w:themeColor="text1"/>
          <w:szCs w:val="22"/>
        </w:rPr>
        <w:t xml:space="preserve"> </w:t>
      </w:r>
      <w:proofErr w:type="spellStart"/>
      <w:r w:rsidRPr="0034400B">
        <w:rPr>
          <w:rFonts w:ascii="Arial" w:hAnsi="Arial" w:cs="Arial"/>
          <w:bCs/>
          <w:color w:val="000000" w:themeColor="text1"/>
          <w:szCs w:val="22"/>
        </w:rPr>
        <w:t>Sreenath</w:t>
      </w:r>
      <w:proofErr w:type="spellEnd"/>
      <w:r w:rsidRPr="0034400B">
        <w:rPr>
          <w:rFonts w:ascii="Arial" w:hAnsi="Arial" w:cs="Arial"/>
          <w:bCs/>
          <w:color w:val="000000" w:themeColor="text1"/>
          <w:szCs w:val="22"/>
        </w:rPr>
        <w:t xml:space="preserve"> Nair from the University of Lincoln who held workshops </w:t>
      </w:r>
      <w:r w:rsidRPr="0034400B">
        <w:rPr>
          <w:rFonts w:ascii="Arial" w:hAnsi="Arial" w:cs="Arial"/>
          <w:color w:val="000000" w:themeColor="text1"/>
          <w:szCs w:val="22"/>
          <w:shd w:val="clear" w:color="auto" w:fill="FFFFFF"/>
        </w:rPr>
        <w:t>with</w:t>
      </w:r>
      <w:r w:rsidRPr="00222B76">
        <w:rPr>
          <w:rFonts w:ascii="Arial" w:hAnsi="Arial" w:cs="Arial"/>
          <w:color w:val="000000" w:themeColor="text1"/>
          <w:szCs w:val="22"/>
          <w:shd w:val="clear" w:color="auto" w:fill="FFFFFF"/>
        </w:rPr>
        <w:t xml:space="preserve"> Performance Studies at New York University, and Bernard College at Columbia University</w:t>
      </w:r>
      <w:r w:rsidRPr="0034400B">
        <w:rPr>
          <w:rFonts w:ascii="Arial" w:hAnsi="Arial" w:cs="Arial"/>
          <w:color w:val="000000" w:themeColor="text1"/>
          <w:szCs w:val="22"/>
          <w:shd w:val="clear" w:color="auto" w:fill="FFFFFF"/>
        </w:rPr>
        <w:t xml:space="preserve"> and based around working with techniques for ‘restoring reality’ through breath and mindfulness focus</w:t>
      </w:r>
      <w:r>
        <w:rPr>
          <w:rFonts w:ascii="Arial" w:hAnsi="Arial" w:cs="Arial"/>
          <w:color w:val="000000" w:themeColor="text1"/>
          <w:szCs w:val="22"/>
          <w:shd w:val="clear" w:color="auto" w:fill="FFFFFF"/>
        </w:rPr>
        <w:t xml:space="preserve"> (8</w:t>
      </w:r>
      <w:r w:rsidRPr="0034400B">
        <w:rPr>
          <w:rFonts w:ascii="Arial" w:hAnsi="Arial" w:cs="Arial"/>
          <w:color w:val="000000" w:themeColor="text1"/>
          <w:szCs w:val="22"/>
          <w:shd w:val="clear" w:color="auto" w:fill="FFFFFF"/>
        </w:rPr>
        <w:t xml:space="preserve">) I will be implementing a guided 5 minute meditation through ‘Headspace’ at the end of emotionally challenging sessions. </w:t>
      </w:r>
      <w:r>
        <w:rPr>
          <w:rFonts w:ascii="Arial" w:hAnsi="Arial" w:cs="Arial"/>
          <w:color w:val="000000" w:themeColor="text1"/>
          <w:szCs w:val="22"/>
          <w:shd w:val="clear" w:color="auto" w:fill="FFFFFF"/>
        </w:rPr>
        <w:t>(A2, K4)</w:t>
      </w:r>
    </w:p>
    <w:p w:rsidR="00AC3A3B" w:rsidRPr="0069003F" w:rsidRDefault="00AC3A3B" w:rsidP="00AC3A3B">
      <w:pPr>
        <w:spacing w:before="100" w:beforeAutospacing="1" w:after="100" w:afterAutospacing="1"/>
        <w:rPr>
          <w:rFonts w:ascii="Arial" w:eastAsia="Times New Roman" w:hAnsi="Arial" w:cs="Arial"/>
          <w:color w:val="000000" w:themeColor="text1"/>
          <w:lang w:val="en-GB"/>
        </w:rPr>
      </w:pPr>
      <w:r>
        <w:rPr>
          <w:rFonts w:ascii="Arial" w:eastAsia="Times New Roman" w:hAnsi="Arial" w:cs="Arial"/>
          <w:b/>
          <w:bCs/>
          <w:color w:val="000000" w:themeColor="text1"/>
          <w:lang w:val="en-GB"/>
        </w:rPr>
        <w:t xml:space="preserve">2: </w:t>
      </w:r>
      <w:r w:rsidRPr="0069003F">
        <w:rPr>
          <w:rFonts w:ascii="Arial" w:eastAsia="Times New Roman" w:hAnsi="Arial" w:cs="Arial"/>
          <w:b/>
          <w:bCs/>
          <w:color w:val="000000" w:themeColor="text1"/>
          <w:lang w:val="en-GB"/>
        </w:rPr>
        <w:t xml:space="preserve">Putting the character away </w:t>
      </w:r>
    </w:p>
    <w:p w:rsidR="00AC3A3B" w:rsidRPr="0069003F" w:rsidRDefault="00AC3A3B" w:rsidP="00AC3A3B">
      <w:pPr>
        <w:pStyle w:val="NormalWeb"/>
        <w:rPr>
          <w:rFonts w:ascii="Arial" w:hAnsi="Arial" w:cs="Arial"/>
          <w:sz w:val="22"/>
        </w:rPr>
      </w:pPr>
      <w:r>
        <w:rPr>
          <w:rFonts w:ascii="Arial" w:hAnsi="Arial" w:cs="Arial"/>
          <w:color w:val="000000" w:themeColor="text1"/>
        </w:rPr>
        <w:t xml:space="preserve">In her book ‘The </w:t>
      </w:r>
      <w:proofErr w:type="spellStart"/>
      <w:r>
        <w:rPr>
          <w:rFonts w:ascii="Arial" w:hAnsi="Arial" w:cs="Arial"/>
          <w:color w:val="000000" w:themeColor="text1"/>
        </w:rPr>
        <w:t>Micheal</w:t>
      </w:r>
      <w:proofErr w:type="spellEnd"/>
      <w:r>
        <w:rPr>
          <w:rFonts w:ascii="Arial" w:hAnsi="Arial" w:cs="Arial"/>
          <w:color w:val="000000" w:themeColor="text1"/>
        </w:rPr>
        <w:t xml:space="preserve"> Chekov Acting Technique’ Sinead </w:t>
      </w:r>
      <w:proofErr w:type="spellStart"/>
      <w:r>
        <w:rPr>
          <w:rFonts w:ascii="Arial" w:hAnsi="Arial" w:cs="Arial"/>
          <w:color w:val="000000" w:themeColor="text1"/>
        </w:rPr>
        <w:t>Rushe</w:t>
      </w:r>
      <w:proofErr w:type="spellEnd"/>
      <w:r>
        <w:rPr>
          <w:rFonts w:ascii="Arial" w:hAnsi="Arial" w:cs="Arial"/>
          <w:color w:val="000000" w:themeColor="text1"/>
        </w:rPr>
        <w:t xml:space="preserve"> identifies an exercise used by </w:t>
      </w:r>
      <w:r w:rsidRPr="0069003F">
        <w:rPr>
          <w:rFonts w:ascii="Arial" w:hAnsi="Arial" w:cs="Arial"/>
          <w:color w:val="000000" w:themeColor="text1"/>
        </w:rPr>
        <w:t xml:space="preserve">Mel </w:t>
      </w:r>
      <w:proofErr w:type="spellStart"/>
      <w:r w:rsidRPr="0069003F">
        <w:rPr>
          <w:rFonts w:ascii="Arial" w:hAnsi="Arial" w:cs="Arial"/>
          <w:color w:val="000000" w:themeColor="text1"/>
        </w:rPr>
        <w:t>Shrawder</w:t>
      </w:r>
      <w:proofErr w:type="spellEnd"/>
      <w:r w:rsidRPr="0069003F">
        <w:rPr>
          <w:rFonts w:ascii="Arial" w:hAnsi="Arial" w:cs="Arial"/>
          <w:color w:val="000000" w:themeColor="text1"/>
        </w:rPr>
        <w:t xml:space="preserve">, </w:t>
      </w:r>
      <w:r>
        <w:rPr>
          <w:rFonts w:ascii="Arial" w:hAnsi="Arial" w:cs="Arial"/>
          <w:color w:val="000000" w:themeColor="text1"/>
        </w:rPr>
        <w:t xml:space="preserve">who uses a simple approach of </w:t>
      </w:r>
      <w:r w:rsidRPr="0069003F">
        <w:rPr>
          <w:rFonts w:ascii="Arial" w:hAnsi="Arial" w:cs="Arial"/>
          <w:color w:val="000000" w:themeColor="text1"/>
        </w:rPr>
        <w:t>“Having items of the character in your dressing room, and simply turning them over, or put</w:t>
      </w:r>
      <w:r>
        <w:rPr>
          <w:rFonts w:ascii="Arial" w:hAnsi="Arial" w:cs="Arial"/>
          <w:color w:val="000000" w:themeColor="text1"/>
        </w:rPr>
        <w:t>ting them away for the evening.</w:t>
      </w:r>
      <w:r w:rsidRPr="0069003F">
        <w:rPr>
          <w:rFonts w:ascii="Arial" w:hAnsi="Arial" w:cs="Arial"/>
          <w:color w:val="000000" w:themeColor="text1"/>
        </w:rPr>
        <w:t xml:space="preserve"> By putting the character “away” each night, the actor grows accustomed to leaving it behind.</w:t>
      </w:r>
      <w:r>
        <w:rPr>
          <w:rFonts w:ascii="Arial" w:hAnsi="Arial" w:cs="Arial"/>
          <w:color w:val="000000" w:themeColor="text1"/>
        </w:rPr>
        <w:t>” (9)</w:t>
      </w:r>
      <w:r w:rsidRPr="0069003F">
        <w:rPr>
          <w:rFonts w:ascii="Arial" w:hAnsi="Arial" w:cs="Arial"/>
          <w:color w:val="000000" w:themeColor="text1"/>
        </w:rPr>
        <w:t xml:space="preserve"> </w:t>
      </w:r>
      <w:r>
        <w:rPr>
          <w:rFonts w:ascii="Arial" w:hAnsi="Arial" w:cs="Arial"/>
          <w:color w:val="000000" w:themeColor="text1"/>
        </w:rPr>
        <w:t xml:space="preserve">Once we get into the processes of costume and props, I will instigate this exercise at the end of the rehearsal session </w:t>
      </w:r>
      <w:r>
        <w:rPr>
          <w:rFonts w:ascii="Arial" w:hAnsi="Arial" w:cs="Arial"/>
          <w:szCs w:val="28"/>
        </w:rPr>
        <w:t>within the structure of the module outline. (K6, A2, K4)</w:t>
      </w:r>
    </w:p>
    <w:p w:rsidR="00AC3A3B" w:rsidRPr="0069003F" w:rsidRDefault="00AC3A3B" w:rsidP="00AC3A3B">
      <w:pPr>
        <w:spacing w:before="100" w:beforeAutospacing="1" w:after="100" w:afterAutospacing="1"/>
        <w:rPr>
          <w:rFonts w:ascii="Arial" w:eastAsia="Times New Roman" w:hAnsi="Arial" w:cs="Arial"/>
          <w:color w:val="000000" w:themeColor="text1"/>
          <w:lang w:val="en-GB"/>
        </w:rPr>
      </w:pPr>
      <w:r>
        <w:rPr>
          <w:rFonts w:ascii="Arial" w:eastAsia="Times New Roman" w:hAnsi="Arial" w:cs="Arial"/>
          <w:b/>
          <w:bCs/>
          <w:color w:val="000000" w:themeColor="text1"/>
          <w:lang w:val="en-GB"/>
        </w:rPr>
        <w:t xml:space="preserve">3: </w:t>
      </w:r>
      <w:r w:rsidRPr="0069003F">
        <w:rPr>
          <w:rFonts w:ascii="Arial" w:eastAsia="Times New Roman" w:hAnsi="Arial" w:cs="Arial"/>
          <w:b/>
          <w:bCs/>
          <w:color w:val="000000" w:themeColor="text1"/>
          <w:lang w:val="en-GB"/>
        </w:rPr>
        <w:t xml:space="preserve">The </w:t>
      </w:r>
      <w:r>
        <w:rPr>
          <w:rFonts w:ascii="Arial" w:eastAsia="Times New Roman" w:hAnsi="Arial" w:cs="Arial"/>
          <w:b/>
          <w:bCs/>
          <w:color w:val="000000" w:themeColor="text1"/>
          <w:lang w:val="en-GB"/>
        </w:rPr>
        <w:t>Chair</w:t>
      </w:r>
    </w:p>
    <w:p w:rsidR="00AC3A3B" w:rsidRPr="00747242" w:rsidRDefault="00AC3A3B" w:rsidP="00AC3A3B">
      <w:pPr>
        <w:pStyle w:val="NormalWeb"/>
        <w:rPr>
          <w:rFonts w:ascii="Arial" w:hAnsi="Arial" w:cs="Arial"/>
          <w:sz w:val="22"/>
        </w:rPr>
      </w:pPr>
      <w:r w:rsidRPr="00747242">
        <w:rPr>
          <w:rFonts w:ascii="Arial" w:hAnsi="Arial" w:cs="Arial"/>
          <w:szCs w:val="28"/>
        </w:rPr>
        <w:t>In “The Process of De-</w:t>
      </w:r>
      <w:proofErr w:type="spellStart"/>
      <w:r w:rsidRPr="00747242">
        <w:rPr>
          <w:rFonts w:ascii="Arial" w:hAnsi="Arial" w:cs="Arial"/>
          <w:szCs w:val="28"/>
        </w:rPr>
        <w:t>roling</w:t>
      </w:r>
      <w:proofErr w:type="spellEnd"/>
      <w:r w:rsidRPr="00747242">
        <w:rPr>
          <w:rFonts w:ascii="Arial" w:hAnsi="Arial" w:cs="Arial"/>
          <w:szCs w:val="28"/>
        </w:rPr>
        <w:t>” by Ann E. Hale</w:t>
      </w:r>
      <w:r>
        <w:rPr>
          <w:rFonts w:ascii="Arial" w:hAnsi="Arial" w:cs="Arial"/>
          <w:szCs w:val="28"/>
        </w:rPr>
        <w:t xml:space="preserve">, she talks about </w:t>
      </w:r>
      <w:r>
        <w:rPr>
          <w:rFonts w:ascii="Arial" w:hAnsi="Arial" w:cs="Arial"/>
          <w:sz w:val="22"/>
        </w:rPr>
        <w:t>u</w:t>
      </w:r>
      <w:r w:rsidRPr="00747242">
        <w:rPr>
          <w:rFonts w:ascii="Arial" w:hAnsi="Arial" w:cs="Arial"/>
          <w:szCs w:val="28"/>
        </w:rPr>
        <w:t xml:space="preserve">sing </w:t>
      </w:r>
      <w:r>
        <w:rPr>
          <w:rFonts w:ascii="Arial" w:hAnsi="Arial" w:cs="Arial"/>
          <w:szCs w:val="28"/>
        </w:rPr>
        <w:t xml:space="preserve">a physical </w:t>
      </w:r>
      <w:r w:rsidRPr="00747242">
        <w:rPr>
          <w:rFonts w:ascii="Arial" w:hAnsi="Arial" w:cs="Arial"/>
          <w:szCs w:val="28"/>
        </w:rPr>
        <w:t>action to accomplish de-</w:t>
      </w:r>
      <w:proofErr w:type="spellStart"/>
      <w:r w:rsidRPr="00747242">
        <w:rPr>
          <w:rFonts w:ascii="Arial" w:hAnsi="Arial" w:cs="Arial"/>
          <w:szCs w:val="28"/>
        </w:rPr>
        <w:t>roling</w:t>
      </w:r>
      <w:proofErr w:type="spellEnd"/>
      <w:r w:rsidRPr="00747242">
        <w:rPr>
          <w:rFonts w:ascii="Arial" w:hAnsi="Arial" w:cs="Arial"/>
          <w:szCs w:val="28"/>
        </w:rPr>
        <w:t xml:space="preserve"> </w:t>
      </w:r>
      <w:r>
        <w:rPr>
          <w:rFonts w:ascii="Arial" w:hAnsi="Arial" w:cs="Arial"/>
          <w:szCs w:val="28"/>
        </w:rPr>
        <w:t>in her drama therapy sessions.(10) The student/actor sits in a chair, closes their eyes and begins to focus on feeling the chair underneath them, hearing the sounds around them and feeling their feet on the floor. They then open their eyes, take in the room and the world around them in order to establish their ‘reality’  This simple process of de-</w:t>
      </w:r>
      <w:proofErr w:type="spellStart"/>
      <w:r>
        <w:rPr>
          <w:rFonts w:ascii="Arial" w:hAnsi="Arial" w:cs="Arial"/>
          <w:szCs w:val="28"/>
        </w:rPr>
        <w:t>roling</w:t>
      </w:r>
      <w:proofErr w:type="spellEnd"/>
      <w:r>
        <w:rPr>
          <w:rFonts w:ascii="Arial" w:hAnsi="Arial" w:cs="Arial"/>
          <w:szCs w:val="28"/>
        </w:rPr>
        <w:t xml:space="preserve"> physically and returning to the present is a very useful tool at all stages of studying acting and within the rehearsal process as a whole. This process can be used at the end of any exploration session within the structure of the module outline. (K6, A2, K4)</w:t>
      </w:r>
    </w:p>
    <w:p w:rsidR="00AC3A3B" w:rsidRPr="0069003F" w:rsidRDefault="00AC3A3B" w:rsidP="00AC3A3B">
      <w:pPr>
        <w:spacing w:before="100" w:beforeAutospacing="1" w:after="100" w:afterAutospacing="1"/>
        <w:rPr>
          <w:rFonts w:ascii="Arial" w:eastAsia="Times New Roman" w:hAnsi="Arial" w:cs="Arial"/>
          <w:color w:val="000000" w:themeColor="text1"/>
          <w:lang w:val="en-GB"/>
        </w:rPr>
      </w:pPr>
      <w:r>
        <w:rPr>
          <w:rFonts w:ascii="Arial" w:eastAsia="Times New Roman" w:hAnsi="Arial" w:cs="Arial"/>
          <w:b/>
          <w:bCs/>
          <w:color w:val="000000" w:themeColor="text1"/>
          <w:lang w:val="en-GB"/>
        </w:rPr>
        <w:t xml:space="preserve">4. </w:t>
      </w:r>
      <w:r w:rsidRPr="0069003F">
        <w:rPr>
          <w:rFonts w:ascii="Arial" w:eastAsia="Times New Roman" w:hAnsi="Arial" w:cs="Arial"/>
          <w:b/>
          <w:bCs/>
          <w:color w:val="000000" w:themeColor="text1"/>
          <w:lang w:val="en-GB"/>
        </w:rPr>
        <w:t xml:space="preserve">The cell phone bag </w:t>
      </w:r>
    </w:p>
    <w:p w:rsidR="00AC3A3B" w:rsidRDefault="00AC3A3B" w:rsidP="00AC3A3B">
      <w:pPr>
        <w:spacing w:before="100" w:beforeAutospacing="1" w:after="100" w:afterAutospacing="1"/>
        <w:rPr>
          <w:rFonts w:ascii="Arial" w:eastAsia="Times New Roman" w:hAnsi="Arial" w:cs="Arial"/>
          <w:color w:val="000000" w:themeColor="text1"/>
          <w:lang w:val="en-GB"/>
        </w:rPr>
      </w:pPr>
      <w:r w:rsidRPr="0069003F">
        <w:rPr>
          <w:rFonts w:ascii="Arial" w:eastAsia="Times New Roman" w:hAnsi="Arial" w:cs="Arial"/>
          <w:color w:val="000000" w:themeColor="text1"/>
          <w:lang w:val="en-GB"/>
        </w:rPr>
        <w:t xml:space="preserve">Anna K. Kurtz </w:t>
      </w:r>
      <w:r>
        <w:rPr>
          <w:rFonts w:ascii="Arial" w:eastAsia="Times New Roman" w:hAnsi="Arial" w:cs="Arial"/>
          <w:color w:val="000000" w:themeColor="text1"/>
          <w:lang w:val="en-GB"/>
        </w:rPr>
        <w:t xml:space="preserve">used a technique called </w:t>
      </w:r>
      <w:r w:rsidRPr="0069003F">
        <w:rPr>
          <w:rFonts w:ascii="Arial" w:eastAsia="Times New Roman" w:hAnsi="Arial" w:cs="Arial"/>
          <w:color w:val="000000" w:themeColor="text1"/>
          <w:lang w:val="en-GB"/>
        </w:rPr>
        <w:t xml:space="preserve">“The Cell Phone Bag,” </w:t>
      </w:r>
      <w:r>
        <w:rPr>
          <w:rFonts w:ascii="Arial" w:eastAsia="Times New Roman" w:hAnsi="Arial" w:cs="Arial"/>
          <w:color w:val="000000" w:themeColor="text1"/>
          <w:lang w:val="en-GB"/>
        </w:rPr>
        <w:t xml:space="preserve">in her students’ rehearsal process. </w:t>
      </w:r>
      <w:r w:rsidRPr="0069003F">
        <w:rPr>
          <w:rFonts w:ascii="Arial" w:eastAsia="Times New Roman" w:hAnsi="Arial" w:cs="Arial"/>
          <w:color w:val="000000" w:themeColor="text1"/>
          <w:lang w:val="en-GB"/>
        </w:rPr>
        <w:t xml:space="preserve">Kurtz would withhold all cell phone use during rehearsals, even during breaks. This would force the performers to stay “rooted to the rehearsal.” But </w:t>
      </w:r>
      <w:r w:rsidRPr="0069003F">
        <w:rPr>
          <w:rFonts w:ascii="Arial" w:eastAsia="Times New Roman" w:hAnsi="Arial" w:cs="Arial"/>
          <w:color w:val="000000" w:themeColor="text1"/>
          <w:lang w:val="en-GB"/>
        </w:rPr>
        <w:lastRenderedPageBreak/>
        <w:t>when the rehearsal was finished, they could immediately use their cell phones. This helped them “transition from the acting sp</w:t>
      </w:r>
      <w:r>
        <w:rPr>
          <w:rFonts w:ascii="Arial" w:eastAsia="Times New Roman" w:hAnsi="Arial" w:cs="Arial"/>
          <w:color w:val="000000" w:themeColor="text1"/>
          <w:lang w:val="en-GB"/>
        </w:rPr>
        <w:t>ace back to everyday lives.”(11) With students being more and more reliant on their mobile phones, this technique not only helps with focus within the sessions, but in identifying a transfer from the world of rehearsal and characters to the real world outside. I will use this technique in all my rehearsal processes across all three year groups with their permission. (A2, A4,V3, K4)</w:t>
      </w:r>
    </w:p>
    <w:p w:rsidR="00AC3A3B" w:rsidRPr="0069003F" w:rsidRDefault="00AC3A3B" w:rsidP="00AC3A3B">
      <w:pPr>
        <w:spacing w:before="100" w:beforeAutospacing="1" w:after="100" w:afterAutospacing="1"/>
        <w:rPr>
          <w:rFonts w:ascii="Arial" w:eastAsia="Times New Roman" w:hAnsi="Arial" w:cs="Arial"/>
          <w:color w:val="000000" w:themeColor="text1"/>
          <w:lang w:val="en-GB"/>
        </w:rPr>
      </w:pPr>
      <w:r>
        <w:rPr>
          <w:rFonts w:ascii="Arial" w:eastAsia="Times New Roman" w:hAnsi="Arial" w:cs="Arial"/>
          <w:color w:val="000000" w:themeColor="text1"/>
          <w:lang w:val="en-GB"/>
        </w:rPr>
        <w:t>On reflection, the investigation of the evidence around actors’ difficult relationship with the imaginary world and their real lives has lead me to ensure that I place as much emphasis on techniques for ‘releasing’ a character as on ‘inhabiting’ a character. Through the simple techniques outlined above I will introduce the de-</w:t>
      </w:r>
      <w:proofErr w:type="spellStart"/>
      <w:r>
        <w:rPr>
          <w:rFonts w:ascii="Arial" w:eastAsia="Times New Roman" w:hAnsi="Arial" w:cs="Arial"/>
          <w:color w:val="000000" w:themeColor="text1"/>
          <w:lang w:val="en-GB"/>
        </w:rPr>
        <w:t>roling</w:t>
      </w:r>
      <w:proofErr w:type="spellEnd"/>
      <w:r>
        <w:rPr>
          <w:rFonts w:ascii="Arial" w:eastAsia="Times New Roman" w:hAnsi="Arial" w:cs="Arial"/>
          <w:color w:val="000000" w:themeColor="text1"/>
          <w:lang w:val="en-GB"/>
        </w:rPr>
        <w:t xml:space="preserve"> exercises to each module I teach. In order to assess and evaluate this work I will ensure that, as part of their written work, they feedback their thoughts around their perceived success in leaving the emotions of each session within the rehearsal room and not taking that work into their day to day lives. (A1, A3, K3, K5, K6)</w:t>
      </w:r>
    </w:p>
    <w:p w:rsidR="00AC3A3B" w:rsidRDefault="00AC3A3B" w:rsidP="00AC3A3B">
      <w:pPr>
        <w:rPr>
          <w:rFonts w:ascii="Arial" w:hAnsi="Arial" w:cs="Arial"/>
          <w:b/>
        </w:rPr>
      </w:pPr>
      <w:r w:rsidRPr="00B205D8">
        <w:rPr>
          <w:rFonts w:ascii="Arial" w:hAnsi="Arial" w:cs="Arial"/>
          <w:b/>
        </w:rPr>
        <w:t>UKPSF</w:t>
      </w:r>
    </w:p>
    <w:p w:rsidR="00AC3A3B" w:rsidRDefault="00AC3A3B" w:rsidP="00AC3A3B">
      <w:pPr>
        <w:rPr>
          <w:rFonts w:ascii="Arial" w:hAnsi="Arial" w:cs="Arial"/>
        </w:rPr>
      </w:pPr>
      <w:r>
        <w:rPr>
          <w:rFonts w:ascii="Arial" w:hAnsi="Arial" w:cs="Arial"/>
        </w:rPr>
        <w:t>A1, A2, A3, A4, A5, K1, K2, K3, K4, K5, K6 V1, V2, V3, V4</w:t>
      </w:r>
    </w:p>
    <w:p w:rsidR="00AC3A3B" w:rsidRPr="00B205D8" w:rsidRDefault="00AC3A3B" w:rsidP="00AC3A3B">
      <w:pPr>
        <w:rPr>
          <w:rFonts w:ascii="Arial" w:hAnsi="Arial" w:cs="Arial"/>
        </w:rPr>
      </w:pPr>
    </w:p>
    <w:p w:rsidR="00AC3A3B" w:rsidRDefault="00AC3A3B" w:rsidP="00AC3A3B">
      <w:pPr>
        <w:rPr>
          <w:rFonts w:ascii="Arial" w:hAnsi="Arial" w:cs="Arial"/>
        </w:rPr>
      </w:pPr>
    </w:p>
    <w:p w:rsidR="00AC3A3B" w:rsidRPr="003709A1" w:rsidRDefault="00AC3A3B" w:rsidP="00AC3A3B">
      <w:pPr>
        <w:rPr>
          <w:rFonts w:ascii="Arial" w:hAnsi="Arial" w:cs="Arial"/>
          <w:b/>
        </w:rPr>
      </w:pPr>
      <w:r w:rsidRPr="003709A1">
        <w:rPr>
          <w:rFonts w:ascii="Arial" w:hAnsi="Arial" w:cs="Arial"/>
          <w:b/>
        </w:rPr>
        <w:t>REFERENCES</w:t>
      </w:r>
    </w:p>
    <w:p w:rsidR="00AC3A3B" w:rsidRDefault="00AC3A3B" w:rsidP="00AC3A3B">
      <w:pPr>
        <w:rPr>
          <w:rFonts w:ascii="Arial" w:hAnsi="Arial" w:cs="Arial"/>
        </w:rPr>
      </w:pPr>
    </w:p>
    <w:p w:rsidR="00AC3A3B" w:rsidRPr="0034400B" w:rsidRDefault="00AC3A3B" w:rsidP="00AC3A3B">
      <w:pPr>
        <w:pStyle w:val="NormalWeb"/>
        <w:numPr>
          <w:ilvl w:val="0"/>
          <w:numId w:val="17"/>
        </w:numPr>
        <w:rPr>
          <w:rFonts w:ascii="Arial" w:hAnsi="Arial" w:cs="Arial"/>
        </w:rPr>
      </w:pPr>
      <w:r w:rsidRPr="006F5D8E">
        <w:rPr>
          <w:rFonts w:ascii="Arial" w:hAnsi="Arial" w:cs="Arial"/>
          <w:b/>
        </w:rPr>
        <w:t>Stanislavsky, K.</w:t>
      </w:r>
      <w:r w:rsidRPr="00222B76">
        <w:rPr>
          <w:rFonts w:ascii="Arial" w:hAnsi="Arial" w:cs="Arial"/>
        </w:rPr>
        <w:t xml:space="preserve"> (1936/1989) An Actor Prepares </w:t>
      </w:r>
      <w:r>
        <w:rPr>
          <w:rFonts w:ascii="Arial" w:hAnsi="Arial" w:cs="Arial"/>
        </w:rPr>
        <w:t>(</w:t>
      </w:r>
      <w:proofErr w:type="spellStart"/>
      <w:r>
        <w:rPr>
          <w:rFonts w:ascii="Arial" w:hAnsi="Arial" w:cs="Arial"/>
        </w:rPr>
        <w:t>Hapgood</w:t>
      </w:r>
      <w:proofErr w:type="spellEnd"/>
      <w:r>
        <w:rPr>
          <w:rFonts w:ascii="Arial" w:hAnsi="Arial" w:cs="Arial"/>
        </w:rPr>
        <w:t xml:space="preserve">, E.R. </w:t>
      </w:r>
      <w:r w:rsidRPr="00222B76">
        <w:rPr>
          <w:rFonts w:ascii="Arial" w:hAnsi="Arial" w:cs="Arial"/>
        </w:rPr>
        <w:t xml:space="preserve">Trans.), Theatre Arts </w:t>
      </w:r>
      <w:proofErr w:type="spellStart"/>
      <w:r>
        <w:rPr>
          <w:rFonts w:ascii="Arial" w:hAnsi="Arial" w:cs="Arial"/>
        </w:rPr>
        <w:t>pg</w:t>
      </w:r>
      <w:proofErr w:type="spellEnd"/>
      <w:r>
        <w:rPr>
          <w:rFonts w:ascii="Arial" w:hAnsi="Arial" w:cs="Arial"/>
        </w:rPr>
        <w:t xml:space="preserve"> 126</w:t>
      </w:r>
      <w:r w:rsidRPr="0034400B">
        <w:rPr>
          <w:rFonts w:ascii="Arial" w:hAnsi="Arial" w:cs="Arial"/>
          <w:color w:val="000000" w:themeColor="text1"/>
        </w:rPr>
        <w:t xml:space="preserve">  </w:t>
      </w:r>
    </w:p>
    <w:p w:rsidR="00AC3A3B" w:rsidRDefault="00AC3A3B" w:rsidP="00AC3A3B">
      <w:pPr>
        <w:pStyle w:val="NormalWeb"/>
        <w:numPr>
          <w:ilvl w:val="0"/>
          <w:numId w:val="17"/>
        </w:numPr>
        <w:rPr>
          <w:rStyle w:val="Hyperlink"/>
          <w:rFonts w:ascii="Arial" w:hAnsi="Arial" w:cs="Arial"/>
        </w:rPr>
      </w:pPr>
      <w:r w:rsidRPr="006F5D8E">
        <w:rPr>
          <w:rFonts w:ascii="Arial" w:hAnsi="Arial" w:cs="Arial"/>
          <w:b/>
        </w:rPr>
        <w:t xml:space="preserve">Judith </w:t>
      </w:r>
      <w:proofErr w:type="spellStart"/>
      <w:r w:rsidRPr="006F5D8E">
        <w:rPr>
          <w:rFonts w:ascii="Arial" w:hAnsi="Arial" w:cs="Arial"/>
          <w:b/>
        </w:rPr>
        <w:t>Ohikuare</w:t>
      </w:r>
      <w:proofErr w:type="spellEnd"/>
      <w:r>
        <w:rPr>
          <w:rFonts w:ascii="Arial" w:hAnsi="Arial" w:cs="Arial"/>
        </w:rPr>
        <w:t xml:space="preserve"> – </w:t>
      </w:r>
      <w:hyperlink r:id="rId23" w:history="1">
        <w:r w:rsidRPr="00D0637F">
          <w:rPr>
            <w:rStyle w:val="Hyperlink"/>
            <w:rFonts w:ascii="Arial" w:hAnsi="Arial" w:cs="Arial"/>
          </w:rPr>
          <w:t>https://www.theatlantic.com/health/archive/2014/03/how-actors-create-emotions-a-problematic-psychology/284291/</w:t>
        </w:r>
      </w:hyperlink>
      <w:r>
        <w:rPr>
          <w:rStyle w:val="Hyperlink"/>
        </w:rPr>
        <w:t xml:space="preserve"> </w:t>
      </w:r>
    </w:p>
    <w:p w:rsidR="00AC3A3B" w:rsidRPr="00406426" w:rsidRDefault="00AC3A3B" w:rsidP="00AC3A3B">
      <w:pPr>
        <w:pStyle w:val="ListParagraph"/>
        <w:numPr>
          <w:ilvl w:val="0"/>
          <w:numId w:val="17"/>
        </w:numPr>
        <w:spacing w:before="100" w:beforeAutospacing="1" w:after="100" w:afterAutospacing="1"/>
        <w:rPr>
          <w:rFonts w:ascii="Arial" w:eastAsia="Times New Roman" w:hAnsi="Arial" w:cs="Arial"/>
          <w:lang w:val="en-GB"/>
        </w:rPr>
      </w:pPr>
      <w:r w:rsidRPr="003E5A41">
        <w:rPr>
          <w:rFonts w:ascii="Arial" w:eastAsia="Times New Roman" w:hAnsi="Arial" w:cs="Arial"/>
          <w:b/>
          <w:lang w:val="en-GB"/>
        </w:rPr>
        <w:t>Thalia R. Goldstein and Paul Bloom</w:t>
      </w:r>
      <w:r>
        <w:rPr>
          <w:rFonts w:ascii="Arial" w:eastAsia="Times New Roman" w:hAnsi="Arial" w:cs="Arial"/>
          <w:lang w:val="en-GB"/>
        </w:rPr>
        <w:t xml:space="preserve"> “</w:t>
      </w:r>
      <w:r w:rsidRPr="00D0637F">
        <w:rPr>
          <w:rFonts w:ascii="Arial" w:eastAsia="Times New Roman" w:hAnsi="Arial" w:cs="Arial"/>
          <w:lang w:val="en-GB"/>
        </w:rPr>
        <w:t>The mind on stage: why cognitive scientists should study acting</w:t>
      </w:r>
      <w:r>
        <w:rPr>
          <w:rFonts w:ascii="Arial" w:eastAsia="Times New Roman" w:hAnsi="Arial" w:cs="Arial"/>
          <w:lang w:val="en-GB"/>
        </w:rPr>
        <w:t>”</w:t>
      </w:r>
      <w:r w:rsidRPr="00406426">
        <w:rPr>
          <w:rFonts w:ascii="Arial" w:eastAsia="Times New Roman" w:hAnsi="Arial" w:cs="Arial"/>
          <w:lang w:val="en-GB"/>
        </w:rPr>
        <w:t xml:space="preserve">  - Department of Psychology, Yale University, P.O. Box 208205, New Haven, CT 06520, USA.  201</w:t>
      </w:r>
      <w:r w:rsidRPr="00406426">
        <w:rPr>
          <w:rFonts w:ascii="Arial" w:hAnsi="Arial" w:cs="Arial"/>
        </w:rPr>
        <w:t>5</w:t>
      </w:r>
    </w:p>
    <w:p w:rsidR="00AC3A3B" w:rsidRPr="003E5A41" w:rsidRDefault="00AC3A3B" w:rsidP="00AC3A3B">
      <w:pPr>
        <w:pStyle w:val="ListParagraph"/>
        <w:numPr>
          <w:ilvl w:val="0"/>
          <w:numId w:val="17"/>
        </w:numPr>
        <w:autoSpaceDE w:val="0"/>
        <w:autoSpaceDN w:val="0"/>
        <w:adjustRightInd w:val="0"/>
        <w:spacing w:after="240"/>
        <w:rPr>
          <w:rFonts w:ascii="Arial" w:hAnsi="Arial" w:cs="Arial"/>
        </w:rPr>
      </w:pPr>
      <w:r w:rsidRPr="003E5A41">
        <w:rPr>
          <w:rFonts w:ascii="Arial" w:hAnsi="Arial" w:cs="Arial"/>
          <w:b/>
          <w:bCs/>
        </w:rPr>
        <w:t>Ian Maxwell, Mark Seton and Marianna</w:t>
      </w:r>
      <w:r w:rsidRPr="003E5A41">
        <w:rPr>
          <w:rFonts w:ascii="Arial" w:hAnsi="Arial" w:cs="Arial"/>
          <w:bCs/>
        </w:rPr>
        <w:t xml:space="preserve"> </w:t>
      </w:r>
      <w:proofErr w:type="spellStart"/>
      <w:r w:rsidRPr="003E5A41">
        <w:rPr>
          <w:rFonts w:ascii="Arial" w:hAnsi="Arial" w:cs="Arial"/>
          <w:bCs/>
        </w:rPr>
        <w:t>Szabó</w:t>
      </w:r>
      <w:proofErr w:type="spellEnd"/>
      <w:r w:rsidRPr="003E5A41">
        <w:rPr>
          <w:rFonts w:ascii="Arial" w:hAnsi="Arial" w:cs="Arial"/>
          <w:bCs/>
        </w:rPr>
        <w:t xml:space="preserve"> </w:t>
      </w:r>
      <w:r>
        <w:rPr>
          <w:rFonts w:ascii="Arial" w:hAnsi="Arial" w:cs="Arial"/>
          <w:bCs/>
        </w:rPr>
        <w:t xml:space="preserve"> - </w:t>
      </w:r>
      <w:r w:rsidRPr="003E5A41">
        <w:rPr>
          <w:rFonts w:ascii="Arial" w:hAnsi="Arial" w:cs="Arial"/>
          <w:bCs/>
        </w:rPr>
        <w:t xml:space="preserve">THE AUSTRALIAN ACTORS’ WELLBEING STUDY: A PRELIMINARY REPORT </w:t>
      </w:r>
      <w:r>
        <w:rPr>
          <w:rFonts w:ascii="Arial" w:hAnsi="Arial" w:cs="Arial"/>
          <w:bCs/>
        </w:rPr>
        <w:t>2015</w:t>
      </w:r>
    </w:p>
    <w:p w:rsidR="00AC3A3B" w:rsidRDefault="00AC3A3B" w:rsidP="00AC3A3B">
      <w:pPr>
        <w:pStyle w:val="ListParagraph"/>
        <w:numPr>
          <w:ilvl w:val="0"/>
          <w:numId w:val="17"/>
        </w:numPr>
        <w:spacing w:before="100" w:beforeAutospacing="1" w:after="100" w:afterAutospacing="1"/>
        <w:rPr>
          <w:rFonts w:ascii="Arial" w:eastAsia="Times New Roman" w:hAnsi="Arial" w:cs="Arial"/>
          <w:lang w:val="en-GB"/>
        </w:rPr>
      </w:pPr>
      <w:r w:rsidRPr="003E5A41">
        <w:rPr>
          <w:rFonts w:ascii="Arial" w:eastAsia="Times New Roman" w:hAnsi="Arial" w:cs="Arial"/>
          <w:b/>
          <w:lang w:val="en-GB"/>
        </w:rPr>
        <w:t xml:space="preserve">Mark </w:t>
      </w:r>
      <w:proofErr w:type="spellStart"/>
      <w:r w:rsidRPr="003E5A41">
        <w:rPr>
          <w:rFonts w:ascii="Arial" w:eastAsia="Times New Roman" w:hAnsi="Arial" w:cs="Arial"/>
          <w:b/>
          <w:lang w:val="en-GB"/>
        </w:rPr>
        <w:t>Cariston</w:t>
      </w:r>
      <w:proofErr w:type="spellEnd"/>
      <w:r w:rsidRPr="003E5A41">
        <w:rPr>
          <w:rFonts w:ascii="Arial" w:eastAsia="Times New Roman" w:hAnsi="Arial" w:cs="Arial"/>
          <w:b/>
          <w:lang w:val="en-GB"/>
        </w:rPr>
        <w:t xml:space="preserve"> Seton</w:t>
      </w:r>
      <w:r w:rsidRPr="003E5A41">
        <w:rPr>
          <w:rFonts w:ascii="Arial" w:eastAsia="Times New Roman" w:hAnsi="Arial" w:cs="Arial"/>
          <w:lang w:val="en-GB"/>
        </w:rPr>
        <w:t xml:space="preserve"> – “‘Post-Dramatic’ stress: Negotiating Vulnerability for Performance” University of </w:t>
      </w:r>
      <w:r>
        <w:rPr>
          <w:rFonts w:ascii="Arial" w:eastAsia="Times New Roman" w:hAnsi="Arial" w:cs="Arial"/>
          <w:lang w:val="en-GB"/>
        </w:rPr>
        <w:t>S</w:t>
      </w:r>
      <w:r w:rsidRPr="003E5A41">
        <w:rPr>
          <w:rFonts w:ascii="Arial" w:eastAsia="Times New Roman" w:hAnsi="Arial" w:cs="Arial"/>
          <w:lang w:val="en-GB"/>
        </w:rPr>
        <w:t xml:space="preserve">ydney 2008. </w:t>
      </w:r>
      <w:proofErr w:type="spellStart"/>
      <w:r w:rsidRPr="003E5A41">
        <w:rPr>
          <w:rFonts w:ascii="Arial" w:eastAsia="Times New Roman" w:hAnsi="Arial" w:cs="Arial"/>
          <w:lang w:val="en-GB"/>
        </w:rPr>
        <w:t>Pg</w:t>
      </w:r>
      <w:proofErr w:type="spellEnd"/>
      <w:r w:rsidRPr="003E5A41">
        <w:rPr>
          <w:rFonts w:ascii="Arial" w:eastAsia="Times New Roman" w:hAnsi="Arial" w:cs="Arial"/>
          <w:lang w:val="en-GB"/>
        </w:rPr>
        <w:t xml:space="preserve"> 4</w:t>
      </w:r>
    </w:p>
    <w:p w:rsidR="00AC3A3B" w:rsidRPr="009A503C" w:rsidRDefault="00AC3A3B" w:rsidP="00AC3A3B">
      <w:pPr>
        <w:pStyle w:val="ListParagraph"/>
        <w:numPr>
          <w:ilvl w:val="0"/>
          <w:numId w:val="17"/>
        </w:numPr>
        <w:spacing w:before="100" w:beforeAutospacing="1" w:after="100" w:afterAutospacing="1"/>
        <w:rPr>
          <w:rFonts w:ascii="Arial" w:eastAsia="Times New Roman" w:hAnsi="Arial" w:cs="Arial"/>
          <w:lang w:val="en-GB"/>
        </w:rPr>
      </w:pPr>
      <w:r w:rsidRPr="00B7251B">
        <w:rPr>
          <w:rFonts w:ascii="Arial" w:eastAsia="Times New Roman" w:hAnsi="Arial" w:cs="Arial"/>
          <w:b/>
          <w:lang w:val="en-GB"/>
        </w:rPr>
        <w:t xml:space="preserve">Leith Taylor - </w:t>
      </w:r>
      <w:hyperlink r:id="rId24" w:history="1">
        <w:r w:rsidRPr="004B7141">
          <w:rPr>
            <w:rStyle w:val="Hyperlink"/>
          </w:rPr>
          <w:t>http://theconversation.com/out-of-character-how-acting-puts-a-mental-strain-on-performers-86212</w:t>
        </w:r>
      </w:hyperlink>
      <w:r>
        <w:t xml:space="preserve">  2017</w:t>
      </w:r>
    </w:p>
    <w:p w:rsidR="00AC3A3B" w:rsidRPr="0034400B" w:rsidRDefault="00AC3A3B" w:rsidP="00AC3A3B">
      <w:pPr>
        <w:pStyle w:val="ListParagraph"/>
        <w:numPr>
          <w:ilvl w:val="0"/>
          <w:numId w:val="17"/>
        </w:numPr>
        <w:spacing w:before="100" w:beforeAutospacing="1" w:after="100" w:afterAutospacing="1"/>
        <w:rPr>
          <w:rFonts w:ascii="Arial" w:eastAsia="Times New Roman" w:hAnsi="Arial" w:cs="Arial"/>
          <w:b/>
          <w:lang w:val="en-GB"/>
        </w:rPr>
      </w:pPr>
      <w:r w:rsidRPr="009A503C">
        <w:rPr>
          <w:rFonts w:ascii="Arial" w:hAnsi="Arial" w:cs="Arial"/>
          <w:b/>
        </w:rPr>
        <w:t xml:space="preserve">Monique </w:t>
      </w:r>
      <w:proofErr w:type="spellStart"/>
      <w:r w:rsidRPr="009A503C">
        <w:rPr>
          <w:rFonts w:ascii="Arial" w:hAnsi="Arial" w:cs="Arial"/>
          <w:b/>
        </w:rPr>
        <w:t>Sacay</w:t>
      </w:r>
      <w:proofErr w:type="spellEnd"/>
      <w:r w:rsidRPr="009A503C">
        <w:rPr>
          <w:rFonts w:ascii="Arial" w:hAnsi="Arial" w:cs="Arial"/>
          <w:b/>
        </w:rPr>
        <w:t>-Bagwell</w:t>
      </w:r>
      <w:r>
        <w:rPr>
          <w:rFonts w:ascii="Arial" w:hAnsi="Arial" w:cs="Arial"/>
          <w:b/>
        </w:rPr>
        <w:t xml:space="preserve"> </w:t>
      </w:r>
      <w:r>
        <w:rPr>
          <w:rFonts w:ascii="Arial" w:hAnsi="Arial" w:cs="Arial"/>
        </w:rPr>
        <w:t>– “Emotional Hangover – What is it? And how can actors avoid it” -</w:t>
      </w:r>
      <w:r w:rsidRPr="009A503C">
        <w:rPr>
          <w:rFonts w:ascii="Arial" w:hAnsi="Arial" w:cs="Arial"/>
        </w:rPr>
        <w:t xml:space="preserve">https://breathxpress.files.wordpress.com/2013/04/spring2013-emotionalhangovertomonique-lores.pdf </w:t>
      </w:r>
      <w:r>
        <w:rPr>
          <w:rFonts w:ascii="Arial" w:hAnsi="Arial" w:cs="Arial"/>
        </w:rPr>
        <w:t>1993 pg23</w:t>
      </w:r>
    </w:p>
    <w:p w:rsidR="00AC3A3B" w:rsidRPr="0034400B" w:rsidRDefault="00AC3A3B" w:rsidP="00AC3A3B">
      <w:pPr>
        <w:pStyle w:val="ListParagraph"/>
        <w:numPr>
          <w:ilvl w:val="0"/>
          <w:numId w:val="17"/>
        </w:numPr>
        <w:spacing w:before="100" w:beforeAutospacing="1" w:after="100" w:afterAutospacing="1"/>
        <w:rPr>
          <w:rFonts w:ascii="Arial" w:eastAsia="Times New Roman" w:hAnsi="Arial" w:cs="Arial"/>
          <w:b/>
          <w:lang w:val="en-GB"/>
        </w:rPr>
      </w:pPr>
      <w:r w:rsidRPr="00BA7BAF">
        <w:rPr>
          <w:rFonts w:ascii="Arial" w:eastAsia="Times New Roman" w:hAnsi="Arial" w:cs="Arial"/>
          <w:b/>
          <w:bCs/>
          <w:color w:val="000000" w:themeColor="text1"/>
          <w:lang w:val="en-GB"/>
        </w:rPr>
        <w:t xml:space="preserve">Dr </w:t>
      </w:r>
      <w:proofErr w:type="spellStart"/>
      <w:r w:rsidRPr="00BA7BAF">
        <w:rPr>
          <w:rFonts w:ascii="Arial" w:eastAsia="Times New Roman" w:hAnsi="Arial" w:cs="Arial"/>
          <w:b/>
          <w:bCs/>
          <w:color w:val="000000" w:themeColor="text1"/>
          <w:lang w:val="en-GB"/>
        </w:rPr>
        <w:t>Sreenath</w:t>
      </w:r>
      <w:proofErr w:type="spellEnd"/>
      <w:r w:rsidRPr="00BA7BAF">
        <w:rPr>
          <w:rFonts w:ascii="Arial" w:eastAsia="Times New Roman" w:hAnsi="Arial" w:cs="Arial"/>
          <w:b/>
          <w:bCs/>
          <w:color w:val="000000" w:themeColor="text1"/>
          <w:lang w:val="en-GB"/>
        </w:rPr>
        <w:t xml:space="preserve"> Nair</w:t>
      </w:r>
      <w:r w:rsidRPr="0034400B">
        <w:rPr>
          <w:rFonts w:ascii="Arial" w:eastAsia="Times New Roman" w:hAnsi="Arial" w:cs="Arial"/>
          <w:bCs/>
          <w:color w:val="000000" w:themeColor="text1"/>
          <w:lang w:val="en-GB"/>
        </w:rPr>
        <w:t xml:space="preserve">, University of Lincoln - </w:t>
      </w:r>
      <w:hyperlink r:id="rId25" w:history="1">
        <w:r w:rsidRPr="0034400B">
          <w:rPr>
            <w:rStyle w:val="Hyperlink"/>
            <w:rFonts w:ascii="Arial" w:hAnsi="Arial" w:cs="Arial"/>
            <w:color w:val="000000" w:themeColor="text1"/>
          </w:rPr>
          <w:t>https://www.leverhulme.ac.uk/awards-made/awards-focus/restoration-breath-method-wellbeing-actors-dancers-and-singers</w:t>
        </w:r>
      </w:hyperlink>
    </w:p>
    <w:p w:rsidR="00AC3A3B" w:rsidRPr="00BA7BAF" w:rsidRDefault="00AC3A3B" w:rsidP="00AC3A3B">
      <w:pPr>
        <w:pStyle w:val="ListParagraph"/>
        <w:numPr>
          <w:ilvl w:val="0"/>
          <w:numId w:val="17"/>
        </w:numPr>
        <w:spacing w:before="100" w:beforeAutospacing="1" w:after="100" w:afterAutospacing="1"/>
        <w:rPr>
          <w:rStyle w:val="a-size-medium"/>
          <w:rFonts w:ascii="Arial" w:eastAsia="Times New Roman" w:hAnsi="Arial" w:cs="Arial"/>
          <w:b/>
          <w:lang w:val="en-GB"/>
        </w:rPr>
      </w:pPr>
      <w:r w:rsidRPr="0034400B">
        <w:rPr>
          <w:rStyle w:val="apple-converted-space"/>
          <w:rFonts w:ascii="Arial" w:hAnsi="Arial" w:cs="Arial"/>
          <w:color w:val="000000" w:themeColor="text1"/>
        </w:rPr>
        <w:t> </w:t>
      </w:r>
      <w:r w:rsidRPr="0034400B">
        <w:rPr>
          <w:rStyle w:val="a-declarative"/>
          <w:rFonts w:ascii="Arial" w:hAnsi="Arial" w:cs="Arial"/>
          <w:b/>
          <w:color w:val="000000" w:themeColor="text1"/>
        </w:rPr>
        <w:t xml:space="preserve">Sinead </w:t>
      </w:r>
      <w:proofErr w:type="spellStart"/>
      <w:r w:rsidRPr="0034400B">
        <w:rPr>
          <w:rStyle w:val="a-declarative"/>
          <w:rFonts w:ascii="Arial" w:hAnsi="Arial" w:cs="Arial"/>
          <w:b/>
          <w:color w:val="000000" w:themeColor="text1"/>
        </w:rPr>
        <w:t>Rushe</w:t>
      </w:r>
      <w:proofErr w:type="spellEnd"/>
      <w:r>
        <w:rPr>
          <w:rStyle w:val="a-declarative"/>
          <w:rFonts w:ascii="Arial" w:hAnsi="Arial" w:cs="Arial"/>
          <w:color w:val="000000" w:themeColor="text1"/>
        </w:rPr>
        <w:t xml:space="preserve"> - </w:t>
      </w:r>
      <w:r w:rsidRPr="0034400B">
        <w:rPr>
          <w:rStyle w:val="a-size-large"/>
          <w:rFonts w:ascii="Arial" w:hAnsi="Arial" w:cs="Arial"/>
          <w:color w:val="000000" w:themeColor="text1"/>
        </w:rPr>
        <w:t>The Michael Chekhov's Acting Technique: A Practitioner's Guide (Performance Books)</w:t>
      </w:r>
      <w:r w:rsidRPr="0034400B">
        <w:rPr>
          <w:rStyle w:val="apple-converted-space"/>
          <w:rFonts w:ascii="Arial" w:hAnsi="Arial" w:cs="Arial"/>
          <w:color w:val="000000" w:themeColor="text1"/>
        </w:rPr>
        <w:t> </w:t>
      </w:r>
      <w:r w:rsidRPr="0034400B">
        <w:rPr>
          <w:rStyle w:val="a-size-medium"/>
          <w:rFonts w:ascii="Arial" w:hAnsi="Arial" w:cs="Arial"/>
          <w:color w:val="000000" w:themeColor="text1"/>
        </w:rPr>
        <w:t>Paperback</w:t>
      </w:r>
      <w:r w:rsidRPr="0034400B">
        <w:rPr>
          <w:rStyle w:val="apple-converted-space"/>
          <w:rFonts w:ascii="Arial" w:hAnsi="Arial" w:cs="Arial"/>
          <w:color w:val="000000" w:themeColor="text1"/>
        </w:rPr>
        <w:t> </w:t>
      </w:r>
      <w:r w:rsidRPr="0034400B">
        <w:rPr>
          <w:rStyle w:val="a-size-medium"/>
          <w:rFonts w:ascii="Arial" w:hAnsi="Arial" w:cs="Arial"/>
          <w:color w:val="000000" w:themeColor="text1"/>
        </w:rPr>
        <w:t>– 30 Jun 2016</w:t>
      </w:r>
      <w:r>
        <w:rPr>
          <w:rStyle w:val="a-size-medium"/>
          <w:rFonts w:ascii="Arial" w:hAnsi="Arial" w:cs="Arial"/>
          <w:color w:val="000000" w:themeColor="text1"/>
        </w:rPr>
        <w:t xml:space="preserve">  - </w:t>
      </w:r>
      <w:proofErr w:type="spellStart"/>
      <w:r>
        <w:rPr>
          <w:rStyle w:val="a-size-medium"/>
          <w:rFonts w:ascii="Arial" w:hAnsi="Arial" w:cs="Arial"/>
          <w:color w:val="000000" w:themeColor="text1"/>
        </w:rPr>
        <w:t>pg</w:t>
      </w:r>
      <w:proofErr w:type="spellEnd"/>
      <w:r>
        <w:rPr>
          <w:rStyle w:val="a-size-medium"/>
          <w:rFonts w:ascii="Arial" w:hAnsi="Arial" w:cs="Arial"/>
          <w:color w:val="000000" w:themeColor="text1"/>
        </w:rPr>
        <w:t xml:space="preserve"> 326</w:t>
      </w:r>
    </w:p>
    <w:p w:rsidR="00AC3A3B" w:rsidRPr="00F32FA4" w:rsidRDefault="00AC3A3B" w:rsidP="00AC3A3B">
      <w:pPr>
        <w:pStyle w:val="ListParagraph"/>
        <w:numPr>
          <w:ilvl w:val="0"/>
          <w:numId w:val="17"/>
        </w:numPr>
        <w:spacing w:before="100" w:beforeAutospacing="1" w:after="100" w:afterAutospacing="1"/>
        <w:rPr>
          <w:rFonts w:ascii="Arial" w:eastAsia="Times New Roman" w:hAnsi="Arial" w:cs="Arial"/>
          <w:b/>
          <w:lang w:val="en-GB"/>
        </w:rPr>
      </w:pPr>
      <w:r>
        <w:rPr>
          <w:rFonts w:ascii="Arial" w:hAnsi="Arial" w:cs="Arial"/>
          <w:b/>
          <w:szCs w:val="28"/>
        </w:rPr>
        <w:t xml:space="preserve"> </w:t>
      </w:r>
      <w:r w:rsidRPr="00BA7BAF">
        <w:rPr>
          <w:rFonts w:ascii="Arial" w:hAnsi="Arial" w:cs="Arial"/>
          <w:b/>
          <w:szCs w:val="28"/>
        </w:rPr>
        <w:t xml:space="preserve">Ann E. Hale M.A, TEP – </w:t>
      </w:r>
      <w:r w:rsidRPr="00BA7BAF">
        <w:rPr>
          <w:rFonts w:ascii="Arial" w:hAnsi="Arial" w:cs="Arial"/>
          <w:szCs w:val="28"/>
        </w:rPr>
        <w:t>“The Process of De-</w:t>
      </w:r>
      <w:proofErr w:type="spellStart"/>
      <w:r w:rsidRPr="00BA7BAF">
        <w:rPr>
          <w:rFonts w:ascii="Arial" w:hAnsi="Arial" w:cs="Arial"/>
          <w:szCs w:val="28"/>
        </w:rPr>
        <w:t>roling</w:t>
      </w:r>
      <w:proofErr w:type="spellEnd"/>
      <w:r w:rsidRPr="00BA7BAF">
        <w:rPr>
          <w:rFonts w:ascii="Arial" w:hAnsi="Arial" w:cs="Arial"/>
          <w:szCs w:val="28"/>
        </w:rPr>
        <w:t>”</w:t>
      </w:r>
      <w:r>
        <w:rPr>
          <w:rFonts w:ascii="Arial" w:hAnsi="Arial" w:cs="Arial"/>
          <w:szCs w:val="28"/>
        </w:rPr>
        <w:t xml:space="preserve"> </w:t>
      </w:r>
      <w:r w:rsidRPr="00BA7BAF">
        <w:rPr>
          <w:rFonts w:ascii="Arial" w:hAnsi="Arial" w:cs="Arial"/>
          <w:szCs w:val="28"/>
        </w:rPr>
        <w:t xml:space="preserve">- </w:t>
      </w:r>
      <w:proofErr w:type="spellStart"/>
      <w:r w:rsidRPr="00BA7BAF">
        <w:rPr>
          <w:rFonts w:ascii="Arial" w:hAnsi="Arial" w:cs="Arial"/>
          <w:szCs w:val="28"/>
        </w:rPr>
        <w:t>pg</w:t>
      </w:r>
      <w:proofErr w:type="spellEnd"/>
      <w:r w:rsidRPr="00BA7BAF">
        <w:rPr>
          <w:rFonts w:ascii="Arial" w:hAnsi="Arial" w:cs="Arial"/>
          <w:szCs w:val="28"/>
        </w:rPr>
        <w:t xml:space="preserve"> 2</w:t>
      </w:r>
      <w:r>
        <w:rPr>
          <w:rFonts w:ascii="Arial" w:hAnsi="Arial" w:cs="Arial"/>
          <w:szCs w:val="28"/>
        </w:rPr>
        <w:t xml:space="preserve"> </w:t>
      </w:r>
      <w:hyperlink r:id="rId26" w:history="1">
        <w:r w:rsidRPr="00BA7BAF">
          <w:rPr>
            <w:rStyle w:val="Hyperlink"/>
            <w:rFonts w:ascii="Arial" w:hAnsi="Arial" w:cs="Arial"/>
            <w:szCs w:val="28"/>
          </w:rPr>
          <w:t>https://sociometry.net/modules.php?name=Content&amp;pa=print_pdf&amp;pid=34</w:t>
        </w:r>
      </w:hyperlink>
      <w:r w:rsidRPr="00BA7BAF">
        <w:rPr>
          <w:rFonts w:ascii="Arial" w:hAnsi="Arial" w:cs="Arial"/>
          <w:szCs w:val="28"/>
        </w:rPr>
        <w:t xml:space="preserve"> </w:t>
      </w:r>
    </w:p>
    <w:p w:rsidR="00AC3A3B" w:rsidRPr="00F32FA4" w:rsidRDefault="00AC3A3B" w:rsidP="00AC3A3B">
      <w:pPr>
        <w:pStyle w:val="ListParagraph"/>
        <w:numPr>
          <w:ilvl w:val="0"/>
          <w:numId w:val="17"/>
        </w:numPr>
        <w:spacing w:before="100" w:beforeAutospacing="1" w:after="100" w:afterAutospacing="1"/>
        <w:rPr>
          <w:rFonts w:ascii="Arial" w:eastAsia="Times New Roman" w:hAnsi="Arial" w:cs="Arial"/>
          <w:b/>
          <w:lang w:val="en-GB"/>
        </w:rPr>
      </w:pPr>
      <w:r>
        <w:rPr>
          <w:rFonts w:ascii="Arial" w:hAnsi="Arial" w:cs="Arial"/>
          <w:b/>
          <w:szCs w:val="28"/>
        </w:rPr>
        <w:t xml:space="preserve"> </w:t>
      </w:r>
      <w:r w:rsidRPr="00F32FA4">
        <w:rPr>
          <w:rFonts w:ascii="Arial" w:hAnsi="Arial" w:cs="Arial"/>
          <w:b/>
          <w:szCs w:val="28"/>
        </w:rPr>
        <w:t>Anna K Kurtz</w:t>
      </w:r>
      <w:r>
        <w:rPr>
          <w:rFonts w:ascii="Arial" w:hAnsi="Arial" w:cs="Arial"/>
          <w:szCs w:val="28"/>
        </w:rPr>
        <w:t xml:space="preserve"> – ‘</w:t>
      </w:r>
      <w:r w:rsidRPr="0069003F">
        <w:rPr>
          <w:rFonts w:ascii="Arial" w:eastAsia="Times New Roman" w:hAnsi="Arial" w:cs="Arial"/>
          <w:i/>
          <w:iCs/>
          <w:color w:val="000000" w:themeColor="text1"/>
          <w:lang w:val="en-GB"/>
        </w:rPr>
        <w:t>Completing the Circle: the Actor’s Cool Down</w:t>
      </w:r>
      <w:r w:rsidRPr="0069003F">
        <w:rPr>
          <w:rFonts w:ascii="Arial" w:eastAsia="Times New Roman" w:hAnsi="Arial" w:cs="Arial"/>
          <w:color w:val="000000" w:themeColor="text1"/>
          <w:lang w:val="en-GB"/>
        </w:rPr>
        <w:t>.</w:t>
      </w:r>
      <w:r>
        <w:rPr>
          <w:rFonts w:ascii="Arial" w:eastAsia="Times New Roman" w:hAnsi="Arial" w:cs="Arial"/>
          <w:color w:val="000000" w:themeColor="text1"/>
          <w:lang w:val="en-GB"/>
        </w:rPr>
        <w:t>’ 2011 pg26</w:t>
      </w:r>
    </w:p>
    <w:p w:rsidR="00AC3A3B" w:rsidRDefault="00AC3A3B" w:rsidP="00AC3A3B">
      <w:pPr>
        <w:pStyle w:val="ListParagraph"/>
        <w:spacing w:before="100" w:beforeAutospacing="1" w:after="100" w:afterAutospacing="1"/>
        <w:rPr>
          <w:rFonts w:ascii="Arial" w:hAnsi="Arial" w:cs="Arial"/>
          <w:szCs w:val="28"/>
        </w:rPr>
      </w:pPr>
      <w:hyperlink r:id="rId27" w:history="1">
        <w:r w:rsidRPr="004B7141">
          <w:rPr>
            <w:rStyle w:val="Hyperlink"/>
            <w:rFonts w:ascii="Arial" w:hAnsi="Arial" w:cs="Arial"/>
            <w:szCs w:val="28"/>
          </w:rPr>
          <w:t>https://scholarscompass.vcu.edu/cgi/viewcontent.cgi?article=3375&amp;context=etd</w:t>
        </w:r>
      </w:hyperlink>
    </w:p>
    <w:p w:rsidR="00AC3A3B" w:rsidRPr="00F32FA4" w:rsidRDefault="00AC3A3B" w:rsidP="00AC3A3B">
      <w:pPr>
        <w:pStyle w:val="ListParagraph"/>
        <w:spacing w:before="100" w:beforeAutospacing="1" w:after="100" w:afterAutospacing="1"/>
        <w:rPr>
          <w:rFonts w:ascii="Arial" w:eastAsia="Times New Roman" w:hAnsi="Arial" w:cs="Arial"/>
          <w:lang w:val="en-GB"/>
        </w:rPr>
      </w:pPr>
      <w:r w:rsidRPr="0069003F">
        <w:rPr>
          <w:rFonts w:ascii="Arial" w:eastAsia="Times New Roman" w:hAnsi="Arial" w:cs="Arial"/>
          <w:color w:val="000000" w:themeColor="text1"/>
          <w:lang w:val="en-GB"/>
        </w:rPr>
        <w:lastRenderedPageBreak/>
        <w:t xml:space="preserve"> </w:t>
      </w:r>
      <w:r w:rsidRPr="00F32FA4">
        <w:rPr>
          <w:rFonts w:ascii="Arial" w:eastAsia="Times New Roman" w:hAnsi="Arial" w:cs="Arial"/>
          <w:color w:val="000000" w:themeColor="text1"/>
          <w:lang w:val="en-GB"/>
        </w:rPr>
        <w:t xml:space="preserve"> </w:t>
      </w:r>
    </w:p>
    <w:p w:rsidR="00AC3A3B" w:rsidRDefault="00AC3A3B" w:rsidP="00AC3A3B">
      <w:pPr>
        <w:rPr>
          <w:rFonts w:ascii="Arial" w:eastAsia="Times New Roman" w:hAnsi="Arial" w:cs="Arial"/>
          <w:lang w:val="en-GB"/>
        </w:rPr>
      </w:pPr>
    </w:p>
    <w:p w:rsidR="00AC3A3B" w:rsidRDefault="00AC3A3B" w:rsidP="00AC3A3B">
      <w:pPr>
        <w:rPr>
          <w:rFonts w:ascii="Arial" w:eastAsia="Times New Roman" w:hAnsi="Arial" w:cs="Arial"/>
          <w:lang w:val="en-GB"/>
        </w:rPr>
      </w:pPr>
    </w:p>
    <w:p w:rsidR="00AC3A3B" w:rsidRDefault="00AC3A3B" w:rsidP="00AC3A3B">
      <w:pPr>
        <w:rPr>
          <w:rFonts w:ascii="Arial" w:hAnsi="Arial" w:cs="Arial"/>
          <w:b/>
        </w:rPr>
      </w:pPr>
      <w:r w:rsidRPr="003709A1">
        <w:rPr>
          <w:rFonts w:ascii="Arial" w:hAnsi="Arial" w:cs="Arial"/>
          <w:b/>
        </w:rPr>
        <w:t>Bibliography</w:t>
      </w:r>
    </w:p>
    <w:p w:rsidR="00AC3A3B" w:rsidRDefault="00AC3A3B" w:rsidP="00AC3A3B">
      <w:pPr>
        <w:rPr>
          <w:rFonts w:ascii="Arial" w:hAnsi="Arial" w:cs="Arial"/>
        </w:rPr>
      </w:pPr>
      <w:r w:rsidRPr="00406426">
        <w:rPr>
          <w:rFonts w:ascii="Arial" w:hAnsi="Arial" w:cs="Arial"/>
          <w:b/>
        </w:rPr>
        <w:t>Stanislavsky, K.</w:t>
      </w:r>
      <w:r w:rsidRPr="00222B76">
        <w:rPr>
          <w:rFonts w:ascii="Arial" w:hAnsi="Arial" w:cs="Arial"/>
        </w:rPr>
        <w:t xml:space="preserve"> (1936/1989) An Actor Prepares </w:t>
      </w:r>
      <w:r>
        <w:rPr>
          <w:rFonts w:ascii="Arial" w:hAnsi="Arial" w:cs="Arial"/>
        </w:rPr>
        <w:t>(</w:t>
      </w:r>
      <w:proofErr w:type="spellStart"/>
      <w:r>
        <w:rPr>
          <w:rFonts w:ascii="Arial" w:hAnsi="Arial" w:cs="Arial"/>
        </w:rPr>
        <w:t>Hapgood</w:t>
      </w:r>
      <w:proofErr w:type="spellEnd"/>
      <w:r>
        <w:rPr>
          <w:rFonts w:ascii="Arial" w:hAnsi="Arial" w:cs="Arial"/>
        </w:rPr>
        <w:t xml:space="preserve">, E.R. </w:t>
      </w:r>
      <w:r w:rsidRPr="00222B76">
        <w:rPr>
          <w:rFonts w:ascii="Arial" w:hAnsi="Arial" w:cs="Arial"/>
        </w:rPr>
        <w:t>Trans.), Theatre Arts</w:t>
      </w:r>
    </w:p>
    <w:p w:rsidR="00AC3A3B" w:rsidRDefault="00AC3A3B" w:rsidP="00AC3A3B">
      <w:pPr>
        <w:rPr>
          <w:rFonts w:ascii="Arial" w:hAnsi="Arial" w:cs="Arial"/>
        </w:rPr>
      </w:pPr>
    </w:p>
    <w:p w:rsidR="00AC3A3B" w:rsidRDefault="00AC3A3B" w:rsidP="00AC3A3B">
      <w:pPr>
        <w:rPr>
          <w:rFonts w:ascii="Arial" w:hAnsi="Arial" w:cs="Arial"/>
          <w:color w:val="000000" w:themeColor="text1"/>
        </w:rPr>
      </w:pPr>
      <w:r w:rsidRPr="00406426">
        <w:rPr>
          <w:rFonts w:ascii="Arial" w:eastAsia="Times New Roman" w:hAnsi="Arial" w:cs="Arial"/>
          <w:b/>
          <w:bCs/>
          <w:color w:val="000000" w:themeColor="text1"/>
          <w:lang w:val="en-GB"/>
        </w:rPr>
        <w:t xml:space="preserve">Dr </w:t>
      </w:r>
      <w:proofErr w:type="spellStart"/>
      <w:r w:rsidRPr="00406426">
        <w:rPr>
          <w:rFonts w:ascii="Arial" w:eastAsia="Times New Roman" w:hAnsi="Arial" w:cs="Arial"/>
          <w:b/>
          <w:bCs/>
          <w:color w:val="000000" w:themeColor="text1"/>
          <w:lang w:val="en-GB"/>
        </w:rPr>
        <w:t>Sreenath</w:t>
      </w:r>
      <w:proofErr w:type="spellEnd"/>
      <w:r w:rsidRPr="00406426">
        <w:rPr>
          <w:rFonts w:ascii="Arial" w:eastAsia="Times New Roman" w:hAnsi="Arial" w:cs="Arial"/>
          <w:b/>
          <w:bCs/>
          <w:color w:val="000000" w:themeColor="text1"/>
          <w:lang w:val="en-GB"/>
        </w:rPr>
        <w:t xml:space="preserve"> Nair,</w:t>
      </w:r>
      <w:r w:rsidRPr="002318BD">
        <w:rPr>
          <w:rFonts w:ascii="Arial" w:eastAsia="Times New Roman" w:hAnsi="Arial" w:cs="Arial"/>
          <w:bCs/>
          <w:color w:val="000000" w:themeColor="text1"/>
          <w:lang w:val="en-GB"/>
        </w:rPr>
        <w:t xml:space="preserve"> University of Lincoln - </w:t>
      </w:r>
      <w:hyperlink r:id="rId28" w:history="1">
        <w:r w:rsidRPr="002318BD">
          <w:rPr>
            <w:rStyle w:val="Hyperlink"/>
            <w:rFonts w:ascii="Arial" w:hAnsi="Arial" w:cs="Arial"/>
            <w:color w:val="000000" w:themeColor="text1"/>
          </w:rPr>
          <w:t>https://www.leverhulme.ac.uk/awards-made/awards-focus/restoration-breath-method-wellbeing-actors-dancers-and-singers</w:t>
        </w:r>
      </w:hyperlink>
    </w:p>
    <w:p w:rsidR="00AC3A3B" w:rsidRDefault="00AC3A3B" w:rsidP="00AC3A3B">
      <w:pPr>
        <w:rPr>
          <w:rFonts w:ascii="Arial" w:hAnsi="Arial" w:cs="Arial"/>
          <w:color w:val="000000" w:themeColor="text1"/>
        </w:rPr>
      </w:pPr>
    </w:p>
    <w:p w:rsidR="00AC3A3B" w:rsidRDefault="00AC3A3B" w:rsidP="00AC3A3B">
      <w:pPr>
        <w:rPr>
          <w:rFonts w:ascii="Arial" w:hAnsi="Arial" w:cs="Arial"/>
          <w:color w:val="000000" w:themeColor="text1"/>
        </w:rPr>
      </w:pPr>
    </w:p>
    <w:p w:rsidR="00AC3A3B" w:rsidRDefault="00AC3A3B" w:rsidP="00AC3A3B">
      <w:pPr>
        <w:rPr>
          <w:rStyle w:val="Hyperlink"/>
          <w:rFonts w:ascii="Arial" w:hAnsi="Arial" w:cs="Arial"/>
        </w:rPr>
      </w:pPr>
      <w:r w:rsidRPr="00406426">
        <w:rPr>
          <w:rFonts w:ascii="Arial" w:hAnsi="Arial" w:cs="Arial"/>
          <w:b/>
        </w:rPr>
        <w:t xml:space="preserve">Judith </w:t>
      </w:r>
      <w:proofErr w:type="spellStart"/>
      <w:r w:rsidRPr="00406426">
        <w:rPr>
          <w:rFonts w:ascii="Arial" w:hAnsi="Arial" w:cs="Arial"/>
          <w:b/>
        </w:rPr>
        <w:t>Ohikuare</w:t>
      </w:r>
      <w:proofErr w:type="spellEnd"/>
      <w:r>
        <w:rPr>
          <w:rFonts w:ascii="Arial" w:hAnsi="Arial" w:cs="Arial"/>
        </w:rPr>
        <w:t xml:space="preserve"> – </w:t>
      </w:r>
      <w:hyperlink r:id="rId29" w:history="1">
        <w:r w:rsidRPr="00D0637F">
          <w:rPr>
            <w:rStyle w:val="Hyperlink"/>
            <w:rFonts w:ascii="Arial" w:hAnsi="Arial" w:cs="Arial"/>
          </w:rPr>
          <w:t>https://www.theatlantic.com/health/archive/2014/03/how-actors-create-emotions-a-problematic-psychology/284291/</w:t>
        </w:r>
      </w:hyperlink>
    </w:p>
    <w:p w:rsidR="00AC3A3B" w:rsidRDefault="00AC3A3B" w:rsidP="00AC3A3B">
      <w:pPr>
        <w:rPr>
          <w:rStyle w:val="Hyperlink"/>
          <w:rFonts w:ascii="Arial" w:hAnsi="Arial" w:cs="Arial"/>
        </w:rPr>
      </w:pPr>
    </w:p>
    <w:p w:rsidR="00AC3A3B" w:rsidRDefault="00AC3A3B" w:rsidP="00AC3A3B">
      <w:pPr>
        <w:spacing w:before="100" w:beforeAutospacing="1" w:after="100" w:afterAutospacing="1"/>
        <w:rPr>
          <w:rFonts w:ascii="Arial" w:eastAsia="Times New Roman" w:hAnsi="Arial" w:cs="Arial"/>
          <w:lang w:val="en-GB"/>
        </w:rPr>
      </w:pPr>
      <w:r w:rsidRPr="00406426">
        <w:rPr>
          <w:rFonts w:ascii="Arial" w:eastAsia="Times New Roman" w:hAnsi="Arial" w:cs="Arial"/>
          <w:b/>
          <w:lang w:val="en-GB"/>
        </w:rPr>
        <w:t>Thalia R. Goldstein and Paul Bloom</w:t>
      </w:r>
      <w:r w:rsidRPr="002C15E0">
        <w:rPr>
          <w:rFonts w:ascii="Arial" w:eastAsia="Times New Roman" w:hAnsi="Arial" w:cs="Arial"/>
          <w:lang w:val="en-GB"/>
        </w:rPr>
        <w:t xml:space="preserve"> </w:t>
      </w:r>
      <w:r>
        <w:rPr>
          <w:rFonts w:ascii="Arial" w:eastAsia="Times New Roman" w:hAnsi="Arial" w:cs="Arial"/>
          <w:lang w:val="en-GB"/>
        </w:rPr>
        <w:t xml:space="preserve">- </w:t>
      </w:r>
      <w:r w:rsidRPr="002C15E0">
        <w:rPr>
          <w:rFonts w:ascii="Arial" w:eastAsia="Times New Roman" w:hAnsi="Arial" w:cs="Arial"/>
          <w:lang w:val="en-GB"/>
        </w:rPr>
        <w:t>“The mind on stage: why cognitive scientists should study acting” Department of Psychology, Yale University, P.O. Box 208205, New Haven, CT 06520, USA.  2014</w:t>
      </w:r>
    </w:p>
    <w:p w:rsidR="00AC3A3B" w:rsidRDefault="00AC3A3B" w:rsidP="00AC3A3B">
      <w:pPr>
        <w:autoSpaceDE w:val="0"/>
        <w:autoSpaceDN w:val="0"/>
        <w:adjustRightInd w:val="0"/>
        <w:spacing w:after="240"/>
        <w:rPr>
          <w:rFonts w:ascii="Arial" w:hAnsi="Arial" w:cs="Arial"/>
          <w:bCs/>
        </w:rPr>
      </w:pPr>
      <w:r w:rsidRPr="003E5A41">
        <w:rPr>
          <w:rFonts w:ascii="Arial" w:hAnsi="Arial" w:cs="Arial"/>
          <w:b/>
          <w:bCs/>
        </w:rPr>
        <w:t>Ian Maxwell, Mark Seton and Marianna</w:t>
      </w:r>
      <w:r w:rsidRPr="003E5A41">
        <w:rPr>
          <w:rFonts w:ascii="Arial" w:hAnsi="Arial" w:cs="Arial"/>
          <w:bCs/>
        </w:rPr>
        <w:t xml:space="preserve"> </w:t>
      </w:r>
      <w:proofErr w:type="spellStart"/>
      <w:r w:rsidRPr="003E5A41">
        <w:rPr>
          <w:rFonts w:ascii="Arial" w:hAnsi="Arial" w:cs="Arial"/>
          <w:bCs/>
        </w:rPr>
        <w:t>Szabó</w:t>
      </w:r>
      <w:proofErr w:type="spellEnd"/>
      <w:r w:rsidRPr="003E5A41">
        <w:rPr>
          <w:rFonts w:ascii="Arial" w:hAnsi="Arial" w:cs="Arial"/>
          <w:bCs/>
        </w:rPr>
        <w:t xml:space="preserve">  - THE AUSTRALIAN ACTORS’ WELLBEING STUDY: A PRELIMINARY REPORT </w:t>
      </w:r>
      <w:r>
        <w:rPr>
          <w:rFonts w:ascii="Arial" w:hAnsi="Arial" w:cs="Arial"/>
          <w:bCs/>
        </w:rPr>
        <w:t>2015</w:t>
      </w:r>
    </w:p>
    <w:p w:rsidR="00AC3A3B" w:rsidRDefault="00AC3A3B" w:rsidP="00AC3A3B">
      <w:pPr>
        <w:spacing w:before="100" w:beforeAutospacing="1" w:after="100" w:afterAutospacing="1"/>
      </w:pPr>
      <w:r w:rsidRPr="00B7251B">
        <w:rPr>
          <w:rFonts w:ascii="Arial" w:eastAsia="Times New Roman" w:hAnsi="Arial" w:cs="Arial"/>
          <w:b/>
          <w:lang w:val="en-GB"/>
        </w:rPr>
        <w:t xml:space="preserve">Leith Taylor - </w:t>
      </w:r>
      <w:hyperlink r:id="rId30" w:history="1">
        <w:r w:rsidRPr="004B7141">
          <w:rPr>
            <w:rStyle w:val="Hyperlink"/>
          </w:rPr>
          <w:t>http://theconversation.com/out-of-character-how-acting-puts-a-mental-strain-on-performers-86212</w:t>
        </w:r>
      </w:hyperlink>
      <w:r>
        <w:t xml:space="preserve">  2017</w:t>
      </w:r>
    </w:p>
    <w:p w:rsidR="00AC3A3B" w:rsidRDefault="00AC3A3B" w:rsidP="00AC3A3B">
      <w:pPr>
        <w:spacing w:before="100" w:beforeAutospacing="1" w:after="100" w:afterAutospacing="1"/>
        <w:rPr>
          <w:rFonts w:ascii="Arial" w:hAnsi="Arial" w:cs="Arial"/>
        </w:rPr>
      </w:pPr>
      <w:r w:rsidRPr="009A503C">
        <w:rPr>
          <w:rFonts w:ascii="Arial" w:hAnsi="Arial" w:cs="Arial"/>
          <w:b/>
        </w:rPr>
        <w:t xml:space="preserve">Monique </w:t>
      </w:r>
      <w:proofErr w:type="spellStart"/>
      <w:r w:rsidRPr="009A503C">
        <w:rPr>
          <w:rFonts w:ascii="Arial" w:hAnsi="Arial" w:cs="Arial"/>
          <w:b/>
        </w:rPr>
        <w:t>Sacay</w:t>
      </w:r>
      <w:proofErr w:type="spellEnd"/>
      <w:r w:rsidRPr="009A503C">
        <w:rPr>
          <w:rFonts w:ascii="Arial" w:hAnsi="Arial" w:cs="Arial"/>
          <w:b/>
        </w:rPr>
        <w:t xml:space="preserve">-Bagwell </w:t>
      </w:r>
      <w:r w:rsidRPr="009A503C">
        <w:rPr>
          <w:rFonts w:ascii="Arial" w:hAnsi="Arial" w:cs="Arial"/>
        </w:rPr>
        <w:t>– “Emotional Hangover – What is it? And how can actors avoid it” -https://breathxpress.files.wordpress.com/2013/04/spring2013-emotionalhangovertomonique-lores.pdf 1993</w:t>
      </w:r>
    </w:p>
    <w:p w:rsidR="00AC3A3B" w:rsidRDefault="00AC3A3B" w:rsidP="00AC3A3B">
      <w:pPr>
        <w:spacing w:before="100" w:beforeAutospacing="1" w:after="100" w:afterAutospacing="1"/>
        <w:rPr>
          <w:rStyle w:val="a-size-medium"/>
          <w:rFonts w:ascii="Arial" w:hAnsi="Arial" w:cs="Arial"/>
          <w:color w:val="000000" w:themeColor="text1"/>
        </w:rPr>
      </w:pPr>
      <w:r w:rsidRPr="0034400B">
        <w:rPr>
          <w:rStyle w:val="a-declarative"/>
          <w:rFonts w:ascii="Arial" w:hAnsi="Arial" w:cs="Arial"/>
          <w:b/>
          <w:color w:val="000000" w:themeColor="text1"/>
        </w:rPr>
        <w:t xml:space="preserve">Sinead </w:t>
      </w:r>
      <w:proofErr w:type="spellStart"/>
      <w:r w:rsidRPr="0034400B">
        <w:rPr>
          <w:rStyle w:val="a-declarative"/>
          <w:rFonts w:ascii="Arial" w:hAnsi="Arial" w:cs="Arial"/>
          <w:b/>
          <w:color w:val="000000" w:themeColor="text1"/>
        </w:rPr>
        <w:t>Rushe</w:t>
      </w:r>
      <w:proofErr w:type="spellEnd"/>
      <w:r w:rsidRPr="0034400B">
        <w:rPr>
          <w:rStyle w:val="a-declarative"/>
          <w:rFonts w:ascii="Arial" w:hAnsi="Arial" w:cs="Arial"/>
          <w:color w:val="000000" w:themeColor="text1"/>
        </w:rPr>
        <w:t xml:space="preserve"> - </w:t>
      </w:r>
      <w:r w:rsidRPr="0034400B">
        <w:rPr>
          <w:rStyle w:val="a-size-large"/>
          <w:rFonts w:ascii="Arial" w:hAnsi="Arial" w:cs="Arial"/>
          <w:color w:val="000000" w:themeColor="text1"/>
        </w:rPr>
        <w:t>The Michael Chekhov's Acting Technique: A Practitioner's Guide (Performance Books)</w:t>
      </w:r>
      <w:r w:rsidRPr="0034400B">
        <w:rPr>
          <w:rStyle w:val="apple-converted-space"/>
          <w:rFonts w:ascii="Arial" w:hAnsi="Arial" w:cs="Arial"/>
          <w:color w:val="000000" w:themeColor="text1"/>
        </w:rPr>
        <w:t> </w:t>
      </w:r>
      <w:r w:rsidRPr="0034400B">
        <w:rPr>
          <w:rStyle w:val="a-size-medium"/>
          <w:rFonts w:ascii="Arial" w:hAnsi="Arial" w:cs="Arial"/>
          <w:color w:val="000000" w:themeColor="text1"/>
        </w:rPr>
        <w:t>Paperback</w:t>
      </w:r>
      <w:r w:rsidRPr="0034400B">
        <w:rPr>
          <w:rStyle w:val="apple-converted-space"/>
          <w:rFonts w:ascii="Arial" w:hAnsi="Arial" w:cs="Arial"/>
          <w:color w:val="000000" w:themeColor="text1"/>
        </w:rPr>
        <w:t> </w:t>
      </w:r>
      <w:r w:rsidRPr="0034400B">
        <w:rPr>
          <w:rStyle w:val="a-size-medium"/>
          <w:rFonts w:ascii="Arial" w:hAnsi="Arial" w:cs="Arial"/>
          <w:color w:val="000000" w:themeColor="text1"/>
        </w:rPr>
        <w:t>– 30 Jun 2016</w:t>
      </w:r>
    </w:p>
    <w:p w:rsidR="00AC3A3B" w:rsidRPr="0034400B" w:rsidRDefault="00AC3A3B" w:rsidP="00AC3A3B">
      <w:pPr>
        <w:spacing w:before="100" w:beforeAutospacing="1" w:after="100" w:afterAutospacing="1"/>
        <w:rPr>
          <w:rFonts w:ascii="Arial" w:eastAsia="Times New Roman" w:hAnsi="Arial" w:cs="Arial"/>
          <w:b/>
          <w:lang w:val="en-GB"/>
        </w:rPr>
      </w:pPr>
      <w:r w:rsidRPr="00BA7BAF">
        <w:rPr>
          <w:rFonts w:ascii="Arial" w:hAnsi="Arial" w:cs="Arial"/>
          <w:b/>
          <w:szCs w:val="28"/>
        </w:rPr>
        <w:t xml:space="preserve">Ann E. Hale M.A, TEP – </w:t>
      </w:r>
      <w:r w:rsidRPr="00BA7BAF">
        <w:rPr>
          <w:rFonts w:ascii="Arial" w:hAnsi="Arial" w:cs="Arial"/>
          <w:szCs w:val="28"/>
        </w:rPr>
        <w:t>“The Process of De-</w:t>
      </w:r>
      <w:proofErr w:type="spellStart"/>
      <w:r w:rsidRPr="00BA7BAF">
        <w:rPr>
          <w:rFonts w:ascii="Arial" w:hAnsi="Arial" w:cs="Arial"/>
          <w:szCs w:val="28"/>
        </w:rPr>
        <w:t>roling</w:t>
      </w:r>
      <w:proofErr w:type="spellEnd"/>
      <w:r w:rsidRPr="00BA7BAF">
        <w:rPr>
          <w:rFonts w:ascii="Arial" w:hAnsi="Arial" w:cs="Arial"/>
          <w:szCs w:val="28"/>
        </w:rPr>
        <w:t>”</w:t>
      </w:r>
      <w:r>
        <w:rPr>
          <w:rFonts w:ascii="Arial" w:hAnsi="Arial" w:cs="Arial"/>
          <w:szCs w:val="28"/>
        </w:rPr>
        <w:t xml:space="preserve"> </w:t>
      </w:r>
      <w:r w:rsidRPr="00BA7BAF">
        <w:rPr>
          <w:rFonts w:ascii="Arial" w:hAnsi="Arial" w:cs="Arial"/>
          <w:szCs w:val="28"/>
        </w:rPr>
        <w:t xml:space="preserve">- </w:t>
      </w:r>
      <w:hyperlink r:id="rId31" w:history="1">
        <w:r w:rsidRPr="00BA7BAF">
          <w:rPr>
            <w:rStyle w:val="Hyperlink"/>
            <w:rFonts w:ascii="Arial" w:hAnsi="Arial" w:cs="Arial"/>
            <w:szCs w:val="28"/>
          </w:rPr>
          <w:t>https://sociometry.net/modules.php?name=Content&amp;pa=print_pdf&amp;pid=34</w:t>
        </w:r>
      </w:hyperlink>
    </w:p>
    <w:p w:rsidR="00AC3A3B" w:rsidRDefault="00AC3A3B" w:rsidP="00AC3A3B">
      <w:pPr>
        <w:rPr>
          <w:rFonts w:ascii="Arial" w:hAnsi="Arial" w:cs="Arial"/>
          <w:szCs w:val="28"/>
        </w:rPr>
      </w:pPr>
      <w:r w:rsidRPr="008D1CF2">
        <w:rPr>
          <w:rFonts w:ascii="Arial" w:hAnsi="Arial" w:cs="Arial"/>
          <w:b/>
          <w:szCs w:val="28"/>
        </w:rPr>
        <w:t>Anna K Kurtz</w:t>
      </w:r>
      <w:r w:rsidRPr="008D1CF2">
        <w:rPr>
          <w:rFonts w:ascii="Arial" w:hAnsi="Arial" w:cs="Arial"/>
          <w:szCs w:val="28"/>
        </w:rPr>
        <w:t xml:space="preserve"> – ‘</w:t>
      </w:r>
      <w:r w:rsidRPr="008D1CF2">
        <w:rPr>
          <w:rFonts w:ascii="Arial" w:eastAsia="Times New Roman" w:hAnsi="Arial" w:cs="Arial"/>
          <w:i/>
          <w:iCs/>
          <w:color w:val="000000" w:themeColor="text1"/>
          <w:lang w:val="en-GB"/>
        </w:rPr>
        <w:t>Completing the Circle: the Actor’s Cool Down</w:t>
      </w:r>
      <w:r w:rsidRPr="008D1CF2">
        <w:rPr>
          <w:rFonts w:ascii="Arial" w:eastAsia="Times New Roman" w:hAnsi="Arial" w:cs="Arial"/>
          <w:color w:val="000000" w:themeColor="text1"/>
          <w:lang w:val="en-GB"/>
        </w:rPr>
        <w:t xml:space="preserve">.’ 2011 </w:t>
      </w:r>
      <w:hyperlink r:id="rId32" w:history="1">
        <w:r w:rsidRPr="008D1CF2">
          <w:rPr>
            <w:rStyle w:val="Hyperlink"/>
            <w:rFonts w:ascii="Arial" w:hAnsi="Arial" w:cs="Arial"/>
            <w:szCs w:val="28"/>
          </w:rPr>
          <w:t>https://scholarscompass.vcu.edu/cgi/viewcontent.cgi?article=3375&amp;context=etd</w:t>
        </w:r>
      </w:hyperlink>
    </w:p>
    <w:p w:rsidR="00AC3A3B" w:rsidRDefault="00AC3A3B" w:rsidP="00AC3A3B">
      <w:pPr>
        <w:rPr>
          <w:rFonts w:ascii="Arial" w:hAnsi="Arial" w:cs="Arial"/>
          <w:szCs w:val="28"/>
        </w:rPr>
      </w:pPr>
    </w:p>
    <w:p w:rsidR="00AC3A3B" w:rsidRDefault="00AC3A3B" w:rsidP="00AC3A3B">
      <w:pPr>
        <w:rPr>
          <w:rFonts w:ascii="Arial" w:hAnsi="Arial" w:cs="Arial"/>
          <w:szCs w:val="28"/>
        </w:rPr>
      </w:pPr>
    </w:p>
    <w:p w:rsidR="00AC3A3B" w:rsidRDefault="00AC3A3B" w:rsidP="00AC3A3B">
      <w:pPr>
        <w:rPr>
          <w:rFonts w:ascii="Arial" w:hAnsi="Arial" w:cs="Arial"/>
          <w:szCs w:val="28"/>
        </w:rPr>
      </w:pPr>
    </w:p>
    <w:p w:rsidR="00AC3A3B" w:rsidRDefault="00AC3A3B" w:rsidP="00AC3A3B">
      <w:pPr>
        <w:rPr>
          <w:rFonts w:ascii="Arial" w:hAnsi="Arial" w:cs="Arial"/>
          <w:szCs w:val="28"/>
        </w:rPr>
      </w:pPr>
    </w:p>
    <w:p w:rsidR="00AC3A3B" w:rsidRDefault="00AC3A3B" w:rsidP="00AC3A3B">
      <w:pPr>
        <w:rPr>
          <w:rFonts w:ascii="Arial" w:hAnsi="Arial" w:cs="Arial"/>
          <w:szCs w:val="28"/>
        </w:rPr>
      </w:pPr>
    </w:p>
    <w:p w:rsidR="00AC3A3B" w:rsidRDefault="00AC3A3B" w:rsidP="00AC3A3B">
      <w:pPr>
        <w:rPr>
          <w:rFonts w:ascii="Arial" w:hAnsi="Arial" w:cs="Arial"/>
          <w:szCs w:val="28"/>
        </w:rPr>
      </w:pPr>
    </w:p>
    <w:p w:rsidR="00AC3A3B" w:rsidRDefault="00AC3A3B" w:rsidP="00AC3A3B"/>
    <w:p w:rsidR="00AC3A3B" w:rsidRDefault="00AC3A3B" w:rsidP="00AC3A3B"/>
    <w:p w:rsidR="00AC3A3B" w:rsidRDefault="00AC3A3B" w:rsidP="00AC3A3B"/>
    <w:p w:rsidR="00AC3A3B" w:rsidRDefault="00AC3A3B" w:rsidP="00AC3A3B"/>
    <w:p w:rsidR="00AC3A3B" w:rsidRDefault="00AC3A3B" w:rsidP="00AC3A3B"/>
    <w:p w:rsidR="00AC3A3B" w:rsidRDefault="00AC3A3B" w:rsidP="00AC3A3B"/>
    <w:p w:rsidR="00AC3A3B" w:rsidRDefault="00AC3A3B" w:rsidP="00AC3A3B"/>
    <w:p w:rsidR="00AC3A3B" w:rsidRDefault="00AC3A3B" w:rsidP="00AC3A3B"/>
    <w:p w:rsidR="00AC3A3B" w:rsidRDefault="00AC3A3B" w:rsidP="00AC3A3B"/>
    <w:p w:rsidR="00AC3A3B" w:rsidRDefault="00AC3A3B" w:rsidP="00AC3A3B"/>
    <w:sectPr w:rsidR="00AC3A3B" w:rsidSect="003F715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000000000000000"/>
    <w:charset w:val="00"/>
    <w:family w:val="auto"/>
    <w:pitch w:val="variable"/>
    <w:sig w:usb0="00000003" w:usb1="00000000" w:usb2="00000000" w:usb3="00000000" w:csb0="00000007" w:csb1="00000000"/>
  </w:font>
  <w:font w:name="Helvetica Neue">
    <w:panose1 w:val="02000503000000020004"/>
    <w:charset w:val="00"/>
    <w:family w:val="auto"/>
    <w:pitch w:val="variable"/>
    <w:sig w:usb0="E50002FF" w:usb1="500079DB" w:usb2="00000010" w:usb3="00000000" w:csb0="00000001" w:csb1="00000000"/>
  </w:font>
  <w:font w:name="AdvP4CC8A8">
    <w:altName w:val="Cambria"/>
    <w:panose1 w:val="020B0604020202020204"/>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AvenirLTStd">
    <w:altName w:val="Cambria"/>
    <w:panose1 w:val="020B0604020202020204"/>
    <w:charset w:val="00"/>
    <w:family w:val="roman"/>
    <w:notTrueType/>
    <w:pitch w:val="default"/>
  </w:font>
  <w:font w:name="TimesNewRomanPSMT">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90A99"/>
    <w:multiLevelType w:val="hybridMultilevel"/>
    <w:tmpl w:val="6798A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C200C3"/>
    <w:multiLevelType w:val="hybridMultilevel"/>
    <w:tmpl w:val="B6D8F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0D13B4"/>
    <w:multiLevelType w:val="hybridMultilevel"/>
    <w:tmpl w:val="0C8806EA"/>
    <w:lvl w:ilvl="0" w:tplc="2CECCF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1009B9"/>
    <w:multiLevelType w:val="hybridMultilevel"/>
    <w:tmpl w:val="26B2F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D85B79"/>
    <w:multiLevelType w:val="hybridMultilevel"/>
    <w:tmpl w:val="002E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580EC8"/>
    <w:multiLevelType w:val="hybridMultilevel"/>
    <w:tmpl w:val="D444F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4F03AE"/>
    <w:multiLevelType w:val="hybridMultilevel"/>
    <w:tmpl w:val="6024C08E"/>
    <w:lvl w:ilvl="0" w:tplc="2910A528">
      <w:start w:val="1"/>
      <w:numFmt w:val="upperLetter"/>
      <w:lvlText w:val="(%1)"/>
      <w:lvlJc w:val="left"/>
      <w:pPr>
        <w:ind w:left="740" w:hanging="360"/>
      </w:pPr>
      <w:rPr>
        <w:rFonts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7" w15:restartNumberingAfterBreak="0">
    <w:nsid w:val="38502545"/>
    <w:multiLevelType w:val="hybridMultilevel"/>
    <w:tmpl w:val="E2266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3F0FCA"/>
    <w:multiLevelType w:val="hybridMultilevel"/>
    <w:tmpl w:val="FA52D84A"/>
    <w:lvl w:ilvl="0" w:tplc="9A6A54D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80A10"/>
    <w:multiLevelType w:val="hybridMultilevel"/>
    <w:tmpl w:val="6EC26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4D79AB"/>
    <w:multiLevelType w:val="hybridMultilevel"/>
    <w:tmpl w:val="F9D29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6A4C4E"/>
    <w:multiLevelType w:val="hybridMultilevel"/>
    <w:tmpl w:val="F2E4C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1A3E89"/>
    <w:multiLevelType w:val="hybridMultilevel"/>
    <w:tmpl w:val="8B6C2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CF4315"/>
    <w:multiLevelType w:val="hybridMultilevel"/>
    <w:tmpl w:val="6E2642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19C599A"/>
    <w:multiLevelType w:val="hybridMultilevel"/>
    <w:tmpl w:val="39585D64"/>
    <w:lvl w:ilvl="0" w:tplc="301C28BC">
      <w:start w:val="1"/>
      <w:numFmt w:val="decimal"/>
      <w:lvlText w:val="(%1)"/>
      <w:lvlJc w:val="left"/>
      <w:pPr>
        <w:ind w:left="720" w:hanging="360"/>
      </w:pPr>
      <w:rPr>
        <w:rFonts w:ascii="Calibri" w:hAnsi="Calibri" w:cs="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F90B18"/>
    <w:multiLevelType w:val="hybridMultilevel"/>
    <w:tmpl w:val="8548A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AD749B"/>
    <w:multiLevelType w:val="hybridMultilevel"/>
    <w:tmpl w:val="E4A63C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9"/>
  </w:num>
  <w:num w:numId="5">
    <w:abstractNumId w:val="7"/>
  </w:num>
  <w:num w:numId="6">
    <w:abstractNumId w:val="15"/>
  </w:num>
  <w:num w:numId="7">
    <w:abstractNumId w:val="10"/>
  </w:num>
  <w:num w:numId="8">
    <w:abstractNumId w:val="13"/>
  </w:num>
  <w:num w:numId="9">
    <w:abstractNumId w:val="16"/>
  </w:num>
  <w:num w:numId="10">
    <w:abstractNumId w:val="11"/>
  </w:num>
  <w:num w:numId="11">
    <w:abstractNumId w:val="0"/>
  </w:num>
  <w:num w:numId="12">
    <w:abstractNumId w:val="12"/>
  </w:num>
  <w:num w:numId="13">
    <w:abstractNumId w:val="6"/>
  </w:num>
  <w:num w:numId="14">
    <w:abstractNumId w:val="14"/>
  </w:num>
  <w:num w:numId="15">
    <w:abstractNumId w:val="4"/>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287"/>
    <w:rsid w:val="003F715D"/>
    <w:rsid w:val="008A3B52"/>
    <w:rsid w:val="009F2EFB"/>
    <w:rsid w:val="00AC3A3B"/>
    <w:rsid w:val="00C81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EBBE50"/>
  <w15:chartTrackingRefBased/>
  <w15:docId w15:val="{C1025563-0B69-A545-A34B-C77552F5C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3A3B"/>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A3B"/>
    <w:pPr>
      <w:ind w:left="720"/>
      <w:contextualSpacing/>
    </w:pPr>
  </w:style>
  <w:style w:type="paragraph" w:styleId="NormalWeb">
    <w:name w:val="Normal (Web)"/>
    <w:basedOn w:val="Normal"/>
    <w:uiPriority w:val="99"/>
    <w:unhideWhenUsed/>
    <w:rsid w:val="00AC3A3B"/>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AC3A3B"/>
    <w:rPr>
      <w:color w:val="0563C1" w:themeColor="hyperlink"/>
      <w:u w:val="single"/>
    </w:rPr>
  </w:style>
  <w:style w:type="character" w:customStyle="1" w:styleId="apple-converted-space">
    <w:name w:val="apple-converted-space"/>
    <w:basedOn w:val="DefaultParagraphFont"/>
    <w:rsid w:val="00AC3A3B"/>
  </w:style>
  <w:style w:type="paragraph" w:styleId="NoSpacing">
    <w:name w:val="No Spacing"/>
    <w:uiPriority w:val="1"/>
    <w:qFormat/>
    <w:rsid w:val="00AC3A3B"/>
    <w:rPr>
      <w:rFonts w:ascii="Arial" w:hAnsi="Arial" w:cs="Arial"/>
      <w:lang w:val="en-US"/>
    </w:rPr>
  </w:style>
  <w:style w:type="character" w:customStyle="1" w:styleId="a-size-large">
    <w:name w:val="a-size-large"/>
    <w:basedOn w:val="DefaultParagraphFont"/>
    <w:rsid w:val="00AC3A3B"/>
  </w:style>
  <w:style w:type="character" w:customStyle="1" w:styleId="a-size-medium">
    <w:name w:val="a-size-medium"/>
    <w:basedOn w:val="DefaultParagraphFont"/>
    <w:rsid w:val="00AC3A3B"/>
  </w:style>
  <w:style w:type="character" w:customStyle="1" w:styleId="a-declarative">
    <w:name w:val="a-declarative"/>
    <w:basedOn w:val="DefaultParagraphFont"/>
    <w:rsid w:val="00AC3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heducation.co.uk/openup/chapters/9780335222407.pdf" TargetMode="External"/><Relationship Id="rId18" Type="http://schemas.openxmlformats.org/officeDocument/2006/relationships/hyperlink" Target="http://daniellevitin.com/publicpage/books/this-is-your-brain-on-music/" TargetMode="External"/><Relationship Id="rId26" Type="http://schemas.openxmlformats.org/officeDocument/2006/relationships/hyperlink" Target="https://sociometry.net/modules.php?name=Content&amp;pa=print_pdf&amp;pid=34" TargetMode="External"/><Relationship Id="rId3" Type="http://schemas.openxmlformats.org/officeDocument/2006/relationships/settings" Target="settings.xml"/><Relationship Id="rId21" Type="http://schemas.openxmlformats.org/officeDocument/2006/relationships/hyperlink" Target="https://www.britishcouncil.org/voices-magazine/why-not-fear-teaching-shakespeare-young-learners" TargetMode="External"/><Relationship Id="rId34" Type="http://schemas.openxmlformats.org/officeDocument/2006/relationships/theme" Target="theme/theme1.xml"/><Relationship Id="rId7" Type="http://schemas.openxmlformats.org/officeDocument/2006/relationships/hyperlink" Target="http://daniellevitin.com/publicpage/books/this-is-your-brain-on-music/" TargetMode="External"/><Relationship Id="rId12" Type="http://schemas.openxmlformats.org/officeDocument/2006/relationships/hyperlink" Target="http://www.dsw.edu.pl/fileadmin/wwwranlhe/files/paper_2_poland.pdf" TargetMode="External"/><Relationship Id="rId17" Type="http://schemas.openxmlformats.org/officeDocument/2006/relationships/hyperlink" Target="https://thoughtsmostlyaboutlearning.files.wordpress.com/2015/12/learning-by-doing-graham-gibbs.pdf" TargetMode="External"/><Relationship Id="rId25" Type="http://schemas.openxmlformats.org/officeDocument/2006/relationships/hyperlink" Target="https://www.leverhulme.ac.uk/awards-made/awards-focus/restoration-breath-method-wellbeing-actors-dancers-and-singer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nfed.org/biblio/eisner_arts_and_the_practice_of_education.htm" TargetMode="External"/><Relationship Id="rId20" Type="http://schemas.openxmlformats.org/officeDocument/2006/relationships/hyperlink" Target="https://www.google.co.uk/amp/s/amp.theguardian.com/teacher-network/teacher-blog/2013/nov/12/shakespeare-globe-teaching-learning" TargetMode="External"/><Relationship Id="rId29" Type="http://schemas.openxmlformats.org/officeDocument/2006/relationships/hyperlink" Target="https://www.theatlantic.com/health/archive/2014/03/how-actors-create-emotions-a-problematic-psychology/284291/" TargetMode="External"/><Relationship Id="rId1" Type="http://schemas.openxmlformats.org/officeDocument/2006/relationships/numbering" Target="numbering.xml"/><Relationship Id="rId6" Type="http://schemas.openxmlformats.org/officeDocument/2006/relationships/hyperlink" Target="https://www.livescience.com/5327-music-memory-connection-brain.html" TargetMode="External"/><Relationship Id="rId11" Type="http://schemas.openxmlformats.org/officeDocument/2006/relationships/hyperlink" Target="https://thoughtsmostlyaboutlearning.files.wordpress.com/2015/12/learning-by-doing-graham-gibbs.pdf%20pg116" TargetMode="External"/><Relationship Id="rId24" Type="http://schemas.openxmlformats.org/officeDocument/2006/relationships/hyperlink" Target="http://theconversation.com/out-of-character-how-acting-puts-a-mental-strain-on-performers-86212" TargetMode="External"/><Relationship Id="rId32" Type="http://schemas.openxmlformats.org/officeDocument/2006/relationships/hyperlink" Target="https://scholarscompass.vcu.edu/cgi/viewcontent.cgi?article=3375&amp;context=etd" TargetMode="External"/><Relationship Id="rId5" Type="http://schemas.openxmlformats.org/officeDocument/2006/relationships/hyperlink" Target="http://journal.frontiersin.org/article/10.3389/fpsyg.2014.00399/full" TargetMode="External"/><Relationship Id="rId15" Type="http://schemas.openxmlformats.org/officeDocument/2006/relationships/hyperlink" Target="https://www.kcl.ac.uk/campuslife/services/disability/onlineresources/StudyGuides/USING-GIBBS-REFLECTIVE-CYCLE-IN-COURSEWORK-DEC-2016-P-LIA.pdf" TargetMode="External"/><Relationship Id="rId23" Type="http://schemas.openxmlformats.org/officeDocument/2006/relationships/hyperlink" Target="https://www.theatlantic.com/health/archive/2014/03/how-actors-create-emotions-a-problematic-psychology/284291/" TargetMode="External"/><Relationship Id="rId28" Type="http://schemas.openxmlformats.org/officeDocument/2006/relationships/hyperlink" Target="https://www.leverhulme.ac.uk/awards-made/awards-focus/restoration-breath-method-wellbeing-actors-dancers-and-singers" TargetMode="External"/><Relationship Id="rId10" Type="http://schemas.openxmlformats.org/officeDocument/2006/relationships/hyperlink" Target="https://www.kcl.ac.uk/campuslife/services/disability/onlineresources/StudyGuides/USING-GIBBS-REFLECTIVE-CYCLE-IN-COURSEWORK-DEC-2016-P-LIA.pdf" TargetMode="External"/><Relationship Id="rId19" Type="http://schemas.openxmlformats.org/officeDocument/2006/relationships/hyperlink" Target="http://daniellevitin.com/publicpage/books/this-is-your-brain-on-music/" TargetMode="External"/><Relationship Id="rId31" Type="http://schemas.openxmlformats.org/officeDocument/2006/relationships/hyperlink" Target="https://sociometry.net/modules.php?name=Content&amp;pa=print_pdf&amp;pid=34" TargetMode="External"/><Relationship Id="rId4" Type="http://schemas.openxmlformats.org/officeDocument/2006/relationships/webSettings" Target="webSettings.xml"/><Relationship Id="rId9" Type="http://schemas.openxmlformats.org/officeDocument/2006/relationships/hyperlink" Target="http://konecni.ucsd.edu/pdf/Comparative%20effects...%20Psychology%20of%20Music%202008.pdf" TargetMode="External"/><Relationship Id="rId14" Type="http://schemas.openxmlformats.org/officeDocument/2006/relationships/hyperlink" Target="https://thoughtsmostlyaboutlearning.files.wordpress.com/2015/12/learning-by-doing-graham-gibbs.pdf" TargetMode="External"/><Relationship Id="rId22" Type="http://schemas.openxmlformats.org/officeDocument/2006/relationships/hyperlink" Target="https://www.rsc.org.uk/news/new-evidence-that-our-approach-to-teaching-shakespeare-works" TargetMode="External"/><Relationship Id="rId27" Type="http://schemas.openxmlformats.org/officeDocument/2006/relationships/hyperlink" Target="https://scholarscompass.vcu.edu/cgi/viewcontent.cgi?article=3375&amp;context=etd" TargetMode="External"/><Relationship Id="rId30" Type="http://schemas.openxmlformats.org/officeDocument/2006/relationships/hyperlink" Target="http://theconversation.com/out-of-character-how-acting-puts-a-mental-strain-on-performers-86212" TargetMode="External"/><Relationship Id="rId8" Type="http://schemas.openxmlformats.org/officeDocument/2006/relationships/hyperlink" Target="http://daniellevitin.com/publicpage/books/this-is-your-brain-on-mu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31</Pages>
  <Words>9955</Words>
  <Characters>56748</Characters>
  <Application>Microsoft Office Word</Application>
  <DocSecurity>0</DocSecurity>
  <Lines>472</Lines>
  <Paragraphs>133</Paragraphs>
  <ScaleCrop>false</ScaleCrop>
  <Company/>
  <LinksUpToDate>false</LinksUpToDate>
  <CharactersWithSpaces>66570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2018-04-27T07:10:00Z</dcterms:created>
  <dcterms:modified xsi:type="dcterms:W3CDTF">2018-04-27T07:19:00Z</dcterms:modified>
</cp:coreProperties>
</file>