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B1146F" w14:textId="77777777" w:rsidR="001C3DFB" w:rsidRPr="00A565E1" w:rsidRDefault="001C3DFB" w:rsidP="00A565E1">
      <w:pPr>
        <w:tabs>
          <w:tab w:val="left" w:pos="5580"/>
        </w:tabs>
        <w:jc w:val="center"/>
        <w:rPr>
          <w:rFonts w:ascii="Cambria" w:hAnsi="Cambria" w:cs="Calibri"/>
          <w:bCs/>
          <w:color w:val="000000" w:themeColor="text1"/>
          <w:sz w:val="32"/>
          <w:szCs w:val="30"/>
          <w:u w:val="single"/>
        </w:rPr>
      </w:pPr>
      <w:r w:rsidRPr="00A565E1">
        <w:rPr>
          <w:rFonts w:ascii="Cambria" w:hAnsi="Cambria" w:cs="Calibri"/>
          <w:bCs/>
          <w:color w:val="000000" w:themeColor="text1"/>
          <w:sz w:val="32"/>
          <w:szCs w:val="30"/>
          <w:u w:val="single"/>
        </w:rPr>
        <w:t>Ymateb yn feirniadol i erthygl, gan roi tystiolaeth o wybodaeth a dealltwriaeth gadarn o themâu sy’n gysylltiedig ag addysgu’r Gymraeg yn y sector cyfrwng Saesneg.</w:t>
      </w:r>
    </w:p>
    <w:p w14:paraId="11B796F8" w14:textId="23247A83" w:rsidR="00154B41" w:rsidRDefault="00154B41"/>
    <w:p w14:paraId="497CC377" w14:textId="2AFB13BE" w:rsidR="003E3179" w:rsidRDefault="003E3179"/>
    <w:p w14:paraId="7D312986" w14:textId="62130126" w:rsidR="003E3179" w:rsidRDefault="003E3179"/>
    <w:p w14:paraId="0E1FF83B" w14:textId="77777777" w:rsidR="003E3179" w:rsidRPr="008D40CC" w:rsidRDefault="003E3179">
      <w:pPr>
        <w:rPr>
          <w:lang w:val="cy-GB"/>
        </w:rPr>
      </w:pPr>
    </w:p>
    <w:p w14:paraId="4CF90AC8" w14:textId="407C3D50" w:rsidR="003E3179" w:rsidRPr="008D40CC" w:rsidRDefault="003E3179">
      <w:pPr>
        <w:rPr>
          <w:b/>
          <w:sz w:val="32"/>
          <w:lang w:val="cy-GB"/>
        </w:rPr>
      </w:pPr>
      <w:r w:rsidRPr="008D40CC">
        <w:rPr>
          <w:b/>
          <w:sz w:val="32"/>
          <w:lang w:val="cy-GB"/>
        </w:rPr>
        <w:t xml:space="preserve">Cyflwyniad </w:t>
      </w:r>
    </w:p>
    <w:p w14:paraId="7948F868" w14:textId="4774FED3" w:rsidR="003E3179" w:rsidRDefault="005172A4" w:rsidP="00752570">
      <w:pPr>
        <w:rPr>
          <w:lang w:val="cy-GB"/>
        </w:rPr>
      </w:pPr>
      <w:r>
        <w:rPr>
          <w:rFonts w:eastAsiaTheme="minorHAnsi"/>
          <w:lang w:val="cy-GB"/>
        </w:rPr>
        <w:t>Yr erthygl  sydd dan sylw o fewn yr ymateb beirniadol yma yw erthygl gan Dr W. Gwyn Lewis ym mis Ionawr 2011. Synna Dr.W.Gwyn Lewis(2011) “</w:t>
      </w:r>
      <w:r>
        <w:rPr>
          <w:rFonts w:eastAsiaTheme="minorHAnsi"/>
        </w:rPr>
        <w:t>pwrpas yr erthygl hon yw cyfeirio at yr amrywiaeth o sefyllfaoedd addysgu a dysgu yng Nghymru.”. Trafodwyd sut</w:t>
      </w:r>
      <w:r>
        <w:rPr>
          <w:rFonts w:eastAsiaTheme="minorHAnsi"/>
          <w:lang w:val="cy-GB"/>
        </w:rPr>
        <w:t xml:space="preserve"> mae Cymraeg fel iaith yn cael ei ymdrin yn yr ugeinfed ganrif. Bydd cyffwrdd ar agweddon o Gymraeg o safbwyntiau ail iaith yn ogystal â Chymraeg fel iaith ryngwladol. </w:t>
      </w:r>
    </w:p>
    <w:p w14:paraId="22CD8450" w14:textId="25672368" w:rsidR="00752570" w:rsidRDefault="005172A4" w:rsidP="00752570">
      <w:pPr>
        <w:rPr>
          <w:rFonts w:eastAsiaTheme="minorHAnsi"/>
          <w:lang w:val="cy-GB"/>
        </w:rPr>
      </w:pPr>
      <w:r>
        <w:rPr>
          <w:rFonts w:eastAsiaTheme="minorHAnsi"/>
          <w:lang w:val="cy-GB"/>
        </w:rPr>
        <w:t xml:space="preserve">Mae’r erthygl yn amlwg wedi cael i ysgrifennu ar gyfer yr </w:t>
      </w:r>
      <w:r w:rsidR="00A66F07">
        <w:rPr>
          <w:rFonts w:eastAsiaTheme="minorHAnsi"/>
          <w:lang w:val="cy-GB"/>
        </w:rPr>
        <w:t xml:space="preserve">unigolion sydd </w:t>
      </w:r>
      <w:r>
        <w:rPr>
          <w:rFonts w:eastAsiaTheme="minorHAnsi"/>
          <w:lang w:val="cy-GB"/>
        </w:rPr>
        <w:t xml:space="preserve">ynghlwm ar iaith Gymraeg, mae’n amlinelli yn fras bydd yw gwendidau'r ffordd mae Cymru a gwledydd eraill yn ymdrin â dwy ieithog. </w:t>
      </w:r>
    </w:p>
    <w:p w14:paraId="1273A75F" w14:textId="0746AC79" w:rsidR="00553CCC" w:rsidRPr="00553CCC" w:rsidRDefault="00E17DA1" w:rsidP="00752570">
      <w:pPr>
        <w:rPr>
          <w:rFonts w:eastAsiaTheme="minorHAnsi"/>
          <w:lang w:val="cy-GB"/>
        </w:rPr>
      </w:pPr>
      <w:r>
        <w:rPr>
          <w:rFonts w:eastAsiaTheme="minorHAnsi"/>
          <w:lang w:val="cy-GB"/>
        </w:rPr>
        <w:t>Wrth ddarllen yr erthygl o dan sylw, mae’n glir i weld bod gan Dr G. Lewis digon o ddealltwriaeth ar y mater felly cred bod yr erthygl yma yn un credadwy. Ond gallwn ddadlau bod yr ysgrifennwr yn dod o ardal Gymreig iawn felly gall fod yn rhagfarnllyd o ran Cymraeg ail iaith.</w:t>
      </w:r>
    </w:p>
    <w:p w14:paraId="3E085733" w14:textId="77777777" w:rsidR="008663A2" w:rsidRPr="008D40CC" w:rsidRDefault="008663A2">
      <w:pPr>
        <w:rPr>
          <w:rFonts w:ascii="Arial" w:hAnsi="Arial" w:cs="Arial"/>
          <w:lang w:val="cy-GB"/>
        </w:rPr>
      </w:pPr>
    </w:p>
    <w:p w14:paraId="51EAA754" w14:textId="2E6D4C0D" w:rsidR="003E3179" w:rsidRPr="008D40CC" w:rsidRDefault="003E3179">
      <w:pPr>
        <w:rPr>
          <w:b/>
          <w:sz w:val="32"/>
          <w:lang w:val="cy-GB"/>
        </w:rPr>
      </w:pPr>
      <w:r w:rsidRPr="008D40CC">
        <w:rPr>
          <w:b/>
          <w:sz w:val="32"/>
          <w:lang w:val="cy-GB"/>
        </w:rPr>
        <w:t xml:space="preserve">Beth yw dwy ieithrwydd </w:t>
      </w:r>
    </w:p>
    <w:p w14:paraId="320B4B57" w14:textId="6E151FC7" w:rsidR="003E3179" w:rsidRDefault="005172A4">
      <w:pPr>
        <w:rPr>
          <w:lang w:val="cy-GB"/>
        </w:rPr>
      </w:pPr>
      <w:r>
        <w:rPr>
          <w:rFonts w:eastAsiaTheme="minorHAnsi"/>
          <w:lang w:val="cy-GB"/>
        </w:rPr>
        <w:t>Mae yna amrywiaeth eang o ddyfyniadau ar beth yn union yw dwy ieithrwydd er enghraifft o fewn erthygl amlyga (Dr W. Gwyn Lewis, 2011) “a simple label for a comeplex phenomenom’ “ yw’r term addysg dwy ieithog yn rhyngwladol heddiw. Mae hyn yn awgrymu yn syth y cymhlethdod sydd yn ymdynnu o amgylch y pwnc.</w:t>
      </w:r>
    </w:p>
    <w:p w14:paraId="13A5BE68" w14:textId="09F609CB" w:rsidR="00EC472A" w:rsidRDefault="005172A4" w:rsidP="00EC472A">
      <w:pPr>
        <w:rPr>
          <w:lang w:val="en-GB"/>
        </w:rPr>
      </w:pPr>
      <w:r>
        <w:rPr>
          <w:rFonts w:eastAsiaTheme="minorHAnsi"/>
          <w:lang w:val="en-GB"/>
        </w:rPr>
        <w:t>Dyma ddiffiniad arall a amlyga Baker (2006)</w:t>
      </w:r>
    </w:p>
    <w:p w14:paraId="58864896" w14:textId="77777777" w:rsidR="00EC472A" w:rsidRDefault="00EC472A" w:rsidP="00EC472A">
      <w:pPr>
        <w:rPr>
          <w:lang w:val="en-GB"/>
        </w:rPr>
      </w:pPr>
    </w:p>
    <w:p w14:paraId="329B9429" w14:textId="77777777" w:rsidR="00EC472A" w:rsidRDefault="00EC472A" w:rsidP="00EC472A">
      <w:pPr>
        <w:ind w:left="720"/>
        <w:rPr>
          <w:i/>
          <w:lang w:val="en-GB"/>
        </w:rPr>
      </w:pPr>
      <w:r>
        <w:rPr>
          <w:i/>
          <w:lang w:val="en-GB"/>
        </w:rPr>
        <w:t>Some bilingual actively speak and write in both languages, others are more passive bilingual and may have receptive ability. For some, their abilities in two or more languages is well developed.</w:t>
      </w:r>
    </w:p>
    <w:p w14:paraId="449675D8" w14:textId="77777777" w:rsidR="00EC472A" w:rsidRPr="005413D0" w:rsidRDefault="00EC472A">
      <w:pPr>
        <w:rPr>
          <w:color w:val="000000" w:themeColor="text1"/>
          <w:lang w:val="cy-GB"/>
        </w:rPr>
      </w:pPr>
    </w:p>
    <w:p w14:paraId="347F0DC3" w14:textId="0DC25A77" w:rsidR="00057DDD" w:rsidRDefault="005172A4" w:rsidP="00057DDD">
      <w:pPr>
        <w:rPr>
          <w:lang w:val="en-GB"/>
        </w:rPr>
      </w:pPr>
      <w:r w:rsidRPr="005413D0">
        <w:rPr>
          <w:rFonts w:eastAsiaTheme="minorHAnsi"/>
          <w:color w:val="000000" w:themeColor="text1"/>
          <w:lang w:val="cy-GB"/>
        </w:rPr>
        <w:t>Enghraifft arall sydd yn arddangos cymhlethdod o ddiffiniad pur dwy ieithrwydd ar wefan Merriam-webster mae yna tri diffiniad gwahanol o ddwy ieithrwydd yr un cyntaf a nodwyd yw; “</w:t>
      </w:r>
      <w:r w:rsidRPr="005413D0">
        <w:rPr>
          <w:rFonts w:eastAsiaTheme="minorHAnsi"/>
          <w:i/>
          <w:iCs/>
          <w:color w:val="000000" w:themeColor="text1"/>
          <w:lang w:val="en-GB"/>
        </w:rPr>
        <w:t>the ability to speak two languages</w:t>
      </w:r>
      <w:r w:rsidRPr="005413D0">
        <w:rPr>
          <w:rFonts w:ascii="Helvetica" w:eastAsiaTheme="minorHAnsi" w:hAnsi="Helvetica" w:cs="Helvetica"/>
          <w:color w:val="000000" w:themeColor="text1"/>
          <w:spacing w:val="3"/>
          <w:sz w:val="27"/>
          <w:szCs w:val="27"/>
          <w:lang w:val="en-GB"/>
        </w:rPr>
        <w:t xml:space="preserve">” </w:t>
      </w:r>
      <w:r w:rsidRPr="005413D0">
        <w:rPr>
          <w:rFonts w:eastAsiaTheme="minorHAnsi"/>
          <w:color w:val="000000" w:themeColor="text1"/>
        </w:rPr>
        <w:t>yna'r ail a nodwyd yw “</w:t>
      </w:r>
      <w:r w:rsidRPr="005413D0">
        <w:rPr>
          <w:rFonts w:eastAsiaTheme="minorHAnsi"/>
          <w:i/>
          <w:iCs/>
          <w:color w:val="000000" w:themeColor="text1"/>
          <w:lang w:val="en-GB"/>
        </w:rPr>
        <w:t>the frequent use (as by a community) of two languages</w:t>
      </w:r>
      <w:r w:rsidRPr="005413D0">
        <w:rPr>
          <w:rFonts w:eastAsiaTheme="minorHAnsi"/>
          <w:color w:val="000000" w:themeColor="text1"/>
        </w:rPr>
        <w:t>” ac yn olaf nodwyd “</w:t>
      </w:r>
      <w:r w:rsidRPr="005413D0">
        <w:rPr>
          <w:rFonts w:eastAsiaTheme="minorHAnsi"/>
          <w:i/>
          <w:iCs/>
          <w:color w:val="000000" w:themeColor="text1"/>
          <w:lang w:val="en-GB"/>
        </w:rPr>
        <w:t xml:space="preserve">the political or institutional recognition of two languages.” </w:t>
      </w:r>
      <w:r>
        <w:rPr>
          <w:rFonts w:eastAsiaTheme="minorHAnsi"/>
          <w:lang w:val="en-GB"/>
        </w:rPr>
        <w:t>Gallwn weld yn syth bod yna gymhlethdod o fewn un gwefan ar beth yn union yw dwy ieithrwydd. Mae yna lawer o wahanol ffyrdd gallwn edrych ar ddwy ieithrwydd. O fewn erthygl o dan sylw sonia Dr W.Gwyn Lewis (2011)</w:t>
      </w:r>
    </w:p>
    <w:p w14:paraId="5ACFC44B" w14:textId="77777777" w:rsidR="00086D9A" w:rsidRDefault="00086D9A" w:rsidP="00086D9A">
      <w:pPr>
        <w:ind w:left="720"/>
        <w:rPr>
          <w:i/>
          <w:lang w:val="en-GB"/>
        </w:rPr>
      </w:pPr>
    </w:p>
    <w:p w14:paraId="0E58276B" w14:textId="2940ED31" w:rsidR="00086D9A" w:rsidRDefault="00086D9A" w:rsidP="00086D9A">
      <w:pPr>
        <w:ind w:left="720"/>
        <w:rPr>
          <w:i/>
          <w:lang w:val="en-GB"/>
        </w:rPr>
      </w:pPr>
      <w:r>
        <w:rPr>
          <w:i/>
          <w:lang w:val="en-GB"/>
        </w:rPr>
        <w:t>There exists a wide variety of bilingual education provision in Wales. In between monolingual welsh and monolingual English schools in Wales. There is the widest variety of practise of bilingual education.</w:t>
      </w:r>
    </w:p>
    <w:p w14:paraId="3AD83570" w14:textId="77777777" w:rsidR="00765622" w:rsidRDefault="00765622" w:rsidP="00086D9A">
      <w:pPr>
        <w:ind w:left="720"/>
        <w:rPr>
          <w:i/>
          <w:lang w:val="en-GB"/>
        </w:rPr>
      </w:pPr>
    </w:p>
    <w:p w14:paraId="336A4D3F" w14:textId="280F2214" w:rsidR="00EC472A" w:rsidRDefault="005172A4" w:rsidP="00EC472A">
      <w:pPr>
        <w:rPr>
          <w:lang w:val="en-GB"/>
        </w:rPr>
      </w:pPr>
      <w:r>
        <w:rPr>
          <w:rFonts w:eastAsiaTheme="minorHAnsi"/>
          <w:lang w:val="en-GB"/>
        </w:rPr>
        <w:t>Awgryma hyn rheswm dros y cymhlethdodau sy’n cwmpasu dwy ieithrwydd yn yr</w:t>
      </w:r>
      <w:r w:rsidR="005413D0">
        <w:rPr>
          <w:rFonts w:eastAsiaTheme="minorHAnsi"/>
          <w:lang w:val="en-GB"/>
        </w:rPr>
        <w:t xml:space="preserve"> unfed</w:t>
      </w:r>
      <w:r>
        <w:rPr>
          <w:rFonts w:eastAsiaTheme="minorHAnsi"/>
          <w:lang w:val="en-GB"/>
        </w:rPr>
        <w:t xml:space="preserve"> ganrif</w:t>
      </w:r>
      <w:r w:rsidR="005413D0">
        <w:rPr>
          <w:rFonts w:eastAsiaTheme="minorHAnsi"/>
          <w:lang w:val="en-GB"/>
        </w:rPr>
        <w:t xml:space="preserve"> ar hugain</w:t>
      </w:r>
      <w:r>
        <w:rPr>
          <w:rFonts w:eastAsiaTheme="minorHAnsi"/>
          <w:lang w:val="en-GB"/>
        </w:rPr>
        <w:t>.</w:t>
      </w:r>
    </w:p>
    <w:p w14:paraId="30B8339A" w14:textId="775717AC" w:rsidR="0012136A" w:rsidRPr="008663A2" w:rsidRDefault="005172A4" w:rsidP="008663A2">
      <w:pPr>
        <w:rPr>
          <w:lang w:val="en-GB"/>
        </w:rPr>
      </w:pPr>
      <w:r>
        <w:rPr>
          <w:rFonts w:eastAsiaTheme="minorHAnsi"/>
          <w:lang w:val="en-GB"/>
        </w:rPr>
        <w:t xml:space="preserve">Wrth ymdynnu yn ôl at Waith Baker sonnwyd bod yna 4 adran sydd yn chwarae rôl bwysig iawn o fewn dwy ieithrwydd. Hynny yw; oedran, diwylliant, datblygiad </w:t>
      </w:r>
      <w:r w:rsidRPr="005413D0">
        <w:rPr>
          <w:rFonts w:eastAsiaTheme="minorHAnsi"/>
          <w:color w:val="000000" w:themeColor="text1"/>
          <w:lang w:val="en-GB"/>
        </w:rPr>
        <w:t>incipent</w:t>
      </w:r>
      <w:r>
        <w:rPr>
          <w:rFonts w:eastAsiaTheme="minorHAnsi"/>
          <w:lang w:val="en-GB"/>
        </w:rPr>
        <w:t xml:space="preserve"> a chynnwys. </w:t>
      </w:r>
      <w:r>
        <w:rPr>
          <w:rFonts w:eastAsiaTheme="minorHAnsi"/>
          <w:lang w:val="en-GB"/>
        </w:rPr>
        <w:lastRenderedPageBreak/>
        <w:t>Mae’r agweddau yma yn gallu cael dylanwad ar sut rydych yn edrych ar ddwy ieithrwydd- hynny yw beth yw dwy ieithrwydd i chi, yn ogystal gall dibynnu ar yr amgylcheddau rhydych wedi bod ynddo ar gyfer gallu fod yn ddwy ieithrwydd ac i ba lefel ydych wedi gallu gweithio hyd at. Mae hyn yn arwain at yr ail is bennawd sef beth yw addysgu dwy ieithrwydd.</w:t>
      </w:r>
    </w:p>
    <w:p w14:paraId="44850D80" w14:textId="220435D2" w:rsidR="00057DDD" w:rsidRDefault="00057DDD" w:rsidP="00057DDD">
      <w:pPr>
        <w:rPr>
          <w:lang w:val="en-GB"/>
        </w:rPr>
      </w:pPr>
    </w:p>
    <w:p w14:paraId="3553DA2D" w14:textId="26B298A7" w:rsidR="003E3179" w:rsidRPr="008D40CC" w:rsidRDefault="003E3179">
      <w:pPr>
        <w:rPr>
          <w:b/>
          <w:sz w:val="32"/>
          <w:lang w:val="cy-GB"/>
        </w:rPr>
      </w:pPr>
      <w:r w:rsidRPr="008D40CC">
        <w:rPr>
          <w:b/>
          <w:sz w:val="32"/>
          <w:lang w:val="cy-GB"/>
        </w:rPr>
        <w:t>Beth yw addysgu dwy ieithrwydd</w:t>
      </w:r>
    </w:p>
    <w:p w14:paraId="2C97016E" w14:textId="0BE8EDDF" w:rsidR="003E3179" w:rsidRPr="00BB1AD3" w:rsidRDefault="00E17DA1" w:rsidP="00BB1AD3">
      <w:pPr>
        <w:pStyle w:val="NormalWeb"/>
      </w:pPr>
      <w:r>
        <w:rPr>
          <w:rFonts w:eastAsiaTheme="minorHAnsi"/>
          <w:lang w:val="cy-GB"/>
        </w:rPr>
        <w:t>Mae dysgu dwy iaith yn sgil ryngwladol. Sonia Dr G.lewis (2011) “</w:t>
      </w:r>
      <w:r>
        <w:rPr>
          <w:rFonts w:eastAsiaTheme="minorHAnsi"/>
        </w:rPr>
        <w:t>Mae’r egwyddor o osod ‘ffiniau’ o gwmpas y gwahanol ieithoedd ar lawr y dosbarth wedi bod yn un amlwg yn natblygiad dulliau addysgu dwyieithog dros yr hanner can mlynedd diwethaf.”</w:t>
      </w:r>
    </w:p>
    <w:p w14:paraId="62D7D412" w14:textId="5E2FE803" w:rsidR="00BB1AD3" w:rsidRPr="00BB1AD3" w:rsidRDefault="00E17DA1" w:rsidP="00BB1AD3">
      <w:pPr>
        <w:pStyle w:val="NormalWeb"/>
      </w:pPr>
      <w:r>
        <w:rPr>
          <w:rFonts w:eastAsiaTheme="minorHAnsi"/>
          <w:lang w:val="cy-GB"/>
        </w:rPr>
        <w:t>Hefyd, yn o’r yr erthygl o dan sylw soniwyd bod W.F.Mackey yn arbenigwr sydd wedi llwyddo i ddosbarthu 90 o batrymau addysgu dwyieithog. Fel nododd Dr G.Lewis “</w:t>
      </w:r>
      <w:r>
        <w:rPr>
          <w:rFonts w:eastAsiaTheme="minorHAnsi"/>
        </w:rPr>
        <w:t>oedd un o’r arbenigwyr cyntaf i geisio diffinio a dosbarthu’r 90 o batrymau gwahanol o addysg ddwyieithog</w:t>
      </w:r>
    </w:p>
    <w:p w14:paraId="5D84088E" w14:textId="677D08E0" w:rsidR="009F50C1" w:rsidRDefault="005172A4" w:rsidP="00D677D7">
      <w:pPr>
        <w:rPr>
          <w:lang w:val="en-GB"/>
        </w:rPr>
      </w:pPr>
      <w:r>
        <w:rPr>
          <w:rFonts w:eastAsiaTheme="minorHAnsi"/>
          <w:lang w:val="cy-GB"/>
        </w:rPr>
        <w:t xml:space="preserve">Ond erbyn hyn mae </w:t>
      </w:r>
      <w:r w:rsidR="00BB1AD3">
        <w:rPr>
          <w:rFonts w:eastAsiaTheme="minorHAnsi"/>
          <w:lang w:val="cy-GB"/>
        </w:rPr>
        <w:t xml:space="preserve">yna </w:t>
      </w:r>
      <w:r>
        <w:rPr>
          <w:rFonts w:eastAsiaTheme="minorHAnsi"/>
          <w:lang w:val="cy-GB"/>
        </w:rPr>
        <w:t xml:space="preserve">arbenigwyr </w:t>
      </w:r>
      <w:r w:rsidR="00BB1AD3">
        <w:rPr>
          <w:rFonts w:eastAsiaTheme="minorHAnsi"/>
          <w:lang w:val="cy-GB"/>
        </w:rPr>
        <w:t xml:space="preserve">eraill </w:t>
      </w:r>
      <w:r>
        <w:rPr>
          <w:rFonts w:eastAsiaTheme="minorHAnsi"/>
          <w:lang w:val="cy-GB"/>
        </w:rPr>
        <w:t xml:space="preserve">fel Baker </w:t>
      </w:r>
      <w:r w:rsidR="00BB1AD3">
        <w:rPr>
          <w:rFonts w:eastAsiaTheme="minorHAnsi"/>
          <w:lang w:val="cy-GB"/>
        </w:rPr>
        <w:t xml:space="preserve">sydd </w:t>
      </w:r>
      <w:r>
        <w:rPr>
          <w:rFonts w:eastAsiaTheme="minorHAnsi"/>
          <w:lang w:val="cy-GB"/>
        </w:rPr>
        <w:t>wedi adnewyddu'r holl fodelau fel ei bod yn fwy cymwys ar gyfer y canrifoedd diweddar. Mae hyn wedi cael i wneud yn amlwg i hybu llythrennedd ar draws y byd. Mae llythrennedd yn agwedd allweddol o’r cwricwlwm ac o ganlyniad mae llawer o agweddau eraill megis addysgu dwy - ieithrwydd wedi newid a siapio’r ffordd mae</w:t>
      </w:r>
      <w:r w:rsidR="00BB1AD3">
        <w:rPr>
          <w:rFonts w:eastAsiaTheme="minorHAnsi"/>
          <w:lang w:val="cy-GB"/>
        </w:rPr>
        <w:t xml:space="preserve"> athrawon</w:t>
      </w:r>
      <w:r>
        <w:rPr>
          <w:rFonts w:eastAsiaTheme="minorHAnsi"/>
          <w:lang w:val="cy-GB"/>
        </w:rPr>
        <w:t xml:space="preserve"> yn addysgu</w:t>
      </w:r>
      <w:r w:rsidR="00BB1AD3">
        <w:rPr>
          <w:rFonts w:eastAsiaTheme="minorHAnsi"/>
          <w:lang w:val="cy-GB"/>
        </w:rPr>
        <w:t xml:space="preserve">. </w:t>
      </w:r>
      <w:r>
        <w:rPr>
          <w:rFonts w:eastAsiaTheme="minorHAnsi"/>
        </w:rPr>
        <w:t xml:space="preserve">Eglura dogfennau cwricwlwm newydd (2019) “Drwy helpu dysgwyr i lwyddo yn y maes dysgu a phrofiad hwn, caf̂ant eu helpu hefyd i lwyddo ym mhob rhan o’r cwricwlwm.” Felly mae’n bwysig </w:t>
      </w:r>
      <w:r w:rsidR="00BB1AD3">
        <w:rPr>
          <w:rFonts w:eastAsiaTheme="minorHAnsi"/>
        </w:rPr>
        <w:t xml:space="preserve">i </w:t>
      </w:r>
      <w:r>
        <w:rPr>
          <w:rFonts w:eastAsiaTheme="minorHAnsi"/>
        </w:rPr>
        <w:t xml:space="preserve">athrawon </w:t>
      </w:r>
      <w:r w:rsidR="00BB1AD3">
        <w:rPr>
          <w:rFonts w:eastAsiaTheme="minorHAnsi"/>
        </w:rPr>
        <w:t xml:space="preserve">heddiw </w:t>
      </w:r>
      <w:r>
        <w:rPr>
          <w:rFonts w:eastAsiaTheme="minorHAnsi"/>
        </w:rPr>
        <w:t>i addysgu ein plant yn dda ar ran ei iaith fel ei bod yn gallu llwyddo ar draws y meysydd profiad a dysgu eraill.</w:t>
      </w:r>
      <w:r w:rsidR="00BB1AD3">
        <w:rPr>
          <w:rFonts w:eastAsiaTheme="minorHAnsi"/>
        </w:rPr>
        <w:t xml:space="preserve"> Yn enwedig addysgu yn ddwy ieithog. Cytuna Psycology today (2018) “</w:t>
      </w:r>
      <w:r w:rsidR="00BB1AD3" w:rsidRPr="00BB1AD3">
        <w:rPr>
          <w:lang w:val="en-GB"/>
        </w:rPr>
        <w:t>According to several studies, people who learn another language do significantly better on standardized test</w:t>
      </w:r>
      <w:r w:rsidR="00D677D7">
        <w:rPr>
          <w:lang w:val="en-GB"/>
        </w:rPr>
        <w:t>.”</w:t>
      </w:r>
    </w:p>
    <w:p w14:paraId="73F3B53E" w14:textId="77777777" w:rsidR="00D677D7" w:rsidRPr="00D677D7" w:rsidRDefault="00D677D7" w:rsidP="00D677D7">
      <w:pPr>
        <w:rPr>
          <w:lang w:val="en-GB"/>
        </w:rPr>
      </w:pPr>
    </w:p>
    <w:p w14:paraId="791A9A92" w14:textId="5C4B0107" w:rsidR="008942E6" w:rsidRPr="00810633" w:rsidRDefault="00D677D7" w:rsidP="00810633">
      <w:r>
        <w:rPr>
          <w:rFonts w:eastAsiaTheme="minorHAnsi"/>
        </w:rPr>
        <w:t xml:space="preserve">Yn ogystal </w:t>
      </w:r>
      <w:r w:rsidR="005172A4">
        <w:rPr>
          <w:rFonts w:eastAsiaTheme="minorHAnsi"/>
        </w:rPr>
        <w:t>Cytuna’r Dr W. Gwyn. Lewis (2011) efo hyn nad amlyga bod “llythrennedd yn bwysig gan y gall gynorthwyo datblygiad deallusol unigolion trwy wella eu gallu i feddwl, deall a mewnoli gwybodaeth.”</w:t>
      </w:r>
    </w:p>
    <w:p w14:paraId="0F2CF169" w14:textId="63A79E4F" w:rsidR="00571FAE" w:rsidRPr="00810633" w:rsidRDefault="005172A4" w:rsidP="00810633">
      <w:r>
        <w:rPr>
          <w:rFonts w:eastAsiaTheme="minorHAnsi"/>
        </w:rPr>
        <w:t xml:space="preserve">Wrth gyfeirio yn ôl at addysgu dwy ieithrwydd ar amrywiaeth o ffyrdd/modelau addysgu sydd ar gael, mae’r modelau wedi cael i rannu i fodelau cryf a modelau gwan yn ôl Dr W.Gwyn. Lewis gan yr arbenigwr Baker. Arddangosa </w:t>
      </w:r>
      <w:r w:rsidRPr="00D677D7">
        <w:rPr>
          <w:rFonts w:eastAsiaTheme="minorHAnsi"/>
        </w:rPr>
        <w:t>Maria Alvarado-Mata (</w:t>
      </w:r>
      <w:r>
        <w:rPr>
          <w:rFonts w:eastAsiaTheme="minorHAnsi"/>
        </w:rPr>
        <w:t>2016) y grid sy’n arddangos y gwahaniaeth sydd wedi cael i wneud;</w:t>
      </w:r>
    </w:p>
    <w:p w14:paraId="57FB19B1" w14:textId="77777777" w:rsidR="00571FAE" w:rsidRPr="00571FAE" w:rsidRDefault="00571FAE" w:rsidP="00571FAE"/>
    <w:p w14:paraId="3625E66B" w14:textId="34DF7654" w:rsidR="00571FAE" w:rsidRDefault="00571FAE" w:rsidP="00571FAE">
      <w:pPr>
        <w:rPr>
          <w:lang w:val="en-GB"/>
        </w:rPr>
      </w:pPr>
      <w:r>
        <w:rPr>
          <w:noProof/>
          <w:lang w:val="en-GB"/>
        </w:rPr>
        <w:lastRenderedPageBreak/>
        <w:drawing>
          <wp:inline distT="0" distB="0" distL="0" distR="0" wp14:anchorId="2552BADB" wp14:editId="6EB9BE62">
            <wp:extent cx="3115310" cy="2952637"/>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10-24 at 12.28.42.png"/>
                    <pic:cNvPicPr/>
                  </pic:nvPicPr>
                  <pic:blipFill>
                    <a:blip r:embed="rId5">
                      <a:extLst>
                        <a:ext uri="{28A0092B-C50C-407E-A947-70E740481C1C}">
                          <a14:useLocalDpi xmlns:a14="http://schemas.microsoft.com/office/drawing/2010/main" val="0"/>
                        </a:ext>
                      </a:extLst>
                    </a:blip>
                    <a:stretch>
                      <a:fillRect/>
                    </a:stretch>
                  </pic:blipFill>
                  <pic:spPr>
                    <a:xfrm>
                      <a:off x="0" y="0"/>
                      <a:ext cx="3139624" cy="2975681"/>
                    </a:xfrm>
                    <a:prstGeom prst="rect">
                      <a:avLst/>
                    </a:prstGeom>
                  </pic:spPr>
                </pic:pic>
              </a:graphicData>
            </a:graphic>
          </wp:inline>
        </w:drawing>
      </w:r>
    </w:p>
    <w:p w14:paraId="7BCB5685" w14:textId="3F78011A" w:rsidR="00571FAE" w:rsidRDefault="00571FAE" w:rsidP="00571FAE">
      <w:pPr>
        <w:rPr>
          <w:lang w:val="en-GB"/>
        </w:rPr>
      </w:pPr>
    </w:p>
    <w:p w14:paraId="79CF2041" w14:textId="77777777" w:rsidR="00571FAE" w:rsidRDefault="00571FAE" w:rsidP="00571FAE">
      <w:pPr>
        <w:rPr>
          <w:lang w:val="en-GB"/>
        </w:rPr>
      </w:pPr>
    </w:p>
    <w:p w14:paraId="0BD55EA0" w14:textId="4E79A02F" w:rsidR="003E3179" w:rsidRDefault="00571FAE" w:rsidP="00E01E86">
      <w:r>
        <w:rPr>
          <w:noProof/>
        </w:rPr>
        <w:drawing>
          <wp:inline distT="0" distB="0" distL="0" distR="0" wp14:anchorId="7DF4EAE7" wp14:editId="35156396">
            <wp:extent cx="3115463" cy="1982913"/>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10-24 at 12.28.49.png"/>
                    <pic:cNvPicPr/>
                  </pic:nvPicPr>
                  <pic:blipFill>
                    <a:blip r:embed="rId6">
                      <a:extLst>
                        <a:ext uri="{28A0092B-C50C-407E-A947-70E740481C1C}">
                          <a14:useLocalDpi xmlns:a14="http://schemas.microsoft.com/office/drawing/2010/main" val="0"/>
                        </a:ext>
                      </a:extLst>
                    </a:blip>
                    <a:stretch>
                      <a:fillRect/>
                    </a:stretch>
                  </pic:blipFill>
                  <pic:spPr>
                    <a:xfrm>
                      <a:off x="0" y="0"/>
                      <a:ext cx="3154804" cy="2007953"/>
                    </a:xfrm>
                    <a:prstGeom prst="rect">
                      <a:avLst/>
                    </a:prstGeom>
                  </pic:spPr>
                </pic:pic>
              </a:graphicData>
            </a:graphic>
          </wp:inline>
        </w:drawing>
      </w:r>
      <w:r>
        <w:t xml:space="preserve">    Medium, (2016) </w:t>
      </w:r>
    </w:p>
    <w:p w14:paraId="0FC581C2" w14:textId="53139D1E" w:rsidR="00E01E86" w:rsidRDefault="00E01E86" w:rsidP="00E01E86"/>
    <w:p w14:paraId="327F7346" w14:textId="225BD4AF" w:rsidR="005938A5" w:rsidRPr="00E01E86" w:rsidRDefault="005172A4" w:rsidP="00E01E86">
      <w:r>
        <w:rPr>
          <w:rFonts w:eastAsiaTheme="minorHAnsi"/>
        </w:rPr>
        <w:t>Yn ôl yr erthygl o dan sylw o safbwynt addysgu a dysgu yng Nghymru, mae’n bwysig ni ddefnyddio amrywiaeth o ffyrdd hynny yw modelau gwan a cryf.  Sonnid bod hyn yn addas gan fod llawer o blant yn addysgu’r iaith fel ail iaith felly bydd yn rhaid iddyn nhw ddechrau ar y modelau gwan i adeiladu hyder cyn symud ymlaen at fodelau cryf.</w:t>
      </w:r>
    </w:p>
    <w:p w14:paraId="7D3996DA" w14:textId="77777777" w:rsidR="007329F4" w:rsidRDefault="007329F4">
      <w:pPr>
        <w:rPr>
          <w:b/>
          <w:sz w:val="32"/>
          <w:lang w:val="cy-GB"/>
        </w:rPr>
      </w:pPr>
    </w:p>
    <w:p w14:paraId="062BA49C" w14:textId="1E16542F" w:rsidR="009C5883" w:rsidRPr="008D40CC" w:rsidRDefault="005172A4" w:rsidP="009C5883">
      <w:pPr>
        <w:rPr>
          <w:b/>
          <w:sz w:val="32"/>
          <w:lang w:val="cy-GB"/>
        </w:rPr>
      </w:pPr>
      <w:r>
        <w:rPr>
          <w:rFonts w:eastAsiaTheme="minorHAnsi"/>
          <w:b/>
          <w:bCs/>
          <w:sz w:val="32"/>
          <w:szCs w:val="32"/>
          <w:lang w:val="cy-GB"/>
        </w:rPr>
        <w:t>Dulliau dysgu ac addysgu ail iaith</w:t>
      </w:r>
    </w:p>
    <w:p w14:paraId="40ADABD3" w14:textId="476DA1AB" w:rsidR="003E3179" w:rsidRDefault="00E17DA1" w:rsidP="007329F4">
      <w:r>
        <w:rPr>
          <w:rFonts w:eastAsiaTheme="minorHAnsi"/>
        </w:rPr>
        <w:t>O fewn yr erthygl mae’n awgrymu mae addysg trochi iaith yw un o’r sialensiau mwyaf mae’r llywodraeth yn ymateb i hyn o bryd. Mynega Dr W. Gwyn Lewis (2011) “Dyma un o brif sialensiau addysg cyfrwng Cymraeg a dwy ieithog yn ein cyfnod.” Felly mae dyletswydd fawr gydag athrawon i atgyfnerthu'r hyn sydd angen i’r plant i ddysgu. Mae’r dull trochi iaith yn ymdynnu o ran y syniad o blant yn dysgu trwy iaith sydd ddim yn iaith gartref iddynt (fam iaith).</w:t>
      </w:r>
    </w:p>
    <w:p w14:paraId="1755EE7D" w14:textId="0382442A" w:rsidR="007957FD" w:rsidRDefault="00E17DA1" w:rsidP="007957FD">
      <w:pPr>
        <w:pStyle w:val="NormalWeb"/>
        <w:rPr>
          <w:rFonts w:ascii="Helvetica" w:hAnsi="Helvetica"/>
        </w:rPr>
      </w:pPr>
      <w:r>
        <w:rPr>
          <w:rFonts w:eastAsiaTheme="minorHAnsi"/>
        </w:rPr>
        <w:t xml:space="preserve">Er hyn mae dull trochi iaith fel arfer yn digwydd yn y cyfnod Sylfaen fel arfer, felly gallwn ddadlau pam for dull trochi iaith yn codi cymaint o broblemau gan drwy chwarae mae plant yn y cyfnod Sylfaen yn dysgu. Yn ogystal nid oes llawer o bwysai ar athrawon pan mae’r plant yn dysgu trwy chwarae gan ei fod agwedd sydd yn digwydd yn naturiol. Sonni’r mudiad meithrin (dyddiad anhysbys) mae dyma rôl yr athrawon o fewn addysg trochi iaith </w:t>
      </w:r>
      <w:r>
        <w:rPr>
          <w:rFonts w:eastAsiaTheme="minorHAnsi"/>
        </w:rPr>
        <w:lastRenderedPageBreak/>
        <w:t>“dangos arfer dda o ddefnyddio’r iaith drochi, siarad Cymraeg drwy’r amser gyda’r plant yn y lleoliad, siarad Cymraeg drwy’r amser gyda’r staff eraill yn y lleoliad” ac yn y blaen. Felly er bod disgwyliadau a safonau uchel yn adlewyrchu ar y plant. Nid oes cymaint o bwyslais ar addysgu ‘trochi iaith’ ar wahân. Felly pam mae cymaint yn gweld addysgu trochi iaith mor gymhleth?</w:t>
      </w:r>
    </w:p>
    <w:p w14:paraId="0FA196AD" w14:textId="4E40DD87" w:rsidR="007957FD" w:rsidRPr="007957FD" w:rsidRDefault="005172A4" w:rsidP="00DE20EE">
      <w:pPr>
        <w:rPr>
          <w:lang w:val="en-GB"/>
        </w:rPr>
      </w:pPr>
      <w:r>
        <w:rPr>
          <w:rFonts w:eastAsiaTheme="minorHAnsi"/>
          <w:lang w:val="cy-GB"/>
        </w:rPr>
        <w:t xml:space="preserve">Ond ar y llaw arall i fod yn ddwy ieithog mae’n rhaid cael ein trochi mewn ffordd i allu fod yn ddwy ieithog felly, gall hyn fod yn rheswm digon teg dros y pwysai mai athrawon a’r llywodraeth yn teimlo wrth addysgu. Awgryma BBC (2015) “ </w:t>
      </w:r>
      <w:r>
        <w:rPr>
          <w:rFonts w:eastAsiaTheme="minorHAnsi"/>
        </w:rPr>
        <w:t>Mae cael eich trochi mewn iaith yn allweddol os ydych am ddysgu'r iaith hynny a bod yn ddwyieithog.”</w:t>
      </w:r>
    </w:p>
    <w:p w14:paraId="0F72D79A" w14:textId="0B4C65E5" w:rsidR="007957FD" w:rsidRDefault="007957FD" w:rsidP="007329F4"/>
    <w:p w14:paraId="58D5081F" w14:textId="5BA6454A" w:rsidR="009F4284" w:rsidRDefault="005172A4" w:rsidP="00DE20EE">
      <w:r>
        <w:rPr>
          <w:rFonts w:eastAsiaTheme="minorHAnsi"/>
        </w:rPr>
        <w:t xml:space="preserve">Yr anfantais fwyaf gydag addysgu trochi iaith, nid yw plant yn dod i ddeall rhesymeg dros yr iaith. Pwysleisia’r BBC (2015) hyn o fewn ei erthygl “Ond er gwaethaf hyn, ar y gorau, dyw'r plant ddim yn dysgu llawer mwy na gwybodaeth elfennol o'r iaith.” Nid oes digon o ddyfnder yn cael i roi at iaith os mae trochi’r iaith mae’n yn gwneud. </w:t>
      </w:r>
    </w:p>
    <w:p w14:paraId="4864B815" w14:textId="375E89A1" w:rsidR="00442DA6" w:rsidRPr="00442DA6" w:rsidRDefault="00E17DA1" w:rsidP="00442DA6">
      <w:pPr>
        <w:shd w:val="clear" w:color="auto" w:fill="FFFFFF"/>
        <w:spacing w:before="100" w:beforeAutospacing="1" w:after="150"/>
      </w:pPr>
      <w:r>
        <w:rPr>
          <w:rFonts w:eastAsiaTheme="minorHAnsi"/>
        </w:rPr>
        <w:t>Wrth edrych ar theorïau eraill mae’n amlwg i weld bod theory Krashen yn un poblogaidd iawn. Sonia Krashen bod 5 agwedd ar gael o ddysgu ail- iaith. Eglura Krashern(1998)“The Acquisition-Learning hypothesis, the Monitor hypothesis, the Input hypothesis, the Affective Filter hypothesis, Natural Order hypothesis.” Awgryma hyn bod dysgu ail iaith yn cynnwys gwahanol o lefelau gwahanol, felly ni allwn ddysgu plant Cymraeg ail - iaith yr un ffordd gan fel awgrymodd Krashen bod gwahanol lefelau ail iaith ar gael. O brofiad addysgu arsylwais mai'r strwythur a ddefnyddiwyd y mwyaf ar gyfer plant a Saesneg fel mam iaith oedd strwythur brechdan hynny yw; Cymraeg - Saesneg - Cymraeg. Roedd y strwythur yma yn gallu gweithio mewn ffordd a fydd yn buddsoddi pob lefel o Gymraeg gan ei bod yn gallu cydnabod y testun yn Gymraeg ac yn ei mamaeth.</w:t>
      </w:r>
    </w:p>
    <w:p w14:paraId="274D1E7C" w14:textId="3D9450DE" w:rsidR="003E3179" w:rsidRPr="008D40CC" w:rsidRDefault="004060E7">
      <w:pPr>
        <w:rPr>
          <w:b/>
          <w:sz w:val="32"/>
          <w:lang w:val="cy-GB"/>
        </w:rPr>
      </w:pPr>
      <w:r>
        <w:rPr>
          <w:lang w:val="en-GB"/>
        </w:rPr>
        <w:t xml:space="preserve"> </w:t>
      </w:r>
    </w:p>
    <w:p w14:paraId="48A6C7EB" w14:textId="68760B38" w:rsidR="003E3179" w:rsidRDefault="003E3179">
      <w:pPr>
        <w:rPr>
          <w:b/>
          <w:sz w:val="32"/>
          <w:lang w:val="cy-GB"/>
        </w:rPr>
      </w:pPr>
      <w:r w:rsidRPr="008D40CC">
        <w:rPr>
          <w:b/>
          <w:sz w:val="32"/>
          <w:lang w:val="cy-GB"/>
        </w:rPr>
        <w:t xml:space="preserve">Statws yr iaith. </w:t>
      </w:r>
    </w:p>
    <w:p w14:paraId="426722E4" w14:textId="18D3622D" w:rsidR="00E004A0" w:rsidRDefault="00E17DA1" w:rsidP="00051B19">
      <w:pPr>
        <w:pStyle w:val="NormalWeb"/>
      </w:pPr>
      <w:r>
        <w:rPr>
          <w:rFonts w:eastAsiaTheme="minorHAnsi"/>
          <w:lang w:val="cy-GB"/>
        </w:rPr>
        <w:t>Wrth gyfeirio at nodyn Dr.G.Lewis(2011) “</w:t>
      </w:r>
      <w:r>
        <w:rPr>
          <w:rFonts w:eastAsiaTheme="minorHAnsi"/>
        </w:rPr>
        <w:t xml:space="preserve">mae’n ddiddorol ein bod wedi tueddu i addysgu’r pynciau hyn trwy gyfrwng y Saesneg.” Awgryma hyn bod </w:t>
      </w:r>
      <w:r>
        <w:rPr>
          <w:rFonts w:eastAsiaTheme="minorHAnsi"/>
          <w:lang w:val="cy-GB"/>
        </w:rPr>
        <w:t>statws iaith Cymraeg wedi disgyn. Awgryma’r erthygl o dan sylw fod yr iaith Gymraeg yn un an-cyfoethog pan soniwyd Dr.G.Lewis (2011) “iaith leiafrifol”. Nid yw’n iaith sydd yn cael i ddefnyddio yn llawer o wledydd heblaw am yng Nghymru. Er hynny, mae Cymraeg fel iaith gyntaf yng Nghymru yn amlwg yn dioddef ar hyn o bryd. Awgrymwyd hyn gan fod Llywodraeth Cymru wedi gosod targed o gynyddu'r nifer o siaradwyr Cymraeg i un filiwn erbyn 2050 Eglura Llywodraeth Cymru (2017) “</w:t>
      </w:r>
      <w:r>
        <w:rPr>
          <w:rFonts w:eastAsiaTheme="minorHAnsi"/>
        </w:rPr>
        <w:t>Mae angen gwthio’r ffiniau a chymryd camau uchelgeisiol fel bod mwy o bobl yn dysgu a defnyddio’r Gymraeg” y model sydd yn cael i ddefnyddio gan y llywodraeth i arddangos y camau nesaf ar gyfer statws yr iaith gallwn weld isod;</w:t>
      </w:r>
    </w:p>
    <w:p w14:paraId="10B4C80A" w14:textId="1907FB3B" w:rsidR="00590667" w:rsidRDefault="00590667" w:rsidP="00590667">
      <w:r>
        <w:rPr>
          <w:noProof/>
        </w:rPr>
        <w:lastRenderedPageBreak/>
        <w:drawing>
          <wp:inline distT="0" distB="0" distL="0" distR="0" wp14:anchorId="60C16973" wp14:editId="76F751B1">
            <wp:extent cx="3648075" cy="2991485"/>
            <wp:effectExtent l="0" t="0" r="0" b="571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10-23 at 21.20.58.png"/>
                    <pic:cNvPicPr/>
                  </pic:nvPicPr>
                  <pic:blipFill>
                    <a:blip r:embed="rId7">
                      <a:extLst>
                        <a:ext uri="{28A0092B-C50C-407E-A947-70E740481C1C}">
                          <a14:useLocalDpi xmlns:a14="http://schemas.microsoft.com/office/drawing/2010/main" val="0"/>
                        </a:ext>
                      </a:extLst>
                    </a:blip>
                    <a:stretch>
                      <a:fillRect/>
                    </a:stretch>
                  </pic:blipFill>
                  <pic:spPr>
                    <a:xfrm>
                      <a:off x="0" y="0"/>
                      <a:ext cx="3648075" cy="2991485"/>
                    </a:xfrm>
                    <a:prstGeom prst="rect">
                      <a:avLst/>
                    </a:prstGeom>
                  </pic:spPr>
                </pic:pic>
              </a:graphicData>
            </a:graphic>
          </wp:inline>
        </w:drawing>
      </w:r>
      <w:r w:rsidR="00EF2382">
        <w:t>L</w:t>
      </w:r>
      <w:r>
        <w:t>lywodraeth cymru(2017)</w:t>
      </w:r>
    </w:p>
    <w:p w14:paraId="25ADE4D3" w14:textId="77777777" w:rsidR="007D43F2" w:rsidRDefault="007D43F2" w:rsidP="007D43F2">
      <w:r>
        <w:t xml:space="preserve">Mae’n amlwg fod llawer yn gweld bod Cymraeg fel ail-iaith yn dioddef yn fawr ar hyn o bryd. Darlunia Golwg 360 (2017) </w:t>
      </w:r>
    </w:p>
    <w:p w14:paraId="19600ECA" w14:textId="1B3042FA" w:rsidR="007D43F2" w:rsidRPr="007D43F2" w:rsidRDefault="007D43F2" w:rsidP="007D43F2">
      <w:pPr>
        <w:ind w:left="720"/>
        <w:rPr>
          <w:i/>
          <w:lang w:val="en-GB"/>
        </w:rPr>
      </w:pPr>
      <w:r w:rsidRPr="007D43F2">
        <w:rPr>
          <w:rFonts w:ascii="helvetica neue" w:hAnsi="helvetica neue"/>
          <w:i/>
          <w:color w:val="222222"/>
          <w:spacing w:val="-1"/>
          <w:lang w:val="en-GB"/>
        </w:rPr>
        <w:t>mae cyrhaeddiad isel mewn Cymraeg ail iaith wedi cael ei dderbyn fel y norm. Os ydym o ddifrif ynglŷn â datblygu siaradwyr Cymraeg a gweld yr iaith yn ffynnu, rhaid newid cyfeiriad, a hynny fel mater o frys cyn ei bod yn rhy hwyr</w:t>
      </w:r>
    </w:p>
    <w:p w14:paraId="3149DE19" w14:textId="25863FDF" w:rsidR="00E04FDA" w:rsidRDefault="00E04FDA" w:rsidP="007D43F2">
      <w:pPr>
        <w:ind w:left="720"/>
        <w:rPr>
          <w:i/>
        </w:rPr>
      </w:pPr>
    </w:p>
    <w:p w14:paraId="2A4D19B1" w14:textId="123374A1" w:rsidR="007D43F2" w:rsidRDefault="005172A4" w:rsidP="007D43F2">
      <w:r>
        <w:rPr>
          <w:rFonts w:eastAsiaTheme="minorHAnsi"/>
        </w:rPr>
        <w:t>felly mae’n amlwg pam mae cymaint wedi newid o fewn yr iaith Gymraeg.</w:t>
      </w:r>
    </w:p>
    <w:p w14:paraId="23A65EF5" w14:textId="6F658E9D" w:rsidR="00FA6977" w:rsidRDefault="005172A4" w:rsidP="00FA6977">
      <w:pPr>
        <w:pStyle w:val="NormalWeb"/>
      </w:pPr>
      <w:r>
        <w:rPr>
          <w:rFonts w:eastAsiaTheme="minorHAnsi"/>
        </w:rPr>
        <w:t>I ychwanegu ar y mater yma. Mae’r cwricwlwm newydd a fydd yn ein plith yn fuan wedi cael gwared â’r pwnc ‘Cymraeg ail-iaith’ ac wedi ychwanegu continwwm ar yr iaith yn lle. Cred yr ysgrifennes fod hyn yn fuddiol iawn i’r iaith gennym ni fydd yr iaith yn cael ei wahanu ac yn lle dylai’r safonau o’r iaith a gwelir llifo yn llawer gwell ar draws y system addysg. Awgryma Llywodraeth Cymru (2019) “Cafodd y deilliannau cyflawniad eu datblygu ar sail continwwm neu fframwaith cynnydd mewn ieithoedd, gan ddechrau gyda dim iaith neu heb fawr ddim iaith a gweithio tuag at ruglder.</w:t>
      </w:r>
      <w:r>
        <w:rPr>
          <w:rFonts w:ascii="ArialMT" w:eastAsiaTheme="minorHAnsi" w:hAnsi="ArialMT" w:cs="ArialMT"/>
          <w:color w:val="6D6D6D"/>
        </w:rPr>
        <w:t xml:space="preserve">” </w:t>
      </w:r>
      <w:r>
        <w:rPr>
          <w:rFonts w:eastAsiaTheme="minorHAnsi"/>
        </w:rPr>
        <w:t>Sy’n amlinellu pwysigrwydd cael gwared â’r gwahaniaeth rhwng Cymraeg fel iaith gyntaf a Chymraeg fel ail iaith</w:t>
      </w:r>
      <w:r>
        <w:rPr>
          <w:rFonts w:ascii="ArialMT" w:eastAsiaTheme="minorHAnsi" w:hAnsi="ArialMT" w:cs="ArialMT"/>
          <w:color w:val="6D6D6D"/>
        </w:rPr>
        <w:t>.</w:t>
      </w:r>
    </w:p>
    <w:p w14:paraId="52525CC7" w14:textId="3CBE162F" w:rsidR="00BD7D14" w:rsidRPr="00BD7D14" w:rsidRDefault="005172A4" w:rsidP="00BD7D14">
      <w:pPr>
        <w:pStyle w:val="NormalWeb"/>
        <w:rPr>
          <w:lang w:val="cy-GB"/>
        </w:rPr>
      </w:pPr>
      <w:r>
        <w:rPr>
          <w:rFonts w:eastAsiaTheme="minorHAnsi"/>
          <w:lang w:val="cy-GB"/>
        </w:rPr>
        <w:t>Felly i sicrhau bod cynnydd yn statws yr iaith bydd yn rhaid i’r Llywodraeth sicrhau bod pob un o’r agweddau yma yn cael i’w hystyried yn fanwl. Yn enwedig i’r unigolion sydd yn dysgu trwy gyfrwng y sector Saesneg ac yn dysgu Cymraeg fel ail iaith. Bydd hyn yn sicr yn dod a fwy o ymwybyddiaeth i bwysigrwydd yr iaith.  Felly mae’n amlwg fod statws yr iaith yn cael fwy o ymwybyddiaeth ac yn debygol o godi fwy o ymwybyddiaeth o fewn y dyfodol cyfagos.</w:t>
      </w:r>
    </w:p>
    <w:p w14:paraId="320AA63F" w14:textId="52C54967" w:rsidR="008255E5" w:rsidRDefault="005172A4" w:rsidP="008255E5">
      <w:r>
        <w:rPr>
          <w:rFonts w:eastAsiaTheme="minorHAnsi"/>
        </w:rPr>
        <w:t>Felly i gloi sonia Garcia (2011)</w:t>
      </w:r>
    </w:p>
    <w:p w14:paraId="0EB02F85" w14:textId="5D9889BD" w:rsidR="008255E5" w:rsidRDefault="008255E5" w:rsidP="008255E5">
      <w:pPr>
        <w:pStyle w:val="NormalWeb"/>
        <w:ind w:left="720"/>
        <w:rPr>
          <w:i/>
        </w:rPr>
      </w:pPr>
      <w:r w:rsidRPr="008255E5">
        <w:rPr>
          <w:i/>
        </w:rPr>
        <w:t xml:space="preserve">Perhaps this development can be best represented by the beautiful banyan tree that graces the book’s cover: it is complex, constantly growing, and changing in various directions while stem- ming from sustainable and diverse social realities. </w:t>
      </w:r>
    </w:p>
    <w:p w14:paraId="60F7B606" w14:textId="0EE2A9DD" w:rsidR="008D40CC" w:rsidRDefault="005172A4" w:rsidP="00A27B1A">
      <w:pPr>
        <w:rPr>
          <w:rFonts w:eastAsiaTheme="minorHAnsi"/>
        </w:rPr>
      </w:pPr>
      <w:r>
        <w:rPr>
          <w:rFonts w:eastAsiaTheme="minorHAnsi"/>
        </w:rPr>
        <w:t>Mae’r iaith yn tyfu cymaint mae’n amser i ni gydsynio bod dwy ieithrwydd yn rhywbeth mae ca</w:t>
      </w:r>
      <w:r w:rsidR="00A66F07">
        <w:rPr>
          <w:rFonts w:eastAsiaTheme="minorHAnsi"/>
        </w:rPr>
        <w:t>n</w:t>
      </w:r>
      <w:r>
        <w:rPr>
          <w:rFonts w:eastAsiaTheme="minorHAnsi"/>
        </w:rPr>
        <w:t xml:space="preserve">ran uchel o’r gwledydd wedi buddsoddi amser ynddo. Mae’r cwricwlwm wedi newid </w:t>
      </w:r>
      <w:r>
        <w:rPr>
          <w:rFonts w:eastAsiaTheme="minorHAnsi"/>
        </w:rPr>
        <w:lastRenderedPageBreak/>
        <w:t>mewn da bryd i alluogi Cymraeg a gwledydd eraill sydd yn adnabod ieithoedd llai cyfarwydd i gynyddu ymwybyddiaeth o ran ei iaith fel sonnwyd bod continwwm yn cael i’w chyflwyno. A bydd hyn yn sicr yn llai’r bwlch rhwng Cymraeg ail iaith a Chymraeg fel mam iaith.</w:t>
      </w:r>
    </w:p>
    <w:p w14:paraId="58F57A23" w14:textId="77777777" w:rsidR="00051B19" w:rsidRDefault="00051B19" w:rsidP="00051B19">
      <w:pPr>
        <w:rPr>
          <w:color w:val="FF0000"/>
        </w:rPr>
      </w:pPr>
    </w:p>
    <w:p w14:paraId="7ABB2D97" w14:textId="2BCB9F61" w:rsidR="00051B19" w:rsidRPr="00051B19" w:rsidRDefault="00E17DA1" w:rsidP="00051B19">
      <w:pPr>
        <w:rPr>
          <w:color w:val="000000" w:themeColor="text1"/>
        </w:rPr>
      </w:pPr>
      <w:r>
        <w:rPr>
          <w:rFonts w:eastAsiaTheme="minorHAnsi"/>
          <w:color w:val="000000"/>
        </w:rPr>
        <w:t>Awgryma Ofelia Garcia (2011) rydyn yn byw mewn gwlad sydd yn llawn pobl dwy ieithog yn hytrach nag un iaith. “in a world where bilingualism is far more common than monolingualism” felly mae’n bwysig i ni ystyried addysg dwy ieithrwydd yn llawer fwy mewn ffordd integredig.</w:t>
      </w:r>
    </w:p>
    <w:p w14:paraId="289B4F1E" w14:textId="77777777" w:rsidR="00051B19" w:rsidRPr="00051B19" w:rsidRDefault="00051B19" w:rsidP="00A27B1A">
      <w:pPr>
        <w:rPr>
          <w:color w:val="000000" w:themeColor="text1"/>
        </w:rPr>
      </w:pPr>
    </w:p>
    <w:p w14:paraId="4959811D" w14:textId="179D1E9E" w:rsidR="008D40CC" w:rsidRPr="00051B19" w:rsidRDefault="008D40CC">
      <w:pPr>
        <w:rPr>
          <w:b/>
          <w:color w:val="000000" w:themeColor="text1"/>
          <w:sz w:val="32"/>
          <w:lang w:val="cy-GB"/>
        </w:rPr>
      </w:pPr>
    </w:p>
    <w:p w14:paraId="01AC6274" w14:textId="531D8274" w:rsidR="008D40CC" w:rsidRDefault="008D40CC">
      <w:pPr>
        <w:rPr>
          <w:b/>
          <w:sz w:val="32"/>
          <w:lang w:val="cy-GB"/>
        </w:rPr>
      </w:pPr>
      <w:r>
        <w:rPr>
          <w:b/>
          <w:sz w:val="32"/>
          <w:lang w:val="cy-GB"/>
        </w:rPr>
        <w:br w:type="page"/>
      </w:r>
    </w:p>
    <w:p w14:paraId="6A9CACC6" w14:textId="3FC19A90" w:rsidR="008D40CC" w:rsidRDefault="008D40CC">
      <w:pPr>
        <w:rPr>
          <w:b/>
          <w:sz w:val="32"/>
          <w:lang w:val="cy-GB"/>
        </w:rPr>
      </w:pPr>
      <w:r>
        <w:rPr>
          <w:b/>
          <w:sz w:val="32"/>
          <w:lang w:val="cy-GB"/>
        </w:rPr>
        <w:lastRenderedPageBreak/>
        <w:t xml:space="preserve">References </w:t>
      </w:r>
    </w:p>
    <w:p w14:paraId="53686FB0" w14:textId="77777777" w:rsidR="00D75F8C" w:rsidRPr="00D75F8C" w:rsidRDefault="00D75F8C" w:rsidP="00D75F8C"/>
    <w:p w14:paraId="68919B9C" w14:textId="1BFE1DB3" w:rsidR="00D75F8C" w:rsidRDefault="00D75F8C" w:rsidP="002D0836">
      <w:r w:rsidRPr="002D0836">
        <w:t xml:space="preserve">Alvardo-mata. M (2016) </w:t>
      </w:r>
      <w:r w:rsidRPr="002D0836">
        <w:rPr>
          <w:i/>
          <w:iCs/>
        </w:rPr>
        <w:t>Types of bilingual education.</w:t>
      </w:r>
      <w:r w:rsidRPr="002D0836">
        <w:t xml:space="preserve"> Ar gael ar: </w:t>
      </w:r>
      <w:hyperlink r:id="rId8" w:history="1">
        <w:r w:rsidRPr="002D0836">
          <w:rPr>
            <w:rStyle w:val="Hyperlink"/>
          </w:rPr>
          <w:t>https://medium.com/@alvarado8668/types-of-bilingual-education-97c2652bb2e0</w:t>
        </w:r>
      </w:hyperlink>
      <w:r w:rsidRPr="002D0836">
        <w:t xml:space="preserve"> (darllenwyd ar: 25ain o Hydref ) </w:t>
      </w:r>
    </w:p>
    <w:p w14:paraId="7EC62BF9" w14:textId="77777777" w:rsidR="00D75F8C" w:rsidRDefault="00D75F8C" w:rsidP="002D0836"/>
    <w:p w14:paraId="350BA65C" w14:textId="1391E865" w:rsidR="00D75F8C" w:rsidRDefault="00D75F8C" w:rsidP="002D0836">
      <w:r w:rsidRPr="002D0836">
        <w:t xml:space="preserve">Baker.C (2006) </w:t>
      </w:r>
      <w:r w:rsidRPr="002D0836">
        <w:rPr>
          <w:i/>
          <w:iCs/>
        </w:rPr>
        <w:t xml:space="preserve">Foundations of bilingual education and bilingualism </w:t>
      </w:r>
      <w:r>
        <w:rPr>
          <w:i/>
          <w:iCs/>
        </w:rPr>
        <w:t>4</w:t>
      </w:r>
      <w:r w:rsidRPr="002D0836">
        <w:rPr>
          <w:i/>
          <w:iCs/>
        </w:rPr>
        <w:t>th edition</w:t>
      </w:r>
      <w:r w:rsidRPr="002D0836">
        <w:t xml:space="preserve">. Ar gael ar: </w:t>
      </w:r>
      <w:hyperlink r:id="rId9" w:anchor="v=onepage&amp;q&amp;f=false" w:history="1">
        <w:r w:rsidRPr="002D0836">
          <w:rPr>
            <w:rStyle w:val="Hyperlink"/>
          </w:rPr>
          <w:t>https://books.google.co.uk/books?id=lJd-27Vu66AC&amp;printsec=frontcover&amp;source=gbs_ge_summary_r&amp;cad=0#v=onepage&amp;q&amp;f=false</w:t>
        </w:r>
      </w:hyperlink>
      <w:r w:rsidRPr="002D0836">
        <w:t xml:space="preserve"> (darllenwyd ar: Hydref 25ain) </w:t>
      </w:r>
    </w:p>
    <w:p w14:paraId="5F8D24C2" w14:textId="77777777" w:rsidR="00D75F8C" w:rsidRDefault="00D75F8C" w:rsidP="002D0836"/>
    <w:p w14:paraId="1AF9E679" w14:textId="44C81DEA" w:rsidR="00D75F8C" w:rsidRDefault="00D75F8C" w:rsidP="002D0836">
      <w:r w:rsidRPr="002D0836">
        <w:t xml:space="preserve">BBC (2015) </w:t>
      </w:r>
      <w:r w:rsidRPr="002D0836">
        <w:rPr>
          <w:i/>
          <w:iCs/>
        </w:rPr>
        <w:t>Sianelu’r Gymraeg</w:t>
      </w:r>
      <w:r w:rsidRPr="002D0836">
        <w:t xml:space="preserve">. Ar gael ar: </w:t>
      </w:r>
      <w:hyperlink r:id="rId10" w:history="1">
        <w:r w:rsidRPr="002D0836">
          <w:rPr>
            <w:rStyle w:val="Hyperlink"/>
          </w:rPr>
          <w:t>https://www.bbc.co.uk/cymrufyw/33535315</w:t>
        </w:r>
      </w:hyperlink>
      <w:r w:rsidRPr="002D0836">
        <w:t xml:space="preserve"> (darllenwyd: 25 ain o Hydref ) </w:t>
      </w:r>
    </w:p>
    <w:p w14:paraId="4C306203" w14:textId="77777777" w:rsidR="00D75F8C" w:rsidRDefault="00D75F8C" w:rsidP="002D0836"/>
    <w:p w14:paraId="000B7BA4" w14:textId="772CFC48" w:rsidR="00D75F8C" w:rsidRDefault="00D75F8C" w:rsidP="00966BBA">
      <w:r w:rsidRPr="00966BBA">
        <w:t>Franso.C (2011</w:t>
      </w:r>
      <w:r w:rsidRPr="00806F63">
        <w:rPr>
          <w:i/>
          <w:iCs/>
        </w:rPr>
        <w:t>) Bilingualism and Second Language Acquisition</w:t>
      </w:r>
      <w:r w:rsidRPr="00966BBA">
        <w:t xml:space="preserve">. Ar gael ar: </w:t>
      </w:r>
      <w:hyperlink r:id="rId11" w:history="1">
        <w:r w:rsidRPr="00966BBA">
          <w:rPr>
            <w:rStyle w:val="Hyperlink"/>
          </w:rPr>
          <w:t>http://www.naldic.org.uk/eal-initial-teacher-education/resources/ite-archive-bilingualism/</w:t>
        </w:r>
      </w:hyperlink>
      <w:r w:rsidRPr="00966BBA">
        <w:t xml:space="preserve"> (darllenwyd ar: Hydref 24ain) </w:t>
      </w:r>
    </w:p>
    <w:p w14:paraId="13D74547" w14:textId="77777777" w:rsidR="00D75F8C" w:rsidRDefault="00D75F8C" w:rsidP="00966BBA"/>
    <w:p w14:paraId="5392E139" w14:textId="33D61BE7" w:rsidR="00D75F8C" w:rsidRDefault="00E17DA1" w:rsidP="002D0836">
      <w:r>
        <w:rPr>
          <w:rFonts w:eastAsiaTheme="minorHAnsi"/>
        </w:rPr>
        <w:t xml:space="preserve">Golwg 360 (2017) </w:t>
      </w:r>
      <w:r>
        <w:rPr>
          <w:rFonts w:eastAsiaTheme="minorHAnsi"/>
          <w:i/>
          <w:iCs/>
        </w:rPr>
        <w:t>Dim claddu ‘Cymraeg ail iaith’ tan 2024.</w:t>
      </w:r>
      <w:r>
        <w:rPr>
          <w:rFonts w:eastAsiaTheme="minorHAnsi"/>
        </w:rPr>
        <w:t xml:space="preserve"> Ar gael ar </w:t>
      </w:r>
      <w:r>
        <w:rPr>
          <w:rFonts w:eastAsiaTheme="minorHAnsi"/>
          <w:color w:val="0563C1"/>
          <w:u w:val="single"/>
        </w:rPr>
        <w:t>&lt;https://golwg360.cymru/newyddion/cymru/503886-claddu-cymraeg-iaith-2024&gt;</w:t>
      </w:r>
      <w:r>
        <w:rPr>
          <w:rFonts w:eastAsiaTheme="minorHAnsi"/>
        </w:rPr>
        <w:t xml:space="preserve">  (darllenwyd: 25ain o Hydref)</w:t>
      </w:r>
    </w:p>
    <w:p w14:paraId="6899D7E8" w14:textId="77777777" w:rsidR="00D75F8C" w:rsidRDefault="00D75F8C" w:rsidP="002D0836"/>
    <w:p w14:paraId="44D72CB6" w14:textId="70FCC70E" w:rsidR="00D75F8C" w:rsidRDefault="00E17DA1" w:rsidP="00D75F8C">
      <w:hyperlink r:id="rId12" w:history="1">
        <w:r w:rsidR="00D75F8C" w:rsidRPr="00D75F8C">
          <w:rPr>
            <w:rStyle w:val="Hyperlink"/>
          </w:rPr>
          <w:t>https://www.psychologytoday.com/us/blog/hide-and-seek/201807/beyond-words-the-benefits-being-bilingual</w:t>
        </w:r>
      </w:hyperlink>
      <w:r w:rsidR="00D75F8C" w:rsidRPr="00D75F8C">
        <w:t xml:space="preserve"> (darllenwyd ar Hydref 25ain)</w:t>
      </w:r>
    </w:p>
    <w:p w14:paraId="2C6D53E1" w14:textId="77777777" w:rsidR="00D75F8C" w:rsidRPr="00D75F8C" w:rsidRDefault="00D75F8C" w:rsidP="00D75F8C"/>
    <w:p w14:paraId="0DDB23E7" w14:textId="795F64C9" w:rsidR="00D75F8C" w:rsidRDefault="00D75F8C" w:rsidP="00966BBA">
      <w:pPr>
        <w:rPr>
          <w:rFonts w:eastAsiaTheme="minorHAnsi"/>
          <w:i/>
          <w:iCs/>
        </w:rPr>
      </w:pPr>
      <w:r w:rsidRPr="00966BBA">
        <w:rPr>
          <w:rFonts w:eastAsiaTheme="minorHAnsi"/>
        </w:rPr>
        <w:t>Lewis. DrW.G (2011</w:t>
      </w:r>
      <w:r w:rsidRPr="00966BBA">
        <w:rPr>
          <w:rFonts w:eastAsiaTheme="minorHAnsi"/>
          <w:i/>
          <w:iCs/>
        </w:rPr>
        <w:t>) addysg dwy ieithog yn yr unfed ganrif ar hugain: adolygu’r cyd-destun rhyngwladol</w:t>
      </w:r>
      <w:r>
        <w:rPr>
          <w:rFonts w:eastAsiaTheme="minorHAnsi"/>
          <w:i/>
          <w:iCs/>
        </w:rPr>
        <w:t xml:space="preserve"> </w:t>
      </w:r>
      <w:r w:rsidRPr="00966BBA">
        <w:rPr>
          <w:rFonts w:eastAsiaTheme="minorHAnsi"/>
        </w:rPr>
        <w:t>cyhoeddwr:</w:t>
      </w:r>
      <w:r>
        <w:rPr>
          <w:rFonts w:eastAsiaTheme="minorHAnsi"/>
          <w:i/>
          <w:iCs/>
        </w:rPr>
        <w:t xml:space="preserve"> Gwerddon </w:t>
      </w:r>
    </w:p>
    <w:p w14:paraId="5BAA770B" w14:textId="77777777" w:rsidR="00D75F8C" w:rsidRDefault="00D75F8C" w:rsidP="00966BBA">
      <w:pPr>
        <w:rPr>
          <w:rFonts w:eastAsiaTheme="minorHAnsi"/>
          <w:i/>
          <w:iCs/>
        </w:rPr>
      </w:pPr>
    </w:p>
    <w:p w14:paraId="2AFD09F8" w14:textId="7937B8E0" w:rsidR="00D75F8C" w:rsidRDefault="00D75F8C" w:rsidP="00806F63">
      <w:r w:rsidRPr="00806F63">
        <w:t xml:space="preserve">Llywodraeth Cymru (2017) </w:t>
      </w:r>
      <w:r>
        <w:rPr>
          <w:i/>
          <w:iCs/>
        </w:rPr>
        <w:t>C</w:t>
      </w:r>
      <w:r w:rsidRPr="00806F63">
        <w:rPr>
          <w:i/>
          <w:iCs/>
        </w:rPr>
        <w:t>ymraeg 2050 miliwn o siaradwyr</w:t>
      </w:r>
      <w:r w:rsidRPr="00806F63">
        <w:t xml:space="preserve">. Ar gael ar:  </w:t>
      </w:r>
      <w:hyperlink r:id="rId13" w:history="1">
        <w:r w:rsidRPr="00806F63">
          <w:rPr>
            <w:rStyle w:val="Hyperlink"/>
          </w:rPr>
          <w:t>https://llyw.cymru/sites/default/files/publications/2019-03/cymraeg-2050-strategaeth-y-gymraeg-v1-1.pdf</w:t>
        </w:r>
      </w:hyperlink>
      <w:r w:rsidRPr="00806F63">
        <w:t xml:space="preserve"> darllenwyd ar Hydref 24 ain) </w:t>
      </w:r>
    </w:p>
    <w:p w14:paraId="69BC56EB" w14:textId="77777777" w:rsidR="00D75F8C" w:rsidRDefault="00D75F8C" w:rsidP="00806F63"/>
    <w:p w14:paraId="487439A6" w14:textId="35A5BCEF" w:rsidR="00D75F8C" w:rsidRDefault="00D75F8C" w:rsidP="00806F63">
      <w:r w:rsidRPr="00806F63">
        <w:t>Llywodraeth Cymru (2019</w:t>
      </w:r>
      <w:r w:rsidRPr="00806F63">
        <w:rPr>
          <w:i/>
          <w:iCs/>
        </w:rPr>
        <w:t>) Ieithoedd, llythrennedd a chyfarthrebu</w:t>
      </w:r>
      <w:r>
        <w:t xml:space="preserve"> </w:t>
      </w:r>
      <w:r w:rsidRPr="00806F63">
        <w:t xml:space="preserve">. Ar gael ar:  </w:t>
      </w:r>
      <w:hyperlink r:id="rId14" w:history="1">
        <w:r w:rsidRPr="00806F63">
          <w:rPr>
            <w:rStyle w:val="Hyperlink"/>
          </w:rPr>
          <w:t>https://s3-eu-west-1.amazonaws.com/hwb-live-storage/df/28/8c/ab/27e745a2bba2108191795d16/canllawiau-statudol-drafft-ieithoedd-llythrennedd-a-chyfathrebu.pdf</w:t>
        </w:r>
      </w:hyperlink>
      <w:r w:rsidRPr="00806F63">
        <w:t xml:space="preserve"> (darllenwyd ar Hydref 24 ain) </w:t>
      </w:r>
    </w:p>
    <w:p w14:paraId="324DF1CB" w14:textId="77777777" w:rsidR="00D75F8C" w:rsidRDefault="00D75F8C" w:rsidP="00806F63"/>
    <w:p w14:paraId="2DD464E1" w14:textId="7341D1D5" w:rsidR="00D75F8C" w:rsidRDefault="00D75F8C" w:rsidP="002D0836">
      <w:r w:rsidRPr="002D0836">
        <w:t xml:space="preserve">Mudiad Meithrin (dyddiad anhysbys) </w:t>
      </w:r>
      <w:r w:rsidRPr="002D0836">
        <w:rPr>
          <w:i/>
          <w:iCs/>
        </w:rPr>
        <w:t>Y dull trochi iaith</w:t>
      </w:r>
      <w:r w:rsidRPr="002D0836">
        <w:t xml:space="preserve">. Ar gael ar:  </w:t>
      </w:r>
      <w:hyperlink r:id="rId15" w:history="1">
        <w:r w:rsidRPr="002D0836">
          <w:rPr>
            <w:rStyle w:val="Hyperlink"/>
          </w:rPr>
          <w:t>https://www.meithrin.cymru/creo_files/upload/downloads/prif_egwyddorion_y_dull_trochi.pdf</w:t>
        </w:r>
      </w:hyperlink>
      <w:r w:rsidRPr="002D0836">
        <w:t xml:space="preserve"> (darllenwyd: 25ain o Hydref) </w:t>
      </w:r>
    </w:p>
    <w:p w14:paraId="3F1BD775" w14:textId="77777777" w:rsidR="00D75F8C" w:rsidRDefault="00D75F8C" w:rsidP="002D0836"/>
    <w:p w14:paraId="482EE1D5" w14:textId="77777777" w:rsidR="00D75F8C" w:rsidRPr="00D75F8C" w:rsidRDefault="00D75F8C" w:rsidP="00D75F8C">
      <w:r w:rsidRPr="00D75F8C">
        <w:t xml:space="preserve">Psychology today (2018) </w:t>
      </w:r>
      <w:r w:rsidRPr="00D75F8C">
        <w:rPr>
          <w:i/>
        </w:rPr>
        <w:t>Beyond Words: The Benefits of Being Bilingual</w:t>
      </w:r>
      <w:r w:rsidRPr="00D75F8C">
        <w:t xml:space="preserve">. Ar gael ar: </w:t>
      </w:r>
    </w:p>
    <w:p w14:paraId="499A76E7" w14:textId="2A257FBE" w:rsidR="00D75F8C" w:rsidRDefault="00D75F8C" w:rsidP="002D0836">
      <w:r w:rsidRPr="002D0836">
        <w:t xml:space="preserve">Schutz. R.E (1998) </w:t>
      </w:r>
      <w:r w:rsidRPr="002D0836">
        <w:rPr>
          <w:i/>
          <w:iCs/>
        </w:rPr>
        <w:t>Stephen Krasher’s theory of second language acquisition</w:t>
      </w:r>
      <w:r w:rsidRPr="002D0836">
        <w:t xml:space="preserve">. Ar gael ar: </w:t>
      </w:r>
      <w:hyperlink r:id="rId16" w:history="1">
        <w:r w:rsidRPr="002D0836">
          <w:rPr>
            <w:rStyle w:val="Hyperlink"/>
          </w:rPr>
          <w:t>https://www.sk.com.br/sk-krash-english.html</w:t>
        </w:r>
      </w:hyperlink>
      <w:r w:rsidRPr="002D0836">
        <w:t xml:space="preserve"> (darllenwyd: Hydref 25ain) </w:t>
      </w:r>
    </w:p>
    <w:p w14:paraId="7BA26680" w14:textId="77777777" w:rsidR="00D75F8C" w:rsidRDefault="00D75F8C" w:rsidP="002D0836"/>
    <w:p w14:paraId="45D0638B" w14:textId="20432B79" w:rsidR="00D75F8C" w:rsidRDefault="00D75F8C" w:rsidP="005A051B">
      <w:pPr>
        <w:rPr>
          <w:rStyle w:val="apple-converted-space"/>
          <w:rFonts w:ascii="Source Sans Pro" w:hAnsi="Source Sans Pro"/>
          <w:color w:val="2A2A2A"/>
          <w:sz w:val="23"/>
          <w:szCs w:val="23"/>
          <w:shd w:val="clear" w:color="auto" w:fill="FFFFFF"/>
        </w:rPr>
      </w:pPr>
      <w:r>
        <w:rPr>
          <w:rFonts w:ascii="Source Sans Pro" w:hAnsi="Source Sans Pro"/>
          <w:color w:val="2A2A2A"/>
          <w:sz w:val="23"/>
          <w:szCs w:val="23"/>
          <w:shd w:val="clear" w:color="auto" w:fill="FFFFFF"/>
        </w:rPr>
        <w:t>Schwieter. John W. (2011) Ofelia Garcia: Bilingual Education in the 21st Century: A Global Perspective.,</w:t>
      </w:r>
      <w:r>
        <w:rPr>
          <w:rStyle w:val="apple-converted-space"/>
          <w:rFonts w:ascii="Source Sans Pro" w:hAnsi="Source Sans Pro"/>
          <w:color w:val="2A2A2A"/>
          <w:sz w:val="23"/>
          <w:szCs w:val="23"/>
          <w:shd w:val="clear" w:color="auto" w:fill="FFFFFF"/>
        </w:rPr>
        <w:t> </w:t>
      </w:r>
      <w:r>
        <w:rPr>
          <w:rStyle w:val="Emphasis"/>
          <w:rFonts w:ascii="Source Sans Pro" w:hAnsi="Source Sans Pro"/>
          <w:color w:val="2A2A2A"/>
          <w:sz w:val="23"/>
          <w:szCs w:val="23"/>
          <w:bdr w:val="none" w:sz="0" w:space="0" w:color="auto" w:frame="1"/>
        </w:rPr>
        <w:t>Applied Linguistics</w:t>
      </w:r>
      <w:r>
        <w:rPr>
          <w:rFonts w:ascii="Source Sans Pro" w:hAnsi="Source Sans Pro"/>
          <w:color w:val="2A2A2A"/>
          <w:sz w:val="23"/>
          <w:szCs w:val="23"/>
          <w:shd w:val="clear" w:color="auto" w:fill="FFFFFF"/>
        </w:rPr>
        <w:t xml:space="preserve">, Volume 32, Issue 4. Cyhoeddwr: Oxford academic </w:t>
      </w:r>
      <w:r>
        <w:rPr>
          <w:rStyle w:val="apple-converted-space"/>
          <w:rFonts w:ascii="Source Sans Pro" w:hAnsi="Source Sans Pro"/>
          <w:color w:val="2A2A2A"/>
          <w:sz w:val="23"/>
          <w:szCs w:val="23"/>
          <w:shd w:val="clear" w:color="auto" w:fill="FFFFFF"/>
        </w:rPr>
        <w:t> </w:t>
      </w:r>
    </w:p>
    <w:p w14:paraId="4BE774E2" w14:textId="77777777" w:rsidR="00D75F8C" w:rsidRDefault="00D75F8C" w:rsidP="005A051B">
      <w:pPr>
        <w:rPr>
          <w:rStyle w:val="apple-converted-space"/>
          <w:rFonts w:ascii="Source Sans Pro" w:hAnsi="Source Sans Pro"/>
          <w:color w:val="2A2A2A"/>
          <w:sz w:val="23"/>
          <w:szCs w:val="23"/>
          <w:shd w:val="clear" w:color="auto" w:fill="FFFFFF"/>
        </w:rPr>
      </w:pPr>
    </w:p>
    <w:p w14:paraId="6687AD5A" w14:textId="63F01AFC" w:rsidR="00D75F8C" w:rsidRDefault="00D75F8C" w:rsidP="00806F63">
      <w:r w:rsidRPr="00806F63">
        <w:lastRenderedPageBreak/>
        <w:t>University of Edinburgh (</w:t>
      </w:r>
      <w:r>
        <w:t>dyddiad anhysbys</w:t>
      </w:r>
      <w:r w:rsidRPr="00806F63">
        <w:t>)</w:t>
      </w:r>
      <w:r>
        <w:t xml:space="preserve"> </w:t>
      </w:r>
      <w:r w:rsidRPr="00806F63">
        <w:rPr>
          <w:i/>
          <w:iCs/>
        </w:rPr>
        <w:t>teaching bilinguals</w:t>
      </w:r>
      <w:r w:rsidRPr="00806F63">
        <w:t xml:space="preserve">. Ar gael ar: </w:t>
      </w:r>
      <w:hyperlink r:id="rId17" w:history="1">
        <w:r w:rsidRPr="00806F63">
          <w:rPr>
            <w:rStyle w:val="Hyperlink"/>
          </w:rPr>
          <w:t>http://www.bilingualism-matters.ppls.ed.ac.uk/wp-content/uploads/2014/11/Teaching-BM-web.pdf</w:t>
        </w:r>
      </w:hyperlink>
      <w:r w:rsidRPr="00806F63">
        <w:t xml:space="preserve">  (darllenwyd ar Hydref 24 ain)</w:t>
      </w:r>
    </w:p>
    <w:p w14:paraId="0D4812B0" w14:textId="1E3C678B" w:rsidR="00D75F8C" w:rsidRDefault="00517FDD" w:rsidP="00806F63">
      <w:r>
        <w:t xml:space="preserve"> </w:t>
      </w:r>
    </w:p>
    <w:p w14:paraId="7E123813" w14:textId="77777777" w:rsidR="00D75F8C" w:rsidRPr="00966BBA" w:rsidRDefault="00D75F8C" w:rsidP="00966BBA">
      <w:r w:rsidRPr="00966BBA">
        <w:t xml:space="preserve">Webster. M (1828) </w:t>
      </w:r>
      <w:r w:rsidRPr="00806F63">
        <w:rPr>
          <w:i/>
          <w:iCs/>
        </w:rPr>
        <w:t>bilingualism</w:t>
      </w:r>
      <w:r w:rsidRPr="00966BBA">
        <w:t xml:space="preserve"> ar gael ar: </w:t>
      </w:r>
      <w:hyperlink r:id="rId18" w:history="1">
        <w:r w:rsidRPr="00966BBA">
          <w:rPr>
            <w:rStyle w:val="Hyperlink"/>
          </w:rPr>
          <w:t>https://www.merriam-webster.com/dictionary/bilingualism</w:t>
        </w:r>
      </w:hyperlink>
      <w:r w:rsidRPr="00966BBA">
        <w:t xml:space="preserve"> (darllenwyd: </w:t>
      </w:r>
      <w:r>
        <w:t>H</w:t>
      </w:r>
      <w:r w:rsidRPr="00966BBA">
        <w:t xml:space="preserve">ydref 24ain) </w:t>
      </w:r>
    </w:p>
    <w:p w14:paraId="4678C344" w14:textId="77777777" w:rsidR="004015E7" w:rsidRPr="008D40CC" w:rsidRDefault="004015E7">
      <w:pPr>
        <w:rPr>
          <w:b/>
          <w:sz w:val="32"/>
          <w:lang w:val="cy-GB"/>
        </w:rPr>
      </w:pPr>
      <w:bookmarkStart w:id="0" w:name="_GoBack"/>
      <w:bookmarkEnd w:id="0"/>
    </w:p>
    <w:sectPr w:rsidR="004015E7" w:rsidRPr="008D40CC" w:rsidSect="00202CF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helvetica neue">
    <w:altName w:val="Sylfaen"/>
    <w:charset w:val="00"/>
    <w:family w:val="auto"/>
    <w:pitch w:val="variable"/>
    <w:sig w:usb0="E50002FF" w:usb1="500079DB" w:usb2="00000010" w:usb3="00000000" w:csb0="00000001" w:csb1="00000000"/>
  </w:font>
  <w:font w:name="ArialMT">
    <w:altName w:val="Arial"/>
    <w:panose1 w:val="00000000000000000000"/>
    <w:charset w:val="00"/>
    <w:family w:val="roman"/>
    <w:notTrueType/>
    <w:pitch w:val="default"/>
    <w:sig w:usb0="00000003" w:usb1="00000000" w:usb2="00000000" w:usb3="00000000" w:csb0="00000001"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AF3FC9"/>
    <w:multiLevelType w:val="multilevel"/>
    <w:tmpl w:val="A42CC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B9B0EF9"/>
    <w:multiLevelType w:val="multilevel"/>
    <w:tmpl w:val="58285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DFB"/>
    <w:rsid w:val="00034C25"/>
    <w:rsid w:val="00051B19"/>
    <w:rsid w:val="00057DDD"/>
    <w:rsid w:val="00086D9A"/>
    <w:rsid w:val="000B20DA"/>
    <w:rsid w:val="000B5F3A"/>
    <w:rsid w:val="000F7FC0"/>
    <w:rsid w:val="00116455"/>
    <w:rsid w:val="001175A0"/>
    <w:rsid w:val="0012136A"/>
    <w:rsid w:val="00154B41"/>
    <w:rsid w:val="001C3AFA"/>
    <w:rsid w:val="001C3DFB"/>
    <w:rsid w:val="00202CF6"/>
    <w:rsid w:val="00240DEC"/>
    <w:rsid w:val="002C3239"/>
    <w:rsid w:val="002D0836"/>
    <w:rsid w:val="002D53F5"/>
    <w:rsid w:val="003340A5"/>
    <w:rsid w:val="00354E46"/>
    <w:rsid w:val="003B117C"/>
    <w:rsid w:val="003B5116"/>
    <w:rsid w:val="003C18F3"/>
    <w:rsid w:val="003E3179"/>
    <w:rsid w:val="004015E7"/>
    <w:rsid w:val="004060E7"/>
    <w:rsid w:val="00442DA6"/>
    <w:rsid w:val="0044598B"/>
    <w:rsid w:val="004E6677"/>
    <w:rsid w:val="005172A4"/>
    <w:rsid w:val="00517FDD"/>
    <w:rsid w:val="005413D0"/>
    <w:rsid w:val="00553CCC"/>
    <w:rsid w:val="00571FAE"/>
    <w:rsid w:val="00590667"/>
    <w:rsid w:val="00592B05"/>
    <w:rsid w:val="005938A5"/>
    <w:rsid w:val="005A051B"/>
    <w:rsid w:val="005A3451"/>
    <w:rsid w:val="005A3E03"/>
    <w:rsid w:val="006102CC"/>
    <w:rsid w:val="00652FBD"/>
    <w:rsid w:val="006A2831"/>
    <w:rsid w:val="006B6C8C"/>
    <w:rsid w:val="006F1404"/>
    <w:rsid w:val="007329F4"/>
    <w:rsid w:val="00752570"/>
    <w:rsid w:val="00765622"/>
    <w:rsid w:val="007957FD"/>
    <w:rsid w:val="007A1FE2"/>
    <w:rsid w:val="007C5472"/>
    <w:rsid w:val="007D43F2"/>
    <w:rsid w:val="00806F63"/>
    <w:rsid w:val="00810633"/>
    <w:rsid w:val="008255E5"/>
    <w:rsid w:val="00830D6F"/>
    <w:rsid w:val="008663A2"/>
    <w:rsid w:val="008942E6"/>
    <w:rsid w:val="008D40CC"/>
    <w:rsid w:val="008F24AF"/>
    <w:rsid w:val="009337B9"/>
    <w:rsid w:val="00966BBA"/>
    <w:rsid w:val="00995D4C"/>
    <w:rsid w:val="009A4856"/>
    <w:rsid w:val="009C5883"/>
    <w:rsid w:val="009E7C60"/>
    <w:rsid w:val="009F4284"/>
    <w:rsid w:val="009F50C1"/>
    <w:rsid w:val="00A00C38"/>
    <w:rsid w:val="00A03021"/>
    <w:rsid w:val="00A27B1A"/>
    <w:rsid w:val="00A41528"/>
    <w:rsid w:val="00A565E1"/>
    <w:rsid w:val="00A66F07"/>
    <w:rsid w:val="00AC6979"/>
    <w:rsid w:val="00BB1AD3"/>
    <w:rsid w:val="00BD7D14"/>
    <w:rsid w:val="00C10D7F"/>
    <w:rsid w:val="00D65E62"/>
    <w:rsid w:val="00D677D7"/>
    <w:rsid w:val="00D75F8C"/>
    <w:rsid w:val="00DE20EE"/>
    <w:rsid w:val="00E004A0"/>
    <w:rsid w:val="00E004AF"/>
    <w:rsid w:val="00E01E86"/>
    <w:rsid w:val="00E04FDA"/>
    <w:rsid w:val="00E17DA1"/>
    <w:rsid w:val="00EC472A"/>
    <w:rsid w:val="00ED061F"/>
    <w:rsid w:val="00EF2382"/>
    <w:rsid w:val="00F13445"/>
    <w:rsid w:val="00FA69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3F273"/>
  <w15:chartTrackingRefBased/>
  <w15:docId w15:val="{6B04FF85-76F5-1F47-9801-6C58DEDDD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3DFB"/>
    <w:rPr>
      <w:rFonts w:ascii="Times New Roman" w:eastAsia="Times New Roman" w:hAnsi="Times New Roman" w:cs="Times New Roman"/>
      <w:lang w:val="en-US"/>
    </w:rPr>
  </w:style>
  <w:style w:type="paragraph" w:styleId="Heading1">
    <w:name w:val="heading 1"/>
    <w:basedOn w:val="Normal"/>
    <w:link w:val="Heading1Char"/>
    <w:uiPriority w:val="9"/>
    <w:qFormat/>
    <w:rsid w:val="00966BBA"/>
    <w:pPr>
      <w:spacing w:before="100" w:beforeAutospacing="1" w:after="100" w:afterAutospacing="1"/>
      <w:outlineLvl w:val="0"/>
    </w:pPr>
    <w:rPr>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7DDD"/>
    <w:rPr>
      <w:color w:val="0563C1" w:themeColor="hyperlink"/>
      <w:u w:val="single"/>
    </w:rPr>
  </w:style>
  <w:style w:type="character" w:styleId="UnresolvedMention">
    <w:name w:val="Unresolved Mention"/>
    <w:basedOn w:val="DefaultParagraphFont"/>
    <w:uiPriority w:val="99"/>
    <w:semiHidden/>
    <w:unhideWhenUsed/>
    <w:rsid w:val="00057DDD"/>
    <w:rPr>
      <w:color w:val="605E5C"/>
      <w:shd w:val="clear" w:color="auto" w:fill="E1DFDD"/>
    </w:rPr>
  </w:style>
  <w:style w:type="paragraph" w:styleId="NormalWeb">
    <w:name w:val="Normal (Web)"/>
    <w:basedOn w:val="Normal"/>
    <w:uiPriority w:val="99"/>
    <w:unhideWhenUsed/>
    <w:rsid w:val="00652FBD"/>
    <w:pPr>
      <w:spacing w:before="100" w:beforeAutospacing="1" w:after="100" w:afterAutospacing="1"/>
    </w:pPr>
    <w:rPr>
      <w:lang w:val="en-GB"/>
    </w:rPr>
  </w:style>
  <w:style w:type="character" w:customStyle="1" w:styleId="bh">
    <w:name w:val="bh"/>
    <w:basedOn w:val="DefaultParagraphFont"/>
    <w:rsid w:val="00571FAE"/>
  </w:style>
  <w:style w:type="character" w:customStyle="1" w:styleId="apple-converted-space">
    <w:name w:val="apple-converted-space"/>
    <w:basedOn w:val="DefaultParagraphFont"/>
    <w:rsid w:val="005A051B"/>
  </w:style>
  <w:style w:type="character" w:styleId="Emphasis">
    <w:name w:val="Emphasis"/>
    <w:basedOn w:val="DefaultParagraphFont"/>
    <w:uiPriority w:val="20"/>
    <w:qFormat/>
    <w:rsid w:val="005A051B"/>
    <w:rPr>
      <w:i/>
      <w:iCs/>
    </w:rPr>
  </w:style>
  <w:style w:type="character" w:styleId="FollowedHyperlink">
    <w:name w:val="FollowedHyperlink"/>
    <w:basedOn w:val="DefaultParagraphFont"/>
    <w:uiPriority w:val="99"/>
    <w:semiHidden/>
    <w:unhideWhenUsed/>
    <w:rsid w:val="00810633"/>
    <w:rPr>
      <w:color w:val="954F72" w:themeColor="followedHyperlink"/>
      <w:u w:val="single"/>
    </w:rPr>
  </w:style>
  <w:style w:type="character" w:customStyle="1" w:styleId="Heading1Char">
    <w:name w:val="Heading 1 Char"/>
    <w:basedOn w:val="DefaultParagraphFont"/>
    <w:link w:val="Heading1"/>
    <w:uiPriority w:val="9"/>
    <w:rsid w:val="00966BBA"/>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149400">
      <w:bodyDiv w:val="1"/>
      <w:marLeft w:val="0"/>
      <w:marRight w:val="0"/>
      <w:marTop w:val="0"/>
      <w:marBottom w:val="0"/>
      <w:divBdr>
        <w:top w:val="none" w:sz="0" w:space="0" w:color="auto"/>
        <w:left w:val="none" w:sz="0" w:space="0" w:color="auto"/>
        <w:bottom w:val="none" w:sz="0" w:space="0" w:color="auto"/>
        <w:right w:val="none" w:sz="0" w:space="0" w:color="auto"/>
      </w:divBdr>
      <w:divsChild>
        <w:div w:id="1703437879">
          <w:marLeft w:val="0"/>
          <w:marRight w:val="0"/>
          <w:marTop w:val="0"/>
          <w:marBottom w:val="0"/>
          <w:divBdr>
            <w:top w:val="none" w:sz="0" w:space="0" w:color="auto"/>
            <w:left w:val="none" w:sz="0" w:space="0" w:color="auto"/>
            <w:bottom w:val="none" w:sz="0" w:space="0" w:color="auto"/>
            <w:right w:val="none" w:sz="0" w:space="0" w:color="auto"/>
          </w:divBdr>
          <w:divsChild>
            <w:div w:id="1331330143">
              <w:marLeft w:val="0"/>
              <w:marRight w:val="0"/>
              <w:marTop w:val="0"/>
              <w:marBottom w:val="0"/>
              <w:divBdr>
                <w:top w:val="none" w:sz="0" w:space="0" w:color="auto"/>
                <w:left w:val="none" w:sz="0" w:space="0" w:color="auto"/>
                <w:bottom w:val="none" w:sz="0" w:space="0" w:color="auto"/>
                <w:right w:val="none" w:sz="0" w:space="0" w:color="auto"/>
              </w:divBdr>
              <w:divsChild>
                <w:div w:id="1120758954">
                  <w:marLeft w:val="0"/>
                  <w:marRight w:val="0"/>
                  <w:marTop w:val="0"/>
                  <w:marBottom w:val="0"/>
                  <w:divBdr>
                    <w:top w:val="none" w:sz="0" w:space="0" w:color="auto"/>
                    <w:left w:val="none" w:sz="0" w:space="0" w:color="auto"/>
                    <w:bottom w:val="none" w:sz="0" w:space="0" w:color="auto"/>
                    <w:right w:val="none" w:sz="0" w:space="0" w:color="auto"/>
                  </w:divBdr>
                  <w:divsChild>
                    <w:div w:id="1629314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03628">
      <w:bodyDiv w:val="1"/>
      <w:marLeft w:val="0"/>
      <w:marRight w:val="0"/>
      <w:marTop w:val="0"/>
      <w:marBottom w:val="0"/>
      <w:divBdr>
        <w:top w:val="none" w:sz="0" w:space="0" w:color="auto"/>
        <w:left w:val="none" w:sz="0" w:space="0" w:color="auto"/>
        <w:bottom w:val="none" w:sz="0" w:space="0" w:color="auto"/>
        <w:right w:val="none" w:sz="0" w:space="0" w:color="auto"/>
      </w:divBdr>
      <w:divsChild>
        <w:div w:id="997731808">
          <w:marLeft w:val="0"/>
          <w:marRight w:val="0"/>
          <w:marTop w:val="0"/>
          <w:marBottom w:val="0"/>
          <w:divBdr>
            <w:top w:val="none" w:sz="0" w:space="0" w:color="auto"/>
            <w:left w:val="none" w:sz="0" w:space="0" w:color="auto"/>
            <w:bottom w:val="none" w:sz="0" w:space="0" w:color="auto"/>
            <w:right w:val="none" w:sz="0" w:space="0" w:color="auto"/>
          </w:divBdr>
          <w:divsChild>
            <w:div w:id="555236554">
              <w:marLeft w:val="0"/>
              <w:marRight w:val="0"/>
              <w:marTop w:val="0"/>
              <w:marBottom w:val="0"/>
              <w:divBdr>
                <w:top w:val="none" w:sz="0" w:space="0" w:color="auto"/>
                <w:left w:val="none" w:sz="0" w:space="0" w:color="auto"/>
                <w:bottom w:val="none" w:sz="0" w:space="0" w:color="auto"/>
                <w:right w:val="none" w:sz="0" w:space="0" w:color="auto"/>
              </w:divBdr>
              <w:divsChild>
                <w:div w:id="1097747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770356">
      <w:bodyDiv w:val="1"/>
      <w:marLeft w:val="0"/>
      <w:marRight w:val="0"/>
      <w:marTop w:val="0"/>
      <w:marBottom w:val="0"/>
      <w:divBdr>
        <w:top w:val="none" w:sz="0" w:space="0" w:color="auto"/>
        <w:left w:val="none" w:sz="0" w:space="0" w:color="auto"/>
        <w:bottom w:val="none" w:sz="0" w:space="0" w:color="auto"/>
        <w:right w:val="none" w:sz="0" w:space="0" w:color="auto"/>
      </w:divBdr>
      <w:divsChild>
        <w:div w:id="1772889725">
          <w:marLeft w:val="0"/>
          <w:marRight w:val="0"/>
          <w:marTop w:val="0"/>
          <w:marBottom w:val="0"/>
          <w:divBdr>
            <w:top w:val="none" w:sz="0" w:space="0" w:color="auto"/>
            <w:left w:val="none" w:sz="0" w:space="0" w:color="auto"/>
            <w:bottom w:val="none" w:sz="0" w:space="0" w:color="auto"/>
            <w:right w:val="none" w:sz="0" w:space="0" w:color="auto"/>
          </w:divBdr>
          <w:divsChild>
            <w:div w:id="1024790321">
              <w:marLeft w:val="0"/>
              <w:marRight w:val="0"/>
              <w:marTop w:val="0"/>
              <w:marBottom w:val="0"/>
              <w:divBdr>
                <w:top w:val="none" w:sz="0" w:space="0" w:color="auto"/>
                <w:left w:val="none" w:sz="0" w:space="0" w:color="auto"/>
                <w:bottom w:val="none" w:sz="0" w:space="0" w:color="auto"/>
                <w:right w:val="none" w:sz="0" w:space="0" w:color="auto"/>
              </w:divBdr>
              <w:divsChild>
                <w:div w:id="1089545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834288">
      <w:bodyDiv w:val="1"/>
      <w:marLeft w:val="0"/>
      <w:marRight w:val="0"/>
      <w:marTop w:val="0"/>
      <w:marBottom w:val="0"/>
      <w:divBdr>
        <w:top w:val="none" w:sz="0" w:space="0" w:color="auto"/>
        <w:left w:val="none" w:sz="0" w:space="0" w:color="auto"/>
        <w:bottom w:val="none" w:sz="0" w:space="0" w:color="auto"/>
        <w:right w:val="none" w:sz="0" w:space="0" w:color="auto"/>
      </w:divBdr>
      <w:divsChild>
        <w:div w:id="803162347">
          <w:marLeft w:val="0"/>
          <w:marRight w:val="0"/>
          <w:marTop w:val="0"/>
          <w:marBottom w:val="0"/>
          <w:divBdr>
            <w:top w:val="none" w:sz="0" w:space="0" w:color="auto"/>
            <w:left w:val="none" w:sz="0" w:space="0" w:color="auto"/>
            <w:bottom w:val="none" w:sz="0" w:space="0" w:color="auto"/>
            <w:right w:val="none" w:sz="0" w:space="0" w:color="auto"/>
          </w:divBdr>
          <w:divsChild>
            <w:div w:id="1663240521">
              <w:marLeft w:val="0"/>
              <w:marRight w:val="0"/>
              <w:marTop w:val="0"/>
              <w:marBottom w:val="0"/>
              <w:divBdr>
                <w:top w:val="none" w:sz="0" w:space="0" w:color="auto"/>
                <w:left w:val="none" w:sz="0" w:space="0" w:color="auto"/>
                <w:bottom w:val="none" w:sz="0" w:space="0" w:color="auto"/>
                <w:right w:val="none" w:sz="0" w:space="0" w:color="auto"/>
              </w:divBdr>
              <w:divsChild>
                <w:div w:id="782697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3153672">
      <w:bodyDiv w:val="1"/>
      <w:marLeft w:val="0"/>
      <w:marRight w:val="0"/>
      <w:marTop w:val="0"/>
      <w:marBottom w:val="0"/>
      <w:divBdr>
        <w:top w:val="none" w:sz="0" w:space="0" w:color="auto"/>
        <w:left w:val="none" w:sz="0" w:space="0" w:color="auto"/>
        <w:bottom w:val="none" w:sz="0" w:space="0" w:color="auto"/>
        <w:right w:val="none" w:sz="0" w:space="0" w:color="auto"/>
      </w:divBdr>
    </w:div>
    <w:div w:id="382869398">
      <w:bodyDiv w:val="1"/>
      <w:marLeft w:val="0"/>
      <w:marRight w:val="0"/>
      <w:marTop w:val="0"/>
      <w:marBottom w:val="0"/>
      <w:divBdr>
        <w:top w:val="none" w:sz="0" w:space="0" w:color="auto"/>
        <w:left w:val="none" w:sz="0" w:space="0" w:color="auto"/>
        <w:bottom w:val="none" w:sz="0" w:space="0" w:color="auto"/>
        <w:right w:val="none" w:sz="0" w:space="0" w:color="auto"/>
      </w:divBdr>
    </w:div>
    <w:div w:id="382949570">
      <w:bodyDiv w:val="1"/>
      <w:marLeft w:val="0"/>
      <w:marRight w:val="0"/>
      <w:marTop w:val="0"/>
      <w:marBottom w:val="0"/>
      <w:divBdr>
        <w:top w:val="none" w:sz="0" w:space="0" w:color="auto"/>
        <w:left w:val="none" w:sz="0" w:space="0" w:color="auto"/>
        <w:bottom w:val="none" w:sz="0" w:space="0" w:color="auto"/>
        <w:right w:val="none" w:sz="0" w:space="0" w:color="auto"/>
      </w:divBdr>
      <w:divsChild>
        <w:div w:id="1970820953">
          <w:marLeft w:val="0"/>
          <w:marRight w:val="0"/>
          <w:marTop w:val="0"/>
          <w:marBottom w:val="0"/>
          <w:divBdr>
            <w:top w:val="none" w:sz="0" w:space="0" w:color="auto"/>
            <w:left w:val="none" w:sz="0" w:space="0" w:color="auto"/>
            <w:bottom w:val="none" w:sz="0" w:space="0" w:color="auto"/>
            <w:right w:val="none" w:sz="0" w:space="0" w:color="auto"/>
          </w:divBdr>
          <w:divsChild>
            <w:div w:id="1621759968">
              <w:marLeft w:val="0"/>
              <w:marRight w:val="0"/>
              <w:marTop w:val="0"/>
              <w:marBottom w:val="0"/>
              <w:divBdr>
                <w:top w:val="none" w:sz="0" w:space="0" w:color="auto"/>
                <w:left w:val="none" w:sz="0" w:space="0" w:color="auto"/>
                <w:bottom w:val="none" w:sz="0" w:space="0" w:color="auto"/>
                <w:right w:val="none" w:sz="0" w:space="0" w:color="auto"/>
              </w:divBdr>
              <w:divsChild>
                <w:div w:id="7898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740526">
      <w:bodyDiv w:val="1"/>
      <w:marLeft w:val="0"/>
      <w:marRight w:val="0"/>
      <w:marTop w:val="0"/>
      <w:marBottom w:val="0"/>
      <w:divBdr>
        <w:top w:val="none" w:sz="0" w:space="0" w:color="auto"/>
        <w:left w:val="none" w:sz="0" w:space="0" w:color="auto"/>
        <w:bottom w:val="none" w:sz="0" w:space="0" w:color="auto"/>
        <w:right w:val="none" w:sz="0" w:space="0" w:color="auto"/>
      </w:divBdr>
      <w:divsChild>
        <w:div w:id="1782529412">
          <w:marLeft w:val="0"/>
          <w:marRight w:val="0"/>
          <w:marTop w:val="0"/>
          <w:marBottom w:val="0"/>
          <w:divBdr>
            <w:top w:val="none" w:sz="0" w:space="0" w:color="auto"/>
            <w:left w:val="none" w:sz="0" w:space="0" w:color="auto"/>
            <w:bottom w:val="none" w:sz="0" w:space="0" w:color="auto"/>
            <w:right w:val="none" w:sz="0" w:space="0" w:color="auto"/>
          </w:divBdr>
          <w:divsChild>
            <w:div w:id="2029481404">
              <w:marLeft w:val="0"/>
              <w:marRight w:val="0"/>
              <w:marTop w:val="0"/>
              <w:marBottom w:val="0"/>
              <w:divBdr>
                <w:top w:val="none" w:sz="0" w:space="0" w:color="auto"/>
                <w:left w:val="none" w:sz="0" w:space="0" w:color="auto"/>
                <w:bottom w:val="none" w:sz="0" w:space="0" w:color="auto"/>
                <w:right w:val="none" w:sz="0" w:space="0" w:color="auto"/>
              </w:divBdr>
              <w:divsChild>
                <w:div w:id="1530218324">
                  <w:marLeft w:val="0"/>
                  <w:marRight w:val="0"/>
                  <w:marTop w:val="0"/>
                  <w:marBottom w:val="0"/>
                  <w:divBdr>
                    <w:top w:val="none" w:sz="0" w:space="0" w:color="auto"/>
                    <w:left w:val="none" w:sz="0" w:space="0" w:color="auto"/>
                    <w:bottom w:val="none" w:sz="0" w:space="0" w:color="auto"/>
                    <w:right w:val="none" w:sz="0" w:space="0" w:color="auto"/>
                  </w:divBdr>
                  <w:divsChild>
                    <w:div w:id="1427845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5437644">
      <w:bodyDiv w:val="1"/>
      <w:marLeft w:val="0"/>
      <w:marRight w:val="0"/>
      <w:marTop w:val="0"/>
      <w:marBottom w:val="0"/>
      <w:divBdr>
        <w:top w:val="none" w:sz="0" w:space="0" w:color="auto"/>
        <w:left w:val="none" w:sz="0" w:space="0" w:color="auto"/>
        <w:bottom w:val="none" w:sz="0" w:space="0" w:color="auto"/>
        <w:right w:val="none" w:sz="0" w:space="0" w:color="auto"/>
      </w:divBdr>
    </w:div>
    <w:div w:id="559677781">
      <w:bodyDiv w:val="1"/>
      <w:marLeft w:val="0"/>
      <w:marRight w:val="0"/>
      <w:marTop w:val="0"/>
      <w:marBottom w:val="0"/>
      <w:divBdr>
        <w:top w:val="none" w:sz="0" w:space="0" w:color="auto"/>
        <w:left w:val="none" w:sz="0" w:space="0" w:color="auto"/>
        <w:bottom w:val="none" w:sz="0" w:space="0" w:color="auto"/>
        <w:right w:val="none" w:sz="0" w:space="0" w:color="auto"/>
      </w:divBdr>
    </w:div>
    <w:div w:id="648093395">
      <w:bodyDiv w:val="1"/>
      <w:marLeft w:val="0"/>
      <w:marRight w:val="0"/>
      <w:marTop w:val="0"/>
      <w:marBottom w:val="0"/>
      <w:divBdr>
        <w:top w:val="none" w:sz="0" w:space="0" w:color="auto"/>
        <w:left w:val="none" w:sz="0" w:space="0" w:color="auto"/>
        <w:bottom w:val="none" w:sz="0" w:space="0" w:color="auto"/>
        <w:right w:val="none" w:sz="0" w:space="0" w:color="auto"/>
      </w:divBdr>
    </w:div>
    <w:div w:id="754598135">
      <w:bodyDiv w:val="1"/>
      <w:marLeft w:val="0"/>
      <w:marRight w:val="0"/>
      <w:marTop w:val="0"/>
      <w:marBottom w:val="0"/>
      <w:divBdr>
        <w:top w:val="none" w:sz="0" w:space="0" w:color="auto"/>
        <w:left w:val="none" w:sz="0" w:space="0" w:color="auto"/>
        <w:bottom w:val="none" w:sz="0" w:space="0" w:color="auto"/>
        <w:right w:val="none" w:sz="0" w:space="0" w:color="auto"/>
      </w:divBdr>
    </w:div>
    <w:div w:id="812795204">
      <w:bodyDiv w:val="1"/>
      <w:marLeft w:val="0"/>
      <w:marRight w:val="0"/>
      <w:marTop w:val="0"/>
      <w:marBottom w:val="0"/>
      <w:divBdr>
        <w:top w:val="none" w:sz="0" w:space="0" w:color="auto"/>
        <w:left w:val="none" w:sz="0" w:space="0" w:color="auto"/>
        <w:bottom w:val="none" w:sz="0" w:space="0" w:color="auto"/>
        <w:right w:val="none" w:sz="0" w:space="0" w:color="auto"/>
      </w:divBdr>
      <w:divsChild>
        <w:div w:id="1784112056">
          <w:marLeft w:val="0"/>
          <w:marRight w:val="0"/>
          <w:marTop w:val="0"/>
          <w:marBottom w:val="0"/>
          <w:divBdr>
            <w:top w:val="none" w:sz="0" w:space="0" w:color="auto"/>
            <w:left w:val="none" w:sz="0" w:space="0" w:color="auto"/>
            <w:bottom w:val="none" w:sz="0" w:space="0" w:color="auto"/>
            <w:right w:val="none" w:sz="0" w:space="0" w:color="auto"/>
          </w:divBdr>
          <w:divsChild>
            <w:div w:id="554128416">
              <w:marLeft w:val="0"/>
              <w:marRight w:val="0"/>
              <w:marTop w:val="0"/>
              <w:marBottom w:val="0"/>
              <w:divBdr>
                <w:top w:val="none" w:sz="0" w:space="0" w:color="auto"/>
                <w:left w:val="none" w:sz="0" w:space="0" w:color="auto"/>
                <w:bottom w:val="none" w:sz="0" w:space="0" w:color="auto"/>
                <w:right w:val="none" w:sz="0" w:space="0" w:color="auto"/>
              </w:divBdr>
              <w:divsChild>
                <w:div w:id="1269237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2500131">
      <w:bodyDiv w:val="1"/>
      <w:marLeft w:val="0"/>
      <w:marRight w:val="0"/>
      <w:marTop w:val="0"/>
      <w:marBottom w:val="0"/>
      <w:divBdr>
        <w:top w:val="none" w:sz="0" w:space="0" w:color="auto"/>
        <w:left w:val="none" w:sz="0" w:space="0" w:color="auto"/>
        <w:bottom w:val="none" w:sz="0" w:space="0" w:color="auto"/>
        <w:right w:val="none" w:sz="0" w:space="0" w:color="auto"/>
      </w:divBdr>
    </w:div>
    <w:div w:id="856314772">
      <w:bodyDiv w:val="1"/>
      <w:marLeft w:val="0"/>
      <w:marRight w:val="0"/>
      <w:marTop w:val="0"/>
      <w:marBottom w:val="0"/>
      <w:divBdr>
        <w:top w:val="none" w:sz="0" w:space="0" w:color="auto"/>
        <w:left w:val="none" w:sz="0" w:space="0" w:color="auto"/>
        <w:bottom w:val="none" w:sz="0" w:space="0" w:color="auto"/>
        <w:right w:val="none" w:sz="0" w:space="0" w:color="auto"/>
      </w:divBdr>
    </w:div>
    <w:div w:id="862010107">
      <w:bodyDiv w:val="1"/>
      <w:marLeft w:val="0"/>
      <w:marRight w:val="0"/>
      <w:marTop w:val="0"/>
      <w:marBottom w:val="0"/>
      <w:divBdr>
        <w:top w:val="none" w:sz="0" w:space="0" w:color="auto"/>
        <w:left w:val="none" w:sz="0" w:space="0" w:color="auto"/>
        <w:bottom w:val="none" w:sz="0" w:space="0" w:color="auto"/>
        <w:right w:val="none" w:sz="0" w:space="0" w:color="auto"/>
      </w:divBdr>
    </w:div>
    <w:div w:id="882211003">
      <w:bodyDiv w:val="1"/>
      <w:marLeft w:val="0"/>
      <w:marRight w:val="0"/>
      <w:marTop w:val="0"/>
      <w:marBottom w:val="0"/>
      <w:divBdr>
        <w:top w:val="none" w:sz="0" w:space="0" w:color="auto"/>
        <w:left w:val="none" w:sz="0" w:space="0" w:color="auto"/>
        <w:bottom w:val="none" w:sz="0" w:space="0" w:color="auto"/>
        <w:right w:val="none" w:sz="0" w:space="0" w:color="auto"/>
      </w:divBdr>
    </w:div>
    <w:div w:id="885023597">
      <w:bodyDiv w:val="1"/>
      <w:marLeft w:val="0"/>
      <w:marRight w:val="0"/>
      <w:marTop w:val="0"/>
      <w:marBottom w:val="0"/>
      <w:divBdr>
        <w:top w:val="none" w:sz="0" w:space="0" w:color="auto"/>
        <w:left w:val="none" w:sz="0" w:space="0" w:color="auto"/>
        <w:bottom w:val="none" w:sz="0" w:space="0" w:color="auto"/>
        <w:right w:val="none" w:sz="0" w:space="0" w:color="auto"/>
      </w:divBdr>
    </w:div>
    <w:div w:id="894781842">
      <w:bodyDiv w:val="1"/>
      <w:marLeft w:val="0"/>
      <w:marRight w:val="0"/>
      <w:marTop w:val="0"/>
      <w:marBottom w:val="0"/>
      <w:divBdr>
        <w:top w:val="none" w:sz="0" w:space="0" w:color="auto"/>
        <w:left w:val="none" w:sz="0" w:space="0" w:color="auto"/>
        <w:bottom w:val="none" w:sz="0" w:space="0" w:color="auto"/>
        <w:right w:val="none" w:sz="0" w:space="0" w:color="auto"/>
      </w:divBdr>
    </w:div>
    <w:div w:id="1001855098">
      <w:bodyDiv w:val="1"/>
      <w:marLeft w:val="0"/>
      <w:marRight w:val="0"/>
      <w:marTop w:val="0"/>
      <w:marBottom w:val="0"/>
      <w:divBdr>
        <w:top w:val="none" w:sz="0" w:space="0" w:color="auto"/>
        <w:left w:val="none" w:sz="0" w:space="0" w:color="auto"/>
        <w:bottom w:val="none" w:sz="0" w:space="0" w:color="auto"/>
        <w:right w:val="none" w:sz="0" w:space="0" w:color="auto"/>
      </w:divBdr>
      <w:divsChild>
        <w:div w:id="372654970">
          <w:marLeft w:val="0"/>
          <w:marRight w:val="0"/>
          <w:marTop w:val="0"/>
          <w:marBottom w:val="0"/>
          <w:divBdr>
            <w:top w:val="none" w:sz="0" w:space="0" w:color="auto"/>
            <w:left w:val="none" w:sz="0" w:space="0" w:color="auto"/>
            <w:bottom w:val="none" w:sz="0" w:space="0" w:color="auto"/>
            <w:right w:val="none" w:sz="0" w:space="0" w:color="auto"/>
          </w:divBdr>
          <w:divsChild>
            <w:div w:id="532377632">
              <w:marLeft w:val="0"/>
              <w:marRight w:val="0"/>
              <w:marTop w:val="0"/>
              <w:marBottom w:val="0"/>
              <w:divBdr>
                <w:top w:val="none" w:sz="0" w:space="0" w:color="auto"/>
                <w:left w:val="none" w:sz="0" w:space="0" w:color="auto"/>
                <w:bottom w:val="none" w:sz="0" w:space="0" w:color="auto"/>
                <w:right w:val="none" w:sz="0" w:space="0" w:color="auto"/>
              </w:divBdr>
              <w:divsChild>
                <w:div w:id="996105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1110527">
      <w:bodyDiv w:val="1"/>
      <w:marLeft w:val="0"/>
      <w:marRight w:val="0"/>
      <w:marTop w:val="0"/>
      <w:marBottom w:val="0"/>
      <w:divBdr>
        <w:top w:val="none" w:sz="0" w:space="0" w:color="auto"/>
        <w:left w:val="none" w:sz="0" w:space="0" w:color="auto"/>
        <w:bottom w:val="none" w:sz="0" w:space="0" w:color="auto"/>
        <w:right w:val="none" w:sz="0" w:space="0" w:color="auto"/>
      </w:divBdr>
    </w:div>
    <w:div w:id="1164779389">
      <w:bodyDiv w:val="1"/>
      <w:marLeft w:val="0"/>
      <w:marRight w:val="0"/>
      <w:marTop w:val="0"/>
      <w:marBottom w:val="0"/>
      <w:divBdr>
        <w:top w:val="none" w:sz="0" w:space="0" w:color="auto"/>
        <w:left w:val="none" w:sz="0" w:space="0" w:color="auto"/>
        <w:bottom w:val="none" w:sz="0" w:space="0" w:color="auto"/>
        <w:right w:val="none" w:sz="0" w:space="0" w:color="auto"/>
      </w:divBdr>
      <w:divsChild>
        <w:div w:id="175773195">
          <w:marLeft w:val="0"/>
          <w:marRight w:val="0"/>
          <w:marTop w:val="0"/>
          <w:marBottom w:val="0"/>
          <w:divBdr>
            <w:top w:val="none" w:sz="0" w:space="0" w:color="auto"/>
            <w:left w:val="none" w:sz="0" w:space="0" w:color="auto"/>
            <w:bottom w:val="none" w:sz="0" w:space="0" w:color="auto"/>
            <w:right w:val="none" w:sz="0" w:space="0" w:color="auto"/>
          </w:divBdr>
          <w:divsChild>
            <w:div w:id="85687071">
              <w:marLeft w:val="0"/>
              <w:marRight w:val="0"/>
              <w:marTop w:val="0"/>
              <w:marBottom w:val="0"/>
              <w:divBdr>
                <w:top w:val="none" w:sz="0" w:space="0" w:color="auto"/>
                <w:left w:val="none" w:sz="0" w:space="0" w:color="auto"/>
                <w:bottom w:val="none" w:sz="0" w:space="0" w:color="auto"/>
                <w:right w:val="none" w:sz="0" w:space="0" w:color="auto"/>
              </w:divBdr>
              <w:divsChild>
                <w:div w:id="131214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525975">
      <w:bodyDiv w:val="1"/>
      <w:marLeft w:val="0"/>
      <w:marRight w:val="0"/>
      <w:marTop w:val="0"/>
      <w:marBottom w:val="0"/>
      <w:divBdr>
        <w:top w:val="none" w:sz="0" w:space="0" w:color="auto"/>
        <w:left w:val="none" w:sz="0" w:space="0" w:color="auto"/>
        <w:bottom w:val="none" w:sz="0" w:space="0" w:color="auto"/>
        <w:right w:val="none" w:sz="0" w:space="0" w:color="auto"/>
      </w:divBdr>
      <w:divsChild>
        <w:div w:id="598217081">
          <w:marLeft w:val="0"/>
          <w:marRight w:val="0"/>
          <w:marTop w:val="0"/>
          <w:marBottom w:val="0"/>
          <w:divBdr>
            <w:top w:val="none" w:sz="0" w:space="0" w:color="auto"/>
            <w:left w:val="none" w:sz="0" w:space="0" w:color="auto"/>
            <w:bottom w:val="none" w:sz="0" w:space="0" w:color="auto"/>
            <w:right w:val="none" w:sz="0" w:space="0" w:color="auto"/>
          </w:divBdr>
          <w:divsChild>
            <w:div w:id="1421216252">
              <w:marLeft w:val="0"/>
              <w:marRight w:val="0"/>
              <w:marTop w:val="0"/>
              <w:marBottom w:val="0"/>
              <w:divBdr>
                <w:top w:val="none" w:sz="0" w:space="0" w:color="auto"/>
                <w:left w:val="none" w:sz="0" w:space="0" w:color="auto"/>
                <w:bottom w:val="none" w:sz="0" w:space="0" w:color="auto"/>
                <w:right w:val="none" w:sz="0" w:space="0" w:color="auto"/>
              </w:divBdr>
              <w:divsChild>
                <w:div w:id="1894733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040957">
      <w:bodyDiv w:val="1"/>
      <w:marLeft w:val="0"/>
      <w:marRight w:val="0"/>
      <w:marTop w:val="0"/>
      <w:marBottom w:val="0"/>
      <w:divBdr>
        <w:top w:val="none" w:sz="0" w:space="0" w:color="auto"/>
        <w:left w:val="none" w:sz="0" w:space="0" w:color="auto"/>
        <w:bottom w:val="none" w:sz="0" w:space="0" w:color="auto"/>
        <w:right w:val="none" w:sz="0" w:space="0" w:color="auto"/>
      </w:divBdr>
      <w:divsChild>
        <w:div w:id="755984140">
          <w:marLeft w:val="0"/>
          <w:marRight w:val="0"/>
          <w:marTop w:val="0"/>
          <w:marBottom w:val="0"/>
          <w:divBdr>
            <w:top w:val="none" w:sz="0" w:space="0" w:color="auto"/>
            <w:left w:val="none" w:sz="0" w:space="0" w:color="auto"/>
            <w:bottom w:val="none" w:sz="0" w:space="0" w:color="auto"/>
            <w:right w:val="none" w:sz="0" w:space="0" w:color="auto"/>
          </w:divBdr>
          <w:divsChild>
            <w:div w:id="1004091897">
              <w:marLeft w:val="0"/>
              <w:marRight w:val="0"/>
              <w:marTop w:val="0"/>
              <w:marBottom w:val="0"/>
              <w:divBdr>
                <w:top w:val="none" w:sz="0" w:space="0" w:color="auto"/>
                <w:left w:val="none" w:sz="0" w:space="0" w:color="auto"/>
                <w:bottom w:val="none" w:sz="0" w:space="0" w:color="auto"/>
                <w:right w:val="none" w:sz="0" w:space="0" w:color="auto"/>
              </w:divBdr>
              <w:divsChild>
                <w:div w:id="561524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9760487">
      <w:bodyDiv w:val="1"/>
      <w:marLeft w:val="0"/>
      <w:marRight w:val="0"/>
      <w:marTop w:val="0"/>
      <w:marBottom w:val="0"/>
      <w:divBdr>
        <w:top w:val="none" w:sz="0" w:space="0" w:color="auto"/>
        <w:left w:val="none" w:sz="0" w:space="0" w:color="auto"/>
        <w:bottom w:val="none" w:sz="0" w:space="0" w:color="auto"/>
        <w:right w:val="none" w:sz="0" w:space="0" w:color="auto"/>
      </w:divBdr>
      <w:divsChild>
        <w:div w:id="2103528802">
          <w:marLeft w:val="0"/>
          <w:marRight w:val="0"/>
          <w:marTop w:val="0"/>
          <w:marBottom w:val="0"/>
          <w:divBdr>
            <w:top w:val="none" w:sz="0" w:space="0" w:color="auto"/>
            <w:left w:val="none" w:sz="0" w:space="0" w:color="auto"/>
            <w:bottom w:val="none" w:sz="0" w:space="0" w:color="auto"/>
            <w:right w:val="none" w:sz="0" w:space="0" w:color="auto"/>
          </w:divBdr>
          <w:divsChild>
            <w:div w:id="778066430">
              <w:marLeft w:val="0"/>
              <w:marRight w:val="0"/>
              <w:marTop w:val="0"/>
              <w:marBottom w:val="0"/>
              <w:divBdr>
                <w:top w:val="none" w:sz="0" w:space="0" w:color="auto"/>
                <w:left w:val="none" w:sz="0" w:space="0" w:color="auto"/>
                <w:bottom w:val="none" w:sz="0" w:space="0" w:color="auto"/>
                <w:right w:val="none" w:sz="0" w:space="0" w:color="auto"/>
              </w:divBdr>
              <w:divsChild>
                <w:div w:id="164899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462395">
      <w:bodyDiv w:val="1"/>
      <w:marLeft w:val="0"/>
      <w:marRight w:val="0"/>
      <w:marTop w:val="0"/>
      <w:marBottom w:val="0"/>
      <w:divBdr>
        <w:top w:val="none" w:sz="0" w:space="0" w:color="auto"/>
        <w:left w:val="none" w:sz="0" w:space="0" w:color="auto"/>
        <w:bottom w:val="none" w:sz="0" w:space="0" w:color="auto"/>
        <w:right w:val="none" w:sz="0" w:space="0" w:color="auto"/>
      </w:divBdr>
    </w:div>
    <w:div w:id="1505708665">
      <w:bodyDiv w:val="1"/>
      <w:marLeft w:val="0"/>
      <w:marRight w:val="0"/>
      <w:marTop w:val="0"/>
      <w:marBottom w:val="0"/>
      <w:divBdr>
        <w:top w:val="none" w:sz="0" w:space="0" w:color="auto"/>
        <w:left w:val="none" w:sz="0" w:space="0" w:color="auto"/>
        <w:bottom w:val="none" w:sz="0" w:space="0" w:color="auto"/>
        <w:right w:val="none" w:sz="0" w:space="0" w:color="auto"/>
      </w:divBdr>
      <w:divsChild>
        <w:div w:id="1754156283">
          <w:marLeft w:val="0"/>
          <w:marRight w:val="0"/>
          <w:marTop w:val="0"/>
          <w:marBottom w:val="0"/>
          <w:divBdr>
            <w:top w:val="none" w:sz="0" w:space="0" w:color="auto"/>
            <w:left w:val="none" w:sz="0" w:space="0" w:color="auto"/>
            <w:bottom w:val="none" w:sz="0" w:space="0" w:color="auto"/>
            <w:right w:val="none" w:sz="0" w:space="0" w:color="auto"/>
          </w:divBdr>
          <w:divsChild>
            <w:div w:id="2010595342">
              <w:marLeft w:val="0"/>
              <w:marRight w:val="0"/>
              <w:marTop w:val="0"/>
              <w:marBottom w:val="0"/>
              <w:divBdr>
                <w:top w:val="none" w:sz="0" w:space="0" w:color="auto"/>
                <w:left w:val="none" w:sz="0" w:space="0" w:color="auto"/>
                <w:bottom w:val="none" w:sz="0" w:space="0" w:color="auto"/>
                <w:right w:val="none" w:sz="0" w:space="0" w:color="auto"/>
              </w:divBdr>
              <w:divsChild>
                <w:div w:id="1630357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978559">
      <w:bodyDiv w:val="1"/>
      <w:marLeft w:val="0"/>
      <w:marRight w:val="0"/>
      <w:marTop w:val="0"/>
      <w:marBottom w:val="0"/>
      <w:divBdr>
        <w:top w:val="none" w:sz="0" w:space="0" w:color="auto"/>
        <w:left w:val="none" w:sz="0" w:space="0" w:color="auto"/>
        <w:bottom w:val="none" w:sz="0" w:space="0" w:color="auto"/>
        <w:right w:val="none" w:sz="0" w:space="0" w:color="auto"/>
      </w:divBdr>
    </w:div>
    <w:div w:id="1679110937">
      <w:bodyDiv w:val="1"/>
      <w:marLeft w:val="0"/>
      <w:marRight w:val="0"/>
      <w:marTop w:val="0"/>
      <w:marBottom w:val="0"/>
      <w:divBdr>
        <w:top w:val="none" w:sz="0" w:space="0" w:color="auto"/>
        <w:left w:val="none" w:sz="0" w:space="0" w:color="auto"/>
        <w:bottom w:val="none" w:sz="0" w:space="0" w:color="auto"/>
        <w:right w:val="none" w:sz="0" w:space="0" w:color="auto"/>
      </w:divBdr>
      <w:divsChild>
        <w:div w:id="1813447896">
          <w:marLeft w:val="0"/>
          <w:marRight w:val="0"/>
          <w:marTop w:val="0"/>
          <w:marBottom w:val="0"/>
          <w:divBdr>
            <w:top w:val="none" w:sz="0" w:space="0" w:color="auto"/>
            <w:left w:val="none" w:sz="0" w:space="0" w:color="auto"/>
            <w:bottom w:val="none" w:sz="0" w:space="0" w:color="auto"/>
            <w:right w:val="none" w:sz="0" w:space="0" w:color="auto"/>
          </w:divBdr>
          <w:divsChild>
            <w:div w:id="999389972">
              <w:marLeft w:val="0"/>
              <w:marRight w:val="0"/>
              <w:marTop w:val="0"/>
              <w:marBottom w:val="0"/>
              <w:divBdr>
                <w:top w:val="none" w:sz="0" w:space="0" w:color="auto"/>
                <w:left w:val="none" w:sz="0" w:space="0" w:color="auto"/>
                <w:bottom w:val="none" w:sz="0" w:space="0" w:color="auto"/>
                <w:right w:val="none" w:sz="0" w:space="0" w:color="auto"/>
              </w:divBdr>
              <w:divsChild>
                <w:div w:id="1490712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323655">
      <w:bodyDiv w:val="1"/>
      <w:marLeft w:val="0"/>
      <w:marRight w:val="0"/>
      <w:marTop w:val="0"/>
      <w:marBottom w:val="0"/>
      <w:divBdr>
        <w:top w:val="none" w:sz="0" w:space="0" w:color="auto"/>
        <w:left w:val="none" w:sz="0" w:space="0" w:color="auto"/>
        <w:bottom w:val="none" w:sz="0" w:space="0" w:color="auto"/>
        <w:right w:val="none" w:sz="0" w:space="0" w:color="auto"/>
      </w:divBdr>
      <w:divsChild>
        <w:div w:id="2105228378">
          <w:marLeft w:val="0"/>
          <w:marRight w:val="0"/>
          <w:marTop w:val="0"/>
          <w:marBottom w:val="0"/>
          <w:divBdr>
            <w:top w:val="none" w:sz="0" w:space="0" w:color="auto"/>
            <w:left w:val="none" w:sz="0" w:space="0" w:color="auto"/>
            <w:bottom w:val="none" w:sz="0" w:space="0" w:color="auto"/>
            <w:right w:val="none" w:sz="0" w:space="0" w:color="auto"/>
          </w:divBdr>
          <w:divsChild>
            <w:div w:id="2090300361">
              <w:marLeft w:val="0"/>
              <w:marRight w:val="0"/>
              <w:marTop w:val="0"/>
              <w:marBottom w:val="0"/>
              <w:divBdr>
                <w:top w:val="none" w:sz="0" w:space="0" w:color="auto"/>
                <w:left w:val="none" w:sz="0" w:space="0" w:color="auto"/>
                <w:bottom w:val="none" w:sz="0" w:space="0" w:color="auto"/>
                <w:right w:val="none" w:sz="0" w:space="0" w:color="auto"/>
              </w:divBdr>
              <w:divsChild>
                <w:div w:id="893931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6433328">
      <w:bodyDiv w:val="1"/>
      <w:marLeft w:val="0"/>
      <w:marRight w:val="0"/>
      <w:marTop w:val="0"/>
      <w:marBottom w:val="0"/>
      <w:divBdr>
        <w:top w:val="none" w:sz="0" w:space="0" w:color="auto"/>
        <w:left w:val="none" w:sz="0" w:space="0" w:color="auto"/>
        <w:bottom w:val="none" w:sz="0" w:space="0" w:color="auto"/>
        <w:right w:val="none" w:sz="0" w:space="0" w:color="auto"/>
      </w:divBdr>
      <w:divsChild>
        <w:div w:id="1573615030">
          <w:marLeft w:val="0"/>
          <w:marRight w:val="0"/>
          <w:marTop w:val="0"/>
          <w:marBottom w:val="0"/>
          <w:divBdr>
            <w:top w:val="none" w:sz="0" w:space="0" w:color="auto"/>
            <w:left w:val="none" w:sz="0" w:space="0" w:color="auto"/>
            <w:bottom w:val="none" w:sz="0" w:space="0" w:color="auto"/>
            <w:right w:val="none" w:sz="0" w:space="0" w:color="auto"/>
          </w:divBdr>
          <w:divsChild>
            <w:div w:id="1600987888">
              <w:marLeft w:val="0"/>
              <w:marRight w:val="0"/>
              <w:marTop w:val="0"/>
              <w:marBottom w:val="0"/>
              <w:divBdr>
                <w:top w:val="none" w:sz="0" w:space="0" w:color="auto"/>
                <w:left w:val="none" w:sz="0" w:space="0" w:color="auto"/>
                <w:bottom w:val="none" w:sz="0" w:space="0" w:color="auto"/>
                <w:right w:val="none" w:sz="0" w:space="0" w:color="auto"/>
              </w:divBdr>
              <w:divsChild>
                <w:div w:id="1368331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ium.com/@alvarado8668/types-of-bilingual-education-97c2652bb2e0" TargetMode="External"/><Relationship Id="rId13" Type="http://schemas.openxmlformats.org/officeDocument/2006/relationships/hyperlink" Target="https://llyw.cymru/sites/default/files/publications/2019-03/cymraeg-2050-strategaeth-y-gymraeg-v1-1.pdf" TargetMode="External"/><Relationship Id="rId18" Type="http://schemas.openxmlformats.org/officeDocument/2006/relationships/hyperlink" Target="https://www.merriam-webster.com/dictionary/bilingualism"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psychologytoday.com/us/blog/hide-and-seek/201807/beyond-words-the-benefits-being-bilingual" TargetMode="External"/><Relationship Id="rId17" Type="http://schemas.openxmlformats.org/officeDocument/2006/relationships/hyperlink" Target="http://www.bilingualism-matters.ppls.ed.ac.uk/wp-content/uploads/2014/11/Teaching-BM-web.pdf" TargetMode="External"/><Relationship Id="rId2" Type="http://schemas.openxmlformats.org/officeDocument/2006/relationships/styles" Target="styles.xml"/><Relationship Id="rId16" Type="http://schemas.openxmlformats.org/officeDocument/2006/relationships/hyperlink" Target="https://www.sk.com.br/sk-krash-english.htm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naldic.org.uk/eal-initial-teacher-education/resources/ite-archive-bilingualism/" TargetMode="External"/><Relationship Id="rId5" Type="http://schemas.openxmlformats.org/officeDocument/2006/relationships/image" Target="media/image1.png"/><Relationship Id="rId15" Type="http://schemas.openxmlformats.org/officeDocument/2006/relationships/hyperlink" Target="https://www.meithrin.cymru/creo_files/upload/downloads/prif_egwyddorion_y_dull_trochi.pdf" TargetMode="External"/><Relationship Id="rId10" Type="http://schemas.openxmlformats.org/officeDocument/2006/relationships/hyperlink" Target="https://www.bbc.co.uk/cymrufyw/33535315"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ooks.google.co.uk/books?id=lJd-27Vu66AC&amp;printsec=frontcover&amp;source=gbs_ge_summary_r&amp;cad=0" TargetMode="External"/><Relationship Id="rId14" Type="http://schemas.openxmlformats.org/officeDocument/2006/relationships/hyperlink" Target="https://s3-eu-west-1.amazonaws.com/hwb-live-storage/df/28/8c/ab/27e745a2bba2108191795d16/canllawiau-statudol-drafft-ieithoedd-llythrennedd-a-chyfathrebu.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608</TotalTime>
  <Pages>8</Pages>
  <Words>2295</Words>
  <Characters>13086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Jones (1700971)</dc:creator>
  <cp:keywords/>
  <dc:description/>
  <cp:lastModifiedBy>Llyr Jones</cp:lastModifiedBy>
  <cp:revision>65</cp:revision>
  <dcterms:created xsi:type="dcterms:W3CDTF">2019-10-12T18:15:00Z</dcterms:created>
  <dcterms:modified xsi:type="dcterms:W3CDTF">2019-11-06T17:42:00Z</dcterms:modified>
</cp:coreProperties>
</file>