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D76BF" w14:textId="77777777" w:rsidR="00F3261F" w:rsidRDefault="00F3261F" w:rsidP="00F3261F">
      <w:pPr>
        <w:spacing w:line="360" w:lineRule="auto"/>
      </w:pPr>
    </w:p>
    <w:p w14:paraId="1B317BCB" w14:textId="77777777" w:rsidR="00F3261F" w:rsidRDefault="00F3261F" w:rsidP="00F3261F">
      <w:pPr>
        <w:spacing w:line="360" w:lineRule="auto"/>
      </w:pPr>
    </w:p>
    <w:p w14:paraId="6C8C1996" w14:textId="77777777" w:rsidR="00535A37" w:rsidRDefault="00535A37" w:rsidP="00F3261F">
      <w:pPr>
        <w:spacing w:line="360" w:lineRule="auto"/>
      </w:pPr>
    </w:p>
    <w:p w14:paraId="0AB27061" w14:textId="77777777" w:rsidR="00535A37" w:rsidRDefault="00535A37" w:rsidP="00F3261F">
      <w:pPr>
        <w:spacing w:line="360" w:lineRule="auto"/>
      </w:pPr>
    </w:p>
    <w:p w14:paraId="2D0FB60B" w14:textId="77777777" w:rsidR="00535A37" w:rsidRPr="002F1612" w:rsidRDefault="00535A37" w:rsidP="00535A37">
      <w:pPr>
        <w:spacing w:line="360" w:lineRule="auto"/>
        <w:rPr>
          <w:rFonts w:ascii="Arial" w:eastAsia="Calibri" w:hAnsi="Arial" w:cs="Arial"/>
          <w:sz w:val="32"/>
          <w:szCs w:val="32"/>
        </w:rPr>
      </w:pPr>
      <w:r w:rsidRPr="002F1612">
        <w:rPr>
          <w:rFonts w:ascii="Arial" w:eastAsia="Calibri" w:hAnsi="Arial" w:cs="Arial"/>
          <w:b/>
          <w:bCs/>
          <w:sz w:val="32"/>
          <w:szCs w:val="32"/>
        </w:rPr>
        <w:t>Assignment title</w:t>
      </w:r>
      <w:r w:rsidRPr="002F1612">
        <w:rPr>
          <w:rFonts w:ascii="Arial" w:eastAsia="Calibri" w:hAnsi="Arial" w:cs="Arial"/>
          <w:sz w:val="32"/>
          <w:szCs w:val="32"/>
        </w:rPr>
        <w:t xml:space="preserve">: </w:t>
      </w:r>
      <w:r w:rsidRPr="002F1612">
        <w:rPr>
          <w:sz w:val="32"/>
          <w:szCs w:val="32"/>
        </w:rPr>
        <w:t>Assessment of Practical Tasks Hotel Trinity is a 4* city centre hotel, part of the Trinity Hotel chain, located in the United Kingdom</w:t>
      </w:r>
    </w:p>
    <w:p w14:paraId="4EC79285" w14:textId="77777777" w:rsidR="00535A37" w:rsidRPr="002F1612" w:rsidRDefault="00535A37" w:rsidP="00535A37">
      <w:pPr>
        <w:spacing w:line="360" w:lineRule="auto"/>
        <w:rPr>
          <w:rFonts w:ascii="Arial" w:eastAsia="Calibri" w:hAnsi="Arial" w:cs="Arial"/>
          <w:sz w:val="32"/>
          <w:szCs w:val="32"/>
        </w:rPr>
      </w:pPr>
      <w:r w:rsidRPr="002F1612">
        <w:rPr>
          <w:rFonts w:ascii="Arial" w:eastAsia="Segoe UI" w:hAnsi="Arial" w:cs="Arial"/>
          <w:b/>
          <w:sz w:val="32"/>
          <w:szCs w:val="32"/>
        </w:rPr>
        <w:t>Module name</w:t>
      </w:r>
      <w:r w:rsidRPr="002F1612">
        <w:rPr>
          <w:rFonts w:ascii="Arial" w:eastAsia="Segoe UI" w:hAnsi="Arial" w:cs="Arial"/>
          <w:bCs/>
          <w:sz w:val="32"/>
          <w:szCs w:val="32"/>
        </w:rPr>
        <w:t xml:space="preserve">: Food and Beverage </w:t>
      </w:r>
      <w:r w:rsidRPr="002F1612">
        <w:rPr>
          <w:rFonts w:ascii="Arial" w:eastAsia="Calibri" w:hAnsi="Arial" w:cs="Arial"/>
          <w:sz w:val="32"/>
          <w:szCs w:val="32"/>
        </w:rPr>
        <w:t xml:space="preserve"> </w:t>
      </w:r>
    </w:p>
    <w:p w14:paraId="594CDFF1" w14:textId="77777777" w:rsidR="00535A37" w:rsidRPr="002F1612" w:rsidRDefault="00535A37" w:rsidP="00535A37">
      <w:pPr>
        <w:spacing w:line="360" w:lineRule="auto"/>
        <w:rPr>
          <w:rFonts w:ascii="Arial" w:eastAsia="Calibri" w:hAnsi="Arial" w:cs="Arial"/>
          <w:sz w:val="32"/>
          <w:szCs w:val="32"/>
        </w:rPr>
      </w:pPr>
      <w:r w:rsidRPr="002F1612">
        <w:rPr>
          <w:rFonts w:ascii="Arial" w:eastAsia="Calibri" w:hAnsi="Arial" w:cs="Arial"/>
          <w:b/>
          <w:bCs/>
          <w:sz w:val="32"/>
          <w:szCs w:val="32"/>
        </w:rPr>
        <w:t>Module code</w:t>
      </w:r>
      <w:r w:rsidRPr="002F1612">
        <w:rPr>
          <w:rFonts w:ascii="Arial" w:eastAsia="Calibri" w:hAnsi="Arial" w:cs="Arial"/>
          <w:sz w:val="32"/>
          <w:szCs w:val="32"/>
        </w:rPr>
        <w:t>: BMIH4002</w:t>
      </w:r>
    </w:p>
    <w:p w14:paraId="75380267" w14:textId="77777777" w:rsidR="00535A37" w:rsidRPr="002F1612" w:rsidRDefault="00535A37" w:rsidP="00535A37">
      <w:pPr>
        <w:spacing w:line="360" w:lineRule="auto"/>
        <w:rPr>
          <w:rFonts w:ascii="Arial" w:eastAsia="Calibri" w:hAnsi="Arial" w:cs="Arial"/>
          <w:sz w:val="32"/>
          <w:szCs w:val="32"/>
        </w:rPr>
      </w:pPr>
      <w:r w:rsidRPr="002F1612">
        <w:rPr>
          <w:rFonts w:ascii="Arial" w:eastAsia="Calibri" w:hAnsi="Arial" w:cs="Arial"/>
          <w:b/>
          <w:bCs/>
          <w:sz w:val="32"/>
          <w:szCs w:val="32"/>
        </w:rPr>
        <w:t>Student number</w:t>
      </w:r>
      <w:r w:rsidRPr="002F1612">
        <w:rPr>
          <w:rFonts w:ascii="Arial" w:eastAsia="Calibri" w:hAnsi="Arial" w:cs="Arial"/>
          <w:sz w:val="32"/>
          <w:szCs w:val="32"/>
        </w:rPr>
        <w:t xml:space="preserve">: Carolina </w:t>
      </w:r>
      <w:proofErr w:type="spellStart"/>
      <w:r w:rsidRPr="002F1612">
        <w:rPr>
          <w:rFonts w:ascii="Arial" w:eastAsia="Calibri" w:hAnsi="Arial" w:cs="Arial"/>
          <w:sz w:val="32"/>
          <w:szCs w:val="32"/>
        </w:rPr>
        <w:t>Zastavnitchi</w:t>
      </w:r>
      <w:proofErr w:type="spellEnd"/>
    </w:p>
    <w:p w14:paraId="00C1322B" w14:textId="77777777" w:rsidR="00535A37" w:rsidRDefault="00535A37" w:rsidP="00535A37">
      <w:pPr>
        <w:spacing w:line="360" w:lineRule="auto"/>
        <w:rPr>
          <w:rFonts w:ascii="Arial" w:eastAsia="Calibri" w:hAnsi="Arial" w:cs="Arial"/>
          <w:sz w:val="32"/>
          <w:szCs w:val="32"/>
        </w:rPr>
      </w:pPr>
      <w:r w:rsidRPr="002F1612">
        <w:rPr>
          <w:rFonts w:ascii="Arial" w:eastAsia="Calibri" w:hAnsi="Arial" w:cs="Arial"/>
          <w:b/>
          <w:bCs/>
          <w:sz w:val="32"/>
          <w:szCs w:val="32"/>
        </w:rPr>
        <w:t>Student number</w:t>
      </w:r>
      <w:r w:rsidRPr="002F1612">
        <w:rPr>
          <w:rFonts w:ascii="Arial" w:eastAsia="Calibri" w:hAnsi="Arial" w:cs="Arial"/>
          <w:sz w:val="32"/>
          <w:szCs w:val="32"/>
        </w:rPr>
        <w:t>: 2233507</w:t>
      </w:r>
    </w:p>
    <w:p w14:paraId="0EAE3BC5" w14:textId="77777777" w:rsidR="00535A37" w:rsidRPr="002F1612" w:rsidRDefault="00535A37" w:rsidP="00535A37">
      <w:pPr>
        <w:spacing w:line="360" w:lineRule="auto"/>
        <w:rPr>
          <w:rFonts w:ascii="Arial" w:eastAsia="Calibri" w:hAnsi="Arial" w:cs="Arial"/>
          <w:b/>
          <w:bCs/>
          <w:sz w:val="32"/>
          <w:szCs w:val="32"/>
        </w:rPr>
      </w:pPr>
      <w:r w:rsidRPr="002F1612">
        <w:rPr>
          <w:rFonts w:ascii="Arial" w:eastAsia="Calibri" w:hAnsi="Arial" w:cs="Arial"/>
          <w:b/>
          <w:bCs/>
          <w:sz w:val="32"/>
          <w:szCs w:val="32"/>
        </w:rPr>
        <w:t>Tutor name</w:t>
      </w:r>
      <w:r>
        <w:rPr>
          <w:rFonts w:ascii="Arial" w:eastAsia="Calibri" w:hAnsi="Arial" w:cs="Arial"/>
          <w:b/>
          <w:bCs/>
          <w:sz w:val="32"/>
          <w:szCs w:val="32"/>
        </w:rPr>
        <w:t xml:space="preserve">: </w:t>
      </w:r>
      <w:proofErr w:type="spellStart"/>
      <w:r w:rsidRPr="002F1612">
        <w:rPr>
          <w:rFonts w:ascii="Arial" w:eastAsia="Calibri" w:hAnsi="Arial" w:cs="Arial"/>
          <w:sz w:val="32"/>
          <w:szCs w:val="32"/>
        </w:rPr>
        <w:t>Jaliya</w:t>
      </w:r>
      <w:proofErr w:type="spellEnd"/>
      <w:r w:rsidRPr="002F1612">
        <w:rPr>
          <w:rFonts w:ascii="Arial" w:eastAsia="Calibri" w:hAnsi="Arial" w:cs="Arial"/>
          <w:sz w:val="32"/>
          <w:szCs w:val="32"/>
        </w:rPr>
        <w:t xml:space="preserve"> De Silva</w:t>
      </w:r>
    </w:p>
    <w:p w14:paraId="4ECC2E76" w14:textId="77777777" w:rsidR="00F3261F" w:rsidRDefault="00F3261F" w:rsidP="00F3261F">
      <w:pPr>
        <w:spacing w:line="360" w:lineRule="auto"/>
      </w:pPr>
    </w:p>
    <w:p w14:paraId="6AC67036" w14:textId="77777777" w:rsidR="00535A37" w:rsidRDefault="00535A37" w:rsidP="00F3261F">
      <w:pPr>
        <w:spacing w:line="360" w:lineRule="auto"/>
      </w:pPr>
    </w:p>
    <w:p w14:paraId="7736D235" w14:textId="77777777" w:rsidR="00535A37" w:rsidRDefault="00535A37" w:rsidP="00F3261F">
      <w:pPr>
        <w:spacing w:line="360" w:lineRule="auto"/>
      </w:pPr>
    </w:p>
    <w:p w14:paraId="4BD48903" w14:textId="77777777" w:rsidR="00535A37" w:rsidRDefault="00535A37" w:rsidP="00F3261F">
      <w:pPr>
        <w:spacing w:line="360" w:lineRule="auto"/>
      </w:pPr>
    </w:p>
    <w:p w14:paraId="106BDEFE" w14:textId="77777777" w:rsidR="00535A37" w:rsidRDefault="00535A37" w:rsidP="00F3261F">
      <w:pPr>
        <w:spacing w:line="360" w:lineRule="auto"/>
      </w:pPr>
    </w:p>
    <w:p w14:paraId="2FF592FB" w14:textId="77777777" w:rsidR="00535A37" w:rsidRDefault="00535A37" w:rsidP="00F3261F">
      <w:pPr>
        <w:spacing w:line="360" w:lineRule="auto"/>
      </w:pPr>
    </w:p>
    <w:p w14:paraId="5D7E2B27" w14:textId="77777777" w:rsidR="00535A37" w:rsidRDefault="00535A37" w:rsidP="00F3261F">
      <w:pPr>
        <w:spacing w:line="360" w:lineRule="auto"/>
      </w:pPr>
    </w:p>
    <w:p w14:paraId="59B0CFCB" w14:textId="77777777" w:rsidR="00535A37" w:rsidRDefault="00535A37" w:rsidP="00F3261F">
      <w:pPr>
        <w:spacing w:line="360" w:lineRule="auto"/>
      </w:pPr>
    </w:p>
    <w:p w14:paraId="4F6DB9BF" w14:textId="77777777" w:rsidR="00535A37" w:rsidRDefault="00535A37" w:rsidP="00F3261F">
      <w:pPr>
        <w:spacing w:line="360" w:lineRule="auto"/>
      </w:pPr>
    </w:p>
    <w:p w14:paraId="057348C8" w14:textId="77777777" w:rsidR="00535A37" w:rsidRDefault="00535A37" w:rsidP="00F3261F">
      <w:pPr>
        <w:spacing w:line="360" w:lineRule="auto"/>
      </w:pPr>
    </w:p>
    <w:p w14:paraId="0A1F5257" w14:textId="77777777" w:rsidR="00F3261F" w:rsidRDefault="00F3261F" w:rsidP="00F3261F">
      <w:pPr>
        <w:spacing w:line="360" w:lineRule="auto"/>
      </w:pPr>
    </w:p>
    <w:p w14:paraId="6EA6958A" w14:textId="77777777" w:rsidR="00F3261F" w:rsidRDefault="00F3261F" w:rsidP="00F3261F">
      <w:pPr>
        <w:spacing w:line="360" w:lineRule="auto"/>
      </w:pPr>
    </w:p>
    <w:p w14:paraId="07C3C958" w14:textId="77777777" w:rsidR="00F3261F" w:rsidRPr="00F3261F" w:rsidRDefault="00F3261F" w:rsidP="00F3261F">
      <w:pPr>
        <w:pStyle w:val="Heading1"/>
        <w:spacing w:line="240" w:lineRule="auto"/>
        <w:rPr>
          <w:rFonts w:ascii="Arial" w:hAnsi="Arial" w:cs="Arial"/>
          <w:b/>
          <w:color w:val="auto"/>
          <w:sz w:val="24"/>
          <w:szCs w:val="24"/>
        </w:rPr>
      </w:pPr>
      <w:r w:rsidRPr="00930E56">
        <w:rPr>
          <w:rFonts w:ascii="Arial" w:hAnsi="Arial" w:cs="Arial"/>
          <w:b/>
          <w:color w:val="auto"/>
          <w:sz w:val="24"/>
          <w:szCs w:val="24"/>
        </w:rPr>
        <w:t>Part 1: Restaurant concept</w:t>
      </w:r>
    </w:p>
    <w:p w14:paraId="7D0FF255" w14:textId="77777777" w:rsidR="00F3261F" w:rsidRDefault="00F3261F" w:rsidP="00F3261F">
      <w:pPr>
        <w:spacing w:line="360" w:lineRule="auto"/>
        <w:rPr>
          <w:rFonts w:ascii="Arial" w:hAnsi="Arial" w:cs="Arial"/>
          <w:sz w:val="24"/>
          <w:szCs w:val="24"/>
        </w:rPr>
      </w:pPr>
      <w:r w:rsidRPr="00930E56">
        <w:rPr>
          <w:rFonts w:ascii="Arial" w:hAnsi="Arial" w:cs="Arial"/>
          <w:sz w:val="24"/>
          <w:szCs w:val="24"/>
        </w:rPr>
        <w:t xml:space="preserve">Flavours of the Earth is the suggested restaurant idea for the new hotel in the Hotel Trinity Hotel Chain. The restaurant encourages sustainable methods as a farm-to-table enterprise and </w:t>
      </w:r>
      <w:proofErr w:type="spellStart"/>
      <w:r w:rsidRPr="00930E56">
        <w:rPr>
          <w:rFonts w:ascii="Arial" w:hAnsi="Arial" w:cs="Arial"/>
          <w:sz w:val="24"/>
          <w:szCs w:val="24"/>
        </w:rPr>
        <w:t>honors</w:t>
      </w:r>
      <w:proofErr w:type="spellEnd"/>
      <w:r w:rsidRPr="00930E56">
        <w:rPr>
          <w:rFonts w:ascii="Arial" w:hAnsi="Arial" w:cs="Arial"/>
          <w:sz w:val="24"/>
          <w:szCs w:val="24"/>
        </w:rPr>
        <w:t xml:space="preserve"> locally produced, seasonally appropriate products. People who like eating and appreciate fresh tastes, high-quality products, and ecologically friendly dining experiences make up the concept's target market. Finding local and seasonal ingredients is a developing trend in the food and beverage sector, claim Cousins (2020) and Davis et al. (2018). The restaurant seeks to promote local business while supplying diners with the freshest and most tasty products by collaborating with </w:t>
      </w:r>
      <w:proofErr w:type="spellStart"/>
      <w:r w:rsidRPr="00930E56">
        <w:rPr>
          <w:rFonts w:ascii="Arial" w:hAnsi="Arial" w:cs="Arial"/>
          <w:sz w:val="24"/>
          <w:szCs w:val="24"/>
        </w:rPr>
        <w:t>neighborhood</w:t>
      </w:r>
      <w:proofErr w:type="spellEnd"/>
      <w:r w:rsidRPr="00930E56">
        <w:rPr>
          <w:rFonts w:ascii="Arial" w:hAnsi="Arial" w:cs="Arial"/>
          <w:sz w:val="24"/>
          <w:szCs w:val="24"/>
        </w:rPr>
        <w:t xml:space="preserve"> farmers, fisherman, and craftsmen (Cousins, 2020). This strategy fits with the growing consumer desire for ethical and sustainable eating alternatives (Cousins et al., 2011). The food served at "Flavors of the Earth" will be a combination of regional and international cuisines, with an emphasis on seasonality and sustainability. Starters will include dishes like locally caught fish ceviche with vivid citrus tastes and roasted beet salad with goat cheese mousse and candied walnuts. A vegan-friendly roasted vegetable tray with quinoa and tahini dressing or pan-seared organic chicken breast with root vegetable puree and braised greens are two options for the main course. Indulgent delights like a warm apple crumble with handmade vanilla bean ice cream or a vegan dark chocolate mousse with fresh berries will be offered on the dessert menu. With regards to libations, "Flavors of the Earth" will provide a wide range of regional wines, craft beers, and artisanal cocktails that go well with the tastes of the food. According to </w:t>
      </w:r>
      <w:proofErr w:type="spellStart"/>
      <w:r w:rsidRPr="00930E56">
        <w:rPr>
          <w:rFonts w:ascii="Arial" w:hAnsi="Arial" w:cs="Arial"/>
          <w:sz w:val="24"/>
          <w:szCs w:val="24"/>
        </w:rPr>
        <w:t>Foskett</w:t>
      </w:r>
      <w:proofErr w:type="spellEnd"/>
      <w:r w:rsidRPr="00930E56">
        <w:rPr>
          <w:rFonts w:ascii="Arial" w:hAnsi="Arial" w:cs="Arial"/>
          <w:sz w:val="24"/>
          <w:szCs w:val="24"/>
        </w:rPr>
        <w:t xml:space="preserve"> et al. (2021), non-alcoholic choices such house-made fruit-infused waters, herbal teas, and mocktails will also be offered. In order to ensure that the prices represent the quality and sustainability of the components, the pricing strategy will be based on elements such as ingredient costs and competition pricing. According to </w:t>
      </w:r>
      <w:proofErr w:type="spellStart"/>
      <w:r w:rsidRPr="00930E56">
        <w:rPr>
          <w:rFonts w:ascii="Arial" w:hAnsi="Arial" w:cs="Arial"/>
          <w:sz w:val="24"/>
          <w:szCs w:val="24"/>
        </w:rPr>
        <w:t>Zutshi</w:t>
      </w:r>
      <w:proofErr w:type="spellEnd"/>
      <w:r w:rsidRPr="00930E56">
        <w:rPr>
          <w:rFonts w:ascii="Arial" w:hAnsi="Arial" w:cs="Arial"/>
          <w:sz w:val="24"/>
          <w:szCs w:val="24"/>
        </w:rPr>
        <w:t xml:space="preserve"> (2019), the menu will include choices for patrons with various dietary needs, such as vegetarian, gluten-free, and lactose-free cuisine. With an emphasis on healthful ingredients and balanced meals, the nutritional value of the dishes will be </w:t>
      </w:r>
      <w:proofErr w:type="gramStart"/>
      <w:r w:rsidRPr="00930E56">
        <w:rPr>
          <w:rFonts w:ascii="Arial" w:hAnsi="Arial" w:cs="Arial"/>
          <w:sz w:val="24"/>
          <w:szCs w:val="24"/>
        </w:rPr>
        <w:t>taken into account</w:t>
      </w:r>
      <w:proofErr w:type="gramEnd"/>
      <w:r w:rsidRPr="00930E56">
        <w:rPr>
          <w:rFonts w:ascii="Arial" w:hAnsi="Arial" w:cs="Arial"/>
          <w:sz w:val="24"/>
          <w:szCs w:val="24"/>
        </w:rPr>
        <w:t xml:space="preserve"> to be in line with current health and wellness trends. The menu will have a visually attractive layout and design with earthy tones and natural pictures to provide a consistent brand image and concept. It will be simple for visitors to traverse thanks to clear </w:t>
      </w:r>
      <w:r w:rsidRPr="00930E56">
        <w:rPr>
          <w:rFonts w:ascii="Arial" w:hAnsi="Arial" w:cs="Arial"/>
          <w:sz w:val="24"/>
          <w:szCs w:val="24"/>
        </w:rPr>
        <w:lastRenderedPageBreak/>
        <w:t>areas for appetizers, entrées, desserts, and beverages. According to Wood (2013), high-quality food photography will be used to improve the eating experience and draw customers</w:t>
      </w:r>
      <w:r>
        <w:rPr>
          <w:rFonts w:ascii="Arial" w:hAnsi="Arial" w:cs="Arial"/>
          <w:sz w:val="24"/>
          <w:szCs w:val="24"/>
        </w:rPr>
        <w:t>.</w:t>
      </w:r>
    </w:p>
    <w:p w14:paraId="67D09E03" w14:textId="77777777" w:rsidR="00F3261F" w:rsidRPr="00F3261F" w:rsidRDefault="00F3261F" w:rsidP="00F3261F">
      <w:pPr>
        <w:spacing w:line="360" w:lineRule="auto"/>
        <w:rPr>
          <w:rFonts w:ascii="Arial" w:hAnsi="Arial" w:cs="Arial"/>
          <w:sz w:val="24"/>
          <w:szCs w:val="24"/>
        </w:rPr>
      </w:pPr>
    </w:p>
    <w:p w14:paraId="494AD219" w14:textId="77777777" w:rsidR="00F3261F" w:rsidRDefault="00F3261F" w:rsidP="00F3261F">
      <w:pPr>
        <w:spacing w:line="360" w:lineRule="auto"/>
      </w:pPr>
    </w:p>
    <w:p w14:paraId="33880597" w14:textId="77777777" w:rsidR="00535A37" w:rsidRDefault="00535A37" w:rsidP="00F3261F">
      <w:pPr>
        <w:spacing w:line="360" w:lineRule="auto"/>
        <w:rPr>
          <w:b/>
          <w:bCs/>
          <w:sz w:val="28"/>
          <w:szCs w:val="28"/>
        </w:rPr>
      </w:pPr>
    </w:p>
    <w:p w14:paraId="571F8349" w14:textId="77777777" w:rsidR="00535A37" w:rsidRDefault="00535A37" w:rsidP="00F3261F">
      <w:pPr>
        <w:spacing w:line="360" w:lineRule="auto"/>
        <w:rPr>
          <w:b/>
          <w:bCs/>
          <w:sz w:val="28"/>
          <w:szCs w:val="28"/>
        </w:rPr>
      </w:pPr>
    </w:p>
    <w:p w14:paraId="62C85CBF" w14:textId="77777777" w:rsidR="00535A37" w:rsidRDefault="00535A37" w:rsidP="00F3261F">
      <w:pPr>
        <w:spacing w:line="360" w:lineRule="auto"/>
        <w:rPr>
          <w:b/>
          <w:bCs/>
          <w:sz w:val="28"/>
          <w:szCs w:val="28"/>
        </w:rPr>
      </w:pPr>
    </w:p>
    <w:p w14:paraId="45497AD7" w14:textId="77777777" w:rsidR="00535A37" w:rsidRDefault="00535A37" w:rsidP="00F3261F">
      <w:pPr>
        <w:spacing w:line="360" w:lineRule="auto"/>
        <w:rPr>
          <w:b/>
          <w:bCs/>
          <w:sz w:val="28"/>
          <w:szCs w:val="28"/>
        </w:rPr>
      </w:pPr>
    </w:p>
    <w:p w14:paraId="5540DEF3" w14:textId="77777777" w:rsidR="00535A37" w:rsidRDefault="00535A37" w:rsidP="00F3261F">
      <w:pPr>
        <w:spacing w:line="360" w:lineRule="auto"/>
        <w:rPr>
          <w:b/>
          <w:bCs/>
          <w:sz w:val="28"/>
          <w:szCs w:val="28"/>
        </w:rPr>
      </w:pPr>
    </w:p>
    <w:p w14:paraId="4347C289" w14:textId="77777777" w:rsidR="00535A37" w:rsidRDefault="00535A37" w:rsidP="00F3261F">
      <w:pPr>
        <w:spacing w:line="360" w:lineRule="auto"/>
        <w:rPr>
          <w:b/>
          <w:bCs/>
          <w:sz w:val="28"/>
          <w:szCs w:val="28"/>
        </w:rPr>
      </w:pPr>
    </w:p>
    <w:p w14:paraId="74531754" w14:textId="77777777" w:rsidR="00535A37" w:rsidRDefault="00535A37" w:rsidP="00F3261F">
      <w:pPr>
        <w:spacing w:line="360" w:lineRule="auto"/>
        <w:rPr>
          <w:b/>
          <w:bCs/>
          <w:sz w:val="28"/>
          <w:szCs w:val="28"/>
        </w:rPr>
      </w:pPr>
    </w:p>
    <w:p w14:paraId="11A02341" w14:textId="77777777" w:rsidR="00535A37" w:rsidRDefault="00535A37" w:rsidP="00F3261F">
      <w:pPr>
        <w:spacing w:line="360" w:lineRule="auto"/>
        <w:rPr>
          <w:b/>
          <w:bCs/>
          <w:sz w:val="28"/>
          <w:szCs w:val="28"/>
        </w:rPr>
      </w:pPr>
    </w:p>
    <w:p w14:paraId="76F9D038" w14:textId="77777777" w:rsidR="00535A37" w:rsidRDefault="00535A37" w:rsidP="00F3261F">
      <w:pPr>
        <w:spacing w:line="360" w:lineRule="auto"/>
        <w:rPr>
          <w:b/>
          <w:bCs/>
          <w:sz w:val="28"/>
          <w:szCs w:val="28"/>
        </w:rPr>
      </w:pPr>
    </w:p>
    <w:p w14:paraId="26D557A5" w14:textId="77777777" w:rsidR="00535A37" w:rsidRDefault="00535A37" w:rsidP="00F3261F">
      <w:pPr>
        <w:spacing w:line="360" w:lineRule="auto"/>
        <w:rPr>
          <w:b/>
          <w:bCs/>
          <w:sz w:val="28"/>
          <w:szCs w:val="28"/>
        </w:rPr>
      </w:pPr>
    </w:p>
    <w:p w14:paraId="72C7272E" w14:textId="77777777" w:rsidR="00535A37" w:rsidRDefault="00535A37" w:rsidP="00F3261F">
      <w:pPr>
        <w:spacing w:line="360" w:lineRule="auto"/>
        <w:rPr>
          <w:b/>
          <w:bCs/>
          <w:sz w:val="28"/>
          <w:szCs w:val="28"/>
        </w:rPr>
      </w:pPr>
    </w:p>
    <w:p w14:paraId="2295CAC3" w14:textId="77777777" w:rsidR="00535A37" w:rsidRDefault="00535A37" w:rsidP="00F3261F">
      <w:pPr>
        <w:spacing w:line="360" w:lineRule="auto"/>
        <w:rPr>
          <w:b/>
          <w:bCs/>
          <w:sz w:val="28"/>
          <w:szCs w:val="28"/>
        </w:rPr>
      </w:pPr>
    </w:p>
    <w:p w14:paraId="28F64A1F" w14:textId="77777777" w:rsidR="00535A37" w:rsidRDefault="00535A37" w:rsidP="00F3261F">
      <w:pPr>
        <w:spacing w:line="360" w:lineRule="auto"/>
        <w:rPr>
          <w:b/>
          <w:bCs/>
          <w:sz w:val="28"/>
          <w:szCs w:val="28"/>
        </w:rPr>
      </w:pPr>
    </w:p>
    <w:p w14:paraId="3AF4EEE3" w14:textId="77777777" w:rsidR="00535A37" w:rsidRDefault="00535A37" w:rsidP="00F3261F">
      <w:pPr>
        <w:spacing w:line="360" w:lineRule="auto"/>
        <w:rPr>
          <w:b/>
          <w:bCs/>
          <w:sz w:val="28"/>
          <w:szCs w:val="28"/>
        </w:rPr>
      </w:pPr>
    </w:p>
    <w:p w14:paraId="21629723" w14:textId="77777777" w:rsidR="00535A37" w:rsidRDefault="00535A37" w:rsidP="00F3261F">
      <w:pPr>
        <w:spacing w:line="360" w:lineRule="auto"/>
        <w:rPr>
          <w:b/>
          <w:bCs/>
          <w:sz w:val="28"/>
          <w:szCs w:val="28"/>
        </w:rPr>
      </w:pPr>
    </w:p>
    <w:p w14:paraId="470ED871" w14:textId="77777777" w:rsidR="00535A37" w:rsidRDefault="00535A37" w:rsidP="00F3261F">
      <w:pPr>
        <w:spacing w:line="360" w:lineRule="auto"/>
        <w:rPr>
          <w:b/>
          <w:bCs/>
          <w:sz w:val="28"/>
          <w:szCs w:val="28"/>
        </w:rPr>
      </w:pPr>
    </w:p>
    <w:p w14:paraId="49405775" w14:textId="77777777" w:rsidR="00535A37" w:rsidRDefault="00535A37" w:rsidP="00F3261F">
      <w:pPr>
        <w:spacing w:line="360" w:lineRule="auto"/>
        <w:rPr>
          <w:b/>
          <w:bCs/>
          <w:sz w:val="28"/>
          <w:szCs w:val="28"/>
        </w:rPr>
      </w:pPr>
    </w:p>
    <w:p w14:paraId="566AF055" w14:textId="1F9243D0" w:rsidR="00F3261F" w:rsidRPr="00F3261F" w:rsidRDefault="00F3261F" w:rsidP="00F3261F">
      <w:pPr>
        <w:spacing w:line="360" w:lineRule="auto"/>
        <w:rPr>
          <w:b/>
          <w:bCs/>
          <w:sz w:val="28"/>
          <w:szCs w:val="28"/>
        </w:rPr>
      </w:pPr>
      <w:r>
        <w:rPr>
          <w:b/>
          <w:bCs/>
          <w:sz w:val="28"/>
          <w:szCs w:val="28"/>
        </w:rPr>
        <w:lastRenderedPageBreak/>
        <w:t>Part</w:t>
      </w:r>
      <w:r w:rsidRPr="00F3261F">
        <w:rPr>
          <w:b/>
          <w:bCs/>
          <w:sz w:val="28"/>
          <w:szCs w:val="28"/>
        </w:rPr>
        <w:t xml:space="preserve"> 2</w:t>
      </w:r>
    </w:p>
    <w:p w14:paraId="5F92D241" w14:textId="77777777" w:rsidR="00F3261F" w:rsidRDefault="00F3261F" w:rsidP="00F3261F">
      <w:pPr>
        <w:spacing w:line="360" w:lineRule="auto"/>
      </w:pPr>
      <w:r>
        <w:t>Slide 1</w:t>
      </w:r>
    </w:p>
    <w:p w14:paraId="1E98FE9A" w14:textId="63E6ABAA" w:rsidR="00F3261F" w:rsidRDefault="00535A37" w:rsidP="00F3261F">
      <w:pPr>
        <w:spacing w:line="360" w:lineRule="auto"/>
        <w:jc w:val="center"/>
      </w:pPr>
      <w:r>
        <w:object w:dxaOrig="9600" w:dyaOrig="5401" w14:anchorId="7B574E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3pt;height:356.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747857820" r:id="rId5"/>
        </w:object>
      </w:r>
    </w:p>
    <w:p w14:paraId="6E6C1E81" w14:textId="77777777" w:rsidR="00F3261F" w:rsidRDefault="00F3261F" w:rsidP="00F3261F">
      <w:pPr>
        <w:spacing w:line="360" w:lineRule="auto"/>
        <w:jc w:val="center"/>
      </w:pPr>
    </w:p>
    <w:p w14:paraId="44DB1C6C" w14:textId="77777777" w:rsidR="00F3261F" w:rsidRDefault="00F3261F" w:rsidP="00F3261F">
      <w:pPr>
        <w:spacing w:line="360" w:lineRule="auto"/>
      </w:pPr>
    </w:p>
    <w:p w14:paraId="24DE21E5" w14:textId="77777777" w:rsidR="00F3261F" w:rsidRDefault="00F3261F">
      <w:r>
        <w:br w:type="page"/>
      </w:r>
    </w:p>
    <w:p w14:paraId="78C70CAE" w14:textId="77777777" w:rsidR="00F3261F" w:rsidRDefault="00F3261F" w:rsidP="00F3261F">
      <w:pPr>
        <w:spacing w:line="360" w:lineRule="auto"/>
      </w:pPr>
      <w:r>
        <w:lastRenderedPageBreak/>
        <w:t>Slide 2</w:t>
      </w:r>
    </w:p>
    <w:p w14:paraId="073E5BC9" w14:textId="77777777" w:rsidR="00F3261F" w:rsidRDefault="00F3261F" w:rsidP="00F3261F">
      <w:pPr>
        <w:spacing w:line="360" w:lineRule="auto"/>
      </w:pPr>
    </w:p>
    <w:p w14:paraId="7E53E922" w14:textId="1E578AB2" w:rsidR="00F3261F" w:rsidRDefault="00535A37" w:rsidP="00F3261F">
      <w:pPr>
        <w:spacing w:line="360" w:lineRule="auto"/>
        <w:jc w:val="center"/>
      </w:pPr>
      <w:r>
        <w:object w:dxaOrig="9600" w:dyaOrig="5401" w14:anchorId="5F7E99E0">
          <v:shape id="_x0000_i1026" type="#_x0000_t75" style="width:430.5pt;height:32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747857821" r:id="rId7"/>
        </w:object>
      </w:r>
      <w:r w:rsidR="00F3261F">
        <w:br w:type="page"/>
      </w:r>
    </w:p>
    <w:p w14:paraId="7423C99D" w14:textId="77777777" w:rsidR="00F3261F" w:rsidRDefault="00F3261F" w:rsidP="00F3261F">
      <w:pPr>
        <w:spacing w:line="360" w:lineRule="auto"/>
      </w:pPr>
      <w:r>
        <w:lastRenderedPageBreak/>
        <w:t>Slide 3</w:t>
      </w:r>
    </w:p>
    <w:p w14:paraId="1BFA8D70" w14:textId="77777777" w:rsidR="00F3261F" w:rsidRDefault="00F3261F" w:rsidP="00F3261F">
      <w:pPr>
        <w:spacing w:line="360" w:lineRule="auto"/>
      </w:pPr>
    </w:p>
    <w:p w14:paraId="7610CFD6" w14:textId="4145EA07" w:rsidR="00F3261F" w:rsidRDefault="00535A37" w:rsidP="00F3261F">
      <w:pPr>
        <w:spacing w:line="360" w:lineRule="auto"/>
        <w:jc w:val="center"/>
      </w:pPr>
      <w:r>
        <w:object w:dxaOrig="9600" w:dyaOrig="5401" w14:anchorId="16E20F5A">
          <v:shape id="_x0000_i1027" type="#_x0000_t75" style="width:404.25pt;height:34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747857822" r:id="rId9"/>
        </w:object>
      </w:r>
    </w:p>
    <w:p w14:paraId="7E022FE3" w14:textId="77777777" w:rsidR="00F3261F" w:rsidRDefault="00F3261F" w:rsidP="00F3261F">
      <w:pPr>
        <w:spacing w:line="360" w:lineRule="auto"/>
        <w:jc w:val="center"/>
      </w:pPr>
    </w:p>
    <w:p w14:paraId="34F40E14" w14:textId="77777777" w:rsidR="00F3261F" w:rsidRDefault="00F3261F" w:rsidP="00F3261F">
      <w:pPr>
        <w:spacing w:line="360" w:lineRule="auto"/>
      </w:pPr>
    </w:p>
    <w:p w14:paraId="11CCDD6D" w14:textId="77777777" w:rsidR="00F3261F" w:rsidRDefault="00F3261F" w:rsidP="00F3261F">
      <w:pPr>
        <w:spacing w:line="360" w:lineRule="auto"/>
      </w:pPr>
    </w:p>
    <w:sectPr w:rsidR="00F326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61F"/>
    <w:rsid w:val="00535A37"/>
    <w:rsid w:val="00D2136E"/>
    <w:rsid w:val="00F326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EB982"/>
  <w15:chartTrackingRefBased/>
  <w15:docId w15:val="{862C1950-BE3D-4B71-BDCF-0090C61B4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61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261F"/>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uiPriority w:val="1"/>
    <w:qFormat/>
    <w:rsid w:val="00F3261F"/>
    <w:pPr>
      <w:spacing w:after="0" w:line="240" w:lineRule="auto"/>
    </w:pPr>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webSettings" Target="webSettings.xml"/><Relationship Id="rId7" Type="http://schemas.openxmlformats.org/officeDocument/2006/relationships/package" Target="embeddings/Microsoft_PowerPoint_Slide1.sldx"/><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package" Target="embeddings/Microsoft_PowerPoint_Slide.sldx"/><Relationship Id="rId10"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package" Target="embeddings/Microsoft_PowerPoint_Slide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487</Words>
  <Characters>2778</Characters>
  <Application>Microsoft Office Word</Application>
  <DocSecurity>0</DocSecurity>
  <Lines>23</Lines>
  <Paragraphs>6</Paragraphs>
  <ScaleCrop>false</ScaleCrop>
  <Company/>
  <LinksUpToDate>false</LinksUpToDate>
  <CharactersWithSpaces>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2023-06-09T22:03:00Z</dcterms:created>
  <dcterms:modified xsi:type="dcterms:W3CDTF">2023-06-09T22:17:00Z</dcterms:modified>
</cp:coreProperties>
</file>