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0ADAD1" w14:textId="77777777" w:rsidR="00024294" w:rsidRDefault="00666D50">
      <w:pPr>
        <w:pStyle w:val="Heading1"/>
      </w:pPr>
      <w:r>
        <w:t>PORTFOLIO – TWO TASKS</w:t>
      </w:r>
    </w:p>
    <w:p w14:paraId="40795E71" w14:textId="77777777" w:rsidR="00024294" w:rsidRDefault="00666D50">
      <w:r>
        <w:t>Student Name: Charles Abankwa</w:t>
      </w:r>
    </w:p>
    <w:p w14:paraId="0B28D8B7" w14:textId="77777777" w:rsidR="00024294" w:rsidRDefault="00666D50">
      <w:r>
        <w:t>Student ID: 2508241</w:t>
      </w:r>
    </w:p>
    <w:p w14:paraId="390E98C8" w14:textId="77777777" w:rsidR="00024294" w:rsidRDefault="00666D50">
      <w:r>
        <w:t>Module Code: LCHS4003 Birmingham</w:t>
      </w:r>
    </w:p>
    <w:p w14:paraId="00080242" w14:textId="77777777" w:rsidR="00024294" w:rsidRDefault="00666D50">
      <w:r>
        <w:t>Lecturer: Azida Zainol</w:t>
      </w:r>
    </w:p>
    <w:p w14:paraId="4E4B4A09" w14:textId="77777777" w:rsidR="00024294" w:rsidRDefault="00666D50">
      <w:r>
        <w:t>Module: Introduction to Health and Social Care</w:t>
      </w:r>
    </w:p>
    <w:p w14:paraId="39640D9E" w14:textId="77777777" w:rsidR="00024294" w:rsidRDefault="00666D50">
      <w:r>
        <w:t>Assignment Title: Portfolio – Two Task</w:t>
      </w:r>
    </w:p>
    <w:p w14:paraId="4E6B3F6A" w14:textId="77777777" w:rsidR="00024294" w:rsidRDefault="00666D50">
      <w:r>
        <w:br w:type="page"/>
      </w:r>
    </w:p>
    <w:p w14:paraId="036C9742" w14:textId="77777777" w:rsidR="00024294" w:rsidRDefault="00666D50">
      <w:pPr>
        <w:pStyle w:val="Heading1"/>
        <w:jc w:val="center"/>
      </w:pPr>
      <w:r>
        <w:t>COMMUNITY MENTAL HEALTH SERVICES (CMHS)</w:t>
      </w:r>
    </w:p>
    <w:p w14:paraId="77F378F8" w14:textId="77777777" w:rsidR="00024294" w:rsidRDefault="00666D50">
      <w:pPr>
        <w:jc w:val="center"/>
      </w:pPr>
      <w:r>
        <w:t>Professional Critical Analysis</w:t>
      </w:r>
    </w:p>
    <w:tbl>
      <w:tblPr>
        <w:tblW w:w="10557" w:type="dxa"/>
        <w:jc w:val="center"/>
        <w:tblLook w:val="04A0" w:firstRow="1" w:lastRow="0" w:firstColumn="1" w:lastColumn="0" w:noHBand="0" w:noVBand="1"/>
      </w:tblPr>
      <w:tblGrid>
        <w:gridCol w:w="5238"/>
        <w:gridCol w:w="5319"/>
      </w:tblGrid>
      <w:tr w:rsidR="00024294" w14:paraId="0EAF2776" w14:textId="77777777" w:rsidTr="00C469FC">
        <w:trPr>
          <w:jc w:val="center"/>
        </w:trPr>
        <w:tc>
          <w:tcPr>
            <w:tcW w:w="5238" w:type="dxa"/>
            <w:shd w:val="clear" w:color="auto" w:fill="E8EEF7"/>
          </w:tcPr>
          <w:p w14:paraId="5274B28F" w14:textId="77777777" w:rsidR="00024294" w:rsidRDefault="00666D50">
            <w:pPr>
              <w:jc w:val="center"/>
            </w:pPr>
            <w:r w:rsidRPr="00C73591">
              <w:rPr>
                <w:b/>
                <w:color w:val="EE0000"/>
              </w:rPr>
              <w:t>1. Definition and Policy Framework</w:t>
            </w:r>
            <w:r>
              <w:rPr>
                <w:b/>
              </w:rPr>
              <w:br/>
            </w:r>
          </w:p>
          <w:p w14:paraId="61F30A83" w14:textId="77777777" w:rsidR="00024294" w:rsidRDefault="00666D50">
            <w:pPr>
              <w:spacing w:line="360" w:lineRule="auto"/>
            </w:pPr>
            <w:r>
              <w:t>CMHS provide structured assessment, treatment and ongoing support for individuals with severe mental illness within community settings. They operate under recovery-focused and person-centred principles, promoting autonomy, dignity and social inclusion (NHS England, 2019; Department of Health and Social Care, 2011). This approach reduces relapse and avoids unnecessary hospital admissions.</w:t>
            </w:r>
          </w:p>
        </w:tc>
        <w:tc>
          <w:tcPr>
            <w:tcW w:w="5319" w:type="dxa"/>
            <w:shd w:val="clear" w:color="auto" w:fill="E8EEF7"/>
          </w:tcPr>
          <w:p w14:paraId="43E73961" w14:textId="77777777" w:rsidR="00024294" w:rsidRDefault="00666D50">
            <w:pPr>
              <w:jc w:val="center"/>
            </w:pPr>
            <w:r w:rsidRPr="00C73591">
              <w:rPr>
                <w:b/>
                <w:color w:val="00B050"/>
              </w:rPr>
              <w:t>2. Historical Reform and Legislation</w:t>
            </w:r>
            <w:r>
              <w:rPr>
                <w:b/>
              </w:rPr>
              <w:br/>
            </w:r>
          </w:p>
          <w:p w14:paraId="18910666" w14:textId="77777777" w:rsidR="00024294" w:rsidRDefault="00666D50">
            <w:pPr>
              <w:spacing w:line="360" w:lineRule="auto"/>
            </w:pPr>
            <w:r>
              <w:t>Mental health care historically relied on institutional asylums (Thornicroft and Tansella, 2004). The Care in the Community reforms and the Mental Health Act 1983 strengthened patient rights. The NHS Long Term Plan (2019) prioritised integrated community services and early intervention, shifting policy toward recovery and inclusion.</w:t>
            </w:r>
          </w:p>
        </w:tc>
      </w:tr>
      <w:tr w:rsidR="00024294" w14:paraId="70D17DBF" w14:textId="77777777" w:rsidTr="00C469FC">
        <w:trPr>
          <w:jc w:val="center"/>
        </w:trPr>
        <w:tc>
          <w:tcPr>
            <w:tcW w:w="5238" w:type="dxa"/>
            <w:shd w:val="clear" w:color="auto" w:fill="E8EEF7"/>
          </w:tcPr>
          <w:p w14:paraId="70899A61" w14:textId="77777777" w:rsidR="00024294" w:rsidRDefault="00666D50">
            <w:pPr>
              <w:jc w:val="center"/>
            </w:pPr>
            <w:r w:rsidRPr="00C73591">
              <w:rPr>
                <w:b/>
                <w:color w:val="632423" w:themeColor="accent2" w:themeShade="80"/>
              </w:rPr>
              <w:t>3. Multidisciplinary Practice</w:t>
            </w:r>
            <w:r>
              <w:rPr>
                <w:b/>
              </w:rPr>
              <w:br/>
            </w:r>
          </w:p>
          <w:p w14:paraId="69F46423" w14:textId="77777777" w:rsidR="00024294" w:rsidRDefault="00666D50">
            <w:pPr>
              <w:spacing w:line="360" w:lineRule="auto"/>
            </w:pPr>
            <w:r>
              <w:t>CMHS operate through Community Mental Health Teams including psychiatrists, nurses, psychologists and social workers. Practice reflects the biopsychosocial model (NICE, 2022). Coordinated assessment and personalised care plans integrate medication, psychological therapy and social support.</w:t>
            </w:r>
          </w:p>
        </w:tc>
        <w:tc>
          <w:tcPr>
            <w:tcW w:w="5319" w:type="dxa"/>
            <w:shd w:val="clear" w:color="auto" w:fill="E8EEF7"/>
          </w:tcPr>
          <w:p w14:paraId="5FB277F1" w14:textId="77777777" w:rsidR="00024294" w:rsidRDefault="00666D50">
            <w:pPr>
              <w:jc w:val="center"/>
            </w:pPr>
            <w:r w:rsidRPr="00C73591">
              <w:rPr>
                <w:b/>
                <w:color w:val="C00000"/>
              </w:rPr>
              <w:t>4. Crisis and Integrated Care</w:t>
            </w:r>
            <w:r>
              <w:rPr>
                <w:b/>
              </w:rPr>
              <w:br/>
            </w:r>
          </w:p>
          <w:p w14:paraId="5CB04199" w14:textId="77777777" w:rsidR="00024294" w:rsidRDefault="00666D50">
            <w:pPr>
              <w:spacing w:line="360" w:lineRule="auto"/>
            </w:pPr>
            <w:r>
              <w:t>Crisis Resolution and Home Treatment Teams provide rapid intervention to prevent hospital admission (Department of Health, 2000). Integration with primary care and voluntary agencies improves continuity of care, although workforce shortages may limit service capacity (NHS England, 2023).</w:t>
            </w:r>
          </w:p>
        </w:tc>
      </w:tr>
      <w:tr w:rsidR="00024294" w14:paraId="5961935D" w14:textId="77777777" w:rsidTr="00C469FC">
        <w:trPr>
          <w:jc w:val="center"/>
        </w:trPr>
        <w:tc>
          <w:tcPr>
            <w:tcW w:w="5238" w:type="dxa"/>
            <w:shd w:val="clear" w:color="auto" w:fill="E8EEF7"/>
          </w:tcPr>
          <w:p w14:paraId="2FD1E932" w14:textId="77777777" w:rsidR="00024294" w:rsidRDefault="00666D50">
            <w:pPr>
              <w:jc w:val="center"/>
            </w:pPr>
            <w:r w:rsidRPr="00C73591">
              <w:rPr>
                <w:b/>
                <w:color w:val="4F81BD" w:themeColor="accent1"/>
              </w:rPr>
              <w:t>5. Contemporary Challenges</w:t>
            </w:r>
            <w:r>
              <w:rPr>
                <w:b/>
              </w:rPr>
              <w:br/>
            </w:r>
          </w:p>
          <w:p w14:paraId="22EBF0B8" w14:textId="77777777" w:rsidR="00024294" w:rsidRDefault="00666D50">
            <w:pPr>
              <w:spacing w:line="360" w:lineRule="auto"/>
            </w:pPr>
            <w:r>
              <w:t>Demand for services has increased significantly following COVID‑19, leading to waiting times and staff pressures (The King’s Fund, 2022). Inequalities persist among deprived and minority communities, requiring culturally competent and sustainable service investment (World Health Organization, 2021).</w:t>
            </w:r>
          </w:p>
        </w:tc>
        <w:tc>
          <w:tcPr>
            <w:tcW w:w="5319" w:type="dxa"/>
            <w:shd w:val="clear" w:color="auto" w:fill="E8EEF7"/>
          </w:tcPr>
          <w:p w14:paraId="507E763E" w14:textId="77777777" w:rsidR="00024294" w:rsidRDefault="00666D50">
            <w:pPr>
              <w:jc w:val="center"/>
            </w:pPr>
            <w:r w:rsidRPr="00C73591">
              <w:rPr>
                <w:b/>
                <w:color w:val="0F243E" w:themeColor="text2" w:themeShade="80"/>
              </w:rPr>
              <w:t>6. Strategic Significance and Sustainability</w:t>
            </w:r>
            <w:r>
              <w:rPr>
                <w:b/>
              </w:rPr>
              <w:br/>
            </w:r>
          </w:p>
          <w:p w14:paraId="1E8B1998" w14:textId="77777777" w:rsidR="00024294" w:rsidRDefault="00666D50">
            <w:pPr>
              <w:spacing w:line="360" w:lineRule="auto"/>
            </w:pPr>
            <w:r>
              <w:t>Community mental health provision improves recovery outcomes and social participation while reducing long‑term system costs. However, sustained funding, workforce planning and measurable quality improvement are essential to maintain effectiveness (Department of Health and Social Care, 2011).</w:t>
            </w:r>
          </w:p>
        </w:tc>
      </w:tr>
    </w:tbl>
    <w:p w14:paraId="0F5F4B01" w14:textId="77777777" w:rsidR="00024294" w:rsidRDefault="00666D50">
      <w:r>
        <w:br w:type="page"/>
      </w:r>
    </w:p>
    <w:p w14:paraId="55CD0E46" w14:textId="77777777" w:rsidR="00024294" w:rsidRDefault="00666D50">
      <w:pPr>
        <w:pStyle w:val="Heading1"/>
      </w:pPr>
      <w:r>
        <w:t>Ambulance Services in the United Kingdom</w:t>
      </w:r>
    </w:p>
    <w:p w14:paraId="36A97403" w14:textId="2CC4E97A" w:rsidR="00024294" w:rsidRDefault="00666D50" w:rsidP="3726296E">
      <w:pPr>
        <w:pStyle w:val="NoSpacing"/>
      </w:pPr>
      <w:r>
        <w:br/>
        <w:t>Ambulance services are a central component of the United Kingdom’s urgent and emergency care system. Operating under the NHS, they provide rapid clinical assessment, treatment and transportation for individuals experiencing life‑threatening conditions such as cardiac arrest, stroke and trauma (NHS England, 2023). Modern ambulance services function as mobile healthcare units delivering advanced pre‑hospital care rather than solely transporting patients.</w:t>
      </w:r>
      <w:r w:rsidR="009B398F">
        <w:t xml:space="preserve"> Paramedics are now trained to undertake comprehensive clinical assessments, intake treatment pathways’ and make autonomous decisions regarding the most appropriate care destination, ensuring patients receive </w:t>
      </w:r>
      <w:r w:rsidR="00A90367">
        <w:t>timely and effective intervention.</w:t>
      </w:r>
      <w:r>
        <w:br/>
      </w:r>
      <w:r>
        <w:br/>
        <w:t>Historically, ambulance provision evolved from charitable organisations in the nineteenth century before integration into the NHS in 1948. Professionalisation of paramedics transformed ambulance crews into skilled clinicians capable of administering emergency medication and advanced life support (College of Paramedics, 2022). This development reflects wider changes in emergency medicine and professional regulation.</w:t>
      </w:r>
      <w:r w:rsidR="00A90367">
        <w:t xml:space="preserve"> The introduction of formal education programmes, regulatory oversight</w:t>
      </w:r>
      <w:r w:rsidR="00CF590F">
        <w:t xml:space="preserve"> and evidence base practice framework has strengthened professional accountability and patient safety,</w:t>
      </w:r>
      <w:r>
        <w:br/>
      </w:r>
      <w:r>
        <w:br/>
        <w:t>Emergency calls are categorised using nationally standardised response frameworks. Category 1 calls receive immediate response, while less urgent cases may be directed to NHS 111 or alternative services (NHS England, 2023). This triage system aims to balance patient safety with resource allocation</w:t>
      </w:r>
      <w:r w:rsidR="00CF590F">
        <w:t xml:space="preserve"> and reduce unnecessary conveyance to emergency department</w:t>
      </w:r>
      <w:r w:rsidR="00EA5F80">
        <w:t>s. Clinical decisions support tools and telephone triage systems to assist call handlers and clinicians in identifying appropriate responses, improving system efficiency and patient outcomes.</w:t>
      </w:r>
      <w:r>
        <w:br/>
      </w:r>
      <w:r>
        <w:br/>
        <w:t>Ambulance services work within Integrated Care Systems, collaborating with hospitals, primary care and community services (Department of Health and Social Care, 2018). The “treat and refer” model enables paramedics to provide care at the scene and reduce unnecessary hospital admissions (The King’s Fund, 2022).</w:t>
      </w:r>
      <w:r>
        <w:br/>
      </w:r>
      <w:r>
        <w:br/>
        <w:t>However, services face increasing demand, hospital handover delays and workforce shortages (National Audit Office, 2023). These pressures affect response times and staff wellbeing. Health inequalities also influence demand, as deprived communities experience higher emergency usage (Public Health England, 2021).</w:t>
      </w:r>
      <w:r>
        <w:br/>
      </w:r>
      <w:r>
        <w:br/>
        <w:t xml:space="preserve">Sustaining performance requires workforce development, digital innovation and continued integration across health and social care systems (Care Quality Commission, 2022). </w:t>
      </w:r>
      <w:r w:rsidR="007033BC">
        <w:t>Investment in paramedic education, leadership training and staff retention strategies is essential to maintain a clinical standards. Digital technologies, including electronic patient</w:t>
      </w:r>
      <w:r w:rsidR="00224F1B">
        <w:t xml:space="preserve"> </w:t>
      </w:r>
      <w:r>
        <w:br/>
      </w:r>
      <w:r w:rsidR="00224F1B">
        <w:t>records and real time data sharing</w:t>
      </w:r>
      <w:r w:rsidR="75C17610">
        <w:t xml:space="preserve">, enhance communication between </w:t>
      </w:r>
      <w:r w:rsidR="64B5E409">
        <w:t>crew and receiving hospitals</w:t>
      </w:r>
      <w:r w:rsidR="16AC4EF8">
        <w:t xml:space="preserve">. Furthermore, </w:t>
      </w:r>
      <w:r w:rsidR="0D0270B6">
        <w:t>preventative public health</w:t>
      </w:r>
      <w:r w:rsidR="08E5CCFA">
        <w:t xml:space="preserve"> strategies aimed at reducing</w:t>
      </w:r>
      <w:r w:rsidR="49991815">
        <w:t xml:space="preserve"> avoidable emergencies</w:t>
      </w:r>
      <w:r w:rsidR="2B9181EF">
        <w:t>.</w:t>
      </w:r>
    </w:p>
    <w:p w14:paraId="1DD4761A" w14:textId="20CA68C0" w:rsidR="00024294" w:rsidRDefault="00024294"/>
    <w:p w14:paraId="7AC38335" w14:textId="77777777" w:rsidR="00024294" w:rsidRDefault="00666D50">
      <w:pPr>
        <w:pStyle w:val="Heading1"/>
      </w:pPr>
      <w:r>
        <w:t>References – Community Mental Health Services</w:t>
      </w:r>
    </w:p>
    <w:p w14:paraId="398D7833" w14:textId="77777777" w:rsidR="00024294" w:rsidRDefault="00666D50">
      <w:r>
        <w:t>Department of Health (2000) The NHS Plan. London: HMSO.</w:t>
      </w:r>
    </w:p>
    <w:p w14:paraId="0348FE65" w14:textId="77777777" w:rsidR="00024294" w:rsidRDefault="00666D50">
      <w:r>
        <w:t>Department of Health and Social Care (2011) No Health Without Mental Health. London: DHSC.</w:t>
      </w:r>
    </w:p>
    <w:p w14:paraId="22540F35" w14:textId="77777777" w:rsidR="00024294" w:rsidRDefault="00666D50">
      <w:r>
        <w:t>NHS England (2019) The NHS Long Term Plan. London: NHS England.</w:t>
      </w:r>
    </w:p>
    <w:p w14:paraId="0DD825AC" w14:textId="77777777" w:rsidR="00024294" w:rsidRDefault="00666D50">
      <w:r>
        <w:t>NHS England (2023) Community Mental Health Framework. London: NHS England.</w:t>
      </w:r>
    </w:p>
    <w:p w14:paraId="3829F18E" w14:textId="77777777" w:rsidR="00024294" w:rsidRDefault="00666D50">
      <w:r>
        <w:t>NICE (2022) Mental Health Guidance. London: NICE.</w:t>
      </w:r>
    </w:p>
    <w:p w14:paraId="3C24A5A9" w14:textId="77777777" w:rsidR="00024294" w:rsidRDefault="00666D50">
      <w:r>
        <w:t>The King’s Fund (2022) Mental Health Policy Overview. London: The King’s Fund.</w:t>
      </w:r>
    </w:p>
    <w:p w14:paraId="64F40C66" w14:textId="77777777" w:rsidR="00024294" w:rsidRDefault="00666D50">
      <w:r>
        <w:t>Thornicroft, G. and Tansella, M. (2004) British Journal of Psychiatry, 185(4), pp. 283–290.</w:t>
      </w:r>
    </w:p>
    <w:p w14:paraId="018C9441" w14:textId="77777777" w:rsidR="00024294" w:rsidRDefault="00666D50">
      <w:r>
        <w:t>World Health Organization (2021) Guidance on Community Mental Health Services. Geneva: WHO.</w:t>
      </w:r>
    </w:p>
    <w:p w14:paraId="09202402" w14:textId="77777777" w:rsidR="00024294" w:rsidRDefault="00666D50">
      <w:r>
        <w:br w:type="page"/>
      </w:r>
    </w:p>
    <w:p w14:paraId="31122284" w14:textId="77777777" w:rsidR="00024294" w:rsidRDefault="00666D50">
      <w:pPr>
        <w:pStyle w:val="Heading1"/>
      </w:pPr>
      <w:r>
        <w:t>References – Ambulance Services</w:t>
      </w:r>
    </w:p>
    <w:p w14:paraId="1FC2F35D" w14:textId="77777777" w:rsidR="00024294" w:rsidRDefault="00666D50">
      <w:r>
        <w:t>Care Quality Commission (2022) State of Health Care in England. London: CQC.</w:t>
      </w:r>
    </w:p>
    <w:p w14:paraId="14FF0AF8" w14:textId="77777777" w:rsidR="00024294" w:rsidRDefault="00666D50">
      <w:r>
        <w:t>College of Paramedics (2022) Scope of Practice Policy. London: CoP.</w:t>
      </w:r>
    </w:p>
    <w:p w14:paraId="17549590" w14:textId="77777777" w:rsidR="00024294" w:rsidRDefault="00666D50">
      <w:r>
        <w:t>Department of Health and Social Care (2018) Integrated Care Systems Explained. London: DHSC.</w:t>
      </w:r>
    </w:p>
    <w:p w14:paraId="22FA7FC1" w14:textId="77777777" w:rsidR="00024294" w:rsidRDefault="00666D50">
      <w:r>
        <w:t>National Audit Office (2023) NHS Ambulance Services: Performance and Pressures. London: NAO.</w:t>
      </w:r>
    </w:p>
    <w:p w14:paraId="7F03E76A" w14:textId="77777777" w:rsidR="00024294" w:rsidRDefault="00666D50">
      <w:r>
        <w:t>NHS England (2023) Ambulance Quality Indicators. London: NHS England.</w:t>
      </w:r>
    </w:p>
    <w:p w14:paraId="53D1BCF6" w14:textId="77777777" w:rsidR="00024294" w:rsidRDefault="00666D50">
      <w:r>
        <w:t>Public Health England (2021) Health Inequalities Report. London: PHE.</w:t>
      </w:r>
    </w:p>
    <w:p w14:paraId="304B1DBB" w14:textId="77777777" w:rsidR="00024294" w:rsidRDefault="00666D50">
      <w:r>
        <w:t>The King’s Fund (2022) Urgent and Emergency Care in England. London: The King’s Fund.</w:t>
      </w:r>
    </w:p>
    <w:p w14:paraId="4CC06C25" w14:textId="77777777" w:rsidR="00024294" w:rsidRDefault="00666D50">
      <w:r>
        <w:t>Health Education England (2021) Paramedic Workforce Strategy. London: HEE.</w:t>
      </w:r>
    </w:p>
    <w:sectPr w:rsidR="00024294"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457722674">
    <w:abstractNumId w:val="4"/>
  </w:num>
  <w:num w:numId="2" w16cid:durableId="1597057302">
    <w:abstractNumId w:val="7"/>
  </w:num>
  <w:num w:numId="3" w16cid:durableId="1775325014">
    <w:abstractNumId w:val="5"/>
  </w:num>
  <w:num w:numId="4" w16cid:durableId="2022932234">
    <w:abstractNumId w:val="6"/>
  </w:num>
  <w:num w:numId="5" w16cid:durableId="217514292">
    <w:abstractNumId w:val="8"/>
  </w:num>
  <w:num w:numId="6" w16cid:durableId="224032406">
    <w:abstractNumId w:val="3"/>
  </w:num>
  <w:num w:numId="7" w16cid:durableId="250314157">
    <w:abstractNumId w:val="1"/>
  </w:num>
  <w:num w:numId="8" w16cid:durableId="410471374">
    <w:abstractNumId w:val="2"/>
  </w:num>
  <w:num w:numId="9" w16cid:durableId="906625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1B0A"/>
    <w:rsid w:val="00024294"/>
    <w:rsid w:val="00034616"/>
    <w:rsid w:val="00036874"/>
    <w:rsid w:val="00043AE4"/>
    <w:rsid w:val="0006063C"/>
    <w:rsid w:val="0006263F"/>
    <w:rsid w:val="00072772"/>
    <w:rsid w:val="000949DA"/>
    <w:rsid w:val="000A072A"/>
    <w:rsid w:val="000A5E57"/>
    <w:rsid w:val="000E0963"/>
    <w:rsid w:val="00116729"/>
    <w:rsid w:val="00117F2D"/>
    <w:rsid w:val="00144C26"/>
    <w:rsid w:val="0015074B"/>
    <w:rsid w:val="001956C9"/>
    <w:rsid w:val="001D390B"/>
    <w:rsid w:val="001E4478"/>
    <w:rsid w:val="001F19ED"/>
    <w:rsid w:val="001F5B85"/>
    <w:rsid w:val="0021105E"/>
    <w:rsid w:val="002154A6"/>
    <w:rsid w:val="0022432A"/>
    <w:rsid w:val="002248FD"/>
    <w:rsid w:val="00224F1B"/>
    <w:rsid w:val="002506F3"/>
    <w:rsid w:val="0029639D"/>
    <w:rsid w:val="002C058B"/>
    <w:rsid w:val="002F0550"/>
    <w:rsid w:val="002F48DB"/>
    <w:rsid w:val="00326F90"/>
    <w:rsid w:val="0035389E"/>
    <w:rsid w:val="00386569"/>
    <w:rsid w:val="003C41F6"/>
    <w:rsid w:val="003D2489"/>
    <w:rsid w:val="003E776C"/>
    <w:rsid w:val="003F1675"/>
    <w:rsid w:val="003F72F2"/>
    <w:rsid w:val="0040110A"/>
    <w:rsid w:val="00446587"/>
    <w:rsid w:val="00456B85"/>
    <w:rsid w:val="0046584B"/>
    <w:rsid w:val="004827A0"/>
    <w:rsid w:val="00493478"/>
    <w:rsid w:val="0049754A"/>
    <w:rsid w:val="004A3CBF"/>
    <w:rsid w:val="004A53B9"/>
    <w:rsid w:val="004B18E3"/>
    <w:rsid w:val="004B56D7"/>
    <w:rsid w:val="004C06A0"/>
    <w:rsid w:val="00525775"/>
    <w:rsid w:val="00526CB3"/>
    <w:rsid w:val="005A1FED"/>
    <w:rsid w:val="005B4D0A"/>
    <w:rsid w:val="005E3C46"/>
    <w:rsid w:val="005E52C3"/>
    <w:rsid w:val="00614B84"/>
    <w:rsid w:val="0061502C"/>
    <w:rsid w:val="00656ABB"/>
    <w:rsid w:val="00660614"/>
    <w:rsid w:val="00666D50"/>
    <w:rsid w:val="00673A51"/>
    <w:rsid w:val="006861B2"/>
    <w:rsid w:val="00695379"/>
    <w:rsid w:val="006C3CF0"/>
    <w:rsid w:val="006E25E7"/>
    <w:rsid w:val="00702C1F"/>
    <w:rsid w:val="007033BC"/>
    <w:rsid w:val="00706EC7"/>
    <w:rsid w:val="00711FF8"/>
    <w:rsid w:val="007129B2"/>
    <w:rsid w:val="0076592C"/>
    <w:rsid w:val="00790B92"/>
    <w:rsid w:val="00792E65"/>
    <w:rsid w:val="007949DA"/>
    <w:rsid w:val="007A3E1D"/>
    <w:rsid w:val="007E43D4"/>
    <w:rsid w:val="00843A2F"/>
    <w:rsid w:val="008656AC"/>
    <w:rsid w:val="0086658C"/>
    <w:rsid w:val="00881A77"/>
    <w:rsid w:val="008B2FF1"/>
    <w:rsid w:val="008F22AE"/>
    <w:rsid w:val="00902282"/>
    <w:rsid w:val="009241DB"/>
    <w:rsid w:val="009571DD"/>
    <w:rsid w:val="009A3237"/>
    <w:rsid w:val="009B2CFB"/>
    <w:rsid w:val="009B398F"/>
    <w:rsid w:val="009F179A"/>
    <w:rsid w:val="00A0746E"/>
    <w:rsid w:val="00A07B17"/>
    <w:rsid w:val="00A35D04"/>
    <w:rsid w:val="00A51C70"/>
    <w:rsid w:val="00A5302D"/>
    <w:rsid w:val="00A56CE0"/>
    <w:rsid w:val="00A90367"/>
    <w:rsid w:val="00AA060C"/>
    <w:rsid w:val="00AA1D8D"/>
    <w:rsid w:val="00AF0529"/>
    <w:rsid w:val="00B0361A"/>
    <w:rsid w:val="00B07410"/>
    <w:rsid w:val="00B16445"/>
    <w:rsid w:val="00B17EC3"/>
    <w:rsid w:val="00B22973"/>
    <w:rsid w:val="00B46C0B"/>
    <w:rsid w:val="00B47730"/>
    <w:rsid w:val="00B96E16"/>
    <w:rsid w:val="00BA7E60"/>
    <w:rsid w:val="00C14317"/>
    <w:rsid w:val="00C178E1"/>
    <w:rsid w:val="00C30736"/>
    <w:rsid w:val="00C469FC"/>
    <w:rsid w:val="00C6391C"/>
    <w:rsid w:val="00C7014C"/>
    <w:rsid w:val="00C73591"/>
    <w:rsid w:val="00CA360A"/>
    <w:rsid w:val="00CB0664"/>
    <w:rsid w:val="00CF590F"/>
    <w:rsid w:val="00D24767"/>
    <w:rsid w:val="00D30CE2"/>
    <w:rsid w:val="00D66C95"/>
    <w:rsid w:val="00DD49B6"/>
    <w:rsid w:val="00DD6032"/>
    <w:rsid w:val="00E03E48"/>
    <w:rsid w:val="00E109A3"/>
    <w:rsid w:val="00E201B1"/>
    <w:rsid w:val="00E26382"/>
    <w:rsid w:val="00EA5F80"/>
    <w:rsid w:val="00ED6DCF"/>
    <w:rsid w:val="00ED7A19"/>
    <w:rsid w:val="00EE090E"/>
    <w:rsid w:val="00EF51C8"/>
    <w:rsid w:val="00F060A3"/>
    <w:rsid w:val="00F33A44"/>
    <w:rsid w:val="00F66BF8"/>
    <w:rsid w:val="00F71E68"/>
    <w:rsid w:val="00FA44A9"/>
    <w:rsid w:val="00FC4B84"/>
    <w:rsid w:val="00FC693F"/>
    <w:rsid w:val="00FE1B02"/>
    <w:rsid w:val="0225C1EA"/>
    <w:rsid w:val="04610814"/>
    <w:rsid w:val="0521ABE9"/>
    <w:rsid w:val="0548815D"/>
    <w:rsid w:val="060B22EF"/>
    <w:rsid w:val="066FC9EF"/>
    <w:rsid w:val="0754FB6E"/>
    <w:rsid w:val="0819DDB4"/>
    <w:rsid w:val="08E5CCFA"/>
    <w:rsid w:val="0A5351F2"/>
    <w:rsid w:val="0A60AF58"/>
    <w:rsid w:val="0A6BB056"/>
    <w:rsid w:val="0B3FF9FF"/>
    <w:rsid w:val="0CEFF50D"/>
    <w:rsid w:val="0CF9019A"/>
    <w:rsid w:val="0D0270B6"/>
    <w:rsid w:val="0DCEB958"/>
    <w:rsid w:val="1139E18A"/>
    <w:rsid w:val="12A3A17A"/>
    <w:rsid w:val="12D3E151"/>
    <w:rsid w:val="13215757"/>
    <w:rsid w:val="1528BBA1"/>
    <w:rsid w:val="15F9E12D"/>
    <w:rsid w:val="16AC4EF8"/>
    <w:rsid w:val="1762A3EF"/>
    <w:rsid w:val="188D84BB"/>
    <w:rsid w:val="189BDEA5"/>
    <w:rsid w:val="18C421EE"/>
    <w:rsid w:val="19053F46"/>
    <w:rsid w:val="19460159"/>
    <w:rsid w:val="1A3F029D"/>
    <w:rsid w:val="1A88B505"/>
    <w:rsid w:val="1A9D4464"/>
    <w:rsid w:val="1B40AE20"/>
    <w:rsid w:val="1B9318CE"/>
    <w:rsid w:val="1BF27CC5"/>
    <w:rsid w:val="1EB401DC"/>
    <w:rsid w:val="20B48262"/>
    <w:rsid w:val="220EE433"/>
    <w:rsid w:val="2379513C"/>
    <w:rsid w:val="2383D25B"/>
    <w:rsid w:val="27200915"/>
    <w:rsid w:val="27287611"/>
    <w:rsid w:val="28B1311D"/>
    <w:rsid w:val="29EFE0B0"/>
    <w:rsid w:val="2B9181EF"/>
    <w:rsid w:val="2C25AABE"/>
    <w:rsid w:val="2C98FC72"/>
    <w:rsid w:val="2D05E97B"/>
    <w:rsid w:val="2DC2809B"/>
    <w:rsid w:val="3009EF9E"/>
    <w:rsid w:val="3026ED1B"/>
    <w:rsid w:val="31A78F14"/>
    <w:rsid w:val="333A39EB"/>
    <w:rsid w:val="346CF75C"/>
    <w:rsid w:val="350A431B"/>
    <w:rsid w:val="3529F8F4"/>
    <w:rsid w:val="36D32282"/>
    <w:rsid w:val="3726296E"/>
    <w:rsid w:val="3747E90A"/>
    <w:rsid w:val="3957D9DA"/>
    <w:rsid w:val="3B8E723D"/>
    <w:rsid w:val="3B944284"/>
    <w:rsid w:val="3C917A15"/>
    <w:rsid w:val="3E56ABA3"/>
    <w:rsid w:val="3EA857A2"/>
    <w:rsid w:val="3EE25703"/>
    <w:rsid w:val="3F8CC4A8"/>
    <w:rsid w:val="3FD140C8"/>
    <w:rsid w:val="4103A202"/>
    <w:rsid w:val="42E3EA72"/>
    <w:rsid w:val="42EEDEB4"/>
    <w:rsid w:val="430DDA13"/>
    <w:rsid w:val="43194312"/>
    <w:rsid w:val="431B0496"/>
    <w:rsid w:val="43706185"/>
    <w:rsid w:val="44D729EE"/>
    <w:rsid w:val="46014F4F"/>
    <w:rsid w:val="46027E21"/>
    <w:rsid w:val="495769D3"/>
    <w:rsid w:val="49593AC8"/>
    <w:rsid w:val="49893377"/>
    <w:rsid w:val="49991815"/>
    <w:rsid w:val="4A0CAFC6"/>
    <w:rsid w:val="4A2CBA4F"/>
    <w:rsid w:val="4AE3D389"/>
    <w:rsid w:val="4B1AD942"/>
    <w:rsid w:val="4C13FC18"/>
    <w:rsid w:val="4E654032"/>
    <w:rsid w:val="4E917A94"/>
    <w:rsid w:val="4ECF5B0D"/>
    <w:rsid w:val="4F87CED7"/>
    <w:rsid w:val="50BDE2C2"/>
    <w:rsid w:val="50EE980B"/>
    <w:rsid w:val="51450598"/>
    <w:rsid w:val="55896CE3"/>
    <w:rsid w:val="56FB21E7"/>
    <w:rsid w:val="578B98A6"/>
    <w:rsid w:val="57E66C76"/>
    <w:rsid w:val="57FBBE3D"/>
    <w:rsid w:val="59EDF0FA"/>
    <w:rsid w:val="5A959EF6"/>
    <w:rsid w:val="5E19F357"/>
    <w:rsid w:val="5FBF8099"/>
    <w:rsid w:val="609DA8A3"/>
    <w:rsid w:val="6266309A"/>
    <w:rsid w:val="62AEA177"/>
    <w:rsid w:val="635D3106"/>
    <w:rsid w:val="63662709"/>
    <w:rsid w:val="637B0D57"/>
    <w:rsid w:val="6442071D"/>
    <w:rsid w:val="64B5E409"/>
    <w:rsid w:val="65E25FC3"/>
    <w:rsid w:val="66721627"/>
    <w:rsid w:val="6813465F"/>
    <w:rsid w:val="684280B4"/>
    <w:rsid w:val="698AD08B"/>
    <w:rsid w:val="6A890900"/>
    <w:rsid w:val="6BAD6CEB"/>
    <w:rsid w:val="6CAF5DC9"/>
    <w:rsid w:val="6FF551AD"/>
    <w:rsid w:val="70DF4CA1"/>
    <w:rsid w:val="710C1384"/>
    <w:rsid w:val="71146BA4"/>
    <w:rsid w:val="71F5FF1F"/>
    <w:rsid w:val="733C7E54"/>
    <w:rsid w:val="74593ECA"/>
    <w:rsid w:val="745CA859"/>
    <w:rsid w:val="749BA36E"/>
    <w:rsid w:val="750E0BD4"/>
    <w:rsid w:val="7556A584"/>
    <w:rsid w:val="756EDF83"/>
    <w:rsid w:val="75C17610"/>
    <w:rsid w:val="77647590"/>
    <w:rsid w:val="7860CFA9"/>
    <w:rsid w:val="7B5F4FFF"/>
    <w:rsid w:val="7BB3B01E"/>
    <w:rsid w:val="7BE95412"/>
    <w:rsid w:val="7FF573D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69975DF3"/>
  <w14:defaultImageDpi w14:val="300"/>
  <w15:docId w15:val="{F28DD9FF-5095-4FB4-8AB5-5BECAA387D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5"/>
      </w:numPr>
      <w:contextualSpacing/>
    </w:pPr>
  </w:style>
  <w:style w:type="paragraph" w:styleId="ListBullet2">
    <w:name w:val="List Bullet 2"/>
    <w:basedOn w:val="Normal"/>
    <w:uiPriority w:val="99"/>
    <w:unhideWhenUsed/>
    <w:rsid w:val="00326F90"/>
    <w:pPr>
      <w:numPr>
        <w:numId w:val="4"/>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2"/>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8"/>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4" ma:contentTypeDescription="Create a new document." ma:contentTypeScope="" ma:versionID="2a191fa440f604e65cde9d4def36820c">
  <xsd:schema xmlns:xsd="http://www.w3.org/2001/XMLSchema" xmlns:xs="http://www.w3.org/2001/XMLSchema" xmlns:p="http://schemas.microsoft.com/office/2006/metadata/properties" xmlns:ns3="3ef5847a-e696-4fee-a2c0-6c3f87568321" targetNamespace="http://schemas.microsoft.com/office/2006/metadata/properties" ma:root="true" ma:fieldsID="ca081d9055a0cafd7d8c1556be0a2321"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A7A2CE5-8578-49FB-A3BC-8B2A647E1EA9}">
  <ds:schemaRefs>
    <ds:schemaRef ds:uri="http://schemas.microsoft.com/sharepoint/v3/contenttype/forms"/>
  </ds:schemaRefs>
</ds:datastoreItem>
</file>

<file path=customXml/itemProps2.xml><?xml version="1.0" encoding="utf-8"?>
<ds:datastoreItem xmlns:ds="http://schemas.openxmlformats.org/officeDocument/2006/customXml" ds:itemID="{F2F65CBE-A912-42EB-A047-A37FDDC09E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D02B2B2-59D4-48BA-9945-38AD93E6A63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0</Pages>
  <Words>0</Words>
  <Characters>0</Characters>
  <Application>Microsoft Office Word</Application>
  <DocSecurity>4</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Charles Abankwa (2508241)</cp:lastModifiedBy>
  <cp:revision>2</cp:revision>
  <dcterms:created xsi:type="dcterms:W3CDTF">2026-02-21T15:46:00Z</dcterms:created>
  <dcterms:modified xsi:type="dcterms:W3CDTF">2026-02-21T16:05:00Z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