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8813856"/>
        <w:docPartObj>
          <w:docPartGallery w:val="Cover Pages"/>
          <w:docPartUnique/>
        </w:docPartObj>
      </w:sdtPr>
      <w:sdtContent>
        <w:p w14:paraId="00B6ACCB" w14:textId="10979705" w:rsidR="00A20238" w:rsidRDefault="00A20238">
          <w:r>
            <w:rPr>
              <w:noProof/>
            </w:rPr>
            <mc:AlternateContent>
              <mc:Choice Requires="wpg">
                <w:drawing>
                  <wp:anchor distT="0" distB="0" distL="114300" distR="114300" simplePos="0" relativeHeight="251662336" behindDoc="0" locked="0" layoutInCell="1" allowOverlap="1" wp14:anchorId="7B0F9F90" wp14:editId="216963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B5344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298AD3" wp14:editId="4BBFA38F">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3F5AD08" w14:textId="24B44EFE" w:rsidR="00F263DB" w:rsidRDefault="00F263DB">
                                    <w:pPr>
                                      <w:pStyle w:val="NoSpacing"/>
                                      <w:jc w:val="right"/>
                                      <w:rPr>
                                        <w:color w:val="595959" w:themeColor="text1" w:themeTint="A6"/>
                                        <w:sz w:val="28"/>
                                        <w:szCs w:val="28"/>
                                      </w:rPr>
                                    </w:pPr>
                                    <w:r>
                                      <w:rPr>
                                        <w:color w:val="595959" w:themeColor="text1" w:themeTint="A6"/>
                                        <w:sz w:val="28"/>
                                        <w:szCs w:val="28"/>
                                      </w:rPr>
                                      <w:t xml:space="preserve">Christopher </w:t>
                                    </w:r>
                                    <w:proofErr w:type="spellStart"/>
                                    <w:r>
                                      <w:rPr>
                                        <w:color w:val="595959" w:themeColor="text1" w:themeTint="A6"/>
                                        <w:sz w:val="28"/>
                                        <w:szCs w:val="28"/>
                                      </w:rPr>
                                      <w:t>Treseder</w:t>
                                    </w:r>
                                    <w:proofErr w:type="spellEnd"/>
                                    <w:r>
                                      <w:rPr>
                                        <w:color w:val="595959" w:themeColor="text1" w:themeTint="A6"/>
                                        <w:sz w:val="28"/>
                                        <w:szCs w:val="28"/>
                                      </w:rPr>
                                      <w:t xml:space="preserve"> (1701412)</w:t>
                                    </w:r>
                                  </w:p>
                                </w:sdtContent>
                              </w:sdt>
                              <w:p w14:paraId="22FBD2DE" w14:textId="26FD99B9" w:rsidR="00F263DB" w:rsidRDefault="00F263D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Photojournalism &amp; Documentary Photography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3298AD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3F5AD08" w14:textId="24B44EFE" w:rsidR="00F263DB" w:rsidRDefault="00F263DB">
                              <w:pPr>
                                <w:pStyle w:val="NoSpacing"/>
                                <w:jc w:val="right"/>
                                <w:rPr>
                                  <w:color w:val="595959" w:themeColor="text1" w:themeTint="A6"/>
                                  <w:sz w:val="28"/>
                                  <w:szCs w:val="28"/>
                                </w:rPr>
                              </w:pPr>
                              <w:r>
                                <w:rPr>
                                  <w:color w:val="595959" w:themeColor="text1" w:themeTint="A6"/>
                                  <w:sz w:val="28"/>
                                  <w:szCs w:val="28"/>
                                </w:rPr>
                                <w:t xml:space="preserve">Christopher </w:t>
                              </w:r>
                              <w:proofErr w:type="spellStart"/>
                              <w:r>
                                <w:rPr>
                                  <w:color w:val="595959" w:themeColor="text1" w:themeTint="A6"/>
                                  <w:sz w:val="28"/>
                                  <w:szCs w:val="28"/>
                                </w:rPr>
                                <w:t>Treseder</w:t>
                              </w:r>
                              <w:proofErr w:type="spellEnd"/>
                              <w:r>
                                <w:rPr>
                                  <w:color w:val="595959" w:themeColor="text1" w:themeTint="A6"/>
                                  <w:sz w:val="28"/>
                                  <w:szCs w:val="28"/>
                                </w:rPr>
                                <w:t xml:space="preserve"> (1701412)</w:t>
                              </w:r>
                            </w:p>
                          </w:sdtContent>
                        </w:sdt>
                        <w:p w14:paraId="22FBD2DE" w14:textId="26FD99B9" w:rsidR="00F263DB" w:rsidRDefault="00F263D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Photojournalism &amp; Documentary Photography</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F275CD" wp14:editId="1D9DEC94">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AB664" w14:textId="00027217" w:rsidR="00F263DB" w:rsidRDefault="001C6BF4">
                                <w:pPr>
                                  <w:pStyle w:val="NoSpacing"/>
                                  <w:jc w:val="right"/>
                                  <w:rPr>
                                    <w:color w:val="4472C4" w:themeColor="accent1"/>
                                    <w:sz w:val="28"/>
                                    <w:szCs w:val="28"/>
                                  </w:rPr>
                                </w:pPr>
                                <w:r>
                                  <w:rPr>
                                    <w:color w:val="4472C4" w:themeColor="accent1"/>
                                    <w:sz w:val="28"/>
                                    <w:szCs w:val="28"/>
                                  </w:rPr>
                                  <w:t xml:space="preserve">To what extent can the sense of Identity influence the life of an individual or </w:t>
                                </w:r>
                                <w:r w:rsidR="00161A9D">
                                  <w:rPr>
                                    <w:color w:val="4472C4" w:themeColor="accent1"/>
                                    <w:sz w:val="28"/>
                                    <w:szCs w:val="28"/>
                                  </w:rPr>
                                  <w:t>group within society</w:t>
                                </w:r>
                                <w:r>
                                  <w:rPr>
                                    <w:color w:val="4472C4" w:themeColor="accent1"/>
                                    <w:sz w:val="28"/>
                                    <w:szCs w:val="28"/>
                                  </w:rPr>
                                  <w: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E3FD3B" w14:textId="26D650F8" w:rsidR="00F263DB" w:rsidRDefault="001C6BF4" w:rsidP="001C6BF4">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F275C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5D6AB664" w14:textId="00027217" w:rsidR="00F263DB" w:rsidRDefault="001C6BF4">
                          <w:pPr>
                            <w:pStyle w:val="NoSpacing"/>
                            <w:jc w:val="right"/>
                            <w:rPr>
                              <w:color w:val="4472C4" w:themeColor="accent1"/>
                              <w:sz w:val="28"/>
                              <w:szCs w:val="28"/>
                            </w:rPr>
                          </w:pPr>
                          <w:r>
                            <w:rPr>
                              <w:color w:val="4472C4" w:themeColor="accent1"/>
                              <w:sz w:val="28"/>
                              <w:szCs w:val="28"/>
                            </w:rPr>
                            <w:t xml:space="preserve">To what extent can the sense of Identity influence the life of an individual or </w:t>
                          </w:r>
                          <w:r w:rsidR="00161A9D">
                            <w:rPr>
                              <w:color w:val="4472C4" w:themeColor="accent1"/>
                              <w:sz w:val="28"/>
                              <w:szCs w:val="28"/>
                            </w:rPr>
                            <w:t>group within society</w:t>
                          </w:r>
                          <w:r>
                            <w:rPr>
                              <w:color w:val="4472C4" w:themeColor="accent1"/>
                              <w:sz w:val="28"/>
                              <w:szCs w:val="28"/>
                            </w:rPr>
                            <w: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1E3FD3B" w14:textId="26D650F8" w:rsidR="00F263DB" w:rsidRDefault="001C6BF4" w:rsidP="001C6BF4">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899898" wp14:editId="0FAFED37">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00E68" w14:textId="79058A82" w:rsidR="00F263DB" w:rsidRDefault="00F263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Independent Inquiry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E580FB" w14:textId="356A2376" w:rsidR="00F263DB" w:rsidRDefault="00F263DB">
                                    <w:pPr>
                                      <w:jc w:val="right"/>
                                      <w:rPr>
                                        <w:smallCaps/>
                                        <w:color w:val="404040" w:themeColor="text1" w:themeTint="BF"/>
                                        <w:sz w:val="36"/>
                                        <w:szCs w:val="36"/>
                                      </w:rPr>
                                    </w:pPr>
                                    <w:r>
                                      <w:rPr>
                                        <w:color w:val="404040" w:themeColor="text1" w:themeTint="BF"/>
                                        <w:sz w:val="36"/>
                                        <w:szCs w:val="36"/>
                                      </w:rPr>
                                      <w:t>(ADAD6001)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899898"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1F700E68" w14:textId="79058A82" w:rsidR="00F263DB" w:rsidRDefault="00F263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Independent Inquiry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8E580FB" w14:textId="356A2376" w:rsidR="00F263DB" w:rsidRDefault="00F263DB">
                              <w:pPr>
                                <w:jc w:val="right"/>
                                <w:rPr>
                                  <w:smallCaps/>
                                  <w:color w:val="404040" w:themeColor="text1" w:themeTint="BF"/>
                                  <w:sz w:val="36"/>
                                  <w:szCs w:val="36"/>
                                </w:rPr>
                              </w:pPr>
                              <w:r>
                                <w:rPr>
                                  <w:color w:val="404040" w:themeColor="text1" w:themeTint="BF"/>
                                  <w:sz w:val="36"/>
                                  <w:szCs w:val="36"/>
                                </w:rPr>
                                <w:t>(ADAD6001)</w:t>
                              </w:r>
                            </w:p>
                          </w:sdtContent>
                        </w:sdt>
                      </w:txbxContent>
                    </v:textbox>
                    <w10:wrap type="square" anchorx="page" anchory="page"/>
                  </v:shape>
                </w:pict>
              </mc:Fallback>
            </mc:AlternateContent>
          </w:r>
        </w:p>
        <w:p w14:paraId="6462E22D" w14:textId="6B2C2355" w:rsidR="00A20238" w:rsidRDefault="00A20238">
          <w:r>
            <w:br w:type="page"/>
          </w:r>
        </w:p>
      </w:sdtContent>
    </w:sdt>
    <w:p w14:paraId="15A4791C" w14:textId="5CC2FB17" w:rsidR="00A20238" w:rsidRDefault="00501C2F" w:rsidP="00501C2F">
      <w:pPr>
        <w:spacing w:line="360" w:lineRule="auto"/>
        <w:jc w:val="center"/>
      </w:pPr>
      <w:r>
        <w:lastRenderedPageBreak/>
        <w:t>Word Count:</w:t>
      </w:r>
      <w:r w:rsidR="00391B7C">
        <w:t xml:space="preserve"> 5526</w:t>
      </w:r>
      <w:bookmarkStart w:id="0" w:name="_GoBack"/>
      <w:bookmarkEnd w:id="0"/>
    </w:p>
    <w:p w14:paraId="1ACC451F" w14:textId="7D0127D9" w:rsidR="008375A9" w:rsidRPr="00076C1A" w:rsidRDefault="008375A9" w:rsidP="00076C1A">
      <w:pPr>
        <w:spacing w:line="360" w:lineRule="auto"/>
        <w:jc w:val="center"/>
        <w:rPr>
          <w:b/>
          <w:bCs/>
          <w:sz w:val="48"/>
          <w:szCs w:val="48"/>
          <w:u w:val="single"/>
        </w:rPr>
      </w:pPr>
      <w:r w:rsidRPr="00076C1A">
        <w:rPr>
          <w:b/>
          <w:bCs/>
          <w:sz w:val="48"/>
          <w:szCs w:val="48"/>
          <w:u w:val="single"/>
        </w:rPr>
        <w:t>Contents</w:t>
      </w:r>
      <w:r w:rsidR="00076C1A">
        <w:rPr>
          <w:b/>
          <w:bCs/>
          <w:sz w:val="48"/>
          <w:szCs w:val="48"/>
          <w:u w:val="single"/>
        </w:rPr>
        <w:t>:</w:t>
      </w:r>
    </w:p>
    <w:p w14:paraId="11BD6D39" w14:textId="77777777" w:rsidR="00163AD3" w:rsidRPr="00076C1A" w:rsidRDefault="00163AD3" w:rsidP="00076C1A">
      <w:pPr>
        <w:spacing w:line="360" w:lineRule="auto"/>
        <w:jc w:val="center"/>
        <w:rPr>
          <w:b/>
          <w:bCs/>
          <w:sz w:val="48"/>
          <w:szCs w:val="48"/>
          <w:u w:val="single"/>
        </w:rPr>
      </w:pPr>
    </w:p>
    <w:p w14:paraId="1693825A" w14:textId="63BFFA54" w:rsidR="00076C1A" w:rsidRPr="00076C1A" w:rsidRDefault="00076C1A" w:rsidP="00076C1A">
      <w:pPr>
        <w:spacing w:line="360" w:lineRule="auto"/>
        <w:jc w:val="center"/>
        <w:rPr>
          <w:b/>
          <w:bCs/>
          <w:sz w:val="48"/>
          <w:szCs w:val="48"/>
          <w:u w:val="single"/>
        </w:rPr>
      </w:pPr>
      <w:r w:rsidRPr="00076C1A">
        <w:rPr>
          <w:b/>
          <w:bCs/>
          <w:sz w:val="48"/>
          <w:szCs w:val="48"/>
          <w:u w:val="single"/>
        </w:rPr>
        <w:t>Illustrations</w:t>
      </w:r>
    </w:p>
    <w:p w14:paraId="59556C2F" w14:textId="16C82080" w:rsidR="008375A9" w:rsidRPr="00076C1A" w:rsidRDefault="008375A9" w:rsidP="00076C1A">
      <w:pPr>
        <w:spacing w:line="360" w:lineRule="auto"/>
        <w:jc w:val="center"/>
        <w:rPr>
          <w:b/>
          <w:bCs/>
          <w:sz w:val="48"/>
          <w:szCs w:val="48"/>
          <w:u w:val="single"/>
        </w:rPr>
      </w:pPr>
      <w:r w:rsidRPr="00076C1A">
        <w:rPr>
          <w:b/>
          <w:bCs/>
          <w:sz w:val="48"/>
          <w:szCs w:val="48"/>
          <w:u w:val="single"/>
        </w:rPr>
        <w:t>Introduction</w:t>
      </w:r>
    </w:p>
    <w:p w14:paraId="0530CE07" w14:textId="589BEFA2" w:rsidR="008375A9" w:rsidRPr="00076C1A" w:rsidRDefault="008375A9" w:rsidP="00076C1A">
      <w:pPr>
        <w:spacing w:line="360" w:lineRule="auto"/>
        <w:jc w:val="center"/>
        <w:rPr>
          <w:b/>
          <w:bCs/>
          <w:sz w:val="48"/>
          <w:szCs w:val="48"/>
          <w:u w:val="single"/>
        </w:rPr>
      </w:pPr>
      <w:r w:rsidRPr="00076C1A">
        <w:rPr>
          <w:b/>
          <w:bCs/>
          <w:sz w:val="48"/>
          <w:szCs w:val="48"/>
          <w:u w:val="single"/>
        </w:rPr>
        <w:t>Cultural Identity</w:t>
      </w:r>
    </w:p>
    <w:p w14:paraId="088CAB31" w14:textId="3FD13912" w:rsidR="008375A9" w:rsidRPr="00076C1A" w:rsidRDefault="008375A9" w:rsidP="00076C1A">
      <w:pPr>
        <w:spacing w:line="360" w:lineRule="auto"/>
        <w:jc w:val="center"/>
        <w:rPr>
          <w:b/>
          <w:bCs/>
          <w:sz w:val="48"/>
          <w:szCs w:val="48"/>
          <w:u w:val="single"/>
        </w:rPr>
      </w:pPr>
      <w:r w:rsidRPr="00076C1A">
        <w:rPr>
          <w:b/>
          <w:bCs/>
          <w:sz w:val="48"/>
          <w:szCs w:val="48"/>
          <w:u w:val="single"/>
        </w:rPr>
        <w:t>Third Culture Kids</w:t>
      </w:r>
    </w:p>
    <w:p w14:paraId="20A8FA30" w14:textId="3F697FC8" w:rsidR="008375A9" w:rsidRPr="00076C1A" w:rsidRDefault="003F3998" w:rsidP="00076C1A">
      <w:pPr>
        <w:spacing w:line="360" w:lineRule="auto"/>
        <w:jc w:val="center"/>
        <w:rPr>
          <w:b/>
          <w:bCs/>
          <w:sz w:val="48"/>
          <w:szCs w:val="48"/>
          <w:u w:val="single"/>
        </w:rPr>
      </w:pPr>
      <w:r w:rsidRPr="00076C1A">
        <w:rPr>
          <w:b/>
          <w:bCs/>
          <w:sz w:val="48"/>
          <w:szCs w:val="48"/>
          <w:u w:val="single"/>
        </w:rPr>
        <w:t>Immigration and Acculturation</w:t>
      </w:r>
    </w:p>
    <w:p w14:paraId="1DDA9A23" w14:textId="789E89C5" w:rsidR="008375A9" w:rsidRPr="00076C1A" w:rsidRDefault="008375A9" w:rsidP="00076C1A">
      <w:pPr>
        <w:spacing w:line="360" w:lineRule="auto"/>
        <w:jc w:val="center"/>
        <w:rPr>
          <w:b/>
          <w:bCs/>
          <w:sz w:val="48"/>
          <w:szCs w:val="48"/>
          <w:u w:val="single"/>
        </w:rPr>
      </w:pPr>
      <w:r w:rsidRPr="00076C1A">
        <w:rPr>
          <w:b/>
          <w:bCs/>
          <w:sz w:val="48"/>
          <w:szCs w:val="48"/>
          <w:u w:val="single"/>
        </w:rPr>
        <w:t>Cultural Identity in the Arts</w:t>
      </w:r>
    </w:p>
    <w:p w14:paraId="2699D344" w14:textId="20CD9635" w:rsidR="00163AD3" w:rsidRPr="00076C1A" w:rsidRDefault="00163AD3" w:rsidP="00076C1A">
      <w:pPr>
        <w:spacing w:line="360" w:lineRule="auto"/>
        <w:jc w:val="center"/>
        <w:rPr>
          <w:b/>
          <w:bCs/>
          <w:sz w:val="48"/>
          <w:szCs w:val="48"/>
          <w:u w:val="single"/>
        </w:rPr>
      </w:pPr>
      <w:r w:rsidRPr="00076C1A">
        <w:rPr>
          <w:b/>
          <w:bCs/>
          <w:sz w:val="48"/>
          <w:szCs w:val="48"/>
          <w:u w:val="single"/>
        </w:rPr>
        <w:t>Changing Identity</w:t>
      </w:r>
    </w:p>
    <w:p w14:paraId="198E8E01" w14:textId="5EE3B18B" w:rsidR="008375A9" w:rsidRPr="00076C1A" w:rsidRDefault="008375A9" w:rsidP="00076C1A">
      <w:pPr>
        <w:spacing w:line="360" w:lineRule="auto"/>
        <w:jc w:val="center"/>
        <w:rPr>
          <w:b/>
          <w:bCs/>
          <w:sz w:val="48"/>
          <w:szCs w:val="48"/>
          <w:u w:val="single"/>
        </w:rPr>
      </w:pPr>
      <w:r w:rsidRPr="00076C1A">
        <w:rPr>
          <w:b/>
          <w:bCs/>
          <w:sz w:val="48"/>
          <w:szCs w:val="48"/>
          <w:u w:val="single"/>
        </w:rPr>
        <w:t>Conclusion</w:t>
      </w:r>
    </w:p>
    <w:p w14:paraId="5B9BF516" w14:textId="19398728" w:rsidR="008375A9" w:rsidRPr="00076C1A" w:rsidRDefault="00076C1A" w:rsidP="00076C1A">
      <w:pPr>
        <w:spacing w:line="360" w:lineRule="auto"/>
        <w:jc w:val="center"/>
        <w:rPr>
          <w:b/>
          <w:bCs/>
          <w:sz w:val="48"/>
          <w:szCs w:val="48"/>
          <w:u w:val="single"/>
        </w:rPr>
      </w:pPr>
      <w:r>
        <w:rPr>
          <w:b/>
          <w:bCs/>
          <w:sz w:val="48"/>
          <w:szCs w:val="48"/>
          <w:u w:val="single"/>
        </w:rPr>
        <w:t>Bibliography</w:t>
      </w:r>
    </w:p>
    <w:p w14:paraId="4FCD2980" w14:textId="0CBE04CC" w:rsidR="00163AD3" w:rsidRDefault="00163AD3" w:rsidP="001C6BF4">
      <w:pPr>
        <w:spacing w:line="360" w:lineRule="auto"/>
        <w:rPr>
          <w:b/>
          <w:bCs/>
          <w:u w:val="single"/>
        </w:rPr>
      </w:pPr>
    </w:p>
    <w:p w14:paraId="0D1E81FA" w14:textId="77777777" w:rsidR="00076C1A" w:rsidRDefault="00076C1A" w:rsidP="001C6BF4">
      <w:pPr>
        <w:spacing w:line="360" w:lineRule="auto"/>
        <w:rPr>
          <w:b/>
          <w:bCs/>
          <w:u w:val="single"/>
        </w:rPr>
      </w:pPr>
    </w:p>
    <w:p w14:paraId="7FD1DF5F" w14:textId="77777777" w:rsidR="00076C1A" w:rsidRDefault="00076C1A" w:rsidP="001C6BF4">
      <w:pPr>
        <w:spacing w:line="360" w:lineRule="auto"/>
        <w:rPr>
          <w:b/>
          <w:bCs/>
          <w:u w:val="single"/>
        </w:rPr>
      </w:pPr>
    </w:p>
    <w:p w14:paraId="2EBBF181" w14:textId="77777777" w:rsidR="00076C1A" w:rsidRDefault="00076C1A" w:rsidP="001C6BF4">
      <w:pPr>
        <w:spacing w:line="360" w:lineRule="auto"/>
        <w:rPr>
          <w:b/>
          <w:bCs/>
          <w:u w:val="single"/>
        </w:rPr>
      </w:pPr>
    </w:p>
    <w:p w14:paraId="7E1B5AB5" w14:textId="77777777" w:rsidR="00076C1A" w:rsidRDefault="00076C1A" w:rsidP="001C6BF4">
      <w:pPr>
        <w:spacing w:line="360" w:lineRule="auto"/>
        <w:rPr>
          <w:b/>
          <w:bCs/>
          <w:u w:val="single"/>
        </w:rPr>
      </w:pPr>
    </w:p>
    <w:p w14:paraId="4592D50C" w14:textId="77777777" w:rsidR="00076C1A" w:rsidRDefault="00076C1A" w:rsidP="001C6BF4">
      <w:pPr>
        <w:spacing w:line="360" w:lineRule="auto"/>
        <w:rPr>
          <w:b/>
          <w:bCs/>
          <w:u w:val="single"/>
        </w:rPr>
      </w:pPr>
    </w:p>
    <w:p w14:paraId="0F8C3615" w14:textId="77777777" w:rsidR="00076C1A" w:rsidRDefault="00076C1A" w:rsidP="001C6BF4">
      <w:pPr>
        <w:spacing w:line="360" w:lineRule="auto"/>
        <w:rPr>
          <w:b/>
          <w:bCs/>
          <w:u w:val="single"/>
        </w:rPr>
      </w:pPr>
    </w:p>
    <w:p w14:paraId="4B8D2909" w14:textId="77777777" w:rsidR="00076C1A" w:rsidRDefault="00076C1A" w:rsidP="001C6BF4">
      <w:pPr>
        <w:spacing w:line="360" w:lineRule="auto"/>
        <w:rPr>
          <w:b/>
          <w:bCs/>
          <w:u w:val="single"/>
        </w:rPr>
      </w:pPr>
    </w:p>
    <w:p w14:paraId="29648D2D" w14:textId="77777777" w:rsidR="00076C1A" w:rsidRDefault="00076C1A" w:rsidP="001C6BF4">
      <w:pPr>
        <w:spacing w:line="360" w:lineRule="auto"/>
        <w:rPr>
          <w:b/>
          <w:bCs/>
          <w:u w:val="single"/>
        </w:rPr>
      </w:pPr>
    </w:p>
    <w:p w14:paraId="2A2D98F6" w14:textId="016C0E13" w:rsidR="00163AD3" w:rsidRDefault="00163AD3" w:rsidP="001C6BF4">
      <w:pPr>
        <w:spacing w:line="360" w:lineRule="auto"/>
        <w:rPr>
          <w:b/>
          <w:bCs/>
          <w:u w:val="single"/>
        </w:rPr>
      </w:pPr>
      <w:r w:rsidRPr="008375A9">
        <w:rPr>
          <w:b/>
          <w:bCs/>
          <w:u w:val="single"/>
        </w:rPr>
        <w:lastRenderedPageBreak/>
        <w:t>Illustrations</w:t>
      </w:r>
    </w:p>
    <w:p w14:paraId="3251E5EB" w14:textId="77777777" w:rsidR="00163AD3" w:rsidRDefault="00163AD3" w:rsidP="001C6BF4">
      <w:pPr>
        <w:spacing w:line="360" w:lineRule="auto"/>
        <w:rPr>
          <w:b/>
          <w:bCs/>
          <w:u w:val="single"/>
        </w:rPr>
      </w:pPr>
    </w:p>
    <w:p w14:paraId="6D33340B" w14:textId="31E8B7C9" w:rsidR="00163AD3" w:rsidRDefault="00EC4116" w:rsidP="001C6BF4">
      <w:pPr>
        <w:spacing w:line="360" w:lineRule="auto"/>
        <w:rPr>
          <w:rFonts w:ascii="Times New Roman" w:eastAsia="Times New Roman" w:hAnsi="Times New Roman" w:cs="Times New Roman"/>
          <w:lang w:eastAsia="en-GB"/>
        </w:rPr>
      </w:pPr>
      <w:r w:rsidRPr="00242FF8">
        <w:rPr>
          <w:rFonts w:ascii="Times New Roman" w:eastAsia="Times New Roman" w:hAnsi="Times New Roman" w:cs="Times New Roman"/>
          <w:color w:val="FF0000"/>
          <w:lang w:eastAsia="en-GB"/>
        </w:rPr>
        <w:t>Figure 1</w:t>
      </w:r>
      <w:r w:rsidR="00242FF8" w:rsidRPr="00242FF8">
        <w:rPr>
          <w:rFonts w:ascii="Times New Roman" w:eastAsia="Times New Roman" w:hAnsi="Times New Roman" w:cs="Times New Roman"/>
          <w:color w:val="FF0000"/>
          <w:lang w:eastAsia="en-GB"/>
        </w:rPr>
        <w:t>:</w:t>
      </w:r>
      <w:r w:rsidR="00242FF8">
        <w:rPr>
          <w:rFonts w:ascii="Times New Roman" w:eastAsia="Times New Roman" w:hAnsi="Times New Roman" w:cs="Times New Roman"/>
          <w:color w:val="FF0000"/>
          <w:lang w:eastAsia="en-GB"/>
        </w:rPr>
        <w:t xml:space="preserve"> </w:t>
      </w:r>
      <w:r w:rsidR="00242FF8" w:rsidRPr="00242FF8">
        <w:rPr>
          <w:rFonts w:ascii="Times New Roman" w:eastAsia="Times New Roman" w:hAnsi="Times New Roman" w:cs="Times New Roman"/>
          <w:color w:val="000000" w:themeColor="text1"/>
          <w:lang w:eastAsia="en-GB"/>
        </w:rPr>
        <w:t xml:space="preserve">Hosseini, K (2003) </w:t>
      </w:r>
      <w:r w:rsidR="00242FF8" w:rsidRPr="00242FF8">
        <w:rPr>
          <w:rFonts w:ascii="Times New Roman" w:eastAsia="Times New Roman" w:hAnsi="Times New Roman" w:cs="Times New Roman"/>
          <w:i/>
          <w:iCs/>
          <w:color w:val="000000" w:themeColor="text1"/>
          <w:lang w:eastAsia="en-GB"/>
        </w:rPr>
        <w:t xml:space="preserve">The Kite Runner </w:t>
      </w:r>
      <w:r w:rsidR="00242FF8" w:rsidRPr="00242FF8">
        <w:rPr>
          <w:rFonts w:ascii="Times New Roman" w:eastAsia="Times New Roman" w:hAnsi="Times New Roman" w:cs="Times New Roman"/>
          <w:color w:val="000000" w:themeColor="text1"/>
          <w:lang w:eastAsia="en-GB"/>
        </w:rPr>
        <w:t xml:space="preserve">[jpeg]. Available at: </w:t>
      </w:r>
      <w:hyperlink r:id="rId11" w:history="1">
        <w:r w:rsidR="00242FF8" w:rsidRPr="00D76C0A">
          <w:rPr>
            <w:rStyle w:val="Hyperlink"/>
            <w:rFonts w:ascii="Times New Roman" w:eastAsia="Times New Roman" w:hAnsi="Times New Roman" w:cs="Times New Roman"/>
            <w:lang w:eastAsia="en-GB"/>
          </w:rPr>
          <w:t>http://smithsonian</w:t>
        </w:r>
        <w:r w:rsidR="00242FF8" w:rsidRPr="00D76C0A">
          <w:rPr>
            <w:rStyle w:val="Hyperlink"/>
            <w:rFonts w:ascii="Times New Roman" w:eastAsia="Times New Roman" w:hAnsi="Times New Roman" w:cs="Times New Roman"/>
            <w:lang w:eastAsia="en-GB"/>
          </w:rPr>
          <w:t>a</w:t>
        </w:r>
        <w:r w:rsidR="00242FF8" w:rsidRPr="00D76C0A">
          <w:rPr>
            <w:rStyle w:val="Hyperlink"/>
            <w:rFonts w:ascii="Times New Roman" w:eastAsia="Times New Roman" w:hAnsi="Times New Roman" w:cs="Times New Roman"/>
            <w:lang w:eastAsia="en-GB"/>
          </w:rPr>
          <w:t>pa.org/bookdragon/the-kite-runner-by-khaled-hosseini/</w:t>
        </w:r>
      </w:hyperlink>
    </w:p>
    <w:p w14:paraId="6060767E" w14:textId="77777777" w:rsidR="00163AD3" w:rsidRPr="00242FF8" w:rsidRDefault="00163AD3" w:rsidP="001C6BF4">
      <w:pPr>
        <w:spacing w:line="360" w:lineRule="auto"/>
        <w:rPr>
          <w:rFonts w:ascii="Times New Roman" w:eastAsia="Times New Roman" w:hAnsi="Times New Roman" w:cs="Times New Roman"/>
          <w:color w:val="000000" w:themeColor="text1"/>
          <w:lang w:eastAsia="en-GB"/>
        </w:rPr>
      </w:pPr>
    </w:p>
    <w:p w14:paraId="185EECAD" w14:textId="316732F2" w:rsidR="00163AD3" w:rsidRPr="0077693A" w:rsidRDefault="00242FF8" w:rsidP="001C6BF4">
      <w:pPr>
        <w:spacing w:line="360" w:lineRule="auto"/>
        <w:rPr>
          <w:rFonts w:ascii="Times New Roman" w:eastAsia="Times New Roman" w:hAnsi="Times New Roman" w:cs="Times New Roman"/>
          <w:lang w:eastAsia="en-GB"/>
        </w:rPr>
      </w:pPr>
      <w:r w:rsidRPr="00242FF8">
        <w:rPr>
          <w:rFonts w:ascii="Times New Roman" w:eastAsia="Times New Roman" w:hAnsi="Times New Roman" w:cs="Times New Roman"/>
          <w:color w:val="FF0000"/>
          <w:lang w:eastAsia="en-GB"/>
        </w:rPr>
        <w:t>Figure 2:</w:t>
      </w:r>
      <w:r>
        <w:rPr>
          <w:rFonts w:ascii="Times New Roman" w:eastAsia="Times New Roman" w:hAnsi="Times New Roman" w:cs="Times New Roman"/>
          <w:color w:val="FF0000"/>
          <w:lang w:eastAsia="en-GB"/>
        </w:rPr>
        <w:t xml:space="preserve"> </w:t>
      </w:r>
      <w:proofErr w:type="spellStart"/>
      <w:r w:rsidRPr="001C6BF4">
        <w:rPr>
          <w:rFonts w:ascii="Times New Roman" w:eastAsia="Times New Roman" w:hAnsi="Times New Roman" w:cs="Times New Roman"/>
          <w:color w:val="000000" w:themeColor="text1"/>
          <w:lang w:eastAsia="en-GB"/>
        </w:rPr>
        <w:t>Farrelly</w:t>
      </w:r>
      <w:proofErr w:type="spellEnd"/>
      <w:r w:rsidRPr="001C6BF4">
        <w:rPr>
          <w:rFonts w:ascii="Times New Roman" w:eastAsia="Times New Roman" w:hAnsi="Times New Roman" w:cs="Times New Roman"/>
          <w:color w:val="000000" w:themeColor="text1"/>
          <w:lang w:eastAsia="en-GB"/>
        </w:rPr>
        <w:t>, P (2018) Green Book</w:t>
      </w:r>
      <w:r w:rsidR="001C6BF4" w:rsidRPr="001C6BF4">
        <w:rPr>
          <w:rFonts w:ascii="Times New Roman" w:eastAsia="Times New Roman" w:hAnsi="Times New Roman" w:cs="Times New Roman"/>
          <w:color w:val="000000" w:themeColor="text1"/>
          <w:lang w:eastAsia="en-GB"/>
        </w:rPr>
        <w:t xml:space="preserve"> [jpeg]. Available at:</w:t>
      </w:r>
      <w:r w:rsidRPr="001C6BF4">
        <w:rPr>
          <w:rFonts w:ascii="Times New Roman" w:eastAsia="Times New Roman" w:hAnsi="Times New Roman" w:cs="Times New Roman"/>
          <w:color w:val="000000" w:themeColor="text1"/>
          <w:lang w:eastAsia="en-GB"/>
        </w:rPr>
        <w:t xml:space="preserve"> </w:t>
      </w:r>
      <w:hyperlink r:id="rId12" w:history="1">
        <w:r w:rsidR="00163AD3" w:rsidRPr="0077693A">
          <w:rPr>
            <w:rFonts w:ascii="Times New Roman" w:eastAsia="Times New Roman" w:hAnsi="Times New Roman" w:cs="Times New Roman"/>
            <w:color w:val="0000FF"/>
            <w:u w:val="single"/>
            <w:lang w:eastAsia="en-GB"/>
          </w:rPr>
          <w:t>https://www.i</w:t>
        </w:r>
        <w:r w:rsidR="00163AD3" w:rsidRPr="0077693A">
          <w:rPr>
            <w:rFonts w:ascii="Times New Roman" w:eastAsia="Times New Roman" w:hAnsi="Times New Roman" w:cs="Times New Roman"/>
            <w:color w:val="0000FF"/>
            <w:u w:val="single"/>
            <w:lang w:eastAsia="en-GB"/>
          </w:rPr>
          <w:t>m</w:t>
        </w:r>
        <w:r w:rsidR="00163AD3" w:rsidRPr="0077693A">
          <w:rPr>
            <w:rFonts w:ascii="Times New Roman" w:eastAsia="Times New Roman" w:hAnsi="Times New Roman" w:cs="Times New Roman"/>
            <w:color w:val="0000FF"/>
            <w:u w:val="single"/>
            <w:lang w:eastAsia="en-GB"/>
          </w:rPr>
          <w:t>db.com/title/tt6966692/mediaviewer/rm2461296640</w:t>
        </w:r>
      </w:hyperlink>
    </w:p>
    <w:p w14:paraId="0CAA616C" w14:textId="77777777" w:rsidR="00163AD3" w:rsidRPr="009117C5" w:rsidRDefault="00163AD3" w:rsidP="001C6BF4">
      <w:pPr>
        <w:spacing w:line="360" w:lineRule="auto"/>
        <w:rPr>
          <w:rFonts w:ascii="Times New Roman" w:eastAsia="Times New Roman" w:hAnsi="Times New Roman" w:cs="Times New Roman"/>
          <w:color w:val="FF0000"/>
          <w:lang w:eastAsia="en-GB"/>
        </w:rPr>
      </w:pPr>
    </w:p>
    <w:p w14:paraId="7F682507" w14:textId="353BE2E5" w:rsidR="00163AD3" w:rsidRPr="00242FF8" w:rsidRDefault="00242FF8" w:rsidP="001C6BF4">
      <w:pPr>
        <w:spacing w:line="360" w:lineRule="auto"/>
        <w:rPr>
          <w:rFonts w:ascii="Times New Roman" w:eastAsia="Times New Roman" w:hAnsi="Times New Roman" w:cs="Times New Roman"/>
          <w:lang w:eastAsia="en-GB"/>
        </w:rPr>
      </w:pPr>
      <w:r w:rsidRPr="00242FF8">
        <w:rPr>
          <w:color w:val="FF0000"/>
        </w:rPr>
        <w:t>Figure 3:</w:t>
      </w:r>
      <w:r w:rsidRPr="00242FF8">
        <w:rPr>
          <w:rFonts w:ascii="Times New Roman" w:eastAsia="Times New Roman" w:hAnsi="Times New Roman" w:cs="Times New Roman"/>
          <w:lang w:eastAsia="en-GB"/>
        </w:rPr>
        <w:t xml:space="preserve"> </w:t>
      </w:r>
      <w:proofErr w:type="spellStart"/>
      <w:r w:rsidR="001C6BF4">
        <w:rPr>
          <w:rFonts w:ascii="Times New Roman" w:eastAsia="Times New Roman" w:hAnsi="Times New Roman" w:cs="Times New Roman"/>
          <w:lang w:eastAsia="en-GB"/>
        </w:rPr>
        <w:t>Zalcman</w:t>
      </w:r>
      <w:proofErr w:type="spellEnd"/>
      <w:r w:rsidR="001C6BF4">
        <w:rPr>
          <w:rFonts w:ascii="Times New Roman" w:eastAsia="Times New Roman" w:hAnsi="Times New Roman" w:cs="Times New Roman"/>
          <w:lang w:eastAsia="en-GB"/>
        </w:rPr>
        <w:t>, D (2015) Signs of Your Identity [jpeg]. Available at:</w:t>
      </w:r>
    </w:p>
    <w:p w14:paraId="5961719B" w14:textId="77777777" w:rsidR="00163AD3" w:rsidRPr="007507F1" w:rsidRDefault="00163AD3" w:rsidP="001C6BF4">
      <w:pPr>
        <w:spacing w:line="360" w:lineRule="auto"/>
        <w:rPr>
          <w:rFonts w:ascii="Times New Roman" w:eastAsia="Times New Roman" w:hAnsi="Times New Roman" w:cs="Times New Roman"/>
          <w:lang w:eastAsia="en-GB"/>
        </w:rPr>
      </w:pPr>
      <w:hyperlink r:id="rId13" w:history="1">
        <w:r w:rsidRPr="007507F1">
          <w:rPr>
            <w:rFonts w:ascii="Times New Roman" w:eastAsia="Times New Roman" w:hAnsi="Times New Roman" w:cs="Times New Roman"/>
            <w:color w:val="0000FF"/>
            <w:u w:val="single"/>
            <w:lang w:eastAsia="en-GB"/>
          </w:rPr>
          <w:t>https://pulitzercent</w:t>
        </w:r>
        <w:r w:rsidRPr="007507F1">
          <w:rPr>
            <w:rFonts w:ascii="Times New Roman" w:eastAsia="Times New Roman" w:hAnsi="Times New Roman" w:cs="Times New Roman"/>
            <w:color w:val="0000FF"/>
            <w:u w:val="single"/>
            <w:lang w:eastAsia="en-GB"/>
          </w:rPr>
          <w:t>e</w:t>
        </w:r>
        <w:r w:rsidRPr="007507F1">
          <w:rPr>
            <w:rFonts w:ascii="Times New Roman" w:eastAsia="Times New Roman" w:hAnsi="Times New Roman" w:cs="Times New Roman"/>
            <w:color w:val="0000FF"/>
            <w:u w:val="single"/>
            <w:lang w:eastAsia="en-GB"/>
          </w:rPr>
          <w:t>r.org/reporting/bitter-legacy-canadas-forced-assimilation-boarding-schools</w:t>
        </w:r>
      </w:hyperlink>
    </w:p>
    <w:p w14:paraId="0A502F16" w14:textId="77777777" w:rsidR="00163AD3" w:rsidRDefault="00163AD3" w:rsidP="001C6BF4">
      <w:pPr>
        <w:spacing w:line="360" w:lineRule="auto"/>
        <w:rPr>
          <w:b/>
          <w:bCs/>
        </w:rPr>
      </w:pPr>
    </w:p>
    <w:p w14:paraId="70CAABCC" w14:textId="77777777" w:rsidR="00163AD3" w:rsidRPr="008375A9" w:rsidRDefault="00163AD3" w:rsidP="001C6BF4">
      <w:pPr>
        <w:spacing w:line="360" w:lineRule="auto"/>
        <w:rPr>
          <w:b/>
          <w:bCs/>
          <w:u w:val="single"/>
        </w:rPr>
      </w:pPr>
    </w:p>
    <w:p w14:paraId="66918A67" w14:textId="77777777" w:rsidR="00922784" w:rsidRDefault="00922784" w:rsidP="001C6BF4">
      <w:pPr>
        <w:spacing w:line="360" w:lineRule="auto"/>
        <w:rPr>
          <w:b/>
          <w:bCs/>
          <w:u w:val="single"/>
        </w:rPr>
      </w:pPr>
    </w:p>
    <w:p w14:paraId="41916636" w14:textId="77777777" w:rsidR="00B67B43" w:rsidRPr="00B67B43" w:rsidRDefault="00B67B43" w:rsidP="001C6BF4">
      <w:pPr>
        <w:spacing w:line="360" w:lineRule="auto"/>
        <w:rPr>
          <w:b/>
          <w:bCs/>
          <w:u w:val="single"/>
        </w:rPr>
      </w:pPr>
    </w:p>
    <w:p w14:paraId="1AB09C62" w14:textId="77777777" w:rsidR="00076C1A" w:rsidRDefault="00076C1A" w:rsidP="001C6BF4">
      <w:pPr>
        <w:spacing w:line="360" w:lineRule="auto"/>
        <w:rPr>
          <w:b/>
          <w:bCs/>
          <w:u w:val="single"/>
        </w:rPr>
      </w:pPr>
    </w:p>
    <w:p w14:paraId="41D8B4F0" w14:textId="77777777" w:rsidR="00076C1A" w:rsidRDefault="00076C1A" w:rsidP="001C6BF4">
      <w:pPr>
        <w:spacing w:line="360" w:lineRule="auto"/>
        <w:rPr>
          <w:b/>
          <w:bCs/>
          <w:u w:val="single"/>
        </w:rPr>
      </w:pPr>
    </w:p>
    <w:p w14:paraId="34217E83" w14:textId="77777777" w:rsidR="00076C1A" w:rsidRDefault="00076C1A" w:rsidP="001C6BF4">
      <w:pPr>
        <w:spacing w:line="360" w:lineRule="auto"/>
        <w:rPr>
          <w:b/>
          <w:bCs/>
          <w:u w:val="single"/>
        </w:rPr>
      </w:pPr>
    </w:p>
    <w:p w14:paraId="7266EBAA" w14:textId="77777777" w:rsidR="00076C1A" w:rsidRDefault="00076C1A" w:rsidP="001C6BF4">
      <w:pPr>
        <w:spacing w:line="360" w:lineRule="auto"/>
        <w:rPr>
          <w:b/>
          <w:bCs/>
          <w:u w:val="single"/>
        </w:rPr>
      </w:pPr>
    </w:p>
    <w:p w14:paraId="508EF133" w14:textId="77777777" w:rsidR="00076C1A" w:rsidRDefault="00076C1A" w:rsidP="001C6BF4">
      <w:pPr>
        <w:spacing w:line="360" w:lineRule="auto"/>
        <w:rPr>
          <w:b/>
          <w:bCs/>
          <w:u w:val="single"/>
        </w:rPr>
      </w:pPr>
    </w:p>
    <w:p w14:paraId="37648409" w14:textId="77777777" w:rsidR="00076C1A" w:rsidRDefault="00076C1A" w:rsidP="001C6BF4">
      <w:pPr>
        <w:spacing w:line="360" w:lineRule="auto"/>
        <w:rPr>
          <w:b/>
          <w:bCs/>
          <w:u w:val="single"/>
        </w:rPr>
      </w:pPr>
    </w:p>
    <w:p w14:paraId="3B4AA1E9" w14:textId="77777777" w:rsidR="00076C1A" w:rsidRDefault="00076C1A" w:rsidP="001C6BF4">
      <w:pPr>
        <w:spacing w:line="360" w:lineRule="auto"/>
        <w:rPr>
          <w:b/>
          <w:bCs/>
          <w:u w:val="single"/>
        </w:rPr>
      </w:pPr>
    </w:p>
    <w:p w14:paraId="5971336C" w14:textId="77777777" w:rsidR="00076C1A" w:rsidRDefault="00076C1A" w:rsidP="001C6BF4">
      <w:pPr>
        <w:spacing w:line="360" w:lineRule="auto"/>
        <w:rPr>
          <w:b/>
          <w:bCs/>
          <w:u w:val="single"/>
        </w:rPr>
      </w:pPr>
    </w:p>
    <w:p w14:paraId="2014DC93" w14:textId="77777777" w:rsidR="00076C1A" w:rsidRDefault="00076C1A" w:rsidP="001C6BF4">
      <w:pPr>
        <w:spacing w:line="360" w:lineRule="auto"/>
        <w:rPr>
          <w:b/>
          <w:bCs/>
          <w:u w:val="single"/>
        </w:rPr>
      </w:pPr>
    </w:p>
    <w:p w14:paraId="59969303" w14:textId="77777777" w:rsidR="00076C1A" w:rsidRDefault="00076C1A" w:rsidP="001C6BF4">
      <w:pPr>
        <w:spacing w:line="360" w:lineRule="auto"/>
        <w:rPr>
          <w:b/>
          <w:bCs/>
          <w:u w:val="single"/>
        </w:rPr>
      </w:pPr>
    </w:p>
    <w:p w14:paraId="18FBECE4" w14:textId="77777777" w:rsidR="00076C1A" w:rsidRDefault="00076C1A" w:rsidP="001C6BF4">
      <w:pPr>
        <w:spacing w:line="360" w:lineRule="auto"/>
        <w:rPr>
          <w:b/>
          <w:bCs/>
          <w:u w:val="single"/>
        </w:rPr>
      </w:pPr>
    </w:p>
    <w:p w14:paraId="220C9DA1" w14:textId="77777777" w:rsidR="00076C1A" w:rsidRDefault="00076C1A" w:rsidP="001C6BF4">
      <w:pPr>
        <w:spacing w:line="360" w:lineRule="auto"/>
        <w:rPr>
          <w:b/>
          <w:bCs/>
          <w:u w:val="single"/>
        </w:rPr>
      </w:pPr>
    </w:p>
    <w:p w14:paraId="1F00C278" w14:textId="77777777" w:rsidR="00076C1A" w:rsidRDefault="00076C1A" w:rsidP="001C6BF4">
      <w:pPr>
        <w:spacing w:line="360" w:lineRule="auto"/>
        <w:rPr>
          <w:b/>
          <w:bCs/>
          <w:u w:val="single"/>
        </w:rPr>
      </w:pPr>
    </w:p>
    <w:p w14:paraId="287743E9" w14:textId="77777777" w:rsidR="00076C1A" w:rsidRDefault="00076C1A" w:rsidP="001C6BF4">
      <w:pPr>
        <w:spacing w:line="360" w:lineRule="auto"/>
        <w:rPr>
          <w:b/>
          <w:bCs/>
          <w:u w:val="single"/>
        </w:rPr>
      </w:pPr>
    </w:p>
    <w:p w14:paraId="5F4AD122" w14:textId="77777777" w:rsidR="00076C1A" w:rsidRDefault="00076C1A" w:rsidP="001C6BF4">
      <w:pPr>
        <w:spacing w:line="360" w:lineRule="auto"/>
        <w:rPr>
          <w:b/>
          <w:bCs/>
          <w:u w:val="single"/>
        </w:rPr>
      </w:pPr>
    </w:p>
    <w:p w14:paraId="1BF1510B" w14:textId="77777777" w:rsidR="00076C1A" w:rsidRDefault="00076C1A" w:rsidP="001C6BF4">
      <w:pPr>
        <w:spacing w:line="360" w:lineRule="auto"/>
        <w:rPr>
          <w:b/>
          <w:bCs/>
          <w:u w:val="single"/>
        </w:rPr>
      </w:pPr>
    </w:p>
    <w:p w14:paraId="17FF0B13" w14:textId="77777777" w:rsidR="00076C1A" w:rsidRDefault="00076C1A" w:rsidP="001C6BF4">
      <w:pPr>
        <w:spacing w:line="360" w:lineRule="auto"/>
        <w:rPr>
          <w:b/>
          <w:bCs/>
          <w:u w:val="single"/>
        </w:rPr>
      </w:pPr>
    </w:p>
    <w:p w14:paraId="36EDA40B" w14:textId="13BEC101" w:rsidR="00686CCD" w:rsidRDefault="004826E7" w:rsidP="001C6BF4">
      <w:pPr>
        <w:spacing w:line="360" w:lineRule="auto"/>
        <w:rPr>
          <w:b/>
          <w:bCs/>
          <w:u w:val="single"/>
        </w:rPr>
      </w:pPr>
      <w:r>
        <w:rPr>
          <w:b/>
          <w:bCs/>
          <w:u w:val="single"/>
        </w:rPr>
        <w:lastRenderedPageBreak/>
        <w:t>I</w:t>
      </w:r>
      <w:r w:rsidR="008375A9">
        <w:rPr>
          <w:b/>
          <w:bCs/>
          <w:u w:val="single"/>
        </w:rPr>
        <w:t>ntroduction</w:t>
      </w:r>
    </w:p>
    <w:p w14:paraId="363EDD10" w14:textId="27E481F3" w:rsidR="00D85DA1" w:rsidRPr="00163AD3" w:rsidRDefault="00D85DA1" w:rsidP="001C6BF4">
      <w:pPr>
        <w:spacing w:line="360" w:lineRule="auto"/>
      </w:pPr>
      <w:r w:rsidRPr="00163AD3">
        <w:t xml:space="preserve">How do we </w:t>
      </w:r>
      <w:r w:rsidR="00163AD3" w:rsidRPr="00163AD3">
        <w:t>Identify?</w:t>
      </w:r>
      <w:r w:rsidR="00163AD3">
        <w:t xml:space="preserve"> What are the factors that make us who we are? </w:t>
      </w:r>
    </w:p>
    <w:p w14:paraId="687A1BEB" w14:textId="6EE48D81" w:rsidR="004826E7" w:rsidRPr="004826E7" w:rsidRDefault="00686CCD" w:rsidP="001C6BF4">
      <w:pPr>
        <w:spacing w:line="360" w:lineRule="auto"/>
      </w:pPr>
      <w:r>
        <w:t xml:space="preserve">This paper will discuss the </w:t>
      </w:r>
      <w:r w:rsidR="00163AD3">
        <w:t>importance</w:t>
      </w:r>
      <w:r>
        <w:t xml:space="preserve"> Cultural Identity by attempting to understand</w:t>
      </w:r>
      <w:r w:rsidR="00513DE6">
        <w:t xml:space="preserve"> what makes us identify culturally both as a group and as an individual. It will also explore the means by which our cultural heritage is transferred from one generation to the next and how this affects our sense of belonging to a group within society. Other investigated areas include the concept of Third Culture Kids, where this determination comes from, as well as attempting to identify common traits within individuals who have been raised in a country which does not share the same culture as their parents or ancestors. </w:t>
      </w:r>
      <w:r w:rsidR="00541780">
        <w:t xml:space="preserve">Along those lines it will also investigate the concepts of immigration and successive acculturation in order to understand the ways in which different cultures react when </w:t>
      </w:r>
      <w:r w:rsidR="00B2768A">
        <w:t>they encounter each other. Additionally, this paper will examine the meaning of Cultural Identity within the art world. Looking at different artists basing their work on Identity, alienation and segregation. Why does Cultural Identity play such a big role in the definition of who we are?</w:t>
      </w:r>
      <w:r w:rsidR="003F3998">
        <w:t xml:space="preserve"> The closing section of this paper will take a dive into the further meaning of identity and explore a world where information is not handed down from generation to generation by chance, but by deliberate selection through the method of genetic engineering. How does the ability to pick and choose different traits change the definition of identity? All this will be explored in the following sections.</w:t>
      </w:r>
    </w:p>
    <w:p w14:paraId="0D4B11C7" w14:textId="4F7C0BE5" w:rsidR="004826E7" w:rsidRDefault="004826E7" w:rsidP="001C6BF4">
      <w:pPr>
        <w:spacing w:line="360" w:lineRule="auto"/>
        <w:rPr>
          <w:b/>
          <w:bCs/>
          <w:u w:val="single"/>
        </w:rPr>
      </w:pPr>
    </w:p>
    <w:p w14:paraId="63CAC500" w14:textId="29395ABC" w:rsidR="008375A9" w:rsidRDefault="008375A9" w:rsidP="001C6BF4">
      <w:pPr>
        <w:spacing w:line="360" w:lineRule="auto"/>
        <w:rPr>
          <w:b/>
          <w:bCs/>
          <w:u w:val="single"/>
        </w:rPr>
      </w:pPr>
      <w:r w:rsidRPr="008375A9">
        <w:rPr>
          <w:b/>
          <w:bCs/>
          <w:u w:val="single"/>
        </w:rPr>
        <w:t>Cultural Identity</w:t>
      </w:r>
    </w:p>
    <w:p w14:paraId="185AA16F" w14:textId="4712AF64" w:rsidR="00282185" w:rsidRPr="00282185" w:rsidRDefault="00282185" w:rsidP="001C6BF4">
      <w:pPr>
        <w:spacing w:line="360" w:lineRule="auto"/>
      </w:pPr>
    </w:p>
    <w:p w14:paraId="0243DD07" w14:textId="4AEC5C06" w:rsidR="00034D24" w:rsidRDefault="007A4AA4" w:rsidP="001C6BF4">
      <w:pPr>
        <w:spacing w:line="360" w:lineRule="auto"/>
      </w:pPr>
      <w:r>
        <w:t xml:space="preserve">Cultural Identity comprises the various attributes of any kind of social group with its own distinct culture. It </w:t>
      </w:r>
      <w:r w:rsidR="004C343D">
        <w:t xml:space="preserve">summarises a variety of influences that create a shared meaning within a group. These influences can be tangible (e.g.: art, food, textiles &amp; architecture) or non-tangible (e.g.: values, religions etc.). It is something which is learned by a group of people and simultaneously helps them identify other groups like themselves. </w:t>
      </w:r>
      <w:r w:rsidR="00D80ED5">
        <w:t>(</w:t>
      </w:r>
      <w:proofErr w:type="spellStart"/>
      <w:r w:rsidR="00D80ED5">
        <w:t>Ennaji</w:t>
      </w:r>
      <w:proofErr w:type="spellEnd"/>
      <w:r w:rsidR="00D80ED5">
        <w:t>, 2005)</w:t>
      </w:r>
    </w:p>
    <w:p w14:paraId="5E8C0679" w14:textId="63F69271" w:rsidR="007A4AA4" w:rsidRDefault="007A4AA4" w:rsidP="001C6BF4">
      <w:pPr>
        <w:spacing w:line="360" w:lineRule="auto"/>
      </w:pPr>
    </w:p>
    <w:p w14:paraId="055CDD3C" w14:textId="0B7CA9B6" w:rsidR="007A4AA4" w:rsidRDefault="00CE1B2A" w:rsidP="001C6BF4">
      <w:pPr>
        <w:spacing w:line="360" w:lineRule="auto"/>
        <w:jc w:val="center"/>
        <w:rPr>
          <w:i/>
          <w:iCs/>
        </w:rPr>
      </w:pPr>
      <w:r w:rsidRPr="00CE1B2A">
        <w:rPr>
          <w:i/>
          <w:iCs/>
        </w:rPr>
        <w:t>‘Categorizations about identity, even when codified and hardened into clear typologies by processes of colonization, state formation or general modernizing processes, are always full of tensions and contradictions. Sometimes these contradictions are destructive, but they can also be creative and positive.</w:t>
      </w:r>
      <w:r w:rsidR="00FD7280">
        <w:rPr>
          <w:i/>
          <w:iCs/>
        </w:rPr>
        <w:t>’</w:t>
      </w:r>
      <w:r>
        <w:rPr>
          <w:i/>
          <w:iCs/>
        </w:rPr>
        <w:t xml:space="preserve"> Paul James</w:t>
      </w:r>
    </w:p>
    <w:p w14:paraId="79D0E18F" w14:textId="5D6A30B2" w:rsidR="00CE1B2A" w:rsidRDefault="00CE1B2A" w:rsidP="001C6BF4">
      <w:pPr>
        <w:spacing w:line="360" w:lineRule="auto"/>
        <w:jc w:val="center"/>
        <w:rPr>
          <w:i/>
          <w:iCs/>
        </w:rPr>
      </w:pPr>
    </w:p>
    <w:p w14:paraId="5DA4FB3E" w14:textId="77777777" w:rsidR="00FD7280" w:rsidRDefault="00FD7280" w:rsidP="001C6BF4">
      <w:pPr>
        <w:spacing w:line="360" w:lineRule="auto"/>
      </w:pPr>
    </w:p>
    <w:p w14:paraId="7F25BD50" w14:textId="7CB06CC7" w:rsidR="00FD7280" w:rsidRDefault="00FD7280" w:rsidP="001C6BF4">
      <w:pPr>
        <w:spacing w:line="360" w:lineRule="auto"/>
      </w:pPr>
      <w:r>
        <w:t>Due to the subtle differences between the terms Cultural Identity and Ethnic Identity, this paper will primarily refer to the term Cultural Identity to avoid further distinction of the two.</w:t>
      </w:r>
      <w:r w:rsidR="00DB0AD8">
        <w:t xml:space="preserve"> Cultural Identity plays an important role within modern society, as populations across the globe are connected more than ever by means of the Internet, Social Media and Global Marketing. But how exactly the information contained by the Cultural Identity of an individual is transmitted may lead beyond the active teachings of our ancestors. </w:t>
      </w:r>
    </w:p>
    <w:p w14:paraId="23B7072B" w14:textId="22D0556F" w:rsidR="00FF4ABB" w:rsidRDefault="002F30B4" w:rsidP="001C6BF4">
      <w:pPr>
        <w:spacing w:line="360" w:lineRule="auto"/>
      </w:pPr>
      <w:r>
        <w:t xml:space="preserve">One example of how human beings transfer information naturally from one generation to another is by the means of a phenomenon described as Cumulative Cultural Evolution (CCE). </w:t>
      </w:r>
    </w:p>
    <w:p w14:paraId="2DF4EEA6" w14:textId="4F0D789D" w:rsidR="00FF4ABB" w:rsidRDefault="002F30B4" w:rsidP="001C6BF4">
      <w:pPr>
        <w:spacing w:line="360" w:lineRule="auto"/>
      </w:pPr>
      <w:r>
        <w:t xml:space="preserve">Cumulative Cultural Evolution is a process by which information is stored genetically and passed down from one generation to another. Being part of the evolutionary cycle, this information is passed on by a rule of trial and error. According to </w:t>
      </w:r>
      <w:r w:rsidR="0077693A">
        <w:t xml:space="preserve">American developmental and comparative psychologist </w:t>
      </w:r>
      <w:r>
        <w:t xml:space="preserve">Michael </w:t>
      </w:r>
      <w:proofErr w:type="spellStart"/>
      <w:r>
        <w:t>Tomasello</w:t>
      </w:r>
      <w:proofErr w:type="spellEnd"/>
      <w:r>
        <w:t xml:space="preserve">, </w:t>
      </w:r>
      <w:r w:rsidR="0077693A">
        <w:t xml:space="preserve">human beings have a unique cognitive ability to transmit cultural information from generation to generation by means of </w:t>
      </w:r>
      <w:r w:rsidR="00135F5B">
        <w:t xml:space="preserve">adaptation and imitation. The procedure describes an act by which an individual makes a slight adjustment to an item or practice which results in improvement. Other individuals adapt and copy this adjustment and eventually find a way to further improve the item or practice. This process of </w:t>
      </w:r>
      <w:r w:rsidR="00DF61C1">
        <w:t xml:space="preserve">adaptation over time is argued to be what has allowed us to adapt to difficult environments around the globe, permitting us to inhabit even the most treacherous areas of the world. </w:t>
      </w:r>
      <w:r w:rsidR="00135F5B">
        <w:t>Though this procedure may also occur in animals, it is does not happen at the accelerated rate which it does in humans</w:t>
      </w:r>
      <w:r w:rsidR="00DF61C1">
        <w:t xml:space="preserve"> </w:t>
      </w:r>
      <w:r w:rsidR="0077693A">
        <w:t>(</w:t>
      </w:r>
      <w:proofErr w:type="spellStart"/>
      <w:r w:rsidR="0077693A">
        <w:t>Tomasello</w:t>
      </w:r>
      <w:proofErr w:type="spellEnd"/>
      <w:r w:rsidR="0077693A">
        <w:t>, M. 1999)</w:t>
      </w:r>
      <w:r w:rsidR="00135F5B">
        <w:t>.</w:t>
      </w:r>
      <w:r w:rsidR="00DF61C1">
        <w:t xml:space="preserve"> It is this behaviour which has helped transfer cultural behaviours across generations, making us more alike in the process. This theory not only explains why human beings are so similar when restricted to a geographical area</w:t>
      </w:r>
      <w:r w:rsidR="0056518D">
        <w:t xml:space="preserve"> </w:t>
      </w:r>
      <w:r w:rsidR="00DF61C1">
        <w:t xml:space="preserve">but may also help explain why the interaction between groups with </w:t>
      </w:r>
      <w:r w:rsidR="0056518D">
        <w:t>differing cultural identities can have complex consequences.</w:t>
      </w:r>
      <w:r w:rsidR="00CB610E">
        <w:t xml:space="preserve"> The behavioural recognition between individuals is an important part of belonging as a human being, though </w:t>
      </w:r>
      <w:proofErr w:type="gramStart"/>
      <w:r w:rsidR="00CB610E">
        <w:t>modern day</w:t>
      </w:r>
      <w:proofErr w:type="gramEnd"/>
      <w:r w:rsidR="00CB610E">
        <w:t xml:space="preserve"> humans are able to work together surprisingly peacefully regardless of their differences.</w:t>
      </w:r>
    </w:p>
    <w:p w14:paraId="78C9C9B6" w14:textId="77777777" w:rsidR="00163AD3" w:rsidRDefault="00163AD3" w:rsidP="001C6BF4">
      <w:pPr>
        <w:spacing w:line="360" w:lineRule="auto"/>
      </w:pPr>
    </w:p>
    <w:p w14:paraId="2FBA9160" w14:textId="4B6C5503" w:rsidR="00163AD3" w:rsidRDefault="00163AD3" w:rsidP="001C6BF4">
      <w:pPr>
        <w:spacing w:line="360" w:lineRule="auto"/>
      </w:pPr>
      <w:r>
        <w:t xml:space="preserve">This leads us to the question of how culture, if handed down by our ancestors, becomes a core part of our identity even if we are no longer exposed to it on a daily basis. The </w:t>
      </w:r>
      <w:r>
        <w:lastRenderedPageBreak/>
        <w:t>following section will investigate the unique experience had by individuals struggling to maintain their cultural identity whilst attempting to assimilate to another one.</w:t>
      </w:r>
    </w:p>
    <w:p w14:paraId="2DB955B3" w14:textId="3A19858D" w:rsidR="00240FCF" w:rsidRDefault="00240FCF" w:rsidP="001C6BF4">
      <w:pPr>
        <w:spacing w:line="360" w:lineRule="auto"/>
      </w:pPr>
    </w:p>
    <w:p w14:paraId="1BF5D541" w14:textId="5CE03CEE" w:rsidR="00062A14" w:rsidRDefault="008375A9" w:rsidP="001C6BF4">
      <w:pPr>
        <w:spacing w:line="360" w:lineRule="auto"/>
        <w:rPr>
          <w:b/>
          <w:bCs/>
          <w:u w:val="single"/>
        </w:rPr>
      </w:pPr>
      <w:r>
        <w:rPr>
          <w:b/>
          <w:bCs/>
          <w:u w:val="single"/>
        </w:rPr>
        <w:t xml:space="preserve">3 </w:t>
      </w:r>
      <w:r w:rsidR="00062A14" w:rsidRPr="005C366E">
        <w:rPr>
          <w:b/>
          <w:bCs/>
          <w:u w:val="single"/>
        </w:rPr>
        <w:t>Third Culture Kids</w:t>
      </w:r>
    </w:p>
    <w:p w14:paraId="0D694E84" w14:textId="77777777" w:rsidR="00062A14" w:rsidRDefault="00062A14" w:rsidP="001C6BF4">
      <w:pPr>
        <w:spacing w:line="360" w:lineRule="auto"/>
      </w:pPr>
    </w:p>
    <w:p w14:paraId="28431E31" w14:textId="0C96B9F9" w:rsidR="004C343D" w:rsidRDefault="00034D24" w:rsidP="001C6BF4">
      <w:pPr>
        <w:spacing w:line="360" w:lineRule="auto"/>
      </w:pPr>
      <w:r>
        <w:t xml:space="preserve">A single person can of course belong to many cultural groups simultaneously and may even change their cultural identity throughout their lifetime. One particular example of this sort of change can be observed within individuals showing cross-cultural identities. Much of the research found relating to this specific group within society </w:t>
      </w:r>
      <w:r w:rsidR="00C973A3">
        <w:t>has been</w:t>
      </w:r>
      <w:r>
        <w:t xml:space="preserve"> provided by American sociologists Ruth and John </w:t>
      </w:r>
      <w:proofErr w:type="spellStart"/>
      <w:r>
        <w:t>Useem</w:t>
      </w:r>
      <w:proofErr w:type="spellEnd"/>
      <w:r>
        <w:t xml:space="preserve"> in the 1950’s</w:t>
      </w:r>
      <w:r w:rsidR="00C973A3">
        <w:t>.</w:t>
      </w:r>
      <w:r>
        <w:t xml:space="preserve"> </w:t>
      </w:r>
      <w:r w:rsidR="00C973A3">
        <w:t>W</w:t>
      </w:r>
      <w:r>
        <w:t>hilst studying the children of American citizens who were living abroad with their families</w:t>
      </w:r>
      <w:r w:rsidR="00C973A3">
        <w:t>, t</w:t>
      </w:r>
      <w:r>
        <w:t>he couple created a more palatable term, referring to these children as ‘Third Culture Kids’.</w:t>
      </w:r>
    </w:p>
    <w:p w14:paraId="3C46CF58" w14:textId="038D2A14" w:rsidR="00EA26D0" w:rsidRDefault="00EA26D0" w:rsidP="001C6BF4">
      <w:pPr>
        <w:spacing w:line="360" w:lineRule="auto"/>
        <w:rPr>
          <w:b/>
          <w:bCs/>
          <w:u w:val="single"/>
        </w:rPr>
      </w:pPr>
    </w:p>
    <w:p w14:paraId="3CE5EDB7" w14:textId="0619283D" w:rsidR="00062A14" w:rsidRDefault="00EA26D0" w:rsidP="001C6BF4">
      <w:pPr>
        <w:spacing w:line="360" w:lineRule="auto"/>
        <w:jc w:val="center"/>
        <w:rPr>
          <w:i/>
          <w:iCs/>
        </w:rPr>
      </w:pPr>
      <w:r>
        <w:rPr>
          <w:i/>
          <w:iCs/>
        </w:rPr>
        <w:t xml:space="preserve">‘Besides the drawbacks of family separation and the very real adjustment on the permanent return to the [home country], a child growing up abroad has great advantages. He [or she] learns, through no conscious act of learning, that thoughts can be transmitted in many languages, that skin </w:t>
      </w:r>
      <w:proofErr w:type="spellStart"/>
      <w:r>
        <w:rPr>
          <w:i/>
          <w:iCs/>
        </w:rPr>
        <w:t>color</w:t>
      </w:r>
      <w:proofErr w:type="spellEnd"/>
      <w:r>
        <w:rPr>
          <w:i/>
          <w:iCs/>
        </w:rPr>
        <w:t xml:space="preserve"> is unimportant…that certain things are sacred or taboo to some people while to others they’re meaningless, that the ordinary word of one area is the swearword in another.</w:t>
      </w:r>
    </w:p>
    <w:p w14:paraId="6C51D859" w14:textId="6284343C" w:rsidR="00EA26D0" w:rsidRDefault="00EA26D0" w:rsidP="001C6BF4">
      <w:pPr>
        <w:spacing w:line="360" w:lineRule="auto"/>
        <w:jc w:val="center"/>
        <w:rPr>
          <w:i/>
          <w:iCs/>
        </w:rPr>
      </w:pPr>
      <w:r>
        <w:rPr>
          <w:i/>
          <w:iCs/>
        </w:rPr>
        <w:t>We have lived in Tulsa for five years. I am struck again and again by the fact that so much of the sociology, feeling for history, geography, questions [about] others that our friends’ children try to understand through textbooks, my sisters and I acquired just by living.’</w:t>
      </w:r>
    </w:p>
    <w:p w14:paraId="04D4C1EF" w14:textId="77777777" w:rsidR="00077B4B" w:rsidRDefault="00077B4B" w:rsidP="001C6BF4">
      <w:pPr>
        <w:spacing w:line="360" w:lineRule="auto"/>
        <w:jc w:val="center"/>
        <w:rPr>
          <w:i/>
          <w:iCs/>
        </w:rPr>
      </w:pPr>
    </w:p>
    <w:p w14:paraId="215303D0" w14:textId="43BB891A" w:rsidR="00077B4B" w:rsidRDefault="00077B4B" w:rsidP="001C6BF4">
      <w:pPr>
        <w:spacing w:line="360" w:lineRule="auto"/>
        <w:jc w:val="center"/>
        <w:rPr>
          <w:i/>
          <w:iCs/>
        </w:rPr>
      </w:pPr>
      <w:r>
        <w:rPr>
          <w:i/>
          <w:iCs/>
        </w:rPr>
        <w:t xml:space="preserve">-Rachel Miller </w:t>
      </w:r>
      <w:proofErr w:type="spellStart"/>
      <w:r>
        <w:rPr>
          <w:i/>
          <w:iCs/>
        </w:rPr>
        <w:t>Schaetti</w:t>
      </w:r>
      <w:proofErr w:type="spellEnd"/>
      <w:r w:rsidR="008375A9">
        <w:rPr>
          <w:i/>
          <w:iCs/>
        </w:rPr>
        <w:t xml:space="preserve"> </w:t>
      </w:r>
    </w:p>
    <w:p w14:paraId="0C1AF5AC" w14:textId="014F8EE5" w:rsidR="00077B4B" w:rsidRDefault="00077B4B" w:rsidP="001C6BF4">
      <w:pPr>
        <w:spacing w:line="360" w:lineRule="auto"/>
        <w:jc w:val="center"/>
        <w:rPr>
          <w:i/>
          <w:iCs/>
        </w:rPr>
      </w:pPr>
    </w:p>
    <w:p w14:paraId="1A7EC302" w14:textId="5EFF3355" w:rsidR="001249CC" w:rsidRDefault="001249CC" w:rsidP="001C6BF4">
      <w:pPr>
        <w:spacing w:line="360" w:lineRule="auto"/>
      </w:pPr>
    </w:p>
    <w:p w14:paraId="6FA09990" w14:textId="5CCD8DB3" w:rsidR="00275E54" w:rsidRDefault="009159F6" w:rsidP="001C6BF4">
      <w:pPr>
        <w:spacing w:line="360" w:lineRule="auto"/>
      </w:pPr>
      <w:r>
        <w:t>The term Third Culture Kids refers to children and adolescents raised in a culture different to that of their parents. The struggles these children face, though they can be referred to as ‘first world problems’, can provide advantages as well as disadvantages throughout the lives of these individuals.</w:t>
      </w:r>
    </w:p>
    <w:p w14:paraId="54C206E9" w14:textId="77777777" w:rsidR="00A63D28" w:rsidRDefault="00A63D28" w:rsidP="001C6BF4">
      <w:pPr>
        <w:spacing w:line="360" w:lineRule="auto"/>
      </w:pPr>
    </w:p>
    <w:p w14:paraId="1F69142A" w14:textId="1D067BF0" w:rsidR="00674C61" w:rsidRDefault="009159F6" w:rsidP="001C6BF4">
      <w:pPr>
        <w:spacing w:line="360" w:lineRule="auto"/>
      </w:pPr>
      <w:r>
        <w:lastRenderedPageBreak/>
        <w:t xml:space="preserve">Although the children of refugees obviously fall into this category, TCK’s are not always the offspring of parents who are desperately trying to escape political persecution or violence in their country of origin. TCK’s are often the children of expatriates, sometimes moving to a country with a different culture </w:t>
      </w:r>
      <w:r w:rsidR="003F0040">
        <w:t>for work purposes. The general characteristics of these children vary, bringing with them</w:t>
      </w:r>
      <w:r w:rsidR="00CD18EF">
        <w:t xml:space="preserve"> unique advantages as well as disadvantages w</w:t>
      </w:r>
      <w:r w:rsidR="005D3FEF">
        <w:t>hen blending into</w:t>
      </w:r>
      <w:r w:rsidR="00CD18EF">
        <w:t xml:space="preserve"> society. </w:t>
      </w:r>
      <w:r w:rsidR="007C7D42">
        <w:t xml:space="preserve">The reason this group of people is so unique when it comes to a search for identity is because of their unique ‘three-dimensional’ perspective on a cross cultural experience. </w:t>
      </w:r>
      <w:r w:rsidR="00725A20">
        <w:t>Multicultural Individuals such as TCK’s can face some existential hazards throughout their lives, which can lead to a situation which is referred to as cultural homelessness. Being raised in a household where the cultural norms differ from those in your otherwise</w:t>
      </w:r>
      <w:r w:rsidR="00EA26D0">
        <w:t xml:space="preserve"> </w:t>
      </w:r>
      <w:r w:rsidR="00725A20">
        <w:t>everyday surroundings provides a situationally imposed developmental challenge for those involved.</w:t>
      </w:r>
    </w:p>
    <w:p w14:paraId="51F334B2" w14:textId="1CCD61AF" w:rsidR="00AC1A4D" w:rsidRDefault="00725A20" w:rsidP="001C6BF4">
      <w:pPr>
        <w:spacing w:line="360" w:lineRule="auto"/>
      </w:pPr>
      <w:r>
        <w:t xml:space="preserve"> In the long term, these situational circumstances can lead the affected person to accommodate contradictory and changing norms, traditions as well as verbal or non-verbal communication styles.</w:t>
      </w:r>
      <w:r w:rsidR="00AC1A4D">
        <w:t xml:space="preserve"> Though the term ‘culturally homeless’ provides an air of negativity, culturally homeless individuals often enjoy a broader cognitive and social inventory, given their multiple cultural forms of reference. (</w:t>
      </w:r>
      <w:r w:rsidR="00AC1A4D" w:rsidRPr="00E44485">
        <w:rPr>
          <w:b/>
          <w:bCs/>
          <w:i/>
          <w:iCs/>
        </w:rPr>
        <w:t>Cultural Diversity &amp; Ethnic Minority Psychology</w:t>
      </w:r>
      <w:r w:rsidR="00AC1A4D">
        <w:t>)</w:t>
      </w:r>
      <w:r w:rsidR="00EA26D0">
        <w:t>.</w:t>
      </w:r>
    </w:p>
    <w:p w14:paraId="6F7D5022" w14:textId="33CE9A1C" w:rsidR="00674C61" w:rsidRDefault="00674C61" w:rsidP="001C6BF4">
      <w:pPr>
        <w:spacing w:line="360" w:lineRule="auto"/>
      </w:pPr>
    </w:p>
    <w:p w14:paraId="632CFBF4" w14:textId="0685D257" w:rsidR="00705E0C" w:rsidRDefault="00674C61" w:rsidP="001C6BF4">
      <w:pPr>
        <w:spacing w:line="360" w:lineRule="auto"/>
      </w:pPr>
      <w:r>
        <w:t xml:space="preserve">These multiple cultural forms of reference can act as a bridge between cultures, </w:t>
      </w:r>
      <w:r w:rsidR="002D71D1">
        <w:t>seen for example</w:t>
      </w:r>
      <w:r>
        <w:t xml:space="preserve"> in the novels by author Khaled Hosseini. </w:t>
      </w:r>
    </w:p>
    <w:p w14:paraId="5367A14D" w14:textId="08FD1607" w:rsidR="00705E0C" w:rsidRDefault="005221B4" w:rsidP="001C6BF4">
      <w:pPr>
        <w:spacing w:line="360" w:lineRule="auto"/>
        <w:jc w:val="center"/>
      </w:pPr>
      <w:r>
        <w:rPr>
          <w:noProof/>
        </w:rPr>
        <w:lastRenderedPageBreak/>
        <w:drawing>
          <wp:inline distT="0" distB="0" distL="0" distR="0" wp14:anchorId="61F1FB57" wp14:editId="02E7770F">
            <wp:extent cx="2707788" cy="4222143"/>
            <wp:effectExtent l="0" t="0" r="0" b="0"/>
            <wp:docPr id="1" name="Picture 1" descr="A picture containing boo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te-Runner.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9016" cy="4224058"/>
                    </a:xfrm>
                    <a:prstGeom prst="rect">
                      <a:avLst/>
                    </a:prstGeom>
                  </pic:spPr>
                </pic:pic>
              </a:graphicData>
            </a:graphic>
          </wp:inline>
        </w:drawing>
      </w:r>
    </w:p>
    <w:p w14:paraId="7042B686" w14:textId="5394582E" w:rsidR="0077693A" w:rsidRPr="0077693A" w:rsidRDefault="00242FF8" w:rsidP="001C6BF4">
      <w:pPr>
        <w:spacing w:line="360" w:lineRule="auto"/>
        <w:jc w:val="center"/>
        <w:rPr>
          <w:i/>
          <w:iCs/>
        </w:rPr>
      </w:pPr>
      <w:r w:rsidRPr="00242FF8">
        <w:rPr>
          <w:color w:val="FF0000"/>
        </w:rPr>
        <w:t>Fig. 1</w:t>
      </w:r>
      <w:r w:rsidRPr="00242FF8">
        <w:rPr>
          <w:i/>
          <w:iCs/>
          <w:color w:val="FF0000"/>
        </w:rPr>
        <w:t xml:space="preserve">: </w:t>
      </w:r>
      <w:r>
        <w:rPr>
          <w:i/>
          <w:iCs/>
        </w:rPr>
        <w:t>The Kite Runner Cover</w:t>
      </w:r>
    </w:p>
    <w:p w14:paraId="2E8FC1C3" w14:textId="77777777" w:rsidR="00705E0C" w:rsidRDefault="00705E0C" w:rsidP="001C6BF4">
      <w:pPr>
        <w:spacing w:line="360" w:lineRule="auto"/>
        <w:jc w:val="center"/>
      </w:pPr>
    </w:p>
    <w:p w14:paraId="05463F5C" w14:textId="07673C51" w:rsidR="00674C61" w:rsidRDefault="00674C61" w:rsidP="001C6BF4">
      <w:pPr>
        <w:spacing w:line="360" w:lineRule="auto"/>
        <w:jc w:val="center"/>
      </w:pPr>
      <w:r>
        <w:t>Khaled Hosseini was born in Kabul, Afghanistan in 1965 and spent most of his childhood years between Afghanistan and Iran (where his father worked as a diplomat for the Afghan Foreign Ministry). His family was later relocated to Paris, France by the same ministry and ultimately unable to return to Afghanistan due to the Soviet invasion. The family fled to San Jose, California where Hosseini would begin to pursue a medical career and eventually start writing the first of his publications ‘The Kite Runner’.</w:t>
      </w:r>
    </w:p>
    <w:p w14:paraId="1E81A59A" w14:textId="77777777" w:rsidR="00705E0C" w:rsidRDefault="00705E0C" w:rsidP="001C6BF4">
      <w:pPr>
        <w:spacing w:line="360" w:lineRule="auto"/>
        <w:jc w:val="center"/>
      </w:pPr>
    </w:p>
    <w:p w14:paraId="24B7CAC0" w14:textId="0B6C7346" w:rsidR="00674C61" w:rsidRDefault="00674C61" w:rsidP="001C6BF4">
      <w:pPr>
        <w:spacing w:line="360" w:lineRule="auto"/>
      </w:pPr>
      <w:r>
        <w:t>The novel ‘The Kite Runner’ follows a young boy named Amir throughout his childhoo</w:t>
      </w:r>
      <w:r w:rsidR="00705E0C">
        <w:t xml:space="preserve">d experiences within Afghanistan. The protagonist witnesses several traumatising events during his childhood in Afghanistan, living through Soviet occupation as well as the Taliban takeover and ultimately fleeing to the United States, similar to the Author himself. The unique insight Khaled Hosseini was able to share within his writing has provided him with multiple awards within the literary world as well as granting him the title of Goodwill Ambassador for the United Nations High Commissioner for Refugees. </w:t>
      </w:r>
      <w:r w:rsidR="00A2584F">
        <w:t>(</w:t>
      </w:r>
      <w:r w:rsidR="00A2584F" w:rsidRPr="00E44485">
        <w:rPr>
          <w:b/>
          <w:bCs/>
        </w:rPr>
        <w:t>Khaledhosseini.com</w:t>
      </w:r>
      <w:r w:rsidR="00A2584F">
        <w:t>)</w:t>
      </w:r>
    </w:p>
    <w:p w14:paraId="48D10F67" w14:textId="56E3007D" w:rsidR="005221B4" w:rsidRDefault="005221B4" w:rsidP="001C6BF4">
      <w:pPr>
        <w:spacing w:line="360" w:lineRule="auto"/>
      </w:pPr>
      <w:r>
        <w:lastRenderedPageBreak/>
        <w:t xml:space="preserve">Building these bridges between cultures is important for modern day society as it gives people a unique and genuine perspective of a way of </w:t>
      </w:r>
      <w:proofErr w:type="gramStart"/>
      <w:r>
        <w:t>life</w:t>
      </w:r>
      <w:proofErr w:type="gramEnd"/>
      <w:r>
        <w:t xml:space="preserve"> they are unfamiliar with and would otherwise not be able to relate to. </w:t>
      </w:r>
      <w:r w:rsidR="00A2584F">
        <w:t>Obviously, the literary skill of the author should not be discounted, however the personal bond and first-hand experience that the author has with the subject matter, having grown up in Afghanistan around the same time as his protagonists, creates an authentic emotional response from the reader.</w:t>
      </w:r>
    </w:p>
    <w:p w14:paraId="5D968DAE" w14:textId="73C636FB" w:rsidR="002D71D1" w:rsidRDefault="002D71D1" w:rsidP="001C6BF4">
      <w:pPr>
        <w:spacing w:line="360" w:lineRule="auto"/>
      </w:pPr>
    </w:p>
    <w:p w14:paraId="1638352B" w14:textId="05734640" w:rsidR="002D71D1" w:rsidRDefault="002D71D1" w:rsidP="001C6BF4">
      <w:pPr>
        <w:spacing w:line="360" w:lineRule="auto"/>
      </w:pPr>
      <w:r>
        <w:t xml:space="preserve">Third Culture Kids are by no means a new phenomenon, but they are becoming more common in the modern world. Whereas in the past only few people would travel overseas for career purposes, even fewer did so with their partners and children in tow. However, these days it is quite common for professionals to be stationed abroad either temporarily or permanently and it is commonplace for them to bring their families. According to a 1990 census focusing on American citizens, an approximate 3 million Americans lived abroad either temporarily or permanently. </w:t>
      </w:r>
      <w:r w:rsidR="0022756F">
        <w:t>In 2015, this number had increased from 3 million to 8 million. (</w:t>
      </w:r>
      <w:r w:rsidR="0022756F" w:rsidRPr="00E44485">
        <w:rPr>
          <w:b/>
          <w:bCs/>
          <w:i/>
          <w:iCs/>
        </w:rPr>
        <w:t>The Absentee American</w:t>
      </w:r>
      <w:r w:rsidR="0022756F">
        <w:t>)</w:t>
      </w:r>
    </w:p>
    <w:p w14:paraId="325ACA69" w14:textId="6D1C2D77" w:rsidR="0022756F" w:rsidRDefault="0022756F" w:rsidP="001C6BF4">
      <w:pPr>
        <w:spacing w:line="360" w:lineRule="auto"/>
      </w:pPr>
      <w:r>
        <w:t>Similar observations can be made in Australia, where an estimated 1 million citizens live and work abroad</w:t>
      </w:r>
      <w:r w:rsidR="00C0566B">
        <w:t xml:space="preserve"> (advance.org)</w:t>
      </w:r>
      <w:r w:rsidR="00EB09BC">
        <w:t>, or Japan, where approximately 1.2 million people live abroad as expatriates. (</w:t>
      </w:r>
      <w:hyperlink r:id="rId15" w:history="1">
        <w:r w:rsidR="00C0566B" w:rsidRPr="00E44485">
          <w:rPr>
            <w:rStyle w:val="Hyperlink"/>
            <w:b/>
            <w:bCs/>
          </w:rPr>
          <w:t>www.stat.go.jp</w:t>
        </w:r>
      </w:hyperlink>
      <w:r w:rsidR="00EB09BC">
        <w:t>)</w:t>
      </w:r>
    </w:p>
    <w:p w14:paraId="74B6C934" w14:textId="6D092870" w:rsidR="00C0566B" w:rsidRDefault="00C0566B" w:rsidP="001C6BF4">
      <w:pPr>
        <w:spacing w:line="360" w:lineRule="auto"/>
      </w:pPr>
    </w:p>
    <w:p w14:paraId="083E6701" w14:textId="368DBA77" w:rsidR="00C0566B" w:rsidRDefault="00012D48" w:rsidP="001C6BF4">
      <w:pPr>
        <w:spacing w:line="360" w:lineRule="auto"/>
      </w:pPr>
      <w:r>
        <w:t>How can being raised in a foreign culture affect children developmentally?</w:t>
      </w:r>
    </w:p>
    <w:p w14:paraId="2D5E3310" w14:textId="04DA2A17" w:rsidR="001C13C2" w:rsidRDefault="00012D48" w:rsidP="001C6BF4">
      <w:pPr>
        <w:spacing w:line="360" w:lineRule="auto"/>
      </w:pPr>
      <w:r>
        <w:t>Potential developmental issues that can occur throughout the life of a TCK is the feeling of rootlessness.</w:t>
      </w:r>
      <w:r w:rsidR="00846D32">
        <w:t xml:space="preserve"> </w:t>
      </w:r>
    </w:p>
    <w:p w14:paraId="76372B30" w14:textId="11D9B6C6" w:rsidR="00012D48" w:rsidRDefault="00526861" w:rsidP="001C6BF4">
      <w:pPr>
        <w:spacing w:line="360" w:lineRule="auto"/>
      </w:pPr>
      <w:r>
        <w:t>Alice Shu-Hsien Wu is a lecturer at Cornell University, Ithaca, New York with a particular interest in intercultural adjustment and families who have led internationally mobile lives. (</w:t>
      </w:r>
      <w:r w:rsidRPr="00E44485">
        <w:rPr>
          <w:b/>
          <w:bCs/>
        </w:rPr>
        <w:t>thisdisplacednation.com</w:t>
      </w:r>
      <w:r>
        <w:t>)</w:t>
      </w:r>
    </w:p>
    <w:p w14:paraId="5ADA781F" w14:textId="48033144" w:rsidR="00526861" w:rsidRDefault="00BF4FBF" w:rsidP="001C6BF4">
      <w:pPr>
        <w:spacing w:line="360" w:lineRule="auto"/>
      </w:pPr>
      <w:r>
        <w:t>Having lived in</w:t>
      </w:r>
      <w:r w:rsidR="001C13C2">
        <w:t xml:space="preserve"> several different countries throughout her adolescence, and thus having first-hand experience in the field,</w:t>
      </w:r>
      <w:r>
        <w:t xml:space="preserve"> </w:t>
      </w:r>
      <w:r w:rsidR="00526861">
        <w:t>Wu created a three</w:t>
      </w:r>
      <w:r>
        <w:t>-</w:t>
      </w:r>
      <w:r w:rsidR="00526861">
        <w:t xml:space="preserve">piece video series </w:t>
      </w:r>
      <w:r w:rsidR="008D6509">
        <w:t>in 1994, 2001 and lastly 2014. The goal of this video series was to</w:t>
      </w:r>
      <w:r w:rsidR="00526861">
        <w:t xml:space="preserve"> documen</w:t>
      </w:r>
      <w:r w:rsidR="008D6509">
        <w:t>t</w:t>
      </w:r>
      <w:r w:rsidR="00526861">
        <w:t xml:space="preserve"> the challenges faced by TCK’s when addressing inter-cultural transitions, identity and rootlessness</w:t>
      </w:r>
      <w:r w:rsidR="008D6509">
        <w:t xml:space="preserve">. </w:t>
      </w:r>
    </w:p>
    <w:p w14:paraId="3D85D944" w14:textId="52ECE9A8" w:rsidR="003F44A2" w:rsidRDefault="003F44A2" w:rsidP="001C6BF4">
      <w:pPr>
        <w:spacing w:line="360" w:lineRule="auto"/>
      </w:pPr>
    </w:p>
    <w:p w14:paraId="65CCB7B5" w14:textId="2C80E77E" w:rsidR="003F44A2" w:rsidRDefault="003F44A2" w:rsidP="001C6BF4">
      <w:pPr>
        <w:spacing w:line="360" w:lineRule="auto"/>
      </w:pPr>
      <w:r>
        <w:t xml:space="preserve">One of the observations made throughout this study was the response to the question ‘Where is home?’. Many of the TCK’s described their families as being their ‘home’, rather </w:t>
      </w:r>
      <w:r>
        <w:lastRenderedPageBreak/>
        <w:t xml:space="preserve">than describing a geographic area. </w:t>
      </w:r>
      <w:r w:rsidR="00285F3B">
        <w:t>Over time, technology has helped these individuals maintain their relationships with family and friends in other countries far easier than older generations of TCK’s. Whereas in 1994 most students communicated across borders by telephone or handwritten letters, the gradual development of email, skype and social media has helped TCK’s keep in touch with their families to a greater extent and thus given them a greater feeling of being rooted, not necessarily to a place but to relationships. (</w:t>
      </w:r>
      <w:r w:rsidR="00285F3B" w:rsidRPr="00E44485">
        <w:rPr>
          <w:b/>
          <w:bCs/>
        </w:rPr>
        <w:t>TCK: Growing up among worlds. Chapter 10, Rootlessness and Restlessness</w:t>
      </w:r>
      <w:r w:rsidR="00285F3B">
        <w:t>)</w:t>
      </w:r>
    </w:p>
    <w:p w14:paraId="683DA3EA" w14:textId="1FC62B5D" w:rsidR="00EF6C6C" w:rsidRDefault="00EF6C6C" w:rsidP="001C6BF4">
      <w:pPr>
        <w:spacing w:line="360" w:lineRule="auto"/>
      </w:pPr>
    </w:p>
    <w:p w14:paraId="7E5404A8" w14:textId="16062012" w:rsidR="00D02026" w:rsidRDefault="00EF6C6C" w:rsidP="001C6BF4">
      <w:pPr>
        <w:spacing w:line="360" w:lineRule="auto"/>
      </w:pPr>
      <w:r>
        <w:t xml:space="preserve">The lack of a physical sense of home can result in a migratory instinct within many of these TCK’s. Though it can be beneficial to be willing to relocate as a result of </w:t>
      </w:r>
      <w:r w:rsidR="00E44485">
        <w:t xml:space="preserve">a career choice, doing so as a direct response to restlessness can have </w:t>
      </w:r>
      <w:r>
        <w:t>negative effects on their academic life, professional career and even family relationships.</w:t>
      </w:r>
      <w:r w:rsidR="00E44485">
        <w:t xml:space="preserve"> This same feeling of a lack of belonging can result in the TCK’s moving from country to country in search of familiarity. (</w:t>
      </w:r>
      <w:r w:rsidR="00E44485" w:rsidRPr="00E44485">
        <w:rPr>
          <w:b/>
          <w:bCs/>
        </w:rPr>
        <w:t>TCK</w:t>
      </w:r>
      <w:r w:rsidR="00E44485">
        <w:t>)</w:t>
      </w:r>
    </w:p>
    <w:p w14:paraId="04090D10" w14:textId="6A46CCF7" w:rsidR="00163AD3" w:rsidRDefault="00163AD3" w:rsidP="001C6BF4">
      <w:pPr>
        <w:spacing w:line="360" w:lineRule="auto"/>
      </w:pPr>
    </w:p>
    <w:p w14:paraId="39321BBD" w14:textId="6561675C" w:rsidR="00163AD3" w:rsidRDefault="00163AD3" w:rsidP="001C6BF4">
      <w:pPr>
        <w:spacing w:line="360" w:lineRule="auto"/>
      </w:pPr>
      <w:r>
        <w:t>Although unique on an individual level, Third Culture Kids are only a small part of the big picture that is immigration. Third Culture Kids are after all quite frequently second-generation immigrants themselves. The experience of being immersed in a foreign culture as a result of immigration, regardless of the nature of the migration, can provide different challenges fo</w:t>
      </w:r>
      <w:r w:rsidR="003F3998">
        <w:t>r cultural groups. The behavioural approach to immigration from both the migrating party and the host country can often determine the socio-economic outcome of immigration. This will be discussed further in the next section, Immigration and Acculturation.</w:t>
      </w:r>
    </w:p>
    <w:p w14:paraId="13819528" w14:textId="77777777" w:rsidR="00E44485" w:rsidRDefault="00E44485" w:rsidP="001C6BF4">
      <w:pPr>
        <w:spacing w:line="360" w:lineRule="auto"/>
      </w:pPr>
    </w:p>
    <w:p w14:paraId="4DE563D9" w14:textId="318A56DD" w:rsidR="00275E54" w:rsidRDefault="008375A9" w:rsidP="001C6BF4">
      <w:pPr>
        <w:spacing w:line="360" w:lineRule="auto"/>
        <w:rPr>
          <w:b/>
          <w:bCs/>
          <w:u w:val="single"/>
        </w:rPr>
      </w:pPr>
      <w:r>
        <w:rPr>
          <w:b/>
          <w:bCs/>
          <w:u w:val="single"/>
        </w:rPr>
        <w:t xml:space="preserve">4 </w:t>
      </w:r>
      <w:r w:rsidR="003F3998">
        <w:rPr>
          <w:b/>
          <w:bCs/>
          <w:u w:val="single"/>
        </w:rPr>
        <w:t>Immigration and Acculturation</w:t>
      </w:r>
    </w:p>
    <w:p w14:paraId="24D3B571" w14:textId="77777777" w:rsidR="000B4E82" w:rsidRDefault="000B4E82" w:rsidP="001C6BF4">
      <w:pPr>
        <w:spacing w:line="360" w:lineRule="auto"/>
        <w:rPr>
          <w:b/>
          <w:bCs/>
          <w:u w:val="single"/>
        </w:rPr>
      </w:pPr>
    </w:p>
    <w:p w14:paraId="27878683" w14:textId="29429322" w:rsidR="000B4E82" w:rsidRDefault="000B4E82" w:rsidP="001C6BF4">
      <w:pPr>
        <w:spacing w:line="360" w:lineRule="auto"/>
      </w:pPr>
      <w:r>
        <w:t>Given the importance of Cultural Identity within the development of the individual, what role does this sense of identity play in the grand scheme of immigration and how does a cross-cultural migration affect society?</w:t>
      </w:r>
    </w:p>
    <w:p w14:paraId="01F43ADA" w14:textId="19638418" w:rsidR="00361DE8" w:rsidRDefault="00F719F7" w:rsidP="001C6BF4">
      <w:pPr>
        <w:spacing w:line="360" w:lineRule="auto"/>
      </w:pPr>
      <w:r>
        <w:t xml:space="preserve">Firstly, it is important to discuss the </w:t>
      </w:r>
      <w:r w:rsidR="00FB5F73">
        <w:t xml:space="preserve">concept of </w:t>
      </w:r>
      <w:r w:rsidR="00FB5F73" w:rsidRPr="009117C5">
        <w:rPr>
          <w:b/>
          <w:bCs/>
        </w:rPr>
        <w:t>Acculturation</w:t>
      </w:r>
      <w:r w:rsidR="009117C5">
        <w:t>:</w:t>
      </w:r>
      <w:r w:rsidR="00FB5F73">
        <w:t xml:space="preserve"> </w:t>
      </w:r>
      <w:r w:rsidR="00275E54">
        <w:t>Acculturation refers to the socialization process which foreigners go through in order to assimilate to the dominant societ</w:t>
      </w:r>
      <w:r w:rsidR="00152ABD">
        <w:t>y’</w:t>
      </w:r>
      <w:r w:rsidR="00275E54">
        <w:t xml:space="preserve">s cultural norms, values, </w:t>
      </w:r>
      <w:r w:rsidR="00152ABD">
        <w:t xml:space="preserve">religious traditions etc. </w:t>
      </w:r>
    </w:p>
    <w:p w14:paraId="19CF3A47" w14:textId="3648A176" w:rsidR="002510B9" w:rsidRPr="00FB5F73" w:rsidRDefault="002510B9" w:rsidP="001C6BF4">
      <w:pPr>
        <w:spacing w:line="360" w:lineRule="auto"/>
      </w:pPr>
      <w:r>
        <w:lastRenderedPageBreak/>
        <w:t>It is essentially a cultural interaction felt both within society and also on an individual level.</w:t>
      </w:r>
    </w:p>
    <w:p w14:paraId="2A3CFF75" w14:textId="5243D656" w:rsidR="00152ABD" w:rsidRDefault="00152ABD" w:rsidP="001C6BF4">
      <w:pPr>
        <w:spacing w:line="360" w:lineRule="auto"/>
      </w:pPr>
      <w:r>
        <w:t>In average cases of acculturation, this process can happen naturally over long periods of time</w:t>
      </w:r>
      <w:r w:rsidR="002510B9">
        <w:t>. Of course, this also depends on how different the assimilating cultures are in the first place or on the reasons for immigration</w:t>
      </w:r>
      <w:r w:rsidR="00B508B8">
        <w:t>. Alternatively, acculturation can happen</w:t>
      </w:r>
      <w:r w:rsidR="00FB5F73">
        <w:t xml:space="preserve"> rapidly by means of </w:t>
      </w:r>
      <w:r>
        <w:t>forced assimilation</w:t>
      </w:r>
      <w:r w:rsidR="002510B9">
        <w:t xml:space="preserve">. </w:t>
      </w:r>
    </w:p>
    <w:p w14:paraId="6D18E010" w14:textId="77777777" w:rsidR="0085410A" w:rsidRDefault="0085410A" w:rsidP="001C6BF4">
      <w:pPr>
        <w:spacing w:line="360" w:lineRule="auto"/>
      </w:pPr>
    </w:p>
    <w:p w14:paraId="23210498" w14:textId="01570605" w:rsidR="00F07419" w:rsidRDefault="00871D8B" w:rsidP="001C6BF4">
      <w:pPr>
        <w:spacing w:line="360" w:lineRule="auto"/>
      </w:pPr>
      <w:r>
        <w:t xml:space="preserve">In his book ‘Immigration, Acculturation and Adaptation’ John </w:t>
      </w:r>
      <w:proofErr w:type="spellStart"/>
      <w:r>
        <w:t>W</w:t>
      </w:r>
      <w:r w:rsidR="007B1B60">
        <w:t>iddup</w:t>
      </w:r>
      <w:proofErr w:type="spellEnd"/>
      <w:r>
        <w:t xml:space="preserve"> Berry attempts to determine the long-term psychological effects experienced by individuals during cross-cultural acculturation.</w:t>
      </w:r>
      <w:r w:rsidR="007B1B60">
        <w:t xml:space="preserve"> John W. Berry is a Canadian psychologist who specialises his work on the behavioural outcomes of intercultural experiences. </w:t>
      </w:r>
      <w:r>
        <w:t>Given the endless variables involved in th</w:t>
      </w:r>
      <w:r w:rsidR="007B1B60">
        <w:t>e process of acculturation</w:t>
      </w:r>
      <w:r>
        <w:t>, he has listed four acculturation strategies in his so called ‘fourfold model’</w:t>
      </w:r>
      <w:r w:rsidR="009117C5">
        <w:t xml:space="preserve"> (John Berry, 1997)</w:t>
      </w:r>
      <w:r>
        <w:t xml:space="preserve">. This model </w:t>
      </w:r>
      <w:r w:rsidR="007B1B60">
        <w:t>describes</w:t>
      </w:r>
      <w:r>
        <w:t xml:space="preserve"> the </w:t>
      </w:r>
      <w:r w:rsidR="007B1B60">
        <w:t xml:space="preserve">behavioural </w:t>
      </w:r>
      <w:r>
        <w:t xml:space="preserve">approaches from both the </w:t>
      </w:r>
      <w:r w:rsidR="002E7A83">
        <w:t>dominant society as well as the group attempting to integrate</w:t>
      </w:r>
      <w:r w:rsidR="007B1B60">
        <w:t xml:space="preserve"> during the process of acculturation</w:t>
      </w:r>
      <w:r w:rsidR="002E7A83">
        <w:t xml:space="preserve">. </w:t>
      </w:r>
      <w:r w:rsidR="00EF2108">
        <w:t>In the following paragraphs, this paper will list the four strategies mentioned in the ‘fourfold model’ and give real-life examples of these strategies in motion.</w:t>
      </w:r>
    </w:p>
    <w:p w14:paraId="24D86242" w14:textId="77777777" w:rsidR="00EF2108" w:rsidRDefault="00EF2108" w:rsidP="001C6BF4">
      <w:pPr>
        <w:spacing w:line="360" w:lineRule="auto"/>
      </w:pPr>
    </w:p>
    <w:p w14:paraId="3AFCC15A" w14:textId="3D1E730B" w:rsidR="002E7A83" w:rsidRDefault="002E7A83" w:rsidP="001C6BF4">
      <w:pPr>
        <w:spacing w:line="360" w:lineRule="auto"/>
      </w:pPr>
      <w:r>
        <w:t xml:space="preserve">The first of these strategies takes on the form of </w:t>
      </w:r>
      <w:r w:rsidRPr="002E7A83">
        <w:rPr>
          <w:b/>
          <w:bCs/>
        </w:rPr>
        <w:t>assimilation</w:t>
      </w:r>
      <w:r>
        <w:rPr>
          <w:b/>
          <w:bCs/>
        </w:rPr>
        <w:t xml:space="preserve">. </w:t>
      </w:r>
      <w:r>
        <w:t xml:space="preserve">This strategy occurs when a group successfully adopts the cultural values of the host country in place of their own. </w:t>
      </w:r>
      <w:r w:rsidR="007B1B60">
        <w:t xml:space="preserve">This process makes the migrating group indistinguishable from the dominant group. </w:t>
      </w:r>
      <w:r>
        <w:t>Again, this process can fall into the category of forced assimilation</w:t>
      </w:r>
      <w:r w:rsidR="007B1B60">
        <w:t>, a</w:t>
      </w:r>
      <w:r w:rsidR="00C52FD4">
        <w:t xml:space="preserve"> process during which the dominant society seeks to accelerate the natural process of assimilation by forcing the migrating group to adopt the language, traditions, religions and customs of the majority group.</w:t>
      </w:r>
    </w:p>
    <w:p w14:paraId="70866D77" w14:textId="70225FD2" w:rsidR="002E7A83" w:rsidRDefault="002E7A83" w:rsidP="001C6BF4">
      <w:pPr>
        <w:spacing w:line="360" w:lineRule="auto"/>
      </w:pPr>
    </w:p>
    <w:p w14:paraId="71C2E336" w14:textId="6E6A0E6B" w:rsidR="002E7A83" w:rsidRDefault="002E7A83" w:rsidP="001C6BF4">
      <w:pPr>
        <w:spacing w:line="360" w:lineRule="auto"/>
      </w:pPr>
      <w:r>
        <w:t xml:space="preserve">Second comes the strategy of </w:t>
      </w:r>
      <w:r>
        <w:rPr>
          <w:b/>
          <w:bCs/>
        </w:rPr>
        <w:t>separation</w:t>
      </w:r>
      <w:r>
        <w:t xml:space="preserve">, a process </w:t>
      </w:r>
      <w:r w:rsidR="00EF2108">
        <w:t>by</w:t>
      </w:r>
      <w:r>
        <w:t xml:space="preserve"> which the group rejects the cultural norms of their host country in the interest of preserving their own. This process can result in the formation of ‘</w:t>
      </w:r>
      <w:r w:rsidRPr="002E7A83">
        <w:rPr>
          <w:b/>
          <w:bCs/>
        </w:rPr>
        <w:t xml:space="preserve">ethnic </w:t>
      </w:r>
      <w:proofErr w:type="gramStart"/>
      <w:r w:rsidRPr="002E7A83">
        <w:rPr>
          <w:b/>
          <w:bCs/>
        </w:rPr>
        <w:t>enclaves</w:t>
      </w:r>
      <w:r w:rsidRPr="002E7A83">
        <w:t>’</w:t>
      </w:r>
      <w:proofErr w:type="gramEnd"/>
      <w:r>
        <w:t xml:space="preserve">. </w:t>
      </w:r>
    </w:p>
    <w:p w14:paraId="0E8DFA8D" w14:textId="22843F80" w:rsidR="00EF2108" w:rsidRDefault="00142112" w:rsidP="001C6BF4">
      <w:pPr>
        <w:spacing w:line="360" w:lineRule="auto"/>
      </w:pPr>
      <w:r>
        <w:t>Ethnic enclaves are a form of voluntary segregation from a dominant society and consists of a geographical area within the dominant society where the values, norms and even language of the immigrating culture</w:t>
      </w:r>
      <w:r w:rsidR="004F73D0">
        <w:t xml:space="preserve"> gain dominance. This process makes it easier for immigrants to make a social or economic impact within their new society by eliminating the </w:t>
      </w:r>
      <w:r w:rsidR="004F73D0">
        <w:lastRenderedPageBreak/>
        <w:t>need to learn the native language or adapting to the potentially differing social behaviours of the host country. (Disproving the Enclave Hypothesis. 1992)</w:t>
      </w:r>
    </w:p>
    <w:p w14:paraId="4684E2F2" w14:textId="5656DA97" w:rsidR="004F73D0" w:rsidRDefault="00EA3468" w:rsidP="001C6BF4">
      <w:pPr>
        <w:spacing w:line="360" w:lineRule="auto"/>
      </w:pPr>
      <w:r>
        <w:t>Although</w:t>
      </w:r>
      <w:r w:rsidR="004F73D0">
        <w:t xml:space="preserve"> the ability to provide social and economic stability within a society without having to integrate has its benefits early on, it can also limit the potential of immigrants who remain active within these enclaves and </w:t>
      </w:r>
      <w:r>
        <w:t xml:space="preserve">fail to acquire the skills required to create that stability on a broad scale. This can obviously slow down or even halt the process of acculturation altogether. </w:t>
      </w:r>
    </w:p>
    <w:p w14:paraId="67AC4122" w14:textId="77777777" w:rsidR="004F73D0" w:rsidRDefault="004F73D0" w:rsidP="001C6BF4">
      <w:pPr>
        <w:spacing w:line="360" w:lineRule="auto"/>
      </w:pPr>
    </w:p>
    <w:p w14:paraId="40176C41" w14:textId="762C233D" w:rsidR="009E1440" w:rsidRDefault="00EA3468" w:rsidP="001C6BF4">
      <w:pPr>
        <w:spacing w:line="360" w:lineRule="auto"/>
      </w:pPr>
      <w:r>
        <w:t xml:space="preserve">Number three among the </w:t>
      </w:r>
      <w:r w:rsidR="00EF2108">
        <w:t xml:space="preserve">fourfold model is </w:t>
      </w:r>
      <w:r w:rsidR="00EF2108" w:rsidRPr="00EF2108">
        <w:rPr>
          <w:b/>
          <w:bCs/>
        </w:rPr>
        <w:t>integration</w:t>
      </w:r>
      <w:r w:rsidR="00EF2108">
        <w:t>. Successful integration occurs when a group has accepted the culture of a host country whilst at the same time maintaining their own</w:t>
      </w:r>
      <w:r>
        <w:t xml:space="preserve">. </w:t>
      </w:r>
      <w:r w:rsidR="002F7120">
        <w:t>Integration, besides being a result of voluntary acculturation, can also be the direct result of successful desegregation policies put into place by the host culture. An example of this sort of implementation can be observed in Germany, where the Federal Ministry of the Interior (</w:t>
      </w:r>
      <w:proofErr w:type="spellStart"/>
      <w:r w:rsidR="002F7120">
        <w:t>Bundesministerium</w:t>
      </w:r>
      <w:proofErr w:type="spellEnd"/>
      <w:r w:rsidR="002F7120">
        <w:t xml:space="preserve"> des </w:t>
      </w:r>
      <w:proofErr w:type="spellStart"/>
      <w:r w:rsidR="002F7120">
        <w:t>Innern</w:t>
      </w:r>
      <w:proofErr w:type="spellEnd"/>
      <w:r w:rsidR="002F7120">
        <w:t xml:space="preserve">, BMI) </w:t>
      </w:r>
      <w:r w:rsidR="009E1440">
        <w:t>stresses</w:t>
      </w:r>
      <w:r w:rsidR="002F7120">
        <w:t xml:space="preserve"> that successful integration</w:t>
      </w:r>
      <w:r w:rsidR="009E1440">
        <w:t xml:space="preserve"> requires the full engagement of society on all levels and must be a reciprocal process. Successful integration</w:t>
      </w:r>
      <w:r w:rsidR="00B9476B">
        <w:t xml:space="preserve"> therefore must be based on equality of opportunity and outcome, regardless of the persons race, religious background or culture</w:t>
      </w:r>
      <w:r w:rsidR="001666DD">
        <w:t xml:space="preserve"> and </w:t>
      </w:r>
      <w:r w:rsidR="00166B8B">
        <w:t xml:space="preserve">can </w:t>
      </w:r>
      <w:r w:rsidR="001666DD">
        <w:t xml:space="preserve">result in what is referred to as </w:t>
      </w:r>
      <w:r w:rsidR="001666DD" w:rsidRPr="001666DD">
        <w:rPr>
          <w:b/>
          <w:bCs/>
        </w:rPr>
        <w:t>cultural pluralism</w:t>
      </w:r>
      <w:r w:rsidR="009E1440">
        <w:t xml:space="preserve"> (BMI)</w:t>
      </w:r>
      <w:r w:rsidR="001666DD">
        <w:t>.</w:t>
      </w:r>
    </w:p>
    <w:p w14:paraId="668033CE" w14:textId="5F506536" w:rsidR="002F7120" w:rsidRDefault="002F7120" w:rsidP="001C6BF4">
      <w:pPr>
        <w:spacing w:line="360" w:lineRule="auto"/>
      </w:pPr>
    </w:p>
    <w:p w14:paraId="2A47C0BB" w14:textId="45DF1380" w:rsidR="002F7120" w:rsidRDefault="009E1440" w:rsidP="001C6BF4">
      <w:pPr>
        <w:spacing w:line="360" w:lineRule="auto"/>
      </w:pPr>
      <w:r>
        <w:t xml:space="preserve">The fourth and final section of the ‘fourfold model’ discusses the concept of </w:t>
      </w:r>
      <w:r w:rsidR="001666DD">
        <w:rPr>
          <w:b/>
          <w:bCs/>
        </w:rPr>
        <w:t>m</w:t>
      </w:r>
      <w:r w:rsidR="002F7120" w:rsidRPr="001666DD">
        <w:rPr>
          <w:b/>
          <w:bCs/>
        </w:rPr>
        <w:t>arginalization</w:t>
      </w:r>
      <w:r>
        <w:t xml:space="preserve">. Marginalization within society describes the </w:t>
      </w:r>
      <w:r w:rsidR="00B9476B">
        <w:t xml:space="preserve">withdrawal or denial of specific rights and opportunities based solely on the background of the individual. Marginalization can affect many levels of society, including the LGBT-community, drug addicts, the elderly and many more, though for the sake of this argument, it will focus primarily on the cultural aspects of marginalization. </w:t>
      </w:r>
      <w:r w:rsidR="002417EF">
        <w:t>An extreme</w:t>
      </w:r>
      <w:r w:rsidR="00B9476B">
        <w:t xml:space="preserve"> example of this sort of social exclusion exist</w:t>
      </w:r>
      <w:r w:rsidR="002417EF">
        <w:t>s</w:t>
      </w:r>
      <w:r w:rsidR="00B9476B">
        <w:t xml:space="preserve"> in places such as </w:t>
      </w:r>
      <w:r w:rsidR="002417EF">
        <w:t xml:space="preserve">Australia within the Aboriginal communities. In this particular situation, the marginalization of Aboriginal Australians was a direct result of colonialism, during which time they faced forced assimilation which led them to lose their lands, drove them from their homes and </w:t>
      </w:r>
      <w:r w:rsidR="00C258A3">
        <w:t>took away many of their working rights</w:t>
      </w:r>
      <w:r w:rsidR="00455881">
        <w:t xml:space="preserve"> (Baskin, C 2003)</w:t>
      </w:r>
      <w:r w:rsidR="00C258A3">
        <w:t>. Similar situations can be observed within the Indian caste system, a system which marginalizes minority ethnic groups based on their heritage</w:t>
      </w:r>
      <w:r w:rsidR="00455881">
        <w:t xml:space="preserve"> (Times of India, 2018)</w:t>
      </w:r>
      <w:r w:rsidR="00C258A3">
        <w:t>.</w:t>
      </w:r>
    </w:p>
    <w:p w14:paraId="19FBE022" w14:textId="6ED22887" w:rsidR="00AA061A" w:rsidRDefault="00AA061A" w:rsidP="001C6BF4">
      <w:pPr>
        <w:spacing w:line="360" w:lineRule="auto"/>
      </w:pPr>
    </w:p>
    <w:p w14:paraId="3196DB7A" w14:textId="77777777" w:rsidR="006456A8" w:rsidRDefault="0034102C" w:rsidP="001C6BF4">
      <w:pPr>
        <w:spacing w:line="360" w:lineRule="auto"/>
      </w:pPr>
      <w:r>
        <w:lastRenderedPageBreak/>
        <w:t>Once the nature of the acculturation method in question has been identified</w:t>
      </w:r>
      <w:r w:rsidR="00447FE6">
        <w:t>, the motivation behind the group or individual seeking to emigrate must also be established.</w:t>
      </w:r>
      <w:r w:rsidR="00C113AD">
        <w:t xml:space="preserve"> </w:t>
      </w:r>
    </w:p>
    <w:p w14:paraId="4530EA5D" w14:textId="77777777" w:rsidR="006456A8" w:rsidRDefault="006456A8" w:rsidP="001C6BF4">
      <w:pPr>
        <w:spacing w:line="360" w:lineRule="auto"/>
      </w:pPr>
    </w:p>
    <w:p w14:paraId="7AE36394" w14:textId="28F9EC96" w:rsidR="00C113AD" w:rsidRDefault="00C113AD" w:rsidP="001C6BF4">
      <w:pPr>
        <w:spacing w:line="360" w:lineRule="auto"/>
      </w:pPr>
      <w:r>
        <w:t>According to Seth J. Schwartz, Professor of Public Health Services at the University of Miami, there are four categories of migrants</w:t>
      </w:r>
      <w:r w:rsidR="00C0473F">
        <w:t>. These include:</w:t>
      </w:r>
    </w:p>
    <w:p w14:paraId="00701709" w14:textId="77777777" w:rsidR="00C113AD" w:rsidRDefault="00C113AD" w:rsidP="001C6BF4">
      <w:pPr>
        <w:spacing w:line="360" w:lineRule="auto"/>
      </w:pPr>
    </w:p>
    <w:p w14:paraId="673067E5" w14:textId="03BDC656" w:rsidR="00C113AD" w:rsidRDefault="00C113AD" w:rsidP="001C6BF4">
      <w:pPr>
        <w:spacing w:line="360" w:lineRule="auto"/>
      </w:pPr>
      <w:r w:rsidRPr="002E21AA">
        <w:rPr>
          <w:b/>
          <w:bCs/>
        </w:rPr>
        <w:t>Voluntary Migrants</w:t>
      </w:r>
      <w:r w:rsidR="00C0473F">
        <w:t>,</w:t>
      </w:r>
      <w:r>
        <w:t xml:space="preserve"> </w:t>
      </w:r>
      <w:r w:rsidR="00C0473F">
        <w:t>m</w:t>
      </w:r>
      <w:r>
        <w:t>igrants who leave their country of origin for work, education, relationships or simply to reunite with family members who have already immigrated</w:t>
      </w:r>
    </w:p>
    <w:p w14:paraId="470E9BCD" w14:textId="77777777" w:rsidR="00C113AD" w:rsidRDefault="00C113AD" w:rsidP="001C6BF4">
      <w:pPr>
        <w:spacing w:line="360" w:lineRule="auto"/>
      </w:pPr>
    </w:p>
    <w:p w14:paraId="167BE416" w14:textId="47C5063A" w:rsidR="00C113AD" w:rsidRDefault="00C113AD" w:rsidP="001C6BF4">
      <w:pPr>
        <w:spacing w:line="360" w:lineRule="auto"/>
      </w:pPr>
      <w:r w:rsidRPr="002E21AA">
        <w:rPr>
          <w:b/>
          <w:bCs/>
        </w:rPr>
        <w:t>Refugees</w:t>
      </w:r>
      <w:r w:rsidR="00C0473F">
        <w:t>, m</w:t>
      </w:r>
      <w:r>
        <w:t>igrants who have been involuntarily displaced by conflict, natural disasters or persecution</w:t>
      </w:r>
    </w:p>
    <w:p w14:paraId="29E9E6F3" w14:textId="77777777" w:rsidR="00C113AD" w:rsidRDefault="00C113AD" w:rsidP="001C6BF4">
      <w:pPr>
        <w:spacing w:line="360" w:lineRule="auto"/>
      </w:pPr>
    </w:p>
    <w:p w14:paraId="0D4DD2A5" w14:textId="5314EBD1" w:rsidR="00C113AD" w:rsidRDefault="00C113AD" w:rsidP="001C6BF4">
      <w:pPr>
        <w:spacing w:line="360" w:lineRule="auto"/>
      </w:pPr>
      <w:r w:rsidRPr="002E21AA">
        <w:rPr>
          <w:b/>
          <w:bCs/>
        </w:rPr>
        <w:t>Asylum seekers</w:t>
      </w:r>
      <w:r w:rsidR="00C0473F">
        <w:rPr>
          <w:b/>
          <w:bCs/>
        </w:rPr>
        <w:t>,</w:t>
      </w:r>
      <w:r w:rsidR="00C0473F">
        <w:t xml:space="preserve"> m</w:t>
      </w:r>
      <w:r>
        <w:t>igrants who have voluntarily left their country of origin in order to flee conflict or persecution</w:t>
      </w:r>
    </w:p>
    <w:p w14:paraId="7D96B9A9" w14:textId="77777777" w:rsidR="00C113AD" w:rsidRDefault="00C113AD" w:rsidP="001C6BF4">
      <w:pPr>
        <w:spacing w:line="360" w:lineRule="auto"/>
      </w:pPr>
    </w:p>
    <w:p w14:paraId="1A5D91AA" w14:textId="096C7F6C" w:rsidR="00C113AD" w:rsidRDefault="00C113AD" w:rsidP="001C6BF4">
      <w:pPr>
        <w:spacing w:line="360" w:lineRule="auto"/>
      </w:pPr>
      <w:r>
        <w:t xml:space="preserve">And </w:t>
      </w:r>
      <w:r w:rsidRPr="002E21AA">
        <w:rPr>
          <w:b/>
          <w:bCs/>
        </w:rPr>
        <w:t>Sojourners</w:t>
      </w:r>
      <w:r w:rsidR="00C0473F">
        <w:t>,</w:t>
      </w:r>
      <w:r>
        <w:t xml:space="preserve"> Migrants who have re-located to another country with the intention to return to their country of origin after a specific amount of time. (Schwartz, 2010)</w:t>
      </w:r>
    </w:p>
    <w:p w14:paraId="42A36A4D" w14:textId="1231E045" w:rsidR="006F5E79" w:rsidRDefault="006F5E79" w:rsidP="001C6BF4">
      <w:pPr>
        <w:spacing w:line="360" w:lineRule="auto"/>
      </w:pPr>
    </w:p>
    <w:p w14:paraId="64F9DFD8" w14:textId="4A958818" w:rsidR="00425980" w:rsidRDefault="006F5E79" w:rsidP="001C6BF4">
      <w:pPr>
        <w:spacing w:line="360" w:lineRule="auto"/>
      </w:pPr>
      <w:r>
        <w:t xml:space="preserve">Researchers for the Journal of Population Economics (Springer, 2015) were able to identify an association between significant, positive assimilation of a migrating group and their overall life satisfaction. </w:t>
      </w:r>
      <w:r w:rsidR="006456A8">
        <w:t>Th</w:t>
      </w:r>
      <w:r w:rsidR="0056518D">
        <w:t>e</w:t>
      </w:r>
      <w:r w:rsidR="006456A8">
        <w:t xml:space="preserve"> </w:t>
      </w:r>
      <w:r>
        <w:t>research</w:t>
      </w:r>
      <w:r w:rsidR="006456A8">
        <w:t xml:space="preserve"> was completed</w:t>
      </w:r>
      <w:r w:rsidR="00F327BA">
        <w:t xml:space="preserve"> using </w:t>
      </w:r>
      <w:r w:rsidR="007057CB">
        <w:t xml:space="preserve">information provided by </w:t>
      </w:r>
      <w:r w:rsidR="00F327BA">
        <w:t>the German Socio-Economic Pane</w:t>
      </w:r>
      <w:r w:rsidR="0034102C">
        <w:t>l.</w:t>
      </w:r>
      <w:r w:rsidR="00F327BA">
        <w:t xml:space="preserve"> </w:t>
      </w:r>
      <w:r w:rsidR="0034102C">
        <w:t>The German Socio-Economic Panel</w:t>
      </w:r>
      <w:r w:rsidR="006456A8">
        <w:t xml:space="preserve"> is a system</w:t>
      </w:r>
      <w:r w:rsidR="00F327BA">
        <w:t xml:space="preserve"> which collects data based on the immigrant’s economic status (i.e. earnings and employment status) and non-economic status (demographic, education, religious background etc.)</w:t>
      </w:r>
      <w:r w:rsidR="00425980">
        <w:t xml:space="preserve"> </w:t>
      </w:r>
      <w:r w:rsidR="00F327BA">
        <w:t xml:space="preserve">while also </w:t>
      </w:r>
      <w:r w:rsidR="00533A8A">
        <w:t>allowing</w:t>
      </w:r>
      <w:r w:rsidR="00F327BA">
        <w:t xml:space="preserve"> immigrants</w:t>
      </w:r>
      <w:r w:rsidR="00533A8A">
        <w:t xml:space="preserve"> to give personal feedback regarding</w:t>
      </w:r>
      <w:r w:rsidR="00F327BA">
        <w:t xml:space="preserve"> their </w:t>
      </w:r>
      <w:r w:rsidR="00533A8A">
        <w:t>relationship to the host country (in this case Germany) and their own native identity.</w:t>
      </w:r>
      <w:r w:rsidR="00870122">
        <w:t xml:space="preserve"> Throughout this study researchers identified a direct correlation between the approach taken to assimilation by the migrating party and their overall happiness. The closer the relationship between migrant and host society, the </w:t>
      </w:r>
      <w:r w:rsidR="001E2B11">
        <w:t xml:space="preserve">higher the level of life satisfaction within the migrant seems to be. The study also identified an increased sense of life satisfaction in second generation immigrants over that of the first generation. Although in this case the overall nature of immigration must again be taken into consideration, as the process of immigration itself can put great </w:t>
      </w:r>
      <w:r w:rsidR="001E2B11">
        <w:lastRenderedPageBreak/>
        <w:t xml:space="preserve">stress on the group or individual migrating. This is referred to as acculturative stress and involves the pressure put on migrants whilst attempting to adapt to a new culture, maintaining their own culture, learn a new language whilst maintaining their own, learning and exhibiting acceptable social behaviour and many other factors. The second-generation migrants have less problems with these struggles, however they are likely to face similar struggles to the ones discussed in the previous section of this paper (TCK’s). </w:t>
      </w:r>
    </w:p>
    <w:p w14:paraId="6592E113" w14:textId="383C21C2" w:rsidR="001E2B11" w:rsidRDefault="001E2B11" w:rsidP="001C6BF4">
      <w:pPr>
        <w:spacing w:line="360" w:lineRule="auto"/>
      </w:pPr>
      <w:r>
        <w:t xml:space="preserve">The overall rule here seems to be that willingness to assimilate/integrate on the side of the immigrants, as well as acceptance and tolerance on the side of the hosting country </w:t>
      </w:r>
      <w:r w:rsidR="004B7EAB">
        <w:t>help increase the happiness level on a social and economic level (Springer, 2015).</w:t>
      </w:r>
      <w:r>
        <w:t xml:space="preserve"> </w:t>
      </w:r>
    </w:p>
    <w:p w14:paraId="6291EDD3" w14:textId="135DB478" w:rsidR="001E2B11" w:rsidRDefault="001E2B11" w:rsidP="001C6BF4">
      <w:pPr>
        <w:spacing w:line="360" w:lineRule="auto"/>
      </w:pPr>
    </w:p>
    <w:p w14:paraId="43CBEB5E" w14:textId="019B4D93" w:rsidR="00DD275E" w:rsidRDefault="00CB0E38" w:rsidP="001C6BF4">
      <w:pPr>
        <w:spacing w:line="360" w:lineRule="auto"/>
      </w:pPr>
      <w:r>
        <w:t>The reason Germany has been able to provide such consistent information regarding migration data is its history with migration dating back to the end of World War 2</w:t>
      </w:r>
      <w:r w:rsidR="00FB5F73">
        <w:t>. Rebuilding Germany relied heavily on the assistance from migrant workers</w:t>
      </w:r>
      <w:r>
        <w:t>.</w:t>
      </w:r>
      <w:r w:rsidR="00FB5F73">
        <w:t xml:space="preserve"> </w:t>
      </w:r>
      <w:r>
        <w:t xml:space="preserve"> Throughout the second half of the 20</w:t>
      </w:r>
      <w:r w:rsidRPr="00CB0E38">
        <w:rPr>
          <w:vertAlign w:val="superscript"/>
        </w:rPr>
        <w:t>th</w:t>
      </w:r>
      <w:r>
        <w:t xml:space="preserve"> Century, Germany experienced the highest numbers of immigration in Europe as a result of recruitment treaties signed with countries such as Turkey, Greece and former Yugoslavia.</w:t>
      </w:r>
      <w:r w:rsidR="00166B8B">
        <w:t xml:space="preserve"> </w:t>
      </w:r>
    </w:p>
    <w:p w14:paraId="3DE4D040" w14:textId="6969F311" w:rsidR="00D42974" w:rsidRDefault="00D42974" w:rsidP="001C6BF4">
      <w:pPr>
        <w:spacing w:line="360" w:lineRule="auto"/>
      </w:pPr>
    </w:p>
    <w:p w14:paraId="209EBE2D" w14:textId="61A82E93" w:rsidR="004B7EAB" w:rsidRDefault="004B7EAB" w:rsidP="001C6BF4">
      <w:pPr>
        <w:spacing w:line="360" w:lineRule="auto"/>
      </w:pPr>
      <w:r>
        <w:t xml:space="preserve">Given the </w:t>
      </w:r>
      <w:r w:rsidR="00031E23">
        <w:t xml:space="preserve">fact that identity is something that </w:t>
      </w:r>
      <w:r w:rsidR="00F0299D">
        <w:t>Identity has so many different meanings to each individual, it is important to explore the ways in which this identity is portrayed in the artistic world.</w:t>
      </w:r>
      <w:r w:rsidR="00076C1A">
        <w:t xml:space="preserve"> The next section will discuss different ways in which artists have manifested the importance of Identity in their preferred medium. </w:t>
      </w:r>
    </w:p>
    <w:p w14:paraId="7AC912E8" w14:textId="0EE73F34" w:rsidR="0033172B" w:rsidRDefault="0033172B" w:rsidP="001C6BF4">
      <w:pPr>
        <w:spacing w:line="360" w:lineRule="auto"/>
      </w:pPr>
    </w:p>
    <w:p w14:paraId="5870572D" w14:textId="36C3D94A" w:rsidR="0033172B" w:rsidRDefault="008375A9" w:rsidP="001C6BF4">
      <w:pPr>
        <w:spacing w:line="360" w:lineRule="auto"/>
        <w:rPr>
          <w:b/>
          <w:bCs/>
          <w:u w:val="single"/>
        </w:rPr>
      </w:pPr>
      <w:r>
        <w:rPr>
          <w:b/>
          <w:bCs/>
          <w:u w:val="single"/>
        </w:rPr>
        <w:t>5</w:t>
      </w:r>
      <w:r w:rsidR="0033172B" w:rsidRPr="0033172B">
        <w:rPr>
          <w:b/>
          <w:bCs/>
          <w:u w:val="single"/>
        </w:rPr>
        <w:t xml:space="preserve"> Identity in the Arts</w:t>
      </w:r>
    </w:p>
    <w:p w14:paraId="61125B64" w14:textId="5916BD6F" w:rsidR="0033172B" w:rsidRDefault="0033172B" w:rsidP="001C6BF4">
      <w:pPr>
        <w:spacing w:line="360" w:lineRule="auto"/>
        <w:rPr>
          <w:b/>
          <w:bCs/>
          <w:u w:val="single"/>
        </w:rPr>
      </w:pPr>
    </w:p>
    <w:p w14:paraId="3FDA10CD" w14:textId="2997C5CD" w:rsidR="0033172B" w:rsidRPr="0033172B" w:rsidRDefault="001420AD" w:rsidP="001C6BF4">
      <w:pPr>
        <w:spacing w:line="360" w:lineRule="auto"/>
      </w:pPr>
      <w:r>
        <w:t xml:space="preserve">It is only natural that Identity, along with its important effect on our feeling of self should make itself present in the artistic world. </w:t>
      </w:r>
      <w:r w:rsidR="0033172B">
        <w:t xml:space="preserve">The following section will explore some of the different works created by artists in the pursuit of vocalising their </w:t>
      </w:r>
      <w:r w:rsidR="00157BD2">
        <w:t>own</w:t>
      </w:r>
      <w:r w:rsidR="0033172B">
        <w:t xml:space="preserve"> identity and the struggles a group or individual can face whilst trying to find belonging within society.</w:t>
      </w:r>
    </w:p>
    <w:p w14:paraId="1F78330A" w14:textId="614AB995" w:rsidR="0033172B" w:rsidRDefault="0033172B" w:rsidP="001C6BF4">
      <w:pPr>
        <w:spacing w:line="360" w:lineRule="auto"/>
        <w:rPr>
          <w:b/>
          <w:bCs/>
          <w:u w:val="single"/>
        </w:rPr>
      </w:pPr>
    </w:p>
    <w:p w14:paraId="47DE73A0" w14:textId="1FC35C8E" w:rsidR="0033172B" w:rsidRDefault="0033172B" w:rsidP="001C6BF4">
      <w:pPr>
        <w:spacing w:line="360" w:lineRule="auto"/>
      </w:pPr>
      <w:r>
        <w:t>One such struggle was portrayed in the 2018 film ‘</w:t>
      </w:r>
      <w:r w:rsidRPr="00BA4F6B">
        <w:rPr>
          <w:i/>
          <w:iCs/>
        </w:rPr>
        <w:t>Green Book’</w:t>
      </w:r>
      <w:r>
        <w:t xml:space="preserve"> by director Peter </w:t>
      </w:r>
      <w:proofErr w:type="spellStart"/>
      <w:r>
        <w:t>Farelly</w:t>
      </w:r>
      <w:proofErr w:type="spellEnd"/>
      <w:r>
        <w:t xml:space="preserve">. The motion picture, based on a true story, takes place in the year 1962 and follows a working class Italian doorman by the name of Tony ‘Tony Lip’ </w:t>
      </w:r>
      <w:proofErr w:type="spellStart"/>
      <w:r>
        <w:t>Vallelonga</w:t>
      </w:r>
      <w:proofErr w:type="spellEnd"/>
      <w:r>
        <w:t xml:space="preserve"> and African-American </w:t>
      </w:r>
      <w:r>
        <w:lastRenderedPageBreak/>
        <w:t>classical pianist Don</w:t>
      </w:r>
      <w:r w:rsidR="009C72D1">
        <w:t>ald Walbridge</w:t>
      </w:r>
      <w:r>
        <w:t xml:space="preserve"> Shirley</w:t>
      </w:r>
      <w:r w:rsidR="009C72D1">
        <w:t xml:space="preserve"> (referred to as ‘Don Shirley’ or ‘Doc’ in the film)</w:t>
      </w:r>
      <w:r>
        <w:t xml:space="preserve"> on a concert tour through the racially segregated south. The historical significance behind the title ‘Green Book’ lends itself from ‘The Negro Motorists Green Book’, a guide published by a postman/travel writer named Victor Hugo Green between the years 1936 and 1966 </w:t>
      </w:r>
      <w:r w:rsidR="005D6634">
        <w:t xml:space="preserve">(CNN.com, 2011). </w:t>
      </w:r>
      <w:r>
        <w:t xml:space="preserve">The goal of this guide was to advise </w:t>
      </w:r>
      <w:proofErr w:type="gramStart"/>
      <w:r>
        <w:t>African-Americans</w:t>
      </w:r>
      <w:proofErr w:type="gramEnd"/>
      <w:r>
        <w:t xml:space="preserve"> on where to eat, sleep, fill up on gas and generally avoid any racial discrimination whilst travelling throughout the United States</w:t>
      </w:r>
      <w:r w:rsidR="00CF1301">
        <w:t xml:space="preserve"> during their racial segregation under the Jim Crow laws (David </w:t>
      </w:r>
      <w:proofErr w:type="spellStart"/>
      <w:r w:rsidR="00CF1301">
        <w:t>Fremon</w:t>
      </w:r>
      <w:proofErr w:type="spellEnd"/>
      <w:r w:rsidR="00CF1301">
        <w:t>, 2000)</w:t>
      </w:r>
      <w:r w:rsidR="005D6634">
        <w:t>.</w:t>
      </w:r>
    </w:p>
    <w:p w14:paraId="357D2C23" w14:textId="598076F1" w:rsidR="0077693A" w:rsidRDefault="0077693A" w:rsidP="001C6BF4">
      <w:pPr>
        <w:spacing w:line="360" w:lineRule="auto"/>
      </w:pPr>
    </w:p>
    <w:p w14:paraId="305FDF5B" w14:textId="753C064C" w:rsidR="0077693A" w:rsidRDefault="0077693A" w:rsidP="001C6BF4">
      <w:pPr>
        <w:spacing w:line="360" w:lineRule="auto"/>
        <w:jc w:val="center"/>
      </w:pPr>
      <w:r>
        <w:rPr>
          <w:noProof/>
        </w:rPr>
        <w:drawing>
          <wp:inline distT="0" distB="0" distL="0" distR="0" wp14:anchorId="6ED43185" wp14:editId="252554C2">
            <wp:extent cx="2600468" cy="3904607"/>
            <wp:effectExtent l="0" t="0" r="3175" b="0"/>
            <wp:docPr id="3" name="Picture 3" descr="A person in a blue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een Book.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1371" cy="3935993"/>
                    </a:xfrm>
                    <a:prstGeom prst="rect">
                      <a:avLst/>
                    </a:prstGeom>
                  </pic:spPr>
                </pic:pic>
              </a:graphicData>
            </a:graphic>
          </wp:inline>
        </w:drawing>
      </w:r>
    </w:p>
    <w:p w14:paraId="1ACA994F" w14:textId="1D03E2A7" w:rsidR="0077693A" w:rsidRPr="0077693A" w:rsidRDefault="00242FF8" w:rsidP="001C6BF4">
      <w:pPr>
        <w:spacing w:line="360" w:lineRule="auto"/>
        <w:jc w:val="center"/>
        <w:rPr>
          <w:i/>
          <w:iCs/>
        </w:rPr>
      </w:pPr>
      <w:r w:rsidRPr="00242FF8">
        <w:rPr>
          <w:color w:val="FF0000"/>
        </w:rPr>
        <w:t>Fig. 2</w:t>
      </w:r>
      <w:r w:rsidRPr="00242FF8">
        <w:t>:</w:t>
      </w:r>
      <w:r>
        <w:rPr>
          <w:i/>
          <w:iCs/>
        </w:rPr>
        <w:t xml:space="preserve"> Green Book Theatrical Poster</w:t>
      </w:r>
    </w:p>
    <w:p w14:paraId="3C068CBA" w14:textId="77777777" w:rsidR="0033172B" w:rsidRDefault="0033172B" w:rsidP="001C6BF4">
      <w:pPr>
        <w:spacing w:line="360" w:lineRule="auto"/>
      </w:pPr>
    </w:p>
    <w:p w14:paraId="62519FF9" w14:textId="558EC5D4" w:rsidR="0033172B" w:rsidRDefault="0033172B" w:rsidP="001C6BF4">
      <w:pPr>
        <w:spacing w:line="360" w:lineRule="auto"/>
      </w:pPr>
      <w:r>
        <w:t xml:space="preserve">The film itself builds strongly on the relationship between Tony Lip (portrayed by actor Viggo Mortensen) and pianist Don Shirley (played by </w:t>
      </w:r>
      <w:proofErr w:type="spellStart"/>
      <w:r>
        <w:t>Mahershala</w:t>
      </w:r>
      <w:proofErr w:type="spellEnd"/>
      <w:r>
        <w:t xml:space="preserve"> Ali) and although the film has a primary focus on the overall effects of racism in mid 20</w:t>
      </w:r>
      <w:r w:rsidRPr="006C57D7">
        <w:rPr>
          <w:vertAlign w:val="superscript"/>
        </w:rPr>
        <w:t>th</w:t>
      </w:r>
      <w:r>
        <w:t xml:space="preserve"> Century America, the internal identity struggles of Don Shirley, relating to race, societal status and sexuality, are made apparent throughout the story. One important moment of this is witnessed shortly after the duo are released from a wrongful arrest which they are able to get out of thanks to the </w:t>
      </w:r>
      <w:r>
        <w:lastRenderedPageBreak/>
        <w:t xml:space="preserve">political connections of Shirley. In this scene Don Shirley is lecturing Mr </w:t>
      </w:r>
      <w:proofErr w:type="spellStart"/>
      <w:r>
        <w:t>Vallelonga</w:t>
      </w:r>
      <w:proofErr w:type="spellEnd"/>
      <w:r>
        <w:t xml:space="preserve"> on how his wrongful behaviour towards an officer was the direct cause for their initial arrest. The behaviour in question was a violent reaction to the comparison of Italian American to African Americans made by the officer. Shirley continues to argue that if he can withstand a lifetime of discrimination, Tony should be able to withstand a single instant. This lecture sparks an interesting argument between the two, one in which Tony Lip argues that Don Shirley has experienced less discrimination than himself, given his elevated position within society as a well-educated, wealthy musician. The response given by Don Shirley is an outburst which describes his loneliness and lack of similarity to both his black, white and heterosexual counterparts. Given his ability as a pianist, he experiences the perks of admiration by the dominant culture</w:t>
      </w:r>
      <w:r w:rsidR="00CF1301">
        <w:t>, however,</w:t>
      </w:r>
      <w:r>
        <w:t xml:space="preserve"> he lacks the recognition and personal value as an individual and instead falls victim to stereotypical racism.</w:t>
      </w:r>
    </w:p>
    <w:p w14:paraId="7F56FB29" w14:textId="77777777" w:rsidR="0016764D" w:rsidRDefault="0016764D" w:rsidP="001C6BF4">
      <w:pPr>
        <w:spacing w:line="360" w:lineRule="auto"/>
      </w:pPr>
    </w:p>
    <w:p w14:paraId="427106A8" w14:textId="184A5526" w:rsidR="000C1D1A" w:rsidRDefault="0016764D" w:rsidP="001C6BF4">
      <w:pPr>
        <w:spacing w:line="360" w:lineRule="auto"/>
      </w:pPr>
      <w:r>
        <w:t xml:space="preserve">Falling into the realm of racism and forced assimilation are the works of </w:t>
      </w:r>
      <w:r w:rsidR="00CF1301">
        <w:t xml:space="preserve">Daniella </w:t>
      </w:r>
      <w:proofErr w:type="spellStart"/>
      <w:r w:rsidR="00CF1301">
        <w:t>Zalcman</w:t>
      </w:r>
      <w:proofErr w:type="spellEnd"/>
      <w:r w:rsidR="00CF1301">
        <w:t xml:space="preserve"> </w:t>
      </w:r>
      <w:r>
        <w:t>and the photographs she produced in light of her ‘</w:t>
      </w:r>
      <w:r w:rsidR="00CF1301">
        <w:t>Signs of your identity</w:t>
      </w:r>
      <w:r>
        <w:t>’ p</w:t>
      </w:r>
      <w:r w:rsidR="009C72D1">
        <w:t>roject</w:t>
      </w:r>
      <w:r>
        <w:t xml:space="preserve">. The project focused on the </w:t>
      </w:r>
      <w:r w:rsidR="00B44CAE">
        <w:t xml:space="preserve">forced assimilation of native Americans in Canada </w:t>
      </w:r>
      <w:r w:rsidR="000C1D1A">
        <w:t>by means of so-called ‘Indian Residential Schools’. These schools followed a system which made the attendance of First People children compulsory, with the end goal of separating them from their indigenous culture in order to aid assimilation (TIME, 2016). Schools were deliberately located beyond the proximity of other indigenous communities and forbid the use of indigenous language and the cultivation of any indigenous traditions.</w:t>
      </w:r>
      <w:r w:rsidR="007507F1">
        <w:t xml:space="preserve"> According to the Pulitzer </w:t>
      </w:r>
      <w:proofErr w:type="spellStart"/>
      <w:r w:rsidR="007507F1">
        <w:t>Center</w:t>
      </w:r>
      <w:proofErr w:type="spellEnd"/>
      <w:r w:rsidR="007507F1">
        <w:t xml:space="preserve"> on Crisis Reporting, an approximate 150.000 indigenous people suffered abuse under the </w:t>
      </w:r>
    </w:p>
    <w:p w14:paraId="3302A134" w14:textId="77777777" w:rsidR="000C1D1A" w:rsidRDefault="000C1D1A" w:rsidP="001C6BF4">
      <w:pPr>
        <w:spacing w:line="360" w:lineRule="auto"/>
      </w:pPr>
    </w:p>
    <w:p w14:paraId="6BE6A72D" w14:textId="25C88014" w:rsidR="00CF1301" w:rsidRDefault="000C1D1A" w:rsidP="001C6BF4">
      <w:pPr>
        <w:spacing w:line="360" w:lineRule="auto"/>
      </w:pPr>
      <w:r>
        <w:t xml:space="preserve">Within her work, which was funded by means of a </w:t>
      </w:r>
      <w:r w:rsidR="007507F1">
        <w:t xml:space="preserve">grant by the Pulitzer </w:t>
      </w:r>
      <w:proofErr w:type="spellStart"/>
      <w:r w:rsidR="007507F1">
        <w:t>Center</w:t>
      </w:r>
      <w:proofErr w:type="spellEnd"/>
      <w:r w:rsidR="007507F1">
        <w:t xml:space="preserve"> on Crisis Reporting, </w:t>
      </w:r>
      <w:proofErr w:type="spellStart"/>
      <w:r w:rsidR="007507F1">
        <w:t>Zalcman</w:t>
      </w:r>
      <w:proofErr w:type="spellEnd"/>
      <w:r w:rsidR="007507F1">
        <w:t xml:space="preserve"> interviewed and photographed survivors of this forced assimilation, creating double exposed images comprising of survivors’ portraits and locations relating to their stories (New Yorker, 2015). </w:t>
      </w:r>
    </w:p>
    <w:p w14:paraId="57E79085" w14:textId="69A02C75" w:rsidR="009C72D1" w:rsidRDefault="009C72D1" w:rsidP="001C6BF4">
      <w:pPr>
        <w:spacing w:line="360" w:lineRule="auto"/>
      </w:pPr>
    </w:p>
    <w:p w14:paraId="40D68528" w14:textId="15172C4C" w:rsidR="009C72D1" w:rsidRDefault="009C72D1" w:rsidP="001C6BF4">
      <w:pPr>
        <w:spacing w:line="360" w:lineRule="auto"/>
      </w:pPr>
      <w:r>
        <w:t xml:space="preserve">In an interview with TIME, Daniella </w:t>
      </w:r>
      <w:proofErr w:type="spellStart"/>
      <w:r>
        <w:t>Zalcman</w:t>
      </w:r>
      <w:proofErr w:type="spellEnd"/>
      <w:r>
        <w:t xml:space="preserve"> explains that she had come across the case of these boarding schools by accident while she was doing research</w:t>
      </w:r>
      <w:r w:rsidR="00B3634A">
        <w:t xml:space="preserve"> in 2014</w:t>
      </w:r>
      <w:r>
        <w:t xml:space="preserve"> regarding the increased rate of HIV infection withi</w:t>
      </w:r>
      <w:r w:rsidR="00B3634A">
        <w:t>n communities of</w:t>
      </w:r>
      <w:r>
        <w:t xml:space="preserve"> First Nation People</w:t>
      </w:r>
      <w:r w:rsidR="00B3634A">
        <w:t xml:space="preserve"> in Canada</w:t>
      </w:r>
      <w:r>
        <w:t xml:space="preserve">. One </w:t>
      </w:r>
      <w:r>
        <w:lastRenderedPageBreak/>
        <w:t>thing the</w:t>
      </w:r>
      <w:r w:rsidR="00B3634A">
        <w:t xml:space="preserve"> people affected</w:t>
      </w:r>
      <w:r>
        <w:t xml:space="preserve"> seemed to have in common was their experience within these boarding schools. </w:t>
      </w:r>
      <w:r w:rsidR="00B3634A">
        <w:t>This lead her on a returned trip to Canada in 2015, but this time her goal was to capture the personal stories and experiences of these indigenous people during their time at these institutions. (TIME, 2016)</w:t>
      </w:r>
    </w:p>
    <w:p w14:paraId="67C23D15" w14:textId="48380BE8" w:rsidR="00B3634A" w:rsidRDefault="00B3634A" w:rsidP="001C6BF4">
      <w:pPr>
        <w:spacing w:line="360" w:lineRule="auto"/>
      </w:pPr>
      <w:r>
        <w:t xml:space="preserve">The work itself consists of composited images blending portraits of survivors with landscapes and items that have an important connection to their story. </w:t>
      </w:r>
    </w:p>
    <w:p w14:paraId="292D981A" w14:textId="77777777" w:rsidR="00B3634A" w:rsidRDefault="00B3634A" w:rsidP="001C6BF4">
      <w:pPr>
        <w:spacing w:line="360" w:lineRule="auto"/>
      </w:pPr>
    </w:p>
    <w:p w14:paraId="2402699D" w14:textId="7810B048" w:rsidR="00B3634A" w:rsidRDefault="00B3634A" w:rsidP="001C6BF4">
      <w:pPr>
        <w:spacing w:line="360" w:lineRule="auto"/>
        <w:jc w:val="center"/>
      </w:pPr>
      <w:r>
        <w:rPr>
          <w:b/>
          <w:bCs/>
          <w:noProof/>
          <w:u w:val="single"/>
        </w:rPr>
        <w:drawing>
          <wp:inline distT="0" distB="0" distL="0" distR="0" wp14:anchorId="5058168A" wp14:editId="5E65879E">
            <wp:extent cx="4233008" cy="2821849"/>
            <wp:effectExtent l="0" t="0" r="0" b="0"/>
            <wp:docPr id="2" name="Picture 2" descr="A picture containing person, photo, ma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ke Pinay.jpg"/>
                    <pic:cNvPicPr/>
                  </pic:nvPicPr>
                  <pic:blipFill>
                    <a:blip r:embed="rId17">
                      <a:extLst>
                        <a:ext uri="{28A0092B-C50C-407E-A947-70E740481C1C}">
                          <a14:useLocalDpi xmlns:a14="http://schemas.microsoft.com/office/drawing/2010/main" val="0"/>
                        </a:ext>
                      </a:extLst>
                    </a:blip>
                    <a:stretch>
                      <a:fillRect/>
                    </a:stretch>
                  </pic:blipFill>
                  <pic:spPr>
                    <a:xfrm>
                      <a:off x="0" y="0"/>
                      <a:ext cx="4244606" cy="2829580"/>
                    </a:xfrm>
                    <a:prstGeom prst="rect">
                      <a:avLst/>
                    </a:prstGeom>
                  </pic:spPr>
                </pic:pic>
              </a:graphicData>
            </a:graphic>
          </wp:inline>
        </w:drawing>
      </w:r>
    </w:p>
    <w:p w14:paraId="3347ABF9" w14:textId="5BC10AD1" w:rsidR="00B3634A" w:rsidRPr="00B3634A" w:rsidRDefault="00242FF8" w:rsidP="001C6BF4">
      <w:pPr>
        <w:spacing w:line="360" w:lineRule="auto"/>
        <w:jc w:val="center"/>
        <w:rPr>
          <w:i/>
          <w:iCs/>
        </w:rPr>
      </w:pPr>
      <w:r w:rsidRPr="00242FF8">
        <w:rPr>
          <w:color w:val="FF0000"/>
        </w:rPr>
        <w:t>Fig. 3</w:t>
      </w:r>
      <w:r w:rsidRPr="00242FF8">
        <w:t>:</w:t>
      </w:r>
      <w:r>
        <w:rPr>
          <w:i/>
          <w:iCs/>
        </w:rPr>
        <w:t xml:space="preserve"> </w:t>
      </w:r>
      <w:r w:rsidR="001C6BF4">
        <w:rPr>
          <w:i/>
          <w:iCs/>
        </w:rPr>
        <w:t>Signs of your Identity</w:t>
      </w:r>
    </w:p>
    <w:p w14:paraId="0EDE80D9" w14:textId="6CE1C989" w:rsidR="00B3634A" w:rsidRDefault="00B3634A" w:rsidP="001C6BF4">
      <w:pPr>
        <w:spacing w:line="360" w:lineRule="auto"/>
      </w:pPr>
      <w:r>
        <w:t xml:space="preserve">Mike Pinay, the model for the portrait pictured above, described how his experience within the Indian Residential School system as the worst years of his life, leaving him with long lasting issues regarding relationships and a lack of understanding of the meaning of family or belonging. </w:t>
      </w:r>
    </w:p>
    <w:p w14:paraId="2CFD907F" w14:textId="169D1834" w:rsidR="001C6BF4" w:rsidRDefault="001C6BF4" w:rsidP="001C6BF4">
      <w:pPr>
        <w:spacing w:line="360" w:lineRule="auto"/>
      </w:pPr>
    </w:p>
    <w:p w14:paraId="23B641FB" w14:textId="2B044402" w:rsidR="001C6BF4" w:rsidRDefault="00161A9D" w:rsidP="001C6BF4">
      <w:pPr>
        <w:spacing w:line="360" w:lineRule="auto"/>
      </w:pPr>
      <w:r>
        <w:t>As individuals become more and more connected through the means of technology, it exposes societies to other ways of life on a far more regular basis without even travelling or going through a process of immigration. In a world where technology has provided a means of communication and self-expression across cultures, the question arises whether this is contributing to an overall homogenisation of our values and traditions. But what happens when technology takes a step further and begins to tamper with our genetic heritage?</w:t>
      </w:r>
    </w:p>
    <w:p w14:paraId="2E7AACEE" w14:textId="4A70FC9E" w:rsidR="000B4E82" w:rsidRDefault="000B4E82" w:rsidP="001C6BF4">
      <w:pPr>
        <w:spacing w:line="360" w:lineRule="auto"/>
      </w:pPr>
    </w:p>
    <w:p w14:paraId="6B9808BF" w14:textId="06E9F989" w:rsidR="001420AD" w:rsidRPr="001420AD" w:rsidRDefault="001420AD" w:rsidP="001C6BF4">
      <w:pPr>
        <w:spacing w:line="360" w:lineRule="auto"/>
        <w:rPr>
          <w:b/>
          <w:bCs/>
          <w:u w:val="single"/>
        </w:rPr>
      </w:pPr>
      <w:r w:rsidRPr="001420AD">
        <w:rPr>
          <w:b/>
          <w:bCs/>
          <w:u w:val="single"/>
        </w:rPr>
        <w:t>Changing Identity</w:t>
      </w:r>
    </w:p>
    <w:p w14:paraId="75DF2B80" w14:textId="472D877C" w:rsidR="0038409C" w:rsidRDefault="001420AD" w:rsidP="001C6BF4">
      <w:pPr>
        <w:spacing w:line="360" w:lineRule="auto"/>
      </w:pPr>
      <w:r>
        <w:lastRenderedPageBreak/>
        <w:t>This final section of the paper will focus on a more scientific approach to the concept of identity, more importantly the future of it</w:t>
      </w:r>
      <w:r w:rsidR="00161A9D">
        <w:t xml:space="preserve"> in the wake of sophisticated technological advancement. </w:t>
      </w:r>
      <w:r w:rsidR="008E158D">
        <w:t xml:space="preserve">Building on the concept of passing down information from one generation to another discussed within the first section of this paper, the following section will discuss the technological enhancements that may change who we are as individuals in the future. The theory of genetic engineering is slowly making its way from the Sci-Fi blockbuster films into reality by means of technology such as CRISPR (Clustered Regularly Interspaced Short Palindromic Repeats). </w:t>
      </w:r>
      <w:r w:rsidR="00575EE6">
        <w:t xml:space="preserve">Although genetically modified foods will not likely be used any time soon within the EU due to strict health and environmental laws, the United States Department of Agriculture has announced that it would not be regulating genetically changed crops if the changes made could also be produced through regular breeding (USDA, 2018). The </w:t>
      </w:r>
      <w:r w:rsidR="004E7020">
        <w:t>process of genome editing in Agriculture has provided farmers with a variety of tools regarding the cultivation of plants and a selective manipulation of their preferable traits. The interesting observation throughout this process is that it is indistinguishable from traditional breeding methods but does not take nearly as much time, allowing for less preferable traits such as trans fats in soybeans to be eliminated selectively from one generation of the plant to another. The</w:t>
      </w:r>
      <w:r w:rsidR="0038409C">
        <w:t xml:space="preserve"> foundations which lead to this discovery</w:t>
      </w:r>
      <w:r w:rsidR="004E7020">
        <w:t xml:space="preserve"> was a culmination of biological knowledge combined by the works of Charles Darwin and Gregor Johan Mende</w:t>
      </w:r>
      <w:r w:rsidR="00711F54">
        <w:t>l in what is known</w:t>
      </w:r>
      <w:r w:rsidR="0038409C">
        <w:t xml:space="preserve"> as the term</w:t>
      </w:r>
      <w:r w:rsidR="00711F54">
        <w:t xml:space="preserve"> ‘modern synthesis’ (</w:t>
      </w:r>
      <w:proofErr w:type="spellStart"/>
      <w:r w:rsidR="00711F54">
        <w:t>NewScientist</w:t>
      </w:r>
      <w:proofErr w:type="spellEnd"/>
      <w:r w:rsidR="00711F54">
        <w:t xml:space="preserve">, 2016). </w:t>
      </w:r>
      <w:r w:rsidR="0038409C">
        <w:t>Modern synthesis is a combination of Charles Darwin’s theory of natural selection and Mendel’s Principles of Heredity and laid the foundation for modern day genetic engineering.</w:t>
      </w:r>
    </w:p>
    <w:p w14:paraId="4A1CE884" w14:textId="01767D05" w:rsidR="004E7020" w:rsidRDefault="0038409C" w:rsidP="001C6BF4">
      <w:pPr>
        <w:spacing w:line="360" w:lineRule="auto"/>
      </w:pPr>
      <w:r>
        <w:t>With the</w:t>
      </w:r>
      <w:r w:rsidR="00F263DB">
        <w:t xml:space="preserve"> help of CRISPR, farmers may even be able to reduce animal suffering. This could significantly affect male cows, who are killed because they do not produce milk and male chickens, who are killed because they do not produce eggs (</w:t>
      </w:r>
      <w:proofErr w:type="spellStart"/>
      <w:r w:rsidR="00F263DB">
        <w:t>NewScientist</w:t>
      </w:r>
      <w:proofErr w:type="spellEnd"/>
      <w:r w:rsidR="00F263DB">
        <w:t>, 2019).</w:t>
      </w:r>
      <w:r>
        <w:t xml:space="preserve"> Although technologies such as CRISPR are currently used primarily within agriculture, things are already in motion in order to use this process to identify genetically inheritable predispositions towards such illnesses as Alzheimer’s disease, diabetes and certain cancers</w:t>
      </w:r>
      <w:r w:rsidR="00F263DB">
        <w:t xml:space="preserve"> (</w:t>
      </w:r>
      <w:proofErr w:type="spellStart"/>
      <w:r w:rsidR="00F263DB">
        <w:t>Metzl</w:t>
      </w:r>
      <w:proofErr w:type="spellEnd"/>
      <w:r w:rsidR="00F263DB">
        <w:t>, 2019)</w:t>
      </w:r>
      <w:r>
        <w:t>.</w:t>
      </w:r>
      <w:r w:rsidR="00F263DB">
        <w:t xml:space="preserve"> </w:t>
      </w:r>
      <w:r w:rsidR="002652CC">
        <w:t xml:space="preserve">But what happens if (or when) this technology is used to improve human genetics beyond the field of medicine? How could this technology be used negatively, by terrorist organisations or Nations who are at war with one another? In 2016 the United States </w:t>
      </w:r>
      <w:r w:rsidR="00791525">
        <w:t xml:space="preserve">intelligence community included genetic engineering as a potential weapon of mass destruction for the first time (Clapper, 2016). </w:t>
      </w:r>
      <w:r w:rsidR="00031E23">
        <w:t xml:space="preserve">Technology futurist and geopolitical expert </w:t>
      </w:r>
      <w:r w:rsidR="00031E23">
        <w:lastRenderedPageBreak/>
        <w:t xml:space="preserve">Jamie </w:t>
      </w:r>
      <w:proofErr w:type="spellStart"/>
      <w:r w:rsidR="00031E23">
        <w:t>Metzl</w:t>
      </w:r>
      <w:proofErr w:type="spellEnd"/>
      <w:r w:rsidR="00031E23">
        <w:t>, author of ‘</w:t>
      </w:r>
      <w:r w:rsidR="00031E23" w:rsidRPr="00031E23">
        <w:rPr>
          <w:i/>
          <w:iCs/>
        </w:rPr>
        <w:t>Hacking Darwin: Genetic Engineering and the Future of Humanity</w:t>
      </w:r>
      <w:r w:rsidR="00031E23">
        <w:t xml:space="preserve">’, gives a foreshadowing of the decentralized world to come if genetic manipulation begins within humans. </w:t>
      </w:r>
      <w:r w:rsidR="002652CC">
        <w:t xml:space="preserve">Though the self-regulation throughout the scientific community seems to be </w:t>
      </w:r>
      <w:r w:rsidR="00791525">
        <w:t xml:space="preserve">sufficient at present, </w:t>
      </w:r>
      <w:proofErr w:type="spellStart"/>
      <w:r w:rsidR="00791525">
        <w:t>Metzl</w:t>
      </w:r>
      <w:proofErr w:type="spellEnd"/>
      <w:r w:rsidR="00791525">
        <w:t xml:space="preserve"> argues that the prospect of human genetic engineering is too much of a risk to avoid strict regulation. </w:t>
      </w:r>
    </w:p>
    <w:p w14:paraId="7238FA12" w14:textId="7E312B56" w:rsidR="00B3634A" w:rsidRDefault="00B3634A" w:rsidP="001C6BF4">
      <w:pPr>
        <w:spacing w:line="360" w:lineRule="auto"/>
      </w:pPr>
    </w:p>
    <w:p w14:paraId="3F587D93" w14:textId="38B381E7" w:rsidR="008375A9" w:rsidRDefault="008375A9" w:rsidP="001C6BF4">
      <w:pPr>
        <w:spacing w:line="360" w:lineRule="auto"/>
        <w:rPr>
          <w:b/>
          <w:bCs/>
          <w:u w:val="single"/>
        </w:rPr>
      </w:pPr>
      <w:r w:rsidRPr="008375A9">
        <w:rPr>
          <w:b/>
          <w:bCs/>
          <w:u w:val="single"/>
        </w:rPr>
        <w:t>Conclusion</w:t>
      </w:r>
    </w:p>
    <w:p w14:paraId="6E536D1C" w14:textId="77777777" w:rsidR="006E06B8" w:rsidRDefault="00161A9D" w:rsidP="001C6BF4">
      <w:pPr>
        <w:spacing w:line="360" w:lineRule="auto"/>
      </w:pPr>
      <w:r>
        <w:t xml:space="preserve">In conclusion, we will return to the original question of this paper: To what extent can the sense of Identity influence the life of an individual or group within society? </w:t>
      </w:r>
      <w:r w:rsidR="00C0473F">
        <w:t xml:space="preserve">Throughout this paper we have explored the </w:t>
      </w:r>
      <w:r w:rsidR="00923C8F">
        <w:t>characteristics and properties which make us identify with one another. We have discussed how the transfer of cultural heritage through generations provides us with a sense of stability in the world, recognising ourselves in others and therefore giving us a sense of belonging. Though the aspects of information sharing through generations is a slow one, it provides a whole new perspective on how impressive the modern social interactions are cross-culturally, allowing individuals from completely separate cultures to collaborate towards a common goal. We have also learned that identity can affect people on an entirely different level when exposed to different cultures from a young age.</w:t>
      </w:r>
    </w:p>
    <w:p w14:paraId="06D15E49" w14:textId="77777777" w:rsidR="006E06B8" w:rsidRDefault="006E06B8" w:rsidP="001C6BF4">
      <w:pPr>
        <w:spacing w:line="360" w:lineRule="auto"/>
      </w:pPr>
    </w:p>
    <w:p w14:paraId="26E60577" w14:textId="118DC529" w:rsidR="006E06B8" w:rsidRDefault="00923C8F" w:rsidP="001C6BF4">
      <w:pPr>
        <w:spacing w:line="360" w:lineRule="auto"/>
      </w:pPr>
      <w:r>
        <w:t xml:space="preserve"> The lives of Third Culture Kids can be both liberating and isolating at the same time, depending on how the individual chooses to use the three-dimensional view he or she has been granted throughout their adolescence. Unfortunately</w:t>
      </w:r>
      <w:r w:rsidR="006E4572">
        <w:t>,</w:t>
      </w:r>
      <w:r>
        <w:t xml:space="preserve"> </w:t>
      </w:r>
      <w:r w:rsidR="006E4572">
        <w:t xml:space="preserve">we have also learned that individuals growing up in cultures that do not resemble their own can trigger a sense of isolation from the group, forcing the individual to spend a lot of time trying to find somewhere to call home. Although this same experience can provide people with the confidence to explore different cultures, which alternatively can be quite practical when looking for employment in other countries. </w:t>
      </w:r>
    </w:p>
    <w:p w14:paraId="17E20217" w14:textId="77777777" w:rsidR="006E06B8" w:rsidRDefault="006E06B8" w:rsidP="001C6BF4">
      <w:pPr>
        <w:spacing w:line="360" w:lineRule="auto"/>
      </w:pPr>
    </w:p>
    <w:p w14:paraId="0E9E9D77" w14:textId="291AC653" w:rsidR="001C6BF4" w:rsidRDefault="006E4572" w:rsidP="001C6BF4">
      <w:pPr>
        <w:spacing w:line="360" w:lineRule="auto"/>
      </w:pPr>
      <w:r>
        <w:t>Furthermore, this paper has examined the social difficulties that arise when differing cultures meet during scenarios such as immigration. By looking at the different paths both a migrating group and hosting country can take</w:t>
      </w:r>
      <w:r w:rsidR="006E06B8">
        <w:t xml:space="preserve"> during this process</w:t>
      </w:r>
      <w:r>
        <w:t xml:space="preserve">, we are able to identify </w:t>
      </w:r>
      <w:r w:rsidR="006E06B8">
        <w:t xml:space="preserve">certain outcomes. The more alike the two groups are, the more peaceful and prosperous </w:t>
      </w:r>
      <w:r w:rsidR="006E06B8">
        <w:lastRenderedPageBreak/>
        <w:t xml:space="preserve">the process becomes. However, alternatively if the two groups differ too much, it can end in less desirable outcomes such as the formation of ethnic enclaves where the migrating group lacks incentive to adapt or even interact with the dominant society, leading to potential social tensions. </w:t>
      </w:r>
    </w:p>
    <w:p w14:paraId="033733A6" w14:textId="77C52471" w:rsidR="006E06B8" w:rsidRDefault="006E06B8" w:rsidP="001C6BF4">
      <w:pPr>
        <w:spacing w:line="360" w:lineRule="auto"/>
      </w:pPr>
    </w:p>
    <w:p w14:paraId="61140BA5" w14:textId="00CB1C6D" w:rsidR="006E06B8" w:rsidRDefault="006E06B8" w:rsidP="001C6BF4">
      <w:pPr>
        <w:spacing w:line="360" w:lineRule="auto"/>
      </w:pPr>
      <w:r>
        <w:t xml:space="preserve">The third section of this paper </w:t>
      </w:r>
      <w:r w:rsidR="007A6DB0">
        <w:t xml:space="preserve">explored the influence of identity within different artforms. The selected pieces of art, though quite different in their nature were both able to demonstrate the very serious effect segregation can have on minority groups. The Photographs by Daniella </w:t>
      </w:r>
      <w:proofErr w:type="spellStart"/>
      <w:r w:rsidR="007A6DB0">
        <w:t>Zalcman</w:t>
      </w:r>
      <w:proofErr w:type="spellEnd"/>
      <w:r w:rsidR="007A6DB0">
        <w:t xml:space="preserve"> tell an important, modern story of cultural segregation which has somehow managed to go unnoticed for many years. By distorting her images with the use of a double exposure, combining portraits and landscapes into one image, </w:t>
      </w:r>
      <w:proofErr w:type="spellStart"/>
      <w:r w:rsidR="007A6DB0">
        <w:t>Zalcman</w:t>
      </w:r>
      <w:proofErr w:type="spellEnd"/>
      <w:r w:rsidR="007A6DB0">
        <w:t xml:space="preserve"> is able to avoid stereotypical portraiture of minority groups and gives a new artistic look into what connects these individuals with their surroundings. The film ‘</w:t>
      </w:r>
      <w:r w:rsidR="007A6DB0" w:rsidRPr="007A6DB0">
        <w:rPr>
          <w:i/>
          <w:iCs/>
        </w:rPr>
        <w:t>Green Book</w:t>
      </w:r>
      <w:r w:rsidR="007A6DB0">
        <w:t>’ is able to further explore the effects of modern</w:t>
      </w:r>
      <w:r w:rsidR="00F0299D">
        <w:t>-</w:t>
      </w:r>
      <w:r w:rsidR="007A6DB0">
        <w:t xml:space="preserve">day segregation and we even recognise some of the characteristics of a Third Culture Kid in </w:t>
      </w:r>
      <w:r w:rsidR="00F0299D">
        <w:t>‘Don Shirley’.</w:t>
      </w:r>
    </w:p>
    <w:p w14:paraId="0B0E2738" w14:textId="39033A7F" w:rsidR="00F0299D" w:rsidRDefault="00F0299D" w:rsidP="001C6BF4">
      <w:pPr>
        <w:spacing w:line="360" w:lineRule="auto"/>
      </w:pPr>
    </w:p>
    <w:p w14:paraId="4BE7F8D4" w14:textId="15CB0024" w:rsidR="00F0299D" w:rsidRDefault="00F0299D" w:rsidP="001C6BF4">
      <w:pPr>
        <w:spacing w:line="360" w:lineRule="auto"/>
      </w:pPr>
      <w:r>
        <w:t xml:space="preserve">The final and most serious part of this paper discusses the very real prospect of genetic engineering amongst humans, but it actually raises more questions regarding the possible outcomes that genetically changing our being can have on both ourselves and society as a whole. </w:t>
      </w:r>
      <w:r w:rsidR="00076C1A">
        <w:t xml:space="preserve">While hierarchies are currently a concept characterised primarily by money or power, how could this potentially change in the future if the rich and powerful not only think they are above the rest of society, but are scientifically able to alter their physical being, making them less prone to illnesses and the like. </w:t>
      </w:r>
    </w:p>
    <w:p w14:paraId="50676C63" w14:textId="77819621" w:rsidR="00F0299D" w:rsidRDefault="00F0299D" w:rsidP="001C6BF4">
      <w:pPr>
        <w:spacing w:line="360" w:lineRule="auto"/>
      </w:pPr>
    </w:p>
    <w:p w14:paraId="41697822" w14:textId="5E59770F" w:rsidR="00F0299D" w:rsidRDefault="00F0299D" w:rsidP="001C6BF4">
      <w:pPr>
        <w:spacing w:line="360" w:lineRule="auto"/>
      </w:pPr>
      <w:r>
        <w:t xml:space="preserve">Overall this paper has attempted to give a well-rounded perspective of what Identity means as a whole, how important it is to us as human beings and what role it plays in forming a strong sense of belonging, which is not only the key to happiness within the individual but also society as a whole. It has demonstrated that cross-cultural experiences are varied and not always </w:t>
      </w:r>
      <w:proofErr w:type="gramStart"/>
      <w:r>
        <w:t>perfect, but</w:t>
      </w:r>
      <w:proofErr w:type="gramEnd"/>
      <w:r>
        <w:t xml:space="preserve"> have great potential to bring out the best that human beings have to offer </w:t>
      </w:r>
      <w:r w:rsidR="00282185">
        <w:t>by means of cultural collaboration.</w:t>
      </w:r>
    </w:p>
    <w:p w14:paraId="07AA32D2" w14:textId="77777777" w:rsidR="00F0299D" w:rsidRDefault="00F0299D" w:rsidP="001C6BF4">
      <w:pPr>
        <w:spacing w:line="360" w:lineRule="auto"/>
      </w:pPr>
    </w:p>
    <w:p w14:paraId="14EDC52A" w14:textId="77777777" w:rsidR="00076C1A" w:rsidRDefault="00076C1A" w:rsidP="001C6BF4">
      <w:pPr>
        <w:spacing w:line="360" w:lineRule="auto"/>
        <w:rPr>
          <w:rFonts w:ascii="Times New Roman" w:hAnsi="Times New Roman" w:cs="Times New Roman"/>
          <w:b/>
          <w:bCs/>
          <w:u w:val="single"/>
        </w:rPr>
      </w:pPr>
    </w:p>
    <w:p w14:paraId="4506AD55" w14:textId="375FEF15" w:rsidR="00854474" w:rsidRDefault="00076C1A" w:rsidP="001C6BF4">
      <w:pPr>
        <w:spacing w:line="360" w:lineRule="auto"/>
        <w:rPr>
          <w:rFonts w:ascii="Times New Roman" w:hAnsi="Times New Roman" w:cs="Times New Roman"/>
          <w:b/>
          <w:bCs/>
          <w:u w:val="single"/>
        </w:rPr>
      </w:pPr>
      <w:r>
        <w:rPr>
          <w:rFonts w:ascii="Times New Roman" w:hAnsi="Times New Roman" w:cs="Times New Roman"/>
          <w:b/>
          <w:bCs/>
          <w:u w:val="single"/>
        </w:rPr>
        <w:lastRenderedPageBreak/>
        <w:t>Bibliography</w:t>
      </w:r>
    </w:p>
    <w:p w14:paraId="51F74894" w14:textId="16A83A66" w:rsidR="00854474" w:rsidRDefault="00854474" w:rsidP="001C6BF4">
      <w:pPr>
        <w:spacing w:line="360" w:lineRule="auto"/>
        <w:rPr>
          <w:rFonts w:ascii="Times New Roman" w:hAnsi="Times New Roman" w:cs="Times New Roman"/>
          <w:b/>
          <w:bCs/>
          <w:u w:val="single"/>
        </w:rPr>
      </w:pPr>
    </w:p>
    <w:p w14:paraId="5E47ECD4" w14:textId="77777777" w:rsidR="00854474" w:rsidRPr="00C0473F" w:rsidRDefault="00854474" w:rsidP="00854474">
      <w:pPr>
        <w:spacing w:line="360" w:lineRule="auto"/>
        <w:rPr>
          <w:rFonts w:ascii="Times New Roman" w:eastAsia="Times New Roman" w:hAnsi="Times New Roman" w:cs="Times New Roman"/>
          <w:color w:val="000000" w:themeColor="text1"/>
          <w:shd w:val="clear" w:color="auto" w:fill="FFFFFF"/>
          <w:lang w:eastAsia="en-GB"/>
        </w:rPr>
      </w:pPr>
      <w:r w:rsidRPr="00C0473F">
        <w:rPr>
          <w:rFonts w:ascii="Times New Roman" w:eastAsia="Times New Roman" w:hAnsi="Times New Roman" w:cs="Times New Roman"/>
          <w:color w:val="000000" w:themeColor="text1"/>
          <w:shd w:val="clear" w:color="auto" w:fill="FFFFFF"/>
          <w:lang w:eastAsia="en-GB"/>
        </w:rPr>
        <w:t>Abe, David K. (2017-07-19). </w:t>
      </w:r>
      <w:r w:rsidRPr="00C0473F">
        <w:rPr>
          <w:rFonts w:ascii="Times New Roman" w:eastAsia="Times New Roman" w:hAnsi="Times New Roman" w:cs="Times New Roman"/>
          <w:i/>
          <w:iCs/>
          <w:color w:val="000000" w:themeColor="text1"/>
          <w:bdr w:val="none" w:sz="0" w:space="0" w:color="auto" w:frame="1"/>
          <w:shd w:val="clear" w:color="auto" w:fill="FFFFFF"/>
          <w:lang w:eastAsia="en-GB"/>
        </w:rPr>
        <w:t xml:space="preserve">Rural Isolation and Dual Cultural Existence: The </w:t>
      </w:r>
      <w:proofErr w:type="gramStart"/>
      <w:r w:rsidRPr="00C0473F">
        <w:rPr>
          <w:rFonts w:ascii="Times New Roman" w:eastAsia="Times New Roman" w:hAnsi="Times New Roman" w:cs="Times New Roman"/>
          <w:i/>
          <w:iCs/>
          <w:color w:val="000000" w:themeColor="text1"/>
          <w:bdr w:val="none" w:sz="0" w:space="0" w:color="auto" w:frame="1"/>
          <w:shd w:val="clear" w:color="auto" w:fill="FFFFFF"/>
          <w:lang w:eastAsia="en-GB"/>
        </w:rPr>
        <w:t>Japanese-American</w:t>
      </w:r>
      <w:proofErr w:type="gramEnd"/>
      <w:r w:rsidRPr="00C0473F">
        <w:rPr>
          <w:rFonts w:ascii="Times New Roman" w:eastAsia="Times New Roman" w:hAnsi="Times New Roman" w:cs="Times New Roman"/>
          <w:i/>
          <w:iCs/>
          <w:color w:val="000000" w:themeColor="text1"/>
          <w:bdr w:val="none" w:sz="0" w:space="0" w:color="auto" w:frame="1"/>
          <w:shd w:val="clear" w:color="auto" w:fill="FFFFFF"/>
          <w:lang w:eastAsia="en-GB"/>
        </w:rPr>
        <w:t xml:space="preserve"> Kona Coffee Community</w:t>
      </w:r>
      <w:r w:rsidRPr="00C0473F">
        <w:rPr>
          <w:rFonts w:ascii="Times New Roman" w:eastAsia="Times New Roman" w:hAnsi="Times New Roman" w:cs="Times New Roman"/>
          <w:color w:val="000000" w:themeColor="text1"/>
          <w:shd w:val="clear" w:color="auto" w:fill="FFFFFF"/>
          <w:lang w:eastAsia="en-GB"/>
        </w:rPr>
        <w:t>. Cham: Palgrave Macmillan. pp. 17–18. </w:t>
      </w:r>
      <w:hyperlink r:id="rId18" w:tooltip="International Standard Book Number" w:history="1">
        <w:r w:rsidRPr="00C0473F">
          <w:rPr>
            <w:rFonts w:ascii="Times New Roman" w:eastAsia="Times New Roman" w:hAnsi="Times New Roman" w:cs="Times New Roman"/>
            <w:color w:val="000000" w:themeColor="text1"/>
            <w:u w:val="single"/>
            <w:bdr w:val="none" w:sz="0" w:space="0" w:color="auto" w:frame="1"/>
            <w:shd w:val="clear" w:color="auto" w:fill="FFFFFF"/>
            <w:lang w:eastAsia="en-GB"/>
          </w:rPr>
          <w:t>ISBN</w:t>
        </w:r>
      </w:hyperlink>
      <w:r w:rsidRPr="00C0473F">
        <w:rPr>
          <w:rFonts w:ascii="Times New Roman" w:eastAsia="Times New Roman" w:hAnsi="Times New Roman" w:cs="Times New Roman"/>
          <w:color w:val="000000" w:themeColor="text1"/>
          <w:shd w:val="clear" w:color="auto" w:fill="FFFFFF"/>
          <w:lang w:eastAsia="en-GB"/>
        </w:rPr>
        <w:t> </w:t>
      </w:r>
      <w:hyperlink r:id="rId19" w:tooltip="Special:BookSources/9783319553023" w:history="1">
        <w:r w:rsidRPr="00C0473F">
          <w:rPr>
            <w:rFonts w:ascii="Times New Roman" w:eastAsia="Times New Roman" w:hAnsi="Times New Roman" w:cs="Times New Roman"/>
            <w:color w:val="000000" w:themeColor="text1"/>
            <w:u w:val="single"/>
            <w:bdr w:val="none" w:sz="0" w:space="0" w:color="auto" w:frame="1"/>
            <w:shd w:val="clear" w:color="auto" w:fill="FFFFFF"/>
            <w:lang w:eastAsia="en-GB"/>
          </w:rPr>
          <w:t>9783319553023</w:t>
        </w:r>
      </w:hyperlink>
      <w:r w:rsidRPr="00C0473F">
        <w:rPr>
          <w:rFonts w:ascii="Times New Roman" w:eastAsia="Times New Roman" w:hAnsi="Times New Roman" w:cs="Times New Roman"/>
          <w:color w:val="000000" w:themeColor="text1"/>
          <w:shd w:val="clear" w:color="auto" w:fill="FFFFFF"/>
          <w:lang w:eastAsia="en-GB"/>
        </w:rPr>
        <w:t>.</w:t>
      </w:r>
    </w:p>
    <w:p w14:paraId="4ED50C5B" w14:textId="77777777" w:rsidR="00854474" w:rsidRPr="00C0473F" w:rsidRDefault="00854474" w:rsidP="001C6BF4">
      <w:pPr>
        <w:spacing w:line="360" w:lineRule="auto"/>
        <w:rPr>
          <w:rFonts w:ascii="Times New Roman" w:hAnsi="Times New Roman" w:cs="Times New Roman"/>
          <w:b/>
          <w:bCs/>
          <w:color w:val="000000" w:themeColor="text1"/>
          <w:u w:val="single"/>
        </w:rPr>
      </w:pPr>
    </w:p>
    <w:p w14:paraId="5A40878F" w14:textId="77777777" w:rsidR="00854474" w:rsidRPr="00C0473F" w:rsidRDefault="00854474" w:rsidP="00854474">
      <w:pPr>
        <w:spacing w:line="360" w:lineRule="auto"/>
        <w:rPr>
          <w:rFonts w:ascii="Times New Roman" w:hAnsi="Times New Roman" w:cs="Times New Roman"/>
          <w:color w:val="000000" w:themeColor="text1"/>
        </w:rPr>
      </w:pPr>
      <w:r w:rsidRPr="00C0473F">
        <w:rPr>
          <w:rFonts w:ascii="Times New Roman" w:hAnsi="Times New Roman" w:cs="Times New Roman"/>
          <w:color w:val="000000" w:themeColor="text1"/>
        </w:rPr>
        <w:t xml:space="preserve">Angelini V., </w:t>
      </w:r>
      <w:proofErr w:type="spellStart"/>
      <w:r w:rsidRPr="00C0473F">
        <w:rPr>
          <w:rFonts w:ascii="Times New Roman" w:hAnsi="Times New Roman" w:cs="Times New Roman"/>
          <w:color w:val="000000" w:themeColor="text1"/>
        </w:rPr>
        <w:t>Casi</w:t>
      </w:r>
      <w:proofErr w:type="spellEnd"/>
      <w:r w:rsidRPr="00C0473F">
        <w:rPr>
          <w:rFonts w:ascii="Times New Roman" w:hAnsi="Times New Roman" w:cs="Times New Roman"/>
          <w:color w:val="000000" w:themeColor="text1"/>
        </w:rPr>
        <w:t xml:space="preserve"> L. &amp; </w:t>
      </w:r>
      <w:proofErr w:type="spellStart"/>
      <w:r w:rsidRPr="00C0473F">
        <w:rPr>
          <w:rFonts w:ascii="Times New Roman" w:hAnsi="Times New Roman" w:cs="Times New Roman"/>
          <w:color w:val="000000" w:themeColor="text1"/>
        </w:rPr>
        <w:t>Corazzini</w:t>
      </w:r>
      <w:proofErr w:type="spellEnd"/>
      <w:r w:rsidRPr="00C0473F">
        <w:rPr>
          <w:rFonts w:ascii="Times New Roman" w:hAnsi="Times New Roman" w:cs="Times New Roman"/>
          <w:color w:val="000000" w:themeColor="text1"/>
        </w:rPr>
        <w:t xml:space="preserve"> L. (2015). </w:t>
      </w:r>
      <w:r w:rsidRPr="00C0473F">
        <w:rPr>
          <w:rFonts w:ascii="Times New Roman" w:hAnsi="Times New Roman" w:cs="Times New Roman"/>
          <w:i/>
          <w:iCs/>
          <w:color w:val="000000" w:themeColor="text1"/>
        </w:rPr>
        <w:t xml:space="preserve">Life Satisfaction of immigrants: does cultural assimilation matter? </w:t>
      </w:r>
      <w:r w:rsidRPr="00C0473F">
        <w:rPr>
          <w:rFonts w:ascii="Times New Roman" w:hAnsi="Times New Roman" w:cs="Times New Roman"/>
          <w:color w:val="000000" w:themeColor="text1"/>
        </w:rPr>
        <w:t xml:space="preserve">Springer Link, Journal of Population Economics, viewed 2019, </w:t>
      </w:r>
    </w:p>
    <w:p w14:paraId="789D5C3A" w14:textId="77777777" w:rsidR="00854474" w:rsidRPr="00870122" w:rsidRDefault="00854474" w:rsidP="00854474">
      <w:pPr>
        <w:spacing w:line="360" w:lineRule="auto"/>
        <w:rPr>
          <w:rFonts w:ascii="Times New Roman" w:eastAsia="Times New Roman" w:hAnsi="Times New Roman" w:cs="Times New Roman"/>
          <w:color w:val="000000" w:themeColor="text1"/>
          <w:lang w:eastAsia="en-GB"/>
        </w:rPr>
      </w:pPr>
      <w:hyperlink r:id="rId20" w:history="1">
        <w:r w:rsidRPr="00870122">
          <w:rPr>
            <w:rFonts w:ascii="Times New Roman" w:eastAsia="Times New Roman" w:hAnsi="Times New Roman" w:cs="Times New Roman"/>
            <w:color w:val="000000" w:themeColor="text1"/>
            <w:u w:val="single"/>
            <w:lang w:eastAsia="en-GB"/>
          </w:rPr>
          <w:t>https://link.springe</w:t>
        </w:r>
        <w:r w:rsidRPr="00870122">
          <w:rPr>
            <w:rFonts w:ascii="Times New Roman" w:eastAsia="Times New Roman" w:hAnsi="Times New Roman" w:cs="Times New Roman"/>
            <w:color w:val="000000" w:themeColor="text1"/>
            <w:u w:val="single"/>
            <w:lang w:eastAsia="en-GB"/>
          </w:rPr>
          <w:t>r</w:t>
        </w:r>
        <w:r w:rsidRPr="00870122">
          <w:rPr>
            <w:rFonts w:ascii="Times New Roman" w:eastAsia="Times New Roman" w:hAnsi="Times New Roman" w:cs="Times New Roman"/>
            <w:color w:val="000000" w:themeColor="text1"/>
            <w:u w:val="single"/>
            <w:lang w:eastAsia="en-GB"/>
          </w:rPr>
          <w:t>.com/article/10.1007/s00148-015-0552-1</w:t>
        </w:r>
      </w:hyperlink>
    </w:p>
    <w:p w14:paraId="0EEBD2A1" w14:textId="77777777" w:rsidR="00854474" w:rsidRPr="00C0473F" w:rsidRDefault="00854474" w:rsidP="001C6BF4">
      <w:pPr>
        <w:spacing w:line="360" w:lineRule="auto"/>
        <w:rPr>
          <w:rFonts w:ascii="Times New Roman" w:hAnsi="Times New Roman" w:cs="Times New Roman"/>
          <w:b/>
          <w:bCs/>
          <w:color w:val="000000" w:themeColor="text1"/>
          <w:u w:val="single"/>
        </w:rPr>
      </w:pPr>
    </w:p>
    <w:p w14:paraId="292FD34A" w14:textId="6EFC540E" w:rsidR="00854474" w:rsidRPr="00C0473F" w:rsidRDefault="00854474" w:rsidP="00854474">
      <w:pPr>
        <w:spacing w:line="360" w:lineRule="auto"/>
        <w:rPr>
          <w:rFonts w:ascii="Times New Roman" w:hAnsi="Times New Roman" w:cs="Times New Roman"/>
          <w:color w:val="000000" w:themeColor="text1"/>
        </w:rPr>
      </w:pPr>
      <w:r w:rsidRPr="00C0473F">
        <w:rPr>
          <w:rFonts w:ascii="Times New Roman" w:hAnsi="Times New Roman" w:cs="Times New Roman"/>
          <w:color w:val="000000" w:themeColor="text1"/>
        </w:rPr>
        <w:t xml:space="preserve">Aponte, J. F., &amp; Johnson, L. R. (2000). The impact of culture on the intervention and treatment of ethnic populations. In J. F. Aponte &amp; J. Wohl (Eds.), </w:t>
      </w:r>
      <w:r w:rsidRPr="00C0473F">
        <w:rPr>
          <w:rFonts w:ascii="Times New Roman" w:hAnsi="Times New Roman" w:cs="Times New Roman"/>
          <w:i/>
          <w:iCs/>
          <w:color w:val="000000" w:themeColor="text1"/>
        </w:rPr>
        <w:t>Psychological interventions and cultural diversity</w:t>
      </w:r>
      <w:r w:rsidRPr="00C0473F">
        <w:rPr>
          <w:rFonts w:ascii="Times New Roman" w:hAnsi="Times New Roman" w:cs="Times New Roman"/>
          <w:color w:val="000000" w:themeColor="text1"/>
        </w:rPr>
        <w:t xml:space="preserve"> (2</w:t>
      </w:r>
      <w:r w:rsidRPr="00C0473F">
        <w:rPr>
          <w:rFonts w:ascii="Times New Roman" w:hAnsi="Times New Roman" w:cs="Times New Roman"/>
          <w:color w:val="000000" w:themeColor="text1"/>
          <w:vertAlign w:val="superscript"/>
        </w:rPr>
        <w:t>nd</w:t>
      </w:r>
      <w:r w:rsidRPr="00C0473F">
        <w:rPr>
          <w:rFonts w:ascii="Times New Roman" w:hAnsi="Times New Roman" w:cs="Times New Roman"/>
          <w:color w:val="000000" w:themeColor="text1"/>
        </w:rPr>
        <w:t xml:space="preserve"> ed.; pp. 18-39). Boston, MA: </w:t>
      </w:r>
      <w:proofErr w:type="spellStart"/>
      <w:r w:rsidRPr="00C0473F">
        <w:rPr>
          <w:rFonts w:ascii="Times New Roman" w:hAnsi="Times New Roman" w:cs="Times New Roman"/>
          <w:color w:val="000000" w:themeColor="text1"/>
        </w:rPr>
        <w:t>Allyn</w:t>
      </w:r>
      <w:proofErr w:type="spellEnd"/>
      <w:r w:rsidRPr="00C0473F">
        <w:rPr>
          <w:rFonts w:ascii="Times New Roman" w:hAnsi="Times New Roman" w:cs="Times New Roman"/>
          <w:color w:val="000000" w:themeColor="text1"/>
        </w:rPr>
        <w:t xml:space="preserve"> and Bacon</w:t>
      </w:r>
    </w:p>
    <w:p w14:paraId="6131860F" w14:textId="52459193" w:rsidR="00854474" w:rsidRPr="00C0473F" w:rsidRDefault="00854474" w:rsidP="00854474">
      <w:pPr>
        <w:spacing w:line="360" w:lineRule="auto"/>
        <w:rPr>
          <w:rFonts w:ascii="Times New Roman" w:hAnsi="Times New Roman" w:cs="Times New Roman"/>
          <w:color w:val="000000" w:themeColor="text1"/>
        </w:rPr>
      </w:pPr>
    </w:p>
    <w:p w14:paraId="78270D34" w14:textId="77777777" w:rsidR="00C0473F" w:rsidRPr="00C0473F" w:rsidRDefault="00C0473F" w:rsidP="00C0473F">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Banfield, S. (2019). </w:t>
      </w:r>
      <w:r w:rsidRPr="00C0473F">
        <w:rPr>
          <w:rFonts w:ascii="Times New Roman" w:eastAsia="Times New Roman" w:hAnsi="Times New Roman" w:cs="Times New Roman"/>
          <w:i/>
          <w:iCs/>
          <w:color w:val="000000" w:themeColor="text1"/>
          <w:lang w:eastAsia="en-GB"/>
        </w:rPr>
        <w:t xml:space="preserve">The Australian Diaspora </w:t>
      </w:r>
      <w:r w:rsidRPr="00C0473F">
        <w:rPr>
          <w:rFonts w:ascii="Times New Roman" w:eastAsia="Times New Roman" w:hAnsi="Times New Roman" w:cs="Times New Roman"/>
          <w:color w:val="000000" w:themeColor="text1"/>
          <w:lang w:eastAsia="en-GB"/>
        </w:rPr>
        <w:t>Advance.org, viewed 2019,</w:t>
      </w:r>
    </w:p>
    <w:p w14:paraId="0D32849F" w14:textId="77777777" w:rsidR="00C0473F" w:rsidRPr="00C0473F" w:rsidRDefault="00C0473F" w:rsidP="00C0473F">
      <w:pPr>
        <w:spacing w:line="360" w:lineRule="auto"/>
        <w:rPr>
          <w:rFonts w:ascii="Times New Roman" w:eastAsia="Times New Roman" w:hAnsi="Times New Roman" w:cs="Times New Roman"/>
          <w:color w:val="000000" w:themeColor="text1"/>
          <w:lang w:eastAsia="en-GB"/>
        </w:rPr>
      </w:pPr>
      <w:hyperlink r:id="rId21" w:history="1">
        <w:r w:rsidRPr="00C0473F">
          <w:rPr>
            <w:rStyle w:val="Hyperlink"/>
            <w:rFonts w:ascii="Times New Roman" w:eastAsia="Times New Roman" w:hAnsi="Times New Roman" w:cs="Times New Roman"/>
            <w:color w:val="000000" w:themeColor="text1"/>
            <w:lang w:eastAsia="en-GB"/>
          </w:rPr>
          <w:t>https://advance.org/australians-abroad-preliminary-f</w:t>
        </w:r>
        <w:r w:rsidRPr="00C0473F">
          <w:rPr>
            <w:rStyle w:val="Hyperlink"/>
            <w:rFonts w:ascii="Times New Roman" w:eastAsia="Times New Roman" w:hAnsi="Times New Roman" w:cs="Times New Roman"/>
            <w:color w:val="000000" w:themeColor="text1"/>
            <w:lang w:eastAsia="en-GB"/>
          </w:rPr>
          <w:t>i</w:t>
        </w:r>
        <w:r w:rsidRPr="00C0473F">
          <w:rPr>
            <w:rStyle w:val="Hyperlink"/>
            <w:rFonts w:ascii="Times New Roman" w:eastAsia="Times New Roman" w:hAnsi="Times New Roman" w:cs="Times New Roman"/>
            <w:color w:val="000000" w:themeColor="text1"/>
            <w:lang w:eastAsia="en-GB"/>
          </w:rPr>
          <w:t>ndings-on-the-australian-diaspora</w:t>
        </w:r>
      </w:hyperlink>
    </w:p>
    <w:p w14:paraId="66167DA2" w14:textId="77777777" w:rsidR="00C0473F" w:rsidRPr="00C0473F" w:rsidRDefault="00C0473F" w:rsidP="00C0473F">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Statistics Bureau of Japan (1996). </w:t>
      </w:r>
      <w:r w:rsidRPr="00C0473F">
        <w:rPr>
          <w:rFonts w:ascii="Times New Roman" w:eastAsia="Times New Roman" w:hAnsi="Times New Roman" w:cs="Times New Roman"/>
          <w:i/>
          <w:iCs/>
          <w:color w:val="000000" w:themeColor="text1"/>
          <w:lang w:eastAsia="en-GB"/>
        </w:rPr>
        <w:t>Chapter 2 Population and Households</w:t>
      </w:r>
      <w:r w:rsidRPr="00C0473F">
        <w:rPr>
          <w:rFonts w:ascii="Times New Roman" w:eastAsia="Times New Roman" w:hAnsi="Times New Roman" w:cs="Times New Roman"/>
          <w:color w:val="000000" w:themeColor="text1"/>
          <w:lang w:eastAsia="en-GB"/>
        </w:rPr>
        <w:t xml:space="preserve"> Statistics Bureau of Japan, viewed 2019, www.stat.go.jp/english/data/nenkan/1431-02.htm</w:t>
      </w:r>
    </w:p>
    <w:p w14:paraId="51EE88FF" w14:textId="77777777" w:rsidR="00C0473F" w:rsidRPr="00C0473F" w:rsidRDefault="00C0473F" w:rsidP="00854474">
      <w:pPr>
        <w:spacing w:line="360" w:lineRule="auto"/>
        <w:rPr>
          <w:rFonts w:ascii="Times New Roman" w:hAnsi="Times New Roman" w:cs="Times New Roman"/>
          <w:color w:val="000000" w:themeColor="text1"/>
        </w:rPr>
      </w:pPr>
    </w:p>
    <w:p w14:paraId="54E4BCE2" w14:textId="77777777" w:rsidR="00854474" w:rsidRPr="00C0473F" w:rsidRDefault="00854474" w:rsidP="00854474">
      <w:pPr>
        <w:spacing w:line="360" w:lineRule="auto"/>
        <w:rPr>
          <w:rFonts w:ascii="Times New Roman" w:hAnsi="Times New Roman" w:cs="Times New Roman"/>
          <w:color w:val="000000" w:themeColor="text1"/>
        </w:rPr>
      </w:pPr>
      <w:r w:rsidRPr="00C0473F">
        <w:rPr>
          <w:rFonts w:ascii="Times New Roman" w:hAnsi="Times New Roman" w:cs="Times New Roman"/>
          <w:color w:val="000000" w:themeColor="text1"/>
        </w:rPr>
        <w:t xml:space="preserve">Baskin, C. (2003). Structural social work as seen from an Aboriginal Perspective. In W. Shera (Ed.), </w:t>
      </w:r>
      <w:r w:rsidRPr="00C0473F">
        <w:rPr>
          <w:rFonts w:ascii="Times New Roman" w:hAnsi="Times New Roman" w:cs="Times New Roman"/>
          <w:i/>
          <w:iCs/>
          <w:color w:val="000000" w:themeColor="text1"/>
        </w:rPr>
        <w:t>Emerging perspectives on anti-oppressive practice</w:t>
      </w:r>
      <w:r w:rsidRPr="00C0473F">
        <w:rPr>
          <w:rFonts w:ascii="Times New Roman" w:hAnsi="Times New Roman" w:cs="Times New Roman"/>
          <w:color w:val="000000" w:themeColor="text1"/>
        </w:rPr>
        <w:t xml:space="preserve"> (pp.65-78). Toronto: Canadian Scholar’s Press</w:t>
      </w:r>
    </w:p>
    <w:p w14:paraId="2AE601ED" w14:textId="233406E9" w:rsidR="00854474" w:rsidRPr="00C0473F" w:rsidRDefault="00854474" w:rsidP="00854474">
      <w:pPr>
        <w:spacing w:line="360" w:lineRule="auto"/>
        <w:rPr>
          <w:rFonts w:ascii="Times New Roman" w:hAnsi="Times New Roman" w:cs="Times New Roman"/>
          <w:color w:val="000000" w:themeColor="text1"/>
        </w:rPr>
      </w:pPr>
    </w:p>
    <w:p w14:paraId="12ED74E0" w14:textId="77777777" w:rsidR="00C0473F" w:rsidRPr="00C0473F" w:rsidRDefault="00C0473F" w:rsidP="00C0473F">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Berry, John W. (1997). </w:t>
      </w:r>
      <w:r w:rsidRPr="00C0473F">
        <w:rPr>
          <w:rFonts w:ascii="Times New Roman" w:eastAsia="Times New Roman" w:hAnsi="Times New Roman" w:cs="Times New Roman"/>
          <w:i/>
          <w:iCs/>
          <w:color w:val="000000" w:themeColor="text1"/>
          <w:lang w:eastAsia="en-GB"/>
        </w:rPr>
        <w:t>Immigration, Acculturation and Adaptation</w:t>
      </w:r>
      <w:r w:rsidRPr="00C0473F">
        <w:rPr>
          <w:rFonts w:ascii="Times New Roman" w:eastAsia="Times New Roman" w:hAnsi="Times New Roman" w:cs="Times New Roman"/>
          <w:color w:val="000000" w:themeColor="text1"/>
          <w:lang w:eastAsia="en-GB"/>
        </w:rPr>
        <w:t xml:space="preserve"> Applied Psychology</w:t>
      </w:r>
    </w:p>
    <w:p w14:paraId="1DF9CB00" w14:textId="77777777" w:rsidR="00C0473F" w:rsidRPr="00C0473F" w:rsidRDefault="00C0473F" w:rsidP="00854474">
      <w:pPr>
        <w:spacing w:line="360" w:lineRule="auto"/>
        <w:rPr>
          <w:rFonts w:ascii="Times New Roman" w:hAnsi="Times New Roman" w:cs="Times New Roman"/>
          <w:color w:val="000000" w:themeColor="text1"/>
        </w:rPr>
      </w:pPr>
    </w:p>
    <w:p w14:paraId="0EEB9CE0" w14:textId="567E2C1B" w:rsidR="00854474" w:rsidRPr="00C0473F" w:rsidRDefault="00854474" w:rsidP="00854474">
      <w:pPr>
        <w:spacing w:line="360" w:lineRule="auto"/>
        <w:rPr>
          <w:rFonts w:ascii="Times New Roman" w:eastAsia="Times New Roman" w:hAnsi="Times New Roman" w:cs="Times New Roman"/>
          <w:color w:val="000000" w:themeColor="text1"/>
          <w:u w:val="single"/>
          <w:lang w:eastAsia="en-GB"/>
        </w:rPr>
      </w:pPr>
      <w:r w:rsidRPr="00C0473F">
        <w:rPr>
          <w:rFonts w:ascii="Times New Roman" w:eastAsia="Times New Roman" w:hAnsi="Times New Roman" w:cs="Times New Roman"/>
          <w:color w:val="000000" w:themeColor="text1"/>
          <w:lang w:eastAsia="en-GB"/>
        </w:rPr>
        <w:t xml:space="preserve">Bowler, P. (2016). </w:t>
      </w:r>
      <w:r w:rsidRPr="00C0473F">
        <w:rPr>
          <w:rFonts w:ascii="Times New Roman" w:eastAsia="Times New Roman" w:hAnsi="Times New Roman" w:cs="Times New Roman"/>
          <w:i/>
          <w:iCs/>
          <w:color w:val="000000" w:themeColor="text1"/>
          <w:lang w:eastAsia="en-GB"/>
        </w:rPr>
        <w:t xml:space="preserve">Darwin and DNA: How genetics spurred the evolution of a theory </w:t>
      </w:r>
      <w:r w:rsidRPr="00C0473F">
        <w:rPr>
          <w:rFonts w:ascii="Times New Roman" w:eastAsia="Times New Roman" w:hAnsi="Times New Roman" w:cs="Times New Roman"/>
          <w:color w:val="000000" w:themeColor="text1"/>
          <w:lang w:eastAsia="en-GB"/>
        </w:rPr>
        <w:t xml:space="preserve">New Scientist, viewed 2019, </w:t>
      </w:r>
      <w:hyperlink r:id="rId22" w:history="1">
        <w:r w:rsidRPr="00C0473F">
          <w:rPr>
            <w:rStyle w:val="Hyperlink"/>
            <w:rFonts w:ascii="Times New Roman" w:eastAsia="Times New Roman" w:hAnsi="Times New Roman" w:cs="Times New Roman"/>
            <w:color w:val="000000" w:themeColor="text1"/>
            <w:lang w:eastAsia="en-GB"/>
          </w:rPr>
          <w:t>https:</w:t>
        </w:r>
        <w:r w:rsidRPr="00C0473F">
          <w:rPr>
            <w:rStyle w:val="Hyperlink"/>
            <w:rFonts w:ascii="Times New Roman" w:eastAsia="Times New Roman" w:hAnsi="Times New Roman" w:cs="Times New Roman"/>
            <w:color w:val="000000" w:themeColor="text1"/>
            <w:lang w:eastAsia="en-GB"/>
          </w:rPr>
          <w:t>/</w:t>
        </w:r>
        <w:r w:rsidRPr="00C0473F">
          <w:rPr>
            <w:rStyle w:val="Hyperlink"/>
            <w:rFonts w:ascii="Times New Roman" w:eastAsia="Times New Roman" w:hAnsi="Times New Roman" w:cs="Times New Roman"/>
            <w:color w:val="000000" w:themeColor="text1"/>
            <w:lang w:eastAsia="en-GB"/>
          </w:rPr>
          <w:t>/www.newscientist.com/article/mg23130880-400-the-odd-couple-how-evolution-and-genetics-finally-got-together/</w:t>
        </w:r>
      </w:hyperlink>
    </w:p>
    <w:p w14:paraId="416EE04D" w14:textId="559FB14E" w:rsidR="00854474" w:rsidRPr="00C0473F" w:rsidRDefault="00854474" w:rsidP="00854474">
      <w:pPr>
        <w:spacing w:line="360" w:lineRule="auto"/>
        <w:rPr>
          <w:rFonts w:ascii="Times New Roman" w:eastAsia="Times New Roman" w:hAnsi="Times New Roman" w:cs="Times New Roman"/>
          <w:color w:val="000000" w:themeColor="text1"/>
          <w:u w:val="single"/>
          <w:lang w:eastAsia="en-GB"/>
        </w:rPr>
      </w:pPr>
    </w:p>
    <w:p w14:paraId="4615B031" w14:textId="542DDCB8" w:rsidR="00854474" w:rsidRPr="00C0473F" w:rsidRDefault="00854474" w:rsidP="00854474">
      <w:pPr>
        <w:spacing w:line="360" w:lineRule="auto"/>
        <w:rPr>
          <w:rFonts w:ascii="Times New Roman" w:eastAsia="Times New Roman" w:hAnsi="Times New Roman" w:cs="Times New Roman"/>
          <w:color w:val="000000" w:themeColor="text1"/>
          <w:u w:val="single"/>
          <w:lang w:eastAsia="en-GB"/>
        </w:rPr>
      </w:pPr>
      <w:proofErr w:type="spellStart"/>
      <w:r w:rsidRPr="00C0473F">
        <w:rPr>
          <w:rFonts w:ascii="Times New Roman" w:hAnsi="Times New Roman" w:cs="Times New Roman"/>
          <w:color w:val="000000" w:themeColor="text1"/>
        </w:rPr>
        <w:t>Bundesministerium</w:t>
      </w:r>
      <w:proofErr w:type="spellEnd"/>
      <w:r w:rsidRPr="00C0473F">
        <w:rPr>
          <w:rFonts w:ascii="Times New Roman" w:hAnsi="Times New Roman" w:cs="Times New Roman"/>
          <w:color w:val="000000" w:themeColor="text1"/>
        </w:rPr>
        <w:t xml:space="preserve"> des </w:t>
      </w:r>
      <w:proofErr w:type="spellStart"/>
      <w:r w:rsidRPr="00C0473F">
        <w:rPr>
          <w:rFonts w:ascii="Times New Roman" w:hAnsi="Times New Roman" w:cs="Times New Roman"/>
          <w:color w:val="000000" w:themeColor="text1"/>
        </w:rPr>
        <w:t>Innern</w:t>
      </w:r>
      <w:proofErr w:type="spellEnd"/>
      <w:r w:rsidRPr="00C0473F">
        <w:rPr>
          <w:rFonts w:ascii="Times New Roman" w:hAnsi="Times New Roman" w:cs="Times New Roman"/>
          <w:color w:val="000000" w:themeColor="text1"/>
        </w:rPr>
        <w:t xml:space="preserve">, </w:t>
      </w:r>
      <w:proofErr w:type="spellStart"/>
      <w:r w:rsidRPr="00C0473F">
        <w:rPr>
          <w:rFonts w:ascii="Times New Roman" w:hAnsi="Times New Roman" w:cs="Times New Roman"/>
          <w:color w:val="000000" w:themeColor="text1"/>
        </w:rPr>
        <w:t>fuer</w:t>
      </w:r>
      <w:proofErr w:type="spellEnd"/>
      <w:r w:rsidRPr="00C0473F">
        <w:rPr>
          <w:rFonts w:ascii="Times New Roman" w:hAnsi="Times New Roman" w:cs="Times New Roman"/>
          <w:color w:val="000000" w:themeColor="text1"/>
        </w:rPr>
        <w:t xml:space="preserve"> </w:t>
      </w:r>
      <w:proofErr w:type="spellStart"/>
      <w:r w:rsidRPr="00C0473F">
        <w:rPr>
          <w:rFonts w:ascii="Times New Roman" w:hAnsi="Times New Roman" w:cs="Times New Roman"/>
          <w:color w:val="000000" w:themeColor="text1"/>
        </w:rPr>
        <w:t>Bau</w:t>
      </w:r>
      <w:proofErr w:type="spellEnd"/>
      <w:r w:rsidRPr="00C0473F">
        <w:rPr>
          <w:rFonts w:ascii="Times New Roman" w:hAnsi="Times New Roman" w:cs="Times New Roman"/>
          <w:color w:val="000000" w:themeColor="text1"/>
        </w:rPr>
        <w:t xml:space="preserve"> und Heimat, (2019) </w:t>
      </w:r>
      <w:proofErr w:type="spellStart"/>
      <w:r w:rsidRPr="00C0473F">
        <w:rPr>
          <w:rFonts w:ascii="Times New Roman" w:hAnsi="Times New Roman" w:cs="Times New Roman"/>
          <w:i/>
          <w:iCs/>
          <w:color w:val="000000" w:themeColor="text1"/>
        </w:rPr>
        <w:t>Warum</w:t>
      </w:r>
      <w:proofErr w:type="spellEnd"/>
      <w:r w:rsidRPr="00C0473F">
        <w:rPr>
          <w:rFonts w:ascii="Times New Roman" w:hAnsi="Times New Roman" w:cs="Times New Roman"/>
          <w:i/>
          <w:iCs/>
          <w:color w:val="000000" w:themeColor="text1"/>
        </w:rPr>
        <w:t xml:space="preserve"> Integration so </w:t>
      </w:r>
      <w:proofErr w:type="spellStart"/>
      <w:r w:rsidRPr="00C0473F">
        <w:rPr>
          <w:rFonts w:ascii="Times New Roman" w:hAnsi="Times New Roman" w:cs="Times New Roman"/>
          <w:i/>
          <w:iCs/>
          <w:color w:val="000000" w:themeColor="text1"/>
        </w:rPr>
        <w:t>wichtig</w:t>
      </w:r>
      <w:proofErr w:type="spellEnd"/>
      <w:r w:rsidRPr="00C0473F">
        <w:rPr>
          <w:rFonts w:ascii="Times New Roman" w:hAnsi="Times New Roman" w:cs="Times New Roman"/>
          <w:i/>
          <w:iCs/>
          <w:color w:val="000000" w:themeColor="text1"/>
        </w:rPr>
        <w:t xml:space="preserve"> </w:t>
      </w:r>
      <w:proofErr w:type="spellStart"/>
      <w:r w:rsidRPr="00C0473F">
        <w:rPr>
          <w:rFonts w:ascii="Times New Roman" w:hAnsi="Times New Roman" w:cs="Times New Roman"/>
          <w:i/>
          <w:iCs/>
          <w:color w:val="000000" w:themeColor="text1"/>
        </w:rPr>
        <w:t>ist</w:t>
      </w:r>
      <w:proofErr w:type="spellEnd"/>
      <w:r w:rsidRPr="00C0473F">
        <w:rPr>
          <w:rFonts w:ascii="Times New Roman" w:hAnsi="Times New Roman" w:cs="Times New Roman"/>
          <w:color w:val="000000" w:themeColor="text1"/>
        </w:rPr>
        <w:t xml:space="preserve"> </w:t>
      </w:r>
      <w:proofErr w:type="spellStart"/>
      <w:r w:rsidRPr="00C0473F">
        <w:rPr>
          <w:rFonts w:ascii="Times New Roman" w:hAnsi="Times New Roman" w:cs="Times New Roman"/>
          <w:color w:val="000000" w:themeColor="text1"/>
        </w:rPr>
        <w:t>Bundesministerium</w:t>
      </w:r>
      <w:proofErr w:type="spellEnd"/>
      <w:r w:rsidRPr="00C0473F">
        <w:rPr>
          <w:rFonts w:ascii="Times New Roman" w:hAnsi="Times New Roman" w:cs="Times New Roman"/>
          <w:color w:val="000000" w:themeColor="text1"/>
        </w:rPr>
        <w:t xml:space="preserve"> des </w:t>
      </w:r>
      <w:proofErr w:type="spellStart"/>
      <w:r w:rsidRPr="00C0473F">
        <w:rPr>
          <w:rFonts w:ascii="Times New Roman" w:hAnsi="Times New Roman" w:cs="Times New Roman"/>
          <w:color w:val="000000" w:themeColor="text1"/>
        </w:rPr>
        <w:t>Innern</w:t>
      </w:r>
      <w:proofErr w:type="spellEnd"/>
      <w:r w:rsidRPr="00C0473F">
        <w:rPr>
          <w:rFonts w:ascii="Times New Roman" w:hAnsi="Times New Roman" w:cs="Times New Roman"/>
          <w:color w:val="000000" w:themeColor="text1"/>
        </w:rPr>
        <w:t xml:space="preserve">, </w:t>
      </w:r>
      <w:proofErr w:type="spellStart"/>
      <w:r w:rsidRPr="00C0473F">
        <w:rPr>
          <w:rFonts w:ascii="Times New Roman" w:hAnsi="Times New Roman" w:cs="Times New Roman"/>
          <w:color w:val="000000" w:themeColor="text1"/>
        </w:rPr>
        <w:t>fuer</w:t>
      </w:r>
      <w:proofErr w:type="spellEnd"/>
      <w:r w:rsidRPr="00C0473F">
        <w:rPr>
          <w:rFonts w:ascii="Times New Roman" w:hAnsi="Times New Roman" w:cs="Times New Roman"/>
          <w:color w:val="000000" w:themeColor="text1"/>
        </w:rPr>
        <w:t xml:space="preserve"> </w:t>
      </w:r>
      <w:proofErr w:type="spellStart"/>
      <w:r w:rsidRPr="00C0473F">
        <w:rPr>
          <w:rFonts w:ascii="Times New Roman" w:hAnsi="Times New Roman" w:cs="Times New Roman"/>
          <w:color w:val="000000" w:themeColor="text1"/>
        </w:rPr>
        <w:t>Bau</w:t>
      </w:r>
      <w:proofErr w:type="spellEnd"/>
      <w:r w:rsidRPr="00C0473F">
        <w:rPr>
          <w:rFonts w:ascii="Times New Roman" w:hAnsi="Times New Roman" w:cs="Times New Roman"/>
          <w:color w:val="000000" w:themeColor="text1"/>
        </w:rPr>
        <w:t xml:space="preserve"> und Heimat, viewed 2019,</w:t>
      </w:r>
      <w:r w:rsidRPr="00C0473F">
        <w:rPr>
          <w:rFonts w:ascii="Times New Roman" w:hAnsi="Times New Roman" w:cs="Times New Roman"/>
          <w:color w:val="000000" w:themeColor="text1"/>
        </w:rPr>
        <w:t xml:space="preserve"> </w:t>
      </w:r>
      <w:hyperlink r:id="rId23" w:history="1">
        <w:r w:rsidRPr="00C0473F">
          <w:rPr>
            <w:rStyle w:val="Hyperlink"/>
            <w:rFonts w:ascii="Times New Roman" w:eastAsia="Times New Roman" w:hAnsi="Times New Roman" w:cs="Times New Roman"/>
            <w:color w:val="000000" w:themeColor="text1"/>
            <w:lang w:eastAsia="en-GB"/>
          </w:rPr>
          <w:t>https://www.bmi.bund.de/DE/themen/heima</w:t>
        </w:r>
        <w:r w:rsidRPr="00C0473F">
          <w:rPr>
            <w:rStyle w:val="Hyperlink"/>
            <w:rFonts w:ascii="Times New Roman" w:eastAsia="Times New Roman" w:hAnsi="Times New Roman" w:cs="Times New Roman"/>
            <w:color w:val="000000" w:themeColor="text1"/>
            <w:lang w:eastAsia="en-GB"/>
          </w:rPr>
          <w:t>t</w:t>
        </w:r>
        <w:r w:rsidRPr="00C0473F">
          <w:rPr>
            <w:rStyle w:val="Hyperlink"/>
            <w:rFonts w:ascii="Times New Roman" w:eastAsia="Times New Roman" w:hAnsi="Times New Roman" w:cs="Times New Roman"/>
            <w:color w:val="000000" w:themeColor="text1"/>
            <w:lang w:eastAsia="en-GB"/>
          </w:rPr>
          <w:t>-integration</w:t>
        </w:r>
        <w:r w:rsidRPr="00C0473F">
          <w:rPr>
            <w:rStyle w:val="Hyperlink"/>
            <w:rFonts w:ascii="Times New Roman" w:eastAsia="Times New Roman" w:hAnsi="Times New Roman" w:cs="Times New Roman"/>
            <w:color w:val="000000" w:themeColor="text1"/>
            <w:lang w:eastAsia="en-GB"/>
          </w:rPr>
          <w:t>/</w:t>
        </w:r>
        <w:r w:rsidRPr="00C0473F">
          <w:rPr>
            <w:rStyle w:val="Hyperlink"/>
            <w:rFonts w:ascii="Times New Roman" w:eastAsia="Times New Roman" w:hAnsi="Times New Roman" w:cs="Times New Roman"/>
            <w:color w:val="000000" w:themeColor="text1"/>
            <w:lang w:eastAsia="en-GB"/>
          </w:rPr>
          <w:t>integration/integration-bedeutung/i</w:t>
        </w:r>
        <w:r w:rsidRPr="00C0473F">
          <w:rPr>
            <w:rStyle w:val="Hyperlink"/>
            <w:rFonts w:ascii="Times New Roman" w:eastAsia="Times New Roman" w:hAnsi="Times New Roman" w:cs="Times New Roman"/>
            <w:color w:val="000000" w:themeColor="text1"/>
            <w:lang w:eastAsia="en-GB"/>
          </w:rPr>
          <w:t>n</w:t>
        </w:r>
        <w:r w:rsidRPr="00C0473F">
          <w:rPr>
            <w:rStyle w:val="Hyperlink"/>
            <w:rFonts w:ascii="Times New Roman" w:eastAsia="Times New Roman" w:hAnsi="Times New Roman" w:cs="Times New Roman"/>
            <w:color w:val="000000" w:themeColor="text1"/>
            <w:lang w:eastAsia="en-GB"/>
          </w:rPr>
          <w:t>tegration-bedeutung-node.html;jsessionid=445DF99484D2FDD20D55A1F0A7ADDB96.2_cid287</w:t>
        </w:r>
      </w:hyperlink>
    </w:p>
    <w:p w14:paraId="7E797347" w14:textId="28C53074" w:rsidR="00854474" w:rsidRPr="00C0473F" w:rsidRDefault="00854474" w:rsidP="00854474">
      <w:pPr>
        <w:spacing w:line="360" w:lineRule="auto"/>
        <w:rPr>
          <w:rFonts w:ascii="Times New Roman" w:eastAsia="Times New Roman" w:hAnsi="Times New Roman" w:cs="Times New Roman"/>
          <w:color w:val="000000" w:themeColor="text1"/>
          <w:u w:val="single"/>
          <w:lang w:eastAsia="en-GB"/>
        </w:rPr>
      </w:pPr>
    </w:p>
    <w:p w14:paraId="59100F68"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proofErr w:type="spellStart"/>
      <w:r w:rsidRPr="00C0473F">
        <w:rPr>
          <w:rFonts w:ascii="Times New Roman" w:eastAsia="Times New Roman" w:hAnsi="Times New Roman" w:cs="Times New Roman"/>
          <w:color w:val="000000" w:themeColor="text1"/>
          <w:lang w:eastAsia="en-GB"/>
        </w:rPr>
        <w:t>Butet-Roch</w:t>
      </w:r>
      <w:proofErr w:type="spellEnd"/>
      <w:r w:rsidRPr="00C0473F">
        <w:rPr>
          <w:rFonts w:ascii="Times New Roman" w:eastAsia="Times New Roman" w:hAnsi="Times New Roman" w:cs="Times New Roman"/>
          <w:color w:val="000000" w:themeColor="text1"/>
          <w:lang w:eastAsia="en-GB"/>
        </w:rPr>
        <w:t xml:space="preserve">, L. (2015). </w:t>
      </w:r>
      <w:r w:rsidRPr="00C0473F">
        <w:rPr>
          <w:rFonts w:ascii="Times New Roman" w:eastAsia="Times New Roman" w:hAnsi="Times New Roman" w:cs="Times New Roman"/>
          <w:i/>
          <w:iCs/>
          <w:color w:val="000000" w:themeColor="text1"/>
          <w:lang w:eastAsia="en-GB"/>
        </w:rPr>
        <w:t>The Bitter Legacy of Canada’s Forced-Assimilation Boarding Schools</w:t>
      </w:r>
      <w:r w:rsidRPr="00C0473F">
        <w:rPr>
          <w:rFonts w:ascii="Times New Roman" w:eastAsia="Times New Roman" w:hAnsi="Times New Roman" w:cs="Times New Roman"/>
          <w:color w:val="000000" w:themeColor="text1"/>
          <w:lang w:eastAsia="en-GB"/>
        </w:rPr>
        <w:t xml:space="preserve"> </w:t>
      </w:r>
      <w:proofErr w:type="gramStart"/>
      <w:r w:rsidRPr="00C0473F">
        <w:rPr>
          <w:rFonts w:ascii="Times New Roman" w:eastAsia="Times New Roman" w:hAnsi="Times New Roman" w:cs="Times New Roman"/>
          <w:color w:val="000000" w:themeColor="text1"/>
          <w:lang w:eastAsia="en-GB"/>
        </w:rPr>
        <w:t>The</w:t>
      </w:r>
      <w:proofErr w:type="gramEnd"/>
      <w:r w:rsidRPr="00C0473F">
        <w:rPr>
          <w:rFonts w:ascii="Times New Roman" w:eastAsia="Times New Roman" w:hAnsi="Times New Roman" w:cs="Times New Roman"/>
          <w:color w:val="000000" w:themeColor="text1"/>
          <w:lang w:eastAsia="en-GB"/>
        </w:rPr>
        <w:t xml:space="preserve"> New Yorker, viewed 2019, https://www.newyorker.com/culture/photo-booth/the-bitter-legacy-of-canadas-forced-assimilation-boarding-schools</w:t>
      </w:r>
    </w:p>
    <w:p w14:paraId="2FE0AB15" w14:textId="77777777" w:rsidR="00854474" w:rsidRPr="00C0473F" w:rsidRDefault="00854474" w:rsidP="00854474">
      <w:pPr>
        <w:spacing w:line="360" w:lineRule="auto"/>
        <w:rPr>
          <w:rFonts w:ascii="Times New Roman" w:hAnsi="Times New Roman" w:cs="Times New Roman"/>
          <w:color w:val="000000" w:themeColor="text1"/>
        </w:rPr>
      </w:pPr>
    </w:p>
    <w:p w14:paraId="3E4B1501" w14:textId="139ABD2B" w:rsidR="00854474" w:rsidRPr="00C0473F" w:rsidRDefault="00854474" w:rsidP="0085447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Clapper, James R. (2016). </w:t>
      </w:r>
      <w:r w:rsidRPr="00C0473F">
        <w:rPr>
          <w:rFonts w:ascii="Times New Roman" w:eastAsia="Times New Roman" w:hAnsi="Times New Roman" w:cs="Times New Roman"/>
          <w:i/>
          <w:iCs/>
          <w:color w:val="000000" w:themeColor="text1"/>
          <w:lang w:eastAsia="en-GB"/>
        </w:rPr>
        <w:t xml:space="preserve">Worldwide Threat Assessment of the U.S. Intelligence Community </w:t>
      </w:r>
      <w:r w:rsidRPr="00C0473F">
        <w:rPr>
          <w:rFonts w:ascii="Times New Roman" w:eastAsia="Times New Roman" w:hAnsi="Times New Roman" w:cs="Times New Roman"/>
          <w:color w:val="000000" w:themeColor="text1"/>
          <w:lang w:eastAsia="en-GB"/>
        </w:rPr>
        <w:t xml:space="preserve">Senate Armed Services Community, viewed 2019, </w:t>
      </w:r>
      <w:hyperlink r:id="rId24" w:history="1">
        <w:r w:rsidRPr="00C0473F">
          <w:rPr>
            <w:rStyle w:val="Hyperlink"/>
            <w:rFonts w:ascii="Times New Roman" w:eastAsia="Times New Roman" w:hAnsi="Times New Roman" w:cs="Times New Roman"/>
            <w:color w:val="000000" w:themeColor="text1"/>
            <w:lang w:eastAsia="en-GB"/>
          </w:rPr>
          <w:t>https://www.dni.gov/files/documents/SASC_Unclassified_2016_ATA_SFR_FINAL.pdf</w:t>
        </w:r>
      </w:hyperlink>
    </w:p>
    <w:p w14:paraId="3257CE79" w14:textId="6D98C61B" w:rsidR="00C0473F" w:rsidRPr="00C0473F" w:rsidRDefault="00C0473F" w:rsidP="00854474">
      <w:pPr>
        <w:spacing w:line="360" w:lineRule="auto"/>
        <w:rPr>
          <w:rFonts w:ascii="Times New Roman" w:eastAsia="Times New Roman" w:hAnsi="Times New Roman" w:cs="Times New Roman"/>
          <w:color w:val="000000" w:themeColor="text1"/>
          <w:lang w:eastAsia="en-GB"/>
        </w:rPr>
      </w:pPr>
    </w:p>
    <w:p w14:paraId="06005B42" w14:textId="2E31A0BA" w:rsidR="00C0473F" w:rsidRPr="00C0473F" w:rsidRDefault="00C0473F" w:rsidP="00C0473F">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David C. Pollock, Ruth E. Van </w:t>
      </w:r>
      <w:proofErr w:type="spellStart"/>
      <w:r w:rsidRPr="00C0473F">
        <w:rPr>
          <w:rFonts w:ascii="Times New Roman" w:eastAsia="Times New Roman" w:hAnsi="Times New Roman" w:cs="Times New Roman"/>
          <w:color w:val="000000" w:themeColor="text1"/>
          <w:lang w:eastAsia="en-GB"/>
        </w:rPr>
        <w:t>Reken</w:t>
      </w:r>
      <w:proofErr w:type="spellEnd"/>
      <w:r w:rsidRPr="00C0473F">
        <w:rPr>
          <w:rFonts w:ascii="Times New Roman" w:eastAsia="Times New Roman" w:hAnsi="Times New Roman" w:cs="Times New Roman"/>
          <w:color w:val="000000" w:themeColor="text1"/>
          <w:lang w:eastAsia="en-GB"/>
        </w:rPr>
        <w:t xml:space="preserve">, Michael V. Pollock. (Third Edition 2017). </w:t>
      </w:r>
      <w:r w:rsidRPr="00C0473F">
        <w:rPr>
          <w:rFonts w:ascii="Times New Roman" w:eastAsia="Times New Roman" w:hAnsi="Times New Roman" w:cs="Times New Roman"/>
          <w:i/>
          <w:iCs/>
          <w:color w:val="000000" w:themeColor="text1"/>
          <w:lang w:eastAsia="en-GB"/>
        </w:rPr>
        <w:t>Third Culture Kids: Growing Up Among Worlds</w:t>
      </w:r>
      <w:r w:rsidRPr="00C0473F">
        <w:rPr>
          <w:rFonts w:ascii="Times New Roman" w:eastAsia="Times New Roman" w:hAnsi="Times New Roman" w:cs="Times New Roman"/>
          <w:i/>
          <w:iCs/>
          <w:color w:val="000000" w:themeColor="text1"/>
          <w:lang w:eastAsia="en-GB"/>
        </w:rPr>
        <w:t xml:space="preserve">. </w:t>
      </w:r>
      <w:r w:rsidRPr="00C0473F">
        <w:rPr>
          <w:rFonts w:ascii="Times New Roman" w:eastAsia="Times New Roman" w:hAnsi="Times New Roman" w:cs="Times New Roman"/>
          <w:color w:val="000000" w:themeColor="text1"/>
          <w:lang w:eastAsia="en-GB"/>
        </w:rPr>
        <w:t>Nicholas Brealey Publishing, Boston</w:t>
      </w:r>
    </w:p>
    <w:p w14:paraId="18F4E4F5" w14:textId="77777777" w:rsidR="00C0473F" w:rsidRPr="00C0473F" w:rsidRDefault="00C0473F" w:rsidP="00854474">
      <w:pPr>
        <w:spacing w:line="360" w:lineRule="auto"/>
        <w:rPr>
          <w:rFonts w:ascii="Times New Roman" w:eastAsia="Times New Roman" w:hAnsi="Times New Roman" w:cs="Times New Roman"/>
          <w:color w:val="000000" w:themeColor="text1"/>
          <w:lang w:eastAsia="en-GB"/>
        </w:rPr>
      </w:pPr>
    </w:p>
    <w:p w14:paraId="0420B4A1" w14:textId="77777777" w:rsidR="00854474" w:rsidRPr="00C0473F" w:rsidRDefault="00854474" w:rsidP="00854474">
      <w:pPr>
        <w:spacing w:line="360" w:lineRule="auto"/>
        <w:rPr>
          <w:rFonts w:ascii="Times New Roman" w:hAnsi="Times New Roman" w:cs="Times New Roman"/>
          <w:color w:val="000000" w:themeColor="text1"/>
        </w:rPr>
      </w:pPr>
      <w:r w:rsidRPr="00C0473F">
        <w:rPr>
          <w:rFonts w:ascii="Times New Roman" w:hAnsi="Times New Roman" w:cs="Times New Roman"/>
          <w:color w:val="000000" w:themeColor="text1"/>
        </w:rPr>
        <w:t>Davis; Carlo; Schwartz; Unger; Zamboanga; Lorenzo-Blanca; Martinez (2016).</w:t>
      </w:r>
      <w:r w:rsidRPr="00C0473F">
        <w:rPr>
          <w:rFonts w:ascii="Times New Roman" w:hAnsi="Times New Roman" w:cs="Times New Roman"/>
          <w:i/>
          <w:iCs/>
          <w:color w:val="000000" w:themeColor="text1"/>
        </w:rPr>
        <w:t xml:space="preserve"> The longitudinal associations between discrimination, depressive symptoms and prosocial behaviours in US Latino/a recent immigrant adolescents</w:t>
      </w:r>
      <w:r w:rsidRPr="00C0473F">
        <w:rPr>
          <w:rFonts w:ascii="Times New Roman" w:hAnsi="Times New Roman" w:cs="Times New Roman"/>
          <w:color w:val="000000" w:themeColor="text1"/>
        </w:rPr>
        <w:t>. Journal of Youth and Adolescence</w:t>
      </w:r>
    </w:p>
    <w:p w14:paraId="49E57E07" w14:textId="77777777" w:rsidR="00854474" w:rsidRPr="00C0473F" w:rsidRDefault="00854474" w:rsidP="001C6BF4">
      <w:pPr>
        <w:spacing w:line="360" w:lineRule="auto"/>
        <w:rPr>
          <w:rFonts w:ascii="Times New Roman" w:hAnsi="Times New Roman" w:cs="Times New Roman"/>
          <w:color w:val="000000" w:themeColor="text1"/>
        </w:rPr>
      </w:pPr>
    </w:p>
    <w:p w14:paraId="574AE25A"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proofErr w:type="spellStart"/>
      <w:r w:rsidRPr="00C0473F">
        <w:rPr>
          <w:rFonts w:ascii="Times New Roman" w:eastAsia="Times New Roman" w:hAnsi="Times New Roman" w:cs="Times New Roman"/>
          <w:color w:val="000000" w:themeColor="text1"/>
          <w:lang w:eastAsia="en-GB"/>
        </w:rPr>
        <w:t>Fremon</w:t>
      </w:r>
      <w:proofErr w:type="spellEnd"/>
      <w:r w:rsidRPr="00C0473F">
        <w:rPr>
          <w:rFonts w:ascii="Times New Roman" w:eastAsia="Times New Roman" w:hAnsi="Times New Roman" w:cs="Times New Roman"/>
          <w:color w:val="000000" w:themeColor="text1"/>
          <w:lang w:eastAsia="en-GB"/>
        </w:rPr>
        <w:t xml:space="preserve">, David (2000). </w:t>
      </w:r>
      <w:r w:rsidRPr="00C0473F">
        <w:rPr>
          <w:rFonts w:ascii="Times New Roman" w:eastAsia="Times New Roman" w:hAnsi="Times New Roman" w:cs="Times New Roman"/>
          <w:i/>
          <w:iCs/>
          <w:color w:val="000000" w:themeColor="text1"/>
          <w:lang w:eastAsia="en-GB"/>
        </w:rPr>
        <w:t>The Jim Crow Laws and Racism in American History</w:t>
      </w:r>
      <w:r w:rsidRPr="00C0473F">
        <w:rPr>
          <w:rFonts w:ascii="Times New Roman" w:eastAsia="Times New Roman" w:hAnsi="Times New Roman" w:cs="Times New Roman"/>
          <w:color w:val="000000" w:themeColor="text1"/>
          <w:lang w:eastAsia="en-GB"/>
        </w:rPr>
        <w:t xml:space="preserve">. </w:t>
      </w:r>
      <w:proofErr w:type="spellStart"/>
      <w:r w:rsidRPr="00C0473F">
        <w:rPr>
          <w:rFonts w:ascii="Times New Roman" w:eastAsia="Times New Roman" w:hAnsi="Times New Roman" w:cs="Times New Roman"/>
          <w:color w:val="000000" w:themeColor="text1"/>
          <w:lang w:eastAsia="en-GB"/>
        </w:rPr>
        <w:t>Enslow</w:t>
      </w:r>
      <w:proofErr w:type="spellEnd"/>
      <w:r w:rsidRPr="00C0473F">
        <w:rPr>
          <w:rFonts w:ascii="Times New Roman" w:eastAsia="Times New Roman" w:hAnsi="Times New Roman" w:cs="Times New Roman"/>
          <w:color w:val="000000" w:themeColor="text1"/>
          <w:lang w:eastAsia="en-GB"/>
        </w:rPr>
        <w:t>. ISBN 0766012972</w:t>
      </w:r>
    </w:p>
    <w:p w14:paraId="66A7AA38" w14:textId="77777777" w:rsidR="00854474" w:rsidRPr="00C0473F" w:rsidRDefault="00854474" w:rsidP="00854474">
      <w:pPr>
        <w:spacing w:line="360" w:lineRule="auto"/>
        <w:rPr>
          <w:rFonts w:ascii="Times New Roman" w:hAnsi="Times New Roman" w:cs="Times New Roman"/>
          <w:color w:val="000000" w:themeColor="text1"/>
        </w:rPr>
      </w:pPr>
    </w:p>
    <w:p w14:paraId="69765D7F" w14:textId="60FED6B3" w:rsidR="00854474" w:rsidRPr="00C0473F" w:rsidRDefault="00854474" w:rsidP="00854474">
      <w:pPr>
        <w:spacing w:line="360" w:lineRule="auto"/>
        <w:rPr>
          <w:rFonts w:ascii="Times New Roman" w:eastAsia="Times New Roman" w:hAnsi="Times New Roman" w:cs="Times New Roman"/>
          <w:color w:val="000000" w:themeColor="text1"/>
          <w:u w:val="single"/>
          <w:lang w:eastAsia="en-GB"/>
        </w:rPr>
      </w:pPr>
      <w:proofErr w:type="spellStart"/>
      <w:r w:rsidRPr="00C0473F">
        <w:rPr>
          <w:rFonts w:ascii="Times New Roman" w:hAnsi="Times New Roman" w:cs="Times New Roman"/>
          <w:color w:val="000000" w:themeColor="text1"/>
        </w:rPr>
        <w:t>Ghildiyal</w:t>
      </w:r>
      <w:proofErr w:type="spellEnd"/>
      <w:r w:rsidRPr="00C0473F">
        <w:rPr>
          <w:rFonts w:ascii="Times New Roman" w:hAnsi="Times New Roman" w:cs="Times New Roman"/>
          <w:color w:val="000000" w:themeColor="text1"/>
        </w:rPr>
        <w:t xml:space="preserve">, S &amp; Mathur, S. (2018). </w:t>
      </w:r>
      <w:r w:rsidRPr="00C0473F">
        <w:rPr>
          <w:rFonts w:ascii="Times New Roman" w:hAnsi="Times New Roman" w:cs="Times New Roman"/>
          <w:i/>
          <w:iCs/>
          <w:color w:val="000000" w:themeColor="text1"/>
        </w:rPr>
        <w:t xml:space="preserve">From </w:t>
      </w:r>
      <w:proofErr w:type="spellStart"/>
      <w:r w:rsidRPr="00C0473F">
        <w:rPr>
          <w:rFonts w:ascii="Times New Roman" w:hAnsi="Times New Roman" w:cs="Times New Roman"/>
          <w:i/>
          <w:iCs/>
          <w:color w:val="000000" w:themeColor="text1"/>
        </w:rPr>
        <w:t>Bhuddist</w:t>
      </w:r>
      <w:proofErr w:type="spellEnd"/>
      <w:r w:rsidRPr="00C0473F">
        <w:rPr>
          <w:rFonts w:ascii="Times New Roman" w:hAnsi="Times New Roman" w:cs="Times New Roman"/>
          <w:i/>
          <w:iCs/>
          <w:color w:val="000000" w:themeColor="text1"/>
        </w:rPr>
        <w:t xml:space="preserve"> texts to East India Company to now, ‘Dalit’ has come a long way. </w:t>
      </w:r>
      <w:r w:rsidRPr="00C0473F">
        <w:rPr>
          <w:rFonts w:ascii="Times New Roman" w:hAnsi="Times New Roman" w:cs="Times New Roman"/>
          <w:color w:val="000000" w:themeColor="text1"/>
        </w:rPr>
        <w:t xml:space="preserve">The Times of India, viewed 2019, </w:t>
      </w:r>
      <w:hyperlink r:id="rId25" w:history="1">
        <w:r w:rsidRPr="00C0473F">
          <w:rPr>
            <w:rStyle w:val="Hyperlink"/>
            <w:rFonts w:ascii="Times New Roman" w:eastAsia="Times New Roman" w:hAnsi="Times New Roman" w:cs="Times New Roman"/>
            <w:color w:val="000000" w:themeColor="text1"/>
            <w:lang w:eastAsia="en-GB"/>
          </w:rPr>
          <w:t>https://timesofindia.indiatimes.com/india/from-buddhist-texts-to-east-india-company-to-now-dalit-has-come-a-long-way/articleshow/65678182.cms</w:t>
        </w:r>
      </w:hyperlink>
    </w:p>
    <w:p w14:paraId="2B7F8278" w14:textId="55BD0F95" w:rsidR="00854474" w:rsidRPr="00C0473F" w:rsidRDefault="00854474" w:rsidP="00854474">
      <w:pPr>
        <w:spacing w:line="360" w:lineRule="auto"/>
        <w:rPr>
          <w:rFonts w:ascii="Times New Roman" w:eastAsia="Times New Roman" w:hAnsi="Times New Roman" w:cs="Times New Roman"/>
          <w:color w:val="000000" w:themeColor="text1"/>
          <w:u w:val="single"/>
          <w:lang w:eastAsia="en-GB"/>
        </w:rPr>
      </w:pPr>
    </w:p>
    <w:p w14:paraId="470871CF"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i/>
          <w:iCs/>
          <w:color w:val="000000" w:themeColor="text1"/>
          <w:lang w:eastAsia="en-GB"/>
        </w:rPr>
        <w:t xml:space="preserve">Green Book. </w:t>
      </w:r>
      <w:r w:rsidRPr="00C0473F">
        <w:rPr>
          <w:rFonts w:ascii="Times New Roman" w:eastAsia="Times New Roman" w:hAnsi="Times New Roman" w:cs="Times New Roman"/>
          <w:color w:val="000000" w:themeColor="text1"/>
          <w:lang w:eastAsia="en-GB"/>
        </w:rPr>
        <w:t xml:space="preserve">(2018). [Online]. Directed by Peter </w:t>
      </w:r>
      <w:proofErr w:type="spellStart"/>
      <w:r w:rsidRPr="00C0473F">
        <w:rPr>
          <w:rFonts w:ascii="Times New Roman" w:eastAsia="Times New Roman" w:hAnsi="Times New Roman" w:cs="Times New Roman"/>
          <w:color w:val="000000" w:themeColor="text1"/>
          <w:lang w:eastAsia="en-GB"/>
        </w:rPr>
        <w:t>Farrelly</w:t>
      </w:r>
      <w:proofErr w:type="spellEnd"/>
      <w:r w:rsidRPr="00C0473F">
        <w:rPr>
          <w:rFonts w:ascii="Times New Roman" w:eastAsia="Times New Roman" w:hAnsi="Times New Roman" w:cs="Times New Roman"/>
          <w:color w:val="000000" w:themeColor="text1"/>
          <w:lang w:eastAsia="en-GB"/>
        </w:rPr>
        <w:t xml:space="preserve">, </w:t>
      </w:r>
      <w:proofErr w:type="spellStart"/>
      <w:r w:rsidRPr="00C0473F">
        <w:rPr>
          <w:rFonts w:ascii="Times New Roman" w:eastAsia="Times New Roman" w:hAnsi="Times New Roman" w:cs="Times New Roman"/>
          <w:color w:val="000000" w:themeColor="text1"/>
          <w:lang w:eastAsia="en-GB"/>
        </w:rPr>
        <w:t>Dreamworks</w:t>
      </w:r>
      <w:proofErr w:type="spellEnd"/>
      <w:r w:rsidRPr="00C0473F">
        <w:rPr>
          <w:rFonts w:ascii="Times New Roman" w:eastAsia="Times New Roman" w:hAnsi="Times New Roman" w:cs="Times New Roman"/>
          <w:color w:val="000000" w:themeColor="text1"/>
          <w:lang w:eastAsia="en-GB"/>
        </w:rPr>
        <w:t>. Available from Amazon Prime</w:t>
      </w:r>
    </w:p>
    <w:p w14:paraId="510BA6BD" w14:textId="77777777" w:rsidR="00854474" w:rsidRPr="00C0473F" w:rsidRDefault="00854474" w:rsidP="00854474">
      <w:pPr>
        <w:spacing w:line="360" w:lineRule="auto"/>
        <w:rPr>
          <w:rFonts w:ascii="Times New Roman" w:hAnsi="Times New Roman" w:cs="Times New Roman"/>
          <w:color w:val="000000" w:themeColor="text1"/>
        </w:rPr>
      </w:pPr>
    </w:p>
    <w:p w14:paraId="167F6250" w14:textId="77777777" w:rsidR="00C0473F" w:rsidRPr="00C0473F" w:rsidRDefault="00C0473F" w:rsidP="00C0473F">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Hosseini, K (2019). </w:t>
      </w:r>
      <w:r w:rsidRPr="00C0473F">
        <w:rPr>
          <w:rFonts w:ascii="Times New Roman" w:eastAsia="Times New Roman" w:hAnsi="Times New Roman" w:cs="Times New Roman"/>
          <w:i/>
          <w:iCs/>
          <w:color w:val="000000" w:themeColor="text1"/>
          <w:lang w:eastAsia="en-GB"/>
        </w:rPr>
        <w:t xml:space="preserve">Bio </w:t>
      </w:r>
      <w:r w:rsidRPr="00C0473F">
        <w:rPr>
          <w:rFonts w:ascii="Times New Roman" w:eastAsia="Times New Roman" w:hAnsi="Times New Roman" w:cs="Times New Roman"/>
          <w:color w:val="000000" w:themeColor="text1"/>
          <w:lang w:eastAsia="en-GB"/>
        </w:rPr>
        <w:t>Khaled Hosseini, viewed 2019,</w:t>
      </w:r>
      <w:r w:rsidRPr="00C0473F">
        <w:rPr>
          <w:rFonts w:ascii="Times New Roman" w:eastAsia="Times New Roman" w:hAnsi="Times New Roman" w:cs="Times New Roman"/>
          <w:color w:val="000000" w:themeColor="text1"/>
          <w:lang w:eastAsia="en-GB"/>
        </w:rPr>
        <w:t xml:space="preserve"> </w:t>
      </w:r>
      <w:hyperlink r:id="rId26" w:history="1">
        <w:r w:rsidRPr="00C0473F">
          <w:rPr>
            <w:rStyle w:val="Hyperlink"/>
            <w:rFonts w:ascii="Times New Roman" w:eastAsia="Times New Roman" w:hAnsi="Times New Roman" w:cs="Times New Roman"/>
            <w:color w:val="000000" w:themeColor="text1"/>
            <w:lang w:eastAsia="en-GB"/>
          </w:rPr>
          <w:t>https://khaledhosseini.co</w:t>
        </w:r>
        <w:r w:rsidRPr="00C0473F">
          <w:rPr>
            <w:rStyle w:val="Hyperlink"/>
            <w:rFonts w:ascii="Times New Roman" w:eastAsia="Times New Roman" w:hAnsi="Times New Roman" w:cs="Times New Roman"/>
            <w:color w:val="000000" w:themeColor="text1"/>
            <w:lang w:eastAsia="en-GB"/>
          </w:rPr>
          <w:t>m</w:t>
        </w:r>
        <w:r w:rsidRPr="00C0473F">
          <w:rPr>
            <w:rStyle w:val="Hyperlink"/>
            <w:rFonts w:ascii="Times New Roman" w:eastAsia="Times New Roman" w:hAnsi="Times New Roman" w:cs="Times New Roman"/>
            <w:color w:val="000000" w:themeColor="text1"/>
            <w:lang w:eastAsia="en-GB"/>
          </w:rPr>
          <w:t>/bio/</w:t>
        </w:r>
      </w:hyperlink>
    </w:p>
    <w:p w14:paraId="3DB65248" w14:textId="77777777" w:rsidR="00C0473F" w:rsidRPr="00C0473F" w:rsidRDefault="00C0473F" w:rsidP="001C6BF4">
      <w:pPr>
        <w:spacing w:line="360" w:lineRule="auto"/>
        <w:rPr>
          <w:rFonts w:ascii="Times New Roman" w:hAnsi="Times New Roman" w:cs="Times New Roman"/>
          <w:color w:val="000000" w:themeColor="text1"/>
        </w:rPr>
      </w:pPr>
    </w:p>
    <w:p w14:paraId="39E325CC" w14:textId="02C79546" w:rsidR="002A6AF8" w:rsidRPr="00C0473F" w:rsidRDefault="00CE1B2A" w:rsidP="001C6BF4">
      <w:pPr>
        <w:spacing w:line="360" w:lineRule="auto"/>
        <w:rPr>
          <w:rFonts w:ascii="Times New Roman" w:hAnsi="Times New Roman" w:cs="Times New Roman"/>
          <w:color w:val="000000" w:themeColor="text1"/>
        </w:rPr>
      </w:pPr>
      <w:r w:rsidRPr="00C0473F">
        <w:rPr>
          <w:rFonts w:ascii="Times New Roman" w:hAnsi="Times New Roman" w:cs="Times New Roman"/>
          <w:color w:val="000000" w:themeColor="text1"/>
        </w:rPr>
        <w:t xml:space="preserve">James, Paul (2015). ‘Despite the Terrors of Typologies: The Importance of Understanding Categories of Difference in Identity’ </w:t>
      </w:r>
      <w:r w:rsidRPr="00C0473F">
        <w:rPr>
          <w:rFonts w:ascii="Times New Roman" w:hAnsi="Times New Roman" w:cs="Times New Roman"/>
          <w:i/>
          <w:iCs/>
          <w:color w:val="000000" w:themeColor="text1"/>
        </w:rPr>
        <w:t>Interventions: International Journal of Postcolonial Studies</w:t>
      </w:r>
      <w:r w:rsidRPr="00C0473F">
        <w:rPr>
          <w:rFonts w:ascii="Times New Roman" w:hAnsi="Times New Roman" w:cs="Times New Roman"/>
          <w:color w:val="000000" w:themeColor="text1"/>
        </w:rPr>
        <w:t>. 17 (2): 174-195.</w:t>
      </w:r>
    </w:p>
    <w:p w14:paraId="7777364D" w14:textId="336B300C" w:rsidR="00C113AD" w:rsidRPr="00C0473F" w:rsidRDefault="00C113AD" w:rsidP="001C6BF4">
      <w:pPr>
        <w:spacing w:line="360" w:lineRule="auto"/>
        <w:rPr>
          <w:rFonts w:ascii="Roboto" w:eastAsia="Times New Roman" w:hAnsi="Roboto" w:cs="Times New Roman"/>
          <w:color w:val="000000" w:themeColor="text1"/>
          <w:shd w:val="clear" w:color="auto" w:fill="EAF3FF"/>
          <w:lang w:eastAsia="en-GB"/>
        </w:rPr>
      </w:pPr>
    </w:p>
    <w:p w14:paraId="4E9809B8" w14:textId="3D3A029F" w:rsidR="007507F1" w:rsidRPr="00C0473F" w:rsidRDefault="00F83B12" w:rsidP="001C6BF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Laurent, O. (2016). </w:t>
      </w:r>
      <w:r w:rsidRPr="00C0473F">
        <w:rPr>
          <w:rFonts w:ascii="Times New Roman" w:eastAsia="Times New Roman" w:hAnsi="Times New Roman" w:cs="Times New Roman"/>
          <w:i/>
          <w:iCs/>
          <w:color w:val="000000" w:themeColor="text1"/>
          <w:lang w:eastAsia="en-GB"/>
        </w:rPr>
        <w:t>Anatomy of a Photobook: Signs of your Identity</w:t>
      </w:r>
      <w:r w:rsidRPr="00C0473F">
        <w:rPr>
          <w:rFonts w:ascii="Times New Roman" w:eastAsia="Times New Roman" w:hAnsi="Times New Roman" w:cs="Times New Roman"/>
          <w:color w:val="000000" w:themeColor="text1"/>
          <w:lang w:eastAsia="en-GB"/>
        </w:rPr>
        <w:t xml:space="preserve"> Time, viewed 2019,</w:t>
      </w:r>
    </w:p>
    <w:p w14:paraId="0F90B913" w14:textId="022EB3EB" w:rsidR="007507F1" w:rsidRPr="00C0473F" w:rsidRDefault="007507F1" w:rsidP="001C6BF4">
      <w:pPr>
        <w:spacing w:line="360" w:lineRule="auto"/>
        <w:rPr>
          <w:rFonts w:ascii="Times New Roman" w:eastAsia="Times New Roman" w:hAnsi="Times New Roman" w:cs="Times New Roman"/>
          <w:color w:val="000000" w:themeColor="text1"/>
          <w:lang w:eastAsia="en-GB"/>
        </w:rPr>
      </w:pPr>
      <w:hyperlink r:id="rId27" w:history="1">
        <w:r w:rsidRPr="00C0473F">
          <w:rPr>
            <w:rFonts w:ascii="Times New Roman" w:eastAsia="Times New Roman" w:hAnsi="Times New Roman" w:cs="Times New Roman"/>
            <w:color w:val="000000" w:themeColor="text1"/>
            <w:u w:val="single"/>
            <w:lang w:eastAsia="en-GB"/>
          </w:rPr>
          <w:t>https://time.com/4543672/</w:t>
        </w:r>
        <w:r w:rsidRPr="00C0473F">
          <w:rPr>
            <w:rFonts w:ascii="Times New Roman" w:eastAsia="Times New Roman" w:hAnsi="Times New Roman" w:cs="Times New Roman"/>
            <w:color w:val="000000" w:themeColor="text1"/>
            <w:u w:val="single"/>
            <w:lang w:eastAsia="en-GB"/>
          </w:rPr>
          <w:t>s</w:t>
        </w:r>
        <w:r w:rsidRPr="00C0473F">
          <w:rPr>
            <w:rFonts w:ascii="Times New Roman" w:eastAsia="Times New Roman" w:hAnsi="Times New Roman" w:cs="Times New Roman"/>
            <w:color w:val="000000" w:themeColor="text1"/>
            <w:u w:val="single"/>
            <w:lang w:eastAsia="en-GB"/>
          </w:rPr>
          <w:t>igns-of-your-identity/</w:t>
        </w:r>
      </w:hyperlink>
    </w:p>
    <w:p w14:paraId="76FC63AB" w14:textId="0F2F3413" w:rsidR="00575EE6" w:rsidRPr="00C0473F" w:rsidRDefault="00575EE6" w:rsidP="001C6BF4">
      <w:pPr>
        <w:spacing w:line="360" w:lineRule="auto"/>
        <w:rPr>
          <w:rFonts w:ascii="Times New Roman" w:eastAsia="Times New Roman" w:hAnsi="Times New Roman" w:cs="Times New Roman"/>
          <w:color w:val="000000" w:themeColor="text1"/>
          <w:lang w:eastAsia="en-GB"/>
        </w:rPr>
      </w:pPr>
    </w:p>
    <w:p w14:paraId="4A2EB139" w14:textId="69E69097" w:rsidR="00F263DB" w:rsidRPr="00C0473F" w:rsidRDefault="00EC4116" w:rsidP="001C6BF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Marshall, M. (2019). </w:t>
      </w:r>
      <w:r w:rsidRPr="00C0473F">
        <w:rPr>
          <w:rFonts w:ascii="Times New Roman" w:eastAsia="Times New Roman" w:hAnsi="Times New Roman" w:cs="Times New Roman"/>
          <w:i/>
          <w:iCs/>
          <w:color w:val="000000" w:themeColor="text1"/>
          <w:lang w:eastAsia="en-GB"/>
        </w:rPr>
        <w:t xml:space="preserve">Using CRISPR to stop male calves being born may lower animal suffering </w:t>
      </w:r>
      <w:r w:rsidRPr="00C0473F">
        <w:rPr>
          <w:rFonts w:ascii="Times New Roman" w:eastAsia="Times New Roman" w:hAnsi="Times New Roman" w:cs="Times New Roman"/>
          <w:color w:val="000000" w:themeColor="text1"/>
          <w:lang w:eastAsia="en-GB"/>
        </w:rPr>
        <w:t xml:space="preserve">New Scientist, viewed 2019, </w:t>
      </w:r>
      <w:hyperlink r:id="rId28" w:history="1">
        <w:r w:rsidRPr="00C0473F">
          <w:rPr>
            <w:rStyle w:val="Hyperlink"/>
            <w:rFonts w:ascii="Times New Roman" w:eastAsia="Times New Roman" w:hAnsi="Times New Roman" w:cs="Times New Roman"/>
            <w:color w:val="000000" w:themeColor="text1"/>
            <w:lang w:eastAsia="en-GB"/>
          </w:rPr>
          <w:t>https</w:t>
        </w:r>
        <w:r w:rsidRPr="00C0473F">
          <w:rPr>
            <w:rStyle w:val="Hyperlink"/>
            <w:rFonts w:ascii="Times New Roman" w:eastAsia="Times New Roman" w:hAnsi="Times New Roman" w:cs="Times New Roman"/>
            <w:color w:val="000000" w:themeColor="text1"/>
            <w:lang w:eastAsia="en-GB"/>
          </w:rPr>
          <w:t>:</w:t>
        </w:r>
        <w:r w:rsidRPr="00C0473F">
          <w:rPr>
            <w:rStyle w:val="Hyperlink"/>
            <w:rFonts w:ascii="Times New Roman" w:eastAsia="Times New Roman" w:hAnsi="Times New Roman" w:cs="Times New Roman"/>
            <w:color w:val="000000" w:themeColor="text1"/>
            <w:lang w:eastAsia="en-GB"/>
          </w:rPr>
          <w:t>//www.newscientist.com/article/2192212-using-crispr-to-stop-male-calves-being-born-may-lower-animal-suffering/</w:t>
        </w:r>
      </w:hyperlink>
    </w:p>
    <w:p w14:paraId="1E92451A" w14:textId="6C71AEB7" w:rsidR="00D42974" w:rsidRPr="00C0473F" w:rsidRDefault="00D42974" w:rsidP="001C6BF4">
      <w:pPr>
        <w:spacing w:line="360" w:lineRule="auto"/>
        <w:rPr>
          <w:rFonts w:ascii="Times New Roman" w:eastAsia="Times New Roman" w:hAnsi="Times New Roman" w:cs="Times New Roman"/>
          <w:color w:val="000000" w:themeColor="text1"/>
          <w:lang w:eastAsia="en-GB"/>
        </w:rPr>
      </w:pPr>
    </w:p>
    <w:p w14:paraId="0B195E35"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Massey, Douglas S. (1990). </w:t>
      </w:r>
      <w:r w:rsidRPr="00C0473F">
        <w:rPr>
          <w:rFonts w:ascii="Times New Roman" w:eastAsia="Times New Roman" w:hAnsi="Times New Roman" w:cs="Times New Roman"/>
          <w:i/>
          <w:iCs/>
          <w:color w:val="000000" w:themeColor="text1"/>
          <w:lang w:eastAsia="en-GB"/>
        </w:rPr>
        <w:t>World Population: Approaching the Year 2000</w:t>
      </w:r>
      <w:r w:rsidRPr="00C0473F">
        <w:rPr>
          <w:rFonts w:ascii="Times New Roman" w:eastAsia="Times New Roman" w:hAnsi="Times New Roman" w:cs="Times New Roman"/>
          <w:color w:val="000000" w:themeColor="text1"/>
          <w:lang w:eastAsia="en-GB"/>
        </w:rPr>
        <w:t xml:space="preserve"> The Annals of the American Academy of Political and Social Science</w:t>
      </w:r>
    </w:p>
    <w:p w14:paraId="74A222AE" w14:textId="77777777" w:rsidR="00854474" w:rsidRPr="00C0473F" w:rsidRDefault="00854474" w:rsidP="001C6BF4">
      <w:pPr>
        <w:spacing w:line="360" w:lineRule="auto"/>
        <w:rPr>
          <w:rFonts w:ascii="Times New Roman" w:eastAsia="Times New Roman" w:hAnsi="Times New Roman" w:cs="Times New Roman"/>
          <w:color w:val="000000" w:themeColor="text1"/>
          <w:lang w:eastAsia="en-GB"/>
        </w:rPr>
      </w:pPr>
    </w:p>
    <w:p w14:paraId="7B29CD81" w14:textId="4032B6F8" w:rsidR="00EC4116" w:rsidRPr="00C0473F" w:rsidRDefault="00D42974" w:rsidP="001C6BF4">
      <w:pPr>
        <w:spacing w:line="360" w:lineRule="auto"/>
        <w:rPr>
          <w:rFonts w:ascii="Times New Roman" w:eastAsia="Times New Roman" w:hAnsi="Times New Roman" w:cs="Times New Roman"/>
          <w:color w:val="000000" w:themeColor="text1"/>
          <w:lang w:eastAsia="en-GB"/>
        </w:rPr>
      </w:pPr>
      <w:proofErr w:type="spellStart"/>
      <w:r w:rsidRPr="00C0473F">
        <w:rPr>
          <w:rFonts w:ascii="Times New Roman" w:eastAsia="Times New Roman" w:hAnsi="Times New Roman" w:cs="Times New Roman"/>
          <w:color w:val="000000" w:themeColor="text1"/>
          <w:lang w:eastAsia="en-GB"/>
        </w:rPr>
        <w:t>Metzl</w:t>
      </w:r>
      <w:proofErr w:type="spellEnd"/>
      <w:r w:rsidRPr="00C0473F">
        <w:rPr>
          <w:rFonts w:ascii="Times New Roman" w:eastAsia="Times New Roman" w:hAnsi="Times New Roman" w:cs="Times New Roman"/>
          <w:color w:val="000000" w:themeColor="text1"/>
          <w:lang w:eastAsia="en-GB"/>
        </w:rPr>
        <w:t xml:space="preserve">, Jamie. (2019) </w:t>
      </w:r>
      <w:r w:rsidRPr="00C0473F">
        <w:rPr>
          <w:rFonts w:ascii="Times New Roman" w:eastAsia="Times New Roman" w:hAnsi="Times New Roman" w:cs="Times New Roman"/>
          <w:i/>
          <w:iCs/>
          <w:color w:val="000000" w:themeColor="text1"/>
          <w:lang w:eastAsia="en-GB"/>
        </w:rPr>
        <w:t>Hacking Darwin: Genetic Engineering and the Future of Humanity</w:t>
      </w:r>
      <w:r w:rsidR="00EC4116" w:rsidRPr="00C0473F">
        <w:rPr>
          <w:rFonts w:ascii="Times New Roman" w:eastAsia="Times New Roman" w:hAnsi="Times New Roman" w:cs="Times New Roman"/>
          <w:i/>
          <w:iCs/>
          <w:color w:val="000000" w:themeColor="text1"/>
          <w:lang w:eastAsia="en-GB"/>
        </w:rPr>
        <w:t xml:space="preserve"> </w:t>
      </w:r>
      <w:r w:rsidR="00EC4116" w:rsidRPr="00C0473F">
        <w:rPr>
          <w:rFonts w:ascii="Times New Roman" w:eastAsia="Times New Roman" w:hAnsi="Times New Roman" w:cs="Times New Roman"/>
          <w:color w:val="000000" w:themeColor="text1"/>
          <w:lang w:eastAsia="en-GB"/>
        </w:rPr>
        <w:t>Sourcebooks, Inc., Naperville, Illinois</w:t>
      </w:r>
    </w:p>
    <w:p w14:paraId="02C66EAE" w14:textId="1190C169" w:rsidR="00854474" w:rsidRPr="00C0473F" w:rsidRDefault="00854474" w:rsidP="001C6BF4">
      <w:pPr>
        <w:spacing w:line="360" w:lineRule="auto"/>
        <w:rPr>
          <w:rFonts w:ascii="Times New Roman" w:eastAsia="Times New Roman" w:hAnsi="Times New Roman" w:cs="Times New Roman"/>
          <w:color w:val="000000" w:themeColor="text1"/>
          <w:lang w:eastAsia="en-GB"/>
        </w:rPr>
      </w:pPr>
    </w:p>
    <w:p w14:paraId="566AC92D" w14:textId="4834A2EB" w:rsidR="00854474" w:rsidRPr="00C0473F" w:rsidRDefault="00854474" w:rsidP="00854474">
      <w:pPr>
        <w:spacing w:line="360" w:lineRule="auto"/>
        <w:rPr>
          <w:rFonts w:ascii="Times New Roman" w:hAnsi="Times New Roman" w:cs="Times New Roman"/>
          <w:color w:val="000000" w:themeColor="text1"/>
        </w:rPr>
      </w:pPr>
      <w:proofErr w:type="spellStart"/>
      <w:r w:rsidRPr="00C0473F">
        <w:rPr>
          <w:rFonts w:ascii="Times New Roman" w:hAnsi="Times New Roman" w:cs="Times New Roman"/>
          <w:color w:val="000000" w:themeColor="text1"/>
        </w:rPr>
        <w:t>Moha</w:t>
      </w:r>
      <w:proofErr w:type="spellEnd"/>
      <w:r w:rsidRPr="00C0473F">
        <w:rPr>
          <w:rFonts w:ascii="Times New Roman" w:hAnsi="Times New Roman" w:cs="Times New Roman"/>
          <w:color w:val="000000" w:themeColor="text1"/>
        </w:rPr>
        <w:t xml:space="preserve">, </w:t>
      </w:r>
      <w:proofErr w:type="spellStart"/>
      <w:r w:rsidRPr="00C0473F">
        <w:rPr>
          <w:rFonts w:ascii="Times New Roman" w:hAnsi="Times New Roman" w:cs="Times New Roman"/>
          <w:color w:val="000000" w:themeColor="text1"/>
        </w:rPr>
        <w:t>Ennaji</w:t>
      </w:r>
      <w:proofErr w:type="spellEnd"/>
      <w:r w:rsidRPr="00C0473F">
        <w:rPr>
          <w:rFonts w:ascii="Times New Roman" w:hAnsi="Times New Roman" w:cs="Times New Roman"/>
          <w:color w:val="000000" w:themeColor="text1"/>
        </w:rPr>
        <w:t xml:space="preserve">. (2005). </w:t>
      </w:r>
      <w:r w:rsidRPr="00C0473F">
        <w:rPr>
          <w:rFonts w:ascii="Times New Roman" w:hAnsi="Times New Roman" w:cs="Times New Roman"/>
          <w:i/>
          <w:iCs/>
          <w:color w:val="000000" w:themeColor="text1"/>
        </w:rPr>
        <w:t>Multilingualism, Cultural Identity and Education in Morocco</w:t>
      </w:r>
      <w:r w:rsidRPr="00C0473F">
        <w:rPr>
          <w:rFonts w:ascii="Times New Roman" w:hAnsi="Times New Roman" w:cs="Times New Roman"/>
          <w:color w:val="000000" w:themeColor="text1"/>
        </w:rPr>
        <w:t>, Springer Science &amp; Business Media</w:t>
      </w:r>
    </w:p>
    <w:p w14:paraId="265AEFB5" w14:textId="4FE7C93D" w:rsidR="00854474" w:rsidRPr="00C0473F" w:rsidRDefault="00854474" w:rsidP="00854474">
      <w:pPr>
        <w:spacing w:line="360" w:lineRule="auto"/>
        <w:rPr>
          <w:rFonts w:ascii="Times New Roman" w:hAnsi="Times New Roman" w:cs="Times New Roman"/>
          <w:color w:val="000000" w:themeColor="text1"/>
        </w:rPr>
      </w:pPr>
    </w:p>
    <w:p w14:paraId="0A8458A4" w14:textId="3E7B0E25" w:rsidR="00854474" w:rsidRPr="00C0473F" w:rsidRDefault="00854474" w:rsidP="00854474">
      <w:pPr>
        <w:spacing w:line="360" w:lineRule="auto"/>
        <w:rPr>
          <w:rFonts w:ascii="Times New Roman" w:hAnsi="Times New Roman" w:cs="Times New Roman"/>
          <w:color w:val="000000" w:themeColor="text1"/>
        </w:rPr>
      </w:pPr>
      <w:proofErr w:type="spellStart"/>
      <w:r w:rsidRPr="00C0473F">
        <w:rPr>
          <w:rFonts w:ascii="Times New Roman" w:hAnsi="Times New Roman" w:cs="Times New Roman"/>
          <w:color w:val="000000" w:themeColor="text1"/>
        </w:rPr>
        <w:t>Portes</w:t>
      </w:r>
      <w:proofErr w:type="spellEnd"/>
      <w:r w:rsidRPr="00C0473F">
        <w:rPr>
          <w:rFonts w:ascii="Times New Roman" w:hAnsi="Times New Roman" w:cs="Times New Roman"/>
          <w:color w:val="000000" w:themeColor="text1"/>
        </w:rPr>
        <w:t xml:space="preserve">, Alejandro &amp; Leif, Jensen. (1992). </w:t>
      </w:r>
      <w:r w:rsidRPr="00C0473F">
        <w:rPr>
          <w:rFonts w:ascii="Times New Roman" w:hAnsi="Times New Roman" w:cs="Times New Roman"/>
          <w:i/>
          <w:iCs/>
          <w:color w:val="000000" w:themeColor="text1"/>
        </w:rPr>
        <w:t>Disproving the Enclave Hypothesis: Reply</w:t>
      </w:r>
      <w:r w:rsidRPr="00C0473F">
        <w:rPr>
          <w:rFonts w:ascii="Times New Roman" w:hAnsi="Times New Roman" w:cs="Times New Roman"/>
          <w:color w:val="000000" w:themeColor="text1"/>
        </w:rPr>
        <w:t>. American Sociological Review</w:t>
      </w:r>
    </w:p>
    <w:p w14:paraId="11DA6EEC" w14:textId="03DE002C" w:rsidR="00854474" w:rsidRPr="00C0473F" w:rsidRDefault="00854474" w:rsidP="00854474">
      <w:pPr>
        <w:spacing w:line="360" w:lineRule="auto"/>
        <w:rPr>
          <w:rFonts w:ascii="Times New Roman" w:hAnsi="Times New Roman" w:cs="Times New Roman"/>
          <w:color w:val="000000" w:themeColor="text1"/>
        </w:rPr>
      </w:pPr>
    </w:p>
    <w:p w14:paraId="3BEA328D"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proofErr w:type="spellStart"/>
      <w:r w:rsidRPr="00C0473F">
        <w:rPr>
          <w:rFonts w:ascii="Times New Roman" w:eastAsia="Times New Roman" w:hAnsi="Times New Roman" w:cs="Times New Roman"/>
          <w:color w:val="000000" w:themeColor="text1"/>
          <w:lang w:eastAsia="en-GB"/>
        </w:rPr>
        <w:t>Schaetti</w:t>
      </w:r>
      <w:proofErr w:type="spellEnd"/>
      <w:r w:rsidRPr="00C0473F">
        <w:rPr>
          <w:rFonts w:ascii="Times New Roman" w:eastAsia="Times New Roman" w:hAnsi="Times New Roman" w:cs="Times New Roman"/>
          <w:color w:val="000000" w:themeColor="text1"/>
          <w:lang w:eastAsia="en-GB"/>
        </w:rPr>
        <w:t xml:space="preserve">, Rachel Miller. (1994). ‘Great Advantages’ in </w:t>
      </w:r>
      <w:r w:rsidRPr="00C0473F">
        <w:rPr>
          <w:rFonts w:ascii="Times New Roman" w:eastAsia="Times New Roman" w:hAnsi="Times New Roman" w:cs="Times New Roman"/>
          <w:i/>
          <w:iCs/>
          <w:color w:val="000000" w:themeColor="text1"/>
          <w:lang w:eastAsia="en-GB"/>
        </w:rPr>
        <w:t>Notes from a Traveling Childhood</w:t>
      </w:r>
      <w:r w:rsidRPr="00C0473F">
        <w:rPr>
          <w:rFonts w:ascii="Times New Roman" w:eastAsia="Times New Roman" w:hAnsi="Times New Roman" w:cs="Times New Roman"/>
          <w:color w:val="000000" w:themeColor="text1"/>
          <w:lang w:eastAsia="en-GB"/>
        </w:rPr>
        <w:t>, edited by Karen Curnow McCluskey. Washington, DC: Foreign Youth Service Publication. (9)</w:t>
      </w:r>
    </w:p>
    <w:p w14:paraId="76B94071" w14:textId="77777777" w:rsidR="00854474" w:rsidRPr="00C0473F" w:rsidRDefault="00854474" w:rsidP="00854474">
      <w:pPr>
        <w:spacing w:line="360" w:lineRule="auto"/>
        <w:rPr>
          <w:rFonts w:ascii="Times New Roman" w:hAnsi="Times New Roman" w:cs="Times New Roman"/>
          <w:color w:val="000000" w:themeColor="text1"/>
        </w:rPr>
      </w:pPr>
    </w:p>
    <w:p w14:paraId="6B152EDE"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Smith, Carolyn D. (1994). </w:t>
      </w:r>
      <w:r w:rsidRPr="00C0473F">
        <w:rPr>
          <w:rFonts w:ascii="Times New Roman" w:eastAsia="Times New Roman" w:hAnsi="Times New Roman" w:cs="Times New Roman"/>
          <w:i/>
          <w:iCs/>
          <w:color w:val="000000" w:themeColor="text1"/>
          <w:lang w:eastAsia="en-GB"/>
        </w:rPr>
        <w:t>The Absentee American</w:t>
      </w:r>
      <w:r w:rsidRPr="00C0473F">
        <w:rPr>
          <w:rFonts w:ascii="Times New Roman" w:eastAsia="Times New Roman" w:hAnsi="Times New Roman" w:cs="Times New Roman"/>
          <w:color w:val="000000" w:themeColor="text1"/>
          <w:lang w:eastAsia="en-GB"/>
        </w:rPr>
        <w:t>. New York: Alethia Publications</w:t>
      </w:r>
    </w:p>
    <w:p w14:paraId="58706666" w14:textId="77777777" w:rsidR="00854474" w:rsidRPr="00C0473F" w:rsidRDefault="00854474" w:rsidP="00854474">
      <w:pPr>
        <w:spacing w:line="360" w:lineRule="auto"/>
        <w:rPr>
          <w:rFonts w:ascii="Times New Roman" w:hAnsi="Times New Roman" w:cs="Times New Roman"/>
          <w:i/>
          <w:iCs/>
          <w:color w:val="000000" w:themeColor="text1"/>
        </w:rPr>
      </w:pPr>
    </w:p>
    <w:p w14:paraId="491ACFD2" w14:textId="77777777" w:rsidR="00854474" w:rsidRPr="00C0473F" w:rsidRDefault="00854474" w:rsidP="00854474">
      <w:pPr>
        <w:spacing w:line="360" w:lineRule="auto"/>
        <w:rPr>
          <w:rFonts w:ascii="Times New Roman" w:hAnsi="Times New Roman" w:cs="Times New Roman"/>
          <w:color w:val="000000" w:themeColor="text1"/>
        </w:rPr>
      </w:pPr>
      <w:r w:rsidRPr="00C0473F">
        <w:rPr>
          <w:rFonts w:ascii="Times New Roman" w:hAnsi="Times New Roman" w:cs="Times New Roman"/>
          <w:color w:val="000000" w:themeColor="text1"/>
        </w:rPr>
        <w:t xml:space="preserve">Spielberger, Charles (2004). </w:t>
      </w:r>
      <w:proofErr w:type="spellStart"/>
      <w:r w:rsidRPr="00C0473F">
        <w:rPr>
          <w:rFonts w:ascii="Times New Roman" w:hAnsi="Times New Roman" w:cs="Times New Roman"/>
          <w:i/>
          <w:iCs/>
          <w:color w:val="000000" w:themeColor="text1"/>
        </w:rPr>
        <w:t>Encyclopedia</w:t>
      </w:r>
      <w:proofErr w:type="spellEnd"/>
      <w:r w:rsidRPr="00C0473F">
        <w:rPr>
          <w:rFonts w:ascii="Times New Roman" w:hAnsi="Times New Roman" w:cs="Times New Roman"/>
          <w:i/>
          <w:iCs/>
          <w:color w:val="000000" w:themeColor="text1"/>
        </w:rPr>
        <w:t xml:space="preserve"> of Applied Psychology</w:t>
      </w:r>
      <w:r w:rsidRPr="00C0473F">
        <w:rPr>
          <w:rFonts w:ascii="Times New Roman" w:hAnsi="Times New Roman" w:cs="Times New Roman"/>
          <w:color w:val="000000" w:themeColor="text1"/>
        </w:rPr>
        <w:t>. New York: Academic Press. P.615. ISBN 9780126574104</w:t>
      </w:r>
    </w:p>
    <w:p w14:paraId="76A8E9B6" w14:textId="4110211A" w:rsidR="00854474" w:rsidRPr="00C0473F" w:rsidRDefault="00854474" w:rsidP="00854474">
      <w:pPr>
        <w:spacing w:line="360" w:lineRule="auto"/>
        <w:rPr>
          <w:rFonts w:ascii="Times New Roman" w:hAnsi="Times New Roman" w:cs="Times New Roman"/>
          <w:color w:val="000000" w:themeColor="text1"/>
        </w:rPr>
      </w:pPr>
    </w:p>
    <w:p w14:paraId="09E16A72" w14:textId="77777777" w:rsidR="00C0473F" w:rsidRPr="00C0473F" w:rsidRDefault="00C0473F" w:rsidP="00C0473F">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The Displaced Nation Team (2014). </w:t>
      </w:r>
      <w:r w:rsidRPr="00C0473F">
        <w:rPr>
          <w:rFonts w:ascii="Times New Roman" w:eastAsia="Times New Roman" w:hAnsi="Times New Roman" w:cs="Times New Roman"/>
          <w:i/>
          <w:iCs/>
          <w:color w:val="000000" w:themeColor="text1"/>
          <w:lang w:eastAsia="en-GB"/>
        </w:rPr>
        <w:t xml:space="preserve">TCK Talent: Alice Shu-Hsien Wu, Cultural Bridge Builder and Global Nomad Videographer </w:t>
      </w:r>
      <w:r w:rsidRPr="00C0473F">
        <w:rPr>
          <w:rFonts w:ascii="Times New Roman" w:eastAsia="Times New Roman" w:hAnsi="Times New Roman" w:cs="Times New Roman"/>
          <w:color w:val="000000" w:themeColor="text1"/>
          <w:lang w:eastAsia="en-GB"/>
        </w:rPr>
        <w:t>The Displaced Nation, viewed 2019,</w:t>
      </w:r>
      <w:r w:rsidRPr="00C0473F">
        <w:rPr>
          <w:rFonts w:ascii="Times New Roman" w:eastAsia="Times New Roman" w:hAnsi="Times New Roman" w:cs="Times New Roman"/>
          <w:color w:val="000000" w:themeColor="text1"/>
          <w:lang w:eastAsia="en-GB"/>
        </w:rPr>
        <w:t xml:space="preserve"> </w:t>
      </w:r>
      <w:hyperlink r:id="rId29" w:history="1">
        <w:r w:rsidRPr="00C0473F">
          <w:rPr>
            <w:rStyle w:val="Hyperlink"/>
            <w:rFonts w:ascii="Times New Roman" w:eastAsia="Times New Roman" w:hAnsi="Times New Roman" w:cs="Times New Roman"/>
            <w:color w:val="000000" w:themeColor="text1"/>
            <w:lang w:eastAsia="en-GB"/>
          </w:rPr>
          <w:t>https://thedisplacednation</w:t>
        </w:r>
        <w:r w:rsidRPr="00C0473F">
          <w:rPr>
            <w:rStyle w:val="Hyperlink"/>
            <w:rFonts w:ascii="Times New Roman" w:eastAsia="Times New Roman" w:hAnsi="Times New Roman" w:cs="Times New Roman"/>
            <w:color w:val="000000" w:themeColor="text1"/>
            <w:lang w:eastAsia="en-GB"/>
          </w:rPr>
          <w:t>.</w:t>
        </w:r>
        <w:r w:rsidRPr="00C0473F">
          <w:rPr>
            <w:rStyle w:val="Hyperlink"/>
            <w:rFonts w:ascii="Times New Roman" w:eastAsia="Times New Roman" w:hAnsi="Times New Roman" w:cs="Times New Roman"/>
            <w:color w:val="000000" w:themeColor="text1"/>
            <w:lang w:eastAsia="en-GB"/>
          </w:rPr>
          <w:t>com/2014/06/25/tck-talent-alice-shu-hsien-wu-cultural-bridge-builder-and-global-nomad-videographer/</w:t>
        </w:r>
      </w:hyperlink>
    </w:p>
    <w:p w14:paraId="22D2BE76" w14:textId="77777777" w:rsidR="00C0473F" w:rsidRPr="00C0473F" w:rsidRDefault="00C0473F" w:rsidP="00854474">
      <w:pPr>
        <w:spacing w:line="360" w:lineRule="auto"/>
        <w:rPr>
          <w:rFonts w:ascii="Times New Roman" w:hAnsi="Times New Roman" w:cs="Times New Roman"/>
          <w:color w:val="000000" w:themeColor="text1"/>
        </w:rPr>
      </w:pPr>
    </w:p>
    <w:p w14:paraId="236B2E6D" w14:textId="77777777" w:rsidR="00854474" w:rsidRPr="00C0473F" w:rsidRDefault="00854474" w:rsidP="00854474">
      <w:pPr>
        <w:spacing w:line="360" w:lineRule="auto"/>
        <w:rPr>
          <w:rFonts w:ascii="Times New Roman" w:hAnsi="Times New Roman" w:cs="Times New Roman"/>
          <w:color w:val="000000" w:themeColor="text1"/>
        </w:rPr>
      </w:pPr>
      <w:proofErr w:type="spellStart"/>
      <w:r w:rsidRPr="00C0473F">
        <w:rPr>
          <w:rFonts w:ascii="Times New Roman" w:hAnsi="Times New Roman" w:cs="Times New Roman"/>
          <w:color w:val="000000" w:themeColor="text1"/>
        </w:rPr>
        <w:t>Tomasello</w:t>
      </w:r>
      <w:proofErr w:type="spellEnd"/>
      <w:r w:rsidRPr="00C0473F">
        <w:rPr>
          <w:rFonts w:ascii="Times New Roman" w:hAnsi="Times New Roman" w:cs="Times New Roman"/>
          <w:color w:val="000000" w:themeColor="text1"/>
        </w:rPr>
        <w:t xml:space="preserve">, M. (1999). </w:t>
      </w:r>
      <w:r w:rsidRPr="00C0473F">
        <w:rPr>
          <w:rFonts w:ascii="Times New Roman" w:hAnsi="Times New Roman" w:cs="Times New Roman"/>
          <w:i/>
          <w:iCs/>
          <w:color w:val="000000" w:themeColor="text1"/>
        </w:rPr>
        <w:t>The cultural origins of human cognition</w:t>
      </w:r>
      <w:r w:rsidRPr="00C0473F">
        <w:rPr>
          <w:rFonts w:ascii="Times New Roman" w:hAnsi="Times New Roman" w:cs="Times New Roman"/>
          <w:color w:val="000000" w:themeColor="text1"/>
        </w:rPr>
        <w:t>. Cambridge, MA: Harvard University Press</w:t>
      </w:r>
    </w:p>
    <w:p w14:paraId="15B43B13" w14:textId="0E80F331" w:rsidR="00854474" w:rsidRPr="00C0473F" w:rsidRDefault="00854474" w:rsidP="001C6BF4">
      <w:pPr>
        <w:spacing w:line="360" w:lineRule="auto"/>
        <w:rPr>
          <w:rFonts w:ascii="Times New Roman" w:eastAsia="Times New Roman" w:hAnsi="Times New Roman" w:cs="Times New Roman"/>
          <w:color w:val="000000" w:themeColor="text1"/>
          <w:lang w:eastAsia="en-GB"/>
        </w:rPr>
      </w:pPr>
    </w:p>
    <w:p w14:paraId="4731A6A1" w14:textId="4176871A" w:rsidR="009114EC" w:rsidRPr="009114EC" w:rsidRDefault="00EC4116" w:rsidP="001C6BF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United Nations Educational, Scientific and Cultural Organization (1997). </w:t>
      </w:r>
      <w:r w:rsidRPr="00C0473F">
        <w:rPr>
          <w:rFonts w:ascii="Times New Roman" w:eastAsia="Times New Roman" w:hAnsi="Times New Roman" w:cs="Times New Roman"/>
          <w:i/>
          <w:iCs/>
          <w:color w:val="000000" w:themeColor="text1"/>
          <w:lang w:eastAsia="en-GB"/>
        </w:rPr>
        <w:t xml:space="preserve">Universal Declaration on the Human Genome and Human Rights </w:t>
      </w:r>
      <w:r w:rsidRPr="00C0473F">
        <w:rPr>
          <w:rFonts w:ascii="Times New Roman" w:eastAsia="Times New Roman" w:hAnsi="Times New Roman" w:cs="Times New Roman"/>
          <w:color w:val="000000" w:themeColor="text1"/>
          <w:lang w:eastAsia="en-GB"/>
        </w:rPr>
        <w:t xml:space="preserve">United Nations Educational, Scientific and Cultural Organization, viewed 2019, </w:t>
      </w:r>
      <w:hyperlink r:id="rId30" w:history="1">
        <w:r w:rsidRPr="009114EC">
          <w:rPr>
            <w:rStyle w:val="Hyperlink"/>
            <w:rFonts w:ascii="Times New Roman" w:eastAsia="Times New Roman" w:hAnsi="Times New Roman" w:cs="Times New Roman"/>
            <w:color w:val="000000" w:themeColor="text1"/>
            <w:lang w:eastAsia="en-GB"/>
          </w:rPr>
          <w:t>http://www.unesco.org/new/en/social-and-h</w:t>
        </w:r>
        <w:r w:rsidRPr="009114EC">
          <w:rPr>
            <w:rStyle w:val="Hyperlink"/>
            <w:rFonts w:ascii="Times New Roman" w:eastAsia="Times New Roman" w:hAnsi="Times New Roman" w:cs="Times New Roman"/>
            <w:color w:val="000000" w:themeColor="text1"/>
            <w:lang w:eastAsia="en-GB"/>
          </w:rPr>
          <w:t>u</w:t>
        </w:r>
        <w:r w:rsidRPr="009114EC">
          <w:rPr>
            <w:rStyle w:val="Hyperlink"/>
            <w:rFonts w:ascii="Times New Roman" w:eastAsia="Times New Roman" w:hAnsi="Times New Roman" w:cs="Times New Roman"/>
            <w:color w:val="000000" w:themeColor="text1"/>
            <w:lang w:eastAsia="en-GB"/>
          </w:rPr>
          <w:t>man-sciences/themes/bioethics/human-genome-and-human-rights/</w:t>
        </w:r>
      </w:hyperlink>
    </w:p>
    <w:p w14:paraId="45B5B06B" w14:textId="77777777" w:rsidR="009114EC" w:rsidRPr="00C0473F" w:rsidRDefault="009114EC" w:rsidP="005221B4">
      <w:pPr>
        <w:spacing w:line="360" w:lineRule="auto"/>
        <w:rPr>
          <w:rFonts w:ascii="Times New Roman" w:eastAsia="Times New Roman" w:hAnsi="Times New Roman" w:cs="Times New Roman"/>
          <w:color w:val="000000" w:themeColor="text1"/>
          <w:lang w:eastAsia="en-GB"/>
        </w:rPr>
      </w:pPr>
    </w:p>
    <w:p w14:paraId="43C3F5CC"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r w:rsidRPr="00C0473F">
        <w:rPr>
          <w:rFonts w:ascii="Times New Roman" w:eastAsia="Times New Roman" w:hAnsi="Times New Roman" w:cs="Times New Roman"/>
          <w:color w:val="000000" w:themeColor="text1"/>
          <w:lang w:eastAsia="en-GB"/>
        </w:rPr>
        <w:t xml:space="preserve">United States Department of Agriculture (2018). </w:t>
      </w:r>
      <w:r w:rsidRPr="00C0473F">
        <w:rPr>
          <w:rFonts w:ascii="Times New Roman" w:eastAsia="Times New Roman" w:hAnsi="Times New Roman" w:cs="Times New Roman"/>
          <w:i/>
          <w:iCs/>
          <w:color w:val="000000" w:themeColor="text1"/>
          <w:lang w:eastAsia="en-GB"/>
        </w:rPr>
        <w:t>Secretary Perdue Issues USDA Statement on Plant Breeding Innovation</w:t>
      </w:r>
      <w:r w:rsidRPr="00C0473F">
        <w:rPr>
          <w:rFonts w:ascii="Times New Roman" w:eastAsia="Times New Roman" w:hAnsi="Times New Roman" w:cs="Times New Roman"/>
          <w:color w:val="000000" w:themeColor="text1"/>
          <w:lang w:eastAsia="en-GB"/>
        </w:rPr>
        <w:t xml:space="preserve"> United States Department of Agriculture, viewed 2019, </w:t>
      </w:r>
    </w:p>
    <w:p w14:paraId="4FB95E09" w14:textId="77777777" w:rsidR="00854474" w:rsidRPr="00C0473F" w:rsidRDefault="00854474" w:rsidP="00854474">
      <w:pPr>
        <w:spacing w:line="360" w:lineRule="auto"/>
        <w:rPr>
          <w:rFonts w:ascii="Times New Roman" w:eastAsia="Times New Roman" w:hAnsi="Times New Roman" w:cs="Times New Roman"/>
          <w:color w:val="000000" w:themeColor="text1"/>
          <w:lang w:eastAsia="en-GB"/>
        </w:rPr>
      </w:pPr>
      <w:hyperlink r:id="rId31" w:history="1">
        <w:r w:rsidRPr="00C0473F">
          <w:rPr>
            <w:rFonts w:ascii="Times New Roman" w:eastAsia="Times New Roman" w:hAnsi="Times New Roman" w:cs="Times New Roman"/>
            <w:color w:val="000000" w:themeColor="text1"/>
            <w:u w:val="single"/>
            <w:lang w:eastAsia="en-GB"/>
          </w:rPr>
          <w:t>https://www.usda.gov/media/press-release</w:t>
        </w:r>
        <w:r w:rsidRPr="00C0473F">
          <w:rPr>
            <w:rFonts w:ascii="Times New Roman" w:eastAsia="Times New Roman" w:hAnsi="Times New Roman" w:cs="Times New Roman"/>
            <w:color w:val="000000" w:themeColor="text1"/>
            <w:u w:val="single"/>
            <w:lang w:eastAsia="en-GB"/>
          </w:rPr>
          <w:t>s</w:t>
        </w:r>
        <w:r w:rsidRPr="00C0473F">
          <w:rPr>
            <w:rFonts w:ascii="Times New Roman" w:eastAsia="Times New Roman" w:hAnsi="Times New Roman" w:cs="Times New Roman"/>
            <w:color w:val="000000" w:themeColor="text1"/>
            <w:u w:val="single"/>
            <w:lang w:eastAsia="en-GB"/>
          </w:rPr>
          <w:t>/2018/03/28/secretary-perdue-issues-usda-statement-plant-breeding-innovation</w:t>
        </w:r>
      </w:hyperlink>
    </w:p>
    <w:p w14:paraId="68EB6722" w14:textId="77777777" w:rsidR="00B67B43" w:rsidRPr="00C0473F" w:rsidRDefault="00B67B43" w:rsidP="005221B4">
      <w:pPr>
        <w:spacing w:line="360" w:lineRule="auto"/>
        <w:rPr>
          <w:rFonts w:ascii="Times New Roman" w:eastAsia="Times New Roman" w:hAnsi="Times New Roman" w:cs="Times New Roman"/>
          <w:color w:val="000000" w:themeColor="text1"/>
          <w:lang w:eastAsia="en-GB"/>
        </w:rPr>
      </w:pPr>
    </w:p>
    <w:p w14:paraId="01634A53" w14:textId="77777777" w:rsidR="004962BC" w:rsidRPr="00C0473F" w:rsidRDefault="004962BC" w:rsidP="005221B4">
      <w:pPr>
        <w:spacing w:line="360" w:lineRule="auto"/>
        <w:rPr>
          <w:color w:val="000000" w:themeColor="text1"/>
        </w:rPr>
      </w:pPr>
    </w:p>
    <w:sectPr w:rsidR="004962BC" w:rsidRPr="00C0473F" w:rsidSect="00A20238">
      <w:footerReference w:type="even" r:id="rId32"/>
      <w:footerReference w:type="default" r:id="rId3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39F5D" w14:textId="77777777" w:rsidR="00EE48C4" w:rsidRDefault="00EE48C4" w:rsidP="001E3264">
      <w:r>
        <w:separator/>
      </w:r>
    </w:p>
  </w:endnote>
  <w:endnote w:type="continuationSeparator" w:id="0">
    <w:p w14:paraId="716A7C3A" w14:textId="77777777" w:rsidR="00EE48C4" w:rsidRDefault="00EE48C4" w:rsidP="001E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Roboto">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6414821"/>
      <w:docPartObj>
        <w:docPartGallery w:val="Page Numbers (Bottom of Page)"/>
        <w:docPartUnique/>
      </w:docPartObj>
    </w:sdtPr>
    <w:sdtContent>
      <w:p w14:paraId="6BA96819" w14:textId="1E350E90" w:rsidR="00F263DB" w:rsidRDefault="00F263DB" w:rsidP="00F263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BF298A" w14:textId="77777777" w:rsidR="00F263DB" w:rsidRDefault="00F263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7524701"/>
      <w:docPartObj>
        <w:docPartGallery w:val="Page Numbers (Bottom of Page)"/>
        <w:docPartUnique/>
      </w:docPartObj>
    </w:sdtPr>
    <w:sdtContent>
      <w:p w14:paraId="7CA8B9A0" w14:textId="065DEC34" w:rsidR="00F263DB" w:rsidRDefault="00F263DB" w:rsidP="00F263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A4E9C4" w14:textId="77777777" w:rsidR="00F263DB" w:rsidRDefault="00F26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FE751" w14:textId="77777777" w:rsidR="00EE48C4" w:rsidRDefault="00EE48C4" w:rsidP="001E3264">
      <w:r>
        <w:separator/>
      </w:r>
    </w:p>
  </w:footnote>
  <w:footnote w:type="continuationSeparator" w:id="0">
    <w:p w14:paraId="091250B3" w14:textId="77777777" w:rsidR="00EE48C4" w:rsidRDefault="00EE48C4" w:rsidP="001E32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015DD5"/>
    <w:multiLevelType w:val="multilevel"/>
    <w:tmpl w:val="017408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DBF6337"/>
    <w:multiLevelType w:val="hybridMultilevel"/>
    <w:tmpl w:val="CA721FD6"/>
    <w:lvl w:ilvl="0" w:tplc="6A8CD8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0A0826"/>
    <w:multiLevelType w:val="multilevel"/>
    <w:tmpl w:val="847E4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9F6"/>
    <w:rsid w:val="000070A3"/>
    <w:rsid w:val="00012D48"/>
    <w:rsid w:val="00031E23"/>
    <w:rsid w:val="0003289E"/>
    <w:rsid w:val="00034D24"/>
    <w:rsid w:val="00062A14"/>
    <w:rsid w:val="00076C1A"/>
    <w:rsid w:val="00077B4B"/>
    <w:rsid w:val="000B4E82"/>
    <w:rsid w:val="000C1D1A"/>
    <w:rsid w:val="001249CC"/>
    <w:rsid w:val="00135F5B"/>
    <w:rsid w:val="001420AD"/>
    <w:rsid w:val="00142112"/>
    <w:rsid w:val="00152ABD"/>
    <w:rsid w:val="00157BD2"/>
    <w:rsid w:val="00161A9D"/>
    <w:rsid w:val="00163AD3"/>
    <w:rsid w:val="001666DD"/>
    <w:rsid w:val="00166B8B"/>
    <w:rsid w:val="0016764D"/>
    <w:rsid w:val="001C13C2"/>
    <w:rsid w:val="001C6BF4"/>
    <w:rsid w:val="001E2B11"/>
    <w:rsid w:val="001E3264"/>
    <w:rsid w:val="0022756F"/>
    <w:rsid w:val="00240FCF"/>
    <w:rsid w:val="002417EF"/>
    <w:rsid w:val="00242FF8"/>
    <w:rsid w:val="002458AE"/>
    <w:rsid w:val="0024742C"/>
    <w:rsid w:val="002510B9"/>
    <w:rsid w:val="002652CC"/>
    <w:rsid w:val="002674FF"/>
    <w:rsid w:val="00275E54"/>
    <w:rsid w:val="00282185"/>
    <w:rsid w:val="00285F3B"/>
    <w:rsid w:val="002A6AF8"/>
    <w:rsid w:val="002B55A8"/>
    <w:rsid w:val="002D71D1"/>
    <w:rsid w:val="002E7A83"/>
    <w:rsid w:val="002F30B4"/>
    <w:rsid w:val="002F7120"/>
    <w:rsid w:val="0033172B"/>
    <w:rsid w:val="0034102C"/>
    <w:rsid w:val="00361DE8"/>
    <w:rsid w:val="00367DE8"/>
    <w:rsid w:val="0038409C"/>
    <w:rsid w:val="00391B7C"/>
    <w:rsid w:val="003A2683"/>
    <w:rsid w:val="003E6C8B"/>
    <w:rsid w:val="003F0040"/>
    <w:rsid w:val="003F3998"/>
    <w:rsid w:val="003F44A2"/>
    <w:rsid w:val="00425980"/>
    <w:rsid w:val="00447FE6"/>
    <w:rsid w:val="00453E59"/>
    <w:rsid w:val="00455881"/>
    <w:rsid w:val="004826E7"/>
    <w:rsid w:val="004962BC"/>
    <w:rsid w:val="004B7EAB"/>
    <w:rsid w:val="004C23AB"/>
    <w:rsid w:val="004C343D"/>
    <w:rsid w:val="004E7020"/>
    <w:rsid w:val="004F73D0"/>
    <w:rsid w:val="00501C2F"/>
    <w:rsid w:val="00513DE6"/>
    <w:rsid w:val="005221B4"/>
    <w:rsid w:val="00526861"/>
    <w:rsid w:val="00533A8A"/>
    <w:rsid w:val="00541780"/>
    <w:rsid w:val="00564A38"/>
    <w:rsid w:val="0056518D"/>
    <w:rsid w:val="00575EE6"/>
    <w:rsid w:val="005923FB"/>
    <w:rsid w:val="005C366E"/>
    <w:rsid w:val="005D3FEF"/>
    <w:rsid w:val="005D6634"/>
    <w:rsid w:val="00634552"/>
    <w:rsid w:val="00635BF6"/>
    <w:rsid w:val="00642739"/>
    <w:rsid w:val="006456A8"/>
    <w:rsid w:val="006472EE"/>
    <w:rsid w:val="00672AB1"/>
    <w:rsid w:val="00674C61"/>
    <w:rsid w:val="00674F74"/>
    <w:rsid w:val="00686CCD"/>
    <w:rsid w:val="006A2680"/>
    <w:rsid w:val="006A744D"/>
    <w:rsid w:val="006A7A6C"/>
    <w:rsid w:val="006C3F4D"/>
    <w:rsid w:val="006C57D7"/>
    <w:rsid w:val="006E06B8"/>
    <w:rsid w:val="006E4572"/>
    <w:rsid w:val="006F5E79"/>
    <w:rsid w:val="00700088"/>
    <w:rsid w:val="007057CB"/>
    <w:rsid w:val="00705E0C"/>
    <w:rsid w:val="00711F54"/>
    <w:rsid w:val="00725A20"/>
    <w:rsid w:val="007507F1"/>
    <w:rsid w:val="0077693A"/>
    <w:rsid w:val="00791525"/>
    <w:rsid w:val="007A4AA4"/>
    <w:rsid w:val="007A6DB0"/>
    <w:rsid w:val="007A794E"/>
    <w:rsid w:val="007B1B60"/>
    <w:rsid w:val="007C7D42"/>
    <w:rsid w:val="008375A9"/>
    <w:rsid w:val="00846D32"/>
    <w:rsid w:val="0085410A"/>
    <w:rsid w:val="00854474"/>
    <w:rsid w:val="00870122"/>
    <w:rsid w:val="00871D8B"/>
    <w:rsid w:val="008763E2"/>
    <w:rsid w:val="008948C7"/>
    <w:rsid w:val="008A276A"/>
    <w:rsid w:val="008D1FED"/>
    <w:rsid w:val="008D6509"/>
    <w:rsid w:val="008E158D"/>
    <w:rsid w:val="009114EC"/>
    <w:rsid w:val="009117C5"/>
    <w:rsid w:val="009159F6"/>
    <w:rsid w:val="00922784"/>
    <w:rsid w:val="00923C8F"/>
    <w:rsid w:val="00982F90"/>
    <w:rsid w:val="009C72D1"/>
    <w:rsid w:val="009E1440"/>
    <w:rsid w:val="00A20238"/>
    <w:rsid w:val="00A2584F"/>
    <w:rsid w:val="00A2735D"/>
    <w:rsid w:val="00A63D28"/>
    <w:rsid w:val="00AA061A"/>
    <w:rsid w:val="00AB2C23"/>
    <w:rsid w:val="00AC1A4D"/>
    <w:rsid w:val="00AE2FB6"/>
    <w:rsid w:val="00B2768A"/>
    <w:rsid w:val="00B3634A"/>
    <w:rsid w:val="00B377B5"/>
    <w:rsid w:val="00B44CAE"/>
    <w:rsid w:val="00B508B8"/>
    <w:rsid w:val="00B537D2"/>
    <w:rsid w:val="00B67B43"/>
    <w:rsid w:val="00B9476B"/>
    <w:rsid w:val="00BA4F6B"/>
    <w:rsid w:val="00BA753F"/>
    <w:rsid w:val="00BF4FBF"/>
    <w:rsid w:val="00C0473F"/>
    <w:rsid w:val="00C0566B"/>
    <w:rsid w:val="00C113AD"/>
    <w:rsid w:val="00C258A3"/>
    <w:rsid w:val="00C52FD4"/>
    <w:rsid w:val="00C86A12"/>
    <w:rsid w:val="00C973A3"/>
    <w:rsid w:val="00CA2B5E"/>
    <w:rsid w:val="00CB0E38"/>
    <w:rsid w:val="00CB610E"/>
    <w:rsid w:val="00CD18EF"/>
    <w:rsid w:val="00CE1B2A"/>
    <w:rsid w:val="00CF1301"/>
    <w:rsid w:val="00D02026"/>
    <w:rsid w:val="00D07A8A"/>
    <w:rsid w:val="00D42974"/>
    <w:rsid w:val="00D54D0A"/>
    <w:rsid w:val="00D80ED5"/>
    <w:rsid w:val="00D85DA1"/>
    <w:rsid w:val="00D93365"/>
    <w:rsid w:val="00DB0AD8"/>
    <w:rsid w:val="00DD275E"/>
    <w:rsid w:val="00DF61C1"/>
    <w:rsid w:val="00E06E75"/>
    <w:rsid w:val="00E23A2C"/>
    <w:rsid w:val="00E35CB4"/>
    <w:rsid w:val="00E44485"/>
    <w:rsid w:val="00E8783F"/>
    <w:rsid w:val="00EA26D0"/>
    <w:rsid w:val="00EA3468"/>
    <w:rsid w:val="00EA53C9"/>
    <w:rsid w:val="00EB09BC"/>
    <w:rsid w:val="00EC4116"/>
    <w:rsid w:val="00EE48C4"/>
    <w:rsid w:val="00EF2108"/>
    <w:rsid w:val="00EF6C6C"/>
    <w:rsid w:val="00F01625"/>
    <w:rsid w:val="00F0299D"/>
    <w:rsid w:val="00F07419"/>
    <w:rsid w:val="00F263DB"/>
    <w:rsid w:val="00F327BA"/>
    <w:rsid w:val="00F70611"/>
    <w:rsid w:val="00F719F7"/>
    <w:rsid w:val="00F77729"/>
    <w:rsid w:val="00F83B12"/>
    <w:rsid w:val="00FB5F73"/>
    <w:rsid w:val="00FC2970"/>
    <w:rsid w:val="00FC4357"/>
    <w:rsid w:val="00FD7280"/>
    <w:rsid w:val="00FF4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5641"/>
  <w15:chartTrackingRefBased/>
  <w15:docId w15:val="{30CA0951-4274-EF41-AAF3-D42E6B855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1A4D"/>
    <w:rPr>
      <w:color w:val="0000FF"/>
      <w:u w:val="single"/>
    </w:rPr>
  </w:style>
  <w:style w:type="character" w:styleId="Emphasis">
    <w:name w:val="Emphasis"/>
    <w:basedOn w:val="DefaultParagraphFont"/>
    <w:uiPriority w:val="20"/>
    <w:qFormat/>
    <w:rsid w:val="004C343D"/>
    <w:rPr>
      <w:i/>
      <w:iCs/>
    </w:rPr>
  </w:style>
  <w:style w:type="paragraph" w:styleId="ListParagraph">
    <w:name w:val="List Paragraph"/>
    <w:basedOn w:val="Normal"/>
    <w:uiPriority w:val="34"/>
    <w:qFormat/>
    <w:rsid w:val="004C343D"/>
    <w:pPr>
      <w:ind w:left="720"/>
      <w:contextualSpacing/>
    </w:pPr>
  </w:style>
  <w:style w:type="character" w:styleId="UnresolvedMention">
    <w:name w:val="Unresolved Mention"/>
    <w:basedOn w:val="DefaultParagraphFont"/>
    <w:uiPriority w:val="99"/>
    <w:semiHidden/>
    <w:unhideWhenUsed/>
    <w:rsid w:val="0022756F"/>
    <w:rPr>
      <w:color w:val="605E5C"/>
      <w:shd w:val="clear" w:color="auto" w:fill="E1DFDD"/>
    </w:rPr>
  </w:style>
  <w:style w:type="character" w:customStyle="1" w:styleId="reference-text">
    <w:name w:val="reference-text"/>
    <w:basedOn w:val="DefaultParagraphFont"/>
    <w:rsid w:val="00C258A3"/>
  </w:style>
  <w:style w:type="character" w:customStyle="1" w:styleId="mw-cite-backlink">
    <w:name w:val="mw-cite-backlink"/>
    <w:basedOn w:val="DefaultParagraphFont"/>
    <w:rsid w:val="00C258A3"/>
  </w:style>
  <w:style w:type="character" w:customStyle="1" w:styleId="cite-accessibility-label">
    <w:name w:val="cite-accessibility-label"/>
    <w:basedOn w:val="DefaultParagraphFont"/>
    <w:rsid w:val="00C258A3"/>
  </w:style>
  <w:style w:type="paragraph" w:styleId="BalloonText">
    <w:name w:val="Balloon Text"/>
    <w:basedOn w:val="Normal"/>
    <w:link w:val="BalloonTextChar"/>
    <w:uiPriority w:val="99"/>
    <w:semiHidden/>
    <w:unhideWhenUsed/>
    <w:rsid w:val="003E6C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E6C8B"/>
    <w:rPr>
      <w:rFonts w:ascii="Times New Roman" w:hAnsi="Times New Roman" w:cs="Times New Roman"/>
      <w:sz w:val="18"/>
      <w:szCs w:val="18"/>
    </w:rPr>
  </w:style>
  <w:style w:type="paragraph" w:styleId="NoSpacing">
    <w:name w:val="No Spacing"/>
    <w:link w:val="NoSpacingChar"/>
    <w:uiPriority w:val="1"/>
    <w:qFormat/>
    <w:rsid w:val="00A20238"/>
    <w:rPr>
      <w:rFonts w:eastAsiaTheme="minorEastAsia"/>
      <w:sz w:val="22"/>
      <w:szCs w:val="22"/>
      <w:lang w:val="en-US" w:eastAsia="zh-CN"/>
    </w:rPr>
  </w:style>
  <w:style w:type="character" w:customStyle="1" w:styleId="NoSpacingChar">
    <w:name w:val="No Spacing Char"/>
    <w:basedOn w:val="DefaultParagraphFont"/>
    <w:link w:val="NoSpacing"/>
    <w:uiPriority w:val="1"/>
    <w:rsid w:val="00A20238"/>
    <w:rPr>
      <w:rFonts w:eastAsiaTheme="minorEastAsia"/>
      <w:sz w:val="22"/>
      <w:szCs w:val="22"/>
      <w:lang w:val="en-US" w:eastAsia="zh-CN"/>
    </w:rPr>
  </w:style>
  <w:style w:type="paragraph" w:styleId="Footer">
    <w:name w:val="footer"/>
    <w:basedOn w:val="Normal"/>
    <w:link w:val="FooterChar"/>
    <w:uiPriority w:val="99"/>
    <w:unhideWhenUsed/>
    <w:rsid w:val="001E3264"/>
    <w:pPr>
      <w:tabs>
        <w:tab w:val="center" w:pos="4513"/>
        <w:tab w:val="right" w:pos="9026"/>
      </w:tabs>
    </w:pPr>
  </w:style>
  <w:style w:type="character" w:customStyle="1" w:styleId="FooterChar">
    <w:name w:val="Footer Char"/>
    <w:basedOn w:val="DefaultParagraphFont"/>
    <w:link w:val="Footer"/>
    <w:uiPriority w:val="99"/>
    <w:rsid w:val="001E3264"/>
  </w:style>
  <w:style w:type="character" w:styleId="PageNumber">
    <w:name w:val="page number"/>
    <w:basedOn w:val="DefaultParagraphFont"/>
    <w:uiPriority w:val="99"/>
    <w:semiHidden/>
    <w:unhideWhenUsed/>
    <w:rsid w:val="001E3264"/>
  </w:style>
  <w:style w:type="character" w:customStyle="1" w:styleId="referencesyear">
    <w:name w:val="references__year"/>
    <w:basedOn w:val="DefaultParagraphFont"/>
    <w:rsid w:val="0077693A"/>
  </w:style>
  <w:style w:type="character" w:styleId="Strong">
    <w:name w:val="Strong"/>
    <w:basedOn w:val="DefaultParagraphFont"/>
    <w:uiPriority w:val="22"/>
    <w:qFormat/>
    <w:rsid w:val="0077693A"/>
    <w:rPr>
      <w:b/>
      <w:bCs/>
    </w:rPr>
  </w:style>
  <w:style w:type="character" w:customStyle="1" w:styleId="nlmpublisher-loc">
    <w:name w:val="nlm_publisher-loc"/>
    <w:basedOn w:val="DefaultParagraphFont"/>
    <w:rsid w:val="0077693A"/>
  </w:style>
  <w:style w:type="character" w:customStyle="1" w:styleId="nlmpublisher-name">
    <w:name w:val="nlm_publisher-name"/>
    <w:basedOn w:val="DefaultParagraphFont"/>
    <w:rsid w:val="0077693A"/>
  </w:style>
  <w:style w:type="character" w:styleId="FollowedHyperlink">
    <w:name w:val="FollowedHyperlink"/>
    <w:basedOn w:val="DefaultParagraphFont"/>
    <w:uiPriority w:val="99"/>
    <w:semiHidden/>
    <w:unhideWhenUsed/>
    <w:rsid w:val="00674F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22503">
      <w:bodyDiv w:val="1"/>
      <w:marLeft w:val="0"/>
      <w:marRight w:val="0"/>
      <w:marTop w:val="0"/>
      <w:marBottom w:val="0"/>
      <w:divBdr>
        <w:top w:val="none" w:sz="0" w:space="0" w:color="auto"/>
        <w:left w:val="none" w:sz="0" w:space="0" w:color="auto"/>
        <w:bottom w:val="none" w:sz="0" w:space="0" w:color="auto"/>
        <w:right w:val="none" w:sz="0" w:space="0" w:color="auto"/>
      </w:divBdr>
    </w:div>
    <w:div w:id="67462312">
      <w:bodyDiv w:val="1"/>
      <w:marLeft w:val="0"/>
      <w:marRight w:val="0"/>
      <w:marTop w:val="0"/>
      <w:marBottom w:val="0"/>
      <w:divBdr>
        <w:top w:val="none" w:sz="0" w:space="0" w:color="auto"/>
        <w:left w:val="none" w:sz="0" w:space="0" w:color="auto"/>
        <w:bottom w:val="none" w:sz="0" w:space="0" w:color="auto"/>
        <w:right w:val="none" w:sz="0" w:space="0" w:color="auto"/>
      </w:divBdr>
    </w:div>
    <w:div w:id="136841765">
      <w:bodyDiv w:val="1"/>
      <w:marLeft w:val="0"/>
      <w:marRight w:val="0"/>
      <w:marTop w:val="0"/>
      <w:marBottom w:val="0"/>
      <w:divBdr>
        <w:top w:val="none" w:sz="0" w:space="0" w:color="auto"/>
        <w:left w:val="none" w:sz="0" w:space="0" w:color="auto"/>
        <w:bottom w:val="none" w:sz="0" w:space="0" w:color="auto"/>
        <w:right w:val="none" w:sz="0" w:space="0" w:color="auto"/>
      </w:divBdr>
    </w:div>
    <w:div w:id="188882303">
      <w:bodyDiv w:val="1"/>
      <w:marLeft w:val="0"/>
      <w:marRight w:val="0"/>
      <w:marTop w:val="0"/>
      <w:marBottom w:val="0"/>
      <w:divBdr>
        <w:top w:val="none" w:sz="0" w:space="0" w:color="auto"/>
        <w:left w:val="none" w:sz="0" w:space="0" w:color="auto"/>
        <w:bottom w:val="none" w:sz="0" w:space="0" w:color="auto"/>
        <w:right w:val="none" w:sz="0" w:space="0" w:color="auto"/>
      </w:divBdr>
    </w:div>
    <w:div w:id="205457065">
      <w:bodyDiv w:val="1"/>
      <w:marLeft w:val="0"/>
      <w:marRight w:val="0"/>
      <w:marTop w:val="0"/>
      <w:marBottom w:val="0"/>
      <w:divBdr>
        <w:top w:val="none" w:sz="0" w:space="0" w:color="auto"/>
        <w:left w:val="none" w:sz="0" w:space="0" w:color="auto"/>
        <w:bottom w:val="none" w:sz="0" w:space="0" w:color="auto"/>
        <w:right w:val="none" w:sz="0" w:space="0" w:color="auto"/>
      </w:divBdr>
    </w:div>
    <w:div w:id="217598474">
      <w:bodyDiv w:val="1"/>
      <w:marLeft w:val="0"/>
      <w:marRight w:val="0"/>
      <w:marTop w:val="0"/>
      <w:marBottom w:val="0"/>
      <w:divBdr>
        <w:top w:val="none" w:sz="0" w:space="0" w:color="auto"/>
        <w:left w:val="none" w:sz="0" w:space="0" w:color="auto"/>
        <w:bottom w:val="none" w:sz="0" w:space="0" w:color="auto"/>
        <w:right w:val="none" w:sz="0" w:space="0" w:color="auto"/>
      </w:divBdr>
    </w:div>
    <w:div w:id="260720829">
      <w:bodyDiv w:val="1"/>
      <w:marLeft w:val="0"/>
      <w:marRight w:val="0"/>
      <w:marTop w:val="0"/>
      <w:marBottom w:val="0"/>
      <w:divBdr>
        <w:top w:val="none" w:sz="0" w:space="0" w:color="auto"/>
        <w:left w:val="none" w:sz="0" w:space="0" w:color="auto"/>
        <w:bottom w:val="none" w:sz="0" w:space="0" w:color="auto"/>
        <w:right w:val="none" w:sz="0" w:space="0" w:color="auto"/>
      </w:divBdr>
    </w:div>
    <w:div w:id="332687110">
      <w:bodyDiv w:val="1"/>
      <w:marLeft w:val="0"/>
      <w:marRight w:val="0"/>
      <w:marTop w:val="0"/>
      <w:marBottom w:val="0"/>
      <w:divBdr>
        <w:top w:val="none" w:sz="0" w:space="0" w:color="auto"/>
        <w:left w:val="none" w:sz="0" w:space="0" w:color="auto"/>
        <w:bottom w:val="none" w:sz="0" w:space="0" w:color="auto"/>
        <w:right w:val="none" w:sz="0" w:space="0" w:color="auto"/>
      </w:divBdr>
    </w:div>
    <w:div w:id="419568648">
      <w:bodyDiv w:val="1"/>
      <w:marLeft w:val="0"/>
      <w:marRight w:val="0"/>
      <w:marTop w:val="0"/>
      <w:marBottom w:val="0"/>
      <w:divBdr>
        <w:top w:val="none" w:sz="0" w:space="0" w:color="auto"/>
        <w:left w:val="none" w:sz="0" w:space="0" w:color="auto"/>
        <w:bottom w:val="none" w:sz="0" w:space="0" w:color="auto"/>
        <w:right w:val="none" w:sz="0" w:space="0" w:color="auto"/>
      </w:divBdr>
    </w:div>
    <w:div w:id="460075057">
      <w:bodyDiv w:val="1"/>
      <w:marLeft w:val="0"/>
      <w:marRight w:val="0"/>
      <w:marTop w:val="0"/>
      <w:marBottom w:val="0"/>
      <w:divBdr>
        <w:top w:val="none" w:sz="0" w:space="0" w:color="auto"/>
        <w:left w:val="none" w:sz="0" w:space="0" w:color="auto"/>
        <w:bottom w:val="none" w:sz="0" w:space="0" w:color="auto"/>
        <w:right w:val="none" w:sz="0" w:space="0" w:color="auto"/>
      </w:divBdr>
    </w:div>
    <w:div w:id="470289737">
      <w:bodyDiv w:val="1"/>
      <w:marLeft w:val="0"/>
      <w:marRight w:val="0"/>
      <w:marTop w:val="0"/>
      <w:marBottom w:val="0"/>
      <w:divBdr>
        <w:top w:val="none" w:sz="0" w:space="0" w:color="auto"/>
        <w:left w:val="none" w:sz="0" w:space="0" w:color="auto"/>
        <w:bottom w:val="none" w:sz="0" w:space="0" w:color="auto"/>
        <w:right w:val="none" w:sz="0" w:space="0" w:color="auto"/>
      </w:divBdr>
    </w:div>
    <w:div w:id="500779287">
      <w:bodyDiv w:val="1"/>
      <w:marLeft w:val="0"/>
      <w:marRight w:val="0"/>
      <w:marTop w:val="0"/>
      <w:marBottom w:val="0"/>
      <w:divBdr>
        <w:top w:val="none" w:sz="0" w:space="0" w:color="auto"/>
        <w:left w:val="none" w:sz="0" w:space="0" w:color="auto"/>
        <w:bottom w:val="none" w:sz="0" w:space="0" w:color="auto"/>
        <w:right w:val="none" w:sz="0" w:space="0" w:color="auto"/>
      </w:divBdr>
    </w:div>
    <w:div w:id="502009253">
      <w:bodyDiv w:val="1"/>
      <w:marLeft w:val="0"/>
      <w:marRight w:val="0"/>
      <w:marTop w:val="0"/>
      <w:marBottom w:val="0"/>
      <w:divBdr>
        <w:top w:val="none" w:sz="0" w:space="0" w:color="auto"/>
        <w:left w:val="none" w:sz="0" w:space="0" w:color="auto"/>
        <w:bottom w:val="none" w:sz="0" w:space="0" w:color="auto"/>
        <w:right w:val="none" w:sz="0" w:space="0" w:color="auto"/>
      </w:divBdr>
    </w:div>
    <w:div w:id="587159727">
      <w:bodyDiv w:val="1"/>
      <w:marLeft w:val="0"/>
      <w:marRight w:val="0"/>
      <w:marTop w:val="0"/>
      <w:marBottom w:val="0"/>
      <w:divBdr>
        <w:top w:val="none" w:sz="0" w:space="0" w:color="auto"/>
        <w:left w:val="none" w:sz="0" w:space="0" w:color="auto"/>
        <w:bottom w:val="none" w:sz="0" w:space="0" w:color="auto"/>
        <w:right w:val="none" w:sz="0" w:space="0" w:color="auto"/>
      </w:divBdr>
    </w:div>
    <w:div w:id="618999147">
      <w:bodyDiv w:val="1"/>
      <w:marLeft w:val="0"/>
      <w:marRight w:val="0"/>
      <w:marTop w:val="0"/>
      <w:marBottom w:val="0"/>
      <w:divBdr>
        <w:top w:val="none" w:sz="0" w:space="0" w:color="auto"/>
        <w:left w:val="none" w:sz="0" w:space="0" w:color="auto"/>
        <w:bottom w:val="none" w:sz="0" w:space="0" w:color="auto"/>
        <w:right w:val="none" w:sz="0" w:space="0" w:color="auto"/>
      </w:divBdr>
    </w:div>
    <w:div w:id="626474344">
      <w:bodyDiv w:val="1"/>
      <w:marLeft w:val="0"/>
      <w:marRight w:val="0"/>
      <w:marTop w:val="0"/>
      <w:marBottom w:val="0"/>
      <w:divBdr>
        <w:top w:val="none" w:sz="0" w:space="0" w:color="auto"/>
        <w:left w:val="none" w:sz="0" w:space="0" w:color="auto"/>
        <w:bottom w:val="none" w:sz="0" w:space="0" w:color="auto"/>
        <w:right w:val="none" w:sz="0" w:space="0" w:color="auto"/>
      </w:divBdr>
    </w:div>
    <w:div w:id="644434114">
      <w:bodyDiv w:val="1"/>
      <w:marLeft w:val="0"/>
      <w:marRight w:val="0"/>
      <w:marTop w:val="0"/>
      <w:marBottom w:val="0"/>
      <w:divBdr>
        <w:top w:val="none" w:sz="0" w:space="0" w:color="auto"/>
        <w:left w:val="none" w:sz="0" w:space="0" w:color="auto"/>
        <w:bottom w:val="none" w:sz="0" w:space="0" w:color="auto"/>
        <w:right w:val="none" w:sz="0" w:space="0" w:color="auto"/>
      </w:divBdr>
    </w:div>
    <w:div w:id="670639716">
      <w:bodyDiv w:val="1"/>
      <w:marLeft w:val="0"/>
      <w:marRight w:val="0"/>
      <w:marTop w:val="0"/>
      <w:marBottom w:val="0"/>
      <w:divBdr>
        <w:top w:val="none" w:sz="0" w:space="0" w:color="auto"/>
        <w:left w:val="none" w:sz="0" w:space="0" w:color="auto"/>
        <w:bottom w:val="none" w:sz="0" w:space="0" w:color="auto"/>
        <w:right w:val="none" w:sz="0" w:space="0" w:color="auto"/>
      </w:divBdr>
    </w:div>
    <w:div w:id="711685043">
      <w:bodyDiv w:val="1"/>
      <w:marLeft w:val="0"/>
      <w:marRight w:val="0"/>
      <w:marTop w:val="0"/>
      <w:marBottom w:val="0"/>
      <w:divBdr>
        <w:top w:val="none" w:sz="0" w:space="0" w:color="auto"/>
        <w:left w:val="none" w:sz="0" w:space="0" w:color="auto"/>
        <w:bottom w:val="none" w:sz="0" w:space="0" w:color="auto"/>
        <w:right w:val="none" w:sz="0" w:space="0" w:color="auto"/>
      </w:divBdr>
    </w:div>
    <w:div w:id="748504501">
      <w:bodyDiv w:val="1"/>
      <w:marLeft w:val="0"/>
      <w:marRight w:val="0"/>
      <w:marTop w:val="0"/>
      <w:marBottom w:val="0"/>
      <w:divBdr>
        <w:top w:val="none" w:sz="0" w:space="0" w:color="auto"/>
        <w:left w:val="none" w:sz="0" w:space="0" w:color="auto"/>
        <w:bottom w:val="none" w:sz="0" w:space="0" w:color="auto"/>
        <w:right w:val="none" w:sz="0" w:space="0" w:color="auto"/>
      </w:divBdr>
    </w:div>
    <w:div w:id="786968649">
      <w:bodyDiv w:val="1"/>
      <w:marLeft w:val="0"/>
      <w:marRight w:val="0"/>
      <w:marTop w:val="0"/>
      <w:marBottom w:val="0"/>
      <w:divBdr>
        <w:top w:val="none" w:sz="0" w:space="0" w:color="auto"/>
        <w:left w:val="none" w:sz="0" w:space="0" w:color="auto"/>
        <w:bottom w:val="none" w:sz="0" w:space="0" w:color="auto"/>
        <w:right w:val="none" w:sz="0" w:space="0" w:color="auto"/>
      </w:divBdr>
    </w:div>
    <w:div w:id="837113194">
      <w:bodyDiv w:val="1"/>
      <w:marLeft w:val="0"/>
      <w:marRight w:val="0"/>
      <w:marTop w:val="0"/>
      <w:marBottom w:val="0"/>
      <w:divBdr>
        <w:top w:val="none" w:sz="0" w:space="0" w:color="auto"/>
        <w:left w:val="none" w:sz="0" w:space="0" w:color="auto"/>
        <w:bottom w:val="none" w:sz="0" w:space="0" w:color="auto"/>
        <w:right w:val="none" w:sz="0" w:space="0" w:color="auto"/>
      </w:divBdr>
    </w:div>
    <w:div w:id="1019891812">
      <w:bodyDiv w:val="1"/>
      <w:marLeft w:val="0"/>
      <w:marRight w:val="0"/>
      <w:marTop w:val="0"/>
      <w:marBottom w:val="0"/>
      <w:divBdr>
        <w:top w:val="none" w:sz="0" w:space="0" w:color="auto"/>
        <w:left w:val="none" w:sz="0" w:space="0" w:color="auto"/>
        <w:bottom w:val="none" w:sz="0" w:space="0" w:color="auto"/>
        <w:right w:val="none" w:sz="0" w:space="0" w:color="auto"/>
      </w:divBdr>
    </w:div>
    <w:div w:id="1069232295">
      <w:bodyDiv w:val="1"/>
      <w:marLeft w:val="0"/>
      <w:marRight w:val="0"/>
      <w:marTop w:val="0"/>
      <w:marBottom w:val="0"/>
      <w:divBdr>
        <w:top w:val="none" w:sz="0" w:space="0" w:color="auto"/>
        <w:left w:val="none" w:sz="0" w:space="0" w:color="auto"/>
        <w:bottom w:val="none" w:sz="0" w:space="0" w:color="auto"/>
        <w:right w:val="none" w:sz="0" w:space="0" w:color="auto"/>
      </w:divBdr>
    </w:div>
    <w:div w:id="1272586189">
      <w:bodyDiv w:val="1"/>
      <w:marLeft w:val="0"/>
      <w:marRight w:val="0"/>
      <w:marTop w:val="0"/>
      <w:marBottom w:val="0"/>
      <w:divBdr>
        <w:top w:val="none" w:sz="0" w:space="0" w:color="auto"/>
        <w:left w:val="none" w:sz="0" w:space="0" w:color="auto"/>
        <w:bottom w:val="none" w:sz="0" w:space="0" w:color="auto"/>
        <w:right w:val="none" w:sz="0" w:space="0" w:color="auto"/>
      </w:divBdr>
    </w:div>
    <w:div w:id="1481772525">
      <w:bodyDiv w:val="1"/>
      <w:marLeft w:val="0"/>
      <w:marRight w:val="0"/>
      <w:marTop w:val="0"/>
      <w:marBottom w:val="0"/>
      <w:divBdr>
        <w:top w:val="none" w:sz="0" w:space="0" w:color="auto"/>
        <w:left w:val="none" w:sz="0" w:space="0" w:color="auto"/>
        <w:bottom w:val="none" w:sz="0" w:space="0" w:color="auto"/>
        <w:right w:val="none" w:sz="0" w:space="0" w:color="auto"/>
      </w:divBdr>
    </w:div>
    <w:div w:id="1564021127">
      <w:bodyDiv w:val="1"/>
      <w:marLeft w:val="0"/>
      <w:marRight w:val="0"/>
      <w:marTop w:val="0"/>
      <w:marBottom w:val="0"/>
      <w:divBdr>
        <w:top w:val="none" w:sz="0" w:space="0" w:color="auto"/>
        <w:left w:val="none" w:sz="0" w:space="0" w:color="auto"/>
        <w:bottom w:val="none" w:sz="0" w:space="0" w:color="auto"/>
        <w:right w:val="none" w:sz="0" w:space="0" w:color="auto"/>
      </w:divBdr>
    </w:div>
    <w:div w:id="1730421801">
      <w:bodyDiv w:val="1"/>
      <w:marLeft w:val="0"/>
      <w:marRight w:val="0"/>
      <w:marTop w:val="0"/>
      <w:marBottom w:val="0"/>
      <w:divBdr>
        <w:top w:val="none" w:sz="0" w:space="0" w:color="auto"/>
        <w:left w:val="none" w:sz="0" w:space="0" w:color="auto"/>
        <w:bottom w:val="none" w:sz="0" w:space="0" w:color="auto"/>
        <w:right w:val="none" w:sz="0" w:space="0" w:color="auto"/>
      </w:divBdr>
    </w:div>
    <w:div w:id="1985818082">
      <w:bodyDiv w:val="1"/>
      <w:marLeft w:val="0"/>
      <w:marRight w:val="0"/>
      <w:marTop w:val="0"/>
      <w:marBottom w:val="0"/>
      <w:divBdr>
        <w:top w:val="none" w:sz="0" w:space="0" w:color="auto"/>
        <w:left w:val="none" w:sz="0" w:space="0" w:color="auto"/>
        <w:bottom w:val="none" w:sz="0" w:space="0" w:color="auto"/>
        <w:right w:val="none" w:sz="0" w:space="0" w:color="auto"/>
      </w:divBdr>
    </w:div>
    <w:div w:id="209573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litzercenter.org/reporting/bitter-legacy-canadas-forced-assimilation-boarding-schools" TargetMode="External"/><Relationship Id="rId18" Type="http://schemas.openxmlformats.org/officeDocument/2006/relationships/hyperlink" Target="https://en.m.wikipedia.org/wiki/International_Standard_Book_Number" TargetMode="External"/><Relationship Id="rId26" Type="http://schemas.openxmlformats.org/officeDocument/2006/relationships/hyperlink" Target="https://khaledhosseini.com/bio/" TargetMode="External"/><Relationship Id="rId3" Type="http://schemas.openxmlformats.org/officeDocument/2006/relationships/numbering" Target="numbering.xml"/><Relationship Id="rId21" Type="http://schemas.openxmlformats.org/officeDocument/2006/relationships/hyperlink" Target="https://advance.org/australians-abroad-preliminary-findings-on-the-australian-diaspora"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imdb.com/title/tt6966692/mediaviewer/rm2461296640" TargetMode="External"/><Relationship Id="rId17" Type="http://schemas.openxmlformats.org/officeDocument/2006/relationships/image" Target="media/image5.jpg"/><Relationship Id="rId25" Type="http://schemas.openxmlformats.org/officeDocument/2006/relationships/hyperlink" Target="https://timesofindia.indiatimes.com/india/from-buddhist-texts-to-east-india-company-to-now-dalit-has-come-a-long-way/articleshow/65678182.cms"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s://link.springer.com/article/10.1007/s00148-015-0552-1" TargetMode="External"/><Relationship Id="rId29" Type="http://schemas.openxmlformats.org/officeDocument/2006/relationships/hyperlink" Target="https://thedisplacednation.com/2014/06/25/tck-talent-alice-shu-hsien-wu-cultural-bridge-builder-and-global-nomad-videograph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thsonianapa.org/bookdragon/the-kite-runner-by-khaled-hosseini/" TargetMode="External"/><Relationship Id="rId24" Type="http://schemas.openxmlformats.org/officeDocument/2006/relationships/hyperlink" Target="https://www.dni.gov/files/documents/SASC_Unclassified_2016_ATA_SFR_FINAL.pdf"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stat.go.jp" TargetMode="External"/><Relationship Id="rId23" Type="http://schemas.openxmlformats.org/officeDocument/2006/relationships/hyperlink" Target="https://www.bmi.bund.de/DE/themen/heimat-integration/integration/integration-bedeutung/integration-bedeutung-node.html;jsessionid=445DF99484D2FDD20D55A1F0A7ADDB96.2_cid287" TargetMode="External"/><Relationship Id="rId28" Type="http://schemas.openxmlformats.org/officeDocument/2006/relationships/hyperlink" Target="https://www.newscientist.com/article/2192212-using-crispr-to-stop-male-calves-being-born-may-lower-animal-suffering/" TargetMode="External"/><Relationship Id="rId10" Type="http://schemas.openxmlformats.org/officeDocument/2006/relationships/image" Target="media/image2.png"/><Relationship Id="rId19" Type="http://schemas.openxmlformats.org/officeDocument/2006/relationships/hyperlink" Target="https://en.m.wikipedia.org/wiki/Special:BookSources/9783319553023" TargetMode="External"/><Relationship Id="rId31" Type="http://schemas.openxmlformats.org/officeDocument/2006/relationships/hyperlink" Target="https://www.usda.gov/media/press-releases/2018/03/28/secretary-perdue-issues-usda-statement-plant-breeding-innov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g"/><Relationship Id="rId22" Type="http://schemas.openxmlformats.org/officeDocument/2006/relationships/hyperlink" Target="https://www.newscientist.com/article/mg23130880-400-the-odd-couple-how-evolution-and-genetics-finally-got-together/" TargetMode="External"/><Relationship Id="rId27" Type="http://schemas.openxmlformats.org/officeDocument/2006/relationships/hyperlink" Target="https://time.com/4543672/signs-of-your-identity/" TargetMode="External"/><Relationship Id="rId30" Type="http://schemas.openxmlformats.org/officeDocument/2006/relationships/hyperlink" Target="http://www.unesco.org/new/en/social-and-human-sciences/themes/bioethics/human-genome-and-human-rights/"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Photojournalism &amp; Documentary Photography</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6FC33F-F9B7-7D4C-AD6F-BB9EB019D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24</Pages>
  <Words>8264</Words>
  <Characters>35622</Characters>
  <Application>Microsoft Office Word</Application>
  <DocSecurity>0</DocSecurity>
  <Lines>516</Lines>
  <Paragraphs>315</Paragraphs>
  <ScaleCrop>false</ScaleCrop>
  <HeadingPairs>
    <vt:vector size="2" baseType="variant">
      <vt:variant>
        <vt:lpstr>Title</vt:lpstr>
      </vt:variant>
      <vt:variant>
        <vt:i4>1</vt:i4>
      </vt:variant>
    </vt:vector>
  </HeadingPairs>
  <TitlesOfParts>
    <vt:vector size="1" baseType="lpstr">
      <vt:lpstr>Independent Inquiry</vt:lpstr>
    </vt:vector>
  </TitlesOfParts>
  <Company/>
  <LinksUpToDate>false</LinksUpToDate>
  <CharactersWithSpaces>43571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Inquiry</dc:title>
  <dc:subject>(ADAD6001)</dc:subject>
  <dc:creator>Christopher Treseder (1701412)</dc:creator>
  <cp:keywords/>
  <dc:description/>
  <cp:lastModifiedBy>Christopher Treseder (1701412)</cp:lastModifiedBy>
  <cp:revision>6</cp:revision>
  <dcterms:created xsi:type="dcterms:W3CDTF">2019-12-10T23:36:00Z</dcterms:created>
  <dcterms:modified xsi:type="dcterms:W3CDTF">2019-12-11T11:47:00Z</dcterms:modified>
</cp:coreProperties>
</file>