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F84E4" w14:textId="29E72D0D" w:rsidR="00521E02" w:rsidRPr="00521E02" w:rsidRDefault="00521E02" w:rsidP="00521E02">
      <w:pPr>
        <w:jc w:val="center"/>
        <w:rPr>
          <w:rFonts w:ascii="Arial" w:hAnsi="Arial" w:cs="Arial"/>
          <w:sz w:val="72"/>
          <w:szCs w:val="72"/>
          <w:lang w:val="en-GB"/>
        </w:rPr>
      </w:pPr>
      <w:r w:rsidRPr="00521E02">
        <w:rPr>
          <w:rFonts w:ascii="Arial" w:hAnsi="Arial" w:cs="Arial"/>
          <w:sz w:val="72"/>
          <w:szCs w:val="72"/>
          <w:lang w:val="en-GB"/>
        </w:rPr>
        <w:t>HALIMA RAHMAN (1914850)</w:t>
      </w:r>
    </w:p>
    <w:p w14:paraId="24B80D70" w14:textId="1A83DBCC" w:rsidR="00521E02" w:rsidRPr="00521E02" w:rsidRDefault="00521E02" w:rsidP="00521E02">
      <w:pPr>
        <w:jc w:val="center"/>
        <w:rPr>
          <w:rFonts w:ascii="Arial" w:hAnsi="Arial" w:cs="Arial"/>
          <w:sz w:val="72"/>
          <w:szCs w:val="72"/>
          <w:lang w:val="en-GB"/>
        </w:rPr>
      </w:pPr>
      <w:r w:rsidRPr="00521E02">
        <w:rPr>
          <w:rFonts w:ascii="Arial" w:hAnsi="Arial" w:cs="Arial"/>
          <w:sz w:val="72"/>
          <w:szCs w:val="72"/>
          <w:lang w:val="en-GB"/>
        </w:rPr>
        <w:t>UNIVERSITY OF WALES TRINITY SAINT DAVID</w:t>
      </w:r>
    </w:p>
    <w:p w14:paraId="4F93DA81" w14:textId="6FC6F622" w:rsidR="00521E02" w:rsidRPr="00521E02" w:rsidRDefault="00521E02" w:rsidP="00521E02">
      <w:pPr>
        <w:jc w:val="center"/>
        <w:rPr>
          <w:rFonts w:ascii="Arial" w:hAnsi="Arial" w:cs="Arial"/>
          <w:sz w:val="72"/>
          <w:szCs w:val="72"/>
          <w:lang w:val="en-GB"/>
        </w:rPr>
      </w:pPr>
      <w:r w:rsidRPr="00521E02">
        <w:rPr>
          <w:rFonts w:ascii="Arial" w:hAnsi="Arial" w:cs="Arial"/>
          <w:sz w:val="72"/>
          <w:szCs w:val="72"/>
          <w:lang w:val="en-GB"/>
        </w:rPr>
        <w:t>BSc HEALTH AND SOCIAL CARE</w:t>
      </w:r>
    </w:p>
    <w:p w14:paraId="7971A808" w14:textId="1643638F" w:rsidR="00521E02" w:rsidRPr="00521E02" w:rsidRDefault="00521E02" w:rsidP="00521E02">
      <w:pPr>
        <w:jc w:val="center"/>
        <w:rPr>
          <w:rFonts w:ascii="Arial" w:hAnsi="Arial" w:cs="Arial"/>
          <w:sz w:val="72"/>
          <w:szCs w:val="72"/>
          <w:lang w:val="en-GB"/>
        </w:rPr>
      </w:pPr>
      <w:r w:rsidRPr="00521E02">
        <w:rPr>
          <w:rFonts w:ascii="Arial" w:hAnsi="Arial" w:cs="Arial"/>
          <w:sz w:val="72"/>
          <w:szCs w:val="72"/>
          <w:lang w:val="en-GB"/>
        </w:rPr>
        <w:t>CHANGEMAKER: CREATIVITY AND VALUE CREATION</w:t>
      </w:r>
    </w:p>
    <w:p w14:paraId="324F2949" w14:textId="442F2BDE" w:rsidR="00521E02" w:rsidRPr="00521E02" w:rsidRDefault="00521E02" w:rsidP="00521E02">
      <w:pPr>
        <w:jc w:val="center"/>
        <w:rPr>
          <w:rFonts w:ascii="Arial" w:hAnsi="Arial" w:cs="Arial"/>
          <w:sz w:val="72"/>
          <w:szCs w:val="72"/>
          <w:lang w:val="en-GB"/>
        </w:rPr>
      </w:pPr>
      <w:r w:rsidRPr="00521E02">
        <w:rPr>
          <w:rFonts w:ascii="Arial" w:hAnsi="Arial" w:cs="Arial"/>
          <w:sz w:val="72"/>
          <w:szCs w:val="72"/>
          <w:lang w:val="en-GB"/>
        </w:rPr>
        <w:t>BMHP5014_BIRM</w:t>
      </w:r>
    </w:p>
    <w:p w14:paraId="60B2B16C" w14:textId="6C61675B" w:rsidR="00521E02" w:rsidRPr="00521E02" w:rsidRDefault="00521E02" w:rsidP="00521E02">
      <w:pPr>
        <w:jc w:val="center"/>
        <w:rPr>
          <w:rFonts w:ascii="Arial" w:hAnsi="Arial" w:cs="Arial"/>
          <w:sz w:val="72"/>
          <w:szCs w:val="72"/>
          <w:lang w:val="en-GB"/>
        </w:rPr>
      </w:pPr>
      <w:r w:rsidRPr="00521E02">
        <w:rPr>
          <w:rFonts w:ascii="Arial" w:hAnsi="Arial" w:cs="Arial"/>
          <w:sz w:val="72"/>
          <w:szCs w:val="72"/>
          <w:lang w:val="en-GB"/>
        </w:rPr>
        <w:t>20/03/2021</w:t>
      </w:r>
    </w:p>
    <w:p w14:paraId="00C2CE2F" w14:textId="77777777" w:rsidR="00521E02" w:rsidRDefault="00521E02" w:rsidP="00521E02">
      <w:pPr>
        <w:jc w:val="center"/>
        <w:rPr>
          <w:rFonts w:ascii="Arial" w:hAnsi="Arial" w:cs="Arial"/>
          <w:sz w:val="72"/>
          <w:szCs w:val="72"/>
          <w:lang w:val="en-GB"/>
        </w:rPr>
      </w:pPr>
      <w:r w:rsidRPr="00521E02">
        <w:rPr>
          <w:rFonts w:ascii="Arial" w:hAnsi="Arial" w:cs="Arial"/>
          <w:sz w:val="72"/>
          <w:szCs w:val="72"/>
          <w:lang w:val="en-GB"/>
        </w:rPr>
        <w:t>DR AZORA HUR</w:t>
      </w:r>
      <w:r>
        <w:rPr>
          <w:rFonts w:ascii="Arial" w:hAnsi="Arial" w:cs="Arial"/>
          <w:sz w:val="72"/>
          <w:szCs w:val="72"/>
          <w:lang w:val="en-GB"/>
        </w:rPr>
        <w:t>A</w:t>
      </w:r>
    </w:p>
    <w:p w14:paraId="7C0D3C95" w14:textId="77777777" w:rsidR="00521E02" w:rsidRDefault="00521E02" w:rsidP="00521E02">
      <w:pPr>
        <w:jc w:val="center"/>
        <w:rPr>
          <w:rFonts w:ascii="Arial" w:hAnsi="Arial" w:cs="Arial"/>
          <w:sz w:val="72"/>
          <w:szCs w:val="72"/>
          <w:lang w:val="en-GB"/>
        </w:rPr>
      </w:pPr>
    </w:p>
    <w:p w14:paraId="7551715A" w14:textId="4C6C9141" w:rsidR="00521E02" w:rsidRPr="00521E02" w:rsidRDefault="00521E02" w:rsidP="00521E02">
      <w:pPr>
        <w:jc w:val="center"/>
        <w:rPr>
          <w:rFonts w:ascii="Arial" w:hAnsi="Arial" w:cs="Arial"/>
          <w:sz w:val="72"/>
          <w:szCs w:val="72"/>
          <w:u w:val="single"/>
          <w:lang w:val="en-GB"/>
        </w:rPr>
      </w:pPr>
      <w:r w:rsidRPr="00521E02">
        <w:rPr>
          <w:rFonts w:ascii="Arial" w:eastAsia="Times New Roman" w:hAnsi="Arial" w:cs="Arial"/>
          <w:b/>
          <w:sz w:val="24"/>
          <w:szCs w:val="24"/>
          <w:u w:val="single"/>
          <w:lang w:val="en-GB"/>
        </w:rPr>
        <w:lastRenderedPageBreak/>
        <w:t>How innovation changes the world</w:t>
      </w:r>
    </w:p>
    <w:p w14:paraId="507688B3" w14:textId="2DB77450" w:rsidR="00521E02" w:rsidRPr="00521E02" w:rsidRDefault="00521E02" w:rsidP="00521E02">
      <w:pPr>
        <w:pBdr>
          <w:top w:val="nil"/>
          <w:left w:val="nil"/>
          <w:bottom w:val="nil"/>
          <w:right w:val="nil"/>
          <w:between w:val="nil"/>
        </w:pBdr>
        <w:shd w:val="clear" w:color="auto" w:fill="FFFFFF"/>
        <w:spacing w:after="280"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According to Lanre Onibalusi, (2019), the development is the presentation of something new that drives progress in the public arena. Many will say that development is the main justification for how we exist in today's world. Remember that change is </w:t>
      </w:r>
      <w:r w:rsidR="00540364" w:rsidRPr="00521E02">
        <w:rPr>
          <w:rFonts w:ascii="Arial" w:eastAsia="Times New Roman" w:hAnsi="Arial" w:cs="Arial"/>
          <w:sz w:val="24"/>
          <w:szCs w:val="24"/>
          <w:lang w:val="en-GB"/>
        </w:rPr>
        <w:t>inevitable,</w:t>
      </w:r>
      <w:r w:rsidRPr="00521E02">
        <w:rPr>
          <w:rFonts w:ascii="Arial" w:eastAsia="Times New Roman" w:hAnsi="Arial" w:cs="Arial"/>
          <w:sz w:val="24"/>
          <w:szCs w:val="24"/>
          <w:lang w:val="en-GB"/>
        </w:rPr>
        <w:t xml:space="preserve"> and progress often leads to positive change. When it comes to subjects, the very best </w:t>
      </w:r>
      <w:r w:rsidR="00540364" w:rsidRPr="00521E02">
        <w:rPr>
          <w:rFonts w:ascii="Arial" w:eastAsia="Times New Roman" w:hAnsi="Arial" w:cs="Arial"/>
          <w:sz w:val="24"/>
          <w:szCs w:val="24"/>
          <w:lang w:val="en-GB"/>
        </w:rPr>
        <w:t>is</w:t>
      </w:r>
      <w:r w:rsidRPr="00521E02">
        <w:rPr>
          <w:rFonts w:ascii="Arial" w:eastAsia="Times New Roman" w:hAnsi="Arial" w:cs="Arial"/>
          <w:sz w:val="24"/>
          <w:szCs w:val="24"/>
          <w:lang w:val="en-GB"/>
        </w:rPr>
        <w:t xml:space="preserve"> often the most creative and provide an answer to a common problem. The real model is the Apple iPhone - they are creative in both style and equipment. Each new update brings new features such as voice confirmation, fingerprint innovation, and sync across gadgets. However, it is important to remember that progress is by no means comparable to development. It could simply mean making small changes to the action plan or climate to allow delivery or administration.</w:t>
      </w:r>
    </w:p>
    <w:p w14:paraId="6E67105E"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Innovation and society</w:t>
      </w:r>
    </w:p>
    <w:p w14:paraId="02EBE215"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(An et al., 2019) said that Open Promotion (OI) is a methodology that reflects a focused effort to gather information from various advocates of creative and adventure development. It became clear that OI directly contributes to monetary policy and the flexibility of associations, but analysts, professionals, and policymakers have also found that OI is a way to overcome some of the world's greatest cultural problems, solving unclear big problems that need to be addressed. various arrangements of community-oriented accomplices. While anecdotal evidence suggests which O&amp;M practices can be used to achieve cultural significance in private firms as well as in open associations, there are few, except a few, agreements linking OT to cultural impact.</w:t>
      </w:r>
    </w:p>
    <w:p w14:paraId="2E4D03E4"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Creating future</w:t>
      </w:r>
    </w:p>
    <w:p w14:paraId="5B9B0783" w14:textId="1A06E3D6"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(Lee, Trimi, 2018) believed that today we live in a dynamic and violent </w:t>
      </w:r>
      <w:r w:rsidR="00540364" w:rsidRPr="00521E02">
        <w:rPr>
          <w:rFonts w:ascii="Arial" w:eastAsia="Times New Roman" w:hAnsi="Arial" w:cs="Arial"/>
          <w:sz w:val="24"/>
          <w:szCs w:val="24"/>
          <w:lang w:val="en-GB"/>
        </w:rPr>
        <w:t>neighbourhood</w:t>
      </w:r>
      <w:r w:rsidRPr="00521E02">
        <w:rPr>
          <w:rFonts w:ascii="Arial" w:eastAsia="Times New Roman" w:hAnsi="Arial" w:cs="Arial"/>
          <w:sz w:val="24"/>
          <w:szCs w:val="24"/>
          <w:lang w:val="en-GB"/>
        </w:rPr>
        <w:t xml:space="preserve"> around the world. The flood of supernatural patterns, reminiscent of the rapid changes associated with globalization and innovative advances, have a new impact on the market. For any association to survive and thrive in this climate, advancement is needed. Be that as it may, now actions are not only for the benefit of people, </w:t>
      </w:r>
      <w:r w:rsidR="00540364" w:rsidRPr="00521E02">
        <w:rPr>
          <w:rFonts w:ascii="Arial" w:eastAsia="Times New Roman" w:hAnsi="Arial" w:cs="Arial"/>
          <w:sz w:val="24"/>
          <w:szCs w:val="24"/>
          <w:lang w:val="en-GB"/>
        </w:rPr>
        <w:t>associations,</w:t>
      </w:r>
      <w:r w:rsidRPr="00521E02">
        <w:rPr>
          <w:rFonts w:ascii="Arial" w:eastAsia="Times New Roman" w:hAnsi="Arial" w:cs="Arial"/>
          <w:sz w:val="24"/>
          <w:szCs w:val="24"/>
          <w:lang w:val="en-GB"/>
        </w:rPr>
        <w:t xml:space="preserve"> or social orders. The ultimate motivation for promotion must be much broader, creating a great future in which people can value the most ideal personal satisfaction. Thus, the promotion must </w:t>
      </w:r>
      <w:r w:rsidRPr="00521E02">
        <w:rPr>
          <w:rFonts w:ascii="Arial" w:eastAsia="Times New Roman" w:hAnsi="Arial" w:cs="Arial"/>
          <w:sz w:val="24"/>
          <w:szCs w:val="24"/>
          <w:lang w:val="en-GB"/>
        </w:rPr>
        <w:lastRenderedPageBreak/>
        <w:t>seek insightful answers to serious social problems. look for more proactive ways to cope with the anticipation of a dubious future and look for methods to remove boundaries into the future.</w:t>
      </w:r>
    </w:p>
    <w:p w14:paraId="657C1A95"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creativity and society</w:t>
      </w:r>
    </w:p>
    <w:p w14:paraId="6514B8D8"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(Nakano and Wexler, 2018) said that creativity can be seen as a multidimensional development that includes psychological factors, character traits, family, didactic attitude, and social and social components. These dimensions interact with each other, as indicated by singular reasoning and innovative styles, and therefore they are conveyed and revealed from different points of view. Subsequently, the innovative miracle was concentrated using a variety of methodologies, here and there emphasizing individuality, cycle or elements, climate, or even cooperation between at least two of these factors, thus concluding that ingenuity has many advantages. approaches to recognition. </w:t>
      </w:r>
    </w:p>
    <w:p w14:paraId="670413D4"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The idea of self and social influence</w:t>
      </w:r>
    </w:p>
    <w:p w14:paraId="2279924B"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(Opentextbc, 2018) In our talk about social correlations, we saw that those we oppose can influence how we feel about ourselves, no matter what. Another social effect that affects our confidence is recruitment. For example, we can gain confidence by seeing ourselves as people in meaningful and respected gatherings that make us feel positive about ourselves. The social personality hypothesis suggests that we derive some of our sense of character and confidence from the gatherings of people with whom we have a place.</w:t>
      </w:r>
    </w:p>
    <w:p w14:paraId="2CEE1EC4"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Developing creative confidence</w:t>
      </w:r>
    </w:p>
    <w:p w14:paraId="461EFEAC" w14:textId="72299C71"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(Dumas, 2018) Creative confidence is related to confidence in our ability to make changes in our shared environment. It is a kind of self-sufficiency and the conviction that we can achieve what we set out to achieve. As Bandura (1997) has shown, the structure of our beliefs influences our activities, </w:t>
      </w:r>
      <w:r w:rsidR="00540364" w:rsidRPr="00521E02">
        <w:rPr>
          <w:rFonts w:ascii="Arial" w:eastAsia="Times New Roman" w:hAnsi="Arial" w:cs="Arial"/>
          <w:sz w:val="24"/>
          <w:szCs w:val="24"/>
          <w:lang w:val="en-GB"/>
        </w:rPr>
        <w:t>goals,</w:t>
      </w:r>
      <w:r w:rsidRPr="00521E02">
        <w:rPr>
          <w:rFonts w:ascii="Arial" w:eastAsia="Times New Roman" w:hAnsi="Arial" w:cs="Arial"/>
          <w:sz w:val="24"/>
          <w:szCs w:val="24"/>
          <w:lang w:val="en-GB"/>
        </w:rPr>
        <w:t xml:space="preserve"> and ideas. People who </w:t>
      </w:r>
      <w:r w:rsidR="00540364" w:rsidRPr="00521E02">
        <w:rPr>
          <w:rFonts w:ascii="Arial" w:eastAsia="Times New Roman" w:hAnsi="Arial" w:cs="Arial"/>
          <w:sz w:val="24"/>
          <w:szCs w:val="24"/>
          <w:lang w:val="en-GB"/>
        </w:rPr>
        <w:t>conclude</w:t>
      </w:r>
      <w:r w:rsidRPr="00521E02">
        <w:rPr>
          <w:rFonts w:ascii="Arial" w:eastAsia="Times New Roman" w:hAnsi="Arial" w:cs="Arial"/>
          <w:sz w:val="24"/>
          <w:szCs w:val="24"/>
          <w:lang w:val="en-GB"/>
        </w:rPr>
        <w:t xml:space="preserve"> that they can influence change are bound to achieve what they set out to do. People with vitality of their own set higher goals, put in more effort, endure longer, and become more flexible despite frustration. It is this confidence, this belief in the limits of our imagination that underlies progress. Confidence in imagination is a muscle that can be strengthened and built with </w:t>
      </w:r>
      <w:r w:rsidRPr="00521E02">
        <w:rPr>
          <w:rFonts w:ascii="Arial" w:eastAsia="Times New Roman" w:hAnsi="Arial" w:cs="Arial"/>
          <w:sz w:val="24"/>
          <w:szCs w:val="24"/>
          <w:lang w:val="en-GB"/>
        </w:rPr>
        <w:lastRenderedPageBreak/>
        <w:t>tension and experience. As stated in a report by The Hart Research Associates (2013), "71% of proven leaders needed more emphasis on the ability to use ingenuity and development as learning outcomes." One recent IBM study (2010) in which more than 1,500 executives reported that ingenuity is the most important proactive competency for organizations facing global business challenges today. A survey of 5,000 people in three territories by Adobe Systems (2012) shows that 80% of people believe unlocking inventive potential is the key to monetary development. However, only 25% of these people believe that they are discovering their innovative potential in their life and profession.</w:t>
      </w:r>
    </w:p>
    <w:p w14:paraId="2E1CF28A"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Sustainability problems</w:t>
      </w:r>
    </w:p>
    <w:p w14:paraId="27915ABF"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sz w:val="24"/>
          <w:szCs w:val="24"/>
          <w:lang w:val="en-GB"/>
        </w:rPr>
        <w:t>(Dong and Hoachild, 2017). Deciding whether to use or create cost-effective tools requires the deductive collection of ancillary data. There are various natural maintainability targets for explicit selection problems. Appropriate natural markers are needed to see how well these goals are being achieved. In this study, we assessed the indicators used in the Life Cycle Assessment (LCA), Planetary Constraints (PB), and the United Nations Sustainable Development Goals (SDGs). The point is to 1) recognize your applications and the corresponding selection settings; 2) Review your markers and categorize them on a Driver-Pressure-State-Impact-Response graph for correlation and 3) Give ideas for choosing a pointer structure and important perspectives to consider when choosing.</w:t>
      </w:r>
    </w:p>
    <w:p w14:paraId="0E531739"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Sustainability changemakers</w:t>
      </w:r>
    </w:p>
    <w:p w14:paraId="24AEA446"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Sustained and enduring change is often a lethargic interaction, requiring the expansion of means previously invented by others until, as if it were magic, what seems outlandish today becomes tomorrow's chance. This is the path we must take if we, as a group of animals, adapt and thrive on a planet where overpopulation and possible improvements are key drivers of change.</w:t>
      </w:r>
    </w:p>
    <w:p w14:paraId="5AE0DE9B" w14:textId="77777777" w:rsidR="00521E02" w:rsidRPr="00521E02" w:rsidRDefault="00521E02" w:rsidP="00521E02">
      <w:pPr>
        <w:spacing w:line="360" w:lineRule="auto"/>
        <w:jc w:val="both"/>
        <w:rPr>
          <w:rFonts w:ascii="Arial" w:eastAsia="Times New Roman" w:hAnsi="Arial" w:cs="Arial"/>
          <w:sz w:val="24"/>
          <w:szCs w:val="24"/>
          <w:lang w:val="en-GB"/>
        </w:rPr>
      </w:pPr>
    </w:p>
    <w:p w14:paraId="218AA981" w14:textId="77777777" w:rsidR="00540364" w:rsidRDefault="00540364" w:rsidP="00521E02">
      <w:pPr>
        <w:spacing w:line="360" w:lineRule="auto"/>
        <w:jc w:val="both"/>
        <w:rPr>
          <w:rFonts w:ascii="Arial" w:eastAsia="Times New Roman" w:hAnsi="Arial" w:cs="Arial"/>
          <w:b/>
          <w:sz w:val="24"/>
          <w:szCs w:val="24"/>
          <w:lang w:val="en-GB"/>
        </w:rPr>
      </w:pPr>
    </w:p>
    <w:p w14:paraId="7FC8BD97" w14:textId="4163824D"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lastRenderedPageBreak/>
        <w:t>Big values and small values</w:t>
      </w:r>
    </w:p>
    <w:p w14:paraId="531E4F87" w14:textId="77777777" w:rsidR="00521E02" w:rsidRPr="00521E02" w:rsidRDefault="00521E02" w:rsidP="00521E02">
      <w:pPr>
        <w:spacing w:line="360" w:lineRule="auto"/>
        <w:jc w:val="both"/>
        <w:rPr>
          <w:rFonts w:ascii="Arial" w:eastAsia="Times New Roman" w:hAnsi="Arial" w:cs="Arial"/>
          <w:sz w:val="24"/>
          <w:szCs w:val="24"/>
          <w:shd w:val="clear" w:color="auto" w:fill="F9FBFC"/>
          <w:lang w:val="en-GB"/>
        </w:rPr>
      </w:pPr>
      <w:r w:rsidRPr="00521E02">
        <w:rPr>
          <w:rFonts w:ascii="Arial" w:eastAsia="Times New Roman" w:hAnsi="Arial" w:cs="Arial"/>
          <w:sz w:val="24"/>
          <w:szCs w:val="24"/>
          <w:shd w:val="clear" w:color="auto" w:fill="F9FBFC"/>
          <w:lang w:val="en-GB"/>
        </w:rPr>
        <w:t>(fontein, 2020) A value statement is often mistaken for an explanation of mission and vision, but there are subtle contrasts that make them stand out. The stated goal summarizes the motivation of the business, while the dream communicates the intended goals of the association. While your qualities are naturally related to your motivation and goals, they are not very similar.</w:t>
      </w:r>
    </w:p>
    <w:p w14:paraId="4CDDC9AE"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shd w:val="clear" w:color="auto" w:fill="F9FBFC"/>
          <w:lang w:val="en-GB"/>
        </w:rPr>
        <w:t>When making a choice, we use a complex strategy. We are smart about our hands-on experience, customer impact and every interesting touchpoint that helps rejuvenate every experience with Glossier. The end result (big or small) is just as important as the excursion to get it.</w:t>
      </w:r>
    </w:p>
    <w:p w14:paraId="738EF7AB"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Designing tool recipes</w:t>
      </w:r>
    </w:p>
    <w:p w14:paraId="4EC044B2"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sz w:val="24"/>
          <w:szCs w:val="24"/>
          <w:lang w:val="en-GB"/>
        </w:rPr>
        <w:t>(Hernandez et al., 2018) Learning planning tools aim to support experts in their task of creating more creative and resilient PCs that support the learning environment. While many tools are offered, they are difficult to use because the new exams interact with different teaching methodologies for professionals and impose limitations as well as limitations on practical use due to the fact that most devices are simply of limited usefulness. not support collaboration between experts.</w:t>
      </w:r>
    </w:p>
    <w:p w14:paraId="411837F5" w14:textId="74011313"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 xml:space="preserve">Who and what are </w:t>
      </w:r>
      <w:proofErr w:type="gramStart"/>
      <w:r w:rsidR="00540364" w:rsidRPr="00521E02">
        <w:rPr>
          <w:rFonts w:ascii="Arial" w:eastAsia="Times New Roman" w:hAnsi="Arial" w:cs="Arial"/>
          <w:b/>
          <w:sz w:val="24"/>
          <w:szCs w:val="24"/>
          <w:lang w:val="en-GB"/>
        </w:rPr>
        <w:t>changemakers.</w:t>
      </w:r>
      <w:proofErr w:type="gramEnd"/>
    </w:p>
    <w:p w14:paraId="59277CEE"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(Greeven et al., </w:t>
      </w:r>
      <w:proofErr w:type="gramStart"/>
      <w:r w:rsidRPr="00521E02">
        <w:rPr>
          <w:rFonts w:ascii="Arial" w:eastAsia="Times New Roman" w:hAnsi="Arial" w:cs="Arial"/>
          <w:sz w:val="24"/>
          <w:szCs w:val="24"/>
          <w:lang w:val="en-GB"/>
        </w:rPr>
        <w:t>2019)The</w:t>
      </w:r>
      <w:proofErr w:type="gramEnd"/>
      <w:r w:rsidRPr="00521E02">
        <w:rPr>
          <w:rFonts w:ascii="Arial" w:eastAsia="Times New Roman" w:hAnsi="Arial" w:cs="Arial"/>
          <w:sz w:val="24"/>
          <w:szCs w:val="24"/>
          <w:lang w:val="en-GB"/>
        </w:rPr>
        <w:t xml:space="preserve"> changemakers are unicorns—startups valued at more than $1 billion (USD)—that are driven by digital disruptive innovations, have significant venture capital support, and are less than ten years old. This group of several hundred high-impact changemakers is growing. Our empirical research reveals five distinguishing features of the changemakers: • Next-generation entrepreneurs: This group of young changemakers disrupts traditional ways of thinking about business. • Digital disruption: Digital technology disrupts the dominant business models of traditional industries. Innovation fueled by venture capital: Professional and corporate venture capital play an important role both domestically and internationally in the rapid growth of the changemakers. • High visibility: The changemakers are extremely adept at promoting their new products and services. They are born marketers and create high visibility for </w:t>
      </w:r>
      <w:r w:rsidRPr="00521E02">
        <w:rPr>
          <w:rFonts w:ascii="Arial" w:eastAsia="Times New Roman" w:hAnsi="Arial" w:cs="Arial"/>
          <w:sz w:val="24"/>
          <w:szCs w:val="24"/>
          <w:lang w:val="en-GB"/>
        </w:rPr>
        <w:lastRenderedPageBreak/>
        <w:t>their ventures from the beginning. • Need for speed: These ventures have grown quickly and focus on expanding their user base and market share rather than profits.</w:t>
      </w:r>
    </w:p>
    <w:p w14:paraId="5AF0A8E0"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Value creation pedagogy</w:t>
      </w:r>
    </w:p>
    <w:p w14:paraId="5D8B8139"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sz w:val="24"/>
          <w:szCs w:val="24"/>
          <w:lang w:val="en-GB"/>
        </w:rPr>
        <w:t>(Vcplist, 2018) A learning method that creates value is when instructors allow their students to learn by applying their abilities (future or existing) to do something meaningful for one external partner anyway, beyond their own meeting. class or school. The value of a stunt double to another person can be financial, social, or social. An instructor must be included for this to become a problem in the main method of teaching creativity, and this must be done with proper training. If not, it is more a matter of standard good practice, or at least an extracurricular meeting.</w:t>
      </w:r>
    </w:p>
    <w:p w14:paraId="4BE95E78"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Stories and competencies</w:t>
      </w:r>
    </w:p>
    <w:p w14:paraId="52D9F79C" w14:textId="77777777" w:rsidR="00521E02" w:rsidRPr="00521E02" w:rsidRDefault="00521E02" w:rsidP="00521E02">
      <w:pPr>
        <w:pBdr>
          <w:top w:val="nil"/>
          <w:left w:val="nil"/>
          <w:bottom w:val="nil"/>
          <w:right w:val="nil"/>
          <w:between w:val="nil"/>
        </w:pBdr>
        <w:shd w:val="clear" w:color="auto" w:fill="F8F8F8"/>
        <w:spacing w:before="150" w:after="150"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Steward, 2017). Communication practice, like any activity related to the daily life of employees, requires a clear compliance plan </w:t>
      </w:r>
      <w:proofErr w:type="gramStart"/>
      <w:r w:rsidRPr="00521E02">
        <w:rPr>
          <w:rFonts w:ascii="Arial" w:eastAsia="Times New Roman" w:hAnsi="Arial" w:cs="Arial"/>
          <w:sz w:val="24"/>
          <w:szCs w:val="24"/>
          <w:lang w:val="en-GB"/>
        </w:rPr>
        <w:t>in order to</w:t>
      </w:r>
      <w:proofErr w:type="gramEnd"/>
      <w:r w:rsidRPr="00521E02">
        <w:rPr>
          <w:rFonts w:ascii="Arial" w:eastAsia="Times New Roman" w:hAnsi="Arial" w:cs="Arial"/>
          <w:sz w:val="24"/>
          <w:szCs w:val="24"/>
          <w:lang w:val="en-GB"/>
        </w:rPr>
        <w:t xml:space="preserve"> be fruitful.</w:t>
      </w:r>
    </w:p>
    <w:p w14:paraId="0EFD0998" w14:textId="77777777" w:rsidR="00521E02" w:rsidRPr="00521E02" w:rsidRDefault="00521E02" w:rsidP="00521E02">
      <w:pPr>
        <w:pBdr>
          <w:top w:val="nil"/>
          <w:left w:val="nil"/>
          <w:bottom w:val="nil"/>
          <w:right w:val="nil"/>
          <w:between w:val="nil"/>
        </w:pBdr>
        <w:shd w:val="clear" w:color="auto" w:fill="F8F8F8"/>
        <w:spacing w:before="150" w:after="150"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For some time, HRSG clients, most of whom have recently conducted training and improvement activities, have required their representatives to conduct a competency-based assessment to identify gaps and then create trainings to bridge the gaps to develop skills.</w:t>
      </w:r>
    </w:p>
    <w:p w14:paraId="1C65D19B" w14:textId="77777777" w:rsidR="00521E02" w:rsidRPr="00521E02" w:rsidRDefault="00521E02" w:rsidP="00521E02">
      <w:pPr>
        <w:spacing w:line="360" w:lineRule="auto"/>
        <w:jc w:val="both"/>
        <w:rPr>
          <w:rFonts w:ascii="Arial" w:eastAsia="Times New Roman" w:hAnsi="Arial" w:cs="Arial"/>
          <w:b/>
          <w:sz w:val="24"/>
          <w:szCs w:val="24"/>
          <w:lang w:val="en-GB"/>
        </w:rPr>
      </w:pPr>
    </w:p>
    <w:p w14:paraId="0926E26E" w14:textId="77777777" w:rsidR="00521E02" w:rsidRPr="00521E02" w:rsidRDefault="00521E02" w:rsidP="00521E02">
      <w:pPr>
        <w:shd w:val="clear" w:color="auto" w:fill="FBFBFB"/>
        <w:spacing w:after="266"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The competency system characterizes the information, abilities and properties required by individuals in an association. Each individual job will have its own set of capabilities that are expected to contribute to its viability. To build this system, you need to have a complete understanding of the details of your business. Several different strategies can be used for this:</w:t>
      </w:r>
    </w:p>
    <w:p w14:paraId="33C95580" w14:textId="77777777" w:rsidR="00521E02" w:rsidRPr="00521E02" w:rsidRDefault="00521E02" w:rsidP="00540364">
      <w:pPr>
        <w:shd w:val="clear" w:color="auto" w:fill="FBFBFB"/>
        <w:spacing w:after="199" w:line="360" w:lineRule="auto"/>
        <w:jc w:val="both"/>
        <w:rPr>
          <w:rFonts w:ascii="Arial" w:eastAsia="Times New Roman" w:hAnsi="Arial" w:cs="Arial"/>
          <w:sz w:val="24"/>
          <w:szCs w:val="24"/>
          <w:highlight w:val="yellow"/>
          <w:lang w:val="en-GB"/>
        </w:rPr>
      </w:pPr>
      <w:r w:rsidRPr="00521E02">
        <w:rPr>
          <w:rFonts w:ascii="Arial" w:eastAsia="Times New Roman" w:hAnsi="Arial" w:cs="Arial"/>
          <w:sz w:val="24"/>
          <w:szCs w:val="24"/>
          <w:lang w:val="en-GB"/>
        </w:rPr>
        <w:t>● Use a predefined list of common, standard abilities, and then modify it to suit the specific needs of your association.</w:t>
      </w:r>
    </w:p>
    <w:p w14:paraId="4DE1EA8A"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Use external experts to build the structure for you.</w:t>
      </w:r>
    </w:p>
    <w:p w14:paraId="6EEF7E35" w14:textId="77777777" w:rsidR="00521E02" w:rsidRPr="00521E02" w:rsidRDefault="00521E02" w:rsidP="00521E02">
      <w:pPr>
        <w:spacing w:line="360" w:lineRule="auto"/>
        <w:jc w:val="both"/>
        <w:rPr>
          <w:rFonts w:ascii="Arial" w:eastAsia="Times New Roman" w:hAnsi="Arial" w:cs="Arial"/>
          <w:sz w:val="24"/>
          <w:szCs w:val="24"/>
          <w:lang w:val="en-GB"/>
        </w:rPr>
      </w:pPr>
    </w:p>
    <w:p w14:paraId="74C99B6E"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lastRenderedPageBreak/>
        <w:t>● Create a general authorization structure and use it as a basis for different systems, depending on the situation.</w:t>
      </w:r>
    </w:p>
    <w:p w14:paraId="755CC59E" w14:textId="77777777" w:rsidR="00521E02" w:rsidRPr="00521E02" w:rsidRDefault="00521E02" w:rsidP="00521E02">
      <w:pPr>
        <w:spacing w:line="360" w:lineRule="auto"/>
        <w:jc w:val="both"/>
        <w:rPr>
          <w:rFonts w:ascii="Arial" w:eastAsia="Times New Roman" w:hAnsi="Arial" w:cs="Arial"/>
          <w:sz w:val="24"/>
          <w:szCs w:val="24"/>
          <w:lang w:val="en-GB"/>
        </w:rPr>
      </w:pPr>
    </w:p>
    <w:p w14:paraId="03162594" w14:textId="77777777" w:rsidR="00521E02" w:rsidRPr="00521E02" w:rsidRDefault="00521E02" w:rsidP="00521E02">
      <w:pPr>
        <w:spacing w:line="360" w:lineRule="auto"/>
        <w:jc w:val="both"/>
        <w:rPr>
          <w:rFonts w:ascii="Arial" w:eastAsia="Times New Roman" w:hAnsi="Arial" w:cs="Arial"/>
          <w:sz w:val="24"/>
          <w:szCs w:val="24"/>
          <w:lang w:val="en-GB"/>
        </w:rPr>
      </w:pPr>
    </w:p>
    <w:p w14:paraId="03AC56E4"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Identifying new idea and Finding meaning and attributes</w:t>
      </w:r>
    </w:p>
    <w:p w14:paraId="058E1E2F" w14:textId="77777777" w:rsidR="00521E02" w:rsidRPr="00521E02" w:rsidRDefault="00521E02" w:rsidP="00521E02">
      <w:pPr>
        <w:shd w:val="clear" w:color="auto" w:fill="FFFFFF"/>
        <w:spacing w:before="280" w:after="280"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Thoughts are the path to progress. There </w:t>
      </w:r>
      <w:proofErr w:type="gramStart"/>
      <w:r w:rsidRPr="00521E02">
        <w:rPr>
          <w:rFonts w:ascii="Arial" w:eastAsia="Times New Roman" w:hAnsi="Arial" w:cs="Arial"/>
          <w:sz w:val="24"/>
          <w:szCs w:val="24"/>
          <w:lang w:val="en-GB"/>
        </w:rPr>
        <w:t>isn't</w:t>
      </w:r>
      <w:proofErr w:type="gramEnd"/>
      <w:r w:rsidRPr="00521E02">
        <w:rPr>
          <w:rFonts w:ascii="Arial" w:eastAsia="Times New Roman" w:hAnsi="Arial" w:cs="Arial"/>
          <w:sz w:val="24"/>
          <w:szCs w:val="24"/>
          <w:lang w:val="en-GB"/>
        </w:rPr>
        <w:t xml:space="preserve"> much work to do without them, and in light of the fact that execution is a way of learning, new thoughts are fundamental to making any progress. Obviously, thoughts alone will not move you forward, as you can create an ordered loop to work with those thoughts. The hallmark of the idea is not only to produce them in huge quantities, but also to pay attention to their nature.</w:t>
      </w:r>
    </w:p>
    <w:p w14:paraId="3828A1C5"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noProof/>
          <w:sz w:val="24"/>
          <w:szCs w:val="24"/>
        </w:rPr>
        <w:drawing>
          <wp:inline distT="0" distB="0" distL="0" distR="0" wp14:anchorId="056990E4" wp14:editId="3DE8307A">
            <wp:extent cx="5731510" cy="3873500"/>
            <wp:effectExtent l="0" t="0" r="0" b="0"/>
            <wp:docPr id="6" name="image2.png" descr="map-of-innovation-management"/>
            <wp:cNvGraphicFramePr/>
            <a:graphic xmlns:a="http://schemas.openxmlformats.org/drawingml/2006/main">
              <a:graphicData uri="http://schemas.openxmlformats.org/drawingml/2006/picture">
                <pic:pic xmlns:pic="http://schemas.openxmlformats.org/drawingml/2006/picture">
                  <pic:nvPicPr>
                    <pic:cNvPr id="0" name="image2.png" descr="map-of-innovation-management"/>
                    <pic:cNvPicPr preferRelativeResize="0"/>
                  </pic:nvPicPr>
                  <pic:blipFill>
                    <a:blip r:embed="rId4"/>
                    <a:srcRect/>
                    <a:stretch>
                      <a:fillRect/>
                    </a:stretch>
                  </pic:blipFill>
                  <pic:spPr>
                    <a:xfrm>
                      <a:off x="0" y="0"/>
                      <a:ext cx="5731510" cy="3873500"/>
                    </a:xfrm>
                    <a:prstGeom prst="rect">
                      <a:avLst/>
                    </a:prstGeom>
                    <a:ln/>
                  </pic:spPr>
                </pic:pic>
              </a:graphicData>
            </a:graphic>
          </wp:inline>
        </w:drawing>
      </w:r>
    </w:p>
    <w:p w14:paraId="09D2CFB3"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w:t>
      </w:r>
      <w:hyperlink r:id="rId5">
        <w:r w:rsidRPr="00521E02">
          <w:rPr>
            <w:rFonts w:ascii="Arial" w:eastAsia="Times New Roman" w:hAnsi="Arial" w:cs="Arial"/>
            <w:sz w:val="24"/>
            <w:szCs w:val="24"/>
            <w:u w:val="single"/>
            <w:lang w:val="en-GB"/>
          </w:rPr>
          <w:t>https://www.viima.com/blog/idea-generation</w:t>
        </w:r>
      </w:hyperlink>
      <w:r w:rsidRPr="00521E02">
        <w:rPr>
          <w:rFonts w:ascii="Arial" w:eastAsia="Times New Roman" w:hAnsi="Arial" w:cs="Arial"/>
          <w:sz w:val="24"/>
          <w:szCs w:val="24"/>
          <w:lang w:val="en-GB"/>
        </w:rPr>
        <w:t>)</w:t>
      </w:r>
    </w:p>
    <w:p w14:paraId="5F1CE757" w14:textId="77777777" w:rsidR="00540364" w:rsidRDefault="00540364" w:rsidP="00521E02">
      <w:pPr>
        <w:spacing w:line="360" w:lineRule="auto"/>
        <w:jc w:val="both"/>
        <w:rPr>
          <w:rFonts w:ascii="Arial" w:eastAsia="Times New Roman" w:hAnsi="Arial" w:cs="Arial"/>
          <w:b/>
          <w:sz w:val="24"/>
          <w:szCs w:val="24"/>
          <w:lang w:val="en-GB"/>
        </w:rPr>
      </w:pPr>
    </w:p>
    <w:p w14:paraId="7776BD65" w14:textId="1A418876"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lastRenderedPageBreak/>
        <w:t>Creative solution and toolkit</w:t>
      </w:r>
    </w:p>
    <w:p w14:paraId="214CD4D0" w14:textId="12B72DCB" w:rsidR="00521E02" w:rsidRPr="00521E02" w:rsidRDefault="00521E02" w:rsidP="00521E02">
      <w:pPr>
        <w:spacing w:line="360" w:lineRule="auto"/>
        <w:jc w:val="both"/>
        <w:rPr>
          <w:rFonts w:ascii="Arial" w:eastAsia="Times New Roman" w:hAnsi="Arial" w:cs="Arial"/>
          <w:b/>
          <w:sz w:val="24"/>
          <w:szCs w:val="24"/>
          <w:highlight w:val="yellow"/>
          <w:lang w:val="en-GB"/>
        </w:rPr>
      </w:pPr>
      <w:r w:rsidRPr="00521E02">
        <w:rPr>
          <w:rFonts w:ascii="Arial" w:eastAsia="Times New Roman" w:hAnsi="Arial" w:cs="Arial"/>
          <w:sz w:val="24"/>
          <w:szCs w:val="24"/>
          <w:lang w:val="en-GB"/>
        </w:rPr>
        <w:t xml:space="preserve">An answer to a question is innovative if it includes ideas that are missing from the announcement of the problem and the general information that covers it. Try not to understand the problems, despite the fact that they are usually </w:t>
      </w:r>
      <w:r w:rsidR="00540364" w:rsidRPr="00521E02">
        <w:rPr>
          <w:rFonts w:ascii="Arial" w:eastAsia="Times New Roman" w:hAnsi="Arial" w:cs="Arial"/>
          <w:sz w:val="24"/>
          <w:szCs w:val="24"/>
          <w:lang w:val="en-GB"/>
        </w:rPr>
        <w:t>related.</w:t>
      </w:r>
    </w:p>
    <w:p w14:paraId="1B8CF2A0" w14:textId="77777777" w:rsidR="00521E02" w:rsidRPr="00521E02" w:rsidRDefault="00521E02" w:rsidP="00521E02">
      <w:pPr>
        <w:shd w:val="clear" w:color="auto" w:fill="FFFFFF"/>
        <w:spacing w:after="240" w:line="360" w:lineRule="auto"/>
        <w:jc w:val="both"/>
        <w:rPr>
          <w:rFonts w:ascii="Arial" w:eastAsia="Times New Roman" w:hAnsi="Arial" w:cs="Arial"/>
          <w:sz w:val="24"/>
          <w:szCs w:val="24"/>
          <w:highlight w:val="yellow"/>
          <w:lang w:val="en-GB"/>
        </w:rPr>
      </w:pPr>
      <w:r w:rsidRPr="00521E02">
        <w:rPr>
          <w:rFonts w:ascii="Arial" w:eastAsia="Times New Roman" w:hAnsi="Arial" w:cs="Arial"/>
          <w:sz w:val="24"/>
          <w:szCs w:val="24"/>
          <w:lang w:val="en-GB"/>
        </w:rPr>
        <w:t>The CAPS tool combines methods for various purposes:</w:t>
      </w:r>
    </w:p>
    <w:p w14:paraId="0944AD69" w14:textId="77777777" w:rsidR="00521E02" w:rsidRPr="00521E02" w:rsidRDefault="00521E02" w:rsidP="00521E02">
      <w:pPr>
        <w:shd w:val="clear" w:color="auto" w:fill="FFFFFF"/>
        <w:spacing w:after="150"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Understanding and providing helpful advice.</w:t>
      </w:r>
    </w:p>
    <w:p w14:paraId="2ABD3AFC" w14:textId="77777777" w:rsidR="00521E02" w:rsidRPr="00521E02" w:rsidRDefault="00521E02" w:rsidP="00521E02">
      <w:pPr>
        <w:shd w:val="clear" w:color="auto" w:fill="FFFFFF"/>
        <w:spacing w:after="150" w:line="360" w:lineRule="auto"/>
        <w:ind w:left="870"/>
        <w:jc w:val="both"/>
        <w:rPr>
          <w:rFonts w:ascii="Arial" w:eastAsia="Times New Roman" w:hAnsi="Arial" w:cs="Arial"/>
          <w:sz w:val="24"/>
          <w:szCs w:val="24"/>
          <w:lang w:val="en-GB"/>
        </w:rPr>
      </w:pPr>
    </w:p>
    <w:p w14:paraId="388CA4F9" w14:textId="77777777" w:rsidR="00521E02" w:rsidRPr="00521E02" w:rsidRDefault="00521E02" w:rsidP="00521E02">
      <w:pPr>
        <w:shd w:val="clear" w:color="auto" w:fill="FFFFFF"/>
        <w:spacing w:after="150"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Look for new points of view to start selective reasoning.</w:t>
      </w:r>
    </w:p>
    <w:p w14:paraId="06A1AC9E" w14:textId="77777777" w:rsidR="00521E02" w:rsidRPr="00521E02" w:rsidRDefault="00521E02" w:rsidP="00521E02">
      <w:pPr>
        <w:shd w:val="clear" w:color="auto" w:fill="FFFFFF"/>
        <w:spacing w:after="150" w:line="360" w:lineRule="auto"/>
        <w:ind w:left="870"/>
        <w:jc w:val="both"/>
        <w:rPr>
          <w:rFonts w:ascii="Arial" w:eastAsia="Times New Roman" w:hAnsi="Arial" w:cs="Arial"/>
          <w:sz w:val="24"/>
          <w:szCs w:val="24"/>
          <w:lang w:val="en-GB"/>
        </w:rPr>
      </w:pPr>
    </w:p>
    <w:p w14:paraId="0367D9CE" w14:textId="77777777" w:rsidR="00521E02" w:rsidRPr="00521E02" w:rsidRDefault="00521E02" w:rsidP="00521E02">
      <w:pPr>
        <w:shd w:val="clear" w:color="auto" w:fill="FFFFFF"/>
        <w:spacing w:after="150"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Rethinking the problem in order to find more effective approaches to its solution.</w:t>
      </w:r>
    </w:p>
    <w:p w14:paraId="421B7459" w14:textId="77777777" w:rsidR="00521E02" w:rsidRPr="00521E02" w:rsidRDefault="00521E02" w:rsidP="00521E02">
      <w:pPr>
        <w:shd w:val="clear" w:color="auto" w:fill="FFFFFF"/>
        <w:spacing w:after="150" w:line="360" w:lineRule="auto"/>
        <w:ind w:left="870"/>
        <w:jc w:val="both"/>
        <w:rPr>
          <w:rFonts w:ascii="Arial" w:eastAsia="Times New Roman" w:hAnsi="Arial" w:cs="Arial"/>
          <w:sz w:val="24"/>
          <w:szCs w:val="24"/>
          <w:lang w:val="en-GB"/>
        </w:rPr>
      </w:pPr>
    </w:p>
    <w:p w14:paraId="324B633C" w14:textId="77777777" w:rsidR="00521E02" w:rsidRPr="00521E02" w:rsidRDefault="00521E02" w:rsidP="00521E02">
      <w:pPr>
        <w:shd w:val="clear" w:color="auto" w:fill="FFFFFF"/>
        <w:spacing w:after="150"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Using innovative plans to conceptualize various mechanisms.</w:t>
      </w:r>
    </w:p>
    <w:p w14:paraId="112AB3AA" w14:textId="77777777" w:rsidR="00521E02" w:rsidRPr="00521E02" w:rsidRDefault="00521E02" w:rsidP="00521E02">
      <w:pPr>
        <w:shd w:val="clear" w:color="auto" w:fill="FFFFFF"/>
        <w:spacing w:after="150" w:line="360" w:lineRule="auto"/>
        <w:ind w:left="870"/>
        <w:jc w:val="both"/>
        <w:rPr>
          <w:rFonts w:ascii="Arial" w:eastAsia="Times New Roman" w:hAnsi="Arial" w:cs="Arial"/>
          <w:sz w:val="24"/>
          <w:szCs w:val="24"/>
          <w:lang w:val="en-GB"/>
        </w:rPr>
      </w:pPr>
    </w:p>
    <w:p w14:paraId="2E3B4372" w14:textId="77777777" w:rsidR="00521E02" w:rsidRPr="00521E02" w:rsidRDefault="00521E02" w:rsidP="00521E02">
      <w:pPr>
        <w:shd w:val="clear" w:color="auto" w:fill="FFFFFF"/>
        <w:spacing w:after="240" w:line="360" w:lineRule="auto"/>
        <w:jc w:val="both"/>
        <w:rPr>
          <w:rFonts w:ascii="Arial" w:eastAsia="Times New Roman" w:hAnsi="Arial" w:cs="Arial"/>
          <w:sz w:val="24"/>
          <w:szCs w:val="24"/>
          <w:highlight w:val="yellow"/>
          <w:lang w:val="en-GB"/>
        </w:rPr>
      </w:pPr>
      <w:r w:rsidRPr="00521E02">
        <w:rPr>
          <w:rFonts w:ascii="Arial" w:eastAsia="Times New Roman" w:hAnsi="Arial" w:cs="Arial"/>
          <w:sz w:val="24"/>
          <w:szCs w:val="24"/>
          <w:lang w:val="en-GB"/>
        </w:rPr>
        <w:t>The CAPS tool combines methods for various purposes:</w:t>
      </w:r>
    </w:p>
    <w:p w14:paraId="32973937" w14:textId="77777777" w:rsidR="00521E02" w:rsidRPr="00521E02" w:rsidRDefault="00521E02" w:rsidP="00521E02">
      <w:pPr>
        <w:shd w:val="clear" w:color="auto" w:fill="FFFFFF"/>
        <w:spacing w:after="240" w:line="360" w:lineRule="auto"/>
        <w:jc w:val="both"/>
        <w:rPr>
          <w:rFonts w:ascii="Arial" w:eastAsia="Times New Roman" w:hAnsi="Arial" w:cs="Arial"/>
          <w:sz w:val="24"/>
          <w:szCs w:val="24"/>
          <w:highlight w:val="yellow"/>
          <w:lang w:val="en-GB"/>
        </w:rPr>
      </w:pPr>
      <w:r w:rsidRPr="00521E02">
        <w:rPr>
          <w:rFonts w:ascii="Arial" w:eastAsia="Times New Roman" w:hAnsi="Arial" w:cs="Arial"/>
          <w:sz w:val="24"/>
          <w:szCs w:val="24"/>
          <w:lang w:val="en-GB"/>
        </w:rPr>
        <w:t>These methods can be used in a wide variety of settings, including meetings, seminars, and group visits.</w:t>
      </w:r>
    </w:p>
    <w:p w14:paraId="6E7AD3C9"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What is success and The Pygmalion effects</w:t>
      </w:r>
    </w:p>
    <w:p w14:paraId="791BB9EE" w14:textId="77777777" w:rsidR="00521E02" w:rsidRPr="00521E02" w:rsidRDefault="00521E02" w:rsidP="00521E02">
      <w:pPr>
        <w:pBdr>
          <w:top w:val="nil"/>
          <w:left w:val="nil"/>
          <w:bottom w:val="nil"/>
          <w:right w:val="nil"/>
          <w:between w:val="nil"/>
        </w:pBdr>
        <w:shd w:val="clear" w:color="auto" w:fill="FFFFFF"/>
        <w:spacing w:after="480"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Otherwise called the Rosenthal effect, it reliably shows that higher standards of a teacher, administrator, or boss in relation to someone increase a person's individuality. </w:t>
      </w:r>
      <w:proofErr w:type="gramStart"/>
      <w:r w:rsidRPr="00521E02">
        <w:rPr>
          <w:rFonts w:ascii="Arial" w:eastAsia="Times New Roman" w:hAnsi="Arial" w:cs="Arial"/>
          <w:sz w:val="24"/>
          <w:szCs w:val="24"/>
          <w:lang w:val="en-GB"/>
        </w:rPr>
        <w:t>What's</w:t>
      </w:r>
      <w:proofErr w:type="gramEnd"/>
      <w:r w:rsidRPr="00521E02">
        <w:rPr>
          <w:rFonts w:ascii="Arial" w:eastAsia="Times New Roman" w:hAnsi="Arial" w:cs="Arial"/>
          <w:sz w:val="24"/>
          <w:szCs w:val="24"/>
          <w:lang w:val="en-GB"/>
        </w:rPr>
        <w:t xml:space="preserve"> extremely intriguing about the Pygmalion effect is that it has demonstrated its authenticity anyway when the speculator honestly tries to hide it. This is </w:t>
      </w:r>
      <w:proofErr w:type="gramStart"/>
      <w:r w:rsidRPr="00521E02">
        <w:rPr>
          <w:rFonts w:ascii="Arial" w:eastAsia="Times New Roman" w:hAnsi="Arial" w:cs="Arial"/>
          <w:sz w:val="24"/>
          <w:szCs w:val="24"/>
          <w:lang w:val="en-GB"/>
        </w:rPr>
        <w:t>due to the fact that</w:t>
      </w:r>
      <w:proofErr w:type="gramEnd"/>
      <w:r w:rsidRPr="00521E02">
        <w:rPr>
          <w:rFonts w:ascii="Arial" w:eastAsia="Times New Roman" w:hAnsi="Arial" w:cs="Arial"/>
          <w:sz w:val="24"/>
          <w:szCs w:val="24"/>
          <w:lang w:val="en-GB"/>
        </w:rPr>
        <w:t xml:space="preserve"> we indirectly convey many of our opinions and feelings, for example, through non-verbal communication and external manifestations. Whether you are an administrator, parent, mentor, or have any influence and power over others, observing the Pygmalion Effect and its partner, the Golem Effect, is fundamental if you need to greatly influence their </w:t>
      </w:r>
      <w:r w:rsidRPr="00521E02">
        <w:rPr>
          <w:rFonts w:ascii="Arial" w:eastAsia="Times New Roman" w:hAnsi="Arial" w:cs="Arial"/>
          <w:sz w:val="24"/>
          <w:szCs w:val="24"/>
          <w:lang w:val="en-GB"/>
        </w:rPr>
        <w:lastRenderedPageBreak/>
        <w:t>representation. Our beliefs about other people affect our actions in relation to them, which affects their ideas about themselves and their activities in relation to us, supporting our beliefs.</w:t>
      </w:r>
    </w:p>
    <w:p w14:paraId="37B8DFAA" w14:textId="77777777" w:rsidR="00521E02" w:rsidRPr="00521E02" w:rsidRDefault="00521E02" w:rsidP="00521E02">
      <w:pPr>
        <w:shd w:val="clear" w:color="auto" w:fill="FFFFFF"/>
        <w:spacing w:line="360" w:lineRule="auto"/>
        <w:jc w:val="both"/>
        <w:rPr>
          <w:rFonts w:ascii="Arial" w:eastAsia="Times New Roman" w:hAnsi="Arial" w:cs="Arial"/>
          <w:sz w:val="24"/>
          <w:szCs w:val="24"/>
          <w:lang w:val="en-GB"/>
        </w:rPr>
      </w:pPr>
      <w:r w:rsidRPr="00521E02">
        <w:rPr>
          <w:rFonts w:ascii="Arial" w:eastAsia="Times New Roman" w:hAnsi="Arial" w:cs="Arial"/>
          <w:noProof/>
          <w:sz w:val="24"/>
          <w:szCs w:val="24"/>
        </w:rPr>
        <w:drawing>
          <wp:inline distT="0" distB="0" distL="0" distR="0" wp14:anchorId="0F989443" wp14:editId="6B7C7CF1">
            <wp:extent cx="5457825" cy="3952875"/>
            <wp:effectExtent l="0" t="0" r="0" b="0"/>
            <wp:docPr id="7" name="image1.png" descr="The pygmalion effect on others"/>
            <wp:cNvGraphicFramePr/>
            <a:graphic xmlns:a="http://schemas.openxmlformats.org/drawingml/2006/main">
              <a:graphicData uri="http://schemas.openxmlformats.org/drawingml/2006/picture">
                <pic:pic xmlns:pic="http://schemas.openxmlformats.org/drawingml/2006/picture">
                  <pic:nvPicPr>
                    <pic:cNvPr id="0" name="image1.png" descr="The pygmalion effect on others"/>
                    <pic:cNvPicPr preferRelativeResize="0"/>
                  </pic:nvPicPr>
                  <pic:blipFill>
                    <a:blip r:embed="rId6"/>
                    <a:srcRect/>
                    <a:stretch>
                      <a:fillRect/>
                    </a:stretch>
                  </pic:blipFill>
                  <pic:spPr>
                    <a:xfrm>
                      <a:off x="0" y="0"/>
                      <a:ext cx="5457825" cy="3952875"/>
                    </a:xfrm>
                    <a:prstGeom prst="rect">
                      <a:avLst/>
                    </a:prstGeom>
                    <a:ln/>
                  </pic:spPr>
                </pic:pic>
              </a:graphicData>
            </a:graphic>
          </wp:inline>
        </w:drawing>
      </w:r>
    </w:p>
    <w:p w14:paraId="4A694E81"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(https://nesslabs.com/pygmalion-effect)</w:t>
      </w:r>
    </w:p>
    <w:p w14:paraId="44F58B39" w14:textId="77777777" w:rsidR="00521E02" w:rsidRPr="00521E02" w:rsidRDefault="00521E02" w:rsidP="00521E02">
      <w:pPr>
        <w:spacing w:line="360" w:lineRule="auto"/>
        <w:jc w:val="both"/>
        <w:rPr>
          <w:rFonts w:ascii="Arial" w:eastAsia="Times New Roman" w:hAnsi="Arial" w:cs="Arial"/>
          <w:sz w:val="24"/>
          <w:szCs w:val="24"/>
          <w:lang w:val="en-GB"/>
        </w:rPr>
      </w:pPr>
    </w:p>
    <w:p w14:paraId="1AEAD3D0" w14:textId="77777777" w:rsidR="00521E02" w:rsidRPr="00521E02" w:rsidRDefault="00521E02" w:rsidP="00521E02">
      <w:pPr>
        <w:spacing w:line="360" w:lineRule="auto"/>
        <w:jc w:val="both"/>
        <w:rPr>
          <w:rFonts w:ascii="Arial" w:eastAsia="Times New Roman" w:hAnsi="Arial" w:cs="Arial"/>
          <w:sz w:val="24"/>
          <w:szCs w:val="24"/>
          <w:lang w:val="en-GB"/>
        </w:rPr>
      </w:pPr>
    </w:p>
    <w:p w14:paraId="3DCC9EB1"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project success and Teamwork in project success</w:t>
      </w:r>
    </w:p>
    <w:p w14:paraId="6DF0B4C1"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sz w:val="24"/>
          <w:szCs w:val="24"/>
          <w:lang w:val="en-GB"/>
        </w:rPr>
        <w:t xml:space="preserve">(Aga et al., 2016). Although the impact of a pioneering initiative on project achievement is supported by observations, less attention is paid to the components that explain this impact. To solve this problem, we propose temporary group work as a possible clarification of the connection between innovation initiative and the achievement of a good result. In light of a field survey of 200 improvement project managers at a nongovernmental organization (NGO) in Ethiopia, our research shows that team building </w:t>
      </w:r>
      <w:r w:rsidRPr="00521E02">
        <w:rPr>
          <w:rFonts w:ascii="Arial" w:eastAsia="Times New Roman" w:hAnsi="Arial" w:cs="Arial"/>
          <w:sz w:val="24"/>
          <w:szCs w:val="24"/>
          <w:lang w:val="en-GB"/>
        </w:rPr>
        <w:lastRenderedPageBreak/>
        <w:t>partly influences the impact of innovation on project outcomes. We explore the hypothetical and pragmatic implications of these discoveries.</w:t>
      </w:r>
    </w:p>
    <w:p w14:paraId="465342C1" w14:textId="59C8095F"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 xml:space="preserve">Building up from the project and </w:t>
      </w:r>
      <w:r w:rsidR="0004534C" w:rsidRPr="00521E02">
        <w:rPr>
          <w:rFonts w:ascii="Arial" w:eastAsia="Times New Roman" w:hAnsi="Arial" w:cs="Arial"/>
          <w:b/>
          <w:sz w:val="24"/>
          <w:szCs w:val="24"/>
          <w:lang w:val="en-GB"/>
        </w:rPr>
        <w:t>the</w:t>
      </w:r>
      <w:r w:rsidRPr="00521E02">
        <w:rPr>
          <w:rFonts w:ascii="Arial" w:eastAsia="Times New Roman" w:hAnsi="Arial" w:cs="Arial"/>
          <w:b/>
          <w:sz w:val="24"/>
          <w:szCs w:val="24"/>
          <w:lang w:val="en-GB"/>
        </w:rPr>
        <w:t xml:space="preserve"> power of failure</w:t>
      </w:r>
    </w:p>
    <w:p w14:paraId="0334BCA9" w14:textId="77777777" w:rsidR="00521E02" w:rsidRPr="00521E02" w:rsidRDefault="00521E02" w:rsidP="00521E02">
      <w:pPr>
        <w:shd w:val="clear" w:color="auto" w:fill="FFFFFF"/>
        <w:spacing w:after="165"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Various associations unexpectedly solve practical problems. Some have divided and decentralized the meetings under different names, demonstrating that they are projects, while others can hold huge expert council meetings in a collaborative aid association.</w:t>
      </w:r>
    </w:p>
    <w:p w14:paraId="19364B01" w14:textId="77777777" w:rsidR="00521E02" w:rsidRPr="00521E02" w:rsidRDefault="00521E02" w:rsidP="00521E02">
      <w:pPr>
        <w:shd w:val="clear" w:color="auto" w:fill="FFFFFF"/>
        <w:spacing w:after="165"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Despite the actual ordering of capabilities, there is a typical arrangement of related hierarchical needs with appropriate assignment of suitable collections that can be used to save or monitor projects. In addition to well-defined sanctions, the following summary summarizes some important events and leadership qualities that are critical to making projects progress:</w:t>
      </w:r>
    </w:p>
    <w:p w14:paraId="52E83444" w14:textId="77777777" w:rsidR="00521E02" w:rsidRPr="00521E02" w:rsidRDefault="00521E02" w:rsidP="00521E02">
      <w:pPr>
        <w:rPr>
          <w:rFonts w:ascii="Arial" w:eastAsia="Times New Roman" w:hAnsi="Arial" w:cs="Arial"/>
          <w:sz w:val="24"/>
          <w:szCs w:val="24"/>
          <w:lang w:val="en-GB"/>
        </w:rPr>
      </w:pPr>
      <w:r w:rsidRPr="00521E02">
        <w:rPr>
          <w:rFonts w:ascii="Arial" w:eastAsia="Times New Roman" w:hAnsi="Arial" w:cs="Arial"/>
          <w:sz w:val="24"/>
          <w:szCs w:val="24"/>
          <w:lang w:val="en-GB"/>
        </w:rPr>
        <w:t>● Rental and maintenance of specialized and non-specialized assets.</w:t>
      </w:r>
    </w:p>
    <w:p w14:paraId="3129E973" w14:textId="77777777" w:rsidR="00521E02" w:rsidRPr="00521E02" w:rsidRDefault="00521E02" w:rsidP="00521E02">
      <w:pPr>
        <w:rPr>
          <w:rFonts w:ascii="Arial" w:eastAsia="Times New Roman" w:hAnsi="Arial" w:cs="Arial"/>
          <w:sz w:val="24"/>
          <w:szCs w:val="24"/>
          <w:lang w:val="en-GB"/>
        </w:rPr>
      </w:pPr>
    </w:p>
    <w:p w14:paraId="2FEDA4F7" w14:textId="77777777" w:rsidR="00521E02" w:rsidRPr="00521E02" w:rsidRDefault="00521E02" w:rsidP="00521E02">
      <w:pPr>
        <w:rPr>
          <w:rFonts w:ascii="Arial" w:eastAsia="Times New Roman" w:hAnsi="Arial" w:cs="Arial"/>
          <w:sz w:val="24"/>
          <w:szCs w:val="24"/>
          <w:lang w:val="en-GB"/>
        </w:rPr>
      </w:pPr>
      <w:r w:rsidRPr="00521E02">
        <w:rPr>
          <w:rFonts w:ascii="Arial" w:eastAsia="Times New Roman" w:hAnsi="Arial" w:cs="Arial"/>
          <w:sz w:val="24"/>
          <w:szCs w:val="24"/>
          <w:lang w:val="en-GB"/>
        </w:rPr>
        <w:t>● Manage the allocation of scarce assets.</w:t>
      </w:r>
    </w:p>
    <w:p w14:paraId="4ADE5672" w14:textId="77777777" w:rsidR="00521E02" w:rsidRPr="00521E02" w:rsidRDefault="00521E02" w:rsidP="00521E02">
      <w:pPr>
        <w:rPr>
          <w:rFonts w:ascii="Arial" w:eastAsia="Times New Roman" w:hAnsi="Arial" w:cs="Arial"/>
          <w:sz w:val="24"/>
          <w:szCs w:val="24"/>
          <w:lang w:val="en-GB"/>
        </w:rPr>
      </w:pPr>
    </w:p>
    <w:p w14:paraId="4EA72E87" w14:textId="77777777" w:rsidR="00521E02" w:rsidRPr="00521E02" w:rsidRDefault="00521E02" w:rsidP="00521E02">
      <w:pPr>
        <w:rPr>
          <w:rFonts w:ascii="Arial" w:eastAsia="Times New Roman" w:hAnsi="Arial" w:cs="Arial"/>
          <w:sz w:val="24"/>
          <w:szCs w:val="24"/>
          <w:lang w:val="en-GB"/>
        </w:rPr>
      </w:pPr>
      <w:r w:rsidRPr="00521E02">
        <w:rPr>
          <w:rFonts w:ascii="Arial" w:eastAsia="Times New Roman" w:hAnsi="Arial" w:cs="Arial"/>
          <w:sz w:val="24"/>
          <w:szCs w:val="24"/>
          <w:lang w:val="en-GB"/>
        </w:rPr>
        <w:t>● Define and collect operational dimensions to help tasks and partners grow dynamically.</w:t>
      </w:r>
    </w:p>
    <w:p w14:paraId="7EB0C615" w14:textId="77777777" w:rsidR="00521E02" w:rsidRPr="00521E02" w:rsidRDefault="00521E02" w:rsidP="00521E02">
      <w:pPr>
        <w:rPr>
          <w:rFonts w:ascii="Arial" w:eastAsia="Times New Roman" w:hAnsi="Arial" w:cs="Arial"/>
          <w:sz w:val="24"/>
          <w:szCs w:val="24"/>
          <w:lang w:val="en-GB"/>
        </w:rPr>
      </w:pPr>
    </w:p>
    <w:p w14:paraId="5EAC1A0C" w14:textId="77777777" w:rsidR="00521E02" w:rsidRPr="00521E02" w:rsidRDefault="00521E02" w:rsidP="00521E02">
      <w:pPr>
        <w:rPr>
          <w:rFonts w:ascii="Arial" w:eastAsia="Times New Roman" w:hAnsi="Arial" w:cs="Arial"/>
          <w:sz w:val="24"/>
          <w:szCs w:val="24"/>
          <w:lang w:val="en-GB"/>
        </w:rPr>
      </w:pPr>
      <w:r w:rsidRPr="00521E02">
        <w:rPr>
          <w:rFonts w:ascii="Arial" w:eastAsia="Times New Roman" w:hAnsi="Arial" w:cs="Arial"/>
          <w:sz w:val="24"/>
          <w:szCs w:val="24"/>
          <w:lang w:val="en-GB"/>
        </w:rPr>
        <w:t>● Promote effective and efficient results.</w:t>
      </w:r>
    </w:p>
    <w:p w14:paraId="0B703978" w14:textId="77777777" w:rsidR="00521E02" w:rsidRPr="00521E02" w:rsidRDefault="00521E02" w:rsidP="00521E02">
      <w:pPr>
        <w:rPr>
          <w:rFonts w:ascii="Arial" w:eastAsia="Times New Roman" w:hAnsi="Arial" w:cs="Arial"/>
          <w:sz w:val="24"/>
          <w:szCs w:val="24"/>
          <w:lang w:val="en-GB"/>
        </w:rPr>
      </w:pPr>
    </w:p>
    <w:p w14:paraId="6B5974C7" w14:textId="77777777" w:rsidR="00521E02" w:rsidRPr="00521E02" w:rsidRDefault="00521E02" w:rsidP="00521E02">
      <w:pPr>
        <w:rPr>
          <w:rFonts w:ascii="Arial" w:eastAsia="Times New Roman" w:hAnsi="Arial" w:cs="Arial"/>
          <w:sz w:val="24"/>
          <w:szCs w:val="24"/>
          <w:highlight w:val="yellow"/>
          <w:lang w:val="en-GB"/>
        </w:rPr>
      </w:pPr>
      <w:r w:rsidRPr="00521E02">
        <w:rPr>
          <w:rFonts w:ascii="Arial" w:eastAsia="Times New Roman" w:hAnsi="Arial" w:cs="Arial"/>
          <w:sz w:val="24"/>
          <w:szCs w:val="24"/>
          <w:lang w:val="en-GB"/>
        </w:rPr>
        <w:t>● Choose and use innovative devices.</w:t>
      </w:r>
    </w:p>
    <w:p w14:paraId="61E1DB5F" w14:textId="77777777" w:rsidR="00521E02" w:rsidRPr="00521E02" w:rsidRDefault="00521E02" w:rsidP="00521E02">
      <w:pPr>
        <w:shd w:val="clear" w:color="auto" w:fill="FFFFFF"/>
        <w:spacing w:after="165"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Many of the board experts who do an excellent job at this task argue that the resume contains important and sometimes insurmountable problems.</w:t>
      </w:r>
    </w:p>
    <w:p w14:paraId="30A9A6B3" w14:textId="77777777" w:rsidR="00521E02" w:rsidRPr="00521E02" w:rsidRDefault="00521E02" w:rsidP="00521E02">
      <w:pPr>
        <w:spacing w:line="360" w:lineRule="auto"/>
        <w:jc w:val="both"/>
        <w:rPr>
          <w:rFonts w:ascii="Arial" w:eastAsia="Times New Roman" w:hAnsi="Arial" w:cs="Arial"/>
          <w:sz w:val="24"/>
          <w:szCs w:val="24"/>
          <w:lang w:val="en-GB"/>
        </w:rPr>
      </w:pPr>
    </w:p>
    <w:p w14:paraId="776CFD09" w14:textId="77777777" w:rsidR="00521E02" w:rsidRPr="00521E02" w:rsidRDefault="00521E02" w:rsidP="00521E02">
      <w:pPr>
        <w:spacing w:line="360" w:lineRule="auto"/>
        <w:jc w:val="both"/>
        <w:rPr>
          <w:rFonts w:ascii="Arial" w:eastAsia="Times New Roman" w:hAnsi="Arial" w:cs="Arial"/>
          <w:sz w:val="24"/>
          <w:szCs w:val="24"/>
          <w:lang w:val="en-GB"/>
        </w:rPr>
      </w:pPr>
    </w:p>
    <w:p w14:paraId="2B344492" w14:textId="77777777" w:rsidR="00521E02" w:rsidRPr="00521E02" w:rsidRDefault="00521E02" w:rsidP="00521E02">
      <w:pPr>
        <w:spacing w:line="360" w:lineRule="auto"/>
        <w:jc w:val="both"/>
        <w:rPr>
          <w:rFonts w:ascii="Arial" w:eastAsia="Times New Roman" w:hAnsi="Arial" w:cs="Arial"/>
          <w:sz w:val="24"/>
          <w:szCs w:val="24"/>
          <w:lang w:val="en-GB"/>
        </w:rPr>
      </w:pPr>
    </w:p>
    <w:p w14:paraId="62030D44" w14:textId="77777777" w:rsidR="00540364" w:rsidRDefault="00540364" w:rsidP="00521E02">
      <w:pPr>
        <w:spacing w:line="360" w:lineRule="auto"/>
        <w:jc w:val="both"/>
        <w:rPr>
          <w:rFonts w:ascii="Arial" w:eastAsia="Times New Roman" w:hAnsi="Arial" w:cs="Arial"/>
          <w:b/>
          <w:sz w:val="24"/>
          <w:szCs w:val="24"/>
          <w:lang w:val="en-GB"/>
        </w:rPr>
      </w:pPr>
    </w:p>
    <w:p w14:paraId="0F376A16" w14:textId="18647C58"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lastRenderedPageBreak/>
        <w:t>Skills and attributes</w:t>
      </w:r>
    </w:p>
    <w:p w14:paraId="5BED87B0"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While it is usually very easy to confuse two people - and of course there are several overlaps - there is indeed a big difference between your abilities and your qualities.</w:t>
      </w:r>
    </w:p>
    <w:p w14:paraId="427B3F88"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Personality traits are characteristics that you usually possess (for example, you are usually talkative or have a lot of versatility) that benefit you in your daily life and at work. “Presenting your abilities and qualities will give you the opportunity to test your qualities and increase your chances against various competitors,” says Laura Fields, writing specialist.</w:t>
      </w:r>
    </w:p>
    <w:p w14:paraId="0D412105" w14:textId="34685D98"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On the other hand, ability is what you have learned through work, </w:t>
      </w:r>
      <w:r w:rsidR="0004534C" w:rsidRPr="00521E02">
        <w:rPr>
          <w:rFonts w:ascii="Arial" w:eastAsia="Times New Roman" w:hAnsi="Arial" w:cs="Arial"/>
          <w:sz w:val="24"/>
          <w:szCs w:val="24"/>
          <w:lang w:val="en-GB"/>
        </w:rPr>
        <w:t>preparation,</w:t>
      </w:r>
      <w:r w:rsidRPr="00521E02">
        <w:rPr>
          <w:rFonts w:ascii="Arial" w:eastAsia="Times New Roman" w:hAnsi="Arial" w:cs="Arial"/>
          <w:sz w:val="24"/>
          <w:szCs w:val="24"/>
          <w:lang w:val="en-GB"/>
        </w:rPr>
        <w:t xml:space="preserve"> or study, or as a result of general educational experience. Abilities are important and can be matched with abilities and authentic models.</w:t>
      </w:r>
    </w:p>
    <w:p w14:paraId="169C83C7"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t>Showcasing your work</w:t>
      </w:r>
    </w:p>
    <w:p w14:paraId="0D781D4C" w14:textId="0C5BC3F9" w:rsidR="00521E02" w:rsidRPr="00521E02" w:rsidRDefault="0004534C"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Here is</w:t>
      </w:r>
      <w:r w:rsidR="00521E02" w:rsidRPr="00521E02">
        <w:rPr>
          <w:rFonts w:ascii="Arial" w:eastAsia="Times New Roman" w:hAnsi="Arial" w:cs="Arial"/>
          <w:sz w:val="24"/>
          <w:szCs w:val="24"/>
          <w:lang w:val="en-GB"/>
        </w:rPr>
        <w:t xml:space="preserve"> a quick breakdown of what skills you </w:t>
      </w:r>
      <w:proofErr w:type="gramStart"/>
      <w:r w:rsidR="00521E02" w:rsidRPr="00521E02">
        <w:rPr>
          <w:rFonts w:ascii="Arial" w:eastAsia="Times New Roman" w:hAnsi="Arial" w:cs="Arial"/>
          <w:sz w:val="24"/>
          <w:szCs w:val="24"/>
          <w:lang w:val="en-GB"/>
        </w:rPr>
        <w:t>have to</w:t>
      </w:r>
      <w:proofErr w:type="gramEnd"/>
      <w:r w:rsidR="00521E02" w:rsidRPr="00521E02">
        <w:rPr>
          <w:rFonts w:ascii="Arial" w:eastAsia="Times New Roman" w:hAnsi="Arial" w:cs="Arial"/>
          <w:sz w:val="24"/>
          <w:szCs w:val="24"/>
          <w:lang w:val="en-GB"/>
        </w:rPr>
        <w:t xml:space="preserve"> show off in your application.</w:t>
      </w:r>
    </w:p>
    <w:p w14:paraId="5408A255"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1. Transferable Skills</w:t>
      </w:r>
    </w:p>
    <w:p w14:paraId="6A4879C8"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Transferable skills are universal abilities we can make use of in various jobs.</w:t>
      </w:r>
    </w:p>
    <w:p w14:paraId="7974E4DD"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The most sought-after skills recruiters want to see include:</w:t>
      </w:r>
    </w:p>
    <w:p w14:paraId="147CF21E"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1.</w:t>
      </w:r>
      <w:r w:rsidRPr="00521E02">
        <w:rPr>
          <w:rFonts w:ascii="Arial" w:eastAsia="Times New Roman" w:hAnsi="Arial" w:cs="Arial"/>
          <w:sz w:val="24"/>
          <w:szCs w:val="24"/>
          <w:lang w:val="en-GB"/>
        </w:rPr>
        <w:tab/>
        <w:t>Teamwork</w:t>
      </w:r>
    </w:p>
    <w:p w14:paraId="186117E2"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2.</w:t>
      </w:r>
      <w:r w:rsidRPr="00521E02">
        <w:rPr>
          <w:rFonts w:ascii="Arial" w:eastAsia="Times New Roman" w:hAnsi="Arial" w:cs="Arial"/>
          <w:sz w:val="24"/>
          <w:szCs w:val="24"/>
          <w:lang w:val="en-GB"/>
        </w:rPr>
        <w:tab/>
        <w:t>Leadership</w:t>
      </w:r>
    </w:p>
    <w:p w14:paraId="5FDDE84E"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3.</w:t>
      </w:r>
      <w:r w:rsidRPr="00521E02">
        <w:rPr>
          <w:rFonts w:ascii="Arial" w:eastAsia="Times New Roman" w:hAnsi="Arial" w:cs="Arial"/>
          <w:sz w:val="24"/>
          <w:szCs w:val="24"/>
          <w:lang w:val="en-GB"/>
        </w:rPr>
        <w:tab/>
        <w:t>General Organization, Motivation, and Time Management Skills</w:t>
      </w:r>
    </w:p>
    <w:p w14:paraId="5F25E2CF"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4.</w:t>
      </w:r>
      <w:r w:rsidRPr="00521E02">
        <w:rPr>
          <w:rFonts w:ascii="Arial" w:eastAsia="Times New Roman" w:hAnsi="Arial" w:cs="Arial"/>
          <w:sz w:val="24"/>
          <w:szCs w:val="24"/>
          <w:lang w:val="en-GB"/>
        </w:rPr>
        <w:tab/>
        <w:t>Communication Skills</w:t>
      </w:r>
    </w:p>
    <w:p w14:paraId="4B7AFD4F"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5.</w:t>
      </w:r>
      <w:r w:rsidRPr="00521E02">
        <w:rPr>
          <w:rFonts w:ascii="Arial" w:eastAsia="Times New Roman" w:hAnsi="Arial" w:cs="Arial"/>
          <w:sz w:val="24"/>
          <w:szCs w:val="24"/>
          <w:lang w:val="en-GB"/>
        </w:rPr>
        <w:tab/>
        <w:t>Creativity</w:t>
      </w:r>
    </w:p>
    <w:p w14:paraId="48549EEF"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6.</w:t>
      </w:r>
      <w:r w:rsidRPr="00521E02">
        <w:rPr>
          <w:rFonts w:ascii="Arial" w:eastAsia="Times New Roman" w:hAnsi="Arial" w:cs="Arial"/>
          <w:sz w:val="24"/>
          <w:szCs w:val="24"/>
          <w:lang w:val="en-GB"/>
        </w:rPr>
        <w:tab/>
        <w:t>Analytical or Critical Thinking and Numeracy Skills</w:t>
      </w:r>
    </w:p>
    <w:p w14:paraId="71620B7E"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These are abilities that we are all familiar with. You can bet that many have them. Be that as it may, the reality you were dealing with demonstrates some understanding of these abilities.</w:t>
      </w:r>
    </w:p>
    <w:p w14:paraId="595FC45A" w14:textId="77777777" w:rsidR="00521E02" w:rsidRPr="00521E02"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lastRenderedPageBreak/>
        <w:t>At the same time, not every person can do the same as others.</w:t>
      </w:r>
    </w:p>
    <w:p w14:paraId="3316138C" w14:textId="77777777" w:rsidR="00540364" w:rsidRDefault="00521E02"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Take public speaking for example. Not everyone can handle the stress of standing in front of an audience, especially that of </w:t>
      </w:r>
      <w:r w:rsidR="00540364" w:rsidRPr="00521E02">
        <w:rPr>
          <w:rFonts w:ascii="Arial" w:eastAsia="Times New Roman" w:hAnsi="Arial" w:cs="Arial"/>
          <w:sz w:val="24"/>
          <w:szCs w:val="24"/>
          <w:lang w:val="en-GB"/>
        </w:rPr>
        <w:t>sceptical</w:t>
      </w:r>
      <w:r w:rsidRPr="00521E02">
        <w:rPr>
          <w:rFonts w:ascii="Arial" w:eastAsia="Times New Roman" w:hAnsi="Arial" w:cs="Arial"/>
          <w:sz w:val="24"/>
          <w:szCs w:val="24"/>
          <w:lang w:val="en-GB"/>
        </w:rPr>
        <w:t xml:space="preserve"> clients or stakeholders. </w:t>
      </w:r>
      <w:r w:rsidR="00540364" w:rsidRPr="00521E02">
        <w:rPr>
          <w:rFonts w:ascii="Arial" w:eastAsia="Times New Roman" w:hAnsi="Arial" w:cs="Arial"/>
          <w:sz w:val="24"/>
          <w:szCs w:val="24"/>
          <w:lang w:val="en-GB"/>
        </w:rPr>
        <w:t>That is</w:t>
      </w:r>
      <w:r w:rsidRPr="00521E02">
        <w:rPr>
          <w:rFonts w:ascii="Arial" w:eastAsia="Times New Roman" w:hAnsi="Arial" w:cs="Arial"/>
          <w:sz w:val="24"/>
          <w:szCs w:val="24"/>
          <w:lang w:val="en-GB"/>
        </w:rPr>
        <w:t xml:space="preserve"> why you should provide examples of what it looks like when you use that skill. Put the skill in the context of an achievement to show hiring managers the impact you have when </w:t>
      </w:r>
      <w:r w:rsidR="00540364" w:rsidRPr="00521E02">
        <w:rPr>
          <w:rFonts w:ascii="Arial" w:eastAsia="Times New Roman" w:hAnsi="Arial" w:cs="Arial"/>
          <w:sz w:val="24"/>
          <w:szCs w:val="24"/>
          <w:lang w:val="en-GB"/>
        </w:rPr>
        <w:t>you are</w:t>
      </w:r>
      <w:r w:rsidRPr="00521E02">
        <w:rPr>
          <w:rFonts w:ascii="Arial" w:eastAsia="Times New Roman" w:hAnsi="Arial" w:cs="Arial"/>
          <w:sz w:val="24"/>
          <w:szCs w:val="24"/>
          <w:lang w:val="en-GB"/>
        </w:rPr>
        <w:t xml:space="preserve"> in action.</w:t>
      </w:r>
    </w:p>
    <w:p w14:paraId="565BDE20" w14:textId="7D85A0D1" w:rsidR="00CC58FF" w:rsidRDefault="00540364" w:rsidP="00540364">
      <w:pPr>
        <w:spacing w:line="360" w:lineRule="auto"/>
        <w:rPr>
          <w:rFonts w:ascii="Arial" w:eastAsia="Times New Roman" w:hAnsi="Arial" w:cs="Arial"/>
          <w:sz w:val="24"/>
          <w:szCs w:val="24"/>
          <w:lang w:val="en-GB"/>
        </w:rPr>
      </w:pPr>
      <w:r>
        <w:rPr>
          <w:rFonts w:ascii="Arial" w:eastAsia="Times New Roman" w:hAnsi="Arial" w:cs="Arial"/>
          <w:sz w:val="24"/>
          <w:szCs w:val="24"/>
          <w:lang w:val="en-GB"/>
        </w:rPr>
        <w:t xml:space="preserve">This module has been very useful for me as I have learned to identify myself </w:t>
      </w:r>
      <w:r w:rsidR="0004534C">
        <w:rPr>
          <w:rFonts w:ascii="Arial" w:eastAsia="Times New Roman" w:hAnsi="Arial" w:cs="Arial"/>
          <w:sz w:val="24"/>
          <w:szCs w:val="24"/>
          <w:lang w:val="en-GB"/>
        </w:rPr>
        <w:t>and</w:t>
      </w:r>
      <w:r>
        <w:rPr>
          <w:rFonts w:ascii="Arial" w:eastAsia="Times New Roman" w:hAnsi="Arial" w:cs="Arial"/>
          <w:sz w:val="24"/>
          <w:szCs w:val="24"/>
          <w:lang w:val="en-GB"/>
        </w:rPr>
        <w:t xml:space="preserve"> taught me to understand myself more, I have identified that I am a creative person</w:t>
      </w:r>
      <w:r w:rsidR="00CC58FF">
        <w:rPr>
          <w:rFonts w:ascii="Arial" w:eastAsia="Times New Roman" w:hAnsi="Arial" w:cs="Arial"/>
          <w:sz w:val="24"/>
          <w:szCs w:val="24"/>
          <w:lang w:val="en-GB"/>
        </w:rPr>
        <w:t xml:space="preserve"> and I create new dishes all the time for my family with out taking the credit, now after this module I realise what is creativity and not only the famous people are creative. </w:t>
      </w:r>
    </w:p>
    <w:p w14:paraId="54D276C3" w14:textId="55F0D035" w:rsidR="00CC58FF" w:rsidRDefault="00CC58FF" w:rsidP="00540364">
      <w:pPr>
        <w:spacing w:line="360" w:lineRule="auto"/>
        <w:rPr>
          <w:rFonts w:ascii="Arial" w:eastAsia="Times New Roman" w:hAnsi="Arial" w:cs="Arial"/>
          <w:sz w:val="24"/>
          <w:szCs w:val="24"/>
          <w:lang w:val="en-GB"/>
        </w:rPr>
      </w:pPr>
      <w:r>
        <w:rPr>
          <w:rFonts w:ascii="Arial" w:eastAsia="Times New Roman" w:hAnsi="Arial" w:cs="Arial"/>
          <w:sz w:val="24"/>
          <w:szCs w:val="24"/>
          <w:lang w:val="en-GB"/>
        </w:rPr>
        <w:t xml:space="preserve">There has been so many Barriers in my life, but before doing this module I </w:t>
      </w:r>
      <w:proofErr w:type="gramStart"/>
      <w:r>
        <w:rPr>
          <w:rFonts w:ascii="Arial" w:eastAsia="Times New Roman" w:hAnsi="Arial" w:cs="Arial"/>
          <w:sz w:val="24"/>
          <w:szCs w:val="24"/>
          <w:lang w:val="en-GB"/>
        </w:rPr>
        <w:t>didn’t</w:t>
      </w:r>
      <w:proofErr w:type="gramEnd"/>
      <w:r>
        <w:rPr>
          <w:rFonts w:ascii="Arial" w:eastAsia="Times New Roman" w:hAnsi="Arial" w:cs="Arial"/>
          <w:sz w:val="24"/>
          <w:szCs w:val="24"/>
          <w:lang w:val="en-GB"/>
        </w:rPr>
        <w:t xml:space="preserve"> know I overcame with everything while doing this module it has made me realise it </w:t>
      </w:r>
      <w:r w:rsidR="0004534C">
        <w:rPr>
          <w:rFonts w:ascii="Arial" w:eastAsia="Times New Roman" w:hAnsi="Arial" w:cs="Arial"/>
          <w:sz w:val="24"/>
          <w:szCs w:val="24"/>
          <w:lang w:val="en-GB"/>
        </w:rPr>
        <w:t>not,</w:t>
      </w:r>
      <w:r>
        <w:rPr>
          <w:rFonts w:ascii="Arial" w:eastAsia="Times New Roman" w:hAnsi="Arial" w:cs="Arial"/>
          <w:sz w:val="24"/>
          <w:szCs w:val="24"/>
          <w:lang w:val="en-GB"/>
        </w:rPr>
        <w:t xml:space="preserve"> I am very happy I chose to come and study further.</w:t>
      </w:r>
    </w:p>
    <w:p w14:paraId="7AABA0CC"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Calibri" w:hAnsi="Arial" w:cs="Arial"/>
          <w:lang w:val="en-GB"/>
        </w:rPr>
        <w:br w:type="page"/>
      </w:r>
    </w:p>
    <w:p w14:paraId="2544ACEB" w14:textId="77777777" w:rsidR="00521E02" w:rsidRPr="00521E02" w:rsidRDefault="00521E02" w:rsidP="00521E02">
      <w:pPr>
        <w:spacing w:line="360" w:lineRule="auto"/>
        <w:jc w:val="both"/>
        <w:rPr>
          <w:rFonts w:ascii="Arial" w:eastAsia="Times New Roman" w:hAnsi="Arial" w:cs="Arial"/>
          <w:b/>
          <w:sz w:val="24"/>
          <w:szCs w:val="24"/>
          <w:lang w:val="en-GB"/>
        </w:rPr>
      </w:pPr>
      <w:r w:rsidRPr="00521E02">
        <w:rPr>
          <w:rFonts w:ascii="Arial" w:eastAsia="Times New Roman" w:hAnsi="Arial" w:cs="Arial"/>
          <w:b/>
          <w:sz w:val="24"/>
          <w:szCs w:val="24"/>
          <w:lang w:val="en-GB"/>
        </w:rPr>
        <w:lastRenderedPageBreak/>
        <w:t>References</w:t>
      </w:r>
    </w:p>
    <w:p w14:paraId="38012928" w14:textId="77777777" w:rsidR="0004534C" w:rsidRPr="00521E02" w:rsidRDefault="0004534C"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Aga, D.A., </w:t>
      </w:r>
      <w:proofErr w:type="spellStart"/>
      <w:r w:rsidRPr="00521E02">
        <w:rPr>
          <w:rFonts w:ascii="Arial" w:eastAsia="Times New Roman" w:hAnsi="Arial" w:cs="Arial"/>
          <w:sz w:val="24"/>
          <w:szCs w:val="24"/>
          <w:lang w:val="en-GB"/>
        </w:rPr>
        <w:t>Noorderhaven</w:t>
      </w:r>
      <w:proofErr w:type="spellEnd"/>
      <w:r w:rsidRPr="00521E02">
        <w:rPr>
          <w:rFonts w:ascii="Arial" w:eastAsia="Times New Roman" w:hAnsi="Arial" w:cs="Arial"/>
          <w:sz w:val="24"/>
          <w:szCs w:val="24"/>
          <w:lang w:val="en-GB"/>
        </w:rPr>
        <w:t xml:space="preserve">, N. and Vallejo, B., 2016. Transformational leadership and project success: The mediating role of </w:t>
      </w:r>
      <w:proofErr w:type="gramStart"/>
      <w:r w:rsidRPr="00521E02">
        <w:rPr>
          <w:rFonts w:ascii="Arial" w:eastAsia="Times New Roman" w:hAnsi="Arial" w:cs="Arial"/>
          <w:sz w:val="24"/>
          <w:szCs w:val="24"/>
          <w:lang w:val="en-GB"/>
        </w:rPr>
        <w:t>team-building</w:t>
      </w:r>
      <w:proofErr w:type="gramEnd"/>
      <w:r w:rsidRPr="00521E02">
        <w:rPr>
          <w:rFonts w:ascii="Arial" w:eastAsia="Times New Roman" w:hAnsi="Arial" w:cs="Arial"/>
          <w:sz w:val="24"/>
          <w:szCs w:val="24"/>
          <w:lang w:val="en-GB"/>
        </w:rPr>
        <w:t>. </w:t>
      </w:r>
      <w:r w:rsidRPr="00521E02">
        <w:rPr>
          <w:rFonts w:ascii="Arial" w:eastAsia="Times New Roman" w:hAnsi="Arial" w:cs="Arial"/>
          <w:i/>
          <w:sz w:val="24"/>
          <w:szCs w:val="24"/>
          <w:lang w:val="en-GB"/>
        </w:rPr>
        <w:t>International Journal of Project Management</w:t>
      </w:r>
      <w:r w:rsidRPr="00521E02">
        <w:rPr>
          <w:rFonts w:ascii="Arial" w:eastAsia="Times New Roman" w:hAnsi="Arial" w:cs="Arial"/>
          <w:sz w:val="24"/>
          <w:szCs w:val="24"/>
          <w:lang w:val="en-GB"/>
        </w:rPr>
        <w:t>, </w:t>
      </w:r>
      <w:r w:rsidRPr="00521E02">
        <w:rPr>
          <w:rFonts w:ascii="Arial" w:eastAsia="Times New Roman" w:hAnsi="Arial" w:cs="Arial"/>
          <w:i/>
          <w:sz w:val="24"/>
          <w:szCs w:val="24"/>
          <w:lang w:val="en-GB"/>
        </w:rPr>
        <w:t>34</w:t>
      </w:r>
      <w:r w:rsidRPr="00521E02">
        <w:rPr>
          <w:rFonts w:ascii="Arial" w:eastAsia="Times New Roman" w:hAnsi="Arial" w:cs="Arial"/>
          <w:sz w:val="24"/>
          <w:szCs w:val="24"/>
          <w:lang w:val="en-GB"/>
        </w:rPr>
        <w:t>(5), pp.806-818.</w:t>
      </w:r>
    </w:p>
    <w:p w14:paraId="1F94B941" w14:textId="77777777" w:rsidR="0004534C" w:rsidRPr="00521E02" w:rsidRDefault="0004534C" w:rsidP="00521E02">
      <w:pPr>
        <w:spacing w:line="360" w:lineRule="auto"/>
        <w:jc w:val="both"/>
        <w:rPr>
          <w:rFonts w:ascii="Arial" w:eastAsia="Times New Roman" w:hAnsi="Arial" w:cs="Arial"/>
          <w:sz w:val="24"/>
          <w:szCs w:val="24"/>
          <w:lang w:val="en-GB"/>
        </w:rPr>
      </w:pPr>
      <w:proofErr w:type="spellStart"/>
      <w:r w:rsidRPr="00521E02">
        <w:rPr>
          <w:rFonts w:ascii="Arial" w:eastAsia="Times New Roman" w:hAnsi="Arial" w:cs="Arial"/>
          <w:sz w:val="24"/>
          <w:szCs w:val="24"/>
          <w:lang w:val="en-GB"/>
        </w:rPr>
        <w:t>Ahn</w:t>
      </w:r>
      <w:proofErr w:type="spellEnd"/>
      <w:r w:rsidRPr="00521E02">
        <w:rPr>
          <w:rFonts w:ascii="Arial" w:eastAsia="Times New Roman" w:hAnsi="Arial" w:cs="Arial"/>
          <w:sz w:val="24"/>
          <w:szCs w:val="24"/>
          <w:lang w:val="en-GB"/>
        </w:rPr>
        <w:t xml:space="preserve">, J.M., </w:t>
      </w:r>
      <w:proofErr w:type="spellStart"/>
      <w:r w:rsidRPr="00521E02">
        <w:rPr>
          <w:rFonts w:ascii="Arial" w:eastAsia="Times New Roman" w:hAnsi="Arial" w:cs="Arial"/>
          <w:sz w:val="24"/>
          <w:szCs w:val="24"/>
          <w:lang w:val="en-GB"/>
        </w:rPr>
        <w:t>Roijakkers</w:t>
      </w:r>
      <w:proofErr w:type="spellEnd"/>
      <w:r w:rsidRPr="00521E02">
        <w:rPr>
          <w:rFonts w:ascii="Arial" w:eastAsia="Times New Roman" w:hAnsi="Arial" w:cs="Arial"/>
          <w:sz w:val="24"/>
          <w:szCs w:val="24"/>
          <w:lang w:val="en-GB"/>
        </w:rPr>
        <w:t xml:space="preserve">, N., </w:t>
      </w:r>
      <w:proofErr w:type="spellStart"/>
      <w:r w:rsidRPr="00521E02">
        <w:rPr>
          <w:rFonts w:ascii="Arial" w:eastAsia="Times New Roman" w:hAnsi="Arial" w:cs="Arial"/>
          <w:sz w:val="24"/>
          <w:szCs w:val="24"/>
          <w:lang w:val="en-GB"/>
        </w:rPr>
        <w:t>Fini</w:t>
      </w:r>
      <w:proofErr w:type="spellEnd"/>
      <w:r w:rsidRPr="00521E02">
        <w:rPr>
          <w:rFonts w:ascii="Arial" w:eastAsia="Times New Roman" w:hAnsi="Arial" w:cs="Arial"/>
          <w:sz w:val="24"/>
          <w:szCs w:val="24"/>
          <w:lang w:val="en-GB"/>
        </w:rPr>
        <w:t xml:space="preserve">, R. and </w:t>
      </w:r>
      <w:proofErr w:type="spellStart"/>
      <w:r w:rsidRPr="00521E02">
        <w:rPr>
          <w:rFonts w:ascii="Arial" w:eastAsia="Times New Roman" w:hAnsi="Arial" w:cs="Arial"/>
          <w:sz w:val="24"/>
          <w:szCs w:val="24"/>
          <w:lang w:val="en-GB"/>
        </w:rPr>
        <w:t>Mortara</w:t>
      </w:r>
      <w:proofErr w:type="spellEnd"/>
      <w:r w:rsidRPr="00521E02">
        <w:rPr>
          <w:rFonts w:ascii="Arial" w:eastAsia="Times New Roman" w:hAnsi="Arial" w:cs="Arial"/>
          <w:sz w:val="24"/>
          <w:szCs w:val="24"/>
          <w:lang w:val="en-GB"/>
        </w:rPr>
        <w:t>, L., 2019. Leveraging open innovation to improve society: past achievements and future trajectories.</w:t>
      </w:r>
    </w:p>
    <w:p w14:paraId="2793B54D" w14:textId="77777777" w:rsidR="0004534C" w:rsidRPr="00521E02" w:rsidRDefault="0004534C"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Butler, 2017, https://resources.hrsg.ca/blog/real-life-competency-stories-how-innovative-organizations-are-using-and-implementing-competencies</w:t>
      </w:r>
    </w:p>
    <w:p w14:paraId="689F17C6" w14:textId="77777777" w:rsidR="0004534C" w:rsidRPr="00521E02" w:rsidRDefault="0004534C"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Dong, Y. and </w:t>
      </w:r>
      <w:proofErr w:type="spellStart"/>
      <w:r w:rsidRPr="00521E02">
        <w:rPr>
          <w:rFonts w:ascii="Arial" w:eastAsia="Times New Roman" w:hAnsi="Arial" w:cs="Arial"/>
          <w:sz w:val="24"/>
          <w:szCs w:val="24"/>
          <w:lang w:val="en-GB"/>
        </w:rPr>
        <w:t>Hauschild</w:t>
      </w:r>
      <w:proofErr w:type="spellEnd"/>
      <w:r w:rsidRPr="00521E02">
        <w:rPr>
          <w:rFonts w:ascii="Arial" w:eastAsia="Times New Roman" w:hAnsi="Arial" w:cs="Arial"/>
          <w:sz w:val="24"/>
          <w:szCs w:val="24"/>
          <w:lang w:val="en-GB"/>
        </w:rPr>
        <w:t>, M.Z., 2017. Indicators for environmental sustainability. </w:t>
      </w:r>
      <w:r w:rsidRPr="00521E02">
        <w:rPr>
          <w:rFonts w:ascii="Arial" w:eastAsia="Times New Roman" w:hAnsi="Arial" w:cs="Arial"/>
          <w:i/>
          <w:sz w:val="24"/>
          <w:szCs w:val="24"/>
          <w:lang w:val="en-GB"/>
        </w:rPr>
        <w:t xml:space="preserve">Procedia </w:t>
      </w:r>
      <w:proofErr w:type="spellStart"/>
      <w:r w:rsidRPr="00521E02">
        <w:rPr>
          <w:rFonts w:ascii="Arial" w:eastAsia="Times New Roman" w:hAnsi="Arial" w:cs="Arial"/>
          <w:i/>
          <w:sz w:val="24"/>
          <w:szCs w:val="24"/>
          <w:lang w:val="en-GB"/>
        </w:rPr>
        <w:t>Cirp</w:t>
      </w:r>
      <w:proofErr w:type="spellEnd"/>
      <w:r w:rsidRPr="00521E02">
        <w:rPr>
          <w:rFonts w:ascii="Arial" w:eastAsia="Times New Roman" w:hAnsi="Arial" w:cs="Arial"/>
          <w:sz w:val="24"/>
          <w:szCs w:val="24"/>
          <w:lang w:val="en-GB"/>
        </w:rPr>
        <w:t>, </w:t>
      </w:r>
      <w:r w:rsidRPr="00521E02">
        <w:rPr>
          <w:rFonts w:ascii="Arial" w:eastAsia="Times New Roman" w:hAnsi="Arial" w:cs="Arial"/>
          <w:i/>
          <w:sz w:val="24"/>
          <w:szCs w:val="24"/>
          <w:lang w:val="en-GB"/>
        </w:rPr>
        <w:t>61</w:t>
      </w:r>
      <w:r w:rsidRPr="00521E02">
        <w:rPr>
          <w:rFonts w:ascii="Arial" w:eastAsia="Times New Roman" w:hAnsi="Arial" w:cs="Arial"/>
          <w:sz w:val="24"/>
          <w:szCs w:val="24"/>
          <w:lang w:val="en-GB"/>
        </w:rPr>
        <w:t>, pp.697-702.</w:t>
      </w:r>
    </w:p>
    <w:p w14:paraId="3A5FE7BD" w14:textId="77777777" w:rsidR="0004534C" w:rsidRPr="00521E02" w:rsidRDefault="0004534C"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Dumas, C., Developing Creative Confidence and Capacity: Exercises and Practices. </w:t>
      </w:r>
      <w:r w:rsidRPr="00521E02">
        <w:rPr>
          <w:rFonts w:ascii="Arial" w:eastAsia="Times New Roman" w:hAnsi="Arial" w:cs="Arial"/>
          <w:i/>
          <w:sz w:val="24"/>
          <w:szCs w:val="24"/>
          <w:lang w:val="en-GB"/>
        </w:rPr>
        <w:t>Experiential Entrepreneurship Exercises Journal</w:t>
      </w:r>
      <w:r w:rsidRPr="00521E02">
        <w:rPr>
          <w:rFonts w:ascii="Arial" w:eastAsia="Times New Roman" w:hAnsi="Arial" w:cs="Arial"/>
          <w:sz w:val="24"/>
          <w:szCs w:val="24"/>
          <w:lang w:val="en-GB"/>
        </w:rPr>
        <w:t>, p.36.</w:t>
      </w:r>
    </w:p>
    <w:p w14:paraId="0C4A0B37" w14:textId="77777777" w:rsidR="0004534C" w:rsidRPr="00521E02" w:rsidRDefault="0004534C" w:rsidP="00521E02">
      <w:pPr>
        <w:spacing w:line="360" w:lineRule="auto"/>
        <w:jc w:val="both"/>
        <w:rPr>
          <w:rFonts w:ascii="Arial" w:eastAsia="Times New Roman" w:hAnsi="Arial" w:cs="Arial"/>
          <w:sz w:val="24"/>
          <w:szCs w:val="24"/>
          <w:lang w:val="en-GB"/>
        </w:rPr>
      </w:pPr>
      <w:proofErr w:type="spellStart"/>
      <w:r w:rsidRPr="00521E02">
        <w:rPr>
          <w:rFonts w:ascii="Arial" w:eastAsia="Times New Roman" w:hAnsi="Arial" w:cs="Arial"/>
          <w:sz w:val="24"/>
          <w:szCs w:val="24"/>
          <w:lang w:val="en-GB"/>
        </w:rPr>
        <w:t>Fotein</w:t>
      </w:r>
      <w:proofErr w:type="spellEnd"/>
      <w:r w:rsidRPr="00521E02">
        <w:rPr>
          <w:rFonts w:ascii="Arial" w:eastAsia="Times New Roman" w:hAnsi="Arial" w:cs="Arial"/>
          <w:sz w:val="24"/>
          <w:szCs w:val="24"/>
          <w:lang w:val="en-GB"/>
        </w:rPr>
        <w:t>, 2020.https://unito.io/blog/what-is-a-value-statement-with-examples/</w:t>
      </w:r>
    </w:p>
    <w:p w14:paraId="0F9CF062" w14:textId="77777777" w:rsidR="0004534C" w:rsidRPr="00521E02" w:rsidRDefault="0004534C"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Greeven, M.J., Yip, G.S. and Wei, W., 2019. 5 Changemakers: NextGen Entrepreneurs.</w:t>
      </w:r>
    </w:p>
    <w:p w14:paraId="12BEAA4F" w14:textId="77777777" w:rsidR="0004534C" w:rsidRPr="00521E02" w:rsidRDefault="0004534C"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 xml:space="preserve">Hernández-Leo, D., Asensio-Pérez, J.I., </w:t>
      </w:r>
      <w:proofErr w:type="spellStart"/>
      <w:r w:rsidRPr="00521E02">
        <w:rPr>
          <w:rFonts w:ascii="Arial" w:eastAsia="Times New Roman" w:hAnsi="Arial" w:cs="Arial"/>
          <w:sz w:val="24"/>
          <w:szCs w:val="24"/>
          <w:lang w:val="en-GB"/>
        </w:rPr>
        <w:t>Derntl</w:t>
      </w:r>
      <w:proofErr w:type="spellEnd"/>
      <w:r w:rsidRPr="00521E02">
        <w:rPr>
          <w:rFonts w:ascii="Arial" w:eastAsia="Times New Roman" w:hAnsi="Arial" w:cs="Arial"/>
          <w:sz w:val="24"/>
          <w:szCs w:val="24"/>
          <w:lang w:val="en-GB"/>
        </w:rPr>
        <w:t xml:space="preserve">, M., </w:t>
      </w:r>
      <w:proofErr w:type="spellStart"/>
      <w:r w:rsidRPr="00521E02">
        <w:rPr>
          <w:rFonts w:ascii="Arial" w:eastAsia="Times New Roman" w:hAnsi="Arial" w:cs="Arial"/>
          <w:sz w:val="24"/>
          <w:szCs w:val="24"/>
          <w:lang w:val="en-GB"/>
        </w:rPr>
        <w:t>Pozzi</w:t>
      </w:r>
      <w:proofErr w:type="spellEnd"/>
      <w:r w:rsidRPr="00521E02">
        <w:rPr>
          <w:rFonts w:ascii="Arial" w:eastAsia="Times New Roman" w:hAnsi="Arial" w:cs="Arial"/>
          <w:sz w:val="24"/>
          <w:szCs w:val="24"/>
          <w:lang w:val="en-GB"/>
        </w:rPr>
        <w:t xml:space="preserve">, F., </w:t>
      </w:r>
      <w:proofErr w:type="spellStart"/>
      <w:r w:rsidRPr="00521E02">
        <w:rPr>
          <w:rFonts w:ascii="Arial" w:eastAsia="Times New Roman" w:hAnsi="Arial" w:cs="Arial"/>
          <w:sz w:val="24"/>
          <w:szCs w:val="24"/>
          <w:lang w:val="en-GB"/>
        </w:rPr>
        <w:t>Chacón</w:t>
      </w:r>
      <w:proofErr w:type="spellEnd"/>
      <w:r w:rsidRPr="00521E02">
        <w:rPr>
          <w:rFonts w:ascii="Arial" w:eastAsia="Times New Roman" w:hAnsi="Arial" w:cs="Arial"/>
          <w:sz w:val="24"/>
          <w:szCs w:val="24"/>
          <w:lang w:val="en-GB"/>
        </w:rPr>
        <w:t>, J., Prieto, L.P. and Persico, D., 2018. An integrated environment for learning design. </w:t>
      </w:r>
      <w:r w:rsidRPr="00521E02">
        <w:rPr>
          <w:rFonts w:ascii="Arial" w:eastAsia="Times New Roman" w:hAnsi="Arial" w:cs="Arial"/>
          <w:i/>
          <w:sz w:val="24"/>
          <w:szCs w:val="24"/>
          <w:lang w:val="en-GB"/>
        </w:rPr>
        <w:t>Frontiers in ICT</w:t>
      </w:r>
      <w:r w:rsidRPr="00521E02">
        <w:rPr>
          <w:rFonts w:ascii="Arial" w:eastAsia="Times New Roman" w:hAnsi="Arial" w:cs="Arial"/>
          <w:sz w:val="24"/>
          <w:szCs w:val="24"/>
          <w:lang w:val="en-GB"/>
        </w:rPr>
        <w:t>, </w:t>
      </w:r>
      <w:r w:rsidRPr="00521E02">
        <w:rPr>
          <w:rFonts w:ascii="Arial" w:eastAsia="Times New Roman" w:hAnsi="Arial" w:cs="Arial"/>
          <w:i/>
          <w:sz w:val="24"/>
          <w:szCs w:val="24"/>
          <w:lang w:val="en-GB"/>
        </w:rPr>
        <w:t>5</w:t>
      </w:r>
      <w:r w:rsidRPr="00521E02">
        <w:rPr>
          <w:rFonts w:ascii="Arial" w:eastAsia="Times New Roman" w:hAnsi="Arial" w:cs="Arial"/>
          <w:sz w:val="24"/>
          <w:szCs w:val="24"/>
          <w:lang w:val="en-GB"/>
        </w:rPr>
        <w:t>, p.9.</w:t>
      </w:r>
    </w:p>
    <w:p w14:paraId="37984FD9" w14:textId="77777777" w:rsidR="0004534C" w:rsidRPr="00521E02" w:rsidRDefault="0004534C" w:rsidP="00521E02">
      <w:pPr>
        <w:spacing w:line="360" w:lineRule="auto"/>
        <w:jc w:val="both"/>
        <w:rPr>
          <w:rFonts w:ascii="Arial" w:eastAsia="Times New Roman" w:hAnsi="Arial" w:cs="Arial"/>
          <w:sz w:val="24"/>
          <w:szCs w:val="24"/>
          <w:lang w:val="en-GB"/>
        </w:rPr>
      </w:pPr>
      <w:hyperlink r:id="rId7">
        <w:r w:rsidRPr="00521E02">
          <w:rPr>
            <w:rFonts w:ascii="Arial" w:eastAsia="Times New Roman" w:hAnsi="Arial" w:cs="Arial"/>
            <w:sz w:val="24"/>
            <w:szCs w:val="24"/>
            <w:u w:val="single"/>
            <w:lang w:val="en-GB"/>
          </w:rPr>
          <w:t>https://opentextbc.ca/socialpsychology/chapter/the-social-self-the-role-of-the-social-situation/</w:t>
        </w:r>
      </w:hyperlink>
    </w:p>
    <w:p w14:paraId="693C05AE" w14:textId="77777777" w:rsidR="0004534C" w:rsidRPr="00521E02" w:rsidRDefault="0004534C" w:rsidP="00521E02">
      <w:pPr>
        <w:spacing w:line="360" w:lineRule="auto"/>
        <w:jc w:val="both"/>
        <w:rPr>
          <w:rFonts w:ascii="Arial" w:eastAsia="Times New Roman" w:hAnsi="Arial" w:cs="Arial"/>
          <w:sz w:val="24"/>
          <w:szCs w:val="24"/>
          <w:lang w:val="en-GB"/>
        </w:rPr>
      </w:pPr>
      <w:hyperlink r:id="rId8">
        <w:r w:rsidRPr="00521E02">
          <w:rPr>
            <w:rFonts w:ascii="Arial" w:eastAsia="Times New Roman" w:hAnsi="Arial" w:cs="Arial"/>
            <w:sz w:val="24"/>
            <w:szCs w:val="24"/>
            <w:u w:val="single"/>
            <w:lang w:val="en-GB"/>
          </w:rPr>
          <w:t>Lanre Onibalusi</w:t>
        </w:r>
      </w:hyperlink>
      <w:r w:rsidRPr="00521E02">
        <w:rPr>
          <w:rFonts w:ascii="Arial" w:eastAsia="Times New Roman" w:hAnsi="Arial" w:cs="Arial"/>
          <w:sz w:val="24"/>
          <w:szCs w:val="24"/>
          <w:lang w:val="en-GB"/>
        </w:rPr>
        <w:t>, 2019.https://datafloq.com/read/how-innovation-is-impacting-society/6898#:~:text=As%20well%20as%20technology%2C%20innovation,due%20to%20technology%2Ddriven%20improvements.&amp;text=Finally%2C%20challenges%20such%20as%20sustainability%20and%20environmental%20change%20require%20innovative%20solutions.</w:t>
      </w:r>
    </w:p>
    <w:p w14:paraId="3EB2D9D9" w14:textId="77777777" w:rsidR="0004534C" w:rsidRPr="00521E02" w:rsidRDefault="0004534C"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Lee, S.M. and Trimi, S., 2018. Innovation for creating a smart future. </w:t>
      </w:r>
      <w:r w:rsidRPr="00521E02">
        <w:rPr>
          <w:rFonts w:ascii="Arial" w:eastAsia="Times New Roman" w:hAnsi="Arial" w:cs="Arial"/>
          <w:i/>
          <w:sz w:val="24"/>
          <w:szCs w:val="24"/>
          <w:lang w:val="en-GB"/>
        </w:rPr>
        <w:t>Journal of Innovation &amp; Knowledge</w:t>
      </w:r>
      <w:r w:rsidRPr="00521E02">
        <w:rPr>
          <w:rFonts w:ascii="Arial" w:eastAsia="Times New Roman" w:hAnsi="Arial" w:cs="Arial"/>
          <w:sz w:val="24"/>
          <w:szCs w:val="24"/>
          <w:lang w:val="en-GB"/>
        </w:rPr>
        <w:t>, </w:t>
      </w:r>
      <w:r w:rsidRPr="00521E02">
        <w:rPr>
          <w:rFonts w:ascii="Arial" w:eastAsia="Times New Roman" w:hAnsi="Arial" w:cs="Arial"/>
          <w:i/>
          <w:sz w:val="24"/>
          <w:szCs w:val="24"/>
          <w:lang w:val="en-GB"/>
        </w:rPr>
        <w:t>3</w:t>
      </w:r>
      <w:r w:rsidRPr="00521E02">
        <w:rPr>
          <w:rFonts w:ascii="Arial" w:eastAsia="Times New Roman" w:hAnsi="Arial" w:cs="Arial"/>
          <w:sz w:val="24"/>
          <w:szCs w:val="24"/>
          <w:lang w:val="en-GB"/>
        </w:rPr>
        <w:t>(1), pp.1-8.</w:t>
      </w:r>
    </w:p>
    <w:p w14:paraId="6E5C3A69" w14:textId="77777777" w:rsidR="0004534C" w:rsidRPr="00521E02" w:rsidRDefault="0004534C" w:rsidP="00521E02">
      <w:pPr>
        <w:spacing w:line="360" w:lineRule="auto"/>
        <w:jc w:val="both"/>
        <w:rPr>
          <w:rFonts w:ascii="Arial" w:eastAsia="Times New Roman" w:hAnsi="Arial" w:cs="Arial"/>
          <w:sz w:val="24"/>
          <w:szCs w:val="24"/>
          <w:lang w:val="en-GB"/>
        </w:rPr>
      </w:pPr>
      <w:r w:rsidRPr="00521E02">
        <w:rPr>
          <w:rFonts w:ascii="Arial" w:eastAsia="Times New Roman" w:hAnsi="Arial" w:cs="Arial"/>
          <w:sz w:val="24"/>
          <w:szCs w:val="24"/>
          <w:lang w:val="en-GB"/>
        </w:rPr>
        <w:t>Nakano, T.D.C. and Wechsler, S.M., 2018. Creativity and innovation: Skills for the 21st Century. </w:t>
      </w:r>
      <w:proofErr w:type="spellStart"/>
      <w:r w:rsidRPr="00521E02">
        <w:rPr>
          <w:rFonts w:ascii="Arial" w:eastAsia="Times New Roman" w:hAnsi="Arial" w:cs="Arial"/>
          <w:i/>
          <w:sz w:val="24"/>
          <w:szCs w:val="24"/>
          <w:lang w:val="en-GB"/>
        </w:rPr>
        <w:t>Estudos</w:t>
      </w:r>
      <w:proofErr w:type="spellEnd"/>
      <w:r w:rsidRPr="00521E02">
        <w:rPr>
          <w:rFonts w:ascii="Arial" w:eastAsia="Times New Roman" w:hAnsi="Arial" w:cs="Arial"/>
          <w:i/>
          <w:sz w:val="24"/>
          <w:szCs w:val="24"/>
          <w:lang w:val="en-GB"/>
        </w:rPr>
        <w:t xml:space="preserve"> de </w:t>
      </w:r>
      <w:proofErr w:type="spellStart"/>
      <w:r w:rsidRPr="00521E02">
        <w:rPr>
          <w:rFonts w:ascii="Arial" w:eastAsia="Times New Roman" w:hAnsi="Arial" w:cs="Arial"/>
          <w:i/>
          <w:sz w:val="24"/>
          <w:szCs w:val="24"/>
          <w:lang w:val="en-GB"/>
        </w:rPr>
        <w:t>Psicologia</w:t>
      </w:r>
      <w:proofErr w:type="spellEnd"/>
      <w:r w:rsidRPr="00521E02">
        <w:rPr>
          <w:rFonts w:ascii="Arial" w:eastAsia="Times New Roman" w:hAnsi="Arial" w:cs="Arial"/>
          <w:i/>
          <w:sz w:val="24"/>
          <w:szCs w:val="24"/>
          <w:lang w:val="en-GB"/>
        </w:rPr>
        <w:t xml:space="preserve"> (Campinas)</w:t>
      </w:r>
      <w:r w:rsidRPr="00521E02">
        <w:rPr>
          <w:rFonts w:ascii="Arial" w:eastAsia="Times New Roman" w:hAnsi="Arial" w:cs="Arial"/>
          <w:sz w:val="24"/>
          <w:szCs w:val="24"/>
          <w:lang w:val="en-GB"/>
        </w:rPr>
        <w:t>, </w:t>
      </w:r>
      <w:r w:rsidRPr="00521E02">
        <w:rPr>
          <w:rFonts w:ascii="Arial" w:eastAsia="Times New Roman" w:hAnsi="Arial" w:cs="Arial"/>
          <w:i/>
          <w:sz w:val="24"/>
          <w:szCs w:val="24"/>
          <w:lang w:val="en-GB"/>
        </w:rPr>
        <w:t>35</w:t>
      </w:r>
      <w:r w:rsidRPr="00521E02">
        <w:rPr>
          <w:rFonts w:ascii="Arial" w:eastAsia="Times New Roman" w:hAnsi="Arial" w:cs="Arial"/>
          <w:sz w:val="24"/>
          <w:szCs w:val="24"/>
          <w:lang w:val="en-GB"/>
        </w:rPr>
        <w:t>(3), pp.237-246.</w:t>
      </w:r>
    </w:p>
    <w:p w14:paraId="67028903" w14:textId="674F2722" w:rsidR="00521E02" w:rsidRPr="00521E02" w:rsidRDefault="00521E02" w:rsidP="00521E02">
      <w:pPr>
        <w:jc w:val="center"/>
        <w:rPr>
          <w:rFonts w:ascii="Arial" w:hAnsi="Arial" w:cs="Arial"/>
          <w:lang w:val="en-GB"/>
        </w:rPr>
      </w:pPr>
    </w:p>
    <w:p w14:paraId="629D2488" w14:textId="418F65CD" w:rsidR="00521E02" w:rsidRPr="00521E02" w:rsidRDefault="00521E02" w:rsidP="00521E02">
      <w:pPr>
        <w:jc w:val="center"/>
        <w:rPr>
          <w:rFonts w:ascii="Arial" w:hAnsi="Arial" w:cs="Arial"/>
          <w:sz w:val="72"/>
          <w:szCs w:val="72"/>
          <w:lang w:val="en-GB"/>
        </w:rPr>
      </w:pPr>
    </w:p>
    <w:p w14:paraId="35412EA2" w14:textId="20A6C96E" w:rsidR="00521E02" w:rsidRPr="00521E02" w:rsidRDefault="00521E02" w:rsidP="00521E02">
      <w:pPr>
        <w:jc w:val="center"/>
        <w:rPr>
          <w:rFonts w:ascii="Arial" w:hAnsi="Arial" w:cs="Arial"/>
          <w:sz w:val="72"/>
          <w:szCs w:val="72"/>
          <w:lang w:val="en-GB"/>
        </w:rPr>
      </w:pPr>
    </w:p>
    <w:p w14:paraId="398A4CDD" w14:textId="09B39434" w:rsidR="00521E02" w:rsidRPr="00521E02" w:rsidRDefault="00521E02" w:rsidP="00521E02">
      <w:pPr>
        <w:jc w:val="center"/>
        <w:rPr>
          <w:rFonts w:ascii="Arial" w:hAnsi="Arial" w:cs="Arial"/>
          <w:sz w:val="72"/>
          <w:szCs w:val="72"/>
          <w:lang w:val="en-GB"/>
        </w:rPr>
      </w:pPr>
    </w:p>
    <w:p w14:paraId="4949412B" w14:textId="1A55E3E4" w:rsidR="00521E02" w:rsidRPr="00521E02" w:rsidRDefault="00521E02" w:rsidP="00521E02">
      <w:pPr>
        <w:jc w:val="center"/>
        <w:rPr>
          <w:rFonts w:ascii="Arial" w:hAnsi="Arial" w:cs="Arial"/>
          <w:sz w:val="72"/>
          <w:szCs w:val="72"/>
          <w:lang w:val="en-GB"/>
        </w:rPr>
      </w:pPr>
    </w:p>
    <w:p w14:paraId="6C14706D" w14:textId="6729F431" w:rsidR="00521E02" w:rsidRPr="00521E02" w:rsidRDefault="00521E02" w:rsidP="00521E02">
      <w:pPr>
        <w:jc w:val="center"/>
        <w:rPr>
          <w:rFonts w:ascii="Arial" w:hAnsi="Arial" w:cs="Arial"/>
          <w:sz w:val="72"/>
          <w:szCs w:val="72"/>
          <w:lang w:val="en-GB"/>
        </w:rPr>
      </w:pPr>
    </w:p>
    <w:p w14:paraId="4F89D989" w14:textId="766B3F86" w:rsidR="00521E02" w:rsidRPr="00521E02" w:rsidRDefault="00521E02" w:rsidP="00521E02">
      <w:pPr>
        <w:jc w:val="center"/>
        <w:rPr>
          <w:rFonts w:ascii="Arial" w:hAnsi="Arial" w:cs="Arial"/>
          <w:sz w:val="72"/>
          <w:szCs w:val="72"/>
          <w:lang w:val="en-GB"/>
        </w:rPr>
      </w:pPr>
    </w:p>
    <w:p w14:paraId="0B70E0F5" w14:textId="77777777" w:rsidR="00521E02" w:rsidRPr="00521E02" w:rsidRDefault="00521E02" w:rsidP="00521E02">
      <w:pPr>
        <w:jc w:val="center"/>
        <w:rPr>
          <w:rFonts w:ascii="Arial" w:hAnsi="Arial" w:cs="Arial"/>
          <w:sz w:val="72"/>
          <w:szCs w:val="72"/>
          <w:lang w:val="en-GB"/>
        </w:rPr>
      </w:pPr>
    </w:p>
    <w:sectPr w:rsidR="00521E02" w:rsidRPr="00521E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E02"/>
    <w:rsid w:val="0004534C"/>
    <w:rsid w:val="00521E02"/>
    <w:rsid w:val="00540364"/>
    <w:rsid w:val="00CC58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14556"/>
  <w15:chartTrackingRefBased/>
  <w15:docId w15:val="{2AFB1D30-8439-49E9-A9EC-0EAE1D952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floq.com/user/lanre-onibalusi" TargetMode="External"/><Relationship Id="rId3" Type="http://schemas.openxmlformats.org/officeDocument/2006/relationships/webSettings" Target="webSettings.xml"/><Relationship Id="rId7" Type="http://schemas.openxmlformats.org/officeDocument/2006/relationships/hyperlink" Target="https://opentextbc.ca/socialpsychology/chapter/the-social-self-the-role-of-the-social-situ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www.viima.com/blog/idea-generation"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14</Pages>
  <Words>2845</Words>
  <Characters>16223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Halima Rahman</dc:creator>
  <cp:keywords/>
  <dc:description/>
  <cp:lastModifiedBy>Halima Rahman</cp:lastModifiedBy>
  <cp:revision>1</cp:revision>
  <dcterms:created xsi:type="dcterms:W3CDTF">2021-04-08T12:48:00Z</dcterms:created>
  <dcterms:modified xsi:type="dcterms:W3CDTF">2021-04-08T13:24:00Z</dcterms:modified>
</cp:coreProperties>
</file>