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148EE" w14:textId="077BF312" w:rsidR="006401DF" w:rsidRDefault="00195DA1" w:rsidP="00AD6CCD">
      <w:pPr>
        <w:spacing w:line="360" w:lineRule="auto"/>
        <w:rPr>
          <w:rFonts w:ascii="Arial" w:hAnsi="Arial" w:cs="Arial"/>
          <w:b/>
          <w:bCs/>
          <w:sz w:val="36"/>
          <w:szCs w:val="36"/>
        </w:rPr>
      </w:pPr>
      <w:r>
        <w:rPr>
          <w:rFonts w:ascii="Arial" w:hAnsi="Arial" w:cs="Arial"/>
          <w:b/>
          <w:bCs/>
          <w:sz w:val="24"/>
          <w:szCs w:val="24"/>
        </w:rPr>
        <w:t xml:space="preserve">                                         </w:t>
      </w:r>
      <w:r w:rsidR="006E4412">
        <w:rPr>
          <w:rFonts w:ascii="Arial" w:hAnsi="Arial" w:cs="Arial"/>
          <w:b/>
          <w:bCs/>
          <w:sz w:val="24"/>
          <w:szCs w:val="24"/>
        </w:rPr>
        <w:t xml:space="preserve">  </w:t>
      </w:r>
      <w:r w:rsidR="006E4412">
        <w:rPr>
          <w:rFonts w:ascii="Arial" w:hAnsi="Arial" w:cs="Arial"/>
          <w:b/>
          <w:bCs/>
          <w:sz w:val="36"/>
          <w:szCs w:val="36"/>
        </w:rPr>
        <w:t xml:space="preserve">Written </w:t>
      </w:r>
      <w:r w:rsidR="00F25DAE">
        <w:rPr>
          <w:rFonts w:ascii="Arial" w:hAnsi="Arial" w:cs="Arial"/>
          <w:b/>
          <w:bCs/>
          <w:sz w:val="36"/>
          <w:szCs w:val="36"/>
        </w:rPr>
        <w:t>Report</w:t>
      </w:r>
      <w:r w:rsidR="004365F3">
        <w:rPr>
          <w:rFonts w:ascii="Arial" w:hAnsi="Arial" w:cs="Arial"/>
          <w:b/>
          <w:bCs/>
          <w:sz w:val="36"/>
          <w:szCs w:val="36"/>
        </w:rPr>
        <w:t xml:space="preserve"> </w:t>
      </w:r>
    </w:p>
    <w:p w14:paraId="77F2BCF3" w14:textId="33D37C97" w:rsidR="00195DA1" w:rsidRDefault="005C5660" w:rsidP="00AD6CCD">
      <w:pPr>
        <w:spacing w:line="360" w:lineRule="auto"/>
        <w:rPr>
          <w:rFonts w:ascii="Arial" w:hAnsi="Arial" w:cs="Arial"/>
          <w:b/>
          <w:bCs/>
          <w:sz w:val="28"/>
          <w:szCs w:val="28"/>
        </w:rPr>
      </w:pPr>
      <w:r>
        <w:rPr>
          <w:rFonts w:ascii="Arial" w:hAnsi="Arial" w:cs="Arial"/>
          <w:b/>
          <w:bCs/>
          <w:sz w:val="36"/>
          <w:szCs w:val="36"/>
        </w:rPr>
        <w:t xml:space="preserve">              </w:t>
      </w:r>
      <w:r w:rsidR="005D5F0C">
        <w:rPr>
          <w:rFonts w:ascii="Arial" w:hAnsi="Arial" w:cs="Arial"/>
          <w:b/>
          <w:bCs/>
          <w:sz w:val="36"/>
          <w:szCs w:val="36"/>
        </w:rPr>
        <w:t xml:space="preserve"> </w:t>
      </w:r>
      <w:r w:rsidR="00306E7B" w:rsidRPr="005C5660">
        <w:rPr>
          <w:rFonts w:ascii="Arial" w:hAnsi="Arial" w:cs="Arial"/>
          <w:b/>
          <w:bCs/>
          <w:sz w:val="28"/>
          <w:szCs w:val="28"/>
        </w:rPr>
        <w:t>The Sustainable Development Goals</w:t>
      </w:r>
      <w:r w:rsidR="0031459C" w:rsidRPr="005C5660">
        <w:rPr>
          <w:rFonts w:ascii="Arial" w:hAnsi="Arial" w:cs="Arial"/>
          <w:b/>
          <w:bCs/>
          <w:sz w:val="28"/>
          <w:szCs w:val="28"/>
        </w:rPr>
        <w:t xml:space="preserve"> </w:t>
      </w:r>
      <w:r w:rsidR="00750CA4">
        <w:rPr>
          <w:rFonts w:ascii="Arial" w:hAnsi="Arial" w:cs="Arial"/>
          <w:b/>
          <w:bCs/>
          <w:sz w:val="28"/>
          <w:szCs w:val="28"/>
        </w:rPr>
        <w:t>(SDGS)</w:t>
      </w:r>
    </w:p>
    <w:p w14:paraId="28DD2FB6" w14:textId="1559FB65" w:rsidR="00BE1DFC" w:rsidRDefault="00BE1DFC" w:rsidP="00AD6CCD">
      <w:pPr>
        <w:spacing w:line="360" w:lineRule="auto"/>
        <w:rPr>
          <w:rFonts w:ascii="Arial" w:hAnsi="Arial" w:cs="Arial"/>
          <w:b/>
          <w:bCs/>
          <w:sz w:val="28"/>
          <w:szCs w:val="28"/>
        </w:rPr>
      </w:pPr>
      <w:r>
        <w:rPr>
          <w:rFonts w:ascii="Arial" w:hAnsi="Arial" w:cs="Arial"/>
          <w:b/>
          <w:bCs/>
          <w:sz w:val="28"/>
          <w:szCs w:val="28"/>
        </w:rPr>
        <w:t xml:space="preserve">                                       Goal 2</w:t>
      </w:r>
      <w:r w:rsidR="003F1DC0">
        <w:rPr>
          <w:rFonts w:ascii="Arial" w:hAnsi="Arial" w:cs="Arial"/>
          <w:b/>
          <w:bCs/>
          <w:sz w:val="28"/>
          <w:szCs w:val="28"/>
        </w:rPr>
        <w:t>: Zero Hunger</w:t>
      </w:r>
    </w:p>
    <w:p w14:paraId="1110A472" w14:textId="03A74945" w:rsidR="003F1DC0" w:rsidRPr="005C5660" w:rsidRDefault="00E04729" w:rsidP="00AD6CCD">
      <w:pPr>
        <w:spacing w:line="360" w:lineRule="auto"/>
        <w:rPr>
          <w:rFonts w:ascii="Arial" w:hAnsi="Arial" w:cs="Arial"/>
          <w:b/>
          <w:bCs/>
          <w:sz w:val="28"/>
          <w:szCs w:val="28"/>
        </w:rPr>
      </w:pPr>
      <w:r>
        <w:rPr>
          <w:rFonts w:ascii="Arial" w:hAnsi="Arial" w:cs="Arial"/>
          <w:b/>
          <w:bCs/>
          <w:sz w:val="28"/>
          <w:szCs w:val="28"/>
        </w:rPr>
        <w:t xml:space="preserve">                                 </w:t>
      </w:r>
      <w:r w:rsidR="003F1DC0">
        <w:rPr>
          <w:rFonts w:ascii="Arial" w:hAnsi="Arial" w:cs="Arial"/>
          <w:b/>
          <w:bCs/>
          <w:sz w:val="28"/>
          <w:szCs w:val="28"/>
        </w:rPr>
        <w:t>Goal 4</w:t>
      </w:r>
      <w:r>
        <w:rPr>
          <w:rFonts w:ascii="Arial" w:hAnsi="Arial" w:cs="Arial"/>
          <w:b/>
          <w:bCs/>
          <w:sz w:val="28"/>
          <w:szCs w:val="28"/>
        </w:rPr>
        <w:t>: Quality Education</w:t>
      </w:r>
    </w:p>
    <w:p w14:paraId="2C93789F" w14:textId="77777777" w:rsidR="00AC68FB" w:rsidRDefault="00AC68FB" w:rsidP="00AD6CCD">
      <w:pPr>
        <w:spacing w:line="360" w:lineRule="auto"/>
        <w:rPr>
          <w:rFonts w:ascii="Arial" w:hAnsi="Arial" w:cs="Arial"/>
          <w:b/>
          <w:bCs/>
          <w:sz w:val="36"/>
          <w:szCs w:val="36"/>
        </w:rPr>
      </w:pPr>
    </w:p>
    <w:p w14:paraId="4D473BFE" w14:textId="77777777" w:rsidR="00AC68FB" w:rsidRDefault="00AC68FB" w:rsidP="00AD6CCD">
      <w:pPr>
        <w:spacing w:line="360" w:lineRule="auto"/>
        <w:rPr>
          <w:rFonts w:ascii="Arial" w:hAnsi="Arial" w:cs="Arial"/>
          <w:b/>
          <w:bCs/>
          <w:sz w:val="36"/>
          <w:szCs w:val="36"/>
        </w:rPr>
      </w:pPr>
    </w:p>
    <w:p w14:paraId="2AF97067" w14:textId="77777777" w:rsidR="00BC730E" w:rsidRDefault="00BC730E" w:rsidP="00AD6CCD">
      <w:pPr>
        <w:spacing w:line="360" w:lineRule="auto"/>
        <w:rPr>
          <w:rFonts w:ascii="Arial" w:hAnsi="Arial" w:cs="Arial"/>
          <w:b/>
          <w:bCs/>
          <w:sz w:val="36"/>
          <w:szCs w:val="36"/>
        </w:rPr>
      </w:pPr>
    </w:p>
    <w:p w14:paraId="18E7F6C0" w14:textId="77777777" w:rsidR="00BC730E" w:rsidRDefault="00BC730E" w:rsidP="00AD6CCD">
      <w:pPr>
        <w:spacing w:line="360" w:lineRule="auto"/>
        <w:rPr>
          <w:rFonts w:ascii="Arial" w:hAnsi="Arial" w:cs="Arial"/>
          <w:b/>
          <w:bCs/>
          <w:sz w:val="36"/>
          <w:szCs w:val="36"/>
        </w:rPr>
      </w:pPr>
    </w:p>
    <w:p w14:paraId="7D69D4BE" w14:textId="77777777" w:rsidR="00BC730E" w:rsidRDefault="00BC730E" w:rsidP="00AD6CCD">
      <w:pPr>
        <w:spacing w:line="360" w:lineRule="auto"/>
        <w:rPr>
          <w:rFonts w:ascii="Arial" w:hAnsi="Arial" w:cs="Arial"/>
          <w:b/>
          <w:bCs/>
          <w:sz w:val="36"/>
          <w:szCs w:val="36"/>
        </w:rPr>
      </w:pPr>
    </w:p>
    <w:p w14:paraId="66591028" w14:textId="77777777" w:rsidR="00BC730E" w:rsidRDefault="00BC730E" w:rsidP="00AD6CCD">
      <w:pPr>
        <w:spacing w:line="360" w:lineRule="auto"/>
        <w:rPr>
          <w:rFonts w:ascii="Arial" w:hAnsi="Arial" w:cs="Arial"/>
          <w:b/>
          <w:bCs/>
          <w:sz w:val="36"/>
          <w:szCs w:val="36"/>
        </w:rPr>
      </w:pPr>
    </w:p>
    <w:p w14:paraId="2EDCA188" w14:textId="77777777" w:rsidR="00BC730E" w:rsidRDefault="00BC730E" w:rsidP="00AD6CCD">
      <w:pPr>
        <w:spacing w:line="360" w:lineRule="auto"/>
        <w:rPr>
          <w:rFonts w:ascii="Arial" w:hAnsi="Arial" w:cs="Arial"/>
          <w:b/>
          <w:bCs/>
          <w:sz w:val="36"/>
          <w:szCs w:val="36"/>
        </w:rPr>
      </w:pPr>
    </w:p>
    <w:p w14:paraId="53F95D02" w14:textId="77777777" w:rsidR="00AC68FB" w:rsidRDefault="00AC68FB" w:rsidP="00AD6CCD">
      <w:pPr>
        <w:spacing w:line="360" w:lineRule="auto"/>
        <w:rPr>
          <w:rFonts w:ascii="Arial" w:hAnsi="Arial" w:cs="Arial"/>
          <w:b/>
          <w:bCs/>
          <w:sz w:val="36"/>
          <w:szCs w:val="36"/>
        </w:rPr>
      </w:pPr>
    </w:p>
    <w:p w14:paraId="345510F8" w14:textId="77777777" w:rsidR="00BC730E" w:rsidRDefault="00BC730E" w:rsidP="00BC730E">
      <w:pPr>
        <w:spacing w:line="360" w:lineRule="auto"/>
        <w:rPr>
          <w:rFonts w:ascii="Arial" w:hAnsi="Arial" w:cs="Arial"/>
          <w:sz w:val="24"/>
          <w:szCs w:val="24"/>
        </w:rPr>
      </w:pPr>
      <w:r>
        <w:rPr>
          <w:rFonts w:ascii="Arial" w:hAnsi="Arial" w:cs="Arial"/>
          <w:sz w:val="24"/>
          <w:szCs w:val="24"/>
        </w:rPr>
        <w:t xml:space="preserve">Student name: Iulia </w:t>
      </w:r>
      <w:proofErr w:type="spellStart"/>
      <w:r>
        <w:rPr>
          <w:rFonts w:ascii="Arial" w:hAnsi="Arial" w:cs="Arial"/>
          <w:sz w:val="24"/>
          <w:szCs w:val="24"/>
        </w:rPr>
        <w:t>Costoiu</w:t>
      </w:r>
      <w:proofErr w:type="spellEnd"/>
    </w:p>
    <w:p w14:paraId="3E78B9B5" w14:textId="77777777" w:rsidR="00BC730E" w:rsidRDefault="00BC730E" w:rsidP="00BC730E">
      <w:pPr>
        <w:spacing w:line="360" w:lineRule="auto"/>
        <w:rPr>
          <w:rFonts w:ascii="Arial" w:hAnsi="Arial" w:cs="Arial"/>
          <w:sz w:val="24"/>
          <w:szCs w:val="24"/>
        </w:rPr>
      </w:pPr>
      <w:r>
        <w:rPr>
          <w:rFonts w:ascii="Arial" w:hAnsi="Arial" w:cs="Arial"/>
          <w:sz w:val="24"/>
          <w:szCs w:val="24"/>
        </w:rPr>
        <w:t xml:space="preserve">  Student number: 2021012</w:t>
      </w:r>
    </w:p>
    <w:p w14:paraId="387936C3" w14:textId="77777777" w:rsidR="00BC730E" w:rsidRDefault="00BC730E" w:rsidP="00BC730E">
      <w:pPr>
        <w:spacing w:line="360" w:lineRule="auto"/>
        <w:rPr>
          <w:rFonts w:ascii="Arial" w:hAnsi="Arial" w:cs="Arial"/>
          <w:sz w:val="24"/>
          <w:szCs w:val="24"/>
        </w:rPr>
      </w:pPr>
      <w:r>
        <w:rPr>
          <w:rFonts w:ascii="Arial" w:hAnsi="Arial" w:cs="Arial"/>
          <w:sz w:val="24"/>
          <w:szCs w:val="24"/>
        </w:rPr>
        <w:t xml:space="preserve">  Module: Health, Wellbeing and Sustainable Development</w:t>
      </w:r>
    </w:p>
    <w:p w14:paraId="1D36A0CC" w14:textId="77777777" w:rsidR="00BC730E" w:rsidRDefault="00BC730E" w:rsidP="00BC730E">
      <w:pPr>
        <w:spacing w:line="360" w:lineRule="auto"/>
        <w:rPr>
          <w:rFonts w:ascii="Arial" w:hAnsi="Arial" w:cs="Arial"/>
          <w:sz w:val="24"/>
          <w:szCs w:val="24"/>
        </w:rPr>
      </w:pPr>
      <w:r>
        <w:rPr>
          <w:rFonts w:ascii="Arial" w:hAnsi="Arial" w:cs="Arial"/>
          <w:sz w:val="24"/>
          <w:szCs w:val="24"/>
        </w:rPr>
        <w:t xml:space="preserve"> Module code: BMHP6021</w:t>
      </w:r>
    </w:p>
    <w:p w14:paraId="53C3704D" w14:textId="77777777" w:rsidR="00BC730E" w:rsidRDefault="00BC730E" w:rsidP="00BC730E">
      <w:pPr>
        <w:spacing w:line="360" w:lineRule="auto"/>
        <w:rPr>
          <w:rFonts w:ascii="Arial" w:hAnsi="Arial" w:cs="Arial"/>
          <w:sz w:val="24"/>
          <w:szCs w:val="24"/>
        </w:rPr>
      </w:pPr>
      <w:r>
        <w:rPr>
          <w:rFonts w:ascii="Arial" w:hAnsi="Arial" w:cs="Arial"/>
          <w:sz w:val="24"/>
          <w:szCs w:val="24"/>
        </w:rPr>
        <w:t>Lecturer: Joanne Davies</w:t>
      </w:r>
    </w:p>
    <w:p w14:paraId="4A2300F0" w14:textId="4C7DFD36" w:rsidR="00F25DAE" w:rsidRPr="00E63C6F" w:rsidRDefault="00F25DAE" w:rsidP="00AD6CCD">
      <w:pPr>
        <w:spacing w:line="360" w:lineRule="auto"/>
        <w:rPr>
          <w:rFonts w:ascii="Arial" w:hAnsi="Arial" w:cs="Arial"/>
          <w:b/>
          <w:bCs/>
          <w:sz w:val="36"/>
          <w:szCs w:val="36"/>
        </w:rPr>
      </w:pPr>
    </w:p>
    <w:p w14:paraId="10E30DDD" w14:textId="2206F833" w:rsidR="0058012A" w:rsidRPr="003F6949" w:rsidRDefault="004E7F83" w:rsidP="003F6949">
      <w:pPr>
        <w:spacing w:line="360" w:lineRule="auto"/>
        <w:jc w:val="center"/>
        <w:rPr>
          <w:rFonts w:ascii="Arial" w:hAnsi="Arial" w:cs="Arial"/>
          <w:sz w:val="24"/>
          <w:szCs w:val="24"/>
          <w:lang w:val="en-GB"/>
        </w:rPr>
      </w:pPr>
      <w:r w:rsidRPr="003F6949">
        <w:rPr>
          <w:rFonts w:ascii="Arial" w:hAnsi="Arial" w:cs="Arial"/>
          <w:sz w:val="24"/>
          <w:szCs w:val="24"/>
        </w:rPr>
        <w:br w:type="page"/>
      </w:r>
    </w:p>
    <w:sdt>
      <w:sdtPr>
        <w:rPr>
          <w:rFonts w:ascii="Arial" w:eastAsiaTheme="minorHAnsi" w:hAnsi="Arial" w:cs="Arial"/>
          <w:color w:val="auto"/>
          <w:sz w:val="24"/>
          <w:szCs w:val="24"/>
        </w:rPr>
        <w:id w:val="-1869056504"/>
        <w:docPartObj>
          <w:docPartGallery w:val="Table of Contents"/>
          <w:docPartUnique/>
        </w:docPartObj>
      </w:sdtPr>
      <w:sdtEndPr>
        <w:rPr>
          <w:noProof/>
        </w:rPr>
      </w:sdtEndPr>
      <w:sdtContent>
        <w:p w14:paraId="6724628E" w14:textId="343DF77F" w:rsidR="004E7F83" w:rsidRPr="003F6949" w:rsidRDefault="004E7F83" w:rsidP="003F6949">
          <w:pPr>
            <w:pStyle w:val="TOCHeading"/>
            <w:spacing w:line="360" w:lineRule="auto"/>
            <w:jc w:val="center"/>
            <w:rPr>
              <w:rFonts w:ascii="Arial" w:hAnsi="Arial" w:cs="Arial"/>
              <w:b/>
              <w:bCs/>
              <w:color w:val="auto"/>
              <w:sz w:val="24"/>
              <w:szCs w:val="24"/>
            </w:rPr>
          </w:pPr>
          <w:r w:rsidRPr="003F6949">
            <w:rPr>
              <w:rFonts w:ascii="Arial" w:hAnsi="Arial" w:cs="Arial"/>
              <w:b/>
              <w:bCs/>
              <w:color w:val="auto"/>
              <w:sz w:val="24"/>
              <w:szCs w:val="24"/>
            </w:rPr>
            <w:t>Table of Contents</w:t>
          </w:r>
        </w:p>
        <w:p w14:paraId="2DC24610" w14:textId="53D6442E" w:rsidR="00BC730E" w:rsidRDefault="004E7F83">
          <w:pPr>
            <w:pStyle w:val="TOC1"/>
            <w:tabs>
              <w:tab w:val="right" w:leader="dot" w:pos="9350"/>
            </w:tabs>
            <w:rPr>
              <w:rFonts w:eastAsiaTheme="minorEastAsia"/>
              <w:noProof/>
              <w:kern w:val="2"/>
              <w:lang w:val="en-GB" w:eastAsia="en-GB"/>
              <w14:ligatures w14:val="standardContextual"/>
            </w:rPr>
          </w:pPr>
          <w:r w:rsidRPr="003F6949">
            <w:rPr>
              <w:rFonts w:ascii="Arial" w:hAnsi="Arial" w:cs="Arial"/>
              <w:sz w:val="24"/>
              <w:szCs w:val="24"/>
            </w:rPr>
            <w:fldChar w:fldCharType="begin"/>
          </w:r>
          <w:r w:rsidRPr="003F6949">
            <w:rPr>
              <w:rFonts w:ascii="Arial" w:hAnsi="Arial" w:cs="Arial"/>
              <w:sz w:val="24"/>
              <w:szCs w:val="24"/>
            </w:rPr>
            <w:instrText xml:space="preserve"> TOC \o "1-3" \h \z \u </w:instrText>
          </w:r>
          <w:r w:rsidRPr="003F6949">
            <w:rPr>
              <w:rFonts w:ascii="Arial" w:hAnsi="Arial" w:cs="Arial"/>
              <w:sz w:val="24"/>
              <w:szCs w:val="24"/>
            </w:rPr>
            <w:fldChar w:fldCharType="separate"/>
          </w:r>
          <w:hyperlink w:anchor="_Toc152270933" w:history="1">
            <w:r w:rsidR="00BC730E" w:rsidRPr="00D07F13">
              <w:rPr>
                <w:rStyle w:val="Hyperlink"/>
                <w:rFonts w:ascii="Arial" w:hAnsi="Arial" w:cs="Arial"/>
                <w:b/>
                <w:bCs/>
                <w:noProof/>
              </w:rPr>
              <w:t>Abstract</w:t>
            </w:r>
            <w:r w:rsidR="00BC730E">
              <w:rPr>
                <w:noProof/>
                <w:webHidden/>
              </w:rPr>
              <w:tab/>
            </w:r>
            <w:r w:rsidR="00BC730E">
              <w:rPr>
                <w:noProof/>
                <w:webHidden/>
              </w:rPr>
              <w:fldChar w:fldCharType="begin"/>
            </w:r>
            <w:r w:rsidR="00BC730E">
              <w:rPr>
                <w:noProof/>
                <w:webHidden/>
              </w:rPr>
              <w:instrText xml:space="preserve"> PAGEREF _Toc152270933 \h </w:instrText>
            </w:r>
            <w:r w:rsidR="00BC730E">
              <w:rPr>
                <w:noProof/>
                <w:webHidden/>
              </w:rPr>
            </w:r>
            <w:r w:rsidR="00BC730E">
              <w:rPr>
                <w:noProof/>
                <w:webHidden/>
              </w:rPr>
              <w:fldChar w:fldCharType="separate"/>
            </w:r>
            <w:r w:rsidR="00BC730E">
              <w:rPr>
                <w:noProof/>
                <w:webHidden/>
              </w:rPr>
              <w:t>3</w:t>
            </w:r>
            <w:r w:rsidR="00BC730E">
              <w:rPr>
                <w:noProof/>
                <w:webHidden/>
              </w:rPr>
              <w:fldChar w:fldCharType="end"/>
            </w:r>
          </w:hyperlink>
        </w:p>
        <w:p w14:paraId="110693BB" w14:textId="597B371E" w:rsidR="00BC730E" w:rsidRDefault="00000000">
          <w:pPr>
            <w:pStyle w:val="TOC1"/>
            <w:tabs>
              <w:tab w:val="right" w:leader="dot" w:pos="9350"/>
            </w:tabs>
            <w:rPr>
              <w:rFonts w:eastAsiaTheme="minorEastAsia"/>
              <w:noProof/>
              <w:kern w:val="2"/>
              <w:lang w:val="en-GB" w:eastAsia="en-GB"/>
              <w14:ligatures w14:val="standardContextual"/>
            </w:rPr>
          </w:pPr>
          <w:hyperlink w:anchor="_Toc152270934" w:history="1">
            <w:r w:rsidR="00BC730E" w:rsidRPr="00D07F13">
              <w:rPr>
                <w:rStyle w:val="Hyperlink"/>
                <w:rFonts w:ascii="Arial" w:hAnsi="Arial" w:cs="Arial"/>
                <w:b/>
                <w:bCs/>
                <w:noProof/>
              </w:rPr>
              <w:t>Introduction</w:t>
            </w:r>
            <w:r w:rsidR="00BC730E">
              <w:rPr>
                <w:noProof/>
                <w:webHidden/>
              </w:rPr>
              <w:tab/>
            </w:r>
            <w:r w:rsidR="00BC730E">
              <w:rPr>
                <w:noProof/>
                <w:webHidden/>
              </w:rPr>
              <w:fldChar w:fldCharType="begin"/>
            </w:r>
            <w:r w:rsidR="00BC730E">
              <w:rPr>
                <w:noProof/>
                <w:webHidden/>
              </w:rPr>
              <w:instrText xml:space="preserve"> PAGEREF _Toc152270934 \h </w:instrText>
            </w:r>
            <w:r w:rsidR="00BC730E">
              <w:rPr>
                <w:noProof/>
                <w:webHidden/>
              </w:rPr>
            </w:r>
            <w:r w:rsidR="00BC730E">
              <w:rPr>
                <w:noProof/>
                <w:webHidden/>
              </w:rPr>
              <w:fldChar w:fldCharType="separate"/>
            </w:r>
            <w:r w:rsidR="00BC730E">
              <w:rPr>
                <w:noProof/>
                <w:webHidden/>
              </w:rPr>
              <w:t>4</w:t>
            </w:r>
            <w:r w:rsidR="00BC730E">
              <w:rPr>
                <w:noProof/>
                <w:webHidden/>
              </w:rPr>
              <w:fldChar w:fldCharType="end"/>
            </w:r>
          </w:hyperlink>
        </w:p>
        <w:p w14:paraId="445E1E16" w14:textId="31B012E3" w:rsidR="00BC730E" w:rsidRDefault="00000000">
          <w:pPr>
            <w:pStyle w:val="TOC1"/>
            <w:tabs>
              <w:tab w:val="right" w:leader="dot" w:pos="9350"/>
            </w:tabs>
            <w:rPr>
              <w:rFonts w:eastAsiaTheme="minorEastAsia"/>
              <w:noProof/>
              <w:kern w:val="2"/>
              <w:lang w:val="en-GB" w:eastAsia="en-GB"/>
              <w14:ligatures w14:val="standardContextual"/>
            </w:rPr>
          </w:pPr>
          <w:hyperlink w:anchor="_Toc152270935" w:history="1">
            <w:r w:rsidR="00BC730E" w:rsidRPr="00D07F13">
              <w:rPr>
                <w:rStyle w:val="Hyperlink"/>
                <w:rFonts w:ascii="Arial" w:hAnsi="Arial" w:cs="Arial"/>
                <w:b/>
                <w:bCs/>
                <w:noProof/>
              </w:rPr>
              <w:t>Introduction to Concepts</w:t>
            </w:r>
            <w:r w:rsidR="00BC730E">
              <w:rPr>
                <w:noProof/>
                <w:webHidden/>
              </w:rPr>
              <w:tab/>
            </w:r>
            <w:r w:rsidR="00BC730E">
              <w:rPr>
                <w:noProof/>
                <w:webHidden/>
              </w:rPr>
              <w:fldChar w:fldCharType="begin"/>
            </w:r>
            <w:r w:rsidR="00BC730E">
              <w:rPr>
                <w:noProof/>
                <w:webHidden/>
              </w:rPr>
              <w:instrText xml:space="preserve"> PAGEREF _Toc152270935 \h </w:instrText>
            </w:r>
            <w:r w:rsidR="00BC730E">
              <w:rPr>
                <w:noProof/>
                <w:webHidden/>
              </w:rPr>
            </w:r>
            <w:r w:rsidR="00BC730E">
              <w:rPr>
                <w:noProof/>
                <w:webHidden/>
              </w:rPr>
              <w:fldChar w:fldCharType="separate"/>
            </w:r>
            <w:r w:rsidR="00BC730E">
              <w:rPr>
                <w:noProof/>
                <w:webHidden/>
              </w:rPr>
              <w:t>5</w:t>
            </w:r>
            <w:r w:rsidR="00BC730E">
              <w:rPr>
                <w:noProof/>
                <w:webHidden/>
              </w:rPr>
              <w:fldChar w:fldCharType="end"/>
            </w:r>
          </w:hyperlink>
        </w:p>
        <w:p w14:paraId="69B511D3" w14:textId="74D88F1C" w:rsidR="00BC730E" w:rsidRDefault="00000000">
          <w:pPr>
            <w:pStyle w:val="TOC2"/>
            <w:tabs>
              <w:tab w:val="right" w:leader="dot" w:pos="9350"/>
            </w:tabs>
            <w:rPr>
              <w:rFonts w:eastAsiaTheme="minorEastAsia"/>
              <w:noProof/>
              <w:kern w:val="2"/>
              <w:lang w:val="en-GB" w:eastAsia="en-GB"/>
              <w14:ligatures w14:val="standardContextual"/>
            </w:rPr>
          </w:pPr>
          <w:hyperlink w:anchor="_Toc152270936" w:history="1">
            <w:r w:rsidR="00BC730E" w:rsidRPr="00D07F13">
              <w:rPr>
                <w:rStyle w:val="Hyperlink"/>
                <w:rFonts w:ascii="Arial" w:hAnsi="Arial" w:cs="Arial"/>
                <w:b/>
                <w:bCs/>
                <w:noProof/>
              </w:rPr>
              <w:t>Wellbeing</w:t>
            </w:r>
            <w:r w:rsidR="00BC730E">
              <w:rPr>
                <w:noProof/>
                <w:webHidden/>
              </w:rPr>
              <w:tab/>
            </w:r>
            <w:r w:rsidR="00BC730E">
              <w:rPr>
                <w:noProof/>
                <w:webHidden/>
              </w:rPr>
              <w:fldChar w:fldCharType="begin"/>
            </w:r>
            <w:r w:rsidR="00BC730E">
              <w:rPr>
                <w:noProof/>
                <w:webHidden/>
              </w:rPr>
              <w:instrText xml:space="preserve"> PAGEREF _Toc152270936 \h </w:instrText>
            </w:r>
            <w:r w:rsidR="00BC730E">
              <w:rPr>
                <w:noProof/>
                <w:webHidden/>
              </w:rPr>
            </w:r>
            <w:r w:rsidR="00BC730E">
              <w:rPr>
                <w:noProof/>
                <w:webHidden/>
              </w:rPr>
              <w:fldChar w:fldCharType="separate"/>
            </w:r>
            <w:r w:rsidR="00BC730E">
              <w:rPr>
                <w:noProof/>
                <w:webHidden/>
              </w:rPr>
              <w:t>5</w:t>
            </w:r>
            <w:r w:rsidR="00BC730E">
              <w:rPr>
                <w:noProof/>
                <w:webHidden/>
              </w:rPr>
              <w:fldChar w:fldCharType="end"/>
            </w:r>
          </w:hyperlink>
        </w:p>
        <w:p w14:paraId="6279B1B4" w14:textId="03461335" w:rsidR="00BC730E" w:rsidRDefault="00000000">
          <w:pPr>
            <w:pStyle w:val="TOC2"/>
            <w:tabs>
              <w:tab w:val="right" w:leader="dot" w:pos="9350"/>
            </w:tabs>
            <w:rPr>
              <w:rFonts w:eastAsiaTheme="minorEastAsia"/>
              <w:noProof/>
              <w:kern w:val="2"/>
              <w:lang w:val="en-GB" w:eastAsia="en-GB"/>
              <w14:ligatures w14:val="standardContextual"/>
            </w:rPr>
          </w:pPr>
          <w:hyperlink w:anchor="_Toc152270937" w:history="1">
            <w:r w:rsidR="00BC730E" w:rsidRPr="00D07F13">
              <w:rPr>
                <w:rStyle w:val="Hyperlink"/>
                <w:rFonts w:ascii="Arial" w:hAnsi="Arial" w:cs="Arial"/>
                <w:b/>
                <w:bCs/>
                <w:noProof/>
              </w:rPr>
              <w:t>Sustainable Development</w:t>
            </w:r>
            <w:r w:rsidR="00BC730E">
              <w:rPr>
                <w:noProof/>
                <w:webHidden/>
              </w:rPr>
              <w:tab/>
            </w:r>
            <w:r w:rsidR="00BC730E">
              <w:rPr>
                <w:noProof/>
                <w:webHidden/>
              </w:rPr>
              <w:fldChar w:fldCharType="begin"/>
            </w:r>
            <w:r w:rsidR="00BC730E">
              <w:rPr>
                <w:noProof/>
                <w:webHidden/>
              </w:rPr>
              <w:instrText xml:space="preserve"> PAGEREF _Toc152270937 \h </w:instrText>
            </w:r>
            <w:r w:rsidR="00BC730E">
              <w:rPr>
                <w:noProof/>
                <w:webHidden/>
              </w:rPr>
            </w:r>
            <w:r w:rsidR="00BC730E">
              <w:rPr>
                <w:noProof/>
                <w:webHidden/>
              </w:rPr>
              <w:fldChar w:fldCharType="separate"/>
            </w:r>
            <w:r w:rsidR="00BC730E">
              <w:rPr>
                <w:noProof/>
                <w:webHidden/>
              </w:rPr>
              <w:t>6</w:t>
            </w:r>
            <w:r w:rsidR="00BC730E">
              <w:rPr>
                <w:noProof/>
                <w:webHidden/>
              </w:rPr>
              <w:fldChar w:fldCharType="end"/>
            </w:r>
          </w:hyperlink>
        </w:p>
        <w:p w14:paraId="71A32F5D" w14:textId="49A3D16C" w:rsidR="00BC730E" w:rsidRDefault="00000000">
          <w:pPr>
            <w:pStyle w:val="TOC2"/>
            <w:tabs>
              <w:tab w:val="right" w:leader="dot" w:pos="9350"/>
            </w:tabs>
            <w:rPr>
              <w:rFonts w:eastAsiaTheme="minorEastAsia"/>
              <w:noProof/>
              <w:kern w:val="2"/>
              <w:lang w:val="en-GB" w:eastAsia="en-GB"/>
              <w14:ligatures w14:val="standardContextual"/>
            </w:rPr>
          </w:pPr>
          <w:hyperlink w:anchor="_Toc152270938" w:history="1">
            <w:r w:rsidR="00BC730E" w:rsidRPr="00D07F13">
              <w:rPr>
                <w:rStyle w:val="Hyperlink"/>
                <w:rFonts w:ascii="Arial" w:hAnsi="Arial" w:cs="Arial"/>
                <w:b/>
                <w:bCs/>
                <w:noProof/>
              </w:rPr>
              <w:t>Health</w:t>
            </w:r>
            <w:r w:rsidR="00BC730E">
              <w:rPr>
                <w:noProof/>
                <w:webHidden/>
              </w:rPr>
              <w:tab/>
            </w:r>
            <w:r w:rsidR="00BC730E">
              <w:rPr>
                <w:noProof/>
                <w:webHidden/>
              </w:rPr>
              <w:fldChar w:fldCharType="begin"/>
            </w:r>
            <w:r w:rsidR="00BC730E">
              <w:rPr>
                <w:noProof/>
                <w:webHidden/>
              </w:rPr>
              <w:instrText xml:space="preserve"> PAGEREF _Toc152270938 \h </w:instrText>
            </w:r>
            <w:r w:rsidR="00BC730E">
              <w:rPr>
                <w:noProof/>
                <w:webHidden/>
              </w:rPr>
            </w:r>
            <w:r w:rsidR="00BC730E">
              <w:rPr>
                <w:noProof/>
                <w:webHidden/>
              </w:rPr>
              <w:fldChar w:fldCharType="separate"/>
            </w:r>
            <w:r w:rsidR="00BC730E">
              <w:rPr>
                <w:noProof/>
                <w:webHidden/>
              </w:rPr>
              <w:t>7</w:t>
            </w:r>
            <w:r w:rsidR="00BC730E">
              <w:rPr>
                <w:noProof/>
                <w:webHidden/>
              </w:rPr>
              <w:fldChar w:fldCharType="end"/>
            </w:r>
          </w:hyperlink>
        </w:p>
        <w:p w14:paraId="1C5CEEFC" w14:textId="77E07E59" w:rsidR="00BC730E" w:rsidRDefault="00000000">
          <w:pPr>
            <w:pStyle w:val="TOC2"/>
            <w:tabs>
              <w:tab w:val="right" w:leader="dot" w:pos="9350"/>
            </w:tabs>
            <w:rPr>
              <w:rFonts w:eastAsiaTheme="minorEastAsia"/>
              <w:noProof/>
              <w:kern w:val="2"/>
              <w:lang w:val="en-GB" w:eastAsia="en-GB"/>
              <w14:ligatures w14:val="standardContextual"/>
            </w:rPr>
          </w:pPr>
          <w:hyperlink w:anchor="_Toc152270939" w:history="1">
            <w:r w:rsidR="00BC730E" w:rsidRPr="00D07F13">
              <w:rPr>
                <w:rStyle w:val="Hyperlink"/>
                <w:rFonts w:ascii="Arial" w:hAnsi="Arial" w:cs="Arial"/>
                <w:b/>
                <w:bCs/>
                <w:noProof/>
              </w:rPr>
              <w:t>Sustainable Development Goals</w:t>
            </w:r>
            <w:r w:rsidR="00BC730E">
              <w:rPr>
                <w:noProof/>
                <w:webHidden/>
              </w:rPr>
              <w:tab/>
            </w:r>
            <w:r w:rsidR="00BC730E">
              <w:rPr>
                <w:noProof/>
                <w:webHidden/>
              </w:rPr>
              <w:fldChar w:fldCharType="begin"/>
            </w:r>
            <w:r w:rsidR="00BC730E">
              <w:rPr>
                <w:noProof/>
                <w:webHidden/>
              </w:rPr>
              <w:instrText xml:space="preserve"> PAGEREF _Toc152270939 \h </w:instrText>
            </w:r>
            <w:r w:rsidR="00BC730E">
              <w:rPr>
                <w:noProof/>
                <w:webHidden/>
              </w:rPr>
            </w:r>
            <w:r w:rsidR="00BC730E">
              <w:rPr>
                <w:noProof/>
                <w:webHidden/>
              </w:rPr>
              <w:fldChar w:fldCharType="separate"/>
            </w:r>
            <w:r w:rsidR="00BC730E">
              <w:rPr>
                <w:noProof/>
                <w:webHidden/>
              </w:rPr>
              <w:t>8</w:t>
            </w:r>
            <w:r w:rsidR="00BC730E">
              <w:rPr>
                <w:noProof/>
                <w:webHidden/>
              </w:rPr>
              <w:fldChar w:fldCharType="end"/>
            </w:r>
          </w:hyperlink>
        </w:p>
        <w:p w14:paraId="3448F81D" w14:textId="04619A09" w:rsidR="00BC730E" w:rsidRDefault="00000000">
          <w:pPr>
            <w:pStyle w:val="TOC1"/>
            <w:tabs>
              <w:tab w:val="right" w:leader="dot" w:pos="9350"/>
            </w:tabs>
            <w:rPr>
              <w:rFonts w:eastAsiaTheme="minorEastAsia"/>
              <w:noProof/>
              <w:kern w:val="2"/>
              <w:lang w:val="en-GB" w:eastAsia="en-GB"/>
              <w14:ligatures w14:val="standardContextual"/>
            </w:rPr>
          </w:pPr>
          <w:hyperlink w:anchor="_Toc152270940" w:history="1">
            <w:r w:rsidR="00BC730E" w:rsidRPr="00D07F13">
              <w:rPr>
                <w:rStyle w:val="Hyperlink"/>
                <w:rFonts w:ascii="Arial" w:hAnsi="Arial" w:cs="Arial"/>
                <w:b/>
                <w:bCs/>
                <w:noProof/>
              </w:rPr>
              <w:t>Goal 2 – Zero Hunger</w:t>
            </w:r>
            <w:r w:rsidR="00BC730E">
              <w:rPr>
                <w:noProof/>
                <w:webHidden/>
              </w:rPr>
              <w:tab/>
            </w:r>
            <w:r w:rsidR="00BC730E">
              <w:rPr>
                <w:noProof/>
                <w:webHidden/>
              </w:rPr>
              <w:fldChar w:fldCharType="begin"/>
            </w:r>
            <w:r w:rsidR="00BC730E">
              <w:rPr>
                <w:noProof/>
                <w:webHidden/>
              </w:rPr>
              <w:instrText xml:space="preserve"> PAGEREF _Toc152270940 \h </w:instrText>
            </w:r>
            <w:r w:rsidR="00BC730E">
              <w:rPr>
                <w:noProof/>
                <w:webHidden/>
              </w:rPr>
            </w:r>
            <w:r w:rsidR="00BC730E">
              <w:rPr>
                <w:noProof/>
                <w:webHidden/>
              </w:rPr>
              <w:fldChar w:fldCharType="separate"/>
            </w:r>
            <w:r w:rsidR="00BC730E">
              <w:rPr>
                <w:noProof/>
                <w:webHidden/>
              </w:rPr>
              <w:t>9</w:t>
            </w:r>
            <w:r w:rsidR="00BC730E">
              <w:rPr>
                <w:noProof/>
                <w:webHidden/>
              </w:rPr>
              <w:fldChar w:fldCharType="end"/>
            </w:r>
          </w:hyperlink>
        </w:p>
        <w:p w14:paraId="6E633DB5" w14:textId="68F9A9EB" w:rsidR="00BC730E" w:rsidRDefault="00000000">
          <w:pPr>
            <w:pStyle w:val="TOC2"/>
            <w:tabs>
              <w:tab w:val="right" w:leader="dot" w:pos="9350"/>
            </w:tabs>
            <w:rPr>
              <w:rFonts w:eastAsiaTheme="minorEastAsia"/>
              <w:noProof/>
              <w:kern w:val="2"/>
              <w:lang w:val="en-GB" w:eastAsia="en-GB"/>
              <w14:ligatures w14:val="standardContextual"/>
            </w:rPr>
          </w:pPr>
          <w:hyperlink w:anchor="_Toc152270941" w:history="1">
            <w:r w:rsidR="00BC730E" w:rsidRPr="00D07F13">
              <w:rPr>
                <w:rStyle w:val="Hyperlink"/>
                <w:rFonts w:ascii="Arial" w:hAnsi="Arial" w:cs="Arial"/>
                <w:b/>
                <w:bCs/>
                <w:noProof/>
              </w:rPr>
              <w:t>Definition</w:t>
            </w:r>
            <w:r w:rsidR="00BC730E">
              <w:rPr>
                <w:noProof/>
                <w:webHidden/>
              </w:rPr>
              <w:tab/>
            </w:r>
            <w:r w:rsidR="00BC730E">
              <w:rPr>
                <w:noProof/>
                <w:webHidden/>
              </w:rPr>
              <w:fldChar w:fldCharType="begin"/>
            </w:r>
            <w:r w:rsidR="00BC730E">
              <w:rPr>
                <w:noProof/>
                <w:webHidden/>
              </w:rPr>
              <w:instrText xml:space="preserve"> PAGEREF _Toc152270941 \h </w:instrText>
            </w:r>
            <w:r w:rsidR="00BC730E">
              <w:rPr>
                <w:noProof/>
                <w:webHidden/>
              </w:rPr>
            </w:r>
            <w:r w:rsidR="00BC730E">
              <w:rPr>
                <w:noProof/>
                <w:webHidden/>
              </w:rPr>
              <w:fldChar w:fldCharType="separate"/>
            </w:r>
            <w:r w:rsidR="00BC730E">
              <w:rPr>
                <w:noProof/>
                <w:webHidden/>
              </w:rPr>
              <w:t>9</w:t>
            </w:r>
            <w:r w:rsidR="00BC730E">
              <w:rPr>
                <w:noProof/>
                <w:webHidden/>
              </w:rPr>
              <w:fldChar w:fldCharType="end"/>
            </w:r>
          </w:hyperlink>
        </w:p>
        <w:p w14:paraId="70434C66" w14:textId="504B6069" w:rsidR="00BC730E" w:rsidRDefault="00000000">
          <w:pPr>
            <w:pStyle w:val="TOC2"/>
            <w:tabs>
              <w:tab w:val="right" w:leader="dot" w:pos="9350"/>
            </w:tabs>
            <w:rPr>
              <w:rFonts w:eastAsiaTheme="minorEastAsia"/>
              <w:noProof/>
              <w:kern w:val="2"/>
              <w:lang w:val="en-GB" w:eastAsia="en-GB"/>
              <w14:ligatures w14:val="standardContextual"/>
            </w:rPr>
          </w:pPr>
          <w:hyperlink w:anchor="_Toc152270942" w:history="1">
            <w:r w:rsidR="00BC730E" w:rsidRPr="00D07F13">
              <w:rPr>
                <w:rStyle w:val="Hyperlink"/>
                <w:rFonts w:ascii="Arial" w:hAnsi="Arial" w:cs="Arial"/>
                <w:b/>
                <w:bCs/>
                <w:noProof/>
              </w:rPr>
              <w:t>UK Strategies and Programs for Implementation</w:t>
            </w:r>
            <w:r w:rsidR="00BC730E">
              <w:rPr>
                <w:noProof/>
                <w:webHidden/>
              </w:rPr>
              <w:tab/>
            </w:r>
            <w:r w:rsidR="00BC730E">
              <w:rPr>
                <w:noProof/>
                <w:webHidden/>
              </w:rPr>
              <w:fldChar w:fldCharType="begin"/>
            </w:r>
            <w:r w:rsidR="00BC730E">
              <w:rPr>
                <w:noProof/>
                <w:webHidden/>
              </w:rPr>
              <w:instrText xml:space="preserve"> PAGEREF _Toc152270942 \h </w:instrText>
            </w:r>
            <w:r w:rsidR="00BC730E">
              <w:rPr>
                <w:noProof/>
                <w:webHidden/>
              </w:rPr>
            </w:r>
            <w:r w:rsidR="00BC730E">
              <w:rPr>
                <w:noProof/>
                <w:webHidden/>
              </w:rPr>
              <w:fldChar w:fldCharType="separate"/>
            </w:r>
            <w:r w:rsidR="00BC730E">
              <w:rPr>
                <w:noProof/>
                <w:webHidden/>
              </w:rPr>
              <w:t>10</w:t>
            </w:r>
            <w:r w:rsidR="00BC730E">
              <w:rPr>
                <w:noProof/>
                <w:webHidden/>
              </w:rPr>
              <w:fldChar w:fldCharType="end"/>
            </w:r>
          </w:hyperlink>
        </w:p>
        <w:p w14:paraId="60D6EACD" w14:textId="6FC1EA36" w:rsidR="00BC730E" w:rsidRDefault="00000000">
          <w:pPr>
            <w:pStyle w:val="TOC2"/>
            <w:tabs>
              <w:tab w:val="right" w:leader="dot" w:pos="9350"/>
            </w:tabs>
            <w:rPr>
              <w:rFonts w:eastAsiaTheme="minorEastAsia"/>
              <w:noProof/>
              <w:kern w:val="2"/>
              <w:lang w:val="en-GB" w:eastAsia="en-GB"/>
              <w14:ligatures w14:val="standardContextual"/>
            </w:rPr>
          </w:pPr>
          <w:hyperlink w:anchor="_Toc152270943" w:history="1">
            <w:r w:rsidR="00BC730E" w:rsidRPr="00D07F13">
              <w:rPr>
                <w:rStyle w:val="Hyperlink"/>
                <w:rFonts w:ascii="Arial" w:hAnsi="Arial" w:cs="Arial"/>
                <w:b/>
                <w:bCs/>
                <w:noProof/>
              </w:rPr>
              <w:t>Critical Review of Strategies and Programs</w:t>
            </w:r>
            <w:r w:rsidR="00BC730E">
              <w:rPr>
                <w:noProof/>
                <w:webHidden/>
              </w:rPr>
              <w:tab/>
            </w:r>
            <w:r w:rsidR="00BC730E">
              <w:rPr>
                <w:noProof/>
                <w:webHidden/>
              </w:rPr>
              <w:fldChar w:fldCharType="begin"/>
            </w:r>
            <w:r w:rsidR="00BC730E">
              <w:rPr>
                <w:noProof/>
                <w:webHidden/>
              </w:rPr>
              <w:instrText xml:space="preserve"> PAGEREF _Toc152270943 \h </w:instrText>
            </w:r>
            <w:r w:rsidR="00BC730E">
              <w:rPr>
                <w:noProof/>
                <w:webHidden/>
              </w:rPr>
            </w:r>
            <w:r w:rsidR="00BC730E">
              <w:rPr>
                <w:noProof/>
                <w:webHidden/>
              </w:rPr>
              <w:fldChar w:fldCharType="separate"/>
            </w:r>
            <w:r w:rsidR="00BC730E">
              <w:rPr>
                <w:noProof/>
                <w:webHidden/>
              </w:rPr>
              <w:t>11</w:t>
            </w:r>
            <w:r w:rsidR="00BC730E">
              <w:rPr>
                <w:noProof/>
                <w:webHidden/>
              </w:rPr>
              <w:fldChar w:fldCharType="end"/>
            </w:r>
          </w:hyperlink>
        </w:p>
        <w:p w14:paraId="2FFA9D28" w14:textId="337C8FDC" w:rsidR="00BC730E" w:rsidRDefault="00000000">
          <w:pPr>
            <w:pStyle w:val="TOC2"/>
            <w:tabs>
              <w:tab w:val="right" w:leader="dot" w:pos="9350"/>
            </w:tabs>
            <w:rPr>
              <w:rFonts w:eastAsiaTheme="minorEastAsia"/>
              <w:noProof/>
              <w:kern w:val="2"/>
              <w:lang w:val="en-GB" w:eastAsia="en-GB"/>
              <w14:ligatures w14:val="standardContextual"/>
            </w:rPr>
          </w:pPr>
          <w:hyperlink w:anchor="_Toc152270944" w:history="1">
            <w:r w:rsidR="00BC730E" w:rsidRPr="00D07F13">
              <w:rPr>
                <w:rStyle w:val="Hyperlink"/>
                <w:rFonts w:ascii="Arial" w:hAnsi="Arial" w:cs="Arial"/>
                <w:b/>
                <w:bCs/>
                <w:noProof/>
              </w:rPr>
              <w:t>Evaluation of Progress</w:t>
            </w:r>
            <w:r w:rsidR="00BC730E">
              <w:rPr>
                <w:noProof/>
                <w:webHidden/>
              </w:rPr>
              <w:tab/>
            </w:r>
            <w:r w:rsidR="00BC730E">
              <w:rPr>
                <w:noProof/>
                <w:webHidden/>
              </w:rPr>
              <w:fldChar w:fldCharType="begin"/>
            </w:r>
            <w:r w:rsidR="00BC730E">
              <w:rPr>
                <w:noProof/>
                <w:webHidden/>
              </w:rPr>
              <w:instrText xml:space="preserve"> PAGEREF _Toc152270944 \h </w:instrText>
            </w:r>
            <w:r w:rsidR="00BC730E">
              <w:rPr>
                <w:noProof/>
                <w:webHidden/>
              </w:rPr>
            </w:r>
            <w:r w:rsidR="00BC730E">
              <w:rPr>
                <w:noProof/>
                <w:webHidden/>
              </w:rPr>
              <w:fldChar w:fldCharType="separate"/>
            </w:r>
            <w:r w:rsidR="00BC730E">
              <w:rPr>
                <w:noProof/>
                <w:webHidden/>
              </w:rPr>
              <w:t>11</w:t>
            </w:r>
            <w:r w:rsidR="00BC730E">
              <w:rPr>
                <w:noProof/>
                <w:webHidden/>
              </w:rPr>
              <w:fldChar w:fldCharType="end"/>
            </w:r>
          </w:hyperlink>
        </w:p>
        <w:p w14:paraId="3C6BC379" w14:textId="1A83F444" w:rsidR="00BC730E" w:rsidRDefault="00000000">
          <w:pPr>
            <w:pStyle w:val="TOC2"/>
            <w:tabs>
              <w:tab w:val="right" w:leader="dot" w:pos="9350"/>
            </w:tabs>
            <w:rPr>
              <w:rFonts w:eastAsiaTheme="minorEastAsia"/>
              <w:noProof/>
              <w:kern w:val="2"/>
              <w:lang w:val="en-GB" w:eastAsia="en-GB"/>
              <w14:ligatures w14:val="standardContextual"/>
            </w:rPr>
          </w:pPr>
          <w:hyperlink w:anchor="_Toc152270945" w:history="1">
            <w:r w:rsidR="00BC730E" w:rsidRPr="00D07F13">
              <w:rPr>
                <w:rStyle w:val="Hyperlink"/>
                <w:rFonts w:ascii="Arial" w:hAnsi="Arial" w:cs="Arial"/>
                <w:b/>
                <w:bCs/>
                <w:noProof/>
              </w:rPr>
              <w:t>Impact on Health, Wellbeing, and Sustainable Development</w:t>
            </w:r>
            <w:r w:rsidR="00BC730E">
              <w:rPr>
                <w:noProof/>
                <w:webHidden/>
              </w:rPr>
              <w:tab/>
            </w:r>
            <w:r w:rsidR="00BC730E">
              <w:rPr>
                <w:noProof/>
                <w:webHidden/>
              </w:rPr>
              <w:fldChar w:fldCharType="begin"/>
            </w:r>
            <w:r w:rsidR="00BC730E">
              <w:rPr>
                <w:noProof/>
                <w:webHidden/>
              </w:rPr>
              <w:instrText xml:space="preserve"> PAGEREF _Toc152270945 \h </w:instrText>
            </w:r>
            <w:r w:rsidR="00BC730E">
              <w:rPr>
                <w:noProof/>
                <w:webHidden/>
              </w:rPr>
            </w:r>
            <w:r w:rsidR="00BC730E">
              <w:rPr>
                <w:noProof/>
                <w:webHidden/>
              </w:rPr>
              <w:fldChar w:fldCharType="separate"/>
            </w:r>
            <w:r w:rsidR="00BC730E">
              <w:rPr>
                <w:noProof/>
                <w:webHidden/>
              </w:rPr>
              <w:t>12</w:t>
            </w:r>
            <w:r w:rsidR="00BC730E">
              <w:rPr>
                <w:noProof/>
                <w:webHidden/>
              </w:rPr>
              <w:fldChar w:fldCharType="end"/>
            </w:r>
          </w:hyperlink>
        </w:p>
        <w:p w14:paraId="0D36DECA" w14:textId="587F326F" w:rsidR="00BC730E" w:rsidRDefault="00000000">
          <w:pPr>
            <w:pStyle w:val="TOC2"/>
            <w:tabs>
              <w:tab w:val="right" w:leader="dot" w:pos="9350"/>
            </w:tabs>
            <w:rPr>
              <w:rFonts w:eastAsiaTheme="minorEastAsia"/>
              <w:noProof/>
              <w:kern w:val="2"/>
              <w:lang w:val="en-GB" w:eastAsia="en-GB"/>
              <w14:ligatures w14:val="standardContextual"/>
            </w:rPr>
          </w:pPr>
          <w:hyperlink w:anchor="_Toc152270946" w:history="1">
            <w:r w:rsidR="00BC730E" w:rsidRPr="00D07F13">
              <w:rPr>
                <w:rStyle w:val="Hyperlink"/>
                <w:rFonts w:ascii="Arial" w:hAnsi="Arial" w:cs="Arial"/>
                <w:b/>
                <w:bCs/>
                <w:noProof/>
              </w:rPr>
              <w:t>Challenges in Implementing SDG 2</w:t>
            </w:r>
            <w:r w:rsidR="00BC730E">
              <w:rPr>
                <w:noProof/>
                <w:webHidden/>
              </w:rPr>
              <w:tab/>
            </w:r>
            <w:r w:rsidR="00BC730E">
              <w:rPr>
                <w:noProof/>
                <w:webHidden/>
              </w:rPr>
              <w:fldChar w:fldCharType="begin"/>
            </w:r>
            <w:r w:rsidR="00BC730E">
              <w:rPr>
                <w:noProof/>
                <w:webHidden/>
              </w:rPr>
              <w:instrText xml:space="preserve"> PAGEREF _Toc152270946 \h </w:instrText>
            </w:r>
            <w:r w:rsidR="00BC730E">
              <w:rPr>
                <w:noProof/>
                <w:webHidden/>
              </w:rPr>
            </w:r>
            <w:r w:rsidR="00BC730E">
              <w:rPr>
                <w:noProof/>
                <w:webHidden/>
              </w:rPr>
              <w:fldChar w:fldCharType="separate"/>
            </w:r>
            <w:r w:rsidR="00BC730E">
              <w:rPr>
                <w:noProof/>
                <w:webHidden/>
              </w:rPr>
              <w:t>12</w:t>
            </w:r>
            <w:r w:rsidR="00BC730E">
              <w:rPr>
                <w:noProof/>
                <w:webHidden/>
              </w:rPr>
              <w:fldChar w:fldCharType="end"/>
            </w:r>
          </w:hyperlink>
        </w:p>
        <w:p w14:paraId="0D0D9918" w14:textId="429EF200" w:rsidR="00BC730E" w:rsidRDefault="00000000">
          <w:pPr>
            <w:pStyle w:val="TOC2"/>
            <w:tabs>
              <w:tab w:val="right" w:leader="dot" w:pos="9350"/>
            </w:tabs>
            <w:rPr>
              <w:rFonts w:eastAsiaTheme="minorEastAsia"/>
              <w:noProof/>
              <w:kern w:val="2"/>
              <w:lang w:val="en-GB" w:eastAsia="en-GB"/>
              <w14:ligatures w14:val="standardContextual"/>
            </w:rPr>
          </w:pPr>
          <w:hyperlink w:anchor="_Toc152270947" w:history="1">
            <w:r w:rsidR="00BC730E" w:rsidRPr="00D07F13">
              <w:rPr>
                <w:rStyle w:val="Hyperlink"/>
                <w:rFonts w:ascii="Arial" w:hAnsi="Arial" w:cs="Arial"/>
                <w:b/>
                <w:bCs/>
                <w:noProof/>
              </w:rPr>
              <w:t>Recommendations</w:t>
            </w:r>
            <w:r w:rsidR="00BC730E">
              <w:rPr>
                <w:noProof/>
                <w:webHidden/>
              </w:rPr>
              <w:tab/>
            </w:r>
            <w:r w:rsidR="00BC730E">
              <w:rPr>
                <w:noProof/>
                <w:webHidden/>
              </w:rPr>
              <w:fldChar w:fldCharType="begin"/>
            </w:r>
            <w:r w:rsidR="00BC730E">
              <w:rPr>
                <w:noProof/>
                <w:webHidden/>
              </w:rPr>
              <w:instrText xml:space="preserve"> PAGEREF _Toc152270947 \h </w:instrText>
            </w:r>
            <w:r w:rsidR="00BC730E">
              <w:rPr>
                <w:noProof/>
                <w:webHidden/>
              </w:rPr>
            </w:r>
            <w:r w:rsidR="00BC730E">
              <w:rPr>
                <w:noProof/>
                <w:webHidden/>
              </w:rPr>
              <w:fldChar w:fldCharType="separate"/>
            </w:r>
            <w:r w:rsidR="00BC730E">
              <w:rPr>
                <w:noProof/>
                <w:webHidden/>
              </w:rPr>
              <w:t>13</w:t>
            </w:r>
            <w:r w:rsidR="00BC730E">
              <w:rPr>
                <w:noProof/>
                <w:webHidden/>
              </w:rPr>
              <w:fldChar w:fldCharType="end"/>
            </w:r>
          </w:hyperlink>
        </w:p>
        <w:p w14:paraId="5DB6D98D" w14:textId="597BFB58" w:rsidR="00BC730E" w:rsidRDefault="00000000">
          <w:pPr>
            <w:pStyle w:val="TOC1"/>
            <w:tabs>
              <w:tab w:val="right" w:leader="dot" w:pos="9350"/>
            </w:tabs>
            <w:rPr>
              <w:rFonts w:eastAsiaTheme="minorEastAsia"/>
              <w:noProof/>
              <w:kern w:val="2"/>
              <w:lang w:val="en-GB" w:eastAsia="en-GB"/>
              <w14:ligatures w14:val="standardContextual"/>
            </w:rPr>
          </w:pPr>
          <w:hyperlink w:anchor="_Toc152270948" w:history="1">
            <w:r w:rsidR="00BC730E" w:rsidRPr="00D07F13">
              <w:rPr>
                <w:rStyle w:val="Hyperlink"/>
                <w:rFonts w:ascii="Arial" w:hAnsi="Arial" w:cs="Arial"/>
                <w:b/>
                <w:bCs/>
                <w:noProof/>
              </w:rPr>
              <w:t>Goal 4 – Quality Education</w:t>
            </w:r>
            <w:r w:rsidR="00BC730E">
              <w:rPr>
                <w:noProof/>
                <w:webHidden/>
              </w:rPr>
              <w:tab/>
            </w:r>
            <w:r w:rsidR="00BC730E">
              <w:rPr>
                <w:noProof/>
                <w:webHidden/>
              </w:rPr>
              <w:fldChar w:fldCharType="begin"/>
            </w:r>
            <w:r w:rsidR="00BC730E">
              <w:rPr>
                <w:noProof/>
                <w:webHidden/>
              </w:rPr>
              <w:instrText xml:space="preserve"> PAGEREF _Toc152270948 \h </w:instrText>
            </w:r>
            <w:r w:rsidR="00BC730E">
              <w:rPr>
                <w:noProof/>
                <w:webHidden/>
              </w:rPr>
            </w:r>
            <w:r w:rsidR="00BC730E">
              <w:rPr>
                <w:noProof/>
                <w:webHidden/>
              </w:rPr>
              <w:fldChar w:fldCharType="separate"/>
            </w:r>
            <w:r w:rsidR="00BC730E">
              <w:rPr>
                <w:noProof/>
                <w:webHidden/>
              </w:rPr>
              <w:t>14</w:t>
            </w:r>
            <w:r w:rsidR="00BC730E">
              <w:rPr>
                <w:noProof/>
                <w:webHidden/>
              </w:rPr>
              <w:fldChar w:fldCharType="end"/>
            </w:r>
          </w:hyperlink>
        </w:p>
        <w:p w14:paraId="4AC4DA07" w14:textId="79CFC3A4" w:rsidR="00BC730E" w:rsidRDefault="00000000">
          <w:pPr>
            <w:pStyle w:val="TOC2"/>
            <w:tabs>
              <w:tab w:val="right" w:leader="dot" w:pos="9350"/>
            </w:tabs>
            <w:rPr>
              <w:rFonts w:eastAsiaTheme="minorEastAsia"/>
              <w:noProof/>
              <w:kern w:val="2"/>
              <w:lang w:val="en-GB" w:eastAsia="en-GB"/>
              <w14:ligatures w14:val="standardContextual"/>
            </w:rPr>
          </w:pPr>
          <w:hyperlink w:anchor="_Toc152270949" w:history="1">
            <w:r w:rsidR="00BC730E" w:rsidRPr="00D07F13">
              <w:rPr>
                <w:rStyle w:val="Hyperlink"/>
                <w:rFonts w:ascii="Arial" w:hAnsi="Arial" w:cs="Arial"/>
                <w:b/>
                <w:bCs/>
                <w:noProof/>
              </w:rPr>
              <w:t>Definition</w:t>
            </w:r>
            <w:r w:rsidR="00BC730E">
              <w:rPr>
                <w:noProof/>
                <w:webHidden/>
              </w:rPr>
              <w:tab/>
            </w:r>
            <w:r w:rsidR="00BC730E">
              <w:rPr>
                <w:noProof/>
                <w:webHidden/>
              </w:rPr>
              <w:fldChar w:fldCharType="begin"/>
            </w:r>
            <w:r w:rsidR="00BC730E">
              <w:rPr>
                <w:noProof/>
                <w:webHidden/>
              </w:rPr>
              <w:instrText xml:space="preserve"> PAGEREF _Toc152270949 \h </w:instrText>
            </w:r>
            <w:r w:rsidR="00BC730E">
              <w:rPr>
                <w:noProof/>
                <w:webHidden/>
              </w:rPr>
            </w:r>
            <w:r w:rsidR="00BC730E">
              <w:rPr>
                <w:noProof/>
                <w:webHidden/>
              </w:rPr>
              <w:fldChar w:fldCharType="separate"/>
            </w:r>
            <w:r w:rsidR="00BC730E">
              <w:rPr>
                <w:noProof/>
                <w:webHidden/>
              </w:rPr>
              <w:t>14</w:t>
            </w:r>
            <w:r w:rsidR="00BC730E">
              <w:rPr>
                <w:noProof/>
                <w:webHidden/>
              </w:rPr>
              <w:fldChar w:fldCharType="end"/>
            </w:r>
          </w:hyperlink>
        </w:p>
        <w:p w14:paraId="7CED1648" w14:textId="0E7A2CE9" w:rsidR="00BC730E" w:rsidRDefault="00000000">
          <w:pPr>
            <w:pStyle w:val="TOC2"/>
            <w:tabs>
              <w:tab w:val="right" w:leader="dot" w:pos="9350"/>
            </w:tabs>
            <w:rPr>
              <w:rFonts w:eastAsiaTheme="minorEastAsia"/>
              <w:noProof/>
              <w:kern w:val="2"/>
              <w:lang w:val="en-GB" w:eastAsia="en-GB"/>
              <w14:ligatures w14:val="standardContextual"/>
            </w:rPr>
          </w:pPr>
          <w:hyperlink w:anchor="_Toc152270950" w:history="1">
            <w:r w:rsidR="00BC730E" w:rsidRPr="00D07F13">
              <w:rPr>
                <w:rStyle w:val="Hyperlink"/>
                <w:rFonts w:ascii="Arial" w:hAnsi="Arial" w:cs="Arial"/>
                <w:b/>
                <w:bCs/>
                <w:noProof/>
              </w:rPr>
              <w:t>Strategies and Programs for Implementation</w:t>
            </w:r>
            <w:r w:rsidR="00BC730E">
              <w:rPr>
                <w:noProof/>
                <w:webHidden/>
              </w:rPr>
              <w:tab/>
            </w:r>
            <w:r w:rsidR="00BC730E">
              <w:rPr>
                <w:noProof/>
                <w:webHidden/>
              </w:rPr>
              <w:fldChar w:fldCharType="begin"/>
            </w:r>
            <w:r w:rsidR="00BC730E">
              <w:rPr>
                <w:noProof/>
                <w:webHidden/>
              </w:rPr>
              <w:instrText xml:space="preserve"> PAGEREF _Toc152270950 \h </w:instrText>
            </w:r>
            <w:r w:rsidR="00BC730E">
              <w:rPr>
                <w:noProof/>
                <w:webHidden/>
              </w:rPr>
            </w:r>
            <w:r w:rsidR="00BC730E">
              <w:rPr>
                <w:noProof/>
                <w:webHidden/>
              </w:rPr>
              <w:fldChar w:fldCharType="separate"/>
            </w:r>
            <w:r w:rsidR="00BC730E">
              <w:rPr>
                <w:noProof/>
                <w:webHidden/>
              </w:rPr>
              <w:t>15</w:t>
            </w:r>
            <w:r w:rsidR="00BC730E">
              <w:rPr>
                <w:noProof/>
                <w:webHidden/>
              </w:rPr>
              <w:fldChar w:fldCharType="end"/>
            </w:r>
          </w:hyperlink>
        </w:p>
        <w:p w14:paraId="2E7CBCE5" w14:textId="514B12CE" w:rsidR="00BC730E" w:rsidRDefault="00000000">
          <w:pPr>
            <w:pStyle w:val="TOC2"/>
            <w:tabs>
              <w:tab w:val="right" w:leader="dot" w:pos="9350"/>
            </w:tabs>
            <w:rPr>
              <w:rFonts w:eastAsiaTheme="minorEastAsia"/>
              <w:noProof/>
              <w:kern w:val="2"/>
              <w:lang w:val="en-GB" w:eastAsia="en-GB"/>
              <w14:ligatures w14:val="standardContextual"/>
            </w:rPr>
          </w:pPr>
          <w:hyperlink w:anchor="_Toc152270951" w:history="1">
            <w:r w:rsidR="00BC730E" w:rsidRPr="00D07F13">
              <w:rPr>
                <w:rStyle w:val="Hyperlink"/>
                <w:rFonts w:ascii="Arial" w:hAnsi="Arial" w:cs="Arial"/>
                <w:b/>
                <w:bCs/>
                <w:noProof/>
              </w:rPr>
              <w:t>Critical Review of Strategies</w:t>
            </w:r>
            <w:r w:rsidR="00BC730E">
              <w:rPr>
                <w:noProof/>
                <w:webHidden/>
              </w:rPr>
              <w:tab/>
            </w:r>
            <w:r w:rsidR="00BC730E">
              <w:rPr>
                <w:noProof/>
                <w:webHidden/>
              </w:rPr>
              <w:fldChar w:fldCharType="begin"/>
            </w:r>
            <w:r w:rsidR="00BC730E">
              <w:rPr>
                <w:noProof/>
                <w:webHidden/>
              </w:rPr>
              <w:instrText xml:space="preserve"> PAGEREF _Toc152270951 \h </w:instrText>
            </w:r>
            <w:r w:rsidR="00BC730E">
              <w:rPr>
                <w:noProof/>
                <w:webHidden/>
              </w:rPr>
            </w:r>
            <w:r w:rsidR="00BC730E">
              <w:rPr>
                <w:noProof/>
                <w:webHidden/>
              </w:rPr>
              <w:fldChar w:fldCharType="separate"/>
            </w:r>
            <w:r w:rsidR="00BC730E">
              <w:rPr>
                <w:noProof/>
                <w:webHidden/>
              </w:rPr>
              <w:t>15</w:t>
            </w:r>
            <w:r w:rsidR="00BC730E">
              <w:rPr>
                <w:noProof/>
                <w:webHidden/>
              </w:rPr>
              <w:fldChar w:fldCharType="end"/>
            </w:r>
          </w:hyperlink>
        </w:p>
        <w:p w14:paraId="02677709" w14:textId="55DF1FA0" w:rsidR="00BC730E" w:rsidRDefault="00000000">
          <w:pPr>
            <w:pStyle w:val="TOC2"/>
            <w:tabs>
              <w:tab w:val="right" w:leader="dot" w:pos="9350"/>
            </w:tabs>
            <w:rPr>
              <w:rFonts w:eastAsiaTheme="minorEastAsia"/>
              <w:noProof/>
              <w:kern w:val="2"/>
              <w:lang w:val="en-GB" w:eastAsia="en-GB"/>
              <w14:ligatures w14:val="standardContextual"/>
            </w:rPr>
          </w:pPr>
          <w:hyperlink w:anchor="_Toc152270952" w:history="1">
            <w:r w:rsidR="00BC730E" w:rsidRPr="00D07F13">
              <w:rPr>
                <w:rStyle w:val="Hyperlink"/>
                <w:rFonts w:ascii="Arial" w:hAnsi="Arial" w:cs="Arial"/>
                <w:b/>
                <w:bCs/>
                <w:noProof/>
              </w:rPr>
              <w:t>Progress in Achieving SDG 4</w:t>
            </w:r>
            <w:r w:rsidR="00BC730E">
              <w:rPr>
                <w:noProof/>
                <w:webHidden/>
              </w:rPr>
              <w:tab/>
            </w:r>
            <w:r w:rsidR="00BC730E">
              <w:rPr>
                <w:noProof/>
                <w:webHidden/>
              </w:rPr>
              <w:fldChar w:fldCharType="begin"/>
            </w:r>
            <w:r w:rsidR="00BC730E">
              <w:rPr>
                <w:noProof/>
                <w:webHidden/>
              </w:rPr>
              <w:instrText xml:space="preserve"> PAGEREF _Toc152270952 \h </w:instrText>
            </w:r>
            <w:r w:rsidR="00BC730E">
              <w:rPr>
                <w:noProof/>
                <w:webHidden/>
              </w:rPr>
            </w:r>
            <w:r w:rsidR="00BC730E">
              <w:rPr>
                <w:noProof/>
                <w:webHidden/>
              </w:rPr>
              <w:fldChar w:fldCharType="separate"/>
            </w:r>
            <w:r w:rsidR="00BC730E">
              <w:rPr>
                <w:noProof/>
                <w:webHidden/>
              </w:rPr>
              <w:t>16</w:t>
            </w:r>
            <w:r w:rsidR="00BC730E">
              <w:rPr>
                <w:noProof/>
                <w:webHidden/>
              </w:rPr>
              <w:fldChar w:fldCharType="end"/>
            </w:r>
          </w:hyperlink>
        </w:p>
        <w:p w14:paraId="564E3F94" w14:textId="2FD1FA5E" w:rsidR="00BC730E" w:rsidRDefault="00000000">
          <w:pPr>
            <w:pStyle w:val="TOC2"/>
            <w:tabs>
              <w:tab w:val="right" w:leader="dot" w:pos="9350"/>
            </w:tabs>
            <w:rPr>
              <w:rFonts w:eastAsiaTheme="minorEastAsia"/>
              <w:noProof/>
              <w:kern w:val="2"/>
              <w:lang w:val="en-GB" w:eastAsia="en-GB"/>
              <w14:ligatures w14:val="standardContextual"/>
            </w:rPr>
          </w:pPr>
          <w:hyperlink w:anchor="_Toc152270953" w:history="1">
            <w:r w:rsidR="00BC730E" w:rsidRPr="00D07F13">
              <w:rPr>
                <w:rStyle w:val="Hyperlink"/>
                <w:rFonts w:ascii="Arial" w:hAnsi="Arial" w:cs="Arial"/>
                <w:b/>
                <w:bCs/>
                <w:noProof/>
              </w:rPr>
              <w:t>Impact on Health, Wellbeing, and Sustainable Development</w:t>
            </w:r>
            <w:r w:rsidR="00BC730E">
              <w:rPr>
                <w:noProof/>
                <w:webHidden/>
              </w:rPr>
              <w:tab/>
            </w:r>
            <w:r w:rsidR="00BC730E">
              <w:rPr>
                <w:noProof/>
                <w:webHidden/>
              </w:rPr>
              <w:fldChar w:fldCharType="begin"/>
            </w:r>
            <w:r w:rsidR="00BC730E">
              <w:rPr>
                <w:noProof/>
                <w:webHidden/>
              </w:rPr>
              <w:instrText xml:space="preserve"> PAGEREF _Toc152270953 \h </w:instrText>
            </w:r>
            <w:r w:rsidR="00BC730E">
              <w:rPr>
                <w:noProof/>
                <w:webHidden/>
              </w:rPr>
            </w:r>
            <w:r w:rsidR="00BC730E">
              <w:rPr>
                <w:noProof/>
                <w:webHidden/>
              </w:rPr>
              <w:fldChar w:fldCharType="separate"/>
            </w:r>
            <w:r w:rsidR="00BC730E">
              <w:rPr>
                <w:noProof/>
                <w:webHidden/>
              </w:rPr>
              <w:t>17</w:t>
            </w:r>
            <w:r w:rsidR="00BC730E">
              <w:rPr>
                <w:noProof/>
                <w:webHidden/>
              </w:rPr>
              <w:fldChar w:fldCharType="end"/>
            </w:r>
          </w:hyperlink>
        </w:p>
        <w:p w14:paraId="12E9EA29" w14:textId="04E534B7" w:rsidR="00BC730E" w:rsidRDefault="00000000">
          <w:pPr>
            <w:pStyle w:val="TOC2"/>
            <w:tabs>
              <w:tab w:val="right" w:leader="dot" w:pos="9350"/>
            </w:tabs>
            <w:rPr>
              <w:rFonts w:eastAsiaTheme="minorEastAsia"/>
              <w:noProof/>
              <w:kern w:val="2"/>
              <w:lang w:val="en-GB" w:eastAsia="en-GB"/>
              <w14:ligatures w14:val="standardContextual"/>
            </w:rPr>
          </w:pPr>
          <w:hyperlink w:anchor="_Toc152270954" w:history="1">
            <w:r w:rsidR="00BC730E" w:rsidRPr="00D07F13">
              <w:rPr>
                <w:rStyle w:val="Hyperlink"/>
                <w:rFonts w:ascii="Arial" w:hAnsi="Arial" w:cs="Arial"/>
                <w:b/>
                <w:bCs/>
                <w:noProof/>
              </w:rPr>
              <w:t>Challenges in Implementing SDG 4</w:t>
            </w:r>
            <w:r w:rsidR="00BC730E">
              <w:rPr>
                <w:noProof/>
                <w:webHidden/>
              </w:rPr>
              <w:tab/>
            </w:r>
            <w:r w:rsidR="00BC730E">
              <w:rPr>
                <w:noProof/>
                <w:webHidden/>
              </w:rPr>
              <w:fldChar w:fldCharType="begin"/>
            </w:r>
            <w:r w:rsidR="00BC730E">
              <w:rPr>
                <w:noProof/>
                <w:webHidden/>
              </w:rPr>
              <w:instrText xml:space="preserve"> PAGEREF _Toc152270954 \h </w:instrText>
            </w:r>
            <w:r w:rsidR="00BC730E">
              <w:rPr>
                <w:noProof/>
                <w:webHidden/>
              </w:rPr>
            </w:r>
            <w:r w:rsidR="00BC730E">
              <w:rPr>
                <w:noProof/>
                <w:webHidden/>
              </w:rPr>
              <w:fldChar w:fldCharType="separate"/>
            </w:r>
            <w:r w:rsidR="00BC730E">
              <w:rPr>
                <w:noProof/>
                <w:webHidden/>
              </w:rPr>
              <w:t>17</w:t>
            </w:r>
            <w:r w:rsidR="00BC730E">
              <w:rPr>
                <w:noProof/>
                <w:webHidden/>
              </w:rPr>
              <w:fldChar w:fldCharType="end"/>
            </w:r>
          </w:hyperlink>
        </w:p>
        <w:p w14:paraId="32C8E5C3" w14:textId="3E799035" w:rsidR="00BC730E" w:rsidRDefault="00000000">
          <w:pPr>
            <w:pStyle w:val="TOC2"/>
            <w:tabs>
              <w:tab w:val="right" w:leader="dot" w:pos="9350"/>
            </w:tabs>
            <w:rPr>
              <w:rFonts w:eastAsiaTheme="minorEastAsia"/>
              <w:noProof/>
              <w:kern w:val="2"/>
              <w:lang w:val="en-GB" w:eastAsia="en-GB"/>
              <w14:ligatures w14:val="standardContextual"/>
            </w:rPr>
          </w:pPr>
          <w:hyperlink w:anchor="_Toc152270955" w:history="1">
            <w:r w:rsidR="00BC730E" w:rsidRPr="00D07F13">
              <w:rPr>
                <w:rStyle w:val="Hyperlink"/>
                <w:rFonts w:ascii="Arial" w:hAnsi="Arial" w:cs="Arial"/>
                <w:b/>
                <w:bCs/>
                <w:noProof/>
              </w:rPr>
              <w:t>Recommendations</w:t>
            </w:r>
            <w:r w:rsidR="00BC730E">
              <w:rPr>
                <w:noProof/>
                <w:webHidden/>
              </w:rPr>
              <w:tab/>
            </w:r>
            <w:r w:rsidR="00BC730E">
              <w:rPr>
                <w:noProof/>
                <w:webHidden/>
              </w:rPr>
              <w:fldChar w:fldCharType="begin"/>
            </w:r>
            <w:r w:rsidR="00BC730E">
              <w:rPr>
                <w:noProof/>
                <w:webHidden/>
              </w:rPr>
              <w:instrText xml:space="preserve"> PAGEREF _Toc152270955 \h </w:instrText>
            </w:r>
            <w:r w:rsidR="00BC730E">
              <w:rPr>
                <w:noProof/>
                <w:webHidden/>
              </w:rPr>
            </w:r>
            <w:r w:rsidR="00BC730E">
              <w:rPr>
                <w:noProof/>
                <w:webHidden/>
              </w:rPr>
              <w:fldChar w:fldCharType="separate"/>
            </w:r>
            <w:r w:rsidR="00BC730E">
              <w:rPr>
                <w:noProof/>
                <w:webHidden/>
              </w:rPr>
              <w:t>18</w:t>
            </w:r>
            <w:r w:rsidR="00BC730E">
              <w:rPr>
                <w:noProof/>
                <w:webHidden/>
              </w:rPr>
              <w:fldChar w:fldCharType="end"/>
            </w:r>
          </w:hyperlink>
        </w:p>
        <w:p w14:paraId="60232C86" w14:textId="21819085" w:rsidR="00BC730E" w:rsidRDefault="00000000">
          <w:pPr>
            <w:pStyle w:val="TOC1"/>
            <w:tabs>
              <w:tab w:val="right" w:leader="dot" w:pos="9350"/>
            </w:tabs>
            <w:rPr>
              <w:rFonts w:eastAsiaTheme="minorEastAsia"/>
              <w:noProof/>
              <w:kern w:val="2"/>
              <w:lang w:val="en-GB" w:eastAsia="en-GB"/>
              <w14:ligatures w14:val="standardContextual"/>
            </w:rPr>
          </w:pPr>
          <w:hyperlink w:anchor="_Toc152270956" w:history="1">
            <w:r w:rsidR="00BC730E" w:rsidRPr="00D07F13">
              <w:rPr>
                <w:rStyle w:val="Hyperlink"/>
                <w:rFonts w:ascii="Arial" w:hAnsi="Arial" w:cs="Arial"/>
                <w:b/>
                <w:bCs/>
                <w:noProof/>
              </w:rPr>
              <w:t>Conclusion</w:t>
            </w:r>
            <w:r w:rsidR="00BC730E">
              <w:rPr>
                <w:noProof/>
                <w:webHidden/>
              </w:rPr>
              <w:tab/>
            </w:r>
            <w:r w:rsidR="00BC730E">
              <w:rPr>
                <w:noProof/>
                <w:webHidden/>
              </w:rPr>
              <w:fldChar w:fldCharType="begin"/>
            </w:r>
            <w:r w:rsidR="00BC730E">
              <w:rPr>
                <w:noProof/>
                <w:webHidden/>
              </w:rPr>
              <w:instrText xml:space="preserve"> PAGEREF _Toc152270956 \h </w:instrText>
            </w:r>
            <w:r w:rsidR="00BC730E">
              <w:rPr>
                <w:noProof/>
                <w:webHidden/>
              </w:rPr>
            </w:r>
            <w:r w:rsidR="00BC730E">
              <w:rPr>
                <w:noProof/>
                <w:webHidden/>
              </w:rPr>
              <w:fldChar w:fldCharType="separate"/>
            </w:r>
            <w:r w:rsidR="00BC730E">
              <w:rPr>
                <w:noProof/>
                <w:webHidden/>
              </w:rPr>
              <w:t>18</w:t>
            </w:r>
            <w:r w:rsidR="00BC730E">
              <w:rPr>
                <w:noProof/>
                <w:webHidden/>
              </w:rPr>
              <w:fldChar w:fldCharType="end"/>
            </w:r>
          </w:hyperlink>
        </w:p>
        <w:p w14:paraId="407003D8" w14:textId="3BE64436" w:rsidR="00BC730E" w:rsidRDefault="00000000">
          <w:pPr>
            <w:pStyle w:val="TOC1"/>
            <w:tabs>
              <w:tab w:val="right" w:leader="dot" w:pos="9350"/>
            </w:tabs>
            <w:rPr>
              <w:rFonts w:eastAsiaTheme="minorEastAsia"/>
              <w:noProof/>
              <w:kern w:val="2"/>
              <w:lang w:val="en-GB" w:eastAsia="en-GB"/>
              <w14:ligatures w14:val="standardContextual"/>
            </w:rPr>
          </w:pPr>
          <w:hyperlink w:anchor="_Toc152270957" w:history="1">
            <w:r w:rsidR="00BC730E" w:rsidRPr="00D07F13">
              <w:rPr>
                <w:rStyle w:val="Hyperlink"/>
                <w:rFonts w:ascii="Arial" w:hAnsi="Arial" w:cs="Arial"/>
                <w:b/>
                <w:bCs/>
                <w:noProof/>
              </w:rPr>
              <w:t>Reference List</w:t>
            </w:r>
            <w:r w:rsidR="00BC730E">
              <w:rPr>
                <w:noProof/>
                <w:webHidden/>
              </w:rPr>
              <w:tab/>
            </w:r>
            <w:r w:rsidR="00BC730E">
              <w:rPr>
                <w:noProof/>
                <w:webHidden/>
              </w:rPr>
              <w:fldChar w:fldCharType="begin"/>
            </w:r>
            <w:r w:rsidR="00BC730E">
              <w:rPr>
                <w:noProof/>
                <w:webHidden/>
              </w:rPr>
              <w:instrText xml:space="preserve"> PAGEREF _Toc152270957 \h </w:instrText>
            </w:r>
            <w:r w:rsidR="00BC730E">
              <w:rPr>
                <w:noProof/>
                <w:webHidden/>
              </w:rPr>
            </w:r>
            <w:r w:rsidR="00BC730E">
              <w:rPr>
                <w:noProof/>
                <w:webHidden/>
              </w:rPr>
              <w:fldChar w:fldCharType="separate"/>
            </w:r>
            <w:r w:rsidR="00BC730E">
              <w:rPr>
                <w:noProof/>
                <w:webHidden/>
              </w:rPr>
              <w:t>20</w:t>
            </w:r>
            <w:r w:rsidR="00BC730E">
              <w:rPr>
                <w:noProof/>
                <w:webHidden/>
              </w:rPr>
              <w:fldChar w:fldCharType="end"/>
            </w:r>
          </w:hyperlink>
        </w:p>
        <w:p w14:paraId="2329D93E" w14:textId="24505647" w:rsidR="0058012A" w:rsidRPr="003F6949" w:rsidRDefault="004E7F83" w:rsidP="003F6949">
          <w:pPr>
            <w:spacing w:line="360" w:lineRule="auto"/>
            <w:jc w:val="both"/>
            <w:rPr>
              <w:rFonts w:ascii="Arial" w:hAnsi="Arial" w:cs="Arial"/>
              <w:sz w:val="24"/>
              <w:szCs w:val="24"/>
            </w:rPr>
          </w:pPr>
          <w:r w:rsidRPr="003F6949">
            <w:rPr>
              <w:rFonts w:ascii="Arial" w:hAnsi="Arial" w:cs="Arial"/>
              <w:noProof/>
              <w:sz w:val="24"/>
              <w:szCs w:val="24"/>
            </w:rPr>
            <w:fldChar w:fldCharType="end"/>
          </w:r>
        </w:p>
      </w:sdtContent>
    </w:sdt>
    <w:p w14:paraId="443EBD3F" w14:textId="77777777" w:rsidR="00FD2B86" w:rsidRPr="003F6949" w:rsidRDefault="00FD2B86" w:rsidP="003F6949">
      <w:pPr>
        <w:spacing w:line="360" w:lineRule="auto"/>
        <w:rPr>
          <w:rFonts w:ascii="Arial" w:eastAsiaTheme="majorEastAsia" w:hAnsi="Arial" w:cs="Arial"/>
          <w:sz w:val="24"/>
          <w:szCs w:val="24"/>
        </w:rPr>
      </w:pPr>
      <w:r w:rsidRPr="003F6949">
        <w:rPr>
          <w:rFonts w:ascii="Arial" w:hAnsi="Arial" w:cs="Arial"/>
          <w:sz w:val="24"/>
          <w:szCs w:val="24"/>
        </w:rPr>
        <w:br w:type="page"/>
      </w:r>
    </w:p>
    <w:p w14:paraId="2A25DDCE" w14:textId="19CC0DEB" w:rsidR="0058012A" w:rsidRPr="00656477" w:rsidRDefault="0058012A" w:rsidP="00656477">
      <w:pPr>
        <w:pStyle w:val="Heading1"/>
        <w:spacing w:line="360" w:lineRule="auto"/>
        <w:jc w:val="both"/>
        <w:rPr>
          <w:rFonts w:ascii="Arial" w:hAnsi="Arial" w:cs="Arial"/>
          <w:b/>
          <w:bCs/>
          <w:color w:val="auto"/>
          <w:sz w:val="24"/>
          <w:szCs w:val="24"/>
        </w:rPr>
      </w:pPr>
      <w:bookmarkStart w:id="0" w:name="_Toc152270933"/>
      <w:r w:rsidRPr="00656477">
        <w:rPr>
          <w:rFonts w:ascii="Arial" w:hAnsi="Arial" w:cs="Arial"/>
          <w:b/>
          <w:bCs/>
          <w:color w:val="auto"/>
          <w:sz w:val="24"/>
          <w:szCs w:val="24"/>
        </w:rPr>
        <w:lastRenderedPageBreak/>
        <w:t>Abstract</w:t>
      </w:r>
      <w:bookmarkEnd w:id="0"/>
    </w:p>
    <w:p w14:paraId="1D525E09" w14:textId="03BE8C2A" w:rsidR="0002711F" w:rsidRPr="00656477" w:rsidRDefault="00B556F3" w:rsidP="00656477">
      <w:pPr>
        <w:spacing w:line="360" w:lineRule="auto"/>
        <w:ind w:firstLine="720"/>
        <w:rPr>
          <w:rFonts w:ascii="Arial" w:eastAsiaTheme="majorEastAsia" w:hAnsi="Arial" w:cs="Arial"/>
          <w:b/>
          <w:bCs/>
          <w:sz w:val="24"/>
          <w:szCs w:val="24"/>
        </w:rPr>
      </w:pPr>
      <w:r w:rsidRPr="00656477">
        <w:rPr>
          <w:rFonts w:ascii="Arial" w:hAnsi="Arial" w:cs="Arial"/>
          <w:sz w:val="24"/>
          <w:szCs w:val="24"/>
        </w:rPr>
        <w:t xml:space="preserve">This comprehensive report critically examines the United Kingdom's progress in achieving Sustainable Development Goals (SDGs) 2 and 4—Zero Hunger and Quality Education. The nuanced analysis explores the </w:t>
      </w:r>
      <w:r w:rsidR="005C0FBF" w:rsidRPr="00656477">
        <w:rPr>
          <w:rFonts w:ascii="Arial" w:hAnsi="Arial" w:cs="Arial"/>
          <w:sz w:val="24"/>
          <w:szCs w:val="24"/>
        </w:rPr>
        <w:t>details</w:t>
      </w:r>
      <w:r w:rsidRPr="00656477">
        <w:rPr>
          <w:rFonts w:ascii="Arial" w:hAnsi="Arial" w:cs="Arial"/>
          <w:sz w:val="24"/>
          <w:szCs w:val="24"/>
        </w:rPr>
        <w:t xml:space="preserve"> of UK strategies and programs, shedding light on the challenges and triumphs in the pursuit of these goals. In the realm of Zero Hunger, the report </w:t>
      </w:r>
      <w:r w:rsidR="006E3912" w:rsidRPr="00656477">
        <w:rPr>
          <w:rFonts w:ascii="Arial" w:hAnsi="Arial" w:cs="Arial"/>
          <w:sz w:val="24"/>
          <w:szCs w:val="24"/>
        </w:rPr>
        <w:t>analyses</w:t>
      </w:r>
      <w:r w:rsidRPr="00656477">
        <w:rPr>
          <w:rFonts w:ascii="Arial" w:hAnsi="Arial" w:cs="Arial"/>
          <w:sz w:val="24"/>
          <w:szCs w:val="24"/>
        </w:rPr>
        <w:t xml:space="preserve"> the National Food Strategy and the Agriculture Bill, </w:t>
      </w:r>
      <w:r w:rsidR="00DD1466" w:rsidRPr="00656477">
        <w:rPr>
          <w:rFonts w:ascii="Arial" w:hAnsi="Arial" w:cs="Arial"/>
          <w:sz w:val="24"/>
          <w:szCs w:val="24"/>
        </w:rPr>
        <w:t>launches</w:t>
      </w:r>
      <w:r w:rsidRPr="00656477">
        <w:rPr>
          <w:rFonts w:ascii="Arial" w:hAnsi="Arial" w:cs="Arial"/>
          <w:sz w:val="24"/>
          <w:szCs w:val="24"/>
        </w:rPr>
        <w:t xml:space="preserve"> the complexities of translating comprehensive strategies into tangible outcomes. Simultaneously, in the pursuit of Quality Education, the focus shifts to increased investment, teacher professional development, and technology integration. </w:t>
      </w:r>
      <w:r w:rsidR="00FE40E5" w:rsidRPr="00656477">
        <w:rPr>
          <w:rFonts w:ascii="Arial" w:hAnsi="Arial" w:cs="Arial"/>
          <w:sz w:val="24"/>
          <w:szCs w:val="24"/>
        </w:rPr>
        <w:t>Associated</w:t>
      </w:r>
      <w:r w:rsidRPr="00656477">
        <w:rPr>
          <w:rFonts w:ascii="Arial" w:hAnsi="Arial" w:cs="Arial"/>
          <w:sz w:val="24"/>
          <w:szCs w:val="24"/>
        </w:rPr>
        <w:t xml:space="preserve"> with a commitment to inclusivity and sustainability, the recommendations offer a roadmap for transformative progress. This report transcends a </w:t>
      </w:r>
      <w:r w:rsidR="00BC294A" w:rsidRPr="00656477">
        <w:rPr>
          <w:rFonts w:ascii="Arial" w:hAnsi="Arial" w:cs="Arial"/>
          <w:sz w:val="24"/>
          <w:szCs w:val="24"/>
        </w:rPr>
        <w:t>simple</w:t>
      </w:r>
      <w:r w:rsidRPr="00656477">
        <w:rPr>
          <w:rFonts w:ascii="Arial" w:hAnsi="Arial" w:cs="Arial"/>
          <w:sz w:val="24"/>
          <w:szCs w:val="24"/>
        </w:rPr>
        <w:t xml:space="preserve"> evaluation, serving as a testament to the </w:t>
      </w:r>
      <w:r w:rsidR="00BC294A" w:rsidRPr="00656477">
        <w:rPr>
          <w:rFonts w:ascii="Arial" w:hAnsi="Arial" w:cs="Arial"/>
          <w:sz w:val="24"/>
          <w:szCs w:val="24"/>
        </w:rPr>
        <w:t>interconnection</w:t>
      </w:r>
      <w:r w:rsidRPr="00656477">
        <w:rPr>
          <w:rFonts w:ascii="Arial" w:hAnsi="Arial" w:cs="Arial"/>
          <w:sz w:val="24"/>
          <w:szCs w:val="24"/>
        </w:rPr>
        <w:t xml:space="preserve"> of these goals and their </w:t>
      </w:r>
      <w:r w:rsidR="009A514D" w:rsidRPr="00656477">
        <w:rPr>
          <w:rFonts w:ascii="Arial" w:hAnsi="Arial" w:cs="Arial"/>
          <w:sz w:val="24"/>
          <w:szCs w:val="24"/>
        </w:rPr>
        <w:t>transparent</w:t>
      </w:r>
      <w:r w:rsidRPr="00656477">
        <w:rPr>
          <w:rFonts w:ascii="Arial" w:hAnsi="Arial" w:cs="Arial"/>
          <w:sz w:val="24"/>
          <w:szCs w:val="24"/>
        </w:rPr>
        <w:t xml:space="preserve"> contribution to global sustainability</w:t>
      </w:r>
      <w:r w:rsidR="008A0972" w:rsidRPr="00656477">
        <w:rPr>
          <w:rFonts w:ascii="Arial" w:hAnsi="Arial" w:cs="Arial"/>
          <w:sz w:val="24"/>
          <w:szCs w:val="24"/>
        </w:rPr>
        <w:t>.</w:t>
      </w:r>
      <w:r w:rsidR="0002711F" w:rsidRPr="00656477">
        <w:rPr>
          <w:rFonts w:ascii="Arial" w:hAnsi="Arial" w:cs="Arial"/>
          <w:b/>
          <w:bCs/>
          <w:sz w:val="24"/>
          <w:szCs w:val="24"/>
        </w:rPr>
        <w:br w:type="page"/>
      </w:r>
    </w:p>
    <w:p w14:paraId="026DBDFE" w14:textId="039C46BC" w:rsidR="00C10C8C" w:rsidRPr="00656477" w:rsidRDefault="00C10C8C" w:rsidP="00656477">
      <w:pPr>
        <w:pStyle w:val="Heading1"/>
        <w:spacing w:line="360" w:lineRule="auto"/>
        <w:jc w:val="both"/>
        <w:rPr>
          <w:rFonts w:ascii="Arial" w:hAnsi="Arial" w:cs="Arial"/>
          <w:b/>
          <w:bCs/>
          <w:color w:val="auto"/>
          <w:sz w:val="24"/>
          <w:szCs w:val="24"/>
        </w:rPr>
      </w:pPr>
      <w:bookmarkStart w:id="1" w:name="_Toc152270934"/>
      <w:r w:rsidRPr="00656477">
        <w:rPr>
          <w:rFonts w:ascii="Arial" w:hAnsi="Arial" w:cs="Arial"/>
          <w:b/>
          <w:bCs/>
          <w:color w:val="auto"/>
          <w:sz w:val="24"/>
          <w:szCs w:val="24"/>
        </w:rPr>
        <w:lastRenderedPageBreak/>
        <w:t>Introduction</w:t>
      </w:r>
      <w:bookmarkEnd w:id="1"/>
    </w:p>
    <w:p w14:paraId="4F0D45C7" w14:textId="6692C32E" w:rsidR="00CA1DE4" w:rsidRPr="00656477" w:rsidRDefault="00CA1DE4"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This report seeks to conduct a thorough examination of the United Kingdom's progress and efforts in achieving Sustainable Development Goals (SDGs), with a specific focus on Goals 2 and 4. These goals, </w:t>
      </w:r>
      <w:r w:rsidR="005C683C" w:rsidRPr="00656477">
        <w:rPr>
          <w:rFonts w:ascii="Arial" w:hAnsi="Arial" w:cs="Arial"/>
          <w:sz w:val="24"/>
          <w:szCs w:val="24"/>
          <w:lang w:val="en-GB"/>
        </w:rPr>
        <w:t>specifically</w:t>
      </w:r>
      <w:r w:rsidRPr="00656477">
        <w:rPr>
          <w:rFonts w:ascii="Arial" w:hAnsi="Arial" w:cs="Arial"/>
          <w:sz w:val="24"/>
          <w:szCs w:val="24"/>
          <w:lang w:val="en-GB"/>
        </w:rPr>
        <w:t xml:space="preserve"> "Zero Hunger" and "Quality Education," represent critical </w:t>
      </w:r>
      <w:r w:rsidR="00D560CC" w:rsidRPr="00656477">
        <w:rPr>
          <w:rFonts w:ascii="Arial" w:hAnsi="Arial" w:cs="Arial"/>
          <w:sz w:val="24"/>
          <w:szCs w:val="24"/>
          <w:lang w:val="en-GB"/>
        </w:rPr>
        <w:t>aspects</w:t>
      </w:r>
      <w:r w:rsidRPr="00656477">
        <w:rPr>
          <w:rFonts w:ascii="Arial" w:hAnsi="Arial" w:cs="Arial"/>
          <w:sz w:val="24"/>
          <w:szCs w:val="24"/>
          <w:lang w:val="en-GB"/>
        </w:rPr>
        <w:t xml:space="preserve"> of the global agenda outlined by the United Nations for sustainable development. The primary objective is to </w:t>
      </w:r>
      <w:r w:rsidR="00D560CC" w:rsidRPr="00656477">
        <w:rPr>
          <w:rFonts w:ascii="Arial" w:hAnsi="Arial" w:cs="Arial"/>
          <w:sz w:val="24"/>
          <w:szCs w:val="24"/>
          <w:lang w:val="en-GB"/>
        </w:rPr>
        <w:t>examine</w:t>
      </w:r>
      <w:r w:rsidRPr="00656477">
        <w:rPr>
          <w:rFonts w:ascii="Arial" w:hAnsi="Arial" w:cs="Arial"/>
          <w:sz w:val="24"/>
          <w:szCs w:val="24"/>
          <w:lang w:val="en-GB"/>
        </w:rPr>
        <w:t xml:space="preserve"> the progress, challenges, and impact of the UK's initiatives related to these SDGs. The selection of SDGs 2 and 4, "Zero Hunger" and "Quality Education," is </w:t>
      </w:r>
      <w:r w:rsidR="003B32A2" w:rsidRPr="00656477">
        <w:rPr>
          <w:rFonts w:ascii="Arial" w:hAnsi="Arial" w:cs="Arial"/>
          <w:sz w:val="24"/>
          <w:szCs w:val="24"/>
          <w:lang w:val="en-GB"/>
        </w:rPr>
        <w:t>highlighted</w:t>
      </w:r>
      <w:r w:rsidRPr="00656477">
        <w:rPr>
          <w:rFonts w:ascii="Arial" w:hAnsi="Arial" w:cs="Arial"/>
          <w:sz w:val="24"/>
          <w:szCs w:val="24"/>
          <w:lang w:val="en-GB"/>
        </w:rPr>
        <w:t xml:space="preserve"> by their significance in addressing fundamental </w:t>
      </w:r>
      <w:r w:rsidR="003B32A2" w:rsidRPr="00656477">
        <w:rPr>
          <w:rFonts w:ascii="Arial" w:hAnsi="Arial" w:cs="Arial"/>
          <w:sz w:val="24"/>
          <w:szCs w:val="24"/>
          <w:lang w:val="en-GB"/>
        </w:rPr>
        <w:t>general</w:t>
      </w:r>
      <w:r w:rsidRPr="00656477">
        <w:rPr>
          <w:rFonts w:ascii="Arial" w:hAnsi="Arial" w:cs="Arial"/>
          <w:sz w:val="24"/>
          <w:szCs w:val="24"/>
          <w:lang w:val="en-GB"/>
        </w:rPr>
        <w:t xml:space="preserve"> challenges. Goal 2 targets the eradication of hunger, emphasizing food security, sustainable agriculture, and equitable access to nutrition</w:t>
      </w:r>
      <w:r w:rsidR="009F493D" w:rsidRPr="00656477">
        <w:rPr>
          <w:rFonts w:ascii="Arial" w:hAnsi="Arial" w:cs="Arial"/>
          <w:sz w:val="24"/>
          <w:szCs w:val="24"/>
          <w:lang w:val="en-GB"/>
        </w:rPr>
        <w:t xml:space="preserve"> (Blesh et al., 2019)</w:t>
      </w:r>
      <w:r w:rsidRPr="00656477">
        <w:rPr>
          <w:rFonts w:ascii="Arial" w:hAnsi="Arial" w:cs="Arial"/>
          <w:sz w:val="24"/>
          <w:szCs w:val="24"/>
          <w:lang w:val="en-GB"/>
        </w:rPr>
        <w:t xml:space="preserve">. On the other hand, Goal 4 involves the </w:t>
      </w:r>
      <w:r w:rsidR="00D84F5C" w:rsidRPr="00656477">
        <w:rPr>
          <w:rFonts w:ascii="Arial" w:hAnsi="Arial" w:cs="Arial"/>
          <w:sz w:val="24"/>
          <w:szCs w:val="24"/>
          <w:lang w:val="en-GB"/>
        </w:rPr>
        <w:t>completion</w:t>
      </w:r>
      <w:r w:rsidRPr="00656477">
        <w:rPr>
          <w:rFonts w:ascii="Arial" w:hAnsi="Arial" w:cs="Arial"/>
          <w:sz w:val="24"/>
          <w:szCs w:val="24"/>
          <w:lang w:val="en-GB"/>
        </w:rPr>
        <w:t xml:space="preserve"> of inclusive and high-quality education for all, underlining its </w:t>
      </w:r>
      <w:r w:rsidR="009740CD" w:rsidRPr="00656477">
        <w:rPr>
          <w:rFonts w:ascii="Arial" w:hAnsi="Arial" w:cs="Arial"/>
          <w:sz w:val="24"/>
          <w:szCs w:val="24"/>
          <w:lang w:val="en-GB"/>
        </w:rPr>
        <w:t>significance</w:t>
      </w:r>
      <w:r w:rsidRPr="00656477">
        <w:rPr>
          <w:rFonts w:ascii="Arial" w:hAnsi="Arial" w:cs="Arial"/>
          <w:sz w:val="24"/>
          <w:szCs w:val="24"/>
          <w:lang w:val="en-GB"/>
        </w:rPr>
        <w:t xml:space="preserve"> to personal development, critical thinking, and </w:t>
      </w:r>
      <w:r w:rsidR="009740CD" w:rsidRPr="00656477">
        <w:rPr>
          <w:rFonts w:ascii="Arial" w:hAnsi="Arial" w:cs="Arial"/>
          <w:sz w:val="24"/>
          <w:szCs w:val="24"/>
          <w:lang w:val="en-GB"/>
        </w:rPr>
        <w:t>distinct</w:t>
      </w:r>
      <w:r w:rsidRPr="00656477">
        <w:rPr>
          <w:rFonts w:ascii="Arial" w:hAnsi="Arial" w:cs="Arial"/>
          <w:sz w:val="24"/>
          <w:szCs w:val="24"/>
          <w:lang w:val="en-GB"/>
        </w:rPr>
        <w:t xml:space="preserve"> global citizenship. These goals resonate with global imperatives to eliminate poverty, enhance </w:t>
      </w:r>
      <w:r w:rsidR="000A1244" w:rsidRPr="00656477">
        <w:rPr>
          <w:rFonts w:ascii="Arial" w:hAnsi="Arial" w:cs="Arial"/>
          <w:sz w:val="24"/>
          <w:szCs w:val="24"/>
          <w:lang w:val="en-GB"/>
        </w:rPr>
        <w:t>mutual</w:t>
      </w:r>
      <w:r w:rsidRPr="00656477">
        <w:rPr>
          <w:rFonts w:ascii="Arial" w:hAnsi="Arial" w:cs="Arial"/>
          <w:sz w:val="24"/>
          <w:szCs w:val="24"/>
          <w:lang w:val="en-GB"/>
        </w:rPr>
        <w:t xml:space="preserve"> well-being, and </w:t>
      </w:r>
      <w:r w:rsidR="000A1244" w:rsidRPr="00656477">
        <w:rPr>
          <w:rFonts w:ascii="Arial" w:hAnsi="Arial" w:cs="Arial"/>
          <w:sz w:val="24"/>
          <w:szCs w:val="24"/>
          <w:lang w:val="en-GB"/>
        </w:rPr>
        <w:t>adopt</w:t>
      </w:r>
      <w:r w:rsidRPr="00656477">
        <w:rPr>
          <w:rFonts w:ascii="Arial" w:hAnsi="Arial" w:cs="Arial"/>
          <w:sz w:val="24"/>
          <w:szCs w:val="24"/>
          <w:lang w:val="en-GB"/>
        </w:rPr>
        <w:t xml:space="preserve"> environmentally sustainable practices.</w:t>
      </w:r>
    </w:p>
    <w:p w14:paraId="67ADB057" w14:textId="083B7FEB" w:rsidR="00CA1DE4" w:rsidRPr="00656477" w:rsidRDefault="00CA1DE4"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Within this context, the report has specific objectives. First, it explicates and evaluates each goal, </w:t>
      </w:r>
      <w:r w:rsidR="004719CB" w:rsidRPr="00656477">
        <w:rPr>
          <w:rFonts w:ascii="Arial" w:hAnsi="Arial" w:cs="Arial"/>
          <w:sz w:val="24"/>
          <w:szCs w:val="24"/>
          <w:lang w:val="en-GB"/>
        </w:rPr>
        <w:t>reaching</w:t>
      </w:r>
      <w:r w:rsidRPr="00656477">
        <w:rPr>
          <w:rFonts w:ascii="Arial" w:hAnsi="Arial" w:cs="Arial"/>
          <w:sz w:val="24"/>
          <w:szCs w:val="24"/>
          <w:lang w:val="en-GB"/>
        </w:rPr>
        <w:t xml:space="preserve"> into their respective definitions and </w:t>
      </w:r>
      <w:r w:rsidR="004719CB" w:rsidRPr="00656477">
        <w:rPr>
          <w:rFonts w:ascii="Arial" w:hAnsi="Arial" w:cs="Arial"/>
          <w:sz w:val="24"/>
          <w:szCs w:val="24"/>
          <w:lang w:val="en-GB"/>
        </w:rPr>
        <w:t>details</w:t>
      </w:r>
      <w:r w:rsidRPr="00656477">
        <w:rPr>
          <w:rFonts w:ascii="Arial" w:hAnsi="Arial" w:cs="Arial"/>
          <w:sz w:val="24"/>
          <w:szCs w:val="24"/>
          <w:lang w:val="en-GB"/>
        </w:rPr>
        <w:t xml:space="preserve">. This involves a critical examination of the UK's strategies and programs employed to fulfil these goals. A critical </w:t>
      </w:r>
      <w:r w:rsidR="00BA531A" w:rsidRPr="00656477">
        <w:rPr>
          <w:rFonts w:ascii="Arial" w:hAnsi="Arial" w:cs="Arial"/>
          <w:sz w:val="24"/>
          <w:szCs w:val="24"/>
          <w:lang w:val="en-GB"/>
        </w:rPr>
        <w:t>evaluation</w:t>
      </w:r>
      <w:r w:rsidRPr="00656477">
        <w:rPr>
          <w:rFonts w:ascii="Arial" w:hAnsi="Arial" w:cs="Arial"/>
          <w:sz w:val="24"/>
          <w:szCs w:val="24"/>
          <w:lang w:val="en-GB"/>
        </w:rPr>
        <w:t xml:space="preserve"> of these strategies follows, shedding light on their efficacy and potential limitations. </w:t>
      </w:r>
      <w:r w:rsidR="008F35F2" w:rsidRPr="00656477">
        <w:rPr>
          <w:rFonts w:ascii="Arial" w:hAnsi="Arial" w:cs="Arial"/>
          <w:sz w:val="24"/>
          <w:szCs w:val="24"/>
          <w:lang w:val="en-GB"/>
        </w:rPr>
        <w:t>Successively</w:t>
      </w:r>
      <w:r w:rsidRPr="00656477">
        <w:rPr>
          <w:rFonts w:ascii="Arial" w:hAnsi="Arial" w:cs="Arial"/>
          <w:sz w:val="24"/>
          <w:szCs w:val="24"/>
          <w:lang w:val="en-GB"/>
        </w:rPr>
        <w:t xml:space="preserve">, the evaluation </w:t>
      </w:r>
      <w:r w:rsidR="00BA531A" w:rsidRPr="00656477">
        <w:rPr>
          <w:rFonts w:ascii="Arial" w:hAnsi="Arial" w:cs="Arial"/>
          <w:sz w:val="24"/>
          <w:szCs w:val="24"/>
          <w:lang w:val="en-GB"/>
        </w:rPr>
        <w:t>axes</w:t>
      </w:r>
      <w:r w:rsidRPr="00656477">
        <w:rPr>
          <w:rFonts w:ascii="Arial" w:hAnsi="Arial" w:cs="Arial"/>
          <w:sz w:val="24"/>
          <w:szCs w:val="24"/>
          <w:lang w:val="en-GB"/>
        </w:rPr>
        <w:t xml:space="preserve"> towards the progress made by the UK government in the implementation of these goals. The impact of these initiatives on health, well-being, and the </w:t>
      </w:r>
      <w:r w:rsidR="00362103" w:rsidRPr="00656477">
        <w:rPr>
          <w:rFonts w:ascii="Arial" w:hAnsi="Arial" w:cs="Arial"/>
          <w:sz w:val="24"/>
          <w:szCs w:val="24"/>
          <w:lang w:val="en-GB"/>
        </w:rPr>
        <w:t>visible</w:t>
      </w:r>
      <w:r w:rsidRPr="00656477">
        <w:rPr>
          <w:rFonts w:ascii="Arial" w:hAnsi="Arial" w:cs="Arial"/>
          <w:sz w:val="24"/>
          <w:szCs w:val="24"/>
          <w:lang w:val="en-GB"/>
        </w:rPr>
        <w:t xml:space="preserve"> landscape of sustainable development within the UK is then systematically assessed. The evaluation concludes by offering evidence-based recommendations aimed at fortifying and refining existing strategies. These recommendations draw upon the identified challenges and are well crafted to align with the </w:t>
      </w:r>
      <w:r w:rsidR="007675DF" w:rsidRPr="00656477">
        <w:rPr>
          <w:rFonts w:ascii="Arial" w:hAnsi="Arial" w:cs="Arial"/>
          <w:sz w:val="24"/>
          <w:szCs w:val="24"/>
          <w:lang w:val="en-GB"/>
        </w:rPr>
        <w:t>limited</w:t>
      </w:r>
      <w:r w:rsidRPr="00656477">
        <w:rPr>
          <w:rFonts w:ascii="Arial" w:hAnsi="Arial" w:cs="Arial"/>
          <w:sz w:val="24"/>
          <w:szCs w:val="24"/>
          <w:lang w:val="en-GB"/>
        </w:rPr>
        <w:t xml:space="preserve"> academic discourse on sustainable development. By synthesizing insights gained through this inquiry, the report seeks to contribute substantively to the overall understanding of the complex </w:t>
      </w:r>
      <w:r w:rsidR="00667B02" w:rsidRPr="00656477">
        <w:rPr>
          <w:rFonts w:ascii="Arial" w:hAnsi="Arial" w:cs="Arial"/>
          <w:sz w:val="24"/>
          <w:szCs w:val="24"/>
          <w:lang w:val="en-GB"/>
        </w:rPr>
        <w:t>interaction</w:t>
      </w:r>
      <w:r w:rsidRPr="00656477">
        <w:rPr>
          <w:rFonts w:ascii="Arial" w:hAnsi="Arial" w:cs="Arial"/>
          <w:sz w:val="24"/>
          <w:szCs w:val="24"/>
          <w:lang w:val="en-GB"/>
        </w:rPr>
        <w:t xml:space="preserve"> between global development goals and the nuanced dynamics of national-level implementation.</w:t>
      </w:r>
    </w:p>
    <w:p w14:paraId="1186B52A" w14:textId="440413B8" w:rsidR="00C10C8C" w:rsidRPr="00656477" w:rsidRDefault="00CA1DE4"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The </w:t>
      </w:r>
      <w:r w:rsidR="00E217C3" w:rsidRPr="00656477">
        <w:rPr>
          <w:rFonts w:ascii="Arial" w:hAnsi="Arial" w:cs="Arial"/>
          <w:sz w:val="24"/>
          <w:szCs w:val="24"/>
          <w:lang w:val="en-GB"/>
        </w:rPr>
        <w:t>reasoning</w:t>
      </w:r>
      <w:r w:rsidRPr="00656477">
        <w:rPr>
          <w:rFonts w:ascii="Arial" w:hAnsi="Arial" w:cs="Arial"/>
          <w:sz w:val="24"/>
          <w:szCs w:val="24"/>
          <w:lang w:val="en-GB"/>
        </w:rPr>
        <w:t xml:space="preserve"> behind this inquiry is anchored in the </w:t>
      </w:r>
      <w:r w:rsidR="006C64BE" w:rsidRPr="00656477">
        <w:rPr>
          <w:rFonts w:ascii="Arial" w:hAnsi="Arial" w:cs="Arial"/>
          <w:sz w:val="24"/>
          <w:szCs w:val="24"/>
          <w:lang w:val="en-GB"/>
        </w:rPr>
        <w:t>need</w:t>
      </w:r>
      <w:r w:rsidRPr="00656477">
        <w:rPr>
          <w:rFonts w:ascii="Arial" w:hAnsi="Arial" w:cs="Arial"/>
          <w:sz w:val="24"/>
          <w:szCs w:val="24"/>
          <w:lang w:val="en-GB"/>
        </w:rPr>
        <w:t xml:space="preserve"> to </w:t>
      </w:r>
      <w:r w:rsidR="00667B02" w:rsidRPr="00656477">
        <w:rPr>
          <w:rFonts w:ascii="Arial" w:hAnsi="Arial" w:cs="Arial"/>
          <w:sz w:val="24"/>
          <w:szCs w:val="24"/>
          <w:lang w:val="en-GB"/>
        </w:rPr>
        <w:t>examine</w:t>
      </w:r>
      <w:r w:rsidRPr="00656477">
        <w:rPr>
          <w:rFonts w:ascii="Arial" w:hAnsi="Arial" w:cs="Arial"/>
          <w:sz w:val="24"/>
          <w:szCs w:val="24"/>
          <w:lang w:val="en-GB"/>
        </w:rPr>
        <w:t xml:space="preserve"> the efficacy of the UK's efforts in aligning its healthcare and educational sectors with international </w:t>
      </w:r>
      <w:r w:rsidR="00091C6E" w:rsidRPr="00656477">
        <w:rPr>
          <w:rFonts w:ascii="Arial" w:hAnsi="Arial" w:cs="Arial"/>
          <w:sz w:val="24"/>
          <w:szCs w:val="24"/>
          <w:lang w:val="en-GB"/>
        </w:rPr>
        <w:lastRenderedPageBreak/>
        <w:t>targets</w:t>
      </w:r>
      <w:r w:rsidRPr="00656477">
        <w:rPr>
          <w:rFonts w:ascii="Arial" w:hAnsi="Arial" w:cs="Arial"/>
          <w:sz w:val="24"/>
          <w:szCs w:val="24"/>
          <w:lang w:val="en-GB"/>
        </w:rPr>
        <w:t xml:space="preserve">. The </w:t>
      </w:r>
      <w:r w:rsidR="00091C6E" w:rsidRPr="00656477">
        <w:rPr>
          <w:rFonts w:ascii="Arial" w:hAnsi="Arial" w:cs="Arial"/>
          <w:sz w:val="24"/>
          <w:szCs w:val="24"/>
          <w:lang w:val="en-GB"/>
        </w:rPr>
        <w:t>completion</w:t>
      </w:r>
      <w:r w:rsidRPr="00656477">
        <w:rPr>
          <w:rFonts w:ascii="Arial" w:hAnsi="Arial" w:cs="Arial"/>
          <w:sz w:val="24"/>
          <w:szCs w:val="24"/>
          <w:lang w:val="en-GB"/>
        </w:rPr>
        <w:t xml:space="preserve"> of SDGs is not </w:t>
      </w:r>
      <w:r w:rsidR="00091C6E" w:rsidRPr="00656477">
        <w:rPr>
          <w:rFonts w:ascii="Arial" w:hAnsi="Arial" w:cs="Arial"/>
          <w:sz w:val="24"/>
          <w:szCs w:val="24"/>
          <w:lang w:val="en-GB"/>
        </w:rPr>
        <w:t>entirely</w:t>
      </w:r>
      <w:r w:rsidRPr="00656477">
        <w:rPr>
          <w:rFonts w:ascii="Arial" w:hAnsi="Arial" w:cs="Arial"/>
          <w:sz w:val="24"/>
          <w:szCs w:val="24"/>
          <w:lang w:val="en-GB"/>
        </w:rPr>
        <w:t xml:space="preserve"> a national obligation but a testament to global cooperation and shared responsibility. The </w:t>
      </w:r>
      <w:r w:rsidR="00BF5305" w:rsidRPr="00656477">
        <w:rPr>
          <w:rFonts w:ascii="Arial" w:hAnsi="Arial" w:cs="Arial"/>
          <w:sz w:val="24"/>
          <w:szCs w:val="24"/>
          <w:lang w:val="en-GB"/>
        </w:rPr>
        <w:t>examination</w:t>
      </w:r>
      <w:r w:rsidRPr="00656477">
        <w:rPr>
          <w:rFonts w:ascii="Arial" w:hAnsi="Arial" w:cs="Arial"/>
          <w:sz w:val="24"/>
          <w:szCs w:val="24"/>
          <w:lang w:val="en-GB"/>
        </w:rPr>
        <w:t xml:space="preserve"> of these efforts thus holds </w:t>
      </w:r>
      <w:r w:rsidR="00730629" w:rsidRPr="00656477">
        <w:rPr>
          <w:rFonts w:ascii="Arial" w:hAnsi="Arial" w:cs="Arial"/>
          <w:sz w:val="24"/>
          <w:szCs w:val="24"/>
          <w:lang w:val="en-GB"/>
        </w:rPr>
        <w:t>genuine</w:t>
      </w:r>
      <w:r w:rsidRPr="00656477">
        <w:rPr>
          <w:rFonts w:ascii="Arial" w:hAnsi="Arial" w:cs="Arial"/>
          <w:sz w:val="24"/>
          <w:szCs w:val="24"/>
          <w:lang w:val="en-GB"/>
        </w:rPr>
        <w:t xml:space="preserve"> value in </w:t>
      </w:r>
      <w:r w:rsidR="00730629" w:rsidRPr="00656477">
        <w:rPr>
          <w:rFonts w:ascii="Arial" w:hAnsi="Arial" w:cs="Arial"/>
          <w:sz w:val="24"/>
          <w:szCs w:val="24"/>
          <w:lang w:val="en-GB"/>
        </w:rPr>
        <w:t>adopting</w:t>
      </w:r>
      <w:r w:rsidRPr="00656477">
        <w:rPr>
          <w:rFonts w:ascii="Arial" w:hAnsi="Arial" w:cs="Arial"/>
          <w:sz w:val="24"/>
          <w:szCs w:val="24"/>
          <w:lang w:val="en-GB"/>
        </w:rPr>
        <w:t xml:space="preserve"> informed </w:t>
      </w:r>
      <w:r w:rsidR="00730629" w:rsidRPr="00656477">
        <w:rPr>
          <w:rFonts w:ascii="Arial" w:hAnsi="Arial" w:cs="Arial"/>
          <w:sz w:val="24"/>
          <w:szCs w:val="24"/>
          <w:lang w:val="en-GB"/>
        </w:rPr>
        <w:t>discussion</w:t>
      </w:r>
      <w:r w:rsidRPr="00656477">
        <w:rPr>
          <w:rFonts w:ascii="Arial" w:hAnsi="Arial" w:cs="Arial"/>
          <w:sz w:val="24"/>
          <w:szCs w:val="24"/>
          <w:lang w:val="en-GB"/>
        </w:rPr>
        <w:t>, driving evidence-based policy decisions, and contributing to the broader body of knowledge on sustainable development.</w:t>
      </w:r>
      <w:r w:rsidR="006C64BE" w:rsidRPr="00656477">
        <w:rPr>
          <w:rFonts w:ascii="Arial" w:hAnsi="Arial" w:cs="Arial"/>
          <w:sz w:val="24"/>
          <w:szCs w:val="24"/>
          <w:lang w:val="en-GB"/>
        </w:rPr>
        <w:t xml:space="preserve"> </w:t>
      </w:r>
      <w:r w:rsidRPr="00656477">
        <w:rPr>
          <w:rFonts w:ascii="Arial" w:hAnsi="Arial" w:cs="Arial"/>
          <w:sz w:val="24"/>
          <w:szCs w:val="24"/>
          <w:lang w:val="en-GB"/>
        </w:rPr>
        <w:t xml:space="preserve">By </w:t>
      </w:r>
      <w:r w:rsidR="006C64BE" w:rsidRPr="00656477">
        <w:rPr>
          <w:rFonts w:ascii="Arial" w:hAnsi="Arial" w:cs="Arial"/>
          <w:sz w:val="24"/>
          <w:szCs w:val="24"/>
          <w:lang w:val="en-GB"/>
        </w:rPr>
        <w:t>evaluating</w:t>
      </w:r>
      <w:r w:rsidRPr="00656477">
        <w:rPr>
          <w:rFonts w:ascii="Arial" w:hAnsi="Arial" w:cs="Arial"/>
          <w:sz w:val="24"/>
          <w:szCs w:val="24"/>
          <w:lang w:val="en-GB"/>
        </w:rPr>
        <w:t xml:space="preserve"> the UK's </w:t>
      </w:r>
      <w:r w:rsidR="006C64BE" w:rsidRPr="00656477">
        <w:rPr>
          <w:rFonts w:ascii="Arial" w:hAnsi="Arial" w:cs="Arial"/>
          <w:sz w:val="24"/>
          <w:szCs w:val="24"/>
          <w:lang w:val="en-GB"/>
        </w:rPr>
        <w:t>progress and commitment</w:t>
      </w:r>
      <w:r w:rsidRPr="00656477">
        <w:rPr>
          <w:rFonts w:ascii="Arial" w:hAnsi="Arial" w:cs="Arial"/>
          <w:sz w:val="24"/>
          <w:szCs w:val="24"/>
          <w:lang w:val="en-GB"/>
        </w:rPr>
        <w:t xml:space="preserve"> in addressing "Zero Hunger" and </w:t>
      </w:r>
      <w:r w:rsidR="00FB3B0D" w:rsidRPr="00656477">
        <w:rPr>
          <w:rFonts w:ascii="Arial" w:hAnsi="Arial" w:cs="Arial"/>
          <w:sz w:val="24"/>
          <w:szCs w:val="24"/>
          <w:lang w:val="en-GB"/>
        </w:rPr>
        <w:t>promoting</w:t>
      </w:r>
      <w:r w:rsidRPr="00656477">
        <w:rPr>
          <w:rFonts w:ascii="Arial" w:hAnsi="Arial" w:cs="Arial"/>
          <w:sz w:val="24"/>
          <w:szCs w:val="24"/>
          <w:lang w:val="en-GB"/>
        </w:rPr>
        <w:t xml:space="preserve"> "Quality Education," th</w:t>
      </w:r>
      <w:r w:rsidR="006C64BE" w:rsidRPr="00656477">
        <w:rPr>
          <w:rFonts w:ascii="Arial" w:hAnsi="Arial" w:cs="Arial"/>
          <w:sz w:val="24"/>
          <w:szCs w:val="24"/>
          <w:lang w:val="en-GB"/>
        </w:rPr>
        <w:t>is</w:t>
      </w:r>
      <w:r w:rsidRPr="00656477">
        <w:rPr>
          <w:rFonts w:ascii="Arial" w:hAnsi="Arial" w:cs="Arial"/>
          <w:sz w:val="24"/>
          <w:szCs w:val="24"/>
          <w:lang w:val="en-GB"/>
        </w:rPr>
        <w:t xml:space="preserve"> report </w:t>
      </w:r>
      <w:r w:rsidR="006C64BE" w:rsidRPr="00656477">
        <w:rPr>
          <w:rFonts w:ascii="Arial" w:hAnsi="Arial" w:cs="Arial"/>
          <w:sz w:val="24"/>
          <w:szCs w:val="24"/>
          <w:lang w:val="en-GB"/>
        </w:rPr>
        <w:t>will</w:t>
      </w:r>
      <w:r w:rsidRPr="00656477">
        <w:rPr>
          <w:rFonts w:ascii="Arial" w:hAnsi="Arial" w:cs="Arial"/>
          <w:sz w:val="24"/>
          <w:szCs w:val="24"/>
          <w:lang w:val="en-GB"/>
        </w:rPr>
        <w:t xml:space="preserve"> </w:t>
      </w:r>
      <w:r w:rsidR="006C64BE" w:rsidRPr="00656477">
        <w:rPr>
          <w:rFonts w:ascii="Arial" w:hAnsi="Arial" w:cs="Arial"/>
          <w:sz w:val="24"/>
          <w:szCs w:val="24"/>
          <w:lang w:val="en-GB"/>
        </w:rPr>
        <w:t>give insights</w:t>
      </w:r>
      <w:r w:rsidRPr="00656477">
        <w:rPr>
          <w:rFonts w:ascii="Arial" w:hAnsi="Arial" w:cs="Arial"/>
          <w:sz w:val="24"/>
          <w:szCs w:val="24"/>
          <w:lang w:val="en-GB"/>
        </w:rPr>
        <w:t xml:space="preserve"> </w:t>
      </w:r>
      <w:r w:rsidR="006C64BE" w:rsidRPr="00656477">
        <w:rPr>
          <w:rFonts w:ascii="Arial" w:hAnsi="Arial" w:cs="Arial"/>
          <w:sz w:val="24"/>
          <w:szCs w:val="24"/>
          <w:lang w:val="en-GB"/>
        </w:rPr>
        <w:t xml:space="preserve">that are </w:t>
      </w:r>
      <w:r w:rsidRPr="00656477">
        <w:rPr>
          <w:rFonts w:ascii="Arial" w:hAnsi="Arial" w:cs="Arial"/>
          <w:sz w:val="24"/>
          <w:szCs w:val="24"/>
          <w:lang w:val="en-GB"/>
        </w:rPr>
        <w:t>applicable to diverse socio-economic contexts. This</w:t>
      </w:r>
      <w:r w:rsidR="006C64BE" w:rsidRPr="00656477">
        <w:rPr>
          <w:rFonts w:ascii="Arial" w:hAnsi="Arial" w:cs="Arial"/>
          <w:sz w:val="24"/>
          <w:szCs w:val="24"/>
          <w:lang w:val="en-GB"/>
        </w:rPr>
        <w:t xml:space="preserve"> </w:t>
      </w:r>
      <w:r w:rsidR="005D7A10" w:rsidRPr="00656477">
        <w:rPr>
          <w:rFonts w:ascii="Arial" w:hAnsi="Arial" w:cs="Arial"/>
          <w:sz w:val="24"/>
          <w:szCs w:val="24"/>
          <w:lang w:val="en-GB"/>
        </w:rPr>
        <w:t>attempt</w:t>
      </w:r>
      <w:r w:rsidRPr="00656477">
        <w:rPr>
          <w:rFonts w:ascii="Arial" w:hAnsi="Arial" w:cs="Arial"/>
          <w:sz w:val="24"/>
          <w:szCs w:val="24"/>
          <w:lang w:val="en-GB"/>
        </w:rPr>
        <w:t xml:space="preserve"> is underpinned by an awareness of the </w:t>
      </w:r>
      <w:r w:rsidR="00616F9E" w:rsidRPr="00656477">
        <w:rPr>
          <w:rFonts w:ascii="Arial" w:hAnsi="Arial" w:cs="Arial"/>
          <w:sz w:val="24"/>
          <w:szCs w:val="24"/>
          <w:lang w:val="en-GB"/>
        </w:rPr>
        <w:t>connection</w:t>
      </w:r>
      <w:r w:rsidRPr="00656477">
        <w:rPr>
          <w:rFonts w:ascii="Arial" w:hAnsi="Arial" w:cs="Arial"/>
          <w:sz w:val="24"/>
          <w:szCs w:val="24"/>
          <w:lang w:val="en-GB"/>
        </w:rPr>
        <w:t xml:space="preserve"> of global challenges and the role of individual nations in collectively advancing the agenda for sustainable development.</w:t>
      </w:r>
    </w:p>
    <w:p w14:paraId="3973AB58" w14:textId="77777777" w:rsidR="00C10C8C" w:rsidRPr="00656477" w:rsidRDefault="00C10C8C" w:rsidP="00656477">
      <w:pPr>
        <w:pStyle w:val="Heading1"/>
        <w:spacing w:line="360" w:lineRule="auto"/>
        <w:jc w:val="both"/>
        <w:rPr>
          <w:rFonts w:ascii="Arial" w:hAnsi="Arial" w:cs="Arial"/>
          <w:b/>
          <w:bCs/>
          <w:color w:val="auto"/>
          <w:sz w:val="24"/>
          <w:szCs w:val="24"/>
        </w:rPr>
      </w:pPr>
      <w:bookmarkStart w:id="2" w:name="_Toc152270935"/>
      <w:r w:rsidRPr="00656477">
        <w:rPr>
          <w:rFonts w:ascii="Arial" w:hAnsi="Arial" w:cs="Arial"/>
          <w:b/>
          <w:bCs/>
          <w:color w:val="auto"/>
          <w:sz w:val="24"/>
          <w:szCs w:val="24"/>
        </w:rPr>
        <w:t>Introduction to Concepts</w:t>
      </w:r>
      <w:bookmarkEnd w:id="2"/>
    </w:p>
    <w:p w14:paraId="3A610686" w14:textId="77777777" w:rsidR="0032451B" w:rsidRPr="00656477" w:rsidRDefault="0032451B" w:rsidP="00656477">
      <w:pPr>
        <w:pStyle w:val="Heading2"/>
        <w:spacing w:line="360" w:lineRule="auto"/>
        <w:jc w:val="both"/>
        <w:rPr>
          <w:rFonts w:ascii="Arial" w:hAnsi="Arial" w:cs="Arial"/>
          <w:b/>
          <w:bCs/>
          <w:color w:val="auto"/>
          <w:sz w:val="24"/>
          <w:szCs w:val="24"/>
        </w:rPr>
      </w:pPr>
      <w:bookmarkStart w:id="3" w:name="_Toc152270936"/>
      <w:r w:rsidRPr="00656477">
        <w:rPr>
          <w:rFonts w:ascii="Arial" w:hAnsi="Arial" w:cs="Arial"/>
          <w:b/>
          <w:bCs/>
          <w:color w:val="auto"/>
          <w:sz w:val="24"/>
          <w:szCs w:val="24"/>
        </w:rPr>
        <w:t>Wellbeing</w:t>
      </w:r>
      <w:bookmarkEnd w:id="3"/>
    </w:p>
    <w:p w14:paraId="4DE11490" w14:textId="06C3878F" w:rsidR="005E038E" w:rsidRPr="00656477" w:rsidRDefault="005E038E"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Wellbeing, a concept embracing the </w:t>
      </w:r>
      <w:r w:rsidR="00376B63" w:rsidRPr="00656477">
        <w:rPr>
          <w:rFonts w:ascii="Arial" w:hAnsi="Arial" w:cs="Arial"/>
          <w:sz w:val="24"/>
          <w:szCs w:val="24"/>
          <w:lang w:val="en-GB"/>
        </w:rPr>
        <w:t>elaborate</w:t>
      </w:r>
      <w:r w:rsidRPr="00656477">
        <w:rPr>
          <w:rFonts w:ascii="Arial" w:hAnsi="Arial" w:cs="Arial"/>
          <w:sz w:val="24"/>
          <w:szCs w:val="24"/>
          <w:lang w:val="en-GB"/>
        </w:rPr>
        <w:t xml:space="preserve"> interplay of physical, mental, and social dimensions, stands as a </w:t>
      </w:r>
      <w:r w:rsidR="00376B63" w:rsidRPr="00656477">
        <w:rPr>
          <w:rFonts w:ascii="Arial" w:hAnsi="Arial" w:cs="Arial"/>
          <w:sz w:val="24"/>
          <w:szCs w:val="24"/>
          <w:lang w:val="en-GB"/>
        </w:rPr>
        <w:t>fundamental</w:t>
      </w:r>
      <w:r w:rsidRPr="00656477">
        <w:rPr>
          <w:rFonts w:ascii="Arial" w:hAnsi="Arial" w:cs="Arial"/>
          <w:sz w:val="24"/>
          <w:szCs w:val="24"/>
          <w:lang w:val="en-GB"/>
        </w:rPr>
        <w:t xml:space="preserve"> determinant of an individual's overall quality of life. It extends beyond the conventional </w:t>
      </w:r>
      <w:r w:rsidR="006750F7" w:rsidRPr="00656477">
        <w:rPr>
          <w:rFonts w:ascii="Arial" w:hAnsi="Arial" w:cs="Arial"/>
          <w:sz w:val="24"/>
          <w:szCs w:val="24"/>
          <w:lang w:val="en-GB"/>
        </w:rPr>
        <w:t>conception</w:t>
      </w:r>
      <w:r w:rsidRPr="00656477">
        <w:rPr>
          <w:rFonts w:ascii="Arial" w:hAnsi="Arial" w:cs="Arial"/>
          <w:sz w:val="24"/>
          <w:szCs w:val="24"/>
          <w:lang w:val="en-GB"/>
        </w:rPr>
        <w:t xml:space="preserve"> of health, involving a wide range of positive experiences, contentment, and prosperity. This </w:t>
      </w:r>
      <w:r w:rsidR="007E461A" w:rsidRPr="00656477">
        <w:rPr>
          <w:rFonts w:ascii="Arial" w:hAnsi="Arial" w:cs="Arial"/>
          <w:sz w:val="24"/>
          <w:szCs w:val="24"/>
          <w:lang w:val="en-GB"/>
        </w:rPr>
        <w:t>multi-layered</w:t>
      </w:r>
      <w:r w:rsidRPr="00656477">
        <w:rPr>
          <w:rFonts w:ascii="Arial" w:hAnsi="Arial" w:cs="Arial"/>
          <w:sz w:val="24"/>
          <w:szCs w:val="24"/>
          <w:lang w:val="en-GB"/>
        </w:rPr>
        <w:t xml:space="preserve"> construct acknowledges that true wellbeing goes beyond the mere absence of illness; it signifies a state of wholeness where individuals not only thrive physically but also experience a </w:t>
      </w:r>
      <w:r w:rsidR="009933B6" w:rsidRPr="00656477">
        <w:rPr>
          <w:rFonts w:ascii="Arial" w:hAnsi="Arial" w:cs="Arial"/>
          <w:sz w:val="24"/>
          <w:szCs w:val="24"/>
          <w:lang w:val="en-GB"/>
        </w:rPr>
        <w:t>deep</w:t>
      </w:r>
      <w:r w:rsidRPr="00656477">
        <w:rPr>
          <w:rFonts w:ascii="Arial" w:hAnsi="Arial" w:cs="Arial"/>
          <w:sz w:val="24"/>
          <w:szCs w:val="24"/>
          <w:lang w:val="en-GB"/>
        </w:rPr>
        <w:t xml:space="preserve"> sense of </w:t>
      </w:r>
      <w:r w:rsidR="00735B2F" w:rsidRPr="00656477">
        <w:rPr>
          <w:rFonts w:ascii="Arial" w:hAnsi="Arial" w:cs="Arial"/>
          <w:sz w:val="24"/>
          <w:szCs w:val="24"/>
          <w:lang w:val="en-GB"/>
        </w:rPr>
        <w:t>fulfilment</w:t>
      </w:r>
      <w:r w:rsidRPr="00656477">
        <w:rPr>
          <w:rFonts w:ascii="Arial" w:hAnsi="Arial" w:cs="Arial"/>
          <w:sz w:val="24"/>
          <w:szCs w:val="24"/>
          <w:lang w:val="en-GB"/>
        </w:rPr>
        <w:t xml:space="preserve"> in their mental and social spheres</w:t>
      </w:r>
      <w:r w:rsidR="00630553" w:rsidRPr="00656477">
        <w:rPr>
          <w:rFonts w:ascii="Arial" w:hAnsi="Arial" w:cs="Arial"/>
          <w:sz w:val="24"/>
          <w:szCs w:val="24"/>
          <w:lang w:val="en-GB"/>
        </w:rPr>
        <w:t xml:space="preserve"> (Hunter et al., 2019)</w:t>
      </w:r>
      <w:r w:rsidRPr="00656477">
        <w:rPr>
          <w:rFonts w:ascii="Arial" w:hAnsi="Arial" w:cs="Arial"/>
          <w:sz w:val="24"/>
          <w:szCs w:val="24"/>
          <w:lang w:val="en-GB"/>
        </w:rPr>
        <w:t xml:space="preserve">. As an evaluative </w:t>
      </w:r>
      <w:r w:rsidR="00E8632D" w:rsidRPr="00656477">
        <w:rPr>
          <w:rFonts w:ascii="Arial" w:hAnsi="Arial" w:cs="Arial"/>
          <w:sz w:val="24"/>
          <w:szCs w:val="24"/>
          <w:lang w:val="en-GB"/>
        </w:rPr>
        <w:t>system of measurement</w:t>
      </w:r>
      <w:r w:rsidRPr="00656477">
        <w:rPr>
          <w:rFonts w:ascii="Arial" w:hAnsi="Arial" w:cs="Arial"/>
          <w:sz w:val="24"/>
          <w:szCs w:val="24"/>
          <w:lang w:val="en-GB"/>
        </w:rPr>
        <w:t xml:space="preserve">, wellbeing becomes a critical compass, guiding health policies and interventions to </w:t>
      </w:r>
      <w:r w:rsidR="00D43030" w:rsidRPr="00656477">
        <w:rPr>
          <w:rFonts w:ascii="Arial" w:hAnsi="Arial" w:cs="Arial"/>
          <w:sz w:val="24"/>
          <w:szCs w:val="24"/>
          <w:lang w:val="en-GB"/>
        </w:rPr>
        <w:t>include</w:t>
      </w:r>
      <w:r w:rsidRPr="00656477">
        <w:rPr>
          <w:rFonts w:ascii="Arial" w:hAnsi="Arial" w:cs="Arial"/>
          <w:sz w:val="24"/>
          <w:szCs w:val="24"/>
          <w:lang w:val="en-GB"/>
        </w:rPr>
        <w:t xml:space="preserve"> a comprehensive understanding of individuals' needs and aspirations.</w:t>
      </w:r>
      <w:r w:rsidR="00976C08" w:rsidRPr="00656477">
        <w:rPr>
          <w:rFonts w:ascii="Arial" w:hAnsi="Arial" w:cs="Arial"/>
          <w:sz w:val="24"/>
          <w:szCs w:val="24"/>
          <w:lang w:val="en-GB"/>
        </w:rPr>
        <w:t xml:space="preserve"> </w:t>
      </w:r>
      <w:r w:rsidRPr="00656477">
        <w:rPr>
          <w:rFonts w:ascii="Arial" w:hAnsi="Arial" w:cs="Arial"/>
          <w:sz w:val="24"/>
          <w:szCs w:val="24"/>
          <w:lang w:val="en-GB"/>
        </w:rPr>
        <w:t xml:space="preserve">The significance of wellbeing in the healthcare </w:t>
      </w:r>
      <w:r w:rsidR="00D43030" w:rsidRPr="00656477">
        <w:rPr>
          <w:rFonts w:ascii="Arial" w:hAnsi="Arial" w:cs="Arial"/>
          <w:sz w:val="24"/>
          <w:szCs w:val="24"/>
          <w:lang w:val="en-GB"/>
        </w:rPr>
        <w:t>model</w:t>
      </w:r>
      <w:r w:rsidRPr="00656477">
        <w:rPr>
          <w:rFonts w:ascii="Arial" w:hAnsi="Arial" w:cs="Arial"/>
          <w:sz w:val="24"/>
          <w:szCs w:val="24"/>
          <w:lang w:val="en-GB"/>
        </w:rPr>
        <w:t xml:space="preserve"> is pronounced, shaping the narrative of health outcomes and the efficacy of interventions. A holistic approach to wellbeing necessitates an acknowledgment of the factors influencing an individual's life satisfaction. </w:t>
      </w:r>
      <w:r w:rsidR="00976C08" w:rsidRPr="00656477">
        <w:rPr>
          <w:rFonts w:ascii="Arial" w:hAnsi="Arial" w:cs="Arial"/>
          <w:sz w:val="24"/>
          <w:szCs w:val="24"/>
          <w:lang w:val="en-GB"/>
        </w:rPr>
        <w:t xml:space="preserve">As stated by </w:t>
      </w:r>
      <w:proofErr w:type="spellStart"/>
      <w:r w:rsidR="00A93A64" w:rsidRPr="00656477">
        <w:rPr>
          <w:rFonts w:ascii="Arial" w:hAnsi="Arial" w:cs="Arial"/>
          <w:sz w:val="24"/>
          <w:szCs w:val="24"/>
          <w:lang w:val="en-GB"/>
        </w:rPr>
        <w:t>Jorwal</w:t>
      </w:r>
      <w:proofErr w:type="spellEnd"/>
      <w:r w:rsidR="00A93A64" w:rsidRPr="00656477">
        <w:rPr>
          <w:rFonts w:ascii="Arial" w:hAnsi="Arial" w:cs="Arial"/>
          <w:sz w:val="24"/>
          <w:szCs w:val="24"/>
          <w:lang w:val="en-GB"/>
        </w:rPr>
        <w:t xml:space="preserve"> et al. (2020)</w:t>
      </w:r>
      <w:r w:rsidR="00976C08" w:rsidRPr="00656477">
        <w:rPr>
          <w:rFonts w:ascii="Arial" w:hAnsi="Arial" w:cs="Arial"/>
          <w:sz w:val="24"/>
          <w:szCs w:val="24"/>
          <w:lang w:val="en-GB"/>
        </w:rPr>
        <w:t>, i</w:t>
      </w:r>
      <w:r w:rsidRPr="00656477">
        <w:rPr>
          <w:rFonts w:ascii="Arial" w:hAnsi="Arial" w:cs="Arial"/>
          <w:sz w:val="24"/>
          <w:szCs w:val="24"/>
          <w:lang w:val="en-GB"/>
        </w:rPr>
        <w:t xml:space="preserve">t recognizes that health policies should not be </w:t>
      </w:r>
      <w:r w:rsidR="00FD531A" w:rsidRPr="00656477">
        <w:rPr>
          <w:rFonts w:ascii="Arial" w:hAnsi="Arial" w:cs="Arial"/>
          <w:sz w:val="24"/>
          <w:szCs w:val="24"/>
          <w:lang w:val="en-GB"/>
        </w:rPr>
        <w:t>restricted</w:t>
      </w:r>
      <w:r w:rsidRPr="00656477">
        <w:rPr>
          <w:rFonts w:ascii="Arial" w:hAnsi="Arial" w:cs="Arial"/>
          <w:sz w:val="24"/>
          <w:szCs w:val="24"/>
          <w:lang w:val="en-GB"/>
        </w:rPr>
        <w:t xml:space="preserve"> to addressing diseases alone but should also attend to the </w:t>
      </w:r>
      <w:r w:rsidR="006C157C" w:rsidRPr="00656477">
        <w:rPr>
          <w:rFonts w:ascii="Arial" w:hAnsi="Arial" w:cs="Arial"/>
          <w:sz w:val="24"/>
          <w:szCs w:val="24"/>
          <w:lang w:val="en-GB"/>
        </w:rPr>
        <w:t>wider</w:t>
      </w:r>
      <w:r w:rsidRPr="00656477">
        <w:rPr>
          <w:rFonts w:ascii="Arial" w:hAnsi="Arial" w:cs="Arial"/>
          <w:sz w:val="24"/>
          <w:szCs w:val="24"/>
          <w:lang w:val="en-GB"/>
        </w:rPr>
        <w:t xml:space="preserve"> context of individuals' lives, </w:t>
      </w:r>
      <w:r w:rsidR="00FD531A" w:rsidRPr="00656477">
        <w:rPr>
          <w:rFonts w:ascii="Arial" w:hAnsi="Arial" w:cs="Arial"/>
          <w:sz w:val="24"/>
          <w:szCs w:val="24"/>
          <w:lang w:val="en-GB"/>
        </w:rPr>
        <w:t>admitting</w:t>
      </w:r>
      <w:r w:rsidRPr="00656477">
        <w:rPr>
          <w:rFonts w:ascii="Arial" w:hAnsi="Arial" w:cs="Arial"/>
          <w:sz w:val="24"/>
          <w:szCs w:val="24"/>
          <w:lang w:val="en-GB"/>
        </w:rPr>
        <w:t xml:space="preserve"> the social determinants of health and the </w:t>
      </w:r>
      <w:r w:rsidR="00E86895" w:rsidRPr="00656477">
        <w:rPr>
          <w:rFonts w:ascii="Arial" w:hAnsi="Arial" w:cs="Arial"/>
          <w:sz w:val="24"/>
          <w:szCs w:val="24"/>
          <w:lang w:val="en-GB"/>
        </w:rPr>
        <w:t>complicated</w:t>
      </w:r>
      <w:r w:rsidRPr="00656477">
        <w:rPr>
          <w:rFonts w:ascii="Arial" w:hAnsi="Arial" w:cs="Arial"/>
          <w:sz w:val="24"/>
          <w:szCs w:val="24"/>
          <w:lang w:val="en-GB"/>
        </w:rPr>
        <w:t xml:space="preserve"> </w:t>
      </w:r>
      <w:r w:rsidR="00E22F94" w:rsidRPr="00656477">
        <w:rPr>
          <w:rFonts w:ascii="Arial" w:hAnsi="Arial" w:cs="Arial"/>
          <w:sz w:val="24"/>
          <w:szCs w:val="24"/>
          <w:lang w:val="en-GB"/>
        </w:rPr>
        <w:t>connexion</w:t>
      </w:r>
      <w:r w:rsidRPr="00656477">
        <w:rPr>
          <w:rFonts w:ascii="Arial" w:hAnsi="Arial" w:cs="Arial"/>
          <w:sz w:val="24"/>
          <w:szCs w:val="24"/>
          <w:lang w:val="en-GB"/>
        </w:rPr>
        <w:t xml:space="preserve"> between mental and physical wellbeing.</w:t>
      </w:r>
    </w:p>
    <w:p w14:paraId="4B20CAD3" w14:textId="75E45ED9" w:rsidR="0032451B" w:rsidRPr="00656477" w:rsidRDefault="005E038E"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In the healthcare sector, prioritizing wellbeing underscores a </w:t>
      </w:r>
      <w:r w:rsidR="00FB43BD" w:rsidRPr="00656477">
        <w:rPr>
          <w:rFonts w:ascii="Arial" w:hAnsi="Arial" w:cs="Arial"/>
          <w:sz w:val="24"/>
          <w:szCs w:val="24"/>
          <w:lang w:val="en-GB"/>
        </w:rPr>
        <w:t>standard</w:t>
      </w:r>
      <w:r w:rsidRPr="00656477">
        <w:rPr>
          <w:rFonts w:ascii="Arial" w:hAnsi="Arial" w:cs="Arial"/>
          <w:sz w:val="24"/>
          <w:szCs w:val="24"/>
          <w:lang w:val="en-GB"/>
        </w:rPr>
        <w:t xml:space="preserve"> shift towards a patient-centric approach. It </w:t>
      </w:r>
      <w:r w:rsidR="00D000CB" w:rsidRPr="00656477">
        <w:rPr>
          <w:rFonts w:ascii="Arial" w:hAnsi="Arial" w:cs="Arial"/>
          <w:sz w:val="24"/>
          <w:szCs w:val="24"/>
          <w:lang w:val="en-GB"/>
        </w:rPr>
        <w:t>requires</w:t>
      </w:r>
      <w:r w:rsidRPr="00656477">
        <w:rPr>
          <w:rFonts w:ascii="Arial" w:hAnsi="Arial" w:cs="Arial"/>
          <w:sz w:val="24"/>
          <w:szCs w:val="24"/>
          <w:lang w:val="en-GB"/>
        </w:rPr>
        <w:t xml:space="preserve"> </w:t>
      </w:r>
      <w:r w:rsidR="00AF0DA0" w:rsidRPr="00656477">
        <w:rPr>
          <w:rFonts w:ascii="Arial" w:hAnsi="Arial" w:cs="Arial"/>
          <w:sz w:val="24"/>
          <w:szCs w:val="24"/>
          <w:lang w:val="en-GB"/>
        </w:rPr>
        <w:t xml:space="preserve">a shift </w:t>
      </w:r>
      <w:r w:rsidRPr="00656477">
        <w:rPr>
          <w:rFonts w:ascii="Arial" w:hAnsi="Arial" w:cs="Arial"/>
          <w:sz w:val="24"/>
          <w:szCs w:val="24"/>
          <w:lang w:val="en-GB"/>
        </w:rPr>
        <w:t xml:space="preserve">from a narrow focus on curing ailments to a </w:t>
      </w:r>
      <w:r w:rsidR="00D000CB" w:rsidRPr="00656477">
        <w:rPr>
          <w:rFonts w:ascii="Arial" w:hAnsi="Arial" w:cs="Arial"/>
          <w:sz w:val="24"/>
          <w:szCs w:val="24"/>
          <w:lang w:val="en-GB"/>
        </w:rPr>
        <w:t>larger</w:t>
      </w:r>
      <w:r w:rsidRPr="00656477">
        <w:rPr>
          <w:rFonts w:ascii="Arial" w:hAnsi="Arial" w:cs="Arial"/>
          <w:sz w:val="24"/>
          <w:szCs w:val="24"/>
          <w:lang w:val="en-GB"/>
        </w:rPr>
        <w:t xml:space="preserve"> perspective that considers the holistic needs of individuals</w:t>
      </w:r>
      <w:r w:rsidR="009F493D" w:rsidRPr="00656477">
        <w:rPr>
          <w:rFonts w:ascii="Arial" w:hAnsi="Arial" w:cs="Arial"/>
          <w:sz w:val="24"/>
          <w:szCs w:val="24"/>
          <w:lang w:val="en-GB"/>
        </w:rPr>
        <w:t xml:space="preserve"> (Yang et al., 2020)</w:t>
      </w:r>
      <w:r w:rsidRPr="00656477">
        <w:rPr>
          <w:rFonts w:ascii="Arial" w:hAnsi="Arial" w:cs="Arial"/>
          <w:sz w:val="24"/>
          <w:szCs w:val="24"/>
          <w:lang w:val="en-GB"/>
        </w:rPr>
        <w:t xml:space="preserve">. </w:t>
      </w:r>
      <w:r w:rsidRPr="00656477">
        <w:rPr>
          <w:rFonts w:ascii="Arial" w:hAnsi="Arial" w:cs="Arial"/>
          <w:sz w:val="24"/>
          <w:szCs w:val="24"/>
          <w:lang w:val="en-GB"/>
        </w:rPr>
        <w:lastRenderedPageBreak/>
        <w:t xml:space="preserve">Policies informed by a deep understanding of wellbeing become instruments not only for treating diseases but also for promoting healthier lifestyles, preventing illnesses, and </w:t>
      </w:r>
      <w:r w:rsidR="003F50C5" w:rsidRPr="00656477">
        <w:rPr>
          <w:rFonts w:ascii="Arial" w:hAnsi="Arial" w:cs="Arial"/>
          <w:sz w:val="24"/>
          <w:szCs w:val="24"/>
          <w:lang w:val="en-GB"/>
        </w:rPr>
        <w:t>adopting</w:t>
      </w:r>
      <w:r w:rsidRPr="00656477">
        <w:rPr>
          <w:rFonts w:ascii="Arial" w:hAnsi="Arial" w:cs="Arial"/>
          <w:sz w:val="24"/>
          <w:szCs w:val="24"/>
          <w:lang w:val="en-GB"/>
        </w:rPr>
        <w:t xml:space="preserve"> </w:t>
      </w:r>
      <w:r w:rsidR="005538A7" w:rsidRPr="00656477">
        <w:rPr>
          <w:rFonts w:ascii="Arial" w:hAnsi="Arial" w:cs="Arial"/>
          <w:sz w:val="24"/>
          <w:szCs w:val="24"/>
          <w:lang w:val="en-GB"/>
        </w:rPr>
        <w:t>general</w:t>
      </w:r>
      <w:r w:rsidRPr="00656477">
        <w:rPr>
          <w:rFonts w:ascii="Arial" w:hAnsi="Arial" w:cs="Arial"/>
          <w:sz w:val="24"/>
          <w:szCs w:val="24"/>
          <w:lang w:val="en-GB"/>
        </w:rPr>
        <w:t xml:space="preserve"> wellbeing</w:t>
      </w:r>
      <w:r w:rsidR="00AF0DA0" w:rsidRPr="00656477">
        <w:rPr>
          <w:rFonts w:ascii="Arial" w:hAnsi="Arial" w:cs="Arial"/>
          <w:sz w:val="24"/>
          <w:szCs w:val="24"/>
          <w:lang w:val="en-GB"/>
        </w:rPr>
        <w:t>. T</w:t>
      </w:r>
      <w:r w:rsidRPr="00656477">
        <w:rPr>
          <w:rFonts w:ascii="Arial" w:hAnsi="Arial" w:cs="Arial"/>
          <w:sz w:val="24"/>
          <w:szCs w:val="24"/>
          <w:lang w:val="en-GB"/>
        </w:rPr>
        <w:t xml:space="preserve">he role of wellbeing emerges as a </w:t>
      </w:r>
      <w:r w:rsidR="00AC6DA8" w:rsidRPr="00656477">
        <w:rPr>
          <w:rFonts w:ascii="Arial" w:hAnsi="Arial" w:cs="Arial"/>
          <w:sz w:val="24"/>
          <w:szCs w:val="24"/>
          <w:lang w:val="en-GB"/>
        </w:rPr>
        <w:t>foundation</w:t>
      </w:r>
      <w:r w:rsidRPr="00656477">
        <w:rPr>
          <w:rFonts w:ascii="Arial" w:hAnsi="Arial" w:cs="Arial"/>
          <w:sz w:val="24"/>
          <w:szCs w:val="24"/>
          <w:lang w:val="en-GB"/>
        </w:rPr>
        <w:t xml:space="preserve">, steering </w:t>
      </w:r>
      <w:r w:rsidR="00AF0DA0" w:rsidRPr="00656477">
        <w:rPr>
          <w:rFonts w:ascii="Arial" w:hAnsi="Arial" w:cs="Arial"/>
          <w:sz w:val="24"/>
          <w:szCs w:val="24"/>
          <w:lang w:val="en-GB"/>
        </w:rPr>
        <w:t>the overall</w:t>
      </w:r>
      <w:r w:rsidRPr="00656477">
        <w:rPr>
          <w:rFonts w:ascii="Arial" w:hAnsi="Arial" w:cs="Arial"/>
          <w:sz w:val="24"/>
          <w:szCs w:val="24"/>
          <w:lang w:val="en-GB"/>
        </w:rPr>
        <w:t xml:space="preserve"> understanding of health</w:t>
      </w:r>
      <w:r w:rsidR="00AF0DA0" w:rsidRPr="00656477">
        <w:rPr>
          <w:rFonts w:ascii="Arial" w:hAnsi="Arial" w:cs="Arial"/>
          <w:sz w:val="24"/>
          <w:szCs w:val="24"/>
          <w:lang w:val="en-GB"/>
        </w:rPr>
        <w:t xml:space="preserve"> and</w:t>
      </w:r>
      <w:r w:rsidRPr="00656477">
        <w:rPr>
          <w:rFonts w:ascii="Arial" w:hAnsi="Arial" w:cs="Arial"/>
          <w:sz w:val="24"/>
          <w:szCs w:val="24"/>
          <w:lang w:val="en-GB"/>
        </w:rPr>
        <w:t xml:space="preserve"> sustainable development</w:t>
      </w:r>
      <w:r w:rsidR="0032451B" w:rsidRPr="00656477">
        <w:rPr>
          <w:rFonts w:ascii="Arial" w:hAnsi="Arial" w:cs="Arial"/>
          <w:sz w:val="24"/>
          <w:szCs w:val="24"/>
        </w:rPr>
        <w:t>.</w:t>
      </w:r>
    </w:p>
    <w:p w14:paraId="4411DB51" w14:textId="77777777" w:rsidR="0032451B" w:rsidRPr="00656477" w:rsidRDefault="0032451B" w:rsidP="00656477">
      <w:pPr>
        <w:pStyle w:val="Heading2"/>
        <w:spacing w:line="360" w:lineRule="auto"/>
        <w:jc w:val="both"/>
        <w:rPr>
          <w:rFonts w:ascii="Arial" w:hAnsi="Arial" w:cs="Arial"/>
          <w:b/>
          <w:bCs/>
          <w:color w:val="auto"/>
          <w:sz w:val="24"/>
          <w:szCs w:val="24"/>
        </w:rPr>
      </w:pPr>
      <w:bookmarkStart w:id="4" w:name="_Toc152270937"/>
      <w:r w:rsidRPr="00656477">
        <w:rPr>
          <w:rFonts w:ascii="Arial" w:hAnsi="Arial" w:cs="Arial"/>
          <w:b/>
          <w:bCs/>
          <w:color w:val="auto"/>
          <w:sz w:val="24"/>
          <w:szCs w:val="24"/>
        </w:rPr>
        <w:t>Sustainable Development</w:t>
      </w:r>
      <w:bookmarkEnd w:id="4"/>
    </w:p>
    <w:p w14:paraId="273D39FF" w14:textId="5FD1DA5C" w:rsidR="00AF0DA0" w:rsidRPr="00656477" w:rsidRDefault="004925AC"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Sustainable </w:t>
      </w:r>
      <w:r w:rsidR="00AF0DA0" w:rsidRPr="00656477">
        <w:rPr>
          <w:rFonts w:ascii="Arial" w:hAnsi="Arial" w:cs="Arial"/>
          <w:sz w:val="24"/>
          <w:szCs w:val="24"/>
          <w:lang w:val="en-GB"/>
        </w:rPr>
        <w:t xml:space="preserve">development, </w:t>
      </w:r>
      <w:r w:rsidR="005011CD" w:rsidRPr="00656477">
        <w:rPr>
          <w:rFonts w:ascii="Arial" w:hAnsi="Arial" w:cs="Arial"/>
          <w:sz w:val="24"/>
          <w:szCs w:val="24"/>
          <w:lang w:val="en-GB"/>
        </w:rPr>
        <w:t>an</w:t>
      </w:r>
      <w:r w:rsidR="006D0C3C">
        <w:rPr>
          <w:rFonts w:ascii="Arial" w:hAnsi="Arial" w:cs="Arial"/>
          <w:sz w:val="24"/>
          <w:szCs w:val="24"/>
          <w:lang w:val="en-GB"/>
        </w:rPr>
        <w:t xml:space="preserve"> </w:t>
      </w:r>
      <w:r w:rsidR="00AC6DA8" w:rsidRPr="00656477">
        <w:rPr>
          <w:rFonts w:ascii="Arial" w:hAnsi="Arial" w:cs="Arial"/>
          <w:sz w:val="24"/>
          <w:szCs w:val="24"/>
          <w:lang w:val="en-GB"/>
        </w:rPr>
        <w:t>initial</w:t>
      </w:r>
      <w:r w:rsidR="00AF0DA0" w:rsidRPr="00656477">
        <w:rPr>
          <w:rFonts w:ascii="Arial" w:hAnsi="Arial" w:cs="Arial"/>
          <w:sz w:val="24"/>
          <w:szCs w:val="24"/>
          <w:lang w:val="en-GB"/>
        </w:rPr>
        <w:t xml:space="preserve"> principle in the discourse of </w:t>
      </w:r>
      <w:r w:rsidR="00BB3C63" w:rsidRPr="00656477">
        <w:rPr>
          <w:rFonts w:ascii="Arial" w:hAnsi="Arial" w:cs="Arial"/>
          <w:sz w:val="24"/>
          <w:szCs w:val="24"/>
          <w:lang w:val="en-GB"/>
        </w:rPr>
        <w:t>social</w:t>
      </w:r>
      <w:r w:rsidR="00AF0DA0" w:rsidRPr="00656477">
        <w:rPr>
          <w:rFonts w:ascii="Arial" w:hAnsi="Arial" w:cs="Arial"/>
          <w:sz w:val="24"/>
          <w:szCs w:val="24"/>
          <w:lang w:val="en-GB"/>
        </w:rPr>
        <w:t xml:space="preserve"> </w:t>
      </w:r>
      <w:r w:rsidR="00BB3C63" w:rsidRPr="00656477">
        <w:rPr>
          <w:rFonts w:ascii="Arial" w:hAnsi="Arial" w:cs="Arial"/>
          <w:sz w:val="24"/>
          <w:szCs w:val="24"/>
          <w:lang w:val="en-GB"/>
        </w:rPr>
        <w:t>development</w:t>
      </w:r>
      <w:r w:rsidR="00AF0DA0" w:rsidRPr="00656477">
        <w:rPr>
          <w:rFonts w:ascii="Arial" w:hAnsi="Arial" w:cs="Arial"/>
          <w:sz w:val="24"/>
          <w:szCs w:val="24"/>
          <w:lang w:val="en-GB"/>
        </w:rPr>
        <w:t xml:space="preserve">, </w:t>
      </w:r>
      <w:r w:rsidR="00BB3C63" w:rsidRPr="00656477">
        <w:rPr>
          <w:rFonts w:ascii="Arial" w:hAnsi="Arial" w:cs="Arial"/>
          <w:sz w:val="24"/>
          <w:szCs w:val="24"/>
          <w:lang w:val="en-GB"/>
        </w:rPr>
        <w:t>expresses</w:t>
      </w:r>
      <w:r w:rsidR="00AF0DA0" w:rsidRPr="00656477">
        <w:rPr>
          <w:rFonts w:ascii="Arial" w:hAnsi="Arial" w:cs="Arial"/>
          <w:sz w:val="24"/>
          <w:szCs w:val="24"/>
          <w:lang w:val="en-GB"/>
        </w:rPr>
        <w:t xml:space="preserve"> a transformative </w:t>
      </w:r>
      <w:r w:rsidR="00BB3C63" w:rsidRPr="00656477">
        <w:rPr>
          <w:rFonts w:ascii="Arial" w:hAnsi="Arial" w:cs="Arial"/>
          <w:sz w:val="24"/>
          <w:szCs w:val="24"/>
          <w:lang w:val="en-GB"/>
        </w:rPr>
        <w:t>theory</w:t>
      </w:r>
      <w:r w:rsidR="00AF0DA0" w:rsidRPr="00656477">
        <w:rPr>
          <w:rFonts w:ascii="Arial" w:hAnsi="Arial" w:cs="Arial"/>
          <w:sz w:val="24"/>
          <w:szCs w:val="24"/>
          <w:lang w:val="en-GB"/>
        </w:rPr>
        <w:t xml:space="preserve"> that extends beyond immediate gains to ensure enduring prosperity. It advocates for the integration of economic progress, social equity, and environmental stewardship</w:t>
      </w:r>
      <w:r w:rsidR="009F493D" w:rsidRPr="00656477">
        <w:rPr>
          <w:rFonts w:ascii="Arial" w:hAnsi="Arial" w:cs="Arial"/>
          <w:sz w:val="24"/>
          <w:szCs w:val="24"/>
          <w:lang w:val="en-GB"/>
        </w:rPr>
        <w:t xml:space="preserve"> (Sabatini, 2019)</w:t>
      </w:r>
      <w:r w:rsidR="00AF0DA0" w:rsidRPr="00656477">
        <w:rPr>
          <w:rFonts w:ascii="Arial" w:hAnsi="Arial" w:cs="Arial"/>
          <w:sz w:val="24"/>
          <w:szCs w:val="24"/>
          <w:lang w:val="en-GB"/>
        </w:rPr>
        <w:t>. This intricate balance seeks to meet the pressing needs of the present generation without jeopardizing the ability of future generations to meet their own requirements. In essence, sustainable development is not merely a theoretical construct but a pragmatic call for a profound shift in the way societies approach growth and progress.</w:t>
      </w:r>
    </w:p>
    <w:p w14:paraId="2D30AC9A" w14:textId="5F21990C" w:rsidR="0032451B" w:rsidRPr="00656477" w:rsidRDefault="00AF0DA0"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Within this </w:t>
      </w:r>
      <w:r w:rsidR="003A6305" w:rsidRPr="00656477">
        <w:rPr>
          <w:rFonts w:ascii="Arial" w:hAnsi="Arial" w:cs="Arial"/>
          <w:sz w:val="24"/>
          <w:szCs w:val="24"/>
          <w:lang w:val="en-GB"/>
        </w:rPr>
        <w:t>hypothesis</w:t>
      </w:r>
      <w:r w:rsidRPr="00656477">
        <w:rPr>
          <w:rFonts w:ascii="Arial" w:hAnsi="Arial" w:cs="Arial"/>
          <w:sz w:val="24"/>
          <w:szCs w:val="24"/>
          <w:lang w:val="en-GB"/>
        </w:rPr>
        <w:t xml:space="preserve">, the economic facet of sustainable development acknowledges the necessity of growth but emphasizes its quality over </w:t>
      </w:r>
      <w:r w:rsidR="0075300C" w:rsidRPr="00656477">
        <w:rPr>
          <w:rFonts w:ascii="Arial" w:hAnsi="Arial" w:cs="Arial"/>
          <w:sz w:val="24"/>
          <w:szCs w:val="24"/>
          <w:lang w:val="en-GB"/>
        </w:rPr>
        <w:t>absolute</w:t>
      </w:r>
      <w:r w:rsidRPr="00656477">
        <w:rPr>
          <w:rFonts w:ascii="Arial" w:hAnsi="Arial" w:cs="Arial"/>
          <w:sz w:val="24"/>
          <w:szCs w:val="24"/>
          <w:lang w:val="en-GB"/>
        </w:rPr>
        <w:t xml:space="preserve"> quantity. It encourages </w:t>
      </w:r>
      <w:r w:rsidR="00460E24" w:rsidRPr="00656477">
        <w:rPr>
          <w:rFonts w:ascii="Arial" w:hAnsi="Arial" w:cs="Arial"/>
          <w:sz w:val="24"/>
          <w:szCs w:val="24"/>
          <w:lang w:val="en-GB"/>
        </w:rPr>
        <w:t>nations</w:t>
      </w:r>
      <w:r w:rsidRPr="00656477">
        <w:rPr>
          <w:rFonts w:ascii="Arial" w:hAnsi="Arial" w:cs="Arial"/>
          <w:sz w:val="24"/>
          <w:szCs w:val="24"/>
          <w:lang w:val="en-GB"/>
        </w:rPr>
        <w:t xml:space="preserve"> to evolve in ways that are both financially </w:t>
      </w:r>
      <w:r w:rsidR="00EE4B18" w:rsidRPr="00656477">
        <w:rPr>
          <w:rFonts w:ascii="Arial" w:hAnsi="Arial" w:cs="Arial"/>
          <w:sz w:val="24"/>
          <w:szCs w:val="24"/>
          <w:lang w:val="en-GB"/>
        </w:rPr>
        <w:t>strong</w:t>
      </w:r>
      <w:r w:rsidRPr="00656477">
        <w:rPr>
          <w:rFonts w:ascii="Arial" w:hAnsi="Arial" w:cs="Arial"/>
          <w:sz w:val="24"/>
          <w:szCs w:val="24"/>
          <w:lang w:val="en-GB"/>
        </w:rPr>
        <w:t xml:space="preserve"> and socially inclusive. </w:t>
      </w:r>
      <w:r w:rsidR="00EE4B18" w:rsidRPr="00656477">
        <w:rPr>
          <w:rFonts w:ascii="Arial" w:hAnsi="Arial" w:cs="Arial"/>
          <w:sz w:val="24"/>
          <w:szCs w:val="24"/>
          <w:lang w:val="en-GB"/>
        </w:rPr>
        <w:t>At the same time</w:t>
      </w:r>
      <w:r w:rsidRPr="00656477">
        <w:rPr>
          <w:rFonts w:ascii="Arial" w:hAnsi="Arial" w:cs="Arial"/>
          <w:sz w:val="24"/>
          <w:szCs w:val="24"/>
          <w:lang w:val="en-GB"/>
        </w:rPr>
        <w:t xml:space="preserve">, the social dimension of sustainable development underscores the need to address </w:t>
      </w:r>
      <w:r w:rsidR="006733B1" w:rsidRPr="00656477">
        <w:rPr>
          <w:rFonts w:ascii="Arial" w:hAnsi="Arial" w:cs="Arial"/>
          <w:sz w:val="24"/>
          <w:szCs w:val="24"/>
          <w:lang w:val="en-GB"/>
        </w:rPr>
        <w:t>inequalities</w:t>
      </w:r>
      <w:r w:rsidRPr="00656477">
        <w:rPr>
          <w:rFonts w:ascii="Arial" w:hAnsi="Arial" w:cs="Arial"/>
          <w:sz w:val="24"/>
          <w:szCs w:val="24"/>
          <w:lang w:val="en-GB"/>
        </w:rPr>
        <w:t>, ensure social justice, and safeguard the well-being of all members of society</w:t>
      </w:r>
      <w:r w:rsidR="00A93A64" w:rsidRPr="00656477">
        <w:rPr>
          <w:rFonts w:ascii="Arial" w:hAnsi="Arial" w:cs="Arial"/>
          <w:sz w:val="24"/>
          <w:szCs w:val="24"/>
          <w:lang w:val="en-GB"/>
        </w:rPr>
        <w:t xml:space="preserve"> (</w:t>
      </w:r>
      <w:proofErr w:type="spellStart"/>
      <w:r w:rsidR="00A93A64" w:rsidRPr="00656477">
        <w:rPr>
          <w:rFonts w:ascii="Arial" w:hAnsi="Arial" w:cs="Arial"/>
          <w:sz w:val="24"/>
          <w:szCs w:val="24"/>
          <w:lang w:val="en-GB"/>
        </w:rPr>
        <w:t>Sopiana</w:t>
      </w:r>
      <w:proofErr w:type="spellEnd"/>
      <w:r w:rsidR="00A93A64" w:rsidRPr="00656477">
        <w:rPr>
          <w:rFonts w:ascii="Arial" w:hAnsi="Arial" w:cs="Arial"/>
          <w:sz w:val="24"/>
          <w:szCs w:val="24"/>
          <w:lang w:val="en-GB"/>
        </w:rPr>
        <w:t xml:space="preserve"> &amp; </w:t>
      </w:r>
      <w:proofErr w:type="spellStart"/>
      <w:r w:rsidR="00A93A64" w:rsidRPr="00656477">
        <w:rPr>
          <w:rFonts w:ascii="Arial" w:hAnsi="Arial" w:cs="Arial"/>
          <w:sz w:val="24"/>
          <w:szCs w:val="24"/>
          <w:lang w:val="en-GB"/>
        </w:rPr>
        <w:t>Harahap</w:t>
      </w:r>
      <w:proofErr w:type="spellEnd"/>
      <w:r w:rsidR="00A93A64" w:rsidRPr="00656477">
        <w:rPr>
          <w:rFonts w:ascii="Arial" w:hAnsi="Arial" w:cs="Arial"/>
          <w:sz w:val="24"/>
          <w:szCs w:val="24"/>
          <w:lang w:val="en-GB"/>
        </w:rPr>
        <w:t>, 2023)</w:t>
      </w:r>
      <w:r w:rsidRPr="00656477">
        <w:rPr>
          <w:rFonts w:ascii="Arial" w:hAnsi="Arial" w:cs="Arial"/>
          <w:sz w:val="24"/>
          <w:szCs w:val="24"/>
          <w:lang w:val="en-GB"/>
        </w:rPr>
        <w:t>. The environmental dimension, perhaps most urgent in the contemporary context, necessitates responsible resource management and ecologically sensitive practices to mitigate the adverse impacts of human activities. In the context of healthcare, the principles of sustainable development extend beyond the immediate health outcomes to consider the long-term implications of healthcare practices on societal well-being and environmental resilience. Embracing sustainable development in healthcare involves not only enhancing accessibility and quality of healthcare services but also minimizing the ecological footprint of healthcare practices. It is a call for healthcare systems to be not just reactive but proactive, aligning with the broader global efforts toward creating a world that is not only healthier but also sustainable for generations to come</w:t>
      </w:r>
      <w:r w:rsidR="0032451B" w:rsidRPr="00656477">
        <w:rPr>
          <w:rFonts w:ascii="Arial" w:hAnsi="Arial" w:cs="Arial"/>
          <w:sz w:val="24"/>
          <w:szCs w:val="24"/>
        </w:rPr>
        <w:t>.</w:t>
      </w:r>
    </w:p>
    <w:p w14:paraId="3F5A624B" w14:textId="77777777" w:rsidR="0032451B" w:rsidRPr="00656477" w:rsidRDefault="0032451B" w:rsidP="00656477">
      <w:pPr>
        <w:pStyle w:val="Heading2"/>
        <w:spacing w:line="360" w:lineRule="auto"/>
        <w:jc w:val="both"/>
        <w:rPr>
          <w:rFonts w:ascii="Arial" w:hAnsi="Arial" w:cs="Arial"/>
          <w:b/>
          <w:bCs/>
          <w:color w:val="auto"/>
          <w:sz w:val="24"/>
          <w:szCs w:val="24"/>
        </w:rPr>
      </w:pPr>
      <w:bookmarkStart w:id="5" w:name="_Toc152270938"/>
      <w:r w:rsidRPr="00656477">
        <w:rPr>
          <w:rFonts w:ascii="Arial" w:hAnsi="Arial" w:cs="Arial"/>
          <w:b/>
          <w:bCs/>
          <w:color w:val="auto"/>
          <w:sz w:val="24"/>
          <w:szCs w:val="24"/>
        </w:rPr>
        <w:lastRenderedPageBreak/>
        <w:t>Health</w:t>
      </w:r>
      <w:bookmarkEnd w:id="5"/>
    </w:p>
    <w:p w14:paraId="045C515B" w14:textId="1A6E32BD" w:rsidR="004A468C" w:rsidRPr="00656477" w:rsidRDefault="004A468C"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As a dynamic and multi-faceted concept, health </w:t>
      </w:r>
      <w:r w:rsidR="00B056D2" w:rsidRPr="00656477">
        <w:rPr>
          <w:rFonts w:ascii="Arial" w:hAnsi="Arial" w:cs="Arial"/>
          <w:sz w:val="24"/>
          <w:szCs w:val="24"/>
          <w:lang w:val="en-GB"/>
        </w:rPr>
        <w:t>extends</w:t>
      </w:r>
      <w:r w:rsidRPr="00656477">
        <w:rPr>
          <w:rFonts w:ascii="Arial" w:hAnsi="Arial" w:cs="Arial"/>
          <w:sz w:val="24"/>
          <w:szCs w:val="24"/>
          <w:lang w:val="en-GB"/>
        </w:rPr>
        <w:t xml:space="preserve"> beyond physical ailments to encompass mental and social dimensions, forming complete wellbeing. This nuanced understanding positions health not merely as a static state but as an ongoing process that intertwines various elements contributing to an individual's overall vitality. From preventive measures to health promotion, the holistic approach to health emphasizes the proactive management of well-being, recognizing that fostering a robust health landscape involves more than responding to illnesses.</w:t>
      </w:r>
      <w:r w:rsidR="00B056D2" w:rsidRPr="00656477">
        <w:rPr>
          <w:rFonts w:ascii="Arial" w:hAnsi="Arial" w:cs="Arial"/>
          <w:sz w:val="24"/>
          <w:szCs w:val="24"/>
          <w:lang w:val="en-GB"/>
        </w:rPr>
        <w:t xml:space="preserve"> </w:t>
      </w:r>
      <w:r w:rsidRPr="00656477">
        <w:rPr>
          <w:rFonts w:ascii="Arial" w:hAnsi="Arial" w:cs="Arial"/>
          <w:sz w:val="24"/>
          <w:szCs w:val="24"/>
          <w:lang w:val="en-GB"/>
        </w:rPr>
        <w:t>In societal health, the importance of a comprehensive healthcare system cannot be overstated. Beyond individual wellness, health extends its impact to societal resilience and productivity. The interconnectedness of health with broader socio-economic factors underscores the significance of equitable access to healthcare services</w:t>
      </w:r>
      <w:r w:rsidR="00630553" w:rsidRPr="00656477">
        <w:rPr>
          <w:rFonts w:ascii="Arial" w:hAnsi="Arial" w:cs="Arial"/>
          <w:sz w:val="24"/>
          <w:szCs w:val="24"/>
          <w:lang w:val="en-GB"/>
        </w:rPr>
        <w:t xml:space="preserve"> (</w:t>
      </w:r>
      <w:proofErr w:type="spellStart"/>
      <w:r w:rsidR="00630553" w:rsidRPr="00656477">
        <w:rPr>
          <w:rFonts w:ascii="Arial" w:hAnsi="Arial" w:cs="Arial"/>
          <w:sz w:val="24"/>
          <w:szCs w:val="24"/>
          <w:lang w:val="en-GB"/>
        </w:rPr>
        <w:t>Kivimaki</w:t>
      </w:r>
      <w:proofErr w:type="spellEnd"/>
      <w:r w:rsidR="00630553" w:rsidRPr="00656477">
        <w:rPr>
          <w:rFonts w:ascii="Arial" w:hAnsi="Arial" w:cs="Arial"/>
          <w:sz w:val="24"/>
          <w:szCs w:val="24"/>
          <w:lang w:val="en-GB"/>
        </w:rPr>
        <w:t xml:space="preserve"> et al., 2020)</w:t>
      </w:r>
      <w:r w:rsidRPr="00656477">
        <w:rPr>
          <w:rFonts w:ascii="Arial" w:hAnsi="Arial" w:cs="Arial"/>
          <w:sz w:val="24"/>
          <w:szCs w:val="24"/>
          <w:lang w:val="en-GB"/>
        </w:rPr>
        <w:t>. In this paradigm, healthcare emerges not only as a reactive response to ailments but as a proactive catalyst for societal flourishing, embodying the ethos that a healthier population propels a nation towards sustainable development.</w:t>
      </w:r>
    </w:p>
    <w:p w14:paraId="1A60A3A0" w14:textId="358E3C0D" w:rsidR="0032451B" w:rsidRPr="00656477" w:rsidRDefault="004A468C"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The holistic vision of health encompasses not only physical and mental dimensions but also the social determinants that influence well-being. Addressing health disparities involves recognizing and mitigating the factors that contribute to unequal health outcomes, ensuring that healthcare strategies are inclusive and equitable</w:t>
      </w:r>
      <w:r w:rsidR="00A93A64" w:rsidRPr="00656477">
        <w:rPr>
          <w:rFonts w:ascii="Arial" w:hAnsi="Arial" w:cs="Arial"/>
          <w:sz w:val="24"/>
          <w:szCs w:val="24"/>
          <w:lang w:val="en-GB"/>
        </w:rPr>
        <w:t xml:space="preserve"> (Paulus &amp; Kent, 2020)</w:t>
      </w:r>
      <w:r w:rsidRPr="00656477">
        <w:rPr>
          <w:rFonts w:ascii="Arial" w:hAnsi="Arial" w:cs="Arial"/>
          <w:sz w:val="24"/>
          <w:szCs w:val="24"/>
          <w:lang w:val="en-GB"/>
        </w:rPr>
        <w:t>. The quest for sustainable development in the realm of health thus necessitates an approach that goes beyond treating diseases to fostering a culture of prevention, promoting mental well-being, and addressing the societal determinants that shape health trajectories. Health, in this expansive perspective, emerges as a cornerstone in the broader pursuit of societal resilience and sustainable development</w:t>
      </w:r>
      <w:r w:rsidR="0032451B" w:rsidRPr="00656477">
        <w:rPr>
          <w:rFonts w:ascii="Arial" w:hAnsi="Arial" w:cs="Arial"/>
          <w:sz w:val="24"/>
          <w:szCs w:val="24"/>
        </w:rPr>
        <w:t>.</w:t>
      </w:r>
    </w:p>
    <w:p w14:paraId="08720041" w14:textId="74C287D2" w:rsidR="0032451B" w:rsidRPr="00656477" w:rsidRDefault="0032451B" w:rsidP="00656477">
      <w:pPr>
        <w:pStyle w:val="Heading2"/>
        <w:spacing w:line="360" w:lineRule="auto"/>
        <w:jc w:val="both"/>
        <w:rPr>
          <w:rFonts w:ascii="Arial" w:hAnsi="Arial" w:cs="Arial"/>
          <w:b/>
          <w:bCs/>
          <w:color w:val="auto"/>
          <w:sz w:val="24"/>
          <w:szCs w:val="24"/>
        </w:rPr>
      </w:pPr>
      <w:bookmarkStart w:id="6" w:name="_Toc152270939"/>
      <w:r w:rsidRPr="00656477">
        <w:rPr>
          <w:rFonts w:ascii="Arial" w:hAnsi="Arial" w:cs="Arial"/>
          <w:b/>
          <w:bCs/>
          <w:color w:val="auto"/>
          <w:sz w:val="24"/>
          <w:szCs w:val="24"/>
        </w:rPr>
        <w:lastRenderedPageBreak/>
        <w:t>Sustainable Development Goals</w:t>
      </w:r>
      <w:bookmarkEnd w:id="6"/>
      <w:r w:rsidRPr="00656477">
        <w:rPr>
          <w:rFonts w:ascii="Arial" w:hAnsi="Arial" w:cs="Arial"/>
          <w:b/>
          <w:bCs/>
          <w:color w:val="auto"/>
          <w:sz w:val="24"/>
          <w:szCs w:val="24"/>
        </w:rPr>
        <w:t xml:space="preserve"> </w:t>
      </w:r>
    </w:p>
    <w:p w14:paraId="2DEA5FDA" w14:textId="0F308966" w:rsidR="00D14D71" w:rsidRPr="00656477" w:rsidRDefault="00D14D71" w:rsidP="00656477">
      <w:pPr>
        <w:spacing w:line="360" w:lineRule="auto"/>
        <w:rPr>
          <w:rFonts w:ascii="Arial" w:hAnsi="Arial" w:cs="Arial"/>
          <w:sz w:val="24"/>
          <w:szCs w:val="24"/>
        </w:rPr>
      </w:pPr>
      <w:r w:rsidRPr="00656477">
        <w:rPr>
          <w:rFonts w:ascii="Arial" w:hAnsi="Arial" w:cs="Arial"/>
          <w:noProof/>
          <w:sz w:val="24"/>
          <w:szCs w:val="24"/>
        </w:rPr>
        <w:drawing>
          <wp:inline distT="0" distB="0" distL="0" distR="0" wp14:anchorId="792E32A1" wp14:editId="61474387">
            <wp:extent cx="5943600" cy="4029075"/>
            <wp:effectExtent l="0" t="0" r="0" b="0"/>
            <wp:docPr id="1712017937" name="Picture 4" descr="Social Development for Sustainable Development | DI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ocial Development for Sustainable Development | DIS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2277"/>
                    <a:stretch/>
                  </pic:blipFill>
                  <pic:spPr bwMode="auto">
                    <a:xfrm>
                      <a:off x="0" y="0"/>
                      <a:ext cx="5943600" cy="4029075"/>
                    </a:xfrm>
                    <a:prstGeom prst="rect">
                      <a:avLst/>
                    </a:prstGeom>
                    <a:noFill/>
                    <a:ln>
                      <a:noFill/>
                    </a:ln>
                    <a:extLst>
                      <a:ext uri="{53640926-AAD7-44D8-BBD7-CCE9431645EC}">
                        <a14:shadowObscured xmlns:a14="http://schemas.microsoft.com/office/drawing/2010/main"/>
                      </a:ext>
                    </a:extLst>
                  </pic:spPr>
                </pic:pic>
              </a:graphicData>
            </a:graphic>
          </wp:inline>
        </w:drawing>
      </w:r>
    </w:p>
    <w:p w14:paraId="5B2E374E" w14:textId="0A69ECF7" w:rsidR="00D844CA" w:rsidRPr="00656477" w:rsidRDefault="00D844CA" w:rsidP="00656477">
      <w:pPr>
        <w:spacing w:line="360" w:lineRule="auto"/>
        <w:jc w:val="both"/>
        <w:rPr>
          <w:rFonts w:ascii="Arial" w:hAnsi="Arial" w:cs="Arial"/>
          <w:sz w:val="24"/>
          <w:szCs w:val="24"/>
          <w:lang w:val="en-GB"/>
        </w:rPr>
      </w:pPr>
      <w:r w:rsidRPr="00656477">
        <w:rPr>
          <w:rFonts w:ascii="Arial" w:hAnsi="Arial" w:cs="Arial"/>
          <w:sz w:val="24"/>
          <w:szCs w:val="24"/>
          <w:lang w:val="en-GB"/>
        </w:rPr>
        <w:t>Source: (National Geographic, 2023)</w:t>
      </w:r>
    </w:p>
    <w:p w14:paraId="58317D70" w14:textId="32B169A2" w:rsidR="00DB2324" w:rsidRPr="00656477" w:rsidRDefault="00730903"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The </w:t>
      </w:r>
      <w:r w:rsidR="00DB2324" w:rsidRPr="00656477">
        <w:rPr>
          <w:rFonts w:ascii="Arial" w:hAnsi="Arial" w:cs="Arial"/>
          <w:sz w:val="24"/>
          <w:szCs w:val="24"/>
          <w:lang w:val="en-GB"/>
        </w:rPr>
        <w:t>Sustainable Development Goals (SDGs)</w:t>
      </w:r>
      <w:r w:rsidR="00C86256" w:rsidRPr="00656477">
        <w:rPr>
          <w:rFonts w:ascii="Arial" w:hAnsi="Arial" w:cs="Arial"/>
          <w:sz w:val="24"/>
          <w:szCs w:val="24"/>
          <w:lang w:val="en-GB"/>
        </w:rPr>
        <w:t xml:space="preserve"> is</w:t>
      </w:r>
      <w:r w:rsidR="00DB2324" w:rsidRPr="00656477">
        <w:rPr>
          <w:rFonts w:ascii="Arial" w:hAnsi="Arial" w:cs="Arial"/>
          <w:sz w:val="24"/>
          <w:szCs w:val="24"/>
          <w:lang w:val="en-GB"/>
        </w:rPr>
        <w:t xml:space="preserve"> an ambitious and transformative initiative by the United Nations</w:t>
      </w:r>
      <w:r w:rsidR="00C86256" w:rsidRPr="00656477">
        <w:rPr>
          <w:rFonts w:ascii="Arial" w:hAnsi="Arial" w:cs="Arial"/>
          <w:sz w:val="24"/>
          <w:szCs w:val="24"/>
          <w:lang w:val="en-GB"/>
        </w:rPr>
        <w:t xml:space="preserve"> that</w:t>
      </w:r>
      <w:r w:rsidR="00DB2324" w:rsidRPr="00656477">
        <w:rPr>
          <w:rFonts w:ascii="Arial" w:hAnsi="Arial" w:cs="Arial"/>
          <w:sz w:val="24"/>
          <w:szCs w:val="24"/>
          <w:lang w:val="en-GB"/>
        </w:rPr>
        <w:t xml:space="preserve"> encapsulate a holistic vision for global development. Comprising 17 interconnected goals, these SDGs serve as a comprehensive blueprint for nations worldwide to address a spectrum of pressing challenges, ranging from poverty and hunger to climate action and peace</w:t>
      </w:r>
      <w:r w:rsidR="00961D0C" w:rsidRPr="00656477">
        <w:rPr>
          <w:rFonts w:ascii="Arial" w:hAnsi="Arial" w:cs="Arial"/>
          <w:sz w:val="24"/>
          <w:szCs w:val="24"/>
          <w:lang w:val="en-GB"/>
        </w:rPr>
        <w:t xml:space="preserve"> (Allen et al., 2019)</w:t>
      </w:r>
      <w:r w:rsidR="00DB2324" w:rsidRPr="00656477">
        <w:rPr>
          <w:rFonts w:ascii="Arial" w:hAnsi="Arial" w:cs="Arial"/>
          <w:sz w:val="24"/>
          <w:szCs w:val="24"/>
          <w:lang w:val="en-GB"/>
        </w:rPr>
        <w:t>. The intricate nature of these goals necessitates a multifaceted approach, acknowledging the interplay between various societal, economic, and environmental dimensions.</w:t>
      </w:r>
      <w:r w:rsidR="00C86256" w:rsidRPr="00656477">
        <w:rPr>
          <w:rFonts w:ascii="Arial" w:hAnsi="Arial" w:cs="Arial"/>
          <w:sz w:val="24"/>
          <w:szCs w:val="24"/>
          <w:lang w:val="en-GB"/>
        </w:rPr>
        <w:t xml:space="preserve"> </w:t>
      </w:r>
      <w:r w:rsidR="00DB2324" w:rsidRPr="00656477">
        <w:rPr>
          <w:rFonts w:ascii="Arial" w:hAnsi="Arial" w:cs="Arial"/>
          <w:sz w:val="24"/>
          <w:szCs w:val="24"/>
          <w:lang w:val="en-GB"/>
        </w:rPr>
        <w:t xml:space="preserve">These goals, collectively known as the 2030 Agenda for Sustainable Development, </w:t>
      </w:r>
      <w:r w:rsidR="00C86256" w:rsidRPr="00656477">
        <w:rPr>
          <w:rFonts w:ascii="Arial" w:hAnsi="Arial" w:cs="Arial"/>
          <w:sz w:val="24"/>
          <w:szCs w:val="24"/>
          <w:lang w:val="en-GB"/>
        </w:rPr>
        <w:t>emerge</w:t>
      </w:r>
      <w:r w:rsidR="00DB2324" w:rsidRPr="00656477">
        <w:rPr>
          <w:rFonts w:ascii="Arial" w:hAnsi="Arial" w:cs="Arial"/>
          <w:sz w:val="24"/>
          <w:szCs w:val="24"/>
          <w:lang w:val="en-GB"/>
        </w:rPr>
        <w:t xml:space="preserve"> from a shared recognition of the urgency to foster inclusive and sustainable growth. </w:t>
      </w:r>
      <w:r w:rsidR="00C86256" w:rsidRPr="00656477">
        <w:rPr>
          <w:rFonts w:ascii="Arial" w:hAnsi="Arial" w:cs="Arial"/>
          <w:sz w:val="24"/>
          <w:szCs w:val="24"/>
          <w:lang w:val="en-GB"/>
        </w:rPr>
        <w:t xml:space="preserve">As stated by </w:t>
      </w:r>
      <w:r w:rsidR="00961D0C" w:rsidRPr="00656477">
        <w:rPr>
          <w:rFonts w:ascii="Arial" w:hAnsi="Arial" w:cs="Arial"/>
          <w:sz w:val="24"/>
          <w:szCs w:val="24"/>
          <w:lang w:val="en-GB"/>
        </w:rPr>
        <w:t>Hagen-Zanker et al. (2017)</w:t>
      </w:r>
      <w:r w:rsidR="00C86256" w:rsidRPr="00656477">
        <w:rPr>
          <w:rFonts w:ascii="Arial" w:hAnsi="Arial" w:cs="Arial"/>
          <w:sz w:val="24"/>
          <w:szCs w:val="24"/>
          <w:lang w:val="en-GB"/>
        </w:rPr>
        <w:t>, t</w:t>
      </w:r>
      <w:r w:rsidR="00DB2324" w:rsidRPr="00656477">
        <w:rPr>
          <w:rFonts w:ascii="Arial" w:hAnsi="Arial" w:cs="Arial"/>
          <w:sz w:val="24"/>
          <w:szCs w:val="24"/>
          <w:lang w:val="en-GB"/>
        </w:rPr>
        <w:t xml:space="preserve">hey represent a global commitment to eradicate poverty, protect the planet, and ensure prosperity for all. The underlying philosophy of the SDGs is rooted in the principle of leaving no one behind, emphasizing the interconnectedness of challenges and the imperative for collective action. In the healthcare sector, the SDGs provide a </w:t>
      </w:r>
      <w:r w:rsidR="00DB2324" w:rsidRPr="00656477">
        <w:rPr>
          <w:rFonts w:ascii="Arial" w:hAnsi="Arial" w:cs="Arial"/>
          <w:sz w:val="24"/>
          <w:szCs w:val="24"/>
          <w:lang w:val="en-GB"/>
        </w:rPr>
        <w:lastRenderedPageBreak/>
        <w:t>framework that extends beyond traditional health outcomes, recognizing the intricate linkages between health, social equity, and environmental sustainability.</w:t>
      </w:r>
      <w:r w:rsidR="00C86256" w:rsidRPr="00656477">
        <w:rPr>
          <w:rFonts w:ascii="Arial" w:hAnsi="Arial" w:cs="Arial"/>
          <w:sz w:val="24"/>
          <w:szCs w:val="24"/>
          <w:lang w:val="en-GB"/>
        </w:rPr>
        <w:t xml:space="preserve"> </w:t>
      </w:r>
      <w:r w:rsidR="00DB2324" w:rsidRPr="00656477">
        <w:rPr>
          <w:rFonts w:ascii="Arial" w:hAnsi="Arial" w:cs="Arial"/>
          <w:sz w:val="24"/>
          <w:szCs w:val="24"/>
          <w:lang w:val="en-GB"/>
        </w:rPr>
        <w:t>Each SDG embodies specific targets and indicators, creating a roadmap for countries to navigate the complexities of sustainable development</w:t>
      </w:r>
      <w:r w:rsidR="009F493D" w:rsidRPr="00656477">
        <w:rPr>
          <w:rFonts w:ascii="Arial" w:hAnsi="Arial" w:cs="Arial"/>
          <w:sz w:val="24"/>
          <w:szCs w:val="24"/>
          <w:lang w:val="en-GB"/>
        </w:rPr>
        <w:t xml:space="preserve"> Barbier &amp; Burgess, 2019)</w:t>
      </w:r>
      <w:r w:rsidR="00DB2324" w:rsidRPr="00656477">
        <w:rPr>
          <w:rFonts w:ascii="Arial" w:hAnsi="Arial" w:cs="Arial"/>
          <w:sz w:val="24"/>
          <w:szCs w:val="24"/>
          <w:lang w:val="en-GB"/>
        </w:rPr>
        <w:t>. While the goals are individual entities, their synergistic nature necessitates an integrated approach, acknowledging that progress in one area invariably influences others. The SDGs underscore the need for collaboration across sectors and borders, acknowledging the shared responsibility of nations in advancing a common global agenda.</w:t>
      </w:r>
    </w:p>
    <w:p w14:paraId="19704477" w14:textId="4852D6B7" w:rsidR="00C10C8C" w:rsidRPr="00656477" w:rsidRDefault="00D14D71" w:rsidP="00656477">
      <w:pPr>
        <w:pStyle w:val="Heading1"/>
        <w:spacing w:line="360" w:lineRule="auto"/>
        <w:jc w:val="both"/>
        <w:rPr>
          <w:rFonts w:ascii="Arial" w:hAnsi="Arial" w:cs="Arial"/>
          <w:b/>
          <w:bCs/>
          <w:color w:val="auto"/>
          <w:sz w:val="24"/>
          <w:szCs w:val="24"/>
        </w:rPr>
      </w:pPr>
      <w:bookmarkStart w:id="7" w:name="_Toc152270940"/>
      <w:r w:rsidRPr="00656477">
        <w:rPr>
          <w:rFonts w:ascii="Arial" w:hAnsi="Arial" w:cs="Arial"/>
          <w:noProof/>
          <w:sz w:val="24"/>
          <w:szCs w:val="24"/>
        </w:rPr>
        <w:drawing>
          <wp:anchor distT="0" distB="0" distL="114300" distR="114300" simplePos="0" relativeHeight="251659776" behindDoc="0" locked="0" layoutInCell="1" allowOverlap="1" wp14:anchorId="5CD1E2DA" wp14:editId="3BBF8EE7">
            <wp:simplePos x="0" y="0"/>
            <wp:positionH relativeFrom="column">
              <wp:posOffset>304800</wp:posOffset>
            </wp:positionH>
            <wp:positionV relativeFrom="paragraph">
              <wp:posOffset>349885</wp:posOffset>
            </wp:positionV>
            <wp:extent cx="5343525" cy="3838575"/>
            <wp:effectExtent l="0" t="0" r="9525" b="9525"/>
            <wp:wrapTopAndBottom/>
            <wp:docPr id="1754786699" name="Picture 2" descr="Goal 2: Zero hunger | Joint SDG F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oal 2: Zero hunger | Joint SDG Fun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3838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10C8C" w:rsidRPr="00656477">
        <w:rPr>
          <w:rFonts w:ascii="Arial" w:hAnsi="Arial" w:cs="Arial"/>
          <w:b/>
          <w:bCs/>
          <w:color w:val="auto"/>
          <w:sz w:val="24"/>
          <w:szCs w:val="24"/>
        </w:rPr>
        <w:t xml:space="preserve">Goal </w:t>
      </w:r>
      <w:r w:rsidR="00C86256" w:rsidRPr="00656477">
        <w:rPr>
          <w:rFonts w:ascii="Arial" w:hAnsi="Arial" w:cs="Arial"/>
          <w:b/>
          <w:bCs/>
          <w:color w:val="auto"/>
          <w:sz w:val="24"/>
          <w:szCs w:val="24"/>
        </w:rPr>
        <w:t>2 –</w:t>
      </w:r>
      <w:r w:rsidR="00C10C8C" w:rsidRPr="00656477">
        <w:rPr>
          <w:rFonts w:ascii="Arial" w:hAnsi="Arial" w:cs="Arial"/>
          <w:b/>
          <w:bCs/>
          <w:color w:val="auto"/>
          <w:sz w:val="24"/>
          <w:szCs w:val="24"/>
        </w:rPr>
        <w:t xml:space="preserve"> </w:t>
      </w:r>
      <w:r w:rsidR="00C86256" w:rsidRPr="00656477">
        <w:rPr>
          <w:rFonts w:ascii="Arial" w:hAnsi="Arial" w:cs="Arial"/>
          <w:b/>
          <w:bCs/>
          <w:color w:val="auto"/>
          <w:sz w:val="24"/>
          <w:szCs w:val="24"/>
        </w:rPr>
        <w:t>Zero Hunger</w:t>
      </w:r>
      <w:bookmarkEnd w:id="7"/>
    </w:p>
    <w:p w14:paraId="34D28F16" w14:textId="5749EA08" w:rsidR="00C03770" w:rsidRPr="00656477" w:rsidRDefault="00C03770" w:rsidP="00656477">
      <w:pPr>
        <w:spacing w:line="360" w:lineRule="auto"/>
        <w:rPr>
          <w:rFonts w:ascii="Arial" w:hAnsi="Arial" w:cs="Arial"/>
          <w:sz w:val="24"/>
          <w:szCs w:val="24"/>
        </w:rPr>
      </w:pPr>
      <w:r w:rsidRPr="00656477">
        <w:rPr>
          <w:rFonts w:ascii="Arial" w:hAnsi="Arial" w:cs="Arial"/>
          <w:sz w:val="24"/>
          <w:szCs w:val="24"/>
        </w:rPr>
        <w:t>Source: (Joint SDG Fund, 2022).</w:t>
      </w:r>
    </w:p>
    <w:p w14:paraId="185DB42C" w14:textId="72996A9E" w:rsidR="00C10C8C" w:rsidRPr="00656477" w:rsidRDefault="00C10C8C" w:rsidP="00656477">
      <w:pPr>
        <w:pStyle w:val="Heading2"/>
        <w:spacing w:line="360" w:lineRule="auto"/>
        <w:jc w:val="both"/>
        <w:rPr>
          <w:rFonts w:ascii="Arial" w:hAnsi="Arial" w:cs="Arial"/>
          <w:b/>
          <w:bCs/>
          <w:color w:val="auto"/>
          <w:sz w:val="24"/>
          <w:szCs w:val="24"/>
        </w:rPr>
      </w:pPr>
      <w:bookmarkStart w:id="8" w:name="_Toc152270941"/>
      <w:r w:rsidRPr="00656477">
        <w:rPr>
          <w:rFonts w:ascii="Arial" w:hAnsi="Arial" w:cs="Arial"/>
          <w:b/>
          <w:bCs/>
          <w:color w:val="auto"/>
          <w:sz w:val="24"/>
          <w:szCs w:val="24"/>
        </w:rPr>
        <w:t>Definition</w:t>
      </w:r>
      <w:bookmarkEnd w:id="8"/>
      <w:r w:rsidRPr="00656477">
        <w:rPr>
          <w:rFonts w:ascii="Arial" w:hAnsi="Arial" w:cs="Arial"/>
          <w:b/>
          <w:bCs/>
          <w:color w:val="auto"/>
          <w:sz w:val="24"/>
          <w:szCs w:val="24"/>
        </w:rPr>
        <w:t xml:space="preserve"> </w:t>
      </w:r>
    </w:p>
    <w:p w14:paraId="5DD5CB1C" w14:textId="32377372" w:rsidR="00C10C8C" w:rsidRPr="00656477" w:rsidRDefault="00C86256" w:rsidP="00656477">
      <w:pPr>
        <w:spacing w:line="360" w:lineRule="auto"/>
        <w:ind w:firstLine="720"/>
        <w:jc w:val="both"/>
        <w:rPr>
          <w:rFonts w:ascii="Arial" w:hAnsi="Arial" w:cs="Arial"/>
          <w:sz w:val="24"/>
          <w:szCs w:val="24"/>
        </w:rPr>
      </w:pPr>
      <w:r w:rsidRPr="00656477">
        <w:rPr>
          <w:rFonts w:ascii="Arial" w:hAnsi="Arial" w:cs="Arial"/>
          <w:sz w:val="24"/>
          <w:szCs w:val="24"/>
        </w:rPr>
        <w:t>Zero Hunger, within the framework of SDG 2, involves a vision of a world where hunger is not just minimized but entirely eradicated. It acknowledges the multidimensional nature of food security, encompassing not only the quantity of food available but also its quality, safety, and accessibility</w:t>
      </w:r>
      <w:r w:rsidR="00630553" w:rsidRPr="00656477">
        <w:rPr>
          <w:rFonts w:ascii="Arial" w:hAnsi="Arial" w:cs="Arial"/>
          <w:sz w:val="24"/>
          <w:szCs w:val="24"/>
        </w:rPr>
        <w:t xml:space="preserve"> (</w:t>
      </w:r>
      <w:proofErr w:type="spellStart"/>
      <w:r w:rsidR="00630553" w:rsidRPr="00656477">
        <w:rPr>
          <w:rFonts w:ascii="Arial" w:hAnsi="Arial" w:cs="Arial"/>
          <w:sz w:val="24"/>
          <w:szCs w:val="24"/>
        </w:rPr>
        <w:t>Allahyari</w:t>
      </w:r>
      <w:proofErr w:type="spellEnd"/>
      <w:r w:rsidR="00630553" w:rsidRPr="00656477">
        <w:rPr>
          <w:rFonts w:ascii="Arial" w:hAnsi="Arial" w:cs="Arial"/>
          <w:sz w:val="24"/>
          <w:szCs w:val="24"/>
        </w:rPr>
        <w:t xml:space="preserve"> &amp; Sadeghzadeh, 2020)</w:t>
      </w:r>
      <w:r w:rsidRPr="00656477">
        <w:rPr>
          <w:rFonts w:ascii="Arial" w:hAnsi="Arial" w:cs="Arial"/>
          <w:sz w:val="24"/>
          <w:szCs w:val="24"/>
        </w:rPr>
        <w:t xml:space="preserve">. The goal extends </w:t>
      </w:r>
      <w:r w:rsidRPr="00656477">
        <w:rPr>
          <w:rFonts w:ascii="Arial" w:hAnsi="Arial" w:cs="Arial"/>
          <w:sz w:val="24"/>
          <w:szCs w:val="24"/>
        </w:rPr>
        <w:lastRenderedPageBreak/>
        <w:t>beyond immediate alleviation to envision sustainable food systems that endure over time, ensuring the well-being of present and future generations. It implies a shift from reactive responses to hunger crises towards proactive measures that address the structural inequalities and systemic issues perpetuating food insecurity</w:t>
      </w:r>
      <w:r w:rsidR="00C10C8C" w:rsidRPr="00656477">
        <w:rPr>
          <w:rFonts w:ascii="Arial" w:hAnsi="Arial" w:cs="Arial"/>
          <w:sz w:val="24"/>
          <w:szCs w:val="24"/>
        </w:rPr>
        <w:t>.</w:t>
      </w:r>
    </w:p>
    <w:p w14:paraId="6DDDDAD1" w14:textId="13BAF6FC" w:rsidR="00C10C8C" w:rsidRPr="00656477" w:rsidRDefault="00C10C8C" w:rsidP="00656477">
      <w:pPr>
        <w:pStyle w:val="Heading2"/>
        <w:spacing w:line="360" w:lineRule="auto"/>
        <w:jc w:val="both"/>
        <w:rPr>
          <w:rFonts w:ascii="Arial" w:hAnsi="Arial" w:cs="Arial"/>
          <w:b/>
          <w:bCs/>
          <w:color w:val="auto"/>
          <w:sz w:val="24"/>
          <w:szCs w:val="24"/>
        </w:rPr>
      </w:pPr>
      <w:bookmarkStart w:id="9" w:name="_Toc152270942"/>
      <w:r w:rsidRPr="00656477">
        <w:rPr>
          <w:rFonts w:ascii="Arial" w:hAnsi="Arial" w:cs="Arial"/>
          <w:b/>
          <w:bCs/>
          <w:color w:val="auto"/>
          <w:sz w:val="24"/>
          <w:szCs w:val="24"/>
        </w:rPr>
        <w:t>UK Strategies</w:t>
      </w:r>
      <w:r w:rsidR="00B556F3" w:rsidRPr="00656477">
        <w:rPr>
          <w:rFonts w:ascii="Arial" w:hAnsi="Arial" w:cs="Arial"/>
          <w:b/>
          <w:bCs/>
          <w:color w:val="auto"/>
          <w:sz w:val="24"/>
          <w:szCs w:val="24"/>
        </w:rPr>
        <w:t xml:space="preserve"> and </w:t>
      </w:r>
      <w:r w:rsidRPr="00656477">
        <w:rPr>
          <w:rFonts w:ascii="Arial" w:hAnsi="Arial" w:cs="Arial"/>
          <w:b/>
          <w:bCs/>
          <w:color w:val="auto"/>
          <w:sz w:val="24"/>
          <w:szCs w:val="24"/>
        </w:rPr>
        <w:t>Programs for Implement</w:t>
      </w:r>
      <w:r w:rsidR="00B556F3" w:rsidRPr="00656477">
        <w:rPr>
          <w:rFonts w:ascii="Arial" w:hAnsi="Arial" w:cs="Arial"/>
          <w:b/>
          <w:bCs/>
          <w:color w:val="auto"/>
          <w:sz w:val="24"/>
          <w:szCs w:val="24"/>
        </w:rPr>
        <w:t>ation</w:t>
      </w:r>
      <w:bookmarkEnd w:id="9"/>
    </w:p>
    <w:p w14:paraId="6FF019C6" w14:textId="6C019227" w:rsidR="004E0A97" w:rsidRPr="00656477" w:rsidRDefault="004E0A97"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Within the United Kingdom, a multifaceted approach has been instituted to address the imperative of Zero Hunger under SDG 2. Foremost among these initiatives is the National Food Strategy, a comprehensive review commissioned by the government to scrutinize the entire food system. This strategy aims to promote a more sustainable and resilient food system by encompassing aspects ranging from production to consumption</w:t>
      </w:r>
      <w:r w:rsidR="00961D0C" w:rsidRPr="00656477">
        <w:rPr>
          <w:rFonts w:ascii="Arial" w:hAnsi="Arial" w:cs="Arial"/>
          <w:sz w:val="24"/>
          <w:szCs w:val="24"/>
          <w:lang w:val="en-GB"/>
        </w:rPr>
        <w:t xml:space="preserve"> (Dimbleby, 2021)</w:t>
      </w:r>
      <w:r w:rsidRPr="00656477">
        <w:rPr>
          <w:rFonts w:ascii="Arial" w:hAnsi="Arial" w:cs="Arial"/>
          <w:sz w:val="24"/>
          <w:szCs w:val="24"/>
          <w:lang w:val="en-GB"/>
        </w:rPr>
        <w:t>. It addresses critical issues such as food poverty, sustainability, and public health, aiming to provide actionable recommendations to reshape the nation's approach to food. In addition, the Agriculture Bill represents a pivotal legislative initiative shaping the UK's post-Brexit agricultural policy. Emphasizing public goods, environmental sustainability, and support for farmers transitioning to more sustainable practices, the bill seeks to align agricultural activities with the principles of Zero Hunger</w:t>
      </w:r>
      <w:r w:rsidR="009F493D" w:rsidRPr="00656477">
        <w:rPr>
          <w:rFonts w:ascii="Arial" w:hAnsi="Arial" w:cs="Arial"/>
          <w:sz w:val="24"/>
          <w:szCs w:val="24"/>
          <w:lang w:val="en-GB"/>
        </w:rPr>
        <w:t xml:space="preserve"> (Kam et al., 2023)</w:t>
      </w:r>
      <w:r w:rsidRPr="00656477">
        <w:rPr>
          <w:rFonts w:ascii="Arial" w:hAnsi="Arial" w:cs="Arial"/>
          <w:sz w:val="24"/>
          <w:szCs w:val="24"/>
          <w:lang w:val="en-GB"/>
        </w:rPr>
        <w:t>. By incentivizing environmentally friendly practices and redefining agricultural subsidies, the Agriculture Bill aspires to create a framework that not only ensures food security but also promotes sustainable and ecologically responsible agricultural practices.</w:t>
      </w:r>
    </w:p>
    <w:p w14:paraId="46151F91" w14:textId="57A41BA5" w:rsidR="00CC691E" w:rsidRPr="00656477" w:rsidRDefault="004E0A97"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However, while these strategies showcase a commitment to addressing the multifaceted challenges related to food security, they encounter scrutiny for their translation into tangible outcomes. The National Food Strategy, despite its comprehensiveness, faces the challenge of implementation, requiring robust mechanisms to ensure the adoption of its recommendations</w:t>
      </w:r>
      <w:r w:rsidR="009F493D" w:rsidRPr="00656477">
        <w:rPr>
          <w:rFonts w:ascii="Arial" w:hAnsi="Arial" w:cs="Arial"/>
          <w:sz w:val="24"/>
          <w:szCs w:val="24"/>
          <w:lang w:val="en-GB"/>
        </w:rPr>
        <w:t xml:space="preserve"> (Ghadge et al., 2021)</w:t>
      </w:r>
      <w:r w:rsidRPr="00656477">
        <w:rPr>
          <w:rFonts w:ascii="Arial" w:hAnsi="Arial" w:cs="Arial"/>
          <w:sz w:val="24"/>
          <w:szCs w:val="24"/>
          <w:lang w:val="en-GB"/>
        </w:rPr>
        <w:t xml:space="preserve">. The Agriculture Bill, while </w:t>
      </w:r>
      <w:r w:rsidR="00735B2F" w:rsidRPr="00656477">
        <w:rPr>
          <w:rFonts w:ascii="Arial" w:hAnsi="Arial" w:cs="Arial"/>
          <w:sz w:val="24"/>
          <w:szCs w:val="24"/>
          <w:lang w:val="en-GB"/>
        </w:rPr>
        <w:t>signalling</w:t>
      </w:r>
      <w:r w:rsidRPr="00656477">
        <w:rPr>
          <w:rFonts w:ascii="Arial" w:hAnsi="Arial" w:cs="Arial"/>
          <w:sz w:val="24"/>
          <w:szCs w:val="24"/>
          <w:lang w:val="en-GB"/>
        </w:rPr>
        <w:t xml:space="preserve"> a shift toward sustainable agriculture, must contend with the practicalities of supporting farmers through this transition. A critical examination of these strategies reveals the imperative of effective governance structures, resource allocation, and mechanisms for stakeholder engagement to translate these initiatives into tangible outcomes in the pursuit of Zero Hunger</w:t>
      </w:r>
      <w:r w:rsidR="00CC691E" w:rsidRPr="00656477">
        <w:rPr>
          <w:rFonts w:ascii="Arial" w:hAnsi="Arial" w:cs="Arial"/>
          <w:sz w:val="24"/>
          <w:szCs w:val="24"/>
        </w:rPr>
        <w:t>.</w:t>
      </w:r>
    </w:p>
    <w:p w14:paraId="399EFDD9" w14:textId="5E782AC5" w:rsidR="0079533C" w:rsidRPr="00656477" w:rsidRDefault="00C10C8C" w:rsidP="00656477">
      <w:pPr>
        <w:pStyle w:val="Heading2"/>
        <w:spacing w:line="360" w:lineRule="auto"/>
        <w:jc w:val="both"/>
        <w:rPr>
          <w:rFonts w:ascii="Arial" w:hAnsi="Arial" w:cs="Arial"/>
          <w:b/>
          <w:bCs/>
          <w:color w:val="auto"/>
          <w:sz w:val="24"/>
          <w:szCs w:val="24"/>
        </w:rPr>
      </w:pPr>
      <w:bookmarkStart w:id="10" w:name="_Toc152270943"/>
      <w:r w:rsidRPr="00656477">
        <w:rPr>
          <w:rFonts w:ascii="Arial" w:hAnsi="Arial" w:cs="Arial"/>
          <w:b/>
          <w:bCs/>
          <w:color w:val="auto"/>
          <w:sz w:val="24"/>
          <w:szCs w:val="24"/>
        </w:rPr>
        <w:lastRenderedPageBreak/>
        <w:t>Critical Review of Strategies</w:t>
      </w:r>
      <w:r w:rsidR="00B556F3" w:rsidRPr="00656477">
        <w:rPr>
          <w:rFonts w:ascii="Arial" w:hAnsi="Arial" w:cs="Arial"/>
          <w:b/>
          <w:bCs/>
          <w:color w:val="auto"/>
          <w:sz w:val="24"/>
          <w:szCs w:val="24"/>
        </w:rPr>
        <w:t xml:space="preserve"> and </w:t>
      </w:r>
      <w:r w:rsidRPr="00656477">
        <w:rPr>
          <w:rFonts w:ascii="Arial" w:hAnsi="Arial" w:cs="Arial"/>
          <w:b/>
          <w:bCs/>
          <w:color w:val="auto"/>
          <w:sz w:val="24"/>
          <w:szCs w:val="24"/>
        </w:rPr>
        <w:t>Programs</w:t>
      </w:r>
      <w:bookmarkEnd w:id="10"/>
    </w:p>
    <w:p w14:paraId="507E98C8" w14:textId="460308A4" w:rsidR="004E0A97" w:rsidRPr="00656477" w:rsidRDefault="004E0A97"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While commendable in their ambition, the strategies and programs instituted by the United Kingdom to achieve Zero Hunger demand rigorous evaluation to discern their efficacy and practical implications. The National Food Strategy, serving as a comprehensive roadmap for reshaping the entire food system, encounters the challenge of translating its recommendations into tangible actions</w:t>
      </w:r>
      <w:r w:rsidR="009F493D" w:rsidRPr="00656477">
        <w:rPr>
          <w:rFonts w:ascii="Arial" w:hAnsi="Arial" w:cs="Arial"/>
          <w:sz w:val="24"/>
          <w:szCs w:val="24"/>
          <w:lang w:val="en-GB"/>
        </w:rPr>
        <w:t xml:space="preserve"> (Parsons &amp; Barling, 2021)</w:t>
      </w:r>
      <w:r w:rsidRPr="00656477">
        <w:rPr>
          <w:rFonts w:ascii="Arial" w:hAnsi="Arial" w:cs="Arial"/>
          <w:sz w:val="24"/>
          <w:szCs w:val="24"/>
          <w:lang w:val="en-GB"/>
        </w:rPr>
        <w:t>. The need for robust mechanisms to ensure implementation and continuous evaluation becomes apparent, underscoring the importance of effective governance structures and resource allocation. Despite its comprehensive approach, the strategy needs to navigate the complex landscape of diverse stakeholders, ranging from farmers to consumers, ensuring a cohesive and inclusive implementation.</w:t>
      </w:r>
    </w:p>
    <w:p w14:paraId="51ACFA22" w14:textId="0A2A3A59" w:rsidR="00C10C8C" w:rsidRPr="00656477" w:rsidRDefault="004E0A97"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Similarly, the Agriculture Bill, heralding a shift toward sustainable agriculture post-Brexit, must grapple with the practicalities of supporting farmers through this pivotal transition. While it emphasizes public goods, environmental sustainability, and support for farmers adopting sustainable practices, the critical question revolves around the seamless integration of these principles into everyday agricultural operations</w:t>
      </w:r>
      <w:r w:rsidR="00A93A64" w:rsidRPr="00656477">
        <w:rPr>
          <w:rFonts w:ascii="Arial" w:hAnsi="Arial" w:cs="Arial"/>
          <w:sz w:val="24"/>
          <w:szCs w:val="24"/>
          <w:lang w:val="en-GB"/>
        </w:rPr>
        <w:t xml:space="preserve"> (</w:t>
      </w:r>
      <w:proofErr w:type="spellStart"/>
      <w:r w:rsidR="00A93A64" w:rsidRPr="00656477">
        <w:rPr>
          <w:rFonts w:ascii="Arial" w:hAnsi="Arial" w:cs="Arial"/>
          <w:sz w:val="24"/>
          <w:szCs w:val="24"/>
          <w:lang w:val="en-GB"/>
        </w:rPr>
        <w:t>Bhunnoo</w:t>
      </w:r>
      <w:proofErr w:type="spellEnd"/>
      <w:r w:rsidR="00A93A64" w:rsidRPr="00656477">
        <w:rPr>
          <w:rFonts w:ascii="Arial" w:hAnsi="Arial" w:cs="Arial"/>
          <w:sz w:val="24"/>
          <w:szCs w:val="24"/>
          <w:lang w:val="en-GB"/>
        </w:rPr>
        <w:t xml:space="preserve"> &amp; Poppy, 2020)</w:t>
      </w:r>
      <w:r w:rsidRPr="00656477">
        <w:rPr>
          <w:rFonts w:ascii="Arial" w:hAnsi="Arial" w:cs="Arial"/>
          <w:sz w:val="24"/>
          <w:szCs w:val="24"/>
          <w:lang w:val="en-GB"/>
        </w:rPr>
        <w:t>. A critical review underscores the importance of practical considerations, stakeholder engagement, and adaptability in these strategies to navigate the dynamic challenges of achieving Zero Hunger. It is important to move beyond conceptual frameworks to a pragmatic understanding of how these strategies unfold on the ground, ensuring that the goals articulated in these initiatives materialize into tangible and equitable outcomes.</w:t>
      </w:r>
      <w:r w:rsidRPr="00656477">
        <w:rPr>
          <w:rFonts w:ascii="Arial" w:hAnsi="Arial" w:cs="Arial"/>
          <w:vanish/>
          <w:sz w:val="24"/>
          <w:szCs w:val="24"/>
          <w:lang w:val="en-GB"/>
        </w:rPr>
        <w:t>Top of Form</w:t>
      </w:r>
    </w:p>
    <w:p w14:paraId="7404D3B3" w14:textId="6535C1DF" w:rsidR="00C10C8C" w:rsidRPr="00656477" w:rsidRDefault="00B541C8" w:rsidP="00656477">
      <w:pPr>
        <w:pStyle w:val="Heading2"/>
        <w:spacing w:line="360" w:lineRule="auto"/>
        <w:jc w:val="both"/>
        <w:rPr>
          <w:rFonts w:ascii="Arial" w:hAnsi="Arial" w:cs="Arial"/>
          <w:b/>
          <w:bCs/>
          <w:color w:val="auto"/>
          <w:sz w:val="24"/>
          <w:szCs w:val="24"/>
        </w:rPr>
      </w:pPr>
      <w:bookmarkStart w:id="11" w:name="_Toc152270944"/>
      <w:r w:rsidRPr="00656477">
        <w:rPr>
          <w:rFonts w:ascii="Arial" w:hAnsi="Arial" w:cs="Arial"/>
          <w:b/>
          <w:bCs/>
          <w:color w:val="auto"/>
          <w:sz w:val="24"/>
          <w:szCs w:val="24"/>
        </w:rPr>
        <w:t>Evaluation of Progress</w:t>
      </w:r>
      <w:bookmarkEnd w:id="11"/>
    </w:p>
    <w:p w14:paraId="783A62B3" w14:textId="0433B565" w:rsidR="00C10C8C" w:rsidRPr="00656477" w:rsidRDefault="00B541C8" w:rsidP="00656477">
      <w:pPr>
        <w:spacing w:line="360" w:lineRule="auto"/>
        <w:ind w:firstLine="720"/>
        <w:jc w:val="both"/>
        <w:rPr>
          <w:rFonts w:ascii="Arial" w:hAnsi="Arial" w:cs="Arial"/>
          <w:sz w:val="24"/>
          <w:szCs w:val="24"/>
        </w:rPr>
      </w:pPr>
      <w:r w:rsidRPr="00656477">
        <w:rPr>
          <w:rFonts w:ascii="Arial" w:hAnsi="Arial" w:cs="Arial"/>
          <w:sz w:val="24"/>
          <w:szCs w:val="24"/>
        </w:rPr>
        <w:t>The progress made by the UK in implementing SDG 2 involves a comprehensive assessment of key indicators related to food security, nutrition, and sustainable agriculture. Notable advancements include improvements in agricultural productivity, increased awareness of sustainable consumption patterns, and a growing emphasis on reducing food waste. The UK has made strides in aligning agricultural practices with environmental sustainability, contributing to the overarching goals of Zero Hunger</w:t>
      </w:r>
      <w:r w:rsidR="009F493D" w:rsidRPr="00656477">
        <w:rPr>
          <w:rFonts w:ascii="Arial" w:hAnsi="Arial" w:cs="Arial"/>
          <w:sz w:val="24"/>
          <w:szCs w:val="24"/>
        </w:rPr>
        <w:t xml:space="preserve"> (Blesh et al., 2019)</w:t>
      </w:r>
      <w:r w:rsidRPr="00656477">
        <w:rPr>
          <w:rFonts w:ascii="Arial" w:hAnsi="Arial" w:cs="Arial"/>
          <w:sz w:val="24"/>
          <w:szCs w:val="24"/>
        </w:rPr>
        <w:t xml:space="preserve">. However, persistent challenges, such as food poverty and inequalities in </w:t>
      </w:r>
      <w:r w:rsidRPr="00656477">
        <w:rPr>
          <w:rFonts w:ascii="Arial" w:hAnsi="Arial" w:cs="Arial"/>
          <w:sz w:val="24"/>
          <w:szCs w:val="24"/>
        </w:rPr>
        <w:lastRenderedPageBreak/>
        <w:t>food access, necessitate a nuanced evaluation that goes beyond statistical metrics to capture the lived experiences of individuals and communities</w:t>
      </w:r>
      <w:r w:rsidR="00C10C8C" w:rsidRPr="00656477">
        <w:rPr>
          <w:rFonts w:ascii="Arial" w:hAnsi="Arial" w:cs="Arial"/>
          <w:sz w:val="24"/>
          <w:szCs w:val="24"/>
        </w:rPr>
        <w:t>.</w:t>
      </w:r>
    </w:p>
    <w:p w14:paraId="72E963C9" w14:textId="5FACB337" w:rsidR="00C10C8C" w:rsidRPr="00656477" w:rsidRDefault="00C10C8C" w:rsidP="00656477">
      <w:pPr>
        <w:pStyle w:val="Heading2"/>
        <w:spacing w:line="360" w:lineRule="auto"/>
        <w:jc w:val="both"/>
        <w:rPr>
          <w:rFonts w:ascii="Arial" w:hAnsi="Arial" w:cs="Arial"/>
          <w:b/>
          <w:bCs/>
          <w:color w:val="auto"/>
          <w:sz w:val="24"/>
          <w:szCs w:val="24"/>
        </w:rPr>
      </w:pPr>
      <w:bookmarkStart w:id="12" w:name="_Toc152270945"/>
      <w:r w:rsidRPr="00656477">
        <w:rPr>
          <w:rFonts w:ascii="Arial" w:hAnsi="Arial" w:cs="Arial"/>
          <w:b/>
          <w:bCs/>
          <w:color w:val="auto"/>
          <w:sz w:val="24"/>
          <w:szCs w:val="24"/>
        </w:rPr>
        <w:t>Impact on Health, Wellbeing, and Sustainable Development</w:t>
      </w:r>
      <w:bookmarkEnd w:id="12"/>
    </w:p>
    <w:p w14:paraId="4A22EC0A" w14:textId="605612C3" w:rsidR="00DD7B8B" w:rsidRPr="00656477" w:rsidRDefault="00DD7B8B"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The implementation of Sustainable Development Goal 2, with its focus on Zero Hunger, holds profound implications for health, wellbeing, and the broader landscape of sustainable development within the United Kingdom. Improved access to nutritious food, a cornerstone of the goal, directly influences public health outcomes by reducing the prevalence of diet-related diseases. A shift toward sustainable agriculture practices not only ensures food security but also aligns with broader environmental sustainability goals</w:t>
      </w:r>
      <w:r w:rsidR="00630553" w:rsidRPr="00656477">
        <w:rPr>
          <w:rFonts w:ascii="Arial" w:hAnsi="Arial" w:cs="Arial"/>
          <w:sz w:val="24"/>
          <w:szCs w:val="24"/>
          <w:lang w:val="en-GB"/>
        </w:rPr>
        <w:t xml:space="preserve"> (Mustafa et al., 2021)</w:t>
      </w:r>
      <w:r w:rsidRPr="00656477">
        <w:rPr>
          <w:rFonts w:ascii="Arial" w:hAnsi="Arial" w:cs="Arial"/>
          <w:sz w:val="24"/>
          <w:szCs w:val="24"/>
          <w:lang w:val="en-GB"/>
        </w:rPr>
        <w:t>. The interconnectedness of health and sustainable development underscores the need for a holistic approach in evaluating the impact of SDG 2, acknowledging the intricate dynamics at play.</w:t>
      </w:r>
    </w:p>
    <w:p w14:paraId="7EA61279" w14:textId="3D0690AC" w:rsidR="00C10C8C" w:rsidRPr="00656477" w:rsidRDefault="00DD7B8B"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Furthermore, the pursuit of Zero Hunger positively resonates with societal wellbeing. Beyond the immediate health outcomes, ensuring that individuals have access to sufficient, safe, and nutritious food contributes to a dignified and prosperous life. As stated by </w:t>
      </w:r>
      <w:proofErr w:type="spellStart"/>
      <w:r w:rsidR="00A93A64" w:rsidRPr="00656477">
        <w:rPr>
          <w:rFonts w:ascii="Arial" w:hAnsi="Arial" w:cs="Arial"/>
          <w:sz w:val="24"/>
          <w:szCs w:val="24"/>
          <w:lang w:val="en-GB"/>
        </w:rPr>
        <w:t>Cakmakci</w:t>
      </w:r>
      <w:proofErr w:type="spellEnd"/>
      <w:r w:rsidR="00A93A64" w:rsidRPr="00656477">
        <w:rPr>
          <w:rFonts w:ascii="Arial" w:hAnsi="Arial" w:cs="Arial"/>
          <w:sz w:val="24"/>
          <w:szCs w:val="24"/>
          <w:lang w:val="en-GB"/>
        </w:rPr>
        <w:t xml:space="preserve"> et al. (2023)</w:t>
      </w:r>
      <w:r w:rsidRPr="00656477">
        <w:rPr>
          <w:rFonts w:ascii="Arial" w:hAnsi="Arial" w:cs="Arial"/>
          <w:sz w:val="24"/>
          <w:szCs w:val="24"/>
          <w:lang w:val="en-GB"/>
        </w:rPr>
        <w:t>, sustainable agriculture practices not only enhance environmental health but also foster community resilience, aligning with the overarching principles of sustainable development. However, persistent challenges in equitable food distribution and food poverty highlight the intricate dynamics that necessitate continuous attention and a nuanced understanding of how these interconnected goals unfold in practice</w:t>
      </w:r>
      <w:r w:rsidR="00C10C8C" w:rsidRPr="00656477">
        <w:rPr>
          <w:rFonts w:ascii="Arial" w:hAnsi="Arial" w:cs="Arial"/>
          <w:sz w:val="24"/>
          <w:szCs w:val="24"/>
        </w:rPr>
        <w:t>.</w:t>
      </w:r>
    </w:p>
    <w:p w14:paraId="441FA0EC" w14:textId="3F389F7E" w:rsidR="00C10C8C" w:rsidRPr="00656477" w:rsidRDefault="00C10C8C" w:rsidP="00656477">
      <w:pPr>
        <w:pStyle w:val="Heading2"/>
        <w:spacing w:line="360" w:lineRule="auto"/>
        <w:jc w:val="both"/>
        <w:rPr>
          <w:rFonts w:ascii="Arial" w:hAnsi="Arial" w:cs="Arial"/>
          <w:b/>
          <w:bCs/>
          <w:color w:val="auto"/>
          <w:sz w:val="24"/>
          <w:szCs w:val="24"/>
        </w:rPr>
      </w:pPr>
      <w:bookmarkStart w:id="13" w:name="_Toc152270946"/>
      <w:r w:rsidRPr="00656477">
        <w:rPr>
          <w:rFonts w:ascii="Arial" w:hAnsi="Arial" w:cs="Arial"/>
          <w:b/>
          <w:bCs/>
          <w:color w:val="auto"/>
          <w:sz w:val="24"/>
          <w:szCs w:val="24"/>
        </w:rPr>
        <w:t xml:space="preserve">Challenges in Implementing SDG </w:t>
      </w:r>
      <w:r w:rsidR="00DD7B8B" w:rsidRPr="00656477">
        <w:rPr>
          <w:rFonts w:ascii="Arial" w:hAnsi="Arial" w:cs="Arial"/>
          <w:b/>
          <w:bCs/>
          <w:color w:val="auto"/>
          <w:sz w:val="24"/>
          <w:szCs w:val="24"/>
        </w:rPr>
        <w:t>2</w:t>
      </w:r>
      <w:bookmarkEnd w:id="13"/>
    </w:p>
    <w:p w14:paraId="0C6D460B" w14:textId="073C372F" w:rsidR="00C10C8C" w:rsidRPr="00656477" w:rsidRDefault="00DD7B8B" w:rsidP="00656477">
      <w:pPr>
        <w:spacing w:line="360" w:lineRule="auto"/>
        <w:ind w:firstLine="720"/>
        <w:jc w:val="both"/>
        <w:rPr>
          <w:rFonts w:ascii="Arial" w:hAnsi="Arial" w:cs="Arial"/>
          <w:sz w:val="24"/>
          <w:szCs w:val="24"/>
          <w:lang w:val="en-GB"/>
        </w:rPr>
      </w:pPr>
      <w:r w:rsidRPr="00656477">
        <w:rPr>
          <w:rFonts w:ascii="Arial" w:hAnsi="Arial" w:cs="Arial"/>
          <w:sz w:val="24"/>
          <w:szCs w:val="24"/>
        </w:rPr>
        <w:t>Implementing SDG 2, aimed at achieving Zero Hunger within the United Kingdom, confronts multifaceted challenges that demand nuanced solutions. Persistent inequalities in food access, exacerbated by socio-economic disparities, pose formidable hurdles in realizing equitable food security. Rising food prices add another layer of complexity, impacting vulnerable populations and contributing to the prevalence of food poverty</w:t>
      </w:r>
      <w:r w:rsidR="00961D0C" w:rsidRPr="00656477">
        <w:rPr>
          <w:rFonts w:ascii="Arial" w:hAnsi="Arial" w:cs="Arial"/>
          <w:sz w:val="24"/>
          <w:szCs w:val="24"/>
        </w:rPr>
        <w:t xml:space="preserve"> (Headey &amp; Martin, 2016)</w:t>
      </w:r>
      <w:r w:rsidRPr="00656477">
        <w:rPr>
          <w:rFonts w:ascii="Arial" w:hAnsi="Arial" w:cs="Arial"/>
          <w:sz w:val="24"/>
          <w:szCs w:val="24"/>
        </w:rPr>
        <w:t xml:space="preserve">. Moreover, the environmental toll of certain agricultural practices, coupled with the uncertainties posed by climate change, intensifies the challenge. Addressing these issues requires comprehensive strategies that encompass </w:t>
      </w:r>
      <w:r w:rsidRPr="00656477">
        <w:rPr>
          <w:rFonts w:ascii="Arial" w:hAnsi="Arial" w:cs="Arial"/>
          <w:sz w:val="24"/>
          <w:szCs w:val="24"/>
        </w:rPr>
        <w:lastRenderedPageBreak/>
        <w:t>social, economic, and environmental dimensions. The intricacies of these challenges underline the imperative for a cohesive approach that integrates governmental policies, community initiatives, and stakeholder engagement to foster a resilient and inclusive food system, ultimately steering the nation toward the ambitious goal of Zero Hunger</w:t>
      </w:r>
      <w:r w:rsidR="00943A5E" w:rsidRPr="00656477">
        <w:rPr>
          <w:rFonts w:ascii="Arial" w:hAnsi="Arial" w:cs="Arial"/>
          <w:sz w:val="24"/>
          <w:szCs w:val="24"/>
        </w:rPr>
        <w:t>.</w:t>
      </w:r>
    </w:p>
    <w:p w14:paraId="5724D256" w14:textId="430D9DBC" w:rsidR="00C10C8C" w:rsidRPr="00656477" w:rsidRDefault="00C10C8C" w:rsidP="00656477">
      <w:pPr>
        <w:pStyle w:val="Heading2"/>
        <w:spacing w:line="360" w:lineRule="auto"/>
        <w:jc w:val="both"/>
        <w:rPr>
          <w:rFonts w:ascii="Arial" w:hAnsi="Arial" w:cs="Arial"/>
          <w:b/>
          <w:bCs/>
          <w:color w:val="auto"/>
          <w:sz w:val="24"/>
          <w:szCs w:val="24"/>
        </w:rPr>
      </w:pPr>
      <w:bookmarkStart w:id="14" w:name="_Toc152270947"/>
      <w:r w:rsidRPr="00656477">
        <w:rPr>
          <w:rFonts w:ascii="Arial" w:hAnsi="Arial" w:cs="Arial"/>
          <w:b/>
          <w:bCs/>
          <w:color w:val="auto"/>
          <w:sz w:val="24"/>
          <w:szCs w:val="24"/>
        </w:rPr>
        <w:t>Recommendations</w:t>
      </w:r>
      <w:bookmarkEnd w:id="14"/>
      <w:r w:rsidRPr="00656477">
        <w:rPr>
          <w:rFonts w:ascii="Arial" w:hAnsi="Arial" w:cs="Arial"/>
          <w:b/>
          <w:bCs/>
          <w:color w:val="auto"/>
          <w:sz w:val="24"/>
          <w:szCs w:val="24"/>
        </w:rPr>
        <w:t xml:space="preserve"> </w:t>
      </w:r>
    </w:p>
    <w:p w14:paraId="40F6D025" w14:textId="293F77FE" w:rsidR="00ED594E" w:rsidRPr="00656477" w:rsidRDefault="00ED594E"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To fortify the trajectory toward Zero Hunger, nuanced recommendations emerge as imperative. Strengthening social safety nets stands out as a foundational measure, demanding comprehensive policies that address the root causes of food poverty, ensuring vulnerable populations have enhanced access to nutritious food</w:t>
      </w:r>
      <w:r w:rsidR="00961D0C" w:rsidRPr="00656477">
        <w:rPr>
          <w:rFonts w:ascii="Arial" w:hAnsi="Arial" w:cs="Arial"/>
          <w:sz w:val="24"/>
          <w:szCs w:val="24"/>
          <w:lang w:val="en-GB"/>
        </w:rPr>
        <w:t xml:space="preserve"> (</w:t>
      </w:r>
      <w:proofErr w:type="spellStart"/>
      <w:r w:rsidR="00961D0C" w:rsidRPr="00656477">
        <w:rPr>
          <w:rFonts w:ascii="Arial" w:hAnsi="Arial" w:cs="Arial"/>
          <w:sz w:val="24"/>
          <w:szCs w:val="24"/>
          <w:lang w:val="en-GB"/>
        </w:rPr>
        <w:t>Wouterse</w:t>
      </w:r>
      <w:proofErr w:type="spellEnd"/>
      <w:r w:rsidR="00961D0C" w:rsidRPr="00656477">
        <w:rPr>
          <w:rFonts w:ascii="Arial" w:hAnsi="Arial" w:cs="Arial"/>
          <w:sz w:val="24"/>
          <w:szCs w:val="24"/>
          <w:lang w:val="en-GB"/>
        </w:rPr>
        <w:t xml:space="preserve"> &amp; </w:t>
      </w:r>
      <w:proofErr w:type="spellStart"/>
      <w:r w:rsidR="00961D0C" w:rsidRPr="00656477">
        <w:rPr>
          <w:rFonts w:ascii="Arial" w:hAnsi="Arial" w:cs="Arial"/>
          <w:sz w:val="24"/>
          <w:szCs w:val="24"/>
          <w:lang w:val="en-GB"/>
        </w:rPr>
        <w:t>Taffesse</w:t>
      </w:r>
      <w:proofErr w:type="spellEnd"/>
      <w:r w:rsidR="00961D0C" w:rsidRPr="00656477">
        <w:rPr>
          <w:rFonts w:ascii="Arial" w:hAnsi="Arial" w:cs="Arial"/>
          <w:sz w:val="24"/>
          <w:szCs w:val="24"/>
          <w:lang w:val="en-GB"/>
        </w:rPr>
        <w:t>, 2018)</w:t>
      </w:r>
      <w:r w:rsidRPr="00656477">
        <w:rPr>
          <w:rFonts w:ascii="Arial" w:hAnsi="Arial" w:cs="Arial"/>
          <w:sz w:val="24"/>
          <w:szCs w:val="24"/>
          <w:lang w:val="en-GB"/>
        </w:rPr>
        <w:t>. Simultaneously, promoting local and sustainable food systems proves pivotal, necessitating incentivization of practices that reduce environmental impact and elevate local producers. Community engagement emerges as a linchpin, with local initiatives and awareness campaigns fostering a collective commitment to reducing food waste, embracing sustainable consumption patterns, and nurturing a sense of shared responsibility. In this interconnected landscape, these recommendations weave a tapestry that envisions not merely the eradication of hunger but a holistic transformation of the food system toward enduring sustainability and equitable access for all.</w:t>
      </w:r>
    </w:p>
    <w:p w14:paraId="579BF249" w14:textId="77777777" w:rsidR="00ED594E" w:rsidRPr="00656477" w:rsidRDefault="00ED594E" w:rsidP="00656477">
      <w:pPr>
        <w:spacing w:line="360" w:lineRule="auto"/>
        <w:ind w:firstLine="720"/>
        <w:jc w:val="both"/>
        <w:rPr>
          <w:rFonts w:ascii="Arial" w:hAnsi="Arial" w:cs="Arial"/>
          <w:vanish/>
          <w:sz w:val="24"/>
          <w:szCs w:val="24"/>
          <w:lang w:val="en-GB"/>
        </w:rPr>
      </w:pPr>
      <w:r w:rsidRPr="00656477">
        <w:rPr>
          <w:rFonts w:ascii="Arial" w:hAnsi="Arial" w:cs="Arial"/>
          <w:vanish/>
          <w:sz w:val="24"/>
          <w:szCs w:val="24"/>
          <w:lang w:val="en-GB"/>
        </w:rPr>
        <w:lastRenderedPageBreak/>
        <w:t>Top of Form</w:t>
      </w:r>
    </w:p>
    <w:p w14:paraId="07C361FF" w14:textId="4DC4038D" w:rsidR="00C10C8C" w:rsidRPr="00656477" w:rsidRDefault="00C10C8C" w:rsidP="00656477">
      <w:pPr>
        <w:pStyle w:val="Heading1"/>
        <w:spacing w:line="360" w:lineRule="auto"/>
        <w:jc w:val="both"/>
        <w:rPr>
          <w:rFonts w:ascii="Arial" w:hAnsi="Arial" w:cs="Arial"/>
          <w:b/>
          <w:bCs/>
          <w:color w:val="auto"/>
          <w:sz w:val="24"/>
          <w:szCs w:val="24"/>
        </w:rPr>
      </w:pPr>
      <w:bookmarkStart w:id="15" w:name="_Toc152270948"/>
      <w:r w:rsidRPr="00656477">
        <w:rPr>
          <w:rFonts w:ascii="Arial" w:hAnsi="Arial" w:cs="Arial"/>
          <w:b/>
          <w:bCs/>
          <w:color w:val="auto"/>
          <w:sz w:val="24"/>
          <w:szCs w:val="24"/>
        </w:rPr>
        <w:t xml:space="preserve">Goal </w:t>
      </w:r>
      <w:r w:rsidR="00ED594E" w:rsidRPr="00656477">
        <w:rPr>
          <w:rFonts w:ascii="Arial" w:hAnsi="Arial" w:cs="Arial"/>
          <w:b/>
          <w:bCs/>
          <w:color w:val="auto"/>
          <w:sz w:val="24"/>
          <w:szCs w:val="24"/>
        </w:rPr>
        <w:t>4</w:t>
      </w:r>
      <w:r w:rsidR="00B556F3" w:rsidRPr="00656477">
        <w:rPr>
          <w:rFonts w:ascii="Arial" w:hAnsi="Arial" w:cs="Arial"/>
          <w:b/>
          <w:bCs/>
          <w:color w:val="auto"/>
          <w:sz w:val="24"/>
          <w:szCs w:val="24"/>
        </w:rPr>
        <w:t xml:space="preserve"> </w:t>
      </w:r>
      <w:r w:rsidR="00D14D71" w:rsidRPr="00656477">
        <w:rPr>
          <w:rFonts w:ascii="Arial" w:hAnsi="Arial" w:cs="Arial"/>
          <w:b/>
          <w:bCs/>
          <w:color w:val="auto"/>
          <w:sz w:val="24"/>
          <w:szCs w:val="24"/>
        </w:rPr>
        <w:t>–</w:t>
      </w:r>
      <w:r w:rsidR="00B556F3" w:rsidRPr="00656477">
        <w:rPr>
          <w:rFonts w:ascii="Arial" w:hAnsi="Arial" w:cs="Arial"/>
          <w:b/>
          <w:bCs/>
          <w:color w:val="auto"/>
          <w:sz w:val="24"/>
          <w:szCs w:val="24"/>
        </w:rPr>
        <w:t xml:space="preserve"> </w:t>
      </w:r>
      <w:r w:rsidR="00D14D71" w:rsidRPr="00656477">
        <w:rPr>
          <w:rFonts w:ascii="Arial" w:hAnsi="Arial" w:cs="Arial"/>
          <w:b/>
          <w:bCs/>
          <w:color w:val="auto"/>
          <w:sz w:val="24"/>
          <w:szCs w:val="24"/>
        </w:rPr>
        <w:t>Quality Education</w:t>
      </w:r>
      <w:bookmarkEnd w:id="15"/>
    </w:p>
    <w:p w14:paraId="5031876C" w14:textId="37B5E6C6" w:rsidR="00D14D71" w:rsidRPr="00656477" w:rsidRDefault="00D14D71" w:rsidP="00656477">
      <w:pPr>
        <w:spacing w:line="360" w:lineRule="auto"/>
        <w:rPr>
          <w:rFonts w:ascii="Arial" w:hAnsi="Arial" w:cs="Arial"/>
          <w:b/>
          <w:bCs/>
          <w:sz w:val="24"/>
          <w:szCs w:val="24"/>
        </w:rPr>
      </w:pPr>
      <w:r w:rsidRPr="00656477">
        <w:rPr>
          <w:rFonts w:ascii="Arial" w:hAnsi="Arial" w:cs="Arial"/>
          <w:noProof/>
          <w:sz w:val="24"/>
          <w:szCs w:val="24"/>
        </w:rPr>
        <w:drawing>
          <wp:inline distT="0" distB="0" distL="0" distR="0" wp14:anchorId="50AF8FAF" wp14:editId="34CCF4B4">
            <wp:extent cx="5943600" cy="4267200"/>
            <wp:effectExtent l="0" t="0" r="0" b="0"/>
            <wp:docPr id="804612967" name="Picture 3" descr="Goal 4: Ensure inclusive and equitable quality education and promote  lifelong learning opportunities for all - ISGLOB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oal 4: Ensure inclusive and equitable quality education and promote  lifelong learning opportunities for all - ISGLOB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67200"/>
                    </a:xfrm>
                    <a:prstGeom prst="rect">
                      <a:avLst/>
                    </a:prstGeom>
                    <a:noFill/>
                    <a:ln>
                      <a:noFill/>
                    </a:ln>
                  </pic:spPr>
                </pic:pic>
              </a:graphicData>
            </a:graphic>
          </wp:inline>
        </w:drawing>
      </w:r>
    </w:p>
    <w:p w14:paraId="36844714" w14:textId="6F973501" w:rsidR="00C03770" w:rsidRPr="00656477" w:rsidRDefault="00C03770" w:rsidP="00656477">
      <w:pPr>
        <w:spacing w:line="360" w:lineRule="auto"/>
        <w:rPr>
          <w:rFonts w:ascii="Arial" w:hAnsi="Arial" w:cs="Arial"/>
          <w:sz w:val="24"/>
          <w:szCs w:val="24"/>
        </w:rPr>
      </w:pPr>
      <w:r w:rsidRPr="00656477">
        <w:rPr>
          <w:rFonts w:ascii="Arial" w:hAnsi="Arial" w:cs="Arial"/>
          <w:sz w:val="24"/>
          <w:szCs w:val="24"/>
        </w:rPr>
        <w:t>Source: (IS Global, 2018)</w:t>
      </w:r>
    </w:p>
    <w:p w14:paraId="6D932C6E" w14:textId="3EDA1A58" w:rsidR="00C10C8C" w:rsidRPr="00656477" w:rsidRDefault="00C10C8C" w:rsidP="00656477">
      <w:pPr>
        <w:pStyle w:val="Heading2"/>
        <w:spacing w:line="360" w:lineRule="auto"/>
        <w:jc w:val="both"/>
        <w:rPr>
          <w:rFonts w:ascii="Arial" w:hAnsi="Arial" w:cs="Arial"/>
          <w:b/>
          <w:bCs/>
          <w:color w:val="auto"/>
          <w:sz w:val="24"/>
          <w:szCs w:val="24"/>
        </w:rPr>
      </w:pPr>
      <w:bookmarkStart w:id="16" w:name="_Toc152270949"/>
      <w:r w:rsidRPr="00656477">
        <w:rPr>
          <w:rFonts w:ascii="Arial" w:hAnsi="Arial" w:cs="Arial"/>
          <w:b/>
          <w:bCs/>
          <w:color w:val="auto"/>
          <w:sz w:val="24"/>
          <w:szCs w:val="24"/>
        </w:rPr>
        <w:t>Definition</w:t>
      </w:r>
      <w:bookmarkEnd w:id="16"/>
      <w:r w:rsidRPr="00656477">
        <w:rPr>
          <w:rFonts w:ascii="Arial" w:hAnsi="Arial" w:cs="Arial"/>
          <w:b/>
          <w:bCs/>
          <w:color w:val="auto"/>
          <w:sz w:val="24"/>
          <w:szCs w:val="24"/>
        </w:rPr>
        <w:t xml:space="preserve"> </w:t>
      </w:r>
    </w:p>
    <w:p w14:paraId="26B5848A" w14:textId="617EA0D5" w:rsidR="00E538D8" w:rsidRPr="00656477" w:rsidRDefault="00E538D8"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SDG 4 underscores the transformative power of education as a fundamental driver for societal progress and well-being. This goal aims to ensure inclusive and equitable quality education for all, spanning early childhood through to secondary levels</w:t>
      </w:r>
      <w:r w:rsidR="00A93A64" w:rsidRPr="00656477">
        <w:rPr>
          <w:rFonts w:ascii="Arial" w:hAnsi="Arial" w:cs="Arial"/>
          <w:sz w:val="24"/>
          <w:szCs w:val="24"/>
          <w:lang w:val="en-GB"/>
        </w:rPr>
        <w:t xml:space="preserve"> (Qureshi et al., 2020)</w:t>
      </w:r>
      <w:r w:rsidRPr="00656477">
        <w:rPr>
          <w:rFonts w:ascii="Arial" w:hAnsi="Arial" w:cs="Arial"/>
          <w:sz w:val="24"/>
          <w:szCs w:val="24"/>
          <w:lang w:val="en-GB"/>
        </w:rPr>
        <w:t xml:space="preserve">. It encapsulates a vision where education serves as a catalyst for individual empowerment, fostering critical thinking, creativity, and essential life skills. Quality education, as envisioned by SDG 4, extends beyond the acquisition of knowledge to encompass holistic development, including moral and ethical dimensions. This goal emphasizes the elimination of disparities in educational access based on gender, socio-economic status, or geographical location, acknowledging that equitable education is not only a right but a cornerstone for building resilient, informed, and participative societies. </w:t>
      </w:r>
      <w:r w:rsidRPr="00656477">
        <w:rPr>
          <w:rFonts w:ascii="Arial" w:hAnsi="Arial" w:cs="Arial"/>
          <w:sz w:val="24"/>
          <w:szCs w:val="24"/>
          <w:lang w:val="en-GB"/>
        </w:rPr>
        <w:lastRenderedPageBreak/>
        <w:t>By addressing the multifaceted dimensions of educational quality and inclusivity, SDG 4 aspires to lay the foundation for a more equitable, prosperous, and sustainable future.</w:t>
      </w:r>
    </w:p>
    <w:p w14:paraId="1CAA6126" w14:textId="77777777" w:rsidR="00E538D8" w:rsidRPr="00656477" w:rsidRDefault="00E538D8" w:rsidP="00656477">
      <w:pPr>
        <w:spacing w:line="360" w:lineRule="auto"/>
        <w:ind w:firstLine="720"/>
        <w:jc w:val="both"/>
        <w:rPr>
          <w:rFonts w:ascii="Arial" w:hAnsi="Arial" w:cs="Arial"/>
          <w:vanish/>
          <w:sz w:val="24"/>
          <w:szCs w:val="24"/>
          <w:lang w:val="en-GB"/>
        </w:rPr>
      </w:pPr>
      <w:r w:rsidRPr="00656477">
        <w:rPr>
          <w:rFonts w:ascii="Arial" w:hAnsi="Arial" w:cs="Arial"/>
          <w:vanish/>
          <w:sz w:val="24"/>
          <w:szCs w:val="24"/>
          <w:lang w:val="en-GB"/>
        </w:rPr>
        <w:t>Top of Form</w:t>
      </w:r>
    </w:p>
    <w:p w14:paraId="576909F4" w14:textId="775B83D5" w:rsidR="00C10C8C" w:rsidRPr="00656477" w:rsidRDefault="00C10C8C" w:rsidP="00656477">
      <w:pPr>
        <w:pStyle w:val="Heading2"/>
        <w:spacing w:line="360" w:lineRule="auto"/>
        <w:jc w:val="both"/>
        <w:rPr>
          <w:rFonts w:ascii="Arial" w:hAnsi="Arial" w:cs="Arial"/>
          <w:b/>
          <w:bCs/>
          <w:color w:val="auto"/>
          <w:sz w:val="24"/>
          <w:szCs w:val="24"/>
        </w:rPr>
      </w:pPr>
      <w:bookmarkStart w:id="17" w:name="_Toc152270950"/>
      <w:r w:rsidRPr="00656477">
        <w:rPr>
          <w:rFonts w:ascii="Arial" w:hAnsi="Arial" w:cs="Arial"/>
          <w:b/>
          <w:bCs/>
          <w:color w:val="auto"/>
          <w:sz w:val="24"/>
          <w:szCs w:val="24"/>
        </w:rPr>
        <w:t>Strategies</w:t>
      </w:r>
      <w:r w:rsidR="00E538D8" w:rsidRPr="00656477">
        <w:rPr>
          <w:rFonts w:ascii="Arial" w:hAnsi="Arial" w:cs="Arial"/>
          <w:b/>
          <w:bCs/>
          <w:color w:val="auto"/>
          <w:sz w:val="24"/>
          <w:szCs w:val="24"/>
        </w:rPr>
        <w:t xml:space="preserve"> and </w:t>
      </w:r>
      <w:r w:rsidRPr="00656477">
        <w:rPr>
          <w:rFonts w:ascii="Arial" w:hAnsi="Arial" w:cs="Arial"/>
          <w:b/>
          <w:bCs/>
          <w:color w:val="auto"/>
          <w:sz w:val="24"/>
          <w:szCs w:val="24"/>
        </w:rPr>
        <w:t>Programs for Implement</w:t>
      </w:r>
      <w:r w:rsidR="00E538D8" w:rsidRPr="00656477">
        <w:rPr>
          <w:rFonts w:ascii="Arial" w:hAnsi="Arial" w:cs="Arial"/>
          <w:b/>
          <w:bCs/>
          <w:color w:val="auto"/>
          <w:sz w:val="24"/>
          <w:szCs w:val="24"/>
        </w:rPr>
        <w:t>ation</w:t>
      </w:r>
      <w:bookmarkEnd w:id="17"/>
    </w:p>
    <w:p w14:paraId="63807B07" w14:textId="28EB93EB" w:rsidR="00E538D8" w:rsidRPr="00656477" w:rsidRDefault="00E538D8"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In pursuit of Quality Education outlined in SDG 4, The United Kingdom has enacted multifaceted strategies and programs to cultivate a robust educational landscape. One key initiative is the </w:t>
      </w:r>
      <w:r w:rsidR="00665F2D" w:rsidRPr="00656477">
        <w:rPr>
          <w:rFonts w:ascii="Arial" w:hAnsi="Arial" w:cs="Arial"/>
          <w:sz w:val="24"/>
          <w:szCs w:val="24"/>
          <w:lang w:val="en-GB"/>
        </w:rPr>
        <w:t>“</w:t>
      </w:r>
      <w:r w:rsidRPr="00656477">
        <w:rPr>
          <w:rFonts w:ascii="Arial" w:hAnsi="Arial" w:cs="Arial"/>
          <w:sz w:val="24"/>
          <w:szCs w:val="24"/>
          <w:lang w:val="en-GB"/>
        </w:rPr>
        <w:t>Education for Sustainable Development</w:t>
      </w:r>
      <w:r w:rsidR="00665F2D" w:rsidRPr="00656477">
        <w:rPr>
          <w:rFonts w:ascii="Arial" w:hAnsi="Arial" w:cs="Arial"/>
          <w:sz w:val="24"/>
          <w:szCs w:val="24"/>
          <w:lang w:val="en-GB"/>
        </w:rPr>
        <w:t>”</w:t>
      </w:r>
      <w:r w:rsidRPr="00656477">
        <w:rPr>
          <w:rFonts w:ascii="Arial" w:hAnsi="Arial" w:cs="Arial"/>
          <w:sz w:val="24"/>
          <w:szCs w:val="24"/>
          <w:lang w:val="en-GB"/>
        </w:rPr>
        <w:t xml:space="preserve"> (ESD) program, designed to integrate sustainability principles into educational curricula</w:t>
      </w:r>
      <w:r w:rsidR="00961D0C" w:rsidRPr="00656477">
        <w:rPr>
          <w:rFonts w:ascii="Arial" w:hAnsi="Arial" w:cs="Arial"/>
          <w:sz w:val="24"/>
          <w:szCs w:val="24"/>
          <w:lang w:val="en-GB"/>
        </w:rPr>
        <w:t xml:space="preserve"> (Cebrian et al., 2021)</w:t>
      </w:r>
      <w:r w:rsidRPr="00656477">
        <w:rPr>
          <w:rFonts w:ascii="Arial" w:hAnsi="Arial" w:cs="Arial"/>
          <w:sz w:val="24"/>
          <w:szCs w:val="24"/>
          <w:lang w:val="en-GB"/>
        </w:rPr>
        <w:t xml:space="preserve">. By fostering an understanding of sustainable practices, this program aims to equip students with the knowledge and skills necessary to navigate a rapidly evolving global landscape. Additionally, the </w:t>
      </w:r>
      <w:r w:rsidR="00665F2D" w:rsidRPr="00656477">
        <w:rPr>
          <w:rFonts w:ascii="Arial" w:hAnsi="Arial" w:cs="Arial"/>
          <w:sz w:val="24"/>
          <w:szCs w:val="24"/>
          <w:lang w:val="en-GB"/>
        </w:rPr>
        <w:t>“</w:t>
      </w:r>
      <w:r w:rsidRPr="00656477">
        <w:rPr>
          <w:rFonts w:ascii="Arial" w:hAnsi="Arial" w:cs="Arial"/>
          <w:sz w:val="24"/>
          <w:szCs w:val="24"/>
          <w:lang w:val="en-GB"/>
        </w:rPr>
        <w:t>Pupil Premium,</w:t>
      </w:r>
      <w:r w:rsidR="00665F2D" w:rsidRPr="00656477">
        <w:rPr>
          <w:rFonts w:ascii="Arial" w:hAnsi="Arial" w:cs="Arial"/>
          <w:sz w:val="24"/>
          <w:szCs w:val="24"/>
          <w:lang w:val="en-GB"/>
        </w:rPr>
        <w:t>”</w:t>
      </w:r>
      <w:r w:rsidRPr="00656477">
        <w:rPr>
          <w:rFonts w:ascii="Arial" w:hAnsi="Arial" w:cs="Arial"/>
          <w:sz w:val="24"/>
          <w:szCs w:val="24"/>
          <w:lang w:val="en-GB"/>
        </w:rPr>
        <w:t xml:space="preserve"> a targeted funding initiative, addresses socio-economic disparities in educational attainment by providing additional resources to schools catering to disadvantaged students</w:t>
      </w:r>
      <w:r w:rsidR="00630553" w:rsidRPr="00656477">
        <w:rPr>
          <w:rFonts w:ascii="Arial" w:hAnsi="Arial" w:cs="Arial"/>
          <w:sz w:val="24"/>
          <w:szCs w:val="24"/>
          <w:lang w:val="en-GB"/>
        </w:rPr>
        <w:t xml:space="preserve"> (</w:t>
      </w:r>
      <w:proofErr w:type="spellStart"/>
      <w:r w:rsidR="00630553" w:rsidRPr="00656477">
        <w:rPr>
          <w:rFonts w:ascii="Arial" w:hAnsi="Arial" w:cs="Arial"/>
          <w:sz w:val="24"/>
          <w:szCs w:val="24"/>
          <w:lang w:val="en-GB"/>
        </w:rPr>
        <w:t>Gorard</w:t>
      </w:r>
      <w:proofErr w:type="spellEnd"/>
      <w:r w:rsidR="00630553" w:rsidRPr="00656477">
        <w:rPr>
          <w:rFonts w:ascii="Arial" w:hAnsi="Arial" w:cs="Arial"/>
          <w:sz w:val="24"/>
          <w:szCs w:val="24"/>
          <w:lang w:val="en-GB"/>
        </w:rPr>
        <w:t xml:space="preserve"> et al., 2021)</w:t>
      </w:r>
      <w:r w:rsidRPr="00656477">
        <w:rPr>
          <w:rFonts w:ascii="Arial" w:hAnsi="Arial" w:cs="Arial"/>
          <w:sz w:val="24"/>
          <w:szCs w:val="24"/>
          <w:lang w:val="en-GB"/>
        </w:rPr>
        <w:t>. This approach recognizes the critical role of equitable access to quality education in dismantling barriers to achievement.</w:t>
      </w:r>
    </w:p>
    <w:p w14:paraId="52FC9F32" w14:textId="5CB55185" w:rsidR="00E538D8" w:rsidRPr="00656477" w:rsidRDefault="00E538D8"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Furthermore, the Apprenticeship Levy, introduced to incentivize employers to invest in apprenticeship programs, represents a commitment to vocational education and skill development. By bridging the gap between education and employment, this initiative aligns with the broader objectives of SDG 4, ensuring that education translates into meaningful opportunities for personal and societal advancement</w:t>
      </w:r>
      <w:r w:rsidR="00A93A64" w:rsidRPr="00656477">
        <w:rPr>
          <w:rFonts w:ascii="Arial" w:hAnsi="Arial" w:cs="Arial"/>
          <w:sz w:val="24"/>
          <w:szCs w:val="24"/>
          <w:lang w:val="en-GB"/>
        </w:rPr>
        <w:t xml:space="preserve"> (</w:t>
      </w:r>
      <w:proofErr w:type="spellStart"/>
      <w:r w:rsidR="00A93A64" w:rsidRPr="00656477">
        <w:rPr>
          <w:rFonts w:ascii="Arial" w:hAnsi="Arial" w:cs="Arial"/>
          <w:sz w:val="24"/>
          <w:szCs w:val="24"/>
          <w:lang w:val="en-GB"/>
        </w:rPr>
        <w:t>Kioupi</w:t>
      </w:r>
      <w:proofErr w:type="spellEnd"/>
      <w:r w:rsidR="00A93A64" w:rsidRPr="00656477">
        <w:rPr>
          <w:rFonts w:ascii="Arial" w:hAnsi="Arial" w:cs="Arial"/>
          <w:sz w:val="24"/>
          <w:szCs w:val="24"/>
          <w:lang w:val="en-GB"/>
        </w:rPr>
        <w:t xml:space="preserve"> &amp; </w:t>
      </w:r>
      <w:proofErr w:type="spellStart"/>
      <w:r w:rsidR="00A93A64" w:rsidRPr="00656477">
        <w:rPr>
          <w:rFonts w:ascii="Arial" w:hAnsi="Arial" w:cs="Arial"/>
          <w:sz w:val="24"/>
          <w:szCs w:val="24"/>
          <w:lang w:val="en-GB"/>
        </w:rPr>
        <w:t>Voulvoulis</w:t>
      </w:r>
      <w:proofErr w:type="spellEnd"/>
      <w:r w:rsidR="00A93A64" w:rsidRPr="00656477">
        <w:rPr>
          <w:rFonts w:ascii="Arial" w:hAnsi="Arial" w:cs="Arial"/>
          <w:sz w:val="24"/>
          <w:szCs w:val="24"/>
          <w:lang w:val="en-GB"/>
        </w:rPr>
        <w:t>, 2019)</w:t>
      </w:r>
      <w:r w:rsidRPr="00656477">
        <w:rPr>
          <w:rFonts w:ascii="Arial" w:hAnsi="Arial" w:cs="Arial"/>
          <w:sz w:val="24"/>
          <w:szCs w:val="24"/>
          <w:lang w:val="en-GB"/>
        </w:rPr>
        <w:t>. While these strategies demonstrate a commitment to quality education, a critical review is essential to gauge their impact on reducing educational inequalities, fostering inclusive learning environments, and preparing the future workforce for the complexities of the 21st century.</w:t>
      </w:r>
    </w:p>
    <w:p w14:paraId="40743155" w14:textId="77777777" w:rsidR="00E538D8" w:rsidRPr="00656477" w:rsidRDefault="00E538D8" w:rsidP="00656477">
      <w:pPr>
        <w:spacing w:line="360" w:lineRule="auto"/>
        <w:ind w:firstLine="720"/>
        <w:jc w:val="both"/>
        <w:rPr>
          <w:rFonts w:ascii="Arial" w:hAnsi="Arial" w:cs="Arial"/>
          <w:vanish/>
          <w:sz w:val="24"/>
          <w:szCs w:val="24"/>
          <w:lang w:val="en-GB"/>
        </w:rPr>
      </w:pPr>
      <w:r w:rsidRPr="00656477">
        <w:rPr>
          <w:rFonts w:ascii="Arial" w:hAnsi="Arial" w:cs="Arial"/>
          <w:vanish/>
          <w:sz w:val="24"/>
          <w:szCs w:val="24"/>
          <w:lang w:val="en-GB"/>
        </w:rPr>
        <w:t>Top of Form</w:t>
      </w:r>
    </w:p>
    <w:p w14:paraId="7B99F81E" w14:textId="7F24DEDB" w:rsidR="00C10C8C" w:rsidRPr="00656477" w:rsidRDefault="00C10C8C" w:rsidP="00656477">
      <w:pPr>
        <w:pStyle w:val="Heading2"/>
        <w:spacing w:line="360" w:lineRule="auto"/>
        <w:jc w:val="both"/>
        <w:rPr>
          <w:rFonts w:ascii="Arial" w:hAnsi="Arial" w:cs="Arial"/>
          <w:b/>
          <w:bCs/>
          <w:color w:val="auto"/>
          <w:sz w:val="24"/>
          <w:szCs w:val="24"/>
        </w:rPr>
      </w:pPr>
      <w:bookmarkStart w:id="18" w:name="_Toc152270951"/>
      <w:r w:rsidRPr="00656477">
        <w:rPr>
          <w:rFonts w:ascii="Arial" w:hAnsi="Arial" w:cs="Arial"/>
          <w:b/>
          <w:bCs/>
          <w:color w:val="auto"/>
          <w:sz w:val="24"/>
          <w:szCs w:val="24"/>
        </w:rPr>
        <w:t>Critical Review of Strategies</w:t>
      </w:r>
      <w:bookmarkEnd w:id="18"/>
    </w:p>
    <w:p w14:paraId="5CD0A1AA" w14:textId="7A4BC3E1" w:rsidR="00C10C8C" w:rsidRPr="00656477" w:rsidRDefault="00665F2D" w:rsidP="00656477">
      <w:pPr>
        <w:spacing w:line="360" w:lineRule="auto"/>
        <w:ind w:firstLine="720"/>
        <w:jc w:val="both"/>
        <w:rPr>
          <w:rFonts w:ascii="Arial" w:hAnsi="Arial" w:cs="Arial"/>
          <w:sz w:val="24"/>
          <w:szCs w:val="24"/>
        </w:rPr>
      </w:pPr>
      <w:r w:rsidRPr="00656477">
        <w:rPr>
          <w:rFonts w:ascii="Arial" w:hAnsi="Arial" w:cs="Arial"/>
          <w:sz w:val="24"/>
          <w:szCs w:val="24"/>
        </w:rPr>
        <w:t>The strategies and programs employed by the United Kingdom to realize Quality Education under Goal 4 warrant a critical evaluation to discern their efficacy and broader impact. The “Education for All” initiative, aiming to enhance educational access and quality, encounters challenges in implementation, necessitating a rigorous examination of resource allocation and equitable distribution</w:t>
      </w:r>
      <w:r w:rsidR="00630553" w:rsidRPr="00656477">
        <w:rPr>
          <w:rFonts w:ascii="Arial" w:hAnsi="Arial" w:cs="Arial"/>
          <w:sz w:val="24"/>
          <w:szCs w:val="24"/>
        </w:rPr>
        <w:t xml:space="preserve"> (Nunn, 2020)</w:t>
      </w:r>
      <w:r w:rsidRPr="00656477">
        <w:rPr>
          <w:rFonts w:ascii="Arial" w:hAnsi="Arial" w:cs="Arial"/>
          <w:sz w:val="24"/>
          <w:szCs w:val="24"/>
        </w:rPr>
        <w:t xml:space="preserve">. Simultaneously, the “Focus on STEM Education” initiative, while effective in addressing the demand for science, technology, engineering, and mathematics skills, demands critical scrutiny for its </w:t>
      </w:r>
      <w:r w:rsidRPr="00656477">
        <w:rPr>
          <w:rFonts w:ascii="Arial" w:hAnsi="Arial" w:cs="Arial"/>
          <w:sz w:val="24"/>
          <w:szCs w:val="24"/>
        </w:rPr>
        <w:lastRenderedPageBreak/>
        <w:t>inclusivity and adaptability to diverse learning needs. The overarching concern lies in the translation of these strategies into tangible outcomes, underscoring the importance of adaptability, stakeholder engagement, and a comprehensive understanding of the evolving educational landscape to foster a system that genuinely embodies the principles of quality education for all</w:t>
      </w:r>
      <w:r w:rsidR="00C10C8C" w:rsidRPr="00656477">
        <w:rPr>
          <w:rFonts w:ascii="Arial" w:hAnsi="Arial" w:cs="Arial"/>
          <w:sz w:val="24"/>
          <w:szCs w:val="24"/>
        </w:rPr>
        <w:t>.</w:t>
      </w:r>
    </w:p>
    <w:p w14:paraId="4AD6DFE2" w14:textId="0B508CC0" w:rsidR="00C10C8C" w:rsidRPr="00656477" w:rsidRDefault="00C10C8C" w:rsidP="00656477">
      <w:pPr>
        <w:pStyle w:val="Heading2"/>
        <w:spacing w:line="360" w:lineRule="auto"/>
        <w:jc w:val="both"/>
        <w:rPr>
          <w:rFonts w:ascii="Arial" w:hAnsi="Arial" w:cs="Arial"/>
          <w:b/>
          <w:bCs/>
          <w:color w:val="auto"/>
          <w:sz w:val="24"/>
          <w:szCs w:val="24"/>
        </w:rPr>
      </w:pPr>
      <w:bookmarkStart w:id="19" w:name="_Toc152270952"/>
      <w:r w:rsidRPr="00656477">
        <w:rPr>
          <w:rFonts w:ascii="Arial" w:hAnsi="Arial" w:cs="Arial"/>
          <w:b/>
          <w:bCs/>
          <w:color w:val="auto"/>
          <w:sz w:val="24"/>
          <w:szCs w:val="24"/>
        </w:rPr>
        <w:t xml:space="preserve">Progress in Achieving SDG </w:t>
      </w:r>
      <w:r w:rsidR="00E90C3F" w:rsidRPr="00656477">
        <w:rPr>
          <w:rFonts w:ascii="Arial" w:hAnsi="Arial" w:cs="Arial"/>
          <w:b/>
          <w:bCs/>
          <w:color w:val="auto"/>
          <w:sz w:val="24"/>
          <w:szCs w:val="24"/>
        </w:rPr>
        <w:t>4</w:t>
      </w:r>
      <w:bookmarkEnd w:id="19"/>
    </w:p>
    <w:p w14:paraId="173216AC" w14:textId="18EAECCA" w:rsidR="00E90C3F" w:rsidRPr="00656477" w:rsidRDefault="00E90C3F"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The United Kingdom has made commendable strides in advancing towards the objectives outlined in SDG 4, which </w:t>
      </w:r>
      <w:r w:rsidR="00735B2F" w:rsidRPr="00656477">
        <w:rPr>
          <w:rFonts w:ascii="Arial" w:hAnsi="Arial" w:cs="Arial"/>
          <w:sz w:val="24"/>
          <w:szCs w:val="24"/>
          <w:lang w:val="en-GB"/>
        </w:rPr>
        <w:t>centres</w:t>
      </w:r>
      <w:r w:rsidRPr="00656477">
        <w:rPr>
          <w:rFonts w:ascii="Arial" w:hAnsi="Arial" w:cs="Arial"/>
          <w:sz w:val="24"/>
          <w:szCs w:val="24"/>
          <w:lang w:val="en-GB"/>
        </w:rPr>
        <w:t xml:space="preserve"> on ensuring inclusive and quality education for all. Notable progress is evident in increased </w:t>
      </w:r>
      <w:r w:rsidR="00735B2F" w:rsidRPr="00656477">
        <w:rPr>
          <w:rFonts w:ascii="Arial" w:hAnsi="Arial" w:cs="Arial"/>
          <w:sz w:val="24"/>
          <w:szCs w:val="24"/>
          <w:lang w:val="en-GB"/>
        </w:rPr>
        <w:t>enrolment</w:t>
      </w:r>
      <w:r w:rsidRPr="00656477">
        <w:rPr>
          <w:rFonts w:ascii="Arial" w:hAnsi="Arial" w:cs="Arial"/>
          <w:sz w:val="24"/>
          <w:szCs w:val="24"/>
          <w:lang w:val="en-GB"/>
        </w:rPr>
        <w:t xml:space="preserve"> rates across all educational levels, reflecting the nation's commitment to accessibility</w:t>
      </w:r>
      <w:r w:rsidR="00630553" w:rsidRPr="00656477">
        <w:rPr>
          <w:rFonts w:ascii="Arial" w:hAnsi="Arial" w:cs="Arial"/>
          <w:sz w:val="24"/>
          <w:szCs w:val="24"/>
          <w:lang w:val="en-GB"/>
        </w:rPr>
        <w:t xml:space="preserve"> (Blundell et al., 2021)</w:t>
      </w:r>
      <w:r w:rsidRPr="00656477">
        <w:rPr>
          <w:rFonts w:ascii="Arial" w:hAnsi="Arial" w:cs="Arial"/>
          <w:sz w:val="24"/>
          <w:szCs w:val="24"/>
          <w:lang w:val="en-GB"/>
        </w:rPr>
        <w:t>. Moreover, the UK's emphasis on inclusive education is reflected in policies and initiatives catering to diverse learning needs, promoting an environment where every learner, regardless of background or ability, can thrive. The integration of technology into education has been a significant driver of progress, facilitating innovative teaching methods and expanding educational access beyond traditional boundaries.</w:t>
      </w:r>
    </w:p>
    <w:p w14:paraId="779C80F3" w14:textId="7A8BFEE9" w:rsidR="00E90C3F" w:rsidRPr="00656477" w:rsidRDefault="00E90C3F"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However, amidst these achievements, challenges persist. Disparities in educational outcomes, particularly among different socio-economic groups, underscore the need for targeted interventions to address inequalities</w:t>
      </w:r>
      <w:r w:rsidR="00630553" w:rsidRPr="00656477">
        <w:rPr>
          <w:rFonts w:ascii="Arial" w:hAnsi="Arial" w:cs="Arial"/>
          <w:sz w:val="24"/>
          <w:szCs w:val="24"/>
          <w:lang w:val="en-GB"/>
        </w:rPr>
        <w:t xml:space="preserve"> (Pietrzyk &amp; Erdmann, 2020)</w:t>
      </w:r>
      <w:r w:rsidRPr="00656477">
        <w:rPr>
          <w:rFonts w:ascii="Arial" w:hAnsi="Arial" w:cs="Arial"/>
          <w:sz w:val="24"/>
          <w:szCs w:val="24"/>
          <w:lang w:val="en-GB"/>
        </w:rPr>
        <w:t xml:space="preserve">. The impact of the digital divide, highlighted during the global pandemic, accentuates the urgency of ensuring equitable access to online learning resources. Additionally, while </w:t>
      </w:r>
      <w:r w:rsidR="00735B2F" w:rsidRPr="00656477">
        <w:rPr>
          <w:rFonts w:ascii="Arial" w:hAnsi="Arial" w:cs="Arial"/>
          <w:sz w:val="24"/>
          <w:szCs w:val="24"/>
          <w:lang w:val="en-GB"/>
        </w:rPr>
        <w:t>enrolment</w:t>
      </w:r>
      <w:r w:rsidRPr="00656477">
        <w:rPr>
          <w:rFonts w:ascii="Arial" w:hAnsi="Arial" w:cs="Arial"/>
          <w:sz w:val="24"/>
          <w:szCs w:val="24"/>
          <w:lang w:val="en-GB"/>
        </w:rPr>
        <w:t xml:space="preserve"> rates have improved, the focus must extend beyond mere participation to ensuring the quality of education. A comprehensive evaluation is crucial, examining not only quantitative indicators but also the qualitative aspects of learning outcomes and the effectiveness of educational policies in preparing students for the demands of a rapidly evolving global landscape. The journey toward realizing SDG 4 necessitates a continued commitment to fostering inclusivity, harnessing technology responsibly, and addressing persistent disparities to ensure that the benefits of quality education are realized by all segments of society.</w:t>
      </w:r>
    </w:p>
    <w:p w14:paraId="2FC2ABB3" w14:textId="643745F1" w:rsidR="00C10C8C" w:rsidRPr="00656477" w:rsidRDefault="00C10C8C" w:rsidP="00656477">
      <w:pPr>
        <w:pStyle w:val="Heading2"/>
        <w:tabs>
          <w:tab w:val="left" w:pos="8272"/>
        </w:tabs>
        <w:spacing w:line="360" w:lineRule="auto"/>
        <w:jc w:val="both"/>
        <w:rPr>
          <w:rFonts w:ascii="Arial" w:hAnsi="Arial" w:cs="Arial"/>
          <w:b/>
          <w:bCs/>
          <w:color w:val="auto"/>
          <w:sz w:val="24"/>
          <w:szCs w:val="24"/>
        </w:rPr>
      </w:pPr>
      <w:bookmarkStart w:id="20" w:name="_Toc152270953"/>
      <w:r w:rsidRPr="00656477">
        <w:rPr>
          <w:rFonts w:ascii="Arial" w:hAnsi="Arial" w:cs="Arial"/>
          <w:b/>
          <w:bCs/>
          <w:color w:val="auto"/>
          <w:sz w:val="24"/>
          <w:szCs w:val="24"/>
        </w:rPr>
        <w:lastRenderedPageBreak/>
        <w:t>Impact on Health, Wellbeing, and Sustainable Development</w:t>
      </w:r>
      <w:bookmarkEnd w:id="20"/>
      <w:r w:rsidR="003C33D7" w:rsidRPr="00656477">
        <w:rPr>
          <w:rFonts w:ascii="Arial" w:hAnsi="Arial" w:cs="Arial"/>
          <w:b/>
          <w:bCs/>
          <w:color w:val="auto"/>
          <w:sz w:val="24"/>
          <w:szCs w:val="24"/>
        </w:rPr>
        <w:tab/>
      </w:r>
    </w:p>
    <w:p w14:paraId="5A41BFF4" w14:textId="0D96D6FE" w:rsidR="00C10C8C" w:rsidRPr="00656477" w:rsidRDefault="00563688" w:rsidP="00656477">
      <w:pPr>
        <w:spacing w:line="360" w:lineRule="auto"/>
        <w:ind w:firstLine="720"/>
        <w:jc w:val="both"/>
        <w:rPr>
          <w:rFonts w:ascii="Arial" w:hAnsi="Arial" w:cs="Arial"/>
          <w:sz w:val="24"/>
          <w:szCs w:val="24"/>
          <w:lang w:val="en-GB"/>
        </w:rPr>
      </w:pPr>
      <w:r w:rsidRPr="00656477">
        <w:rPr>
          <w:rFonts w:ascii="Arial" w:hAnsi="Arial" w:cs="Arial"/>
          <w:sz w:val="24"/>
          <w:szCs w:val="24"/>
        </w:rPr>
        <w:t>The pursuit of Quality Education under Goal 4 bears profound implications for health, wellbeing, and the broader landscape of sustainable development. A robust education system fosters not only intellectual growth but also contributes significantly to overall health outcomes</w:t>
      </w:r>
      <w:r w:rsidR="00630553" w:rsidRPr="00656477">
        <w:rPr>
          <w:rFonts w:ascii="Arial" w:hAnsi="Arial" w:cs="Arial"/>
          <w:sz w:val="24"/>
          <w:szCs w:val="24"/>
        </w:rPr>
        <w:t xml:space="preserve"> (Ungar &amp; Theron, 2020)</w:t>
      </w:r>
      <w:r w:rsidRPr="00656477">
        <w:rPr>
          <w:rFonts w:ascii="Arial" w:hAnsi="Arial" w:cs="Arial"/>
          <w:sz w:val="24"/>
          <w:szCs w:val="24"/>
        </w:rPr>
        <w:t>. By equipping individuals with knowledge, critical thinking skills, and a sense of empowerment, quality education becomes a catalyst for healthier lifestyles and informed decision-making. Beyond individual health, education's societal impact resonates with enhanced community wellbeing. Informed communities are better equipped to address health challenges collectively, fostering a sense of shared responsibility and social cohesion. Moreover, the correlation between education and sustainable development is inherent, as an educated populace is pivotal in driving innovation, embracing environmentally conscious practices, and advancing a society's overall progress toward sustainability. In essence, Quality Education stands as a cornerstone, intricately interwoven with the fabric of health, wellbeing, and the enduring pursuit of sustainable development goals</w:t>
      </w:r>
      <w:r w:rsidR="00AC330B" w:rsidRPr="00656477">
        <w:rPr>
          <w:rFonts w:ascii="Arial" w:hAnsi="Arial" w:cs="Arial"/>
          <w:sz w:val="24"/>
          <w:szCs w:val="24"/>
        </w:rPr>
        <w:t>.</w:t>
      </w:r>
    </w:p>
    <w:p w14:paraId="276DC9E3" w14:textId="4EDB6773" w:rsidR="00C10C8C" w:rsidRPr="00656477" w:rsidRDefault="00C10C8C" w:rsidP="00656477">
      <w:pPr>
        <w:pStyle w:val="Heading2"/>
        <w:spacing w:line="360" w:lineRule="auto"/>
        <w:jc w:val="both"/>
        <w:rPr>
          <w:rFonts w:ascii="Arial" w:hAnsi="Arial" w:cs="Arial"/>
          <w:b/>
          <w:bCs/>
          <w:color w:val="auto"/>
          <w:sz w:val="24"/>
          <w:szCs w:val="24"/>
        </w:rPr>
      </w:pPr>
      <w:bookmarkStart w:id="21" w:name="_Toc152270954"/>
      <w:r w:rsidRPr="00656477">
        <w:rPr>
          <w:rFonts w:ascii="Arial" w:hAnsi="Arial" w:cs="Arial"/>
          <w:b/>
          <w:bCs/>
          <w:color w:val="auto"/>
          <w:sz w:val="24"/>
          <w:szCs w:val="24"/>
        </w:rPr>
        <w:t xml:space="preserve">Challenges in Implementing SDG </w:t>
      </w:r>
      <w:r w:rsidR="00563688" w:rsidRPr="00656477">
        <w:rPr>
          <w:rFonts w:ascii="Arial" w:hAnsi="Arial" w:cs="Arial"/>
          <w:b/>
          <w:bCs/>
          <w:color w:val="auto"/>
          <w:sz w:val="24"/>
          <w:szCs w:val="24"/>
        </w:rPr>
        <w:t>4</w:t>
      </w:r>
      <w:bookmarkEnd w:id="21"/>
    </w:p>
    <w:p w14:paraId="39E6BF90" w14:textId="557D87F2" w:rsidR="00C10C8C" w:rsidRPr="00656477" w:rsidRDefault="00563688" w:rsidP="00656477">
      <w:pPr>
        <w:spacing w:line="360" w:lineRule="auto"/>
        <w:ind w:firstLine="720"/>
        <w:jc w:val="both"/>
        <w:rPr>
          <w:rFonts w:ascii="Arial" w:hAnsi="Arial" w:cs="Arial"/>
          <w:sz w:val="24"/>
          <w:szCs w:val="24"/>
        </w:rPr>
      </w:pPr>
      <w:r w:rsidRPr="00656477">
        <w:rPr>
          <w:rFonts w:ascii="Arial" w:hAnsi="Arial" w:cs="Arial"/>
          <w:sz w:val="24"/>
          <w:szCs w:val="24"/>
        </w:rPr>
        <w:t>The pursuit of Quality Education under SDG 4 within the United Kingdom encounters multifaceted challenges that demand nuanced consideration. Persistent disparities in educational outcomes, stemming from socio-economic factors, pose a formidable hurdle</w:t>
      </w:r>
      <w:r w:rsidR="00630553" w:rsidRPr="00656477">
        <w:rPr>
          <w:rFonts w:ascii="Arial" w:hAnsi="Arial" w:cs="Arial"/>
          <w:sz w:val="24"/>
          <w:szCs w:val="24"/>
        </w:rPr>
        <w:t xml:space="preserve"> (Broer et al., 2019)</w:t>
      </w:r>
      <w:r w:rsidRPr="00656477">
        <w:rPr>
          <w:rFonts w:ascii="Arial" w:hAnsi="Arial" w:cs="Arial"/>
          <w:sz w:val="24"/>
          <w:szCs w:val="24"/>
        </w:rPr>
        <w:t>. The issue extends beyond mere access to education; it delves into the quality of educational experiences, highlighting the imperative to address inequities in resources, infrastructure, and teaching standards. Additionally, the digital divide has accentuated challenges, especially in the wake of the digital transformation accelerated by the global pandemic. Ensuring that technology enhances rather than exacerbates educational inequalities becomes a critical concern. Moreover, fostering inclusivity and adapting educational frameworks to accommodate diverse learning styles and needs remains an ongoing challenge</w:t>
      </w:r>
      <w:r w:rsidR="00630553" w:rsidRPr="00656477">
        <w:rPr>
          <w:rFonts w:ascii="Arial" w:hAnsi="Arial" w:cs="Arial"/>
          <w:sz w:val="24"/>
          <w:szCs w:val="24"/>
        </w:rPr>
        <w:t xml:space="preserve"> (Fung et al., 2022)</w:t>
      </w:r>
      <w:r w:rsidRPr="00656477">
        <w:rPr>
          <w:rFonts w:ascii="Arial" w:hAnsi="Arial" w:cs="Arial"/>
          <w:sz w:val="24"/>
          <w:szCs w:val="24"/>
        </w:rPr>
        <w:t>. Addressing these multifaceted challenges requires a comprehensive approach, acknowledging the intersectionality of factors influencing educational access, quality, and inclusivity within the UK context</w:t>
      </w:r>
      <w:r w:rsidR="00C10C8C" w:rsidRPr="00656477">
        <w:rPr>
          <w:rFonts w:ascii="Arial" w:hAnsi="Arial" w:cs="Arial"/>
          <w:sz w:val="24"/>
          <w:szCs w:val="24"/>
        </w:rPr>
        <w:t>.</w:t>
      </w:r>
    </w:p>
    <w:p w14:paraId="0EDCF7F6" w14:textId="0CDD69B5" w:rsidR="00E9382F" w:rsidRPr="00656477" w:rsidRDefault="00C10C8C" w:rsidP="00656477">
      <w:pPr>
        <w:pStyle w:val="Heading2"/>
        <w:spacing w:line="360" w:lineRule="auto"/>
        <w:jc w:val="both"/>
        <w:rPr>
          <w:rFonts w:ascii="Arial" w:hAnsi="Arial" w:cs="Arial"/>
          <w:b/>
          <w:bCs/>
          <w:color w:val="auto"/>
          <w:sz w:val="24"/>
          <w:szCs w:val="24"/>
        </w:rPr>
      </w:pPr>
      <w:bookmarkStart w:id="22" w:name="_Toc152270955"/>
      <w:r w:rsidRPr="00656477">
        <w:rPr>
          <w:rFonts w:ascii="Arial" w:hAnsi="Arial" w:cs="Arial"/>
          <w:b/>
          <w:bCs/>
          <w:color w:val="auto"/>
          <w:sz w:val="24"/>
          <w:szCs w:val="24"/>
        </w:rPr>
        <w:lastRenderedPageBreak/>
        <w:t>Recommendations</w:t>
      </w:r>
      <w:bookmarkEnd w:id="22"/>
      <w:r w:rsidRPr="00656477">
        <w:rPr>
          <w:rFonts w:ascii="Arial" w:hAnsi="Arial" w:cs="Arial"/>
          <w:b/>
          <w:bCs/>
          <w:color w:val="auto"/>
          <w:sz w:val="24"/>
          <w:szCs w:val="24"/>
        </w:rPr>
        <w:t xml:space="preserve"> </w:t>
      </w:r>
    </w:p>
    <w:p w14:paraId="22D0B07C" w14:textId="652A33BA" w:rsidR="00C10C8C" w:rsidRPr="00656477" w:rsidRDefault="00563688" w:rsidP="00656477">
      <w:pPr>
        <w:spacing w:line="360" w:lineRule="auto"/>
        <w:ind w:firstLine="720"/>
        <w:jc w:val="both"/>
        <w:rPr>
          <w:rFonts w:ascii="Arial" w:hAnsi="Arial" w:cs="Arial"/>
          <w:sz w:val="24"/>
          <w:szCs w:val="24"/>
        </w:rPr>
      </w:pPr>
      <w:r w:rsidRPr="00656477">
        <w:rPr>
          <w:rFonts w:ascii="Arial" w:hAnsi="Arial" w:cs="Arial"/>
          <w:sz w:val="24"/>
          <w:szCs w:val="24"/>
        </w:rPr>
        <w:t xml:space="preserve">In the pursuit of Quality Education outlined in SDG 4, </w:t>
      </w:r>
      <w:r w:rsidR="00B22E1A" w:rsidRPr="00656477">
        <w:rPr>
          <w:rFonts w:ascii="Arial" w:hAnsi="Arial" w:cs="Arial"/>
          <w:sz w:val="24"/>
          <w:szCs w:val="24"/>
        </w:rPr>
        <w:t>There are various</w:t>
      </w:r>
      <w:r w:rsidRPr="00656477">
        <w:rPr>
          <w:rFonts w:ascii="Arial" w:hAnsi="Arial" w:cs="Arial"/>
          <w:sz w:val="24"/>
          <w:szCs w:val="24"/>
        </w:rPr>
        <w:t xml:space="preserve"> recommendations </w:t>
      </w:r>
      <w:r w:rsidR="00B22E1A" w:rsidRPr="00656477">
        <w:rPr>
          <w:rFonts w:ascii="Arial" w:hAnsi="Arial" w:cs="Arial"/>
          <w:sz w:val="24"/>
          <w:szCs w:val="24"/>
        </w:rPr>
        <w:t xml:space="preserve">that can help to achieve </w:t>
      </w:r>
      <w:r w:rsidRPr="00656477">
        <w:rPr>
          <w:rFonts w:ascii="Arial" w:hAnsi="Arial" w:cs="Arial"/>
          <w:sz w:val="24"/>
          <w:szCs w:val="24"/>
        </w:rPr>
        <w:t>inclusive and equitable learning. First and foremost, there is a pressing need for increased investment in education, encompassing infrastructure, teacher training, and technology integration</w:t>
      </w:r>
      <w:r w:rsidR="00961D0C" w:rsidRPr="00656477">
        <w:rPr>
          <w:rFonts w:ascii="Arial" w:hAnsi="Arial" w:cs="Arial"/>
          <w:sz w:val="24"/>
          <w:szCs w:val="24"/>
        </w:rPr>
        <w:t xml:space="preserve"> (Bakir, 2016)</w:t>
      </w:r>
      <w:r w:rsidRPr="00656477">
        <w:rPr>
          <w:rFonts w:ascii="Arial" w:hAnsi="Arial" w:cs="Arial"/>
          <w:sz w:val="24"/>
          <w:szCs w:val="24"/>
        </w:rPr>
        <w:t>. This financial commitment is pivotal in ensuring that educational resources are not only accessible but also of high quality. Additionally, fostering teacher professional development programs, with an emphasis on pedagogical innovation and inclusivity, emerges as a linchpin. Furthermore, the integration of technology into education practices, supported by robust digital infrastructure, becomes imperative for bridging educational gaps and preparing students for the demands of the digital age</w:t>
      </w:r>
      <w:r w:rsidR="00630553" w:rsidRPr="00656477">
        <w:rPr>
          <w:rFonts w:ascii="Arial" w:hAnsi="Arial" w:cs="Arial"/>
          <w:sz w:val="24"/>
          <w:szCs w:val="24"/>
        </w:rPr>
        <w:t xml:space="preserve"> (Kilag et al., 2023)</w:t>
      </w:r>
      <w:r w:rsidRPr="00656477">
        <w:rPr>
          <w:rFonts w:ascii="Arial" w:hAnsi="Arial" w:cs="Arial"/>
          <w:sz w:val="24"/>
          <w:szCs w:val="24"/>
        </w:rPr>
        <w:t>. These recommendations, interwoven with a commitment to inclusivity and technological advancement, form a comprehensive approach toward realizing the transformative potential of quality education as envisioned by SDG 4</w:t>
      </w:r>
      <w:r w:rsidR="00E9382F" w:rsidRPr="00656477">
        <w:rPr>
          <w:rFonts w:ascii="Arial" w:hAnsi="Arial" w:cs="Arial"/>
          <w:sz w:val="24"/>
          <w:szCs w:val="24"/>
        </w:rPr>
        <w:t>.</w:t>
      </w:r>
    </w:p>
    <w:p w14:paraId="29E7D34A" w14:textId="77777777" w:rsidR="00C10C8C" w:rsidRPr="00656477" w:rsidRDefault="00C10C8C" w:rsidP="00656477">
      <w:pPr>
        <w:pStyle w:val="Heading1"/>
        <w:spacing w:line="360" w:lineRule="auto"/>
        <w:jc w:val="both"/>
        <w:rPr>
          <w:rFonts w:ascii="Arial" w:hAnsi="Arial" w:cs="Arial"/>
          <w:b/>
          <w:bCs/>
          <w:color w:val="auto"/>
          <w:sz w:val="24"/>
          <w:szCs w:val="24"/>
        </w:rPr>
      </w:pPr>
      <w:bookmarkStart w:id="23" w:name="_Toc152270956"/>
      <w:r w:rsidRPr="00656477">
        <w:rPr>
          <w:rFonts w:ascii="Arial" w:hAnsi="Arial" w:cs="Arial"/>
          <w:b/>
          <w:bCs/>
          <w:color w:val="auto"/>
          <w:sz w:val="24"/>
          <w:szCs w:val="24"/>
        </w:rPr>
        <w:t>Conclusion</w:t>
      </w:r>
      <w:bookmarkEnd w:id="23"/>
    </w:p>
    <w:p w14:paraId="7BB96D84" w14:textId="76156404" w:rsidR="007C583E" w:rsidRPr="00656477" w:rsidRDefault="00B22E1A" w:rsidP="00656477">
      <w:pPr>
        <w:spacing w:line="360" w:lineRule="auto"/>
        <w:ind w:firstLine="720"/>
        <w:jc w:val="both"/>
        <w:rPr>
          <w:rFonts w:ascii="Arial" w:hAnsi="Arial" w:cs="Arial"/>
          <w:sz w:val="24"/>
          <w:szCs w:val="24"/>
          <w:lang w:val="en-GB"/>
        </w:rPr>
      </w:pPr>
      <w:r w:rsidRPr="00656477">
        <w:rPr>
          <w:rFonts w:ascii="Arial" w:hAnsi="Arial" w:cs="Arial"/>
          <w:sz w:val="24"/>
          <w:szCs w:val="24"/>
          <w:lang w:val="en-GB"/>
        </w:rPr>
        <w:t xml:space="preserve">It is evident that the pursuit of Sustainable Development Goals (SDGs), with a particular focus on Zero Hunger (SDG 2) and Quality Education (SDG 4) within the United Kingdom, is a multifaceted </w:t>
      </w:r>
      <w:r w:rsidR="00735B2F" w:rsidRPr="00656477">
        <w:rPr>
          <w:rFonts w:ascii="Arial" w:hAnsi="Arial" w:cs="Arial"/>
          <w:sz w:val="24"/>
          <w:szCs w:val="24"/>
          <w:lang w:val="en-GB"/>
        </w:rPr>
        <w:t>endeavour</w:t>
      </w:r>
      <w:r w:rsidRPr="00656477">
        <w:rPr>
          <w:rFonts w:ascii="Arial" w:hAnsi="Arial" w:cs="Arial"/>
          <w:sz w:val="24"/>
          <w:szCs w:val="24"/>
          <w:lang w:val="en-GB"/>
        </w:rPr>
        <w:t xml:space="preserve"> that demands both scrutiny and strategic recalibration. The overarching objective of these goals is not merely the attainment of isolated benchmarks but the realization of a collective vision for a more equitable, sustainable, and inclusive future. In delving into SDG 2—Zero Hunger—the intricacies of the United Kingdom's strategies and programs underscore the complexity inherent in addressing food security comprehensively. The “National Food Strategy,” while a commendable initiative, encounters the challenge of bridging the gap between recommendations and tangible outcomes. “The Agriculture Bill,” </w:t>
      </w:r>
      <w:r w:rsidR="00735B2F" w:rsidRPr="00656477">
        <w:rPr>
          <w:rFonts w:ascii="Arial" w:hAnsi="Arial" w:cs="Arial"/>
          <w:sz w:val="24"/>
          <w:szCs w:val="24"/>
          <w:lang w:val="en-GB"/>
        </w:rPr>
        <w:t>signalling</w:t>
      </w:r>
      <w:r w:rsidRPr="00656477">
        <w:rPr>
          <w:rFonts w:ascii="Arial" w:hAnsi="Arial" w:cs="Arial"/>
          <w:sz w:val="24"/>
          <w:szCs w:val="24"/>
          <w:lang w:val="en-GB"/>
        </w:rPr>
        <w:t xml:space="preserve"> a shift toward sustainable practices, must navigate the practicalities of supporting farmers through this transformative journey. A critical review of these strategies illuminates the imperative of effective governance structures and stakeholder engagement, echoing the need for adaptability in the face of dynamic challenges. Simultaneously, SDG 4—Quality Education—paints a canvas of recommendations essential for steering the educational landscape toward inclusivity and innovation. Increased investment in education, spanning </w:t>
      </w:r>
      <w:r w:rsidRPr="00656477">
        <w:rPr>
          <w:rFonts w:ascii="Arial" w:hAnsi="Arial" w:cs="Arial"/>
          <w:sz w:val="24"/>
          <w:szCs w:val="24"/>
          <w:lang w:val="en-GB"/>
        </w:rPr>
        <w:lastRenderedPageBreak/>
        <w:t xml:space="preserve">infrastructure, teacher training, and technology integration, emerges as a foundational pillar. Teacher professional development programs, </w:t>
      </w:r>
      <w:r w:rsidR="00735B2F" w:rsidRPr="00656477">
        <w:rPr>
          <w:rFonts w:ascii="Arial" w:hAnsi="Arial" w:cs="Arial"/>
          <w:sz w:val="24"/>
          <w:szCs w:val="24"/>
          <w:lang w:val="en-GB"/>
        </w:rPr>
        <w:t>cantered</w:t>
      </w:r>
      <w:r w:rsidRPr="00656477">
        <w:rPr>
          <w:rFonts w:ascii="Arial" w:hAnsi="Arial" w:cs="Arial"/>
          <w:sz w:val="24"/>
          <w:szCs w:val="24"/>
          <w:lang w:val="en-GB"/>
        </w:rPr>
        <w:t xml:space="preserve"> on pedagogical innovation, stand as catalysts for fostering an inclusive learning environment. The integration of technology, supported by robust digital infrastructure, stands poised as a transformative force in bridging educational gaps and preparing students for the demands of a rapidly evolving world. As these recommendations unfold, it is crucial to recognize the interconnectedness of these goals. Education, a cornerstone of sustainable development, is intrinsically linked to issues of hunger, poverty, and environmental sustainability. The eradication of hunger becomes not just a matter of food accessibility but is intricately connected to education, economic opportunities, and social equity. These goals are not siloed pursuits but are interwoven elements of a comprehensive narrative for societal advancement. However, this exploration also lays bare the challenges embedded in these pursuits. Persistent inequalities, environmental pressures, and the need for adaptive governance structures demand continual attention and strategic adaptation. Achieving these SDGs is not a linear journey; it requires a commitment to iterative learning, continuous evaluation, and a dynamic responsiveness to the evolving landscape. In the broader context, these goals signify more than national aspirations; they embody a shared commitment to global progress. The Sustainable Development Goals are a testament to the recognition that the challenges faced by individual nations are intertwined with broader global imperatives. As the United Kingdom navigates its path toward these goals, it is not merely addressing domestic concerns but contributing to the collective </w:t>
      </w:r>
      <w:r w:rsidR="00735B2F" w:rsidRPr="00656477">
        <w:rPr>
          <w:rFonts w:ascii="Arial" w:hAnsi="Arial" w:cs="Arial"/>
          <w:sz w:val="24"/>
          <w:szCs w:val="24"/>
          <w:lang w:val="en-GB"/>
        </w:rPr>
        <w:t>endeavour</w:t>
      </w:r>
      <w:r w:rsidRPr="00656477">
        <w:rPr>
          <w:rFonts w:ascii="Arial" w:hAnsi="Arial" w:cs="Arial"/>
          <w:sz w:val="24"/>
          <w:szCs w:val="24"/>
          <w:lang w:val="en-GB"/>
        </w:rPr>
        <w:t xml:space="preserve"> of reshaping the global trajectory toward sustainability and inclusivity.</w:t>
      </w:r>
    </w:p>
    <w:p w14:paraId="55A9777E" w14:textId="77777777" w:rsidR="005C54E5" w:rsidRPr="00656477" w:rsidRDefault="005C54E5" w:rsidP="00656477">
      <w:pPr>
        <w:spacing w:line="360" w:lineRule="auto"/>
        <w:jc w:val="both"/>
        <w:rPr>
          <w:rFonts w:ascii="Arial" w:eastAsiaTheme="majorEastAsia" w:hAnsi="Arial" w:cs="Arial"/>
          <w:b/>
          <w:bCs/>
          <w:sz w:val="24"/>
          <w:szCs w:val="24"/>
        </w:rPr>
      </w:pPr>
      <w:r w:rsidRPr="00656477">
        <w:rPr>
          <w:rFonts w:ascii="Arial" w:hAnsi="Arial" w:cs="Arial"/>
          <w:b/>
          <w:bCs/>
          <w:sz w:val="24"/>
          <w:szCs w:val="24"/>
        </w:rPr>
        <w:br w:type="page"/>
      </w:r>
    </w:p>
    <w:p w14:paraId="5F42C844" w14:textId="1E64D753" w:rsidR="00630553" w:rsidRPr="00656477" w:rsidRDefault="004C6FFD" w:rsidP="00656477">
      <w:pPr>
        <w:pStyle w:val="Heading1"/>
        <w:spacing w:line="360" w:lineRule="auto"/>
        <w:jc w:val="center"/>
        <w:rPr>
          <w:rFonts w:ascii="Arial" w:hAnsi="Arial" w:cs="Arial"/>
          <w:b/>
          <w:bCs/>
          <w:color w:val="auto"/>
          <w:sz w:val="24"/>
          <w:szCs w:val="24"/>
        </w:rPr>
      </w:pPr>
      <w:bookmarkStart w:id="24" w:name="_Toc152270957"/>
      <w:r w:rsidRPr="00656477">
        <w:rPr>
          <w:rFonts w:ascii="Arial" w:hAnsi="Arial" w:cs="Arial"/>
          <w:b/>
          <w:bCs/>
          <w:color w:val="auto"/>
          <w:sz w:val="24"/>
          <w:szCs w:val="24"/>
        </w:rPr>
        <w:lastRenderedPageBreak/>
        <w:t>Reference List</w:t>
      </w:r>
      <w:bookmarkEnd w:id="24"/>
    </w:p>
    <w:p w14:paraId="68F2E60D" w14:textId="2062B0EA" w:rsidR="00273B0C" w:rsidRPr="00656477" w:rsidRDefault="00273B0C" w:rsidP="00656477">
      <w:pPr>
        <w:spacing w:line="360" w:lineRule="auto"/>
        <w:ind w:left="720" w:hanging="720"/>
        <w:rPr>
          <w:rFonts w:ascii="Arial" w:hAnsi="Arial" w:cs="Arial"/>
          <w:color w:val="0563C1" w:themeColor="hyperlink"/>
          <w:sz w:val="24"/>
          <w:szCs w:val="24"/>
          <w:u w:val="single"/>
          <w:shd w:val="clear" w:color="auto" w:fill="FFFFFF"/>
        </w:rPr>
      </w:pPr>
      <w:proofErr w:type="spellStart"/>
      <w:r w:rsidRPr="00656477">
        <w:rPr>
          <w:rFonts w:ascii="Arial" w:hAnsi="Arial" w:cs="Arial"/>
          <w:color w:val="222222"/>
          <w:sz w:val="24"/>
          <w:szCs w:val="24"/>
          <w:shd w:val="clear" w:color="auto" w:fill="FFFFFF"/>
        </w:rPr>
        <w:t>Allahyari</w:t>
      </w:r>
      <w:proofErr w:type="spellEnd"/>
      <w:r w:rsidRPr="00656477">
        <w:rPr>
          <w:rFonts w:ascii="Arial" w:hAnsi="Arial" w:cs="Arial"/>
          <w:color w:val="222222"/>
          <w:sz w:val="24"/>
          <w:szCs w:val="24"/>
          <w:shd w:val="clear" w:color="auto" w:fill="FFFFFF"/>
        </w:rPr>
        <w:t>, M. S., &amp; Sadeghzadeh, M. (2020). ‘Agricultural extension systems toward SDGs 2030: zero hunger.’ </w:t>
      </w:r>
      <w:r w:rsidRPr="00656477">
        <w:rPr>
          <w:rFonts w:ascii="Arial" w:hAnsi="Arial" w:cs="Arial"/>
          <w:i/>
          <w:iCs/>
          <w:color w:val="222222"/>
          <w:sz w:val="24"/>
          <w:szCs w:val="24"/>
          <w:shd w:val="clear" w:color="auto" w:fill="FFFFFF"/>
        </w:rPr>
        <w:t>Zero hunger</w:t>
      </w:r>
      <w:r w:rsidRPr="00656477">
        <w:rPr>
          <w:rFonts w:ascii="Arial" w:hAnsi="Arial" w:cs="Arial"/>
          <w:color w:val="222222"/>
          <w:sz w:val="24"/>
          <w:szCs w:val="24"/>
          <w:shd w:val="clear" w:color="auto" w:fill="FFFFFF"/>
        </w:rPr>
        <w:t>, pp.41-52.</w:t>
      </w:r>
      <w:r w:rsidR="00D43AB8" w:rsidRPr="00656477">
        <w:rPr>
          <w:rFonts w:ascii="Arial" w:hAnsi="Arial" w:cs="Arial"/>
          <w:color w:val="222222"/>
          <w:sz w:val="24"/>
          <w:szCs w:val="24"/>
          <w:shd w:val="clear" w:color="auto" w:fill="FFFFFF"/>
        </w:rPr>
        <w:t xml:space="preserve"> Avai</w:t>
      </w:r>
      <w:r w:rsidR="001C3414" w:rsidRPr="00656477">
        <w:rPr>
          <w:rFonts w:ascii="Arial" w:hAnsi="Arial" w:cs="Arial"/>
          <w:color w:val="222222"/>
          <w:sz w:val="24"/>
          <w:szCs w:val="24"/>
          <w:shd w:val="clear" w:color="auto" w:fill="FFFFFF"/>
        </w:rPr>
        <w:t>lable at:</w:t>
      </w:r>
      <w:r w:rsidRPr="00656477">
        <w:rPr>
          <w:rFonts w:ascii="Arial" w:hAnsi="Arial" w:cs="Arial"/>
          <w:color w:val="222222"/>
          <w:sz w:val="24"/>
          <w:szCs w:val="24"/>
          <w:shd w:val="clear" w:color="auto" w:fill="FFFFFF"/>
        </w:rPr>
        <w:t xml:space="preserve"> </w:t>
      </w:r>
      <w:hyperlink r:id="rId11" w:history="1">
        <w:r w:rsidRPr="00656477">
          <w:rPr>
            <w:rStyle w:val="Hyperlink"/>
            <w:rFonts w:ascii="Arial" w:hAnsi="Arial" w:cs="Arial"/>
            <w:sz w:val="24"/>
            <w:szCs w:val="24"/>
            <w:shd w:val="clear" w:color="auto" w:fill="FFFFFF"/>
          </w:rPr>
          <w:t>https://doi.org/10.1007/978-3-319-95675-6_2</w:t>
        </w:r>
      </w:hyperlink>
      <w:r w:rsidR="001C3414" w:rsidRPr="00656477">
        <w:rPr>
          <w:rStyle w:val="Hyperlink"/>
          <w:rFonts w:ascii="Arial" w:hAnsi="Arial" w:cs="Arial"/>
          <w:sz w:val="24"/>
          <w:szCs w:val="24"/>
          <w:shd w:val="clear" w:color="auto" w:fill="FFFFFF"/>
        </w:rPr>
        <w:t xml:space="preserve">   </w:t>
      </w:r>
    </w:p>
    <w:p w14:paraId="2009B64A" w14:textId="1DA5491F"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 xml:space="preserve">Allen, C., </w:t>
      </w:r>
      <w:proofErr w:type="spellStart"/>
      <w:r w:rsidRPr="00656477">
        <w:rPr>
          <w:rFonts w:ascii="Arial" w:hAnsi="Arial" w:cs="Arial"/>
          <w:color w:val="222222"/>
          <w:sz w:val="24"/>
          <w:szCs w:val="24"/>
          <w:shd w:val="clear" w:color="auto" w:fill="FFFFFF"/>
        </w:rPr>
        <w:t>Metternicht</w:t>
      </w:r>
      <w:proofErr w:type="spellEnd"/>
      <w:r w:rsidRPr="00656477">
        <w:rPr>
          <w:rFonts w:ascii="Arial" w:hAnsi="Arial" w:cs="Arial"/>
          <w:color w:val="222222"/>
          <w:sz w:val="24"/>
          <w:szCs w:val="24"/>
          <w:shd w:val="clear" w:color="auto" w:fill="FFFFFF"/>
        </w:rPr>
        <w:t>, G., &amp; Wiedmann, T. (2018). ‘Initial progress in implementing the Sustainable Development Goals (SDGs): A review of evidence from countries.’ </w:t>
      </w:r>
      <w:r w:rsidRPr="00656477">
        <w:rPr>
          <w:rFonts w:ascii="Arial" w:hAnsi="Arial" w:cs="Arial"/>
          <w:i/>
          <w:iCs/>
          <w:color w:val="222222"/>
          <w:sz w:val="24"/>
          <w:szCs w:val="24"/>
          <w:shd w:val="clear" w:color="auto" w:fill="FFFFFF"/>
        </w:rPr>
        <w:t>Sustainability science</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13</w:t>
      </w:r>
      <w:r w:rsidRPr="00656477">
        <w:rPr>
          <w:rFonts w:ascii="Arial" w:hAnsi="Arial" w:cs="Arial"/>
          <w:color w:val="222222"/>
          <w:sz w:val="24"/>
          <w:szCs w:val="24"/>
          <w:shd w:val="clear" w:color="auto" w:fill="FFFFFF"/>
        </w:rPr>
        <w:t>, pp.1453-1467.</w:t>
      </w:r>
    </w:p>
    <w:p w14:paraId="4F947DCE" w14:textId="0D1C6ED0" w:rsidR="00273B0C" w:rsidRPr="00656477" w:rsidRDefault="00273B0C"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Allahyari</w:t>
      </w:r>
      <w:proofErr w:type="spellEnd"/>
      <w:r w:rsidRPr="00656477">
        <w:rPr>
          <w:rFonts w:ascii="Arial" w:hAnsi="Arial" w:cs="Arial"/>
          <w:color w:val="222222"/>
          <w:sz w:val="24"/>
          <w:szCs w:val="24"/>
          <w:shd w:val="clear" w:color="auto" w:fill="FFFFFF"/>
        </w:rPr>
        <w:t>, M. S., &amp; Sadeghzadeh, M. (2020). ‘Agricultural extension systems toward SDGs 2030: zero hunger.’ </w:t>
      </w:r>
      <w:r w:rsidRPr="00656477">
        <w:rPr>
          <w:rFonts w:ascii="Arial" w:hAnsi="Arial" w:cs="Arial"/>
          <w:i/>
          <w:iCs/>
          <w:color w:val="222222"/>
          <w:sz w:val="24"/>
          <w:szCs w:val="24"/>
          <w:shd w:val="clear" w:color="auto" w:fill="FFFFFF"/>
        </w:rPr>
        <w:t>Zero hunger</w:t>
      </w:r>
      <w:r w:rsidRPr="00656477">
        <w:rPr>
          <w:rFonts w:ascii="Arial" w:hAnsi="Arial" w:cs="Arial"/>
          <w:color w:val="222222"/>
          <w:sz w:val="24"/>
          <w:szCs w:val="24"/>
          <w:shd w:val="clear" w:color="auto" w:fill="FFFFFF"/>
        </w:rPr>
        <w:t>, pp.41-52.</w:t>
      </w:r>
      <w:r w:rsidR="00157B18" w:rsidRPr="00656477">
        <w:rPr>
          <w:rFonts w:ascii="Arial" w:hAnsi="Arial" w:cs="Arial"/>
          <w:color w:val="222222"/>
          <w:sz w:val="24"/>
          <w:szCs w:val="24"/>
          <w:shd w:val="clear" w:color="auto" w:fill="FFFFFF"/>
        </w:rPr>
        <w:t xml:space="preserve"> Available at:</w:t>
      </w:r>
      <w:r w:rsidRPr="00656477">
        <w:rPr>
          <w:rFonts w:ascii="Arial" w:hAnsi="Arial" w:cs="Arial"/>
          <w:color w:val="222222"/>
          <w:sz w:val="24"/>
          <w:szCs w:val="24"/>
          <w:shd w:val="clear" w:color="auto" w:fill="FFFFFF"/>
        </w:rPr>
        <w:t xml:space="preserve"> </w:t>
      </w:r>
      <w:hyperlink r:id="rId12" w:history="1">
        <w:r w:rsidRPr="00656477">
          <w:rPr>
            <w:rStyle w:val="Hyperlink"/>
            <w:rFonts w:ascii="Arial" w:hAnsi="Arial" w:cs="Arial"/>
            <w:sz w:val="24"/>
            <w:szCs w:val="24"/>
            <w:shd w:val="clear" w:color="auto" w:fill="FFFFFF"/>
          </w:rPr>
          <w:t>https://doi.org/10.1007/978-3-319-95675-6_2</w:t>
        </w:r>
      </w:hyperlink>
      <w:r w:rsidR="007E525A" w:rsidRPr="00656477">
        <w:rPr>
          <w:rStyle w:val="Hyperlink"/>
          <w:rFonts w:ascii="Arial" w:hAnsi="Arial" w:cs="Arial"/>
          <w:sz w:val="24"/>
          <w:szCs w:val="24"/>
          <w:shd w:val="clear" w:color="auto" w:fill="FFFFFF"/>
        </w:rPr>
        <w:t xml:space="preserve"> </w:t>
      </w:r>
    </w:p>
    <w:p w14:paraId="2FA309B4"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Bakir, N. (2016). ‘Technology and teacher education: A brief glimpse of the research and practice that have shaped the field.’ </w:t>
      </w:r>
      <w:proofErr w:type="spellStart"/>
      <w:r w:rsidRPr="00656477">
        <w:rPr>
          <w:rFonts w:ascii="Arial" w:hAnsi="Arial" w:cs="Arial"/>
          <w:i/>
          <w:iCs/>
          <w:color w:val="222222"/>
          <w:sz w:val="24"/>
          <w:szCs w:val="24"/>
          <w:shd w:val="clear" w:color="auto" w:fill="FFFFFF"/>
        </w:rPr>
        <w:t>TechTrends</w:t>
      </w:r>
      <w:proofErr w:type="spellEnd"/>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60</w:t>
      </w:r>
      <w:r w:rsidRPr="00656477">
        <w:rPr>
          <w:rFonts w:ascii="Arial" w:hAnsi="Arial" w:cs="Arial"/>
          <w:color w:val="222222"/>
          <w:sz w:val="24"/>
          <w:szCs w:val="24"/>
          <w:shd w:val="clear" w:color="auto" w:fill="FFFFFF"/>
        </w:rPr>
        <w:t>, pp.21-29.</w:t>
      </w:r>
    </w:p>
    <w:p w14:paraId="6085A4E9"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Barbier, E. B., &amp; Burgess, J. C. (2019). ‘Sustainable development goal indicators: Analyzing trade-offs and complementarities.’ </w:t>
      </w:r>
      <w:r w:rsidRPr="00656477">
        <w:rPr>
          <w:rFonts w:ascii="Arial" w:hAnsi="Arial" w:cs="Arial"/>
          <w:i/>
          <w:iCs/>
          <w:color w:val="222222"/>
          <w:sz w:val="24"/>
          <w:szCs w:val="24"/>
          <w:shd w:val="clear" w:color="auto" w:fill="FFFFFF"/>
        </w:rPr>
        <w:t>World development</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122</w:t>
      </w:r>
      <w:r w:rsidRPr="00656477">
        <w:rPr>
          <w:rFonts w:ascii="Arial" w:hAnsi="Arial" w:cs="Arial"/>
          <w:color w:val="222222"/>
          <w:sz w:val="24"/>
          <w:szCs w:val="24"/>
          <w:shd w:val="clear" w:color="auto" w:fill="FFFFFF"/>
        </w:rPr>
        <w:t>, pp.295-305.</w:t>
      </w:r>
    </w:p>
    <w:p w14:paraId="5B52FA74" w14:textId="7761FED9"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Bhunnoo</w:t>
      </w:r>
      <w:proofErr w:type="spellEnd"/>
      <w:r w:rsidRPr="00656477">
        <w:rPr>
          <w:rFonts w:ascii="Arial" w:hAnsi="Arial" w:cs="Arial"/>
          <w:color w:val="222222"/>
          <w:sz w:val="24"/>
          <w:szCs w:val="24"/>
          <w:shd w:val="clear" w:color="auto" w:fill="FFFFFF"/>
        </w:rPr>
        <w:t>, R., &amp; Poppy, G. M. (2020). ‘A national approach for transformation of the UK food system.’ </w:t>
      </w:r>
      <w:r w:rsidRPr="00656477">
        <w:rPr>
          <w:rFonts w:ascii="Arial" w:hAnsi="Arial" w:cs="Arial"/>
          <w:i/>
          <w:iCs/>
          <w:color w:val="222222"/>
          <w:sz w:val="24"/>
          <w:szCs w:val="24"/>
          <w:shd w:val="clear" w:color="auto" w:fill="FFFFFF"/>
        </w:rPr>
        <w:t>Nature Food</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w:t>
      </w:r>
      <w:r w:rsidRPr="00656477">
        <w:rPr>
          <w:rFonts w:ascii="Arial" w:hAnsi="Arial" w:cs="Arial"/>
          <w:color w:val="222222"/>
          <w:sz w:val="24"/>
          <w:szCs w:val="24"/>
          <w:shd w:val="clear" w:color="auto" w:fill="FFFFFF"/>
        </w:rPr>
        <w:t>(1), pp.6-8.</w:t>
      </w:r>
      <w:r w:rsidR="00157B18" w:rsidRPr="00656477">
        <w:rPr>
          <w:rFonts w:ascii="Arial" w:hAnsi="Arial" w:cs="Arial"/>
          <w:color w:val="222222"/>
          <w:sz w:val="24"/>
          <w:szCs w:val="24"/>
          <w:shd w:val="clear" w:color="auto" w:fill="FFFFFF"/>
        </w:rPr>
        <w:t xml:space="preserve"> Available at:</w:t>
      </w:r>
      <w:r w:rsidRPr="00656477">
        <w:rPr>
          <w:rFonts w:ascii="Arial" w:hAnsi="Arial" w:cs="Arial"/>
          <w:color w:val="222222"/>
          <w:sz w:val="24"/>
          <w:szCs w:val="24"/>
          <w:shd w:val="clear" w:color="auto" w:fill="FFFFFF"/>
        </w:rPr>
        <w:t xml:space="preserve"> </w:t>
      </w:r>
      <w:hyperlink r:id="rId13" w:history="1">
        <w:r w:rsidRPr="00656477">
          <w:rPr>
            <w:rStyle w:val="Hyperlink"/>
            <w:rFonts w:ascii="Arial" w:hAnsi="Arial" w:cs="Arial"/>
            <w:sz w:val="24"/>
            <w:szCs w:val="24"/>
            <w:shd w:val="clear" w:color="auto" w:fill="FFFFFF"/>
          </w:rPr>
          <w:t>https://doi.org/10.1038/s43016-019-0019-8</w:t>
        </w:r>
      </w:hyperlink>
      <w:r w:rsidRPr="00656477">
        <w:rPr>
          <w:rFonts w:ascii="Arial" w:hAnsi="Arial" w:cs="Arial"/>
          <w:color w:val="222222"/>
          <w:sz w:val="24"/>
          <w:szCs w:val="24"/>
          <w:shd w:val="clear" w:color="auto" w:fill="FFFFFF"/>
        </w:rPr>
        <w:t xml:space="preserve"> </w:t>
      </w:r>
      <w:r w:rsidR="007E525A" w:rsidRPr="00656477">
        <w:rPr>
          <w:rFonts w:ascii="Arial" w:hAnsi="Arial" w:cs="Arial"/>
          <w:color w:val="222222"/>
          <w:sz w:val="24"/>
          <w:szCs w:val="24"/>
          <w:shd w:val="clear" w:color="auto" w:fill="FFFFFF"/>
        </w:rPr>
        <w:t>. Accessed : 1 November 2023</w:t>
      </w:r>
    </w:p>
    <w:p w14:paraId="195F0FA1"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Blesh, J., Hoey, L., Jones, A. D., Friedmann, H., &amp; Perfecto, I. (2019). ‘Development pathways toward “zero hunger”.’ </w:t>
      </w:r>
      <w:r w:rsidRPr="00656477">
        <w:rPr>
          <w:rFonts w:ascii="Arial" w:hAnsi="Arial" w:cs="Arial"/>
          <w:i/>
          <w:iCs/>
          <w:color w:val="222222"/>
          <w:sz w:val="24"/>
          <w:szCs w:val="24"/>
          <w:shd w:val="clear" w:color="auto" w:fill="FFFFFF"/>
        </w:rPr>
        <w:t>World Development</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118</w:t>
      </w:r>
      <w:r w:rsidRPr="00656477">
        <w:rPr>
          <w:rFonts w:ascii="Arial" w:hAnsi="Arial" w:cs="Arial"/>
          <w:color w:val="222222"/>
          <w:sz w:val="24"/>
          <w:szCs w:val="24"/>
          <w:shd w:val="clear" w:color="auto" w:fill="FFFFFF"/>
        </w:rPr>
        <w:t>, pp.1-14.</w:t>
      </w:r>
    </w:p>
    <w:p w14:paraId="6EE76502"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Blundell, R., Cribb, J., McNally, S., Warwick, R., &amp; Xu, X. (2021). ‘Inequalities in education, skills, and incomes in the UK: The implications of the COVID-19 pandemic.’ </w:t>
      </w:r>
      <w:r w:rsidRPr="00656477">
        <w:rPr>
          <w:rFonts w:ascii="Arial" w:hAnsi="Arial" w:cs="Arial"/>
          <w:i/>
          <w:iCs/>
          <w:color w:val="222222"/>
          <w:sz w:val="24"/>
          <w:szCs w:val="24"/>
          <w:shd w:val="clear" w:color="auto" w:fill="FFFFFF"/>
        </w:rPr>
        <w:t>Institute for Fiscal Studies</w:t>
      </w:r>
      <w:r w:rsidRPr="00656477">
        <w:rPr>
          <w:rFonts w:ascii="Arial" w:hAnsi="Arial" w:cs="Arial"/>
          <w:color w:val="222222"/>
          <w:sz w:val="24"/>
          <w:szCs w:val="24"/>
          <w:shd w:val="clear" w:color="auto" w:fill="FFFFFF"/>
        </w:rPr>
        <w:t>, pp.1-42.</w:t>
      </w:r>
    </w:p>
    <w:p w14:paraId="3E1AEF8B"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Broer, M., Bai, Y., &amp; Fonseca, F. (2019). </w:t>
      </w:r>
      <w:r w:rsidRPr="00656477">
        <w:rPr>
          <w:rFonts w:ascii="Arial" w:hAnsi="Arial" w:cs="Arial"/>
          <w:i/>
          <w:iCs/>
          <w:color w:val="222222"/>
          <w:sz w:val="24"/>
          <w:szCs w:val="24"/>
          <w:shd w:val="clear" w:color="auto" w:fill="FFFFFF"/>
        </w:rPr>
        <w:t>Socioeconomic inequality and educational outcomes: Evidence from twenty years of TIMSS</w:t>
      </w:r>
      <w:r w:rsidRPr="00656477">
        <w:rPr>
          <w:rFonts w:ascii="Arial" w:hAnsi="Arial" w:cs="Arial"/>
          <w:color w:val="222222"/>
          <w:sz w:val="24"/>
          <w:szCs w:val="24"/>
          <w:shd w:val="clear" w:color="auto" w:fill="FFFFFF"/>
        </w:rPr>
        <w:t> (p. 83). Springer nature.</w:t>
      </w:r>
    </w:p>
    <w:p w14:paraId="2A647E0A"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Çakmakçı</w:t>
      </w:r>
      <w:proofErr w:type="spellEnd"/>
      <w:r w:rsidRPr="00656477">
        <w:rPr>
          <w:rFonts w:ascii="Arial" w:hAnsi="Arial" w:cs="Arial"/>
          <w:color w:val="222222"/>
          <w:sz w:val="24"/>
          <w:szCs w:val="24"/>
          <w:shd w:val="clear" w:color="auto" w:fill="FFFFFF"/>
        </w:rPr>
        <w:t xml:space="preserve">, R., </w:t>
      </w:r>
      <w:proofErr w:type="spellStart"/>
      <w:r w:rsidRPr="00656477">
        <w:rPr>
          <w:rFonts w:ascii="Arial" w:hAnsi="Arial" w:cs="Arial"/>
          <w:color w:val="222222"/>
          <w:sz w:val="24"/>
          <w:szCs w:val="24"/>
          <w:shd w:val="clear" w:color="auto" w:fill="FFFFFF"/>
        </w:rPr>
        <w:t>Salık</w:t>
      </w:r>
      <w:proofErr w:type="spellEnd"/>
      <w:r w:rsidRPr="00656477">
        <w:rPr>
          <w:rFonts w:ascii="Arial" w:hAnsi="Arial" w:cs="Arial"/>
          <w:color w:val="222222"/>
          <w:sz w:val="24"/>
          <w:szCs w:val="24"/>
          <w:shd w:val="clear" w:color="auto" w:fill="FFFFFF"/>
        </w:rPr>
        <w:t xml:space="preserve">, M. A., &amp; </w:t>
      </w:r>
      <w:proofErr w:type="spellStart"/>
      <w:r w:rsidRPr="00656477">
        <w:rPr>
          <w:rFonts w:ascii="Arial" w:hAnsi="Arial" w:cs="Arial"/>
          <w:color w:val="222222"/>
          <w:sz w:val="24"/>
          <w:szCs w:val="24"/>
          <w:shd w:val="clear" w:color="auto" w:fill="FFFFFF"/>
        </w:rPr>
        <w:t>Çakmakçı</w:t>
      </w:r>
      <w:proofErr w:type="spellEnd"/>
      <w:r w:rsidRPr="00656477">
        <w:rPr>
          <w:rFonts w:ascii="Arial" w:hAnsi="Arial" w:cs="Arial"/>
          <w:color w:val="222222"/>
          <w:sz w:val="24"/>
          <w:szCs w:val="24"/>
          <w:shd w:val="clear" w:color="auto" w:fill="FFFFFF"/>
        </w:rPr>
        <w:t>, S. (2023). ‘Assessment and Principles of Environmentally Sustainable Food and Agriculture Systems.’ </w:t>
      </w:r>
      <w:r w:rsidRPr="00656477">
        <w:rPr>
          <w:rFonts w:ascii="Arial" w:hAnsi="Arial" w:cs="Arial"/>
          <w:i/>
          <w:iCs/>
          <w:color w:val="222222"/>
          <w:sz w:val="24"/>
          <w:szCs w:val="24"/>
          <w:shd w:val="clear" w:color="auto" w:fill="FFFFFF"/>
        </w:rPr>
        <w:t>Agriculture</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13</w:t>
      </w:r>
      <w:r w:rsidRPr="00656477">
        <w:rPr>
          <w:rFonts w:ascii="Arial" w:hAnsi="Arial" w:cs="Arial"/>
          <w:color w:val="222222"/>
          <w:sz w:val="24"/>
          <w:szCs w:val="24"/>
          <w:shd w:val="clear" w:color="auto" w:fill="FFFFFF"/>
        </w:rPr>
        <w:t>(5), p.1073.</w:t>
      </w:r>
    </w:p>
    <w:p w14:paraId="6C44179A" w14:textId="6023B279"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lastRenderedPageBreak/>
        <w:t xml:space="preserve">Cebrián, G., Junyent, M., &amp; </w:t>
      </w:r>
      <w:proofErr w:type="spellStart"/>
      <w:r w:rsidRPr="00656477">
        <w:rPr>
          <w:rFonts w:ascii="Arial" w:hAnsi="Arial" w:cs="Arial"/>
          <w:color w:val="222222"/>
          <w:sz w:val="24"/>
          <w:szCs w:val="24"/>
          <w:shd w:val="clear" w:color="auto" w:fill="FFFFFF"/>
        </w:rPr>
        <w:t>Mulà</w:t>
      </w:r>
      <w:proofErr w:type="spellEnd"/>
      <w:r w:rsidRPr="00656477">
        <w:rPr>
          <w:rFonts w:ascii="Arial" w:hAnsi="Arial" w:cs="Arial"/>
          <w:color w:val="222222"/>
          <w:sz w:val="24"/>
          <w:szCs w:val="24"/>
          <w:shd w:val="clear" w:color="auto" w:fill="FFFFFF"/>
        </w:rPr>
        <w:t>, I. (2021). ‘Current practices and future pathways towards competencies in education for sustainable development.’ </w:t>
      </w:r>
      <w:r w:rsidRPr="00656477">
        <w:rPr>
          <w:rFonts w:ascii="Arial" w:hAnsi="Arial" w:cs="Arial"/>
          <w:i/>
          <w:iCs/>
          <w:color w:val="222222"/>
          <w:sz w:val="24"/>
          <w:szCs w:val="24"/>
          <w:shd w:val="clear" w:color="auto" w:fill="FFFFFF"/>
        </w:rPr>
        <w:t>Sustainability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13</w:t>
      </w:r>
      <w:r w:rsidRPr="00656477">
        <w:rPr>
          <w:rFonts w:ascii="Arial" w:hAnsi="Arial" w:cs="Arial"/>
          <w:color w:val="222222"/>
          <w:sz w:val="24"/>
          <w:szCs w:val="24"/>
          <w:shd w:val="clear" w:color="auto" w:fill="FFFFFF"/>
        </w:rPr>
        <w:t>(16), p.8733.</w:t>
      </w:r>
      <w:r w:rsidR="0099003E" w:rsidRPr="00656477">
        <w:rPr>
          <w:rFonts w:ascii="Arial" w:hAnsi="Arial" w:cs="Arial"/>
          <w:color w:val="222222"/>
          <w:sz w:val="24"/>
          <w:szCs w:val="24"/>
          <w:shd w:val="clear" w:color="auto" w:fill="FFFFFF"/>
        </w:rPr>
        <w:t xml:space="preserve"> Available at:</w:t>
      </w:r>
      <w:r w:rsidR="00273B0C" w:rsidRPr="00656477">
        <w:rPr>
          <w:rFonts w:ascii="Arial" w:hAnsi="Arial" w:cs="Arial"/>
          <w:color w:val="222222"/>
          <w:sz w:val="24"/>
          <w:szCs w:val="24"/>
          <w:shd w:val="clear" w:color="auto" w:fill="FFFFFF"/>
        </w:rPr>
        <w:t xml:space="preserve"> </w:t>
      </w:r>
      <w:hyperlink r:id="rId14" w:history="1">
        <w:r w:rsidR="00273B0C" w:rsidRPr="00656477">
          <w:rPr>
            <w:rStyle w:val="Hyperlink"/>
            <w:rFonts w:ascii="Arial" w:hAnsi="Arial" w:cs="Arial"/>
            <w:sz w:val="24"/>
            <w:szCs w:val="24"/>
            <w:shd w:val="clear" w:color="auto" w:fill="FFFFFF"/>
          </w:rPr>
          <w:t>https://doi.org/10.3390/su13168733</w:t>
        </w:r>
      </w:hyperlink>
      <w:r w:rsidR="00273B0C" w:rsidRPr="00656477">
        <w:rPr>
          <w:rFonts w:ascii="Arial" w:hAnsi="Arial" w:cs="Arial"/>
          <w:color w:val="222222"/>
          <w:sz w:val="24"/>
          <w:szCs w:val="24"/>
          <w:shd w:val="clear" w:color="auto" w:fill="FFFFFF"/>
        </w:rPr>
        <w:t xml:space="preserve"> </w:t>
      </w:r>
      <w:r w:rsidR="003C76F8" w:rsidRPr="00656477">
        <w:rPr>
          <w:rFonts w:ascii="Arial" w:hAnsi="Arial" w:cs="Arial"/>
          <w:color w:val="222222"/>
          <w:sz w:val="24"/>
          <w:szCs w:val="24"/>
          <w:shd w:val="clear" w:color="auto" w:fill="FFFFFF"/>
        </w:rPr>
        <w:t xml:space="preserve">. Accessed: </w:t>
      </w:r>
      <w:r w:rsidR="007E525A" w:rsidRPr="00656477">
        <w:rPr>
          <w:rFonts w:ascii="Arial" w:hAnsi="Arial" w:cs="Arial"/>
          <w:color w:val="222222"/>
          <w:sz w:val="24"/>
          <w:szCs w:val="24"/>
          <w:shd w:val="clear" w:color="auto" w:fill="FFFFFF"/>
        </w:rPr>
        <w:t>17 November 2023</w:t>
      </w:r>
    </w:p>
    <w:p w14:paraId="0B4A6436"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Dimbleby, H. (2021). ‘National food strategy: part one.’</w:t>
      </w:r>
    </w:p>
    <w:p w14:paraId="3FF3296F"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Fung, C. Y., Su, S. I., Perry, E. J., &amp; Garcia, M. B. (2022). ‘Development of a socioeconomic inclusive assessment framework for online learning in higher education.’ In </w:t>
      </w:r>
      <w:r w:rsidRPr="00656477">
        <w:rPr>
          <w:rFonts w:ascii="Arial" w:hAnsi="Arial" w:cs="Arial"/>
          <w:i/>
          <w:iCs/>
          <w:color w:val="222222"/>
          <w:sz w:val="24"/>
          <w:szCs w:val="24"/>
          <w:shd w:val="clear" w:color="auto" w:fill="FFFFFF"/>
        </w:rPr>
        <w:t>Socioeconomic inclusion during an era of online education</w:t>
      </w:r>
      <w:r w:rsidRPr="00656477">
        <w:rPr>
          <w:rFonts w:ascii="Arial" w:hAnsi="Arial" w:cs="Arial"/>
          <w:color w:val="222222"/>
          <w:sz w:val="24"/>
          <w:szCs w:val="24"/>
          <w:shd w:val="clear" w:color="auto" w:fill="FFFFFF"/>
        </w:rPr>
        <w:t> (pp. 23-46). IGI Global.</w:t>
      </w:r>
    </w:p>
    <w:p w14:paraId="6E895B8B" w14:textId="4F3E04DC"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Ghadge, A., Er Kara, M., Mogale, D. G., Choudhary, S., &amp; Dani, S. (2021). ‘Sustainability implementation challenges in food supply chains: A case of UK artisan cheese producers.’ </w:t>
      </w:r>
      <w:r w:rsidRPr="00656477">
        <w:rPr>
          <w:rFonts w:ascii="Arial" w:hAnsi="Arial" w:cs="Arial"/>
          <w:i/>
          <w:iCs/>
          <w:color w:val="222222"/>
          <w:sz w:val="24"/>
          <w:szCs w:val="24"/>
          <w:shd w:val="clear" w:color="auto" w:fill="FFFFFF"/>
        </w:rPr>
        <w:t>Production Planning &amp; Control</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32</w:t>
      </w:r>
      <w:r w:rsidRPr="00656477">
        <w:rPr>
          <w:rFonts w:ascii="Arial" w:hAnsi="Arial" w:cs="Arial"/>
          <w:color w:val="222222"/>
          <w:sz w:val="24"/>
          <w:szCs w:val="24"/>
          <w:shd w:val="clear" w:color="auto" w:fill="FFFFFF"/>
        </w:rPr>
        <w:t>(14), pp.1191-1206.</w:t>
      </w:r>
      <w:r w:rsidR="00B6413D" w:rsidRPr="00656477">
        <w:rPr>
          <w:rFonts w:ascii="Arial" w:hAnsi="Arial" w:cs="Arial"/>
          <w:color w:val="222222"/>
          <w:sz w:val="24"/>
          <w:szCs w:val="24"/>
          <w:shd w:val="clear" w:color="auto" w:fill="FFFFFF"/>
        </w:rPr>
        <w:t xml:space="preserve"> Available at:</w:t>
      </w:r>
      <w:r w:rsidR="00273B0C" w:rsidRPr="00656477">
        <w:rPr>
          <w:rFonts w:ascii="Arial" w:hAnsi="Arial" w:cs="Arial"/>
          <w:color w:val="222222"/>
          <w:sz w:val="24"/>
          <w:szCs w:val="24"/>
          <w:shd w:val="clear" w:color="auto" w:fill="FFFFFF"/>
        </w:rPr>
        <w:t xml:space="preserve"> </w:t>
      </w:r>
      <w:hyperlink r:id="rId15" w:history="1">
        <w:r w:rsidR="00B6413D" w:rsidRPr="00656477">
          <w:rPr>
            <w:rStyle w:val="Hyperlink"/>
            <w:rFonts w:ascii="Arial" w:hAnsi="Arial" w:cs="Arial"/>
            <w:sz w:val="24"/>
            <w:szCs w:val="24"/>
            <w:shd w:val="clear" w:color="auto" w:fill="FFFFFF"/>
          </w:rPr>
          <w:t>https://doi.org/10.1080/09537287.2020.1796140</w:t>
        </w:r>
      </w:hyperlink>
      <w:r w:rsidR="00273B0C" w:rsidRPr="00656477">
        <w:rPr>
          <w:rFonts w:ascii="Arial" w:hAnsi="Arial" w:cs="Arial"/>
          <w:color w:val="222222"/>
          <w:sz w:val="24"/>
          <w:szCs w:val="24"/>
          <w:shd w:val="clear" w:color="auto" w:fill="FFFFFF"/>
        </w:rPr>
        <w:t xml:space="preserve"> </w:t>
      </w:r>
      <w:r w:rsidR="003C76F8" w:rsidRPr="00656477">
        <w:rPr>
          <w:rFonts w:ascii="Arial" w:hAnsi="Arial" w:cs="Arial"/>
          <w:color w:val="222222"/>
          <w:sz w:val="24"/>
          <w:szCs w:val="24"/>
          <w:shd w:val="clear" w:color="auto" w:fill="FFFFFF"/>
        </w:rPr>
        <w:t>. Accessed: 24 October 2023</w:t>
      </w:r>
    </w:p>
    <w:p w14:paraId="2689C3A2" w14:textId="77777777" w:rsidR="00630553" w:rsidRPr="00656477" w:rsidRDefault="00630553" w:rsidP="00656477">
      <w:pPr>
        <w:spacing w:line="360" w:lineRule="auto"/>
        <w:ind w:left="720" w:hanging="720"/>
        <w:rPr>
          <w:rFonts w:ascii="Arial" w:hAnsi="Arial" w:cs="Arial"/>
          <w:sz w:val="24"/>
          <w:szCs w:val="24"/>
        </w:rPr>
      </w:pPr>
      <w:proofErr w:type="spellStart"/>
      <w:r w:rsidRPr="00656477">
        <w:rPr>
          <w:rFonts w:ascii="Arial" w:hAnsi="Arial" w:cs="Arial"/>
          <w:color w:val="222222"/>
          <w:sz w:val="24"/>
          <w:szCs w:val="24"/>
          <w:shd w:val="clear" w:color="auto" w:fill="FFFFFF"/>
        </w:rPr>
        <w:t>Gorard</w:t>
      </w:r>
      <w:proofErr w:type="spellEnd"/>
      <w:r w:rsidRPr="00656477">
        <w:rPr>
          <w:rFonts w:ascii="Arial" w:hAnsi="Arial" w:cs="Arial"/>
          <w:color w:val="222222"/>
          <w:sz w:val="24"/>
          <w:szCs w:val="24"/>
          <w:shd w:val="clear" w:color="auto" w:fill="FFFFFF"/>
        </w:rPr>
        <w:t>, S., Siddiqui, N., &amp; See, B. H. (2021). ‘The difficulties of judging what difference the Pupil Premium has made to school intakes and outcomes in England.’ </w:t>
      </w:r>
      <w:r w:rsidRPr="00656477">
        <w:rPr>
          <w:rFonts w:ascii="Arial" w:hAnsi="Arial" w:cs="Arial"/>
          <w:i/>
          <w:iCs/>
          <w:color w:val="222222"/>
          <w:sz w:val="24"/>
          <w:szCs w:val="24"/>
          <w:shd w:val="clear" w:color="auto" w:fill="FFFFFF"/>
        </w:rPr>
        <w:t>Research Papers in Education</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36</w:t>
      </w:r>
      <w:r w:rsidRPr="00656477">
        <w:rPr>
          <w:rFonts w:ascii="Arial" w:hAnsi="Arial" w:cs="Arial"/>
          <w:color w:val="222222"/>
          <w:sz w:val="24"/>
          <w:szCs w:val="24"/>
          <w:shd w:val="clear" w:color="auto" w:fill="FFFFFF"/>
        </w:rPr>
        <w:t>(3), pp.355-379.</w:t>
      </w:r>
    </w:p>
    <w:p w14:paraId="0E22D321"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Hagen-Zanker, J., Postel, H., &amp; Vidal, E. M. (2017). ‘Poverty, migration and the 2030 Agenda for Sustainable Development.’ </w:t>
      </w:r>
      <w:r w:rsidRPr="00656477">
        <w:rPr>
          <w:rFonts w:ascii="Arial" w:hAnsi="Arial" w:cs="Arial"/>
          <w:i/>
          <w:iCs/>
          <w:color w:val="222222"/>
          <w:sz w:val="24"/>
          <w:szCs w:val="24"/>
          <w:shd w:val="clear" w:color="auto" w:fill="FFFFFF"/>
        </w:rPr>
        <w:t>Briefing Paper. London: Overseas Development Institute</w:t>
      </w:r>
      <w:r w:rsidRPr="00656477">
        <w:rPr>
          <w:rFonts w:ascii="Arial" w:hAnsi="Arial" w:cs="Arial"/>
          <w:color w:val="222222"/>
          <w:sz w:val="24"/>
          <w:szCs w:val="24"/>
          <w:shd w:val="clear" w:color="auto" w:fill="FFFFFF"/>
        </w:rPr>
        <w:t>.</w:t>
      </w:r>
    </w:p>
    <w:p w14:paraId="690A5215" w14:textId="3A00DE09"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Headey, D. D., &amp; Martin, W. J. (2016). ‘The impact of food prices on poverty and food security.’ </w:t>
      </w:r>
      <w:r w:rsidRPr="00656477">
        <w:rPr>
          <w:rFonts w:ascii="Arial" w:hAnsi="Arial" w:cs="Arial"/>
          <w:i/>
          <w:iCs/>
          <w:color w:val="222222"/>
          <w:sz w:val="24"/>
          <w:szCs w:val="24"/>
          <w:shd w:val="clear" w:color="auto" w:fill="FFFFFF"/>
        </w:rPr>
        <w:t>Annual review of resource economics</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8</w:t>
      </w:r>
      <w:r w:rsidRPr="00656477">
        <w:rPr>
          <w:rFonts w:ascii="Arial" w:hAnsi="Arial" w:cs="Arial"/>
          <w:color w:val="222222"/>
          <w:sz w:val="24"/>
          <w:szCs w:val="24"/>
          <w:shd w:val="clear" w:color="auto" w:fill="FFFFFF"/>
        </w:rPr>
        <w:t>, pp.329-351.</w:t>
      </w:r>
      <w:r w:rsidR="00273B0C" w:rsidRPr="00656477">
        <w:rPr>
          <w:rFonts w:ascii="Arial" w:hAnsi="Arial" w:cs="Arial"/>
          <w:color w:val="222222"/>
          <w:sz w:val="24"/>
          <w:szCs w:val="24"/>
          <w:shd w:val="clear" w:color="auto" w:fill="FFFFFF"/>
        </w:rPr>
        <w:t xml:space="preserve"> </w:t>
      </w:r>
      <w:r w:rsidR="00E32BCE" w:rsidRPr="00656477">
        <w:rPr>
          <w:rFonts w:ascii="Arial" w:hAnsi="Arial" w:cs="Arial"/>
          <w:color w:val="222222"/>
          <w:sz w:val="24"/>
          <w:szCs w:val="24"/>
          <w:shd w:val="clear" w:color="auto" w:fill="FFFFFF"/>
        </w:rPr>
        <w:t>A</w:t>
      </w:r>
      <w:r w:rsidR="00312CCF" w:rsidRPr="00656477">
        <w:rPr>
          <w:rFonts w:ascii="Arial" w:hAnsi="Arial" w:cs="Arial"/>
          <w:color w:val="222222"/>
          <w:sz w:val="24"/>
          <w:szCs w:val="24"/>
          <w:shd w:val="clear" w:color="auto" w:fill="FFFFFF"/>
        </w:rPr>
        <w:t xml:space="preserve">vailable at: </w:t>
      </w:r>
      <w:hyperlink r:id="rId16" w:history="1">
        <w:r w:rsidR="00726978" w:rsidRPr="00656477">
          <w:rPr>
            <w:rStyle w:val="Hyperlink"/>
            <w:rFonts w:ascii="Arial" w:hAnsi="Arial" w:cs="Arial"/>
            <w:sz w:val="24"/>
            <w:szCs w:val="24"/>
            <w:shd w:val="clear" w:color="auto" w:fill="FFFFFF"/>
          </w:rPr>
          <w:t>https://doi.org/10.1146/annurev-resource-100815-095303</w:t>
        </w:r>
      </w:hyperlink>
      <w:r w:rsidR="00273B0C" w:rsidRPr="00656477">
        <w:rPr>
          <w:rFonts w:ascii="Arial" w:hAnsi="Arial" w:cs="Arial"/>
          <w:color w:val="222222"/>
          <w:sz w:val="24"/>
          <w:szCs w:val="24"/>
          <w:shd w:val="clear" w:color="auto" w:fill="FFFFFF"/>
        </w:rPr>
        <w:t xml:space="preserve"> </w:t>
      </w:r>
      <w:r w:rsidR="003C76F8" w:rsidRPr="00656477">
        <w:rPr>
          <w:rFonts w:ascii="Arial" w:hAnsi="Arial" w:cs="Arial"/>
          <w:color w:val="222222"/>
          <w:sz w:val="24"/>
          <w:szCs w:val="24"/>
          <w:shd w:val="clear" w:color="auto" w:fill="FFFFFF"/>
        </w:rPr>
        <w:t>. Accessed: 1 November 2023</w:t>
      </w:r>
    </w:p>
    <w:p w14:paraId="4BFBD934"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 xml:space="preserve">Hunter, R. F., Cleland, C., Cleary, A., </w:t>
      </w:r>
      <w:proofErr w:type="spellStart"/>
      <w:r w:rsidRPr="00656477">
        <w:rPr>
          <w:rFonts w:ascii="Arial" w:hAnsi="Arial" w:cs="Arial"/>
          <w:color w:val="222222"/>
          <w:sz w:val="24"/>
          <w:szCs w:val="24"/>
          <w:shd w:val="clear" w:color="auto" w:fill="FFFFFF"/>
        </w:rPr>
        <w:t>Droomers</w:t>
      </w:r>
      <w:proofErr w:type="spellEnd"/>
      <w:r w:rsidRPr="00656477">
        <w:rPr>
          <w:rFonts w:ascii="Arial" w:hAnsi="Arial" w:cs="Arial"/>
          <w:color w:val="222222"/>
          <w:sz w:val="24"/>
          <w:szCs w:val="24"/>
          <w:shd w:val="clear" w:color="auto" w:fill="FFFFFF"/>
        </w:rPr>
        <w:t xml:space="preserve">, M., Wheeler, B. W., Sinnett, D., ... &amp; </w:t>
      </w:r>
      <w:proofErr w:type="spellStart"/>
      <w:r w:rsidRPr="00656477">
        <w:rPr>
          <w:rFonts w:ascii="Arial" w:hAnsi="Arial" w:cs="Arial"/>
          <w:color w:val="222222"/>
          <w:sz w:val="24"/>
          <w:szCs w:val="24"/>
          <w:shd w:val="clear" w:color="auto" w:fill="FFFFFF"/>
        </w:rPr>
        <w:t>Braubach</w:t>
      </w:r>
      <w:proofErr w:type="spellEnd"/>
      <w:r w:rsidRPr="00656477">
        <w:rPr>
          <w:rFonts w:ascii="Arial" w:hAnsi="Arial" w:cs="Arial"/>
          <w:color w:val="222222"/>
          <w:sz w:val="24"/>
          <w:szCs w:val="24"/>
          <w:shd w:val="clear" w:color="auto" w:fill="FFFFFF"/>
        </w:rPr>
        <w:t>, M. (2019). ‘Environmental, health, wellbeing, social and equity effects of urban green space interventions: A meta-narrative evidence synthesis.’ </w:t>
      </w:r>
      <w:r w:rsidRPr="00656477">
        <w:rPr>
          <w:rFonts w:ascii="Arial" w:hAnsi="Arial" w:cs="Arial"/>
          <w:i/>
          <w:iCs/>
          <w:color w:val="222222"/>
          <w:sz w:val="24"/>
          <w:szCs w:val="24"/>
          <w:shd w:val="clear" w:color="auto" w:fill="FFFFFF"/>
        </w:rPr>
        <w:t>Environment international</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130</w:t>
      </w:r>
      <w:r w:rsidRPr="00656477">
        <w:rPr>
          <w:rFonts w:ascii="Arial" w:hAnsi="Arial" w:cs="Arial"/>
          <w:color w:val="222222"/>
          <w:sz w:val="24"/>
          <w:szCs w:val="24"/>
          <w:shd w:val="clear" w:color="auto" w:fill="FFFFFF"/>
        </w:rPr>
        <w:t>, pp.104-923.</w:t>
      </w:r>
    </w:p>
    <w:p w14:paraId="29F19F42" w14:textId="6363DD76" w:rsidR="00C03770" w:rsidRPr="00656477" w:rsidRDefault="00C03770"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lastRenderedPageBreak/>
        <w:t>IS Global. (2018). ‘</w:t>
      </w:r>
      <w:r w:rsidRPr="00656477">
        <w:rPr>
          <w:rFonts w:ascii="Arial" w:hAnsi="Arial" w:cs="Arial"/>
          <w:i/>
          <w:iCs/>
          <w:color w:val="222222"/>
          <w:sz w:val="24"/>
          <w:szCs w:val="24"/>
          <w:shd w:val="clear" w:color="auto" w:fill="FFFFFF"/>
        </w:rPr>
        <w:t>Goal 4: Ensure inclusive and equitable quality education and promote lifelong learning opportunities for all</w:t>
      </w:r>
      <w:r w:rsidRPr="00656477">
        <w:rPr>
          <w:rFonts w:ascii="Arial" w:hAnsi="Arial" w:cs="Arial"/>
          <w:color w:val="222222"/>
          <w:sz w:val="24"/>
          <w:szCs w:val="24"/>
          <w:shd w:val="clear" w:color="auto" w:fill="FFFFFF"/>
        </w:rPr>
        <w:t xml:space="preserve">.’ Barcelona Institution for Global Health. </w:t>
      </w:r>
      <w:r w:rsidR="00136181" w:rsidRPr="00656477">
        <w:rPr>
          <w:rFonts w:ascii="Arial" w:hAnsi="Arial" w:cs="Arial"/>
          <w:color w:val="222222"/>
          <w:sz w:val="24"/>
          <w:szCs w:val="24"/>
          <w:shd w:val="clear" w:color="auto" w:fill="FFFFFF"/>
        </w:rPr>
        <w:t>Available at:</w:t>
      </w:r>
      <w:r w:rsidRPr="00656477">
        <w:rPr>
          <w:rFonts w:ascii="Arial" w:hAnsi="Arial" w:cs="Arial"/>
          <w:color w:val="222222"/>
          <w:sz w:val="24"/>
          <w:szCs w:val="24"/>
          <w:shd w:val="clear" w:color="auto" w:fill="FFFFFF"/>
        </w:rPr>
        <w:t xml:space="preserve"> </w:t>
      </w:r>
      <w:hyperlink r:id="rId17" w:history="1">
        <w:r w:rsidRPr="00656477">
          <w:rPr>
            <w:rStyle w:val="Hyperlink"/>
            <w:rFonts w:ascii="Arial" w:hAnsi="Arial" w:cs="Arial"/>
            <w:sz w:val="24"/>
            <w:szCs w:val="24"/>
            <w:shd w:val="clear" w:color="auto" w:fill="FFFFFF"/>
          </w:rPr>
          <w:t>https://www.isglobal.org/en/-/sdg-4-ensure-inclusive-and-equitable-quality-education-and-promote-lifelong-learning-opportunities-for-all</w:t>
        </w:r>
      </w:hyperlink>
      <w:r w:rsidRPr="00656477">
        <w:rPr>
          <w:rFonts w:ascii="Arial" w:hAnsi="Arial" w:cs="Arial"/>
          <w:color w:val="222222"/>
          <w:sz w:val="24"/>
          <w:szCs w:val="24"/>
          <w:shd w:val="clear" w:color="auto" w:fill="FFFFFF"/>
        </w:rPr>
        <w:t xml:space="preserve"> </w:t>
      </w:r>
      <w:r w:rsidR="00136181" w:rsidRPr="00656477">
        <w:rPr>
          <w:rFonts w:ascii="Arial" w:hAnsi="Arial" w:cs="Arial"/>
          <w:color w:val="222222"/>
          <w:sz w:val="24"/>
          <w:szCs w:val="24"/>
          <w:shd w:val="clear" w:color="auto" w:fill="FFFFFF"/>
        </w:rPr>
        <w:t xml:space="preserve">. Accessed: </w:t>
      </w:r>
      <w:r w:rsidR="003C76F8" w:rsidRPr="00656477">
        <w:rPr>
          <w:rFonts w:ascii="Arial" w:hAnsi="Arial" w:cs="Arial"/>
          <w:color w:val="222222"/>
          <w:sz w:val="24"/>
          <w:szCs w:val="24"/>
          <w:shd w:val="clear" w:color="auto" w:fill="FFFFFF"/>
        </w:rPr>
        <w:t>17 November 2023</w:t>
      </w:r>
    </w:p>
    <w:p w14:paraId="1D8502B0" w14:textId="06E7FFAE" w:rsidR="00BC786B" w:rsidRPr="00656477" w:rsidRDefault="00BC786B"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Joint SDG Fund. (2022). ‘</w:t>
      </w:r>
      <w:r w:rsidRPr="00656477">
        <w:rPr>
          <w:rFonts w:ascii="Arial" w:hAnsi="Arial" w:cs="Arial"/>
          <w:i/>
          <w:iCs/>
          <w:color w:val="222222"/>
          <w:sz w:val="24"/>
          <w:szCs w:val="24"/>
          <w:shd w:val="clear" w:color="auto" w:fill="FFFFFF"/>
        </w:rPr>
        <w:t>End hunger, achieve food security and improved nutrition and promote sustainable agriculture.</w:t>
      </w:r>
      <w:r w:rsidR="002907A3" w:rsidRPr="00656477">
        <w:rPr>
          <w:rFonts w:ascii="Arial" w:hAnsi="Arial" w:cs="Arial"/>
          <w:color w:val="222222"/>
          <w:sz w:val="24"/>
          <w:szCs w:val="24"/>
          <w:shd w:val="clear" w:color="auto" w:fill="FFFFFF"/>
        </w:rPr>
        <w:t xml:space="preserve"> Availab</w:t>
      </w:r>
      <w:r w:rsidR="00186B4F" w:rsidRPr="00656477">
        <w:rPr>
          <w:rFonts w:ascii="Arial" w:hAnsi="Arial" w:cs="Arial"/>
          <w:color w:val="222222"/>
          <w:sz w:val="24"/>
          <w:szCs w:val="24"/>
          <w:shd w:val="clear" w:color="auto" w:fill="FFFFFF"/>
        </w:rPr>
        <w:t>le at:</w:t>
      </w:r>
      <w:r w:rsidRPr="00656477">
        <w:rPr>
          <w:rFonts w:ascii="Arial" w:hAnsi="Arial" w:cs="Arial"/>
          <w:color w:val="222222"/>
          <w:sz w:val="24"/>
          <w:szCs w:val="24"/>
          <w:shd w:val="clear" w:color="auto" w:fill="FFFFFF"/>
        </w:rPr>
        <w:t xml:space="preserve"> </w:t>
      </w:r>
      <w:hyperlink r:id="rId18" w:history="1">
        <w:r w:rsidRPr="00656477">
          <w:rPr>
            <w:rStyle w:val="Hyperlink"/>
            <w:rFonts w:ascii="Arial" w:hAnsi="Arial" w:cs="Arial"/>
            <w:sz w:val="24"/>
            <w:szCs w:val="24"/>
            <w:shd w:val="clear" w:color="auto" w:fill="FFFFFF"/>
          </w:rPr>
          <w:t>https://jointsdgfund.org/sustainable-development-goals/goal-2-zero-hunger</w:t>
        </w:r>
      </w:hyperlink>
      <w:r w:rsidRPr="00656477">
        <w:rPr>
          <w:rFonts w:ascii="Arial" w:hAnsi="Arial" w:cs="Arial"/>
          <w:color w:val="222222"/>
          <w:sz w:val="24"/>
          <w:szCs w:val="24"/>
          <w:shd w:val="clear" w:color="auto" w:fill="FFFFFF"/>
        </w:rPr>
        <w:t xml:space="preserve"> </w:t>
      </w:r>
      <w:r w:rsidR="00186B4F" w:rsidRPr="00656477">
        <w:rPr>
          <w:rFonts w:ascii="Arial" w:hAnsi="Arial" w:cs="Arial"/>
          <w:color w:val="222222"/>
          <w:sz w:val="24"/>
          <w:szCs w:val="24"/>
          <w:shd w:val="clear" w:color="auto" w:fill="FFFFFF"/>
        </w:rPr>
        <w:t xml:space="preserve">. Accessed 1 November </w:t>
      </w:r>
      <w:r w:rsidR="00136181" w:rsidRPr="00656477">
        <w:rPr>
          <w:rFonts w:ascii="Arial" w:hAnsi="Arial" w:cs="Arial"/>
          <w:color w:val="222222"/>
          <w:sz w:val="24"/>
          <w:szCs w:val="24"/>
          <w:shd w:val="clear" w:color="auto" w:fill="FFFFFF"/>
        </w:rPr>
        <w:t>2023</w:t>
      </w:r>
    </w:p>
    <w:p w14:paraId="17C8771C" w14:textId="5E135924"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Jorwal</w:t>
      </w:r>
      <w:proofErr w:type="spellEnd"/>
      <w:r w:rsidRPr="00656477">
        <w:rPr>
          <w:rFonts w:ascii="Arial" w:hAnsi="Arial" w:cs="Arial"/>
          <w:color w:val="222222"/>
          <w:sz w:val="24"/>
          <w:szCs w:val="24"/>
          <w:shd w:val="clear" w:color="auto" w:fill="FFFFFF"/>
        </w:rPr>
        <w:t xml:space="preserve">, P., Bharadwaj, S., &amp; </w:t>
      </w:r>
      <w:proofErr w:type="spellStart"/>
      <w:r w:rsidRPr="00656477">
        <w:rPr>
          <w:rFonts w:ascii="Arial" w:hAnsi="Arial" w:cs="Arial"/>
          <w:color w:val="222222"/>
          <w:sz w:val="24"/>
          <w:szCs w:val="24"/>
          <w:shd w:val="clear" w:color="auto" w:fill="FFFFFF"/>
        </w:rPr>
        <w:t>Jorwal</w:t>
      </w:r>
      <w:proofErr w:type="spellEnd"/>
      <w:r w:rsidRPr="00656477">
        <w:rPr>
          <w:rFonts w:ascii="Arial" w:hAnsi="Arial" w:cs="Arial"/>
          <w:color w:val="222222"/>
          <w:sz w:val="24"/>
          <w:szCs w:val="24"/>
          <w:shd w:val="clear" w:color="auto" w:fill="FFFFFF"/>
        </w:rPr>
        <w:t>, P. (2020). ‘One health approach and COVID-19: A perspective.’ </w:t>
      </w:r>
      <w:r w:rsidRPr="00656477">
        <w:rPr>
          <w:rFonts w:ascii="Arial" w:hAnsi="Arial" w:cs="Arial"/>
          <w:i/>
          <w:iCs/>
          <w:color w:val="222222"/>
          <w:sz w:val="24"/>
          <w:szCs w:val="24"/>
          <w:shd w:val="clear" w:color="auto" w:fill="FFFFFF"/>
        </w:rPr>
        <w:t>Journal of family medicine and primary care</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9</w:t>
      </w:r>
      <w:r w:rsidRPr="00656477">
        <w:rPr>
          <w:rFonts w:ascii="Arial" w:hAnsi="Arial" w:cs="Arial"/>
          <w:color w:val="222222"/>
          <w:sz w:val="24"/>
          <w:szCs w:val="24"/>
          <w:shd w:val="clear" w:color="auto" w:fill="FFFFFF"/>
        </w:rPr>
        <w:t>(12), pp.58-88.</w:t>
      </w:r>
      <w:r w:rsidR="00273B0C" w:rsidRPr="00656477">
        <w:rPr>
          <w:rFonts w:ascii="Arial" w:hAnsi="Arial" w:cs="Arial"/>
          <w:color w:val="222222"/>
          <w:sz w:val="24"/>
          <w:szCs w:val="24"/>
          <w:shd w:val="clear" w:color="auto" w:fill="FFFFFF"/>
        </w:rPr>
        <w:t xml:space="preserve"> </w:t>
      </w:r>
      <w:r w:rsidR="00726978" w:rsidRPr="00656477">
        <w:rPr>
          <w:rFonts w:ascii="Arial" w:hAnsi="Arial" w:cs="Arial"/>
          <w:color w:val="222222"/>
          <w:sz w:val="24"/>
          <w:szCs w:val="24"/>
          <w:shd w:val="clear" w:color="auto" w:fill="FFFFFF"/>
        </w:rPr>
        <w:t xml:space="preserve">Available at: </w:t>
      </w:r>
      <w:hyperlink r:id="rId19" w:history="1">
        <w:r w:rsidR="00726978" w:rsidRPr="00656477">
          <w:rPr>
            <w:rStyle w:val="Hyperlink"/>
            <w:rFonts w:ascii="Arial" w:hAnsi="Arial" w:cs="Arial"/>
            <w:sz w:val="24"/>
            <w:szCs w:val="24"/>
            <w:shd w:val="clear" w:color="auto" w:fill="FFFFFF"/>
          </w:rPr>
          <w:t>https://doi.org/10.4103%2Fjfmpc.jfmpc_1058_20</w:t>
        </w:r>
      </w:hyperlink>
      <w:r w:rsidR="00273B0C" w:rsidRPr="00656477">
        <w:rPr>
          <w:rFonts w:ascii="Arial" w:hAnsi="Arial" w:cs="Arial"/>
          <w:color w:val="222222"/>
          <w:sz w:val="24"/>
          <w:szCs w:val="24"/>
          <w:shd w:val="clear" w:color="auto" w:fill="FFFFFF"/>
        </w:rPr>
        <w:t xml:space="preserve"> </w:t>
      </w:r>
      <w:r w:rsidR="00CA6905" w:rsidRPr="00656477">
        <w:rPr>
          <w:rFonts w:ascii="Arial" w:hAnsi="Arial" w:cs="Arial"/>
          <w:color w:val="222222"/>
          <w:sz w:val="24"/>
          <w:szCs w:val="24"/>
          <w:shd w:val="clear" w:color="auto" w:fill="FFFFFF"/>
        </w:rPr>
        <w:t xml:space="preserve">. Accessed: </w:t>
      </w:r>
      <w:r w:rsidR="00F64862" w:rsidRPr="00656477">
        <w:rPr>
          <w:rFonts w:ascii="Arial" w:hAnsi="Arial" w:cs="Arial"/>
          <w:color w:val="222222"/>
          <w:sz w:val="24"/>
          <w:szCs w:val="24"/>
          <w:shd w:val="clear" w:color="auto" w:fill="FFFFFF"/>
        </w:rPr>
        <w:t>1 November 2023</w:t>
      </w:r>
    </w:p>
    <w:p w14:paraId="008E3123"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Kam, H., Smith, H., &amp; Potter, C. (2023). ‘Public money for public goods: The role of ideas in driving agriculture policy in the EU and post-Brexit UK.’ </w:t>
      </w:r>
      <w:r w:rsidRPr="00656477">
        <w:rPr>
          <w:rFonts w:ascii="Arial" w:hAnsi="Arial" w:cs="Arial"/>
          <w:i/>
          <w:iCs/>
          <w:color w:val="222222"/>
          <w:sz w:val="24"/>
          <w:szCs w:val="24"/>
          <w:shd w:val="clear" w:color="auto" w:fill="FFFFFF"/>
        </w:rPr>
        <w:t>Land Use Policy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129</w:t>
      </w:r>
      <w:r w:rsidRPr="00656477">
        <w:rPr>
          <w:rFonts w:ascii="Arial" w:hAnsi="Arial" w:cs="Arial"/>
          <w:color w:val="222222"/>
          <w:sz w:val="24"/>
          <w:szCs w:val="24"/>
          <w:shd w:val="clear" w:color="auto" w:fill="FFFFFF"/>
        </w:rPr>
        <w:t>, pp.106-618.</w:t>
      </w:r>
    </w:p>
    <w:p w14:paraId="69FFB586" w14:textId="6F3728E5"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 xml:space="preserve">Kilag, O. K., Miñoza, J., </w:t>
      </w:r>
      <w:proofErr w:type="spellStart"/>
      <w:r w:rsidRPr="00656477">
        <w:rPr>
          <w:rFonts w:ascii="Arial" w:hAnsi="Arial" w:cs="Arial"/>
          <w:color w:val="222222"/>
          <w:sz w:val="24"/>
          <w:szCs w:val="24"/>
          <w:shd w:val="clear" w:color="auto" w:fill="FFFFFF"/>
        </w:rPr>
        <w:t>Comighud</w:t>
      </w:r>
      <w:proofErr w:type="spellEnd"/>
      <w:r w:rsidRPr="00656477">
        <w:rPr>
          <w:rFonts w:ascii="Arial" w:hAnsi="Arial" w:cs="Arial"/>
          <w:color w:val="222222"/>
          <w:sz w:val="24"/>
          <w:szCs w:val="24"/>
          <w:shd w:val="clear" w:color="auto" w:fill="FFFFFF"/>
        </w:rPr>
        <w:t xml:space="preserve">, E., </w:t>
      </w:r>
      <w:proofErr w:type="spellStart"/>
      <w:r w:rsidRPr="00656477">
        <w:rPr>
          <w:rFonts w:ascii="Arial" w:hAnsi="Arial" w:cs="Arial"/>
          <w:color w:val="222222"/>
          <w:sz w:val="24"/>
          <w:szCs w:val="24"/>
          <w:shd w:val="clear" w:color="auto" w:fill="FFFFFF"/>
        </w:rPr>
        <w:t>Amontos</w:t>
      </w:r>
      <w:proofErr w:type="spellEnd"/>
      <w:r w:rsidRPr="00656477">
        <w:rPr>
          <w:rFonts w:ascii="Arial" w:hAnsi="Arial" w:cs="Arial"/>
          <w:color w:val="222222"/>
          <w:sz w:val="24"/>
          <w:szCs w:val="24"/>
          <w:shd w:val="clear" w:color="auto" w:fill="FFFFFF"/>
        </w:rPr>
        <w:t xml:space="preserve">, C., Damos, M., &amp; </w:t>
      </w:r>
      <w:proofErr w:type="spellStart"/>
      <w:r w:rsidRPr="00656477">
        <w:rPr>
          <w:rFonts w:ascii="Arial" w:hAnsi="Arial" w:cs="Arial"/>
          <w:color w:val="222222"/>
          <w:sz w:val="24"/>
          <w:szCs w:val="24"/>
          <w:shd w:val="clear" w:color="auto" w:fill="FFFFFF"/>
        </w:rPr>
        <w:t>Abendan</w:t>
      </w:r>
      <w:proofErr w:type="spellEnd"/>
      <w:r w:rsidRPr="00656477">
        <w:rPr>
          <w:rFonts w:ascii="Arial" w:hAnsi="Arial" w:cs="Arial"/>
          <w:color w:val="222222"/>
          <w:sz w:val="24"/>
          <w:szCs w:val="24"/>
          <w:shd w:val="clear" w:color="auto" w:fill="FFFFFF"/>
        </w:rPr>
        <w:t>, C. F. (2023). ‘Empowering Teachers: Integrating Technology into Livelihood Education for a Digital Future.’ </w:t>
      </w:r>
      <w:proofErr w:type="spellStart"/>
      <w:r w:rsidRPr="00656477">
        <w:rPr>
          <w:rFonts w:ascii="Arial" w:hAnsi="Arial" w:cs="Arial"/>
          <w:i/>
          <w:iCs/>
          <w:color w:val="222222"/>
          <w:sz w:val="24"/>
          <w:szCs w:val="24"/>
          <w:shd w:val="clear" w:color="auto" w:fill="FFFFFF"/>
        </w:rPr>
        <w:t>Excellencia</w:t>
      </w:r>
      <w:proofErr w:type="spellEnd"/>
      <w:r w:rsidRPr="00656477">
        <w:rPr>
          <w:rFonts w:ascii="Arial" w:hAnsi="Arial" w:cs="Arial"/>
          <w:i/>
          <w:iCs/>
          <w:color w:val="222222"/>
          <w:sz w:val="24"/>
          <w:szCs w:val="24"/>
          <w:shd w:val="clear" w:color="auto" w:fill="FFFFFF"/>
        </w:rPr>
        <w:t>: International Multi-disciplinary Journal of Education</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w:t>
      </w:r>
      <w:r w:rsidRPr="00656477">
        <w:rPr>
          <w:rFonts w:ascii="Arial" w:hAnsi="Arial" w:cs="Arial"/>
          <w:color w:val="222222"/>
          <w:sz w:val="24"/>
          <w:szCs w:val="24"/>
          <w:shd w:val="clear" w:color="auto" w:fill="FFFFFF"/>
        </w:rPr>
        <w:t>(1), pp.30-41.</w:t>
      </w:r>
      <w:r w:rsidR="00726978" w:rsidRPr="00656477">
        <w:rPr>
          <w:rFonts w:ascii="Arial" w:hAnsi="Arial" w:cs="Arial"/>
          <w:color w:val="222222"/>
          <w:sz w:val="24"/>
          <w:szCs w:val="24"/>
          <w:shd w:val="clear" w:color="auto" w:fill="FFFFFF"/>
        </w:rPr>
        <w:t xml:space="preserve"> Available at: </w:t>
      </w:r>
      <w:r w:rsidR="00273B0C" w:rsidRPr="00656477">
        <w:rPr>
          <w:rFonts w:ascii="Arial" w:hAnsi="Arial" w:cs="Arial"/>
          <w:color w:val="222222"/>
          <w:sz w:val="24"/>
          <w:szCs w:val="24"/>
          <w:shd w:val="clear" w:color="auto" w:fill="FFFFFF"/>
        </w:rPr>
        <w:t xml:space="preserve"> </w:t>
      </w:r>
      <w:hyperlink r:id="rId20" w:history="1">
        <w:r w:rsidR="00273B0C" w:rsidRPr="00656477">
          <w:rPr>
            <w:rStyle w:val="Hyperlink"/>
            <w:rFonts w:ascii="Arial" w:hAnsi="Arial" w:cs="Arial"/>
            <w:sz w:val="24"/>
            <w:szCs w:val="24"/>
            <w:shd w:val="clear" w:color="auto" w:fill="FFFFFF"/>
          </w:rPr>
          <w:t>https://orcid.org/0000-0002-6363-7792</w:t>
        </w:r>
      </w:hyperlink>
      <w:r w:rsidR="00273B0C" w:rsidRPr="00656477">
        <w:rPr>
          <w:rFonts w:ascii="Arial" w:hAnsi="Arial" w:cs="Arial"/>
          <w:color w:val="222222"/>
          <w:sz w:val="24"/>
          <w:szCs w:val="24"/>
          <w:shd w:val="clear" w:color="auto" w:fill="FFFFFF"/>
        </w:rPr>
        <w:t xml:space="preserve"> </w:t>
      </w:r>
      <w:r w:rsidR="00012F22" w:rsidRPr="00656477">
        <w:rPr>
          <w:rFonts w:ascii="Arial" w:hAnsi="Arial" w:cs="Arial"/>
          <w:color w:val="222222"/>
          <w:sz w:val="24"/>
          <w:szCs w:val="24"/>
          <w:shd w:val="clear" w:color="auto" w:fill="FFFFFF"/>
        </w:rPr>
        <w:t xml:space="preserve">. Accessed: </w:t>
      </w:r>
      <w:r w:rsidR="00CA6905" w:rsidRPr="00656477">
        <w:rPr>
          <w:rFonts w:ascii="Arial" w:hAnsi="Arial" w:cs="Arial"/>
          <w:color w:val="222222"/>
          <w:sz w:val="24"/>
          <w:szCs w:val="24"/>
          <w:shd w:val="clear" w:color="auto" w:fill="FFFFFF"/>
        </w:rPr>
        <w:t>26 October</w:t>
      </w:r>
      <w:r w:rsidR="00F64862" w:rsidRPr="00656477">
        <w:rPr>
          <w:rFonts w:ascii="Arial" w:hAnsi="Arial" w:cs="Arial"/>
          <w:color w:val="222222"/>
          <w:sz w:val="24"/>
          <w:szCs w:val="24"/>
          <w:shd w:val="clear" w:color="auto" w:fill="FFFFFF"/>
        </w:rPr>
        <w:t xml:space="preserve"> 2023</w:t>
      </w:r>
    </w:p>
    <w:p w14:paraId="11E3BD29"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Kioupi</w:t>
      </w:r>
      <w:proofErr w:type="spellEnd"/>
      <w:r w:rsidRPr="00656477">
        <w:rPr>
          <w:rFonts w:ascii="Arial" w:hAnsi="Arial" w:cs="Arial"/>
          <w:color w:val="222222"/>
          <w:sz w:val="24"/>
          <w:szCs w:val="24"/>
          <w:shd w:val="clear" w:color="auto" w:fill="FFFFFF"/>
        </w:rPr>
        <w:t xml:space="preserve">, V., &amp; </w:t>
      </w:r>
      <w:proofErr w:type="spellStart"/>
      <w:r w:rsidRPr="00656477">
        <w:rPr>
          <w:rFonts w:ascii="Arial" w:hAnsi="Arial" w:cs="Arial"/>
          <w:color w:val="222222"/>
          <w:sz w:val="24"/>
          <w:szCs w:val="24"/>
          <w:shd w:val="clear" w:color="auto" w:fill="FFFFFF"/>
        </w:rPr>
        <w:t>Voulvoulis</w:t>
      </w:r>
      <w:proofErr w:type="spellEnd"/>
      <w:r w:rsidRPr="00656477">
        <w:rPr>
          <w:rFonts w:ascii="Arial" w:hAnsi="Arial" w:cs="Arial"/>
          <w:color w:val="222222"/>
          <w:sz w:val="24"/>
          <w:szCs w:val="24"/>
          <w:shd w:val="clear" w:color="auto" w:fill="FFFFFF"/>
        </w:rPr>
        <w:t>, N. (2019). ‘Education for sustainable development: A systemic framework for connecting the SDGs to educational outcomes.’ </w:t>
      </w:r>
      <w:r w:rsidRPr="00656477">
        <w:rPr>
          <w:rFonts w:ascii="Arial" w:hAnsi="Arial" w:cs="Arial"/>
          <w:i/>
          <w:iCs/>
          <w:color w:val="222222"/>
          <w:sz w:val="24"/>
          <w:szCs w:val="24"/>
          <w:shd w:val="clear" w:color="auto" w:fill="FFFFFF"/>
        </w:rPr>
        <w:t>Sustainability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11</w:t>
      </w:r>
      <w:r w:rsidRPr="00656477">
        <w:rPr>
          <w:rFonts w:ascii="Arial" w:hAnsi="Arial" w:cs="Arial"/>
          <w:color w:val="222222"/>
          <w:sz w:val="24"/>
          <w:szCs w:val="24"/>
          <w:shd w:val="clear" w:color="auto" w:fill="FFFFFF"/>
        </w:rPr>
        <w:t>(21), p.6104.</w:t>
      </w:r>
    </w:p>
    <w:p w14:paraId="68DC86EA" w14:textId="56CCF0F8"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 xml:space="preserve">Kivimäki, M., Batty, G. D., Pentti, J., Shipley, M. J., Sipilä, P. N., Nyberg, S. T., ... &amp; </w:t>
      </w:r>
      <w:proofErr w:type="spellStart"/>
      <w:r w:rsidRPr="00656477">
        <w:rPr>
          <w:rFonts w:ascii="Arial" w:hAnsi="Arial" w:cs="Arial"/>
          <w:color w:val="222222"/>
          <w:sz w:val="24"/>
          <w:szCs w:val="24"/>
          <w:shd w:val="clear" w:color="auto" w:fill="FFFFFF"/>
        </w:rPr>
        <w:t>Vahtera</w:t>
      </w:r>
      <w:proofErr w:type="spellEnd"/>
      <w:r w:rsidRPr="00656477">
        <w:rPr>
          <w:rFonts w:ascii="Arial" w:hAnsi="Arial" w:cs="Arial"/>
          <w:color w:val="222222"/>
          <w:sz w:val="24"/>
          <w:szCs w:val="24"/>
          <w:shd w:val="clear" w:color="auto" w:fill="FFFFFF"/>
        </w:rPr>
        <w:t>, J. (2020). ‘Association between socioeconomic status and the development of mental and physical health conditions in adulthood: a multi-cohort study.’ </w:t>
      </w:r>
      <w:r w:rsidRPr="00656477">
        <w:rPr>
          <w:rFonts w:ascii="Arial" w:hAnsi="Arial" w:cs="Arial"/>
          <w:i/>
          <w:iCs/>
          <w:color w:val="222222"/>
          <w:sz w:val="24"/>
          <w:szCs w:val="24"/>
          <w:shd w:val="clear" w:color="auto" w:fill="FFFFFF"/>
        </w:rPr>
        <w:t>The Lancet Public Health</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5</w:t>
      </w:r>
      <w:r w:rsidRPr="00656477">
        <w:rPr>
          <w:rFonts w:ascii="Arial" w:hAnsi="Arial" w:cs="Arial"/>
          <w:color w:val="222222"/>
          <w:sz w:val="24"/>
          <w:szCs w:val="24"/>
          <w:shd w:val="clear" w:color="auto" w:fill="FFFFFF"/>
        </w:rPr>
        <w:t>(3), pp.140-149.</w:t>
      </w:r>
      <w:r w:rsidR="00273B0C" w:rsidRPr="00656477">
        <w:rPr>
          <w:rFonts w:ascii="Arial" w:hAnsi="Arial" w:cs="Arial"/>
          <w:color w:val="222222"/>
          <w:sz w:val="24"/>
          <w:szCs w:val="24"/>
          <w:shd w:val="clear" w:color="auto" w:fill="FFFFFF"/>
        </w:rPr>
        <w:t xml:space="preserve"> </w:t>
      </w:r>
      <w:r w:rsidR="00D766ED" w:rsidRPr="00656477">
        <w:rPr>
          <w:rFonts w:ascii="Arial" w:hAnsi="Arial" w:cs="Arial"/>
          <w:color w:val="222222"/>
          <w:sz w:val="24"/>
          <w:szCs w:val="24"/>
          <w:shd w:val="clear" w:color="auto" w:fill="FFFFFF"/>
        </w:rPr>
        <w:t xml:space="preserve">Available at: </w:t>
      </w:r>
      <w:hyperlink r:id="rId21" w:history="1">
        <w:r w:rsidR="00D936A3" w:rsidRPr="00656477">
          <w:rPr>
            <w:rStyle w:val="Hyperlink"/>
            <w:rFonts w:ascii="Arial" w:hAnsi="Arial" w:cs="Arial"/>
            <w:sz w:val="24"/>
            <w:szCs w:val="24"/>
            <w:shd w:val="clear" w:color="auto" w:fill="FFFFFF"/>
          </w:rPr>
          <w:t>https://doi.org/10.1016/S2468-2667(19)30248-8</w:t>
        </w:r>
      </w:hyperlink>
      <w:r w:rsidR="00273B0C" w:rsidRPr="00656477">
        <w:rPr>
          <w:rFonts w:ascii="Arial" w:hAnsi="Arial" w:cs="Arial"/>
          <w:color w:val="222222"/>
          <w:sz w:val="24"/>
          <w:szCs w:val="24"/>
          <w:shd w:val="clear" w:color="auto" w:fill="FFFFFF"/>
        </w:rPr>
        <w:t xml:space="preserve"> </w:t>
      </w:r>
      <w:r w:rsidR="00007FCC" w:rsidRPr="00656477">
        <w:rPr>
          <w:rFonts w:ascii="Arial" w:hAnsi="Arial" w:cs="Arial"/>
          <w:color w:val="222222"/>
          <w:sz w:val="24"/>
          <w:szCs w:val="24"/>
          <w:shd w:val="clear" w:color="auto" w:fill="FFFFFF"/>
        </w:rPr>
        <w:t>. A</w:t>
      </w:r>
      <w:r w:rsidR="00B34EAF" w:rsidRPr="00656477">
        <w:rPr>
          <w:rFonts w:ascii="Arial" w:hAnsi="Arial" w:cs="Arial"/>
          <w:color w:val="222222"/>
          <w:sz w:val="24"/>
          <w:szCs w:val="24"/>
          <w:shd w:val="clear" w:color="auto" w:fill="FFFFFF"/>
        </w:rPr>
        <w:t>ccessed</w:t>
      </w:r>
      <w:r w:rsidR="0071577D" w:rsidRPr="00656477">
        <w:rPr>
          <w:rFonts w:ascii="Arial" w:hAnsi="Arial" w:cs="Arial"/>
          <w:color w:val="222222"/>
          <w:sz w:val="24"/>
          <w:szCs w:val="24"/>
          <w:shd w:val="clear" w:color="auto" w:fill="FFFFFF"/>
        </w:rPr>
        <w:t xml:space="preserve">: </w:t>
      </w:r>
      <w:r w:rsidR="00012F22" w:rsidRPr="00656477">
        <w:rPr>
          <w:rFonts w:ascii="Arial" w:hAnsi="Arial" w:cs="Arial"/>
          <w:color w:val="222222"/>
          <w:sz w:val="24"/>
          <w:szCs w:val="24"/>
          <w:shd w:val="clear" w:color="auto" w:fill="FFFFFF"/>
        </w:rPr>
        <w:t>26 October</w:t>
      </w:r>
      <w:r w:rsidR="00F64862" w:rsidRPr="00656477">
        <w:rPr>
          <w:rFonts w:ascii="Arial" w:hAnsi="Arial" w:cs="Arial"/>
          <w:color w:val="222222"/>
          <w:sz w:val="24"/>
          <w:szCs w:val="24"/>
          <w:shd w:val="clear" w:color="auto" w:fill="FFFFFF"/>
        </w:rPr>
        <w:t xml:space="preserve"> 2023</w:t>
      </w:r>
    </w:p>
    <w:p w14:paraId="6F30A19C"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lastRenderedPageBreak/>
        <w:t xml:space="preserve">Mustafa, M. A., </w:t>
      </w:r>
      <w:proofErr w:type="spellStart"/>
      <w:r w:rsidRPr="00656477">
        <w:rPr>
          <w:rFonts w:ascii="Arial" w:hAnsi="Arial" w:cs="Arial"/>
          <w:color w:val="222222"/>
          <w:sz w:val="24"/>
          <w:szCs w:val="24"/>
          <w:shd w:val="clear" w:color="auto" w:fill="FFFFFF"/>
        </w:rPr>
        <w:t>Mabhaudhi</w:t>
      </w:r>
      <w:proofErr w:type="spellEnd"/>
      <w:r w:rsidRPr="00656477">
        <w:rPr>
          <w:rFonts w:ascii="Arial" w:hAnsi="Arial" w:cs="Arial"/>
          <w:color w:val="222222"/>
          <w:sz w:val="24"/>
          <w:szCs w:val="24"/>
          <w:shd w:val="clear" w:color="auto" w:fill="FFFFFF"/>
        </w:rPr>
        <w:t xml:space="preserve">, T., Avvari, M. V., &amp; </w:t>
      </w:r>
      <w:proofErr w:type="spellStart"/>
      <w:r w:rsidRPr="00656477">
        <w:rPr>
          <w:rFonts w:ascii="Arial" w:hAnsi="Arial" w:cs="Arial"/>
          <w:color w:val="222222"/>
          <w:sz w:val="24"/>
          <w:szCs w:val="24"/>
          <w:shd w:val="clear" w:color="auto" w:fill="FFFFFF"/>
        </w:rPr>
        <w:t>Massawe</w:t>
      </w:r>
      <w:proofErr w:type="spellEnd"/>
      <w:r w:rsidRPr="00656477">
        <w:rPr>
          <w:rFonts w:ascii="Arial" w:hAnsi="Arial" w:cs="Arial"/>
          <w:color w:val="222222"/>
          <w:sz w:val="24"/>
          <w:szCs w:val="24"/>
          <w:shd w:val="clear" w:color="auto" w:fill="FFFFFF"/>
        </w:rPr>
        <w:t>, F. (2021). ‘Transition toward sustainable food systems: A holistic pathway toward sustainable development.’ In </w:t>
      </w:r>
      <w:r w:rsidRPr="00656477">
        <w:rPr>
          <w:rFonts w:ascii="Arial" w:hAnsi="Arial" w:cs="Arial"/>
          <w:i/>
          <w:iCs/>
          <w:color w:val="222222"/>
          <w:sz w:val="24"/>
          <w:szCs w:val="24"/>
          <w:shd w:val="clear" w:color="auto" w:fill="FFFFFF"/>
        </w:rPr>
        <w:t>Food security and nutrition</w:t>
      </w:r>
      <w:r w:rsidRPr="00656477">
        <w:rPr>
          <w:rFonts w:ascii="Arial" w:hAnsi="Arial" w:cs="Arial"/>
          <w:color w:val="222222"/>
          <w:sz w:val="24"/>
          <w:szCs w:val="24"/>
          <w:shd w:val="clear" w:color="auto" w:fill="FFFFFF"/>
        </w:rPr>
        <w:t> (pp. 33-56). Academic Press.</w:t>
      </w:r>
    </w:p>
    <w:p w14:paraId="506CD8AB" w14:textId="6C56C36F" w:rsidR="00D844CA" w:rsidRPr="00656477" w:rsidRDefault="00D844CA"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National Geographic. (2023). ‘Sustainable Development Goals.</w:t>
      </w:r>
      <w:r w:rsidR="003B357C" w:rsidRPr="00656477">
        <w:rPr>
          <w:rFonts w:ascii="Arial" w:hAnsi="Arial" w:cs="Arial"/>
          <w:color w:val="222222"/>
          <w:sz w:val="24"/>
          <w:szCs w:val="24"/>
          <w:shd w:val="clear" w:color="auto" w:fill="FFFFFF"/>
        </w:rPr>
        <w:t xml:space="preserve"> Available at: </w:t>
      </w:r>
      <w:hyperlink r:id="rId22" w:history="1">
        <w:r w:rsidR="00820D9C" w:rsidRPr="00656477">
          <w:rPr>
            <w:rStyle w:val="Hyperlink"/>
            <w:rFonts w:ascii="Arial" w:hAnsi="Arial" w:cs="Arial"/>
            <w:sz w:val="24"/>
            <w:szCs w:val="24"/>
            <w:shd w:val="clear" w:color="auto" w:fill="FFFFFF"/>
          </w:rPr>
          <w:t>https://education.nationalgeographic.org/resource/sustainable-development-goals/</w:t>
        </w:r>
      </w:hyperlink>
      <w:r w:rsidRPr="00656477">
        <w:rPr>
          <w:rFonts w:ascii="Arial" w:hAnsi="Arial" w:cs="Arial"/>
          <w:color w:val="222222"/>
          <w:sz w:val="24"/>
          <w:szCs w:val="24"/>
          <w:shd w:val="clear" w:color="auto" w:fill="FFFFFF"/>
        </w:rPr>
        <w:t xml:space="preserve"> </w:t>
      </w:r>
      <w:r w:rsidR="00007FCC" w:rsidRPr="00656477">
        <w:rPr>
          <w:rFonts w:ascii="Arial" w:hAnsi="Arial" w:cs="Arial"/>
          <w:color w:val="222222"/>
          <w:sz w:val="24"/>
          <w:szCs w:val="24"/>
          <w:shd w:val="clear" w:color="auto" w:fill="FFFFFF"/>
        </w:rPr>
        <w:t>. Accessed : 24 October</w:t>
      </w:r>
      <w:r w:rsidR="00F64862" w:rsidRPr="00656477">
        <w:rPr>
          <w:rFonts w:ascii="Arial" w:hAnsi="Arial" w:cs="Arial"/>
          <w:color w:val="222222"/>
          <w:sz w:val="24"/>
          <w:szCs w:val="24"/>
          <w:shd w:val="clear" w:color="auto" w:fill="FFFFFF"/>
        </w:rPr>
        <w:t xml:space="preserve"> 2023</w:t>
      </w:r>
    </w:p>
    <w:p w14:paraId="37B4DF60"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Nunn, C. (2020). ‘Film (making) Education for All? British Cultural Policy and Film Education.’ </w:t>
      </w:r>
      <w:r w:rsidRPr="00656477">
        <w:rPr>
          <w:rFonts w:ascii="Arial" w:hAnsi="Arial" w:cs="Arial"/>
          <w:i/>
          <w:iCs/>
          <w:color w:val="222222"/>
          <w:sz w:val="24"/>
          <w:szCs w:val="24"/>
          <w:shd w:val="clear" w:color="auto" w:fill="FFFFFF"/>
        </w:rPr>
        <w:t>Film Education Journal</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3</w:t>
      </w:r>
      <w:r w:rsidRPr="00656477">
        <w:rPr>
          <w:rFonts w:ascii="Arial" w:hAnsi="Arial" w:cs="Arial"/>
          <w:color w:val="222222"/>
          <w:sz w:val="24"/>
          <w:szCs w:val="24"/>
          <w:shd w:val="clear" w:color="auto" w:fill="FFFFFF"/>
        </w:rPr>
        <w:t>(2), pp.191-205.</w:t>
      </w:r>
    </w:p>
    <w:p w14:paraId="30EA2989"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Parsons, K., &amp; Barling, D. (2021). ‘Policy and governance questions about the National Food Strategy.’</w:t>
      </w:r>
    </w:p>
    <w:p w14:paraId="2248476F"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Paulus, J. K., &amp; Kent, D. M. (2020). ‘Predictably unequal: understanding and addressing concerns that algorithmic clinical prediction may increase health disparities.’ </w:t>
      </w:r>
      <w:r w:rsidRPr="00656477">
        <w:rPr>
          <w:rFonts w:ascii="Arial" w:hAnsi="Arial" w:cs="Arial"/>
          <w:i/>
          <w:iCs/>
          <w:color w:val="222222"/>
          <w:sz w:val="24"/>
          <w:szCs w:val="24"/>
          <w:shd w:val="clear" w:color="auto" w:fill="FFFFFF"/>
        </w:rPr>
        <w:t>NPJ digital medicine</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3</w:t>
      </w:r>
      <w:r w:rsidRPr="00656477">
        <w:rPr>
          <w:rFonts w:ascii="Arial" w:hAnsi="Arial" w:cs="Arial"/>
          <w:color w:val="222222"/>
          <w:sz w:val="24"/>
          <w:szCs w:val="24"/>
          <w:shd w:val="clear" w:color="auto" w:fill="FFFFFF"/>
        </w:rPr>
        <w:t>(1), p.99.</w:t>
      </w:r>
    </w:p>
    <w:p w14:paraId="49E93EEC" w14:textId="4AE9D1AD"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Pietrzyk, I., &amp; Erdmann, M. (2020). ‘Investigating the impact of interventions on educational disparities: Estimating average treatment effects (ATEs) is not sufficient.’ </w:t>
      </w:r>
      <w:r w:rsidRPr="00656477">
        <w:rPr>
          <w:rFonts w:ascii="Arial" w:hAnsi="Arial" w:cs="Arial"/>
          <w:i/>
          <w:iCs/>
          <w:color w:val="222222"/>
          <w:sz w:val="24"/>
          <w:szCs w:val="24"/>
          <w:shd w:val="clear" w:color="auto" w:fill="FFFFFF"/>
        </w:rPr>
        <w:t>Research in Social Stratification and Mobility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65</w:t>
      </w:r>
      <w:r w:rsidRPr="00656477">
        <w:rPr>
          <w:rFonts w:ascii="Arial" w:hAnsi="Arial" w:cs="Arial"/>
          <w:color w:val="222222"/>
          <w:sz w:val="24"/>
          <w:szCs w:val="24"/>
          <w:shd w:val="clear" w:color="auto" w:fill="FFFFFF"/>
        </w:rPr>
        <w:t>, 100471.</w:t>
      </w:r>
      <w:r w:rsidR="00273B0C" w:rsidRPr="00656477">
        <w:rPr>
          <w:rFonts w:ascii="Arial" w:hAnsi="Arial" w:cs="Arial"/>
          <w:color w:val="222222"/>
          <w:sz w:val="24"/>
          <w:szCs w:val="24"/>
          <w:shd w:val="clear" w:color="auto" w:fill="FFFFFF"/>
        </w:rPr>
        <w:t xml:space="preserve"> </w:t>
      </w:r>
      <w:r w:rsidR="00D936A3" w:rsidRPr="00656477">
        <w:rPr>
          <w:rFonts w:ascii="Arial" w:hAnsi="Arial" w:cs="Arial"/>
          <w:color w:val="222222"/>
          <w:sz w:val="24"/>
          <w:szCs w:val="24"/>
          <w:shd w:val="clear" w:color="auto" w:fill="FFFFFF"/>
        </w:rPr>
        <w:t xml:space="preserve">Available at: </w:t>
      </w:r>
      <w:hyperlink r:id="rId23" w:history="1">
        <w:r w:rsidR="00D936A3" w:rsidRPr="00656477">
          <w:rPr>
            <w:rStyle w:val="Hyperlink"/>
            <w:rFonts w:ascii="Arial" w:hAnsi="Arial" w:cs="Arial"/>
            <w:sz w:val="24"/>
            <w:szCs w:val="24"/>
            <w:shd w:val="clear" w:color="auto" w:fill="FFFFFF"/>
          </w:rPr>
          <w:t>https://doi.org/10.1016/j.rssm.2019.100471</w:t>
        </w:r>
      </w:hyperlink>
      <w:r w:rsidR="00273B0C" w:rsidRPr="00656477">
        <w:rPr>
          <w:rFonts w:ascii="Arial" w:hAnsi="Arial" w:cs="Arial"/>
          <w:color w:val="222222"/>
          <w:sz w:val="24"/>
          <w:szCs w:val="24"/>
          <w:shd w:val="clear" w:color="auto" w:fill="FFFFFF"/>
        </w:rPr>
        <w:t xml:space="preserve"> </w:t>
      </w:r>
      <w:r w:rsidR="0074415A" w:rsidRPr="00656477">
        <w:rPr>
          <w:rFonts w:ascii="Arial" w:hAnsi="Arial" w:cs="Arial"/>
          <w:color w:val="222222"/>
          <w:sz w:val="24"/>
          <w:szCs w:val="24"/>
          <w:shd w:val="clear" w:color="auto" w:fill="FFFFFF"/>
        </w:rPr>
        <w:t>. Accessed: 12 November</w:t>
      </w:r>
      <w:r w:rsidR="00F64862" w:rsidRPr="00656477">
        <w:rPr>
          <w:rFonts w:ascii="Arial" w:hAnsi="Arial" w:cs="Arial"/>
          <w:color w:val="222222"/>
          <w:sz w:val="24"/>
          <w:szCs w:val="24"/>
          <w:shd w:val="clear" w:color="auto" w:fill="FFFFFF"/>
        </w:rPr>
        <w:t xml:space="preserve"> 2023</w:t>
      </w:r>
    </w:p>
    <w:p w14:paraId="141FB629"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Qureshi, S., Malkani, R., &amp; Rose, R. (2020). ‘Achieving inclusive and equitable quality education for all.’ </w:t>
      </w:r>
      <w:r w:rsidRPr="00656477">
        <w:rPr>
          <w:rFonts w:ascii="Arial" w:hAnsi="Arial" w:cs="Arial"/>
          <w:i/>
          <w:iCs/>
          <w:color w:val="222222"/>
          <w:sz w:val="24"/>
          <w:szCs w:val="24"/>
          <w:shd w:val="clear" w:color="auto" w:fill="FFFFFF"/>
        </w:rPr>
        <w:t>Handbook on Promoting Social Justice in Education</w:t>
      </w:r>
      <w:r w:rsidRPr="00656477">
        <w:rPr>
          <w:rFonts w:ascii="Arial" w:hAnsi="Arial" w:cs="Arial"/>
          <w:color w:val="222222"/>
          <w:sz w:val="24"/>
          <w:szCs w:val="24"/>
          <w:shd w:val="clear" w:color="auto" w:fill="FFFFFF"/>
        </w:rPr>
        <w:t>, pp.3-32.</w:t>
      </w:r>
    </w:p>
    <w:p w14:paraId="1F9BEEE1"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Sabatini, F. (2019). Culture as fourth pillar of sustainable development: Perspectives for integration, paradigms of action. </w:t>
      </w:r>
      <w:r w:rsidRPr="00656477">
        <w:rPr>
          <w:rFonts w:ascii="Arial" w:hAnsi="Arial" w:cs="Arial"/>
          <w:i/>
          <w:iCs/>
          <w:color w:val="222222"/>
          <w:sz w:val="24"/>
          <w:szCs w:val="24"/>
          <w:shd w:val="clear" w:color="auto" w:fill="FFFFFF"/>
        </w:rPr>
        <w:t>European Journal of Sustainable Development</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8</w:t>
      </w:r>
      <w:r w:rsidRPr="00656477">
        <w:rPr>
          <w:rFonts w:ascii="Arial" w:hAnsi="Arial" w:cs="Arial"/>
          <w:color w:val="222222"/>
          <w:sz w:val="24"/>
          <w:szCs w:val="24"/>
          <w:shd w:val="clear" w:color="auto" w:fill="FFFFFF"/>
        </w:rPr>
        <w:t>(3), 31-31.</w:t>
      </w:r>
    </w:p>
    <w:p w14:paraId="3C27F91E" w14:textId="51D3B829"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Sopiana</w:t>
      </w:r>
      <w:proofErr w:type="spellEnd"/>
      <w:r w:rsidRPr="00656477">
        <w:rPr>
          <w:rFonts w:ascii="Arial" w:hAnsi="Arial" w:cs="Arial"/>
          <w:color w:val="222222"/>
          <w:sz w:val="24"/>
          <w:szCs w:val="24"/>
          <w:shd w:val="clear" w:color="auto" w:fill="FFFFFF"/>
        </w:rPr>
        <w:t xml:space="preserve">, Y., &amp; </w:t>
      </w:r>
      <w:proofErr w:type="spellStart"/>
      <w:r w:rsidRPr="00656477">
        <w:rPr>
          <w:rFonts w:ascii="Arial" w:hAnsi="Arial" w:cs="Arial"/>
          <w:color w:val="222222"/>
          <w:sz w:val="24"/>
          <w:szCs w:val="24"/>
          <w:shd w:val="clear" w:color="auto" w:fill="FFFFFF"/>
        </w:rPr>
        <w:t>Harahap</w:t>
      </w:r>
      <w:proofErr w:type="spellEnd"/>
      <w:r w:rsidRPr="00656477">
        <w:rPr>
          <w:rFonts w:ascii="Arial" w:hAnsi="Arial" w:cs="Arial"/>
          <w:color w:val="222222"/>
          <w:sz w:val="24"/>
          <w:szCs w:val="24"/>
          <w:shd w:val="clear" w:color="auto" w:fill="FFFFFF"/>
        </w:rPr>
        <w:t>, M. A. K. (2023). ‘Sustainable Urban Planning: A Holistic Approach to Balancing Environmental Conservation, Economic Development, and Social Well-being.’ </w:t>
      </w:r>
      <w:r w:rsidRPr="00656477">
        <w:rPr>
          <w:rFonts w:ascii="Arial" w:hAnsi="Arial" w:cs="Arial"/>
          <w:i/>
          <w:iCs/>
          <w:color w:val="222222"/>
          <w:sz w:val="24"/>
          <w:szCs w:val="24"/>
          <w:shd w:val="clear" w:color="auto" w:fill="FFFFFF"/>
        </w:rPr>
        <w:t>West Science Interdisciplinary Studies</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w:t>
      </w:r>
      <w:r w:rsidRPr="00656477">
        <w:rPr>
          <w:rFonts w:ascii="Arial" w:hAnsi="Arial" w:cs="Arial"/>
          <w:color w:val="222222"/>
          <w:sz w:val="24"/>
          <w:szCs w:val="24"/>
          <w:shd w:val="clear" w:color="auto" w:fill="FFFFFF"/>
        </w:rPr>
        <w:t>(02), pp.43-53.</w:t>
      </w:r>
      <w:r w:rsidR="00273B0C" w:rsidRPr="00656477">
        <w:rPr>
          <w:rFonts w:ascii="Arial" w:hAnsi="Arial" w:cs="Arial"/>
          <w:color w:val="222222"/>
          <w:sz w:val="24"/>
          <w:szCs w:val="24"/>
          <w:shd w:val="clear" w:color="auto" w:fill="FFFFFF"/>
        </w:rPr>
        <w:t xml:space="preserve"> </w:t>
      </w:r>
      <w:r w:rsidR="00D936A3" w:rsidRPr="00656477">
        <w:rPr>
          <w:rFonts w:ascii="Arial" w:hAnsi="Arial" w:cs="Arial"/>
          <w:color w:val="222222"/>
          <w:sz w:val="24"/>
          <w:szCs w:val="24"/>
          <w:shd w:val="clear" w:color="auto" w:fill="FFFFFF"/>
        </w:rPr>
        <w:t xml:space="preserve">Available at: </w:t>
      </w:r>
      <w:hyperlink r:id="rId24" w:history="1">
        <w:r w:rsidR="00D936A3" w:rsidRPr="00656477">
          <w:rPr>
            <w:rStyle w:val="Hyperlink"/>
            <w:rFonts w:ascii="Arial" w:hAnsi="Arial" w:cs="Arial"/>
            <w:sz w:val="24"/>
            <w:szCs w:val="24"/>
            <w:shd w:val="clear" w:color="auto" w:fill="FFFFFF"/>
          </w:rPr>
          <w:t>https://doi.org/10.58812/wsis.v1i2.87</w:t>
        </w:r>
      </w:hyperlink>
      <w:r w:rsidR="00273B0C" w:rsidRPr="00656477">
        <w:rPr>
          <w:rFonts w:ascii="Arial" w:hAnsi="Arial" w:cs="Arial"/>
          <w:color w:val="222222"/>
          <w:sz w:val="24"/>
          <w:szCs w:val="24"/>
          <w:shd w:val="clear" w:color="auto" w:fill="FFFFFF"/>
        </w:rPr>
        <w:t xml:space="preserve"> </w:t>
      </w:r>
      <w:r w:rsidR="002B6019" w:rsidRPr="00656477">
        <w:rPr>
          <w:rFonts w:ascii="Arial" w:hAnsi="Arial" w:cs="Arial"/>
          <w:color w:val="222222"/>
          <w:sz w:val="24"/>
          <w:szCs w:val="24"/>
          <w:shd w:val="clear" w:color="auto" w:fill="FFFFFF"/>
        </w:rPr>
        <w:t xml:space="preserve">. </w:t>
      </w:r>
      <w:r w:rsidR="002907A3" w:rsidRPr="00656477">
        <w:rPr>
          <w:rFonts w:ascii="Arial" w:hAnsi="Arial" w:cs="Arial"/>
          <w:color w:val="222222"/>
          <w:sz w:val="24"/>
          <w:szCs w:val="24"/>
          <w:shd w:val="clear" w:color="auto" w:fill="FFFFFF"/>
        </w:rPr>
        <w:t>Accessed:</w:t>
      </w:r>
      <w:r w:rsidR="00B357D2" w:rsidRPr="00656477">
        <w:rPr>
          <w:rFonts w:ascii="Arial" w:hAnsi="Arial" w:cs="Arial"/>
          <w:color w:val="222222"/>
          <w:sz w:val="24"/>
          <w:szCs w:val="24"/>
          <w:shd w:val="clear" w:color="auto" w:fill="FFFFFF"/>
        </w:rPr>
        <w:t xml:space="preserve"> 1 November</w:t>
      </w:r>
      <w:r w:rsidR="002907A3" w:rsidRPr="00656477">
        <w:rPr>
          <w:rFonts w:ascii="Arial" w:hAnsi="Arial" w:cs="Arial"/>
          <w:color w:val="222222"/>
          <w:sz w:val="24"/>
          <w:szCs w:val="24"/>
          <w:shd w:val="clear" w:color="auto" w:fill="FFFFFF"/>
        </w:rPr>
        <w:t xml:space="preserve"> 2023</w:t>
      </w:r>
    </w:p>
    <w:p w14:paraId="648CC365"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lastRenderedPageBreak/>
        <w:t>Ungar, M., &amp; Theron, L. (2020). ‘Resilience and mental health: How multisystemic processes contribute to positive outcomes.’ </w:t>
      </w:r>
      <w:r w:rsidRPr="00656477">
        <w:rPr>
          <w:rFonts w:ascii="Arial" w:hAnsi="Arial" w:cs="Arial"/>
          <w:i/>
          <w:iCs/>
          <w:color w:val="222222"/>
          <w:sz w:val="24"/>
          <w:szCs w:val="24"/>
          <w:shd w:val="clear" w:color="auto" w:fill="FFFFFF"/>
        </w:rPr>
        <w:t>The Lancet Psychiatry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7</w:t>
      </w:r>
      <w:r w:rsidRPr="00656477">
        <w:rPr>
          <w:rFonts w:ascii="Arial" w:hAnsi="Arial" w:cs="Arial"/>
          <w:color w:val="222222"/>
          <w:sz w:val="24"/>
          <w:szCs w:val="24"/>
          <w:shd w:val="clear" w:color="auto" w:fill="FFFFFF"/>
        </w:rPr>
        <w:t>(5), 441-448.</w:t>
      </w:r>
    </w:p>
    <w:p w14:paraId="0730EF2F" w14:textId="77777777" w:rsidR="00630553" w:rsidRPr="00656477" w:rsidRDefault="00630553" w:rsidP="00656477">
      <w:pPr>
        <w:spacing w:line="360" w:lineRule="auto"/>
        <w:ind w:left="720" w:hanging="720"/>
        <w:rPr>
          <w:rFonts w:ascii="Arial" w:hAnsi="Arial" w:cs="Arial"/>
          <w:color w:val="222222"/>
          <w:sz w:val="24"/>
          <w:szCs w:val="24"/>
          <w:shd w:val="clear" w:color="auto" w:fill="FFFFFF"/>
        </w:rPr>
      </w:pPr>
      <w:proofErr w:type="spellStart"/>
      <w:r w:rsidRPr="00656477">
        <w:rPr>
          <w:rFonts w:ascii="Arial" w:hAnsi="Arial" w:cs="Arial"/>
          <w:color w:val="222222"/>
          <w:sz w:val="24"/>
          <w:szCs w:val="24"/>
          <w:shd w:val="clear" w:color="auto" w:fill="FFFFFF"/>
        </w:rPr>
        <w:t>Wouterse</w:t>
      </w:r>
      <w:proofErr w:type="spellEnd"/>
      <w:r w:rsidRPr="00656477">
        <w:rPr>
          <w:rFonts w:ascii="Arial" w:hAnsi="Arial" w:cs="Arial"/>
          <w:color w:val="222222"/>
          <w:sz w:val="24"/>
          <w:szCs w:val="24"/>
          <w:shd w:val="clear" w:color="auto" w:fill="FFFFFF"/>
        </w:rPr>
        <w:t xml:space="preserve">, F. S., &amp; </w:t>
      </w:r>
      <w:proofErr w:type="spellStart"/>
      <w:r w:rsidRPr="00656477">
        <w:rPr>
          <w:rFonts w:ascii="Arial" w:hAnsi="Arial" w:cs="Arial"/>
          <w:color w:val="222222"/>
          <w:sz w:val="24"/>
          <w:szCs w:val="24"/>
          <w:shd w:val="clear" w:color="auto" w:fill="FFFFFF"/>
        </w:rPr>
        <w:t>Taffesse</w:t>
      </w:r>
      <w:proofErr w:type="spellEnd"/>
      <w:r w:rsidRPr="00656477">
        <w:rPr>
          <w:rFonts w:ascii="Arial" w:hAnsi="Arial" w:cs="Arial"/>
          <w:color w:val="222222"/>
          <w:sz w:val="24"/>
          <w:szCs w:val="24"/>
          <w:shd w:val="clear" w:color="auto" w:fill="FFFFFF"/>
        </w:rPr>
        <w:t>, A. S. (Eds.). (2018). </w:t>
      </w:r>
      <w:r w:rsidRPr="00656477">
        <w:rPr>
          <w:rFonts w:ascii="Arial" w:hAnsi="Arial" w:cs="Arial"/>
          <w:i/>
          <w:iCs/>
          <w:color w:val="222222"/>
          <w:sz w:val="24"/>
          <w:szCs w:val="24"/>
          <w:shd w:val="clear" w:color="auto" w:fill="FFFFFF"/>
        </w:rPr>
        <w:t>Boosting growth to end hunger by 2025: The role of social protection</w:t>
      </w:r>
      <w:r w:rsidRPr="00656477">
        <w:rPr>
          <w:rFonts w:ascii="Arial" w:hAnsi="Arial" w:cs="Arial"/>
          <w:color w:val="222222"/>
          <w:sz w:val="24"/>
          <w:szCs w:val="24"/>
          <w:shd w:val="clear" w:color="auto" w:fill="FFFFFF"/>
        </w:rPr>
        <w:t>. Intl Food Policy Res Inst.</w:t>
      </w:r>
    </w:p>
    <w:p w14:paraId="7B548A5B" w14:textId="70E5EDD2" w:rsidR="00630553" w:rsidRPr="00656477" w:rsidRDefault="00630553" w:rsidP="00656477">
      <w:pPr>
        <w:spacing w:line="360" w:lineRule="auto"/>
        <w:ind w:left="720" w:hanging="720"/>
        <w:rPr>
          <w:rFonts w:ascii="Arial" w:hAnsi="Arial" w:cs="Arial"/>
          <w:color w:val="222222"/>
          <w:sz w:val="24"/>
          <w:szCs w:val="24"/>
          <w:shd w:val="clear" w:color="auto" w:fill="FFFFFF"/>
        </w:rPr>
      </w:pPr>
      <w:r w:rsidRPr="00656477">
        <w:rPr>
          <w:rFonts w:ascii="Arial" w:hAnsi="Arial" w:cs="Arial"/>
          <w:color w:val="222222"/>
          <w:sz w:val="24"/>
          <w:szCs w:val="24"/>
          <w:shd w:val="clear" w:color="auto" w:fill="FFFFFF"/>
        </w:rPr>
        <w:t>Yang, S., Zhao, W., Liu, Y., Cherubini, F., Fu, B., &amp; Pereira, P. (2020). ‘Prioritizing sustainable development goals and linking them to ecosystem services: A global expert's knowledge evaluation.’ </w:t>
      </w:r>
      <w:r w:rsidRPr="00656477">
        <w:rPr>
          <w:rFonts w:ascii="Arial" w:hAnsi="Arial" w:cs="Arial"/>
          <w:i/>
          <w:iCs/>
          <w:color w:val="222222"/>
          <w:sz w:val="24"/>
          <w:szCs w:val="24"/>
          <w:shd w:val="clear" w:color="auto" w:fill="FFFFFF"/>
        </w:rPr>
        <w:t>Geography and Sustainability</w:t>
      </w:r>
      <w:r w:rsidRPr="00656477">
        <w:rPr>
          <w:rFonts w:ascii="Arial" w:hAnsi="Arial" w:cs="Arial"/>
          <w:color w:val="222222"/>
          <w:sz w:val="24"/>
          <w:szCs w:val="24"/>
          <w:shd w:val="clear" w:color="auto" w:fill="FFFFFF"/>
        </w:rPr>
        <w:t>, </w:t>
      </w:r>
      <w:r w:rsidRPr="00656477">
        <w:rPr>
          <w:rFonts w:ascii="Arial" w:hAnsi="Arial" w:cs="Arial"/>
          <w:i/>
          <w:iCs/>
          <w:color w:val="222222"/>
          <w:sz w:val="24"/>
          <w:szCs w:val="24"/>
          <w:shd w:val="clear" w:color="auto" w:fill="FFFFFF"/>
        </w:rPr>
        <w:t>1</w:t>
      </w:r>
      <w:r w:rsidRPr="00656477">
        <w:rPr>
          <w:rFonts w:ascii="Arial" w:hAnsi="Arial" w:cs="Arial"/>
          <w:color w:val="222222"/>
          <w:sz w:val="24"/>
          <w:szCs w:val="24"/>
          <w:shd w:val="clear" w:color="auto" w:fill="FFFFFF"/>
        </w:rPr>
        <w:t>(4), pp.321-330.</w:t>
      </w:r>
      <w:r w:rsidR="00273B0C" w:rsidRPr="00656477">
        <w:rPr>
          <w:rFonts w:ascii="Arial" w:hAnsi="Arial" w:cs="Arial"/>
          <w:color w:val="222222"/>
          <w:sz w:val="24"/>
          <w:szCs w:val="24"/>
          <w:shd w:val="clear" w:color="auto" w:fill="FFFFFF"/>
        </w:rPr>
        <w:t xml:space="preserve"> </w:t>
      </w:r>
      <w:r w:rsidR="00820D9C" w:rsidRPr="00656477">
        <w:rPr>
          <w:rFonts w:ascii="Arial" w:hAnsi="Arial" w:cs="Arial"/>
          <w:color w:val="222222"/>
          <w:sz w:val="24"/>
          <w:szCs w:val="24"/>
          <w:shd w:val="clear" w:color="auto" w:fill="FFFFFF"/>
        </w:rPr>
        <w:t xml:space="preserve">Available at: </w:t>
      </w:r>
      <w:hyperlink r:id="rId25" w:history="1">
        <w:r w:rsidR="00820D9C" w:rsidRPr="00656477">
          <w:rPr>
            <w:rStyle w:val="Hyperlink"/>
            <w:rFonts w:ascii="Arial" w:hAnsi="Arial" w:cs="Arial"/>
            <w:sz w:val="24"/>
            <w:szCs w:val="24"/>
            <w:shd w:val="clear" w:color="auto" w:fill="FFFFFF"/>
          </w:rPr>
          <w:t>https://doi.org/10.1016/j.geosus.2020.09.004</w:t>
        </w:r>
      </w:hyperlink>
      <w:r w:rsidR="00273B0C" w:rsidRPr="00656477">
        <w:rPr>
          <w:rFonts w:ascii="Arial" w:hAnsi="Arial" w:cs="Arial"/>
          <w:color w:val="222222"/>
          <w:sz w:val="24"/>
          <w:szCs w:val="24"/>
          <w:shd w:val="clear" w:color="auto" w:fill="FFFFFF"/>
        </w:rPr>
        <w:t xml:space="preserve"> </w:t>
      </w:r>
      <w:r w:rsidR="003F4ED6" w:rsidRPr="00656477">
        <w:rPr>
          <w:rFonts w:ascii="Arial" w:hAnsi="Arial" w:cs="Arial"/>
          <w:color w:val="222222"/>
          <w:sz w:val="24"/>
          <w:szCs w:val="24"/>
          <w:shd w:val="clear" w:color="auto" w:fill="FFFFFF"/>
        </w:rPr>
        <w:t>. Accessed</w:t>
      </w:r>
      <w:r w:rsidR="002B6019" w:rsidRPr="00656477">
        <w:rPr>
          <w:rFonts w:ascii="Arial" w:hAnsi="Arial" w:cs="Arial"/>
          <w:color w:val="222222"/>
          <w:sz w:val="24"/>
          <w:szCs w:val="24"/>
          <w:shd w:val="clear" w:color="auto" w:fill="FFFFFF"/>
        </w:rPr>
        <w:t>: 24 October</w:t>
      </w:r>
      <w:r w:rsidR="002907A3" w:rsidRPr="00656477">
        <w:rPr>
          <w:rFonts w:ascii="Arial" w:hAnsi="Arial" w:cs="Arial"/>
          <w:color w:val="222222"/>
          <w:sz w:val="24"/>
          <w:szCs w:val="24"/>
          <w:shd w:val="clear" w:color="auto" w:fill="FFFFFF"/>
        </w:rPr>
        <w:t xml:space="preserve"> 2023</w:t>
      </w:r>
    </w:p>
    <w:sectPr w:rsidR="00630553" w:rsidRPr="00656477">
      <w:head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74EDF" w14:textId="77777777" w:rsidR="00EA683C" w:rsidRDefault="00EA683C" w:rsidP="00FD2B86">
      <w:pPr>
        <w:spacing w:after="0" w:line="240" w:lineRule="auto"/>
      </w:pPr>
      <w:r>
        <w:separator/>
      </w:r>
    </w:p>
  </w:endnote>
  <w:endnote w:type="continuationSeparator" w:id="0">
    <w:p w14:paraId="605773ED" w14:textId="77777777" w:rsidR="00EA683C" w:rsidRDefault="00EA683C" w:rsidP="00FD2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143195" w14:textId="77777777" w:rsidR="00EA683C" w:rsidRDefault="00EA683C" w:rsidP="00FD2B86">
      <w:pPr>
        <w:spacing w:after="0" w:line="240" w:lineRule="auto"/>
      </w:pPr>
      <w:r>
        <w:separator/>
      </w:r>
    </w:p>
  </w:footnote>
  <w:footnote w:type="continuationSeparator" w:id="0">
    <w:p w14:paraId="1C48577C" w14:textId="77777777" w:rsidR="00EA683C" w:rsidRDefault="00EA683C" w:rsidP="00FD2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16391508"/>
      <w:docPartObj>
        <w:docPartGallery w:val="Page Numbers (Top of Page)"/>
        <w:docPartUnique/>
      </w:docPartObj>
    </w:sdtPr>
    <w:sdtEndPr>
      <w:rPr>
        <w:noProof/>
      </w:rPr>
    </w:sdtEndPr>
    <w:sdtContent>
      <w:p w14:paraId="7DC4FCF1" w14:textId="2553BBB7" w:rsidR="00FD2B86" w:rsidRPr="00FD2B86" w:rsidRDefault="00FD2B86">
        <w:pPr>
          <w:pStyle w:val="Header"/>
          <w:jc w:val="right"/>
          <w:rPr>
            <w:rFonts w:ascii="Times New Roman" w:hAnsi="Times New Roman" w:cs="Times New Roman"/>
            <w:sz w:val="24"/>
            <w:szCs w:val="24"/>
          </w:rPr>
        </w:pPr>
        <w:r w:rsidRPr="00FD2B86">
          <w:rPr>
            <w:rFonts w:ascii="Times New Roman" w:hAnsi="Times New Roman" w:cs="Times New Roman"/>
            <w:sz w:val="24"/>
            <w:szCs w:val="24"/>
          </w:rPr>
          <w:fldChar w:fldCharType="begin"/>
        </w:r>
        <w:r w:rsidRPr="00FD2B86">
          <w:rPr>
            <w:rFonts w:ascii="Times New Roman" w:hAnsi="Times New Roman" w:cs="Times New Roman"/>
            <w:sz w:val="24"/>
            <w:szCs w:val="24"/>
          </w:rPr>
          <w:instrText xml:space="preserve"> PAGE   \* MERGEFORMAT </w:instrText>
        </w:r>
        <w:r w:rsidRPr="00FD2B86">
          <w:rPr>
            <w:rFonts w:ascii="Times New Roman" w:hAnsi="Times New Roman" w:cs="Times New Roman"/>
            <w:sz w:val="24"/>
            <w:szCs w:val="24"/>
          </w:rPr>
          <w:fldChar w:fldCharType="separate"/>
        </w:r>
        <w:r w:rsidRPr="00FD2B86">
          <w:rPr>
            <w:rFonts w:ascii="Times New Roman" w:hAnsi="Times New Roman" w:cs="Times New Roman"/>
            <w:noProof/>
            <w:sz w:val="24"/>
            <w:szCs w:val="24"/>
          </w:rPr>
          <w:t>2</w:t>
        </w:r>
        <w:r w:rsidRPr="00FD2B86">
          <w:rPr>
            <w:rFonts w:ascii="Times New Roman" w:hAnsi="Times New Roman" w:cs="Times New Roman"/>
            <w:noProof/>
            <w:sz w:val="24"/>
            <w:szCs w:val="24"/>
          </w:rPr>
          <w:fldChar w:fldCharType="end"/>
        </w:r>
      </w:p>
    </w:sdtContent>
  </w:sdt>
  <w:p w14:paraId="4D334531" w14:textId="77777777" w:rsidR="00FD2B86" w:rsidRDefault="00FD2B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74549"/>
    <w:multiLevelType w:val="multilevel"/>
    <w:tmpl w:val="89620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B73CFC"/>
    <w:multiLevelType w:val="multilevel"/>
    <w:tmpl w:val="93523D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9B047D3"/>
    <w:multiLevelType w:val="multilevel"/>
    <w:tmpl w:val="354AC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1435744"/>
    <w:multiLevelType w:val="multilevel"/>
    <w:tmpl w:val="116CB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7753046">
    <w:abstractNumId w:val="1"/>
  </w:num>
  <w:num w:numId="2" w16cid:durableId="1031763255">
    <w:abstractNumId w:val="0"/>
  </w:num>
  <w:num w:numId="3" w16cid:durableId="36245046">
    <w:abstractNumId w:val="3"/>
  </w:num>
  <w:num w:numId="4" w16cid:durableId="3587036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C8C"/>
    <w:rsid w:val="00007FCC"/>
    <w:rsid w:val="000107FB"/>
    <w:rsid w:val="000111D2"/>
    <w:rsid w:val="000125F0"/>
    <w:rsid w:val="00012F22"/>
    <w:rsid w:val="00012F41"/>
    <w:rsid w:val="000146B0"/>
    <w:rsid w:val="0002711F"/>
    <w:rsid w:val="0003559C"/>
    <w:rsid w:val="0004788D"/>
    <w:rsid w:val="00091C6E"/>
    <w:rsid w:val="000A1244"/>
    <w:rsid w:val="000B1140"/>
    <w:rsid w:val="000E6823"/>
    <w:rsid w:val="001229D9"/>
    <w:rsid w:val="00135012"/>
    <w:rsid w:val="00136181"/>
    <w:rsid w:val="001407BD"/>
    <w:rsid w:val="00157B18"/>
    <w:rsid w:val="00186B4F"/>
    <w:rsid w:val="00195DA1"/>
    <w:rsid w:val="001A7721"/>
    <w:rsid w:val="001C3414"/>
    <w:rsid w:val="00273B0C"/>
    <w:rsid w:val="002764DC"/>
    <w:rsid w:val="00277801"/>
    <w:rsid w:val="002907A3"/>
    <w:rsid w:val="0029174C"/>
    <w:rsid w:val="002B54EF"/>
    <w:rsid w:val="002B6019"/>
    <w:rsid w:val="002B75F1"/>
    <w:rsid w:val="002C0F96"/>
    <w:rsid w:val="002F2E1D"/>
    <w:rsid w:val="002F48AF"/>
    <w:rsid w:val="00306E7B"/>
    <w:rsid w:val="00312CCF"/>
    <w:rsid w:val="0031459C"/>
    <w:rsid w:val="0032451B"/>
    <w:rsid w:val="00327593"/>
    <w:rsid w:val="003323EF"/>
    <w:rsid w:val="00333DD7"/>
    <w:rsid w:val="00362103"/>
    <w:rsid w:val="00371FCF"/>
    <w:rsid w:val="00376B63"/>
    <w:rsid w:val="0039726D"/>
    <w:rsid w:val="003A6305"/>
    <w:rsid w:val="003B32A2"/>
    <w:rsid w:val="003B357C"/>
    <w:rsid w:val="003B45D9"/>
    <w:rsid w:val="003C33D7"/>
    <w:rsid w:val="003C76F8"/>
    <w:rsid w:val="003F1DC0"/>
    <w:rsid w:val="003F3ACC"/>
    <w:rsid w:val="003F4ED6"/>
    <w:rsid w:val="003F50C5"/>
    <w:rsid w:val="003F6949"/>
    <w:rsid w:val="004365F3"/>
    <w:rsid w:val="00443B7D"/>
    <w:rsid w:val="00447C10"/>
    <w:rsid w:val="00460E24"/>
    <w:rsid w:val="00462269"/>
    <w:rsid w:val="004719CB"/>
    <w:rsid w:val="004925AC"/>
    <w:rsid w:val="00493E2E"/>
    <w:rsid w:val="004A0E15"/>
    <w:rsid w:val="004A468C"/>
    <w:rsid w:val="004A589E"/>
    <w:rsid w:val="004C6FFD"/>
    <w:rsid w:val="004D26F5"/>
    <w:rsid w:val="004E0A97"/>
    <w:rsid w:val="004E7F83"/>
    <w:rsid w:val="005011CD"/>
    <w:rsid w:val="005538A7"/>
    <w:rsid w:val="00563688"/>
    <w:rsid w:val="0058012A"/>
    <w:rsid w:val="005B42D4"/>
    <w:rsid w:val="005C0FBF"/>
    <w:rsid w:val="005C54E5"/>
    <w:rsid w:val="005C5660"/>
    <w:rsid w:val="005C683C"/>
    <w:rsid w:val="005D5F0C"/>
    <w:rsid w:val="005D7A10"/>
    <w:rsid w:val="005E038E"/>
    <w:rsid w:val="00616F9E"/>
    <w:rsid w:val="00630553"/>
    <w:rsid w:val="006401DF"/>
    <w:rsid w:val="00656477"/>
    <w:rsid w:val="00665F2D"/>
    <w:rsid w:val="00667B02"/>
    <w:rsid w:val="006733B1"/>
    <w:rsid w:val="006750F7"/>
    <w:rsid w:val="00690606"/>
    <w:rsid w:val="0069626D"/>
    <w:rsid w:val="00696C07"/>
    <w:rsid w:val="006B573F"/>
    <w:rsid w:val="006C157C"/>
    <w:rsid w:val="006C64BE"/>
    <w:rsid w:val="006D096C"/>
    <w:rsid w:val="006D0C3C"/>
    <w:rsid w:val="006E3912"/>
    <w:rsid w:val="006E4412"/>
    <w:rsid w:val="006E716E"/>
    <w:rsid w:val="0071251D"/>
    <w:rsid w:val="0071577D"/>
    <w:rsid w:val="00726978"/>
    <w:rsid w:val="00730629"/>
    <w:rsid w:val="00730903"/>
    <w:rsid w:val="00735B2F"/>
    <w:rsid w:val="0074415A"/>
    <w:rsid w:val="00750CA4"/>
    <w:rsid w:val="0075300C"/>
    <w:rsid w:val="007625EF"/>
    <w:rsid w:val="007658E0"/>
    <w:rsid w:val="007675DF"/>
    <w:rsid w:val="007836DE"/>
    <w:rsid w:val="00784C51"/>
    <w:rsid w:val="00790A72"/>
    <w:rsid w:val="00792794"/>
    <w:rsid w:val="0079533C"/>
    <w:rsid w:val="00797B06"/>
    <w:rsid w:val="007A412D"/>
    <w:rsid w:val="007C583E"/>
    <w:rsid w:val="007E461A"/>
    <w:rsid w:val="007E525A"/>
    <w:rsid w:val="00820D9C"/>
    <w:rsid w:val="00867C22"/>
    <w:rsid w:val="00886A8E"/>
    <w:rsid w:val="008903AA"/>
    <w:rsid w:val="0089367E"/>
    <w:rsid w:val="008A0972"/>
    <w:rsid w:val="008F35F2"/>
    <w:rsid w:val="008F7286"/>
    <w:rsid w:val="00905659"/>
    <w:rsid w:val="00934A94"/>
    <w:rsid w:val="00943A5E"/>
    <w:rsid w:val="00945290"/>
    <w:rsid w:val="00946E62"/>
    <w:rsid w:val="00961D0C"/>
    <w:rsid w:val="009740CD"/>
    <w:rsid w:val="00976C08"/>
    <w:rsid w:val="0099003E"/>
    <w:rsid w:val="009933B6"/>
    <w:rsid w:val="009A514D"/>
    <w:rsid w:val="009F493D"/>
    <w:rsid w:val="00A12933"/>
    <w:rsid w:val="00A14252"/>
    <w:rsid w:val="00A270D4"/>
    <w:rsid w:val="00A613B3"/>
    <w:rsid w:val="00A712A2"/>
    <w:rsid w:val="00A93A64"/>
    <w:rsid w:val="00AC330B"/>
    <w:rsid w:val="00AC3C9E"/>
    <w:rsid w:val="00AC68FB"/>
    <w:rsid w:val="00AC6DA8"/>
    <w:rsid w:val="00AD6CCD"/>
    <w:rsid w:val="00AF0DA0"/>
    <w:rsid w:val="00B056D2"/>
    <w:rsid w:val="00B22E1A"/>
    <w:rsid w:val="00B34EAF"/>
    <w:rsid w:val="00B357D2"/>
    <w:rsid w:val="00B414D1"/>
    <w:rsid w:val="00B45ECE"/>
    <w:rsid w:val="00B541C8"/>
    <w:rsid w:val="00B556F3"/>
    <w:rsid w:val="00B6413D"/>
    <w:rsid w:val="00BA531A"/>
    <w:rsid w:val="00BB3C63"/>
    <w:rsid w:val="00BC294A"/>
    <w:rsid w:val="00BC730E"/>
    <w:rsid w:val="00BC786B"/>
    <w:rsid w:val="00BC7B5E"/>
    <w:rsid w:val="00BE1DFC"/>
    <w:rsid w:val="00BF5305"/>
    <w:rsid w:val="00C03770"/>
    <w:rsid w:val="00C10C8C"/>
    <w:rsid w:val="00C243D0"/>
    <w:rsid w:val="00C86256"/>
    <w:rsid w:val="00C9120C"/>
    <w:rsid w:val="00CA1DE4"/>
    <w:rsid w:val="00CA6905"/>
    <w:rsid w:val="00CC691E"/>
    <w:rsid w:val="00D000CB"/>
    <w:rsid w:val="00D14D71"/>
    <w:rsid w:val="00D2753F"/>
    <w:rsid w:val="00D33AC6"/>
    <w:rsid w:val="00D368CD"/>
    <w:rsid w:val="00D42F34"/>
    <w:rsid w:val="00D43030"/>
    <w:rsid w:val="00D43AB8"/>
    <w:rsid w:val="00D560CC"/>
    <w:rsid w:val="00D613F4"/>
    <w:rsid w:val="00D701D3"/>
    <w:rsid w:val="00D766ED"/>
    <w:rsid w:val="00D844CA"/>
    <w:rsid w:val="00D84F5C"/>
    <w:rsid w:val="00D87A1A"/>
    <w:rsid w:val="00D9135F"/>
    <w:rsid w:val="00D936A3"/>
    <w:rsid w:val="00DB2324"/>
    <w:rsid w:val="00DD1466"/>
    <w:rsid w:val="00DD7B8B"/>
    <w:rsid w:val="00E02BB7"/>
    <w:rsid w:val="00E04729"/>
    <w:rsid w:val="00E217C3"/>
    <w:rsid w:val="00E22B5A"/>
    <w:rsid w:val="00E22F94"/>
    <w:rsid w:val="00E32BCE"/>
    <w:rsid w:val="00E538D8"/>
    <w:rsid w:val="00E63C6F"/>
    <w:rsid w:val="00E8632D"/>
    <w:rsid w:val="00E86895"/>
    <w:rsid w:val="00E90C3F"/>
    <w:rsid w:val="00E9382F"/>
    <w:rsid w:val="00EA683C"/>
    <w:rsid w:val="00EB7D7A"/>
    <w:rsid w:val="00ED594E"/>
    <w:rsid w:val="00EE4B18"/>
    <w:rsid w:val="00F10E3E"/>
    <w:rsid w:val="00F10F01"/>
    <w:rsid w:val="00F21F90"/>
    <w:rsid w:val="00F243A4"/>
    <w:rsid w:val="00F25DAE"/>
    <w:rsid w:val="00F41073"/>
    <w:rsid w:val="00F5256B"/>
    <w:rsid w:val="00F64862"/>
    <w:rsid w:val="00F73122"/>
    <w:rsid w:val="00FB3B0D"/>
    <w:rsid w:val="00FB43BD"/>
    <w:rsid w:val="00FD2B86"/>
    <w:rsid w:val="00FD531A"/>
    <w:rsid w:val="00FE4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770B7"/>
  <w15:chartTrackingRefBased/>
  <w15:docId w15:val="{E8C729AE-6071-4FEA-B0AF-25FA7DA54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7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451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9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C786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79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2451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C691E"/>
    <w:rPr>
      <w:rFonts w:asciiTheme="majorHAnsi" w:eastAsiaTheme="majorEastAsia" w:hAnsiTheme="majorHAnsi" w:cstheme="majorBidi"/>
      <w:color w:val="1F3763" w:themeColor="accent1" w:themeShade="7F"/>
      <w:sz w:val="24"/>
      <w:szCs w:val="24"/>
    </w:rPr>
  </w:style>
  <w:style w:type="paragraph" w:customStyle="1" w:styleId="Default">
    <w:name w:val="Default"/>
    <w:rsid w:val="0058012A"/>
    <w:pPr>
      <w:autoSpaceDE w:val="0"/>
      <w:autoSpaceDN w:val="0"/>
      <w:adjustRightInd w:val="0"/>
      <w:spacing w:after="0" w:line="240" w:lineRule="auto"/>
    </w:pPr>
    <w:rPr>
      <w:rFonts w:ascii="Arial" w:hAnsi="Arial" w:cs="Arial"/>
      <w:color w:val="000000"/>
      <w:sz w:val="24"/>
      <w:szCs w:val="24"/>
      <w:lang w:val="en-GB"/>
    </w:rPr>
  </w:style>
  <w:style w:type="paragraph" w:styleId="TOCHeading">
    <w:name w:val="TOC Heading"/>
    <w:basedOn w:val="Heading1"/>
    <w:next w:val="Normal"/>
    <w:uiPriority w:val="39"/>
    <w:unhideWhenUsed/>
    <w:qFormat/>
    <w:rsid w:val="004E7F83"/>
    <w:pPr>
      <w:outlineLvl w:val="9"/>
    </w:pPr>
  </w:style>
  <w:style w:type="paragraph" w:styleId="TOC1">
    <w:name w:val="toc 1"/>
    <w:basedOn w:val="Normal"/>
    <w:next w:val="Normal"/>
    <w:autoRedefine/>
    <w:uiPriority w:val="39"/>
    <w:unhideWhenUsed/>
    <w:rsid w:val="004E7F83"/>
    <w:pPr>
      <w:spacing w:after="100"/>
    </w:pPr>
  </w:style>
  <w:style w:type="paragraph" w:styleId="TOC2">
    <w:name w:val="toc 2"/>
    <w:basedOn w:val="Normal"/>
    <w:next w:val="Normal"/>
    <w:autoRedefine/>
    <w:uiPriority w:val="39"/>
    <w:unhideWhenUsed/>
    <w:rsid w:val="004E7F83"/>
    <w:pPr>
      <w:spacing w:after="100"/>
      <w:ind w:left="220"/>
    </w:pPr>
  </w:style>
  <w:style w:type="paragraph" w:styleId="TOC3">
    <w:name w:val="toc 3"/>
    <w:basedOn w:val="Normal"/>
    <w:next w:val="Normal"/>
    <w:autoRedefine/>
    <w:uiPriority w:val="39"/>
    <w:unhideWhenUsed/>
    <w:rsid w:val="004E7F83"/>
    <w:pPr>
      <w:spacing w:after="100"/>
      <w:ind w:left="440"/>
    </w:pPr>
  </w:style>
  <w:style w:type="character" w:styleId="Hyperlink">
    <w:name w:val="Hyperlink"/>
    <w:basedOn w:val="DefaultParagraphFont"/>
    <w:uiPriority w:val="99"/>
    <w:unhideWhenUsed/>
    <w:rsid w:val="004E7F83"/>
    <w:rPr>
      <w:color w:val="0563C1" w:themeColor="hyperlink"/>
      <w:u w:val="single"/>
    </w:rPr>
  </w:style>
  <w:style w:type="paragraph" w:styleId="Header">
    <w:name w:val="header"/>
    <w:basedOn w:val="Normal"/>
    <w:link w:val="HeaderChar"/>
    <w:uiPriority w:val="99"/>
    <w:unhideWhenUsed/>
    <w:rsid w:val="00FD2B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B86"/>
  </w:style>
  <w:style w:type="paragraph" w:styleId="Footer">
    <w:name w:val="footer"/>
    <w:basedOn w:val="Normal"/>
    <w:link w:val="FooterChar"/>
    <w:uiPriority w:val="99"/>
    <w:unhideWhenUsed/>
    <w:rsid w:val="00FD2B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B86"/>
  </w:style>
  <w:style w:type="character" w:styleId="UnresolvedMention">
    <w:name w:val="Unresolved Mention"/>
    <w:basedOn w:val="DefaultParagraphFont"/>
    <w:uiPriority w:val="99"/>
    <w:semiHidden/>
    <w:unhideWhenUsed/>
    <w:rsid w:val="006B573F"/>
    <w:rPr>
      <w:color w:val="605E5C"/>
      <w:shd w:val="clear" w:color="auto" w:fill="E1DFDD"/>
    </w:rPr>
  </w:style>
  <w:style w:type="paragraph" w:styleId="ListParagraph">
    <w:name w:val="List Paragraph"/>
    <w:basedOn w:val="Normal"/>
    <w:uiPriority w:val="34"/>
    <w:qFormat/>
    <w:rsid w:val="008A0972"/>
    <w:pPr>
      <w:ind w:left="720"/>
      <w:contextualSpacing/>
    </w:pPr>
  </w:style>
  <w:style w:type="paragraph" w:styleId="NormalWeb">
    <w:name w:val="Normal (Web)"/>
    <w:basedOn w:val="Normal"/>
    <w:uiPriority w:val="99"/>
    <w:semiHidden/>
    <w:unhideWhenUsed/>
    <w:rsid w:val="00CA1DE4"/>
    <w:rPr>
      <w:rFonts w:ascii="Times New Roman" w:hAnsi="Times New Roman" w:cs="Times New Roman"/>
      <w:sz w:val="24"/>
      <w:szCs w:val="24"/>
    </w:rPr>
  </w:style>
  <w:style w:type="character" w:customStyle="1" w:styleId="Heading4Char">
    <w:name w:val="Heading 4 Char"/>
    <w:basedOn w:val="DefaultParagraphFont"/>
    <w:link w:val="Heading4"/>
    <w:uiPriority w:val="9"/>
    <w:semiHidden/>
    <w:rsid w:val="00BC786B"/>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D43A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68594">
      <w:bodyDiv w:val="1"/>
      <w:marLeft w:val="0"/>
      <w:marRight w:val="0"/>
      <w:marTop w:val="0"/>
      <w:marBottom w:val="0"/>
      <w:divBdr>
        <w:top w:val="none" w:sz="0" w:space="0" w:color="auto"/>
        <w:left w:val="none" w:sz="0" w:space="0" w:color="auto"/>
        <w:bottom w:val="none" w:sz="0" w:space="0" w:color="auto"/>
        <w:right w:val="none" w:sz="0" w:space="0" w:color="auto"/>
      </w:divBdr>
    </w:div>
    <w:div w:id="118570684">
      <w:bodyDiv w:val="1"/>
      <w:marLeft w:val="0"/>
      <w:marRight w:val="0"/>
      <w:marTop w:val="0"/>
      <w:marBottom w:val="0"/>
      <w:divBdr>
        <w:top w:val="none" w:sz="0" w:space="0" w:color="auto"/>
        <w:left w:val="none" w:sz="0" w:space="0" w:color="auto"/>
        <w:bottom w:val="none" w:sz="0" w:space="0" w:color="auto"/>
        <w:right w:val="none" w:sz="0" w:space="0" w:color="auto"/>
      </w:divBdr>
    </w:div>
    <w:div w:id="118844074">
      <w:bodyDiv w:val="1"/>
      <w:marLeft w:val="0"/>
      <w:marRight w:val="0"/>
      <w:marTop w:val="0"/>
      <w:marBottom w:val="0"/>
      <w:divBdr>
        <w:top w:val="none" w:sz="0" w:space="0" w:color="auto"/>
        <w:left w:val="none" w:sz="0" w:space="0" w:color="auto"/>
        <w:bottom w:val="none" w:sz="0" w:space="0" w:color="auto"/>
        <w:right w:val="none" w:sz="0" w:space="0" w:color="auto"/>
      </w:divBdr>
      <w:divsChild>
        <w:div w:id="1897163623">
          <w:marLeft w:val="0"/>
          <w:marRight w:val="0"/>
          <w:marTop w:val="0"/>
          <w:marBottom w:val="0"/>
          <w:divBdr>
            <w:top w:val="single" w:sz="2" w:space="0" w:color="auto"/>
            <w:left w:val="single" w:sz="2" w:space="0" w:color="auto"/>
            <w:bottom w:val="single" w:sz="6" w:space="0" w:color="auto"/>
            <w:right w:val="single" w:sz="2" w:space="0" w:color="auto"/>
          </w:divBdr>
          <w:divsChild>
            <w:div w:id="428082943">
              <w:marLeft w:val="0"/>
              <w:marRight w:val="0"/>
              <w:marTop w:val="100"/>
              <w:marBottom w:val="100"/>
              <w:divBdr>
                <w:top w:val="single" w:sz="2" w:space="0" w:color="D9D9E3"/>
                <w:left w:val="single" w:sz="2" w:space="0" w:color="D9D9E3"/>
                <w:bottom w:val="single" w:sz="2" w:space="0" w:color="D9D9E3"/>
                <w:right w:val="single" w:sz="2" w:space="0" w:color="D9D9E3"/>
              </w:divBdr>
              <w:divsChild>
                <w:div w:id="1738431945">
                  <w:marLeft w:val="0"/>
                  <w:marRight w:val="0"/>
                  <w:marTop w:val="0"/>
                  <w:marBottom w:val="0"/>
                  <w:divBdr>
                    <w:top w:val="single" w:sz="2" w:space="0" w:color="D9D9E3"/>
                    <w:left w:val="single" w:sz="2" w:space="0" w:color="D9D9E3"/>
                    <w:bottom w:val="single" w:sz="2" w:space="0" w:color="D9D9E3"/>
                    <w:right w:val="single" w:sz="2" w:space="0" w:color="D9D9E3"/>
                  </w:divBdr>
                  <w:divsChild>
                    <w:div w:id="1841775350">
                      <w:marLeft w:val="0"/>
                      <w:marRight w:val="0"/>
                      <w:marTop w:val="0"/>
                      <w:marBottom w:val="0"/>
                      <w:divBdr>
                        <w:top w:val="single" w:sz="2" w:space="0" w:color="D9D9E3"/>
                        <w:left w:val="single" w:sz="2" w:space="0" w:color="D9D9E3"/>
                        <w:bottom w:val="single" w:sz="2" w:space="0" w:color="D9D9E3"/>
                        <w:right w:val="single" w:sz="2" w:space="0" w:color="D9D9E3"/>
                      </w:divBdr>
                      <w:divsChild>
                        <w:div w:id="425225550">
                          <w:marLeft w:val="0"/>
                          <w:marRight w:val="0"/>
                          <w:marTop w:val="0"/>
                          <w:marBottom w:val="0"/>
                          <w:divBdr>
                            <w:top w:val="single" w:sz="2" w:space="0" w:color="D9D9E3"/>
                            <w:left w:val="single" w:sz="2" w:space="0" w:color="D9D9E3"/>
                            <w:bottom w:val="single" w:sz="2" w:space="0" w:color="D9D9E3"/>
                            <w:right w:val="single" w:sz="2" w:space="0" w:color="D9D9E3"/>
                          </w:divBdr>
                          <w:divsChild>
                            <w:div w:id="1380547977">
                              <w:marLeft w:val="0"/>
                              <w:marRight w:val="0"/>
                              <w:marTop w:val="0"/>
                              <w:marBottom w:val="0"/>
                              <w:divBdr>
                                <w:top w:val="single" w:sz="2" w:space="0" w:color="D9D9E3"/>
                                <w:left w:val="single" w:sz="2" w:space="0" w:color="D9D9E3"/>
                                <w:bottom w:val="single" w:sz="2" w:space="0" w:color="D9D9E3"/>
                                <w:right w:val="single" w:sz="2" w:space="0" w:color="D9D9E3"/>
                              </w:divBdr>
                              <w:divsChild>
                                <w:div w:id="794251228">
                                  <w:marLeft w:val="0"/>
                                  <w:marRight w:val="0"/>
                                  <w:marTop w:val="0"/>
                                  <w:marBottom w:val="0"/>
                                  <w:divBdr>
                                    <w:top w:val="single" w:sz="2" w:space="0" w:color="D9D9E3"/>
                                    <w:left w:val="single" w:sz="2" w:space="0" w:color="D9D9E3"/>
                                    <w:bottom w:val="single" w:sz="2" w:space="0" w:color="D9D9E3"/>
                                    <w:right w:val="single" w:sz="2" w:space="0" w:color="D9D9E3"/>
                                  </w:divBdr>
                                  <w:divsChild>
                                    <w:div w:id="1504592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6755257">
      <w:bodyDiv w:val="1"/>
      <w:marLeft w:val="0"/>
      <w:marRight w:val="0"/>
      <w:marTop w:val="0"/>
      <w:marBottom w:val="0"/>
      <w:divBdr>
        <w:top w:val="none" w:sz="0" w:space="0" w:color="auto"/>
        <w:left w:val="none" w:sz="0" w:space="0" w:color="auto"/>
        <w:bottom w:val="none" w:sz="0" w:space="0" w:color="auto"/>
        <w:right w:val="none" w:sz="0" w:space="0" w:color="auto"/>
      </w:divBdr>
    </w:div>
    <w:div w:id="205024068">
      <w:bodyDiv w:val="1"/>
      <w:marLeft w:val="0"/>
      <w:marRight w:val="0"/>
      <w:marTop w:val="0"/>
      <w:marBottom w:val="0"/>
      <w:divBdr>
        <w:top w:val="none" w:sz="0" w:space="0" w:color="auto"/>
        <w:left w:val="none" w:sz="0" w:space="0" w:color="auto"/>
        <w:bottom w:val="none" w:sz="0" w:space="0" w:color="auto"/>
        <w:right w:val="none" w:sz="0" w:space="0" w:color="auto"/>
      </w:divBdr>
      <w:divsChild>
        <w:div w:id="794493181">
          <w:marLeft w:val="0"/>
          <w:marRight w:val="0"/>
          <w:marTop w:val="0"/>
          <w:marBottom w:val="0"/>
          <w:divBdr>
            <w:top w:val="single" w:sz="2" w:space="0" w:color="D9D9E3"/>
            <w:left w:val="single" w:sz="2" w:space="0" w:color="D9D9E3"/>
            <w:bottom w:val="single" w:sz="2" w:space="0" w:color="D9D9E3"/>
            <w:right w:val="single" w:sz="2" w:space="0" w:color="D9D9E3"/>
          </w:divBdr>
          <w:divsChild>
            <w:div w:id="947085477">
              <w:marLeft w:val="0"/>
              <w:marRight w:val="0"/>
              <w:marTop w:val="0"/>
              <w:marBottom w:val="0"/>
              <w:divBdr>
                <w:top w:val="single" w:sz="2" w:space="0" w:color="D9D9E3"/>
                <w:left w:val="single" w:sz="2" w:space="0" w:color="D9D9E3"/>
                <w:bottom w:val="single" w:sz="2" w:space="0" w:color="D9D9E3"/>
                <w:right w:val="single" w:sz="2" w:space="0" w:color="D9D9E3"/>
              </w:divBdr>
              <w:divsChild>
                <w:div w:id="1131821922">
                  <w:marLeft w:val="0"/>
                  <w:marRight w:val="0"/>
                  <w:marTop w:val="0"/>
                  <w:marBottom w:val="0"/>
                  <w:divBdr>
                    <w:top w:val="single" w:sz="2" w:space="0" w:color="D9D9E3"/>
                    <w:left w:val="single" w:sz="2" w:space="0" w:color="D9D9E3"/>
                    <w:bottom w:val="single" w:sz="2" w:space="0" w:color="D9D9E3"/>
                    <w:right w:val="single" w:sz="2" w:space="0" w:color="D9D9E3"/>
                  </w:divBdr>
                  <w:divsChild>
                    <w:div w:id="500699719">
                      <w:marLeft w:val="0"/>
                      <w:marRight w:val="0"/>
                      <w:marTop w:val="0"/>
                      <w:marBottom w:val="0"/>
                      <w:divBdr>
                        <w:top w:val="single" w:sz="2" w:space="0" w:color="D9D9E3"/>
                        <w:left w:val="single" w:sz="2" w:space="0" w:color="D9D9E3"/>
                        <w:bottom w:val="single" w:sz="2" w:space="0" w:color="D9D9E3"/>
                        <w:right w:val="single" w:sz="2" w:space="0" w:color="D9D9E3"/>
                      </w:divBdr>
                      <w:divsChild>
                        <w:div w:id="1741757656">
                          <w:marLeft w:val="0"/>
                          <w:marRight w:val="0"/>
                          <w:marTop w:val="0"/>
                          <w:marBottom w:val="0"/>
                          <w:divBdr>
                            <w:top w:val="single" w:sz="2" w:space="0" w:color="auto"/>
                            <w:left w:val="single" w:sz="2" w:space="0" w:color="auto"/>
                            <w:bottom w:val="single" w:sz="6" w:space="0" w:color="auto"/>
                            <w:right w:val="single" w:sz="2" w:space="0" w:color="auto"/>
                          </w:divBdr>
                          <w:divsChild>
                            <w:div w:id="1359158754">
                              <w:marLeft w:val="0"/>
                              <w:marRight w:val="0"/>
                              <w:marTop w:val="100"/>
                              <w:marBottom w:val="100"/>
                              <w:divBdr>
                                <w:top w:val="single" w:sz="2" w:space="0" w:color="D9D9E3"/>
                                <w:left w:val="single" w:sz="2" w:space="0" w:color="D9D9E3"/>
                                <w:bottom w:val="single" w:sz="2" w:space="0" w:color="D9D9E3"/>
                                <w:right w:val="single" w:sz="2" w:space="0" w:color="D9D9E3"/>
                              </w:divBdr>
                              <w:divsChild>
                                <w:div w:id="853111701">
                                  <w:marLeft w:val="0"/>
                                  <w:marRight w:val="0"/>
                                  <w:marTop w:val="0"/>
                                  <w:marBottom w:val="0"/>
                                  <w:divBdr>
                                    <w:top w:val="single" w:sz="2" w:space="0" w:color="D9D9E3"/>
                                    <w:left w:val="single" w:sz="2" w:space="0" w:color="D9D9E3"/>
                                    <w:bottom w:val="single" w:sz="2" w:space="0" w:color="D9D9E3"/>
                                    <w:right w:val="single" w:sz="2" w:space="0" w:color="D9D9E3"/>
                                  </w:divBdr>
                                  <w:divsChild>
                                    <w:div w:id="261648266">
                                      <w:marLeft w:val="0"/>
                                      <w:marRight w:val="0"/>
                                      <w:marTop w:val="0"/>
                                      <w:marBottom w:val="0"/>
                                      <w:divBdr>
                                        <w:top w:val="single" w:sz="2" w:space="0" w:color="D9D9E3"/>
                                        <w:left w:val="single" w:sz="2" w:space="0" w:color="D9D9E3"/>
                                        <w:bottom w:val="single" w:sz="2" w:space="0" w:color="D9D9E3"/>
                                        <w:right w:val="single" w:sz="2" w:space="0" w:color="D9D9E3"/>
                                      </w:divBdr>
                                      <w:divsChild>
                                        <w:div w:id="14625375">
                                          <w:marLeft w:val="0"/>
                                          <w:marRight w:val="0"/>
                                          <w:marTop w:val="0"/>
                                          <w:marBottom w:val="0"/>
                                          <w:divBdr>
                                            <w:top w:val="single" w:sz="2" w:space="0" w:color="D9D9E3"/>
                                            <w:left w:val="single" w:sz="2" w:space="0" w:color="D9D9E3"/>
                                            <w:bottom w:val="single" w:sz="2" w:space="0" w:color="D9D9E3"/>
                                            <w:right w:val="single" w:sz="2" w:space="0" w:color="D9D9E3"/>
                                          </w:divBdr>
                                          <w:divsChild>
                                            <w:div w:id="692149291">
                                              <w:marLeft w:val="0"/>
                                              <w:marRight w:val="0"/>
                                              <w:marTop w:val="0"/>
                                              <w:marBottom w:val="0"/>
                                              <w:divBdr>
                                                <w:top w:val="single" w:sz="2" w:space="0" w:color="D9D9E3"/>
                                                <w:left w:val="single" w:sz="2" w:space="0" w:color="D9D9E3"/>
                                                <w:bottom w:val="single" w:sz="2" w:space="0" w:color="D9D9E3"/>
                                                <w:right w:val="single" w:sz="2" w:space="0" w:color="D9D9E3"/>
                                              </w:divBdr>
                                              <w:divsChild>
                                                <w:div w:id="1213811141">
                                                  <w:marLeft w:val="0"/>
                                                  <w:marRight w:val="0"/>
                                                  <w:marTop w:val="0"/>
                                                  <w:marBottom w:val="0"/>
                                                  <w:divBdr>
                                                    <w:top w:val="single" w:sz="2" w:space="0" w:color="D9D9E3"/>
                                                    <w:left w:val="single" w:sz="2" w:space="0" w:color="D9D9E3"/>
                                                    <w:bottom w:val="single" w:sz="2" w:space="0" w:color="D9D9E3"/>
                                                    <w:right w:val="single" w:sz="2" w:space="0" w:color="D9D9E3"/>
                                                  </w:divBdr>
                                                  <w:divsChild>
                                                    <w:div w:id="1454058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865502">
          <w:marLeft w:val="0"/>
          <w:marRight w:val="0"/>
          <w:marTop w:val="0"/>
          <w:marBottom w:val="0"/>
          <w:divBdr>
            <w:top w:val="none" w:sz="0" w:space="0" w:color="auto"/>
            <w:left w:val="none" w:sz="0" w:space="0" w:color="auto"/>
            <w:bottom w:val="none" w:sz="0" w:space="0" w:color="auto"/>
            <w:right w:val="none" w:sz="0" w:space="0" w:color="auto"/>
          </w:divBdr>
        </w:div>
      </w:divsChild>
    </w:div>
    <w:div w:id="394007867">
      <w:bodyDiv w:val="1"/>
      <w:marLeft w:val="0"/>
      <w:marRight w:val="0"/>
      <w:marTop w:val="0"/>
      <w:marBottom w:val="0"/>
      <w:divBdr>
        <w:top w:val="none" w:sz="0" w:space="0" w:color="auto"/>
        <w:left w:val="none" w:sz="0" w:space="0" w:color="auto"/>
        <w:bottom w:val="none" w:sz="0" w:space="0" w:color="auto"/>
        <w:right w:val="none" w:sz="0" w:space="0" w:color="auto"/>
      </w:divBdr>
    </w:div>
    <w:div w:id="421532588">
      <w:bodyDiv w:val="1"/>
      <w:marLeft w:val="0"/>
      <w:marRight w:val="0"/>
      <w:marTop w:val="0"/>
      <w:marBottom w:val="0"/>
      <w:divBdr>
        <w:top w:val="none" w:sz="0" w:space="0" w:color="auto"/>
        <w:left w:val="none" w:sz="0" w:space="0" w:color="auto"/>
        <w:bottom w:val="none" w:sz="0" w:space="0" w:color="auto"/>
        <w:right w:val="none" w:sz="0" w:space="0" w:color="auto"/>
      </w:divBdr>
      <w:divsChild>
        <w:div w:id="805781997">
          <w:marLeft w:val="0"/>
          <w:marRight w:val="0"/>
          <w:marTop w:val="0"/>
          <w:marBottom w:val="0"/>
          <w:divBdr>
            <w:top w:val="single" w:sz="2" w:space="0" w:color="D9D9E3"/>
            <w:left w:val="single" w:sz="2" w:space="0" w:color="D9D9E3"/>
            <w:bottom w:val="single" w:sz="2" w:space="0" w:color="D9D9E3"/>
            <w:right w:val="single" w:sz="2" w:space="0" w:color="D9D9E3"/>
          </w:divBdr>
          <w:divsChild>
            <w:div w:id="1069569938">
              <w:marLeft w:val="0"/>
              <w:marRight w:val="0"/>
              <w:marTop w:val="0"/>
              <w:marBottom w:val="0"/>
              <w:divBdr>
                <w:top w:val="single" w:sz="2" w:space="0" w:color="D9D9E3"/>
                <w:left w:val="single" w:sz="2" w:space="0" w:color="D9D9E3"/>
                <w:bottom w:val="single" w:sz="2" w:space="0" w:color="D9D9E3"/>
                <w:right w:val="single" w:sz="2" w:space="0" w:color="D9D9E3"/>
              </w:divBdr>
              <w:divsChild>
                <w:div w:id="1075788055">
                  <w:marLeft w:val="0"/>
                  <w:marRight w:val="0"/>
                  <w:marTop w:val="0"/>
                  <w:marBottom w:val="0"/>
                  <w:divBdr>
                    <w:top w:val="single" w:sz="2" w:space="0" w:color="D9D9E3"/>
                    <w:left w:val="single" w:sz="2" w:space="0" w:color="D9D9E3"/>
                    <w:bottom w:val="single" w:sz="2" w:space="0" w:color="D9D9E3"/>
                    <w:right w:val="single" w:sz="2" w:space="0" w:color="D9D9E3"/>
                  </w:divBdr>
                  <w:divsChild>
                    <w:div w:id="13192913">
                      <w:marLeft w:val="0"/>
                      <w:marRight w:val="0"/>
                      <w:marTop w:val="0"/>
                      <w:marBottom w:val="0"/>
                      <w:divBdr>
                        <w:top w:val="single" w:sz="2" w:space="0" w:color="D9D9E3"/>
                        <w:left w:val="single" w:sz="2" w:space="0" w:color="D9D9E3"/>
                        <w:bottom w:val="single" w:sz="2" w:space="0" w:color="D9D9E3"/>
                        <w:right w:val="single" w:sz="2" w:space="0" w:color="D9D9E3"/>
                      </w:divBdr>
                      <w:divsChild>
                        <w:div w:id="242301142">
                          <w:marLeft w:val="0"/>
                          <w:marRight w:val="0"/>
                          <w:marTop w:val="0"/>
                          <w:marBottom w:val="0"/>
                          <w:divBdr>
                            <w:top w:val="none" w:sz="0" w:space="0" w:color="auto"/>
                            <w:left w:val="none" w:sz="0" w:space="0" w:color="auto"/>
                            <w:bottom w:val="none" w:sz="0" w:space="0" w:color="auto"/>
                            <w:right w:val="none" w:sz="0" w:space="0" w:color="auto"/>
                          </w:divBdr>
                          <w:divsChild>
                            <w:div w:id="1182553354">
                              <w:marLeft w:val="0"/>
                              <w:marRight w:val="0"/>
                              <w:marTop w:val="100"/>
                              <w:marBottom w:val="100"/>
                              <w:divBdr>
                                <w:top w:val="single" w:sz="2" w:space="0" w:color="D9D9E3"/>
                                <w:left w:val="single" w:sz="2" w:space="0" w:color="D9D9E3"/>
                                <w:bottom w:val="single" w:sz="2" w:space="0" w:color="D9D9E3"/>
                                <w:right w:val="single" w:sz="2" w:space="0" w:color="D9D9E3"/>
                              </w:divBdr>
                              <w:divsChild>
                                <w:div w:id="1139227544">
                                  <w:marLeft w:val="0"/>
                                  <w:marRight w:val="0"/>
                                  <w:marTop w:val="0"/>
                                  <w:marBottom w:val="0"/>
                                  <w:divBdr>
                                    <w:top w:val="single" w:sz="2" w:space="0" w:color="D9D9E3"/>
                                    <w:left w:val="single" w:sz="2" w:space="0" w:color="D9D9E3"/>
                                    <w:bottom w:val="single" w:sz="2" w:space="0" w:color="D9D9E3"/>
                                    <w:right w:val="single" w:sz="2" w:space="0" w:color="D9D9E3"/>
                                  </w:divBdr>
                                  <w:divsChild>
                                    <w:div w:id="1465391027">
                                      <w:marLeft w:val="0"/>
                                      <w:marRight w:val="0"/>
                                      <w:marTop w:val="0"/>
                                      <w:marBottom w:val="0"/>
                                      <w:divBdr>
                                        <w:top w:val="single" w:sz="2" w:space="0" w:color="D9D9E3"/>
                                        <w:left w:val="single" w:sz="2" w:space="0" w:color="D9D9E3"/>
                                        <w:bottom w:val="single" w:sz="2" w:space="0" w:color="D9D9E3"/>
                                        <w:right w:val="single" w:sz="2" w:space="0" w:color="D9D9E3"/>
                                      </w:divBdr>
                                      <w:divsChild>
                                        <w:div w:id="1793818068">
                                          <w:marLeft w:val="0"/>
                                          <w:marRight w:val="0"/>
                                          <w:marTop w:val="0"/>
                                          <w:marBottom w:val="0"/>
                                          <w:divBdr>
                                            <w:top w:val="single" w:sz="2" w:space="0" w:color="D9D9E3"/>
                                            <w:left w:val="single" w:sz="2" w:space="0" w:color="D9D9E3"/>
                                            <w:bottom w:val="single" w:sz="2" w:space="0" w:color="D9D9E3"/>
                                            <w:right w:val="single" w:sz="2" w:space="0" w:color="D9D9E3"/>
                                          </w:divBdr>
                                          <w:divsChild>
                                            <w:div w:id="967517926">
                                              <w:marLeft w:val="0"/>
                                              <w:marRight w:val="0"/>
                                              <w:marTop w:val="0"/>
                                              <w:marBottom w:val="0"/>
                                              <w:divBdr>
                                                <w:top w:val="single" w:sz="2" w:space="0" w:color="D9D9E3"/>
                                                <w:left w:val="single" w:sz="2" w:space="0" w:color="D9D9E3"/>
                                                <w:bottom w:val="single" w:sz="2" w:space="0" w:color="D9D9E3"/>
                                                <w:right w:val="single" w:sz="2" w:space="0" w:color="D9D9E3"/>
                                              </w:divBdr>
                                              <w:divsChild>
                                                <w:div w:id="429277720">
                                                  <w:marLeft w:val="0"/>
                                                  <w:marRight w:val="0"/>
                                                  <w:marTop w:val="0"/>
                                                  <w:marBottom w:val="0"/>
                                                  <w:divBdr>
                                                    <w:top w:val="single" w:sz="2" w:space="0" w:color="D9D9E3"/>
                                                    <w:left w:val="single" w:sz="2" w:space="0" w:color="D9D9E3"/>
                                                    <w:bottom w:val="single" w:sz="2" w:space="0" w:color="D9D9E3"/>
                                                    <w:right w:val="single" w:sz="2" w:space="0" w:color="D9D9E3"/>
                                                  </w:divBdr>
                                                  <w:divsChild>
                                                    <w:div w:id="1150563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5203227">
          <w:marLeft w:val="0"/>
          <w:marRight w:val="0"/>
          <w:marTop w:val="0"/>
          <w:marBottom w:val="0"/>
          <w:divBdr>
            <w:top w:val="none" w:sz="0" w:space="0" w:color="auto"/>
            <w:left w:val="none" w:sz="0" w:space="0" w:color="auto"/>
            <w:bottom w:val="none" w:sz="0" w:space="0" w:color="auto"/>
            <w:right w:val="none" w:sz="0" w:space="0" w:color="auto"/>
          </w:divBdr>
        </w:div>
      </w:divsChild>
    </w:div>
    <w:div w:id="588201942">
      <w:bodyDiv w:val="1"/>
      <w:marLeft w:val="0"/>
      <w:marRight w:val="0"/>
      <w:marTop w:val="0"/>
      <w:marBottom w:val="0"/>
      <w:divBdr>
        <w:top w:val="none" w:sz="0" w:space="0" w:color="auto"/>
        <w:left w:val="none" w:sz="0" w:space="0" w:color="auto"/>
        <w:bottom w:val="none" w:sz="0" w:space="0" w:color="auto"/>
        <w:right w:val="none" w:sz="0" w:space="0" w:color="auto"/>
      </w:divBdr>
    </w:div>
    <w:div w:id="631709778">
      <w:bodyDiv w:val="1"/>
      <w:marLeft w:val="0"/>
      <w:marRight w:val="0"/>
      <w:marTop w:val="0"/>
      <w:marBottom w:val="0"/>
      <w:divBdr>
        <w:top w:val="none" w:sz="0" w:space="0" w:color="auto"/>
        <w:left w:val="none" w:sz="0" w:space="0" w:color="auto"/>
        <w:bottom w:val="none" w:sz="0" w:space="0" w:color="auto"/>
        <w:right w:val="none" w:sz="0" w:space="0" w:color="auto"/>
      </w:divBdr>
      <w:divsChild>
        <w:div w:id="1221794189">
          <w:marLeft w:val="0"/>
          <w:marRight w:val="0"/>
          <w:marTop w:val="0"/>
          <w:marBottom w:val="0"/>
          <w:divBdr>
            <w:top w:val="single" w:sz="2" w:space="0" w:color="D9D9E3"/>
            <w:left w:val="single" w:sz="2" w:space="0" w:color="D9D9E3"/>
            <w:bottom w:val="single" w:sz="2" w:space="0" w:color="D9D9E3"/>
            <w:right w:val="single" w:sz="2" w:space="0" w:color="D9D9E3"/>
          </w:divBdr>
          <w:divsChild>
            <w:div w:id="1976373368">
              <w:marLeft w:val="0"/>
              <w:marRight w:val="0"/>
              <w:marTop w:val="0"/>
              <w:marBottom w:val="0"/>
              <w:divBdr>
                <w:top w:val="single" w:sz="2" w:space="0" w:color="D9D9E3"/>
                <w:left w:val="single" w:sz="2" w:space="0" w:color="D9D9E3"/>
                <w:bottom w:val="single" w:sz="2" w:space="0" w:color="D9D9E3"/>
                <w:right w:val="single" w:sz="2" w:space="0" w:color="D9D9E3"/>
              </w:divBdr>
              <w:divsChild>
                <w:div w:id="1686394315">
                  <w:marLeft w:val="0"/>
                  <w:marRight w:val="0"/>
                  <w:marTop w:val="0"/>
                  <w:marBottom w:val="0"/>
                  <w:divBdr>
                    <w:top w:val="single" w:sz="2" w:space="0" w:color="D9D9E3"/>
                    <w:left w:val="single" w:sz="2" w:space="0" w:color="D9D9E3"/>
                    <w:bottom w:val="single" w:sz="2" w:space="0" w:color="D9D9E3"/>
                    <w:right w:val="single" w:sz="2" w:space="0" w:color="D9D9E3"/>
                  </w:divBdr>
                  <w:divsChild>
                    <w:div w:id="1804617065">
                      <w:marLeft w:val="0"/>
                      <w:marRight w:val="0"/>
                      <w:marTop w:val="0"/>
                      <w:marBottom w:val="0"/>
                      <w:divBdr>
                        <w:top w:val="single" w:sz="2" w:space="0" w:color="D9D9E3"/>
                        <w:left w:val="single" w:sz="2" w:space="0" w:color="D9D9E3"/>
                        <w:bottom w:val="single" w:sz="2" w:space="0" w:color="D9D9E3"/>
                        <w:right w:val="single" w:sz="2" w:space="0" w:color="D9D9E3"/>
                      </w:divBdr>
                      <w:divsChild>
                        <w:div w:id="52850772">
                          <w:marLeft w:val="0"/>
                          <w:marRight w:val="0"/>
                          <w:marTop w:val="0"/>
                          <w:marBottom w:val="0"/>
                          <w:divBdr>
                            <w:top w:val="none" w:sz="0" w:space="0" w:color="auto"/>
                            <w:left w:val="none" w:sz="0" w:space="0" w:color="auto"/>
                            <w:bottom w:val="none" w:sz="0" w:space="0" w:color="auto"/>
                            <w:right w:val="none" w:sz="0" w:space="0" w:color="auto"/>
                          </w:divBdr>
                          <w:divsChild>
                            <w:div w:id="1436443578">
                              <w:marLeft w:val="0"/>
                              <w:marRight w:val="0"/>
                              <w:marTop w:val="100"/>
                              <w:marBottom w:val="100"/>
                              <w:divBdr>
                                <w:top w:val="single" w:sz="2" w:space="0" w:color="D9D9E3"/>
                                <w:left w:val="single" w:sz="2" w:space="0" w:color="D9D9E3"/>
                                <w:bottom w:val="single" w:sz="2" w:space="0" w:color="D9D9E3"/>
                                <w:right w:val="single" w:sz="2" w:space="0" w:color="D9D9E3"/>
                              </w:divBdr>
                              <w:divsChild>
                                <w:div w:id="560403229">
                                  <w:marLeft w:val="0"/>
                                  <w:marRight w:val="0"/>
                                  <w:marTop w:val="0"/>
                                  <w:marBottom w:val="0"/>
                                  <w:divBdr>
                                    <w:top w:val="single" w:sz="2" w:space="0" w:color="D9D9E3"/>
                                    <w:left w:val="single" w:sz="2" w:space="0" w:color="D9D9E3"/>
                                    <w:bottom w:val="single" w:sz="2" w:space="0" w:color="D9D9E3"/>
                                    <w:right w:val="single" w:sz="2" w:space="0" w:color="D9D9E3"/>
                                  </w:divBdr>
                                  <w:divsChild>
                                    <w:div w:id="1623413626">
                                      <w:marLeft w:val="0"/>
                                      <w:marRight w:val="0"/>
                                      <w:marTop w:val="0"/>
                                      <w:marBottom w:val="0"/>
                                      <w:divBdr>
                                        <w:top w:val="single" w:sz="2" w:space="0" w:color="D9D9E3"/>
                                        <w:left w:val="single" w:sz="2" w:space="0" w:color="D9D9E3"/>
                                        <w:bottom w:val="single" w:sz="2" w:space="0" w:color="D9D9E3"/>
                                        <w:right w:val="single" w:sz="2" w:space="0" w:color="D9D9E3"/>
                                      </w:divBdr>
                                      <w:divsChild>
                                        <w:div w:id="657464181">
                                          <w:marLeft w:val="0"/>
                                          <w:marRight w:val="0"/>
                                          <w:marTop w:val="0"/>
                                          <w:marBottom w:val="0"/>
                                          <w:divBdr>
                                            <w:top w:val="single" w:sz="2" w:space="0" w:color="D9D9E3"/>
                                            <w:left w:val="single" w:sz="2" w:space="0" w:color="D9D9E3"/>
                                            <w:bottom w:val="single" w:sz="2" w:space="0" w:color="D9D9E3"/>
                                            <w:right w:val="single" w:sz="2" w:space="0" w:color="D9D9E3"/>
                                          </w:divBdr>
                                          <w:divsChild>
                                            <w:div w:id="1661806909">
                                              <w:marLeft w:val="0"/>
                                              <w:marRight w:val="0"/>
                                              <w:marTop w:val="0"/>
                                              <w:marBottom w:val="0"/>
                                              <w:divBdr>
                                                <w:top w:val="single" w:sz="2" w:space="0" w:color="D9D9E3"/>
                                                <w:left w:val="single" w:sz="2" w:space="0" w:color="D9D9E3"/>
                                                <w:bottom w:val="single" w:sz="2" w:space="0" w:color="D9D9E3"/>
                                                <w:right w:val="single" w:sz="2" w:space="0" w:color="D9D9E3"/>
                                              </w:divBdr>
                                              <w:divsChild>
                                                <w:div w:id="719742492">
                                                  <w:marLeft w:val="0"/>
                                                  <w:marRight w:val="0"/>
                                                  <w:marTop w:val="0"/>
                                                  <w:marBottom w:val="0"/>
                                                  <w:divBdr>
                                                    <w:top w:val="single" w:sz="2" w:space="0" w:color="D9D9E3"/>
                                                    <w:left w:val="single" w:sz="2" w:space="0" w:color="D9D9E3"/>
                                                    <w:bottom w:val="single" w:sz="2" w:space="0" w:color="D9D9E3"/>
                                                    <w:right w:val="single" w:sz="2" w:space="0" w:color="D9D9E3"/>
                                                  </w:divBdr>
                                                  <w:divsChild>
                                                    <w:div w:id="1783650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37348306">
          <w:marLeft w:val="0"/>
          <w:marRight w:val="0"/>
          <w:marTop w:val="0"/>
          <w:marBottom w:val="0"/>
          <w:divBdr>
            <w:top w:val="none" w:sz="0" w:space="0" w:color="auto"/>
            <w:left w:val="none" w:sz="0" w:space="0" w:color="auto"/>
            <w:bottom w:val="none" w:sz="0" w:space="0" w:color="auto"/>
            <w:right w:val="none" w:sz="0" w:space="0" w:color="auto"/>
          </w:divBdr>
        </w:div>
      </w:divsChild>
    </w:div>
    <w:div w:id="749084058">
      <w:bodyDiv w:val="1"/>
      <w:marLeft w:val="0"/>
      <w:marRight w:val="0"/>
      <w:marTop w:val="0"/>
      <w:marBottom w:val="0"/>
      <w:divBdr>
        <w:top w:val="none" w:sz="0" w:space="0" w:color="auto"/>
        <w:left w:val="none" w:sz="0" w:space="0" w:color="auto"/>
        <w:bottom w:val="none" w:sz="0" w:space="0" w:color="auto"/>
        <w:right w:val="none" w:sz="0" w:space="0" w:color="auto"/>
      </w:divBdr>
    </w:div>
    <w:div w:id="823935189">
      <w:bodyDiv w:val="1"/>
      <w:marLeft w:val="0"/>
      <w:marRight w:val="0"/>
      <w:marTop w:val="0"/>
      <w:marBottom w:val="0"/>
      <w:divBdr>
        <w:top w:val="none" w:sz="0" w:space="0" w:color="auto"/>
        <w:left w:val="none" w:sz="0" w:space="0" w:color="auto"/>
        <w:bottom w:val="none" w:sz="0" w:space="0" w:color="auto"/>
        <w:right w:val="none" w:sz="0" w:space="0" w:color="auto"/>
      </w:divBdr>
    </w:div>
    <w:div w:id="848057200">
      <w:bodyDiv w:val="1"/>
      <w:marLeft w:val="0"/>
      <w:marRight w:val="0"/>
      <w:marTop w:val="0"/>
      <w:marBottom w:val="0"/>
      <w:divBdr>
        <w:top w:val="none" w:sz="0" w:space="0" w:color="auto"/>
        <w:left w:val="none" w:sz="0" w:space="0" w:color="auto"/>
        <w:bottom w:val="none" w:sz="0" w:space="0" w:color="auto"/>
        <w:right w:val="none" w:sz="0" w:space="0" w:color="auto"/>
      </w:divBdr>
    </w:div>
    <w:div w:id="850920873">
      <w:bodyDiv w:val="1"/>
      <w:marLeft w:val="0"/>
      <w:marRight w:val="0"/>
      <w:marTop w:val="0"/>
      <w:marBottom w:val="0"/>
      <w:divBdr>
        <w:top w:val="none" w:sz="0" w:space="0" w:color="auto"/>
        <w:left w:val="none" w:sz="0" w:space="0" w:color="auto"/>
        <w:bottom w:val="none" w:sz="0" w:space="0" w:color="auto"/>
        <w:right w:val="none" w:sz="0" w:space="0" w:color="auto"/>
      </w:divBdr>
      <w:divsChild>
        <w:div w:id="926768212">
          <w:marLeft w:val="0"/>
          <w:marRight w:val="0"/>
          <w:marTop w:val="0"/>
          <w:marBottom w:val="0"/>
          <w:divBdr>
            <w:top w:val="single" w:sz="2" w:space="0" w:color="auto"/>
            <w:left w:val="single" w:sz="2" w:space="0" w:color="auto"/>
            <w:bottom w:val="single" w:sz="6" w:space="0" w:color="auto"/>
            <w:right w:val="single" w:sz="2" w:space="0" w:color="auto"/>
          </w:divBdr>
          <w:divsChild>
            <w:div w:id="729812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90562214">
                  <w:marLeft w:val="0"/>
                  <w:marRight w:val="0"/>
                  <w:marTop w:val="0"/>
                  <w:marBottom w:val="0"/>
                  <w:divBdr>
                    <w:top w:val="single" w:sz="2" w:space="0" w:color="D9D9E3"/>
                    <w:left w:val="single" w:sz="2" w:space="0" w:color="D9D9E3"/>
                    <w:bottom w:val="single" w:sz="2" w:space="0" w:color="D9D9E3"/>
                    <w:right w:val="single" w:sz="2" w:space="0" w:color="D9D9E3"/>
                  </w:divBdr>
                  <w:divsChild>
                    <w:div w:id="2043824157">
                      <w:marLeft w:val="0"/>
                      <w:marRight w:val="0"/>
                      <w:marTop w:val="0"/>
                      <w:marBottom w:val="0"/>
                      <w:divBdr>
                        <w:top w:val="single" w:sz="2" w:space="0" w:color="D9D9E3"/>
                        <w:left w:val="single" w:sz="2" w:space="0" w:color="D9D9E3"/>
                        <w:bottom w:val="single" w:sz="2" w:space="0" w:color="D9D9E3"/>
                        <w:right w:val="single" w:sz="2" w:space="0" w:color="D9D9E3"/>
                      </w:divBdr>
                      <w:divsChild>
                        <w:div w:id="48572408">
                          <w:marLeft w:val="0"/>
                          <w:marRight w:val="0"/>
                          <w:marTop w:val="0"/>
                          <w:marBottom w:val="0"/>
                          <w:divBdr>
                            <w:top w:val="single" w:sz="2" w:space="0" w:color="D9D9E3"/>
                            <w:left w:val="single" w:sz="2" w:space="0" w:color="D9D9E3"/>
                            <w:bottom w:val="single" w:sz="2" w:space="0" w:color="D9D9E3"/>
                            <w:right w:val="single" w:sz="2" w:space="0" w:color="D9D9E3"/>
                          </w:divBdr>
                          <w:divsChild>
                            <w:div w:id="1408383527">
                              <w:marLeft w:val="0"/>
                              <w:marRight w:val="0"/>
                              <w:marTop w:val="0"/>
                              <w:marBottom w:val="0"/>
                              <w:divBdr>
                                <w:top w:val="single" w:sz="2" w:space="0" w:color="D9D9E3"/>
                                <w:left w:val="single" w:sz="2" w:space="0" w:color="D9D9E3"/>
                                <w:bottom w:val="single" w:sz="2" w:space="0" w:color="D9D9E3"/>
                                <w:right w:val="single" w:sz="2" w:space="0" w:color="D9D9E3"/>
                              </w:divBdr>
                              <w:divsChild>
                                <w:div w:id="612051139">
                                  <w:marLeft w:val="0"/>
                                  <w:marRight w:val="0"/>
                                  <w:marTop w:val="0"/>
                                  <w:marBottom w:val="0"/>
                                  <w:divBdr>
                                    <w:top w:val="single" w:sz="2" w:space="0" w:color="D9D9E3"/>
                                    <w:left w:val="single" w:sz="2" w:space="0" w:color="D9D9E3"/>
                                    <w:bottom w:val="single" w:sz="2" w:space="0" w:color="D9D9E3"/>
                                    <w:right w:val="single" w:sz="2" w:space="0" w:color="D9D9E3"/>
                                  </w:divBdr>
                                  <w:divsChild>
                                    <w:div w:id="4237715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83175249">
      <w:bodyDiv w:val="1"/>
      <w:marLeft w:val="0"/>
      <w:marRight w:val="0"/>
      <w:marTop w:val="0"/>
      <w:marBottom w:val="0"/>
      <w:divBdr>
        <w:top w:val="none" w:sz="0" w:space="0" w:color="auto"/>
        <w:left w:val="none" w:sz="0" w:space="0" w:color="auto"/>
        <w:bottom w:val="none" w:sz="0" w:space="0" w:color="auto"/>
        <w:right w:val="none" w:sz="0" w:space="0" w:color="auto"/>
      </w:divBdr>
    </w:div>
    <w:div w:id="954602269">
      <w:bodyDiv w:val="1"/>
      <w:marLeft w:val="0"/>
      <w:marRight w:val="0"/>
      <w:marTop w:val="0"/>
      <w:marBottom w:val="0"/>
      <w:divBdr>
        <w:top w:val="none" w:sz="0" w:space="0" w:color="auto"/>
        <w:left w:val="none" w:sz="0" w:space="0" w:color="auto"/>
        <w:bottom w:val="none" w:sz="0" w:space="0" w:color="auto"/>
        <w:right w:val="none" w:sz="0" w:space="0" w:color="auto"/>
      </w:divBdr>
      <w:divsChild>
        <w:div w:id="988365907">
          <w:marLeft w:val="0"/>
          <w:marRight w:val="0"/>
          <w:marTop w:val="0"/>
          <w:marBottom w:val="0"/>
          <w:divBdr>
            <w:top w:val="single" w:sz="2" w:space="0" w:color="auto"/>
            <w:left w:val="single" w:sz="2" w:space="0" w:color="auto"/>
            <w:bottom w:val="single" w:sz="6" w:space="0" w:color="auto"/>
            <w:right w:val="single" w:sz="2" w:space="0" w:color="auto"/>
          </w:divBdr>
          <w:divsChild>
            <w:div w:id="1629894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875651976">
                  <w:marLeft w:val="0"/>
                  <w:marRight w:val="0"/>
                  <w:marTop w:val="0"/>
                  <w:marBottom w:val="0"/>
                  <w:divBdr>
                    <w:top w:val="single" w:sz="2" w:space="0" w:color="D9D9E3"/>
                    <w:left w:val="single" w:sz="2" w:space="0" w:color="D9D9E3"/>
                    <w:bottom w:val="single" w:sz="2" w:space="0" w:color="D9D9E3"/>
                    <w:right w:val="single" w:sz="2" w:space="0" w:color="D9D9E3"/>
                  </w:divBdr>
                  <w:divsChild>
                    <w:div w:id="159547123">
                      <w:marLeft w:val="0"/>
                      <w:marRight w:val="0"/>
                      <w:marTop w:val="0"/>
                      <w:marBottom w:val="0"/>
                      <w:divBdr>
                        <w:top w:val="single" w:sz="2" w:space="0" w:color="D9D9E3"/>
                        <w:left w:val="single" w:sz="2" w:space="0" w:color="D9D9E3"/>
                        <w:bottom w:val="single" w:sz="2" w:space="0" w:color="D9D9E3"/>
                        <w:right w:val="single" w:sz="2" w:space="0" w:color="D9D9E3"/>
                      </w:divBdr>
                      <w:divsChild>
                        <w:div w:id="580456299">
                          <w:marLeft w:val="0"/>
                          <w:marRight w:val="0"/>
                          <w:marTop w:val="0"/>
                          <w:marBottom w:val="0"/>
                          <w:divBdr>
                            <w:top w:val="single" w:sz="2" w:space="0" w:color="D9D9E3"/>
                            <w:left w:val="single" w:sz="2" w:space="0" w:color="D9D9E3"/>
                            <w:bottom w:val="single" w:sz="2" w:space="0" w:color="D9D9E3"/>
                            <w:right w:val="single" w:sz="2" w:space="0" w:color="D9D9E3"/>
                          </w:divBdr>
                          <w:divsChild>
                            <w:div w:id="1139687826">
                              <w:marLeft w:val="0"/>
                              <w:marRight w:val="0"/>
                              <w:marTop w:val="0"/>
                              <w:marBottom w:val="0"/>
                              <w:divBdr>
                                <w:top w:val="single" w:sz="2" w:space="0" w:color="D9D9E3"/>
                                <w:left w:val="single" w:sz="2" w:space="0" w:color="D9D9E3"/>
                                <w:bottom w:val="single" w:sz="2" w:space="0" w:color="D9D9E3"/>
                                <w:right w:val="single" w:sz="2" w:space="0" w:color="D9D9E3"/>
                              </w:divBdr>
                              <w:divsChild>
                                <w:div w:id="1014847189">
                                  <w:marLeft w:val="0"/>
                                  <w:marRight w:val="0"/>
                                  <w:marTop w:val="0"/>
                                  <w:marBottom w:val="0"/>
                                  <w:divBdr>
                                    <w:top w:val="single" w:sz="2" w:space="0" w:color="D9D9E3"/>
                                    <w:left w:val="single" w:sz="2" w:space="0" w:color="D9D9E3"/>
                                    <w:bottom w:val="single" w:sz="2" w:space="0" w:color="D9D9E3"/>
                                    <w:right w:val="single" w:sz="2" w:space="0" w:color="D9D9E3"/>
                                  </w:divBdr>
                                  <w:divsChild>
                                    <w:div w:id="125511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6633225">
          <w:marLeft w:val="0"/>
          <w:marRight w:val="0"/>
          <w:marTop w:val="0"/>
          <w:marBottom w:val="0"/>
          <w:divBdr>
            <w:top w:val="single" w:sz="2" w:space="0" w:color="auto"/>
            <w:left w:val="single" w:sz="2" w:space="0" w:color="auto"/>
            <w:bottom w:val="single" w:sz="6" w:space="0" w:color="auto"/>
            <w:right w:val="single" w:sz="2" w:space="0" w:color="auto"/>
          </w:divBdr>
          <w:divsChild>
            <w:div w:id="1477986387">
              <w:marLeft w:val="0"/>
              <w:marRight w:val="0"/>
              <w:marTop w:val="100"/>
              <w:marBottom w:val="100"/>
              <w:divBdr>
                <w:top w:val="single" w:sz="2" w:space="0" w:color="D9D9E3"/>
                <w:left w:val="single" w:sz="2" w:space="0" w:color="D9D9E3"/>
                <w:bottom w:val="single" w:sz="2" w:space="0" w:color="D9D9E3"/>
                <w:right w:val="single" w:sz="2" w:space="0" w:color="D9D9E3"/>
              </w:divBdr>
              <w:divsChild>
                <w:div w:id="2021003748">
                  <w:marLeft w:val="0"/>
                  <w:marRight w:val="0"/>
                  <w:marTop w:val="0"/>
                  <w:marBottom w:val="0"/>
                  <w:divBdr>
                    <w:top w:val="single" w:sz="2" w:space="0" w:color="D9D9E3"/>
                    <w:left w:val="single" w:sz="2" w:space="0" w:color="D9D9E3"/>
                    <w:bottom w:val="single" w:sz="2" w:space="0" w:color="D9D9E3"/>
                    <w:right w:val="single" w:sz="2" w:space="0" w:color="D9D9E3"/>
                  </w:divBdr>
                  <w:divsChild>
                    <w:div w:id="1429543243">
                      <w:marLeft w:val="0"/>
                      <w:marRight w:val="0"/>
                      <w:marTop w:val="0"/>
                      <w:marBottom w:val="0"/>
                      <w:divBdr>
                        <w:top w:val="single" w:sz="2" w:space="0" w:color="D9D9E3"/>
                        <w:left w:val="single" w:sz="2" w:space="0" w:color="D9D9E3"/>
                        <w:bottom w:val="single" w:sz="2" w:space="0" w:color="D9D9E3"/>
                        <w:right w:val="single" w:sz="2" w:space="0" w:color="D9D9E3"/>
                      </w:divBdr>
                      <w:divsChild>
                        <w:div w:id="370420030">
                          <w:marLeft w:val="0"/>
                          <w:marRight w:val="0"/>
                          <w:marTop w:val="0"/>
                          <w:marBottom w:val="0"/>
                          <w:divBdr>
                            <w:top w:val="single" w:sz="2" w:space="0" w:color="D9D9E3"/>
                            <w:left w:val="single" w:sz="2" w:space="0" w:color="D9D9E3"/>
                            <w:bottom w:val="single" w:sz="2" w:space="0" w:color="D9D9E3"/>
                            <w:right w:val="single" w:sz="2" w:space="0" w:color="D9D9E3"/>
                          </w:divBdr>
                          <w:divsChild>
                            <w:div w:id="10295992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87731815">
                      <w:marLeft w:val="0"/>
                      <w:marRight w:val="0"/>
                      <w:marTop w:val="0"/>
                      <w:marBottom w:val="0"/>
                      <w:divBdr>
                        <w:top w:val="single" w:sz="2" w:space="0" w:color="D9D9E3"/>
                        <w:left w:val="single" w:sz="2" w:space="0" w:color="D9D9E3"/>
                        <w:bottom w:val="single" w:sz="2" w:space="0" w:color="D9D9E3"/>
                        <w:right w:val="single" w:sz="2" w:space="0" w:color="D9D9E3"/>
                      </w:divBdr>
                      <w:divsChild>
                        <w:div w:id="1202935147">
                          <w:marLeft w:val="0"/>
                          <w:marRight w:val="0"/>
                          <w:marTop w:val="0"/>
                          <w:marBottom w:val="0"/>
                          <w:divBdr>
                            <w:top w:val="single" w:sz="2" w:space="0" w:color="D9D9E3"/>
                            <w:left w:val="single" w:sz="2" w:space="0" w:color="D9D9E3"/>
                            <w:bottom w:val="single" w:sz="2" w:space="0" w:color="D9D9E3"/>
                            <w:right w:val="single" w:sz="2" w:space="0" w:color="D9D9E3"/>
                          </w:divBdr>
                          <w:divsChild>
                            <w:div w:id="18048449">
                              <w:marLeft w:val="0"/>
                              <w:marRight w:val="0"/>
                              <w:marTop w:val="0"/>
                              <w:marBottom w:val="0"/>
                              <w:divBdr>
                                <w:top w:val="single" w:sz="2" w:space="0" w:color="D9D9E3"/>
                                <w:left w:val="single" w:sz="2" w:space="0" w:color="D9D9E3"/>
                                <w:bottom w:val="single" w:sz="2" w:space="0" w:color="D9D9E3"/>
                                <w:right w:val="single" w:sz="2" w:space="0" w:color="D9D9E3"/>
                              </w:divBdr>
                              <w:divsChild>
                                <w:div w:id="1596785781">
                                  <w:marLeft w:val="0"/>
                                  <w:marRight w:val="0"/>
                                  <w:marTop w:val="0"/>
                                  <w:marBottom w:val="0"/>
                                  <w:divBdr>
                                    <w:top w:val="single" w:sz="2" w:space="0" w:color="D9D9E3"/>
                                    <w:left w:val="single" w:sz="2" w:space="0" w:color="D9D9E3"/>
                                    <w:bottom w:val="single" w:sz="2" w:space="0" w:color="D9D9E3"/>
                                    <w:right w:val="single" w:sz="2" w:space="0" w:color="D9D9E3"/>
                                  </w:divBdr>
                                  <w:divsChild>
                                    <w:div w:id="173685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25395746">
          <w:marLeft w:val="0"/>
          <w:marRight w:val="0"/>
          <w:marTop w:val="0"/>
          <w:marBottom w:val="0"/>
          <w:divBdr>
            <w:top w:val="single" w:sz="2" w:space="0" w:color="auto"/>
            <w:left w:val="single" w:sz="2" w:space="0" w:color="auto"/>
            <w:bottom w:val="single" w:sz="6" w:space="0" w:color="auto"/>
            <w:right w:val="single" w:sz="2" w:space="0" w:color="auto"/>
          </w:divBdr>
          <w:divsChild>
            <w:div w:id="676734418">
              <w:marLeft w:val="0"/>
              <w:marRight w:val="0"/>
              <w:marTop w:val="100"/>
              <w:marBottom w:val="100"/>
              <w:divBdr>
                <w:top w:val="single" w:sz="2" w:space="0" w:color="D9D9E3"/>
                <w:left w:val="single" w:sz="2" w:space="0" w:color="D9D9E3"/>
                <w:bottom w:val="single" w:sz="2" w:space="0" w:color="D9D9E3"/>
                <w:right w:val="single" w:sz="2" w:space="0" w:color="D9D9E3"/>
              </w:divBdr>
              <w:divsChild>
                <w:div w:id="2037080696">
                  <w:marLeft w:val="0"/>
                  <w:marRight w:val="0"/>
                  <w:marTop w:val="0"/>
                  <w:marBottom w:val="0"/>
                  <w:divBdr>
                    <w:top w:val="single" w:sz="2" w:space="0" w:color="D9D9E3"/>
                    <w:left w:val="single" w:sz="2" w:space="0" w:color="D9D9E3"/>
                    <w:bottom w:val="single" w:sz="2" w:space="0" w:color="D9D9E3"/>
                    <w:right w:val="single" w:sz="2" w:space="0" w:color="D9D9E3"/>
                  </w:divBdr>
                  <w:divsChild>
                    <w:div w:id="842356021">
                      <w:marLeft w:val="0"/>
                      <w:marRight w:val="0"/>
                      <w:marTop w:val="0"/>
                      <w:marBottom w:val="0"/>
                      <w:divBdr>
                        <w:top w:val="single" w:sz="2" w:space="0" w:color="D9D9E3"/>
                        <w:left w:val="single" w:sz="2" w:space="0" w:color="D9D9E3"/>
                        <w:bottom w:val="single" w:sz="2" w:space="0" w:color="D9D9E3"/>
                        <w:right w:val="single" w:sz="2" w:space="0" w:color="D9D9E3"/>
                      </w:divBdr>
                      <w:divsChild>
                        <w:div w:id="1855151702">
                          <w:marLeft w:val="0"/>
                          <w:marRight w:val="0"/>
                          <w:marTop w:val="0"/>
                          <w:marBottom w:val="0"/>
                          <w:divBdr>
                            <w:top w:val="single" w:sz="2" w:space="0" w:color="D9D9E3"/>
                            <w:left w:val="single" w:sz="2" w:space="0" w:color="D9D9E3"/>
                            <w:bottom w:val="single" w:sz="2" w:space="0" w:color="D9D9E3"/>
                            <w:right w:val="single" w:sz="2" w:space="0" w:color="D9D9E3"/>
                          </w:divBdr>
                          <w:divsChild>
                            <w:div w:id="342828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4659632">
                      <w:marLeft w:val="0"/>
                      <w:marRight w:val="0"/>
                      <w:marTop w:val="0"/>
                      <w:marBottom w:val="0"/>
                      <w:divBdr>
                        <w:top w:val="single" w:sz="2" w:space="0" w:color="D9D9E3"/>
                        <w:left w:val="single" w:sz="2" w:space="0" w:color="D9D9E3"/>
                        <w:bottom w:val="single" w:sz="2" w:space="0" w:color="D9D9E3"/>
                        <w:right w:val="single" w:sz="2" w:space="0" w:color="D9D9E3"/>
                      </w:divBdr>
                      <w:divsChild>
                        <w:div w:id="2131706566">
                          <w:marLeft w:val="0"/>
                          <w:marRight w:val="0"/>
                          <w:marTop w:val="0"/>
                          <w:marBottom w:val="0"/>
                          <w:divBdr>
                            <w:top w:val="single" w:sz="2" w:space="0" w:color="D9D9E3"/>
                            <w:left w:val="single" w:sz="2" w:space="0" w:color="D9D9E3"/>
                            <w:bottom w:val="single" w:sz="2" w:space="0" w:color="D9D9E3"/>
                            <w:right w:val="single" w:sz="2" w:space="0" w:color="D9D9E3"/>
                          </w:divBdr>
                          <w:divsChild>
                            <w:div w:id="1137332460">
                              <w:marLeft w:val="0"/>
                              <w:marRight w:val="0"/>
                              <w:marTop w:val="0"/>
                              <w:marBottom w:val="0"/>
                              <w:divBdr>
                                <w:top w:val="single" w:sz="2" w:space="0" w:color="D9D9E3"/>
                                <w:left w:val="single" w:sz="2" w:space="0" w:color="D9D9E3"/>
                                <w:bottom w:val="single" w:sz="2" w:space="0" w:color="D9D9E3"/>
                                <w:right w:val="single" w:sz="2" w:space="0" w:color="D9D9E3"/>
                              </w:divBdr>
                              <w:divsChild>
                                <w:div w:id="1457140147">
                                  <w:marLeft w:val="0"/>
                                  <w:marRight w:val="0"/>
                                  <w:marTop w:val="0"/>
                                  <w:marBottom w:val="0"/>
                                  <w:divBdr>
                                    <w:top w:val="single" w:sz="2" w:space="0" w:color="D9D9E3"/>
                                    <w:left w:val="single" w:sz="2" w:space="0" w:color="D9D9E3"/>
                                    <w:bottom w:val="single" w:sz="2" w:space="0" w:color="D9D9E3"/>
                                    <w:right w:val="single" w:sz="2" w:space="0" w:color="D9D9E3"/>
                                  </w:divBdr>
                                  <w:divsChild>
                                    <w:div w:id="1979993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47016944">
          <w:marLeft w:val="0"/>
          <w:marRight w:val="0"/>
          <w:marTop w:val="0"/>
          <w:marBottom w:val="0"/>
          <w:divBdr>
            <w:top w:val="single" w:sz="2" w:space="0" w:color="auto"/>
            <w:left w:val="single" w:sz="2" w:space="0" w:color="auto"/>
            <w:bottom w:val="single" w:sz="6" w:space="0" w:color="auto"/>
            <w:right w:val="single" w:sz="2" w:space="0" w:color="auto"/>
          </w:divBdr>
          <w:divsChild>
            <w:div w:id="784080790">
              <w:marLeft w:val="0"/>
              <w:marRight w:val="0"/>
              <w:marTop w:val="100"/>
              <w:marBottom w:val="100"/>
              <w:divBdr>
                <w:top w:val="single" w:sz="2" w:space="0" w:color="D9D9E3"/>
                <w:left w:val="single" w:sz="2" w:space="0" w:color="D9D9E3"/>
                <w:bottom w:val="single" w:sz="2" w:space="0" w:color="D9D9E3"/>
                <w:right w:val="single" w:sz="2" w:space="0" w:color="D9D9E3"/>
              </w:divBdr>
              <w:divsChild>
                <w:div w:id="1996638207">
                  <w:marLeft w:val="0"/>
                  <w:marRight w:val="0"/>
                  <w:marTop w:val="0"/>
                  <w:marBottom w:val="0"/>
                  <w:divBdr>
                    <w:top w:val="single" w:sz="2" w:space="0" w:color="D9D9E3"/>
                    <w:left w:val="single" w:sz="2" w:space="0" w:color="D9D9E3"/>
                    <w:bottom w:val="single" w:sz="2" w:space="0" w:color="D9D9E3"/>
                    <w:right w:val="single" w:sz="2" w:space="0" w:color="D9D9E3"/>
                  </w:divBdr>
                  <w:divsChild>
                    <w:div w:id="1325008245">
                      <w:marLeft w:val="0"/>
                      <w:marRight w:val="0"/>
                      <w:marTop w:val="0"/>
                      <w:marBottom w:val="0"/>
                      <w:divBdr>
                        <w:top w:val="single" w:sz="2" w:space="0" w:color="D9D9E3"/>
                        <w:left w:val="single" w:sz="2" w:space="0" w:color="D9D9E3"/>
                        <w:bottom w:val="single" w:sz="2" w:space="0" w:color="D9D9E3"/>
                        <w:right w:val="single" w:sz="2" w:space="0" w:color="D9D9E3"/>
                      </w:divBdr>
                      <w:divsChild>
                        <w:div w:id="1612322343">
                          <w:marLeft w:val="0"/>
                          <w:marRight w:val="0"/>
                          <w:marTop w:val="0"/>
                          <w:marBottom w:val="0"/>
                          <w:divBdr>
                            <w:top w:val="single" w:sz="2" w:space="0" w:color="D9D9E3"/>
                            <w:left w:val="single" w:sz="2" w:space="0" w:color="D9D9E3"/>
                            <w:bottom w:val="single" w:sz="2" w:space="0" w:color="D9D9E3"/>
                            <w:right w:val="single" w:sz="2" w:space="0" w:color="D9D9E3"/>
                          </w:divBdr>
                          <w:divsChild>
                            <w:div w:id="10091433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949066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788498">
                      <w:marLeft w:val="0"/>
                      <w:marRight w:val="0"/>
                      <w:marTop w:val="0"/>
                      <w:marBottom w:val="0"/>
                      <w:divBdr>
                        <w:top w:val="single" w:sz="2" w:space="0" w:color="D9D9E3"/>
                        <w:left w:val="single" w:sz="2" w:space="0" w:color="D9D9E3"/>
                        <w:bottom w:val="single" w:sz="2" w:space="0" w:color="D9D9E3"/>
                        <w:right w:val="single" w:sz="2" w:space="0" w:color="D9D9E3"/>
                      </w:divBdr>
                      <w:divsChild>
                        <w:div w:id="427042185">
                          <w:marLeft w:val="0"/>
                          <w:marRight w:val="0"/>
                          <w:marTop w:val="0"/>
                          <w:marBottom w:val="0"/>
                          <w:divBdr>
                            <w:top w:val="single" w:sz="2" w:space="0" w:color="D9D9E3"/>
                            <w:left w:val="single" w:sz="2" w:space="0" w:color="D9D9E3"/>
                            <w:bottom w:val="single" w:sz="2" w:space="0" w:color="D9D9E3"/>
                            <w:right w:val="single" w:sz="2" w:space="0" w:color="D9D9E3"/>
                          </w:divBdr>
                          <w:divsChild>
                            <w:div w:id="855389095">
                              <w:marLeft w:val="0"/>
                              <w:marRight w:val="0"/>
                              <w:marTop w:val="0"/>
                              <w:marBottom w:val="0"/>
                              <w:divBdr>
                                <w:top w:val="single" w:sz="2" w:space="0" w:color="D9D9E3"/>
                                <w:left w:val="single" w:sz="2" w:space="0" w:color="D9D9E3"/>
                                <w:bottom w:val="single" w:sz="2" w:space="0" w:color="D9D9E3"/>
                                <w:right w:val="single" w:sz="2" w:space="0" w:color="D9D9E3"/>
                              </w:divBdr>
                              <w:divsChild>
                                <w:div w:id="1836410315">
                                  <w:marLeft w:val="0"/>
                                  <w:marRight w:val="0"/>
                                  <w:marTop w:val="0"/>
                                  <w:marBottom w:val="0"/>
                                  <w:divBdr>
                                    <w:top w:val="single" w:sz="2" w:space="0" w:color="D9D9E3"/>
                                    <w:left w:val="single" w:sz="2" w:space="0" w:color="D9D9E3"/>
                                    <w:bottom w:val="single" w:sz="2" w:space="0" w:color="D9D9E3"/>
                                    <w:right w:val="single" w:sz="2" w:space="0" w:color="D9D9E3"/>
                                  </w:divBdr>
                                  <w:divsChild>
                                    <w:div w:id="1414088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11624443">
          <w:marLeft w:val="0"/>
          <w:marRight w:val="0"/>
          <w:marTop w:val="0"/>
          <w:marBottom w:val="0"/>
          <w:divBdr>
            <w:top w:val="single" w:sz="2" w:space="0" w:color="auto"/>
            <w:left w:val="single" w:sz="2" w:space="0" w:color="auto"/>
            <w:bottom w:val="single" w:sz="6" w:space="0" w:color="auto"/>
            <w:right w:val="single" w:sz="2" w:space="0" w:color="auto"/>
          </w:divBdr>
          <w:divsChild>
            <w:div w:id="1228417036">
              <w:marLeft w:val="0"/>
              <w:marRight w:val="0"/>
              <w:marTop w:val="100"/>
              <w:marBottom w:val="100"/>
              <w:divBdr>
                <w:top w:val="single" w:sz="2" w:space="0" w:color="D9D9E3"/>
                <w:left w:val="single" w:sz="2" w:space="0" w:color="D9D9E3"/>
                <w:bottom w:val="single" w:sz="2" w:space="0" w:color="D9D9E3"/>
                <w:right w:val="single" w:sz="2" w:space="0" w:color="D9D9E3"/>
              </w:divBdr>
              <w:divsChild>
                <w:div w:id="1640185282">
                  <w:marLeft w:val="0"/>
                  <w:marRight w:val="0"/>
                  <w:marTop w:val="0"/>
                  <w:marBottom w:val="0"/>
                  <w:divBdr>
                    <w:top w:val="single" w:sz="2" w:space="0" w:color="D9D9E3"/>
                    <w:left w:val="single" w:sz="2" w:space="0" w:color="D9D9E3"/>
                    <w:bottom w:val="single" w:sz="2" w:space="0" w:color="D9D9E3"/>
                    <w:right w:val="single" w:sz="2" w:space="0" w:color="D9D9E3"/>
                  </w:divBdr>
                  <w:divsChild>
                    <w:div w:id="156070068">
                      <w:marLeft w:val="0"/>
                      <w:marRight w:val="0"/>
                      <w:marTop w:val="0"/>
                      <w:marBottom w:val="0"/>
                      <w:divBdr>
                        <w:top w:val="single" w:sz="2" w:space="0" w:color="D9D9E3"/>
                        <w:left w:val="single" w:sz="2" w:space="0" w:color="D9D9E3"/>
                        <w:bottom w:val="single" w:sz="2" w:space="0" w:color="D9D9E3"/>
                        <w:right w:val="single" w:sz="2" w:space="0" w:color="D9D9E3"/>
                      </w:divBdr>
                      <w:divsChild>
                        <w:div w:id="331032279">
                          <w:marLeft w:val="0"/>
                          <w:marRight w:val="0"/>
                          <w:marTop w:val="0"/>
                          <w:marBottom w:val="0"/>
                          <w:divBdr>
                            <w:top w:val="single" w:sz="2" w:space="0" w:color="D9D9E3"/>
                            <w:left w:val="single" w:sz="2" w:space="0" w:color="D9D9E3"/>
                            <w:bottom w:val="single" w:sz="2" w:space="0" w:color="D9D9E3"/>
                            <w:right w:val="single" w:sz="2" w:space="0" w:color="D9D9E3"/>
                          </w:divBdr>
                          <w:divsChild>
                            <w:div w:id="2027902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68405009">
                      <w:marLeft w:val="0"/>
                      <w:marRight w:val="0"/>
                      <w:marTop w:val="0"/>
                      <w:marBottom w:val="0"/>
                      <w:divBdr>
                        <w:top w:val="single" w:sz="2" w:space="0" w:color="D9D9E3"/>
                        <w:left w:val="single" w:sz="2" w:space="0" w:color="D9D9E3"/>
                        <w:bottom w:val="single" w:sz="2" w:space="0" w:color="D9D9E3"/>
                        <w:right w:val="single" w:sz="2" w:space="0" w:color="D9D9E3"/>
                      </w:divBdr>
                      <w:divsChild>
                        <w:div w:id="981427708">
                          <w:marLeft w:val="0"/>
                          <w:marRight w:val="0"/>
                          <w:marTop w:val="0"/>
                          <w:marBottom w:val="0"/>
                          <w:divBdr>
                            <w:top w:val="single" w:sz="2" w:space="0" w:color="D9D9E3"/>
                            <w:left w:val="single" w:sz="2" w:space="0" w:color="D9D9E3"/>
                            <w:bottom w:val="single" w:sz="2" w:space="0" w:color="D9D9E3"/>
                            <w:right w:val="single" w:sz="2" w:space="0" w:color="D9D9E3"/>
                          </w:divBdr>
                          <w:divsChild>
                            <w:div w:id="242449295">
                              <w:marLeft w:val="0"/>
                              <w:marRight w:val="0"/>
                              <w:marTop w:val="0"/>
                              <w:marBottom w:val="0"/>
                              <w:divBdr>
                                <w:top w:val="single" w:sz="2" w:space="0" w:color="D9D9E3"/>
                                <w:left w:val="single" w:sz="2" w:space="0" w:color="D9D9E3"/>
                                <w:bottom w:val="single" w:sz="2" w:space="0" w:color="D9D9E3"/>
                                <w:right w:val="single" w:sz="2" w:space="0" w:color="D9D9E3"/>
                              </w:divBdr>
                              <w:divsChild>
                                <w:div w:id="761493109">
                                  <w:marLeft w:val="0"/>
                                  <w:marRight w:val="0"/>
                                  <w:marTop w:val="0"/>
                                  <w:marBottom w:val="0"/>
                                  <w:divBdr>
                                    <w:top w:val="single" w:sz="2" w:space="0" w:color="D9D9E3"/>
                                    <w:left w:val="single" w:sz="2" w:space="0" w:color="D9D9E3"/>
                                    <w:bottom w:val="single" w:sz="2" w:space="0" w:color="D9D9E3"/>
                                    <w:right w:val="single" w:sz="2" w:space="0" w:color="D9D9E3"/>
                                  </w:divBdr>
                                  <w:divsChild>
                                    <w:div w:id="475030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74433439">
          <w:marLeft w:val="0"/>
          <w:marRight w:val="0"/>
          <w:marTop w:val="0"/>
          <w:marBottom w:val="0"/>
          <w:divBdr>
            <w:top w:val="single" w:sz="2" w:space="0" w:color="auto"/>
            <w:left w:val="single" w:sz="2" w:space="0" w:color="auto"/>
            <w:bottom w:val="single" w:sz="6" w:space="0" w:color="auto"/>
            <w:right w:val="single" w:sz="2" w:space="0" w:color="auto"/>
          </w:divBdr>
          <w:divsChild>
            <w:div w:id="1996450338">
              <w:marLeft w:val="0"/>
              <w:marRight w:val="0"/>
              <w:marTop w:val="100"/>
              <w:marBottom w:val="100"/>
              <w:divBdr>
                <w:top w:val="single" w:sz="2" w:space="0" w:color="D9D9E3"/>
                <w:left w:val="single" w:sz="2" w:space="0" w:color="D9D9E3"/>
                <w:bottom w:val="single" w:sz="2" w:space="0" w:color="D9D9E3"/>
                <w:right w:val="single" w:sz="2" w:space="0" w:color="D9D9E3"/>
              </w:divBdr>
              <w:divsChild>
                <w:div w:id="1576744613">
                  <w:marLeft w:val="0"/>
                  <w:marRight w:val="0"/>
                  <w:marTop w:val="0"/>
                  <w:marBottom w:val="0"/>
                  <w:divBdr>
                    <w:top w:val="single" w:sz="2" w:space="0" w:color="D9D9E3"/>
                    <w:left w:val="single" w:sz="2" w:space="0" w:color="D9D9E3"/>
                    <w:bottom w:val="single" w:sz="2" w:space="0" w:color="D9D9E3"/>
                    <w:right w:val="single" w:sz="2" w:space="0" w:color="D9D9E3"/>
                  </w:divBdr>
                  <w:divsChild>
                    <w:div w:id="1197504765">
                      <w:marLeft w:val="0"/>
                      <w:marRight w:val="0"/>
                      <w:marTop w:val="0"/>
                      <w:marBottom w:val="0"/>
                      <w:divBdr>
                        <w:top w:val="single" w:sz="2" w:space="0" w:color="D9D9E3"/>
                        <w:left w:val="single" w:sz="2" w:space="0" w:color="D9D9E3"/>
                        <w:bottom w:val="single" w:sz="2" w:space="0" w:color="D9D9E3"/>
                        <w:right w:val="single" w:sz="2" w:space="0" w:color="D9D9E3"/>
                      </w:divBdr>
                      <w:divsChild>
                        <w:div w:id="1935892345">
                          <w:marLeft w:val="0"/>
                          <w:marRight w:val="0"/>
                          <w:marTop w:val="0"/>
                          <w:marBottom w:val="0"/>
                          <w:divBdr>
                            <w:top w:val="single" w:sz="2" w:space="0" w:color="D9D9E3"/>
                            <w:left w:val="single" w:sz="2" w:space="0" w:color="D9D9E3"/>
                            <w:bottom w:val="single" w:sz="2" w:space="0" w:color="D9D9E3"/>
                            <w:right w:val="single" w:sz="2" w:space="0" w:color="D9D9E3"/>
                          </w:divBdr>
                          <w:divsChild>
                            <w:div w:id="3450594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2731317">
                      <w:marLeft w:val="0"/>
                      <w:marRight w:val="0"/>
                      <w:marTop w:val="0"/>
                      <w:marBottom w:val="0"/>
                      <w:divBdr>
                        <w:top w:val="single" w:sz="2" w:space="0" w:color="D9D9E3"/>
                        <w:left w:val="single" w:sz="2" w:space="0" w:color="D9D9E3"/>
                        <w:bottom w:val="single" w:sz="2" w:space="0" w:color="D9D9E3"/>
                        <w:right w:val="single" w:sz="2" w:space="0" w:color="D9D9E3"/>
                      </w:divBdr>
                      <w:divsChild>
                        <w:div w:id="1257710424">
                          <w:marLeft w:val="0"/>
                          <w:marRight w:val="0"/>
                          <w:marTop w:val="0"/>
                          <w:marBottom w:val="0"/>
                          <w:divBdr>
                            <w:top w:val="single" w:sz="2" w:space="0" w:color="D9D9E3"/>
                            <w:left w:val="single" w:sz="2" w:space="0" w:color="D9D9E3"/>
                            <w:bottom w:val="single" w:sz="2" w:space="0" w:color="D9D9E3"/>
                            <w:right w:val="single" w:sz="2" w:space="0" w:color="D9D9E3"/>
                          </w:divBdr>
                          <w:divsChild>
                            <w:div w:id="2134128809">
                              <w:marLeft w:val="0"/>
                              <w:marRight w:val="0"/>
                              <w:marTop w:val="0"/>
                              <w:marBottom w:val="0"/>
                              <w:divBdr>
                                <w:top w:val="single" w:sz="2" w:space="0" w:color="D9D9E3"/>
                                <w:left w:val="single" w:sz="2" w:space="0" w:color="D9D9E3"/>
                                <w:bottom w:val="single" w:sz="2" w:space="0" w:color="D9D9E3"/>
                                <w:right w:val="single" w:sz="2" w:space="0" w:color="D9D9E3"/>
                              </w:divBdr>
                              <w:divsChild>
                                <w:div w:id="1235239737">
                                  <w:marLeft w:val="0"/>
                                  <w:marRight w:val="0"/>
                                  <w:marTop w:val="0"/>
                                  <w:marBottom w:val="0"/>
                                  <w:divBdr>
                                    <w:top w:val="single" w:sz="2" w:space="0" w:color="D9D9E3"/>
                                    <w:left w:val="single" w:sz="2" w:space="0" w:color="D9D9E3"/>
                                    <w:bottom w:val="single" w:sz="2" w:space="0" w:color="D9D9E3"/>
                                    <w:right w:val="single" w:sz="2" w:space="0" w:color="D9D9E3"/>
                                  </w:divBdr>
                                  <w:divsChild>
                                    <w:div w:id="4687421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3058982">
          <w:marLeft w:val="0"/>
          <w:marRight w:val="0"/>
          <w:marTop w:val="0"/>
          <w:marBottom w:val="0"/>
          <w:divBdr>
            <w:top w:val="single" w:sz="2" w:space="0" w:color="auto"/>
            <w:left w:val="single" w:sz="2" w:space="0" w:color="auto"/>
            <w:bottom w:val="single" w:sz="6" w:space="0" w:color="auto"/>
            <w:right w:val="single" w:sz="2" w:space="0" w:color="auto"/>
          </w:divBdr>
          <w:divsChild>
            <w:div w:id="1743017876">
              <w:marLeft w:val="0"/>
              <w:marRight w:val="0"/>
              <w:marTop w:val="100"/>
              <w:marBottom w:val="100"/>
              <w:divBdr>
                <w:top w:val="single" w:sz="2" w:space="0" w:color="D9D9E3"/>
                <w:left w:val="single" w:sz="2" w:space="0" w:color="D9D9E3"/>
                <w:bottom w:val="single" w:sz="2" w:space="0" w:color="D9D9E3"/>
                <w:right w:val="single" w:sz="2" w:space="0" w:color="D9D9E3"/>
              </w:divBdr>
              <w:divsChild>
                <w:div w:id="1479565748">
                  <w:marLeft w:val="0"/>
                  <w:marRight w:val="0"/>
                  <w:marTop w:val="0"/>
                  <w:marBottom w:val="0"/>
                  <w:divBdr>
                    <w:top w:val="single" w:sz="2" w:space="0" w:color="D9D9E3"/>
                    <w:left w:val="single" w:sz="2" w:space="0" w:color="D9D9E3"/>
                    <w:bottom w:val="single" w:sz="2" w:space="0" w:color="D9D9E3"/>
                    <w:right w:val="single" w:sz="2" w:space="0" w:color="D9D9E3"/>
                  </w:divBdr>
                  <w:divsChild>
                    <w:div w:id="508957083">
                      <w:marLeft w:val="0"/>
                      <w:marRight w:val="0"/>
                      <w:marTop w:val="0"/>
                      <w:marBottom w:val="0"/>
                      <w:divBdr>
                        <w:top w:val="single" w:sz="2" w:space="0" w:color="D9D9E3"/>
                        <w:left w:val="single" w:sz="2" w:space="0" w:color="D9D9E3"/>
                        <w:bottom w:val="single" w:sz="2" w:space="0" w:color="D9D9E3"/>
                        <w:right w:val="single" w:sz="2" w:space="0" w:color="D9D9E3"/>
                      </w:divBdr>
                      <w:divsChild>
                        <w:div w:id="1955021319">
                          <w:marLeft w:val="0"/>
                          <w:marRight w:val="0"/>
                          <w:marTop w:val="0"/>
                          <w:marBottom w:val="0"/>
                          <w:divBdr>
                            <w:top w:val="single" w:sz="2" w:space="0" w:color="D9D9E3"/>
                            <w:left w:val="single" w:sz="2" w:space="0" w:color="D9D9E3"/>
                            <w:bottom w:val="single" w:sz="2" w:space="0" w:color="D9D9E3"/>
                            <w:right w:val="single" w:sz="2" w:space="0" w:color="D9D9E3"/>
                          </w:divBdr>
                          <w:divsChild>
                            <w:div w:id="825318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9059007">
                      <w:marLeft w:val="0"/>
                      <w:marRight w:val="0"/>
                      <w:marTop w:val="0"/>
                      <w:marBottom w:val="0"/>
                      <w:divBdr>
                        <w:top w:val="single" w:sz="2" w:space="0" w:color="D9D9E3"/>
                        <w:left w:val="single" w:sz="2" w:space="0" w:color="D9D9E3"/>
                        <w:bottom w:val="single" w:sz="2" w:space="0" w:color="D9D9E3"/>
                        <w:right w:val="single" w:sz="2" w:space="0" w:color="D9D9E3"/>
                      </w:divBdr>
                      <w:divsChild>
                        <w:div w:id="818503152">
                          <w:marLeft w:val="0"/>
                          <w:marRight w:val="0"/>
                          <w:marTop w:val="0"/>
                          <w:marBottom w:val="0"/>
                          <w:divBdr>
                            <w:top w:val="single" w:sz="2" w:space="0" w:color="D9D9E3"/>
                            <w:left w:val="single" w:sz="2" w:space="0" w:color="D9D9E3"/>
                            <w:bottom w:val="single" w:sz="2" w:space="0" w:color="D9D9E3"/>
                            <w:right w:val="single" w:sz="2" w:space="0" w:color="D9D9E3"/>
                          </w:divBdr>
                          <w:divsChild>
                            <w:div w:id="1200431311">
                              <w:marLeft w:val="0"/>
                              <w:marRight w:val="0"/>
                              <w:marTop w:val="0"/>
                              <w:marBottom w:val="0"/>
                              <w:divBdr>
                                <w:top w:val="single" w:sz="2" w:space="0" w:color="D9D9E3"/>
                                <w:left w:val="single" w:sz="2" w:space="0" w:color="D9D9E3"/>
                                <w:bottom w:val="single" w:sz="2" w:space="0" w:color="D9D9E3"/>
                                <w:right w:val="single" w:sz="2" w:space="0" w:color="D9D9E3"/>
                              </w:divBdr>
                              <w:divsChild>
                                <w:div w:id="2142765972">
                                  <w:marLeft w:val="0"/>
                                  <w:marRight w:val="0"/>
                                  <w:marTop w:val="0"/>
                                  <w:marBottom w:val="0"/>
                                  <w:divBdr>
                                    <w:top w:val="single" w:sz="2" w:space="0" w:color="D9D9E3"/>
                                    <w:left w:val="single" w:sz="2" w:space="0" w:color="D9D9E3"/>
                                    <w:bottom w:val="single" w:sz="2" w:space="0" w:color="D9D9E3"/>
                                    <w:right w:val="single" w:sz="2" w:space="0" w:color="D9D9E3"/>
                                  </w:divBdr>
                                  <w:divsChild>
                                    <w:div w:id="662972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67207211">
          <w:marLeft w:val="0"/>
          <w:marRight w:val="0"/>
          <w:marTop w:val="0"/>
          <w:marBottom w:val="0"/>
          <w:divBdr>
            <w:top w:val="single" w:sz="2" w:space="0" w:color="auto"/>
            <w:left w:val="single" w:sz="2" w:space="0" w:color="auto"/>
            <w:bottom w:val="single" w:sz="6" w:space="0" w:color="auto"/>
            <w:right w:val="single" w:sz="2" w:space="0" w:color="auto"/>
          </w:divBdr>
          <w:divsChild>
            <w:div w:id="1998607634">
              <w:marLeft w:val="0"/>
              <w:marRight w:val="0"/>
              <w:marTop w:val="100"/>
              <w:marBottom w:val="100"/>
              <w:divBdr>
                <w:top w:val="single" w:sz="2" w:space="0" w:color="D9D9E3"/>
                <w:left w:val="single" w:sz="2" w:space="0" w:color="D9D9E3"/>
                <w:bottom w:val="single" w:sz="2" w:space="0" w:color="D9D9E3"/>
                <w:right w:val="single" w:sz="2" w:space="0" w:color="D9D9E3"/>
              </w:divBdr>
              <w:divsChild>
                <w:div w:id="673268143">
                  <w:marLeft w:val="0"/>
                  <w:marRight w:val="0"/>
                  <w:marTop w:val="0"/>
                  <w:marBottom w:val="0"/>
                  <w:divBdr>
                    <w:top w:val="single" w:sz="2" w:space="0" w:color="D9D9E3"/>
                    <w:left w:val="single" w:sz="2" w:space="0" w:color="D9D9E3"/>
                    <w:bottom w:val="single" w:sz="2" w:space="0" w:color="D9D9E3"/>
                    <w:right w:val="single" w:sz="2" w:space="0" w:color="D9D9E3"/>
                  </w:divBdr>
                  <w:divsChild>
                    <w:div w:id="1349335833">
                      <w:marLeft w:val="0"/>
                      <w:marRight w:val="0"/>
                      <w:marTop w:val="0"/>
                      <w:marBottom w:val="0"/>
                      <w:divBdr>
                        <w:top w:val="single" w:sz="2" w:space="0" w:color="D9D9E3"/>
                        <w:left w:val="single" w:sz="2" w:space="0" w:color="D9D9E3"/>
                        <w:bottom w:val="single" w:sz="2" w:space="0" w:color="D9D9E3"/>
                        <w:right w:val="single" w:sz="2" w:space="0" w:color="D9D9E3"/>
                      </w:divBdr>
                      <w:divsChild>
                        <w:div w:id="1470316457">
                          <w:marLeft w:val="0"/>
                          <w:marRight w:val="0"/>
                          <w:marTop w:val="0"/>
                          <w:marBottom w:val="0"/>
                          <w:divBdr>
                            <w:top w:val="single" w:sz="2" w:space="0" w:color="D9D9E3"/>
                            <w:left w:val="single" w:sz="2" w:space="0" w:color="D9D9E3"/>
                            <w:bottom w:val="single" w:sz="2" w:space="0" w:color="D9D9E3"/>
                            <w:right w:val="single" w:sz="2" w:space="0" w:color="D9D9E3"/>
                          </w:divBdr>
                          <w:divsChild>
                            <w:div w:id="15570116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33095348">
                      <w:marLeft w:val="0"/>
                      <w:marRight w:val="0"/>
                      <w:marTop w:val="0"/>
                      <w:marBottom w:val="0"/>
                      <w:divBdr>
                        <w:top w:val="single" w:sz="2" w:space="0" w:color="D9D9E3"/>
                        <w:left w:val="single" w:sz="2" w:space="0" w:color="D9D9E3"/>
                        <w:bottom w:val="single" w:sz="2" w:space="0" w:color="D9D9E3"/>
                        <w:right w:val="single" w:sz="2" w:space="0" w:color="D9D9E3"/>
                      </w:divBdr>
                      <w:divsChild>
                        <w:div w:id="1538735024">
                          <w:marLeft w:val="0"/>
                          <w:marRight w:val="0"/>
                          <w:marTop w:val="0"/>
                          <w:marBottom w:val="0"/>
                          <w:divBdr>
                            <w:top w:val="single" w:sz="2" w:space="0" w:color="D9D9E3"/>
                            <w:left w:val="single" w:sz="2" w:space="0" w:color="D9D9E3"/>
                            <w:bottom w:val="single" w:sz="2" w:space="0" w:color="D9D9E3"/>
                            <w:right w:val="single" w:sz="2" w:space="0" w:color="D9D9E3"/>
                          </w:divBdr>
                          <w:divsChild>
                            <w:div w:id="564265483">
                              <w:marLeft w:val="0"/>
                              <w:marRight w:val="0"/>
                              <w:marTop w:val="0"/>
                              <w:marBottom w:val="0"/>
                              <w:divBdr>
                                <w:top w:val="single" w:sz="2" w:space="0" w:color="D9D9E3"/>
                                <w:left w:val="single" w:sz="2" w:space="0" w:color="D9D9E3"/>
                                <w:bottom w:val="single" w:sz="2" w:space="0" w:color="D9D9E3"/>
                                <w:right w:val="single" w:sz="2" w:space="0" w:color="D9D9E3"/>
                              </w:divBdr>
                              <w:divsChild>
                                <w:div w:id="777678726">
                                  <w:marLeft w:val="0"/>
                                  <w:marRight w:val="0"/>
                                  <w:marTop w:val="0"/>
                                  <w:marBottom w:val="0"/>
                                  <w:divBdr>
                                    <w:top w:val="single" w:sz="2" w:space="0" w:color="D9D9E3"/>
                                    <w:left w:val="single" w:sz="2" w:space="0" w:color="D9D9E3"/>
                                    <w:bottom w:val="single" w:sz="2" w:space="0" w:color="D9D9E3"/>
                                    <w:right w:val="single" w:sz="2" w:space="0" w:color="D9D9E3"/>
                                  </w:divBdr>
                                  <w:divsChild>
                                    <w:div w:id="10454468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03785685">
          <w:marLeft w:val="0"/>
          <w:marRight w:val="0"/>
          <w:marTop w:val="0"/>
          <w:marBottom w:val="0"/>
          <w:divBdr>
            <w:top w:val="single" w:sz="2" w:space="0" w:color="auto"/>
            <w:left w:val="single" w:sz="2" w:space="0" w:color="auto"/>
            <w:bottom w:val="single" w:sz="6" w:space="0" w:color="auto"/>
            <w:right w:val="single" w:sz="2" w:space="0" w:color="auto"/>
          </w:divBdr>
          <w:divsChild>
            <w:div w:id="14561753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55067115">
                  <w:marLeft w:val="0"/>
                  <w:marRight w:val="0"/>
                  <w:marTop w:val="0"/>
                  <w:marBottom w:val="0"/>
                  <w:divBdr>
                    <w:top w:val="single" w:sz="2" w:space="0" w:color="D9D9E3"/>
                    <w:left w:val="single" w:sz="2" w:space="0" w:color="D9D9E3"/>
                    <w:bottom w:val="single" w:sz="2" w:space="0" w:color="D9D9E3"/>
                    <w:right w:val="single" w:sz="2" w:space="0" w:color="D9D9E3"/>
                  </w:divBdr>
                  <w:divsChild>
                    <w:div w:id="1474713818">
                      <w:marLeft w:val="0"/>
                      <w:marRight w:val="0"/>
                      <w:marTop w:val="0"/>
                      <w:marBottom w:val="0"/>
                      <w:divBdr>
                        <w:top w:val="single" w:sz="2" w:space="0" w:color="D9D9E3"/>
                        <w:left w:val="single" w:sz="2" w:space="0" w:color="D9D9E3"/>
                        <w:bottom w:val="single" w:sz="2" w:space="0" w:color="D9D9E3"/>
                        <w:right w:val="single" w:sz="2" w:space="0" w:color="D9D9E3"/>
                      </w:divBdr>
                      <w:divsChild>
                        <w:div w:id="512502205">
                          <w:marLeft w:val="0"/>
                          <w:marRight w:val="0"/>
                          <w:marTop w:val="0"/>
                          <w:marBottom w:val="0"/>
                          <w:divBdr>
                            <w:top w:val="single" w:sz="2" w:space="0" w:color="D9D9E3"/>
                            <w:left w:val="single" w:sz="2" w:space="0" w:color="D9D9E3"/>
                            <w:bottom w:val="single" w:sz="2" w:space="0" w:color="D9D9E3"/>
                            <w:right w:val="single" w:sz="2" w:space="0" w:color="D9D9E3"/>
                          </w:divBdr>
                          <w:divsChild>
                            <w:div w:id="880166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7872423">
                      <w:marLeft w:val="0"/>
                      <w:marRight w:val="0"/>
                      <w:marTop w:val="0"/>
                      <w:marBottom w:val="0"/>
                      <w:divBdr>
                        <w:top w:val="single" w:sz="2" w:space="0" w:color="D9D9E3"/>
                        <w:left w:val="single" w:sz="2" w:space="0" w:color="D9D9E3"/>
                        <w:bottom w:val="single" w:sz="2" w:space="0" w:color="D9D9E3"/>
                        <w:right w:val="single" w:sz="2" w:space="0" w:color="D9D9E3"/>
                      </w:divBdr>
                      <w:divsChild>
                        <w:div w:id="2004431629">
                          <w:marLeft w:val="0"/>
                          <w:marRight w:val="0"/>
                          <w:marTop w:val="0"/>
                          <w:marBottom w:val="0"/>
                          <w:divBdr>
                            <w:top w:val="single" w:sz="2" w:space="0" w:color="D9D9E3"/>
                            <w:left w:val="single" w:sz="2" w:space="0" w:color="D9D9E3"/>
                            <w:bottom w:val="single" w:sz="2" w:space="0" w:color="D9D9E3"/>
                            <w:right w:val="single" w:sz="2" w:space="0" w:color="D9D9E3"/>
                          </w:divBdr>
                          <w:divsChild>
                            <w:div w:id="1148127943">
                              <w:marLeft w:val="0"/>
                              <w:marRight w:val="0"/>
                              <w:marTop w:val="0"/>
                              <w:marBottom w:val="0"/>
                              <w:divBdr>
                                <w:top w:val="single" w:sz="2" w:space="0" w:color="D9D9E3"/>
                                <w:left w:val="single" w:sz="2" w:space="0" w:color="D9D9E3"/>
                                <w:bottom w:val="single" w:sz="2" w:space="0" w:color="D9D9E3"/>
                                <w:right w:val="single" w:sz="2" w:space="0" w:color="D9D9E3"/>
                              </w:divBdr>
                              <w:divsChild>
                                <w:div w:id="948009354">
                                  <w:marLeft w:val="0"/>
                                  <w:marRight w:val="0"/>
                                  <w:marTop w:val="0"/>
                                  <w:marBottom w:val="0"/>
                                  <w:divBdr>
                                    <w:top w:val="single" w:sz="2" w:space="0" w:color="D9D9E3"/>
                                    <w:left w:val="single" w:sz="2" w:space="0" w:color="D9D9E3"/>
                                    <w:bottom w:val="single" w:sz="2" w:space="0" w:color="D9D9E3"/>
                                    <w:right w:val="single" w:sz="2" w:space="0" w:color="D9D9E3"/>
                                  </w:divBdr>
                                  <w:divsChild>
                                    <w:div w:id="912592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89676401">
      <w:bodyDiv w:val="1"/>
      <w:marLeft w:val="0"/>
      <w:marRight w:val="0"/>
      <w:marTop w:val="0"/>
      <w:marBottom w:val="0"/>
      <w:divBdr>
        <w:top w:val="none" w:sz="0" w:space="0" w:color="auto"/>
        <w:left w:val="none" w:sz="0" w:space="0" w:color="auto"/>
        <w:bottom w:val="none" w:sz="0" w:space="0" w:color="auto"/>
        <w:right w:val="none" w:sz="0" w:space="0" w:color="auto"/>
      </w:divBdr>
    </w:div>
    <w:div w:id="1132554874">
      <w:bodyDiv w:val="1"/>
      <w:marLeft w:val="0"/>
      <w:marRight w:val="0"/>
      <w:marTop w:val="0"/>
      <w:marBottom w:val="0"/>
      <w:divBdr>
        <w:top w:val="none" w:sz="0" w:space="0" w:color="auto"/>
        <w:left w:val="none" w:sz="0" w:space="0" w:color="auto"/>
        <w:bottom w:val="none" w:sz="0" w:space="0" w:color="auto"/>
        <w:right w:val="none" w:sz="0" w:space="0" w:color="auto"/>
      </w:divBdr>
    </w:div>
    <w:div w:id="1141457850">
      <w:bodyDiv w:val="1"/>
      <w:marLeft w:val="0"/>
      <w:marRight w:val="0"/>
      <w:marTop w:val="0"/>
      <w:marBottom w:val="0"/>
      <w:divBdr>
        <w:top w:val="none" w:sz="0" w:space="0" w:color="auto"/>
        <w:left w:val="none" w:sz="0" w:space="0" w:color="auto"/>
        <w:bottom w:val="none" w:sz="0" w:space="0" w:color="auto"/>
        <w:right w:val="none" w:sz="0" w:space="0" w:color="auto"/>
      </w:divBdr>
    </w:div>
    <w:div w:id="1183935553">
      <w:bodyDiv w:val="1"/>
      <w:marLeft w:val="0"/>
      <w:marRight w:val="0"/>
      <w:marTop w:val="0"/>
      <w:marBottom w:val="0"/>
      <w:divBdr>
        <w:top w:val="none" w:sz="0" w:space="0" w:color="auto"/>
        <w:left w:val="none" w:sz="0" w:space="0" w:color="auto"/>
        <w:bottom w:val="none" w:sz="0" w:space="0" w:color="auto"/>
        <w:right w:val="none" w:sz="0" w:space="0" w:color="auto"/>
      </w:divBdr>
      <w:divsChild>
        <w:div w:id="475950600">
          <w:marLeft w:val="0"/>
          <w:marRight w:val="0"/>
          <w:marTop w:val="0"/>
          <w:marBottom w:val="0"/>
          <w:divBdr>
            <w:top w:val="single" w:sz="2" w:space="0" w:color="auto"/>
            <w:left w:val="single" w:sz="2" w:space="0" w:color="auto"/>
            <w:bottom w:val="single" w:sz="6" w:space="0" w:color="auto"/>
            <w:right w:val="single" w:sz="2" w:space="0" w:color="auto"/>
          </w:divBdr>
          <w:divsChild>
            <w:div w:id="159850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48228">
                  <w:marLeft w:val="0"/>
                  <w:marRight w:val="0"/>
                  <w:marTop w:val="0"/>
                  <w:marBottom w:val="0"/>
                  <w:divBdr>
                    <w:top w:val="single" w:sz="2" w:space="0" w:color="D9D9E3"/>
                    <w:left w:val="single" w:sz="2" w:space="0" w:color="D9D9E3"/>
                    <w:bottom w:val="single" w:sz="2" w:space="0" w:color="D9D9E3"/>
                    <w:right w:val="single" w:sz="2" w:space="0" w:color="D9D9E3"/>
                  </w:divBdr>
                  <w:divsChild>
                    <w:div w:id="1881355685">
                      <w:marLeft w:val="0"/>
                      <w:marRight w:val="0"/>
                      <w:marTop w:val="0"/>
                      <w:marBottom w:val="0"/>
                      <w:divBdr>
                        <w:top w:val="single" w:sz="2" w:space="0" w:color="D9D9E3"/>
                        <w:left w:val="single" w:sz="2" w:space="0" w:color="D9D9E3"/>
                        <w:bottom w:val="single" w:sz="2" w:space="0" w:color="D9D9E3"/>
                        <w:right w:val="single" w:sz="2" w:space="0" w:color="D9D9E3"/>
                      </w:divBdr>
                      <w:divsChild>
                        <w:div w:id="2104033797">
                          <w:marLeft w:val="0"/>
                          <w:marRight w:val="0"/>
                          <w:marTop w:val="0"/>
                          <w:marBottom w:val="0"/>
                          <w:divBdr>
                            <w:top w:val="single" w:sz="2" w:space="0" w:color="D9D9E3"/>
                            <w:left w:val="single" w:sz="2" w:space="0" w:color="D9D9E3"/>
                            <w:bottom w:val="single" w:sz="2" w:space="0" w:color="D9D9E3"/>
                            <w:right w:val="single" w:sz="2" w:space="0" w:color="D9D9E3"/>
                          </w:divBdr>
                          <w:divsChild>
                            <w:div w:id="1800537548">
                              <w:marLeft w:val="0"/>
                              <w:marRight w:val="0"/>
                              <w:marTop w:val="0"/>
                              <w:marBottom w:val="0"/>
                              <w:divBdr>
                                <w:top w:val="single" w:sz="2" w:space="0" w:color="D9D9E3"/>
                                <w:left w:val="single" w:sz="2" w:space="0" w:color="D9D9E3"/>
                                <w:bottom w:val="single" w:sz="2" w:space="0" w:color="D9D9E3"/>
                                <w:right w:val="single" w:sz="2" w:space="0" w:color="D9D9E3"/>
                              </w:divBdr>
                              <w:divsChild>
                                <w:div w:id="1220244477">
                                  <w:marLeft w:val="0"/>
                                  <w:marRight w:val="0"/>
                                  <w:marTop w:val="0"/>
                                  <w:marBottom w:val="0"/>
                                  <w:divBdr>
                                    <w:top w:val="single" w:sz="2" w:space="0" w:color="D9D9E3"/>
                                    <w:left w:val="single" w:sz="2" w:space="0" w:color="D9D9E3"/>
                                    <w:bottom w:val="single" w:sz="2" w:space="0" w:color="D9D9E3"/>
                                    <w:right w:val="single" w:sz="2" w:space="0" w:color="D9D9E3"/>
                                  </w:divBdr>
                                  <w:divsChild>
                                    <w:div w:id="625966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95727587">
      <w:bodyDiv w:val="1"/>
      <w:marLeft w:val="0"/>
      <w:marRight w:val="0"/>
      <w:marTop w:val="0"/>
      <w:marBottom w:val="0"/>
      <w:divBdr>
        <w:top w:val="none" w:sz="0" w:space="0" w:color="auto"/>
        <w:left w:val="none" w:sz="0" w:space="0" w:color="auto"/>
        <w:bottom w:val="none" w:sz="0" w:space="0" w:color="auto"/>
        <w:right w:val="none" w:sz="0" w:space="0" w:color="auto"/>
      </w:divBdr>
    </w:div>
    <w:div w:id="1271664958">
      <w:bodyDiv w:val="1"/>
      <w:marLeft w:val="0"/>
      <w:marRight w:val="0"/>
      <w:marTop w:val="0"/>
      <w:marBottom w:val="0"/>
      <w:divBdr>
        <w:top w:val="none" w:sz="0" w:space="0" w:color="auto"/>
        <w:left w:val="none" w:sz="0" w:space="0" w:color="auto"/>
        <w:bottom w:val="none" w:sz="0" w:space="0" w:color="auto"/>
        <w:right w:val="none" w:sz="0" w:space="0" w:color="auto"/>
      </w:divBdr>
      <w:divsChild>
        <w:div w:id="1410620665">
          <w:marLeft w:val="0"/>
          <w:marRight w:val="0"/>
          <w:marTop w:val="0"/>
          <w:marBottom w:val="0"/>
          <w:divBdr>
            <w:top w:val="single" w:sz="2" w:space="0" w:color="D9D9E3"/>
            <w:left w:val="single" w:sz="2" w:space="0" w:color="D9D9E3"/>
            <w:bottom w:val="single" w:sz="2" w:space="0" w:color="D9D9E3"/>
            <w:right w:val="single" w:sz="2" w:space="0" w:color="D9D9E3"/>
          </w:divBdr>
          <w:divsChild>
            <w:div w:id="602613358">
              <w:marLeft w:val="0"/>
              <w:marRight w:val="0"/>
              <w:marTop w:val="0"/>
              <w:marBottom w:val="0"/>
              <w:divBdr>
                <w:top w:val="single" w:sz="2" w:space="0" w:color="D9D9E3"/>
                <w:left w:val="single" w:sz="2" w:space="0" w:color="D9D9E3"/>
                <w:bottom w:val="single" w:sz="2" w:space="0" w:color="D9D9E3"/>
                <w:right w:val="single" w:sz="2" w:space="0" w:color="D9D9E3"/>
              </w:divBdr>
              <w:divsChild>
                <w:div w:id="803810648">
                  <w:marLeft w:val="0"/>
                  <w:marRight w:val="0"/>
                  <w:marTop w:val="0"/>
                  <w:marBottom w:val="0"/>
                  <w:divBdr>
                    <w:top w:val="single" w:sz="2" w:space="0" w:color="D9D9E3"/>
                    <w:left w:val="single" w:sz="2" w:space="0" w:color="D9D9E3"/>
                    <w:bottom w:val="single" w:sz="2" w:space="0" w:color="D9D9E3"/>
                    <w:right w:val="single" w:sz="2" w:space="0" w:color="D9D9E3"/>
                  </w:divBdr>
                  <w:divsChild>
                    <w:div w:id="729839532">
                      <w:marLeft w:val="0"/>
                      <w:marRight w:val="0"/>
                      <w:marTop w:val="0"/>
                      <w:marBottom w:val="0"/>
                      <w:divBdr>
                        <w:top w:val="single" w:sz="2" w:space="0" w:color="D9D9E3"/>
                        <w:left w:val="single" w:sz="2" w:space="0" w:color="D9D9E3"/>
                        <w:bottom w:val="single" w:sz="2" w:space="0" w:color="D9D9E3"/>
                        <w:right w:val="single" w:sz="2" w:space="0" w:color="D9D9E3"/>
                      </w:divBdr>
                      <w:divsChild>
                        <w:div w:id="1704669572">
                          <w:marLeft w:val="0"/>
                          <w:marRight w:val="0"/>
                          <w:marTop w:val="0"/>
                          <w:marBottom w:val="0"/>
                          <w:divBdr>
                            <w:top w:val="none" w:sz="0" w:space="0" w:color="auto"/>
                            <w:left w:val="none" w:sz="0" w:space="0" w:color="auto"/>
                            <w:bottom w:val="none" w:sz="0" w:space="0" w:color="auto"/>
                            <w:right w:val="none" w:sz="0" w:space="0" w:color="auto"/>
                          </w:divBdr>
                          <w:divsChild>
                            <w:div w:id="178218892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036979">
                                  <w:marLeft w:val="0"/>
                                  <w:marRight w:val="0"/>
                                  <w:marTop w:val="0"/>
                                  <w:marBottom w:val="0"/>
                                  <w:divBdr>
                                    <w:top w:val="single" w:sz="2" w:space="0" w:color="D9D9E3"/>
                                    <w:left w:val="single" w:sz="2" w:space="0" w:color="D9D9E3"/>
                                    <w:bottom w:val="single" w:sz="2" w:space="0" w:color="D9D9E3"/>
                                    <w:right w:val="single" w:sz="2" w:space="0" w:color="D9D9E3"/>
                                  </w:divBdr>
                                  <w:divsChild>
                                    <w:div w:id="27803462">
                                      <w:marLeft w:val="0"/>
                                      <w:marRight w:val="0"/>
                                      <w:marTop w:val="0"/>
                                      <w:marBottom w:val="0"/>
                                      <w:divBdr>
                                        <w:top w:val="single" w:sz="2" w:space="0" w:color="D9D9E3"/>
                                        <w:left w:val="single" w:sz="2" w:space="0" w:color="D9D9E3"/>
                                        <w:bottom w:val="single" w:sz="2" w:space="0" w:color="D9D9E3"/>
                                        <w:right w:val="single" w:sz="2" w:space="0" w:color="D9D9E3"/>
                                      </w:divBdr>
                                      <w:divsChild>
                                        <w:div w:id="835346195">
                                          <w:marLeft w:val="0"/>
                                          <w:marRight w:val="0"/>
                                          <w:marTop w:val="0"/>
                                          <w:marBottom w:val="0"/>
                                          <w:divBdr>
                                            <w:top w:val="single" w:sz="2" w:space="0" w:color="D9D9E3"/>
                                            <w:left w:val="single" w:sz="2" w:space="0" w:color="D9D9E3"/>
                                            <w:bottom w:val="single" w:sz="2" w:space="0" w:color="D9D9E3"/>
                                            <w:right w:val="single" w:sz="2" w:space="0" w:color="D9D9E3"/>
                                          </w:divBdr>
                                          <w:divsChild>
                                            <w:div w:id="447697984">
                                              <w:marLeft w:val="0"/>
                                              <w:marRight w:val="0"/>
                                              <w:marTop w:val="0"/>
                                              <w:marBottom w:val="0"/>
                                              <w:divBdr>
                                                <w:top w:val="single" w:sz="2" w:space="0" w:color="D9D9E3"/>
                                                <w:left w:val="single" w:sz="2" w:space="0" w:color="D9D9E3"/>
                                                <w:bottom w:val="single" w:sz="2" w:space="0" w:color="D9D9E3"/>
                                                <w:right w:val="single" w:sz="2" w:space="0" w:color="D9D9E3"/>
                                              </w:divBdr>
                                              <w:divsChild>
                                                <w:div w:id="254945423">
                                                  <w:marLeft w:val="0"/>
                                                  <w:marRight w:val="0"/>
                                                  <w:marTop w:val="0"/>
                                                  <w:marBottom w:val="0"/>
                                                  <w:divBdr>
                                                    <w:top w:val="single" w:sz="2" w:space="0" w:color="D9D9E3"/>
                                                    <w:left w:val="single" w:sz="2" w:space="0" w:color="D9D9E3"/>
                                                    <w:bottom w:val="single" w:sz="2" w:space="0" w:color="D9D9E3"/>
                                                    <w:right w:val="single" w:sz="2" w:space="0" w:color="D9D9E3"/>
                                                  </w:divBdr>
                                                  <w:divsChild>
                                                    <w:div w:id="1168061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19727046">
          <w:marLeft w:val="0"/>
          <w:marRight w:val="0"/>
          <w:marTop w:val="0"/>
          <w:marBottom w:val="0"/>
          <w:divBdr>
            <w:top w:val="none" w:sz="0" w:space="0" w:color="auto"/>
            <w:left w:val="none" w:sz="0" w:space="0" w:color="auto"/>
            <w:bottom w:val="none" w:sz="0" w:space="0" w:color="auto"/>
            <w:right w:val="none" w:sz="0" w:space="0" w:color="auto"/>
          </w:divBdr>
        </w:div>
      </w:divsChild>
    </w:div>
    <w:div w:id="1286229342">
      <w:bodyDiv w:val="1"/>
      <w:marLeft w:val="0"/>
      <w:marRight w:val="0"/>
      <w:marTop w:val="0"/>
      <w:marBottom w:val="0"/>
      <w:divBdr>
        <w:top w:val="none" w:sz="0" w:space="0" w:color="auto"/>
        <w:left w:val="none" w:sz="0" w:space="0" w:color="auto"/>
        <w:bottom w:val="none" w:sz="0" w:space="0" w:color="auto"/>
        <w:right w:val="none" w:sz="0" w:space="0" w:color="auto"/>
      </w:divBdr>
    </w:div>
    <w:div w:id="1329600797">
      <w:bodyDiv w:val="1"/>
      <w:marLeft w:val="0"/>
      <w:marRight w:val="0"/>
      <w:marTop w:val="0"/>
      <w:marBottom w:val="0"/>
      <w:divBdr>
        <w:top w:val="none" w:sz="0" w:space="0" w:color="auto"/>
        <w:left w:val="none" w:sz="0" w:space="0" w:color="auto"/>
        <w:bottom w:val="none" w:sz="0" w:space="0" w:color="auto"/>
        <w:right w:val="none" w:sz="0" w:space="0" w:color="auto"/>
      </w:divBdr>
    </w:div>
    <w:div w:id="1347445797">
      <w:bodyDiv w:val="1"/>
      <w:marLeft w:val="0"/>
      <w:marRight w:val="0"/>
      <w:marTop w:val="0"/>
      <w:marBottom w:val="0"/>
      <w:divBdr>
        <w:top w:val="none" w:sz="0" w:space="0" w:color="auto"/>
        <w:left w:val="none" w:sz="0" w:space="0" w:color="auto"/>
        <w:bottom w:val="none" w:sz="0" w:space="0" w:color="auto"/>
        <w:right w:val="none" w:sz="0" w:space="0" w:color="auto"/>
      </w:divBdr>
      <w:divsChild>
        <w:div w:id="1867014822">
          <w:marLeft w:val="0"/>
          <w:marRight w:val="0"/>
          <w:marTop w:val="0"/>
          <w:marBottom w:val="0"/>
          <w:divBdr>
            <w:top w:val="none" w:sz="0" w:space="0" w:color="auto"/>
            <w:left w:val="none" w:sz="0" w:space="0" w:color="auto"/>
            <w:bottom w:val="none" w:sz="0" w:space="0" w:color="auto"/>
            <w:right w:val="none" w:sz="0" w:space="0" w:color="auto"/>
          </w:divBdr>
          <w:divsChild>
            <w:div w:id="9017148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79016991">
                  <w:marLeft w:val="0"/>
                  <w:marRight w:val="0"/>
                  <w:marTop w:val="0"/>
                  <w:marBottom w:val="0"/>
                  <w:divBdr>
                    <w:top w:val="single" w:sz="2" w:space="0" w:color="D9D9E3"/>
                    <w:left w:val="single" w:sz="2" w:space="0" w:color="D9D9E3"/>
                    <w:bottom w:val="single" w:sz="2" w:space="0" w:color="D9D9E3"/>
                    <w:right w:val="single" w:sz="2" w:space="0" w:color="D9D9E3"/>
                  </w:divBdr>
                  <w:divsChild>
                    <w:div w:id="390540256">
                      <w:marLeft w:val="0"/>
                      <w:marRight w:val="0"/>
                      <w:marTop w:val="0"/>
                      <w:marBottom w:val="0"/>
                      <w:divBdr>
                        <w:top w:val="single" w:sz="2" w:space="0" w:color="D9D9E3"/>
                        <w:left w:val="single" w:sz="2" w:space="0" w:color="D9D9E3"/>
                        <w:bottom w:val="single" w:sz="2" w:space="0" w:color="D9D9E3"/>
                        <w:right w:val="single" w:sz="2" w:space="0" w:color="D9D9E3"/>
                      </w:divBdr>
                      <w:divsChild>
                        <w:div w:id="432168767">
                          <w:marLeft w:val="0"/>
                          <w:marRight w:val="0"/>
                          <w:marTop w:val="0"/>
                          <w:marBottom w:val="0"/>
                          <w:divBdr>
                            <w:top w:val="single" w:sz="2" w:space="0" w:color="D9D9E3"/>
                            <w:left w:val="single" w:sz="2" w:space="0" w:color="D9D9E3"/>
                            <w:bottom w:val="single" w:sz="2" w:space="0" w:color="D9D9E3"/>
                            <w:right w:val="single" w:sz="2" w:space="0" w:color="D9D9E3"/>
                          </w:divBdr>
                          <w:divsChild>
                            <w:div w:id="51269878">
                              <w:marLeft w:val="0"/>
                              <w:marRight w:val="0"/>
                              <w:marTop w:val="0"/>
                              <w:marBottom w:val="0"/>
                              <w:divBdr>
                                <w:top w:val="single" w:sz="2" w:space="0" w:color="D9D9E3"/>
                                <w:left w:val="single" w:sz="2" w:space="0" w:color="D9D9E3"/>
                                <w:bottom w:val="single" w:sz="2" w:space="0" w:color="D9D9E3"/>
                                <w:right w:val="single" w:sz="2" w:space="0" w:color="D9D9E3"/>
                              </w:divBdr>
                              <w:divsChild>
                                <w:div w:id="1244530809">
                                  <w:marLeft w:val="0"/>
                                  <w:marRight w:val="0"/>
                                  <w:marTop w:val="0"/>
                                  <w:marBottom w:val="0"/>
                                  <w:divBdr>
                                    <w:top w:val="single" w:sz="2" w:space="0" w:color="D9D9E3"/>
                                    <w:left w:val="single" w:sz="2" w:space="0" w:color="D9D9E3"/>
                                    <w:bottom w:val="single" w:sz="2" w:space="0" w:color="D9D9E3"/>
                                    <w:right w:val="single" w:sz="2" w:space="0" w:color="D9D9E3"/>
                                  </w:divBdr>
                                  <w:divsChild>
                                    <w:div w:id="14328922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69578943">
          <w:marLeft w:val="0"/>
          <w:marRight w:val="0"/>
          <w:marTop w:val="0"/>
          <w:marBottom w:val="0"/>
          <w:divBdr>
            <w:top w:val="none" w:sz="0" w:space="0" w:color="auto"/>
            <w:left w:val="none" w:sz="0" w:space="0" w:color="auto"/>
            <w:bottom w:val="none" w:sz="0" w:space="0" w:color="auto"/>
            <w:right w:val="none" w:sz="0" w:space="0" w:color="auto"/>
          </w:divBdr>
          <w:divsChild>
            <w:div w:id="59714223">
              <w:marLeft w:val="0"/>
              <w:marRight w:val="0"/>
              <w:marTop w:val="100"/>
              <w:marBottom w:val="100"/>
              <w:divBdr>
                <w:top w:val="single" w:sz="2" w:space="0" w:color="D9D9E3"/>
                <w:left w:val="single" w:sz="2" w:space="0" w:color="D9D9E3"/>
                <w:bottom w:val="single" w:sz="2" w:space="0" w:color="D9D9E3"/>
                <w:right w:val="single" w:sz="2" w:space="0" w:color="D9D9E3"/>
              </w:divBdr>
              <w:divsChild>
                <w:div w:id="1154108365">
                  <w:marLeft w:val="0"/>
                  <w:marRight w:val="0"/>
                  <w:marTop w:val="0"/>
                  <w:marBottom w:val="0"/>
                  <w:divBdr>
                    <w:top w:val="single" w:sz="2" w:space="0" w:color="D9D9E3"/>
                    <w:left w:val="single" w:sz="2" w:space="0" w:color="D9D9E3"/>
                    <w:bottom w:val="single" w:sz="2" w:space="0" w:color="D9D9E3"/>
                    <w:right w:val="single" w:sz="2" w:space="0" w:color="D9D9E3"/>
                  </w:divBdr>
                  <w:divsChild>
                    <w:div w:id="1303002441">
                      <w:marLeft w:val="0"/>
                      <w:marRight w:val="0"/>
                      <w:marTop w:val="0"/>
                      <w:marBottom w:val="0"/>
                      <w:divBdr>
                        <w:top w:val="single" w:sz="2" w:space="0" w:color="D9D9E3"/>
                        <w:left w:val="single" w:sz="2" w:space="0" w:color="D9D9E3"/>
                        <w:bottom w:val="single" w:sz="2" w:space="0" w:color="D9D9E3"/>
                        <w:right w:val="single" w:sz="2" w:space="0" w:color="D9D9E3"/>
                      </w:divBdr>
                      <w:divsChild>
                        <w:div w:id="1571961719">
                          <w:marLeft w:val="0"/>
                          <w:marRight w:val="0"/>
                          <w:marTop w:val="0"/>
                          <w:marBottom w:val="0"/>
                          <w:divBdr>
                            <w:top w:val="single" w:sz="2" w:space="0" w:color="D9D9E3"/>
                            <w:left w:val="single" w:sz="2" w:space="0" w:color="D9D9E3"/>
                            <w:bottom w:val="single" w:sz="2" w:space="0" w:color="D9D9E3"/>
                            <w:right w:val="single" w:sz="2" w:space="0" w:color="D9D9E3"/>
                          </w:divBdr>
                          <w:divsChild>
                            <w:div w:id="145704233">
                              <w:marLeft w:val="0"/>
                              <w:marRight w:val="0"/>
                              <w:marTop w:val="0"/>
                              <w:marBottom w:val="0"/>
                              <w:divBdr>
                                <w:top w:val="single" w:sz="2" w:space="0" w:color="D9D9E3"/>
                                <w:left w:val="single" w:sz="2" w:space="0" w:color="D9D9E3"/>
                                <w:bottom w:val="single" w:sz="2" w:space="0" w:color="D9D9E3"/>
                                <w:right w:val="single" w:sz="2" w:space="0" w:color="D9D9E3"/>
                              </w:divBdr>
                              <w:divsChild>
                                <w:div w:id="1532256376">
                                  <w:marLeft w:val="0"/>
                                  <w:marRight w:val="0"/>
                                  <w:marTop w:val="0"/>
                                  <w:marBottom w:val="0"/>
                                  <w:divBdr>
                                    <w:top w:val="single" w:sz="2" w:space="0" w:color="D9D9E3"/>
                                    <w:left w:val="single" w:sz="2" w:space="0" w:color="D9D9E3"/>
                                    <w:bottom w:val="single" w:sz="2" w:space="0" w:color="D9D9E3"/>
                                    <w:right w:val="single" w:sz="2" w:space="0" w:color="D9D9E3"/>
                                  </w:divBdr>
                                  <w:divsChild>
                                    <w:div w:id="411388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15517437">
                      <w:marLeft w:val="0"/>
                      <w:marRight w:val="0"/>
                      <w:marTop w:val="0"/>
                      <w:marBottom w:val="0"/>
                      <w:divBdr>
                        <w:top w:val="single" w:sz="2" w:space="0" w:color="D9D9E3"/>
                        <w:left w:val="single" w:sz="2" w:space="0" w:color="D9D9E3"/>
                        <w:bottom w:val="single" w:sz="2" w:space="0" w:color="D9D9E3"/>
                        <w:right w:val="single" w:sz="2" w:space="0" w:color="D9D9E3"/>
                      </w:divBdr>
                      <w:divsChild>
                        <w:div w:id="859930201">
                          <w:marLeft w:val="0"/>
                          <w:marRight w:val="0"/>
                          <w:marTop w:val="0"/>
                          <w:marBottom w:val="0"/>
                          <w:divBdr>
                            <w:top w:val="single" w:sz="2" w:space="0" w:color="D9D9E3"/>
                            <w:left w:val="single" w:sz="2" w:space="0" w:color="D9D9E3"/>
                            <w:bottom w:val="single" w:sz="2" w:space="0" w:color="D9D9E3"/>
                            <w:right w:val="single" w:sz="2" w:space="0" w:color="D9D9E3"/>
                          </w:divBdr>
                        </w:div>
                        <w:div w:id="874462121">
                          <w:marLeft w:val="0"/>
                          <w:marRight w:val="0"/>
                          <w:marTop w:val="0"/>
                          <w:marBottom w:val="0"/>
                          <w:divBdr>
                            <w:top w:val="single" w:sz="2" w:space="0" w:color="D9D9E3"/>
                            <w:left w:val="single" w:sz="2" w:space="0" w:color="D9D9E3"/>
                            <w:bottom w:val="single" w:sz="2" w:space="0" w:color="D9D9E3"/>
                            <w:right w:val="single" w:sz="2" w:space="0" w:color="D9D9E3"/>
                          </w:divBdr>
                          <w:divsChild>
                            <w:div w:id="557860150">
                              <w:marLeft w:val="0"/>
                              <w:marRight w:val="0"/>
                              <w:marTop w:val="0"/>
                              <w:marBottom w:val="0"/>
                              <w:divBdr>
                                <w:top w:val="single" w:sz="2" w:space="0" w:color="D9D9E3"/>
                                <w:left w:val="single" w:sz="2" w:space="0" w:color="D9D9E3"/>
                                <w:bottom w:val="single" w:sz="2" w:space="0" w:color="D9D9E3"/>
                                <w:right w:val="single" w:sz="2" w:space="0" w:color="D9D9E3"/>
                              </w:divBdr>
                              <w:divsChild>
                                <w:div w:id="1615555275">
                                  <w:marLeft w:val="0"/>
                                  <w:marRight w:val="0"/>
                                  <w:marTop w:val="0"/>
                                  <w:marBottom w:val="0"/>
                                  <w:divBdr>
                                    <w:top w:val="single" w:sz="2" w:space="0" w:color="D9D9E3"/>
                                    <w:left w:val="single" w:sz="2" w:space="0" w:color="D9D9E3"/>
                                    <w:bottom w:val="single" w:sz="2" w:space="0" w:color="D9D9E3"/>
                                    <w:right w:val="single" w:sz="2" w:space="0" w:color="D9D9E3"/>
                                  </w:divBdr>
                                  <w:divsChild>
                                    <w:div w:id="1503662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0241730">
                              <w:marLeft w:val="0"/>
                              <w:marRight w:val="0"/>
                              <w:marTop w:val="0"/>
                              <w:marBottom w:val="0"/>
                              <w:divBdr>
                                <w:top w:val="single" w:sz="2" w:space="0" w:color="D9D9E3"/>
                                <w:left w:val="single" w:sz="2" w:space="0" w:color="D9D9E3"/>
                                <w:bottom w:val="single" w:sz="2" w:space="0" w:color="D9D9E3"/>
                                <w:right w:val="single" w:sz="2" w:space="0" w:color="D9D9E3"/>
                              </w:divBdr>
                              <w:divsChild>
                                <w:div w:id="1471168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56293405">
          <w:marLeft w:val="0"/>
          <w:marRight w:val="0"/>
          <w:marTop w:val="0"/>
          <w:marBottom w:val="0"/>
          <w:divBdr>
            <w:top w:val="none" w:sz="0" w:space="0" w:color="auto"/>
            <w:left w:val="none" w:sz="0" w:space="0" w:color="auto"/>
            <w:bottom w:val="none" w:sz="0" w:space="0" w:color="auto"/>
            <w:right w:val="none" w:sz="0" w:space="0" w:color="auto"/>
          </w:divBdr>
          <w:divsChild>
            <w:div w:id="909314207">
              <w:marLeft w:val="0"/>
              <w:marRight w:val="0"/>
              <w:marTop w:val="100"/>
              <w:marBottom w:val="100"/>
              <w:divBdr>
                <w:top w:val="single" w:sz="2" w:space="0" w:color="D9D9E3"/>
                <w:left w:val="single" w:sz="2" w:space="0" w:color="D9D9E3"/>
                <w:bottom w:val="single" w:sz="2" w:space="0" w:color="D9D9E3"/>
                <w:right w:val="single" w:sz="2" w:space="0" w:color="D9D9E3"/>
              </w:divBdr>
              <w:divsChild>
                <w:div w:id="847211639">
                  <w:marLeft w:val="0"/>
                  <w:marRight w:val="0"/>
                  <w:marTop w:val="0"/>
                  <w:marBottom w:val="0"/>
                  <w:divBdr>
                    <w:top w:val="single" w:sz="2" w:space="0" w:color="D9D9E3"/>
                    <w:left w:val="single" w:sz="2" w:space="0" w:color="D9D9E3"/>
                    <w:bottom w:val="single" w:sz="2" w:space="0" w:color="D9D9E3"/>
                    <w:right w:val="single" w:sz="2" w:space="0" w:color="D9D9E3"/>
                  </w:divBdr>
                  <w:divsChild>
                    <w:div w:id="1901205604">
                      <w:marLeft w:val="0"/>
                      <w:marRight w:val="0"/>
                      <w:marTop w:val="0"/>
                      <w:marBottom w:val="0"/>
                      <w:divBdr>
                        <w:top w:val="single" w:sz="2" w:space="0" w:color="D9D9E3"/>
                        <w:left w:val="single" w:sz="2" w:space="0" w:color="D9D9E3"/>
                        <w:bottom w:val="single" w:sz="2" w:space="0" w:color="D9D9E3"/>
                        <w:right w:val="single" w:sz="2" w:space="0" w:color="D9D9E3"/>
                      </w:divBdr>
                      <w:divsChild>
                        <w:div w:id="1108701298">
                          <w:marLeft w:val="0"/>
                          <w:marRight w:val="0"/>
                          <w:marTop w:val="0"/>
                          <w:marBottom w:val="0"/>
                          <w:divBdr>
                            <w:top w:val="single" w:sz="2" w:space="0" w:color="D9D9E3"/>
                            <w:left w:val="single" w:sz="2" w:space="0" w:color="D9D9E3"/>
                            <w:bottom w:val="single" w:sz="2" w:space="0" w:color="D9D9E3"/>
                            <w:right w:val="single" w:sz="2" w:space="0" w:color="D9D9E3"/>
                          </w:divBdr>
                          <w:divsChild>
                            <w:div w:id="960763744">
                              <w:marLeft w:val="0"/>
                              <w:marRight w:val="0"/>
                              <w:marTop w:val="0"/>
                              <w:marBottom w:val="0"/>
                              <w:divBdr>
                                <w:top w:val="single" w:sz="2" w:space="0" w:color="D9D9E3"/>
                                <w:left w:val="single" w:sz="2" w:space="0" w:color="D9D9E3"/>
                                <w:bottom w:val="single" w:sz="2" w:space="0" w:color="D9D9E3"/>
                                <w:right w:val="single" w:sz="2" w:space="0" w:color="D9D9E3"/>
                              </w:divBdr>
                              <w:divsChild>
                                <w:div w:id="1118723624">
                                  <w:marLeft w:val="0"/>
                                  <w:marRight w:val="0"/>
                                  <w:marTop w:val="0"/>
                                  <w:marBottom w:val="0"/>
                                  <w:divBdr>
                                    <w:top w:val="single" w:sz="2" w:space="0" w:color="D9D9E3"/>
                                    <w:left w:val="single" w:sz="2" w:space="0" w:color="D9D9E3"/>
                                    <w:bottom w:val="single" w:sz="2" w:space="0" w:color="D9D9E3"/>
                                    <w:right w:val="single" w:sz="2" w:space="0" w:color="D9D9E3"/>
                                  </w:divBdr>
                                  <w:divsChild>
                                    <w:div w:id="13434328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1674530">
                      <w:marLeft w:val="0"/>
                      <w:marRight w:val="0"/>
                      <w:marTop w:val="0"/>
                      <w:marBottom w:val="0"/>
                      <w:divBdr>
                        <w:top w:val="single" w:sz="2" w:space="0" w:color="D9D9E3"/>
                        <w:left w:val="single" w:sz="2" w:space="0" w:color="D9D9E3"/>
                        <w:bottom w:val="single" w:sz="2" w:space="0" w:color="D9D9E3"/>
                        <w:right w:val="single" w:sz="2" w:space="0" w:color="D9D9E3"/>
                      </w:divBdr>
                      <w:divsChild>
                        <w:div w:id="1063795092">
                          <w:marLeft w:val="0"/>
                          <w:marRight w:val="0"/>
                          <w:marTop w:val="0"/>
                          <w:marBottom w:val="0"/>
                          <w:divBdr>
                            <w:top w:val="single" w:sz="2" w:space="0" w:color="D9D9E3"/>
                            <w:left w:val="single" w:sz="2" w:space="0" w:color="D9D9E3"/>
                            <w:bottom w:val="single" w:sz="2" w:space="0" w:color="D9D9E3"/>
                            <w:right w:val="single" w:sz="2" w:space="0" w:color="D9D9E3"/>
                          </w:divBdr>
                        </w:div>
                        <w:div w:id="398018836">
                          <w:marLeft w:val="0"/>
                          <w:marRight w:val="0"/>
                          <w:marTop w:val="0"/>
                          <w:marBottom w:val="0"/>
                          <w:divBdr>
                            <w:top w:val="single" w:sz="2" w:space="0" w:color="D9D9E3"/>
                            <w:left w:val="single" w:sz="2" w:space="0" w:color="D9D9E3"/>
                            <w:bottom w:val="single" w:sz="2" w:space="0" w:color="D9D9E3"/>
                            <w:right w:val="single" w:sz="2" w:space="0" w:color="D9D9E3"/>
                          </w:divBdr>
                          <w:divsChild>
                            <w:div w:id="839008875">
                              <w:marLeft w:val="0"/>
                              <w:marRight w:val="0"/>
                              <w:marTop w:val="0"/>
                              <w:marBottom w:val="0"/>
                              <w:divBdr>
                                <w:top w:val="single" w:sz="2" w:space="0" w:color="D9D9E3"/>
                                <w:left w:val="single" w:sz="2" w:space="0" w:color="D9D9E3"/>
                                <w:bottom w:val="single" w:sz="2" w:space="0" w:color="D9D9E3"/>
                                <w:right w:val="single" w:sz="2" w:space="0" w:color="D9D9E3"/>
                              </w:divBdr>
                              <w:divsChild>
                                <w:div w:id="1616861718">
                                  <w:marLeft w:val="0"/>
                                  <w:marRight w:val="0"/>
                                  <w:marTop w:val="0"/>
                                  <w:marBottom w:val="0"/>
                                  <w:divBdr>
                                    <w:top w:val="single" w:sz="2" w:space="0" w:color="D9D9E3"/>
                                    <w:left w:val="single" w:sz="2" w:space="0" w:color="D9D9E3"/>
                                    <w:bottom w:val="single" w:sz="2" w:space="0" w:color="D9D9E3"/>
                                    <w:right w:val="single" w:sz="2" w:space="0" w:color="D9D9E3"/>
                                  </w:divBdr>
                                  <w:divsChild>
                                    <w:div w:id="1795102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63938875">
      <w:bodyDiv w:val="1"/>
      <w:marLeft w:val="0"/>
      <w:marRight w:val="0"/>
      <w:marTop w:val="0"/>
      <w:marBottom w:val="0"/>
      <w:divBdr>
        <w:top w:val="none" w:sz="0" w:space="0" w:color="auto"/>
        <w:left w:val="none" w:sz="0" w:space="0" w:color="auto"/>
        <w:bottom w:val="none" w:sz="0" w:space="0" w:color="auto"/>
        <w:right w:val="none" w:sz="0" w:space="0" w:color="auto"/>
      </w:divBdr>
    </w:div>
    <w:div w:id="1377701869">
      <w:bodyDiv w:val="1"/>
      <w:marLeft w:val="0"/>
      <w:marRight w:val="0"/>
      <w:marTop w:val="0"/>
      <w:marBottom w:val="0"/>
      <w:divBdr>
        <w:top w:val="none" w:sz="0" w:space="0" w:color="auto"/>
        <w:left w:val="none" w:sz="0" w:space="0" w:color="auto"/>
        <w:bottom w:val="none" w:sz="0" w:space="0" w:color="auto"/>
        <w:right w:val="none" w:sz="0" w:space="0" w:color="auto"/>
      </w:divBdr>
    </w:div>
    <w:div w:id="1411847472">
      <w:bodyDiv w:val="1"/>
      <w:marLeft w:val="0"/>
      <w:marRight w:val="0"/>
      <w:marTop w:val="0"/>
      <w:marBottom w:val="0"/>
      <w:divBdr>
        <w:top w:val="none" w:sz="0" w:space="0" w:color="auto"/>
        <w:left w:val="none" w:sz="0" w:space="0" w:color="auto"/>
        <w:bottom w:val="none" w:sz="0" w:space="0" w:color="auto"/>
        <w:right w:val="none" w:sz="0" w:space="0" w:color="auto"/>
      </w:divBdr>
      <w:divsChild>
        <w:div w:id="1497726647">
          <w:marLeft w:val="0"/>
          <w:marRight w:val="0"/>
          <w:marTop w:val="0"/>
          <w:marBottom w:val="0"/>
          <w:divBdr>
            <w:top w:val="single" w:sz="2" w:space="0" w:color="D9D9E3"/>
            <w:left w:val="single" w:sz="2" w:space="0" w:color="D9D9E3"/>
            <w:bottom w:val="single" w:sz="2" w:space="0" w:color="D9D9E3"/>
            <w:right w:val="single" w:sz="2" w:space="0" w:color="D9D9E3"/>
          </w:divBdr>
          <w:divsChild>
            <w:div w:id="970477929">
              <w:marLeft w:val="0"/>
              <w:marRight w:val="0"/>
              <w:marTop w:val="0"/>
              <w:marBottom w:val="0"/>
              <w:divBdr>
                <w:top w:val="single" w:sz="2" w:space="0" w:color="D9D9E3"/>
                <w:left w:val="single" w:sz="2" w:space="0" w:color="D9D9E3"/>
                <w:bottom w:val="single" w:sz="2" w:space="0" w:color="D9D9E3"/>
                <w:right w:val="single" w:sz="2" w:space="0" w:color="D9D9E3"/>
              </w:divBdr>
              <w:divsChild>
                <w:div w:id="1719158787">
                  <w:marLeft w:val="0"/>
                  <w:marRight w:val="0"/>
                  <w:marTop w:val="0"/>
                  <w:marBottom w:val="0"/>
                  <w:divBdr>
                    <w:top w:val="single" w:sz="2" w:space="0" w:color="D9D9E3"/>
                    <w:left w:val="single" w:sz="2" w:space="0" w:color="D9D9E3"/>
                    <w:bottom w:val="single" w:sz="2" w:space="0" w:color="D9D9E3"/>
                    <w:right w:val="single" w:sz="2" w:space="0" w:color="D9D9E3"/>
                  </w:divBdr>
                  <w:divsChild>
                    <w:div w:id="2132552503">
                      <w:marLeft w:val="0"/>
                      <w:marRight w:val="0"/>
                      <w:marTop w:val="0"/>
                      <w:marBottom w:val="0"/>
                      <w:divBdr>
                        <w:top w:val="single" w:sz="2" w:space="0" w:color="D9D9E3"/>
                        <w:left w:val="single" w:sz="2" w:space="0" w:color="D9D9E3"/>
                        <w:bottom w:val="single" w:sz="2" w:space="0" w:color="D9D9E3"/>
                        <w:right w:val="single" w:sz="2" w:space="0" w:color="D9D9E3"/>
                      </w:divBdr>
                      <w:divsChild>
                        <w:div w:id="59913239">
                          <w:marLeft w:val="0"/>
                          <w:marRight w:val="0"/>
                          <w:marTop w:val="0"/>
                          <w:marBottom w:val="0"/>
                          <w:divBdr>
                            <w:top w:val="none" w:sz="0" w:space="0" w:color="auto"/>
                            <w:left w:val="none" w:sz="0" w:space="0" w:color="auto"/>
                            <w:bottom w:val="none" w:sz="0" w:space="0" w:color="auto"/>
                            <w:right w:val="none" w:sz="0" w:space="0" w:color="auto"/>
                          </w:divBdr>
                          <w:divsChild>
                            <w:div w:id="1657567757">
                              <w:marLeft w:val="0"/>
                              <w:marRight w:val="0"/>
                              <w:marTop w:val="100"/>
                              <w:marBottom w:val="100"/>
                              <w:divBdr>
                                <w:top w:val="single" w:sz="2" w:space="0" w:color="D9D9E3"/>
                                <w:left w:val="single" w:sz="2" w:space="0" w:color="D9D9E3"/>
                                <w:bottom w:val="single" w:sz="2" w:space="0" w:color="D9D9E3"/>
                                <w:right w:val="single" w:sz="2" w:space="0" w:color="D9D9E3"/>
                              </w:divBdr>
                              <w:divsChild>
                                <w:div w:id="1442342011">
                                  <w:marLeft w:val="0"/>
                                  <w:marRight w:val="0"/>
                                  <w:marTop w:val="0"/>
                                  <w:marBottom w:val="0"/>
                                  <w:divBdr>
                                    <w:top w:val="single" w:sz="2" w:space="0" w:color="D9D9E3"/>
                                    <w:left w:val="single" w:sz="2" w:space="0" w:color="D9D9E3"/>
                                    <w:bottom w:val="single" w:sz="2" w:space="0" w:color="D9D9E3"/>
                                    <w:right w:val="single" w:sz="2" w:space="0" w:color="D9D9E3"/>
                                  </w:divBdr>
                                  <w:divsChild>
                                    <w:div w:id="730544187">
                                      <w:marLeft w:val="0"/>
                                      <w:marRight w:val="0"/>
                                      <w:marTop w:val="0"/>
                                      <w:marBottom w:val="0"/>
                                      <w:divBdr>
                                        <w:top w:val="single" w:sz="2" w:space="0" w:color="D9D9E3"/>
                                        <w:left w:val="single" w:sz="2" w:space="0" w:color="D9D9E3"/>
                                        <w:bottom w:val="single" w:sz="2" w:space="0" w:color="D9D9E3"/>
                                        <w:right w:val="single" w:sz="2" w:space="0" w:color="D9D9E3"/>
                                      </w:divBdr>
                                      <w:divsChild>
                                        <w:div w:id="1374503828">
                                          <w:marLeft w:val="0"/>
                                          <w:marRight w:val="0"/>
                                          <w:marTop w:val="0"/>
                                          <w:marBottom w:val="0"/>
                                          <w:divBdr>
                                            <w:top w:val="single" w:sz="2" w:space="0" w:color="D9D9E3"/>
                                            <w:left w:val="single" w:sz="2" w:space="0" w:color="D9D9E3"/>
                                            <w:bottom w:val="single" w:sz="2" w:space="0" w:color="D9D9E3"/>
                                            <w:right w:val="single" w:sz="2" w:space="0" w:color="D9D9E3"/>
                                          </w:divBdr>
                                          <w:divsChild>
                                            <w:div w:id="1017460989">
                                              <w:marLeft w:val="0"/>
                                              <w:marRight w:val="0"/>
                                              <w:marTop w:val="0"/>
                                              <w:marBottom w:val="0"/>
                                              <w:divBdr>
                                                <w:top w:val="single" w:sz="2" w:space="0" w:color="D9D9E3"/>
                                                <w:left w:val="single" w:sz="2" w:space="0" w:color="D9D9E3"/>
                                                <w:bottom w:val="single" w:sz="2" w:space="0" w:color="D9D9E3"/>
                                                <w:right w:val="single" w:sz="2" w:space="0" w:color="D9D9E3"/>
                                              </w:divBdr>
                                              <w:divsChild>
                                                <w:div w:id="690837625">
                                                  <w:marLeft w:val="0"/>
                                                  <w:marRight w:val="0"/>
                                                  <w:marTop w:val="0"/>
                                                  <w:marBottom w:val="0"/>
                                                  <w:divBdr>
                                                    <w:top w:val="single" w:sz="2" w:space="0" w:color="D9D9E3"/>
                                                    <w:left w:val="single" w:sz="2" w:space="0" w:color="D9D9E3"/>
                                                    <w:bottom w:val="single" w:sz="2" w:space="0" w:color="D9D9E3"/>
                                                    <w:right w:val="single" w:sz="2" w:space="0" w:color="D9D9E3"/>
                                                  </w:divBdr>
                                                  <w:divsChild>
                                                    <w:div w:id="1066533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928780268">
          <w:marLeft w:val="0"/>
          <w:marRight w:val="0"/>
          <w:marTop w:val="0"/>
          <w:marBottom w:val="0"/>
          <w:divBdr>
            <w:top w:val="none" w:sz="0" w:space="0" w:color="auto"/>
            <w:left w:val="none" w:sz="0" w:space="0" w:color="auto"/>
            <w:bottom w:val="none" w:sz="0" w:space="0" w:color="auto"/>
            <w:right w:val="none" w:sz="0" w:space="0" w:color="auto"/>
          </w:divBdr>
        </w:div>
      </w:divsChild>
    </w:div>
    <w:div w:id="1529175276">
      <w:bodyDiv w:val="1"/>
      <w:marLeft w:val="0"/>
      <w:marRight w:val="0"/>
      <w:marTop w:val="0"/>
      <w:marBottom w:val="0"/>
      <w:divBdr>
        <w:top w:val="none" w:sz="0" w:space="0" w:color="auto"/>
        <w:left w:val="none" w:sz="0" w:space="0" w:color="auto"/>
        <w:bottom w:val="none" w:sz="0" w:space="0" w:color="auto"/>
        <w:right w:val="none" w:sz="0" w:space="0" w:color="auto"/>
      </w:divBdr>
    </w:div>
    <w:div w:id="1602494846">
      <w:bodyDiv w:val="1"/>
      <w:marLeft w:val="0"/>
      <w:marRight w:val="0"/>
      <w:marTop w:val="0"/>
      <w:marBottom w:val="0"/>
      <w:divBdr>
        <w:top w:val="none" w:sz="0" w:space="0" w:color="auto"/>
        <w:left w:val="none" w:sz="0" w:space="0" w:color="auto"/>
        <w:bottom w:val="none" w:sz="0" w:space="0" w:color="auto"/>
        <w:right w:val="none" w:sz="0" w:space="0" w:color="auto"/>
      </w:divBdr>
    </w:div>
    <w:div w:id="1744133227">
      <w:bodyDiv w:val="1"/>
      <w:marLeft w:val="0"/>
      <w:marRight w:val="0"/>
      <w:marTop w:val="0"/>
      <w:marBottom w:val="0"/>
      <w:divBdr>
        <w:top w:val="none" w:sz="0" w:space="0" w:color="auto"/>
        <w:left w:val="none" w:sz="0" w:space="0" w:color="auto"/>
        <w:bottom w:val="none" w:sz="0" w:space="0" w:color="auto"/>
        <w:right w:val="none" w:sz="0" w:space="0" w:color="auto"/>
      </w:divBdr>
    </w:div>
    <w:div w:id="1903172661">
      <w:bodyDiv w:val="1"/>
      <w:marLeft w:val="0"/>
      <w:marRight w:val="0"/>
      <w:marTop w:val="0"/>
      <w:marBottom w:val="0"/>
      <w:divBdr>
        <w:top w:val="none" w:sz="0" w:space="0" w:color="auto"/>
        <w:left w:val="none" w:sz="0" w:space="0" w:color="auto"/>
        <w:bottom w:val="none" w:sz="0" w:space="0" w:color="auto"/>
        <w:right w:val="none" w:sz="0" w:space="0" w:color="auto"/>
      </w:divBdr>
    </w:div>
    <w:div w:id="1936084929">
      <w:bodyDiv w:val="1"/>
      <w:marLeft w:val="0"/>
      <w:marRight w:val="0"/>
      <w:marTop w:val="0"/>
      <w:marBottom w:val="0"/>
      <w:divBdr>
        <w:top w:val="none" w:sz="0" w:space="0" w:color="auto"/>
        <w:left w:val="none" w:sz="0" w:space="0" w:color="auto"/>
        <w:bottom w:val="none" w:sz="0" w:space="0" w:color="auto"/>
        <w:right w:val="none" w:sz="0" w:space="0" w:color="auto"/>
      </w:divBdr>
    </w:div>
    <w:div w:id="1963685127">
      <w:bodyDiv w:val="1"/>
      <w:marLeft w:val="0"/>
      <w:marRight w:val="0"/>
      <w:marTop w:val="0"/>
      <w:marBottom w:val="0"/>
      <w:divBdr>
        <w:top w:val="none" w:sz="0" w:space="0" w:color="auto"/>
        <w:left w:val="none" w:sz="0" w:space="0" w:color="auto"/>
        <w:bottom w:val="none" w:sz="0" w:space="0" w:color="auto"/>
        <w:right w:val="none" w:sz="0" w:space="0" w:color="auto"/>
      </w:divBdr>
    </w:div>
    <w:div w:id="2016764408">
      <w:bodyDiv w:val="1"/>
      <w:marLeft w:val="0"/>
      <w:marRight w:val="0"/>
      <w:marTop w:val="0"/>
      <w:marBottom w:val="0"/>
      <w:divBdr>
        <w:top w:val="none" w:sz="0" w:space="0" w:color="auto"/>
        <w:left w:val="none" w:sz="0" w:space="0" w:color="auto"/>
        <w:bottom w:val="none" w:sz="0" w:space="0" w:color="auto"/>
        <w:right w:val="none" w:sz="0" w:space="0" w:color="auto"/>
      </w:divBdr>
    </w:div>
    <w:div w:id="2047560590">
      <w:bodyDiv w:val="1"/>
      <w:marLeft w:val="0"/>
      <w:marRight w:val="0"/>
      <w:marTop w:val="0"/>
      <w:marBottom w:val="0"/>
      <w:divBdr>
        <w:top w:val="none" w:sz="0" w:space="0" w:color="auto"/>
        <w:left w:val="none" w:sz="0" w:space="0" w:color="auto"/>
        <w:bottom w:val="none" w:sz="0" w:space="0" w:color="auto"/>
        <w:right w:val="none" w:sz="0" w:space="0" w:color="auto"/>
      </w:divBdr>
    </w:div>
    <w:div w:id="2054689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38/s43016-019-0019-8" TargetMode="External"/><Relationship Id="rId18" Type="http://schemas.openxmlformats.org/officeDocument/2006/relationships/hyperlink" Target="https://jointsdgfund.org/sustainable-development-goals/goal-2-zero-hunger"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S2468-2667(19)30248-8" TargetMode="External"/><Relationship Id="rId7" Type="http://schemas.openxmlformats.org/officeDocument/2006/relationships/endnotes" Target="endnotes.xml"/><Relationship Id="rId12" Type="http://schemas.openxmlformats.org/officeDocument/2006/relationships/hyperlink" Target="https://doi.org/10.1007/978-3-319-95675-6_2" TargetMode="External"/><Relationship Id="rId17" Type="http://schemas.openxmlformats.org/officeDocument/2006/relationships/hyperlink" Target="https://www.isglobal.org/en/-/sdg-4-ensure-inclusive-and-equitable-quality-education-and-promote-lifelong-learning-opportunities-for-all" TargetMode="External"/><Relationship Id="rId25" Type="http://schemas.openxmlformats.org/officeDocument/2006/relationships/hyperlink" Target="https://doi.org/10.1016/j.geosus.2020.09.004" TargetMode="External"/><Relationship Id="rId2" Type="http://schemas.openxmlformats.org/officeDocument/2006/relationships/numbering" Target="numbering.xml"/><Relationship Id="rId16" Type="http://schemas.openxmlformats.org/officeDocument/2006/relationships/hyperlink" Target="https://doi.org/10.1146/annurev-resource-100815-095303" TargetMode="External"/><Relationship Id="rId20" Type="http://schemas.openxmlformats.org/officeDocument/2006/relationships/hyperlink" Target="https://orcid.org/0000-0002-6363-779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319-95675-6_2" TargetMode="External"/><Relationship Id="rId24" Type="http://schemas.openxmlformats.org/officeDocument/2006/relationships/hyperlink" Target="https://doi.org/10.58812/wsis.v1i2.87" TargetMode="External"/><Relationship Id="rId5" Type="http://schemas.openxmlformats.org/officeDocument/2006/relationships/webSettings" Target="webSettings.xml"/><Relationship Id="rId15" Type="http://schemas.openxmlformats.org/officeDocument/2006/relationships/hyperlink" Target="https://doi.org/10.1080/09537287.2020.1796140" TargetMode="External"/><Relationship Id="rId23" Type="http://schemas.openxmlformats.org/officeDocument/2006/relationships/hyperlink" Target="https://doi.org/10.1016/j.rssm.2019.100471"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4103%2Fjfmpc.jfmpc_1058_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su13168733" TargetMode="External"/><Relationship Id="rId22" Type="http://schemas.openxmlformats.org/officeDocument/2006/relationships/hyperlink" Target="https://education.nationalgeographic.org/resource/sustainable-development-goa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E0AFE-2109-4385-B7C7-8267CCDC6B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24</Pages>
  <Words>6705</Words>
  <Characters>38219</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iulia</dc:creator>
  <cp:keywords/>
  <dc:description/>
  <cp:lastModifiedBy>iulia iulia</cp:lastModifiedBy>
  <cp:revision>13</cp:revision>
  <dcterms:created xsi:type="dcterms:W3CDTF">2023-11-30T21:12:00Z</dcterms:created>
  <dcterms:modified xsi:type="dcterms:W3CDTF">2023-11-30T21:36:00Z</dcterms:modified>
</cp:coreProperties>
</file>