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16E46" w14:textId="77777777" w:rsidR="00BC6EF4" w:rsidRPr="0009068F" w:rsidRDefault="00BC6EF4" w:rsidP="0009068F">
      <w:pPr>
        <w:spacing w:line="360" w:lineRule="auto"/>
        <w:rPr>
          <w:rFonts w:ascii="Arial" w:hAnsi="Arial" w:cs="Arial"/>
          <w:sz w:val="21"/>
          <w:szCs w:val="21"/>
        </w:rPr>
      </w:pPr>
      <w:r w:rsidRPr="0009068F">
        <w:rPr>
          <w:rFonts w:ascii="Arial" w:hAnsi="Arial" w:cs="Arial"/>
          <w:sz w:val="21"/>
          <w:szCs w:val="21"/>
        </w:rPr>
        <w:t>Student name: Cristina-Elena Enache</w:t>
      </w:r>
    </w:p>
    <w:p w14:paraId="2BC0160C" w14:textId="77777777" w:rsidR="00BC6EF4" w:rsidRPr="0009068F" w:rsidRDefault="00BC6EF4" w:rsidP="0009068F">
      <w:pPr>
        <w:spacing w:line="360" w:lineRule="auto"/>
        <w:rPr>
          <w:rFonts w:ascii="Arial" w:hAnsi="Arial" w:cs="Arial"/>
          <w:sz w:val="21"/>
          <w:szCs w:val="21"/>
        </w:rPr>
      </w:pPr>
      <w:r w:rsidRPr="0009068F">
        <w:rPr>
          <w:rFonts w:ascii="Arial" w:hAnsi="Arial" w:cs="Arial"/>
          <w:sz w:val="21"/>
          <w:szCs w:val="21"/>
        </w:rPr>
        <w:t>Student number: 2026057</w:t>
      </w:r>
    </w:p>
    <w:p w14:paraId="031AA10E" w14:textId="77777777" w:rsidR="00BC6EF4" w:rsidRPr="0009068F" w:rsidRDefault="00BC6EF4" w:rsidP="0009068F">
      <w:pPr>
        <w:spacing w:line="360" w:lineRule="auto"/>
        <w:rPr>
          <w:rFonts w:ascii="Arial" w:hAnsi="Arial" w:cs="Arial"/>
          <w:sz w:val="21"/>
          <w:szCs w:val="21"/>
        </w:rPr>
      </w:pPr>
      <w:r w:rsidRPr="0009068F">
        <w:rPr>
          <w:rFonts w:ascii="Arial" w:hAnsi="Arial" w:cs="Arial"/>
          <w:sz w:val="21"/>
          <w:szCs w:val="21"/>
        </w:rPr>
        <w:t xml:space="preserve">Module name: </w:t>
      </w:r>
      <w:r w:rsidRPr="0009068F">
        <w:rPr>
          <w:rFonts w:ascii="Arial" w:hAnsi="Arial" w:cs="Arial"/>
          <w:bCs/>
          <w:color w:val="000000" w:themeColor="text1"/>
          <w:sz w:val="21"/>
          <w:szCs w:val="21"/>
        </w:rPr>
        <w:t>Professional and Career development</w:t>
      </w:r>
    </w:p>
    <w:p w14:paraId="2FA14FA2" w14:textId="77777777" w:rsidR="00BC6EF4" w:rsidRPr="0009068F" w:rsidRDefault="00BC6EF4" w:rsidP="0009068F">
      <w:pPr>
        <w:spacing w:line="360" w:lineRule="auto"/>
        <w:rPr>
          <w:rFonts w:ascii="Arial" w:hAnsi="Arial" w:cs="Arial"/>
          <w:sz w:val="21"/>
          <w:szCs w:val="21"/>
        </w:rPr>
      </w:pPr>
      <w:r w:rsidRPr="0009068F">
        <w:rPr>
          <w:rFonts w:ascii="Arial" w:hAnsi="Arial" w:cs="Arial"/>
          <w:sz w:val="21"/>
          <w:szCs w:val="21"/>
        </w:rPr>
        <w:t>Module code: BMSW 4005</w:t>
      </w:r>
    </w:p>
    <w:p w14:paraId="5A78C083" w14:textId="77777777" w:rsidR="00BC6EF4" w:rsidRPr="0009068F" w:rsidRDefault="00BC6EF4" w:rsidP="0009068F">
      <w:pPr>
        <w:spacing w:line="360" w:lineRule="auto"/>
        <w:rPr>
          <w:rFonts w:ascii="Arial" w:hAnsi="Arial" w:cs="Arial"/>
          <w:sz w:val="21"/>
          <w:szCs w:val="21"/>
        </w:rPr>
      </w:pPr>
      <w:r w:rsidRPr="0009068F">
        <w:rPr>
          <w:rFonts w:ascii="Arial" w:hAnsi="Arial" w:cs="Arial"/>
          <w:sz w:val="21"/>
          <w:szCs w:val="21"/>
        </w:rPr>
        <w:t xml:space="preserve">Lecturer name: Farah Islam </w:t>
      </w:r>
    </w:p>
    <w:p w14:paraId="3D66CBB0" w14:textId="3AC7C434" w:rsidR="00C27D94" w:rsidRPr="0009068F" w:rsidRDefault="001D7C55" w:rsidP="0009068F">
      <w:pPr>
        <w:spacing w:line="360" w:lineRule="auto"/>
        <w:rPr>
          <w:rFonts w:ascii="Arial" w:hAnsi="Arial" w:cs="Arial"/>
          <w:sz w:val="21"/>
          <w:szCs w:val="21"/>
        </w:rPr>
      </w:pPr>
    </w:p>
    <w:p w14:paraId="1CBEBFDB" w14:textId="5CD2FA8A" w:rsidR="00BC6EF4" w:rsidRPr="0009068F" w:rsidRDefault="00BC6EF4" w:rsidP="0009068F">
      <w:pPr>
        <w:spacing w:line="360" w:lineRule="auto"/>
        <w:rPr>
          <w:rFonts w:ascii="Arial" w:hAnsi="Arial" w:cs="Arial"/>
          <w:sz w:val="21"/>
          <w:szCs w:val="21"/>
        </w:rPr>
      </w:pPr>
    </w:p>
    <w:p w14:paraId="24E27300" w14:textId="1E628BF0" w:rsidR="00BC6EF4" w:rsidRPr="0009068F" w:rsidRDefault="00BC6EF4" w:rsidP="0009068F">
      <w:pPr>
        <w:spacing w:line="360" w:lineRule="auto"/>
        <w:rPr>
          <w:rFonts w:ascii="Arial" w:hAnsi="Arial" w:cs="Arial"/>
          <w:sz w:val="21"/>
          <w:szCs w:val="21"/>
        </w:rPr>
      </w:pPr>
    </w:p>
    <w:p w14:paraId="459F2DDC" w14:textId="06AF2931" w:rsidR="00BC6EF4" w:rsidRPr="0009068F" w:rsidRDefault="00BC6EF4" w:rsidP="0009068F">
      <w:pPr>
        <w:spacing w:line="360" w:lineRule="auto"/>
        <w:rPr>
          <w:rFonts w:ascii="Arial" w:hAnsi="Arial" w:cs="Arial"/>
          <w:sz w:val="21"/>
          <w:szCs w:val="21"/>
        </w:rPr>
      </w:pPr>
    </w:p>
    <w:p w14:paraId="08CBEF3B" w14:textId="12A56747" w:rsidR="00BC6EF4" w:rsidRPr="0009068F" w:rsidRDefault="00BC6EF4" w:rsidP="0009068F">
      <w:pPr>
        <w:spacing w:line="360" w:lineRule="auto"/>
        <w:rPr>
          <w:rFonts w:ascii="Arial" w:hAnsi="Arial" w:cs="Arial"/>
          <w:sz w:val="21"/>
          <w:szCs w:val="21"/>
        </w:rPr>
      </w:pPr>
    </w:p>
    <w:p w14:paraId="6E77D526" w14:textId="06390227" w:rsidR="00BC6EF4" w:rsidRPr="0009068F" w:rsidRDefault="00BC6EF4" w:rsidP="0009068F">
      <w:pPr>
        <w:spacing w:line="360" w:lineRule="auto"/>
        <w:rPr>
          <w:rFonts w:ascii="Arial" w:hAnsi="Arial" w:cs="Arial"/>
          <w:sz w:val="21"/>
          <w:szCs w:val="21"/>
        </w:rPr>
      </w:pPr>
    </w:p>
    <w:p w14:paraId="541442A5" w14:textId="284DA1CA" w:rsidR="00BC6EF4" w:rsidRPr="0009068F" w:rsidRDefault="00BC6EF4" w:rsidP="0009068F">
      <w:pPr>
        <w:spacing w:line="360" w:lineRule="auto"/>
        <w:rPr>
          <w:rFonts w:ascii="Arial" w:hAnsi="Arial" w:cs="Arial"/>
          <w:sz w:val="21"/>
          <w:szCs w:val="21"/>
        </w:rPr>
      </w:pPr>
    </w:p>
    <w:p w14:paraId="454480CC" w14:textId="700DF7B6" w:rsidR="00BC6EF4" w:rsidRPr="0009068F" w:rsidRDefault="00BC6EF4" w:rsidP="0009068F">
      <w:pPr>
        <w:spacing w:line="360" w:lineRule="auto"/>
        <w:rPr>
          <w:rFonts w:ascii="Arial" w:hAnsi="Arial" w:cs="Arial"/>
          <w:sz w:val="21"/>
          <w:szCs w:val="21"/>
        </w:rPr>
      </w:pPr>
    </w:p>
    <w:p w14:paraId="62E4E6A5" w14:textId="02712694" w:rsidR="00BC6EF4" w:rsidRPr="0009068F" w:rsidRDefault="00BC6EF4" w:rsidP="0009068F">
      <w:pPr>
        <w:spacing w:line="360" w:lineRule="auto"/>
        <w:rPr>
          <w:rFonts w:ascii="Arial" w:hAnsi="Arial" w:cs="Arial"/>
          <w:sz w:val="21"/>
          <w:szCs w:val="21"/>
        </w:rPr>
      </w:pPr>
    </w:p>
    <w:p w14:paraId="49E1BF0D" w14:textId="746B33E8" w:rsidR="00BC6EF4" w:rsidRPr="0009068F" w:rsidRDefault="00BC6EF4" w:rsidP="0009068F">
      <w:pPr>
        <w:spacing w:line="360" w:lineRule="auto"/>
        <w:rPr>
          <w:rFonts w:ascii="Arial" w:hAnsi="Arial" w:cs="Arial"/>
          <w:sz w:val="21"/>
          <w:szCs w:val="21"/>
        </w:rPr>
      </w:pPr>
    </w:p>
    <w:p w14:paraId="4FB3487C" w14:textId="2BF0AAF8" w:rsidR="00BC6EF4" w:rsidRPr="0009068F" w:rsidRDefault="00BC6EF4" w:rsidP="0009068F">
      <w:pPr>
        <w:spacing w:line="360" w:lineRule="auto"/>
        <w:rPr>
          <w:rFonts w:ascii="Arial" w:hAnsi="Arial" w:cs="Arial"/>
          <w:sz w:val="21"/>
          <w:szCs w:val="21"/>
        </w:rPr>
      </w:pPr>
    </w:p>
    <w:p w14:paraId="4ADBB17A" w14:textId="693476CD" w:rsidR="00BC6EF4" w:rsidRPr="0009068F" w:rsidRDefault="00BC6EF4" w:rsidP="0009068F">
      <w:pPr>
        <w:spacing w:line="360" w:lineRule="auto"/>
        <w:rPr>
          <w:rFonts w:ascii="Arial" w:hAnsi="Arial" w:cs="Arial"/>
          <w:sz w:val="21"/>
          <w:szCs w:val="21"/>
        </w:rPr>
      </w:pPr>
    </w:p>
    <w:p w14:paraId="1CBE7C61" w14:textId="52B649E9" w:rsidR="00BC6EF4" w:rsidRPr="0009068F" w:rsidRDefault="00BC6EF4" w:rsidP="0009068F">
      <w:pPr>
        <w:spacing w:line="360" w:lineRule="auto"/>
        <w:rPr>
          <w:rFonts w:ascii="Arial" w:hAnsi="Arial" w:cs="Arial"/>
          <w:sz w:val="21"/>
          <w:szCs w:val="21"/>
        </w:rPr>
      </w:pPr>
    </w:p>
    <w:p w14:paraId="363E6416" w14:textId="12925DD0" w:rsidR="00BC6EF4" w:rsidRPr="0009068F" w:rsidRDefault="00BC6EF4" w:rsidP="0009068F">
      <w:pPr>
        <w:spacing w:line="360" w:lineRule="auto"/>
        <w:rPr>
          <w:rFonts w:ascii="Arial" w:hAnsi="Arial" w:cs="Arial"/>
          <w:sz w:val="21"/>
          <w:szCs w:val="21"/>
        </w:rPr>
      </w:pPr>
    </w:p>
    <w:p w14:paraId="1425A26C" w14:textId="02D4C302" w:rsidR="00BC6EF4" w:rsidRPr="0009068F" w:rsidRDefault="00BC6EF4" w:rsidP="0009068F">
      <w:pPr>
        <w:spacing w:line="360" w:lineRule="auto"/>
        <w:rPr>
          <w:rFonts w:ascii="Arial" w:hAnsi="Arial" w:cs="Arial"/>
          <w:sz w:val="21"/>
          <w:szCs w:val="21"/>
        </w:rPr>
      </w:pPr>
    </w:p>
    <w:p w14:paraId="3749D8ED" w14:textId="2713D498" w:rsidR="00BC6EF4" w:rsidRPr="0009068F" w:rsidRDefault="00BC6EF4" w:rsidP="0009068F">
      <w:pPr>
        <w:spacing w:line="360" w:lineRule="auto"/>
        <w:rPr>
          <w:rFonts w:ascii="Arial" w:hAnsi="Arial" w:cs="Arial"/>
          <w:sz w:val="21"/>
          <w:szCs w:val="21"/>
        </w:rPr>
      </w:pPr>
    </w:p>
    <w:p w14:paraId="3ECF8331" w14:textId="39E8BC94" w:rsidR="00BC6EF4" w:rsidRPr="0009068F" w:rsidRDefault="00BC6EF4" w:rsidP="0009068F">
      <w:pPr>
        <w:spacing w:line="360" w:lineRule="auto"/>
        <w:rPr>
          <w:rFonts w:ascii="Arial" w:hAnsi="Arial" w:cs="Arial"/>
          <w:sz w:val="21"/>
          <w:szCs w:val="21"/>
        </w:rPr>
      </w:pPr>
    </w:p>
    <w:p w14:paraId="0E75AB2E" w14:textId="135E9F9B" w:rsidR="00BC6EF4" w:rsidRDefault="00BC6EF4" w:rsidP="0009068F">
      <w:pPr>
        <w:spacing w:line="360" w:lineRule="auto"/>
        <w:rPr>
          <w:rFonts w:ascii="Arial" w:hAnsi="Arial" w:cs="Arial"/>
          <w:sz w:val="21"/>
          <w:szCs w:val="21"/>
        </w:rPr>
      </w:pPr>
    </w:p>
    <w:p w14:paraId="301DAE63" w14:textId="77777777" w:rsidR="0009068F" w:rsidRPr="0009068F" w:rsidRDefault="0009068F" w:rsidP="0009068F">
      <w:pPr>
        <w:spacing w:line="360" w:lineRule="auto"/>
        <w:rPr>
          <w:rFonts w:ascii="Arial" w:hAnsi="Arial" w:cs="Arial"/>
          <w:sz w:val="21"/>
          <w:szCs w:val="21"/>
        </w:rPr>
      </w:pPr>
    </w:p>
    <w:p w14:paraId="293EF448" w14:textId="6F2E4140" w:rsidR="00BC6EF4" w:rsidRPr="0009068F" w:rsidRDefault="00BC6EF4" w:rsidP="0009068F">
      <w:pPr>
        <w:spacing w:line="360" w:lineRule="auto"/>
        <w:rPr>
          <w:rFonts w:ascii="Arial" w:hAnsi="Arial" w:cs="Arial"/>
          <w:sz w:val="21"/>
          <w:szCs w:val="21"/>
        </w:rPr>
      </w:pPr>
    </w:p>
    <w:p w14:paraId="6E4A8A6E" w14:textId="3CAD99E5" w:rsidR="00BC6EF4" w:rsidRPr="0009068F" w:rsidRDefault="00BC6EF4" w:rsidP="0009068F">
      <w:pPr>
        <w:spacing w:line="360" w:lineRule="auto"/>
        <w:rPr>
          <w:rFonts w:ascii="Arial" w:hAnsi="Arial" w:cs="Arial"/>
          <w:sz w:val="21"/>
          <w:szCs w:val="21"/>
        </w:rPr>
      </w:pPr>
    </w:p>
    <w:p w14:paraId="6AF5AA73" w14:textId="6D98E9D2" w:rsidR="00BC6EF4" w:rsidRPr="0009068F" w:rsidRDefault="00BC6EF4" w:rsidP="0009068F">
      <w:pPr>
        <w:spacing w:line="360" w:lineRule="auto"/>
        <w:rPr>
          <w:rFonts w:ascii="Arial" w:hAnsi="Arial" w:cs="Arial"/>
          <w:sz w:val="21"/>
          <w:szCs w:val="21"/>
        </w:rPr>
      </w:pPr>
    </w:p>
    <w:sdt>
      <w:sdtPr>
        <w:id w:val="-1134939129"/>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52A9DB3" w14:textId="77777777" w:rsidR="00563800" w:rsidRDefault="00563800" w:rsidP="00563800">
          <w:pPr>
            <w:pStyle w:val="TOCHeading"/>
          </w:pPr>
          <w:r>
            <w:t>Contents</w:t>
          </w:r>
        </w:p>
        <w:p w14:paraId="13EDB9D2" w14:textId="18CAFA8A" w:rsidR="009005AB" w:rsidRDefault="005638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262070" w:history="1">
            <w:r w:rsidR="009005AB" w:rsidRPr="00DF4852">
              <w:rPr>
                <w:rStyle w:val="Hyperlink"/>
                <w:i/>
                <w:iCs/>
                <w:noProof/>
              </w:rPr>
              <w:t>Introduction</w:t>
            </w:r>
            <w:r w:rsidR="009005AB">
              <w:rPr>
                <w:noProof/>
                <w:webHidden/>
              </w:rPr>
              <w:tab/>
            </w:r>
            <w:r w:rsidR="009005AB">
              <w:rPr>
                <w:noProof/>
                <w:webHidden/>
              </w:rPr>
              <w:fldChar w:fldCharType="begin"/>
            </w:r>
            <w:r w:rsidR="009005AB">
              <w:rPr>
                <w:noProof/>
                <w:webHidden/>
              </w:rPr>
              <w:instrText xml:space="preserve"> PAGEREF _Toc100262070 \h </w:instrText>
            </w:r>
            <w:r w:rsidR="009005AB">
              <w:rPr>
                <w:noProof/>
                <w:webHidden/>
              </w:rPr>
            </w:r>
            <w:r w:rsidR="009005AB">
              <w:rPr>
                <w:noProof/>
                <w:webHidden/>
              </w:rPr>
              <w:fldChar w:fldCharType="separate"/>
            </w:r>
            <w:r w:rsidR="009005AB">
              <w:rPr>
                <w:noProof/>
                <w:webHidden/>
              </w:rPr>
              <w:t>3</w:t>
            </w:r>
            <w:r w:rsidR="009005AB">
              <w:rPr>
                <w:noProof/>
                <w:webHidden/>
              </w:rPr>
              <w:fldChar w:fldCharType="end"/>
            </w:r>
          </w:hyperlink>
        </w:p>
        <w:p w14:paraId="21FE5BF9" w14:textId="13C714E7" w:rsidR="009005AB" w:rsidRDefault="009005AB">
          <w:pPr>
            <w:pStyle w:val="TOC1"/>
            <w:tabs>
              <w:tab w:val="right" w:leader="dot" w:pos="9016"/>
            </w:tabs>
            <w:rPr>
              <w:rFonts w:eastAsiaTheme="minorEastAsia"/>
              <w:noProof/>
              <w:lang w:eastAsia="en-GB"/>
            </w:rPr>
          </w:pPr>
          <w:hyperlink w:anchor="_Toc100262071" w:history="1">
            <w:r w:rsidRPr="00DF4852">
              <w:rPr>
                <w:rStyle w:val="Hyperlink"/>
                <w:i/>
                <w:iCs/>
                <w:noProof/>
              </w:rPr>
              <w:t>SWOT Analysis</w:t>
            </w:r>
            <w:r>
              <w:rPr>
                <w:noProof/>
                <w:webHidden/>
              </w:rPr>
              <w:tab/>
            </w:r>
            <w:r>
              <w:rPr>
                <w:noProof/>
                <w:webHidden/>
              </w:rPr>
              <w:fldChar w:fldCharType="begin"/>
            </w:r>
            <w:r>
              <w:rPr>
                <w:noProof/>
                <w:webHidden/>
              </w:rPr>
              <w:instrText xml:space="preserve"> PAGEREF _Toc100262071 \h </w:instrText>
            </w:r>
            <w:r>
              <w:rPr>
                <w:noProof/>
                <w:webHidden/>
              </w:rPr>
            </w:r>
            <w:r>
              <w:rPr>
                <w:noProof/>
                <w:webHidden/>
              </w:rPr>
              <w:fldChar w:fldCharType="separate"/>
            </w:r>
            <w:r>
              <w:rPr>
                <w:noProof/>
                <w:webHidden/>
              </w:rPr>
              <w:t>3</w:t>
            </w:r>
            <w:r>
              <w:rPr>
                <w:noProof/>
                <w:webHidden/>
              </w:rPr>
              <w:fldChar w:fldCharType="end"/>
            </w:r>
          </w:hyperlink>
        </w:p>
        <w:p w14:paraId="361B1927" w14:textId="200F1E08" w:rsidR="009005AB" w:rsidRDefault="009005AB">
          <w:pPr>
            <w:pStyle w:val="TOC1"/>
            <w:tabs>
              <w:tab w:val="right" w:leader="dot" w:pos="9016"/>
            </w:tabs>
            <w:rPr>
              <w:rFonts w:eastAsiaTheme="minorEastAsia"/>
              <w:noProof/>
              <w:lang w:eastAsia="en-GB"/>
            </w:rPr>
          </w:pPr>
          <w:hyperlink w:anchor="_Toc100262072" w:history="1">
            <w:r w:rsidRPr="00DF4852">
              <w:rPr>
                <w:rStyle w:val="Hyperlink"/>
                <w:i/>
                <w:iCs/>
                <w:noProof/>
              </w:rPr>
              <w:t>Personal Development Plan</w:t>
            </w:r>
            <w:r>
              <w:rPr>
                <w:noProof/>
                <w:webHidden/>
              </w:rPr>
              <w:tab/>
            </w:r>
            <w:r>
              <w:rPr>
                <w:noProof/>
                <w:webHidden/>
              </w:rPr>
              <w:fldChar w:fldCharType="begin"/>
            </w:r>
            <w:r>
              <w:rPr>
                <w:noProof/>
                <w:webHidden/>
              </w:rPr>
              <w:instrText xml:space="preserve"> PAGEREF _Toc100262072 \h </w:instrText>
            </w:r>
            <w:r>
              <w:rPr>
                <w:noProof/>
                <w:webHidden/>
              </w:rPr>
            </w:r>
            <w:r>
              <w:rPr>
                <w:noProof/>
                <w:webHidden/>
              </w:rPr>
              <w:fldChar w:fldCharType="separate"/>
            </w:r>
            <w:r>
              <w:rPr>
                <w:noProof/>
                <w:webHidden/>
              </w:rPr>
              <w:t>3</w:t>
            </w:r>
            <w:r>
              <w:rPr>
                <w:noProof/>
                <w:webHidden/>
              </w:rPr>
              <w:fldChar w:fldCharType="end"/>
            </w:r>
          </w:hyperlink>
        </w:p>
        <w:p w14:paraId="48A0C1C3" w14:textId="1CC9BAFF" w:rsidR="009005AB" w:rsidRDefault="009005AB">
          <w:pPr>
            <w:pStyle w:val="TOC1"/>
            <w:tabs>
              <w:tab w:val="right" w:leader="dot" w:pos="9016"/>
            </w:tabs>
            <w:rPr>
              <w:rFonts w:eastAsiaTheme="minorEastAsia"/>
              <w:noProof/>
              <w:lang w:eastAsia="en-GB"/>
            </w:rPr>
          </w:pPr>
          <w:hyperlink w:anchor="_Toc100262073" w:history="1">
            <w:r w:rsidRPr="00DF4852">
              <w:rPr>
                <w:rStyle w:val="Hyperlink"/>
                <w:i/>
                <w:iCs/>
                <w:noProof/>
              </w:rPr>
              <w:t>Training</w:t>
            </w:r>
            <w:r>
              <w:rPr>
                <w:noProof/>
                <w:webHidden/>
              </w:rPr>
              <w:tab/>
            </w:r>
            <w:r>
              <w:rPr>
                <w:noProof/>
                <w:webHidden/>
              </w:rPr>
              <w:fldChar w:fldCharType="begin"/>
            </w:r>
            <w:r>
              <w:rPr>
                <w:noProof/>
                <w:webHidden/>
              </w:rPr>
              <w:instrText xml:space="preserve"> PAGEREF _Toc100262073 \h </w:instrText>
            </w:r>
            <w:r>
              <w:rPr>
                <w:noProof/>
                <w:webHidden/>
              </w:rPr>
            </w:r>
            <w:r>
              <w:rPr>
                <w:noProof/>
                <w:webHidden/>
              </w:rPr>
              <w:fldChar w:fldCharType="separate"/>
            </w:r>
            <w:r>
              <w:rPr>
                <w:noProof/>
                <w:webHidden/>
              </w:rPr>
              <w:t>4</w:t>
            </w:r>
            <w:r>
              <w:rPr>
                <w:noProof/>
                <w:webHidden/>
              </w:rPr>
              <w:fldChar w:fldCharType="end"/>
            </w:r>
          </w:hyperlink>
        </w:p>
        <w:p w14:paraId="5A363273" w14:textId="175527F4" w:rsidR="009005AB" w:rsidRDefault="009005AB">
          <w:pPr>
            <w:pStyle w:val="TOC1"/>
            <w:tabs>
              <w:tab w:val="right" w:leader="dot" w:pos="9016"/>
            </w:tabs>
            <w:rPr>
              <w:rFonts w:eastAsiaTheme="minorEastAsia"/>
              <w:noProof/>
              <w:lang w:eastAsia="en-GB"/>
            </w:rPr>
          </w:pPr>
          <w:hyperlink w:anchor="_Toc100262074" w:history="1">
            <w:r w:rsidRPr="00DF4852">
              <w:rPr>
                <w:rStyle w:val="Hyperlink"/>
                <w:i/>
                <w:iCs/>
                <w:noProof/>
              </w:rPr>
              <w:t>Open book assessment</w:t>
            </w:r>
            <w:r>
              <w:rPr>
                <w:noProof/>
                <w:webHidden/>
              </w:rPr>
              <w:tab/>
            </w:r>
            <w:r>
              <w:rPr>
                <w:noProof/>
                <w:webHidden/>
              </w:rPr>
              <w:fldChar w:fldCharType="begin"/>
            </w:r>
            <w:r>
              <w:rPr>
                <w:noProof/>
                <w:webHidden/>
              </w:rPr>
              <w:instrText xml:space="preserve"> PAGEREF _Toc100262074 \h </w:instrText>
            </w:r>
            <w:r>
              <w:rPr>
                <w:noProof/>
                <w:webHidden/>
              </w:rPr>
            </w:r>
            <w:r>
              <w:rPr>
                <w:noProof/>
                <w:webHidden/>
              </w:rPr>
              <w:fldChar w:fldCharType="separate"/>
            </w:r>
            <w:r>
              <w:rPr>
                <w:noProof/>
                <w:webHidden/>
              </w:rPr>
              <w:t>5</w:t>
            </w:r>
            <w:r>
              <w:rPr>
                <w:noProof/>
                <w:webHidden/>
              </w:rPr>
              <w:fldChar w:fldCharType="end"/>
            </w:r>
          </w:hyperlink>
        </w:p>
        <w:p w14:paraId="6C3A5318" w14:textId="46F3D3F5" w:rsidR="009005AB" w:rsidRDefault="009005AB">
          <w:pPr>
            <w:pStyle w:val="TOC1"/>
            <w:tabs>
              <w:tab w:val="right" w:leader="dot" w:pos="9016"/>
            </w:tabs>
            <w:rPr>
              <w:rFonts w:eastAsiaTheme="minorEastAsia"/>
              <w:noProof/>
              <w:lang w:eastAsia="en-GB"/>
            </w:rPr>
          </w:pPr>
          <w:hyperlink w:anchor="_Toc100262075" w:history="1">
            <w:r w:rsidRPr="00DF4852">
              <w:rPr>
                <w:rStyle w:val="Hyperlink"/>
                <w:i/>
                <w:iCs/>
                <w:noProof/>
              </w:rPr>
              <w:t>Mock interview</w:t>
            </w:r>
            <w:r>
              <w:rPr>
                <w:noProof/>
                <w:webHidden/>
              </w:rPr>
              <w:tab/>
            </w:r>
            <w:r>
              <w:rPr>
                <w:noProof/>
                <w:webHidden/>
              </w:rPr>
              <w:fldChar w:fldCharType="begin"/>
            </w:r>
            <w:r>
              <w:rPr>
                <w:noProof/>
                <w:webHidden/>
              </w:rPr>
              <w:instrText xml:space="preserve"> PAGEREF _Toc100262075 \h </w:instrText>
            </w:r>
            <w:r>
              <w:rPr>
                <w:noProof/>
                <w:webHidden/>
              </w:rPr>
            </w:r>
            <w:r>
              <w:rPr>
                <w:noProof/>
                <w:webHidden/>
              </w:rPr>
              <w:fldChar w:fldCharType="separate"/>
            </w:r>
            <w:r>
              <w:rPr>
                <w:noProof/>
                <w:webHidden/>
              </w:rPr>
              <w:t>6</w:t>
            </w:r>
            <w:r>
              <w:rPr>
                <w:noProof/>
                <w:webHidden/>
              </w:rPr>
              <w:fldChar w:fldCharType="end"/>
            </w:r>
          </w:hyperlink>
        </w:p>
        <w:p w14:paraId="1492C073" w14:textId="55EAC2A1" w:rsidR="009005AB" w:rsidRDefault="009005AB">
          <w:pPr>
            <w:pStyle w:val="TOC1"/>
            <w:tabs>
              <w:tab w:val="right" w:leader="dot" w:pos="9016"/>
            </w:tabs>
            <w:rPr>
              <w:rFonts w:eastAsiaTheme="minorEastAsia"/>
              <w:noProof/>
              <w:lang w:eastAsia="en-GB"/>
            </w:rPr>
          </w:pPr>
          <w:hyperlink w:anchor="_Toc100262076" w:history="1">
            <w:r w:rsidRPr="00DF4852">
              <w:rPr>
                <w:rStyle w:val="Hyperlink"/>
                <w:i/>
                <w:iCs/>
                <w:noProof/>
              </w:rPr>
              <w:t>UK employment legislation</w:t>
            </w:r>
            <w:r>
              <w:rPr>
                <w:noProof/>
                <w:webHidden/>
              </w:rPr>
              <w:tab/>
            </w:r>
            <w:r>
              <w:rPr>
                <w:noProof/>
                <w:webHidden/>
              </w:rPr>
              <w:fldChar w:fldCharType="begin"/>
            </w:r>
            <w:r>
              <w:rPr>
                <w:noProof/>
                <w:webHidden/>
              </w:rPr>
              <w:instrText xml:space="preserve"> PAGEREF _Toc100262076 \h </w:instrText>
            </w:r>
            <w:r>
              <w:rPr>
                <w:noProof/>
                <w:webHidden/>
              </w:rPr>
            </w:r>
            <w:r>
              <w:rPr>
                <w:noProof/>
                <w:webHidden/>
              </w:rPr>
              <w:fldChar w:fldCharType="separate"/>
            </w:r>
            <w:r>
              <w:rPr>
                <w:noProof/>
                <w:webHidden/>
              </w:rPr>
              <w:t>6</w:t>
            </w:r>
            <w:r>
              <w:rPr>
                <w:noProof/>
                <w:webHidden/>
              </w:rPr>
              <w:fldChar w:fldCharType="end"/>
            </w:r>
          </w:hyperlink>
        </w:p>
        <w:p w14:paraId="5CEDB1A6" w14:textId="0E7382F2" w:rsidR="009005AB" w:rsidRDefault="009005AB">
          <w:pPr>
            <w:pStyle w:val="TOC1"/>
            <w:tabs>
              <w:tab w:val="right" w:leader="dot" w:pos="9016"/>
            </w:tabs>
            <w:rPr>
              <w:rFonts w:eastAsiaTheme="minorEastAsia"/>
              <w:noProof/>
              <w:lang w:eastAsia="en-GB"/>
            </w:rPr>
          </w:pPr>
          <w:hyperlink w:anchor="_Toc100262077" w:history="1">
            <w:r w:rsidRPr="00DF4852">
              <w:rPr>
                <w:rStyle w:val="Hyperlink"/>
                <w:i/>
                <w:iCs/>
                <w:noProof/>
              </w:rPr>
              <w:t>Conclusion</w:t>
            </w:r>
            <w:r>
              <w:rPr>
                <w:noProof/>
                <w:webHidden/>
              </w:rPr>
              <w:tab/>
            </w:r>
            <w:r>
              <w:rPr>
                <w:noProof/>
                <w:webHidden/>
              </w:rPr>
              <w:fldChar w:fldCharType="begin"/>
            </w:r>
            <w:r>
              <w:rPr>
                <w:noProof/>
                <w:webHidden/>
              </w:rPr>
              <w:instrText xml:space="preserve"> PAGEREF _Toc100262077 \h </w:instrText>
            </w:r>
            <w:r>
              <w:rPr>
                <w:noProof/>
                <w:webHidden/>
              </w:rPr>
            </w:r>
            <w:r>
              <w:rPr>
                <w:noProof/>
                <w:webHidden/>
              </w:rPr>
              <w:fldChar w:fldCharType="separate"/>
            </w:r>
            <w:r>
              <w:rPr>
                <w:noProof/>
                <w:webHidden/>
              </w:rPr>
              <w:t>7</w:t>
            </w:r>
            <w:r>
              <w:rPr>
                <w:noProof/>
                <w:webHidden/>
              </w:rPr>
              <w:fldChar w:fldCharType="end"/>
            </w:r>
          </w:hyperlink>
        </w:p>
        <w:p w14:paraId="37ADA760" w14:textId="25C51E26" w:rsidR="00563800" w:rsidRDefault="00563800" w:rsidP="00563800">
          <w:pPr>
            <w:rPr>
              <w:b/>
              <w:bCs/>
              <w:noProof/>
            </w:rPr>
          </w:pPr>
          <w:r>
            <w:rPr>
              <w:b/>
              <w:bCs/>
              <w:noProof/>
            </w:rPr>
            <w:fldChar w:fldCharType="end"/>
          </w:r>
        </w:p>
      </w:sdtContent>
    </w:sdt>
    <w:p w14:paraId="1E4F1ACC" w14:textId="5BC3C12D" w:rsidR="00BC6EF4" w:rsidRPr="0009068F" w:rsidRDefault="00BC6EF4" w:rsidP="0009068F">
      <w:pPr>
        <w:spacing w:line="360" w:lineRule="auto"/>
        <w:rPr>
          <w:rFonts w:ascii="Arial" w:hAnsi="Arial" w:cs="Arial"/>
          <w:sz w:val="21"/>
          <w:szCs w:val="21"/>
        </w:rPr>
      </w:pPr>
    </w:p>
    <w:p w14:paraId="7FD6B69B" w14:textId="6B2861A6" w:rsidR="00BC6EF4" w:rsidRPr="0009068F" w:rsidRDefault="00BC6EF4" w:rsidP="0009068F">
      <w:pPr>
        <w:spacing w:line="360" w:lineRule="auto"/>
        <w:rPr>
          <w:rFonts w:ascii="Arial" w:hAnsi="Arial" w:cs="Arial"/>
          <w:sz w:val="21"/>
          <w:szCs w:val="21"/>
        </w:rPr>
      </w:pPr>
    </w:p>
    <w:p w14:paraId="07371B90" w14:textId="68291955" w:rsidR="00BC6EF4" w:rsidRPr="0009068F" w:rsidRDefault="00BC6EF4" w:rsidP="0009068F">
      <w:pPr>
        <w:spacing w:line="360" w:lineRule="auto"/>
        <w:rPr>
          <w:rFonts w:ascii="Arial" w:hAnsi="Arial" w:cs="Arial"/>
          <w:sz w:val="21"/>
          <w:szCs w:val="21"/>
        </w:rPr>
      </w:pPr>
    </w:p>
    <w:p w14:paraId="0BBDD0A9" w14:textId="0BFAA3C3" w:rsidR="00BC6EF4" w:rsidRPr="0009068F" w:rsidRDefault="00BC6EF4" w:rsidP="0009068F">
      <w:pPr>
        <w:spacing w:line="360" w:lineRule="auto"/>
        <w:rPr>
          <w:rFonts w:ascii="Arial" w:hAnsi="Arial" w:cs="Arial"/>
          <w:sz w:val="21"/>
          <w:szCs w:val="21"/>
        </w:rPr>
      </w:pPr>
    </w:p>
    <w:p w14:paraId="29692471" w14:textId="41A7CA28" w:rsidR="00BC6EF4" w:rsidRPr="0009068F" w:rsidRDefault="00BC6EF4" w:rsidP="0009068F">
      <w:pPr>
        <w:spacing w:line="360" w:lineRule="auto"/>
        <w:rPr>
          <w:rFonts w:ascii="Arial" w:hAnsi="Arial" w:cs="Arial"/>
          <w:sz w:val="21"/>
          <w:szCs w:val="21"/>
        </w:rPr>
      </w:pPr>
    </w:p>
    <w:p w14:paraId="5D0348D4" w14:textId="620DE739" w:rsidR="00BC6EF4" w:rsidRPr="0009068F" w:rsidRDefault="00BC6EF4" w:rsidP="0009068F">
      <w:pPr>
        <w:spacing w:line="360" w:lineRule="auto"/>
        <w:rPr>
          <w:rFonts w:ascii="Arial" w:hAnsi="Arial" w:cs="Arial"/>
          <w:sz w:val="21"/>
          <w:szCs w:val="21"/>
        </w:rPr>
      </w:pPr>
    </w:p>
    <w:p w14:paraId="4A6C595D" w14:textId="39AD0E97" w:rsidR="00BC6EF4" w:rsidRPr="0009068F" w:rsidRDefault="00BC6EF4" w:rsidP="0009068F">
      <w:pPr>
        <w:spacing w:line="360" w:lineRule="auto"/>
        <w:rPr>
          <w:rFonts w:ascii="Arial" w:hAnsi="Arial" w:cs="Arial"/>
          <w:sz w:val="21"/>
          <w:szCs w:val="21"/>
        </w:rPr>
      </w:pPr>
    </w:p>
    <w:p w14:paraId="3F158D79" w14:textId="38E133E6" w:rsidR="00BC6EF4" w:rsidRPr="0009068F" w:rsidRDefault="00BC6EF4" w:rsidP="0009068F">
      <w:pPr>
        <w:spacing w:line="360" w:lineRule="auto"/>
        <w:rPr>
          <w:rFonts w:ascii="Arial" w:hAnsi="Arial" w:cs="Arial"/>
          <w:sz w:val="21"/>
          <w:szCs w:val="21"/>
        </w:rPr>
      </w:pPr>
    </w:p>
    <w:p w14:paraId="3290C956" w14:textId="7788A65B" w:rsidR="00BC6EF4" w:rsidRPr="0009068F" w:rsidRDefault="00BC6EF4" w:rsidP="0009068F">
      <w:pPr>
        <w:spacing w:line="360" w:lineRule="auto"/>
        <w:rPr>
          <w:rFonts w:ascii="Arial" w:hAnsi="Arial" w:cs="Arial"/>
          <w:sz w:val="21"/>
          <w:szCs w:val="21"/>
        </w:rPr>
      </w:pPr>
    </w:p>
    <w:p w14:paraId="5062E127" w14:textId="7C6464D0" w:rsidR="00BC6EF4" w:rsidRPr="0009068F" w:rsidRDefault="00BC6EF4" w:rsidP="0009068F">
      <w:pPr>
        <w:spacing w:line="360" w:lineRule="auto"/>
        <w:rPr>
          <w:rFonts w:ascii="Arial" w:hAnsi="Arial" w:cs="Arial"/>
          <w:sz w:val="21"/>
          <w:szCs w:val="21"/>
        </w:rPr>
      </w:pPr>
    </w:p>
    <w:p w14:paraId="327C82FD" w14:textId="6DB9EE76" w:rsidR="00BC6EF4" w:rsidRPr="0009068F" w:rsidRDefault="00BC6EF4" w:rsidP="0009068F">
      <w:pPr>
        <w:spacing w:line="360" w:lineRule="auto"/>
        <w:rPr>
          <w:rFonts w:ascii="Arial" w:hAnsi="Arial" w:cs="Arial"/>
          <w:sz w:val="21"/>
          <w:szCs w:val="21"/>
        </w:rPr>
      </w:pPr>
    </w:p>
    <w:p w14:paraId="4DD71948" w14:textId="4FF1CE0D" w:rsidR="00BC6EF4" w:rsidRPr="0009068F" w:rsidRDefault="00BC6EF4" w:rsidP="0009068F">
      <w:pPr>
        <w:spacing w:line="360" w:lineRule="auto"/>
        <w:rPr>
          <w:rFonts w:ascii="Arial" w:hAnsi="Arial" w:cs="Arial"/>
          <w:sz w:val="21"/>
          <w:szCs w:val="21"/>
        </w:rPr>
      </w:pPr>
    </w:p>
    <w:p w14:paraId="34387403" w14:textId="77777777" w:rsidR="00463541" w:rsidRDefault="00065890" w:rsidP="0009068F">
      <w:pPr>
        <w:spacing w:line="360" w:lineRule="auto"/>
        <w:rPr>
          <w:rFonts w:ascii="Arial" w:hAnsi="Arial" w:cs="Arial"/>
          <w:sz w:val="21"/>
          <w:szCs w:val="21"/>
        </w:rPr>
      </w:pPr>
      <w:r w:rsidRPr="0009068F">
        <w:rPr>
          <w:rFonts w:ascii="Arial" w:hAnsi="Arial" w:cs="Arial"/>
          <w:sz w:val="21"/>
          <w:szCs w:val="21"/>
        </w:rPr>
        <w:t xml:space="preserve">                                              </w:t>
      </w:r>
    </w:p>
    <w:p w14:paraId="229A6841" w14:textId="77777777" w:rsidR="00463541" w:rsidRDefault="00463541" w:rsidP="0009068F">
      <w:pPr>
        <w:spacing w:line="360" w:lineRule="auto"/>
        <w:rPr>
          <w:rFonts w:ascii="Arial" w:hAnsi="Arial" w:cs="Arial"/>
          <w:sz w:val="21"/>
          <w:szCs w:val="21"/>
        </w:rPr>
      </w:pPr>
    </w:p>
    <w:p w14:paraId="0D67C656" w14:textId="77777777" w:rsidR="00463541" w:rsidRDefault="00463541" w:rsidP="0009068F">
      <w:pPr>
        <w:spacing w:line="360" w:lineRule="auto"/>
        <w:rPr>
          <w:rFonts w:ascii="Arial" w:hAnsi="Arial" w:cs="Arial"/>
          <w:sz w:val="21"/>
          <w:szCs w:val="21"/>
        </w:rPr>
      </w:pPr>
    </w:p>
    <w:p w14:paraId="18F05B13" w14:textId="77777777" w:rsidR="00463541" w:rsidRDefault="00463541" w:rsidP="0009068F">
      <w:pPr>
        <w:spacing w:line="360" w:lineRule="auto"/>
        <w:rPr>
          <w:rFonts w:ascii="Arial" w:hAnsi="Arial" w:cs="Arial"/>
          <w:sz w:val="21"/>
          <w:szCs w:val="21"/>
        </w:rPr>
      </w:pPr>
      <w:r>
        <w:rPr>
          <w:rFonts w:ascii="Arial" w:hAnsi="Arial" w:cs="Arial"/>
          <w:sz w:val="21"/>
          <w:szCs w:val="21"/>
        </w:rPr>
        <w:t xml:space="preserve">                                          </w:t>
      </w:r>
      <w:r w:rsidR="00065890" w:rsidRPr="0009068F">
        <w:rPr>
          <w:rFonts w:ascii="Arial" w:hAnsi="Arial" w:cs="Arial"/>
          <w:sz w:val="21"/>
          <w:szCs w:val="21"/>
        </w:rPr>
        <w:t xml:space="preserve">  </w:t>
      </w:r>
    </w:p>
    <w:p w14:paraId="2EB9E405" w14:textId="77777777" w:rsidR="00463541" w:rsidRDefault="00463541" w:rsidP="0009068F">
      <w:pPr>
        <w:spacing w:line="360" w:lineRule="auto"/>
        <w:rPr>
          <w:rFonts w:ascii="Arial" w:hAnsi="Arial" w:cs="Arial"/>
          <w:sz w:val="21"/>
          <w:szCs w:val="21"/>
        </w:rPr>
      </w:pPr>
    </w:p>
    <w:p w14:paraId="7A48D7E7" w14:textId="77777777" w:rsidR="00463541" w:rsidRDefault="00463541" w:rsidP="0009068F">
      <w:pPr>
        <w:spacing w:line="360" w:lineRule="auto"/>
        <w:rPr>
          <w:rFonts w:ascii="Arial" w:hAnsi="Arial" w:cs="Arial"/>
          <w:sz w:val="21"/>
          <w:szCs w:val="21"/>
        </w:rPr>
      </w:pPr>
    </w:p>
    <w:p w14:paraId="3E399D65" w14:textId="77777777" w:rsidR="00463541" w:rsidRDefault="00463541" w:rsidP="0009068F">
      <w:pPr>
        <w:spacing w:line="360" w:lineRule="auto"/>
        <w:rPr>
          <w:rFonts w:ascii="Arial" w:hAnsi="Arial" w:cs="Arial"/>
          <w:sz w:val="21"/>
          <w:szCs w:val="21"/>
        </w:rPr>
      </w:pPr>
    </w:p>
    <w:p w14:paraId="0A7A9BF9" w14:textId="2AD68815" w:rsidR="00BC6EF4" w:rsidRPr="0009068F" w:rsidRDefault="00463541" w:rsidP="0009068F">
      <w:pPr>
        <w:spacing w:line="360" w:lineRule="auto"/>
        <w:rPr>
          <w:rFonts w:ascii="Arial" w:hAnsi="Arial" w:cs="Arial"/>
          <w:b/>
          <w:bCs/>
          <w:sz w:val="21"/>
          <w:szCs w:val="21"/>
        </w:rPr>
      </w:pPr>
      <w:r>
        <w:rPr>
          <w:rFonts w:ascii="Arial" w:hAnsi="Arial" w:cs="Arial"/>
          <w:sz w:val="21"/>
          <w:szCs w:val="21"/>
        </w:rPr>
        <w:lastRenderedPageBreak/>
        <w:t xml:space="preserve">                                                 </w:t>
      </w:r>
      <w:r w:rsidR="00065890" w:rsidRPr="0009068F">
        <w:rPr>
          <w:rFonts w:ascii="Arial" w:hAnsi="Arial" w:cs="Arial"/>
          <w:sz w:val="21"/>
          <w:szCs w:val="21"/>
        </w:rPr>
        <w:t xml:space="preserve">        </w:t>
      </w:r>
      <w:r w:rsidR="00065890" w:rsidRPr="0009068F">
        <w:rPr>
          <w:rFonts w:ascii="Arial" w:hAnsi="Arial" w:cs="Arial"/>
          <w:b/>
          <w:bCs/>
          <w:sz w:val="21"/>
          <w:szCs w:val="21"/>
        </w:rPr>
        <w:t>Reflective Portfolio</w:t>
      </w:r>
    </w:p>
    <w:p w14:paraId="59E9C455" w14:textId="77777777" w:rsidR="00495D46" w:rsidRPr="0009068F" w:rsidRDefault="00D87F51" w:rsidP="0009068F">
      <w:pPr>
        <w:spacing w:line="360" w:lineRule="auto"/>
        <w:rPr>
          <w:rFonts w:ascii="Arial" w:hAnsi="Arial" w:cs="Arial"/>
          <w:sz w:val="21"/>
          <w:szCs w:val="21"/>
        </w:rPr>
      </w:pPr>
      <w:r w:rsidRPr="0009068F">
        <w:rPr>
          <w:rFonts w:ascii="Arial" w:hAnsi="Arial" w:cs="Arial"/>
          <w:sz w:val="21"/>
          <w:szCs w:val="21"/>
        </w:rPr>
        <w:t xml:space="preserve">    </w:t>
      </w:r>
    </w:p>
    <w:p w14:paraId="2E6BF32D" w14:textId="7789F140" w:rsidR="00495D46" w:rsidRPr="006866E9" w:rsidRDefault="00710AAC" w:rsidP="00603469">
      <w:pPr>
        <w:pStyle w:val="Heading1"/>
        <w:rPr>
          <w:rStyle w:val="SubtleEmphasis"/>
        </w:rPr>
      </w:pPr>
      <w:bookmarkStart w:id="0" w:name="_Toc100262070"/>
      <w:r w:rsidRPr="006866E9">
        <w:rPr>
          <w:rStyle w:val="SubtleEmphasis"/>
        </w:rPr>
        <w:t>Introduction</w:t>
      </w:r>
      <w:bookmarkEnd w:id="0"/>
    </w:p>
    <w:p w14:paraId="51F7BA51" w14:textId="26B265B9" w:rsidR="00CB5A7F" w:rsidRPr="0009068F" w:rsidRDefault="00D87F51" w:rsidP="0009068F">
      <w:pPr>
        <w:spacing w:line="360" w:lineRule="auto"/>
        <w:rPr>
          <w:rFonts w:ascii="Arial" w:hAnsi="Arial" w:cs="Arial"/>
          <w:sz w:val="21"/>
          <w:szCs w:val="21"/>
        </w:rPr>
      </w:pPr>
      <w:r w:rsidRPr="0009068F">
        <w:rPr>
          <w:rFonts w:ascii="Arial" w:hAnsi="Arial" w:cs="Arial"/>
          <w:sz w:val="21"/>
          <w:szCs w:val="21"/>
        </w:rPr>
        <w:t xml:space="preserve">  </w:t>
      </w:r>
      <w:r w:rsidRPr="0009068F">
        <w:rPr>
          <w:rFonts w:ascii="Arial" w:hAnsi="Arial" w:cs="Arial"/>
          <w:sz w:val="21"/>
          <w:szCs w:val="21"/>
        </w:rPr>
        <w:t>The major goal of this self-assessment report is to analyse the progress achieved in this mandate and to decide which abilities I need to develop the most. It is mostly founded on the improvement of my personal talents as well as theories taught at seminars and lectures.</w:t>
      </w:r>
      <w:r w:rsidR="00EA3CC7" w:rsidRPr="0009068F">
        <w:rPr>
          <w:rFonts w:ascii="Arial" w:hAnsi="Arial" w:cs="Arial"/>
          <w:sz w:val="21"/>
          <w:szCs w:val="21"/>
        </w:rPr>
        <w:t xml:space="preserve"> </w:t>
      </w:r>
      <w:r w:rsidR="00EA3CC7" w:rsidRPr="0009068F">
        <w:rPr>
          <w:rFonts w:ascii="Arial" w:hAnsi="Arial" w:cs="Arial"/>
          <w:sz w:val="21"/>
          <w:szCs w:val="21"/>
        </w:rPr>
        <w:t>During my time there, I had the chance to strengthen and gain interpersonal skills that are currently required of graduate students by employers.</w:t>
      </w:r>
      <w:r w:rsidR="00EA3CC7" w:rsidRPr="0009068F">
        <w:rPr>
          <w:rFonts w:ascii="Arial" w:hAnsi="Arial" w:cs="Arial"/>
          <w:sz w:val="21"/>
          <w:szCs w:val="21"/>
        </w:rPr>
        <w:t xml:space="preserve"> </w:t>
      </w:r>
    </w:p>
    <w:p w14:paraId="2A4EA6E2" w14:textId="77777777" w:rsidR="0091582F" w:rsidRPr="006866E9" w:rsidRDefault="0091582F" w:rsidP="0091582F">
      <w:pPr>
        <w:pStyle w:val="Heading1"/>
        <w:rPr>
          <w:rStyle w:val="SubtleEmphasis"/>
        </w:rPr>
      </w:pPr>
      <w:bookmarkStart w:id="1" w:name="_Toc100262071"/>
      <w:r w:rsidRPr="006866E9">
        <w:rPr>
          <w:rStyle w:val="SubtleEmphasis"/>
        </w:rPr>
        <w:t>SWOT Analysis</w:t>
      </w:r>
      <w:bookmarkEnd w:id="1"/>
    </w:p>
    <w:p w14:paraId="1C209DB3" w14:textId="77777777" w:rsidR="0091582F" w:rsidRDefault="00DE396A" w:rsidP="0000145D">
      <w:pPr>
        <w:spacing w:line="360" w:lineRule="auto"/>
        <w:rPr>
          <w:rFonts w:ascii="Arial" w:hAnsi="Arial" w:cs="Arial"/>
          <w:sz w:val="21"/>
          <w:szCs w:val="21"/>
        </w:rPr>
      </w:pPr>
      <w:r w:rsidRPr="0009068F">
        <w:rPr>
          <w:rFonts w:ascii="Arial" w:hAnsi="Arial" w:cs="Arial"/>
          <w:sz w:val="21"/>
          <w:szCs w:val="21"/>
        </w:rPr>
        <w:t xml:space="preserve">      </w:t>
      </w:r>
    </w:p>
    <w:p w14:paraId="3C82961C" w14:textId="22DAD925" w:rsidR="000610EB" w:rsidRPr="0091582F" w:rsidRDefault="00DE396A" w:rsidP="0091582F">
      <w:pPr>
        <w:spacing w:line="360" w:lineRule="auto"/>
        <w:rPr>
          <w:rStyle w:val="SubtleEmphasis"/>
          <w:rFonts w:ascii="Arial" w:hAnsi="Arial" w:cs="Arial"/>
          <w:i w:val="0"/>
          <w:iCs w:val="0"/>
          <w:color w:val="auto"/>
          <w:sz w:val="21"/>
          <w:szCs w:val="21"/>
        </w:rPr>
      </w:pPr>
      <w:r w:rsidRPr="0009068F">
        <w:rPr>
          <w:rFonts w:ascii="Arial" w:hAnsi="Arial" w:cs="Arial"/>
          <w:sz w:val="21"/>
          <w:szCs w:val="21"/>
        </w:rPr>
        <w:t>SWOT analysis is a strategic planning technique that was created at Stanford in the 1970s. Strengths, Weaknesses, Opportunities, and Threats (SWOT) is a systematic planning process that assesses the four factors.</w:t>
      </w:r>
    </w:p>
    <w:tbl>
      <w:tblPr>
        <w:tblStyle w:val="TableGrid"/>
        <w:tblW w:w="0" w:type="auto"/>
        <w:tblLook w:val="04A0" w:firstRow="1" w:lastRow="0" w:firstColumn="1" w:lastColumn="0" w:noHBand="0" w:noVBand="1"/>
      </w:tblPr>
      <w:tblGrid>
        <w:gridCol w:w="1803"/>
        <w:gridCol w:w="1803"/>
        <w:gridCol w:w="1803"/>
        <w:gridCol w:w="1968"/>
      </w:tblGrid>
      <w:tr w:rsidR="000610EB" w:rsidRPr="0009068F" w14:paraId="171DBABD" w14:textId="77777777" w:rsidTr="000610EB">
        <w:tc>
          <w:tcPr>
            <w:tcW w:w="1803" w:type="dxa"/>
            <w:tcBorders>
              <w:top w:val="single" w:sz="4" w:space="0" w:color="auto"/>
              <w:left w:val="single" w:sz="4" w:space="0" w:color="auto"/>
              <w:bottom w:val="single" w:sz="4" w:space="0" w:color="auto"/>
              <w:right w:val="single" w:sz="4" w:space="0" w:color="auto"/>
            </w:tcBorders>
            <w:hideMark/>
          </w:tcPr>
          <w:p w14:paraId="78C59240"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Strengths</w:t>
            </w:r>
          </w:p>
        </w:tc>
        <w:tc>
          <w:tcPr>
            <w:tcW w:w="1803" w:type="dxa"/>
            <w:tcBorders>
              <w:top w:val="single" w:sz="4" w:space="0" w:color="auto"/>
              <w:left w:val="single" w:sz="4" w:space="0" w:color="auto"/>
              <w:bottom w:val="single" w:sz="4" w:space="0" w:color="auto"/>
              <w:right w:val="single" w:sz="4" w:space="0" w:color="auto"/>
            </w:tcBorders>
            <w:hideMark/>
          </w:tcPr>
          <w:p w14:paraId="4E889889"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Weaknesses</w:t>
            </w:r>
          </w:p>
        </w:tc>
        <w:tc>
          <w:tcPr>
            <w:tcW w:w="1803" w:type="dxa"/>
            <w:tcBorders>
              <w:top w:val="single" w:sz="4" w:space="0" w:color="auto"/>
              <w:left w:val="single" w:sz="4" w:space="0" w:color="auto"/>
              <w:bottom w:val="single" w:sz="4" w:space="0" w:color="auto"/>
              <w:right w:val="single" w:sz="4" w:space="0" w:color="auto"/>
            </w:tcBorders>
            <w:hideMark/>
          </w:tcPr>
          <w:p w14:paraId="6950A033"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Opportunities</w:t>
            </w:r>
          </w:p>
        </w:tc>
        <w:tc>
          <w:tcPr>
            <w:tcW w:w="1803" w:type="dxa"/>
            <w:tcBorders>
              <w:top w:val="single" w:sz="4" w:space="0" w:color="auto"/>
              <w:left w:val="single" w:sz="4" w:space="0" w:color="auto"/>
              <w:bottom w:val="single" w:sz="4" w:space="0" w:color="auto"/>
              <w:right w:val="single" w:sz="4" w:space="0" w:color="auto"/>
            </w:tcBorders>
            <w:hideMark/>
          </w:tcPr>
          <w:p w14:paraId="551EBBF6"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Threats</w:t>
            </w:r>
          </w:p>
        </w:tc>
      </w:tr>
      <w:tr w:rsidR="000610EB" w:rsidRPr="0009068F" w14:paraId="745D1C40" w14:textId="77777777" w:rsidTr="000610EB">
        <w:tc>
          <w:tcPr>
            <w:tcW w:w="1803" w:type="dxa"/>
            <w:tcBorders>
              <w:top w:val="single" w:sz="4" w:space="0" w:color="auto"/>
              <w:left w:val="single" w:sz="4" w:space="0" w:color="auto"/>
              <w:bottom w:val="single" w:sz="4" w:space="0" w:color="auto"/>
              <w:right w:val="single" w:sz="4" w:space="0" w:color="auto"/>
            </w:tcBorders>
            <w:hideMark/>
          </w:tcPr>
          <w:p w14:paraId="6A91AD7D"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Self-criticism</w:t>
            </w:r>
          </w:p>
        </w:tc>
        <w:tc>
          <w:tcPr>
            <w:tcW w:w="1803" w:type="dxa"/>
            <w:tcBorders>
              <w:top w:val="single" w:sz="4" w:space="0" w:color="auto"/>
              <w:left w:val="single" w:sz="4" w:space="0" w:color="auto"/>
              <w:bottom w:val="single" w:sz="4" w:space="0" w:color="auto"/>
              <w:right w:val="single" w:sz="4" w:space="0" w:color="auto"/>
            </w:tcBorders>
            <w:hideMark/>
          </w:tcPr>
          <w:p w14:paraId="71B98387"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Broadcasting my own strengths</w:t>
            </w:r>
          </w:p>
        </w:tc>
        <w:tc>
          <w:tcPr>
            <w:tcW w:w="1803" w:type="dxa"/>
            <w:tcBorders>
              <w:top w:val="single" w:sz="4" w:space="0" w:color="auto"/>
              <w:left w:val="single" w:sz="4" w:space="0" w:color="auto"/>
              <w:bottom w:val="single" w:sz="4" w:space="0" w:color="auto"/>
              <w:right w:val="single" w:sz="4" w:space="0" w:color="auto"/>
            </w:tcBorders>
            <w:hideMark/>
          </w:tcPr>
          <w:p w14:paraId="74F7BA31"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Self-development</w:t>
            </w:r>
          </w:p>
        </w:tc>
        <w:tc>
          <w:tcPr>
            <w:tcW w:w="1803" w:type="dxa"/>
            <w:tcBorders>
              <w:top w:val="single" w:sz="4" w:space="0" w:color="auto"/>
              <w:left w:val="single" w:sz="4" w:space="0" w:color="auto"/>
              <w:bottom w:val="single" w:sz="4" w:space="0" w:color="auto"/>
              <w:right w:val="single" w:sz="4" w:space="0" w:color="auto"/>
            </w:tcBorders>
            <w:hideMark/>
          </w:tcPr>
          <w:p w14:paraId="5EAED638"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Over-reliance on external approval/validation</w:t>
            </w:r>
          </w:p>
        </w:tc>
      </w:tr>
      <w:tr w:rsidR="000610EB" w:rsidRPr="0009068F" w14:paraId="49266CE1" w14:textId="77777777" w:rsidTr="000610EB">
        <w:tc>
          <w:tcPr>
            <w:tcW w:w="1803" w:type="dxa"/>
            <w:tcBorders>
              <w:top w:val="single" w:sz="4" w:space="0" w:color="auto"/>
              <w:left w:val="single" w:sz="4" w:space="0" w:color="auto"/>
              <w:bottom w:val="single" w:sz="4" w:space="0" w:color="auto"/>
              <w:right w:val="single" w:sz="4" w:space="0" w:color="auto"/>
            </w:tcBorders>
            <w:hideMark/>
          </w:tcPr>
          <w:p w14:paraId="3311B165"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Self-awareness</w:t>
            </w:r>
          </w:p>
        </w:tc>
        <w:tc>
          <w:tcPr>
            <w:tcW w:w="1803" w:type="dxa"/>
            <w:tcBorders>
              <w:top w:val="single" w:sz="4" w:space="0" w:color="auto"/>
              <w:left w:val="single" w:sz="4" w:space="0" w:color="auto"/>
              <w:bottom w:val="single" w:sz="4" w:space="0" w:color="auto"/>
              <w:right w:val="single" w:sz="4" w:space="0" w:color="auto"/>
            </w:tcBorders>
            <w:hideMark/>
          </w:tcPr>
          <w:p w14:paraId="48CF4A21"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Confidence</w:t>
            </w:r>
          </w:p>
        </w:tc>
        <w:tc>
          <w:tcPr>
            <w:tcW w:w="1803" w:type="dxa"/>
            <w:tcBorders>
              <w:top w:val="single" w:sz="4" w:space="0" w:color="auto"/>
              <w:left w:val="single" w:sz="4" w:space="0" w:color="auto"/>
              <w:bottom w:val="single" w:sz="4" w:space="0" w:color="auto"/>
              <w:right w:val="single" w:sz="4" w:space="0" w:color="auto"/>
            </w:tcBorders>
            <w:hideMark/>
          </w:tcPr>
          <w:p w14:paraId="535BB70B"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Networking</w:t>
            </w:r>
          </w:p>
        </w:tc>
        <w:tc>
          <w:tcPr>
            <w:tcW w:w="1803" w:type="dxa"/>
            <w:tcBorders>
              <w:top w:val="single" w:sz="4" w:space="0" w:color="auto"/>
              <w:left w:val="single" w:sz="4" w:space="0" w:color="auto"/>
              <w:bottom w:val="single" w:sz="4" w:space="0" w:color="auto"/>
              <w:right w:val="single" w:sz="4" w:space="0" w:color="auto"/>
            </w:tcBorders>
            <w:hideMark/>
          </w:tcPr>
          <w:p w14:paraId="0089FFC9"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 xml:space="preserve">Perfectionism </w:t>
            </w:r>
          </w:p>
        </w:tc>
      </w:tr>
    </w:tbl>
    <w:p w14:paraId="622BC9AE" w14:textId="77777777" w:rsidR="000610EB" w:rsidRPr="0009068F" w:rsidRDefault="000610EB" w:rsidP="0009068F">
      <w:pPr>
        <w:spacing w:line="360" w:lineRule="auto"/>
        <w:rPr>
          <w:rFonts w:ascii="Arial" w:hAnsi="Arial" w:cs="Arial"/>
          <w:sz w:val="21"/>
          <w:szCs w:val="21"/>
        </w:rPr>
      </w:pPr>
    </w:p>
    <w:p w14:paraId="56994AE2" w14:textId="04CBBDFE" w:rsidR="00603469" w:rsidRPr="00463541" w:rsidRDefault="000610EB" w:rsidP="00463541">
      <w:pPr>
        <w:spacing w:line="360" w:lineRule="auto"/>
        <w:rPr>
          <w:rFonts w:ascii="Arial" w:hAnsi="Arial" w:cs="Arial"/>
          <w:sz w:val="21"/>
          <w:szCs w:val="21"/>
        </w:rPr>
      </w:pPr>
      <w:r w:rsidRPr="0009068F">
        <w:rPr>
          <w:rFonts w:ascii="Arial" w:hAnsi="Arial" w:cs="Arial"/>
          <w:sz w:val="21"/>
          <w:szCs w:val="21"/>
        </w:rPr>
        <w:t xml:space="preserve">Upon reflecting on the self-evaluation process as per Higgins, Strauman and Klein (1986), I have identified a number of strengths that I have developed. These include my critical perspective upon myself in a sustainable manner as well as the awareness of how my actions may impact upon the wider environment. Similarly, my weaknesses are interconnected as a core area of development is my confidence and as such my ability to communicate and translate my strengths to others in order to prove my value as a person, academic or professional. Nevertheless, via opportunities such as self-development techniques and networking with potential mentors I am able to balance my strengths and weaknesses to avoid seeking perfectionism and over-reliance on external validation. </w:t>
      </w:r>
      <w:bookmarkStart w:id="2" w:name="_Toc100259928"/>
      <w:bookmarkStart w:id="3" w:name="_Toc100259949"/>
      <w:bookmarkStart w:id="4" w:name="_Toc100260018"/>
      <w:bookmarkStart w:id="5" w:name="_Toc100260708"/>
      <w:bookmarkStart w:id="6" w:name="_Toc100260877"/>
      <w:bookmarkStart w:id="7" w:name="_Toc100261015"/>
      <w:bookmarkStart w:id="8" w:name="_Toc100261077"/>
    </w:p>
    <w:p w14:paraId="21D583FA" w14:textId="431E55BF" w:rsidR="000610EB" w:rsidRDefault="000610EB" w:rsidP="00603469">
      <w:pPr>
        <w:pStyle w:val="Heading1"/>
        <w:rPr>
          <w:rStyle w:val="SubtleEmphasis"/>
        </w:rPr>
      </w:pPr>
      <w:bookmarkStart w:id="9" w:name="_Toc100262072"/>
      <w:r w:rsidRPr="006866E9">
        <w:rPr>
          <w:rStyle w:val="SubtleEmphasis"/>
        </w:rPr>
        <w:t>Personal Development Plan</w:t>
      </w:r>
      <w:bookmarkEnd w:id="2"/>
      <w:bookmarkEnd w:id="3"/>
      <w:bookmarkEnd w:id="4"/>
      <w:bookmarkEnd w:id="5"/>
      <w:bookmarkEnd w:id="6"/>
      <w:bookmarkEnd w:id="7"/>
      <w:bookmarkEnd w:id="8"/>
      <w:bookmarkEnd w:id="9"/>
    </w:p>
    <w:p w14:paraId="7DCC5AD2" w14:textId="7E03B968" w:rsidR="00B27E9B" w:rsidRDefault="00B27E9B" w:rsidP="00B27E9B">
      <w:pPr>
        <w:rPr>
          <w:rFonts w:ascii="Arial" w:hAnsi="Arial" w:cs="Arial"/>
          <w:color w:val="000000" w:themeColor="text1"/>
          <w:sz w:val="21"/>
          <w:szCs w:val="21"/>
        </w:rPr>
      </w:pPr>
      <w:r w:rsidRPr="00B27E9B">
        <w:rPr>
          <w:rFonts w:ascii="Arial" w:hAnsi="Arial" w:cs="Arial"/>
          <w:color w:val="000000" w:themeColor="text1"/>
          <w:sz w:val="21"/>
          <w:szCs w:val="21"/>
        </w:rPr>
        <w:t>A personal development plan is a documented record of self-evaluation and progress that aids you in achieving your academic, personal, or professional objectives. In a larger sense, a personal development plan is the process of developing an action plan based on</w:t>
      </w:r>
      <w:r w:rsidR="009005AB" w:rsidRPr="009005AB">
        <w:rPr>
          <w:rFonts w:ascii="Arial" w:hAnsi="Arial" w:cs="Arial"/>
          <w:color w:val="000000" w:themeColor="text1"/>
          <w:sz w:val="21"/>
          <w:szCs w:val="21"/>
        </w:rPr>
        <w:t xml:space="preserve"> </w:t>
      </w:r>
      <w:r w:rsidR="009005AB" w:rsidRPr="00B27E9B">
        <w:rPr>
          <w:rFonts w:ascii="Arial" w:hAnsi="Arial" w:cs="Arial"/>
          <w:color w:val="000000" w:themeColor="text1"/>
          <w:sz w:val="21"/>
          <w:szCs w:val="21"/>
        </w:rPr>
        <w:t>awareness</w:t>
      </w:r>
      <w:r w:rsidR="009005AB">
        <w:rPr>
          <w:rFonts w:ascii="Arial" w:hAnsi="Arial" w:cs="Arial"/>
          <w:color w:val="000000" w:themeColor="text1"/>
          <w:sz w:val="21"/>
          <w:szCs w:val="21"/>
        </w:rPr>
        <w:t>,</w:t>
      </w:r>
      <w:r w:rsidRPr="00B27E9B">
        <w:rPr>
          <w:rFonts w:ascii="Arial" w:hAnsi="Arial" w:cs="Arial"/>
          <w:color w:val="000000" w:themeColor="text1"/>
          <w:sz w:val="21"/>
          <w:szCs w:val="21"/>
        </w:rPr>
        <w:t xml:space="preserve"> values, </w:t>
      </w:r>
      <w:r>
        <w:rPr>
          <w:rFonts w:ascii="Arial" w:hAnsi="Arial" w:cs="Arial"/>
          <w:color w:val="000000" w:themeColor="text1"/>
          <w:sz w:val="21"/>
          <w:szCs w:val="21"/>
        </w:rPr>
        <w:t>goal setting,</w:t>
      </w:r>
      <w:r w:rsidRPr="00B27E9B">
        <w:rPr>
          <w:rFonts w:ascii="Arial" w:hAnsi="Arial" w:cs="Arial"/>
          <w:color w:val="000000" w:themeColor="text1"/>
          <w:sz w:val="21"/>
          <w:szCs w:val="21"/>
        </w:rPr>
        <w:t xml:space="preserve"> planning as part of a profession, </w:t>
      </w:r>
      <w:r w:rsidR="00FF45D2">
        <w:rPr>
          <w:rFonts w:ascii="Arial" w:hAnsi="Arial" w:cs="Arial"/>
          <w:color w:val="000000" w:themeColor="text1"/>
          <w:sz w:val="21"/>
          <w:szCs w:val="21"/>
        </w:rPr>
        <w:t>reflection,</w:t>
      </w:r>
      <w:r w:rsidRPr="00B27E9B">
        <w:rPr>
          <w:rFonts w:ascii="Arial" w:hAnsi="Arial" w:cs="Arial"/>
          <w:color w:val="000000" w:themeColor="text1"/>
          <w:sz w:val="21"/>
          <w:szCs w:val="21"/>
        </w:rPr>
        <w:t xml:space="preserve"> </w:t>
      </w:r>
      <w:r w:rsidR="009005AB" w:rsidRPr="00B27E9B">
        <w:rPr>
          <w:rFonts w:ascii="Arial" w:hAnsi="Arial" w:cs="Arial"/>
          <w:color w:val="000000" w:themeColor="text1"/>
          <w:sz w:val="21"/>
          <w:szCs w:val="21"/>
        </w:rPr>
        <w:t>self-improvement,</w:t>
      </w:r>
      <w:r w:rsidR="00FF45D2">
        <w:rPr>
          <w:rFonts w:ascii="Arial" w:hAnsi="Arial" w:cs="Arial"/>
          <w:color w:val="000000" w:themeColor="text1"/>
          <w:sz w:val="21"/>
          <w:szCs w:val="21"/>
        </w:rPr>
        <w:t xml:space="preserve"> or education</w:t>
      </w:r>
      <w:r w:rsidRPr="00B27E9B">
        <w:rPr>
          <w:rFonts w:ascii="Arial" w:hAnsi="Arial" w:cs="Arial"/>
          <w:color w:val="000000" w:themeColor="text1"/>
          <w:sz w:val="21"/>
          <w:szCs w:val="21"/>
        </w:rPr>
        <w:t>.</w:t>
      </w:r>
    </w:p>
    <w:p w14:paraId="2F065346" w14:textId="77777777" w:rsidR="009005AB" w:rsidRPr="00B27E9B" w:rsidRDefault="009005AB" w:rsidP="00B27E9B">
      <w:pPr>
        <w:rPr>
          <w:rFonts w:ascii="Arial" w:hAnsi="Arial" w:cs="Arial"/>
          <w:color w:val="000000" w:themeColor="text1"/>
          <w:sz w:val="21"/>
          <w:szCs w:val="21"/>
        </w:rPr>
      </w:pPr>
    </w:p>
    <w:tbl>
      <w:tblPr>
        <w:tblStyle w:val="TableGrid"/>
        <w:tblW w:w="0" w:type="auto"/>
        <w:tblLook w:val="04A0" w:firstRow="1" w:lastRow="0" w:firstColumn="1" w:lastColumn="0" w:noHBand="0" w:noVBand="1"/>
      </w:tblPr>
      <w:tblGrid>
        <w:gridCol w:w="2254"/>
        <w:gridCol w:w="2254"/>
        <w:gridCol w:w="2317"/>
      </w:tblGrid>
      <w:tr w:rsidR="000610EB" w:rsidRPr="0009068F" w14:paraId="5BED505A" w14:textId="77777777" w:rsidTr="000610EB">
        <w:tc>
          <w:tcPr>
            <w:tcW w:w="2254" w:type="dxa"/>
            <w:tcBorders>
              <w:top w:val="single" w:sz="4" w:space="0" w:color="auto"/>
              <w:left w:val="single" w:sz="4" w:space="0" w:color="auto"/>
              <w:bottom w:val="single" w:sz="4" w:space="0" w:color="auto"/>
              <w:right w:val="single" w:sz="4" w:space="0" w:color="auto"/>
            </w:tcBorders>
            <w:hideMark/>
          </w:tcPr>
          <w:p w14:paraId="1734DE39"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lastRenderedPageBreak/>
              <w:t>Focus Area</w:t>
            </w:r>
          </w:p>
        </w:tc>
        <w:tc>
          <w:tcPr>
            <w:tcW w:w="2254" w:type="dxa"/>
            <w:tcBorders>
              <w:top w:val="single" w:sz="4" w:space="0" w:color="auto"/>
              <w:left w:val="single" w:sz="4" w:space="0" w:color="auto"/>
              <w:bottom w:val="single" w:sz="4" w:space="0" w:color="auto"/>
              <w:right w:val="single" w:sz="4" w:space="0" w:color="auto"/>
            </w:tcBorders>
            <w:hideMark/>
          </w:tcPr>
          <w:p w14:paraId="623DE05C"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How</w:t>
            </w:r>
          </w:p>
        </w:tc>
        <w:tc>
          <w:tcPr>
            <w:tcW w:w="2254" w:type="dxa"/>
            <w:tcBorders>
              <w:top w:val="single" w:sz="4" w:space="0" w:color="auto"/>
              <w:left w:val="single" w:sz="4" w:space="0" w:color="auto"/>
              <w:bottom w:val="single" w:sz="4" w:space="0" w:color="auto"/>
              <w:right w:val="single" w:sz="4" w:space="0" w:color="auto"/>
            </w:tcBorders>
            <w:hideMark/>
          </w:tcPr>
          <w:p w14:paraId="7AD51757" w14:textId="77777777" w:rsidR="000610EB" w:rsidRPr="0009068F" w:rsidRDefault="000610EB" w:rsidP="0009068F">
            <w:pPr>
              <w:spacing w:line="360" w:lineRule="auto"/>
              <w:jc w:val="center"/>
              <w:rPr>
                <w:rFonts w:ascii="Arial" w:hAnsi="Arial" w:cs="Arial"/>
                <w:b/>
                <w:bCs/>
                <w:sz w:val="21"/>
                <w:szCs w:val="21"/>
              </w:rPr>
            </w:pPr>
            <w:r w:rsidRPr="0009068F">
              <w:rPr>
                <w:rFonts w:ascii="Arial" w:hAnsi="Arial" w:cs="Arial"/>
                <w:b/>
                <w:bCs/>
                <w:sz w:val="21"/>
                <w:szCs w:val="21"/>
              </w:rPr>
              <w:t>Resources</w:t>
            </w:r>
          </w:p>
        </w:tc>
      </w:tr>
      <w:tr w:rsidR="000610EB" w:rsidRPr="0009068F" w14:paraId="0F25D971" w14:textId="77777777" w:rsidTr="000610EB">
        <w:tc>
          <w:tcPr>
            <w:tcW w:w="2254" w:type="dxa"/>
            <w:tcBorders>
              <w:top w:val="single" w:sz="4" w:space="0" w:color="auto"/>
              <w:left w:val="single" w:sz="4" w:space="0" w:color="auto"/>
              <w:bottom w:val="single" w:sz="4" w:space="0" w:color="auto"/>
              <w:right w:val="single" w:sz="4" w:space="0" w:color="auto"/>
            </w:tcBorders>
            <w:hideMark/>
          </w:tcPr>
          <w:p w14:paraId="3A306E54"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Understanding the difference between my perception of the self and that of others</w:t>
            </w:r>
          </w:p>
        </w:tc>
        <w:tc>
          <w:tcPr>
            <w:tcW w:w="2254" w:type="dxa"/>
            <w:tcBorders>
              <w:top w:val="single" w:sz="4" w:space="0" w:color="auto"/>
              <w:left w:val="single" w:sz="4" w:space="0" w:color="auto"/>
              <w:bottom w:val="single" w:sz="4" w:space="0" w:color="auto"/>
              <w:right w:val="single" w:sz="4" w:space="0" w:color="auto"/>
            </w:tcBorders>
            <w:hideMark/>
          </w:tcPr>
          <w:p w14:paraId="6F0559FD"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Seeking feedback, being open to discussions of the self, sharing experiences</w:t>
            </w:r>
          </w:p>
        </w:tc>
        <w:tc>
          <w:tcPr>
            <w:tcW w:w="2254" w:type="dxa"/>
            <w:tcBorders>
              <w:top w:val="single" w:sz="4" w:space="0" w:color="auto"/>
              <w:left w:val="single" w:sz="4" w:space="0" w:color="auto"/>
              <w:bottom w:val="single" w:sz="4" w:space="0" w:color="auto"/>
              <w:right w:val="single" w:sz="4" w:space="0" w:color="auto"/>
            </w:tcBorders>
            <w:hideMark/>
          </w:tcPr>
          <w:p w14:paraId="3B5A3812"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Socialising, study peers, group activities</w:t>
            </w:r>
          </w:p>
        </w:tc>
      </w:tr>
      <w:tr w:rsidR="000610EB" w:rsidRPr="0009068F" w14:paraId="4A0BF504" w14:textId="77777777" w:rsidTr="000610EB">
        <w:tc>
          <w:tcPr>
            <w:tcW w:w="2254" w:type="dxa"/>
            <w:tcBorders>
              <w:top w:val="single" w:sz="4" w:space="0" w:color="auto"/>
              <w:left w:val="single" w:sz="4" w:space="0" w:color="auto"/>
              <w:bottom w:val="single" w:sz="4" w:space="0" w:color="auto"/>
              <w:right w:val="single" w:sz="4" w:space="0" w:color="auto"/>
            </w:tcBorders>
            <w:hideMark/>
          </w:tcPr>
          <w:p w14:paraId="3A1381CB"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Management of emotions</w:t>
            </w:r>
          </w:p>
        </w:tc>
        <w:tc>
          <w:tcPr>
            <w:tcW w:w="2254" w:type="dxa"/>
            <w:tcBorders>
              <w:top w:val="single" w:sz="4" w:space="0" w:color="auto"/>
              <w:left w:val="single" w:sz="4" w:space="0" w:color="auto"/>
              <w:bottom w:val="single" w:sz="4" w:space="0" w:color="auto"/>
              <w:right w:val="single" w:sz="4" w:space="0" w:color="auto"/>
            </w:tcBorders>
            <w:hideMark/>
          </w:tcPr>
          <w:p w14:paraId="19671600"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Coping mechanisms such as mindfulness, seeking external support</w:t>
            </w:r>
          </w:p>
        </w:tc>
        <w:tc>
          <w:tcPr>
            <w:tcW w:w="2254" w:type="dxa"/>
            <w:tcBorders>
              <w:top w:val="single" w:sz="4" w:space="0" w:color="auto"/>
              <w:left w:val="single" w:sz="4" w:space="0" w:color="auto"/>
              <w:bottom w:val="single" w:sz="4" w:space="0" w:color="auto"/>
              <w:right w:val="single" w:sz="4" w:space="0" w:color="auto"/>
            </w:tcBorders>
            <w:hideMark/>
          </w:tcPr>
          <w:p w14:paraId="22C3BBE5"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Online resources/worksheets, CBT exercises, mentors and tutors</w:t>
            </w:r>
          </w:p>
        </w:tc>
      </w:tr>
    </w:tbl>
    <w:p w14:paraId="47C37677" w14:textId="77777777" w:rsidR="000610EB" w:rsidRPr="0009068F" w:rsidRDefault="000610EB" w:rsidP="0009068F">
      <w:pPr>
        <w:spacing w:line="360" w:lineRule="auto"/>
        <w:rPr>
          <w:rFonts w:ascii="Arial" w:hAnsi="Arial" w:cs="Arial"/>
          <w:sz w:val="21"/>
          <w:szCs w:val="21"/>
        </w:rPr>
      </w:pPr>
    </w:p>
    <w:p w14:paraId="30A48F2B" w14:textId="77777777" w:rsidR="000610EB" w:rsidRPr="0009068F" w:rsidRDefault="000610EB" w:rsidP="0009068F">
      <w:pPr>
        <w:spacing w:line="360" w:lineRule="auto"/>
        <w:rPr>
          <w:rFonts w:ascii="Arial" w:hAnsi="Arial" w:cs="Arial"/>
          <w:sz w:val="21"/>
          <w:szCs w:val="21"/>
        </w:rPr>
      </w:pPr>
      <w:r w:rsidRPr="0009068F">
        <w:rPr>
          <w:rFonts w:ascii="Arial" w:hAnsi="Arial" w:cs="Arial"/>
          <w:sz w:val="21"/>
          <w:szCs w:val="21"/>
        </w:rPr>
        <w:t xml:space="preserve">Based on the Johari Window (Luft and Ingham, 1961), I have determined two key areas of development: the ability to understand the differences between my perception of the self and that of others as to aim to close the gap and capabilities related to emotions management to ensure that the self-awareness process does not negatively affect my overall wellbeing. </w:t>
      </w:r>
    </w:p>
    <w:p w14:paraId="09C6911A" w14:textId="58BB8662" w:rsidR="00CB5A7F" w:rsidRPr="0009068F" w:rsidRDefault="00CB5A7F" w:rsidP="0009068F">
      <w:pPr>
        <w:spacing w:line="360" w:lineRule="auto"/>
        <w:textAlignment w:val="baseline"/>
        <w:rPr>
          <w:rFonts w:ascii="Arial" w:hAnsi="Arial" w:cs="Arial"/>
          <w:color w:val="000000"/>
          <w:sz w:val="21"/>
          <w:szCs w:val="21"/>
        </w:rPr>
      </w:pPr>
    </w:p>
    <w:p w14:paraId="5403109D" w14:textId="700A5A48" w:rsidR="000C7974" w:rsidRPr="006866E9" w:rsidRDefault="00A95602" w:rsidP="00603469">
      <w:pPr>
        <w:pStyle w:val="Heading1"/>
        <w:rPr>
          <w:rStyle w:val="SubtleEmphasis"/>
        </w:rPr>
      </w:pPr>
      <w:r w:rsidRPr="0009068F">
        <w:rPr>
          <w:rFonts w:ascii="Arial" w:hAnsi="Arial" w:cs="Arial"/>
          <w:color w:val="000000" w:themeColor="text1"/>
          <w:sz w:val="21"/>
          <w:szCs w:val="21"/>
        </w:rPr>
        <w:t xml:space="preserve">   </w:t>
      </w:r>
      <w:bookmarkStart w:id="10" w:name="_Toc100262073"/>
      <w:r w:rsidR="00561656" w:rsidRPr="006866E9">
        <w:rPr>
          <w:rStyle w:val="SubtleEmphasis"/>
        </w:rPr>
        <w:t>Training</w:t>
      </w:r>
      <w:bookmarkEnd w:id="10"/>
    </w:p>
    <w:p w14:paraId="7FAEECE8" w14:textId="77777777" w:rsidR="00F16AFE" w:rsidRPr="0009068F" w:rsidRDefault="000C7974" w:rsidP="0009068F">
      <w:pPr>
        <w:spacing w:line="360" w:lineRule="auto"/>
        <w:rPr>
          <w:rFonts w:ascii="Arial" w:hAnsi="Arial" w:cs="Arial"/>
          <w:sz w:val="21"/>
          <w:szCs w:val="21"/>
        </w:rPr>
      </w:pPr>
      <w:r w:rsidRPr="0009068F">
        <w:rPr>
          <w:rFonts w:ascii="Arial" w:hAnsi="Arial" w:cs="Arial"/>
          <w:color w:val="000000" w:themeColor="text1"/>
          <w:sz w:val="21"/>
          <w:szCs w:val="21"/>
        </w:rPr>
        <w:t xml:space="preserve">     </w:t>
      </w:r>
      <w:r w:rsidR="00187F91" w:rsidRPr="0009068F">
        <w:rPr>
          <w:rFonts w:ascii="Arial" w:hAnsi="Arial" w:cs="Arial"/>
          <w:color w:val="000000" w:themeColor="text1"/>
          <w:sz w:val="21"/>
          <w:szCs w:val="21"/>
        </w:rPr>
        <w:t>The significance of preparing can be credited to a great extent to the way that it gives representatives a chance to extend their insight and further develop their work abilities. Preparing is perhaps the most effective way to upgrade information and abilities with the advances in innovation and work environment techniques and methodologies. Businesses and representatives should adjust their insight, abilities, values and capacities to these changes.</w:t>
      </w:r>
      <w:r w:rsidR="00187F91" w:rsidRPr="0009068F">
        <w:rPr>
          <w:rFonts w:ascii="Arial" w:hAnsi="Arial" w:cs="Arial"/>
          <w:color w:val="000000" w:themeColor="text1"/>
          <w:sz w:val="21"/>
          <w:szCs w:val="21"/>
        </w:rPr>
        <w:t xml:space="preserve"> </w:t>
      </w:r>
      <w:r w:rsidR="003B32A0" w:rsidRPr="0009068F">
        <w:rPr>
          <w:rFonts w:ascii="Arial" w:hAnsi="Arial" w:cs="Arial"/>
          <w:sz w:val="21"/>
          <w:szCs w:val="21"/>
        </w:rPr>
        <w:t>One of the most important benefits of soft skill training for employees is that it fosters a strong work ethic and improves communication in the office. It, of course, promotes organisational efficiency by bringing consistency to the workplace. This is due to the fact that the training is useful to the staff. They will be able to apply the same passion to their work.</w:t>
      </w:r>
    </w:p>
    <w:p w14:paraId="78078D7D" w14:textId="53D724E3" w:rsidR="00B529F1" w:rsidRPr="0009068F" w:rsidRDefault="000F1A13" w:rsidP="0009068F">
      <w:pPr>
        <w:spacing w:line="360" w:lineRule="auto"/>
        <w:rPr>
          <w:rFonts w:ascii="Arial" w:eastAsia="Times New Roman" w:hAnsi="Arial" w:cs="Arial"/>
          <w:color w:val="000000"/>
          <w:sz w:val="21"/>
          <w:szCs w:val="21"/>
          <w:lang w:eastAsia="en-GB"/>
        </w:rPr>
      </w:pPr>
      <w:r w:rsidRPr="0009068F">
        <w:rPr>
          <w:rFonts w:ascii="Arial" w:eastAsia="Times New Roman" w:hAnsi="Arial" w:cs="Arial"/>
          <w:color w:val="000000"/>
          <w:sz w:val="21"/>
          <w:szCs w:val="21"/>
          <w:lang w:eastAsia="en-GB"/>
        </w:rPr>
        <w:t xml:space="preserve">    </w:t>
      </w:r>
      <w:r w:rsidRPr="0009068F">
        <w:rPr>
          <w:rFonts w:ascii="Arial" w:eastAsia="Times New Roman" w:hAnsi="Arial" w:cs="Arial"/>
          <w:color w:val="000000"/>
          <w:sz w:val="21"/>
          <w:szCs w:val="21"/>
          <w:lang w:eastAsia="en-GB"/>
        </w:rPr>
        <w:t>Employee training is designed to develop employees' knowledge and abilities in order to increase an organization's productivity and profitability. Additionally, this can aid in increasing worker productivity, which can lead to increased earnings. Employees who are transferring to higher positions in their businesses might benefit from training programmes that help them gain the skills they need to thrive in their new roles. Employee growth is aided by training programmes that help employees feel like valued members of the organisation. Your employees will not only become better workers as a result of training programmes, but they will also feel more valued as members of the firm. They'll be more engaged and productive at work.</w:t>
      </w:r>
    </w:p>
    <w:p w14:paraId="733FD993" w14:textId="77777777" w:rsidR="00E70724" w:rsidRPr="0009068F" w:rsidRDefault="00943085" w:rsidP="0009068F">
      <w:pPr>
        <w:spacing w:line="360" w:lineRule="auto"/>
        <w:textAlignment w:val="baseline"/>
        <w:rPr>
          <w:rFonts w:ascii="Arial" w:hAnsi="Arial" w:cs="Arial"/>
          <w:color w:val="000000" w:themeColor="text1"/>
          <w:sz w:val="21"/>
          <w:szCs w:val="21"/>
        </w:rPr>
      </w:pPr>
      <w:r w:rsidRPr="0009068F">
        <w:rPr>
          <w:rFonts w:ascii="Arial" w:hAnsi="Arial" w:cs="Arial"/>
          <w:color w:val="000000" w:themeColor="text1"/>
          <w:sz w:val="21"/>
          <w:szCs w:val="21"/>
        </w:rPr>
        <w:t xml:space="preserve">    </w:t>
      </w:r>
      <w:r w:rsidR="00542119" w:rsidRPr="0009068F">
        <w:rPr>
          <w:rFonts w:ascii="Arial" w:hAnsi="Arial" w:cs="Arial"/>
          <w:color w:val="000000" w:themeColor="text1"/>
          <w:sz w:val="21"/>
          <w:szCs w:val="21"/>
        </w:rPr>
        <w:t xml:space="preserve">Employee training programmes enable HR to assess the efficiency and effectiveness of a new performance management system, allowing HR to define more precise performance targets. </w:t>
      </w:r>
      <w:r w:rsidR="00542119" w:rsidRPr="0009068F">
        <w:rPr>
          <w:rFonts w:ascii="Arial" w:hAnsi="Arial" w:cs="Arial"/>
          <w:color w:val="000000" w:themeColor="text1"/>
          <w:sz w:val="21"/>
          <w:szCs w:val="21"/>
        </w:rPr>
        <w:lastRenderedPageBreak/>
        <w:t>When you utilise these methods to teach your employees, you'll emphasise the significance of meeting objectives and help them grasp what's expected of them. The success of an organisation will be stifled by an unstable team. With the competitiveness of the market rising by the day, businesses must invest in their employees and play to their strengths more than before. Corporate training programmes are designed to help employees recognise and develop their strengths. Working on your strengths is critical, but so is resolving your weaknesses. Deficits in the workplace might indicate a skills shortage.</w:t>
      </w:r>
      <w:r w:rsidR="00542119" w:rsidRPr="0009068F">
        <w:rPr>
          <w:rFonts w:ascii="Arial" w:hAnsi="Arial" w:cs="Arial"/>
          <w:color w:val="000000" w:themeColor="text1"/>
          <w:sz w:val="21"/>
          <w:szCs w:val="21"/>
        </w:rPr>
        <w:t xml:space="preserve"> </w:t>
      </w:r>
      <w:r w:rsidR="00E70724" w:rsidRPr="0009068F">
        <w:rPr>
          <w:rFonts w:ascii="Arial" w:hAnsi="Arial" w:cs="Arial"/>
          <w:color w:val="000000" w:themeColor="text1"/>
          <w:sz w:val="21"/>
          <w:szCs w:val="21"/>
        </w:rPr>
        <w:t>There are training methods that are effective in bridging skill gaps and supporting employees in becoming more skilled.</w:t>
      </w:r>
    </w:p>
    <w:p w14:paraId="5F47DCE5" w14:textId="77777777" w:rsidR="0032139C" w:rsidRPr="0009068F" w:rsidRDefault="00F77A3F" w:rsidP="0009068F">
      <w:pPr>
        <w:spacing w:line="360" w:lineRule="auto"/>
        <w:textAlignment w:val="baseline"/>
        <w:rPr>
          <w:rFonts w:ascii="Arial" w:hAnsi="Arial" w:cs="Arial"/>
          <w:color w:val="000000" w:themeColor="text1"/>
          <w:sz w:val="21"/>
          <w:szCs w:val="21"/>
        </w:rPr>
      </w:pPr>
      <w:r w:rsidRPr="0009068F">
        <w:rPr>
          <w:rFonts w:ascii="Arial" w:hAnsi="Arial" w:cs="Arial"/>
          <w:color w:val="000000" w:themeColor="text1"/>
          <w:sz w:val="21"/>
          <w:szCs w:val="21"/>
        </w:rPr>
        <w:t xml:space="preserve">     </w:t>
      </w:r>
      <w:r w:rsidR="0032139C" w:rsidRPr="0009068F">
        <w:rPr>
          <w:rFonts w:ascii="Arial" w:hAnsi="Arial" w:cs="Arial"/>
          <w:color w:val="000000" w:themeColor="text1"/>
          <w:sz w:val="21"/>
          <w:szCs w:val="21"/>
        </w:rPr>
        <w:t>Continuous Professional Development, often known as CPD, is the practise of acquiring, maintaining, and recording professional abilities over time. These abilities can be learned officially through courses and training, ad hoc at work, or by watching others. Your firm will profit from greater visibility and brand recognition if you provide CPD-certified training and events. Continuous professional development may help a business foster a healthy learning culture, which leads to a happier and more valued staff. Continuous Professional Development will aid you in making a major commitment to your organisation.</w:t>
      </w:r>
      <w:r w:rsidR="0032139C" w:rsidRPr="0009068F">
        <w:rPr>
          <w:rFonts w:ascii="Arial" w:hAnsi="Arial" w:cs="Arial"/>
          <w:color w:val="000000" w:themeColor="text1"/>
          <w:sz w:val="21"/>
          <w:szCs w:val="21"/>
        </w:rPr>
        <w:t xml:space="preserve"> </w:t>
      </w:r>
      <w:r w:rsidR="0032139C" w:rsidRPr="0009068F">
        <w:rPr>
          <w:rFonts w:ascii="Arial" w:hAnsi="Arial" w:cs="Arial"/>
          <w:color w:val="000000" w:themeColor="text1"/>
          <w:sz w:val="21"/>
          <w:szCs w:val="21"/>
        </w:rPr>
        <w:t>In the workplace, you become more compelling. This will help you advance in your career and move into new roles where you can lead, make do, have an effect, mentor, and instruct others. It can express a deeper understanding of what it means to be an expert, as well as a greater excitement for the consequences and repercussions of your job. Depending on the profession, Continuous Professional Development contributes to improved insurance and personal happiness, as well as the environment, manageability, property, and the economy. This is especially true in high-risk areas or specific practise areas, which usually show up as impractical to screen depending on the scenario.</w:t>
      </w:r>
    </w:p>
    <w:p w14:paraId="3E8274B8" w14:textId="47ECCE74" w:rsidR="0045670A" w:rsidRPr="0009068F" w:rsidRDefault="00F77A3F" w:rsidP="0009068F">
      <w:pPr>
        <w:spacing w:line="360" w:lineRule="auto"/>
        <w:textAlignment w:val="baseline"/>
        <w:rPr>
          <w:rFonts w:ascii="Arial" w:hAnsi="Arial" w:cs="Arial"/>
          <w:color w:val="000000" w:themeColor="text1"/>
          <w:sz w:val="21"/>
          <w:szCs w:val="21"/>
        </w:rPr>
      </w:pPr>
      <w:r w:rsidRPr="0009068F">
        <w:rPr>
          <w:rFonts w:ascii="Arial" w:hAnsi="Arial" w:cs="Arial"/>
          <w:color w:val="000000" w:themeColor="text1"/>
          <w:sz w:val="21"/>
          <w:szCs w:val="21"/>
        </w:rPr>
        <w:t xml:space="preserve">   </w:t>
      </w:r>
      <w:r w:rsidRPr="0009068F">
        <w:rPr>
          <w:rFonts w:ascii="Arial" w:hAnsi="Arial" w:cs="Arial"/>
          <w:color w:val="000000" w:themeColor="text1"/>
          <w:sz w:val="21"/>
          <w:szCs w:val="21"/>
        </w:rPr>
        <w:t xml:space="preserve">Just gifted representatives and incredible administration can drive an association to progress. In this way, holding such abilities are crucial to any business that looks for long haul achievements. Proficiency and ability are reachable just through kept preparing of representatives and require cautious preparation and execution. Associations that comprehend the significance of preparing, think of a representative preparation and improvement program that is planned explicitly to meet their business targets and </w:t>
      </w:r>
      <w:r w:rsidR="00463541" w:rsidRPr="0009068F">
        <w:rPr>
          <w:rFonts w:ascii="Arial" w:hAnsi="Arial" w:cs="Arial"/>
          <w:color w:val="000000" w:themeColor="text1"/>
          <w:sz w:val="21"/>
          <w:szCs w:val="21"/>
        </w:rPr>
        <w:t>long-haul</w:t>
      </w:r>
      <w:r w:rsidRPr="0009068F">
        <w:rPr>
          <w:rFonts w:ascii="Arial" w:hAnsi="Arial" w:cs="Arial"/>
          <w:color w:val="000000" w:themeColor="text1"/>
          <w:sz w:val="21"/>
          <w:szCs w:val="21"/>
        </w:rPr>
        <w:t xml:space="preserve"> objectives.</w:t>
      </w:r>
      <w:r w:rsidR="00D663FA" w:rsidRPr="0009068F">
        <w:rPr>
          <w:rFonts w:ascii="Arial" w:hAnsi="Arial" w:cs="Arial"/>
          <w:color w:val="000000" w:themeColor="text1"/>
          <w:sz w:val="21"/>
          <w:szCs w:val="21"/>
        </w:rPr>
        <w:t xml:space="preserve"> </w:t>
      </w:r>
      <w:r w:rsidR="00D663FA" w:rsidRPr="0009068F">
        <w:rPr>
          <w:rFonts w:ascii="Arial" w:hAnsi="Arial" w:cs="Arial"/>
          <w:color w:val="000000" w:themeColor="text1"/>
          <w:sz w:val="21"/>
          <w:szCs w:val="21"/>
        </w:rPr>
        <w:t>The significance of proceeding with proficient improvement ought to be considered carefully</w:t>
      </w:r>
      <w:r w:rsidR="00D663FA" w:rsidRPr="0009068F">
        <w:rPr>
          <w:rFonts w:ascii="Arial" w:hAnsi="Arial" w:cs="Arial"/>
          <w:color w:val="000000" w:themeColor="text1"/>
          <w:sz w:val="21"/>
          <w:szCs w:val="21"/>
        </w:rPr>
        <w:t xml:space="preserve">, </w:t>
      </w:r>
      <w:r w:rsidR="00D663FA" w:rsidRPr="0009068F">
        <w:rPr>
          <w:rFonts w:ascii="Arial" w:hAnsi="Arial" w:cs="Arial"/>
          <w:color w:val="000000" w:themeColor="text1"/>
          <w:sz w:val="21"/>
          <w:szCs w:val="21"/>
        </w:rPr>
        <w:t>it is a vocation long commitment for rehearsing experts.</w:t>
      </w:r>
    </w:p>
    <w:p w14:paraId="1020353D" w14:textId="16F06D3A" w:rsidR="00B315DD" w:rsidRPr="006866E9" w:rsidRDefault="00FF7F36" w:rsidP="00603469">
      <w:pPr>
        <w:pStyle w:val="Heading1"/>
        <w:rPr>
          <w:rStyle w:val="SubtleEmphasis"/>
        </w:rPr>
      </w:pPr>
      <w:bookmarkStart w:id="11" w:name="_Toc100262074"/>
      <w:r w:rsidRPr="006866E9">
        <w:rPr>
          <w:rStyle w:val="SubtleEmphasis"/>
        </w:rPr>
        <w:t>Open book assessment</w:t>
      </w:r>
      <w:bookmarkEnd w:id="11"/>
      <w:r w:rsidRPr="006866E9">
        <w:rPr>
          <w:rStyle w:val="SubtleEmphasis"/>
        </w:rPr>
        <w:t xml:space="preserve"> </w:t>
      </w:r>
      <w:r w:rsidR="00480591" w:rsidRPr="006866E9">
        <w:rPr>
          <w:rStyle w:val="SubtleEmphasis"/>
        </w:rPr>
        <w:t xml:space="preserve">  </w:t>
      </w:r>
    </w:p>
    <w:p w14:paraId="667CB770" w14:textId="6501C645" w:rsidR="0045670A" w:rsidRPr="0009068F" w:rsidRDefault="00480591" w:rsidP="0009068F">
      <w:pPr>
        <w:spacing w:line="360" w:lineRule="auto"/>
        <w:rPr>
          <w:rFonts w:ascii="Arial" w:hAnsi="Arial" w:cs="Arial"/>
          <w:sz w:val="21"/>
          <w:szCs w:val="21"/>
        </w:rPr>
      </w:pPr>
      <w:r w:rsidRPr="0009068F">
        <w:rPr>
          <w:rFonts w:ascii="Arial" w:hAnsi="Arial" w:cs="Arial"/>
          <w:sz w:val="21"/>
          <w:szCs w:val="21"/>
        </w:rPr>
        <w:t xml:space="preserve">  </w:t>
      </w:r>
      <w:r w:rsidR="00481F26" w:rsidRPr="0009068F">
        <w:rPr>
          <w:rFonts w:ascii="Arial" w:hAnsi="Arial" w:cs="Arial"/>
          <w:sz w:val="21"/>
          <w:szCs w:val="21"/>
        </w:rPr>
        <w:t>Assessments and tests that are open book or take away allow you to access your study materials within the time allotted for that assessment. In practise, this implies that you will be able to answer the questions by consulting your notes, books, and other resources.</w:t>
      </w:r>
      <w:r w:rsidR="00AF154C" w:rsidRPr="0009068F">
        <w:rPr>
          <w:rFonts w:ascii="Arial" w:hAnsi="Arial" w:cs="Arial"/>
          <w:sz w:val="21"/>
          <w:szCs w:val="21"/>
        </w:rPr>
        <w:t xml:space="preserve"> </w:t>
      </w:r>
      <w:r w:rsidR="00AF154C" w:rsidRPr="0009068F">
        <w:rPr>
          <w:rFonts w:ascii="Arial" w:hAnsi="Arial" w:cs="Arial"/>
          <w:sz w:val="21"/>
          <w:szCs w:val="21"/>
        </w:rPr>
        <w:t xml:space="preserve">An open book exam is used to evaluate how well you applied the course material critically. It will assess your comprehension of what you've learned as well as your ability to apply what you've learned. </w:t>
      </w:r>
      <w:r w:rsidR="00AF154C" w:rsidRPr="0009068F">
        <w:rPr>
          <w:rFonts w:ascii="Arial" w:hAnsi="Arial" w:cs="Arial"/>
          <w:sz w:val="21"/>
          <w:szCs w:val="21"/>
        </w:rPr>
        <w:lastRenderedPageBreak/>
        <w:t>Expect questions that require you to locate and apply information by comparing, contrasting, analysing, or assessing what you've learned. Alternatively, you may be asked to apply what you've learned in a new context or to a hypothetical situation.</w:t>
      </w:r>
      <w:r w:rsidR="00C74EBF" w:rsidRPr="0009068F">
        <w:rPr>
          <w:rFonts w:ascii="Arial" w:hAnsi="Arial" w:cs="Arial"/>
          <w:sz w:val="21"/>
          <w:szCs w:val="21"/>
        </w:rPr>
        <w:t xml:space="preserve"> </w:t>
      </w:r>
      <w:r w:rsidR="00F028FC" w:rsidRPr="0009068F">
        <w:rPr>
          <w:rFonts w:ascii="Arial" w:hAnsi="Arial" w:cs="Arial"/>
          <w:sz w:val="21"/>
          <w:szCs w:val="21"/>
        </w:rPr>
        <w:t>Although having access to your notes may appear to make the exam easier, it will still take your attention and a similar amount of study as traditional exams.</w:t>
      </w:r>
      <w:r w:rsidR="00F028FC" w:rsidRPr="0009068F">
        <w:rPr>
          <w:rFonts w:ascii="Arial" w:hAnsi="Arial" w:cs="Arial"/>
          <w:sz w:val="21"/>
          <w:szCs w:val="21"/>
        </w:rPr>
        <w:t xml:space="preserve"> </w:t>
      </w:r>
      <w:r w:rsidR="00543312" w:rsidRPr="0009068F">
        <w:rPr>
          <w:rFonts w:ascii="Arial" w:hAnsi="Arial" w:cs="Arial"/>
          <w:sz w:val="21"/>
          <w:szCs w:val="21"/>
        </w:rPr>
        <w:t xml:space="preserve"> Now I know how to manage my time better </w:t>
      </w:r>
      <w:r w:rsidR="007074B8" w:rsidRPr="0009068F">
        <w:rPr>
          <w:rFonts w:ascii="Arial" w:hAnsi="Arial" w:cs="Arial"/>
          <w:sz w:val="21"/>
          <w:szCs w:val="21"/>
        </w:rPr>
        <w:t xml:space="preserve">and for this the next things can help me: </w:t>
      </w:r>
      <w:r w:rsidR="00FC548D" w:rsidRPr="0009068F">
        <w:rPr>
          <w:rFonts w:ascii="Arial" w:hAnsi="Arial" w:cs="Arial"/>
          <w:sz w:val="21"/>
          <w:szCs w:val="21"/>
        </w:rPr>
        <w:t xml:space="preserve">plan my time during the assessment period, </w:t>
      </w:r>
      <w:r w:rsidR="005046F6" w:rsidRPr="0009068F">
        <w:rPr>
          <w:rFonts w:ascii="Arial" w:hAnsi="Arial" w:cs="Arial"/>
          <w:sz w:val="21"/>
          <w:szCs w:val="21"/>
        </w:rPr>
        <w:t xml:space="preserve">create a revision plan, </w:t>
      </w:r>
      <w:r w:rsidR="005F0925" w:rsidRPr="0009068F">
        <w:rPr>
          <w:rFonts w:ascii="Arial" w:hAnsi="Arial" w:cs="Arial"/>
          <w:sz w:val="21"/>
          <w:szCs w:val="21"/>
        </w:rPr>
        <w:t>organising notes</w:t>
      </w:r>
      <w:r w:rsidR="006F1A99" w:rsidRPr="0009068F">
        <w:rPr>
          <w:rFonts w:ascii="Arial" w:hAnsi="Arial" w:cs="Arial"/>
          <w:sz w:val="21"/>
          <w:szCs w:val="21"/>
        </w:rPr>
        <w:t xml:space="preserve">. </w:t>
      </w:r>
    </w:p>
    <w:p w14:paraId="45F94A99" w14:textId="5E32E8ED" w:rsidR="00FF7F36" w:rsidRPr="006866E9" w:rsidRDefault="00FF7F36" w:rsidP="00603469">
      <w:pPr>
        <w:pStyle w:val="Heading1"/>
        <w:rPr>
          <w:rStyle w:val="SubtleEmphasis"/>
        </w:rPr>
      </w:pPr>
      <w:bookmarkStart w:id="12" w:name="_Toc100262075"/>
      <w:r w:rsidRPr="006866E9">
        <w:rPr>
          <w:rStyle w:val="SubtleEmphasis"/>
        </w:rPr>
        <w:t>Mock interview</w:t>
      </w:r>
      <w:bookmarkEnd w:id="12"/>
      <w:r w:rsidR="00480591" w:rsidRPr="006866E9">
        <w:rPr>
          <w:rStyle w:val="SubtleEmphasis"/>
        </w:rPr>
        <w:t xml:space="preserve"> </w:t>
      </w:r>
    </w:p>
    <w:p w14:paraId="63C8ECD3" w14:textId="13F2DB6B" w:rsidR="006F1A99" w:rsidRPr="0009068F" w:rsidRDefault="00FF7F36" w:rsidP="0009068F">
      <w:pPr>
        <w:spacing w:line="360" w:lineRule="auto"/>
        <w:rPr>
          <w:rFonts w:ascii="Arial" w:hAnsi="Arial" w:cs="Arial"/>
          <w:sz w:val="21"/>
          <w:szCs w:val="21"/>
        </w:rPr>
      </w:pPr>
      <w:r w:rsidRPr="0009068F">
        <w:rPr>
          <w:rFonts w:ascii="Arial" w:hAnsi="Arial" w:cs="Arial"/>
          <w:sz w:val="21"/>
          <w:szCs w:val="21"/>
        </w:rPr>
        <w:t xml:space="preserve">   </w:t>
      </w:r>
      <w:r w:rsidR="00976C08" w:rsidRPr="0009068F">
        <w:rPr>
          <w:rFonts w:ascii="Arial" w:hAnsi="Arial" w:cs="Arial"/>
          <w:sz w:val="21"/>
          <w:szCs w:val="21"/>
        </w:rPr>
        <w:t>Dealing with a potential employer during the interview can be a challenge and sometimes even intimidating, step in the hiring process. Doing well in the interview is crucial for hiring, so being as well prepared as possible is essential. A training tool that often proves useful to behave gracefully during the actual interview is the mock-up interview.</w:t>
      </w:r>
      <w:r w:rsidR="00602CBA" w:rsidRPr="0009068F">
        <w:rPr>
          <w:rFonts w:ascii="Arial" w:hAnsi="Arial" w:cs="Arial"/>
          <w:sz w:val="21"/>
          <w:szCs w:val="21"/>
        </w:rPr>
        <w:t xml:space="preserve"> </w:t>
      </w:r>
      <w:r w:rsidR="00602CBA" w:rsidRPr="0009068F">
        <w:rPr>
          <w:rFonts w:ascii="Arial" w:hAnsi="Arial" w:cs="Arial"/>
          <w:sz w:val="21"/>
          <w:szCs w:val="21"/>
        </w:rPr>
        <w:t xml:space="preserve">The </w:t>
      </w:r>
      <w:r w:rsidR="00602CBA" w:rsidRPr="0009068F">
        <w:rPr>
          <w:rFonts w:ascii="Arial" w:hAnsi="Arial" w:cs="Arial"/>
          <w:sz w:val="21"/>
          <w:szCs w:val="21"/>
        </w:rPr>
        <w:t>m</w:t>
      </w:r>
      <w:r w:rsidR="00CA3683" w:rsidRPr="0009068F">
        <w:rPr>
          <w:rFonts w:ascii="Arial" w:hAnsi="Arial" w:cs="Arial"/>
          <w:sz w:val="21"/>
          <w:szCs w:val="21"/>
        </w:rPr>
        <w:t>ock</w:t>
      </w:r>
      <w:r w:rsidR="00602CBA" w:rsidRPr="0009068F">
        <w:rPr>
          <w:rFonts w:ascii="Arial" w:hAnsi="Arial" w:cs="Arial"/>
          <w:sz w:val="21"/>
          <w:szCs w:val="21"/>
        </w:rPr>
        <w:t xml:space="preserve"> interview replicates your contact with the recruiting manager in real life. The person or persons who assist you might give you advice on your conduct and put you to the test with questions that you would encounter in the real world.</w:t>
      </w:r>
      <w:r w:rsidR="00480591" w:rsidRPr="0009068F">
        <w:rPr>
          <w:rFonts w:ascii="Arial" w:hAnsi="Arial" w:cs="Arial"/>
          <w:sz w:val="21"/>
          <w:szCs w:val="21"/>
        </w:rPr>
        <w:t xml:space="preserve"> </w:t>
      </w:r>
      <w:r w:rsidR="00480591" w:rsidRPr="0009068F">
        <w:rPr>
          <w:rFonts w:ascii="Arial" w:hAnsi="Arial" w:cs="Arial"/>
          <w:sz w:val="21"/>
          <w:szCs w:val="21"/>
        </w:rPr>
        <w:t>A mock interview is nothing more than a practise job interview. You may practise answering challenging questions in this setting, develop and enhance techniques, and improve your communication and delivery abilities.</w:t>
      </w:r>
      <w:r w:rsidR="00480591" w:rsidRPr="0009068F">
        <w:rPr>
          <w:rFonts w:ascii="Arial" w:hAnsi="Arial" w:cs="Arial"/>
          <w:sz w:val="21"/>
          <w:szCs w:val="21"/>
        </w:rPr>
        <w:t xml:space="preserve"> </w:t>
      </w:r>
      <w:r w:rsidR="00CB1C64" w:rsidRPr="0009068F">
        <w:rPr>
          <w:rFonts w:ascii="Arial" w:hAnsi="Arial" w:cs="Arial"/>
          <w:sz w:val="21"/>
          <w:szCs w:val="21"/>
        </w:rPr>
        <w:t>You can do a mock interview with anybody who has prior experience dealing with others and can speak to success during a genuine interview. They will be able to provide a deeper viewpoint and inquiries if they have work experience relating to the position you are following.</w:t>
      </w:r>
      <w:r w:rsidR="00CB1C64" w:rsidRPr="0009068F">
        <w:rPr>
          <w:rFonts w:ascii="Arial" w:hAnsi="Arial" w:cs="Arial"/>
          <w:sz w:val="21"/>
          <w:szCs w:val="21"/>
        </w:rPr>
        <w:t xml:space="preserve"> </w:t>
      </w:r>
      <w:r w:rsidR="00856E0E" w:rsidRPr="0009068F">
        <w:rPr>
          <w:rFonts w:ascii="Arial" w:hAnsi="Arial" w:cs="Arial"/>
          <w:sz w:val="21"/>
          <w:szCs w:val="21"/>
        </w:rPr>
        <w:t>Because the mock interview is done totally in the context of the actual hiring process, you have complete control over the situation.</w:t>
      </w:r>
      <w:r w:rsidR="00856E0E" w:rsidRPr="0009068F">
        <w:rPr>
          <w:rFonts w:ascii="Arial" w:hAnsi="Arial" w:cs="Arial"/>
          <w:sz w:val="21"/>
          <w:szCs w:val="21"/>
        </w:rPr>
        <w:t xml:space="preserve"> </w:t>
      </w:r>
      <w:r w:rsidR="008D54F9" w:rsidRPr="0009068F">
        <w:rPr>
          <w:rFonts w:ascii="Arial" w:hAnsi="Arial" w:cs="Arial"/>
          <w:sz w:val="21"/>
          <w:szCs w:val="21"/>
        </w:rPr>
        <w:t>You should arrive prepared, just like you would for a genuine interview. After all, the mock interview is a practise session for the real thing.</w:t>
      </w:r>
      <w:r w:rsidR="008D54F9" w:rsidRPr="0009068F">
        <w:rPr>
          <w:rFonts w:ascii="Arial" w:hAnsi="Arial" w:cs="Arial"/>
          <w:sz w:val="21"/>
          <w:szCs w:val="21"/>
        </w:rPr>
        <w:t xml:space="preserve"> </w:t>
      </w:r>
      <w:r w:rsidR="00655144" w:rsidRPr="0009068F">
        <w:rPr>
          <w:rFonts w:ascii="Arial" w:hAnsi="Arial" w:cs="Arial"/>
          <w:sz w:val="21"/>
          <w:szCs w:val="21"/>
        </w:rPr>
        <w:t xml:space="preserve">Preparing for your </w:t>
      </w:r>
      <w:r w:rsidR="00655144" w:rsidRPr="0009068F">
        <w:rPr>
          <w:rFonts w:ascii="Arial" w:hAnsi="Arial" w:cs="Arial"/>
          <w:sz w:val="21"/>
          <w:szCs w:val="21"/>
        </w:rPr>
        <w:t>mock</w:t>
      </w:r>
      <w:r w:rsidR="00655144" w:rsidRPr="0009068F">
        <w:rPr>
          <w:rFonts w:ascii="Arial" w:hAnsi="Arial" w:cs="Arial"/>
          <w:sz w:val="21"/>
          <w:szCs w:val="21"/>
        </w:rPr>
        <w:t xml:space="preserve"> interview as if it were a genuine interview includes carrying all of the required resources, such as your résumé, pen, and notebook, especially if it's your first time meeting the pretend interviewer. The way you portray yourself during a practise interview might be a predictor of how well you'll do in a real interview.</w:t>
      </w:r>
      <w:r w:rsidR="00655144" w:rsidRPr="0009068F">
        <w:rPr>
          <w:rFonts w:ascii="Arial" w:hAnsi="Arial" w:cs="Arial"/>
          <w:sz w:val="21"/>
          <w:szCs w:val="21"/>
        </w:rPr>
        <w:t xml:space="preserve"> </w:t>
      </w:r>
    </w:p>
    <w:p w14:paraId="7117D9E3" w14:textId="666D1D92" w:rsidR="001D4EEF" w:rsidRPr="006866E9" w:rsidRDefault="001D4EEF" w:rsidP="00603469">
      <w:pPr>
        <w:pStyle w:val="Heading1"/>
        <w:rPr>
          <w:rStyle w:val="SubtleEmphasis"/>
        </w:rPr>
      </w:pPr>
      <w:bookmarkStart w:id="13" w:name="_Toc100262076"/>
      <w:r w:rsidRPr="006866E9">
        <w:rPr>
          <w:rStyle w:val="SubtleEmphasis"/>
        </w:rPr>
        <w:t>UK employment legislation</w:t>
      </w:r>
      <w:bookmarkEnd w:id="13"/>
      <w:r w:rsidRPr="006866E9">
        <w:rPr>
          <w:rStyle w:val="SubtleEmphasis"/>
        </w:rPr>
        <w:t xml:space="preserve"> </w:t>
      </w:r>
      <w:r w:rsidR="00274147" w:rsidRPr="006866E9">
        <w:rPr>
          <w:rStyle w:val="SubtleEmphasis"/>
        </w:rPr>
        <w:t xml:space="preserve">   </w:t>
      </w:r>
    </w:p>
    <w:p w14:paraId="3573717D" w14:textId="77040A9B" w:rsidR="0045670A" w:rsidRPr="0009068F" w:rsidRDefault="0005652A" w:rsidP="0009068F">
      <w:pPr>
        <w:spacing w:line="360" w:lineRule="auto"/>
        <w:rPr>
          <w:rFonts w:ascii="Arial" w:hAnsi="Arial" w:cs="Arial"/>
          <w:sz w:val="21"/>
          <w:szCs w:val="21"/>
        </w:rPr>
      </w:pPr>
      <w:r w:rsidRPr="0009068F">
        <w:rPr>
          <w:rFonts w:ascii="Arial" w:hAnsi="Arial" w:cs="Arial"/>
          <w:sz w:val="21"/>
          <w:szCs w:val="21"/>
        </w:rPr>
        <w:t xml:space="preserve">  Employment </w:t>
      </w:r>
      <w:r w:rsidRPr="0009068F">
        <w:rPr>
          <w:rFonts w:ascii="Arial" w:hAnsi="Arial" w:cs="Arial"/>
          <w:sz w:val="21"/>
          <w:szCs w:val="21"/>
        </w:rPr>
        <w:t>law oversees the interaction between employers and employees, including trade unions. Many of the laws aim to define and defend the rights of workers and employees in the UK. In the UK, it is possible to discover job rights in a variety of acts, rules and legislation. You have a responsibility to comply with labour laws and it is essential to understand your responsibilities.</w:t>
      </w:r>
      <w:r w:rsidRPr="0009068F">
        <w:rPr>
          <w:rFonts w:ascii="Arial" w:hAnsi="Arial" w:cs="Arial"/>
          <w:sz w:val="21"/>
          <w:szCs w:val="21"/>
        </w:rPr>
        <w:t xml:space="preserve"> </w:t>
      </w:r>
      <w:r w:rsidR="00BE30A0" w:rsidRPr="0009068F">
        <w:rPr>
          <w:rFonts w:ascii="Arial" w:hAnsi="Arial" w:cs="Arial"/>
          <w:sz w:val="21"/>
          <w:szCs w:val="21"/>
        </w:rPr>
        <w:t>Employees in the UK may be entitled to file an application with an employment court if the regulations are not followed correctly and their rights are breached. The legislation regulates employer-employee relationships and exchanges. Workplace standards aim to provide a level playing field in all parts of the company, including hiring and firing.</w:t>
      </w:r>
      <w:r w:rsidR="00BE30A0" w:rsidRPr="0009068F">
        <w:rPr>
          <w:rFonts w:ascii="Arial" w:hAnsi="Arial" w:cs="Arial"/>
          <w:sz w:val="21"/>
          <w:szCs w:val="21"/>
        </w:rPr>
        <w:t xml:space="preserve"> </w:t>
      </w:r>
      <w:r w:rsidR="00195744" w:rsidRPr="0009068F">
        <w:rPr>
          <w:rFonts w:ascii="Arial" w:hAnsi="Arial" w:cs="Arial"/>
          <w:sz w:val="21"/>
          <w:szCs w:val="21"/>
        </w:rPr>
        <w:t xml:space="preserve">UK workers may risk unfair treatment from their employers if there are no workplace standards, and they will have no recourse. As a result, the employment laws of the United Kingdom are crucial. It covers a wide </w:t>
      </w:r>
      <w:r w:rsidR="00195744" w:rsidRPr="0009068F">
        <w:rPr>
          <w:rFonts w:ascii="Arial" w:hAnsi="Arial" w:cs="Arial"/>
          <w:sz w:val="21"/>
          <w:szCs w:val="21"/>
        </w:rPr>
        <w:lastRenderedPageBreak/>
        <w:t>range of work and operations-related subjects</w:t>
      </w:r>
      <w:r w:rsidR="00EB50DD" w:rsidRPr="0009068F">
        <w:rPr>
          <w:rFonts w:ascii="Arial" w:hAnsi="Arial" w:cs="Arial"/>
          <w:sz w:val="21"/>
          <w:szCs w:val="21"/>
        </w:rPr>
        <w:t xml:space="preserve">. Age discrimination, </w:t>
      </w:r>
      <w:r w:rsidR="007B40D2" w:rsidRPr="0009068F">
        <w:rPr>
          <w:rFonts w:ascii="Arial" w:hAnsi="Arial" w:cs="Arial"/>
          <w:sz w:val="21"/>
          <w:szCs w:val="21"/>
        </w:rPr>
        <w:t>parental leave</w:t>
      </w:r>
      <w:r w:rsidR="007B40D2" w:rsidRPr="0009068F">
        <w:rPr>
          <w:rFonts w:ascii="Arial" w:hAnsi="Arial" w:cs="Arial"/>
          <w:sz w:val="21"/>
          <w:szCs w:val="21"/>
        </w:rPr>
        <w:t xml:space="preserve">,  </w:t>
      </w:r>
      <w:r w:rsidR="00EB50DD" w:rsidRPr="0009068F">
        <w:rPr>
          <w:rFonts w:ascii="Arial" w:hAnsi="Arial" w:cs="Arial"/>
          <w:sz w:val="21"/>
          <w:szCs w:val="21"/>
        </w:rPr>
        <w:t xml:space="preserve">bullying and harassment, dismissal, </w:t>
      </w:r>
      <w:r w:rsidR="007B40D2" w:rsidRPr="0009068F">
        <w:rPr>
          <w:rFonts w:ascii="Arial" w:hAnsi="Arial" w:cs="Arial"/>
          <w:sz w:val="21"/>
          <w:szCs w:val="21"/>
        </w:rPr>
        <w:t xml:space="preserve">minimum wage, </w:t>
      </w:r>
      <w:r w:rsidR="00EB50DD" w:rsidRPr="0009068F">
        <w:rPr>
          <w:rFonts w:ascii="Arial" w:hAnsi="Arial" w:cs="Arial"/>
          <w:sz w:val="21"/>
          <w:szCs w:val="21"/>
        </w:rPr>
        <w:t xml:space="preserve">sexuality, employee dismissal and dissatisfaction, employment contracts, religion, leave pay, equal pay, </w:t>
      </w:r>
      <w:r w:rsidR="00A725A6" w:rsidRPr="0009068F">
        <w:rPr>
          <w:rFonts w:ascii="Arial" w:hAnsi="Arial" w:cs="Arial"/>
          <w:sz w:val="21"/>
          <w:szCs w:val="21"/>
        </w:rPr>
        <w:t xml:space="preserve">gender, </w:t>
      </w:r>
      <w:r w:rsidR="00A725A6" w:rsidRPr="0009068F">
        <w:rPr>
          <w:rFonts w:ascii="Arial" w:hAnsi="Arial" w:cs="Arial"/>
          <w:sz w:val="21"/>
          <w:szCs w:val="21"/>
        </w:rPr>
        <w:t xml:space="preserve">disability, </w:t>
      </w:r>
      <w:r w:rsidR="00EF7AA5" w:rsidRPr="0009068F">
        <w:rPr>
          <w:rFonts w:ascii="Arial" w:hAnsi="Arial" w:cs="Arial"/>
          <w:sz w:val="21"/>
          <w:szCs w:val="21"/>
        </w:rPr>
        <w:t>discrimination based on race</w:t>
      </w:r>
      <w:r w:rsidR="00EF7AA5" w:rsidRPr="0009068F">
        <w:rPr>
          <w:rFonts w:ascii="Arial" w:hAnsi="Arial" w:cs="Arial"/>
          <w:sz w:val="21"/>
          <w:szCs w:val="21"/>
        </w:rPr>
        <w:t xml:space="preserve"> </w:t>
      </w:r>
      <w:r w:rsidR="00EB50DD" w:rsidRPr="0009068F">
        <w:rPr>
          <w:rFonts w:ascii="Arial" w:hAnsi="Arial" w:cs="Arial"/>
          <w:sz w:val="21"/>
          <w:szCs w:val="21"/>
        </w:rPr>
        <w:t>and working hours are just a few of the issues covered by labour law.</w:t>
      </w:r>
      <w:r w:rsidR="00EB50DD" w:rsidRPr="0009068F">
        <w:rPr>
          <w:rFonts w:ascii="Arial" w:hAnsi="Arial" w:cs="Arial"/>
          <w:sz w:val="21"/>
          <w:szCs w:val="21"/>
        </w:rPr>
        <w:t xml:space="preserve"> </w:t>
      </w:r>
      <w:r w:rsidR="007B0364" w:rsidRPr="0009068F">
        <w:rPr>
          <w:rFonts w:ascii="Arial" w:hAnsi="Arial" w:cs="Arial"/>
          <w:sz w:val="21"/>
          <w:szCs w:val="21"/>
        </w:rPr>
        <w:t>Keeping up with significant employment legislation in the UK is a wonderful way to keep informed. A basic collection of laws encapsulates the most important components of labour law. If you recall these principles and your responsibilities as an employer on a regular basis, you'll be far less likely to break them unintentionally.</w:t>
      </w:r>
      <w:r w:rsidR="007B0364" w:rsidRPr="0009068F">
        <w:rPr>
          <w:rFonts w:ascii="Arial" w:hAnsi="Arial" w:cs="Arial"/>
          <w:sz w:val="21"/>
          <w:szCs w:val="21"/>
        </w:rPr>
        <w:t xml:space="preserve"> </w:t>
      </w:r>
    </w:p>
    <w:p w14:paraId="028C1D27" w14:textId="5D7347C0" w:rsidR="006E68A5" w:rsidRPr="006866E9" w:rsidRDefault="006E68A5" w:rsidP="00603469">
      <w:pPr>
        <w:pStyle w:val="Heading1"/>
        <w:rPr>
          <w:rStyle w:val="SubtleEmphasis"/>
        </w:rPr>
      </w:pPr>
      <w:r w:rsidRPr="0009068F">
        <w:rPr>
          <w:rFonts w:ascii="Arial" w:hAnsi="Arial" w:cs="Arial"/>
          <w:sz w:val="21"/>
          <w:szCs w:val="21"/>
        </w:rPr>
        <w:t xml:space="preserve"> </w:t>
      </w:r>
      <w:bookmarkStart w:id="14" w:name="_Toc100262077"/>
      <w:r w:rsidR="001D4EEF" w:rsidRPr="006866E9">
        <w:rPr>
          <w:rStyle w:val="SubtleEmphasis"/>
        </w:rPr>
        <w:t>Conclusion</w:t>
      </w:r>
      <w:bookmarkEnd w:id="14"/>
    </w:p>
    <w:p w14:paraId="6C3A99DA" w14:textId="3B0F1078" w:rsidR="0045670A" w:rsidRPr="0009068F" w:rsidRDefault="00A8443E" w:rsidP="0009068F">
      <w:pPr>
        <w:spacing w:line="360" w:lineRule="auto"/>
        <w:rPr>
          <w:rFonts w:ascii="Arial" w:hAnsi="Arial" w:cs="Arial"/>
          <w:sz w:val="21"/>
          <w:szCs w:val="21"/>
        </w:rPr>
      </w:pPr>
      <w:r w:rsidRPr="0009068F">
        <w:rPr>
          <w:rFonts w:ascii="Arial" w:hAnsi="Arial" w:cs="Arial"/>
          <w:sz w:val="21"/>
          <w:szCs w:val="21"/>
        </w:rPr>
        <w:t>Career advancement is a continuous process that may be aided by effective time and resource management. The growth process necessitates a full awareness of the many components of work and life, as well as strategies for balancing the two.</w:t>
      </w:r>
      <w:r w:rsidR="002110B2" w:rsidRPr="0009068F">
        <w:rPr>
          <w:rFonts w:ascii="Arial" w:hAnsi="Arial" w:cs="Arial"/>
          <w:sz w:val="21"/>
          <w:szCs w:val="21"/>
        </w:rPr>
        <w:t xml:space="preserve"> </w:t>
      </w:r>
    </w:p>
    <w:p w14:paraId="529C2501" w14:textId="77777777" w:rsidR="0009068F" w:rsidRDefault="0009068F" w:rsidP="0009068F">
      <w:pPr>
        <w:spacing w:line="360" w:lineRule="auto"/>
        <w:rPr>
          <w:rFonts w:ascii="Arial" w:hAnsi="Arial" w:cs="Arial"/>
          <w:sz w:val="21"/>
          <w:szCs w:val="21"/>
        </w:rPr>
      </w:pPr>
    </w:p>
    <w:p w14:paraId="1C97DF7A" w14:textId="77777777" w:rsidR="0009068F" w:rsidRDefault="0009068F" w:rsidP="0009068F">
      <w:pPr>
        <w:spacing w:line="360" w:lineRule="auto"/>
        <w:rPr>
          <w:rFonts w:ascii="Arial" w:hAnsi="Arial" w:cs="Arial"/>
          <w:sz w:val="21"/>
          <w:szCs w:val="21"/>
        </w:rPr>
      </w:pPr>
    </w:p>
    <w:p w14:paraId="0610816F" w14:textId="77777777" w:rsidR="0009068F" w:rsidRDefault="0009068F" w:rsidP="0009068F">
      <w:pPr>
        <w:spacing w:line="360" w:lineRule="auto"/>
        <w:rPr>
          <w:rFonts w:ascii="Arial" w:hAnsi="Arial" w:cs="Arial"/>
          <w:sz w:val="21"/>
          <w:szCs w:val="21"/>
        </w:rPr>
      </w:pPr>
    </w:p>
    <w:p w14:paraId="035B54DA" w14:textId="77777777" w:rsidR="0009068F" w:rsidRDefault="0009068F" w:rsidP="0009068F">
      <w:pPr>
        <w:spacing w:line="360" w:lineRule="auto"/>
        <w:rPr>
          <w:rFonts w:ascii="Arial" w:hAnsi="Arial" w:cs="Arial"/>
          <w:sz w:val="21"/>
          <w:szCs w:val="21"/>
        </w:rPr>
      </w:pPr>
    </w:p>
    <w:p w14:paraId="724332AC" w14:textId="77777777" w:rsidR="0009068F" w:rsidRDefault="0009068F" w:rsidP="0009068F">
      <w:pPr>
        <w:spacing w:line="360" w:lineRule="auto"/>
        <w:rPr>
          <w:rFonts w:ascii="Arial" w:hAnsi="Arial" w:cs="Arial"/>
          <w:sz w:val="21"/>
          <w:szCs w:val="21"/>
        </w:rPr>
      </w:pPr>
    </w:p>
    <w:p w14:paraId="56F4C839" w14:textId="77777777" w:rsidR="0009068F" w:rsidRDefault="0009068F" w:rsidP="0009068F">
      <w:pPr>
        <w:spacing w:line="360" w:lineRule="auto"/>
        <w:rPr>
          <w:rFonts w:ascii="Arial" w:hAnsi="Arial" w:cs="Arial"/>
          <w:sz w:val="21"/>
          <w:szCs w:val="21"/>
        </w:rPr>
      </w:pPr>
    </w:p>
    <w:p w14:paraId="55A37C81" w14:textId="77777777" w:rsidR="0009068F" w:rsidRDefault="0009068F" w:rsidP="0009068F">
      <w:pPr>
        <w:spacing w:line="360" w:lineRule="auto"/>
        <w:rPr>
          <w:rFonts w:ascii="Arial" w:hAnsi="Arial" w:cs="Arial"/>
          <w:sz w:val="21"/>
          <w:szCs w:val="21"/>
        </w:rPr>
      </w:pPr>
    </w:p>
    <w:p w14:paraId="3091FD31" w14:textId="77777777" w:rsidR="0009068F" w:rsidRDefault="0009068F" w:rsidP="0009068F">
      <w:pPr>
        <w:spacing w:line="360" w:lineRule="auto"/>
        <w:rPr>
          <w:rFonts w:ascii="Arial" w:hAnsi="Arial" w:cs="Arial"/>
          <w:sz w:val="21"/>
          <w:szCs w:val="21"/>
        </w:rPr>
      </w:pPr>
    </w:p>
    <w:p w14:paraId="1EB990C9" w14:textId="77777777" w:rsidR="0009068F" w:rsidRDefault="0009068F" w:rsidP="0009068F">
      <w:pPr>
        <w:spacing w:line="360" w:lineRule="auto"/>
        <w:rPr>
          <w:rFonts w:ascii="Arial" w:hAnsi="Arial" w:cs="Arial"/>
          <w:sz w:val="21"/>
          <w:szCs w:val="21"/>
        </w:rPr>
      </w:pPr>
    </w:p>
    <w:p w14:paraId="67688AF1" w14:textId="77777777" w:rsidR="0009068F" w:rsidRDefault="0009068F" w:rsidP="0009068F">
      <w:pPr>
        <w:spacing w:line="360" w:lineRule="auto"/>
        <w:rPr>
          <w:rFonts w:ascii="Arial" w:hAnsi="Arial" w:cs="Arial"/>
          <w:sz w:val="21"/>
          <w:szCs w:val="21"/>
        </w:rPr>
      </w:pPr>
    </w:p>
    <w:p w14:paraId="15C52028" w14:textId="77777777" w:rsidR="0009068F" w:rsidRDefault="0009068F" w:rsidP="0009068F">
      <w:pPr>
        <w:spacing w:line="360" w:lineRule="auto"/>
        <w:rPr>
          <w:rFonts w:ascii="Arial" w:hAnsi="Arial" w:cs="Arial"/>
          <w:sz w:val="21"/>
          <w:szCs w:val="21"/>
        </w:rPr>
      </w:pPr>
    </w:p>
    <w:p w14:paraId="3B41BF04" w14:textId="77777777" w:rsidR="0009068F" w:rsidRDefault="0009068F" w:rsidP="0009068F">
      <w:pPr>
        <w:spacing w:line="360" w:lineRule="auto"/>
        <w:rPr>
          <w:rFonts w:ascii="Arial" w:hAnsi="Arial" w:cs="Arial"/>
          <w:sz w:val="21"/>
          <w:szCs w:val="21"/>
        </w:rPr>
      </w:pPr>
    </w:p>
    <w:p w14:paraId="7D75A685" w14:textId="77777777" w:rsidR="0009068F" w:rsidRDefault="0009068F" w:rsidP="0009068F">
      <w:pPr>
        <w:spacing w:line="360" w:lineRule="auto"/>
        <w:rPr>
          <w:rFonts w:ascii="Arial" w:hAnsi="Arial" w:cs="Arial"/>
          <w:sz w:val="21"/>
          <w:szCs w:val="21"/>
        </w:rPr>
      </w:pPr>
    </w:p>
    <w:p w14:paraId="11D3FAFF" w14:textId="77777777" w:rsidR="0009068F" w:rsidRDefault="0009068F" w:rsidP="0009068F">
      <w:pPr>
        <w:spacing w:line="360" w:lineRule="auto"/>
        <w:rPr>
          <w:rFonts w:ascii="Arial" w:hAnsi="Arial" w:cs="Arial"/>
          <w:sz w:val="21"/>
          <w:szCs w:val="21"/>
        </w:rPr>
      </w:pPr>
    </w:p>
    <w:p w14:paraId="103F16DB" w14:textId="77777777" w:rsidR="0009068F" w:rsidRDefault="0009068F" w:rsidP="0009068F">
      <w:pPr>
        <w:spacing w:line="360" w:lineRule="auto"/>
        <w:rPr>
          <w:rFonts w:ascii="Arial" w:hAnsi="Arial" w:cs="Arial"/>
          <w:sz w:val="21"/>
          <w:szCs w:val="21"/>
        </w:rPr>
      </w:pPr>
    </w:p>
    <w:p w14:paraId="7E20FF26" w14:textId="77777777" w:rsidR="0009068F" w:rsidRDefault="0009068F" w:rsidP="0009068F">
      <w:pPr>
        <w:spacing w:line="360" w:lineRule="auto"/>
        <w:rPr>
          <w:rFonts w:ascii="Arial" w:hAnsi="Arial" w:cs="Arial"/>
          <w:sz w:val="21"/>
          <w:szCs w:val="21"/>
        </w:rPr>
      </w:pPr>
    </w:p>
    <w:p w14:paraId="5CF61978" w14:textId="77777777" w:rsidR="0009068F" w:rsidRDefault="0009068F" w:rsidP="0009068F">
      <w:pPr>
        <w:spacing w:line="360" w:lineRule="auto"/>
        <w:rPr>
          <w:rFonts w:ascii="Arial" w:hAnsi="Arial" w:cs="Arial"/>
          <w:sz w:val="21"/>
          <w:szCs w:val="21"/>
        </w:rPr>
      </w:pPr>
    </w:p>
    <w:p w14:paraId="5F5B01F3" w14:textId="77777777" w:rsidR="0009068F" w:rsidRDefault="0009068F" w:rsidP="0009068F">
      <w:pPr>
        <w:spacing w:line="360" w:lineRule="auto"/>
        <w:rPr>
          <w:rFonts w:ascii="Arial" w:hAnsi="Arial" w:cs="Arial"/>
          <w:sz w:val="21"/>
          <w:szCs w:val="21"/>
        </w:rPr>
      </w:pPr>
    </w:p>
    <w:p w14:paraId="1FEDB9AC" w14:textId="4553C283" w:rsidR="00A72CC2" w:rsidRPr="0009068F" w:rsidRDefault="0045670A" w:rsidP="0009068F">
      <w:pPr>
        <w:spacing w:line="360" w:lineRule="auto"/>
        <w:rPr>
          <w:rFonts w:ascii="Arial" w:hAnsi="Arial" w:cs="Arial"/>
          <w:sz w:val="21"/>
          <w:szCs w:val="21"/>
        </w:rPr>
      </w:pPr>
      <w:r w:rsidRPr="0009068F">
        <w:rPr>
          <w:rFonts w:ascii="Arial" w:hAnsi="Arial" w:cs="Arial"/>
          <w:sz w:val="21"/>
          <w:szCs w:val="21"/>
        </w:rPr>
        <w:lastRenderedPageBreak/>
        <w:t>Reference</w:t>
      </w:r>
    </w:p>
    <w:p w14:paraId="19B138D9" w14:textId="77777777" w:rsidR="00443405" w:rsidRPr="0009068F" w:rsidRDefault="00A72CC2" w:rsidP="0009068F">
      <w:pPr>
        <w:pStyle w:val="ListParagraph"/>
        <w:numPr>
          <w:ilvl w:val="0"/>
          <w:numId w:val="2"/>
        </w:numPr>
        <w:spacing w:line="360" w:lineRule="auto"/>
        <w:rPr>
          <w:rFonts w:ascii="Arial" w:hAnsi="Arial" w:cs="Arial"/>
          <w:sz w:val="21"/>
          <w:szCs w:val="21"/>
        </w:rPr>
      </w:pPr>
      <w:r w:rsidRPr="0009068F">
        <w:rPr>
          <w:rFonts w:ascii="Arial" w:hAnsi="Arial" w:cs="Arial"/>
          <w:color w:val="4E443C"/>
          <w:sz w:val="21"/>
          <w:szCs w:val="21"/>
        </w:rPr>
        <w:t>V</w:t>
      </w:r>
      <w:r w:rsidRPr="0009068F">
        <w:rPr>
          <w:rFonts w:ascii="Arial" w:hAnsi="Arial" w:cs="Arial"/>
          <w:color w:val="4E443C"/>
          <w:sz w:val="21"/>
          <w:szCs w:val="21"/>
        </w:rPr>
        <w:t>.</w:t>
      </w:r>
      <w:r w:rsidRPr="0009068F">
        <w:rPr>
          <w:rFonts w:ascii="Arial" w:hAnsi="Arial" w:cs="Arial"/>
          <w:color w:val="4E443C"/>
          <w:sz w:val="21"/>
          <w:szCs w:val="21"/>
        </w:rPr>
        <w:t xml:space="preserve"> Kloosterman</w:t>
      </w:r>
      <w:r w:rsidR="00382D64" w:rsidRPr="0009068F">
        <w:rPr>
          <w:rFonts w:ascii="Arial" w:hAnsi="Arial" w:cs="Arial"/>
          <w:color w:val="4E443C"/>
          <w:sz w:val="21"/>
          <w:szCs w:val="21"/>
        </w:rPr>
        <w:t>, T</w:t>
      </w:r>
      <w:r w:rsidR="00082B9F" w:rsidRPr="0009068F">
        <w:rPr>
          <w:rFonts w:ascii="Arial" w:hAnsi="Arial" w:cs="Arial"/>
          <w:color w:val="4E443C"/>
          <w:sz w:val="21"/>
          <w:szCs w:val="21"/>
        </w:rPr>
        <w:t xml:space="preserve">he </w:t>
      </w:r>
      <w:r w:rsidR="00382D64" w:rsidRPr="0009068F">
        <w:rPr>
          <w:rFonts w:ascii="Arial" w:hAnsi="Arial" w:cs="Arial"/>
          <w:color w:val="4E443C"/>
          <w:sz w:val="21"/>
          <w:szCs w:val="21"/>
        </w:rPr>
        <w:t>importance</w:t>
      </w:r>
      <w:r w:rsidR="00082B9F" w:rsidRPr="0009068F">
        <w:rPr>
          <w:rFonts w:ascii="Arial" w:hAnsi="Arial" w:cs="Arial"/>
          <w:color w:val="4E443C"/>
          <w:sz w:val="21"/>
          <w:szCs w:val="21"/>
        </w:rPr>
        <w:t xml:space="preserve"> </w:t>
      </w:r>
      <w:r w:rsidR="00382D64" w:rsidRPr="0009068F">
        <w:rPr>
          <w:rFonts w:ascii="Arial" w:hAnsi="Arial" w:cs="Arial"/>
          <w:color w:val="4E443C"/>
          <w:sz w:val="21"/>
          <w:szCs w:val="21"/>
        </w:rPr>
        <w:t>o</w:t>
      </w:r>
      <w:r w:rsidR="00082B9F" w:rsidRPr="0009068F">
        <w:rPr>
          <w:rFonts w:ascii="Arial" w:hAnsi="Arial" w:cs="Arial"/>
          <w:color w:val="4E443C"/>
          <w:sz w:val="21"/>
          <w:szCs w:val="21"/>
        </w:rPr>
        <w:t xml:space="preserve">f </w:t>
      </w:r>
      <w:r w:rsidR="00382D64" w:rsidRPr="0009068F">
        <w:rPr>
          <w:rFonts w:ascii="Arial" w:hAnsi="Arial" w:cs="Arial"/>
          <w:color w:val="4E443C"/>
          <w:sz w:val="21"/>
          <w:szCs w:val="21"/>
        </w:rPr>
        <w:t>c</w:t>
      </w:r>
      <w:r w:rsidR="00082B9F" w:rsidRPr="0009068F">
        <w:rPr>
          <w:rFonts w:ascii="Arial" w:hAnsi="Arial" w:cs="Arial"/>
          <w:color w:val="4E443C"/>
          <w:sz w:val="21"/>
          <w:szCs w:val="21"/>
        </w:rPr>
        <w:t xml:space="preserve">ontinuing </w:t>
      </w:r>
      <w:r w:rsidR="00382D64" w:rsidRPr="0009068F">
        <w:rPr>
          <w:rFonts w:ascii="Arial" w:hAnsi="Arial" w:cs="Arial"/>
          <w:color w:val="4E443C"/>
          <w:sz w:val="21"/>
          <w:szCs w:val="21"/>
        </w:rPr>
        <w:t>professional development</w:t>
      </w:r>
      <w:r w:rsidR="00082B9F" w:rsidRPr="0009068F">
        <w:rPr>
          <w:rFonts w:ascii="Arial" w:hAnsi="Arial" w:cs="Arial"/>
          <w:color w:val="4E443C"/>
          <w:sz w:val="21"/>
          <w:szCs w:val="21"/>
        </w:rPr>
        <w:t xml:space="preserve">, </w:t>
      </w:r>
      <w:r w:rsidR="00D65309" w:rsidRPr="0009068F">
        <w:rPr>
          <w:rFonts w:ascii="Arial" w:hAnsi="Arial" w:cs="Arial"/>
          <w:color w:val="4E443C"/>
          <w:sz w:val="21"/>
          <w:szCs w:val="21"/>
        </w:rPr>
        <w:t xml:space="preserve">Continuing </w:t>
      </w:r>
      <w:r w:rsidR="00443405" w:rsidRPr="0009068F">
        <w:rPr>
          <w:rFonts w:ascii="Arial" w:hAnsi="Arial" w:cs="Arial"/>
          <w:color w:val="4E443C"/>
          <w:sz w:val="21"/>
          <w:szCs w:val="21"/>
        </w:rPr>
        <w:t>Professional Development</w:t>
      </w:r>
    </w:p>
    <w:p w14:paraId="230EF102" w14:textId="77251E82" w:rsidR="0045670A" w:rsidRPr="0009068F" w:rsidRDefault="00443405" w:rsidP="0009068F">
      <w:pPr>
        <w:spacing w:line="360" w:lineRule="auto"/>
        <w:rPr>
          <w:rFonts w:ascii="Arial" w:hAnsi="Arial" w:cs="Arial"/>
          <w:sz w:val="21"/>
          <w:szCs w:val="21"/>
        </w:rPr>
      </w:pPr>
      <w:r w:rsidRPr="0009068F">
        <w:rPr>
          <w:rFonts w:ascii="Arial" w:hAnsi="Arial" w:cs="Arial"/>
          <w:sz w:val="21"/>
          <w:szCs w:val="21"/>
        </w:rPr>
        <w:t xml:space="preserve">Available at: </w:t>
      </w:r>
      <w:hyperlink r:id="rId8" w:history="1">
        <w:r w:rsidR="00D36770" w:rsidRPr="0009068F">
          <w:rPr>
            <w:rStyle w:val="Hyperlink"/>
            <w:rFonts w:ascii="Arial" w:hAnsi="Arial" w:cs="Arial"/>
            <w:sz w:val="21"/>
            <w:szCs w:val="21"/>
          </w:rPr>
          <w:t>https://continuingprofessionaldevelopment.org/why-is-cpd-important/?msclkid=898f6f51abb511ec8326fba78e40312e</w:t>
        </w:r>
      </w:hyperlink>
    </w:p>
    <w:p w14:paraId="53774244" w14:textId="50516268" w:rsidR="00D36770" w:rsidRPr="0009068F" w:rsidRDefault="00AE7D4B" w:rsidP="0009068F">
      <w:pPr>
        <w:pStyle w:val="ListParagraph"/>
        <w:numPr>
          <w:ilvl w:val="0"/>
          <w:numId w:val="2"/>
        </w:numPr>
        <w:spacing w:line="360" w:lineRule="auto"/>
        <w:rPr>
          <w:rFonts w:ascii="Arial" w:hAnsi="Arial" w:cs="Arial"/>
          <w:sz w:val="21"/>
          <w:szCs w:val="21"/>
        </w:rPr>
      </w:pPr>
      <w:r w:rsidRPr="0009068F">
        <w:rPr>
          <w:rFonts w:ascii="Arial" w:hAnsi="Arial" w:cs="Arial"/>
          <w:sz w:val="21"/>
          <w:szCs w:val="21"/>
        </w:rPr>
        <w:t xml:space="preserve">2021, </w:t>
      </w:r>
      <w:r w:rsidR="00D077E6" w:rsidRPr="0009068F">
        <w:rPr>
          <w:rFonts w:ascii="Arial" w:hAnsi="Arial" w:cs="Arial"/>
          <w:sz w:val="21"/>
          <w:szCs w:val="21"/>
        </w:rPr>
        <w:t xml:space="preserve">Importance and Benefits </w:t>
      </w:r>
      <w:r w:rsidR="00D077E6" w:rsidRPr="0009068F">
        <w:rPr>
          <w:rFonts w:ascii="Arial" w:hAnsi="Arial" w:cs="Arial"/>
          <w:sz w:val="21"/>
          <w:szCs w:val="21"/>
        </w:rPr>
        <w:t>of Training</w:t>
      </w:r>
      <w:r w:rsidR="00D077E6" w:rsidRPr="0009068F">
        <w:rPr>
          <w:rFonts w:ascii="Arial" w:hAnsi="Arial" w:cs="Arial"/>
          <w:sz w:val="21"/>
          <w:szCs w:val="21"/>
        </w:rPr>
        <w:t xml:space="preserve"> and Development, Intell</w:t>
      </w:r>
      <w:r w:rsidR="00B34D98" w:rsidRPr="0009068F">
        <w:rPr>
          <w:rFonts w:ascii="Arial" w:hAnsi="Arial" w:cs="Arial"/>
          <w:sz w:val="21"/>
          <w:szCs w:val="21"/>
        </w:rPr>
        <w:t>iPaat</w:t>
      </w:r>
    </w:p>
    <w:p w14:paraId="19A8167A" w14:textId="20B28BD5" w:rsidR="00D36770" w:rsidRPr="0009068F" w:rsidRDefault="00B34D98" w:rsidP="0009068F">
      <w:pPr>
        <w:spacing w:line="360" w:lineRule="auto"/>
        <w:rPr>
          <w:rFonts w:ascii="Arial" w:hAnsi="Arial" w:cs="Arial"/>
          <w:sz w:val="21"/>
          <w:szCs w:val="21"/>
        </w:rPr>
      </w:pPr>
      <w:r w:rsidRPr="0009068F">
        <w:rPr>
          <w:rFonts w:ascii="Arial" w:hAnsi="Arial" w:cs="Arial"/>
          <w:sz w:val="21"/>
          <w:szCs w:val="21"/>
        </w:rPr>
        <w:t xml:space="preserve">Available at: </w:t>
      </w:r>
      <w:hyperlink r:id="rId9" w:history="1">
        <w:r w:rsidRPr="0009068F">
          <w:rPr>
            <w:rStyle w:val="Hyperlink"/>
            <w:rFonts w:ascii="Arial" w:hAnsi="Arial" w:cs="Arial"/>
            <w:sz w:val="21"/>
            <w:szCs w:val="21"/>
          </w:rPr>
          <w:t>https://intellipaat.com/blog/importance-and-benefits-of-training-and-development/?msclkid=8ba2fd13abb411eca8c79e2eda0b6fed</w:t>
        </w:r>
      </w:hyperlink>
    </w:p>
    <w:p w14:paraId="534CB8A8" w14:textId="0D66EDCD" w:rsidR="00B34D98" w:rsidRPr="0009068F" w:rsidRDefault="00F00452" w:rsidP="0009068F">
      <w:pPr>
        <w:pStyle w:val="ListParagraph"/>
        <w:numPr>
          <w:ilvl w:val="0"/>
          <w:numId w:val="2"/>
        </w:numPr>
        <w:spacing w:line="360" w:lineRule="auto"/>
        <w:rPr>
          <w:rFonts w:ascii="Arial" w:hAnsi="Arial" w:cs="Arial"/>
          <w:sz w:val="21"/>
          <w:szCs w:val="21"/>
        </w:rPr>
      </w:pPr>
      <w:r w:rsidRPr="0009068F">
        <w:rPr>
          <w:rFonts w:ascii="Arial" w:hAnsi="Arial" w:cs="Arial"/>
          <w:sz w:val="21"/>
          <w:szCs w:val="21"/>
        </w:rPr>
        <w:t xml:space="preserve">2020, Open Book Assessment, </w:t>
      </w:r>
      <w:r w:rsidR="00EA261B" w:rsidRPr="0009068F">
        <w:rPr>
          <w:rFonts w:ascii="Arial" w:hAnsi="Arial" w:cs="Arial"/>
          <w:sz w:val="21"/>
          <w:szCs w:val="21"/>
        </w:rPr>
        <w:t xml:space="preserve">My Learning Essentials </w:t>
      </w:r>
    </w:p>
    <w:p w14:paraId="700E4E0D" w14:textId="0FB77BF6" w:rsidR="00B34D98" w:rsidRPr="0009068F" w:rsidRDefault="00F00452" w:rsidP="0009068F">
      <w:pPr>
        <w:spacing w:line="360" w:lineRule="auto"/>
        <w:rPr>
          <w:rFonts w:ascii="Arial" w:hAnsi="Arial" w:cs="Arial"/>
          <w:sz w:val="21"/>
          <w:szCs w:val="21"/>
        </w:rPr>
      </w:pPr>
      <w:r w:rsidRPr="0009068F">
        <w:rPr>
          <w:rFonts w:ascii="Arial" w:hAnsi="Arial" w:cs="Arial"/>
          <w:sz w:val="21"/>
          <w:szCs w:val="21"/>
        </w:rPr>
        <w:t xml:space="preserve">Available at: </w:t>
      </w:r>
      <w:hyperlink r:id="rId10" w:history="1">
        <w:r w:rsidR="00EA261B" w:rsidRPr="0009068F">
          <w:rPr>
            <w:rStyle w:val="Hyperlink"/>
            <w:rFonts w:ascii="Arial" w:hAnsi="Arial" w:cs="Arial"/>
            <w:sz w:val="21"/>
            <w:szCs w:val="21"/>
          </w:rPr>
          <w:t>https://medium.com/my-learning-essentials/open-book-assessments-470ac1e404ef</w:t>
        </w:r>
      </w:hyperlink>
    </w:p>
    <w:p w14:paraId="460BC56D" w14:textId="199A8257" w:rsidR="00BD01B8" w:rsidRPr="0009068F" w:rsidRDefault="005D34AE" w:rsidP="0009068F">
      <w:pPr>
        <w:pStyle w:val="ListParagraph"/>
        <w:numPr>
          <w:ilvl w:val="0"/>
          <w:numId w:val="2"/>
        </w:numPr>
        <w:spacing w:line="360" w:lineRule="auto"/>
        <w:rPr>
          <w:rFonts w:ascii="Arial" w:hAnsi="Arial" w:cs="Arial"/>
          <w:sz w:val="21"/>
          <w:szCs w:val="21"/>
        </w:rPr>
      </w:pPr>
      <w:r w:rsidRPr="0009068F">
        <w:rPr>
          <w:rFonts w:ascii="Arial" w:hAnsi="Arial" w:cs="Arial"/>
          <w:sz w:val="21"/>
          <w:szCs w:val="21"/>
        </w:rPr>
        <w:t>2021, Mock Job Interview</w:t>
      </w:r>
      <w:r w:rsidR="00046FDE" w:rsidRPr="0009068F">
        <w:rPr>
          <w:rFonts w:ascii="Arial" w:hAnsi="Arial" w:cs="Arial"/>
          <w:sz w:val="21"/>
          <w:szCs w:val="21"/>
        </w:rPr>
        <w:t xml:space="preserve">, Indeed </w:t>
      </w:r>
    </w:p>
    <w:p w14:paraId="71821E20" w14:textId="18C3BACF" w:rsidR="00046FDE" w:rsidRPr="0009068F" w:rsidRDefault="00971DF2" w:rsidP="0009068F">
      <w:pPr>
        <w:spacing w:line="360" w:lineRule="auto"/>
        <w:rPr>
          <w:rFonts w:ascii="Arial" w:hAnsi="Arial" w:cs="Arial"/>
          <w:sz w:val="21"/>
          <w:szCs w:val="21"/>
        </w:rPr>
      </w:pPr>
      <w:hyperlink r:id="rId11" w:history="1">
        <w:r w:rsidRPr="0009068F">
          <w:rPr>
            <w:rStyle w:val="Hyperlink"/>
            <w:rFonts w:ascii="Arial" w:hAnsi="Arial" w:cs="Arial"/>
            <w:sz w:val="21"/>
            <w:szCs w:val="21"/>
          </w:rPr>
          <w:t>https://www.indeed.com/career-advice/interviewing/mock-job-interview?msclkid=ea87b10fb2bf11ecb4f83d9bd7888a4b</w:t>
        </w:r>
      </w:hyperlink>
      <w:r w:rsidRPr="0009068F">
        <w:rPr>
          <w:rFonts w:ascii="Arial" w:hAnsi="Arial" w:cs="Arial"/>
          <w:sz w:val="21"/>
          <w:szCs w:val="21"/>
        </w:rPr>
        <w:t>l</w:t>
      </w:r>
    </w:p>
    <w:p w14:paraId="4693CFC9" w14:textId="2D36EF30" w:rsidR="00C1730A" w:rsidRPr="0009068F" w:rsidRDefault="000764DD" w:rsidP="0009068F">
      <w:pPr>
        <w:pStyle w:val="ListParagraph"/>
        <w:numPr>
          <w:ilvl w:val="0"/>
          <w:numId w:val="2"/>
        </w:numPr>
        <w:spacing w:line="360" w:lineRule="auto"/>
        <w:rPr>
          <w:rFonts w:ascii="Arial" w:hAnsi="Arial" w:cs="Arial"/>
          <w:sz w:val="21"/>
          <w:szCs w:val="21"/>
        </w:rPr>
      </w:pPr>
      <w:r w:rsidRPr="0009068F">
        <w:rPr>
          <w:rFonts w:ascii="Arial" w:hAnsi="Arial" w:cs="Arial"/>
          <w:sz w:val="21"/>
          <w:szCs w:val="21"/>
        </w:rPr>
        <w:t xml:space="preserve">M. Reymes Cole, </w:t>
      </w:r>
      <w:r w:rsidR="00E10967" w:rsidRPr="0009068F">
        <w:rPr>
          <w:rFonts w:ascii="Arial" w:hAnsi="Arial" w:cs="Arial"/>
          <w:sz w:val="21"/>
          <w:szCs w:val="21"/>
        </w:rPr>
        <w:t xml:space="preserve">2020, A </w:t>
      </w:r>
      <w:r w:rsidR="00971DF2" w:rsidRPr="0009068F">
        <w:rPr>
          <w:rFonts w:ascii="Arial" w:hAnsi="Arial" w:cs="Arial"/>
          <w:sz w:val="21"/>
          <w:szCs w:val="21"/>
        </w:rPr>
        <w:t>Comprehensive List of Employment Legislation In The UK, Croner</w:t>
      </w:r>
    </w:p>
    <w:p w14:paraId="20DCE704" w14:textId="6CEDCC2B" w:rsidR="00C1730A" w:rsidRPr="0009068F" w:rsidRDefault="00971DF2" w:rsidP="0009068F">
      <w:pPr>
        <w:spacing w:line="360" w:lineRule="auto"/>
        <w:rPr>
          <w:rFonts w:ascii="Arial" w:hAnsi="Arial" w:cs="Arial"/>
          <w:sz w:val="21"/>
          <w:szCs w:val="21"/>
        </w:rPr>
      </w:pPr>
      <w:hyperlink r:id="rId12" w:history="1">
        <w:r w:rsidRPr="0009068F">
          <w:rPr>
            <w:rStyle w:val="Hyperlink"/>
            <w:rFonts w:ascii="Arial" w:hAnsi="Arial" w:cs="Arial"/>
            <w:sz w:val="21"/>
            <w:szCs w:val="21"/>
          </w:rPr>
          <w:t>https://croner.co.uk/resources/employment-law/legislation-list/?msclkid=379b466ab2c111ecbbd0ab34f2d55aa0</w:t>
        </w:r>
      </w:hyperlink>
    </w:p>
    <w:p w14:paraId="5C82C996" w14:textId="77777777" w:rsidR="00517A04" w:rsidRPr="0009068F" w:rsidRDefault="00517A04" w:rsidP="0009068F">
      <w:pPr>
        <w:pStyle w:val="ListParagraph"/>
        <w:numPr>
          <w:ilvl w:val="0"/>
          <w:numId w:val="2"/>
        </w:numPr>
        <w:spacing w:line="360" w:lineRule="auto"/>
        <w:rPr>
          <w:rFonts w:ascii="Arial" w:hAnsi="Arial" w:cs="Arial"/>
          <w:sz w:val="21"/>
          <w:szCs w:val="21"/>
        </w:rPr>
      </w:pPr>
      <w:r w:rsidRPr="0009068F">
        <w:rPr>
          <w:rFonts w:ascii="Arial" w:hAnsi="Arial" w:cs="Arial"/>
          <w:color w:val="222222"/>
          <w:sz w:val="21"/>
          <w:szCs w:val="21"/>
          <w:shd w:val="clear" w:color="auto" w:fill="FFFFFF"/>
        </w:rPr>
        <w:t>Higgins, E.T., Strauman, T. and Klein, R., 1986. Standards and the process of self-evaluation. </w:t>
      </w:r>
    </w:p>
    <w:p w14:paraId="47040497" w14:textId="4C66AA9D" w:rsidR="00971DF2" w:rsidRPr="0009068F" w:rsidRDefault="00517A04" w:rsidP="0009068F">
      <w:pPr>
        <w:spacing w:line="360" w:lineRule="auto"/>
        <w:ind w:left="360"/>
        <w:rPr>
          <w:rFonts w:ascii="Arial" w:hAnsi="Arial" w:cs="Arial"/>
          <w:color w:val="222222"/>
          <w:sz w:val="21"/>
          <w:szCs w:val="21"/>
          <w:shd w:val="clear" w:color="auto" w:fill="FFFFFF"/>
        </w:rPr>
      </w:pPr>
      <w:r w:rsidRPr="0009068F">
        <w:rPr>
          <w:rFonts w:ascii="Arial" w:hAnsi="Arial" w:cs="Arial"/>
          <w:color w:val="222222"/>
          <w:sz w:val="21"/>
          <w:szCs w:val="21"/>
          <w:shd w:val="clear" w:color="auto" w:fill="FFFFFF"/>
        </w:rPr>
        <w:t>Handbook of motivation and cognition: Foundation of social behavior</w:t>
      </w:r>
    </w:p>
    <w:p w14:paraId="597B9AAB" w14:textId="77777777" w:rsidR="00814308" w:rsidRPr="0009068F" w:rsidRDefault="00814308" w:rsidP="0009068F">
      <w:pPr>
        <w:pStyle w:val="ListParagraph"/>
        <w:numPr>
          <w:ilvl w:val="0"/>
          <w:numId w:val="2"/>
        </w:numPr>
        <w:spacing w:line="360" w:lineRule="auto"/>
        <w:rPr>
          <w:rFonts w:ascii="Arial" w:hAnsi="Arial" w:cs="Arial"/>
          <w:sz w:val="21"/>
          <w:szCs w:val="21"/>
        </w:rPr>
      </w:pPr>
      <w:r w:rsidRPr="0009068F">
        <w:rPr>
          <w:rFonts w:ascii="Arial" w:hAnsi="Arial" w:cs="Arial"/>
          <w:color w:val="222222"/>
          <w:sz w:val="21"/>
          <w:szCs w:val="21"/>
          <w:shd w:val="clear" w:color="auto" w:fill="FFFFFF"/>
        </w:rPr>
        <w:t>Luft, J. and Ingham, H., 1961. The Johari Window: a graphic model of awareness in interpersonal relations. </w:t>
      </w:r>
    </w:p>
    <w:p w14:paraId="5930E200" w14:textId="77777777" w:rsidR="00EC7067" w:rsidRPr="0009068F" w:rsidRDefault="00814308" w:rsidP="0009068F">
      <w:pPr>
        <w:spacing w:line="360" w:lineRule="auto"/>
        <w:ind w:left="360"/>
        <w:rPr>
          <w:rFonts w:ascii="Arial" w:hAnsi="Arial" w:cs="Arial"/>
          <w:sz w:val="21"/>
          <w:szCs w:val="21"/>
        </w:rPr>
      </w:pPr>
      <w:r w:rsidRPr="0009068F">
        <w:rPr>
          <w:rFonts w:ascii="Arial" w:hAnsi="Arial" w:cs="Arial"/>
          <w:color w:val="222222"/>
          <w:sz w:val="21"/>
          <w:szCs w:val="21"/>
          <w:shd w:val="clear" w:color="auto" w:fill="FFFFFF"/>
        </w:rPr>
        <w:t>Human relations training news</w:t>
      </w:r>
    </w:p>
    <w:p w14:paraId="0DA60E7F" w14:textId="12C1DAAC" w:rsidR="0000145D" w:rsidRDefault="0000145D" w:rsidP="0000145D">
      <w:pPr>
        <w:pStyle w:val="TOCHeading"/>
      </w:pPr>
    </w:p>
    <w:p w14:paraId="19AC15EA" w14:textId="10138DBA" w:rsidR="00517A04" w:rsidRPr="00814308" w:rsidRDefault="00517A04" w:rsidP="00814308">
      <w:pPr>
        <w:ind w:left="360"/>
        <w:rPr>
          <w:rFonts w:ascii="Arial" w:hAnsi="Arial" w:cs="Arial"/>
        </w:rPr>
      </w:pPr>
    </w:p>
    <w:sectPr w:rsidR="00517A04" w:rsidRPr="0081430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4B579E" w14:textId="77777777" w:rsidR="001D7C55" w:rsidRDefault="001D7C55" w:rsidP="00306C48">
      <w:pPr>
        <w:spacing w:after="0" w:line="240" w:lineRule="auto"/>
      </w:pPr>
      <w:r>
        <w:separator/>
      </w:r>
    </w:p>
  </w:endnote>
  <w:endnote w:type="continuationSeparator" w:id="0">
    <w:p w14:paraId="1D23F9BC" w14:textId="77777777" w:rsidR="001D7C55" w:rsidRDefault="001D7C55" w:rsidP="00306C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8182653"/>
      <w:docPartObj>
        <w:docPartGallery w:val="Page Numbers (Bottom of Page)"/>
        <w:docPartUnique/>
      </w:docPartObj>
    </w:sdtPr>
    <w:sdtEndPr>
      <w:rPr>
        <w:noProof/>
      </w:rPr>
    </w:sdtEndPr>
    <w:sdtContent>
      <w:p w14:paraId="2364DEF6" w14:textId="3CA3C2C3" w:rsidR="00306C48" w:rsidRDefault="00306C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A212185" w14:textId="77777777" w:rsidR="00306C48" w:rsidRDefault="00306C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15A970" w14:textId="77777777" w:rsidR="001D7C55" w:rsidRDefault="001D7C55" w:rsidP="00306C48">
      <w:pPr>
        <w:spacing w:after="0" w:line="240" w:lineRule="auto"/>
      </w:pPr>
      <w:r>
        <w:separator/>
      </w:r>
    </w:p>
  </w:footnote>
  <w:footnote w:type="continuationSeparator" w:id="0">
    <w:p w14:paraId="1EA098C0" w14:textId="77777777" w:rsidR="001D7C55" w:rsidRDefault="001D7C55" w:rsidP="00306C4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93DFE"/>
    <w:multiLevelType w:val="hybridMultilevel"/>
    <w:tmpl w:val="F3A0E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ADB"/>
    <w:rsid w:val="0000145D"/>
    <w:rsid w:val="000075FE"/>
    <w:rsid w:val="00035F96"/>
    <w:rsid w:val="00046FDE"/>
    <w:rsid w:val="0005652A"/>
    <w:rsid w:val="0006020D"/>
    <w:rsid w:val="000610EB"/>
    <w:rsid w:val="000630DB"/>
    <w:rsid w:val="00065890"/>
    <w:rsid w:val="000764DD"/>
    <w:rsid w:val="00082B9F"/>
    <w:rsid w:val="0009068F"/>
    <w:rsid w:val="000C7974"/>
    <w:rsid w:val="000F1A13"/>
    <w:rsid w:val="00100995"/>
    <w:rsid w:val="001057CB"/>
    <w:rsid w:val="00182E71"/>
    <w:rsid w:val="00187F91"/>
    <w:rsid w:val="00190911"/>
    <w:rsid w:val="00195744"/>
    <w:rsid w:val="001C0318"/>
    <w:rsid w:val="001C68AE"/>
    <w:rsid w:val="001D4EEF"/>
    <w:rsid w:val="001D554A"/>
    <w:rsid w:val="001D7C55"/>
    <w:rsid w:val="002110B2"/>
    <w:rsid w:val="002648F9"/>
    <w:rsid w:val="00274147"/>
    <w:rsid w:val="002C7E50"/>
    <w:rsid w:val="00303A88"/>
    <w:rsid w:val="00306907"/>
    <w:rsid w:val="00306C48"/>
    <w:rsid w:val="0032139C"/>
    <w:rsid w:val="00382D64"/>
    <w:rsid w:val="003B32A0"/>
    <w:rsid w:val="003E0755"/>
    <w:rsid w:val="003F238A"/>
    <w:rsid w:val="004117C4"/>
    <w:rsid w:val="004172AF"/>
    <w:rsid w:val="00437B1E"/>
    <w:rsid w:val="00443405"/>
    <w:rsid w:val="0045670A"/>
    <w:rsid w:val="00463541"/>
    <w:rsid w:val="00465E5B"/>
    <w:rsid w:val="00480591"/>
    <w:rsid w:val="00481AAB"/>
    <w:rsid w:val="00481F26"/>
    <w:rsid w:val="00483D93"/>
    <w:rsid w:val="00495D46"/>
    <w:rsid w:val="005046F6"/>
    <w:rsid w:val="00517A04"/>
    <w:rsid w:val="00542119"/>
    <w:rsid w:val="00543312"/>
    <w:rsid w:val="00561656"/>
    <w:rsid w:val="00563800"/>
    <w:rsid w:val="0059177E"/>
    <w:rsid w:val="005B5986"/>
    <w:rsid w:val="005C0AC9"/>
    <w:rsid w:val="005D34AE"/>
    <w:rsid w:val="005F0925"/>
    <w:rsid w:val="00602CBA"/>
    <w:rsid w:val="00603469"/>
    <w:rsid w:val="00612677"/>
    <w:rsid w:val="00620B95"/>
    <w:rsid w:val="00655144"/>
    <w:rsid w:val="00665093"/>
    <w:rsid w:val="00674613"/>
    <w:rsid w:val="006748FC"/>
    <w:rsid w:val="006866E9"/>
    <w:rsid w:val="006934C0"/>
    <w:rsid w:val="006C6BC5"/>
    <w:rsid w:val="006D0822"/>
    <w:rsid w:val="006E68A5"/>
    <w:rsid w:val="006F1A99"/>
    <w:rsid w:val="007074B8"/>
    <w:rsid w:val="00710AAC"/>
    <w:rsid w:val="00751E3B"/>
    <w:rsid w:val="007B0364"/>
    <w:rsid w:val="007B40D2"/>
    <w:rsid w:val="007D639B"/>
    <w:rsid w:val="007F2E81"/>
    <w:rsid w:val="00814308"/>
    <w:rsid w:val="00847A2A"/>
    <w:rsid w:val="00856E0E"/>
    <w:rsid w:val="008D3891"/>
    <w:rsid w:val="008D54F9"/>
    <w:rsid w:val="008D7AB3"/>
    <w:rsid w:val="008F5EB4"/>
    <w:rsid w:val="009005AB"/>
    <w:rsid w:val="00903B3C"/>
    <w:rsid w:val="0091582F"/>
    <w:rsid w:val="00943085"/>
    <w:rsid w:val="00971DF2"/>
    <w:rsid w:val="00976C08"/>
    <w:rsid w:val="009948BE"/>
    <w:rsid w:val="00A05ADB"/>
    <w:rsid w:val="00A1205F"/>
    <w:rsid w:val="00A725A6"/>
    <w:rsid w:val="00A72CC2"/>
    <w:rsid w:val="00A8443E"/>
    <w:rsid w:val="00A95602"/>
    <w:rsid w:val="00AE3FF9"/>
    <w:rsid w:val="00AE6BF3"/>
    <w:rsid w:val="00AE7D4B"/>
    <w:rsid w:val="00AF154C"/>
    <w:rsid w:val="00B27E9B"/>
    <w:rsid w:val="00B315DD"/>
    <w:rsid w:val="00B34D98"/>
    <w:rsid w:val="00B529F1"/>
    <w:rsid w:val="00BB6731"/>
    <w:rsid w:val="00BC12CB"/>
    <w:rsid w:val="00BC6EF4"/>
    <w:rsid w:val="00BC799A"/>
    <w:rsid w:val="00BD01B8"/>
    <w:rsid w:val="00BE30A0"/>
    <w:rsid w:val="00BE4EE6"/>
    <w:rsid w:val="00BF394A"/>
    <w:rsid w:val="00C1730A"/>
    <w:rsid w:val="00C256ED"/>
    <w:rsid w:val="00C307B7"/>
    <w:rsid w:val="00C56454"/>
    <w:rsid w:val="00C57694"/>
    <w:rsid w:val="00C74EBF"/>
    <w:rsid w:val="00C8182E"/>
    <w:rsid w:val="00CA3683"/>
    <w:rsid w:val="00CB1C64"/>
    <w:rsid w:val="00CB5A7F"/>
    <w:rsid w:val="00CE2B78"/>
    <w:rsid w:val="00CF0D6E"/>
    <w:rsid w:val="00D077E6"/>
    <w:rsid w:val="00D25EB6"/>
    <w:rsid w:val="00D36770"/>
    <w:rsid w:val="00D65309"/>
    <w:rsid w:val="00D663FA"/>
    <w:rsid w:val="00D70077"/>
    <w:rsid w:val="00D87F51"/>
    <w:rsid w:val="00DB7D60"/>
    <w:rsid w:val="00DE396A"/>
    <w:rsid w:val="00E10967"/>
    <w:rsid w:val="00E10BD5"/>
    <w:rsid w:val="00E43355"/>
    <w:rsid w:val="00E70724"/>
    <w:rsid w:val="00EA261B"/>
    <w:rsid w:val="00EA3CC7"/>
    <w:rsid w:val="00EB50DD"/>
    <w:rsid w:val="00EC7067"/>
    <w:rsid w:val="00EF7AA5"/>
    <w:rsid w:val="00F00452"/>
    <w:rsid w:val="00F028FC"/>
    <w:rsid w:val="00F16AFE"/>
    <w:rsid w:val="00F215AB"/>
    <w:rsid w:val="00F77A3F"/>
    <w:rsid w:val="00FB5A2C"/>
    <w:rsid w:val="00FC548D"/>
    <w:rsid w:val="00FF44CA"/>
    <w:rsid w:val="00FF45D2"/>
    <w:rsid w:val="00FF7F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C0A349"/>
  <w15:chartTrackingRefBased/>
  <w15:docId w15:val="{43DDEC65-5D81-4EA2-A7A7-8AE21296D4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6EF4"/>
  </w:style>
  <w:style w:type="paragraph" w:styleId="Heading1">
    <w:name w:val="heading 1"/>
    <w:basedOn w:val="Normal"/>
    <w:next w:val="Normal"/>
    <w:link w:val="Heading1Char"/>
    <w:uiPriority w:val="9"/>
    <w:qFormat/>
    <w:rsid w:val="00E109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link w:val="Heading4Char"/>
    <w:uiPriority w:val="9"/>
    <w:qFormat/>
    <w:rsid w:val="00A72CC2"/>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C68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B5A7F"/>
    <w:pPr>
      <w:spacing w:after="0" w:line="240" w:lineRule="auto"/>
      <w:ind w:left="720"/>
      <w:contextualSpacing/>
    </w:pPr>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847A2A"/>
    <w:rPr>
      <w:b/>
      <w:bCs/>
    </w:rPr>
  </w:style>
  <w:style w:type="character" w:customStyle="1" w:styleId="landing-page-changedtext-0-2-17">
    <w:name w:val="landing-page-changedtext-0-2-17"/>
    <w:basedOn w:val="DefaultParagraphFont"/>
    <w:rsid w:val="000C7974"/>
  </w:style>
  <w:style w:type="paragraph" w:styleId="NoSpacing">
    <w:name w:val="No Spacing"/>
    <w:uiPriority w:val="1"/>
    <w:qFormat/>
    <w:rsid w:val="000075FE"/>
    <w:pPr>
      <w:spacing w:after="0" w:line="240" w:lineRule="auto"/>
    </w:pPr>
  </w:style>
  <w:style w:type="character" w:styleId="Hyperlink">
    <w:name w:val="Hyperlink"/>
    <w:basedOn w:val="DefaultParagraphFont"/>
    <w:uiPriority w:val="99"/>
    <w:unhideWhenUsed/>
    <w:rsid w:val="0045670A"/>
    <w:rPr>
      <w:color w:val="0000FF"/>
      <w:u w:val="single"/>
    </w:rPr>
  </w:style>
  <w:style w:type="character" w:customStyle="1" w:styleId="Heading4Char">
    <w:name w:val="Heading 4 Char"/>
    <w:basedOn w:val="DefaultParagraphFont"/>
    <w:link w:val="Heading4"/>
    <w:uiPriority w:val="9"/>
    <w:rsid w:val="00A72CC2"/>
    <w:rPr>
      <w:rFonts w:ascii="Times New Roman" w:eastAsia="Times New Roman" w:hAnsi="Times New Roman" w:cs="Times New Roman"/>
      <w:b/>
      <w:bCs/>
      <w:sz w:val="24"/>
      <w:szCs w:val="24"/>
      <w:lang w:eastAsia="en-GB"/>
    </w:rPr>
  </w:style>
  <w:style w:type="character" w:styleId="UnresolvedMention">
    <w:name w:val="Unresolved Mention"/>
    <w:basedOn w:val="DefaultParagraphFont"/>
    <w:uiPriority w:val="99"/>
    <w:semiHidden/>
    <w:unhideWhenUsed/>
    <w:rsid w:val="00D36770"/>
    <w:rPr>
      <w:color w:val="605E5C"/>
      <w:shd w:val="clear" w:color="auto" w:fill="E1DFDD"/>
    </w:rPr>
  </w:style>
  <w:style w:type="character" w:customStyle="1" w:styleId="Heading1Char">
    <w:name w:val="Heading 1 Char"/>
    <w:basedOn w:val="DefaultParagraphFont"/>
    <w:link w:val="Heading1"/>
    <w:uiPriority w:val="9"/>
    <w:rsid w:val="00E10967"/>
    <w:rPr>
      <w:rFonts w:asciiTheme="majorHAnsi" w:eastAsiaTheme="majorEastAsia" w:hAnsiTheme="majorHAnsi" w:cstheme="majorBidi"/>
      <w:color w:val="2F5496" w:themeColor="accent1" w:themeShade="BF"/>
      <w:sz w:val="32"/>
      <w:szCs w:val="32"/>
    </w:rPr>
  </w:style>
  <w:style w:type="character" w:styleId="IntenseEmphasis">
    <w:name w:val="Intense Emphasis"/>
    <w:basedOn w:val="DefaultParagraphFont"/>
    <w:uiPriority w:val="21"/>
    <w:qFormat/>
    <w:rsid w:val="000610EB"/>
    <w:rPr>
      <w:i/>
      <w:iCs/>
      <w:color w:val="4472C4" w:themeColor="accent1"/>
    </w:rPr>
  </w:style>
  <w:style w:type="paragraph" w:styleId="TOCHeading">
    <w:name w:val="TOC Heading"/>
    <w:basedOn w:val="Heading1"/>
    <w:next w:val="Normal"/>
    <w:uiPriority w:val="39"/>
    <w:unhideWhenUsed/>
    <w:qFormat/>
    <w:rsid w:val="00EC7067"/>
    <w:pPr>
      <w:outlineLvl w:val="9"/>
    </w:pPr>
    <w:rPr>
      <w:lang w:val="en-US"/>
    </w:rPr>
  </w:style>
  <w:style w:type="paragraph" w:styleId="TOC1">
    <w:name w:val="toc 1"/>
    <w:basedOn w:val="Normal"/>
    <w:next w:val="Normal"/>
    <w:autoRedefine/>
    <w:uiPriority w:val="39"/>
    <w:unhideWhenUsed/>
    <w:rsid w:val="00EC7067"/>
    <w:pPr>
      <w:spacing w:after="100"/>
    </w:pPr>
  </w:style>
  <w:style w:type="paragraph" w:styleId="TOC2">
    <w:name w:val="toc 2"/>
    <w:basedOn w:val="Normal"/>
    <w:next w:val="Normal"/>
    <w:autoRedefine/>
    <w:uiPriority w:val="39"/>
    <w:unhideWhenUsed/>
    <w:rsid w:val="0009068F"/>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9068F"/>
    <w:pPr>
      <w:spacing w:after="100"/>
      <w:ind w:left="440"/>
    </w:pPr>
    <w:rPr>
      <w:rFonts w:eastAsiaTheme="minorEastAsia" w:cs="Times New Roman"/>
      <w:lang w:val="en-US"/>
    </w:rPr>
  </w:style>
  <w:style w:type="paragraph" w:styleId="Header">
    <w:name w:val="header"/>
    <w:basedOn w:val="Normal"/>
    <w:link w:val="HeaderChar"/>
    <w:uiPriority w:val="99"/>
    <w:unhideWhenUsed/>
    <w:rsid w:val="00306C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6C48"/>
  </w:style>
  <w:style w:type="paragraph" w:styleId="Footer">
    <w:name w:val="footer"/>
    <w:basedOn w:val="Normal"/>
    <w:link w:val="FooterChar"/>
    <w:uiPriority w:val="99"/>
    <w:unhideWhenUsed/>
    <w:rsid w:val="00306C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6C48"/>
  </w:style>
  <w:style w:type="character" w:styleId="SubtleEmphasis">
    <w:name w:val="Subtle Emphasis"/>
    <w:basedOn w:val="DefaultParagraphFont"/>
    <w:uiPriority w:val="19"/>
    <w:qFormat/>
    <w:rsid w:val="006866E9"/>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109220">
      <w:bodyDiv w:val="1"/>
      <w:marLeft w:val="0"/>
      <w:marRight w:val="0"/>
      <w:marTop w:val="0"/>
      <w:marBottom w:val="0"/>
      <w:divBdr>
        <w:top w:val="none" w:sz="0" w:space="0" w:color="auto"/>
        <w:left w:val="none" w:sz="0" w:space="0" w:color="auto"/>
        <w:bottom w:val="none" w:sz="0" w:space="0" w:color="auto"/>
        <w:right w:val="none" w:sz="0" w:space="0" w:color="auto"/>
      </w:divBdr>
    </w:div>
    <w:div w:id="258568394">
      <w:bodyDiv w:val="1"/>
      <w:marLeft w:val="0"/>
      <w:marRight w:val="0"/>
      <w:marTop w:val="0"/>
      <w:marBottom w:val="0"/>
      <w:divBdr>
        <w:top w:val="none" w:sz="0" w:space="0" w:color="auto"/>
        <w:left w:val="none" w:sz="0" w:space="0" w:color="auto"/>
        <w:bottom w:val="none" w:sz="0" w:space="0" w:color="auto"/>
        <w:right w:val="none" w:sz="0" w:space="0" w:color="auto"/>
      </w:divBdr>
    </w:div>
    <w:div w:id="665128912">
      <w:bodyDiv w:val="1"/>
      <w:marLeft w:val="0"/>
      <w:marRight w:val="0"/>
      <w:marTop w:val="0"/>
      <w:marBottom w:val="0"/>
      <w:divBdr>
        <w:top w:val="none" w:sz="0" w:space="0" w:color="auto"/>
        <w:left w:val="none" w:sz="0" w:space="0" w:color="auto"/>
        <w:bottom w:val="none" w:sz="0" w:space="0" w:color="auto"/>
        <w:right w:val="none" w:sz="0" w:space="0" w:color="auto"/>
      </w:divBdr>
      <w:divsChild>
        <w:div w:id="1695690862">
          <w:marLeft w:val="0"/>
          <w:marRight w:val="0"/>
          <w:marTop w:val="0"/>
          <w:marBottom w:val="0"/>
          <w:divBdr>
            <w:top w:val="none" w:sz="0" w:space="0" w:color="auto"/>
            <w:left w:val="none" w:sz="0" w:space="0" w:color="auto"/>
            <w:bottom w:val="none" w:sz="0" w:space="0" w:color="auto"/>
            <w:right w:val="none" w:sz="0" w:space="0" w:color="auto"/>
          </w:divBdr>
          <w:divsChild>
            <w:div w:id="106782142">
              <w:marLeft w:val="0"/>
              <w:marRight w:val="0"/>
              <w:marTop w:val="0"/>
              <w:marBottom w:val="0"/>
              <w:divBdr>
                <w:top w:val="single" w:sz="6" w:space="12" w:color="ECEEF4"/>
                <w:left w:val="single" w:sz="6" w:space="24" w:color="ECEEF4"/>
                <w:bottom w:val="single" w:sz="6" w:space="12" w:color="ECEEF4"/>
                <w:right w:val="single" w:sz="6" w:space="9" w:color="ECEEF4"/>
              </w:divBdr>
              <w:divsChild>
                <w:div w:id="827747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222789">
      <w:bodyDiv w:val="1"/>
      <w:marLeft w:val="0"/>
      <w:marRight w:val="0"/>
      <w:marTop w:val="0"/>
      <w:marBottom w:val="0"/>
      <w:divBdr>
        <w:top w:val="none" w:sz="0" w:space="0" w:color="auto"/>
        <w:left w:val="none" w:sz="0" w:space="0" w:color="auto"/>
        <w:bottom w:val="none" w:sz="0" w:space="0" w:color="auto"/>
        <w:right w:val="none" w:sz="0" w:space="0" w:color="auto"/>
      </w:divBdr>
    </w:div>
    <w:div w:id="1531183128">
      <w:bodyDiv w:val="1"/>
      <w:marLeft w:val="0"/>
      <w:marRight w:val="0"/>
      <w:marTop w:val="0"/>
      <w:marBottom w:val="0"/>
      <w:divBdr>
        <w:top w:val="none" w:sz="0" w:space="0" w:color="auto"/>
        <w:left w:val="none" w:sz="0" w:space="0" w:color="auto"/>
        <w:bottom w:val="none" w:sz="0" w:space="0" w:color="auto"/>
        <w:right w:val="none" w:sz="0" w:space="0" w:color="auto"/>
      </w:divBdr>
      <w:divsChild>
        <w:div w:id="272059962">
          <w:marLeft w:val="0"/>
          <w:marRight w:val="0"/>
          <w:marTop w:val="0"/>
          <w:marBottom w:val="0"/>
          <w:divBdr>
            <w:top w:val="none" w:sz="0" w:space="0" w:color="auto"/>
            <w:left w:val="none" w:sz="0" w:space="0" w:color="auto"/>
            <w:bottom w:val="none" w:sz="0" w:space="0" w:color="auto"/>
            <w:right w:val="none" w:sz="0" w:space="0" w:color="auto"/>
          </w:divBdr>
          <w:divsChild>
            <w:div w:id="2019848247">
              <w:marLeft w:val="0"/>
              <w:marRight w:val="0"/>
              <w:marTop w:val="0"/>
              <w:marBottom w:val="0"/>
              <w:divBdr>
                <w:top w:val="single" w:sz="6" w:space="12" w:color="ECEEF4"/>
                <w:left w:val="single" w:sz="6" w:space="24" w:color="ECEEF4"/>
                <w:bottom w:val="single" w:sz="6" w:space="12" w:color="ECEEF4"/>
                <w:right w:val="single" w:sz="6" w:space="9" w:color="ECEEF4"/>
              </w:divBdr>
              <w:divsChild>
                <w:div w:id="444546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ntinuingprofessionaldevelopment.org/why-is-cpd-important/?msclkid=898f6f51abb511ec8326fba78e40312e"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roner.co.uk/resources/employment-law/legislation-list/?msclkid=379b466ab2c111ecbbd0ab34f2d55aa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deed.com/career-advice/interviewing/mock-job-interview?msclkid=ea87b10fb2bf11ecb4f83d9bd7888a4b"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um.com/my-learning-essentials/open-book-assessments-470ac1e404ef" TargetMode="External"/><Relationship Id="rId4" Type="http://schemas.openxmlformats.org/officeDocument/2006/relationships/settings" Target="settings.xml"/><Relationship Id="rId9" Type="http://schemas.openxmlformats.org/officeDocument/2006/relationships/hyperlink" Target="https://intellipaat.com/blog/importance-and-benefits-of-training-and-development/?msclkid=8ba2fd13abb411eca8c79e2eda0b6fe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D7AF93-A91B-4E18-A9E1-1DDFE3AE89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19401</TotalTime>
  <Pages>8</Pages>
  <Words>2228</Words>
  <Characters>12705</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Enache (2026057)</dc:creator>
  <cp:keywords/>
  <dc:description/>
  <cp:lastModifiedBy>Cristina Enache (2026057)</cp:lastModifiedBy>
  <cp:revision>153</cp:revision>
  <dcterms:created xsi:type="dcterms:W3CDTF">2022-03-11T18:33:00Z</dcterms:created>
  <dcterms:modified xsi:type="dcterms:W3CDTF">2022-04-07T21:14:00Z</dcterms:modified>
</cp:coreProperties>
</file>