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4C10F" w14:textId="0EDF7C49" w:rsidR="008618BA" w:rsidRPr="008A6A6E" w:rsidRDefault="0058677E" w:rsidP="00DE7E07">
      <w:pPr>
        <w:spacing w:line="240" w:lineRule="auto"/>
        <w:jc w:val="center"/>
        <w:rPr>
          <w:rFonts w:ascii="Calibri" w:hAnsi="Calibri" w:cs="Calibri"/>
          <w:b/>
          <w:bCs/>
          <w:sz w:val="32"/>
          <w:szCs w:val="32"/>
          <w:u w:val="single"/>
        </w:rPr>
      </w:pPr>
      <w:r w:rsidRPr="008A6A6E">
        <w:rPr>
          <w:rFonts w:ascii="Calibri" w:hAnsi="Calibri" w:cs="Calibri"/>
          <w:b/>
          <w:bCs/>
          <w:sz w:val="32"/>
          <w:szCs w:val="32"/>
          <w:u w:val="single"/>
        </w:rPr>
        <w:t xml:space="preserve">The concept of consent in the UK and </w:t>
      </w:r>
      <w:r w:rsidR="000F34FF" w:rsidRPr="008A6A6E">
        <w:rPr>
          <w:rFonts w:ascii="Calibri" w:hAnsi="Calibri" w:cs="Calibri"/>
          <w:b/>
          <w:bCs/>
          <w:sz w:val="32"/>
          <w:szCs w:val="32"/>
          <w:u w:val="single"/>
        </w:rPr>
        <w:t>its</w:t>
      </w:r>
      <w:r w:rsidRPr="008A6A6E">
        <w:rPr>
          <w:rFonts w:ascii="Calibri" w:hAnsi="Calibri" w:cs="Calibri"/>
          <w:b/>
          <w:bCs/>
          <w:sz w:val="32"/>
          <w:szCs w:val="32"/>
          <w:u w:val="single"/>
        </w:rPr>
        <w:t xml:space="preserve"> significance in cases involving battery</w:t>
      </w:r>
    </w:p>
    <w:p w14:paraId="597C4E7D" w14:textId="39248D1D" w:rsidR="000F34FF" w:rsidRPr="008A6A6E" w:rsidRDefault="006E13FC" w:rsidP="00DE7E07">
      <w:pPr>
        <w:spacing w:line="240" w:lineRule="auto"/>
        <w:rPr>
          <w:rFonts w:ascii="Calibri" w:hAnsi="Calibri" w:cs="Calibri"/>
          <w:sz w:val="24"/>
          <w:szCs w:val="24"/>
        </w:rPr>
      </w:pPr>
      <w:r>
        <w:rPr>
          <w:rFonts w:ascii="Calibri" w:hAnsi="Calibri" w:cs="Calibri"/>
          <w:sz w:val="24"/>
          <w:szCs w:val="24"/>
        </w:rPr>
        <w:t>So,</w:t>
      </w:r>
      <w:r w:rsidR="00586544">
        <w:rPr>
          <w:rFonts w:ascii="Calibri" w:hAnsi="Calibri" w:cs="Calibri"/>
          <w:sz w:val="24"/>
          <w:szCs w:val="24"/>
        </w:rPr>
        <w:t xml:space="preserve"> w</w:t>
      </w:r>
      <w:r w:rsidR="000F34FF" w:rsidRPr="008A6A6E">
        <w:rPr>
          <w:rFonts w:ascii="Calibri" w:hAnsi="Calibri" w:cs="Calibri"/>
          <w:sz w:val="24"/>
          <w:szCs w:val="24"/>
        </w:rPr>
        <w:t xml:space="preserve">hat is the role of consent and how is it significant in cases involving </w:t>
      </w:r>
      <w:r w:rsidR="00A4465F" w:rsidRPr="008A6A6E">
        <w:rPr>
          <w:rFonts w:ascii="Calibri" w:hAnsi="Calibri" w:cs="Calibri"/>
          <w:sz w:val="24"/>
          <w:szCs w:val="24"/>
        </w:rPr>
        <w:t xml:space="preserve">battery. </w:t>
      </w:r>
      <w:r w:rsidR="000F34FF" w:rsidRPr="008A6A6E">
        <w:rPr>
          <w:rFonts w:ascii="Calibri" w:hAnsi="Calibri" w:cs="Calibri"/>
          <w:sz w:val="24"/>
          <w:szCs w:val="24"/>
        </w:rPr>
        <w:t xml:space="preserve">This essay will show what the concept of consent is and how it intertwines with battery cases, it’ll also display arguments on how consent is seen in the eyes of the law and in the eyes of the public. </w:t>
      </w:r>
      <w:r w:rsidR="00A4465F" w:rsidRPr="008A6A6E">
        <w:rPr>
          <w:rFonts w:ascii="Calibri" w:hAnsi="Calibri" w:cs="Calibri"/>
          <w:sz w:val="24"/>
          <w:szCs w:val="24"/>
        </w:rPr>
        <w:t xml:space="preserve">There is a stigma around the word consent across the UK and is known to be </w:t>
      </w:r>
      <w:r w:rsidR="004B64FF" w:rsidRPr="008A6A6E">
        <w:rPr>
          <w:rFonts w:ascii="Calibri" w:hAnsi="Calibri" w:cs="Calibri"/>
          <w:sz w:val="24"/>
          <w:szCs w:val="24"/>
        </w:rPr>
        <w:t xml:space="preserve">a </w:t>
      </w:r>
      <w:r w:rsidR="00A4465F" w:rsidRPr="008A6A6E">
        <w:rPr>
          <w:rFonts w:ascii="Calibri" w:hAnsi="Calibri" w:cs="Calibri"/>
          <w:sz w:val="24"/>
          <w:szCs w:val="24"/>
        </w:rPr>
        <w:t>problem for the law to properly judge and sentence due to the sizeable margins in which consent is held.</w:t>
      </w:r>
      <w:r w:rsidR="004B64FF" w:rsidRPr="008A6A6E">
        <w:rPr>
          <w:rFonts w:ascii="Calibri" w:hAnsi="Calibri" w:cs="Calibri"/>
          <w:sz w:val="24"/>
          <w:szCs w:val="24"/>
        </w:rPr>
        <w:t xml:space="preserve"> </w:t>
      </w:r>
      <w:r w:rsidR="00F568C9" w:rsidRPr="008A6A6E">
        <w:rPr>
          <w:rFonts w:ascii="Calibri" w:hAnsi="Calibri" w:cs="Calibri"/>
          <w:sz w:val="24"/>
          <w:szCs w:val="24"/>
        </w:rPr>
        <w:t>There will be an explanation of the legal framework around batter</w:t>
      </w:r>
      <w:r w:rsidR="00383A41" w:rsidRPr="008A6A6E">
        <w:rPr>
          <w:rFonts w:ascii="Calibri" w:hAnsi="Calibri" w:cs="Calibri"/>
          <w:sz w:val="24"/>
          <w:szCs w:val="24"/>
        </w:rPr>
        <w:t>y and how consent and battery actually link.</w:t>
      </w:r>
      <w:r w:rsidR="00A4465F" w:rsidRPr="008A6A6E">
        <w:rPr>
          <w:rFonts w:ascii="Calibri" w:hAnsi="Calibri" w:cs="Calibri"/>
          <w:sz w:val="24"/>
          <w:szCs w:val="24"/>
        </w:rPr>
        <w:t xml:space="preserve"> This essay will </w:t>
      </w:r>
      <w:r w:rsidR="00383A41" w:rsidRPr="008A6A6E">
        <w:rPr>
          <w:rFonts w:ascii="Calibri" w:hAnsi="Calibri" w:cs="Calibri"/>
          <w:sz w:val="24"/>
          <w:szCs w:val="24"/>
        </w:rPr>
        <w:t xml:space="preserve">also </w:t>
      </w:r>
      <w:r w:rsidR="00A4465F" w:rsidRPr="008A6A6E">
        <w:rPr>
          <w:rFonts w:ascii="Calibri" w:hAnsi="Calibri" w:cs="Calibri"/>
          <w:sz w:val="24"/>
          <w:szCs w:val="24"/>
        </w:rPr>
        <w:t>explain how certain cases are a direct example of the significance of consent in battery cases and how it is hard for the court to properly convict.</w:t>
      </w:r>
    </w:p>
    <w:p w14:paraId="0AABE46A" w14:textId="7F03540D" w:rsidR="005531F2" w:rsidRPr="008A6A6E" w:rsidRDefault="004853AE" w:rsidP="00DE7E07">
      <w:pPr>
        <w:spacing w:line="240" w:lineRule="auto"/>
        <w:rPr>
          <w:rFonts w:ascii="Calibri" w:hAnsi="Calibri" w:cs="Calibri"/>
          <w:sz w:val="24"/>
          <w:szCs w:val="24"/>
        </w:rPr>
      </w:pPr>
      <w:r>
        <w:rPr>
          <w:rFonts w:ascii="Calibri" w:hAnsi="Calibri" w:cs="Calibri"/>
          <w:sz w:val="24"/>
          <w:szCs w:val="24"/>
        </w:rPr>
        <w:t>CPS</w:t>
      </w:r>
      <w:r w:rsidR="00500C65" w:rsidRPr="008A6A6E">
        <w:rPr>
          <w:rFonts w:ascii="Calibri" w:hAnsi="Calibri" w:cs="Calibri"/>
          <w:sz w:val="24"/>
          <w:szCs w:val="24"/>
        </w:rPr>
        <w:t xml:space="preserve"> (2021) states that s</w:t>
      </w:r>
      <w:r w:rsidR="005531F2" w:rsidRPr="008A6A6E">
        <w:rPr>
          <w:rFonts w:ascii="Calibri" w:hAnsi="Calibri" w:cs="Calibri"/>
          <w:sz w:val="24"/>
          <w:szCs w:val="24"/>
        </w:rPr>
        <w:t>ection 74 (2003) says that consent is, “If he agrees by choice, and has the freedom and capacity to make that choice”</w:t>
      </w:r>
      <w:r w:rsidR="00500C65" w:rsidRPr="008A6A6E">
        <w:rPr>
          <w:rFonts w:ascii="Calibri" w:hAnsi="Calibri" w:cs="Calibri"/>
          <w:sz w:val="24"/>
          <w:szCs w:val="24"/>
        </w:rPr>
        <w:t>. This shows that consent is a choice and that there is freedom and capacity to make the choice</w:t>
      </w:r>
      <w:r w:rsidR="005C2319" w:rsidRPr="008A6A6E">
        <w:rPr>
          <w:rFonts w:ascii="Calibri" w:hAnsi="Calibri" w:cs="Calibri"/>
          <w:sz w:val="24"/>
          <w:szCs w:val="24"/>
        </w:rPr>
        <w:t xml:space="preserve"> of consent</w:t>
      </w:r>
      <w:r w:rsidR="00FC6716">
        <w:rPr>
          <w:rFonts w:ascii="Calibri" w:hAnsi="Calibri" w:cs="Calibri"/>
          <w:sz w:val="24"/>
          <w:szCs w:val="24"/>
        </w:rPr>
        <w:t>. A</w:t>
      </w:r>
      <w:r w:rsidR="00500C65" w:rsidRPr="008A6A6E">
        <w:rPr>
          <w:rFonts w:ascii="Calibri" w:hAnsi="Calibri" w:cs="Calibri"/>
          <w:sz w:val="24"/>
          <w:szCs w:val="24"/>
        </w:rPr>
        <w:t>lthough this does define what consent is</w:t>
      </w:r>
      <w:r w:rsidR="00596484" w:rsidRPr="008A6A6E">
        <w:rPr>
          <w:rFonts w:ascii="Calibri" w:hAnsi="Calibri" w:cs="Calibri"/>
          <w:sz w:val="24"/>
          <w:szCs w:val="24"/>
        </w:rPr>
        <w:t>,</w:t>
      </w:r>
      <w:r w:rsidR="00500C65" w:rsidRPr="008A6A6E">
        <w:rPr>
          <w:rFonts w:ascii="Calibri" w:hAnsi="Calibri" w:cs="Calibri"/>
          <w:sz w:val="24"/>
          <w:szCs w:val="24"/>
        </w:rPr>
        <w:t xml:space="preserve"> it is often not looked into </w:t>
      </w:r>
      <w:r w:rsidR="00596484" w:rsidRPr="008A6A6E">
        <w:rPr>
          <w:rFonts w:ascii="Calibri" w:hAnsi="Calibri" w:cs="Calibri"/>
          <w:sz w:val="24"/>
          <w:szCs w:val="24"/>
        </w:rPr>
        <w:t>the legal boundaries of which</w:t>
      </w:r>
      <w:r w:rsidR="005B18F9" w:rsidRPr="008A6A6E">
        <w:rPr>
          <w:rFonts w:ascii="Calibri" w:hAnsi="Calibri" w:cs="Calibri"/>
          <w:sz w:val="24"/>
          <w:szCs w:val="24"/>
        </w:rPr>
        <w:t xml:space="preserve"> elements of</w:t>
      </w:r>
      <w:r w:rsidR="00596484" w:rsidRPr="008A6A6E">
        <w:rPr>
          <w:rFonts w:ascii="Calibri" w:hAnsi="Calibri" w:cs="Calibri"/>
          <w:sz w:val="24"/>
          <w:szCs w:val="24"/>
        </w:rPr>
        <w:t xml:space="preserve"> consent turns into non-consent. It is said that in relation to other offences there does not </w:t>
      </w:r>
      <w:r w:rsidR="005B18F9" w:rsidRPr="008A6A6E">
        <w:rPr>
          <w:rFonts w:ascii="Calibri" w:hAnsi="Calibri" w:cs="Calibri"/>
          <w:sz w:val="24"/>
          <w:szCs w:val="24"/>
        </w:rPr>
        <w:t>need to</w:t>
      </w:r>
      <w:r w:rsidR="00596484" w:rsidRPr="008A6A6E">
        <w:rPr>
          <w:rFonts w:ascii="Calibri" w:hAnsi="Calibri" w:cs="Calibri"/>
          <w:sz w:val="24"/>
          <w:szCs w:val="24"/>
        </w:rPr>
        <w:t xml:space="preserve"> be</w:t>
      </w:r>
      <w:r w:rsidR="005A0836" w:rsidRPr="008A6A6E">
        <w:rPr>
          <w:rFonts w:ascii="Calibri" w:hAnsi="Calibri" w:cs="Calibri"/>
          <w:sz w:val="24"/>
          <w:szCs w:val="24"/>
        </w:rPr>
        <w:t xml:space="preserve"> proof of consent. </w:t>
      </w:r>
      <w:r w:rsidR="009B2C95">
        <w:rPr>
          <w:rFonts w:ascii="Calibri" w:hAnsi="Calibri" w:cs="Calibri"/>
          <w:sz w:val="24"/>
          <w:szCs w:val="24"/>
        </w:rPr>
        <w:t xml:space="preserve">The age </w:t>
      </w:r>
      <w:r w:rsidR="005A0836" w:rsidRPr="008A6A6E">
        <w:rPr>
          <w:rFonts w:ascii="Calibri" w:hAnsi="Calibri" w:cs="Calibri"/>
          <w:sz w:val="24"/>
          <w:szCs w:val="24"/>
        </w:rPr>
        <w:t>of the individual who complains</w:t>
      </w:r>
      <w:r w:rsidR="005E75C5">
        <w:rPr>
          <w:rFonts w:ascii="Calibri" w:hAnsi="Calibri" w:cs="Calibri"/>
          <w:sz w:val="24"/>
          <w:szCs w:val="24"/>
        </w:rPr>
        <w:t>,</w:t>
      </w:r>
      <w:r w:rsidR="005A0836" w:rsidRPr="008A6A6E">
        <w:rPr>
          <w:rFonts w:ascii="Calibri" w:hAnsi="Calibri" w:cs="Calibri"/>
          <w:sz w:val="24"/>
          <w:szCs w:val="24"/>
        </w:rPr>
        <w:t xml:space="preserve"> or is the victim</w:t>
      </w:r>
      <w:r w:rsidR="005E75C5">
        <w:rPr>
          <w:rFonts w:ascii="Calibri" w:hAnsi="Calibri" w:cs="Calibri"/>
          <w:sz w:val="24"/>
          <w:szCs w:val="24"/>
        </w:rPr>
        <w:t xml:space="preserve">, </w:t>
      </w:r>
      <w:r w:rsidR="009B2C95">
        <w:rPr>
          <w:rFonts w:ascii="Calibri" w:hAnsi="Calibri" w:cs="Calibri"/>
          <w:sz w:val="24"/>
          <w:szCs w:val="24"/>
        </w:rPr>
        <w:t>is also looked at</w:t>
      </w:r>
      <w:r w:rsidR="00BA1A0D">
        <w:rPr>
          <w:rFonts w:ascii="Calibri" w:hAnsi="Calibri" w:cs="Calibri"/>
          <w:sz w:val="24"/>
          <w:szCs w:val="24"/>
        </w:rPr>
        <w:t>,</w:t>
      </w:r>
      <w:r w:rsidR="003068BD" w:rsidRPr="008A6A6E">
        <w:rPr>
          <w:rFonts w:ascii="Calibri" w:hAnsi="Calibri" w:cs="Calibri"/>
          <w:sz w:val="24"/>
          <w:szCs w:val="24"/>
        </w:rPr>
        <w:t xml:space="preserve"> </w:t>
      </w:r>
      <w:r w:rsidR="008541B4" w:rsidRPr="008A6A6E">
        <w:rPr>
          <w:rFonts w:ascii="Calibri" w:hAnsi="Calibri" w:cs="Calibri"/>
          <w:sz w:val="24"/>
          <w:szCs w:val="24"/>
        </w:rPr>
        <w:t>NHS</w:t>
      </w:r>
      <w:r w:rsidR="001B7E9D" w:rsidRPr="008A6A6E">
        <w:rPr>
          <w:rFonts w:ascii="Calibri" w:hAnsi="Calibri" w:cs="Calibri"/>
          <w:sz w:val="24"/>
          <w:szCs w:val="24"/>
        </w:rPr>
        <w:t>.UK (2022) states th</w:t>
      </w:r>
      <w:r w:rsidR="005A2110" w:rsidRPr="008A6A6E">
        <w:rPr>
          <w:rFonts w:ascii="Calibri" w:hAnsi="Calibri" w:cs="Calibri"/>
          <w:sz w:val="24"/>
          <w:szCs w:val="24"/>
        </w:rPr>
        <w:t>ere are different elements needed</w:t>
      </w:r>
      <w:r w:rsidR="001B7E9D" w:rsidRPr="008A6A6E">
        <w:rPr>
          <w:rFonts w:ascii="Calibri" w:hAnsi="Calibri" w:cs="Calibri"/>
          <w:sz w:val="24"/>
          <w:szCs w:val="24"/>
        </w:rPr>
        <w:t xml:space="preserve"> to validate consent</w:t>
      </w:r>
      <w:r w:rsidR="005A2110" w:rsidRPr="008A6A6E">
        <w:rPr>
          <w:rFonts w:ascii="Calibri" w:hAnsi="Calibri" w:cs="Calibri"/>
          <w:sz w:val="24"/>
          <w:szCs w:val="24"/>
        </w:rPr>
        <w:t>.</w:t>
      </w:r>
      <w:r w:rsidR="001B7E9D" w:rsidRPr="008A6A6E">
        <w:rPr>
          <w:rFonts w:ascii="Calibri" w:hAnsi="Calibri" w:cs="Calibri"/>
          <w:sz w:val="24"/>
          <w:szCs w:val="24"/>
        </w:rPr>
        <w:t xml:space="preserve"> </w:t>
      </w:r>
      <w:r w:rsidR="005A2110" w:rsidRPr="008A6A6E">
        <w:rPr>
          <w:rFonts w:ascii="Calibri" w:hAnsi="Calibri" w:cs="Calibri"/>
          <w:sz w:val="24"/>
          <w:szCs w:val="24"/>
        </w:rPr>
        <w:t>A</w:t>
      </w:r>
      <w:r w:rsidR="00CE3654" w:rsidRPr="008A6A6E">
        <w:rPr>
          <w:rFonts w:ascii="Calibri" w:hAnsi="Calibri" w:cs="Calibri"/>
          <w:sz w:val="24"/>
          <w:szCs w:val="24"/>
        </w:rPr>
        <w:t xml:space="preserve"> </w:t>
      </w:r>
      <w:r w:rsidR="00F42592" w:rsidRPr="008A6A6E">
        <w:rPr>
          <w:rFonts w:ascii="Calibri" w:hAnsi="Calibri" w:cs="Calibri"/>
          <w:sz w:val="24"/>
          <w:szCs w:val="24"/>
        </w:rPr>
        <w:t>patient</w:t>
      </w:r>
      <w:r w:rsidR="001B7E9D" w:rsidRPr="008A6A6E">
        <w:rPr>
          <w:rFonts w:ascii="Calibri" w:hAnsi="Calibri" w:cs="Calibri"/>
          <w:sz w:val="24"/>
          <w:szCs w:val="24"/>
        </w:rPr>
        <w:t xml:space="preserve"> must </w:t>
      </w:r>
      <w:r w:rsidR="00CE3654" w:rsidRPr="008A6A6E">
        <w:rPr>
          <w:rFonts w:ascii="Calibri" w:hAnsi="Calibri" w:cs="Calibri"/>
          <w:sz w:val="24"/>
          <w:szCs w:val="24"/>
        </w:rPr>
        <w:t>have</w:t>
      </w:r>
      <w:r w:rsidR="00F42592" w:rsidRPr="008A6A6E">
        <w:rPr>
          <w:rFonts w:ascii="Calibri" w:hAnsi="Calibri" w:cs="Calibri"/>
          <w:sz w:val="24"/>
          <w:szCs w:val="24"/>
        </w:rPr>
        <w:t xml:space="preserve"> capacity</w:t>
      </w:r>
      <w:r w:rsidR="006E3E30" w:rsidRPr="008A6A6E">
        <w:rPr>
          <w:rFonts w:ascii="Calibri" w:hAnsi="Calibri" w:cs="Calibri"/>
          <w:sz w:val="24"/>
          <w:szCs w:val="24"/>
        </w:rPr>
        <w:t>, meaning a patient is capable to give consent</w:t>
      </w:r>
      <w:r w:rsidR="0068350F">
        <w:rPr>
          <w:rFonts w:ascii="Calibri" w:hAnsi="Calibri" w:cs="Calibri"/>
          <w:sz w:val="24"/>
          <w:szCs w:val="24"/>
        </w:rPr>
        <w:t>,</w:t>
      </w:r>
      <w:r w:rsidR="006E3E30" w:rsidRPr="008A6A6E">
        <w:rPr>
          <w:rFonts w:ascii="Calibri" w:hAnsi="Calibri" w:cs="Calibri"/>
          <w:sz w:val="24"/>
          <w:szCs w:val="24"/>
        </w:rPr>
        <w:t xml:space="preserve"> </w:t>
      </w:r>
      <w:r w:rsidR="004225D3" w:rsidRPr="008A6A6E">
        <w:rPr>
          <w:rFonts w:ascii="Calibri" w:hAnsi="Calibri" w:cs="Calibri"/>
          <w:sz w:val="24"/>
          <w:szCs w:val="24"/>
        </w:rPr>
        <w:t>for example age, disability or religious belief</w:t>
      </w:r>
      <w:r w:rsidR="005A2110" w:rsidRPr="008A6A6E">
        <w:rPr>
          <w:rFonts w:ascii="Calibri" w:hAnsi="Calibri" w:cs="Calibri"/>
          <w:sz w:val="24"/>
          <w:szCs w:val="24"/>
        </w:rPr>
        <w:t>. The consent must be</w:t>
      </w:r>
      <w:r w:rsidR="00F42592" w:rsidRPr="008A6A6E">
        <w:rPr>
          <w:rFonts w:ascii="Calibri" w:hAnsi="Calibri" w:cs="Calibri"/>
          <w:sz w:val="24"/>
          <w:szCs w:val="24"/>
        </w:rPr>
        <w:t xml:space="preserve"> voluntary</w:t>
      </w:r>
      <w:r w:rsidR="005A2110" w:rsidRPr="008A6A6E">
        <w:rPr>
          <w:rFonts w:ascii="Calibri" w:hAnsi="Calibri" w:cs="Calibri"/>
          <w:sz w:val="24"/>
          <w:szCs w:val="24"/>
        </w:rPr>
        <w:t>, so</w:t>
      </w:r>
      <w:r w:rsidR="00EE7E60" w:rsidRPr="008A6A6E">
        <w:rPr>
          <w:rFonts w:ascii="Calibri" w:hAnsi="Calibri" w:cs="Calibri"/>
          <w:sz w:val="24"/>
          <w:szCs w:val="24"/>
        </w:rPr>
        <w:t xml:space="preserve"> </w:t>
      </w:r>
      <w:r w:rsidR="00C42B11" w:rsidRPr="008A6A6E">
        <w:rPr>
          <w:rFonts w:ascii="Calibri" w:hAnsi="Calibri" w:cs="Calibri"/>
          <w:sz w:val="24"/>
          <w:szCs w:val="24"/>
        </w:rPr>
        <w:t>for</w:t>
      </w:r>
      <w:r w:rsidR="00EE7E60" w:rsidRPr="008A6A6E">
        <w:rPr>
          <w:rFonts w:ascii="Calibri" w:hAnsi="Calibri" w:cs="Calibri"/>
          <w:sz w:val="24"/>
          <w:szCs w:val="24"/>
        </w:rPr>
        <w:t xml:space="preserve"> example when having a procedure done it should be the patient</w:t>
      </w:r>
      <w:r w:rsidR="00626769" w:rsidRPr="008A6A6E">
        <w:rPr>
          <w:rFonts w:ascii="Calibri" w:hAnsi="Calibri" w:cs="Calibri"/>
          <w:sz w:val="24"/>
          <w:szCs w:val="24"/>
        </w:rPr>
        <w:t>’</w:t>
      </w:r>
      <w:r w:rsidR="00EE7E60" w:rsidRPr="008A6A6E">
        <w:rPr>
          <w:rFonts w:ascii="Calibri" w:hAnsi="Calibri" w:cs="Calibri"/>
          <w:sz w:val="24"/>
          <w:szCs w:val="24"/>
        </w:rPr>
        <w:t xml:space="preserve">s option and </w:t>
      </w:r>
      <w:r w:rsidR="00C42B11" w:rsidRPr="008A6A6E">
        <w:rPr>
          <w:rFonts w:ascii="Calibri" w:hAnsi="Calibri" w:cs="Calibri"/>
          <w:sz w:val="24"/>
          <w:szCs w:val="24"/>
        </w:rPr>
        <w:t xml:space="preserve">not pressure or decided by the staff unless in a critical condition. </w:t>
      </w:r>
      <w:r w:rsidR="00626769" w:rsidRPr="008A6A6E">
        <w:rPr>
          <w:rFonts w:ascii="Calibri" w:hAnsi="Calibri" w:cs="Calibri"/>
          <w:sz w:val="24"/>
          <w:szCs w:val="24"/>
        </w:rPr>
        <w:t>The last element is</w:t>
      </w:r>
      <w:r w:rsidR="00F42592" w:rsidRPr="008A6A6E">
        <w:rPr>
          <w:rFonts w:ascii="Calibri" w:hAnsi="Calibri" w:cs="Calibri"/>
          <w:sz w:val="24"/>
          <w:szCs w:val="24"/>
        </w:rPr>
        <w:t xml:space="preserve"> informed</w:t>
      </w:r>
      <w:r w:rsidR="00F3239E" w:rsidRPr="008A6A6E">
        <w:rPr>
          <w:rFonts w:ascii="Calibri" w:hAnsi="Calibri" w:cs="Calibri"/>
          <w:sz w:val="24"/>
          <w:szCs w:val="24"/>
        </w:rPr>
        <w:t xml:space="preserve">, </w:t>
      </w:r>
      <w:r w:rsidR="00626769" w:rsidRPr="008A6A6E">
        <w:rPr>
          <w:rFonts w:ascii="Calibri" w:hAnsi="Calibri" w:cs="Calibri"/>
          <w:sz w:val="24"/>
          <w:szCs w:val="24"/>
        </w:rPr>
        <w:t xml:space="preserve">this means the patient should be </w:t>
      </w:r>
      <w:r w:rsidR="00733ED8">
        <w:rPr>
          <w:rFonts w:ascii="Calibri" w:hAnsi="Calibri" w:cs="Calibri"/>
          <w:sz w:val="24"/>
          <w:szCs w:val="24"/>
        </w:rPr>
        <w:t>notified of</w:t>
      </w:r>
      <w:r w:rsidR="00626769" w:rsidRPr="008A6A6E">
        <w:rPr>
          <w:rFonts w:ascii="Calibri" w:hAnsi="Calibri" w:cs="Calibri"/>
          <w:sz w:val="24"/>
          <w:szCs w:val="24"/>
        </w:rPr>
        <w:t xml:space="preserve"> </w:t>
      </w:r>
      <w:r w:rsidR="00F93120" w:rsidRPr="008A6A6E">
        <w:rPr>
          <w:rFonts w:ascii="Calibri" w:hAnsi="Calibri" w:cs="Calibri"/>
          <w:sz w:val="24"/>
          <w:szCs w:val="24"/>
        </w:rPr>
        <w:t>the benefits and negatives of treatment</w:t>
      </w:r>
      <w:r w:rsidR="00B63D07">
        <w:rPr>
          <w:rFonts w:ascii="Calibri" w:hAnsi="Calibri" w:cs="Calibri"/>
          <w:sz w:val="24"/>
          <w:szCs w:val="24"/>
        </w:rPr>
        <w:t>,</w:t>
      </w:r>
      <w:r w:rsidR="00F93120" w:rsidRPr="008A6A6E">
        <w:rPr>
          <w:rFonts w:ascii="Calibri" w:hAnsi="Calibri" w:cs="Calibri"/>
          <w:sz w:val="24"/>
          <w:szCs w:val="24"/>
        </w:rPr>
        <w:t xml:space="preserve"> so a</w:t>
      </w:r>
      <w:r w:rsidR="00F3239E" w:rsidRPr="008A6A6E">
        <w:rPr>
          <w:rFonts w:ascii="Calibri" w:hAnsi="Calibri" w:cs="Calibri"/>
          <w:sz w:val="24"/>
          <w:szCs w:val="24"/>
        </w:rPr>
        <w:t xml:space="preserve"> patient isn’t just being told what to do</w:t>
      </w:r>
      <w:r w:rsidR="00730459" w:rsidRPr="008A6A6E">
        <w:rPr>
          <w:rFonts w:ascii="Calibri" w:hAnsi="Calibri" w:cs="Calibri"/>
          <w:sz w:val="24"/>
          <w:szCs w:val="24"/>
        </w:rPr>
        <w:t>.</w:t>
      </w:r>
    </w:p>
    <w:p w14:paraId="3E0E64B5" w14:textId="796EA626" w:rsidR="001A23E1" w:rsidRPr="008A6A6E" w:rsidRDefault="0073498C" w:rsidP="00DE7E07">
      <w:pPr>
        <w:spacing w:line="240" w:lineRule="auto"/>
        <w:rPr>
          <w:rFonts w:ascii="Calibri" w:hAnsi="Calibri" w:cs="Calibri"/>
          <w:sz w:val="24"/>
          <w:szCs w:val="24"/>
        </w:rPr>
      </w:pPr>
      <w:r>
        <w:rPr>
          <w:rFonts w:ascii="Calibri" w:hAnsi="Calibri" w:cs="Calibri"/>
          <w:sz w:val="24"/>
          <w:szCs w:val="24"/>
        </w:rPr>
        <w:t xml:space="preserve">A ‘battery’ is when </w:t>
      </w:r>
      <w:r w:rsidR="00134BB5">
        <w:rPr>
          <w:rFonts w:ascii="Calibri" w:hAnsi="Calibri" w:cs="Calibri"/>
          <w:sz w:val="24"/>
          <w:szCs w:val="24"/>
        </w:rPr>
        <w:t xml:space="preserve">an individual recklessly or intentionally </w:t>
      </w:r>
      <w:r w:rsidR="003B0CBC">
        <w:rPr>
          <w:rFonts w:ascii="Calibri" w:hAnsi="Calibri" w:cs="Calibri"/>
          <w:sz w:val="24"/>
          <w:szCs w:val="24"/>
        </w:rPr>
        <w:t xml:space="preserve">harms another individual. </w:t>
      </w:r>
      <w:r w:rsidR="0007236D">
        <w:rPr>
          <w:rFonts w:ascii="Calibri" w:hAnsi="Calibri" w:cs="Calibri"/>
          <w:sz w:val="24"/>
          <w:szCs w:val="24"/>
        </w:rPr>
        <w:t xml:space="preserve">Battery is looked into by the courts starting with the </w:t>
      </w:r>
      <w:r w:rsidR="00556A90">
        <w:rPr>
          <w:rFonts w:ascii="Calibri" w:hAnsi="Calibri" w:cs="Calibri"/>
          <w:sz w:val="24"/>
          <w:szCs w:val="24"/>
        </w:rPr>
        <w:t>defendant’s</w:t>
      </w:r>
      <w:r w:rsidR="002D2AEE">
        <w:rPr>
          <w:rFonts w:ascii="Calibri" w:hAnsi="Calibri" w:cs="Calibri"/>
          <w:sz w:val="24"/>
          <w:szCs w:val="24"/>
        </w:rPr>
        <w:t xml:space="preserve"> </w:t>
      </w:r>
      <w:r w:rsidR="00E76609">
        <w:rPr>
          <w:rFonts w:ascii="Calibri" w:hAnsi="Calibri" w:cs="Calibri"/>
          <w:sz w:val="24"/>
          <w:szCs w:val="24"/>
        </w:rPr>
        <w:t>act c</w:t>
      </w:r>
      <w:r w:rsidR="00556A90">
        <w:rPr>
          <w:rFonts w:ascii="Calibri" w:hAnsi="Calibri" w:cs="Calibri"/>
          <w:sz w:val="24"/>
          <w:szCs w:val="24"/>
        </w:rPr>
        <w:t>ausing the victim’s harm</w:t>
      </w:r>
      <w:r w:rsidR="0007236D">
        <w:rPr>
          <w:rFonts w:ascii="Calibri" w:hAnsi="Calibri" w:cs="Calibri"/>
          <w:sz w:val="24"/>
          <w:szCs w:val="24"/>
        </w:rPr>
        <w:t>.</w:t>
      </w:r>
      <w:r w:rsidR="00556A90">
        <w:rPr>
          <w:rFonts w:ascii="Calibri" w:hAnsi="Calibri" w:cs="Calibri"/>
          <w:sz w:val="24"/>
          <w:szCs w:val="24"/>
        </w:rPr>
        <w:t xml:space="preserve"> </w:t>
      </w:r>
      <w:r w:rsidR="00F47951">
        <w:rPr>
          <w:rFonts w:ascii="Calibri" w:hAnsi="Calibri" w:cs="Calibri"/>
          <w:sz w:val="24"/>
          <w:szCs w:val="24"/>
        </w:rPr>
        <w:t>As long</w:t>
      </w:r>
      <w:r w:rsidR="00222D81">
        <w:rPr>
          <w:rFonts w:ascii="Calibri" w:hAnsi="Calibri" w:cs="Calibri"/>
          <w:sz w:val="24"/>
          <w:szCs w:val="24"/>
        </w:rPr>
        <w:t xml:space="preserve"> as </w:t>
      </w:r>
      <w:r w:rsidR="004D2DC0">
        <w:rPr>
          <w:rFonts w:ascii="Calibri" w:hAnsi="Calibri" w:cs="Calibri"/>
          <w:sz w:val="24"/>
          <w:szCs w:val="24"/>
        </w:rPr>
        <w:t>the injury of a victim</w:t>
      </w:r>
      <w:r w:rsidR="00EA7E33">
        <w:rPr>
          <w:rFonts w:ascii="Calibri" w:hAnsi="Calibri" w:cs="Calibri"/>
          <w:sz w:val="24"/>
          <w:szCs w:val="24"/>
        </w:rPr>
        <w:t xml:space="preserve"> can be traced to the actions of a </w:t>
      </w:r>
      <w:r w:rsidR="00B63C41">
        <w:rPr>
          <w:rFonts w:ascii="Calibri" w:hAnsi="Calibri" w:cs="Calibri"/>
          <w:sz w:val="24"/>
          <w:szCs w:val="24"/>
        </w:rPr>
        <w:t>defendant,</w:t>
      </w:r>
      <w:r w:rsidR="00EA7E33">
        <w:rPr>
          <w:rFonts w:ascii="Calibri" w:hAnsi="Calibri" w:cs="Calibri"/>
          <w:sz w:val="24"/>
          <w:szCs w:val="24"/>
        </w:rPr>
        <w:t xml:space="preserve"> they can be criminally liabl</w:t>
      </w:r>
      <w:r w:rsidR="00B63C41">
        <w:rPr>
          <w:rFonts w:ascii="Calibri" w:hAnsi="Calibri" w:cs="Calibri"/>
          <w:sz w:val="24"/>
          <w:szCs w:val="24"/>
        </w:rPr>
        <w:t xml:space="preserve">e. </w:t>
      </w:r>
      <w:r w:rsidR="001B5E72" w:rsidRPr="008A6A6E">
        <w:rPr>
          <w:rFonts w:ascii="Calibri" w:hAnsi="Calibri" w:cs="Calibri"/>
          <w:sz w:val="24"/>
          <w:szCs w:val="24"/>
        </w:rPr>
        <w:t xml:space="preserve">Section </w:t>
      </w:r>
      <w:r w:rsidR="00C36CDF" w:rsidRPr="008A6A6E">
        <w:rPr>
          <w:rFonts w:ascii="Calibri" w:hAnsi="Calibri" w:cs="Calibri"/>
          <w:sz w:val="24"/>
          <w:szCs w:val="24"/>
        </w:rPr>
        <w:t>39</w:t>
      </w:r>
      <w:r w:rsidR="008854E0">
        <w:rPr>
          <w:rFonts w:ascii="Calibri" w:hAnsi="Calibri" w:cs="Calibri"/>
          <w:sz w:val="24"/>
          <w:szCs w:val="24"/>
        </w:rPr>
        <w:t>,</w:t>
      </w:r>
      <w:r w:rsidR="00C36CDF" w:rsidRPr="008A6A6E">
        <w:rPr>
          <w:rFonts w:ascii="Calibri" w:hAnsi="Calibri" w:cs="Calibri"/>
          <w:sz w:val="24"/>
          <w:szCs w:val="24"/>
        </w:rPr>
        <w:t xml:space="preserve"> of the criminal justice act 1998</w:t>
      </w:r>
      <w:r w:rsidR="008854E0">
        <w:rPr>
          <w:rFonts w:ascii="Calibri" w:hAnsi="Calibri" w:cs="Calibri"/>
          <w:sz w:val="24"/>
          <w:szCs w:val="24"/>
        </w:rPr>
        <w:t>,</w:t>
      </w:r>
      <w:r w:rsidR="00C36CDF" w:rsidRPr="008A6A6E">
        <w:rPr>
          <w:rFonts w:ascii="Calibri" w:hAnsi="Calibri" w:cs="Calibri"/>
          <w:sz w:val="24"/>
          <w:szCs w:val="24"/>
        </w:rPr>
        <w:t xml:space="preserve"> </w:t>
      </w:r>
      <w:r w:rsidR="00672B55" w:rsidRPr="008A6A6E">
        <w:rPr>
          <w:rFonts w:ascii="Calibri" w:hAnsi="Calibri" w:cs="Calibri"/>
          <w:sz w:val="24"/>
          <w:szCs w:val="24"/>
        </w:rPr>
        <w:t xml:space="preserve">explains that battery is </w:t>
      </w:r>
      <w:r w:rsidR="0098245C" w:rsidRPr="008A6A6E">
        <w:rPr>
          <w:rFonts w:ascii="Calibri" w:hAnsi="Calibri" w:cs="Calibri"/>
          <w:sz w:val="24"/>
          <w:szCs w:val="24"/>
        </w:rPr>
        <w:t xml:space="preserve">where there has been unlawful force </w:t>
      </w:r>
      <w:r w:rsidR="00682E67" w:rsidRPr="008A6A6E">
        <w:rPr>
          <w:rFonts w:ascii="Calibri" w:hAnsi="Calibri" w:cs="Calibri"/>
          <w:sz w:val="24"/>
          <w:szCs w:val="24"/>
        </w:rPr>
        <w:t xml:space="preserve">towards </w:t>
      </w:r>
      <w:r w:rsidR="008B4205" w:rsidRPr="008A6A6E">
        <w:rPr>
          <w:rFonts w:ascii="Calibri" w:hAnsi="Calibri" w:cs="Calibri"/>
          <w:sz w:val="24"/>
          <w:szCs w:val="24"/>
        </w:rPr>
        <w:t>an</w:t>
      </w:r>
      <w:r w:rsidR="008B4205">
        <w:rPr>
          <w:rFonts w:ascii="Calibri" w:hAnsi="Calibri" w:cs="Calibri"/>
          <w:sz w:val="24"/>
          <w:szCs w:val="24"/>
        </w:rPr>
        <w:t>o</w:t>
      </w:r>
      <w:r w:rsidR="008B4205" w:rsidRPr="008A6A6E">
        <w:rPr>
          <w:rFonts w:ascii="Calibri" w:hAnsi="Calibri" w:cs="Calibri"/>
          <w:sz w:val="24"/>
          <w:szCs w:val="24"/>
        </w:rPr>
        <w:t>ther</w:t>
      </w:r>
      <w:r w:rsidR="00682E67" w:rsidRPr="008A6A6E">
        <w:rPr>
          <w:rFonts w:ascii="Calibri" w:hAnsi="Calibri" w:cs="Calibri"/>
          <w:sz w:val="24"/>
          <w:szCs w:val="24"/>
        </w:rPr>
        <w:t xml:space="preserve"> individual </w:t>
      </w:r>
      <w:r w:rsidR="004E59B8" w:rsidRPr="008A6A6E">
        <w:rPr>
          <w:rFonts w:ascii="Calibri" w:hAnsi="Calibri" w:cs="Calibri"/>
          <w:sz w:val="24"/>
          <w:szCs w:val="24"/>
        </w:rPr>
        <w:t xml:space="preserve">even if it has been </w:t>
      </w:r>
      <w:r w:rsidR="00241B89" w:rsidRPr="008A6A6E">
        <w:rPr>
          <w:rFonts w:ascii="Calibri" w:hAnsi="Calibri" w:cs="Calibri"/>
          <w:sz w:val="24"/>
          <w:szCs w:val="24"/>
        </w:rPr>
        <w:t>reckless</w:t>
      </w:r>
      <w:r w:rsidR="004E59B8" w:rsidRPr="008A6A6E">
        <w:rPr>
          <w:rFonts w:ascii="Calibri" w:hAnsi="Calibri" w:cs="Calibri"/>
          <w:sz w:val="24"/>
          <w:szCs w:val="24"/>
        </w:rPr>
        <w:t xml:space="preserve"> or </w:t>
      </w:r>
      <w:r w:rsidR="00241B89" w:rsidRPr="008A6A6E">
        <w:rPr>
          <w:rFonts w:ascii="Calibri" w:hAnsi="Calibri" w:cs="Calibri"/>
          <w:sz w:val="24"/>
          <w:szCs w:val="24"/>
        </w:rPr>
        <w:t>intentional</w:t>
      </w:r>
      <w:r w:rsidR="007A25F3" w:rsidRPr="008A6A6E">
        <w:rPr>
          <w:rFonts w:ascii="Calibri" w:hAnsi="Calibri" w:cs="Calibri"/>
          <w:sz w:val="24"/>
          <w:szCs w:val="24"/>
        </w:rPr>
        <w:t xml:space="preserve"> </w:t>
      </w:r>
      <w:r w:rsidR="003D31FD" w:rsidRPr="008A6A6E">
        <w:rPr>
          <w:rFonts w:ascii="Calibri" w:hAnsi="Calibri" w:cs="Calibri"/>
          <w:sz w:val="24"/>
          <w:szCs w:val="24"/>
        </w:rPr>
        <w:t xml:space="preserve">Cps.gov.uk (2022). </w:t>
      </w:r>
      <w:r w:rsidR="00C75D7B" w:rsidRPr="008A6A6E">
        <w:rPr>
          <w:rFonts w:ascii="Calibri" w:hAnsi="Calibri" w:cs="Calibri"/>
          <w:sz w:val="24"/>
          <w:szCs w:val="24"/>
        </w:rPr>
        <w:t>Criminalinjurieshelpline (</w:t>
      </w:r>
      <w:r w:rsidR="005E4E0F" w:rsidRPr="008A6A6E">
        <w:rPr>
          <w:rFonts w:ascii="Calibri" w:hAnsi="Calibri" w:cs="Calibri"/>
          <w:sz w:val="24"/>
          <w:szCs w:val="24"/>
        </w:rPr>
        <w:t xml:space="preserve">2022) shows that </w:t>
      </w:r>
      <w:r w:rsidR="0002394A" w:rsidRPr="008A6A6E">
        <w:rPr>
          <w:rFonts w:ascii="Calibri" w:hAnsi="Calibri" w:cs="Calibri"/>
          <w:sz w:val="24"/>
          <w:szCs w:val="24"/>
        </w:rPr>
        <w:t xml:space="preserve">an offence such as battery can </w:t>
      </w:r>
      <w:r w:rsidR="00200211" w:rsidRPr="008A6A6E">
        <w:rPr>
          <w:rFonts w:ascii="Calibri" w:hAnsi="Calibri" w:cs="Calibri"/>
          <w:sz w:val="24"/>
          <w:szCs w:val="24"/>
        </w:rPr>
        <w:t xml:space="preserve">lead to an offender paying up to £5000 </w:t>
      </w:r>
      <w:r w:rsidR="00563A23" w:rsidRPr="008A6A6E">
        <w:rPr>
          <w:rFonts w:ascii="Calibri" w:hAnsi="Calibri" w:cs="Calibri"/>
          <w:sz w:val="24"/>
          <w:szCs w:val="24"/>
        </w:rPr>
        <w:t>and having a prison sentence up to six months.</w:t>
      </w:r>
      <w:r w:rsidR="005C04E3" w:rsidRPr="008A6A6E">
        <w:rPr>
          <w:rFonts w:ascii="Calibri" w:hAnsi="Calibri" w:cs="Calibri"/>
          <w:sz w:val="24"/>
          <w:szCs w:val="24"/>
        </w:rPr>
        <w:t xml:space="preserve"> </w:t>
      </w:r>
      <w:r w:rsidR="003A571E" w:rsidRPr="008A6A6E">
        <w:rPr>
          <w:rFonts w:ascii="Calibri" w:hAnsi="Calibri" w:cs="Calibri"/>
          <w:sz w:val="24"/>
          <w:szCs w:val="24"/>
        </w:rPr>
        <w:t>Battery</w:t>
      </w:r>
      <w:r w:rsidR="00386BF4" w:rsidRPr="008A6A6E">
        <w:rPr>
          <w:rFonts w:ascii="Calibri" w:hAnsi="Calibri" w:cs="Calibri"/>
          <w:sz w:val="24"/>
          <w:szCs w:val="24"/>
        </w:rPr>
        <w:t xml:space="preserve"> often comes under</w:t>
      </w:r>
      <w:r w:rsidR="00006BA1" w:rsidRPr="008A6A6E">
        <w:rPr>
          <w:rFonts w:ascii="Calibri" w:hAnsi="Calibri" w:cs="Calibri"/>
          <w:sz w:val="24"/>
          <w:szCs w:val="24"/>
        </w:rPr>
        <w:t xml:space="preserve"> common assault</w:t>
      </w:r>
      <w:r w:rsidR="001C04DA">
        <w:rPr>
          <w:rFonts w:ascii="Calibri" w:hAnsi="Calibri" w:cs="Calibri"/>
          <w:sz w:val="24"/>
          <w:szCs w:val="24"/>
        </w:rPr>
        <w:t>,</w:t>
      </w:r>
      <w:r w:rsidR="00A76376" w:rsidRPr="008A6A6E">
        <w:rPr>
          <w:rFonts w:ascii="Calibri" w:hAnsi="Calibri" w:cs="Calibri"/>
          <w:sz w:val="24"/>
          <w:szCs w:val="24"/>
        </w:rPr>
        <w:t xml:space="preserve"> so are normally seen as lower scale crimes but are still crimes, </w:t>
      </w:r>
      <w:r w:rsidR="002401E5" w:rsidRPr="008A6A6E">
        <w:rPr>
          <w:rFonts w:ascii="Calibri" w:hAnsi="Calibri" w:cs="Calibri"/>
          <w:sz w:val="24"/>
          <w:szCs w:val="24"/>
        </w:rPr>
        <w:t>an</w:t>
      </w:r>
      <w:r w:rsidR="00A76376" w:rsidRPr="008A6A6E">
        <w:rPr>
          <w:rFonts w:ascii="Calibri" w:hAnsi="Calibri" w:cs="Calibri"/>
          <w:sz w:val="24"/>
          <w:szCs w:val="24"/>
        </w:rPr>
        <w:t xml:space="preserve"> example of a case involving battery </w:t>
      </w:r>
      <w:r w:rsidR="00725320" w:rsidRPr="008A6A6E">
        <w:rPr>
          <w:rFonts w:ascii="Calibri" w:hAnsi="Calibri" w:cs="Calibri"/>
          <w:sz w:val="24"/>
          <w:szCs w:val="24"/>
        </w:rPr>
        <w:t xml:space="preserve">is Collins v Wilcock </w:t>
      </w:r>
      <w:r w:rsidR="005A6A62" w:rsidRPr="008A6A6E">
        <w:rPr>
          <w:rFonts w:ascii="Calibri" w:hAnsi="Calibri" w:cs="Calibri"/>
          <w:sz w:val="24"/>
          <w:szCs w:val="24"/>
        </w:rPr>
        <w:t xml:space="preserve">in which </w:t>
      </w:r>
      <w:r w:rsidR="00BA3C79" w:rsidRPr="008A6A6E">
        <w:rPr>
          <w:rFonts w:ascii="Calibri" w:hAnsi="Calibri" w:cs="Calibri"/>
          <w:sz w:val="24"/>
          <w:szCs w:val="24"/>
        </w:rPr>
        <w:t xml:space="preserve">Collins won due to excessive use of force </w:t>
      </w:r>
      <w:r w:rsidR="00E703A0" w:rsidRPr="008A6A6E">
        <w:rPr>
          <w:rFonts w:ascii="Calibri" w:hAnsi="Calibri" w:cs="Calibri"/>
          <w:sz w:val="24"/>
          <w:szCs w:val="24"/>
        </w:rPr>
        <w:t>b</w:t>
      </w:r>
      <w:r w:rsidR="00570FFC" w:rsidRPr="008A6A6E">
        <w:rPr>
          <w:rFonts w:ascii="Calibri" w:hAnsi="Calibri" w:cs="Calibri"/>
          <w:sz w:val="24"/>
          <w:szCs w:val="24"/>
        </w:rPr>
        <w:t xml:space="preserve">y officer Wilcock </w:t>
      </w:r>
      <w:r w:rsidR="00417B9B" w:rsidRPr="008A6A6E">
        <w:rPr>
          <w:rFonts w:ascii="Calibri" w:hAnsi="Calibri" w:cs="Calibri"/>
          <w:sz w:val="24"/>
          <w:szCs w:val="24"/>
        </w:rPr>
        <w:t>Andrewfredrickblog (2022)</w:t>
      </w:r>
      <w:r w:rsidR="00F26496" w:rsidRPr="008A6A6E">
        <w:rPr>
          <w:rFonts w:ascii="Calibri" w:hAnsi="Calibri" w:cs="Calibri"/>
          <w:sz w:val="24"/>
          <w:szCs w:val="24"/>
        </w:rPr>
        <w:t xml:space="preserve">. </w:t>
      </w:r>
    </w:p>
    <w:p w14:paraId="2B9A58C1" w14:textId="5DD920AD" w:rsidR="005E1BBC" w:rsidRPr="008A6A6E" w:rsidRDefault="00311F35" w:rsidP="00DE7E07">
      <w:pPr>
        <w:spacing w:line="240" w:lineRule="auto"/>
        <w:rPr>
          <w:rFonts w:ascii="Calibri" w:hAnsi="Calibri" w:cs="Calibri"/>
          <w:sz w:val="24"/>
          <w:szCs w:val="24"/>
        </w:rPr>
      </w:pPr>
      <w:r w:rsidRPr="008A6A6E">
        <w:rPr>
          <w:rFonts w:ascii="Calibri" w:hAnsi="Calibri" w:cs="Calibri"/>
          <w:sz w:val="24"/>
          <w:szCs w:val="24"/>
        </w:rPr>
        <w:t>Consent and battery can interlink</w:t>
      </w:r>
      <w:r w:rsidR="00AB2077">
        <w:rPr>
          <w:rFonts w:ascii="Calibri" w:hAnsi="Calibri" w:cs="Calibri"/>
          <w:sz w:val="24"/>
          <w:szCs w:val="24"/>
        </w:rPr>
        <w:t>,</w:t>
      </w:r>
      <w:r w:rsidR="00CC792C" w:rsidRPr="008A6A6E">
        <w:rPr>
          <w:rFonts w:ascii="Calibri" w:hAnsi="Calibri" w:cs="Calibri"/>
          <w:sz w:val="24"/>
          <w:szCs w:val="24"/>
        </w:rPr>
        <w:t xml:space="preserve"> </w:t>
      </w:r>
      <w:r w:rsidR="006F0783" w:rsidRPr="008A6A6E">
        <w:rPr>
          <w:rFonts w:ascii="Calibri" w:hAnsi="Calibri" w:cs="Calibri"/>
          <w:sz w:val="24"/>
          <w:szCs w:val="24"/>
        </w:rPr>
        <w:t>due to the fact that consent is needed when being touched</w:t>
      </w:r>
      <w:r w:rsidR="00AB2077">
        <w:rPr>
          <w:rFonts w:ascii="Calibri" w:hAnsi="Calibri" w:cs="Calibri"/>
          <w:sz w:val="24"/>
          <w:szCs w:val="24"/>
        </w:rPr>
        <w:t>,</w:t>
      </w:r>
      <w:r w:rsidR="006F0783" w:rsidRPr="008A6A6E">
        <w:rPr>
          <w:rFonts w:ascii="Calibri" w:hAnsi="Calibri" w:cs="Calibri"/>
          <w:sz w:val="24"/>
          <w:szCs w:val="24"/>
        </w:rPr>
        <w:t xml:space="preserve"> for example</w:t>
      </w:r>
      <w:r w:rsidR="00AB2077">
        <w:rPr>
          <w:rFonts w:ascii="Calibri" w:hAnsi="Calibri" w:cs="Calibri"/>
          <w:sz w:val="24"/>
          <w:szCs w:val="24"/>
        </w:rPr>
        <w:t>,</w:t>
      </w:r>
      <w:r w:rsidR="006F0783" w:rsidRPr="008A6A6E">
        <w:rPr>
          <w:rFonts w:ascii="Calibri" w:hAnsi="Calibri" w:cs="Calibri"/>
          <w:sz w:val="24"/>
          <w:szCs w:val="24"/>
        </w:rPr>
        <w:t xml:space="preserve"> when a boxer signs a contract to </w:t>
      </w:r>
      <w:r w:rsidR="00E433F4" w:rsidRPr="008A6A6E">
        <w:rPr>
          <w:rFonts w:ascii="Calibri" w:hAnsi="Calibri" w:cs="Calibri"/>
          <w:sz w:val="24"/>
          <w:szCs w:val="24"/>
        </w:rPr>
        <w:t>consent to being punched during a boxing fight</w:t>
      </w:r>
      <w:r w:rsidR="00AB2077">
        <w:rPr>
          <w:rFonts w:ascii="Calibri" w:hAnsi="Calibri" w:cs="Calibri"/>
          <w:sz w:val="24"/>
          <w:szCs w:val="24"/>
        </w:rPr>
        <w:t>,</w:t>
      </w:r>
      <w:r w:rsidR="00E433F4" w:rsidRPr="008A6A6E">
        <w:rPr>
          <w:rFonts w:ascii="Calibri" w:hAnsi="Calibri" w:cs="Calibri"/>
          <w:sz w:val="24"/>
          <w:szCs w:val="24"/>
        </w:rPr>
        <w:t xml:space="preserve"> </w:t>
      </w:r>
      <w:r w:rsidR="001A51E0" w:rsidRPr="008A6A6E">
        <w:rPr>
          <w:rFonts w:ascii="Calibri" w:hAnsi="Calibri" w:cs="Calibri"/>
          <w:sz w:val="24"/>
          <w:szCs w:val="24"/>
        </w:rPr>
        <w:t xml:space="preserve">or in the way when a police officer uses </w:t>
      </w:r>
      <w:r w:rsidR="00FA00D6" w:rsidRPr="008A6A6E">
        <w:rPr>
          <w:rFonts w:ascii="Calibri" w:hAnsi="Calibri" w:cs="Calibri"/>
          <w:sz w:val="24"/>
          <w:szCs w:val="24"/>
        </w:rPr>
        <w:t>force,</w:t>
      </w:r>
      <w:r w:rsidR="001A51E0" w:rsidRPr="008A6A6E">
        <w:rPr>
          <w:rFonts w:ascii="Calibri" w:hAnsi="Calibri" w:cs="Calibri"/>
          <w:sz w:val="24"/>
          <w:szCs w:val="24"/>
        </w:rPr>
        <w:t xml:space="preserve"> they are allowed to touch a person under certain limitations. </w:t>
      </w:r>
      <w:r w:rsidR="00F325A8" w:rsidRPr="008A6A6E">
        <w:rPr>
          <w:rFonts w:ascii="Calibri" w:hAnsi="Calibri" w:cs="Calibri"/>
          <w:sz w:val="24"/>
          <w:szCs w:val="24"/>
        </w:rPr>
        <w:t>Consent can have a big role in battery cases</w:t>
      </w:r>
      <w:r w:rsidR="00843B17">
        <w:rPr>
          <w:rFonts w:ascii="Calibri" w:hAnsi="Calibri" w:cs="Calibri"/>
          <w:sz w:val="24"/>
          <w:szCs w:val="24"/>
        </w:rPr>
        <w:t xml:space="preserve">, </w:t>
      </w:r>
      <w:r w:rsidR="00E23B19" w:rsidRPr="008A6A6E">
        <w:rPr>
          <w:rFonts w:ascii="Calibri" w:hAnsi="Calibri" w:cs="Calibri"/>
          <w:sz w:val="24"/>
          <w:szCs w:val="24"/>
        </w:rPr>
        <w:t xml:space="preserve">especially in cases to do with the police or medical professionals. </w:t>
      </w:r>
      <w:r w:rsidR="00FE3E9D" w:rsidRPr="008A6A6E">
        <w:rPr>
          <w:rFonts w:ascii="Calibri" w:hAnsi="Calibri" w:cs="Calibri"/>
          <w:sz w:val="24"/>
          <w:szCs w:val="24"/>
        </w:rPr>
        <w:t xml:space="preserve">There can still </w:t>
      </w:r>
      <w:r w:rsidR="000C48E1" w:rsidRPr="008A6A6E">
        <w:rPr>
          <w:rFonts w:ascii="Calibri" w:hAnsi="Calibri" w:cs="Calibri"/>
          <w:sz w:val="24"/>
          <w:szCs w:val="24"/>
        </w:rPr>
        <w:t xml:space="preserve">be many cases in which the general public </w:t>
      </w:r>
      <w:r w:rsidR="00E858F3" w:rsidRPr="008A6A6E">
        <w:rPr>
          <w:rFonts w:ascii="Calibri" w:hAnsi="Calibri" w:cs="Calibri"/>
          <w:sz w:val="24"/>
          <w:szCs w:val="24"/>
        </w:rPr>
        <w:t>are convicted of battery</w:t>
      </w:r>
      <w:r w:rsidR="00E22337">
        <w:rPr>
          <w:rFonts w:ascii="Calibri" w:hAnsi="Calibri" w:cs="Calibri"/>
          <w:sz w:val="24"/>
          <w:szCs w:val="24"/>
        </w:rPr>
        <w:t>,</w:t>
      </w:r>
      <w:r w:rsidR="00E858F3" w:rsidRPr="008A6A6E">
        <w:rPr>
          <w:rFonts w:ascii="Calibri" w:hAnsi="Calibri" w:cs="Calibri"/>
          <w:sz w:val="24"/>
          <w:szCs w:val="24"/>
        </w:rPr>
        <w:t xml:space="preserve"> where there is no consent to do so, for example </w:t>
      </w:r>
      <w:r w:rsidR="00892870" w:rsidRPr="008A6A6E">
        <w:rPr>
          <w:rFonts w:ascii="Calibri" w:hAnsi="Calibri" w:cs="Calibri"/>
          <w:sz w:val="24"/>
          <w:szCs w:val="24"/>
        </w:rPr>
        <w:t>Marland V DPP</w:t>
      </w:r>
      <w:r w:rsidR="005B3DEA" w:rsidRPr="008A6A6E">
        <w:rPr>
          <w:rFonts w:ascii="Calibri" w:hAnsi="Calibri" w:cs="Calibri"/>
          <w:sz w:val="24"/>
          <w:szCs w:val="24"/>
        </w:rPr>
        <w:t xml:space="preserve"> </w:t>
      </w:r>
      <w:r w:rsidR="00406FDE" w:rsidRPr="008A6A6E">
        <w:rPr>
          <w:rFonts w:ascii="Calibri" w:hAnsi="Calibri" w:cs="Calibri"/>
          <w:sz w:val="24"/>
          <w:szCs w:val="24"/>
        </w:rPr>
        <w:t xml:space="preserve">HickmanandRose (2023). </w:t>
      </w:r>
      <w:r w:rsidR="008959AC">
        <w:rPr>
          <w:rFonts w:ascii="Calibri" w:hAnsi="Calibri" w:cs="Calibri"/>
          <w:sz w:val="24"/>
          <w:szCs w:val="24"/>
        </w:rPr>
        <w:t>Due to</w:t>
      </w:r>
      <w:r w:rsidR="002E1248">
        <w:rPr>
          <w:rFonts w:ascii="Calibri" w:hAnsi="Calibri" w:cs="Calibri"/>
          <w:sz w:val="24"/>
          <w:szCs w:val="24"/>
        </w:rPr>
        <w:t xml:space="preserve"> battery</w:t>
      </w:r>
      <w:r w:rsidR="008959AC">
        <w:rPr>
          <w:rFonts w:ascii="Calibri" w:hAnsi="Calibri" w:cs="Calibri"/>
          <w:sz w:val="24"/>
          <w:szCs w:val="24"/>
        </w:rPr>
        <w:t xml:space="preserve"> not needing </w:t>
      </w:r>
      <w:r w:rsidR="002E1248">
        <w:rPr>
          <w:rFonts w:ascii="Calibri" w:hAnsi="Calibri" w:cs="Calibri"/>
          <w:sz w:val="24"/>
          <w:szCs w:val="24"/>
        </w:rPr>
        <w:t xml:space="preserve">to </w:t>
      </w:r>
      <w:r w:rsidR="003B466F">
        <w:rPr>
          <w:rFonts w:ascii="Calibri" w:hAnsi="Calibri" w:cs="Calibri"/>
          <w:sz w:val="24"/>
          <w:szCs w:val="24"/>
        </w:rPr>
        <w:t xml:space="preserve">cause </w:t>
      </w:r>
      <w:r w:rsidR="004F675E">
        <w:rPr>
          <w:rFonts w:ascii="Calibri" w:hAnsi="Calibri" w:cs="Calibri"/>
          <w:sz w:val="24"/>
          <w:szCs w:val="24"/>
        </w:rPr>
        <w:t>an</w:t>
      </w:r>
      <w:r w:rsidR="003B466F">
        <w:rPr>
          <w:rFonts w:ascii="Calibri" w:hAnsi="Calibri" w:cs="Calibri"/>
          <w:sz w:val="24"/>
          <w:szCs w:val="24"/>
        </w:rPr>
        <w:t xml:space="preserve"> injury that is visible</w:t>
      </w:r>
      <w:r w:rsidR="00E22337">
        <w:rPr>
          <w:rFonts w:ascii="Calibri" w:hAnsi="Calibri" w:cs="Calibri"/>
          <w:sz w:val="24"/>
          <w:szCs w:val="24"/>
        </w:rPr>
        <w:t>,</w:t>
      </w:r>
      <w:r w:rsidR="003B466F">
        <w:rPr>
          <w:rFonts w:ascii="Calibri" w:hAnsi="Calibri" w:cs="Calibri"/>
          <w:sz w:val="24"/>
          <w:szCs w:val="24"/>
        </w:rPr>
        <w:t xml:space="preserve"> or be violent</w:t>
      </w:r>
      <w:r w:rsidR="00E22337">
        <w:rPr>
          <w:rFonts w:ascii="Calibri" w:hAnsi="Calibri" w:cs="Calibri"/>
          <w:sz w:val="24"/>
          <w:szCs w:val="24"/>
        </w:rPr>
        <w:t>,</w:t>
      </w:r>
      <w:r w:rsidR="003B466F">
        <w:rPr>
          <w:rFonts w:ascii="Calibri" w:hAnsi="Calibri" w:cs="Calibri"/>
          <w:sz w:val="24"/>
          <w:szCs w:val="24"/>
        </w:rPr>
        <w:t xml:space="preserve"> </w:t>
      </w:r>
      <w:r w:rsidR="00E3144C">
        <w:rPr>
          <w:rFonts w:ascii="Calibri" w:hAnsi="Calibri" w:cs="Calibri"/>
          <w:sz w:val="24"/>
          <w:szCs w:val="24"/>
        </w:rPr>
        <w:t>it is understandable on how it links with consent</w:t>
      </w:r>
      <w:r w:rsidR="00F45804">
        <w:rPr>
          <w:rFonts w:ascii="Calibri" w:hAnsi="Calibri" w:cs="Calibri"/>
          <w:sz w:val="24"/>
          <w:szCs w:val="24"/>
        </w:rPr>
        <w:t>,</w:t>
      </w:r>
      <w:r w:rsidR="00E3144C">
        <w:rPr>
          <w:rFonts w:ascii="Calibri" w:hAnsi="Calibri" w:cs="Calibri"/>
          <w:sz w:val="24"/>
          <w:szCs w:val="24"/>
        </w:rPr>
        <w:t xml:space="preserve"> due to </w:t>
      </w:r>
      <w:r w:rsidR="004C6E8A">
        <w:rPr>
          <w:rFonts w:ascii="Calibri" w:hAnsi="Calibri" w:cs="Calibri"/>
          <w:sz w:val="24"/>
          <w:szCs w:val="24"/>
        </w:rPr>
        <w:t xml:space="preserve">the consent of being touched </w:t>
      </w:r>
      <w:r w:rsidR="008F165A">
        <w:rPr>
          <w:rFonts w:ascii="Calibri" w:hAnsi="Calibri" w:cs="Calibri"/>
          <w:sz w:val="24"/>
          <w:szCs w:val="24"/>
        </w:rPr>
        <w:t>being the main factor in those types of cases.</w:t>
      </w:r>
    </w:p>
    <w:p w14:paraId="10D9AE0F" w14:textId="1F68A27C" w:rsidR="0058677E" w:rsidRPr="008A6A6E" w:rsidRDefault="00AB176E" w:rsidP="00DE7E07">
      <w:pPr>
        <w:spacing w:line="240" w:lineRule="auto"/>
        <w:rPr>
          <w:rFonts w:ascii="Calibri" w:hAnsi="Calibri" w:cs="Calibri"/>
          <w:sz w:val="24"/>
          <w:szCs w:val="24"/>
        </w:rPr>
      </w:pPr>
      <w:r>
        <w:rPr>
          <w:rFonts w:ascii="Calibri" w:hAnsi="Calibri" w:cs="Calibri"/>
          <w:sz w:val="24"/>
          <w:szCs w:val="24"/>
        </w:rPr>
        <w:lastRenderedPageBreak/>
        <w:t>The main controversies behind consent and battery</w:t>
      </w:r>
      <w:r w:rsidR="0009706A">
        <w:rPr>
          <w:rFonts w:ascii="Calibri" w:hAnsi="Calibri" w:cs="Calibri"/>
          <w:sz w:val="24"/>
          <w:szCs w:val="24"/>
        </w:rPr>
        <w:t>,</w:t>
      </w:r>
      <w:r>
        <w:rPr>
          <w:rFonts w:ascii="Calibri" w:hAnsi="Calibri" w:cs="Calibri"/>
          <w:sz w:val="24"/>
          <w:szCs w:val="24"/>
        </w:rPr>
        <w:t xml:space="preserve"> would be whether or not they should be linked</w:t>
      </w:r>
      <w:r w:rsidR="0009706A">
        <w:rPr>
          <w:rFonts w:ascii="Calibri" w:hAnsi="Calibri" w:cs="Calibri"/>
          <w:sz w:val="24"/>
          <w:szCs w:val="24"/>
        </w:rPr>
        <w:t>,</w:t>
      </w:r>
      <w:r>
        <w:rPr>
          <w:rFonts w:ascii="Calibri" w:hAnsi="Calibri" w:cs="Calibri"/>
          <w:sz w:val="24"/>
          <w:szCs w:val="24"/>
        </w:rPr>
        <w:t xml:space="preserve"> or instead separated into separate criminal acts</w:t>
      </w:r>
      <w:r w:rsidR="002015ED">
        <w:rPr>
          <w:rFonts w:ascii="Calibri" w:hAnsi="Calibri" w:cs="Calibri"/>
          <w:sz w:val="24"/>
          <w:szCs w:val="24"/>
        </w:rPr>
        <w:t xml:space="preserve">. This means that instead of an individual being charged with </w:t>
      </w:r>
      <w:r w:rsidR="00CC514B">
        <w:rPr>
          <w:rFonts w:ascii="Calibri" w:hAnsi="Calibri" w:cs="Calibri"/>
          <w:sz w:val="24"/>
          <w:szCs w:val="24"/>
        </w:rPr>
        <w:t>just battery</w:t>
      </w:r>
      <w:r w:rsidR="0009706A">
        <w:rPr>
          <w:rFonts w:ascii="Calibri" w:hAnsi="Calibri" w:cs="Calibri"/>
          <w:sz w:val="24"/>
          <w:szCs w:val="24"/>
        </w:rPr>
        <w:t>,</w:t>
      </w:r>
      <w:r w:rsidR="00CC514B">
        <w:rPr>
          <w:rFonts w:ascii="Calibri" w:hAnsi="Calibri" w:cs="Calibri"/>
          <w:sz w:val="24"/>
          <w:szCs w:val="24"/>
        </w:rPr>
        <w:t xml:space="preserve"> they could also be charged </w:t>
      </w:r>
      <w:r w:rsidR="004E5F13">
        <w:rPr>
          <w:rFonts w:ascii="Calibri" w:hAnsi="Calibri" w:cs="Calibri"/>
          <w:sz w:val="24"/>
          <w:szCs w:val="24"/>
        </w:rPr>
        <w:t>with</w:t>
      </w:r>
      <w:r w:rsidR="008139D6">
        <w:rPr>
          <w:rFonts w:ascii="Calibri" w:hAnsi="Calibri" w:cs="Calibri"/>
          <w:sz w:val="24"/>
          <w:szCs w:val="24"/>
        </w:rPr>
        <w:t xml:space="preserve"> sexual assault in cases where a domestic partner pushed their partner and injures them</w:t>
      </w:r>
      <w:r w:rsidR="00D110AB">
        <w:rPr>
          <w:rFonts w:ascii="Calibri" w:hAnsi="Calibri" w:cs="Calibri"/>
          <w:sz w:val="24"/>
          <w:szCs w:val="24"/>
        </w:rPr>
        <w:t>,</w:t>
      </w:r>
      <w:r w:rsidR="008139D6">
        <w:rPr>
          <w:rFonts w:ascii="Calibri" w:hAnsi="Calibri" w:cs="Calibri"/>
          <w:sz w:val="24"/>
          <w:szCs w:val="24"/>
        </w:rPr>
        <w:t xml:space="preserve"> </w:t>
      </w:r>
      <w:r w:rsidR="00CE149F">
        <w:rPr>
          <w:rFonts w:ascii="Calibri" w:hAnsi="Calibri" w:cs="Calibri"/>
          <w:sz w:val="24"/>
          <w:szCs w:val="24"/>
        </w:rPr>
        <w:t>and the partner did not consent to being touched</w:t>
      </w:r>
      <w:r w:rsidR="001229E4">
        <w:rPr>
          <w:rFonts w:ascii="Calibri" w:hAnsi="Calibri" w:cs="Calibri"/>
          <w:sz w:val="24"/>
          <w:szCs w:val="24"/>
        </w:rPr>
        <w:t>. T</w:t>
      </w:r>
      <w:r w:rsidR="00EA00FC">
        <w:rPr>
          <w:rFonts w:ascii="Calibri" w:hAnsi="Calibri" w:cs="Calibri"/>
          <w:sz w:val="24"/>
          <w:szCs w:val="24"/>
        </w:rPr>
        <w:t>he individual could be charged with battery and sexual assault</w:t>
      </w:r>
      <w:r w:rsidR="00024E92">
        <w:rPr>
          <w:rFonts w:ascii="Calibri" w:hAnsi="Calibri" w:cs="Calibri"/>
          <w:sz w:val="24"/>
          <w:szCs w:val="24"/>
        </w:rPr>
        <w:t xml:space="preserve"> </w:t>
      </w:r>
      <w:r w:rsidR="00EA00FC">
        <w:rPr>
          <w:rFonts w:ascii="Calibri" w:hAnsi="Calibri" w:cs="Calibri"/>
          <w:sz w:val="24"/>
          <w:szCs w:val="24"/>
        </w:rPr>
        <w:t xml:space="preserve">leading to </w:t>
      </w:r>
      <w:r w:rsidR="00141E0A">
        <w:rPr>
          <w:rFonts w:ascii="Calibri" w:hAnsi="Calibri" w:cs="Calibri"/>
          <w:sz w:val="24"/>
          <w:szCs w:val="24"/>
        </w:rPr>
        <w:t>a harsher</w:t>
      </w:r>
      <w:r w:rsidR="00EA00FC">
        <w:rPr>
          <w:rFonts w:ascii="Calibri" w:hAnsi="Calibri" w:cs="Calibri"/>
          <w:sz w:val="24"/>
          <w:szCs w:val="24"/>
        </w:rPr>
        <w:t xml:space="preserve"> punishment</w:t>
      </w:r>
      <w:r w:rsidR="00024E92">
        <w:rPr>
          <w:rFonts w:ascii="Calibri" w:hAnsi="Calibri" w:cs="Calibri"/>
          <w:sz w:val="24"/>
          <w:szCs w:val="24"/>
        </w:rPr>
        <w:t>,</w:t>
      </w:r>
      <w:r w:rsidR="00EA00FC">
        <w:rPr>
          <w:rFonts w:ascii="Calibri" w:hAnsi="Calibri" w:cs="Calibri"/>
          <w:sz w:val="24"/>
          <w:szCs w:val="24"/>
        </w:rPr>
        <w:t xml:space="preserve"> and </w:t>
      </w:r>
      <w:r w:rsidR="000F5AF5">
        <w:rPr>
          <w:rFonts w:ascii="Calibri" w:hAnsi="Calibri" w:cs="Calibri"/>
          <w:sz w:val="24"/>
          <w:szCs w:val="24"/>
        </w:rPr>
        <w:t xml:space="preserve">a record stating that they are a sexual offender meaning people would be less inclined to </w:t>
      </w:r>
      <w:r w:rsidR="00E05857">
        <w:rPr>
          <w:rFonts w:ascii="Calibri" w:hAnsi="Calibri" w:cs="Calibri"/>
          <w:sz w:val="24"/>
          <w:szCs w:val="24"/>
        </w:rPr>
        <w:t>hurt their partners</w:t>
      </w:r>
      <w:r w:rsidR="00024E92">
        <w:rPr>
          <w:rFonts w:ascii="Calibri" w:hAnsi="Calibri" w:cs="Calibri"/>
          <w:sz w:val="24"/>
          <w:szCs w:val="24"/>
        </w:rPr>
        <w:t xml:space="preserve">, </w:t>
      </w:r>
      <w:r w:rsidR="00E05857">
        <w:rPr>
          <w:rFonts w:ascii="Calibri" w:hAnsi="Calibri" w:cs="Calibri"/>
          <w:sz w:val="24"/>
          <w:szCs w:val="24"/>
        </w:rPr>
        <w:t xml:space="preserve">therefore possibly lowering the rate of domestic abuse. A counter argument to this could be </w:t>
      </w:r>
      <w:r w:rsidR="00B33BD5">
        <w:rPr>
          <w:rFonts w:ascii="Calibri" w:hAnsi="Calibri" w:cs="Calibri"/>
          <w:sz w:val="24"/>
          <w:szCs w:val="24"/>
        </w:rPr>
        <w:t xml:space="preserve">that it could lead to more wrongful charges and individuals in relationships would be more worried to have </w:t>
      </w:r>
      <w:r w:rsidR="00042D9E">
        <w:rPr>
          <w:rFonts w:ascii="Calibri" w:hAnsi="Calibri" w:cs="Calibri"/>
          <w:sz w:val="24"/>
          <w:szCs w:val="24"/>
        </w:rPr>
        <w:t>‘playful fun’ with their partners</w:t>
      </w:r>
      <w:r w:rsidR="00024E92">
        <w:rPr>
          <w:rFonts w:ascii="Calibri" w:hAnsi="Calibri" w:cs="Calibri"/>
          <w:sz w:val="24"/>
          <w:szCs w:val="24"/>
        </w:rPr>
        <w:t>,</w:t>
      </w:r>
      <w:r w:rsidR="00042D9E">
        <w:rPr>
          <w:rFonts w:ascii="Calibri" w:hAnsi="Calibri" w:cs="Calibri"/>
          <w:sz w:val="24"/>
          <w:szCs w:val="24"/>
        </w:rPr>
        <w:t xml:space="preserve"> leading to </w:t>
      </w:r>
      <w:r w:rsidR="00AB67DF">
        <w:rPr>
          <w:rFonts w:ascii="Calibri" w:hAnsi="Calibri" w:cs="Calibri"/>
          <w:sz w:val="24"/>
          <w:szCs w:val="24"/>
        </w:rPr>
        <w:t>individuals possibly having stress and anxiety when going into relationships with the idea that their partners could cause them to go to prison</w:t>
      </w:r>
      <w:r w:rsidR="00B669E1">
        <w:rPr>
          <w:rFonts w:ascii="Calibri" w:hAnsi="Calibri" w:cs="Calibri"/>
          <w:sz w:val="24"/>
          <w:szCs w:val="24"/>
        </w:rPr>
        <w:t xml:space="preserve"> easily. One of the main challenges in cases involving consent and battery </w:t>
      </w:r>
      <w:r w:rsidR="004B265C">
        <w:rPr>
          <w:rFonts w:ascii="Calibri" w:hAnsi="Calibri" w:cs="Calibri"/>
          <w:sz w:val="24"/>
          <w:szCs w:val="24"/>
        </w:rPr>
        <w:t xml:space="preserve">is that it is very hard to prove </w:t>
      </w:r>
      <w:r w:rsidR="00EC4AFF">
        <w:rPr>
          <w:rFonts w:ascii="Calibri" w:hAnsi="Calibri" w:cs="Calibri"/>
          <w:sz w:val="24"/>
          <w:szCs w:val="24"/>
        </w:rPr>
        <w:t xml:space="preserve">that there was no consent and unless in medical procedures is often seen as one individual’s word against </w:t>
      </w:r>
      <w:r w:rsidR="00981618">
        <w:rPr>
          <w:rFonts w:ascii="Calibri" w:hAnsi="Calibri" w:cs="Calibri"/>
          <w:sz w:val="24"/>
          <w:szCs w:val="24"/>
        </w:rPr>
        <w:t>another</w:t>
      </w:r>
      <w:r w:rsidR="00EC4AFF">
        <w:rPr>
          <w:rFonts w:ascii="Calibri" w:hAnsi="Calibri" w:cs="Calibri"/>
          <w:sz w:val="24"/>
          <w:szCs w:val="24"/>
        </w:rPr>
        <w:t xml:space="preserve">. </w:t>
      </w:r>
    </w:p>
    <w:p w14:paraId="45268732" w14:textId="04D271C0" w:rsidR="0058677E" w:rsidRPr="00D731A9" w:rsidRDefault="00DA1BE5" w:rsidP="00DE7E07">
      <w:pPr>
        <w:spacing w:line="240" w:lineRule="auto"/>
        <w:rPr>
          <w:rFonts w:ascii="Calibri" w:hAnsi="Calibri" w:cs="Calibri"/>
          <w:color w:val="FF0000"/>
          <w:sz w:val="24"/>
          <w:szCs w:val="24"/>
        </w:rPr>
      </w:pPr>
      <w:r>
        <w:rPr>
          <w:rFonts w:ascii="Calibri" w:hAnsi="Calibri" w:cs="Calibri"/>
          <w:sz w:val="24"/>
          <w:szCs w:val="24"/>
        </w:rPr>
        <w:t xml:space="preserve">If </w:t>
      </w:r>
      <w:r w:rsidR="00E05612">
        <w:rPr>
          <w:rFonts w:ascii="Calibri" w:hAnsi="Calibri" w:cs="Calibri"/>
          <w:sz w:val="24"/>
          <w:szCs w:val="24"/>
        </w:rPr>
        <w:t>a patient is lied to or pressured to consent for medical treatment</w:t>
      </w:r>
      <w:r w:rsidR="00D15D2A">
        <w:rPr>
          <w:rFonts w:ascii="Calibri" w:hAnsi="Calibri" w:cs="Calibri"/>
          <w:sz w:val="24"/>
          <w:szCs w:val="24"/>
        </w:rPr>
        <w:t>,</w:t>
      </w:r>
      <w:r w:rsidR="00E05612">
        <w:rPr>
          <w:rFonts w:ascii="Calibri" w:hAnsi="Calibri" w:cs="Calibri"/>
          <w:sz w:val="24"/>
          <w:szCs w:val="24"/>
        </w:rPr>
        <w:t xml:space="preserve"> then a</w:t>
      </w:r>
      <w:r w:rsidR="009E20F2">
        <w:rPr>
          <w:rFonts w:ascii="Calibri" w:hAnsi="Calibri" w:cs="Calibri"/>
          <w:sz w:val="24"/>
          <w:szCs w:val="24"/>
        </w:rPr>
        <w:t xml:space="preserve"> </w:t>
      </w:r>
      <w:r w:rsidR="00867A8C">
        <w:rPr>
          <w:rFonts w:ascii="Calibri" w:hAnsi="Calibri" w:cs="Calibri"/>
          <w:sz w:val="24"/>
          <w:szCs w:val="24"/>
        </w:rPr>
        <w:t>patient’s</w:t>
      </w:r>
      <w:r w:rsidR="001D7487">
        <w:rPr>
          <w:rFonts w:ascii="Calibri" w:hAnsi="Calibri" w:cs="Calibri"/>
          <w:sz w:val="24"/>
          <w:szCs w:val="24"/>
        </w:rPr>
        <w:t xml:space="preserve"> consent is inva</w:t>
      </w:r>
      <w:r w:rsidR="00D579B7">
        <w:rPr>
          <w:rFonts w:ascii="Calibri" w:hAnsi="Calibri" w:cs="Calibri"/>
          <w:sz w:val="24"/>
          <w:szCs w:val="24"/>
        </w:rPr>
        <w:t>lidated in the courts opinion and this is why</w:t>
      </w:r>
      <w:r w:rsidR="00762502">
        <w:rPr>
          <w:rFonts w:ascii="Calibri" w:hAnsi="Calibri" w:cs="Calibri"/>
          <w:sz w:val="24"/>
          <w:szCs w:val="24"/>
        </w:rPr>
        <w:t xml:space="preserve"> battery cases </w:t>
      </w:r>
      <w:r w:rsidR="00C4282F">
        <w:rPr>
          <w:rFonts w:ascii="Calibri" w:hAnsi="Calibri" w:cs="Calibri"/>
          <w:sz w:val="24"/>
          <w:szCs w:val="24"/>
        </w:rPr>
        <w:t>involving consent happen.</w:t>
      </w:r>
      <w:r w:rsidR="00867A8C">
        <w:rPr>
          <w:rFonts w:ascii="Calibri" w:hAnsi="Calibri" w:cs="Calibri"/>
          <w:sz w:val="24"/>
          <w:szCs w:val="24"/>
        </w:rPr>
        <w:t xml:space="preserve"> Even though there is not a </w:t>
      </w:r>
      <w:r w:rsidR="005C3C91">
        <w:rPr>
          <w:rFonts w:ascii="Calibri" w:hAnsi="Calibri" w:cs="Calibri"/>
          <w:sz w:val="24"/>
          <w:szCs w:val="24"/>
        </w:rPr>
        <w:t xml:space="preserve">definite principal of consent </w:t>
      </w:r>
      <w:r w:rsidR="003E6316">
        <w:rPr>
          <w:rFonts w:ascii="Calibri" w:hAnsi="Calibri" w:cs="Calibri"/>
          <w:sz w:val="24"/>
          <w:szCs w:val="24"/>
        </w:rPr>
        <w:t xml:space="preserve">if a medical professional </w:t>
      </w:r>
      <w:r w:rsidR="00B73C05">
        <w:rPr>
          <w:rFonts w:ascii="Calibri" w:hAnsi="Calibri" w:cs="Calibri"/>
          <w:sz w:val="24"/>
          <w:szCs w:val="24"/>
        </w:rPr>
        <w:t xml:space="preserve">touches a patient without </w:t>
      </w:r>
      <w:r w:rsidR="00B3574A">
        <w:rPr>
          <w:rFonts w:ascii="Calibri" w:hAnsi="Calibri" w:cs="Calibri"/>
          <w:sz w:val="24"/>
          <w:szCs w:val="24"/>
        </w:rPr>
        <w:t>consent,</w:t>
      </w:r>
      <w:r w:rsidR="00B73C05">
        <w:rPr>
          <w:rFonts w:ascii="Calibri" w:hAnsi="Calibri" w:cs="Calibri"/>
          <w:sz w:val="24"/>
          <w:szCs w:val="24"/>
        </w:rPr>
        <w:t xml:space="preserve"> then they may be liable to </w:t>
      </w:r>
      <w:r w:rsidR="00E016C3">
        <w:rPr>
          <w:rFonts w:ascii="Calibri" w:hAnsi="Calibri" w:cs="Calibri"/>
          <w:sz w:val="24"/>
          <w:szCs w:val="24"/>
        </w:rPr>
        <w:t xml:space="preserve">be charged for battery </w:t>
      </w:r>
      <w:r w:rsidR="008B7098">
        <w:rPr>
          <w:rFonts w:ascii="Calibri" w:hAnsi="Calibri" w:cs="Calibri"/>
          <w:sz w:val="24"/>
          <w:szCs w:val="24"/>
        </w:rPr>
        <w:t>assets.publishingservice.gov (</w:t>
      </w:r>
      <w:r w:rsidR="00EF2A58">
        <w:rPr>
          <w:rFonts w:ascii="Calibri" w:hAnsi="Calibri" w:cs="Calibri"/>
          <w:sz w:val="24"/>
          <w:szCs w:val="24"/>
        </w:rPr>
        <w:t>2009)</w:t>
      </w:r>
      <w:r w:rsidR="00D55F88">
        <w:rPr>
          <w:rFonts w:ascii="Calibri" w:hAnsi="Calibri" w:cs="Calibri"/>
          <w:sz w:val="24"/>
          <w:szCs w:val="24"/>
        </w:rPr>
        <w:t xml:space="preserve">. </w:t>
      </w:r>
      <w:r w:rsidR="008D7EA1">
        <w:rPr>
          <w:rFonts w:ascii="Calibri" w:hAnsi="Calibri" w:cs="Calibri"/>
          <w:sz w:val="24"/>
          <w:szCs w:val="24"/>
        </w:rPr>
        <w:t>Co</w:t>
      </w:r>
      <w:r w:rsidR="007F01FB">
        <w:rPr>
          <w:rFonts w:ascii="Calibri" w:hAnsi="Calibri" w:cs="Calibri"/>
          <w:sz w:val="24"/>
          <w:szCs w:val="24"/>
        </w:rPr>
        <w:t xml:space="preserve">nsent is a </w:t>
      </w:r>
      <w:r w:rsidR="00B61D06">
        <w:rPr>
          <w:rFonts w:ascii="Calibri" w:hAnsi="Calibri" w:cs="Calibri"/>
          <w:sz w:val="24"/>
          <w:szCs w:val="24"/>
        </w:rPr>
        <w:t>difficult thing</w:t>
      </w:r>
      <w:r w:rsidR="007F01FB">
        <w:rPr>
          <w:rFonts w:ascii="Calibri" w:hAnsi="Calibri" w:cs="Calibri"/>
          <w:sz w:val="24"/>
          <w:szCs w:val="24"/>
        </w:rPr>
        <w:t xml:space="preserve"> for </w:t>
      </w:r>
      <w:r w:rsidR="00152B2F">
        <w:rPr>
          <w:rFonts w:ascii="Calibri" w:hAnsi="Calibri" w:cs="Calibri"/>
          <w:sz w:val="24"/>
          <w:szCs w:val="24"/>
        </w:rPr>
        <w:t xml:space="preserve">the judge or jury to decide </w:t>
      </w:r>
      <w:r w:rsidR="00B61D06">
        <w:rPr>
          <w:rFonts w:ascii="Calibri" w:hAnsi="Calibri" w:cs="Calibri"/>
          <w:sz w:val="24"/>
          <w:szCs w:val="24"/>
        </w:rPr>
        <w:t>whether or not it was present in an offence. This is why</w:t>
      </w:r>
      <w:r w:rsidR="00D70B55">
        <w:rPr>
          <w:rFonts w:ascii="Calibri" w:hAnsi="Calibri" w:cs="Calibri"/>
          <w:sz w:val="24"/>
          <w:szCs w:val="24"/>
        </w:rPr>
        <w:t xml:space="preserve"> it is often one </w:t>
      </w:r>
      <w:r w:rsidR="004853AE">
        <w:rPr>
          <w:rFonts w:ascii="Calibri" w:hAnsi="Calibri" w:cs="Calibri"/>
          <w:sz w:val="24"/>
          <w:szCs w:val="24"/>
        </w:rPr>
        <w:t>person’s</w:t>
      </w:r>
      <w:r w:rsidR="00D70B55">
        <w:rPr>
          <w:rFonts w:ascii="Calibri" w:hAnsi="Calibri" w:cs="Calibri"/>
          <w:sz w:val="24"/>
          <w:szCs w:val="24"/>
        </w:rPr>
        <w:t xml:space="preserve"> word against another, this is why </w:t>
      </w:r>
      <w:r w:rsidR="001E3E8B">
        <w:rPr>
          <w:rFonts w:ascii="Calibri" w:hAnsi="Calibri" w:cs="Calibri"/>
          <w:sz w:val="24"/>
          <w:szCs w:val="24"/>
        </w:rPr>
        <w:t xml:space="preserve">the </w:t>
      </w:r>
      <w:r w:rsidR="00987FCE">
        <w:rPr>
          <w:rFonts w:ascii="Calibri" w:hAnsi="Calibri" w:cs="Calibri"/>
          <w:sz w:val="24"/>
          <w:szCs w:val="24"/>
        </w:rPr>
        <w:t>sexual offences act 2003</w:t>
      </w:r>
      <w:r w:rsidR="0078426F">
        <w:rPr>
          <w:rFonts w:ascii="Calibri" w:hAnsi="Calibri" w:cs="Calibri"/>
          <w:sz w:val="24"/>
          <w:szCs w:val="24"/>
        </w:rPr>
        <w:t>,</w:t>
      </w:r>
      <w:r w:rsidR="00987FCE">
        <w:rPr>
          <w:rFonts w:ascii="Calibri" w:hAnsi="Calibri" w:cs="Calibri"/>
          <w:sz w:val="24"/>
          <w:szCs w:val="24"/>
        </w:rPr>
        <w:t xml:space="preserve"> was put in place to narrow down what defines consent</w:t>
      </w:r>
      <w:r w:rsidR="0078426F">
        <w:rPr>
          <w:rFonts w:ascii="Calibri" w:hAnsi="Calibri" w:cs="Calibri"/>
          <w:sz w:val="24"/>
          <w:szCs w:val="24"/>
        </w:rPr>
        <w:t>,</w:t>
      </w:r>
      <w:r w:rsidR="00987FCE">
        <w:rPr>
          <w:rFonts w:ascii="Calibri" w:hAnsi="Calibri" w:cs="Calibri"/>
          <w:sz w:val="24"/>
          <w:szCs w:val="24"/>
        </w:rPr>
        <w:t xml:space="preserve"> for example</w:t>
      </w:r>
      <w:r w:rsidR="0078426F">
        <w:rPr>
          <w:rFonts w:ascii="Calibri" w:hAnsi="Calibri" w:cs="Calibri"/>
          <w:sz w:val="24"/>
          <w:szCs w:val="24"/>
        </w:rPr>
        <w:t>,</w:t>
      </w:r>
      <w:r w:rsidR="00987FCE">
        <w:rPr>
          <w:rFonts w:ascii="Calibri" w:hAnsi="Calibri" w:cs="Calibri"/>
          <w:sz w:val="24"/>
          <w:szCs w:val="24"/>
        </w:rPr>
        <w:t xml:space="preserve"> if someone was to say </w:t>
      </w:r>
      <w:r w:rsidR="00BA5A08">
        <w:rPr>
          <w:rFonts w:ascii="Calibri" w:hAnsi="Calibri" w:cs="Calibri"/>
          <w:sz w:val="24"/>
          <w:szCs w:val="24"/>
        </w:rPr>
        <w:t xml:space="preserve">don’t touch me then they are not giving consent, and in the sexual side of consent </w:t>
      </w:r>
      <w:r w:rsidR="00BA29F7">
        <w:rPr>
          <w:rFonts w:ascii="Calibri" w:hAnsi="Calibri" w:cs="Calibri"/>
          <w:sz w:val="24"/>
          <w:szCs w:val="24"/>
        </w:rPr>
        <w:t xml:space="preserve">if someone were to be upset or </w:t>
      </w:r>
      <w:r w:rsidR="001C0B7F">
        <w:rPr>
          <w:rFonts w:ascii="Calibri" w:hAnsi="Calibri" w:cs="Calibri"/>
          <w:sz w:val="24"/>
          <w:szCs w:val="24"/>
        </w:rPr>
        <w:t>pressured,</w:t>
      </w:r>
      <w:r w:rsidR="00BA29F7">
        <w:rPr>
          <w:rFonts w:ascii="Calibri" w:hAnsi="Calibri" w:cs="Calibri"/>
          <w:sz w:val="24"/>
          <w:szCs w:val="24"/>
        </w:rPr>
        <w:t xml:space="preserve"> they are not giving consent</w:t>
      </w:r>
      <w:r w:rsidR="004103FD">
        <w:rPr>
          <w:rFonts w:ascii="Calibri" w:hAnsi="Calibri" w:cs="Calibri"/>
          <w:sz w:val="24"/>
          <w:szCs w:val="24"/>
        </w:rPr>
        <w:t>, rapecrisis (</w:t>
      </w:r>
      <w:r w:rsidR="001C0B7F">
        <w:rPr>
          <w:rFonts w:ascii="Calibri" w:hAnsi="Calibri" w:cs="Calibri"/>
          <w:sz w:val="24"/>
          <w:szCs w:val="24"/>
        </w:rPr>
        <w:t xml:space="preserve">2020). </w:t>
      </w:r>
      <w:r w:rsidR="00755DEA">
        <w:rPr>
          <w:rFonts w:ascii="Calibri" w:hAnsi="Calibri" w:cs="Calibri"/>
          <w:sz w:val="24"/>
          <w:szCs w:val="24"/>
        </w:rPr>
        <w:t xml:space="preserve">It is also a crime for doctors to not be given consent by a patient but the doctor still proceeding with the </w:t>
      </w:r>
      <w:r w:rsidR="00A872DC">
        <w:rPr>
          <w:rFonts w:ascii="Calibri" w:hAnsi="Calibri" w:cs="Calibri"/>
          <w:sz w:val="24"/>
          <w:szCs w:val="24"/>
        </w:rPr>
        <w:t>procedure Freeman Harris (2020).</w:t>
      </w:r>
      <w:r w:rsidR="00887705">
        <w:rPr>
          <w:rFonts w:ascii="Calibri" w:hAnsi="Calibri" w:cs="Calibri"/>
          <w:sz w:val="24"/>
          <w:szCs w:val="24"/>
        </w:rPr>
        <w:t xml:space="preserve"> </w:t>
      </w:r>
      <w:r w:rsidR="00A809FE">
        <w:rPr>
          <w:rFonts w:ascii="Calibri" w:hAnsi="Calibri" w:cs="Calibri"/>
          <w:sz w:val="24"/>
          <w:szCs w:val="24"/>
        </w:rPr>
        <w:t>Sentencing</w:t>
      </w:r>
      <w:r w:rsidR="00381E46">
        <w:rPr>
          <w:rFonts w:ascii="Calibri" w:hAnsi="Calibri" w:cs="Calibri"/>
          <w:sz w:val="24"/>
          <w:szCs w:val="24"/>
        </w:rPr>
        <w:t xml:space="preserve"> Council (2014) </w:t>
      </w:r>
      <w:r w:rsidR="00C61B88">
        <w:rPr>
          <w:rFonts w:ascii="Calibri" w:hAnsi="Calibri" w:cs="Calibri"/>
          <w:sz w:val="24"/>
          <w:szCs w:val="24"/>
        </w:rPr>
        <w:t xml:space="preserve">state that there are </w:t>
      </w:r>
      <w:r w:rsidR="00C33024">
        <w:rPr>
          <w:rFonts w:ascii="Calibri" w:hAnsi="Calibri" w:cs="Calibri"/>
          <w:sz w:val="24"/>
          <w:szCs w:val="24"/>
        </w:rPr>
        <w:t xml:space="preserve">three </w:t>
      </w:r>
      <w:r w:rsidR="00C61B88">
        <w:rPr>
          <w:rFonts w:ascii="Calibri" w:hAnsi="Calibri" w:cs="Calibri"/>
          <w:sz w:val="24"/>
          <w:szCs w:val="24"/>
        </w:rPr>
        <w:t>different cate</w:t>
      </w:r>
      <w:r w:rsidR="00A24427">
        <w:rPr>
          <w:rFonts w:ascii="Calibri" w:hAnsi="Calibri" w:cs="Calibri"/>
          <w:sz w:val="24"/>
          <w:szCs w:val="24"/>
        </w:rPr>
        <w:t xml:space="preserve">gories </w:t>
      </w:r>
      <w:r w:rsidR="00C33024">
        <w:rPr>
          <w:rFonts w:ascii="Calibri" w:hAnsi="Calibri" w:cs="Calibri"/>
          <w:sz w:val="24"/>
          <w:szCs w:val="24"/>
        </w:rPr>
        <w:t>to</w:t>
      </w:r>
      <w:r w:rsidR="002E1F7B">
        <w:rPr>
          <w:rFonts w:ascii="Calibri" w:hAnsi="Calibri" w:cs="Calibri"/>
          <w:sz w:val="24"/>
          <w:szCs w:val="24"/>
        </w:rPr>
        <w:t xml:space="preserve"> charge an offender with</w:t>
      </w:r>
      <w:r w:rsidR="00EB19FC">
        <w:rPr>
          <w:rFonts w:ascii="Calibri" w:hAnsi="Calibri" w:cs="Calibri"/>
          <w:sz w:val="24"/>
          <w:szCs w:val="24"/>
        </w:rPr>
        <w:t xml:space="preserve">. If </w:t>
      </w:r>
      <w:r w:rsidR="002B3B0A">
        <w:rPr>
          <w:rFonts w:ascii="Calibri" w:hAnsi="Calibri" w:cs="Calibri"/>
          <w:sz w:val="24"/>
          <w:szCs w:val="24"/>
        </w:rPr>
        <w:t>there’s</w:t>
      </w:r>
      <w:r w:rsidR="00EB19FC">
        <w:rPr>
          <w:rFonts w:ascii="Calibri" w:hAnsi="Calibri" w:cs="Calibri"/>
          <w:sz w:val="24"/>
          <w:szCs w:val="24"/>
        </w:rPr>
        <w:t xml:space="preserve"> no consent and penetration </w:t>
      </w:r>
      <w:r w:rsidR="002B3B0A">
        <w:rPr>
          <w:rFonts w:ascii="Calibri" w:hAnsi="Calibri" w:cs="Calibri"/>
          <w:sz w:val="24"/>
          <w:szCs w:val="24"/>
        </w:rPr>
        <w:t xml:space="preserve">there can be a punishment of life imprisonment </w:t>
      </w:r>
      <w:r w:rsidR="00DC5138">
        <w:rPr>
          <w:rFonts w:ascii="Calibri" w:hAnsi="Calibri" w:cs="Calibri"/>
          <w:sz w:val="24"/>
          <w:szCs w:val="24"/>
        </w:rPr>
        <w:t xml:space="preserve">or ten </w:t>
      </w:r>
      <w:r w:rsidR="003D02C3">
        <w:rPr>
          <w:rFonts w:ascii="Calibri" w:hAnsi="Calibri" w:cs="Calibri"/>
          <w:sz w:val="24"/>
          <w:szCs w:val="24"/>
        </w:rPr>
        <w:t>years</w:t>
      </w:r>
      <w:r w:rsidR="00DC5138">
        <w:rPr>
          <w:rFonts w:ascii="Calibri" w:hAnsi="Calibri" w:cs="Calibri"/>
          <w:sz w:val="24"/>
          <w:szCs w:val="24"/>
        </w:rPr>
        <w:t xml:space="preserve">, </w:t>
      </w:r>
      <w:r w:rsidR="00352C1E">
        <w:rPr>
          <w:rFonts w:ascii="Calibri" w:hAnsi="Calibri" w:cs="Calibri"/>
          <w:sz w:val="24"/>
          <w:szCs w:val="24"/>
        </w:rPr>
        <w:t>but</w:t>
      </w:r>
      <w:r w:rsidR="00DC5138">
        <w:rPr>
          <w:rFonts w:ascii="Calibri" w:hAnsi="Calibri" w:cs="Calibri"/>
          <w:sz w:val="24"/>
          <w:szCs w:val="24"/>
        </w:rPr>
        <w:t xml:space="preserve"> if there is no punishment a</w:t>
      </w:r>
      <w:r w:rsidR="00682C49">
        <w:rPr>
          <w:rFonts w:ascii="Calibri" w:hAnsi="Calibri" w:cs="Calibri"/>
          <w:sz w:val="24"/>
          <w:szCs w:val="24"/>
        </w:rPr>
        <w:t>n offender could face up to seven years as a community order.</w:t>
      </w:r>
    </w:p>
    <w:p w14:paraId="68393A9E" w14:textId="1E25FB55" w:rsidR="006040D5" w:rsidRPr="008A6A6E" w:rsidRDefault="00536F7E" w:rsidP="00DE7E07">
      <w:pPr>
        <w:spacing w:line="240" w:lineRule="auto"/>
        <w:rPr>
          <w:rFonts w:ascii="Calibri" w:hAnsi="Calibri" w:cs="Calibri"/>
          <w:sz w:val="24"/>
          <w:szCs w:val="24"/>
        </w:rPr>
      </w:pPr>
      <w:r>
        <w:rPr>
          <w:rFonts w:ascii="Calibri" w:hAnsi="Calibri" w:cs="Calibri"/>
          <w:sz w:val="24"/>
          <w:szCs w:val="24"/>
        </w:rPr>
        <w:t xml:space="preserve">Some case studies where there has been </w:t>
      </w:r>
      <w:r w:rsidR="00FE361D">
        <w:rPr>
          <w:rFonts w:ascii="Calibri" w:hAnsi="Calibri" w:cs="Calibri"/>
          <w:sz w:val="24"/>
          <w:szCs w:val="24"/>
        </w:rPr>
        <w:t>an</w:t>
      </w:r>
      <w:r w:rsidR="00EE3AD3">
        <w:rPr>
          <w:rFonts w:ascii="Calibri" w:hAnsi="Calibri" w:cs="Calibri"/>
          <w:sz w:val="24"/>
          <w:szCs w:val="24"/>
        </w:rPr>
        <w:t xml:space="preserve"> assault and battery charge where there was no consent is </w:t>
      </w:r>
      <w:r w:rsidR="006040D5">
        <w:rPr>
          <w:rFonts w:ascii="Calibri" w:hAnsi="Calibri" w:cs="Calibri"/>
          <w:sz w:val="24"/>
          <w:szCs w:val="24"/>
        </w:rPr>
        <w:t xml:space="preserve">Ashley (FC) and Another (FC) V </w:t>
      </w:r>
      <w:r>
        <w:rPr>
          <w:rFonts w:ascii="Calibri" w:hAnsi="Calibri" w:cs="Calibri"/>
          <w:sz w:val="24"/>
          <w:szCs w:val="24"/>
        </w:rPr>
        <w:t>Chief Constable of Sussex police</w:t>
      </w:r>
      <w:r w:rsidR="00EE3AD3">
        <w:rPr>
          <w:rFonts w:ascii="Calibri" w:hAnsi="Calibri" w:cs="Calibri"/>
          <w:sz w:val="24"/>
          <w:szCs w:val="24"/>
        </w:rPr>
        <w:t>. In this case</w:t>
      </w:r>
      <w:r w:rsidR="006B4EDC">
        <w:rPr>
          <w:rFonts w:ascii="Calibri" w:hAnsi="Calibri" w:cs="Calibri"/>
          <w:sz w:val="24"/>
          <w:szCs w:val="24"/>
        </w:rPr>
        <w:t xml:space="preserve"> PC Christopher Sherwood</w:t>
      </w:r>
      <w:r w:rsidR="00D836BE">
        <w:rPr>
          <w:rFonts w:ascii="Calibri" w:hAnsi="Calibri" w:cs="Calibri"/>
          <w:sz w:val="24"/>
          <w:szCs w:val="24"/>
        </w:rPr>
        <w:t xml:space="preserve"> shot dead Ashley James during a police raid</w:t>
      </w:r>
      <w:r w:rsidR="00AC047B">
        <w:rPr>
          <w:rFonts w:ascii="Calibri" w:hAnsi="Calibri" w:cs="Calibri"/>
          <w:sz w:val="24"/>
          <w:szCs w:val="24"/>
        </w:rPr>
        <w:t xml:space="preserve">. Due to there being no consent to being shot and the shot that killed Ashley being unjustified </w:t>
      </w:r>
      <w:r w:rsidR="00734B85">
        <w:rPr>
          <w:rFonts w:ascii="Calibri" w:hAnsi="Calibri" w:cs="Calibri"/>
          <w:sz w:val="24"/>
          <w:szCs w:val="24"/>
        </w:rPr>
        <w:t>at first</w:t>
      </w:r>
      <w:r w:rsidR="00F62B04">
        <w:rPr>
          <w:rFonts w:ascii="Calibri" w:hAnsi="Calibri" w:cs="Calibri"/>
          <w:sz w:val="24"/>
          <w:szCs w:val="24"/>
        </w:rPr>
        <w:t>,</w:t>
      </w:r>
      <w:r w:rsidR="00734B85">
        <w:rPr>
          <w:rFonts w:ascii="Calibri" w:hAnsi="Calibri" w:cs="Calibri"/>
          <w:sz w:val="24"/>
          <w:szCs w:val="24"/>
        </w:rPr>
        <w:t xml:space="preserve"> the officer was charged with murder but later </w:t>
      </w:r>
      <w:r w:rsidR="00642901">
        <w:rPr>
          <w:rFonts w:ascii="Calibri" w:hAnsi="Calibri" w:cs="Calibri"/>
          <w:sz w:val="24"/>
          <w:szCs w:val="24"/>
        </w:rPr>
        <w:t>acquitted</w:t>
      </w:r>
      <w:r w:rsidR="00734B85">
        <w:rPr>
          <w:rFonts w:ascii="Calibri" w:hAnsi="Calibri" w:cs="Calibri"/>
          <w:sz w:val="24"/>
          <w:szCs w:val="24"/>
        </w:rPr>
        <w:t xml:space="preserve"> in court</w:t>
      </w:r>
      <w:r w:rsidR="001778AC">
        <w:rPr>
          <w:rFonts w:ascii="Calibri" w:hAnsi="Calibri" w:cs="Calibri"/>
          <w:sz w:val="24"/>
          <w:szCs w:val="24"/>
        </w:rPr>
        <w:t>,</w:t>
      </w:r>
      <w:r w:rsidR="00734B85">
        <w:rPr>
          <w:rFonts w:ascii="Calibri" w:hAnsi="Calibri" w:cs="Calibri"/>
          <w:sz w:val="24"/>
          <w:szCs w:val="24"/>
        </w:rPr>
        <w:t xml:space="preserve"> but then there was </w:t>
      </w:r>
      <w:r w:rsidR="00642901">
        <w:rPr>
          <w:rFonts w:ascii="Calibri" w:hAnsi="Calibri" w:cs="Calibri"/>
          <w:sz w:val="24"/>
          <w:szCs w:val="24"/>
        </w:rPr>
        <w:t>an</w:t>
      </w:r>
      <w:r w:rsidR="00734B85">
        <w:rPr>
          <w:rFonts w:ascii="Calibri" w:hAnsi="Calibri" w:cs="Calibri"/>
          <w:sz w:val="24"/>
          <w:szCs w:val="24"/>
        </w:rPr>
        <w:t xml:space="preserve"> assault and battery charge</w:t>
      </w:r>
      <w:r w:rsidR="00E941ED">
        <w:rPr>
          <w:rFonts w:ascii="Calibri" w:hAnsi="Calibri" w:cs="Calibri"/>
          <w:sz w:val="24"/>
          <w:szCs w:val="24"/>
        </w:rPr>
        <w:t xml:space="preserve"> Publications Parliament (</w:t>
      </w:r>
      <w:r w:rsidR="0042774E">
        <w:rPr>
          <w:rFonts w:ascii="Calibri" w:hAnsi="Calibri" w:cs="Calibri"/>
          <w:sz w:val="24"/>
          <w:szCs w:val="24"/>
        </w:rPr>
        <w:t>2007)</w:t>
      </w:r>
      <w:r w:rsidR="00362FEB">
        <w:rPr>
          <w:rFonts w:ascii="Calibri" w:hAnsi="Calibri" w:cs="Calibri"/>
          <w:sz w:val="24"/>
          <w:szCs w:val="24"/>
        </w:rPr>
        <w:t xml:space="preserve">. </w:t>
      </w:r>
    </w:p>
    <w:p w14:paraId="4744A91C" w14:textId="3E921E7F" w:rsidR="002306E3" w:rsidRPr="008A6A6E" w:rsidRDefault="002306E3" w:rsidP="00DE7E07">
      <w:pPr>
        <w:spacing w:line="240" w:lineRule="auto"/>
        <w:rPr>
          <w:rFonts w:ascii="Calibri" w:hAnsi="Calibri" w:cs="Calibri"/>
          <w:sz w:val="24"/>
          <w:szCs w:val="24"/>
        </w:rPr>
      </w:pPr>
      <w:r>
        <w:rPr>
          <w:rFonts w:ascii="Calibri" w:hAnsi="Calibri" w:cs="Calibri"/>
          <w:sz w:val="24"/>
          <w:szCs w:val="24"/>
        </w:rPr>
        <w:t xml:space="preserve">End violence against women (2018) found that </w:t>
      </w:r>
      <w:r w:rsidR="00410100">
        <w:rPr>
          <w:rFonts w:ascii="Calibri" w:hAnsi="Calibri" w:cs="Calibri"/>
          <w:sz w:val="24"/>
          <w:szCs w:val="24"/>
        </w:rPr>
        <w:t xml:space="preserve">33% of the UK public </w:t>
      </w:r>
      <w:r w:rsidR="009B3EF6">
        <w:rPr>
          <w:rFonts w:ascii="Calibri" w:hAnsi="Calibri" w:cs="Calibri"/>
          <w:sz w:val="24"/>
          <w:szCs w:val="24"/>
        </w:rPr>
        <w:t>don’t think it’s non consensual if a woman is pressured into having sex</w:t>
      </w:r>
      <w:r w:rsidR="001778AC">
        <w:rPr>
          <w:rFonts w:ascii="Calibri" w:hAnsi="Calibri" w:cs="Calibri"/>
          <w:sz w:val="24"/>
          <w:szCs w:val="24"/>
        </w:rPr>
        <w:t>,</w:t>
      </w:r>
      <w:r w:rsidR="009B3EF6">
        <w:rPr>
          <w:rFonts w:ascii="Calibri" w:hAnsi="Calibri" w:cs="Calibri"/>
          <w:sz w:val="24"/>
          <w:szCs w:val="24"/>
        </w:rPr>
        <w:t xml:space="preserve"> </w:t>
      </w:r>
      <w:r w:rsidR="00D31DC2">
        <w:rPr>
          <w:rFonts w:ascii="Calibri" w:hAnsi="Calibri" w:cs="Calibri"/>
          <w:sz w:val="24"/>
          <w:szCs w:val="24"/>
        </w:rPr>
        <w:t xml:space="preserve">and one in ten </w:t>
      </w:r>
      <w:r w:rsidR="00DA0702">
        <w:rPr>
          <w:rFonts w:ascii="Calibri" w:hAnsi="Calibri" w:cs="Calibri"/>
          <w:sz w:val="24"/>
          <w:szCs w:val="24"/>
        </w:rPr>
        <w:t>of individuals believe that if a woman is sleeping or drunk</w:t>
      </w:r>
      <w:r w:rsidR="001778AC">
        <w:rPr>
          <w:rFonts w:ascii="Calibri" w:hAnsi="Calibri" w:cs="Calibri"/>
          <w:sz w:val="24"/>
          <w:szCs w:val="24"/>
        </w:rPr>
        <w:t>,</w:t>
      </w:r>
      <w:r w:rsidR="00DA0702">
        <w:rPr>
          <w:rFonts w:ascii="Calibri" w:hAnsi="Calibri" w:cs="Calibri"/>
          <w:sz w:val="24"/>
          <w:szCs w:val="24"/>
        </w:rPr>
        <w:t xml:space="preserve"> then it’s usually not rape. These </w:t>
      </w:r>
      <w:r w:rsidR="00E71401">
        <w:rPr>
          <w:rFonts w:ascii="Calibri" w:hAnsi="Calibri" w:cs="Calibri"/>
          <w:sz w:val="24"/>
          <w:szCs w:val="24"/>
        </w:rPr>
        <w:t>findings</w:t>
      </w:r>
      <w:r w:rsidR="00DA0702">
        <w:rPr>
          <w:rFonts w:ascii="Calibri" w:hAnsi="Calibri" w:cs="Calibri"/>
          <w:sz w:val="24"/>
          <w:szCs w:val="24"/>
        </w:rPr>
        <w:t xml:space="preserve"> are a prime example of the lack of </w:t>
      </w:r>
      <w:r w:rsidR="004A7507">
        <w:rPr>
          <w:rFonts w:ascii="Calibri" w:hAnsi="Calibri" w:cs="Calibri"/>
          <w:sz w:val="24"/>
          <w:szCs w:val="24"/>
        </w:rPr>
        <w:t xml:space="preserve">understanding </w:t>
      </w:r>
      <w:r w:rsidR="0073499F">
        <w:rPr>
          <w:rFonts w:ascii="Calibri" w:hAnsi="Calibri" w:cs="Calibri"/>
          <w:sz w:val="24"/>
          <w:szCs w:val="24"/>
        </w:rPr>
        <w:t xml:space="preserve">in what consent </w:t>
      </w:r>
      <w:r w:rsidR="000D7CC8">
        <w:rPr>
          <w:rFonts w:ascii="Calibri" w:hAnsi="Calibri" w:cs="Calibri"/>
          <w:sz w:val="24"/>
          <w:szCs w:val="24"/>
        </w:rPr>
        <w:t xml:space="preserve">means to the </w:t>
      </w:r>
      <w:r w:rsidR="004F1D0D">
        <w:rPr>
          <w:rFonts w:ascii="Calibri" w:hAnsi="Calibri" w:cs="Calibri"/>
          <w:sz w:val="24"/>
          <w:szCs w:val="24"/>
        </w:rPr>
        <w:t>UK public</w:t>
      </w:r>
      <w:r w:rsidR="00781FA8">
        <w:rPr>
          <w:rFonts w:ascii="Calibri" w:hAnsi="Calibri" w:cs="Calibri"/>
          <w:sz w:val="24"/>
          <w:szCs w:val="24"/>
        </w:rPr>
        <w:t>,</w:t>
      </w:r>
      <w:r w:rsidR="004F1D0D">
        <w:rPr>
          <w:rFonts w:ascii="Calibri" w:hAnsi="Calibri" w:cs="Calibri"/>
          <w:sz w:val="24"/>
          <w:szCs w:val="24"/>
        </w:rPr>
        <w:t xml:space="preserve"> and just goes to show how people don’t understand how consent is relevant in battery cases. </w:t>
      </w:r>
      <w:r w:rsidR="002945F9">
        <w:rPr>
          <w:rFonts w:ascii="Calibri" w:hAnsi="Calibri" w:cs="Calibri"/>
          <w:sz w:val="24"/>
          <w:szCs w:val="24"/>
        </w:rPr>
        <w:t xml:space="preserve">This is why there are many organisations, social media influencers, UK government and </w:t>
      </w:r>
      <w:r w:rsidR="00E71401">
        <w:rPr>
          <w:rFonts w:ascii="Calibri" w:hAnsi="Calibri" w:cs="Calibri"/>
          <w:sz w:val="24"/>
          <w:szCs w:val="24"/>
        </w:rPr>
        <w:t>police services trying to push the message of the new laws surrounding consent and what consent actually means. An example of this</w:t>
      </w:r>
      <w:r w:rsidR="00781FA8">
        <w:rPr>
          <w:rFonts w:ascii="Calibri" w:hAnsi="Calibri" w:cs="Calibri"/>
          <w:sz w:val="24"/>
          <w:szCs w:val="24"/>
        </w:rPr>
        <w:t>,</w:t>
      </w:r>
      <w:r w:rsidR="00E71401">
        <w:rPr>
          <w:rFonts w:ascii="Calibri" w:hAnsi="Calibri" w:cs="Calibri"/>
          <w:sz w:val="24"/>
          <w:szCs w:val="24"/>
        </w:rPr>
        <w:t xml:space="preserve"> is the work of </w:t>
      </w:r>
      <w:r w:rsidR="00A744A9">
        <w:rPr>
          <w:rFonts w:ascii="Calibri" w:hAnsi="Calibri" w:cs="Calibri"/>
          <w:sz w:val="24"/>
          <w:szCs w:val="24"/>
        </w:rPr>
        <w:t>Cumbria police</w:t>
      </w:r>
      <w:r w:rsidR="00781FA8">
        <w:rPr>
          <w:rFonts w:ascii="Calibri" w:hAnsi="Calibri" w:cs="Calibri"/>
          <w:sz w:val="24"/>
          <w:szCs w:val="24"/>
        </w:rPr>
        <w:t>,</w:t>
      </w:r>
      <w:r w:rsidR="00A744A9">
        <w:rPr>
          <w:rFonts w:ascii="Calibri" w:hAnsi="Calibri" w:cs="Calibri"/>
          <w:sz w:val="24"/>
          <w:szCs w:val="24"/>
        </w:rPr>
        <w:t xml:space="preserve"> who did a campaign to get the Cumbria locals to understand consent further.</w:t>
      </w:r>
      <w:r w:rsidR="00405D13">
        <w:rPr>
          <w:rFonts w:ascii="Calibri" w:hAnsi="Calibri" w:cs="Calibri"/>
          <w:sz w:val="24"/>
          <w:szCs w:val="24"/>
        </w:rPr>
        <w:t xml:space="preserve"> Cumbria PCC</w:t>
      </w:r>
      <w:r w:rsidR="001B33C3">
        <w:rPr>
          <w:rFonts w:ascii="Calibri" w:hAnsi="Calibri" w:cs="Calibri"/>
          <w:sz w:val="24"/>
          <w:szCs w:val="24"/>
        </w:rPr>
        <w:t xml:space="preserve"> </w:t>
      </w:r>
      <w:r w:rsidR="00405D13">
        <w:rPr>
          <w:rFonts w:ascii="Calibri" w:hAnsi="Calibri" w:cs="Calibri"/>
          <w:sz w:val="24"/>
          <w:szCs w:val="24"/>
        </w:rPr>
        <w:t>(</w:t>
      </w:r>
      <w:r w:rsidR="00804E63">
        <w:rPr>
          <w:rFonts w:ascii="Calibri" w:hAnsi="Calibri" w:cs="Calibri"/>
          <w:sz w:val="24"/>
          <w:szCs w:val="24"/>
        </w:rPr>
        <w:t>2020</w:t>
      </w:r>
      <w:r w:rsidR="00405D13">
        <w:rPr>
          <w:rFonts w:ascii="Calibri" w:hAnsi="Calibri" w:cs="Calibri"/>
          <w:sz w:val="24"/>
          <w:szCs w:val="24"/>
        </w:rPr>
        <w:t xml:space="preserve">) released </w:t>
      </w:r>
      <w:r w:rsidR="00AD325F">
        <w:rPr>
          <w:rFonts w:ascii="Calibri" w:hAnsi="Calibri" w:cs="Calibri"/>
          <w:sz w:val="24"/>
          <w:szCs w:val="24"/>
        </w:rPr>
        <w:t>the ‘Be consent aware campaign’</w:t>
      </w:r>
      <w:r w:rsidR="00573EF9">
        <w:rPr>
          <w:rFonts w:ascii="Calibri" w:hAnsi="Calibri" w:cs="Calibri"/>
          <w:sz w:val="24"/>
          <w:szCs w:val="24"/>
        </w:rPr>
        <w:t xml:space="preserve">, </w:t>
      </w:r>
      <w:r w:rsidR="00AD325F">
        <w:rPr>
          <w:rFonts w:ascii="Calibri" w:hAnsi="Calibri" w:cs="Calibri"/>
          <w:sz w:val="24"/>
          <w:szCs w:val="24"/>
        </w:rPr>
        <w:t xml:space="preserve">with the main focus being that the public understand </w:t>
      </w:r>
      <w:r w:rsidR="00305735">
        <w:rPr>
          <w:rFonts w:ascii="Calibri" w:hAnsi="Calibri" w:cs="Calibri"/>
          <w:sz w:val="24"/>
          <w:szCs w:val="24"/>
        </w:rPr>
        <w:t xml:space="preserve">that just because someone doesn’t say no it doesn’t mean yes. </w:t>
      </w:r>
    </w:p>
    <w:p w14:paraId="7DA375A4" w14:textId="791AD11E" w:rsidR="003703BE" w:rsidRDefault="00BB0475" w:rsidP="00DE7E07">
      <w:pPr>
        <w:spacing w:line="240" w:lineRule="auto"/>
        <w:rPr>
          <w:rFonts w:ascii="Calibri" w:hAnsi="Calibri" w:cs="Calibri"/>
          <w:sz w:val="24"/>
          <w:szCs w:val="24"/>
        </w:rPr>
      </w:pPr>
      <w:r>
        <w:rPr>
          <w:rFonts w:ascii="Calibri" w:hAnsi="Calibri" w:cs="Calibri"/>
          <w:sz w:val="24"/>
          <w:szCs w:val="24"/>
        </w:rPr>
        <w:lastRenderedPageBreak/>
        <w:t>In conclusion to this essay</w:t>
      </w:r>
      <w:r w:rsidR="00573EF9">
        <w:rPr>
          <w:rFonts w:ascii="Calibri" w:hAnsi="Calibri" w:cs="Calibri"/>
          <w:sz w:val="24"/>
          <w:szCs w:val="24"/>
        </w:rPr>
        <w:t>,</w:t>
      </w:r>
      <w:r>
        <w:rPr>
          <w:rFonts w:ascii="Calibri" w:hAnsi="Calibri" w:cs="Calibri"/>
          <w:sz w:val="24"/>
          <w:szCs w:val="24"/>
        </w:rPr>
        <w:t xml:space="preserve"> there is three significant factors to be learnt</w:t>
      </w:r>
      <w:r w:rsidR="00645E86">
        <w:rPr>
          <w:rFonts w:ascii="Calibri" w:hAnsi="Calibri" w:cs="Calibri"/>
          <w:sz w:val="24"/>
          <w:szCs w:val="24"/>
        </w:rPr>
        <w:t>. T</w:t>
      </w:r>
      <w:r w:rsidR="00B72874">
        <w:rPr>
          <w:rFonts w:ascii="Calibri" w:hAnsi="Calibri" w:cs="Calibri"/>
          <w:sz w:val="24"/>
          <w:szCs w:val="24"/>
        </w:rPr>
        <w:t xml:space="preserve">o </w:t>
      </w:r>
      <w:r w:rsidR="00C338FB">
        <w:rPr>
          <w:rFonts w:ascii="Calibri" w:hAnsi="Calibri" w:cs="Calibri"/>
          <w:sz w:val="24"/>
          <w:szCs w:val="24"/>
        </w:rPr>
        <w:t xml:space="preserve">start with </w:t>
      </w:r>
      <w:r w:rsidR="00F24444">
        <w:rPr>
          <w:rFonts w:ascii="Calibri" w:hAnsi="Calibri" w:cs="Calibri"/>
          <w:sz w:val="24"/>
          <w:szCs w:val="24"/>
        </w:rPr>
        <w:t xml:space="preserve">the definition of consent from </w:t>
      </w:r>
      <w:r w:rsidR="000F6B79">
        <w:rPr>
          <w:rFonts w:ascii="Calibri" w:hAnsi="Calibri" w:cs="Calibri"/>
          <w:sz w:val="24"/>
          <w:szCs w:val="24"/>
        </w:rPr>
        <w:t>CPS (2021)</w:t>
      </w:r>
      <w:r w:rsidR="005A475D">
        <w:rPr>
          <w:rFonts w:ascii="Calibri" w:hAnsi="Calibri" w:cs="Calibri"/>
          <w:sz w:val="24"/>
          <w:szCs w:val="24"/>
        </w:rPr>
        <w:t xml:space="preserve"> and how it links with the</w:t>
      </w:r>
      <w:r w:rsidR="00DB16D9">
        <w:rPr>
          <w:rFonts w:ascii="Calibri" w:hAnsi="Calibri" w:cs="Calibri"/>
          <w:sz w:val="24"/>
          <w:szCs w:val="24"/>
        </w:rPr>
        <w:t xml:space="preserve"> consent awareness</w:t>
      </w:r>
      <w:r w:rsidR="008210BE">
        <w:rPr>
          <w:rFonts w:ascii="Calibri" w:hAnsi="Calibri" w:cs="Calibri"/>
          <w:sz w:val="24"/>
          <w:szCs w:val="24"/>
        </w:rPr>
        <w:t xml:space="preserve"> campaign</w:t>
      </w:r>
      <w:r w:rsidR="00DB16D9">
        <w:rPr>
          <w:rFonts w:ascii="Calibri" w:hAnsi="Calibri" w:cs="Calibri"/>
          <w:sz w:val="24"/>
          <w:szCs w:val="24"/>
        </w:rPr>
        <w:t xml:space="preserve"> by Cumbria PCC (2020)</w:t>
      </w:r>
      <w:r w:rsidR="00E20847">
        <w:rPr>
          <w:rFonts w:ascii="Calibri" w:hAnsi="Calibri" w:cs="Calibri"/>
          <w:sz w:val="24"/>
          <w:szCs w:val="24"/>
        </w:rPr>
        <w:t xml:space="preserve">, displaying how consent should be seen </w:t>
      </w:r>
      <w:r w:rsidR="006339A2">
        <w:rPr>
          <w:rFonts w:ascii="Calibri" w:hAnsi="Calibri" w:cs="Calibri"/>
          <w:sz w:val="24"/>
          <w:szCs w:val="24"/>
        </w:rPr>
        <w:t xml:space="preserve">by the </w:t>
      </w:r>
      <w:r w:rsidR="008C1DF3">
        <w:rPr>
          <w:rFonts w:ascii="Calibri" w:hAnsi="Calibri" w:cs="Calibri"/>
          <w:sz w:val="24"/>
          <w:szCs w:val="24"/>
        </w:rPr>
        <w:t xml:space="preserve">British public. </w:t>
      </w:r>
      <w:r w:rsidR="00685C9D">
        <w:rPr>
          <w:rFonts w:ascii="Calibri" w:hAnsi="Calibri" w:cs="Calibri"/>
          <w:sz w:val="24"/>
          <w:szCs w:val="24"/>
        </w:rPr>
        <w:t xml:space="preserve">But as shown from end violence against women (2018) </w:t>
      </w:r>
      <w:r w:rsidR="00E2578E">
        <w:rPr>
          <w:rFonts w:ascii="Calibri" w:hAnsi="Calibri" w:cs="Calibri"/>
          <w:sz w:val="24"/>
          <w:szCs w:val="24"/>
        </w:rPr>
        <w:t xml:space="preserve">the UK’s public don’t really fully understand what consent means, due to 33% believing that </w:t>
      </w:r>
      <w:r w:rsidR="00DB79E1">
        <w:rPr>
          <w:rFonts w:ascii="Calibri" w:hAnsi="Calibri" w:cs="Calibri"/>
          <w:sz w:val="24"/>
          <w:szCs w:val="24"/>
        </w:rPr>
        <w:t xml:space="preserve">it isn’t </w:t>
      </w:r>
      <w:r w:rsidR="005F06FB">
        <w:rPr>
          <w:rFonts w:ascii="Calibri" w:hAnsi="Calibri" w:cs="Calibri"/>
          <w:sz w:val="24"/>
          <w:szCs w:val="24"/>
        </w:rPr>
        <w:t>non</w:t>
      </w:r>
      <w:r w:rsidR="00535590">
        <w:rPr>
          <w:rFonts w:ascii="Calibri" w:hAnsi="Calibri" w:cs="Calibri"/>
          <w:sz w:val="24"/>
          <w:szCs w:val="24"/>
        </w:rPr>
        <w:t>-</w:t>
      </w:r>
      <w:r w:rsidR="005F06FB">
        <w:rPr>
          <w:rFonts w:ascii="Calibri" w:hAnsi="Calibri" w:cs="Calibri"/>
          <w:sz w:val="24"/>
          <w:szCs w:val="24"/>
        </w:rPr>
        <w:t>consensual</w:t>
      </w:r>
      <w:r w:rsidR="00DB79E1">
        <w:rPr>
          <w:rFonts w:ascii="Calibri" w:hAnsi="Calibri" w:cs="Calibri"/>
          <w:sz w:val="24"/>
          <w:szCs w:val="24"/>
        </w:rPr>
        <w:t xml:space="preserve"> i</w:t>
      </w:r>
      <w:r w:rsidR="005F06FB">
        <w:rPr>
          <w:rFonts w:ascii="Calibri" w:hAnsi="Calibri" w:cs="Calibri"/>
          <w:sz w:val="24"/>
          <w:szCs w:val="24"/>
        </w:rPr>
        <w:t>f a woman is pressured into having sex</w:t>
      </w:r>
      <w:r w:rsidR="00E2578E">
        <w:rPr>
          <w:rFonts w:ascii="Calibri" w:hAnsi="Calibri" w:cs="Calibri"/>
          <w:sz w:val="24"/>
          <w:szCs w:val="24"/>
        </w:rPr>
        <w:t>.</w:t>
      </w:r>
      <w:r w:rsidR="0054485F">
        <w:rPr>
          <w:rFonts w:ascii="Calibri" w:hAnsi="Calibri" w:cs="Calibri"/>
          <w:sz w:val="24"/>
          <w:szCs w:val="24"/>
        </w:rPr>
        <w:t xml:space="preserve"> This links into the second factor</w:t>
      </w:r>
      <w:r w:rsidR="00C84AAC">
        <w:rPr>
          <w:rFonts w:ascii="Calibri" w:hAnsi="Calibri" w:cs="Calibri"/>
          <w:sz w:val="24"/>
          <w:szCs w:val="24"/>
        </w:rPr>
        <w:t xml:space="preserve"> of</w:t>
      </w:r>
      <w:r w:rsidR="0054485F">
        <w:rPr>
          <w:rFonts w:ascii="Calibri" w:hAnsi="Calibri" w:cs="Calibri"/>
          <w:sz w:val="24"/>
          <w:szCs w:val="24"/>
        </w:rPr>
        <w:t xml:space="preserve"> </w:t>
      </w:r>
      <w:r w:rsidR="003C3EF7">
        <w:rPr>
          <w:rFonts w:ascii="Calibri" w:hAnsi="Calibri" w:cs="Calibri"/>
          <w:sz w:val="24"/>
          <w:szCs w:val="24"/>
        </w:rPr>
        <w:t xml:space="preserve">how does </w:t>
      </w:r>
      <w:r w:rsidR="00197F0F">
        <w:rPr>
          <w:rFonts w:ascii="Calibri" w:hAnsi="Calibri" w:cs="Calibri"/>
          <w:sz w:val="24"/>
          <w:szCs w:val="24"/>
        </w:rPr>
        <w:t>consent link with battery</w:t>
      </w:r>
      <w:r w:rsidR="00C84AAC">
        <w:rPr>
          <w:rFonts w:ascii="Calibri" w:hAnsi="Calibri" w:cs="Calibri"/>
          <w:sz w:val="24"/>
          <w:szCs w:val="24"/>
        </w:rPr>
        <w:t xml:space="preserve">, </w:t>
      </w:r>
      <w:r w:rsidR="00C63B0A">
        <w:rPr>
          <w:rFonts w:ascii="Calibri" w:hAnsi="Calibri" w:cs="Calibri"/>
          <w:sz w:val="24"/>
          <w:szCs w:val="24"/>
        </w:rPr>
        <w:t xml:space="preserve">well </w:t>
      </w:r>
      <w:r w:rsidR="008F290C">
        <w:rPr>
          <w:rFonts w:ascii="Calibri" w:hAnsi="Calibri" w:cs="Calibri"/>
          <w:sz w:val="24"/>
          <w:szCs w:val="24"/>
        </w:rPr>
        <w:t xml:space="preserve">there needs to be consent when being touched </w:t>
      </w:r>
      <w:r w:rsidR="00CF7C4C">
        <w:rPr>
          <w:rFonts w:ascii="Calibri" w:hAnsi="Calibri" w:cs="Calibri"/>
          <w:sz w:val="24"/>
          <w:szCs w:val="24"/>
        </w:rPr>
        <w:t xml:space="preserve">meaning </w:t>
      </w:r>
      <w:r w:rsidR="003B41EE">
        <w:rPr>
          <w:rFonts w:ascii="Calibri" w:hAnsi="Calibri" w:cs="Calibri"/>
          <w:sz w:val="24"/>
          <w:szCs w:val="24"/>
        </w:rPr>
        <w:t xml:space="preserve">if an individual were to touch another person </w:t>
      </w:r>
      <w:r w:rsidR="00D53592">
        <w:rPr>
          <w:rFonts w:ascii="Calibri" w:hAnsi="Calibri" w:cs="Calibri"/>
          <w:sz w:val="24"/>
          <w:szCs w:val="24"/>
        </w:rPr>
        <w:t>without</w:t>
      </w:r>
      <w:r w:rsidR="003B41EE">
        <w:rPr>
          <w:rFonts w:ascii="Calibri" w:hAnsi="Calibri" w:cs="Calibri"/>
          <w:sz w:val="24"/>
          <w:szCs w:val="24"/>
        </w:rPr>
        <w:t xml:space="preserve"> </w:t>
      </w:r>
      <w:r w:rsidR="00D53592">
        <w:rPr>
          <w:rFonts w:ascii="Calibri" w:hAnsi="Calibri" w:cs="Calibri"/>
          <w:sz w:val="24"/>
          <w:szCs w:val="24"/>
        </w:rPr>
        <w:t>consent,</w:t>
      </w:r>
      <w:r w:rsidR="003B41EE">
        <w:rPr>
          <w:rFonts w:ascii="Calibri" w:hAnsi="Calibri" w:cs="Calibri"/>
          <w:sz w:val="24"/>
          <w:szCs w:val="24"/>
        </w:rPr>
        <w:t xml:space="preserve"> they may be charged with battery </w:t>
      </w:r>
      <w:r w:rsidR="00E557DF">
        <w:rPr>
          <w:rFonts w:ascii="Calibri" w:hAnsi="Calibri" w:cs="Calibri"/>
          <w:sz w:val="24"/>
          <w:szCs w:val="24"/>
        </w:rPr>
        <w:t>for example Maland V DPP</w:t>
      </w:r>
      <w:r w:rsidR="00D53592">
        <w:rPr>
          <w:rFonts w:ascii="Calibri" w:hAnsi="Calibri" w:cs="Calibri"/>
          <w:sz w:val="24"/>
          <w:szCs w:val="24"/>
        </w:rPr>
        <w:t>. The final factor is the controversies with consent and what it means for future consent linked battery cases.</w:t>
      </w:r>
      <w:r w:rsidR="0038661C">
        <w:rPr>
          <w:rFonts w:ascii="Calibri" w:hAnsi="Calibri" w:cs="Calibri"/>
          <w:sz w:val="24"/>
          <w:szCs w:val="24"/>
        </w:rPr>
        <w:t xml:space="preserve"> </w:t>
      </w:r>
      <w:r w:rsidR="00595D86">
        <w:rPr>
          <w:rFonts w:ascii="Calibri" w:hAnsi="Calibri" w:cs="Calibri"/>
          <w:sz w:val="24"/>
          <w:szCs w:val="24"/>
        </w:rPr>
        <w:t xml:space="preserve">This </w:t>
      </w:r>
      <w:r w:rsidR="00A85D02">
        <w:rPr>
          <w:rFonts w:ascii="Calibri" w:hAnsi="Calibri" w:cs="Calibri"/>
          <w:sz w:val="24"/>
          <w:szCs w:val="24"/>
        </w:rPr>
        <w:t>covers the question of whether or not no consent and battery cases should be linked or separate in the legal process</w:t>
      </w:r>
      <w:r w:rsidR="00A23233">
        <w:rPr>
          <w:rFonts w:ascii="Calibri" w:hAnsi="Calibri" w:cs="Calibri"/>
          <w:sz w:val="24"/>
          <w:szCs w:val="24"/>
        </w:rPr>
        <w:t>,</w:t>
      </w:r>
      <w:r w:rsidR="00F16132">
        <w:rPr>
          <w:rFonts w:ascii="Calibri" w:hAnsi="Calibri" w:cs="Calibri"/>
          <w:sz w:val="24"/>
          <w:szCs w:val="24"/>
        </w:rPr>
        <w:t xml:space="preserve"> meaning two separate charges to the defendant making it so the victim </w:t>
      </w:r>
      <w:r w:rsidR="00887705">
        <w:rPr>
          <w:rFonts w:ascii="Calibri" w:hAnsi="Calibri" w:cs="Calibri"/>
          <w:sz w:val="24"/>
          <w:szCs w:val="24"/>
        </w:rPr>
        <w:t>has justice.</w:t>
      </w:r>
    </w:p>
    <w:p w14:paraId="660C321E" w14:textId="77777777" w:rsidR="00561D83" w:rsidRDefault="00561D83" w:rsidP="00DE7E07">
      <w:pPr>
        <w:spacing w:line="240" w:lineRule="auto"/>
        <w:rPr>
          <w:rFonts w:ascii="Calibri" w:hAnsi="Calibri" w:cs="Calibri"/>
          <w:b/>
          <w:bCs/>
          <w:sz w:val="24"/>
          <w:szCs w:val="24"/>
          <w:u w:val="single"/>
        </w:rPr>
      </w:pPr>
    </w:p>
    <w:p w14:paraId="7BB176B4" w14:textId="5010D1BE" w:rsidR="00EA4EC6" w:rsidRPr="003703BE" w:rsidRDefault="00EA4EC6" w:rsidP="00DE7E07">
      <w:pPr>
        <w:spacing w:line="240" w:lineRule="auto"/>
        <w:rPr>
          <w:rFonts w:ascii="Calibri" w:hAnsi="Calibri" w:cs="Calibri"/>
          <w:b/>
          <w:bCs/>
          <w:sz w:val="24"/>
          <w:szCs w:val="24"/>
          <w:u w:val="single"/>
        </w:rPr>
      </w:pPr>
      <w:r w:rsidRPr="003703BE">
        <w:rPr>
          <w:rFonts w:ascii="Calibri" w:hAnsi="Calibri" w:cs="Calibri"/>
          <w:b/>
          <w:bCs/>
          <w:sz w:val="24"/>
          <w:szCs w:val="24"/>
          <w:u w:val="single"/>
        </w:rPr>
        <w:t>Case List</w:t>
      </w:r>
    </w:p>
    <w:p w14:paraId="2C251269" w14:textId="77777777" w:rsidR="00770336" w:rsidRDefault="00770336" w:rsidP="00DE7E07">
      <w:pPr>
        <w:spacing w:line="240" w:lineRule="auto"/>
        <w:rPr>
          <w:rFonts w:ascii="Calibri" w:hAnsi="Calibri" w:cs="Calibri"/>
          <w:sz w:val="24"/>
          <w:szCs w:val="24"/>
        </w:rPr>
      </w:pPr>
      <w:r>
        <w:rPr>
          <w:rFonts w:cstheme="minorHAnsi"/>
          <w:sz w:val="24"/>
          <w:szCs w:val="24"/>
          <w:shd w:val="clear" w:color="auto" w:fill="FFFFFF"/>
        </w:rPr>
        <w:t>-</w:t>
      </w:r>
      <w:r w:rsidRPr="008A6A6E">
        <w:rPr>
          <w:rFonts w:ascii="Calibri" w:hAnsi="Calibri" w:cs="Calibri"/>
          <w:sz w:val="24"/>
          <w:szCs w:val="24"/>
        </w:rPr>
        <w:t xml:space="preserve">-Andrewfredrickblog (2022). </w:t>
      </w:r>
      <w:r w:rsidRPr="008A6A6E">
        <w:rPr>
          <w:rFonts w:ascii="Calibri" w:hAnsi="Calibri" w:cs="Calibri"/>
          <w:i/>
          <w:iCs/>
          <w:sz w:val="24"/>
          <w:szCs w:val="24"/>
        </w:rPr>
        <w:t>Collins V Wilcock</w:t>
      </w:r>
      <w:r w:rsidRPr="008A6A6E">
        <w:rPr>
          <w:rFonts w:ascii="Calibri" w:hAnsi="Calibri" w:cs="Calibri"/>
          <w:sz w:val="24"/>
          <w:szCs w:val="24"/>
        </w:rPr>
        <w:t xml:space="preserve">. Available at: </w:t>
      </w:r>
      <w:hyperlink r:id="rId5" w:history="1">
        <w:r w:rsidRPr="008A6A6E">
          <w:rPr>
            <w:rStyle w:val="Hyperlink"/>
            <w:rFonts w:ascii="Calibri" w:hAnsi="Calibri" w:cs="Calibri"/>
            <w:sz w:val="24"/>
            <w:szCs w:val="24"/>
          </w:rPr>
          <w:t>https://andrewfrederickblog.wordpress.com/caselaw/collins-v-wilcock</w:t>
        </w:r>
      </w:hyperlink>
      <w:r w:rsidRPr="008A6A6E">
        <w:rPr>
          <w:rFonts w:ascii="Calibri" w:hAnsi="Calibri" w:cs="Calibri"/>
          <w:sz w:val="24"/>
          <w:szCs w:val="24"/>
        </w:rPr>
        <w:t>. Accessed: 6 Nov 2023</w:t>
      </w:r>
    </w:p>
    <w:p w14:paraId="253FFE91" w14:textId="77777777" w:rsidR="00770336" w:rsidRDefault="00770336" w:rsidP="00DE7E07">
      <w:pPr>
        <w:spacing w:line="240" w:lineRule="auto"/>
        <w:rPr>
          <w:rFonts w:ascii="Calibri" w:hAnsi="Calibri" w:cs="Calibri"/>
          <w:sz w:val="24"/>
          <w:szCs w:val="24"/>
        </w:rPr>
      </w:pPr>
      <w:r w:rsidRPr="008A6A6E">
        <w:rPr>
          <w:rFonts w:ascii="Calibri" w:hAnsi="Calibri" w:cs="Calibri"/>
          <w:sz w:val="24"/>
          <w:szCs w:val="24"/>
        </w:rPr>
        <w:t xml:space="preserve">-Hickmanandrose (2023). </w:t>
      </w:r>
      <w:r w:rsidRPr="008A6A6E">
        <w:rPr>
          <w:rFonts w:ascii="Calibri" w:hAnsi="Calibri" w:cs="Calibri"/>
          <w:i/>
          <w:iCs/>
          <w:sz w:val="24"/>
          <w:szCs w:val="24"/>
        </w:rPr>
        <w:t>Bartholomew Dalton writes legal commentary on Marland V DPP implied consent to battery case</w:t>
      </w:r>
      <w:r w:rsidRPr="008A6A6E">
        <w:rPr>
          <w:rFonts w:ascii="Calibri" w:hAnsi="Calibri" w:cs="Calibri"/>
          <w:sz w:val="24"/>
          <w:szCs w:val="24"/>
        </w:rPr>
        <w:t xml:space="preserve">. Available at: </w:t>
      </w:r>
      <w:hyperlink r:id="rId6" w:history="1">
        <w:r w:rsidRPr="008A6A6E">
          <w:rPr>
            <w:rStyle w:val="Hyperlink"/>
            <w:rFonts w:ascii="Calibri" w:hAnsi="Calibri" w:cs="Calibri"/>
            <w:sz w:val="24"/>
            <w:szCs w:val="24"/>
          </w:rPr>
          <w:t>Bartholomew Dalton writes legal commentary on Marland v DPP implied consent to battery case - Hickman &amp; Rose Solicitors - London (hickmanandrose.co.uk)</w:t>
        </w:r>
      </w:hyperlink>
      <w:r w:rsidRPr="008A6A6E">
        <w:rPr>
          <w:rFonts w:ascii="Calibri" w:hAnsi="Calibri" w:cs="Calibri"/>
          <w:sz w:val="24"/>
          <w:szCs w:val="24"/>
        </w:rPr>
        <w:t>. Accessed: 6 Nov 2023</w:t>
      </w:r>
    </w:p>
    <w:p w14:paraId="2315D1E6" w14:textId="77777777" w:rsidR="00770336" w:rsidRDefault="00770336" w:rsidP="00DE7E07">
      <w:pPr>
        <w:spacing w:line="240" w:lineRule="auto"/>
        <w:rPr>
          <w:rFonts w:cstheme="minorHAnsi"/>
          <w:sz w:val="24"/>
          <w:szCs w:val="24"/>
          <w:shd w:val="clear" w:color="auto" w:fill="FFFFFF"/>
        </w:rPr>
      </w:pPr>
      <w:r w:rsidRPr="00EA4EC6">
        <w:rPr>
          <w:rFonts w:ascii="Calibri" w:hAnsi="Calibri" w:cs="Calibri"/>
          <w:sz w:val="24"/>
          <w:szCs w:val="24"/>
        </w:rPr>
        <w:t>-</w:t>
      </w:r>
      <w:r w:rsidRPr="00EA4EC6">
        <w:rPr>
          <w:rFonts w:cstheme="minorHAnsi"/>
          <w:sz w:val="24"/>
          <w:szCs w:val="24"/>
        </w:rPr>
        <w:t xml:space="preserve">Parliament, Publications department, </w:t>
      </w:r>
      <w:r w:rsidRPr="00EA4EC6">
        <w:rPr>
          <w:rFonts w:cstheme="minorHAnsi"/>
          <w:sz w:val="24"/>
          <w:szCs w:val="24"/>
          <w:shd w:val="clear" w:color="auto" w:fill="FFFFFF"/>
        </w:rPr>
        <w:t xml:space="preserve">Judgments - </w:t>
      </w:r>
      <w:r w:rsidRPr="00EA4EC6">
        <w:rPr>
          <w:rFonts w:cstheme="minorHAnsi"/>
          <w:i/>
          <w:iCs/>
          <w:sz w:val="24"/>
          <w:szCs w:val="24"/>
          <w:shd w:val="clear" w:color="auto" w:fill="FFFFFF"/>
        </w:rPr>
        <w:t>Ashley (Fc) and Another (Fc) V Chief Constable of Sussex Police</w:t>
      </w:r>
      <w:r w:rsidRPr="00EA4EC6">
        <w:rPr>
          <w:rFonts w:cstheme="minorHAnsi"/>
          <w:sz w:val="24"/>
          <w:szCs w:val="24"/>
          <w:shd w:val="clear" w:color="auto" w:fill="FFFFFF"/>
        </w:rPr>
        <w:t xml:space="preserve">. Available at: </w:t>
      </w:r>
      <w:hyperlink r:id="rId7" w:history="1">
        <w:r w:rsidRPr="001D3E08">
          <w:rPr>
            <w:rStyle w:val="Hyperlink"/>
            <w:rFonts w:cstheme="minorHAnsi"/>
            <w:sz w:val="24"/>
            <w:szCs w:val="24"/>
            <w:shd w:val="clear" w:color="auto" w:fill="FFFFFF"/>
          </w:rPr>
          <w:t>https://publications.parliament.uk/pa/ld200708/ldjudgmt/jd080423/ashley-1.htm</w:t>
        </w:r>
      </w:hyperlink>
      <w:r>
        <w:rPr>
          <w:rFonts w:cstheme="minorHAnsi"/>
          <w:color w:val="333333"/>
          <w:sz w:val="24"/>
          <w:szCs w:val="24"/>
          <w:shd w:val="clear" w:color="auto" w:fill="FFFFFF"/>
        </w:rPr>
        <w:t xml:space="preserve"> </w:t>
      </w:r>
      <w:r w:rsidRPr="00EA4EC6">
        <w:rPr>
          <w:rFonts w:cstheme="minorHAnsi"/>
          <w:sz w:val="24"/>
          <w:szCs w:val="24"/>
          <w:shd w:val="clear" w:color="auto" w:fill="FFFFFF"/>
        </w:rPr>
        <w:t xml:space="preserve">Accessed: 9 Nov 2023 </w:t>
      </w:r>
    </w:p>
    <w:p w14:paraId="61E47619" w14:textId="7B7B67E5" w:rsidR="00500C65" w:rsidRPr="003703BE" w:rsidRDefault="00500C65" w:rsidP="00DE7E07">
      <w:pPr>
        <w:spacing w:line="240" w:lineRule="auto"/>
        <w:rPr>
          <w:rFonts w:ascii="Calibri" w:hAnsi="Calibri" w:cs="Calibri"/>
          <w:b/>
          <w:bCs/>
          <w:sz w:val="24"/>
          <w:szCs w:val="24"/>
          <w:u w:val="single"/>
        </w:rPr>
      </w:pPr>
      <w:r w:rsidRPr="003703BE">
        <w:rPr>
          <w:rFonts w:ascii="Calibri" w:hAnsi="Calibri" w:cs="Calibri"/>
          <w:b/>
          <w:bCs/>
          <w:sz w:val="24"/>
          <w:szCs w:val="24"/>
          <w:u w:val="single"/>
        </w:rPr>
        <w:t>Referencing</w:t>
      </w:r>
    </w:p>
    <w:p w14:paraId="303744B5" w14:textId="77777777" w:rsidR="00770336" w:rsidRPr="008A6A6E" w:rsidRDefault="00770336" w:rsidP="00DE7E07">
      <w:pPr>
        <w:spacing w:line="240" w:lineRule="auto"/>
        <w:rPr>
          <w:rFonts w:ascii="Calibri" w:hAnsi="Calibri" w:cs="Calibri"/>
          <w:sz w:val="24"/>
          <w:szCs w:val="24"/>
        </w:rPr>
      </w:pPr>
      <w:r w:rsidRPr="008A6A6E">
        <w:rPr>
          <w:rFonts w:ascii="Calibri" w:hAnsi="Calibri" w:cs="Calibri"/>
          <w:sz w:val="24"/>
          <w:szCs w:val="24"/>
        </w:rPr>
        <w:t>-</w:t>
      </w:r>
      <w:r>
        <w:rPr>
          <w:rFonts w:ascii="Calibri" w:hAnsi="Calibri" w:cs="Calibri"/>
          <w:sz w:val="24"/>
          <w:szCs w:val="24"/>
        </w:rPr>
        <w:t>CPS (2021)</w:t>
      </w:r>
      <w:r w:rsidRPr="008A6A6E">
        <w:rPr>
          <w:rFonts w:ascii="Calibri" w:hAnsi="Calibri" w:cs="Calibri"/>
          <w:sz w:val="24"/>
          <w:szCs w:val="24"/>
        </w:rPr>
        <w:t xml:space="preserve">. </w:t>
      </w:r>
      <w:r w:rsidRPr="008A6A6E">
        <w:rPr>
          <w:rFonts w:ascii="Calibri" w:hAnsi="Calibri" w:cs="Calibri"/>
          <w:i/>
          <w:iCs/>
          <w:sz w:val="24"/>
          <w:szCs w:val="24"/>
        </w:rPr>
        <w:t>Rape and sexual offences-Chapter Six-Consent</w:t>
      </w:r>
      <w:r w:rsidRPr="008A6A6E">
        <w:rPr>
          <w:rFonts w:ascii="Calibri" w:hAnsi="Calibri" w:cs="Calibri"/>
          <w:sz w:val="24"/>
          <w:szCs w:val="24"/>
        </w:rPr>
        <w:t xml:space="preserve">. Available at: </w:t>
      </w:r>
      <w:hyperlink r:id="rId8" w:anchor=":~:text=with%20care%20workers-,Statutory%20definition%20of%20consent,capacity%20to%20make%20that%20choice%E2%80%9D" w:history="1">
        <w:r w:rsidRPr="008A6A6E">
          <w:rPr>
            <w:rStyle w:val="Hyperlink"/>
            <w:rFonts w:ascii="Calibri" w:hAnsi="Calibri" w:cs="Calibri"/>
            <w:sz w:val="24"/>
            <w:szCs w:val="24"/>
          </w:rPr>
          <w:t>https://www.cps.gov.uk/legal-guidance/rape-and-sexual-offences-chapter-6-consent#:~:text=with%20care%20workers-,Statutory%20definition%20of%20consent,capacity%20to%20make%20that%20choice%E2%80%9D</w:t>
        </w:r>
      </w:hyperlink>
      <w:r w:rsidRPr="008A6A6E">
        <w:rPr>
          <w:rFonts w:ascii="Calibri" w:hAnsi="Calibri" w:cs="Calibri"/>
          <w:sz w:val="24"/>
          <w:szCs w:val="24"/>
        </w:rPr>
        <w:t>. Accessed: 24 Oct 2023</w:t>
      </w:r>
    </w:p>
    <w:p w14:paraId="53539551" w14:textId="77777777" w:rsidR="00770336" w:rsidRPr="008A6A6E" w:rsidRDefault="00770336" w:rsidP="00DE7E07">
      <w:pPr>
        <w:spacing w:line="240" w:lineRule="auto"/>
        <w:rPr>
          <w:rFonts w:ascii="Calibri" w:hAnsi="Calibri" w:cs="Calibri"/>
          <w:sz w:val="24"/>
          <w:szCs w:val="24"/>
        </w:rPr>
      </w:pPr>
      <w:r w:rsidRPr="008A6A6E">
        <w:rPr>
          <w:rFonts w:ascii="Calibri" w:hAnsi="Calibri" w:cs="Calibri"/>
          <w:sz w:val="24"/>
          <w:szCs w:val="24"/>
        </w:rPr>
        <w:t xml:space="preserve">-Cps.gov.uk (2022). </w:t>
      </w:r>
      <w:r w:rsidRPr="008A6A6E">
        <w:rPr>
          <w:rFonts w:ascii="Calibri" w:hAnsi="Calibri" w:cs="Calibri"/>
          <w:i/>
          <w:iCs/>
          <w:sz w:val="24"/>
          <w:szCs w:val="24"/>
        </w:rPr>
        <w:t xml:space="preserve">Offences against the person, incorporating the charging standard. </w:t>
      </w:r>
      <w:r w:rsidRPr="008A6A6E">
        <w:rPr>
          <w:rFonts w:ascii="Calibri" w:hAnsi="Calibri" w:cs="Calibri"/>
          <w:sz w:val="24"/>
          <w:szCs w:val="24"/>
        </w:rPr>
        <w:t xml:space="preserve">Available at: </w:t>
      </w:r>
      <w:hyperlink r:id="rId9" w:anchor=":~:text=Common%20Assault%20%E2%80%93%20s.39%20Criminal%20Justice%20Act%201988,-An%20assault%20is&amp;text=The%20term%20assault%20is%20often,unlawful%20force%20to%20another%20person" w:history="1">
        <w:r w:rsidRPr="008A6A6E">
          <w:rPr>
            <w:rStyle w:val="Hyperlink"/>
            <w:rFonts w:ascii="Calibri" w:hAnsi="Calibri" w:cs="Calibri"/>
            <w:sz w:val="24"/>
            <w:szCs w:val="24"/>
          </w:rPr>
          <w:t>https://www.cps.gov.uk/legal-guidance/offences-against-person-incorporating-charging-standard#:~:text=Common%20Assault%20%E2%80%93%20s.39%20Criminal%20Justice%20Act%201988,-An%20assault%20is&amp;text=The%20term%20assault%20is%20often,unlawful%20force%20to%20another%20person</w:t>
        </w:r>
      </w:hyperlink>
      <w:r w:rsidRPr="008A6A6E">
        <w:rPr>
          <w:rFonts w:ascii="Calibri" w:hAnsi="Calibri" w:cs="Calibri"/>
          <w:sz w:val="24"/>
          <w:szCs w:val="24"/>
        </w:rPr>
        <w:t>. Accessed: 6 Nov 2023</w:t>
      </w:r>
    </w:p>
    <w:p w14:paraId="48941BCB" w14:textId="77777777" w:rsidR="00770336" w:rsidRPr="008A6A6E" w:rsidRDefault="00770336" w:rsidP="00DE7E07">
      <w:pPr>
        <w:spacing w:line="240" w:lineRule="auto"/>
        <w:rPr>
          <w:rFonts w:ascii="Calibri" w:hAnsi="Calibri" w:cs="Calibri"/>
          <w:sz w:val="24"/>
          <w:szCs w:val="24"/>
        </w:rPr>
      </w:pPr>
      <w:r w:rsidRPr="008A6A6E">
        <w:rPr>
          <w:rFonts w:ascii="Calibri" w:hAnsi="Calibri" w:cs="Calibri"/>
          <w:sz w:val="24"/>
          <w:szCs w:val="24"/>
        </w:rPr>
        <w:t xml:space="preserve">-Nhs.uk, (2022). </w:t>
      </w:r>
      <w:r w:rsidRPr="008A6A6E">
        <w:rPr>
          <w:rFonts w:ascii="Calibri" w:hAnsi="Calibri" w:cs="Calibri"/>
          <w:i/>
          <w:iCs/>
          <w:sz w:val="24"/>
          <w:szCs w:val="24"/>
        </w:rPr>
        <w:t>Consent to treatment- Defining consent</w:t>
      </w:r>
      <w:r w:rsidRPr="008A6A6E">
        <w:rPr>
          <w:rFonts w:ascii="Calibri" w:hAnsi="Calibri" w:cs="Calibri"/>
          <w:sz w:val="24"/>
          <w:szCs w:val="24"/>
        </w:rPr>
        <w:t xml:space="preserve">. Available at: </w:t>
      </w:r>
      <w:hyperlink r:id="rId10" w:anchor=":~:text=Defining%20consent,capacity%20to%20make%20the%20decision" w:history="1">
        <w:r w:rsidRPr="008A6A6E">
          <w:rPr>
            <w:rStyle w:val="Hyperlink"/>
            <w:rFonts w:ascii="Calibri" w:hAnsi="Calibri" w:cs="Calibri"/>
            <w:sz w:val="24"/>
            <w:szCs w:val="24"/>
          </w:rPr>
          <w:t>https://www.nhs.uk/conditions/consent-to-treatment/#:~:text=Defining%20consent,capacity%20to%20make%20the%20decision</w:t>
        </w:r>
      </w:hyperlink>
      <w:r w:rsidRPr="008A6A6E">
        <w:rPr>
          <w:rFonts w:ascii="Calibri" w:hAnsi="Calibri" w:cs="Calibri"/>
          <w:sz w:val="24"/>
          <w:szCs w:val="24"/>
        </w:rPr>
        <w:t>. Accessed: 6 Nov 2023</w:t>
      </w:r>
    </w:p>
    <w:p w14:paraId="01512AAE" w14:textId="3ED7EB28" w:rsidR="00EA6386" w:rsidRPr="008A6A6E" w:rsidRDefault="00B03DAF" w:rsidP="00DE7E07">
      <w:pPr>
        <w:spacing w:line="240" w:lineRule="auto"/>
        <w:rPr>
          <w:rFonts w:ascii="Calibri" w:hAnsi="Calibri" w:cs="Calibri"/>
          <w:sz w:val="24"/>
          <w:szCs w:val="24"/>
        </w:rPr>
      </w:pPr>
      <w:r w:rsidRPr="008A6A6E">
        <w:rPr>
          <w:rFonts w:ascii="Calibri" w:hAnsi="Calibri" w:cs="Calibri"/>
          <w:sz w:val="24"/>
          <w:szCs w:val="24"/>
        </w:rPr>
        <w:lastRenderedPageBreak/>
        <w:t>-Criminalinjurieshelpline (2022)</w:t>
      </w:r>
      <w:r w:rsidR="002C4283" w:rsidRPr="008A6A6E">
        <w:rPr>
          <w:rFonts w:ascii="Calibri" w:hAnsi="Calibri" w:cs="Calibri"/>
          <w:sz w:val="24"/>
          <w:szCs w:val="24"/>
        </w:rPr>
        <w:t xml:space="preserve">. </w:t>
      </w:r>
      <w:r w:rsidR="002C4283" w:rsidRPr="008A6A6E">
        <w:rPr>
          <w:rFonts w:ascii="Calibri" w:hAnsi="Calibri" w:cs="Calibri"/>
          <w:i/>
          <w:iCs/>
          <w:sz w:val="24"/>
          <w:szCs w:val="24"/>
        </w:rPr>
        <w:t>Punishment and sentencing for assault</w:t>
      </w:r>
      <w:r w:rsidR="007841A1" w:rsidRPr="008A6A6E">
        <w:rPr>
          <w:rFonts w:ascii="Calibri" w:hAnsi="Calibri" w:cs="Calibri"/>
          <w:sz w:val="24"/>
          <w:szCs w:val="24"/>
        </w:rPr>
        <w:t>. Available at:</w:t>
      </w:r>
      <w:r w:rsidR="005C04E3" w:rsidRPr="008A6A6E">
        <w:rPr>
          <w:rFonts w:ascii="Calibri" w:hAnsi="Calibri" w:cs="Calibri"/>
          <w:sz w:val="24"/>
          <w:szCs w:val="24"/>
        </w:rPr>
        <w:t xml:space="preserve"> </w:t>
      </w:r>
      <w:hyperlink r:id="rId11" w:anchor=":~:text=If%20a%20perpetrator%20is%20found,maximum%20sentence%20is%202%20years" w:history="1">
        <w:r w:rsidR="005C04E3" w:rsidRPr="008A6A6E">
          <w:rPr>
            <w:rStyle w:val="Hyperlink"/>
            <w:rFonts w:ascii="Calibri" w:hAnsi="Calibri" w:cs="Calibri"/>
            <w:sz w:val="24"/>
            <w:szCs w:val="24"/>
          </w:rPr>
          <w:t>https://criminalinjurieshelpline.co.uk/blog/punishment-sentences-assault-gbh/#:~:text=If%20a%20perpetrator%20is%20found,maximum%20sentence%20is%202%20years</w:t>
        </w:r>
      </w:hyperlink>
      <w:r w:rsidR="005C04E3" w:rsidRPr="008A6A6E">
        <w:rPr>
          <w:rFonts w:ascii="Calibri" w:hAnsi="Calibri" w:cs="Calibri"/>
          <w:sz w:val="24"/>
          <w:szCs w:val="24"/>
        </w:rPr>
        <w:t>. Accessed: 6 Nov 202</w:t>
      </w:r>
      <w:r w:rsidR="00D309F2" w:rsidRPr="008A6A6E">
        <w:rPr>
          <w:rFonts w:ascii="Calibri" w:hAnsi="Calibri" w:cs="Calibri"/>
          <w:sz w:val="24"/>
          <w:szCs w:val="24"/>
        </w:rPr>
        <w:t>3</w:t>
      </w:r>
    </w:p>
    <w:p w14:paraId="1E3476CF" w14:textId="7B2C1ADC" w:rsidR="00D55F88" w:rsidRDefault="00D55F88" w:rsidP="00DE7E07">
      <w:pPr>
        <w:spacing w:line="240" w:lineRule="auto"/>
        <w:rPr>
          <w:rFonts w:ascii="Calibri" w:hAnsi="Calibri" w:cs="Calibri"/>
          <w:sz w:val="24"/>
          <w:szCs w:val="24"/>
        </w:rPr>
      </w:pPr>
      <w:r>
        <w:rPr>
          <w:rFonts w:ascii="Calibri" w:hAnsi="Calibri" w:cs="Calibri"/>
          <w:sz w:val="24"/>
          <w:szCs w:val="24"/>
        </w:rPr>
        <w:t>-Assets.</w:t>
      </w:r>
      <w:r w:rsidR="003A2C5A">
        <w:rPr>
          <w:rFonts w:ascii="Calibri" w:hAnsi="Calibri" w:cs="Calibri"/>
          <w:sz w:val="24"/>
          <w:szCs w:val="24"/>
        </w:rPr>
        <w:t>Publishing.service.Gov</w:t>
      </w:r>
      <w:r w:rsidR="0079722E">
        <w:rPr>
          <w:rFonts w:ascii="Calibri" w:hAnsi="Calibri" w:cs="Calibri"/>
          <w:sz w:val="24"/>
          <w:szCs w:val="24"/>
        </w:rPr>
        <w:t>, Department of Health</w:t>
      </w:r>
      <w:r w:rsidR="00C64EEB">
        <w:rPr>
          <w:rFonts w:ascii="Calibri" w:hAnsi="Calibri" w:cs="Calibri"/>
          <w:sz w:val="24"/>
          <w:szCs w:val="24"/>
        </w:rPr>
        <w:t xml:space="preserve">, </w:t>
      </w:r>
      <w:r w:rsidR="00C64EEB" w:rsidRPr="00C6796F">
        <w:rPr>
          <w:rFonts w:ascii="Calibri" w:hAnsi="Calibri" w:cs="Calibri"/>
          <w:i/>
          <w:iCs/>
          <w:sz w:val="24"/>
          <w:szCs w:val="24"/>
        </w:rPr>
        <w:t>Reference guide to</w:t>
      </w:r>
      <w:r w:rsidR="00C6796F" w:rsidRPr="00C6796F">
        <w:rPr>
          <w:rFonts w:ascii="Calibri" w:hAnsi="Calibri" w:cs="Calibri"/>
          <w:i/>
          <w:iCs/>
          <w:sz w:val="24"/>
          <w:szCs w:val="24"/>
        </w:rPr>
        <w:t xml:space="preserve"> consent for examination or treatment</w:t>
      </w:r>
      <w:r w:rsidR="00C6796F">
        <w:rPr>
          <w:rFonts w:ascii="Calibri" w:hAnsi="Calibri" w:cs="Calibri"/>
          <w:sz w:val="24"/>
          <w:szCs w:val="24"/>
        </w:rPr>
        <w:t xml:space="preserve">. Ed.2 </w:t>
      </w:r>
      <w:r w:rsidR="008603A6">
        <w:rPr>
          <w:rFonts w:ascii="Calibri" w:hAnsi="Calibri" w:cs="Calibri"/>
          <w:sz w:val="24"/>
          <w:szCs w:val="24"/>
        </w:rPr>
        <w:t xml:space="preserve">Available at: </w:t>
      </w:r>
      <w:hyperlink r:id="rId12" w:history="1">
        <w:r w:rsidR="008603A6" w:rsidRPr="003A136F">
          <w:rPr>
            <w:rStyle w:val="Hyperlink"/>
            <w:rFonts w:ascii="Calibri" w:hAnsi="Calibri" w:cs="Calibri"/>
            <w:sz w:val="24"/>
            <w:szCs w:val="24"/>
          </w:rPr>
          <w:t>https://assets.publishing.service.gov.uk/media/5a7abdcee5274a34770e6cdb/dh_103653__1_.pdf</w:t>
        </w:r>
      </w:hyperlink>
      <w:r w:rsidR="008603A6">
        <w:rPr>
          <w:rFonts w:ascii="Calibri" w:hAnsi="Calibri" w:cs="Calibri"/>
          <w:sz w:val="24"/>
          <w:szCs w:val="24"/>
        </w:rPr>
        <w:t xml:space="preserve"> Accessed: 6 Nov 202</w:t>
      </w:r>
      <w:r w:rsidR="00F678E2">
        <w:rPr>
          <w:rFonts w:ascii="Calibri" w:hAnsi="Calibri" w:cs="Calibri"/>
          <w:sz w:val="24"/>
          <w:szCs w:val="24"/>
        </w:rPr>
        <w:t>3</w:t>
      </w:r>
    </w:p>
    <w:p w14:paraId="74E8CAE6" w14:textId="177093A5" w:rsidR="00785C66" w:rsidRPr="00D15129" w:rsidRDefault="009D5FC1" w:rsidP="00DE7E07">
      <w:pPr>
        <w:spacing w:line="240" w:lineRule="auto"/>
        <w:rPr>
          <w:rFonts w:ascii="Calibri" w:hAnsi="Calibri" w:cs="Calibri"/>
          <w:sz w:val="24"/>
          <w:szCs w:val="24"/>
        </w:rPr>
      </w:pPr>
      <w:r>
        <w:rPr>
          <w:rFonts w:ascii="Calibri" w:hAnsi="Calibri" w:cs="Calibri"/>
          <w:sz w:val="24"/>
          <w:szCs w:val="24"/>
        </w:rPr>
        <w:t>-</w:t>
      </w:r>
      <w:r w:rsidR="00785C66">
        <w:rPr>
          <w:rFonts w:ascii="Calibri" w:hAnsi="Calibri" w:cs="Calibri"/>
          <w:sz w:val="24"/>
          <w:szCs w:val="24"/>
        </w:rPr>
        <w:t>Rape Crisis (2020)</w:t>
      </w:r>
      <w:r w:rsidR="00D15129">
        <w:rPr>
          <w:rFonts w:ascii="Calibri" w:hAnsi="Calibri" w:cs="Calibri"/>
          <w:sz w:val="24"/>
          <w:szCs w:val="24"/>
        </w:rPr>
        <w:t xml:space="preserve">. </w:t>
      </w:r>
      <w:r w:rsidR="00D15129" w:rsidRPr="00D15129">
        <w:rPr>
          <w:rFonts w:ascii="Calibri" w:hAnsi="Calibri" w:cs="Calibri"/>
          <w:i/>
          <w:iCs/>
          <w:sz w:val="24"/>
          <w:szCs w:val="24"/>
        </w:rPr>
        <w:t>What is sexual assault</w:t>
      </w:r>
      <w:r w:rsidR="00D15129">
        <w:rPr>
          <w:rFonts w:ascii="Calibri" w:hAnsi="Calibri" w:cs="Calibri"/>
          <w:sz w:val="24"/>
          <w:szCs w:val="24"/>
        </w:rPr>
        <w:t>. Available at:</w:t>
      </w:r>
      <w:r w:rsidR="00F678E2">
        <w:rPr>
          <w:rFonts w:ascii="Calibri" w:hAnsi="Calibri" w:cs="Calibri"/>
          <w:sz w:val="24"/>
          <w:szCs w:val="24"/>
        </w:rPr>
        <w:t xml:space="preserve"> </w:t>
      </w:r>
      <w:hyperlink r:id="rId13" w:anchor=":~:text=Under%20the%20Sexual%20Offences%20Act,sentence%20of%20life%20in%20prison" w:history="1">
        <w:r w:rsidR="00F678E2" w:rsidRPr="00020694">
          <w:rPr>
            <w:rStyle w:val="Hyperlink"/>
            <w:rFonts w:ascii="Calibri" w:hAnsi="Calibri" w:cs="Calibri"/>
            <w:sz w:val="24"/>
            <w:szCs w:val="24"/>
          </w:rPr>
          <w:t>https://rapecrisis.org.uk/get-informed/types-of-sexual-violence/what-is-sexual-assault/#:~:text=Under%20the%20Sexual%20Offences%20Act,sentence%20of%20life%20in%20prison</w:t>
        </w:r>
      </w:hyperlink>
      <w:r w:rsidR="00F678E2" w:rsidRPr="00F678E2">
        <w:rPr>
          <w:rFonts w:ascii="Calibri" w:hAnsi="Calibri" w:cs="Calibri"/>
          <w:sz w:val="24"/>
          <w:szCs w:val="24"/>
        </w:rPr>
        <w:t>.</w:t>
      </w:r>
      <w:r w:rsidR="00F678E2">
        <w:rPr>
          <w:rFonts w:ascii="Calibri" w:hAnsi="Calibri" w:cs="Calibri"/>
          <w:sz w:val="24"/>
          <w:szCs w:val="24"/>
        </w:rPr>
        <w:t xml:space="preserve"> Accessed: 9 Nov 2023</w:t>
      </w:r>
    </w:p>
    <w:p w14:paraId="7940B559" w14:textId="4ACF8D67" w:rsidR="007E61A8" w:rsidRPr="00EF7F23" w:rsidRDefault="009D5FC1" w:rsidP="00DE7E07">
      <w:pPr>
        <w:spacing w:line="240" w:lineRule="auto"/>
        <w:rPr>
          <w:rFonts w:cstheme="minorHAnsi"/>
          <w:sz w:val="24"/>
          <w:szCs w:val="24"/>
        </w:rPr>
      </w:pPr>
      <w:r>
        <w:rPr>
          <w:rFonts w:cstheme="minorHAnsi"/>
          <w:sz w:val="24"/>
          <w:szCs w:val="24"/>
        </w:rPr>
        <w:t>-</w:t>
      </w:r>
      <w:r w:rsidR="00A872DC">
        <w:rPr>
          <w:rFonts w:cstheme="minorHAnsi"/>
          <w:sz w:val="24"/>
          <w:szCs w:val="24"/>
        </w:rPr>
        <w:t xml:space="preserve">Freeman Harris (2020). </w:t>
      </w:r>
      <w:r w:rsidR="00EF7F23">
        <w:rPr>
          <w:rFonts w:cstheme="minorHAnsi"/>
          <w:sz w:val="24"/>
          <w:szCs w:val="24"/>
        </w:rPr>
        <w:t xml:space="preserve">John Holtom, </w:t>
      </w:r>
      <w:r w:rsidR="00EF7F23" w:rsidRPr="00EF7F23">
        <w:rPr>
          <w:rFonts w:cstheme="minorHAnsi"/>
          <w:i/>
          <w:iCs/>
          <w:sz w:val="24"/>
          <w:szCs w:val="24"/>
        </w:rPr>
        <w:t>The crime of treatment without consent</w:t>
      </w:r>
      <w:r w:rsidR="00EF7F23">
        <w:rPr>
          <w:rFonts w:cstheme="minorHAnsi"/>
          <w:sz w:val="24"/>
          <w:szCs w:val="24"/>
        </w:rPr>
        <w:t>. Available at:</w:t>
      </w:r>
      <w:r>
        <w:rPr>
          <w:rFonts w:cstheme="minorHAnsi"/>
          <w:sz w:val="24"/>
          <w:szCs w:val="24"/>
        </w:rPr>
        <w:t xml:space="preserve"> </w:t>
      </w:r>
      <w:hyperlink r:id="rId14" w:history="1">
        <w:r w:rsidRPr="00020694">
          <w:rPr>
            <w:rStyle w:val="Hyperlink"/>
            <w:rFonts w:cstheme="minorHAnsi"/>
            <w:sz w:val="24"/>
            <w:szCs w:val="24"/>
          </w:rPr>
          <w:t>https://freemanharris.co.uk/treatment-without-consent/</w:t>
        </w:r>
      </w:hyperlink>
      <w:r>
        <w:rPr>
          <w:rFonts w:cstheme="minorHAnsi"/>
          <w:sz w:val="24"/>
          <w:szCs w:val="24"/>
        </w:rPr>
        <w:t xml:space="preserve"> Accessed: 9 Nov 2023</w:t>
      </w:r>
    </w:p>
    <w:p w14:paraId="25D008F9" w14:textId="263E59FD" w:rsidR="00C74982" w:rsidRDefault="00A744A9" w:rsidP="00DE7E07">
      <w:pPr>
        <w:spacing w:line="240" w:lineRule="auto"/>
        <w:rPr>
          <w:rFonts w:cstheme="minorHAnsi"/>
          <w:sz w:val="24"/>
          <w:szCs w:val="24"/>
        </w:rPr>
      </w:pPr>
      <w:r>
        <w:rPr>
          <w:rFonts w:cstheme="minorHAnsi"/>
          <w:sz w:val="24"/>
          <w:szCs w:val="24"/>
        </w:rPr>
        <w:t>-End Violence Against Women (2018).</w:t>
      </w:r>
      <w:r w:rsidR="005F0F5F">
        <w:rPr>
          <w:rFonts w:cstheme="minorHAnsi"/>
          <w:sz w:val="24"/>
          <w:szCs w:val="24"/>
        </w:rPr>
        <w:t xml:space="preserve"> </w:t>
      </w:r>
      <w:r w:rsidR="005F0F5F" w:rsidRPr="005F0F5F">
        <w:rPr>
          <w:rFonts w:cstheme="minorHAnsi"/>
          <w:i/>
          <w:iCs/>
          <w:sz w:val="24"/>
          <w:szCs w:val="24"/>
        </w:rPr>
        <w:t>Attitudes to sexual consent</w:t>
      </w:r>
      <w:r w:rsidR="005F0F5F">
        <w:rPr>
          <w:rFonts w:cstheme="minorHAnsi"/>
          <w:sz w:val="24"/>
          <w:szCs w:val="24"/>
        </w:rPr>
        <w:t>. Available at:</w:t>
      </w:r>
      <w:r w:rsidR="005A129D">
        <w:rPr>
          <w:rFonts w:cstheme="minorHAnsi"/>
          <w:sz w:val="24"/>
          <w:szCs w:val="24"/>
        </w:rPr>
        <w:t xml:space="preserve"> </w:t>
      </w:r>
      <w:hyperlink r:id="rId15" w:history="1">
        <w:r w:rsidR="005A129D" w:rsidRPr="001D3E08">
          <w:rPr>
            <w:rStyle w:val="Hyperlink"/>
            <w:rFonts w:cstheme="minorHAnsi"/>
            <w:sz w:val="24"/>
            <w:szCs w:val="24"/>
          </w:rPr>
          <w:t>https://www.endviolenceagainstwomen.org.uk/wp-content/uploads/1-Attitudes-to-sexual-consent-Research-findings-FINAL.pdf</w:t>
        </w:r>
      </w:hyperlink>
      <w:r w:rsidR="005A129D">
        <w:rPr>
          <w:rFonts w:cstheme="minorHAnsi"/>
          <w:sz w:val="24"/>
          <w:szCs w:val="24"/>
        </w:rPr>
        <w:t xml:space="preserve"> Accessed: 9 Nov 2023</w:t>
      </w:r>
    </w:p>
    <w:p w14:paraId="7B07517D" w14:textId="33BA9E23" w:rsidR="00305735" w:rsidRDefault="009128E4" w:rsidP="00DE7E07">
      <w:pPr>
        <w:spacing w:line="240" w:lineRule="auto"/>
        <w:rPr>
          <w:rFonts w:cstheme="minorHAnsi"/>
          <w:sz w:val="24"/>
          <w:szCs w:val="24"/>
        </w:rPr>
      </w:pPr>
      <w:r>
        <w:rPr>
          <w:rFonts w:cstheme="minorHAnsi"/>
          <w:sz w:val="24"/>
          <w:szCs w:val="24"/>
        </w:rPr>
        <w:t xml:space="preserve">-Cumbria PCC (2022). </w:t>
      </w:r>
      <w:r w:rsidRPr="00BB0475">
        <w:rPr>
          <w:rFonts w:cstheme="minorHAnsi"/>
          <w:i/>
          <w:iCs/>
          <w:sz w:val="24"/>
          <w:szCs w:val="24"/>
        </w:rPr>
        <w:t>Commissioner launches ‘be consent aware’ campaign</w:t>
      </w:r>
      <w:r w:rsidR="00BB0475">
        <w:rPr>
          <w:rFonts w:cstheme="minorHAnsi"/>
          <w:sz w:val="24"/>
          <w:szCs w:val="24"/>
        </w:rPr>
        <w:t xml:space="preserve">. Available at: </w:t>
      </w:r>
      <w:hyperlink r:id="rId16" w:history="1">
        <w:r w:rsidR="00BB0475" w:rsidRPr="001D3E08">
          <w:rPr>
            <w:rStyle w:val="Hyperlink"/>
            <w:rFonts w:cstheme="minorHAnsi"/>
            <w:sz w:val="24"/>
            <w:szCs w:val="24"/>
          </w:rPr>
          <w:t>https://cumbria-pcc.gov.uk/commissioner-launches-be-consent-aware-campaign/</w:t>
        </w:r>
      </w:hyperlink>
      <w:r w:rsidR="00BB0475">
        <w:rPr>
          <w:rFonts w:cstheme="minorHAnsi"/>
          <w:sz w:val="24"/>
          <w:szCs w:val="24"/>
        </w:rPr>
        <w:t xml:space="preserve"> Accessed: 9 Nov 2023</w:t>
      </w:r>
    </w:p>
    <w:p w14:paraId="6A43659D" w14:textId="5E20C015" w:rsidR="00D40E7F" w:rsidRPr="0058677E" w:rsidRDefault="00D40E7F" w:rsidP="00DE7E07">
      <w:pPr>
        <w:spacing w:line="240" w:lineRule="auto"/>
        <w:rPr>
          <w:rFonts w:cstheme="minorHAnsi"/>
          <w:sz w:val="24"/>
          <w:szCs w:val="24"/>
        </w:rPr>
      </w:pPr>
      <w:r>
        <w:rPr>
          <w:rFonts w:cstheme="minorHAnsi"/>
          <w:sz w:val="24"/>
          <w:szCs w:val="24"/>
        </w:rPr>
        <w:t>-</w:t>
      </w:r>
      <w:r w:rsidR="00D57E07">
        <w:rPr>
          <w:rFonts w:cstheme="minorHAnsi"/>
          <w:sz w:val="24"/>
          <w:szCs w:val="24"/>
        </w:rPr>
        <w:t>Senten</w:t>
      </w:r>
      <w:r w:rsidR="00FD3AF7">
        <w:rPr>
          <w:rFonts w:cstheme="minorHAnsi"/>
          <w:sz w:val="24"/>
          <w:szCs w:val="24"/>
        </w:rPr>
        <w:t xml:space="preserve">cing council (2014). </w:t>
      </w:r>
      <w:r w:rsidR="00FD3AF7" w:rsidRPr="00977822">
        <w:rPr>
          <w:rFonts w:cstheme="minorHAnsi"/>
          <w:i/>
          <w:iCs/>
          <w:sz w:val="24"/>
          <w:szCs w:val="24"/>
        </w:rPr>
        <w:t>Causing a person to engage in sexual activity without consent</w:t>
      </w:r>
      <w:r w:rsidR="00FD3AF7">
        <w:rPr>
          <w:rFonts w:cstheme="minorHAnsi"/>
          <w:sz w:val="24"/>
          <w:szCs w:val="24"/>
        </w:rPr>
        <w:t>.</w:t>
      </w:r>
      <w:r w:rsidR="00977822">
        <w:rPr>
          <w:rFonts w:cstheme="minorHAnsi"/>
          <w:sz w:val="24"/>
          <w:szCs w:val="24"/>
        </w:rPr>
        <w:t xml:space="preserve"> Available at: </w:t>
      </w:r>
      <w:hyperlink r:id="rId17" w:history="1">
        <w:r w:rsidR="00977822" w:rsidRPr="00720B09">
          <w:rPr>
            <w:rStyle w:val="Hyperlink"/>
            <w:rFonts w:cstheme="minorHAnsi"/>
            <w:sz w:val="24"/>
            <w:szCs w:val="24"/>
          </w:rPr>
          <w:t>https://www.sentencingcouncil.org.uk/offences/magistrates-court/item/causing-a-person-to-engage-in-sexual-activity-without-consent/</w:t>
        </w:r>
      </w:hyperlink>
      <w:r w:rsidR="00977822">
        <w:rPr>
          <w:rFonts w:cstheme="minorHAnsi"/>
          <w:sz w:val="24"/>
          <w:szCs w:val="24"/>
        </w:rPr>
        <w:t xml:space="preserve"> Accessed: 10 Nov 2023</w:t>
      </w:r>
    </w:p>
    <w:sectPr w:rsidR="00D40E7F" w:rsidRPr="005867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77E"/>
    <w:rsid w:val="00006BA1"/>
    <w:rsid w:val="0001100E"/>
    <w:rsid w:val="000131CD"/>
    <w:rsid w:val="00015D14"/>
    <w:rsid w:val="000166B6"/>
    <w:rsid w:val="0002394A"/>
    <w:rsid w:val="00024E92"/>
    <w:rsid w:val="000256D1"/>
    <w:rsid w:val="000266C1"/>
    <w:rsid w:val="00042D9E"/>
    <w:rsid w:val="00045D6A"/>
    <w:rsid w:val="000509D8"/>
    <w:rsid w:val="0007236D"/>
    <w:rsid w:val="0008280E"/>
    <w:rsid w:val="00083AFD"/>
    <w:rsid w:val="0009706A"/>
    <w:rsid w:val="000B2655"/>
    <w:rsid w:val="000C0926"/>
    <w:rsid w:val="000C32C2"/>
    <w:rsid w:val="000C48E1"/>
    <w:rsid w:val="000D464E"/>
    <w:rsid w:val="000D7CC8"/>
    <w:rsid w:val="000F34FF"/>
    <w:rsid w:val="000F5AF5"/>
    <w:rsid w:val="000F6B79"/>
    <w:rsid w:val="0011053F"/>
    <w:rsid w:val="001229E4"/>
    <w:rsid w:val="001255B2"/>
    <w:rsid w:val="00134BB5"/>
    <w:rsid w:val="00141E0A"/>
    <w:rsid w:val="00152B2F"/>
    <w:rsid w:val="00153772"/>
    <w:rsid w:val="00153E12"/>
    <w:rsid w:val="001778AC"/>
    <w:rsid w:val="00197F0F"/>
    <w:rsid w:val="001A23E1"/>
    <w:rsid w:val="001A51E0"/>
    <w:rsid w:val="001B33C3"/>
    <w:rsid w:val="001B5E72"/>
    <w:rsid w:val="001B7E9D"/>
    <w:rsid w:val="001C04DA"/>
    <w:rsid w:val="001C0B7F"/>
    <w:rsid w:val="001D7487"/>
    <w:rsid w:val="001E3E8B"/>
    <w:rsid w:val="001F46F6"/>
    <w:rsid w:val="00200211"/>
    <w:rsid w:val="002015ED"/>
    <w:rsid w:val="00222D81"/>
    <w:rsid w:val="002306E3"/>
    <w:rsid w:val="002329E2"/>
    <w:rsid w:val="002401E5"/>
    <w:rsid w:val="00241B89"/>
    <w:rsid w:val="00264CA0"/>
    <w:rsid w:val="00265581"/>
    <w:rsid w:val="00282951"/>
    <w:rsid w:val="00286651"/>
    <w:rsid w:val="002945F9"/>
    <w:rsid w:val="002A3FD0"/>
    <w:rsid w:val="002A6EC4"/>
    <w:rsid w:val="002B3B0A"/>
    <w:rsid w:val="002C4283"/>
    <w:rsid w:val="002D2AEE"/>
    <w:rsid w:val="002E1248"/>
    <w:rsid w:val="002E1F7B"/>
    <w:rsid w:val="002F419F"/>
    <w:rsid w:val="00300DAA"/>
    <w:rsid w:val="00305735"/>
    <w:rsid w:val="003068BD"/>
    <w:rsid w:val="00311F35"/>
    <w:rsid w:val="003173AD"/>
    <w:rsid w:val="00352C1E"/>
    <w:rsid w:val="00362FEB"/>
    <w:rsid w:val="00363F40"/>
    <w:rsid w:val="003703BE"/>
    <w:rsid w:val="003723E5"/>
    <w:rsid w:val="00381E46"/>
    <w:rsid w:val="00383A41"/>
    <w:rsid w:val="0038661C"/>
    <w:rsid w:val="00386BF4"/>
    <w:rsid w:val="003A2C5A"/>
    <w:rsid w:val="003A571E"/>
    <w:rsid w:val="003B0CBC"/>
    <w:rsid w:val="003B1658"/>
    <w:rsid w:val="003B41EE"/>
    <w:rsid w:val="003B466F"/>
    <w:rsid w:val="003C3EF7"/>
    <w:rsid w:val="003D02C3"/>
    <w:rsid w:val="003D31FD"/>
    <w:rsid w:val="003E6316"/>
    <w:rsid w:val="00405D13"/>
    <w:rsid w:val="00406FDE"/>
    <w:rsid w:val="00410100"/>
    <w:rsid w:val="004103FD"/>
    <w:rsid w:val="00412324"/>
    <w:rsid w:val="0041660B"/>
    <w:rsid w:val="00417B9B"/>
    <w:rsid w:val="004225D3"/>
    <w:rsid w:val="0042774E"/>
    <w:rsid w:val="0044670A"/>
    <w:rsid w:val="004853AE"/>
    <w:rsid w:val="004A7507"/>
    <w:rsid w:val="004B265C"/>
    <w:rsid w:val="004B29F8"/>
    <w:rsid w:val="004B2E69"/>
    <w:rsid w:val="004B64FF"/>
    <w:rsid w:val="004C6E8A"/>
    <w:rsid w:val="004D2DC0"/>
    <w:rsid w:val="004E59B8"/>
    <w:rsid w:val="004E5F13"/>
    <w:rsid w:val="004F1D0D"/>
    <w:rsid w:val="004F675E"/>
    <w:rsid w:val="00500C65"/>
    <w:rsid w:val="00506023"/>
    <w:rsid w:val="00515121"/>
    <w:rsid w:val="005232D6"/>
    <w:rsid w:val="00535590"/>
    <w:rsid w:val="00536F7E"/>
    <w:rsid w:val="0054485F"/>
    <w:rsid w:val="005531F2"/>
    <w:rsid w:val="00556A90"/>
    <w:rsid w:val="00561D83"/>
    <w:rsid w:val="00563A23"/>
    <w:rsid w:val="00570FFC"/>
    <w:rsid w:val="00573EF9"/>
    <w:rsid w:val="00586544"/>
    <w:rsid w:val="0058677E"/>
    <w:rsid w:val="00595D86"/>
    <w:rsid w:val="00596484"/>
    <w:rsid w:val="005A0836"/>
    <w:rsid w:val="005A129D"/>
    <w:rsid w:val="005A2110"/>
    <w:rsid w:val="005A40E7"/>
    <w:rsid w:val="005A475D"/>
    <w:rsid w:val="005A4EC2"/>
    <w:rsid w:val="005A6A62"/>
    <w:rsid w:val="005B18F9"/>
    <w:rsid w:val="005B1C5E"/>
    <w:rsid w:val="005B3DEA"/>
    <w:rsid w:val="005C04E3"/>
    <w:rsid w:val="005C2319"/>
    <w:rsid w:val="005C3C91"/>
    <w:rsid w:val="005E1BBC"/>
    <w:rsid w:val="005E4E0F"/>
    <w:rsid w:val="005E75C5"/>
    <w:rsid w:val="005F06FB"/>
    <w:rsid w:val="005F0F5F"/>
    <w:rsid w:val="006040D5"/>
    <w:rsid w:val="00626769"/>
    <w:rsid w:val="00632A07"/>
    <w:rsid w:val="006339A2"/>
    <w:rsid w:val="00636355"/>
    <w:rsid w:val="0064045B"/>
    <w:rsid w:val="00642901"/>
    <w:rsid w:val="00645E86"/>
    <w:rsid w:val="00666137"/>
    <w:rsid w:val="00672B55"/>
    <w:rsid w:val="00677E3E"/>
    <w:rsid w:val="00682C49"/>
    <w:rsid w:val="00682E67"/>
    <w:rsid w:val="0068350F"/>
    <w:rsid w:val="00685C9D"/>
    <w:rsid w:val="006A13FA"/>
    <w:rsid w:val="006B4EDC"/>
    <w:rsid w:val="006D2C11"/>
    <w:rsid w:val="006E13FC"/>
    <w:rsid w:val="006E3E30"/>
    <w:rsid w:val="006F0783"/>
    <w:rsid w:val="00725320"/>
    <w:rsid w:val="00730459"/>
    <w:rsid w:val="00733ED8"/>
    <w:rsid w:val="0073498C"/>
    <w:rsid w:val="0073499F"/>
    <w:rsid w:val="00734B85"/>
    <w:rsid w:val="00737D9F"/>
    <w:rsid w:val="0074380D"/>
    <w:rsid w:val="00755DEA"/>
    <w:rsid w:val="00762502"/>
    <w:rsid w:val="00770336"/>
    <w:rsid w:val="00773159"/>
    <w:rsid w:val="00781FA8"/>
    <w:rsid w:val="007841A1"/>
    <w:rsid w:val="0078426F"/>
    <w:rsid w:val="00785C66"/>
    <w:rsid w:val="00792768"/>
    <w:rsid w:val="0079722E"/>
    <w:rsid w:val="007A25F3"/>
    <w:rsid w:val="007A6829"/>
    <w:rsid w:val="007E61A8"/>
    <w:rsid w:val="007F01FB"/>
    <w:rsid w:val="007F506E"/>
    <w:rsid w:val="00804E63"/>
    <w:rsid w:val="00807A05"/>
    <w:rsid w:val="008139D6"/>
    <w:rsid w:val="008210BE"/>
    <w:rsid w:val="00843B17"/>
    <w:rsid w:val="008477D0"/>
    <w:rsid w:val="008541B4"/>
    <w:rsid w:val="008603A6"/>
    <w:rsid w:val="00860D6A"/>
    <w:rsid w:val="008618BA"/>
    <w:rsid w:val="00867A8C"/>
    <w:rsid w:val="00877FC8"/>
    <w:rsid w:val="008854E0"/>
    <w:rsid w:val="00887705"/>
    <w:rsid w:val="00892870"/>
    <w:rsid w:val="008959AC"/>
    <w:rsid w:val="008A6A6E"/>
    <w:rsid w:val="008B115D"/>
    <w:rsid w:val="008B4205"/>
    <w:rsid w:val="008B7098"/>
    <w:rsid w:val="008C1DF3"/>
    <w:rsid w:val="008C6B90"/>
    <w:rsid w:val="008D5BAC"/>
    <w:rsid w:val="008D7EA1"/>
    <w:rsid w:val="008F165A"/>
    <w:rsid w:val="008F290C"/>
    <w:rsid w:val="009128E4"/>
    <w:rsid w:val="0094290B"/>
    <w:rsid w:val="009531CC"/>
    <w:rsid w:val="00977822"/>
    <w:rsid w:val="00981618"/>
    <w:rsid w:val="0098245C"/>
    <w:rsid w:val="00987FCE"/>
    <w:rsid w:val="009A6196"/>
    <w:rsid w:val="009B2C95"/>
    <w:rsid w:val="009B3EF6"/>
    <w:rsid w:val="009B4B2C"/>
    <w:rsid w:val="009D5FC1"/>
    <w:rsid w:val="009E20F2"/>
    <w:rsid w:val="009F3645"/>
    <w:rsid w:val="00A23233"/>
    <w:rsid w:val="00A24427"/>
    <w:rsid w:val="00A33760"/>
    <w:rsid w:val="00A4465F"/>
    <w:rsid w:val="00A744A9"/>
    <w:rsid w:val="00A76376"/>
    <w:rsid w:val="00A809FE"/>
    <w:rsid w:val="00A85D02"/>
    <w:rsid w:val="00A872DC"/>
    <w:rsid w:val="00A90F12"/>
    <w:rsid w:val="00AB176E"/>
    <w:rsid w:val="00AB2077"/>
    <w:rsid w:val="00AB2D4F"/>
    <w:rsid w:val="00AB67DF"/>
    <w:rsid w:val="00AC047B"/>
    <w:rsid w:val="00AC2F73"/>
    <w:rsid w:val="00AD325F"/>
    <w:rsid w:val="00AD7A43"/>
    <w:rsid w:val="00AE1F76"/>
    <w:rsid w:val="00B03DAF"/>
    <w:rsid w:val="00B1229A"/>
    <w:rsid w:val="00B33BD5"/>
    <w:rsid w:val="00B3574A"/>
    <w:rsid w:val="00B61D06"/>
    <w:rsid w:val="00B63C41"/>
    <w:rsid w:val="00B63D07"/>
    <w:rsid w:val="00B669E1"/>
    <w:rsid w:val="00B72874"/>
    <w:rsid w:val="00B73C05"/>
    <w:rsid w:val="00BA1A0D"/>
    <w:rsid w:val="00BA29F7"/>
    <w:rsid w:val="00BA3C79"/>
    <w:rsid w:val="00BA5A08"/>
    <w:rsid w:val="00BB0475"/>
    <w:rsid w:val="00BC2214"/>
    <w:rsid w:val="00BF0080"/>
    <w:rsid w:val="00C1098C"/>
    <w:rsid w:val="00C11A53"/>
    <w:rsid w:val="00C33024"/>
    <w:rsid w:val="00C338FB"/>
    <w:rsid w:val="00C36CDF"/>
    <w:rsid w:val="00C40CAC"/>
    <w:rsid w:val="00C4282F"/>
    <w:rsid w:val="00C42B11"/>
    <w:rsid w:val="00C5772A"/>
    <w:rsid w:val="00C61B88"/>
    <w:rsid w:val="00C63B0A"/>
    <w:rsid w:val="00C64EEB"/>
    <w:rsid w:val="00C6796F"/>
    <w:rsid w:val="00C74982"/>
    <w:rsid w:val="00C75D7B"/>
    <w:rsid w:val="00C84AAC"/>
    <w:rsid w:val="00CC514B"/>
    <w:rsid w:val="00CC792C"/>
    <w:rsid w:val="00CE149F"/>
    <w:rsid w:val="00CE3654"/>
    <w:rsid w:val="00CF7C4C"/>
    <w:rsid w:val="00D110AB"/>
    <w:rsid w:val="00D15129"/>
    <w:rsid w:val="00D15D2A"/>
    <w:rsid w:val="00D309F2"/>
    <w:rsid w:val="00D31DC2"/>
    <w:rsid w:val="00D40E7F"/>
    <w:rsid w:val="00D53592"/>
    <w:rsid w:val="00D55F88"/>
    <w:rsid w:val="00D579B7"/>
    <w:rsid w:val="00D57E07"/>
    <w:rsid w:val="00D60028"/>
    <w:rsid w:val="00D70B55"/>
    <w:rsid w:val="00D731A9"/>
    <w:rsid w:val="00D836BE"/>
    <w:rsid w:val="00DA0702"/>
    <w:rsid w:val="00DA1BE5"/>
    <w:rsid w:val="00DA341E"/>
    <w:rsid w:val="00DB16D9"/>
    <w:rsid w:val="00DB4F77"/>
    <w:rsid w:val="00DB79E1"/>
    <w:rsid w:val="00DC5138"/>
    <w:rsid w:val="00DE7E07"/>
    <w:rsid w:val="00DF7C17"/>
    <w:rsid w:val="00E016C3"/>
    <w:rsid w:val="00E02ED8"/>
    <w:rsid w:val="00E05612"/>
    <w:rsid w:val="00E05857"/>
    <w:rsid w:val="00E20847"/>
    <w:rsid w:val="00E22337"/>
    <w:rsid w:val="00E23B19"/>
    <w:rsid w:val="00E2578E"/>
    <w:rsid w:val="00E3144C"/>
    <w:rsid w:val="00E433F4"/>
    <w:rsid w:val="00E46072"/>
    <w:rsid w:val="00E557DF"/>
    <w:rsid w:val="00E703A0"/>
    <w:rsid w:val="00E71401"/>
    <w:rsid w:val="00E76609"/>
    <w:rsid w:val="00E858F3"/>
    <w:rsid w:val="00E941ED"/>
    <w:rsid w:val="00EA00FC"/>
    <w:rsid w:val="00EA4EC6"/>
    <w:rsid w:val="00EA6386"/>
    <w:rsid w:val="00EA7E33"/>
    <w:rsid w:val="00EB19FC"/>
    <w:rsid w:val="00EC437D"/>
    <w:rsid w:val="00EC4AFF"/>
    <w:rsid w:val="00ED626E"/>
    <w:rsid w:val="00EE1251"/>
    <w:rsid w:val="00EE3AD3"/>
    <w:rsid w:val="00EE7E60"/>
    <w:rsid w:val="00EF2A58"/>
    <w:rsid w:val="00EF7F23"/>
    <w:rsid w:val="00F0230F"/>
    <w:rsid w:val="00F16132"/>
    <w:rsid w:val="00F24444"/>
    <w:rsid w:val="00F26496"/>
    <w:rsid w:val="00F3239E"/>
    <w:rsid w:val="00F325A8"/>
    <w:rsid w:val="00F349C7"/>
    <w:rsid w:val="00F34A10"/>
    <w:rsid w:val="00F42592"/>
    <w:rsid w:val="00F45804"/>
    <w:rsid w:val="00F47951"/>
    <w:rsid w:val="00F568C9"/>
    <w:rsid w:val="00F62B04"/>
    <w:rsid w:val="00F678E2"/>
    <w:rsid w:val="00F93120"/>
    <w:rsid w:val="00FA00D6"/>
    <w:rsid w:val="00FA264E"/>
    <w:rsid w:val="00FC6716"/>
    <w:rsid w:val="00FD3AF7"/>
    <w:rsid w:val="00FE361D"/>
    <w:rsid w:val="00FE3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7282E"/>
  <w15:chartTrackingRefBased/>
  <w15:docId w15:val="{6B7742B4-CAF2-4400-BFBA-5A1F4869F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65F"/>
  </w:style>
  <w:style w:type="paragraph" w:styleId="Heading1">
    <w:name w:val="heading 1"/>
    <w:basedOn w:val="Normal"/>
    <w:next w:val="Normal"/>
    <w:link w:val="Heading1Char"/>
    <w:uiPriority w:val="9"/>
    <w:qFormat/>
    <w:rsid w:val="00A4465F"/>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A4465F"/>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A4465F"/>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A4465F"/>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A4465F"/>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A4465F"/>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A4465F"/>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A4465F"/>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A4465F"/>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65F"/>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semiHidden/>
    <w:rsid w:val="00A4465F"/>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A4465F"/>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A4465F"/>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A4465F"/>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A4465F"/>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A4465F"/>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A4465F"/>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A4465F"/>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A4465F"/>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A4465F"/>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A4465F"/>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A4465F"/>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A4465F"/>
    <w:rPr>
      <w:rFonts w:asciiTheme="majorHAnsi" w:eastAsiaTheme="majorEastAsia" w:hAnsiTheme="majorHAnsi" w:cstheme="majorBidi"/>
    </w:rPr>
  </w:style>
  <w:style w:type="character" w:styleId="Strong">
    <w:name w:val="Strong"/>
    <w:basedOn w:val="DefaultParagraphFont"/>
    <w:uiPriority w:val="22"/>
    <w:qFormat/>
    <w:rsid w:val="00A4465F"/>
    <w:rPr>
      <w:b/>
      <w:bCs/>
    </w:rPr>
  </w:style>
  <w:style w:type="character" w:styleId="Emphasis">
    <w:name w:val="Emphasis"/>
    <w:basedOn w:val="DefaultParagraphFont"/>
    <w:uiPriority w:val="20"/>
    <w:qFormat/>
    <w:rsid w:val="00A4465F"/>
    <w:rPr>
      <w:i/>
      <w:iCs/>
    </w:rPr>
  </w:style>
  <w:style w:type="paragraph" w:styleId="NoSpacing">
    <w:name w:val="No Spacing"/>
    <w:uiPriority w:val="1"/>
    <w:qFormat/>
    <w:rsid w:val="00A4465F"/>
    <w:pPr>
      <w:spacing w:after="0" w:line="240" w:lineRule="auto"/>
    </w:pPr>
  </w:style>
  <w:style w:type="paragraph" w:styleId="Quote">
    <w:name w:val="Quote"/>
    <w:basedOn w:val="Normal"/>
    <w:next w:val="Normal"/>
    <w:link w:val="QuoteChar"/>
    <w:uiPriority w:val="29"/>
    <w:qFormat/>
    <w:rsid w:val="00A4465F"/>
    <w:pPr>
      <w:spacing w:before="120"/>
      <w:ind w:left="720" w:right="720"/>
      <w:jc w:val="center"/>
    </w:pPr>
    <w:rPr>
      <w:i/>
      <w:iCs/>
    </w:rPr>
  </w:style>
  <w:style w:type="character" w:customStyle="1" w:styleId="QuoteChar">
    <w:name w:val="Quote Char"/>
    <w:basedOn w:val="DefaultParagraphFont"/>
    <w:link w:val="Quote"/>
    <w:uiPriority w:val="29"/>
    <w:rsid w:val="00A4465F"/>
    <w:rPr>
      <w:i/>
      <w:iCs/>
    </w:rPr>
  </w:style>
  <w:style w:type="paragraph" w:styleId="IntenseQuote">
    <w:name w:val="Intense Quote"/>
    <w:basedOn w:val="Normal"/>
    <w:next w:val="Normal"/>
    <w:link w:val="IntenseQuoteChar"/>
    <w:uiPriority w:val="30"/>
    <w:qFormat/>
    <w:rsid w:val="00A4465F"/>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A4465F"/>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A4465F"/>
    <w:rPr>
      <w:i/>
      <w:iCs/>
      <w:color w:val="404040" w:themeColor="text1" w:themeTint="BF"/>
    </w:rPr>
  </w:style>
  <w:style w:type="character" w:styleId="IntenseEmphasis">
    <w:name w:val="Intense Emphasis"/>
    <w:basedOn w:val="DefaultParagraphFont"/>
    <w:uiPriority w:val="21"/>
    <w:qFormat/>
    <w:rsid w:val="00A4465F"/>
    <w:rPr>
      <w:b w:val="0"/>
      <w:bCs w:val="0"/>
      <w:i/>
      <w:iCs/>
      <w:color w:val="4472C4" w:themeColor="accent1"/>
    </w:rPr>
  </w:style>
  <w:style w:type="character" w:styleId="SubtleReference">
    <w:name w:val="Subtle Reference"/>
    <w:basedOn w:val="DefaultParagraphFont"/>
    <w:uiPriority w:val="31"/>
    <w:qFormat/>
    <w:rsid w:val="00A4465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4465F"/>
    <w:rPr>
      <w:b/>
      <w:bCs/>
      <w:smallCaps/>
      <w:color w:val="4472C4" w:themeColor="accent1"/>
      <w:spacing w:val="5"/>
      <w:u w:val="single"/>
    </w:rPr>
  </w:style>
  <w:style w:type="character" w:styleId="BookTitle">
    <w:name w:val="Book Title"/>
    <w:basedOn w:val="DefaultParagraphFont"/>
    <w:uiPriority w:val="33"/>
    <w:qFormat/>
    <w:rsid w:val="00A4465F"/>
    <w:rPr>
      <w:b/>
      <w:bCs/>
      <w:smallCaps/>
    </w:rPr>
  </w:style>
  <w:style w:type="paragraph" w:styleId="TOCHeading">
    <w:name w:val="TOC Heading"/>
    <w:basedOn w:val="Heading1"/>
    <w:next w:val="Normal"/>
    <w:uiPriority w:val="39"/>
    <w:semiHidden/>
    <w:unhideWhenUsed/>
    <w:qFormat/>
    <w:rsid w:val="00A4465F"/>
    <w:pPr>
      <w:outlineLvl w:val="9"/>
    </w:pPr>
  </w:style>
  <w:style w:type="character" w:styleId="Hyperlink">
    <w:name w:val="Hyperlink"/>
    <w:basedOn w:val="DefaultParagraphFont"/>
    <w:uiPriority w:val="99"/>
    <w:unhideWhenUsed/>
    <w:rsid w:val="00500C65"/>
    <w:rPr>
      <w:color w:val="0563C1" w:themeColor="hyperlink"/>
      <w:u w:val="single"/>
    </w:rPr>
  </w:style>
  <w:style w:type="character" w:styleId="UnresolvedMention">
    <w:name w:val="Unresolved Mention"/>
    <w:basedOn w:val="DefaultParagraphFont"/>
    <w:uiPriority w:val="99"/>
    <w:semiHidden/>
    <w:unhideWhenUsed/>
    <w:rsid w:val="00500C65"/>
    <w:rPr>
      <w:color w:val="605E5C"/>
      <w:shd w:val="clear" w:color="auto" w:fill="E1DFDD"/>
    </w:rPr>
  </w:style>
  <w:style w:type="character" w:styleId="FollowedHyperlink">
    <w:name w:val="FollowedHyperlink"/>
    <w:basedOn w:val="DefaultParagraphFont"/>
    <w:uiPriority w:val="99"/>
    <w:semiHidden/>
    <w:unhideWhenUsed/>
    <w:rsid w:val="004B64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rape-and-sexual-offences-chapter-6-consent" TargetMode="External"/><Relationship Id="rId13" Type="http://schemas.openxmlformats.org/officeDocument/2006/relationships/hyperlink" Target="https://rapecrisis.org.uk/get-informed/types-of-sexual-violence/what-is-sexual-assaul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ublications.parliament.uk/pa/ld200708/ldjudgmt/jd080423/ashley-1.htm" TargetMode="External"/><Relationship Id="rId12" Type="http://schemas.openxmlformats.org/officeDocument/2006/relationships/hyperlink" Target="https://assets.publishing.service.gov.uk/media/5a7abdcee5274a34770e6cdb/dh_103653__1_.pdf" TargetMode="External"/><Relationship Id="rId17" Type="http://schemas.openxmlformats.org/officeDocument/2006/relationships/hyperlink" Target="https://www.sentencingcouncil.org.uk/offences/magistrates-court/item/causing-a-person-to-engage-in-sexual-activity-without-consent/" TargetMode="External"/><Relationship Id="rId2" Type="http://schemas.openxmlformats.org/officeDocument/2006/relationships/styles" Target="styles.xml"/><Relationship Id="rId16" Type="http://schemas.openxmlformats.org/officeDocument/2006/relationships/hyperlink" Target="https://cumbria-pcc.gov.uk/commissioner-launches-be-consent-aware-campaign/" TargetMode="External"/><Relationship Id="rId1" Type="http://schemas.openxmlformats.org/officeDocument/2006/relationships/customXml" Target="../customXml/item1.xml"/><Relationship Id="rId6" Type="http://schemas.openxmlformats.org/officeDocument/2006/relationships/hyperlink" Target="https://www.hickmanandrose.co.uk/bartholomew-dalton-writes-legal-commentary-on-marland-v-dpp-implied-consent-to-battery-case/" TargetMode="External"/><Relationship Id="rId11" Type="http://schemas.openxmlformats.org/officeDocument/2006/relationships/hyperlink" Target="https://criminalinjurieshelpline.co.uk/blog/punishment-sentences-assault-gbh/" TargetMode="External"/><Relationship Id="rId5" Type="http://schemas.openxmlformats.org/officeDocument/2006/relationships/hyperlink" Target="https://andrewfrederickblog.wordpress.com/caselaw/collins-v-wilcock" TargetMode="External"/><Relationship Id="rId15" Type="http://schemas.openxmlformats.org/officeDocument/2006/relationships/hyperlink" Target="https://www.endviolenceagainstwomen.org.uk/wp-content/uploads/1-Attitudes-to-sexual-consent-Research-findings-FINAL.pdf" TargetMode="External"/><Relationship Id="rId10" Type="http://schemas.openxmlformats.org/officeDocument/2006/relationships/hyperlink" Target="https://www.nhs.uk/conditions/consent-to-treatme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ps.gov.uk/legal-guidance/offences-against-person-incorporating-charging-standard" TargetMode="External"/><Relationship Id="rId14" Type="http://schemas.openxmlformats.org/officeDocument/2006/relationships/hyperlink" Target="https://freemanharris.co.uk/treatment-without-cons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85040-2596-467B-BE3B-E5628E994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2047</Words>
  <Characters>11670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Rooney</dc:creator>
  <cp:keywords/>
  <dc:description/>
  <cp:lastModifiedBy>Laura Humphries</cp:lastModifiedBy>
  <cp:revision>2</cp:revision>
  <dcterms:created xsi:type="dcterms:W3CDTF">2023-12-11T06:28:00Z</dcterms:created>
  <dcterms:modified xsi:type="dcterms:W3CDTF">2023-12-11T06:28:00Z</dcterms:modified>
</cp:coreProperties>
</file>