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47ED" w:rsidRDefault="001208BF" w:rsidP="001208BF">
      <w:pPr>
        <w:jc w:val="center"/>
        <w:rPr>
          <w:rFonts w:cs="Tahoma"/>
          <w:b/>
          <w:sz w:val="28"/>
          <w:szCs w:val="28"/>
        </w:rPr>
      </w:pPr>
      <w:r w:rsidRPr="00011B82">
        <w:rPr>
          <w:rFonts w:cs="Tahoma"/>
          <w:b/>
        </w:rPr>
        <w:t xml:space="preserve">The riots of 1910 – why do we only remember </w:t>
      </w:r>
      <w:proofErr w:type="spellStart"/>
      <w:r w:rsidRPr="00011B82">
        <w:rPr>
          <w:rFonts w:cs="Tahoma"/>
          <w:b/>
        </w:rPr>
        <w:t>Tonypandy</w:t>
      </w:r>
      <w:proofErr w:type="spellEnd"/>
      <w:r w:rsidRPr="00011B82">
        <w:rPr>
          <w:rFonts w:cs="Tahoma"/>
          <w:b/>
        </w:rPr>
        <w:t>?</w:t>
      </w:r>
      <w:r w:rsidR="00C61803">
        <w:rPr>
          <w:rFonts w:cs="Tahoma"/>
          <w:b/>
        </w:rPr>
        <w:t xml:space="preserve"> </w:t>
      </w:r>
    </w:p>
    <w:p w:rsidR="00272D49" w:rsidRPr="00272D49" w:rsidRDefault="00272D49" w:rsidP="001208BF">
      <w:pPr>
        <w:jc w:val="center"/>
        <w:rPr>
          <w:rFonts w:cs="Tahoma"/>
        </w:rPr>
      </w:pPr>
      <w:r>
        <w:rPr>
          <w:rFonts w:cs="Tahoma"/>
          <w:i/>
        </w:rPr>
        <w:t>The dragging rattle</w:t>
      </w:r>
      <w:bookmarkStart w:id="0" w:name="_GoBack"/>
      <w:bookmarkEnd w:id="0"/>
      <w:r>
        <w:rPr>
          <w:rFonts w:cs="Tahoma"/>
          <w:i/>
        </w:rPr>
        <w:t xml:space="preserve"> of their hobnailed boots harmonised with the moans of their dying comrades.</w:t>
      </w:r>
      <w:r>
        <w:rPr>
          <w:rStyle w:val="FootnoteReference"/>
          <w:rFonts w:cs="Tahoma"/>
          <w:i/>
        </w:rPr>
        <w:footnoteReference w:id="1"/>
      </w:r>
    </w:p>
    <w:p w:rsidR="001253B3" w:rsidRDefault="00547A2A" w:rsidP="00054543">
      <w:pPr>
        <w:rPr>
          <w:rFonts w:cs="Tahoma"/>
        </w:rPr>
      </w:pPr>
      <w:r w:rsidRPr="00011B82">
        <w:rPr>
          <w:rFonts w:cs="Tahoma"/>
        </w:rPr>
        <w:t>Th</w:t>
      </w:r>
      <w:r w:rsidR="000F5F89" w:rsidRPr="00011B82">
        <w:rPr>
          <w:rFonts w:cs="Tahoma"/>
        </w:rPr>
        <w:t>e</w:t>
      </w:r>
      <w:r w:rsidR="001208BF" w:rsidRPr="00011B82">
        <w:rPr>
          <w:rFonts w:cs="Tahoma"/>
        </w:rPr>
        <w:t xml:space="preserve"> </w:t>
      </w:r>
      <w:r w:rsidRPr="00011B82">
        <w:rPr>
          <w:rFonts w:cs="Tahoma"/>
        </w:rPr>
        <w:t xml:space="preserve">chronological events of </w:t>
      </w:r>
      <w:r w:rsidR="00A42483">
        <w:rPr>
          <w:rFonts w:cs="Tahoma"/>
        </w:rPr>
        <w:t xml:space="preserve">the </w:t>
      </w:r>
      <w:proofErr w:type="spellStart"/>
      <w:r w:rsidR="00A42483">
        <w:rPr>
          <w:rFonts w:cs="Tahoma"/>
        </w:rPr>
        <w:t>Tonypandy</w:t>
      </w:r>
      <w:proofErr w:type="spellEnd"/>
      <w:r w:rsidR="00A42483">
        <w:rPr>
          <w:rFonts w:cs="Tahoma"/>
        </w:rPr>
        <w:t xml:space="preserve"> riots</w:t>
      </w:r>
      <w:r w:rsidR="000F5F89" w:rsidRPr="00011B82">
        <w:rPr>
          <w:rFonts w:cs="Tahoma"/>
        </w:rPr>
        <w:t xml:space="preserve"> and their immediate aftermath </w:t>
      </w:r>
      <w:r w:rsidR="005136E4" w:rsidRPr="00011B82">
        <w:rPr>
          <w:rFonts w:cs="Tahoma"/>
        </w:rPr>
        <w:t xml:space="preserve">are </w:t>
      </w:r>
      <w:r w:rsidR="008E76BF" w:rsidRPr="00011B82">
        <w:rPr>
          <w:rFonts w:cs="Tahoma"/>
        </w:rPr>
        <w:t xml:space="preserve">a common feature of </w:t>
      </w:r>
      <w:r w:rsidR="00F8254B" w:rsidRPr="00011B82">
        <w:rPr>
          <w:rFonts w:cs="Tahoma"/>
        </w:rPr>
        <w:t xml:space="preserve">the documented </w:t>
      </w:r>
      <w:r w:rsidR="00921878" w:rsidRPr="00011B82">
        <w:rPr>
          <w:rFonts w:cs="Tahoma"/>
        </w:rPr>
        <w:t>histories of Wales;</w:t>
      </w:r>
      <w:r w:rsidR="00921878" w:rsidRPr="00011B82">
        <w:rPr>
          <w:rStyle w:val="FootnoteReference"/>
          <w:rFonts w:cs="Tahoma"/>
        </w:rPr>
        <w:footnoteReference w:id="2"/>
      </w:r>
      <w:r w:rsidRPr="00011B82">
        <w:rPr>
          <w:rFonts w:cs="Tahoma"/>
        </w:rPr>
        <w:t xml:space="preserve"> </w:t>
      </w:r>
      <w:r w:rsidR="0079497B" w:rsidRPr="00011B82">
        <w:rPr>
          <w:rFonts w:cs="Tahoma"/>
        </w:rPr>
        <w:t>photographic records,</w:t>
      </w:r>
      <w:r w:rsidR="00921878" w:rsidRPr="00011B82">
        <w:rPr>
          <w:rFonts w:cs="Tahoma"/>
        </w:rPr>
        <w:t xml:space="preserve"> eye-witness testimonies and press cuttings</w:t>
      </w:r>
      <w:r w:rsidR="0079497B" w:rsidRPr="00011B82">
        <w:rPr>
          <w:rFonts w:cs="Tahoma"/>
        </w:rPr>
        <w:t xml:space="preserve"> </w:t>
      </w:r>
      <w:r w:rsidR="0046762D" w:rsidRPr="00011B82">
        <w:rPr>
          <w:rFonts w:cs="Tahoma"/>
        </w:rPr>
        <w:t xml:space="preserve">chronicled by Evans and Maddox </w:t>
      </w:r>
      <w:r w:rsidR="005136E4" w:rsidRPr="00011B82">
        <w:rPr>
          <w:rFonts w:cs="Tahoma"/>
        </w:rPr>
        <w:t xml:space="preserve">add </w:t>
      </w:r>
      <w:r w:rsidR="008E76BF" w:rsidRPr="00011B82">
        <w:rPr>
          <w:rFonts w:cs="Tahoma"/>
        </w:rPr>
        <w:t>an evocatively</w:t>
      </w:r>
      <w:r w:rsidR="00643777" w:rsidRPr="00011B82">
        <w:rPr>
          <w:rFonts w:cs="Tahoma"/>
        </w:rPr>
        <w:t xml:space="preserve"> and</w:t>
      </w:r>
      <w:r w:rsidR="008E76BF" w:rsidRPr="00011B82">
        <w:rPr>
          <w:rFonts w:cs="Tahoma"/>
        </w:rPr>
        <w:t xml:space="preserve"> poignant</w:t>
      </w:r>
      <w:r w:rsidR="00334392" w:rsidRPr="00011B82">
        <w:rPr>
          <w:rFonts w:cs="Tahoma"/>
        </w:rPr>
        <w:t xml:space="preserve"> dimension</w:t>
      </w:r>
      <w:r w:rsidR="005136E4" w:rsidRPr="00011B82">
        <w:rPr>
          <w:rFonts w:cs="Tahoma"/>
        </w:rPr>
        <w:t xml:space="preserve"> to </w:t>
      </w:r>
      <w:r w:rsidR="0079497B" w:rsidRPr="00011B82">
        <w:rPr>
          <w:rFonts w:cs="Tahoma"/>
        </w:rPr>
        <w:t>historical account</w:t>
      </w:r>
      <w:r w:rsidR="005136E4" w:rsidRPr="00011B82">
        <w:rPr>
          <w:rFonts w:cs="Tahoma"/>
        </w:rPr>
        <w:t>s</w:t>
      </w:r>
      <w:r w:rsidR="00921878" w:rsidRPr="00011B82">
        <w:rPr>
          <w:rStyle w:val="FootnoteReference"/>
          <w:rFonts w:cs="Tahoma"/>
        </w:rPr>
        <w:footnoteReference w:id="3"/>
      </w:r>
      <w:r w:rsidR="0079497B" w:rsidRPr="00011B82">
        <w:rPr>
          <w:rFonts w:cs="Tahoma"/>
        </w:rPr>
        <w:t>.</w:t>
      </w:r>
      <w:r w:rsidRPr="00011B82">
        <w:rPr>
          <w:rFonts w:cs="Tahoma"/>
        </w:rPr>
        <w:t xml:space="preserve"> </w:t>
      </w:r>
      <w:r w:rsidR="00643777" w:rsidRPr="00011B82">
        <w:rPr>
          <w:rFonts w:cs="Tahoma"/>
        </w:rPr>
        <w:t xml:space="preserve">Frequent </w:t>
      </w:r>
      <w:r w:rsidR="00085C80" w:rsidRPr="00011B82">
        <w:rPr>
          <w:rFonts w:cs="Tahoma"/>
        </w:rPr>
        <w:t xml:space="preserve">reference to the riots </w:t>
      </w:r>
      <w:r w:rsidR="00643777" w:rsidRPr="00011B82">
        <w:rPr>
          <w:rFonts w:cs="Tahoma"/>
        </w:rPr>
        <w:t xml:space="preserve">in connection with </w:t>
      </w:r>
      <w:r w:rsidR="00FE1941" w:rsidRPr="00011B82">
        <w:rPr>
          <w:rFonts w:cs="Tahoma"/>
        </w:rPr>
        <w:t xml:space="preserve">the social, industrial and political development of Wales </w:t>
      </w:r>
      <w:r w:rsidR="00643777" w:rsidRPr="00011B82">
        <w:rPr>
          <w:rFonts w:cs="Tahoma"/>
        </w:rPr>
        <w:t xml:space="preserve">point to the </w:t>
      </w:r>
      <w:r w:rsidR="00FE1941" w:rsidRPr="00011B82">
        <w:rPr>
          <w:rFonts w:cs="Tahoma"/>
        </w:rPr>
        <w:t xml:space="preserve">era-defining </w:t>
      </w:r>
      <w:r w:rsidR="00643777" w:rsidRPr="00011B82">
        <w:rPr>
          <w:rFonts w:cs="Tahoma"/>
        </w:rPr>
        <w:t>nature of the events</w:t>
      </w:r>
      <w:r w:rsidR="00643777" w:rsidRPr="00F921CA">
        <w:rPr>
          <w:rFonts w:cs="Tahoma"/>
          <w:b/>
        </w:rPr>
        <w:t>.</w:t>
      </w:r>
      <w:r w:rsidR="005954B6">
        <w:rPr>
          <w:rStyle w:val="FootnoteReference"/>
          <w:rFonts w:cs="Tahoma"/>
          <w:b/>
        </w:rPr>
        <w:footnoteReference w:id="4"/>
      </w:r>
      <w:r w:rsidR="00643777" w:rsidRPr="00F921CA">
        <w:rPr>
          <w:rFonts w:cs="Tahoma"/>
        </w:rPr>
        <w:t xml:space="preserve"> </w:t>
      </w:r>
      <w:r w:rsidR="009A6B71" w:rsidRPr="00011B82">
        <w:rPr>
          <w:rFonts w:cs="Tahoma"/>
        </w:rPr>
        <w:t>Further</w:t>
      </w:r>
      <w:r w:rsidR="00B06D92" w:rsidRPr="00011B82">
        <w:rPr>
          <w:rFonts w:cs="Tahoma"/>
        </w:rPr>
        <w:t>, the country’s</w:t>
      </w:r>
      <w:r w:rsidR="009A6B71" w:rsidRPr="00011B82">
        <w:rPr>
          <w:rFonts w:cs="Tahoma"/>
        </w:rPr>
        <w:t xml:space="preserve"> enduring memory of the riots suggest the events to be of iconic cultural significance</w:t>
      </w:r>
      <w:r w:rsidR="009A6B71" w:rsidRPr="00011B82">
        <w:rPr>
          <w:rStyle w:val="FootnoteReference"/>
          <w:rFonts w:cs="Tahoma"/>
        </w:rPr>
        <w:footnoteReference w:id="5"/>
      </w:r>
      <w:r w:rsidR="00B06D92" w:rsidRPr="00011B82">
        <w:rPr>
          <w:rFonts w:cs="Tahoma"/>
        </w:rPr>
        <w:t xml:space="preserve"> and the</w:t>
      </w:r>
      <w:r w:rsidR="009A6B71" w:rsidRPr="00011B82">
        <w:rPr>
          <w:rFonts w:cs="Tahoma"/>
        </w:rPr>
        <w:t xml:space="preserve"> symbolism </w:t>
      </w:r>
      <w:r w:rsidR="00B06D92" w:rsidRPr="00011B82">
        <w:rPr>
          <w:rFonts w:cs="Tahoma"/>
        </w:rPr>
        <w:t xml:space="preserve">of the riots therefore </w:t>
      </w:r>
      <w:r w:rsidR="00AE3C7D" w:rsidRPr="00011B82">
        <w:rPr>
          <w:rFonts w:cs="Tahoma"/>
        </w:rPr>
        <w:t>to resonate</w:t>
      </w:r>
      <w:r w:rsidR="009A6B71" w:rsidRPr="00011B82">
        <w:rPr>
          <w:rFonts w:cs="Tahoma"/>
        </w:rPr>
        <w:t xml:space="preserve"> with many Welsh peoples’ perceptions of their heritage, identity and consciousness. This essay examines the </w:t>
      </w:r>
      <w:r w:rsidR="00E150B9" w:rsidRPr="00011B82">
        <w:rPr>
          <w:rFonts w:cs="Tahoma"/>
        </w:rPr>
        <w:t>economic</w:t>
      </w:r>
      <w:r w:rsidR="00E150B9">
        <w:rPr>
          <w:rFonts w:cs="Tahoma"/>
        </w:rPr>
        <w:t>,</w:t>
      </w:r>
      <w:r w:rsidR="00E150B9" w:rsidRPr="00011B82">
        <w:rPr>
          <w:rFonts w:cs="Tahoma"/>
        </w:rPr>
        <w:t xml:space="preserve"> </w:t>
      </w:r>
      <w:r w:rsidR="009A6B71" w:rsidRPr="00011B82">
        <w:rPr>
          <w:rFonts w:cs="Tahoma"/>
        </w:rPr>
        <w:t xml:space="preserve">social, and political context to the riots together with </w:t>
      </w:r>
      <w:r w:rsidR="00095654">
        <w:rPr>
          <w:rFonts w:cs="Tahoma"/>
        </w:rPr>
        <w:t xml:space="preserve">Tonypandy’s significance to </w:t>
      </w:r>
      <w:r w:rsidR="00D61A1E" w:rsidRPr="005954B6">
        <w:rPr>
          <w:rFonts w:cs="Tahoma"/>
        </w:rPr>
        <w:t>Wale</w:t>
      </w:r>
      <w:r w:rsidR="00AE3C7D" w:rsidRPr="005954B6">
        <w:rPr>
          <w:rFonts w:cs="Tahoma"/>
        </w:rPr>
        <w:t>s</w:t>
      </w:r>
      <w:r w:rsidR="00D61A1E" w:rsidRPr="005954B6">
        <w:rPr>
          <w:rFonts w:cs="Tahoma"/>
        </w:rPr>
        <w:t>’</w:t>
      </w:r>
      <w:r w:rsidR="00AE3C7D" w:rsidRPr="005954B6">
        <w:rPr>
          <w:rFonts w:cs="Tahoma"/>
        </w:rPr>
        <w:t xml:space="preserve"> </w:t>
      </w:r>
      <w:r w:rsidR="009A6B71" w:rsidRPr="005954B6">
        <w:rPr>
          <w:rFonts w:cs="Tahoma"/>
        </w:rPr>
        <w:t>sense of identity,</w:t>
      </w:r>
      <w:r w:rsidR="009A6B71" w:rsidRPr="00F921CA">
        <w:rPr>
          <w:rFonts w:cs="Tahoma"/>
        </w:rPr>
        <w:t xml:space="preserve"> </w:t>
      </w:r>
      <w:r w:rsidR="009A6B71" w:rsidRPr="00011B82">
        <w:rPr>
          <w:rFonts w:cs="Tahoma"/>
        </w:rPr>
        <w:t xml:space="preserve">in order to determine </w:t>
      </w:r>
      <w:r w:rsidR="00AE3C7D" w:rsidRPr="00011B82">
        <w:rPr>
          <w:rFonts w:cs="Tahoma"/>
        </w:rPr>
        <w:t>the reasons</w:t>
      </w:r>
      <w:r w:rsidR="009A6B71" w:rsidRPr="00011B82">
        <w:rPr>
          <w:rFonts w:cs="Tahoma"/>
        </w:rPr>
        <w:t xml:space="preserve"> </w:t>
      </w:r>
      <w:r w:rsidR="00AE3C7D" w:rsidRPr="00011B82">
        <w:rPr>
          <w:rFonts w:cs="Tahoma"/>
        </w:rPr>
        <w:t xml:space="preserve">for the </w:t>
      </w:r>
      <w:r w:rsidR="001B5988">
        <w:rPr>
          <w:rFonts w:cs="Tahoma"/>
        </w:rPr>
        <w:t>enduring significance of</w:t>
      </w:r>
      <w:r w:rsidR="009A6B71" w:rsidRPr="00011B82">
        <w:rPr>
          <w:rFonts w:cs="Tahoma"/>
        </w:rPr>
        <w:t xml:space="preserve"> the </w:t>
      </w:r>
      <w:r w:rsidR="00F33F03">
        <w:rPr>
          <w:rFonts w:cs="Tahoma"/>
        </w:rPr>
        <w:t>riots to</w:t>
      </w:r>
      <w:r w:rsidR="00AE3C7D" w:rsidRPr="00011B82">
        <w:rPr>
          <w:rFonts w:cs="Tahoma"/>
        </w:rPr>
        <w:t xml:space="preserve"> </w:t>
      </w:r>
      <w:r w:rsidR="00B06D92" w:rsidRPr="00011B82">
        <w:rPr>
          <w:rFonts w:cs="Tahoma"/>
        </w:rPr>
        <w:t xml:space="preserve">the </w:t>
      </w:r>
      <w:r w:rsidR="009A6B71" w:rsidRPr="00011B82">
        <w:rPr>
          <w:rFonts w:cs="Tahoma"/>
        </w:rPr>
        <w:t>country’s collective memory.</w:t>
      </w:r>
      <w:r w:rsidR="009A6FB4" w:rsidRPr="00011B82">
        <w:rPr>
          <w:rFonts w:cs="Tahoma"/>
        </w:rPr>
        <w:t xml:space="preserve"> </w:t>
      </w:r>
    </w:p>
    <w:p w:rsidR="00FD1EC2" w:rsidRPr="0089420C" w:rsidRDefault="00D61A1E" w:rsidP="00FD1EC2">
      <w:pPr>
        <w:rPr>
          <w:rFonts w:cs="Tahoma"/>
        </w:rPr>
      </w:pPr>
      <w:r w:rsidRPr="00024E0A">
        <w:rPr>
          <w:rFonts w:cs="Tahoma"/>
        </w:rPr>
        <w:t xml:space="preserve">As background to the analysis it is useful to </w:t>
      </w:r>
      <w:r w:rsidR="00A42483" w:rsidRPr="00024E0A">
        <w:rPr>
          <w:rFonts w:cs="Tahoma"/>
        </w:rPr>
        <w:t>outline</w:t>
      </w:r>
      <w:r w:rsidR="00D5311E" w:rsidRPr="00024E0A">
        <w:rPr>
          <w:rFonts w:cs="Tahoma"/>
        </w:rPr>
        <w:t xml:space="preserve"> </w:t>
      </w:r>
      <w:r w:rsidR="00DE1F38">
        <w:rPr>
          <w:rFonts w:cs="Tahoma"/>
        </w:rPr>
        <w:t xml:space="preserve">the events </w:t>
      </w:r>
      <w:r w:rsidR="004D5613">
        <w:rPr>
          <w:rFonts w:cs="Tahoma"/>
        </w:rPr>
        <w:t>which resulted</w:t>
      </w:r>
      <w:r w:rsidR="00DE1F38">
        <w:rPr>
          <w:rFonts w:cs="Tahoma"/>
        </w:rPr>
        <w:t xml:space="preserve"> from the </w:t>
      </w:r>
      <w:r w:rsidRPr="00024E0A">
        <w:rPr>
          <w:rFonts w:cs="Tahoma"/>
        </w:rPr>
        <w:t>dispute between miners and the Cambrian Combine over the pay offered for extracting coal from a difficult seam in the Ely pit at the Naval Colliery.</w:t>
      </w:r>
      <w:r w:rsidRPr="00024E0A">
        <w:rPr>
          <w:rStyle w:val="FootnoteReference"/>
          <w:rFonts w:cs="Tahoma"/>
        </w:rPr>
        <w:footnoteReference w:id="6"/>
      </w:r>
      <w:r w:rsidRPr="00024E0A">
        <w:rPr>
          <w:rFonts w:cs="Tahoma"/>
        </w:rPr>
        <w:t xml:space="preserve"> Failure to agree a living wage, dismissal of eighty men and the lockout of all eight hundred men at the Ely pit resulted in the escalation of the dispute and the commencement of an official, coalfield-wide strike on </w:t>
      </w:r>
      <w:r w:rsidR="004D5613">
        <w:rPr>
          <w:rFonts w:cs="Tahoma"/>
        </w:rPr>
        <w:t xml:space="preserve">the </w:t>
      </w:r>
      <w:r w:rsidRPr="00024E0A">
        <w:rPr>
          <w:rFonts w:cs="Tahoma"/>
        </w:rPr>
        <w:t>1</w:t>
      </w:r>
      <w:r w:rsidR="004D5613" w:rsidRPr="004D5613">
        <w:rPr>
          <w:rFonts w:cs="Tahoma"/>
          <w:vertAlign w:val="superscript"/>
        </w:rPr>
        <w:t>st</w:t>
      </w:r>
      <w:r w:rsidRPr="00024E0A">
        <w:rPr>
          <w:rFonts w:cs="Tahoma"/>
        </w:rPr>
        <w:t xml:space="preserve"> November 1910 bringing all Cambrian mines across the Rhondda to a standstill.</w:t>
      </w:r>
      <w:r w:rsidRPr="00024E0A">
        <w:rPr>
          <w:rStyle w:val="FootnoteReference"/>
          <w:rFonts w:cs="Tahoma"/>
        </w:rPr>
        <w:footnoteReference w:id="7"/>
      </w:r>
      <w:r w:rsidRPr="00024E0A">
        <w:rPr>
          <w:rFonts w:cs="Tahoma"/>
        </w:rPr>
        <w:t xml:space="preserve"> </w:t>
      </w:r>
      <w:r w:rsidR="006B4F17">
        <w:rPr>
          <w:rFonts w:cs="Tahoma"/>
        </w:rPr>
        <w:t>Previously disputes over abnormal working had been confined to individual mines.</w:t>
      </w:r>
      <w:r w:rsidR="006B4F17">
        <w:rPr>
          <w:rStyle w:val="FootnoteReference"/>
          <w:rFonts w:cs="Tahoma"/>
        </w:rPr>
        <w:footnoteReference w:id="8"/>
      </w:r>
      <w:r w:rsidR="006B4F17">
        <w:rPr>
          <w:rFonts w:cs="Tahoma"/>
        </w:rPr>
        <w:t xml:space="preserve"> </w:t>
      </w:r>
      <w:r w:rsidR="00184928">
        <w:rPr>
          <w:rFonts w:cs="Tahoma"/>
        </w:rPr>
        <w:t>Violence between miners, police drafted into the area and non-union workers broke out on the 7</w:t>
      </w:r>
      <w:r w:rsidR="00184928" w:rsidRPr="00184928">
        <w:rPr>
          <w:rFonts w:cs="Tahoma"/>
          <w:vertAlign w:val="superscript"/>
        </w:rPr>
        <w:t>th</w:t>
      </w:r>
      <w:r w:rsidR="00184928">
        <w:rPr>
          <w:rFonts w:cs="Tahoma"/>
        </w:rPr>
        <w:t xml:space="preserve"> November at the Glamorgan Colliery </w:t>
      </w:r>
      <w:proofErr w:type="spellStart"/>
      <w:r w:rsidR="00184928">
        <w:rPr>
          <w:rFonts w:cs="Tahoma"/>
        </w:rPr>
        <w:t>Llwynypia</w:t>
      </w:r>
      <w:proofErr w:type="spellEnd"/>
      <w:r w:rsidR="00184928">
        <w:rPr>
          <w:rFonts w:cs="Tahoma"/>
        </w:rPr>
        <w:t xml:space="preserve">, </w:t>
      </w:r>
      <w:r w:rsidR="00024E0A">
        <w:rPr>
          <w:rFonts w:cs="Tahoma"/>
        </w:rPr>
        <w:t xml:space="preserve">shops in </w:t>
      </w:r>
      <w:proofErr w:type="spellStart"/>
      <w:r w:rsidR="00024E0A">
        <w:rPr>
          <w:rFonts w:cs="Tahoma"/>
        </w:rPr>
        <w:t>Tonypandy</w:t>
      </w:r>
      <w:proofErr w:type="spellEnd"/>
      <w:r w:rsidR="00024E0A">
        <w:rPr>
          <w:rFonts w:cs="Tahoma"/>
        </w:rPr>
        <w:t xml:space="preserve"> were ransacked and looted on the 8</w:t>
      </w:r>
      <w:r w:rsidR="00024E0A" w:rsidRPr="00024E0A">
        <w:rPr>
          <w:rFonts w:cs="Tahoma"/>
          <w:vertAlign w:val="superscript"/>
        </w:rPr>
        <w:t>th</w:t>
      </w:r>
      <w:r w:rsidR="00024E0A">
        <w:rPr>
          <w:rFonts w:cs="Tahoma"/>
        </w:rPr>
        <w:t xml:space="preserve"> following further violence bringing </w:t>
      </w:r>
      <w:r w:rsidR="004D5613">
        <w:rPr>
          <w:rFonts w:cs="Tahoma"/>
        </w:rPr>
        <w:t>additional</w:t>
      </w:r>
      <w:r w:rsidR="000F6443" w:rsidRPr="00D61A1E">
        <w:rPr>
          <w:rFonts w:cs="Tahoma"/>
        </w:rPr>
        <w:t xml:space="preserve"> police re-enforcements and the military to the</w:t>
      </w:r>
      <w:r w:rsidR="0030443E" w:rsidRPr="00D61A1E">
        <w:rPr>
          <w:rFonts w:cs="Tahoma"/>
        </w:rPr>
        <w:t xml:space="preserve"> Rhondda and the Cynon Valley</w:t>
      </w:r>
      <w:r w:rsidR="000F6443" w:rsidRPr="00D61A1E">
        <w:rPr>
          <w:rFonts w:cs="Tahoma"/>
        </w:rPr>
        <w:t xml:space="preserve"> the following day.</w:t>
      </w:r>
      <w:r w:rsidR="000F6443" w:rsidRPr="00D61A1E">
        <w:rPr>
          <w:rStyle w:val="FootnoteReference"/>
          <w:rFonts w:cs="Tahoma"/>
        </w:rPr>
        <w:footnoteReference w:id="9"/>
      </w:r>
      <w:r w:rsidR="000F6443" w:rsidRPr="00D61A1E">
        <w:rPr>
          <w:rFonts w:cs="Tahoma"/>
        </w:rPr>
        <w:t xml:space="preserve"> </w:t>
      </w:r>
      <w:r w:rsidR="00D5311E" w:rsidRPr="00024E0A">
        <w:rPr>
          <w:rFonts w:cs="Tahoma"/>
        </w:rPr>
        <w:t xml:space="preserve"> </w:t>
      </w:r>
      <w:r w:rsidR="0030443E" w:rsidRPr="00024E0A">
        <w:rPr>
          <w:rFonts w:cs="Tahoma"/>
        </w:rPr>
        <w:t>The 18</w:t>
      </w:r>
      <w:r w:rsidR="0030443E" w:rsidRPr="00024E0A">
        <w:rPr>
          <w:rFonts w:cs="Tahoma"/>
          <w:vertAlign w:val="superscript"/>
        </w:rPr>
        <w:t>th</w:t>
      </w:r>
      <w:r w:rsidR="0030443E" w:rsidRPr="00024E0A">
        <w:rPr>
          <w:rFonts w:cs="Tahoma"/>
        </w:rPr>
        <w:t xml:space="preserve"> Hussars</w:t>
      </w:r>
      <w:r w:rsidRPr="00024E0A">
        <w:rPr>
          <w:rFonts w:cs="Tahoma"/>
        </w:rPr>
        <w:t>,</w:t>
      </w:r>
      <w:r w:rsidR="0030443E" w:rsidRPr="00024E0A">
        <w:rPr>
          <w:rFonts w:cs="Tahoma"/>
        </w:rPr>
        <w:t xml:space="preserve"> Lancashire Fusilie</w:t>
      </w:r>
      <w:r w:rsidR="00D5311E" w:rsidRPr="00024E0A">
        <w:rPr>
          <w:rFonts w:cs="Tahoma"/>
        </w:rPr>
        <w:t xml:space="preserve">rs, </w:t>
      </w:r>
      <w:r w:rsidR="0030443E" w:rsidRPr="00024E0A">
        <w:rPr>
          <w:rFonts w:cs="Tahoma"/>
        </w:rPr>
        <w:t>four other regimental companies within a 30 mile radius</w:t>
      </w:r>
      <w:r w:rsidR="00D5311E" w:rsidRPr="00024E0A">
        <w:rPr>
          <w:rFonts w:cs="Tahoma"/>
        </w:rPr>
        <w:t xml:space="preserve"> together with </w:t>
      </w:r>
      <w:r w:rsidR="0030443E" w:rsidRPr="00024E0A">
        <w:rPr>
          <w:rFonts w:cs="Tahoma"/>
        </w:rPr>
        <w:t>over a 1</w:t>
      </w:r>
      <w:r w:rsidR="00D5311E" w:rsidRPr="00024E0A">
        <w:rPr>
          <w:rFonts w:cs="Tahoma"/>
        </w:rPr>
        <w:t>,</w:t>
      </w:r>
      <w:r w:rsidR="0030443E" w:rsidRPr="00024E0A">
        <w:rPr>
          <w:rFonts w:cs="Tahoma"/>
        </w:rPr>
        <w:t>000 police were</w:t>
      </w:r>
      <w:r w:rsidRPr="00024E0A">
        <w:rPr>
          <w:rFonts w:cs="Tahoma"/>
        </w:rPr>
        <w:t xml:space="preserve"> according to Smith </w:t>
      </w:r>
      <w:r w:rsidRPr="00024E0A">
        <w:rPr>
          <w:rFonts w:cs="Tahoma"/>
          <w:i/>
        </w:rPr>
        <w:t>…</w:t>
      </w:r>
      <w:r w:rsidR="0030443E" w:rsidRPr="00024E0A">
        <w:rPr>
          <w:rFonts w:cs="Tahoma"/>
          <w:i/>
        </w:rPr>
        <w:t xml:space="preserve"> in effect, an army of occupation</w:t>
      </w:r>
      <w:r w:rsidR="0030443E" w:rsidRPr="00024E0A">
        <w:rPr>
          <w:rFonts w:cs="Tahoma"/>
        </w:rPr>
        <w:t>.</w:t>
      </w:r>
      <w:r w:rsidRPr="00024E0A">
        <w:rPr>
          <w:rStyle w:val="FootnoteReference"/>
          <w:rFonts w:cs="Tahoma"/>
        </w:rPr>
        <w:footnoteReference w:id="10"/>
      </w:r>
      <w:r w:rsidRPr="00024E0A">
        <w:rPr>
          <w:rFonts w:cs="Tahoma"/>
        </w:rPr>
        <w:t xml:space="preserve"> </w:t>
      </w:r>
      <w:r w:rsidR="000F6443" w:rsidRPr="00D61A1E">
        <w:rPr>
          <w:rFonts w:cs="Tahoma"/>
        </w:rPr>
        <w:t>The dispute continued until August 2011 with further outbreaks of violence</w:t>
      </w:r>
      <w:r w:rsidR="005954B6">
        <w:rPr>
          <w:rFonts w:cs="Tahoma"/>
        </w:rPr>
        <w:t xml:space="preserve"> </w:t>
      </w:r>
      <w:r w:rsidR="000F6443" w:rsidRPr="00D61A1E">
        <w:rPr>
          <w:rFonts w:cs="Tahoma"/>
        </w:rPr>
        <w:t>across the Rhonda</w:t>
      </w:r>
      <w:r w:rsidR="005954B6">
        <w:rPr>
          <w:rStyle w:val="FootnoteReference"/>
          <w:rFonts w:cs="Tahoma"/>
        </w:rPr>
        <w:footnoteReference w:id="11"/>
      </w:r>
      <w:r w:rsidR="005954B6" w:rsidRPr="00D61A1E">
        <w:rPr>
          <w:rFonts w:cs="Tahoma"/>
        </w:rPr>
        <w:t xml:space="preserve"> </w:t>
      </w:r>
      <w:r w:rsidR="0092331B">
        <w:rPr>
          <w:rFonts w:cs="Tahoma"/>
        </w:rPr>
        <w:t>and</w:t>
      </w:r>
      <w:r w:rsidR="003371D1">
        <w:rPr>
          <w:rFonts w:cs="Tahoma"/>
        </w:rPr>
        <w:t xml:space="preserve"> disputes at other mines</w:t>
      </w:r>
      <w:r w:rsidR="0092331B">
        <w:rPr>
          <w:rFonts w:cs="Tahoma"/>
        </w:rPr>
        <w:t xml:space="preserve"> </w:t>
      </w:r>
      <w:r w:rsidR="003371D1">
        <w:rPr>
          <w:rFonts w:cs="Tahoma"/>
        </w:rPr>
        <w:t xml:space="preserve">extending conflict across also the Cynon, </w:t>
      </w:r>
      <w:proofErr w:type="spellStart"/>
      <w:r w:rsidR="003371D1">
        <w:rPr>
          <w:rFonts w:cs="Tahoma"/>
        </w:rPr>
        <w:t>Garw</w:t>
      </w:r>
      <w:proofErr w:type="spellEnd"/>
      <w:r w:rsidR="003371D1">
        <w:rPr>
          <w:rFonts w:cs="Tahoma"/>
        </w:rPr>
        <w:t xml:space="preserve"> and </w:t>
      </w:r>
      <w:proofErr w:type="spellStart"/>
      <w:r w:rsidR="003371D1">
        <w:rPr>
          <w:rFonts w:cs="Tahoma"/>
        </w:rPr>
        <w:t>Afan</w:t>
      </w:r>
      <w:proofErr w:type="spellEnd"/>
      <w:r w:rsidR="003371D1">
        <w:rPr>
          <w:rFonts w:cs="Tahoma"/>
        </w:rPr>
        <w:t xml:space="preserve"> valleys</w:t>
      </w:r>
      <w:r w:rsidR="000F6443" w:rsidRPr="00D61A1E">
        <w:rPr>
          <w:rFonts w:cs="Tahoma"/>
        </w:rPr>
        <w:t>.</w:t>
      </w:r>
      <w:r w:rsidR="000F6443" w:rsidRPr="00D61A1E">
        <w:rPr>
          <w:rStyle w:val="FootnoteReference"/>
          <w:rFonts w:cs="Tahoma"/>
        </w:rPr>
        <w:footnoteReference w:id="12"/>
      </w:r>
    </w:p>
    <w:p w:rsidR="00FD1EC2" w:rsidRDefault="00435530" w:rsidP="00054543">
      <w:pPr>
        <w:rPr>
          <w:rFonts w:cs="Tahoma"/>
        </w:rPr>
      </w:pPr>
      <w:r>
        <w:rPr>
          <w:rFonts w:cs="Tahoma"/>
        </w:rPr>
        <w:lastRenderedPageBreak/>
        <w:t>T</w:t>
      </w:r>
      <w:r w:rsidR="00FD1EC2">
        <w:rPr>
          <w:rFonts w:cs="Tahoma"/>
        </w:rPr>
        <w:t>he</w:t>
      </w:r>
      <w:r w:rsidR="00FD1EC2" w:rsidRPr="00011B82">
        <w:rPr>
          <w:rFonts w:cs="Tahoma"/>
        </w:rPr>
        <w:t xml:space="preserve"> </w:t>
      </w:r>
      <w:r w:rsidR="00FD1EC2">
        <w:rPr>
          <w:rFonts w:cs="Tahoma"/>
        </w:rPr>
        <w:t xml:space="preserve">history </w:t>
      </w:r>
      <w:r w:rsidR="00300233">
        <w:rPr>
          <w:rFonts w:cs="Tahoma"/>
        </w:rPr>
        <w:t xml:space="preserve">and economics </w:t>
      </w:r>
      <w:r w:rsidR="00FD1EC2">
        <w:rPr>
          <w:rFonts w:cs="Tahoma"/>
        </w:rPr>
        <w:t xml:space="preserve">of the </w:t>
      </w:r>
      <w:r w:rsidR="00FD1EC2" w:rsidRPr="00011B82">
        <w:rPr>
          <w:rFonts w:cs="Tahoma"/>
        </w:rPr>
        <w:t>South Wales mining industry</w:t>
      </w:r>
      <w:r w:rsidR="00FD1EC2" w:rsidRPr="00EB6150">
        <w:rPr>
          <w:rFonts w:cs="Tahoma"/>
        </w:rPr>
        <w:t xml:space="preserve"> </w:t>
      </w:r>
      <w:r>
        <w:rPr>
          <w:rFonts w:cs="Tahoma"/>
        </w:rPr>
        <w:t xml:space="preserve">set the </w:t>
      </w:r>
      <w:r w:rsidR="00300233">
        <w:rPr>
          <w:rFonts w:cs="Tahoma"/>
        </w:rPr>
        <w:t xml:space="preserve">context for </w:t>
      </w:r>
      <w:r>
        <w:rPr>
          <w:rFonts w:cs="Tahoma"/>
        </w:rPr>
        <w:t>the riots and their</w:t>
      </w:r>
      <w:r w:rsidR="00300233">
        <w:rPr>
          <w:rFonts w:cs="Tahoma"/>
        </w:rPr>
        <w:t xml:space="preserve"> longer term consequence</w:t>
      </w:r>
      <w:r w:rsidR="002F15C4">
        <w:rPr>
          <w:rFonts w:cs="Tahoma"/>
        </w:rPr>
        <w:t xml:space="preserve"> </w:t>
      </w:r>
      <w:r w:rsidR="0066379A">
        <w:rPr>
          <w:rFonts w:cs="Tahoma"/>
        </w:rPr>
        <w:t xml:space="preserve">whilst </w:t>
      </w:r>
      <w:r w:rsidR="002F15C4">
        <w:rPr>
          <w:rFonts w:cs="Tahoma"/>
        </w:rPr>
        <w:t>also influencing</w:t>
      </w:r>
      <w:r>
        <w:rPr>
          <w:rFonts w:cs="Tahoma"/>
        </w:rPr>
        <w:t xml:space="preserve"> perceptions and collective memories</w:t>
      </w:r>
      <w:r w:rsidR="009A4DCF">
        <w:rPr>
          <w:rFonts w:cs="Tahoma"/>
        </w:rPr>
        <w:t xml:space="preserve"> of the events’</w:t>
      </w:r>
      <w:r w:rsidR="000C0D89">
        <w:rPr>
          <w:rFonts w:cs="Tahoma"/>
        </w:rPr>
        <w:t xml:space="preserve"> significance</w:t>
      </w:r>
      <w:r w:rsidR="00300233">
        <w:rPr>
          <w:rFonts w:cs="Tahoma"/>
        </w:rPr>
        <w:t xml:space="preserve">. </w:t>
      </w:r>
      <w:r w:rsidR="000805EB">
        <w:rPr>
          <w:rFonts w:cs="Tahoma"/>
        </w:rPr>
        <w:t xml:space="preserve">Rapid growth of coal extraction in South Wales </w:t>
      </w:r>
      <w:r w:rsidR="00FD1EC2" w:rsidRPr="00011B82">
        <w:rPr>
          <w:rFonts w:cs="Tahoma"/>
        </w:rPr>
        <w:t xml:space="preserve">between 1880 and 1914 </w:t>
      </w:r>
      <w:r w:rsidR="000805EB">
        <w:rPr>
          <w:rFonts w:cs="Tahoma"/>
        </w:rPr>
        <w:t>peaked in 1913</w:t>
      </w:r>
      <w:r w:rsidR="00FD1EC2" w:rsidRPr="00011B82">
        <w:rPr>
          <w:rStyle w:val="FootnoteReference"/>
          <w:rFonts w:cs="Tahoma"/>
        </w:rPr>
        <w:footnoteReference w:id="13"/>
      </w:r>
      <w:r w:rsidR="00FD1EC2" w:rsidRPr="00011B82">
        <w:rPr>
          <w:rFonts w:cs="Tahoma"/>
        </w:rPr>
        <w:t xml:space="preserve"> </w:t>
      </w:r>
      <w:r w:rsidR="006E045E">
        <w:rPr>
          <w:rFonts w:cs="Tahoma"/>
        </w:rPr>
        <w:t xml:space="preserve">but </w:t>
      </w:r>
      <w:r w:rsidR="002F15C4">
        <w:rPr>
          <w:rFonts w:cs="Tahoma"/>
        </w:rPr>
        <w:t xml:space="preserve">the </w:t>
      </w:r>
      <w:r w:rsidR="00DF6875">
        <w:rPr>
          <w:rFonts w:cs="Tahoma"/>
        </w:rPr>
        <w:t>boom</w:t>
      </w:r>
      <w:r w:rsidR="00FD1EC2">
        <w:rPr>
          <w:rFonts w:cs="Tahoma"/>
        </w:rPr>
        <w:t xml:space="preserve"> </w:t>
      </w:r>
      <w:r w:rsidR="002F15C4">
        <w:rPr>
          <w:rFonts w:cs="Tahoma"/>
        </w:rPr>
        <w:t xml:space="preserve">in employment </w:t>
      </w:r>
      <w:r w:rsidR="00FD1EC2">
        <w:rPr>
          <w:rFonts w:cs="Tahoma"/>
        </w:rPr>
        <w:t xml:space="preserve">masked </w:t>
      </w:r>
      <w:r w:rsidR="006E045E">
        <w:rPr>
          <w:rFonts w:cs="Tahoma"/>
        </w:rPr>
        <w:t xml:space="preserve">sharply </w:t>
      </w:r>
      <w:r w:rsidR="00DF6875">
        <w:rPr>
          <w:rFonts w:cs="Tahoma"/>
        </w:rPr>
        <w:t>declining</w:t>
      </w:r>
      <w:r w:rsidR="0066379A">
        <w:rPr>
          <w:rFonts w:cs="Tahoma"/>
        </w:rPr>
        <w:t xml:space="preserve"> productivity</w:t>
      </w:r>
      <w:r w:rsidR="00D6371E">
        <w:rPr>
          <w:rFonts w:cs="Tahoma"/>
        </w:rPr>
        <w:t xml:space="preserve"> which was central to unrest and conflict</w:t>
      </w:r>
      <w:r w:rsidR="00FD1EC2" w:rsidRPr="00011B82">
        <w:rPr>
          <w:rFonts w:cs="Tahoma"/>
        </w:rPr>
        <w:t>.</w:t>
      </w:r>
      <w:r w:rsidR="00FD1EC2" w:rsidRPr="00011B82">
        <w:rPr>
          <w:rStyle w:val="FootnoteReference"/>
          <w:rFonts w:cs="Tahoma"/>
        </w:rPr>
        <w:footnoteReference w:id="14"/>
      </w:r>
      <w:r w:rsidR="00FD1EC2" w:rsidRPr="00011B82">
        <w:rPr>
          <w:rFonts w:cs="Tahoma"/>
        </w:rPr>
        <w:t xml:space="preserve"> </w:t>
      </w:r>
      <w:r w:rsidR="006E045E">
        <w:rPr>
          <w:rFonts w:cs="Tahoma"/>
        </w:rPr>
        <w:t xml:space="preserve"> </w:t>
      </w:r>
      <w:r w:rsidR="000805EB">
        <w:rPr>
          <w:rFonts w:cs="Tahoma"/>
        </w:rPr>
        <w:t>Despite some early attempts to control production and prices</w:t>
      </w:r>
      <w:r w:rsidR="006E045E">
        <w:rPr>
          <w:rFonts w:cs="Tahoma"/>
        </w:rPr>
        <w:t>,</w:t>
      </w:r>
      <w:r w:rsidR="000805EB" w:rsidRPr="00011B82">
        <w:rPr>
          <w:rStyle w:val="FootnoteReference"/>
          <w:rFonts w:cs="Tahoma"/>
        </w:rPr>
        <w:footnoteReference w:id="15"/>
      </w:r>
      <w:r w:rsidR="000805EB">
        <w:rPr>
          <w:rFonts w:cs="Tahoma"/>
        </w:rPr>
        <w:t xml:space="preserve"> </w:t>
      </w:r>
      <w:r w:rsidR="006E045E">
        <w:rPr>
          <w:rFonts w:cs="Tahoma"/>
        </w:rPr>
        <w:t>i</w:t>
      </w:r>
      <w:r w:rsidR="006E045E" w:rsidRPr="00011B82">
        <w:rPr>
          <w:rFonts w:cs="Tahoma"/>
        </w:rPr>
        <w:t xml:space="preserve">ndustrial advancement </w:t>
      </w:r>
      <w:r w:rsidR="006E045E">
        <w:rPr>
          <w:rFonts w:cs="Tahoma"/>
        </w:rPr>
        <w:t>was based</w:t>
      </w:r>
      <w:r w:rsidR="006E045E" w:rsidRPr="00011B82">
        <w:rPr>
          <w:rFonts w:cs="Tahoma"/>
        </w:rPr>
        <w:t xml:space="preserve"> on cheap</w:t>
      </w:r>
      <w:r w:rsidR="006E045E">
        <w:rPr>
          <w:rFonts w:cs="Tahoma"/>
        </w:rPr>
        <w:t xml:space="preserve"> labour and low operating costs.</w:t>
      </w:r>
      <w:r w:rsidR="006E045E" w:rsidRPr="00011B82">
        <w:rPr>
          <w:rStyle w:val="FootnoteReference"/>
          <w:rFonts w:cs="Tahoma"/>
        </w:rPr>
        <w:footnoteReference w:id="16"/>
      </w:r>
      <w:r w:rsidR="0066379A">
        <w:rPr>
          <w:rFonts w:cs="Tahoma"/>
        </w:rPr>
        <w:t xml:space="preserve"> </w:t>
      </w:r>
      <w:r w:rsidR="006E045E">
        <w:rPr>
          <w:rFonts w:cs="Tahoma"/>
        </w:rPr>
        <w:t>L</w:t>
      </w:r>
      <w:r w:rsidR="00FD1EC2" w:rsidRPr="00011B82">
        <w:rPr>
          <w:rFonts w:cs="Tahoma"/>
        </w:rPr>
        <w:t>aissez faire capitalism, devoid of social responsibility</w:t>
      </w:r>
      <w:r w:rsidR="00512D27">
        <w:rPr>
          <w:rFonts w:cs="Tahoma"/>
        </w:rPr>
        <w:t>,</w:t>
      </w:r>
      <w:r w:rsidR="00FD1EC2" w:rsidRPr="00011B82">
        <w:rPr>
          <w:rFonts w:cs="Tahoma"/>
        </w:rPr>
        <w:t xml:space="preserve"> </w:t>
      </w:r>
      <w:r w:rsidR="00FD1EC2">
        <w:rPr>
          <w:rFonts w:cs="Tahoma"/>
        </w:rPr>
        <w:t>prevailed</w:t>
      </w:r>
      <w:r w:rsidR="000C0D89">
        <w:rPr>
          <w:rFonts w:cs="Tahoma"/>
        </w:rPr>
        <w:t xml:space="preserve"> and</w:t>
      </w:r>
      <w:r w:rsidR="00FD1EC2" w:rsidRPr="00011B82">
        <w:rPr>
          <w:rFonts w:cs="Tahoma"/>
        </w:rPr>
        <w:t xml:space="preserve"> despite their Welsh antecedence, Edwardian coal owners </w:t>
      </w:r>
      <w:r w:rsidR="00FD1EC2">
        <w:rPr>
          <w:rFonts w:cs="Tahoma"/>
        </w:rPr>
        <w:t>were remote</w:t>
      </w:r>
      <w:r w:rsidR="006A1F11">
        <w:rPr>
          <w:rFonts w:cs="Tahoma"/>
        </w:rPr>
        <w:t xml:space="preserve"> and</w:t>
      </w:r>
      <w:r w:rsidR="000231BB">
        <w:rPr>
          <w:rFonts w:cs="Tahoma"/>
        </w:rPr>
        <w:t xml:space="preserve"> </w:t>
      </w:r>
      <w:r w:rsidR="00FD1EC2" w:rsidRPr="00011B82">
        <w:rPr>
          <w:rFonts w:cs="Tahoma"/>
        </w:rPr>
        <w:t>feudal in their attitudes</w:t>
      </w:r>
      <w:r w:rsidR="00FD1EC2" w:rsidRPr="00011B82">
        <w:rPr>
          <w:rStyle w:val="FootnoteReference"/>
          <w:rFonts w:cs="Tahoma"/>
        </w:rPr>
        <w:footnoteReference w:id="17"/>
      </w:r>
      <w:r w:rsidR="00EE6ADD">
        <w:rPr>
          <w:rFonts w:cs="Tahoma"/>
        </w:rPr>
        <w:t xml:space="preserve"> </w:t>
      </w:r>
      <w:r w:rsidR="00512D27">
        <w:rPr>
          <w:rFonts w:cs="Tahoma"/>
        </w:rPr>
        <w:t>that</w:t>
      </w:r>
      <w:r w:rsidR="002F15C4">
        <w:rPr>
          <w:rFonts w:cs="Tahoma"/>
        </w:rPr>
        <w:t xml:space="preserve"> served</w:t>
      </w:r>
      <w:r w:rsidR="006E045E">
        <w:rPr>
          <w:rFonts w:cs="Tahoma"/>
        </w:rPr>
        <w:t xml:space="preserve"> </w:t>
      </w:r>
      <w:r w:rsidR="006E045E">
        <w:rPr>
          <w:rFonts w:cs="Tahoma"/>
          <w:i/>
        </w:rPr>
        <w:t>…</w:t>
      </w:r>
      <w:r w:rsidR="000A1F07" w:rsidRPr="000A1F07">
        <w:rPr>
          <w:rFonts w:cs="Tahoma"/>
          <w:i/>
        </w:rPr>
        <w:t xml:space="preserve"> to colour the later explosion of working-class militancy with a unique bitterness and to provide the mining valleys with a histor</w:t>
      </w:r>
      <w:r w:rsidR="002F15C4">
        <w:rPr>
          <w:rFonts w:cs="Tahoma"/>
          <w:i/>
        </w:rPr>
        <w:t>y and a legend all of their own.</w:t>
      </w:r>
      <w:r w:rsidR="000A1F07" w:rsidRPr="000A1F07">
        <w:rPr>
          <w:rStyle w:val="FootnoteReference"/>
          <w:rFonts w:cs="Tahoma"/>
        </w:rPr>
        <w:footnoteReference w:id="18"/>
      </w:r>
      <w:r w:rsidR="000A1F07" w:rsidRPr="00011B82">
        <w:rPr>
          <w:rFonts w:cs="Tahoma"/>
        </w:rPr>
        <w:t xml:space="preserve"> </w:t>
      </w:r>
      <w:r w:rsidR="00684E8B">
        <w:rPr>
          <w:rFonts w:cs="Tahoma"/>
        </w:rPr>
        <w:t>The Coal Mines Regulation Act of 1910, limiting miners to working eight hours a day</w:t>
      </w:r>
      <w:r w:rsidR="0092331B">
        <w:rPr>
          <w:rFonts w:cs="Tahoma"/>
        </w:rPr>
        <w:t>,</w:t>
      </w:r>
      <w:r w:rsidR="00684E8B">
        <w:rPr>
          <w:rFonts w:cs="Tahoma"/>
        </w:rPr>
        <w:t xml:space="preserve"> </w:t>
      </w:r>
      <w:r w:rsidR="00D6371E">
        <w:rPr>
          <w:rFonts w:cs="Tahoma"/>
        </w:rPr>
        <w:t>had the unintended consequence of reducing</w:t>
      </w:r>
      <w:r w:rsidR="00684E8B">
        <w:rPr>
          <w:rFonts w:cs="Tahoma"/>
        </w:rPr>
        <w:t xml:space="preserve"> </w:t>
      </w:r>
      <w:r w:rsidR="00D6371E">
        <w:rPr>
          <w:rFonts w:cs="Tahoma"/>
        </w:rPr>
        <w:t>productivity, raising costs and reducing</w:t>
      </w:r>
      <w:r w:rsidR="00684E8B">
        <w:rPr>
          <w:rFonts w:cs="Tahoma"/>
        </w:rPr>
        <w:t xml:space="preserve"> miners’ earnings.</w:t>
      </w:r>
      <w:r w:rsidR="00684E8B">
        <w:rPr>
          <w:rStyle w:val="FootnoteReference"/>
          <w:rFonts w:cs="Tahoma"/>
        </w:rPr>
        <w:footnoteReference w:id="19"/>
      </w:r>
      <w:r w:rsidR="00684E8B">
        <w:rPr>
          <w:rFonts w:cs="Tahoma"/>
        </w:rPr>
        <w:t xml:space="preserve"> </w:t>
      </w:r>
      <w:r w:rsidR="00EE6ADD">
        <w:rPr>
          <w:rFonts w:cs="Tahoma"/>
        </w:rPr>
        <w:t>T</w:t>
      </w:r>
      <w:r w:rsidR="004F1922">
        <w:rPr>
          <w:rFonts w:cs="Tahoma"/>
        </w:rPr>
        <w:t>he</w:t>
      </w:r>
      <w:r w:rsidR="0092331B">
        <w:rPr>
          <w:rFonts w:cs="Tahoma"/>
        </w:rPr>
        <w:t xml:space="preserve"> stance of miners in 1910-11 </w:t>
      </w:r>
      <w:r w:rsidR="000A7AE4">
        <w:rPr>
          <w:rFonts w:cs="Tahoma"/>
        </w:rPr>
        <w:t>represents</w:t>
      </w:r>
      <w:r w:rsidR="004F1922">
        <w:rPr>
          <w:rFonts w:cs="Tahoma"/>
        </w:rPr>
        <w:t xml:space="preserve"> a key reference point</w:t>
      </w:r>
      <w:r w:rsidR="000A7AE4">
        <w:rPr>
          <w:rFonts w:cs="Tahoma"/>
        </w:rPr>
        <w:t xml:space="preserve"> for the industry</w:t>
      </w:r>
      <w:r w:rsidR="004F1922">
        <w:rPr>
          <w:rFonts w:cs="Tahoma"/>
        </w:rPr>
        <w:t xml:space="preserve"> and particularly so from the vant</w:t>
      </w:r>
      <w:r w:rsidR="000A7AE4">
        <w:rPr>
          <w:rFonts w:cs="Tahoma"/>
        </w:rPr>
        <w:t>age point of subsequent decades as it marked</w:t>
      </w:r>
      <w:r w:rsidR="00054EA4">
        <w:rPr>
          <w:rFonts w:cs="Tahoma"/>
        </w:rPr>
        <w:t xml:space="preserve"> the beginning of pre-war unrest and a</w:t>
      </w:r>
      <w:r w:rsidR="00DB0ABF">
        <w:rPr>
          <w:rFonts w:cs="Tahoma"/>
        </w:rPr>
        <w:t xml:space="preserve"> new belligerence</w:t>
      </w:r>
      <w:r w:rsidR="000A7AE4">
        <w:rPr>
          <w:rFonts w:cs="Tahoma"/>
        </w:rPr>
        <w:t>.</w:t>
      </w:r>
      <w:r w:rsidR="00054EA4">
        <w:rPr>
          <w:rStyle w:val="FootnoteReference"/>
          <w:rFonts w:cs="Tahoma"/>
        </w:rPr>
        <w:footnoteReference w:id="20"/>
      </w:r>
      <w:r w:rsidR="000A7AE4">
        <w:rPr>
          <w:rFonts w:cs="Tahoma"/>
        </w:rPr>
        <w:t xml:space="preserve"> Further, not long afterwards,</w:t>
      </w:r>
      <w:r w:rsidR="00566651">
        <w:rPr>
          <w:rFonts w:cs="Tahoma"/>
        </w:rPr>
        <w:t xml:space="preserve"> social</w:t>
      </w:r>
      <w:r w:rsidR="00FD1EC2" w:rsidRPr="00011B82">
        <w:rPr>
          <w:rFonts w:cs="Tahoma"/>
        </w:rPr>
        <w:t xml:space="preserve"> collectivism</w:t>
      </w:r>
      <w:r w:rsidR="00FD1EC2">
        <w:rPr>
          <w:rFonts w:cs="Tahoma"/>
        </w:rPr>
        <w:t>,</w:t>
      </w:r>
      <w:r w:rsidR="00FD1EC2" w:rsidRPr="00011B82">
        <w:rPr>
          <w:rFonts w:cs="Tahoma"/>
        </w:rPr>
        <w:t xml:space="preserve"> </w:t>
      </w:r>
      <w:r w:rsidR="00FD1EC2">
        <w:rPr>
          <w:rFonts w:cs="Tahoma"/>
        </w:rPr>
        <w:t xml:space="preserve">driven by </w:t>
      </w:r>
      <w:r w:rsidR="008E6C8B">
        <w:rPr>
          <w:rFonts w:cs="Tahoma"/>
        </w:rPr>
        <w:t xml:space="preserve">the </w:t>
      </w:r>
      <w:r w:rsidR="00FD1EC2">
        <w:rPr>
          <w:rFonts w:cs="Tahoma"/>
        </w:rPr>
        <w:t>imperatives</w:t>
      </w:r>
      <w:r w:rsidR="008E6C8B">
        <w:rPr>
          <w:rFonts w:cs="Tahoma"/>
        </w:rPr>
        <w:t xml:space="preserve"> of the First World War</w:t>
      </w:r>
      <w:r w:rsidR="000A7AE4">
        <w:rPr>
          <w:rFonts w:cs="Tahoma"/>
        </w:rPr>
        <w:t>, benefited</w:t>
      </w:r>
      <w:r w:rsidR="00FD1EC2">
        <w:rPr>
          <w:rFonts w:cs="Tahoma"/>
        </w:rPr>
        <w:t xml:space="preserve"> </w:t>
      </w:r>
      <w:r w:rsidR="00FD1EC2" w:rsidRPr="00011B82">
        <w:rPr>
          <w:rFonts w:cs="Tahoma"/>
        </w:rPr>
        <w:t>mining areas</w:t>
      </w:r>
      <w:r w:rsidR="00FD1EC2">
        <w:rPr>
          <w:rFonts w:cs="Tahoma"/>
        </w:rPr>
        <w:t xml:space="preserve"> through </w:t>
      </w:r>
      <w:r w:rsidR="00FD1EC2" w:rsidRPr="00011B82">
        <w:rPr>
          <w:rFonts w:cs="Tahoma"/>
        </w:rPr>
        <w:t xml:space="preserve">public control </w:t>
      </w:r>
      <w:r w:rsidR="00FD1EC2">
        <w:rPr>
          <w:rFonts w:cs="Tahoma"/>
        </w:rPr>
        <w:t>of production and prices</w:t>
      </w:r>
      <w:r w:rsidR="0092331B">
        <w:rPr>
          <w:rFonts w:cs="Tahoma"/>
        </w:rPr>
        <w:t>,</w:t>
      </w:r>
      <w:r w:rsidR="009A4DCF">
        <w:rPr>
          <w:rFonts w:cs="Tahoma"/>
        </w:rPr>
        <w:t xml:space="preserve"> </w:t>
      </w:r>
      <w:r w:rsidR="002C165E">
        <w:rPr>
          <w:rFonts w:cs="Tahoma"/>
        </w:rPr>
        <w:t xml:space="preserve">suggesting </w:t>
      </w:r>
      <w:r w:rsidR="008E6C8B">
        <w:rPr>
          <w:rFonts w:cs="Tahoma"/>
        </w:rPr>
        <w:t>a</w:t>
      </w:r>
      <w:r w:rsidR="0009674D">
        <w:rPr>
          <w:rFonts w:cs="Tahoma"/>
        </w:rPr>
        <w:t>n alternative</w:t>
      </w:r>
      <w:r w:rsidR="008E6C8B">
        <w:rPr>
          <w:rFonts w:cs="Tahoma"/>
        </w:rPr>
        <w:t xml:space="preserve"> approach to </w:t>
      </w:r>
      <w:r w:rsidR="002F15C4">
        <w:rPr>
          <w:rFonts w:cs="Tahoma"/>
        </w:rPr>
        <w:t xml:space="preserve">managing </w:t>
      </w:r>
      <w:r w:rsidR="008E6C8B">
        <w:rPr>
          <w:rFonts w:cs="Tahoma"/>
        </w:rPr>
        <w:t>the industry</w:t>
      </w:r>
      <w:r w:rsidR="00FD1EC2" w:rsidRPr="00011B82">
        <w:rPr>
          <w:rFonts w:cs="Tahoma"/>
        </w:rPr>
        <w:t>.</w:t>
      </w:r>
      <w:r w:rsidR="00FD1EC2" w:rsidRPr="00011B82">
        <w:rPr>
          <w:rStyle w:val="FootnoteReference"/>
          <w:rFonts w:cs="Tahoma"/>
        </w:rPr>
        <w:footnoteReference w:id="21"/>
      </w:r>
      <w:r w:rsidR="00FD1EC2">
        <w:rPr>
          <w:rFonts w:cs="Tahoma"/>
        </w:rPr>
        <w:t xml:space="preserve"> </w:t>
      </w:r>
      <w:r w:rsidR="000A7AE4">
        <w:rPr>
          <w:rFonts w:cs="Tahoma"/>
        </w:rPr>
        <w:t>P</w:t>
      </w:r>
      <w:r w:rsidR="009A4DCF">
        <w:rPr>
          <w:rFonts w:cs="Tahoma"/>
        </w:rPr>
        <w:t>ost-war</w:t>
      </w:r>
      <w:r w:rsidR="00512D27">
        <w:rPr>
          <w:rFonts w:cs="Tahoma"/>
        </w:rPr>
        <w:t>,</w:t>
      </w:r>
      <w:r w:rsidR="009A4DCF">
        <w:rPr>
          <w:rFonts w:cs="Tahoma"/>
        </w:rPr>
        <w:t xml:space="preserve"> </w:t>
      </w:r>
      <w:r w:rsidR="000A7AE4">
        <w:rPr>
          <w:rFonts w:cs="Tahoma"/>
        </w:rPr>
        <w:t xml:space="preserve">decline accelerated </w:t>
      </w:r>
      <w:r w:rsidR="008739BD">
        <w:rPr>
          <w:rFonts w:cs="Tahoma"/>
        </w:rPr>
        <w:t>and</w:t>
      </w:r>
      <w:r w:rsidR="00FD1EC2">
        <w:rPr>
          <w:rFonts w:cs="Tahoma"/>
        </w:rPr>
        <w:t xml:space="preserve"> </w:t>
      </w:r>
      <w:r w:rsidR="00FD1EC2" w:rsidRPr="00011B82">
        <w:rPr>
          <w:rFonts w:cs="Tahoma"/>
        </w:rPr>
        <w:t>with 60% of the insured labour force in Glamorgan employed in coal mining in 1924</w:t>
      </w:r>
      <w:r w:rsidR="00FD1EC2">
        <w:rPr>
          <w:rFonts w:cs="Tahoma"/>
        </w:rPr>
        <w:t>,</w:t>
      </w:r>
      <w:r w:rsidR="00FD1EC2" w:rsidRPr="00011B82">
        <w:rPr>
          <w:rFonts w:cs="Tahoma"/>
        </w:rPr>
        <w:t xml:space="preserve"> the social impact was significant</w:t>
      </w:r>
      <w:r w:rsidR="00FD1EC2">
        <w:rPr>
          <w:rFonts w:cs="Tahoma"/>
        </w:rPr>
        <w:t xml:space="preserve"> fuelling social divisiveness and resentment whilst accentuating the significance of workers’ past struggles for better conditions</w:t>
      </w:r>
      <w:r w:rsidR="00FD1EC2" w:rsidRPr="00011B82">
        <w:rPr>
          <w:rFonts w:cs="Tahoma"/>
        </w:rPr>
        <w:t>.</w:t>
      </w:r>
      <w:r w:rsidR="00FD1EC2" w:rsidRPr="00011B82">
        <w:rPr>
          <w:rStyle w:val="FootnoteReference"/>
          <w:rFonts w:cs="Tahoma"/>
        </w:rPr>
        <w:footnoteReference w:id="22"/>
      </w:r>
      <w:r w:rsidR="00FD1EC2" w:rsidRPr="00011B82">
        <w:rPr>
          <w:rFonts w:cs="Tahoma"/>
        </w:rPr>
        <w:t xml:space="preserve"> Churchill’s ill-advised return to the gold standard in 1925, the </w:t>
      </w:r>
      <w:r w:rsidR="000C0D89">
        <w:rPr>
          <w:rFonts w:cs="Tahoma"/>
        </w:rPr>
        <w:t xml:space="preserve">depression of the 1920’s and </w:t>
      </w:r>
      <w:r w:rsidR="0009674D">
        <w:rPr>
          <w:rFonts w:cs="Tahoma"/>
        </w:rPr>
        <w:t>19</w:t>
      </w:r>
      <w:r w:rsidR="000C0D89">
        <w:rPr>
          <w:rFonts w:cs="Tahoma"/>
        </w:rPr>
        <w:t xml:space="preserve">30’s further </w:t>
      </w:r>
      <w:r w:rsidR="00A91222">
        <w:rPr>
          <w:rFonts w:cs="Tahoma"/>
        </w:rPr>
        <w:t xml:space="preserve">reduced demand </w:t>
      </w:r>
      <w:r w:rsidR="0066379A">
        <w:rPr>
          <w:rFonts w:cs="Tahoma"/>
        </w:rPr>
        <w:t xml:space="preserve">for coal </w:t>
      </w:r>
      <w:r w:rsidR="00A91222">
        <w:rPr>
          <w:rFonts w:cs="Tahoma"/>
        </w:rPr>
        <w:t>and</w:t>
      </w:r>
      <w:r w:rsidR="00FD1EC2" w:rsidRPr="00011B82">
        <w:rPr>
          <w:rFonts w:cs="Tahoma"/>
        </w:rPr>
        <w:t xml:space="preserve"> the Second World W</w:t>
      </w:r>
      <w:r w:rsidR="00FD1EC2">
        <w:rPr>
          <w:rFonts w:cs="Tahoma"/>
        </w:rPr>
        <w:t>ar brought</w:t>
      </w:r>
      <w:r w:rsidR="00E0126A">
        <w:rPr>
          <w:rFonts w:cs="Tahoma"/>
        </w:rPr>
        <w:t xml:space="preserve"> </w:t>
      </w:r>
      <w:r w:rsidR="00FD1EC2" w:rsidRPr="00011B82">
        <w:rPr>
          <w:rFonts w:cs="Tahoma"/>
        </w:rPr>
        <w:t xml:space="preserve">year on year decline </w:t>
      </w:r>
      <w:r w:rsidR="00FD1EC2">
        <w:rPr>
          <w:rFonts w:cs="Tahoma"/>
        </w:rPr>
        <w:t>with output almost halving</w:t>
      </w:r>
      <w:r w:rsidR="00FD1EC2" w:rsidRPr="00011B82">
        <w:rPr>
          <w:rFonts w:cs="Tahoma"/>
        </w:rPr>
        <w:t xml:space="preserve"> between 1939 and 1945.</w:t>
      </w:r>
      <w:r w:rsidR="00FD1EC2" w:rsidRPr="00011B82">
        <w:rPr>
          <w:rStyle w:val="FootnoteReference"/>
          <w:rFonts w:cs="Tahoma"/>
        </w:rPr>
        <w:footnoteReference w:id="23"/>
      </w:r>
      <w:r w:rsidR="00FD1EC2" w:rsidRPr="00011B82">
        <w:rPr>
          <w:rFonts w:cs="Tahoma"/>
        </w:rPr>
        <w:t xml:space="preserve"> </w:t>
      </w:r>
      <w:r w:rsidR="005E06B1">
        <w:rPr>
          <w:rFonts w:cs="Tahoma"/>
        </w:rPr>
        <w:t>Despite the hopes</w:t>
      </w:r>
      <w:r w:rsidR="00FD1EC2">
        <w:rPr>
          <w:rFonts w:cs="Tahoma"/>
        </w:rPr>
        <w:t xml:space="preserve"> </w:t>
      </w:r>
      <w:r w:rsidR="005E06B1">
        <w:rPr>
          <w:rFonts w:cs="Tahoma"/>
        </w:rPr>
        <w:t xml:space="preserve">of </w:t>
      </w:r>
      <w:r w:rsidR="00FD1EC2">
        <w:rPr>
          <w:rFonts w:cs="Tahoma"/>
        </w:rPr>
        <w:t>nationalisation in 1947</w:t>
      </w:r>
      <w:r w:rsidR="00A91222">
        <w:rPr>
          <w:rFonts w:cs="Tahoma"/>
        </w:rPr>
        <w:t>,</w:t>
      </w:r>
      <w:r w:rsidR="00FD1EC2">
        <w:rPr>
          <w:rFonts w:cs="Tahoma"/>
        </w:rPr>
        <w:t xml:space="preserve"> </w:t>
      </w:r>
      <w:r w:rsidR="005E06B1">
        <w:rPr>
          <w:rFonts w:cs="Tahoma"/>
        </w:rPr>
        <w:t>the dominance of the i</w:t>
      </w:r>
      <w:r w:rsidR="0066379A">
        <w:rPr>
          <w:rFonts w:cs="Tahoma"/>
        </w:rPr>
        <w:t>ndustry was in terminal decline;</w:t>
      </w:r>
      <w:r w:rsidR="009B5B89">
        <w:rPr>
          <w:rFonts w:cs="Tahoma"/>
        </w:rPr>
        <w:t xml:space="preserve"> 1910 and the pre-war years </w:t>
      </w:r>
      <w:r w:rsidR="002C165E">
        <w:rPr>
          <w:rFonts w:cs="Tahoma"/>
        </w:rPr>
        <w:t>were clearly</w:t>
      </w:r>
      <w:r w:rsidR="00A91222">
        <w:rPr>
          <w:rFonts w:cs="Tahoma"/>
        </w:rPr>
        <w:t xml:space="preserve"> </w:t>
      </w:r>
      <w:r w:rsidR="009B5B89">
        <w:rPr>
          <w:rFonts w:cs="Tahoma"/>
        </w:rPr>
        <w:t xml:space="preserve">a </w:t>
      </w:r>
      <w:r w:rsidR="00462E24">
        <w:rPr>
          <w:rFonts w:cs="Tahoma"/>
        </w:rPr>
        <w:t>significant</w:t>
      </w:r>
      <w:r w:rsidR="009B5B89">
        <w:rPr>
          <w:rFonts w:cs="Tahoma"/>
        </w:rPr>
        <w:t xml:space="preserve"> </w:t>
      </w:r>
      <w:r w:rsidR="0009674D">
        <w:rPr>
          <w:rFonts w:cs="Tahoma"/>
        </w:rPr>
        <w:t xml:space="preserve">and memorable </w:t>
      </w:r>
      <w:r w:rsidR="009B5B89">
        <w:rPr>
          <w:rFonts w:cs="Tahoma"/>
        </w:rPr>
        <w:t>watershed</w:t>
      </w:r>
      <w:r w:rsidR="002C165E">
        <w:rPr>
          <w:rFonts w:cs="Tahoma"/>
        </w:rPr>
        <w:t xml:space="preserve"> </w:t>
      </w:r>
      <w:r w:rsidR="000A7AE4">
        <w:rPr>
          <w:rFonts w:cs="Tahoma"/>
        </w:rPr>
        <w:t xml:space="preserve">for the industry and the </w:t>
      </w:r>
      <w:r w:rsidR="002C165E">
        <w:rPr>
          <w:rFonts w:cs="Tahoma"/>
        </w:rPr>
        <w:t>mining communities in South Wales</w:t>
      </w:r>
      <w:r w:rsidR="009B5B89">
        <w:rPr>
          <w:rFonts w:cs="Tahoma"/>
        </w:rPr>
        <w:t xml:space="preserve">. </w:t>
      </w:r>
    </w:p>
    <w:p w:rsidR="00D3270E" w:rsidRDefault="00F27116" w:rsidP="0089420C">
      <w:pPr>
        <w:rPr>
          <w:rFonts w:cs="Tahoma"/>
        </w:rPr>
      </w:pPr>
      <w:r w:rsidRPr="00F64D82">
        <w:rPr>
          <w:rFonts w:cs="Tahoma"/>
        </w:rPr>
        <w:t>The fortunes of th</w:t>
      </w:r>
      <w:r w:rsidR="003D1459" w:rsidRPr="00F64D82">
        <w:rPr>
          <w:rFonts w:cs="Tahoma"/>
        </w:rPr>
        <w:t xml:space="preserve">e coal industry, </w:t>
      </w:r>
      <w:r w:rsidR="0089420C" w:rsidRPr="00F64D82">
        <w:rPr>
          <w:rFonts w:cs="Tahoma"/>
        </w:rPr>
        <w:t xml:space="preserve">the rise of the labour movement in the South Wales mining communities </w:t>
      </w:r>
      <w:r w:rsidR="000A7AE4">
        <w:rPr>
          <w:rFonts w:cs="Tahoma"/>
        </w:rPr>
        <w:t>together with</w:t>
      </w:r>
      <w:r w:rsidR="003D1459" w:rsidRPr="00461972">
        <w:rPr>
          <w:rFonts w:cs="Tahoma"/>
        </w:rPr>
        <w:t xml:space="preserve"> Wales’ shift of allegiance from the Liberal to the Labour Party are closely entwined </w:t>
      </w:r>
      <w:r w:rsidR="0004732C">
        <w:rPr>
          <w:rFonts w:cs="Tahoma"/>
        </w:rPr>
        <w:t>and prominent</w:t>
      </w:r>
      <w:r w:rsidR="00B55594" w:rsidRPr="00461972">
        <w:rPr>
          <w:rFonts w:cs="Tahoma"/>
        </w:rPr>
        <w:t xml:space="preserve"> feature</w:t>
      </w:r>
      <w:r w:rsidR="0004732C">
        <w:rPr>
          <w:rFonts w:cs="Tahoma"/>
        </w:rPr>
        <w:t>s</w:t>
      </w:r>
      <w:r w:rsidR="00B55594" w:rsidRPr="00461972">
        <w:rPr>
          <w:rFonts w:cs="Tahoma"/>
        </w:rPr>
        <w:t xml:space="preserve"> of the cultural identity of the country;</w:t>
      </w:r>
      <w:r w:rsidR="00687440">
        <w:rPr>
          <w:rStyle w:val="FootnoteReference"/>
          <w:rFonts w:cs="Tahoma"/>
        </w:rPr>
        <w:footnoteReference w:id="24"/>
      </w:r>
      <w:r w:rsidR="003D1459" w:rsidRPr="00461972">
        <w:rPr>
          <w:rFonts w:cs="Tahoma"/>
        </w:rPr>
        <w:t xml:space="preserve"> </w:t>
      </w:r>
      <w:r w:rsidR="005026AC" w:rsidRPr="00461972">
        <w:rPr>
          <w:rFonts w:cs="Tahoma"/>
        </w:rPr>
        <w:t xml:space="preserve">the events of 1910 </w:t>
      </w:r>
      <w:r w:rsidR="00B55594" w:rsidRPr="00461972">
        <w:rPr>
          <w:rFonts w:cs="Tahoma"/>
        </w:rPr>
        <w:t xml:space="preserve">in </w:t>
      </w:r>
      <w:proofErr w:type="spellStart"/>
      <w:r w:rsidR="00B55594" w:rsidRPr="00461972">
        <w:rPr>
          <w:rFonts w:cs="Tahoma"/>
        </w:rPr>
        <w:t>Tonypandy</w:t>
      </w:r>
      <w:proofErr w:type="spellEnd"/>
      <w:r w:rsidR="004F1922">
        <w:rPr>
          <w:rFonts w:cs="Tahoma"/>
        </w:rPr>
        <w:t xml:space="preserve"> </w:t>
      </w:r>
      <w:r w:rsidR="005026AC" w:rsidRPr="00461972">
        <w:rPr>
          <w:rFonts w:cs="Tahoma"/>
        </w:rPr>
        <w:t>mark</w:t>
      </w:r>
      <w:r w:rsidR="00B55594" w:rsidRPr="00461972">
        <w:rPr>
          <w:rFonts w:cs="Tahoma"/>
        </w:rPr>
        <w:t>ed</w:t>
      </w:r>
      <w:r w:rsidR="005026AC" w:rsidRPr="00461972">
        <w:rPr>
          <w:rFonts w:cs="Tahoma"/>
        </w:rPr>
        <w:t xml:space="preserve"> a turning </w:t>
      </w:r>
      <w:r w:rsidR="0009674D">
        <w:rPr>
          <w:rFonts w:cs="Tahoma"/>
        </w:rPr>
        <w:t>point in the growth of trade unionism and the Labour Party</w:t>
      </w:r>
      <w:r w:rsidR="00512D27">
        <w:rPr>
          <w:rFonts w:cs="Tahoma"/>
        </w:rPr>
        <w:t>,</w:t>
      </w:r>
      <w:r w:rsidR="0009674D">
        <w:rPr>
          <w:rFonts w:cs="Tahoma"/>
        </w:rPr>
        <w:t xml:space="preserve"> </w:t>
      </w:r>
      <w:r w:rsidR="005026AC" w:rsidRPr="00461972">
        <w:rPr>
          <w:rFonts w:cs="Tahoma"/>
        </w:rPr>
        <w:lastRenderedPageBreak/>
        <w:t xml:space="preserve">contributing to the </w:t>
      </w:r>
      <w:r w:rsidR="0089420C" w:rsidRPr="00461972">
        <w:rPr>
          <w:rFonts w:cs="Tahoma"/>
        </w:rPr>
        <w:t>icon</w:t>
      </w:r>
      <w:r w:rsidR="005558C7" w:rsidRPr="00461972">
        <w:rPr>
          <w:rFonts w:cs="Tahoma"/>
        </w:rPr>
        <w:t>ic significance of the</w:t>
      </w:r>
      <w:r w:rsidR="0089420C" w:rsidRPr="00461972">
        <w:rPr>
          <w:rFonts w:cs="Tahoma"/>
        </w:rPr>
        <w:t xml:space="preserve"> riots</w:t>
      </w:r>
      <w:r w:rsidR="00FB1781" w:rsidRPr="00461972">
        <w:rPr>
          <w:rFonts w:cs="Tahoma"/>
        </w:rPr>
        <w:t>.</w:t>
      </w:r>
      <w:r w:rsidR="0004732C">
        <w:rPr>
          <w:rFonts w:cs="Tahoma"/>
        </w:rPr>
        <w:t xml:space="preserve"> </w:t>
      </w:r>
      <w:r w:rsidR="00405FD2" w:rsidRPr="00684E8B">
        <w:rPr>
          <w:rFonts w:cs="Tahoma"/>
        </w:rPr>
        <w:t>Coal</w:t>
      </w:r>
      <w:r w:rsidR="00684E8B" w:rsidRPr="00684E8B">
        <w:rPr>
          <w:rFonts w:cs="Tahoma"/>
        </w:rPr>
        <w:t xml:space="preserve"> </w:t>
      </w:r>
      <w:r w:rsidR="00405FD2" w:rsidRPr="00684E8B">
        <w:rPr>
          <w:rFonts w:cs="Tahoma"/>
        </w:rPr>
        <w:t xml:space="preserve">owners’ </w:t>
      </w:r>
      <w:r w:rsidR="0004732C" w:rsidRPr="00684E8B">
        <w:rPr>
          <w:rFonts w:cs="Tahoma"/>
        </w:rPr>
        <w:t>historic</w:t>
      </w:r>
      <w:r w:rsidR="0004732C">
        <w:rPr>
          <w:rFonts w:cs="Tahoma"/>
        </w:rPr>
        <w:t xml:space="preserve"> </w:t>
      </w:r>
      <w:r w:rsidR="00405FD2">
        <w:rPr>
          <w:rFonts w:cs="Tahoma"/>
        </w:rPr>
        <w:t>attitude</w:t>
      </w:r>
      <w:r w:rsidR="0089420C">
        <w:rPr>
          <w:rFonts w:cs="Tahoma"/>
        </w:rPr>
        <w:t xml:space="preserve"> </w:t>
      </w:r>
      <w:r w:rsidR="00405FD2">
        <w:rPr>
          <w:rFonts w:cs="Tahoma"/>
        </w:rPr>
        <w:t>to their workers is</w:t>
      </w:r>
      <w:r w:rsidR="0089420C">
        <w:rPr>
          <w:rFonts w:cs="Tahoma"/>
        </w:rPr>
        <w:t xml:space="preserve"> exemplified by their </w:t>
      </w:r>
      <w:r w:rsidR="005558C7">
        <w:rPr>
          <w:rFonts w:cs="Tahoma"/>
        </w:rPr>
        <w:t>refusal</w:t>
      </w:r>
      <w:r w:rsidR="0089420C">
        <w:rPr>
          <w:rFonts w:cs="Tahoma"/>
        </w:rPr>
        <w:t xml:space="preserve"> </w:t>
      </w:r>
      <w:r w:rsidR="00F64D82">
        <w:rPr>
          <w:rFonts w:cs="Tahoma"/>
        </w:rPr>
        <w:t xml:space="preserve">in 1898 </w:t>
      </w:r>
      <w:r w:rsidR="0089420C">
        <w:rPr>
          <w:rFonts w:cs="Tahoma"/>
        </w:rPr>
        <w:t xml:space="preserve">to </w:t>
      </w:r>
      <w:r w:rsidR="005558C7">
        <w:rPr>
          <w:rFonts w:cs="Tahoma"/>
        </w:rPr>
        <w:t xml:space="preserve">contemplate </w:t>
      </w:r>
      <w:r w:rsidR="0089420C">
        <w:rPr>
          <w:rFonts w:cs="Tahoma"/>
        </w:rPr>
        <w:t xml:space="preserve">changes to the </w:t>
      </w:r>
      <w:r w:rsidR="0089420C" w:rsidRPr="00011B82">
        <w:rPr>
          <w:rFonts w:cs="Tahoma"/>
        </w:rPr>
        <w:t>sliding payment scale</w:t>
      </w:r>
      <w:r w:rsidR="0004732C">
        <w:rPr>
          <w:rFonts w:cs="Tahoma"/>
        </w:rPr>
        <w:t xml:space="preserve"> </w:t>
      </w:r>
      <w:r w:rsidR="00F64D82">
        <w:rPr>
          <w:rFonts w:cs="Tahoma"/>
        </w:rPr>
        <w:t xml:space="preserve">previously negotiated by </w:t>
      </w:r>
      <w:r w:rsidR="0009674D">
        <w:rPr>
          <w:rFonts w:cs="Tahoma"/>
        </w:rPr>
        <w:t xml:space="preserve">the </w:t>
      </w:r>
      <w:r w:rsidR="00D3270E">
        <w:rPr>
          <w:rFonts w:cs="Tahoma"/>
        </w:rPr>
        <w:t xml:space="preserve">moderate and </w:t>
      </w:r>
      <w:r w:rsidR="0009674D">
        <w:rPr>
          <w:rFonts w:cs="Tahoma"/>
        </w:rPr>
        <w:t xml:space="preserve">renowned trade unionist and MP William </w:t>
      </w:r>
      <w:r w:rsidR="00F64D82">
        <w:rPr>
          <w:rFonts w:cs="Tahoma"/>
        </w:rPr>
        <w:t xml:space="preserve">Abraham (Mabon), Secretary of the Cambrian Combine Association, </w:t>
      </w:r>
      <w:r w:rsidR="00A819B6">
        <w:rPr>
          <w:rFonts w:cs="Tahoma"/>
        </w:rPr>
        <w:t>the imposition of a six month l</w:t>
      </w:r>
      <w:r w:rsidR="00EA785C">
        <w:rPr>
          <w:rFonts w:cs="Tahoma"/>
        </w:rPr>
        <w:t xml:space="preserve">ockout </w:t>
      </w:r>
      <w:r w:rsidR="00512D27">
        <w:rPr>
          <w:rFonts w:cs="Tahoma"/>
        </w:rPr>
        <w:t>that</w:t>
      </w:r>
      <w:r w:rsidR="00EA785C">
        <w:rPr>
          <w:rFonts w:cs="Tahoma"/>
        </w:rPr>
        <w:t xml:space="preserve"> not only forced</w:t>
      </w:r>
      <w:r w:rsidR="00A819B6">
        <w:rPr>
          <w:rFonts w:cs="Tahoma"/>
        </w:rPr>
        <w:t xml:space="preserve"> retention of the sliding scale but also, vindictively, the abolition of the </w:t>
      </w:r>
      <w:r w:rsidR="00A819B6" w:rsidRPr="00011B82">
        <w:rPr>
          <w:rFonts w:cs="Tahoma"/>
        </w:rPr>
        <w:t xml:space="preserve">day-off a </w:t>
      </w:r>
      <w:r w:rsidR="00A819B6">
        <w:rPr>
          <w:rFonts w:cs="Tahoma"/>
        </w:rPr>
        <w:t xml:space="preserve">month (Mabon’s Day) </w:t>
      </w:r>
      <w:r w:rsidR="0004732C">
        <w:rPr>
          <w:rFonts w:cs="Tahoma"/>
        </w:rPr>
        <w:t xml:space="preserve">previously </w:t>
      </w:r>
      <w:r w:rsidR="00A819B6">
        <w:rPr>
          <w:rFonts w:cs="Tahoma"/>
        </w:rPr>
        <w:t>granted to miners</w:t>
      </w:r>
      <w:r w:rsidR="0089420C" w:rsidRPr="00011B82">
        <w:rPr>
          <w:rFonts w:cs="Tahoma"/>
        </w:rPr>
        <w:t>.</w:t>
      </w:r>
      <w:r w:rsidR="0089420C" w:rsidRPr="00011B82">
        <w:rPr>
          <w:rStyle w:val="FootnoteReference"/>
          <w:rFonts w:cs="Tahoma"/>
        </w:rPr>
        <w:footnoteReference w:id="25"/>
      </w:r>
      <w:r w:rsidR="0089420C" w:rsidRPr="00011B82">
        <w:rPr>
          <w:rFonts w:cs="Tahoma"/>
        </w:rPr>
        <w:t xml:space="preserve"> </w:t>
      </w:r>
      <w:r w:rsidR="00571568" w:rsidRPr="00D3270E">
        <w:rPr>
          <w:rFonts w:cs="Tahoma"/>
        </w:rPr>
        <w:t>The abolition in Morgan’s view was …</w:t>
      </w:r>
      <w:r w:rsidR="00571568" w:rsidRPr="00D3270E">
        <w:rPr>
          <w:rFonts w:cs="Tahoma"/>
          <w:i/>
        </w:rPr>
        <w:t>not only an error of monumental, if characteristic stupidity by the coal owners. It marked the end of an era in the coal</w:t>
      </w:r>
      <w:r w:rsidR="004247EB" w:rsidRPr="00D3270E">
        <w:rPr>
          <w:rFonts w:cs="Tahoma"/>
          <w:i/>
        </w:rPr>
        <w:t xml:space="preserve">field in which the values of </w:t>
      </w:r>
      <w:proofErr w:type="spellStart"/>
      <w:r w:rsidR="004247EB" w:rsidRPr="00D3270E">
        <w:rPr>
          <w:rFonts w:cs="Tahoma"/>
          <w:i/>
        </w:rPr>
        <w:t>We</w:t>
      </w:r>
      <w:r w:rsidR="00571568" w:rsidRPr="00D3270E">
        <w:rPr>
          <w:rFonts w:cs="Tahoma"/>
          <w:i/>
        </w:rPr>
        <w:t>lshness</w:t>
      </w:r>
      <w:proofErr w:type="spellEnd"/>
      <w:r w:rsidR="00571568" w:rsidRPr="00D3270E">
        <w:rPr>
          <w:rFonts w:cs="Tahoma"/>
          <w:i/>
        </w:rPr>
        <w:t>, of nonconformity, of class harmony and identification with the valley community would be rapidly eroded by new imperatives of class struggle and industrial conflict.</w:t>
      </w:r>
      <w:r w:rsidR="00571568" w:rsidRPr="00D3270E">
        <w:rPr>
          <w:rStyle w:val="FootnoteReference"/>
          <w:rFonts w:cs="Tahoma"/>
          <w:i/>
        </w:rPr>
        <w:footnoteReference w:id="26"/>
      </w:r>
      <w:r w:rsidR="00571568" w:rsidRPr="00D3270E">
        <w:rPr>
          <w:rFonts w:cs="Tahoma"/>
          <w:i/>
        </w:rPr>
        <w:t xml:space="preserve"> </w:t>
      </w:r>
      <w:r w:rsidR="0089420C" w:rsidRPr="00D3270E">
        <w:rPr>
          <w:rFonts w:cs="Tahoma"/>
        </w:rPr>
        <w:t>Confrontation and militancy escalated with the formation of the South Wales Miners’ Federation in 1899</w:t>
      </w:r>
      <w:r w:rsidR="00F13F78" w:rsidRPr="00D3270E">
        <w:rPr>
          <w:rFonts w:cs="Tahoma"/>
        </w:rPr>
        <w:t xml:space="preserve"> </w:t>
      </w:r>
      <w:r w:rsidR="005A5E32" w:rsidRPr="00D3270E">
        <w:rPr>
          <w:rFonts w:cs="Tahoma"/>
        </w:rPr>
        <w:t>ref  and</w:t>
      </w:r>
      <w:r w:rsidR="00E57BC4" w:rsidRPr="00D3270E">
        <w:rPr>
          <w:rFonts w:cs="Tahoma"/>
        </w:rPr>
        <w:t>,</w:t>
      </w:r>
      <w:r w:rsidR="005A5E32" w:rsidRPr="00D3270E">
        <w:rPr>
          <w:rFonts w:cs="Tahoma"/>
        </w:rPr>
        <w:t xml:space="preserve"> </w:t>
      </w:r>
      <w:r w:rsidR="00E57BC4" w:rsidRPr="00D3270E">
        <w:rPr>
          <w:rFonts w:cs="Tahoma"/>
        </w:rPr>
        <w:t>i</w:t>
      </w:r>
      <w:r w:rsidR="005A5E32" w:rsidRPr="00D3270E">
        <w:rPr>
          <w:rFonts w:cs="Tahoma"/>
        </w:rPr>
        <w:t>ndicative of changing attitudes, Mabon’s personal influence diminished – his beliefs in liberal values, class collaboration and social harmony aligned him too closely with employers.</w:t>
      </w:r>
      <w:r w:rsidR="005A5E32" w:rsidRPr="00D3270E">
        <w:rPr>
          <w:rStyle w:val="FootnoteReference"/>
          <w:rFonts w:cs="Tahoma"/>
        </w:rPr>
        <w:footnoteReference w:id="27"/>
      </w:r>
      <w:r w:rsidR="000F2CE9" w:rsidRPr="00D3270E">
        <w:rPr>
          <w:rFonts w:cs="Tahoma"/>
        </w:rPr>
        <w:t xml:space="preserve"> Although</w:t>
      </w:r>
      <w:r w:rsidR="000F2CE9" w:rsidRPr="00F921CA">
        <w:rPr>
          <w:rFonts w:cs="Tahoma"/>
        </w:rPr>
        <w:t xml:space="preserve"> </w:t>
      </w:r>
      <w:r w:rsidR="000F2CE9" w:rsidRPr="00B303F4">
        <w:rPr>
          <w:rFonts w:cs="Tahoma"/>
        </w:rPr>
        <w:t>the sliding scale was abolished in 1902</w:t>
      </w:r>
      <w:r w:rsidR="004247EB">
        <w:rPr>
          <w:rFonts w:cs="Tahoma"/>
        </w:rPr>
        <w:t>,</w:t>
      </w:r>
      <w:r w:rsidR="000F2CE9" w:rsidRPr="00B303F4">
        <w:rPr>
          <w:rFonts w:cs="Tahoma"/>
        </w:rPr>
        <w:t xml:space="preserve"> social conditions deteriorated in th</w:t>
      </w:r>
      <w:r w:rsidR="00687440">
        <w:rPr>
          <w:rFonts w:cs="Tahoma"/>
        </w:rPr>
        <w:t xml:space="preserve">e years prior to the </w:t>
      </w:r>
      <w:proofErr w:type="spellStart"/>
      <w:r w:rsidR="00687440">
        <w:rPr>
          <w:rFonts w:cs="Tahoma"/>
        </w:rPr>
        <w:t>Tonypandy</w:t>
      </w:r>
      <w:proofErr w:type="spellEnd"/>
      <w:r w:rsidR="00687440">
        <w:rPr>
          <w:rFonts w:cs="Tahoma"/>
        </w:rPr>
        <w:t xml:space="preserve"> r</w:t>
      </w:r>
      <w:r w:rsidR="000F2CE9" w:rsidRPr="00B303F4">
        <w:rPr>
          <w:rFonts w:cs="Tahoma"/>
        </w:rPr>
        <w:t>iots</w:t>
      </w:r>
      <w:r w:rsidR="00BC51ED">
        <w:rPr>
          <w:rFonts w:cs="Tahoma"/>
        </w:rPr>
        <w:t xml:space="preserve"> </w:t>
      </w:r>
      <w:r w:rsidR="00B12957">
        <w:rPr>
          <w:rFonts w:cs="Tahoma"/>
        </w:rPr>
        <w:t>and were significantly worse than elsewhere</w:t>
      </w:r>
      <w:r w:rsidR="006B4F17">
        <w:rPr>
          <w:rStyle w:val="FootnoteReference"/>
          <w:rFonts w:cs="Tahoma"/>
        </w:rPr>
        <w:footnoteReference w:id="28"/>
      </w:r>
      <w:r w:rsidR="00B12957">
        <w:rPr>
          <w:rFonts w:cs="Tahoma"/>
        </w:rPr>
        <w:t xml:space="preserve"> </w:t>
      </w:r>
      <w:r w:rsidR="00BC51ED">
        <w:rPr>
          <w:rFonts w:cs="Tahoma"/>
        </w:rPr>
        <w:t xml:space="preserve">as indicated by </w:t>
      </w:r>
      <w:r w:rsidR="000F2CE9" w:rsidRPr="00B303F4">
        <w:rPr>
          <w:rFonts w:cs="Tahoma"/>
        </w:rPr>
        <w:t>poor housing</w:t>
      </w:r>
      <w:r w:rsidR="00BC51ED">
        <w:rPr>
          <w:rFonts w:cs="Tahoma"/>
        </w:rPr>
        <w:t>, nutrition and health resulting</w:t>
      </w:r>
      <w:r w:rsidR="000F2CE9" w:rsidRPr="00B303F4">
        <w:rPr>
          <w:rFonts w:cs="Tahoma"/>
        </w:rPr>
        <w:t xml:space="preserve"> in a mortality rate of 380 per 1000 children in the Rhondda in 1911.</w:t>
      </w:r>
      <w:r w:rsidR="000F2CE9" w:rsidRPr="00B303F4">
        <w:rPr>
          <w:rStyle w:val="FootnoteReference"/>
          <w:rFonts w:cs="Tahoma"/>
        </w:rPr>
        <w:footnoteReference w:id="29"/>
      </w:r>
      <w:r w:rsidR="000F2CE9" w:rsidRPr="00B303F4">
        <w:rPr>
          <w:rFonts w:cs="Tahoma"/>
        </w:rPr>
        <w:t xml:space="preserve"> </w:t>
      </w:r>
      <w:r w:rsidR="00E57BC4" w:rsidRPr="00B303F4">
        <w:rPr>
          <w:rFonts w:cs="Tahoma"/>
        </w:rPr>
        <w:t xml:space="preserve"> </w:t>
      </w:r>
    </w:p>
    <w:p w:rsidR="008F1BB5" w:rsidRDefault="00D3270E" w:rsidP="0089420C">
      <w:pPr>
        <w:rPr>
          <w:rFonts w:cs="Tahoma"/>
        </w:rPr>
      </w:pPr>
      <w:r>
        <w:rPr>
          <w:rFonts w:cs="Tahoma"/>
        </w:rPr>
        <w:t>Not surprisingly, t</w:t>
      </w:r>
      <w:r w:rsidR="00BF53EA">
        <w:rPr>
          <w:rFonts w:cs="Tahoma"/>
        </w:rPr>
        <w:t>he events</w:t>
      </w:r>
      <w:r w:rsidR="008F1BB5">
        <w:rPr>
          <w:rFonts w:cs="Tahoma"/>
        </w:rPr>
        <w:t xml:space="preserve"> </w:t>
      </w:r>
      <w:proofErr w:type="spellStart"/>
      <w:r w:rsidR="00BC51ED">
        <w:rPr>
          <w:rFonts w:cs="Tahoma"/>
        </w:rPr>
        <w:t>Tonypandy</w:t>
      </w:r>
      <w:proofErr w:type="spellEnd"/>
      <w:r w:rsidR="00BC51ED">
        <w:rPr>
          <w:rFonts w:cs="Tahoma"/>
        </w:rPr>
        <w:t xml:space="preserve"> </w:t>
      </w:r>
      <w:r w:rsidR="008F1BB5">
        <w:rPr>
          <w:rFonts w:cs="Tahoma"/>
        </w:rPr>
        <w:t>gave</w:t>
      </w:r>
      <w:r w:rsidR="00BF53EA">
        <w:rPr>
          <w:rFonts w:cs="Tahoma"/>
        </w:rPr>
        <w:t xml:space="preserve"> </w:t>
      </w:r>
      <w:r w:rsidR="00BC51ED">
        <w:rPr>
          <w:rFonts w:cs="Tahoma"/>
        </w:rPr>
        <w:t>additional impetus to the labour movement</w:t>
      </w:r>
      <w:r w:rsidR="00BF53EA">
        <w:rPr>
          <w:rFonts w:cs="Tahoma"/>
        </w:rPr>
        <w:t xml:space="preserve"> furthering the aims of the Plebs League</w:t>
      </w:r>
      <w:r w:rsidR="0067716B">
        <w:rPr>
          <w:rFonts w:cs="Tahoma"/>
        </w:rPr>
        <w:t>,</w:t>
      </w:r>
      <w:r w:rsidR="00BF53EA">
        <w:rPr>
          <w:rFonts w:cs="Tahoma"/>
        </w:rPr>
        <w:t xml:space="preserve"> founded by Noah Albert in 1909</w:t>
      </w:r>
      <w:r w:rsidR="0067716B">
        <w:rPr>
          <w:rFonts w:cs="Tahoma"/>
        </w:rPr>
        <w:t>,</w:t>
      </w:r>
      <w:r w:rsidR="004004DE">
        <w:rPr>
          <w:rFonts w:cs="Tahoma"/>
        </w:rPr>
        <w:t xml:space="preserve"> </w:t>
      </w:r>
      <w:r w:rsidR="0067716B">
        <w:rPr>
          <w:rFonts w:cs="Tahoma"/>
        </w:rPr>
        <w:t xml:space="preserve">and its commitment to class war </w:t>
      </w:r>
      <w:r w:rsidR="0043097A">
        <w:rPr>
          <w:rFonts w:cs="Tahoma"/>
        </w:rPr>
        <w:t xml:space="preserve">and direct action </w:t>
      </w:r>
      <w:r w:rsidR="00684E8B">
        <w:rPr>
          <w:rFonts w:cs="Tahoma"/>
        </w:rPr>
        <w:t xml:space="preserve">as </w:t>
      </w:r>
      <w:r w:rsidR="0043097A">
        <w:rPr>
          <w:rFonts w:cs="Tahoma"/>
        </w:rPr>
        <w:t>advocated</w:t>
      </w:r>
      <w:r w:rsidR="0067716B">
        <w:rPr>
          <w:rFonts w:cs="Tahoma"/>
        </w:rPr>
        <w:t xml:space="preserve"> by Ruskin College and the Central Labour College.</w:t>
      </w:r>
      <w:r w:rsidR="0067716B">
        <w:rPr>
          <w:rStyle w:val="FootnoteReference"/>
          <w:rFonts w:cs="Tahoma"/>
        </w:rPr>
        <w:footnoteReference w:id="30"/>
      </w:r>
      <w:r w:rsidR="0043097A">
        <w:rPr>
          <w:rFonts w:cs="Tahoma"/>
        </w:rPr>
        <w:t xml:space="preserve"> </w:t>
      </w:r>
      <w:r w:rsidR="002C1437">
        <w:rPr>
          <w:rFonts w:cs="Tahoma"/>
        </w:rPr>
        <w:t>Consequent to the riots</w:t>
      </w:r>
      <w:r w:rsidR="00DF34F2">
        <w:rPr>
          <w:rFonts w:cs="Tahoma"/>
        </w:rPr>
        <w:t xml:space="preserve">, and a contributory factor to the iconography of </w:t>
      </w:r>
      <w:proofErr w:type="spellStart"/>
      <w:r w:rsidR="00DF34F2">
        <w:rPr>
          <w:rFonts w:cs="Tahoma"/>
        </w:rPr>
        <w:t>Tonypandy</w:t>
      </w:r>
      <w:proofErr w:type="spellEnd"/>
      <w:r w:rsidR="00DF34F2">
        <w:rPr>
          <w:rFonts w:cs="Tahoma"/>
        </w:rPr>
        <w:t>,</w:t>
      </w:r>
      <w:r w:rsidR="002C1437">
        <w:rPr>
          <w:rFonts w:cs="Tahoma"/>
        </w:rPr>
        <w:t xml:space="preserve"> t</w:t>
      </w:r>
      <w:r w:rsidR="0043097A">
        <w:rPr>
          <w:rFonts w:cs="Tahoma"/>
        </w:rPr>
        <w:t xml:space="preserve">he </w:t>
      </w:r>
      <w:r w:rsidR="00DF34F2">
        <w:rPr>
          <w:rFonts w:cs="Tahoma"/>
        </w:rPr>
        <w:t xml:space="preserve">Plebs </w:t>
      </w:r>
      <w:r w:rsidR="004247EB">
        <w:rPr>
          <w:rFonts w:cs="Tahoma"/>
        </w:rPr>
        <w:t>L</w:t>
      </w:r>
      <w:r w:rsidR="002C1437">
        <w:rPr>
          <w:rFonts w:cs="Tahoma"/>
        </w:rPr>
        <w:t xml:space="preserve">eague </w:t>
      </w:r>
      <w:r w:rsidR="00C26632">
        <w:rPr>
          <w:rFonts w:cs="Tahoma"/>
        </w:rPr>
        <w:t xml:space="preserve">established an </w:t>
      </w:r>
      <w:r w:rsidR="0043097A">
        <w:rPr>
          <w:rFonts w:cs="Tahoma"/>
        </w:rPr>
        <w:t xml:space="preserve">Unofficial </w:t>
      </w:r>
      <w:r w:rsidR="006E3F58">
        <w:rPr>
          <w:rFonts w:cs="Tahoma"/>
        </w:rPr>
        <w:t xml:space="preserve">Reform Committee in </w:t>
      </w:r>
      <w:proofErr w:type="spellStart"/>
      <w:r w:rsidR="008B5B7C">
        <w:rPr>
          <w:rFonts w:cs="Tahoma"/>
        </w:rPr>
        <w:t>Tonypandy</w:t>
      </w:r>
      <w:proofErr w:type="spellEnd"/>
      <w:r w:rsidR="008B5B7C">
        <w:rPr>
          <w:rFonts w:cs="Tahoma"/>
        </w:rPr>
        <w:t xml:space="preserve"> in 1911</w:t>
      </w:r>
      <w:r w:rsidR="00C26632">
        <w:rPr>
          <w:rFonts w:cs="Tahoma"/>
        </w:rPr>
        <w:t xml:space="preserve"> </w:t>
      </w:r>
      <w:r w:rsidR="00FE3503">
        <w:rPr>
          <w:rFonts w:cs="Tahoma"/>
        </w:rPr>
        <w:t xml:space="preserve">which, the following year, published the influential </w:t>
      </w:r>
      <w:r w:rsidR="008B5B7C">
        <w:rPr>
          <w:rFonts w:cs="Tahoma"/>
        </w:rPr>
        <w:t>The Miners Next Step</w:t>
      </w:r>
      <w:r w:rsidR="00841D99">
        <w:rPr>
          <w:rStyle w:val="FootnoteReference"/>
          <w:rFonts w:cs="Tahoma"/>
        </w:rPr>
        <w:footnoteReference w:id="31"/>
      </w:r>
      <w:r w:rsidR="008B5B7C">
        <w:rPr>
          <w:rFonts w:cs="Tahoma"/>
        </w:rPr>
        <w:t xml:space="preserve"> </w:t>
      </w:r>
      <w:r w:rsidR="00FE3503">
        <w:rPr>
          <w:rFonts w:cs="Tahoma"/>
        </w:rPr>
        <w:t>rejecting nationalisation, calling</w:t>
      </w:r>
      <w:r w:rsidR="008B5B7C">
        <w:rPr>
          <w:rFonts w:cs="Tahoma"/>
        </w:rPr>
        <w:t xml:space="preserve"> for workers’ control </w:t>
      </w:r>
      <w:r w:rsidR="00FE3503">
        <w:rPr>
          <w:rFonts w:cs="Tahoma"/>
        </w:rPr>
        <w:t>and challenging</w:t>
      </w:r>
      <w:r w:rsidR="008B5B7C">
        <w:rPr>
          <w:rFonts w:cs="Tahoma"/>
        </w:rPr>
        <w:t xml:space="preserve"> </w:t>
      </w:r>
      <w:r w:rsidR="00983AA2">
        <w:rPr>
          <w:rFonts w:cs="Tahoma"/>
        </w:rPr>
        <w:t xml:space="preserve">leaders of </w:t>
      </w:r>
      <w:r w:rsidR="008B7A11">
        <w:rPr>
          <w:rFonts w:cs="Tahoma"/>
        </w:rPr>
        <w:t>The South Wales Miners F</w:t>
      </w:r>
      <w:r w:rsidR="008B5B7C">
        <w:rPr>
          <w:rFonts w:cs="Tahoma"/>
        </w:rPr>
        <w:t>ederation for failing to improve wages and working conditions</w:t>
      </w:r>
      <w:r w:rsidR="00FE3503">
        <w:rPr>
          <w:rFonts w:cs="Tahoma"/>
        </w:rPr>
        <w:t>,</w:t>
      </w:r>
      <w:r w:rsidR="008B5B7C">
        <w:rPr>
          <w:rFonts w:cs="Tahoma"/>
        </w:rPr>
        <w:t xml:space="preserve"> </w:t>
      </w:r>
      <w:r w:rsidR="00983AA2">
        <w:rPr>
          <w:rFonts w:cs="Tahoma"/>
        </w:rPr>
        <w:t>and too often becoming part of the establishment</w:t>
      </w:r>
      <w:r w:rsidR="00FE3503">
        <w:rPr>
          <w:rFonts w:cs="Tahoma"/>
        </w:rPr>
        <w:t xml:space="preserve"> thus fuelling the militancy of 1910-14 further</w:t>
      </w:r>
      <w:r w:rsidR="008B5B7C">
        <w:rPr>
          <w:rFonts w:cs="Tahoma"/>
        </w:rPr>
        <w:t>.</w:t>
      </w:r>
      <w:r w:rsidR="00983AA2">
        <w:rPr>
          <w:rStyle w:val="FootnoteReference"/>
          <w:rFonts w:cs="Tahoma"/>
        </w:rPr>
        <w:footnoteReference w:id="32"/>
      </w:r>
      <w:r w:rsidR="00F13F78">
        <w:rPr>
          <w:rFonts w:cs="Tahoma"/>
        </w:rPr>
        <w:t xml:space="preserve"> By 1914 the miners of South Wales</w:t>
      </w:r>
      <w:r w:rsidR="00DF34F2">
        <w:rPr>
          <w:rFonts w:cs="Tahoma"/>
        </w:rPr>
        <w:t>,</w:t>
      </w:r>
      <w:r w:rsidR="00F13F78">
        <w:rPr>
          <w:rFonts w:cs="Tahoma"/>
        </w:rPr>
        <w:t xml:space="preserve"> </w:t>
      </w:r>
      <w:r w:rsidR="00DF34F2">
        <w:rPr>
          <w:rFonts w:cs="Tahoma"/>
        </w:rPr>
        <w:t>who at the end of the previous century were</w:t>
      </w:r>
      <w:r w:rsidR="008733F2">
        <w:rPr>
          <w:rFonts w:cs="Tahoma"/>
        </w:rPr>
        <w:t xml:space="preserve"> not a significant force in the</w:t>
      </w:r>
      <w:r w:rsidR="00DF34F2">
        <w:rPr>
          <w:rFonts w:cs="Tahoma"/>
        </w:rPr>
        <w:t xml:space="preserve"> development</w:t>
      </w:r>
      <w:r w:rsidR="008733F2">
        <w:rPr>
          <w:rFonts w:cs="Tahoma"/>
        </w:rPr>
        <w:t xml:space="preserve"> of trade unions nationally</w:t>
      </w:r>
      <w:r w:rsidR="00DF34F2">
        <w:rPr>
          <w:rFonts w:cs="Tahoma"/>
        </w:rPr>
        <w:t xml:space="preserve">, </w:t>
      </w:r>
      <w:r w:rsidR="00F13F78">
        <w:rPr>
          <w:rFonts w:cs="Tahoma"/>
        </w:rPr>
        <w:t>had become a prominent part of the labour movement with a reputation for aggressive action</w:t>
      </w:r>
      <w:r w:rsidR="00B12957">
        <w:rPr>
          <w:rFonts w:cs="Tahoma"/>
        </w:rPr>
        <w:t>-the Cambrian Combine stoppage led to the first national coal strike of 1912 over a minimum wage</w:t>
      </w:r>
      <w:r w:rsidR="00F13F78">
        <w:rPr>
          <w:rFonts w:cs="Tahoma"/>
        </w:rPr>
        <w:t>.</w:t>
      </w:r>
      <w:r w:rsidR="00F13F78">
        <w:rPr>
          <w:rStyle w:val="FootnoteReference"/>
          <w:rFonts w:cs="Tahoma"/>
        </w:rPr>
        <w:footnoteReference w:id="33"/>
      </w:r>
      <w:r w:rsidR="00F13F78">
        <w:rPr>
          <w:rFonts w:cs="Tahoma"/>
        </w:rPr>
        <w:t xml:space="preserve"> </w:t>
      </w:r>
    </w:p>
    <w:p w:rsidR="00DA4480" w:rsidRPr="00E7044A" w:rsidRDefault="00BC51ED" w:rsidP="00054543">
      <w:pPr>
        <w:rPr>
          <w:rFonts w:cs="Tahoma"/>
        </w:rPr>
      </w:pPr>
      <w:r>
        <w:rPr>
          <w:rFonts w:cs="Tahoma"/>
        </w:rPr>
        <w:t>The development of the political voice of the labour movement was relatively slow;</w:t>
      </w:r>
      <w:r w:rsidR="0089420C" w:rsidRPr="00E57BC4">
        <w:rPr>
          <w:rFonts w:cs="Tahoma"/>
        </w:rPr>
        <w:t xml:space="preserve"> </w:t>
      </w:r>
      <w:r>
        <w:rPr>
          <w:rFonts w:cs="Tahoma"/>
        </w:rPr>
        <w:t xml:space="preserve">the </w:t>
      </w:r>
      <w:r w:rsidR="0089420C" w:rsidRPr="00E57BC4">
        <w:rPr>
          <w:rFonts w:cs="Tahoma"/>
        </w:rPr>
        <w:t>Welsh Federation of the Independent Labour Party</w:t>
      </w:r>
      <w:r w:rsidR="000F2CE9">
        <w:rPr>
          <w:rFonts w:cs="Tahoma"/>
        </w:rPr>
        <w:t>,</w:t>
      </w:r>
      <w:r w:rsidR="0089420C" w:rsidRPr="00E57BC4">
        <w:rPr>
          <w:rFonts w:cs="Tahoma"/>
        </w:rPr>
        <w:t xml:space="preserve"> set up in 1894</w:t>
      </w:r>
      <w:r w:rsidR="000F2CE9">
        <w:rPr>
          <w:rFonts w:cs="Tahoma"/>
        </w:rPr>
        <w:t>,</w:t>
      </w:r>
      <w:r w:rsidR="0089420C" w:rsidRPr="00E57BC4">
        <w:rPr>
          <w:rFonts w:cs="Tahoma"/>
        </w:rPr>
        <w:t xml:space="preserve"> initially struggled to survive even in Merthyr where Keir Hardy won his parliamentary seat in 1900.</w:t>
      </w:r>
      <w:r w:rsidR="0089420C" w:rsidRPr="00E57BC4">
        <w:rPr>
          <w:rStyle w:val="FootnoteReference"/>
          <w:rFonts w:cs="Tahoma"/>
        </w:rPr>
        <w:footnoteReference w:id="34"/>
      </w:r>
      <w:r w:rsidR="0089420C" w:rsidRPr="00E57BC4">
        <w:rPr>
          <w:rFonts w:cs="Tahoma"/>
        </w:rPr>
        <w:t xml:space="preserve"> Miners in 1906 affiliated to the Labour Representation Committee </w:t>
      </w:r>
      <w:r w:rsidR="00017C9D">
        <w:rPr>
          <w:rFonts w:cs="Tahoma"/>
        </w:rPr>
        <w:t xml:space="preserve">but </w:t>
      </w:r>
      <w:r w:rsidR="00481497">
        <w:rPr>
          <w:rFonts w:cs="Tahoma"/>
        </w:rPr>
        <w:t xml:space="preserve">the </w:t>
      </w:r>
      <w:proofErr w:type="spellStart"/>
      <w:r w:rsidR="0089420C" w:rsidRPr="00E57BC4">
        <w:rPr>
          <w:rFonts w:cs="Tahoma"/>
        </w:rPr>
        <w:t>Tonypandy</w:t>
      </w:r>
      <w:proofErr w:type="spellEnd"/>
      <w:r w:rsidR="0089420C" w:rsidRPr="00E57BC4">
        <w:rPr>
          <w:rFonts w:cs="Tahoma"/>
        </w:rPr>
        <w:t xml:space="preserve"> disturbances</w:t>
      </w:r>
      <w:r w:rsidR="00DA4480">
        <w:rPr>
          <w:rFonts w:cs="Tahoma"/>
        </w:rPr>
        <w:t xml:space="preserve"> marked a turning point</w:t>
      </w:r>
      <w:r w:rsidR="00481497">
        <w:rPr>
          <w:rFonts w:cs="Tahoma"/>
        </w:rPr>
        <w:t>:</w:t>
      </w:r>
      <w:r w:rsidR="00DA4480">
        <w:rPr>
          <w:rFonts w:cs="Tahoma"/>
        </w:rPr>
        <w:t xml:space="preserve"> the </w:t>
      </w:r>
      <w:r w:rsidR="00DA4480" w:rsidRPr="00E57BC4">
        <w:rPr>
          <w:rFonts w:cs="Tahoma"/>
        </w:rPr>
        <w:t>Rhondda Labour Party</w:t>
      </w:r>
      <w:r w:rsidR="00481497" w:rsidRPr="00481497">
        <w:rPr>
          <w:rFonts w:cs="Tahoma"/>
        </w:rPr>
        <w:t xml:space="preserve"> </w:t>
      </w:r>
      <w:r w:rsidR="00481497">
        <w:rPr>
          <w:rFonts w:cs="Tahoma"/>
        </w:rPr>
        <w:t>was established of</w:t>
      </w:r>
      <w:r w:rsidR="00DA4480" w:rsidRPr="00E57BC4">
        <w:rPr>
          <w:rFonts w:cs="Tahoma"/>
        </w:rPr>
        <w:t xml:space="preserve"> in 1911 </w:t>
      </w:r>
      <w:r w:rsidR="00DA4480">
        <w:rPr>
          <w:rFonts w:cs="Tahoma"/>
        </w:rPr>
        <w:t>and</w:t>
      </w:r>
      <w:r w:rsidR="0089420C" w:rsidRPr="00E57BC4">
        <w:rPr>
          <w:rFonts w:cs="Tahoma"/>
        </w:rPr>
        <w:t xml:space="preserve">, although far from being a coherent and well </w:t>
      </w:r>
      <w:r w:rsidR="0089420C" w:rsidRPr="00E57BC4">
        <w:rPr>
          <w:rFonts w:cs="Tahoma"/>
        </w:rPr>
        <w:lastRenderedPageBreak/>
        <w:t xml:space="preserve">organised political party, increased in strength gradually replacing Liberals on local councils. </w:t>
      </w:r>
      <w:r w:rsidR="0089420C" w:rsidRPr="00E57BC4">
        <w:rPr>
          <w:rStyle w:val="FootnoteReference"/>
          <w:rFonts w:cs="Tahoma"/>
        </w:rPr>
        <w:footnoteReference w:id="35"/>
      </w:r>
      <w:r w:rsidR="0089420C" w:rsidRPr="00E57BC4">
        <w:rPr>
          <w:rFonts w:cs="Tahoma"/>
        </w:rPr>
        <w:t xml:space="preserve"> </w:t>
      </w:r>
      <w:r w:rsidR="0089420C" w:rsidRPr="00DA4480">
        <w:rPr>
          <w:rFonts w:cs="Tahoma"/>
        </w:rPr>
        <w:t>Progress in general elections improved steadily with Labour securing 45% of the vote in the Welsh seats it contested in 1931 returning sixt</w:t>
      </w:r>
      <w:r w:rsidR="00512D27">
        <w:rPr>
          <w:rFonts w:cs="Tahoma"/>
        </w:rPr>
        <w:t>een of the Labour Party’s forty-</w:t>
      </w:r>
      <w:r w:rsidR="0089420C" w:rsidRPr="00DA4480">
        <w:rPr>
          <w:rFonts w:cs="Tahoma"/>
        </w:rPr>
        <w:t>five parliamentary sea</w:t>
      </w:r>
      <w:r w:rsidR="008B7A11">
        <w:rPr>
          <w:rFonts w:cs="Tahoma"/>
        </w:rPr>
        <w:t xml:space="preserve">ts; </w:t>
      </w:r>
      <w:r w:rsidR="0089420C" w:rsidRPr="00DA4480">
        <w:rPr>
          <w:rFonts w:cs="Tahoma"/>
        </w:rPr>
        <w:t>by 1951 it dominated Welsh politics and in the election of 1966 all but four seats were Labour.</w:t>
      </w:r>
      <w:r w:rsidR="0089420C" w:rsidRPr="00DA4480">
        <w:rPr>
          <w:rStyle w:val="FootnoteReference"/>
          <w:rFonts w:cs="Tahoma"/>
        </w:rPr>
        <w:footnoteReference w:id="36"/>
      </w:r>
      <w:r w:rsidR="0089420C" w:rsidRPr="00011B82">
        <w:rPr>
          <w:rFonts w:cs="Tahoma"/>
        </w:rPr>
        <w:t xml:space="preserve"> </w:t>
      </w:r>
      <w:proofErr w:type="spellStart"/>
      <w:r w:rsidR="00481497">
        <w:rPr>
          <w:rFonts w:cs="Tahoma"/>
        </w:rPr>
        <w:t>Tonypandy</w:t>
      </w:r>
      <w:proofErr w:type="spellEnd"/>
      <w:r w:rsidR="00481497">
        <w:rPr>
          <w:rFonts w:cs="Tahoma"/>
        </w:rPr>
        <w:t xml:space="preserve"> was clearly an important milestone in the growth of the Labour Party in Wales and beyond.  </w:t>
      </w:r>
      <w:r w:rsidR="0089420C" w:rsidRPr="00011B82">
        <w:rPr>
          <w:rFonts w:cs="Tahoma"/>
        </w:rPr>
        <w:t xml:space="preserve"> </w:t>
      </w:r>
    </w:p>
    <w:p w:rsidR="00BE7104" w:rsidRDefault="00233697" w:rsidP="00BE7104">
      <w:pPr>
        <w:rPr>
          <w:rFonts w:cs="Tahoma"/>
        </w:rPr>
      </w:pPr>
      <w:r>
        <w:rPr>
          <w:rFonts w:cs="Tahoma"/>
        </w:rPr>
        <w:t>As regards the actual events of the 7</w:t>
      </w:r>
      <w:r w:rsidRPr="00233697">
        <w:rPr>
          <w:rFonts w:cs="Tahoma"/>
          <w:vertAlign w:val="superscript"/>
        </w:rPr>
        <w:t>th</w:t>
      </w:r>
      <w:r>
        <w:rPr>
          <w:rFonts w:cs="Tahoma"/>
        </w:rPr>
        <w:t xml:space="preserve"> and 8</w:t>
      </w:r>
      <w:r w:rsidRPr="00233697">
        <w:rPr>
          <w:rFonts w:cs="Tahoma"/>
          <w:vertAlign w:val="superscript"/>
        </w:rPr>
        <w:t>th</w:t>
      </w:r>
      <w:r>
        <w:rPr>
          <w:rFonts w:cs="Tahoma"/>
        </w:rPr>
        <w:t xml:space="preserve"> November</w:t>
      </w:r>
      <w:r w:rsidR="008733F2">
        <w:rPr>
          <w:rFonts w:cs="Tahoma"/>
        </w:rPr>
        <w:t xml:space="preserve"> in </w:t>
      </w:r>
      <w:proofErr w:type="spellStart"/>
      <w:r w:rsidR="008733F2">
        <w:rPr>
          <w:rFonts w:cs="Tahoma"/>
        </w:rPr>
        <w:t>Tonypandy</w:t>
      </w:r>
      <w:proofErr w:type="spellEnd"/>
      <w:r w:rsidR="008733F2">
        <w:rPr>
          <w:rFonts w:cs="Tahoma"/>
        </w:rPr>
        <w:t>, Smith believes</w:t>
      </w:r>
      <w:r w:rsidR="0015799E">
        <w:rPr>
          <w:rFonts w:cs="Tahoma"/>
        </w:rPr>
        <w:t xml:space="preserve"> a</w:t>
      </w:r>
      <w:r w:rsidR="00AE510B">
        <w:rPr>
          <w:rFonts w:cs="Tahoma"/>
        </w:rPr>
        <w:t xml:space="preserve">n important </w:t>
      </w:r>
      <w:r w:rsidR="000A4A55">
        <w:rPr>
          <w:rFonts w:cs="Tahoma"/>
        </w:rPr>
        <w:t>consideration</w:t>
      </w:r>
      <w:r w:rsidR="005516AB">
        <w:rPr>
          <w:rFonts w:cs="Tahoma"/>
        </w:rPr>
        <w:t xml:space="preserve"> in determining</w:t>
      </w:r>
      <w:r w:rsidR="006A021E">
        <w:rPr>
          <w:rFonts w:cs="Tahoma"/>
        </w:rPr>
        <w:t xml:space="preserve"> the</w:t>
      </w:r>
      <w:r>
        <w:rPr>
          <w:rFonts w:cs="Tahoma"/>
        </w:rPr>
        <w:t>ir</w:t>
      </w:r>
      <w:r w:rsidR="006A021E">
        <w:rPr>
          <w:rFonts w:cs="Tahoma"/>
        </w:rPr>
        <w:t xml:space="preserve"> </w:t>
      </w:r>
      <w:r w:rsidR="005516AB">
        <w:rPr>
          <w:rFonts w:cs="Tahoma"/>
        </w:rPr>
        <w:t xml:space="preserve">enduring </w:t>
      </w:r>
      <w:r w:rsidR="00476508">
        <w:rPr>
          <w:rFonts w:cs="Tahoma"/>
        </w:rPr>
        <w:t xml:space="preserve">significance </w:t>
      </w:r>
      <w:r>
        <w:rPr>
          <w:rFonts w:cs="Tahoma"/>
        </w:rPr>
        <w:t>to be</w:t>
      </w:r>
      <w:r w:rsidR="006A021E">
        <w:rPr>
          <w:rFonts w:cs="Tahoma"/>
        </w:rPr>
        <w:t xml:space="preserve"> </w:t>
      </w:r>
      <w:r>
        <w:rPr>
          <w:rFonts w:cs="Tahoma"/>
        </w:rPr>
        <w:t>whether the riots</w:t>
      </w:r>
      <w:r w:rsidR="00EE18A2">
        <w:rPr>
          <w:rFonts w:cs="Tahoma"/>
        </w:rPr>
        <w:t xml:space="preserve"> constitute</w:t>
      </w:r>
      <w:r w:rsidR="00553725">
        <w:rPr>
          <w:rFonts w:cs="Tahoma"/>
        </w:rPr>
        <w:t>d</w:t>
      </w:r>
      <w:r w:rsidR="00EE18A2">
        <w:rPr>
          <w:rFonts w:cs="Tahoma"/>
        </w:rPr>
        <w:t xml:space="preserve"> </w:t>
      </w:r>
      <w:r w:rsidR="008B7A11">
        <w:rPr>
          <w:rFonts w:cs="Tahoma"/>
        </w:rPr>
        <w:t xml:space="preserve">a </w:t>
      </w:r>
      <w:r w:rsidR="00EE18A2">
        <w:rPr>
          <w:rFonts w:cs="Tahoma"/>
        </w:rPr>
        <w:t>mindless</w:t>
      </w:r>
      <w:r w:rsidR="00476508">
        <w:rPr>
          <w:rFonts w:cs="Tahoma"/>
        </w:rPr>
        <w:t xml:space="preserve"> act</w:t>
      </w:r>
      <w:r w:rsidR="00E85E3A">
        <w:rPr>
          <w:rFonts w:cs="Tahoma"/>
        </w:rPr>
        <w:t xml:space="preserve"> by miners</w:t>
      </w:r>
      <w:r w:rsidR="004368AA">
        <w:rPr>
          <w:rFonts w:cs="Tahoma"/>
        </w:rPr>
        <w:t>’</w:t>
      </w:r>
      <w:r w:rsidR="00E85E3A">
        <w:rPr>
          <w:rFonts w:cs="Tahoma"/>
        </w:rPr>
        <w:t xml:space="preserve"> intent on violence and destruction</w:t>
      </w:r>
      <w:r w:rsidR="00F761F7">
        <w:rPr>
          <w:rFonts w:cs="Tahoma"/>
        </w:rPr>
        <w:t xml:space="preserve"> as depicted by the coal owners and the establishment</w:t>
      </w:r>
      <w:r w:rsidR="008B7A11">
        <w:rPr>
          <w:rFonts w:cs="Tahoma"/>
        </w:rPr>
        <w:t>,</w:t>
      </w:r>
      <w:r w:rsidR="007813D6">
        <w:rPr>
          <w:rStyle w:val="FootnoteReference"/>
          <w:rFonts w:cs="Tahoma"/>
        </w:rPr>
        <w:footnoteReference w:id="37"/>
      </w:r>
      <w:r w:rsidR="00EE18A2">
        <w:rPr>
          <w:rFonts w:cs="Tahoma"/>
        </w:rPr>
        <w:t xml:space="preserve"> </w:t>
      </w:r>
      <w:r w:rsidR="005516AB">
        <w:rPr>
          <w:rFonts w:cs="Tahoma"/>
        </w:rPr>
        <w:t>or</w:t>
      </w:r>
      <w:r w:rsidR="00AE510B">
        <w:rPr>
          <w:rFonts w:cs="Tahoma"/>
        </w:rPr>
        <w:t xml:space="preserve"> more socially profound and </w:t>
      </w:r>
      <w:r w:rsidR="00EE18A2">
        <w:rPr>
          <w:rFonts w:cs="Tahoma"/>
        </w:rPr>
        <w:t xml:space="preserve">understandable </w:t>
      </w:r>
      <w:r w:rsidR="000844C1">
        <w:rPr>
          <w:rFonts w:cs="Tahoma"/>
        </w:rPr>
        <w:t xml:space="preserve">spontaneous </w:t>
      </w:r>
      <w:r w:rsidR="00EE18A2">
        <w:rPr>
          <w:rFonts w:cs="Tahoma"/>
        </w:rPr>
        <w:t>act</w:t>
      </w:r>
      <w:r w:rsidR="005516AB">
        <w:rPr>
          <w:rFonts w:cs="Tahoma"/>
        </w:rPr>
        <w:t>s</w:t>
      </w:r>
      <w:r w:rsidR="00EE18A2">
        <w:rPr>
          <w:rFonts w:cs="Tahoma"/>
        </w:rPr>
        <w:t xml:space="preserve"> of defiance against a society </w:t>
      </w:r>
      <w:r w:rsidR="004D5613">
        <w:rPr>
          <w:rFonts w:cs="Tahoma"/>
        </w:rPr>
        <w:t xml:space="preserve">which was </w:t>
      </w:r>
      <w:r w:rsidR="00EE18A2">
        <w:rPr>
          <w:rFonts w:cs="Tahoma"/>
        </w:rPr>
        <w:t xml:space="preserve">aligning forces </w:t>
      </w:r>
      <w:r w:rsidR="00077EBC">
        <w:rPr>
          <w:rFonts w:cs="Tahoma"/>
        </w:rPr>
        <w:t>to subdue reasonable</w:t>
      </w:r>
      <w:r w:rsidR="00476508">
        <w:rPr>
          <w:rFonts w:cs="Tahoma"/>
        </w:rPr>
        <w:t xml:space="preserve"> demands for no more than</w:t>
      </w:r>
      <w:r w:rsidR="006A021E">
        <w:rPr>
          <w:rFonts w:cs="Tahoma"/>
        </w:rPr>
        <w:t xml:space="preserve"> a minimum wage</w:t>
      </w:r>
      <w:r w:rsidR="00077EBC">
        <w:rPr>
          <w:rFonts w:cs="Tahoma"/>
        </w:rPr>
        <w:t xml:space="preserve"> and enforce an unjust</w:t>
      </w:r>
      <w:r w:rsidR="009C4CAE">
        <w:rPr>
          <w:rFonts w:cs="Tahoma"/>
        </w:rPr>
        <w:t xml:space="preserve">ifiable </w:t>
      </w:r>
      <w:r w:rsidR="000A4A55">
        <w:rPr>
          <w:rFonts w:cs="Tahoma"/>
        </w:rPr>
        <w:t xml:space="preserve">and repressive </w:t>
      </w:r>
      <w:r w:rsidR="009C4CAE">
        <w:rPr>
          <w:rFonts w:cs="Tahoma"/>
        </w:rPr>
        <w:t>cultural hierarchy</w:t>
      </w:r>
      <w:r w:rsidR="006A021E">
        <w:rPr>
          <w:rFonts w:cs="Tahoma"/>
        </w:rPr>
        <w:t>.</w:t>
      </w:r>
      <w:r w:rsidR="00951193">
        <w:rPr>
          <w:rStyle w:val="FootnoteReference"/>
          <w:rFonts w:cs="Tahoma"/>
        </w:rPr>
        <w:footnoteReference w:id="38"/>
      </w:r>
      <w:r w:rsidR="006A021E">
        <w:rPr>
          <w:rFonts w:cs="Tahoma"/>
        </w:rPr>
        <w:t xml:space="preserve"> </w:t>
      </w:r>
      <w:r w:rsidR="00476508">
        <w:rPr>
          <w:rFonts w:cs="Tahoma"/>
        </w:rPr>
        <w:t xml:space="preserve">Smith </w:t>
      </w:r>
      <w:r w:rsidR="00463827">
        <w:rPr>
          <w:rFonts w:cs="Tahoma"/>
        </w:rPr>
        <w:t>finds</w:t>
      </w:r>
      <w:r w:rsidR="00375A4B">
        <w:rPr>
          <w:rFonts w:cs="Tahoma"/>
        </w:rPr>
        <w:t xml:space="preserve"> </w:t>
      </w:r>
      <w:r w:rsidR="00447F8F">
        <w:rPr>
          <w:rFonts w:cs="Tahoma"/>
        </w:rPr>
        <w:t xml:space="preserve">David </w:t>
      </w:r>
      <w:r w:rsidR="00476508" w:rsidRPr="00DA6B91">
        <w:rPr>
          <w:rFonts w:cs="Tahoma"/>
        </w:rPr>
        <w:t>Evans’</w:t>
      </w:r>
      <w:r w:rsidR="00375A4B" w:rsidRPr="00DA6B91">
        <w:rPr>
          <w:rFonts w:cs="Tahoma"/>
        </w:rPr>
        <w:t xml:space="preserve"> </w:t>
      </w:r>
      <w:r w:rsidR="00447F8F" w:rsidRPr="00DA6B91">
        <w:rPr>
          <w:rFonts w:cs="Tahoma"/>
        </w:rPr>
        <w:t xml:space="preserve">1911 </w:t>
      </w:r>
      <w:r w:rsidR="00905FFA" w:rsidRPr="00DA6B91">
        <w:rPr>
          <w:rFonts w:cs="Tahoma"/>
        </w:rPr>
        <w:t>account</w:t>
      </w:r>
      <w:r w:rsidR="00EA15BA">
        <w:rPr>
          <w:rStyle w:val="FootnoteReference"/>
          <w:rFonts w:cs="Tahoma"/>
        </w:rPr>
        <w:footnoteReference w:id="39"/>
      </w:r>
      <w:r w:rsidR="00905FFA">
        <w:rPr>
          <w:rFonts w:cs="Tahoma"/>
        </w:rPr>
        <w:t xml:space="preserve"> of the </w:t>
      </w:r>
      <w:r w:rsidR="00E86060">
        <w:rPr>
          <w:rFonts w:cs="Tahoma"/>
        </w:rPr>
        <w:t>events of the 7</w:t>
      </w:r>
      <w:r w:rsidR="00E86060" w:rsidRPr="00E86060">
        <w:rPr>
          <w:rFonts w:cs="Tahoma"/>
          <w:vertAlign w:val="superscript"/>
        </w:rPr>
        <w:t>th</w:t>
      </w:r>
      <w:r w:rsidR="00E86060">
        <w:rPr>
          <w:rFonts w:cs="Tahoma"/>
        </w:rPr>
        <w:t xml:space="preserve"> and 8</w:t>
      </w:r>
      <w:r w:rsidR="00E86060" w:rsidRPr="00E86060">
        <w:rPr>
          <w:rFonts w:cs="Tahoma"/>
          <w:vertAlign w:val="superscript"/>
        </w:rPr>
        <w:t>th</w:t>
      </w:r>
      <w:r w:rsidR="00E86060">
        <w:rPr>
          <w:rFonts w:cs="Tahoma"/>
        </w:rPr>
        <w:t xml:space="preserve"> </w:t>
      </w:r>
      <w:r w:rsidR="00A61F57">
        <w:rPr>
          <w:rFonts w:cs="Tahoma"/>
        </w:rPr>
        <w:t xml:space="preserve">November </w:t>
      </w:r>
      <w:r w:rsidR="00951193">
        <w:rPr>
          <w:rFonts w:cs="Tahoma"/>
        </w:rPr>
        <w:t>to be biased and dismisses Evans’</w:t>
      </w:r>
      <w:r w:rsidR="00905FFA">
        <w:rPr>
          <w:rFonts w:cs="Tahoma"/>
        </w:rPr>
        <w:t xml:space="preserve"> </w:t>
      </w:r>
      <w:r w:rsidR="00375A4B">
        <w:rPr>
          <w:rFonts w:cs="Tahoma"/>
        </w:rPr>
        <w:t>conjecture</w:t>
      </w:r>
      <w:r w:rsidR="00476508">
        <w:rPr>
          <w:rFonts w:cs="Tahoma"/>
        </w:rPr>
        <w:t xml:space="preserve"> that the miners</w:t>
      </w:r>
      <w:r w:rsidR="00054543">
        <w:rPr>
          <w:rFonts w:cs="Tahoma"/>
        </w:rPr>
        <w:t xml:space="preserve"> were intent on </w:t>
      </w:r>
      <w:r w:rsidR="00375A4B">
        <w:rPr>
          <w:rFonts w:cs="Tahoma"/>
        </w:rPr>
        <w:t>p</w:t>
      </w:r>
      <w:r w:rsidR="00C76E29">
        <w:rPr>
          <w:rFonts w:cs="Tahoma"/>
        </w:rPr>
        <w:t xml:space="preserve">hysically occupying </w:t>
      </w:r>
      <w:r w:rsidR="009C4CAE">
        <w:rPr>
          <w:rFonts w:cs="Tahoma"/>
        </w:rPr>
        <w:t>collieries</w:t>
      </w:r>
      <w:r w:rsidR="00D813DD">
        <w:rPr>
          <w:rFonts w:cs="Tahoma"/>
        </w:rPr>
        <w:t xml:space="preserve"> setting out evidence to the contrary</w:t>
      </w:r>
      <w:r w:rsidR="00375A4B">
        <w:rPr>
          <w:rFonts w:cs="Tahoma"/>
        </w:rPr>
        <w:t>.</w:t>
      </w:r>
      <w:r w:rsidR="00951193">
        <w:rPr>
          <w:rStyle w:val="FootnoteReference"/>
          <w:rFonts w:cs="Tahoma"/>
        </w:rPr>
        <w:footnoteReference w:id="40"/>
      </w:r>
      <w:r w:rsidR="008733F2">
        <w:rPr>
          <w:rFonts w:cs="Tahoma"/>
        </w:rPr>
        <w:t xml:space="preserve"> </w:t>
      </w:r>
      <w:r w:rsidR="00D813DD">
        <w:rPr>
          <w:rFonts w:cs="Tahoma"/>
        </w:rPr>
        <w:t xml:space="preserve">The </w:t>
      </w:r>
      <w:r w:rsidR="00E93B5D">
        <w:rPr>
          <w:rFonts w:cs="Tahoma"/>
        </w:rPr>
        <w:t xml:space="preserve">strike </w:t>
      </w:r>
      <w:r w:rsidR="00D813DD">
        <w:rPr>
          <w:rFonts w:cs="Tahoma"/>
        </w:rPr>
        <w:t xml:space="preserve">Joint </w:t>
      </w:r>
      <w:r w:rsidR="004D5613">
        <w:rPr>
          <w:rFonts w:cs="Tahoma"/>
        </w:rPr>
        <w:t xml:space="preserve">Committee </w:t>
      </w:r>
      <w:r w:rsidR="00930DE3">
        <w:rPr>
          <w:rFonts w:cs="Tahoma"/>
        </w:rPr>
        <w:t xml:space="preserve">resolution </w:t>
      </w:r>
      <w:r w:rsidR="00E93B5D">
        <w:rPr>
          <w:rFonts w:cs="Tahoma"/>
        </w:rPr>
        <w:t>was</w:t>
      </w:r>
      <w:r w:rsidR="00930DE3">
        <w:rPr>
          <w:rFonts w:cs="Tahoma"/>
        </w:rPr>
        <w:t xml:space="preserve"> clear in its intent to </w:t>
      </w:r>
      <w:r w:rsidR="008733F2">
        <w:rPr>
          <w:rFonts w:cs="Tahoma"/>
        </w:rPr>
        <w:t>only</w:t>
      </w:r>
      <w:r w:rsidR="00054543">
        <w:rPr>
          <w:rFonts w:cs="Tahoma"/>
        </w:rPr>
        <w:t xml:space="preserve"> prevent officials and </w:t>
      </w:r>
      <w:r w:rsidR="00E93B5D">
        <w:rPr>
          <w:rFonts w:cs="Tahoma"/>
        </w:rPr>
        <w:t xml:space="preserve">non-union workers </w:t>
      </w:r>
      <w:r w:rsidR="00BE4AAD">
        <w:rPr>
          <w:rFonts w:cs="Tahoma"/>
        </w:rPr>
        <w:t>entering collieries</w:t>
      </w:r>
      <w:r w:rsidR="004D5613">
        <w:rPr>
          <w:rFonts w:cs="Tahoma"/>
        </w:rPr>
        <w:t xml:space="preserve"> to attend to pumping and ventilation equipment</w:t>
      </w:r>
      <w:r w:rsidR="00905FFA">
        <w:rPr>
          <w:rFonts w:cs="Tahoma"/>
        </w:rPr>
        <w:t>,</w:t>
      </w:r>
      <w:r w:rsidR="00EA15BA">
        <w:rPr>
          <w:rStyle w:val="FootnoteReference"/>
          <w:rFonts w:cs="Tahoma"/>
        </w:rPr>
        <w:footnoteReference w:id="41"/>
      </w:r>
      <w:r w:rsidR="00054543">
        <w:rPr>
          <w:rFonts w:cs="Tahoma"/>
        </w:rPr>
        <w:t xml:space="preserve"> </w:t>
      </w:r>
      <w:r w:rsidR="00905FFA">
        <w:rPr>
          <w:rFonts w:cs="Tahoma"/>
        </w:rPr>
        <w:t xml:space="preserve">the </w:t>
      </w:r>
      <w:proofErr w:type="spellStart"/>
      <w:r w:rsidR="00054543">
        <w:rPr>
          <w:rFonts w:cs="Tahoma"/>
        </w:rPr>
        <w:t>Clydach</w:t>
      </w:r>
      <w:proofErr w:type="spellEnd"/>
      <w:r w:rsidR="00054543">
        <w:rPr>
          <w:rFonts w:cs="Tahoma"/>
        </w:rPr>
        <w:t xml:space="preserve"> Vale </w:t>
      </w:r>
      <w:r w:rsidR="00905FFA">
        <w:rPr>
          <w:rFonts w:cs="Tahoma"/>
        </w:rPr>
        <w:t>collier</w:t>
      </w:r>
      <w:r w:rsidR="00073E35">
        <w:rPr>
          <w:rFonts w:cs="Tahoma"/>
        </w:rPr>
        <w:t>y was</w:t>
      </w:r>
      <w:r w:rsidR="00905FFA">
        <w:rPr>
          <w:rFonts w:cs="Tahoma"/>
        </w:rPr>
        <w:t xml:space="preserve"> picketed </w:t>
      </w:r>
      <w:r w:rsidR="00073E35">
        <w:rPr>
          <w:rFonts w:cs="Tahoma"/>
        </w:rPr>
        <w:t xml:space="preserve">to such effect </w:t>
      </w:r>
      <w:r w:rsidR="00905FFA">
        <w:rPr>
          <w:rFonts w:cs="Tahoma"/>
        </w:rPr>
        <w:t>and the</w:t>
      </w:r>
      <w:r w:rsidR="00054543">
        <w:rPr>
          <w:rFonts w:cs="Tahoma"/>
        </w:rPr>
        <w:t xml:space="preserve"> initial action at Glamorgan Colliery was</w:t>
      </w:r>
      <w:r w:rsidR="00905FFA">
        <w:rPr>
          <w:rFonts w:cs="Tahoma"/>
        </w:rPr>
        <w:t xml:space="preserve"> likewise so</w:t>
      </w:r>
      <w:r w:rsidR="00A12430">
        <w:rPr>
          <w:rFonts w:cs="Tahoma"/>
        </w:rPr>
        <w:t xml:space="preserve">; </w:t>
      </w:r>
      <w:r w:rsidR="00930DE3">
        <w:rPr>
          <w:rFonts w:cs="Tahoma"/>
        </w:rPr>
        <w:t xml:space="preserve">violence was in </w:t>
      </w:r>
      <w:r w:rsidR="00A12430">
        <w:rPr>
          <w:rFonts w:cs="Tahoma"/>
        </w:rPr>
        <w:t>retaliation to the police charging with truncheons.</w:t>
      </w:r>
      <w:r w:rsidR="004368AA">
        <w:rPr>
          <w:rFonts w:cs="Tahoma"/>
        </w:rPr>
        <w:t xml:space="preserve"> </w:t>
      </w:r>
      <w:r w:rsidR="00930DE3">
        <w:rPr>
          <w:rFonts w:cs="Tahoma"/>
        </w:rPr>
        <w:t xml:space="preserve">Despite </w:t>
      </w:r>
      <w:r w:rsidR="00474561">
        <w:rPr>
          <w:rFonts w:cs="Tahoma"/>
        </w:rPr>
        <w:t xml:space="preserve">criticism of police </w:t>
      </w:r>
      <w:r w:rsidR="00A61F57">
        <w:rPr>
          <w:rFonts w:cs="Tahoma"/>
        </w:rPr>
        <w:t xml:space="preserve">action </w:t>
      </w:r>
      <w:r w:rsidR="00F07CCF">
        <w:rPr>
          <w:rFonts w:cs="Tahoma"/>
        </w:rPr>
        <w:t xml:space="preserve">by </w:t>
      </w:r>
      <w:r w:rsidR="00DF7CCA">
        <w:rPr>
          <w:rFonts w:cs="Tahoma"/>
        </w:rPr>
        <w:t xml:space="preserve">Keir </w:t>
      </w:r>
      <w:proofErr w:type="spellStart"/>
      <w:r w:rsidR="00DF7CCA" w:rsidRPr="00DA6B91">
        <w:rPr>
          <w:rFonts w:cs="Tahoma"/>
        </w:rPr>
        <w:t>Hardie</w:t>
      </w:r>
      <w:proofErr w:type="spellEnd"/>
      <w:r w:rsidR="00054EA4" w:rsidRPr="00DA6B91">
        <w:rPr>
          <w:rFonts w:cs="Tahoma"/>
        </w:rPr>
        <w:t xml:space="preserve"> </w:t>
      </w:r>
      <w:r w:rsidR="00841D99">
        <w:rPr>
          <w:rFonts w:cs="Tahoma"/>
        </w:rPr>
        <w:t>MP for Merthyr Boroughs</w:t>
      </w:r>
      <w:r w:rsidR="00DF7CCA" w:rsidRPr="00DA6B91">
        <w:rPr>
          <w:rStyle w:val="FootnoteReference"/>
          <w:rFonts w:cs="Tahoma"/>
        </w:rPr>
        <w:footnoteReference w:id="42"/>
      </w:r>
      <w:r w:rsidR="00DF7CCA">
        <w:rPr>
          <w:rFonts w:cs="Tahoma"/>
        </w:rPr>
        <w:t xml:space="preserve"> </w:t>
      </w:r>
      <w:r w:rsidR="00D86BBB">
        <w:rPr>
          <w:rFonts w:cs="Tahoma"/>
        </w:rPr>
        <w:t xml:space="preserve">and </w:t>
      </w:r>
      <w:r w:rsidR="00F07CCF">
        <w:rPr>
          <w:rFonts w:cs="Tahoma"/>
        </w:rPr>
        <w:t>the military</w:t>
      </w:r>
      <w:r w:rsidR="00D86BBB">
        <w:rPr>
          <w:rFonts w:cs="Tahoma"/>
        </w:rPr>
        <w:t xml:space="preserve">, and </w:t>
      </w:r>
      <w:r w:rsidR="00F07CCF">
        <w:rPr>
          <w:rFonts w:cs="Tahoma"/>
        </w:rPr>
        <w:t>in Major General Macready’s view, the coloured and alarmist reports of the colliery managers,</w:t>
      </w:r>
      <w:r w:rsidR="00E93B5D" w:rsidRPr="00E93B5D">
        <w:rPr>
          <w:rStyle w:val="FootnoteReference"/>
          <w:rFonts w:cs="Tahoma"/>
        </w:rPr>
        <w:t xml:space="preserve"> </w:t>
      </w:r>
      <w:r w:rsidR="00E93B5D" w:rsidRPr="00A61F57">
        <w:rPr>
          <w:rStyle w:val="FootnoteReference"/>
          <w:rFonts w:cs="Tahoma"/>
        </w:rPr>
        <w:footnoteReference w:id="43"/>
      </w:r>
      <w:r w:rsidR="00F07CCF" w:rsidRPr="00A61F57">
        <w:rPr>
          <w:rFonts w:cs="Tahoma"/>
        </w:rPr>
        <w:t xml:space="preserve"> </w:t>
      </w:r>
      <w:r w:rsidR="00054543" w:rsidRPr="00A61F57">
        <w:rPr>
          <w:rFonts w:cs="Tahoma"/>
        </w:rPr>
        <w:t>Evans</w:t>
      </w:r>
      <w:r w:rsidR="007B2975" w:rsidRPr="00A61F57">
        <w:rPr>
          <w:rFonts w:cs="Tahoma"/>
        </w:rPr>
        <w:t>’</w:t>
      </w:r>
      <w:r w:rsidR="00054543">
        <w:rPr>
          <w:rFonts w:cs="Tahoma"/>
        </w:rPr>
        <w:t xml:space="preserve"> </w:t>
      </w:r>
      <w:r w:rsidR="00474561">
        <w:rPr>
          <w:rFonts w:cs="Tahoma"/>
        </w:rPr>
        <w:t xml:space="preserve">account </w:t>
      </w:r>
      <w:r w:rsidR="00077EBC">
        <w:rPr>
          <w:rFonts w:cs="Tahoma"/>
        </w:rPr>
        <w:t>is</w:t>
      </w:r>
      <w:r w:rsidR="00A61F57">
        <w:rPr>
          <w:rFonts w:cs="Tahoma"/>
        </w:rPr>
        <w:t xml:space="preserve"> highly defensive </w:t>
      </w:r>
      <w:r w:rsidR="00077EBC">
        <w:rPr>
          <w:rFonts w:cs="Tahoma"/>
        </w:rPr>
        <w:t>of</w:t>
      </w:r>
      <w:r w:rsidR="00474561">
        <w:rPr>
          <w:rFonts w:cs="Tahoma"/>
        </w:rPr>
        <w:t xml:space="preserve"> the police and the coal owners.</w:t>
      </w:r>
      <w:r w:rsidR="00474561">
        <w:rPr>
          <w:rStyle w:val="FootnoteReference"/>
          <w:rFonts w:cs="Tahoma"/>
        </w:rPr>
        <w:footnoteReference w:id="44"/>
      </w:r>
      <w:r w:rsidR="00474561">
        <w:rPr>
          <w:rFonts w:cs="Tahoma"/>
        </w:rPr>
        <w:t xml:space="preserve"> </w:t>
      </w:r>
      <w:r w:rsidR="007627BD">
        <w:rPr>
          <w:rFonts w:cs="Tahoma"/>
        </w:rPr>
        <w:t>Smith</w:t>
      </w:r>
      <w:r w:rsidR="00D86BBB">
        <w:rPr>
          <w:rFonts w:cs="Tahoma"/>
        </w:rPr>
        <w:t>,</w:t>
      </w:r>
      <w:r w:rsidR="00054EA4">
        <w:rPr>
          <w:rFonts w:cs="Tahoma"/>
        </w:rPr>
        <w:t xml:space="preserve"> as do </w:t>
      </w:r>
      <w:r w:rsidR="00447F8F">
        <w:rPr>
          <w:rFonts w:cs="Tahoma"/>
        </w:rPr>
        <w:t xml:space="preserve">Gwyn </w:t>
      </w:r>
      <w:r w:rsidR="00054EA4" w:rsidRPr="00DA6B91">
        <w:rPr>
          <w:rFonts w:cs="Tahoma"/>
        </w:rPr>
        <w:t>Evans</w:t>
      </w:r>
      <w:r w:rsidR="00447F8F" w:rsidRPr="00DA6B91">
        <w:rPr>
          <w:rFonts w:cs="Tahoma"/>
        </w:rPr>
        <w:t xml:space="preserve"> </w:t>
      </w:r>
      <w:r w:rsidR="00054EA4" w:rsidRPr="00DA6B91">
        <w:rPr>
          <w:rFonts w:cs="Tahoma"/>
        </w:rPr>
        <w:t>and</w:t>
      </w:r>
      <w:r w:rsidR="00054EA4">
        <w:rPr>
          <w:rFonts w:cs="Tahoma"/>
        </w:rPr>
        <w:t xml:space="preserve"> </w:t>
      </w:r>
      <w:r w:rsidR="00447F8F">
        <w:rPr>
          <w:rFonts w:cs="Tahoma"/>
        </w:rPr>
        <w:t xml:space="preserve">David </w:t>
      </w:r>
      <w:r w:rsidR="00054EA4">
        <w:rPr>
          <w:rFonts w:cs="Tahoma"/>
        </w:rPr>
        <w:t>Maddox</w:t>
      </w:r>
      <w:r w:rsidR="00D86BBB">
        <w:rPr>
          <w:rFonts w:cs="Tahoma"/>
        </w:rPr>
        <w:t>, consider</w:t>
      </w:r>
      <w:r w:rsidR="007627BD">
        <w:rPr>
          <w:rFonts w:cs="Tahoma"/>
        </w:rPr>
        <w:t xml:space="preserve"> the </w:t>
      </w:r>
      <w:r w:rsidR="00545070">
        <w:rPr>
          <w:rFonts w:cs="Tahoma"/>
        </w:rPr>
        <w:t>Cambrian Combine to have deliberately fortified the Glamorgan Colliery</w:t>
      </w:r>
      <w:r w:rsidR="000D3E43">
        <w:rPr>
          <w:rFonts w:cs="Tahoma"/>
        </w:rPr>
        <w:t xml:space="preserve"> </w:t>
      </w:r>
      <w:r w:rsidR="00F761F7">
        <w:rPr>
          <w:rFonts w:cs="Tahoma"/>
        </w:rPr>
        <w:t>also provokingly moving</w:t>
      </w:r>
      <w:r w:rsidR="00D86BBB">
        <w:rPr>
          <w:rFonts w:cs="Tahoma"/>
        </w:rPr>
        <w:t xml:space="preserve"> </w:t>
      </w:r>
      <w:r w:rsidR="000D3E43">
        <w:rPr>
          <w:rFonts w:cs="Tahoma"/>
        </w:rPr>
        <w:t>over 300 horses underground</w:t>
      </w:r>
      <w:r w:rsidR="003F6932">
        <w:rPr>
          <w:rFonts w:cs="Tahoma"/>
        </w:rPr>
        <w:t xml:space="preserve"> to prevent miners disabling pumping systems</w:t>
      </w:r>
      <w:r w:rsidR="00F761F7">
        <w:rPr>
          <w:rFonts w:cs="Tahoma"/>
        </w:rPr>
        <w:t>:</w:t>
      </w:r>
      <w:r w:rsidR="004C3DE1">
        <w:rPr>
          <w:rStyle w:val="FootnoteReference"/>
          <w:rFonts w:cs="Tahoma"/>
        </w:rPr>
        <w:footnoteReference w:id="45"/>
      </w:r>
      <w:r w:rsidR="0003551E">
        <w:rPr>
          <w:rFonts w:cs="Tahoma"/>
        </w:rPr>
        <w:t xml:space="preserve"> </w:t>
      </w:r>
      <w:r w:rsidR="008B7A11">
        <w:rPr>
          <w:rFonts w:cs="Tahoma"/>
        </w:rPr>
        <w:t>O</w:t>
      </w:r>
      <w:r w:rsidR="001E1021">
        <w:rPr>
          <w:rFonts w:cs="Tahoma"/>
        </w:rPr>
        <w:t>n the 8</w:t>
      </w:r>
      <w:r w:rsidR="001E1021" w:rsidRPr="001E1021">
        <w:rPr>
          <w:rFonts w:cs="Tahoma"/>
          <w:vertAlign w:val="superscript"/>
        </w:rPr>
        <w:t>th</w:t>
      </w:r>
      <w:r w:rsidR="0003551E">
        <w:rPr>
          <w:rFonts w:cs="Tahoma"/>
          <w:vertAlign w:val="superscript"/>
        </w:rPr>
        <w:t xml:space="preserve"> </w:t>
      </w:r>
      <w:r w:rsidR="0003551E">
        <w:rPr>
          <w:rFonts w:cs="Tahoma"/>
        </w:rPr>
        <w:t>as on the 7th</w:t>
      </w:r>
      <w:r w:rsidR="001E1021">
        <w:rPr>
          <w:rFonts w:cs="Tahoma"/>
        </w:rPr>
        <w:t>,</w:t>
      </w:r>
      <w:r w:rsidR="00F07CCF">
        <w:rPr>
          <w:rFonts w:cs="Tahoma"/>
        </w:rPr>
        <w:t xml:space="preserve"> serious fighting only </w:t>
      </w:r>
      <w:r w:rsidR="00930DE3">
        <w:rPr>
          <w:rFonts w:cs="Tahoma"/>
        </w:rPr>
        <w:t xml:space="preserve">commenced </w:t>
      </w:r>
      <w:r w:rsidR="00F07CCF">
        <w:rPr>
          <w:rFonts w:cs="Tahoma"/>
        </w:rPr>
        <w:t>when police</w:t>
      </w:r>
      <w:r w:rsidR="00073E35">
        <w:rPr>
          <w:rFonts w:cs="Tahoma"/>
        </w:rPr>
        <w:t xml:space="preserve"> charged</w:t>
      </w:r>
      <w:r w:rsidR="001E1021">
        <w:rPr>
          <w:rFonts w:cs="Tahoma"/>
        </w:rPr>
        <w:t xml:space="preserve"> </w:t>
      </w:r>
      <w:r w:rsidR="00930DE3">
        <w:rPr>
          <w:rFonts w:cs="Tahoma"/>
        </w:rPr>
        <w:t xml:space="preserve">ending </w:t>
      </w:r>
      <w:r w:rsidR="001E1021">
        <w:rPr>
          <w:rFonts w:cs="Tahoma"/>
        </w:rPr>
        <w:t xml:space="preserve">at 7.00 pm </w:t>
      </w:r>
      <w:r w:rsidR="0003551E">
        <w:rPr>
          <w:rFonts w:cs="Tahoma"/>
        </w:rPr>
        <w:t>when strikers rushed</w:t>
      </w:r>
      <w:r w:rsidR="009B5564">
        <w:rPr>
          <w:rFonts w:cs="Tahoma"/>
        </w:rPr>
        <w:t xml:space="preserve"> through </w:t>
      </w:r>
      <w:proofErr w:type="spellStart"/>
      <w:r w:rsidR="009B5564">
        <w:rPr>
          <w:rFonts w:cs="Tahoma"/>
        </w:rPr>
        <w:t>Tonypandy</w:t>
      </w:r>
      <w:proofErr w:type="spellEnd"/>
      <w:r w:rsidR="009B5564">
        <w:rPr>
          <w:rFonts w:cs="Tahoma"/>
        </w:rPr>
        <w:t xml:space="preserve"> as a result of </w:t>
      </w:r>
      <w:r w:rsidR="00BE7104">
        <w:rPr>
          <w:rFonts w:cs="Tahoma"/>
        </w:rPr>
        <w:t xml:space="preserve">rumour </w:t>
      </w:r>
      <w:r w:rsidR="009B5564">
        <w:rPr>
          <w:rFonts w:cs="Tahoma"/>
        </w:rPr>
        <w:t xml:space="preserve">of imminent arrival of </w:t>
      </w:r>
      <w:r w:rsidR="00835673">
        <w:rPr>
          <w:rFonts w:cs="Tahoma"/>
        </w:rPr>
        <w:t>cavalry</w:t>
      </w:r>
      <w:r w:rsidR="00447F8F">
        <w:rPr>
          <w:rFonts w:cs="Tahoma"/>
        </w:rPr>
        <w:t>. O</w:t>
      </w:r>
      <w:r w:rsidR="006D5A29">
        <w:rPr>
          <w:rFonts w:cs="Tahoma"/>
        </w:rPr>
        <w:t xml:space="preserve">nly then were </w:t>
      </w:r>
      <w:r w:rsidR="004368AA">
        <w:rPr>
          <w:rFonts w:cs="Tahoma"/>
        </w:rPr>
        <w:t>s</w:t>
      </w:r>
      <w:r w:rsidR="007627BD">
        <w:rPr>
          <w:rFonts w:cs="Tahoma"/>
        </w:rPr>
        <w:t xml:space="preserve">hops </w:t>
      </w:r>
      <w:r w:rsidR="00835673">
        <w:rPr>
          <w:rFonts w:cs="Tahoma"/>
        </w:rPr>
        <w:t xml:space="preserve">were </w:t>
      </w:r>
      <w:r w:rsidR="007627BD">
        <w:rPr>
          <w:rFonts w:cs="Tahoma"/>
        </w:rPr>
        <w:t xml:space="preserve">attacked </w:t>
      </w:r>
      <w:r w:rsidR="00E36088">
        <w:rPr>
          <w:rFonts w:cs="Tahoma"/>
        </w:rPr>
        <w:t>between 8.00</w:t>
      </w:r>
      <w:r w:rsidR="00835673">
        <w:rPr>
          <w:rFonts w:cs="Tahoma"/>
        </w:rPr>
        <w:t xml:space="preserve"> and </w:t>
      </w:r>
      <w:r w:rsidR="007627BD">
        <w:rPr>
          <w:rFonts w:cs="Tahoma"/>
        </w:rPr>
        <w:t>10.00</w:t>
      </w:r>
      <w:r w:rsidR="00835673">
        <w:rPr>
          <w:rFonts w:cs="Tahoma"/>
        </w:rPr>
        <w:t xml:space="preserve"> pm</w:t>
      </w:r>
      <w:r w:rsidR="008733F2">
        <w:rPr>
          <w:rFonts w:cs="Tahoma"/>
        </w:rPr>
        <w:t xml:space="preserve"> – shops</w:t>
      </w:r>
      <w:r w:rsidR="006D5A29">
        <w:rPr>
          <w:rFonts w:cs="Tahoma"/>
        </w:rPr>
        <w:t xml:space="preserve"> were not planned targets for destruction</w:t>
      </w:r>
      <w:r w:rsidR="007627BD">
        <w:rPr>
          <w:rFonts w:cs="Tahoma"/>
        </w:rPr>
        <w:t>.</w:t>
      </w:r>
      <w:r w:rsidR="00447DC2">
        <w:rPr>
          <w:rStyle w:val="FootnoteReference"/>
          <w:rFonts w:cs="Tahoma"/>
        </w:rPr>
        <w:footnoteReference w:id="46"/>
      </w:r>
      <w:r w:rsidR="007627BD">
        <w:rPr>
          <w:rFonts w:cs="Tahoma"/>
        </w:rPr>
        <w:t xml:space="preserve"> </w:t>
      </w:r>
    </w:p>
    <w:p w:rsidR="00EE3304" w:rsidRPr="00011B82" w:rsidRDefault="006D5A29" w:rsidP="001208BF">
      <w:pPr>
        <w:rPr>
          <w:rFonts w:cs="Tahoma"/>
        </w:rPr>
      </w:pPr>
      <w:r>
        <w:rPr>
          <w:rFonts w:cs="Tahoma"/>
        </w:rPr>
        <w:t>Of particular relevance</w:t>
      </w:r>
      <w:r w:rsidR="005E04AE">
        <w:rPr>
          <w:rFonts w:cs="Tahoma"/>
        </w:rPr>
        <w:t xml:space="preserve"> </w:t>
      </w:r>
      <w:r>
        <w:rPr>
          <w:rFonts w:cs="Tahoma"/>
        </w:rPr>
        <w:t>in clari</w:t>
      </w:r>
      <w:r w:rsidR="00231FC9">
        <w:rPr>
          <w:rFonts w:cs="Tahoma"/>
        </w:rPr>
        <w:t>fying causality and the long term</w:t>
      </w:r>
      <w:r>
        <w:rPr>
          <w:rFonts w:cs="Tahoma"/>
        </w:rPr>
        <w:t xml:space="preserve"> significance </w:t>
      </w:r>
      <w:r w:rsidR="00231FC9">
        <w:rPr>
          <w:rFonts w:cs="Tahoma"/>
        </w:rPr>
        <w:t xml:space="preserve">of the disturbances was their </w:t>
      </w:r>
      <w:r w:rsidR="00D27C6A">
        <w:rPr>
          <w:rFonts w:cs="Tahoma"/>
        </w:rPr>
        <w:t xml:space="preserve">uncharacteristic </w:t>
      </w:r>
      <w:r w:rsidR="00231FC9">
        <w:rPr>
          <w:rFonts w:cs="Tahoma"/>
        </w:rPr>
        <w:t xml:space="preserve">and hence memorable </w:t>
      </w:r>
      <w:r w:rsidR="00D27C6A">
        <w:rPr>
          <w:rFonts w:cs="Tahoma"/>
        </w:rPr>
        <w:t>nature: the riots</w:t>
      </w:r>
      <w:r w:rsidR="00A54E98">
        <w:rPr>
          <w:rFonts w:cs="Tahoma"/>
        </w:rPr>
        <w:t xml:space="preserve"> were</w:t>
      </w:r>
      <w:r w:rsidR="00F041B9">
        <w:rPr>
          <w:rFonts w:cs="Tahoma"/>
        </w:rPr>
        <w:t xml:space="preserve"> un-Welsh</w:t>
      </w:r>
      <w:r w:rsidR="008B7A11">
        <w:rPr>
          <w:rFonts w:cs="Tahoma"/>
        </w:rPr>
        <w:t xml:space="preserve"> </w:t>
      </w:r>
      <w:r w:rsidR="008733F2" w:rsidRPr="00635208">
        <w:rPr>
          <w:rFonts w:cs="Tahoma"/>
        </w:rPr>
        <w:t xml:space="preserve">being </w:t>
      </w:r>
      <w:r w:rsidR="00F041B9">
        <w:rPr>
          <w:rFonts w:cs="Tahoma"/>
        </w:rPr>
        <w:t xml:space="preserve">at odds with the </w:t>
      </w:r>
      <w:r w:rsidR="00F041B9">
        <w:rPr>
          <w:rFonts w:cs="Tahoma"/>
        </w:rPr>
        <w:lastRenderedPageBreak/>
        <w:t>country’s Liberal, non-conformist tradition</w:t>
      </w:r>
      <w:r w:rsidR="0041022B">
        <w:rPr>
          <w:rFonts w:cs="Tahoma"/>
        </w:rPr>
        <w:t xml:space="preserve"> but</w:t>
      </w:r>
      <w:r w:rsidR="00231FC9">
        <w:rPr>
          <w:rFonts w:cs="Tahoma"/>
        </w:rPr>
        <w:t>,</w:t>
      </w:r>
      <w:r w:rsidR="00EE5A6B">
        <w:rPr>
          <w:rFonts w:cs="Tahoma"/>
        </w:rPr>
        <w:t xml:space="preserve"> ra</w:t>
      </w:r>
      <w:r w:rsidR="00D27C6A">
        <w:rPr>
          <w:rFonts w:cs="Tahoma"/>
        </w:rPr>
        <w:t>ther than determine the reasons for</w:t>
      </w:r>
      <w:r w:rsidR="00EE5A6B">
        <w:rPr>
          <w:rFonts w:cs="Tahoma"/>
        </w:rPr>
        <w:t xml:space="preserve"> such aberran</w:t>
      </w:r>
      <w:r w:rsidR="00D27C6A">
        <w:rPr>
          <w:rFonts w:cs="Tahoma"/>
        </w:rPr>
        <w:t>t behaviour and their underlying</w:t>
      </w:r>
      <w:r w:rsidR="00EE5A6B">
        <w:rPr>
          <w:rFonts w:cs="Tahoma"/>
        </w:rPr>
        <w:t xml:space="preserve"> social failings</w:t>
      </w:r>
      <w:r w:rsidR="00231FC9">
        <w:rPr>
          <w:rFonts w:cs="Tahoma"/>
        </w:rPr>
        <w:t>,</w:t>
      </w:r>
      <w:r w:rsidR="00EE5A6B">
        <w:rPr>
          <w:rFonts w:cs="Tahoma"/>
        </w:rPr>
        <w:t xml:space="preserve"> </w:t>
      </w:r>
      <w:r w:rsidR="006A642C">
        <w:rPr>
          <w:rFonts w:cs="Tahoma"/>
        </w:rPr>
        <w:t xml:space="preserve">the reaction in the immediate </w:t>
      </w:r>
      <w:r w:rsidR="00A6550D">
        <w:rPr>
          <w:rFonts w:cs="Tahoma"/>
        </w:rPr>
        <w:t>aftermath</w:t>
      </w:r>
      <w:r w:rsidR="000844C1">
        <w:rPr>
          <w:rFonts w:cs="Tahoma"/>
        </w:rPr>
        <w:t>, wrongly in Smiths view,</w:t>
      </w:r>
      <w:r w:rsidR="006A642C">
        <w:rPr>
          <w:rFonts w:cs="Tahoma"/>
        </w:rPr>
        <w:t xml:space="preserve"> </w:t>
      </w:r>
      <w:r w:rsidR="00AC4811">
        <w:rPr>
          <w:rFonts w:cs="Tahoma"/>
        </w:rPr>
        <w:t xml:space="preserve">was </w:t>
      </w:r>
      <w:r w:rsidR="006A642C">
        <w:rPr>
          <w:rFonts w:cs="Tahoma"/>
        </w:rPr>
        <w:t xml:space="preserve">to play down the scale, blame outsiders, extremists and drunks </w:t>
      </w:r>
      <w:r w:rsidR="00196B46">
        <w:rPr>
          <w:rFonts w:cs="Tahoma"/>
        </w:rPr>
        <w:t>thus abrogating the community of responsibility and justifying the status quo.</w:t>
      </w:r>
      <w:r w:rsidR="00196B46">
        <w:rPr>
          <w:rStyle w:val="FootnoteReference"/>
          <w:rFonts w:cs="Tahoma"/>
        </w:rPr>
        <w:footnoteReference w:id="47"/>
      </w:r>
      <w:r w:rsidR="00196B46">
        <w:rPr>
          <w:rFonts w:cs="Tahoma"/>
        </w:rPr>
        <w:t xml:space="preserve"> </w:t>
      </w:r>
      <w:r w:rsidR="0042466F">
        <w:rPr>
          <w:rFonts w:cs="Tahoma"/>
        </w:rPr>
        <w:t>Witnesses</w:t>
      </w:r>
      <w:r w:rsidR="00EF68B8">
        <w:rPr>
          <w:rFonts w:cs="Tahoma"/>
        </w:rPr>
        <w:t xml:space="preserve"> including</w:t>
      </w:r>
      <w:r w:rsidR="0042466F">
        <w:rPr>
          <w:rFonts w:cs="Tahoma"/>
        </w:rPr>
        <w:t xml:space="preserve"> l</w:t>
      </w:r>
      <w:r w:rsidR="00A6550D">
        <w:rPr>
          <w:rFonts w:cs="Tahoma"/>
        </w:rPr>
        <w:t>ocal clergy an</w:t>
      </w:r>
      <w:r w:rsidR="00AC4811">
        <w:rPr>
          <w:rFonts w:cs="Tahoma"/>
        </w:rPr>
        <w:t>d</w:t>
      </w:r>
      <w:r w:rsidR="0042466F">
        <w:rPr>
          <w:rFonts w:cs="Tahoma"/>
        </w:rPr>
        <w:t xml:space="preserve"> trades people</w:t>
      </w:r>
      <w:r w:rsidR="003F6932">
        <w:rPr>
          <w:rFonts w:cs="Tahoma"/>
        </w:rPr>
        <w:t xml:space="preserve">, </w:t>
      </w:r>
      <w:r w:rsidR="00D27C6A">
        <w:rPr>
          <w:rFonts w:cs="Tahoma"/>
        </w:rPr>
        <w:t>de</w:t>
      </w:r>
      <w:r w:rsidR="003F6932">
        <w:rPr>
          <w:rFonts w:cs="Tahoma"/>
        </w:rPr>
        <w:t>spite the damage to their shops,</w:t>
      </w:r>
      <w:r w:rsidR="008B7A11">
        <w:rPr>
          <w:rFonts w:cs="Tahoma"/>
        </w:rPr>
        <w:t xml:space="preserve"> upheld this view.</w:t>
      </w:r>
      <w:r w:rsidR="0042466F">
        <w:rPr>
          <w:rFonts w:cs="Tahoma"/>
        </w:rPr>
        <w:t xml:space="preserve"> </w:t>
      </w:r>
      <w:r w:rsidR="00A6550D">
        <w:rPr>
          <w:rFonts w:cs="Tahoma"/>
        </w:rPr>
        <w:t xml:space="preserve">Macready blamed a small group </w:t>
      </w:r>
      <w:r w:rsidR="00EF68B8">
        <w:rPr>
          <w:rFonts w:cs="Tahoma"/>
        </w:rPr>
        <w:t xml:space="preserve">of extreme socialists </w:t>
      </w:r>
      <w:r w:rsidR="00A6550D">
        <w:rPr>
          <w:rFonts w:cs="Tahoma"/>
        </w:rPr>
        <w:t>althoug</w:t>
      </w:r>
      <w:r w:rsidR="00A6550D" w:rsidRPr="00F921CA">
        <w:rPr>
          <w:rFonts w:cs="Tahoma"/>
        </w:rPr>
        <w:t>h</w:t>
      </w:r>
      <w:r w:rsidR="00A6550D" w:rsidRPr="00F921CA">
        <w:rPr>
          <w:rFonts w:cs="Tahoma"/>
          <w:b/>
        </w:rPr>
        <w:t xml:space="preserve"> </w:t>
      </w:r>
      <w:r w:rsidR="00A2633F" w:rsidRPr="00A2633F">
        <w:rPr>
          <w:rFonts w:cs="Tahoma"/>
        </w:rPr>
        <w:t xml:space="preserve">Smith </w:t>
      </w:r>
      <w:r w:rsidR="00A2633F">
        <w:rPr>
          <w:rFonts w:cs="Tahoma"/>
        </w:rPr>
        <w:t xml:space="preserve">concludes there to be no evidence to support the claim </w:t>
      </w:r>
      <w:r w:rsidR="00A6550D" w:rsidRPr="008567CB">
        <w:rPr>
          <w:rFonts w:cs="Tahoma"/>
        </w:rPr>
        <w:t xml:space="preserve">the leaders of the </w:t>
      </w:r>
      <w:r w:rsidR="00A2633F">
        <w:rPr>
          <w:rFonts w:cs="Tahoma"/>
        </w:rPr>
        <w:t>workmen’s committee</w:t>
      </w:r>
      <w:r w:rsidR="00A6550D" w:rsidRPr="008567CB">
        <w:rPr>
          <w:rFonts w:cs="Tahoma"/>
        </w:rPr>
        <w:t xml:space="preserve"> </w:t>
      </w:r>
      <w:r w:rsidR="00A6550D" w:rsidRPr="0090165F">
        <w:rPr>
          <w:rFonts w:cs="Tahoma"/>
        </w:rPr>
        <w:t xml:space="preserve">were not </w:t>
      </w:r>
      <w:r w:rsidR="00404CE6" w:rsidRPr="0090165F">
        <w:rPr>
          <w:rFonts w:cs="Tahoma"/>
        </w:rPr>
        <w:t xml:space="preserve">leading </w:t>
      </w:r>
      <w:r w:rsidR="001253B3" w:rsidRPr="0090165F">
        <w:rPr>
          <w:rFonts w:cs="Tahoma"/>
        </w:rPr>
        <w:t>proponents of</w:t>
      </w:r>
      <w:r w:rsidR="0090165F">
        <w:rPr>
          <w:rFonts w:cs="Tahoma"/>
        </w:rPr>
        <w:t xml:space="preserve"> syndicalism</w:t>
      </w:r>
      <w:r w:rsidR="00A6550D" w:rsidRPr="0090165F">
        <w:rPr>
          <w:rFonts w:cs="Tahoma"/>
        </w:rPr>
        <w:t>,</w:t>
      </w:r>
      <w:r w:rsidR="0090165F">
        <w:rPr>
          <w:rStyle w:val="FootnoteReference"/>
          <w:rFonts w:cs="Tahoma"/>
        </w:rPr>
        <w:footnoteReference w:id="48"/>
      </w:r>
      <w:r w:rsidR="00A6550D" w:rsidRPr="008567CB">
        <w:rPr>
          <w:rFonts w:cs="Tahoma"/>
        </w:rPr>
        <w:t xml:space="preserve"> </w:t>
      </w:r>
      <w:r w:rsidR="00A6550D">
        <w:rPr>
          <w:rFonts w:cs="Tahoma"/>
        </w:rPr>
        <w:t>there wer</w:t>
      </w:r>
      <w:r w:rsidR="00D818AE">
        <w:rPr>
          <w:rFonts w:cs="Tahoma"/>
        </w:rPr>
        <w:t xml:space="preserve">e no outsiders prosecuted </w:t>
      </w:r>
      <w:r w:rsidR="00A6550D">
        <w:rPr>
          <w:rFonts w:cs="Tahoma"/>
        </w:rPr>
        <w:t>and Willy Llewelyn’s shop</w:t>
      </w:r>
      <w:r w:rsidR="00D27C6A">
        <w:rPr>
          <w:rFonts w:cs="Tahoma"/>
        </w:rPr>
        <w:t xml:space="preserve"> (a rugby celebrity)</w:t>
      </w:r>
      <w:r w:rsidR="00A6550D">
        <w:rPr>
          <w:rFonts w:cs="Tahoma"/>
        </w:rPr>
        <w:t xml:space="preserve"> was not attacked</w:t>
      </w:r>
      <w:r w:rsidR="001253B3">
        <w:rPr>
          <w:rFonts w:cs="Tahoma"/>
        </w:rPr>
        <w:t xml:space="preserve"> suggesting local knowledge</w:t>
      </w:r>
      <w:r w:rsidR="0042466F">
        <w:rPr>
          <w:rFonts w:cs="Tahoma"/>
        </w:rPr>
        <w:t>.</w:t>
      </w:r>
      <w:r w:rsidR="00A6550D">
        <w:rPr>
          <w:rFonts w:cs="Tahoma"/>
        </w:rPr>
        <w:t xml:space="preserve"> </w:t>
      </w:r>
      <w:r w:rsidR="00AC4811">
        <w:rPr>
          <w:rFonts w:cs="Tahoma"/>
        </w:rPr>
        <w:t xml:space="preserve">The </w:t>
      </w:r>
      <w:r w:rsidR="00A145DE">
        <w:rPr>
          <w:rFonts w:cs="Tahoma"/>
        </w:rPr>
        <w:t xml:space="preserve">destruction was uncharacteristic but the </w:t>
      </w:r>
      <w:r w:rsidR="00AC4811">
        <w:rPr>
          <w:rFonts w:cs="Tahoma"/>
        </w:rPr>
        <w:t>perpetrators</w:t>
      </w:r>
      <w:r w:rsidR="00193177">
        <w:rPr>
          <w:rFonts w:cs="Tahoma"/>
        </w:rPr>
        <w:t>,</w:t>
      </w:r>
      <w:r w:rsidR="00AC4811">
        <w:rPr>
          <w:rFonts w:cs="Tahoma"/>
        </w:rPr>
        <w:t xml:space="preserve"> </w:t>
      </w:r>
      <w:r w:rsidR="00193177">
        <w:rPr>
          <w:rFonts w:cs="Tahoma"/>
        </w:rPr>
        <w:t xml:space="preserve">Smith concludes, </w:t>
      </w:r>
      <w:r w:rsidR="00AC4811">
        <w:rPr>
          <w:rFonts w:cs="Tahoma"/>
        </w:rPr>
        <w:t>were</w:t>
      </w:r>
      <w:r w:rsidR="00424765">
        <w:rPr>
          <w:rFonts w:cs="Tahoma"/>
        </w:rPr>
        <w:t xml:space="preserve"> local people </w:t>
      </w:r>
      <w:r w:rsidR="00750E72">
        <w:rPr>
          <w:rFonts w:cs="Tahoma"/>
        </w:rPr>
        <w:t>who unde</w:t>
      </w:r>
      <w:r w:rsidR="005E04AE">
        <w:rPr>
          <w:rFonts w:cs="Tahoma"/>
        </w:rPr>
        <w:t>rstood the control</w:t>
      </w:r>
      <w:r w:rsidR="00257927">
        <w:rPr>
          <w:rFonts w:cs="Tahoma"/>
        </w:rPr>
        <w:t xml:space="preserve"> businesses</w:t>
      </w:r>
      <w:r w:rsidR="00750E72">
        <w:rPr>
          <w:rFonts w:cs="Tahoma"/>
        </w:rPr>
        <w:t xml:space="preserve"> exerted on</w:t>
      </w:r>
      <w:r w:rsidR="00AC4811">
        <w:rPr>
          <w:rFonts w:cs="Tahoma"/>
        </w:rPr>
        <w:t xml:space="preserve"> </w:t>
      </w:r>
      <w:r w:rsidR="0003377C">
        <w:rPr>
          <w:rFonts w:cs="Tahoma"/>
        </w:rPr>
        <w:t>the community</w:t>
      </w:r>
      <w:r w:rsidR="00A145DE">
        <w:rPr>
          <w:rFonts w:cs="Tahoma"/>
        </w:rPr>
        <w:t>.</w:t>
      </w:r>
      <w:r w:rsidR="00750E72">
        <w:rPr>
          <w:rStyle w:val="FootnoteReference"/>
          <w:rFonts w:cs="Tahoma"/>
        </w:rPr>
        <w:footnoteReference w:id="49"/>
      </w:r>
      <w:r w:rsidR="00750E72">
        <w:rPr>
          <w:rFonts w:cs="Tahoma"/>
        </w:rPr>
        <w:t xml:space="preserve"> </w:t>
      </w:r>
      <w:r w:rsidR="00257927">
        <w:rPr>
          <w:rFonts w:cs="Tahoma"/>
        </w:rPr>
        <w:t>Grievances were justified: h</w:t>
      </w:r>
      <w:r w:rsidR="00750E72">
        <w:rPr>
          <w:rFonts w:cs="Tahoma"/>
        </w:rPr>
        <w:t>ousing for workin</w:t>
      </w:r>
      <w:r w:rsidR="000541D5">
        <w:rPr>
          <w:rFonts w:cs="Tahoma"/>
        </w:rPr>
        <w:t>g people was of a very poor standard</w:t>
      </w:r>
      <w:r w:rsidR="00257927">
        <w:rPr>
          <w:rFonts w:cs="Tahoma"/>
        </w:rPr>
        <w:t xml:space="preserve"> and</w:t>
      </w:r>
      <w:r w:rsidR="00750E72">
        <w:rPr>
          <w:rFonts w:cs="Tahoma"/>
        </w:rPr>
        <w:t xml:space="preserve"> grocers operated a black list system </w:t>
      </w:r>
      <w:r w:rsidR="00AC4811">
        <w:rPr>
          <w:rFonts w:cs="Tahoma"/>
        </w:rPr>
        <w:t xml:space="preserve">often forcing </w:t>
      </w:r>
      <w:r w:rsidR="00257927">
        <w:rPr>
          <w:rFonts w:cs="Tahoma"/>
        </w:rPr>
        <w:t>tenants to use their shops. T</w:t>
      </w:r>
      <w:r w:rsidR="00DC71D9">
        <w:rPr>
          <w:rFonts w:cs="Tahoma"/>
        </w:rPr>
        <w:t>he Medical Officer of</w:t>
      </w:r>
      <w:r w:rsidR="000541D5">
        <w:rPr>
          <w:rFonts w:cs="Tahoma"/>
        </w:rPr>
        <w:t xml:space="preserve"> Health in 1911</w:t>
      </w:r>
      <w:r w:rsidR="000541D5" w:rsidRPr="000541D5">
        <w:rPr>
          <w:rFonts w:cs="Tahoma"/>
        </w:rPr>
        <w:t xml:space="preserve"> </w:t>
      </w:r>
      <w:r w:rsidR="000541D5">
        <w:rPr>
          <w:rFonts w:cs="Tahoma"/>
        </w:rPr>
        <w:t xml:space="preserve">found problems of high rents, poor sanitation and overcrowding to be at their worse were in </w:t>
      </w:r>
      <w:proofErr w:type="spellStart"/>
      <w:r w:rsidR="000541D5">
        <w:rPr>
          <w:rFonts w:cs="Tahoma"/>
        </w:rPr>
        <w:t>Clydach</w:t>
      </w:r>
      <w:proofErr w:type="spellEnd"/>
      <w:r w:rsidR="000541D5">
        <w:rPr>
          <w:rFonts w:cs="Tahoma"/>
        </w:rPr>
        <w:t xml:space="preserve"> Vale, </w:t>
      </w:r>
      <w:proofErr w:type="spellStart"/>
      <w:r w:rsidR="000541D5">
        <w:rPr>
          <w:rFonts w:cs="Tahoma"/>
        </w:rPr>
        <w:t>Llwynypia</w:t>
      </w:r>
      <w:proofErr w:type="spellEnd"/>
      <w:r w:rsidR="000541D5">
        <w:rPr>
          <w:rFonts w:cs="Tahoma"/>
        </w:rPr>
        <w:t xml:space="preserve">, </w:t>
      </w:r>
      <w:proofErr w:type="spellStart"/>
      <w:r w:rsidR="000541D5">
        <w:rPr>
          <w:rFonts w:cs="Tahoma"/>
        </w:rPr>
        <w:t>Tonypandy</w:t>
      </w:r>
      <w:proofErr w:type="spellEnd"/>
      <w:r w:rsidR="000541D5">
        <w:rPr>
          <w:rFonts w:cs="Tahoma"/>
        </w:rPr>
        <w:t xml:space="preserve"> and upper </w:t>
      </w:r>
      <w:proofErr w:type="spellStart"/>
      <w:r w:rsidR="000541D5">
        <w:rPr>
          <w:rFonts w:cs="Tahoma"/>
        </w:rPr>
        <w:t>Trealaw</w:t>
      </w:r>
      <w:proofErr w:type="spellEnd"/>
      <w:r w:rsidR="000541D5">
        <w:rPr>
          <w:rFonts w:cs="Tahoma"/>
        </w:rPr>
        <w:t>.</w:t>
      </w:r>
      <w:r w:rsidR="000541D5">
        <w:rPr>
          <w:rStyle w:val="FootnoteReference"/>
          <w:rFonts w:cs="Tahoma"/>
        </w:rPr>
        <w:footnoteReference w:id="50"/>
      </w:r>
      <w:r w:rsidR="00936E63">
        <w:rPr>
          <w:rFonts w:cs="Tahoma"/>
        </w:rPr>
        <w:t xml:space="preserve"> </w:t>
      </w:r>
      <w:r w:rsidR="00E7044A">
        <w:rPr>
          <w:rFonts w:cs="Tahoma"/>
        </w:rPr>
        <w:t xml:space="preserve">The events of 1910 </w:t>
      </w:r>
      <w:r w:rsidR="00257927">
        <w:rPr>
          <w:rFonts w:cs="Tahoma"/>
        </w:rPr>
        <w:t>marked</w:t>
      </w:r>
      <w:r w:rsidR="00E7044A">
        <w:rPr>
          <w:rFonts w:cs="Tahoma"/>
        </w:rPr>
        <w:t xml:space="preserve"> the conjunction of industrial unrest and increasing awareness of social injustice </w:t>
      </w:r>
      <w:r w:rsidR="00257927">
        <w:rPr>
          <w:rFonts w:cs="Tahoma"/>
        </w:rPr>
        <w:t>and introduced</w:t>
      </w:r>
      <w:r w:rsidR="00E7044A">
        <w:rPr>
          <w:rFonts w:cs="Tahoma"/>
        </w:rPr>
        <w:t xml:space="preserve"> the onset of a longer term industrial struggle in South Wales</w:t>
      </w:r>
      <w:r w:rsidR="008567CB">
        <w:rPr>
          <w:rFonts w:cs="Tahoma"/>
        </w:rPr>
        <w:t>.</w:t>
      </w:r>
      <w:r w:rsidR="00E7044A">
        <w:rPr>
          <w:rStyle w:val="FootnoteReference"/>
          <w:rFonts w:cs="Tahoma"/>
        </w:rPr>
        <w:footnoteReference w:id="51"/>
      </w:r>
      <w:r w:rsidR="00E7044A">
        <w:rPr>
          <w:rFonts w:cs="Tahoma"/>
        </w:rPr>
        <w:t xml:space="preserve"> </w:t>
      </w:r>
      <w:r w:rsidR="00936E63">
        <w:rPr>
          <w:rFonts w:cs="Tahoma"/>
        </w:rPr>
        <w:t>A</w:t>
      </w:r>
      <w:r w:rsidR="003F664E">
        <w:rPr>
          <w:rFonts w:cs="Tahoma"/>
        </w:rPr>
        <w:t xml:space="preserve"> </w:t>
      </w:r>
      <w:r w:rsidR="003F664E" w:rsidRPr="00257927">
        <w:rPr>
          <w:rFonts w:cs="Tahoma"/>
          <w:i/>
        </w:rPr>
        <w:t>Times</w:t>
      </w:r>
      <w:r w:rsidR="00AC4811">
        <w:rPr>
          <w:rFonts w:cs="Tahoma"/>
        </w:rPr>
        <w:t xml:space="preserve"> reporter</w:t>
      </w:r>
      <w:r w:rsidR="003F664E">
        <w:rPr>
          <w:rFonts w:cs="Tahoma"/>
        </w:rPr>
        <w:t xml:space="preserve"> who visited the area</w:t>
      </w:r>
      <w:r w:rsidR="00936E63">
        <w:rPr>
          <w:rFonts w:cs="Tahoma"/>
        </w:rPr>
        <w:t xml:space="preserve"> recognised the revolutionary nature of the riots</w:t>
      </w:r>
      <w:r w:rsidR="00335675">
        <w:rPr>
          <w:rFonts w:cs="Tahoma"/>
        </w:rPr>
        <w:t>:</w:t>
      </w:r>
      <w:r w:rsidR="00355E61">
        <w:rPr>
          <w:rFonts w:cs="Tahoma"/>
        </w:rPr>
        <w:t xml:space="preserve"> </w:t>
      </w:r>
      <w:r w:rsidR="00355E61" w:rsidRPr="00355E61">
        <w:rPr>
          <w:rFonts w:cs="Tahoma"/>
          <w:i/>
        </w:rPr>
        <w:t>It is just the same oppressive atmosphere that one experienced in the streets of Odessa and Sevastopo</w:t>
      </w:r>
      <w:r w:rsidR="00335675">
        <w:rPr>
          <w:rFonts w:cs="Tahoma"/>
          <w:i/>
        </w:rPr>
        <w:t>l in Russia in the winter of 190</w:t>
      </w:r>
      <w:r w:rsidR="00355E61" w:rsidRPr="00355E61">
        <w:rPr>
          <w:rFonts w:cs="Tahoma"/>
          <w:i/>
        </w:rPr>
        <w:t>4. It is extraordinary to find here in the British Isles.</w:t>
      </w:r>
      <w:r w:rsidR="00355E61">
        <w:rPr>
          <w:rStyle w:val="FootnoteReference"/>
          <w:rFonts w:cs="Tahoma"/>
          <w:i/>
        </w:rPr>
        <w:footnoteReference w:id="52"/>
      </w:r>
      <w:r w:rsidR="00625EE0">
        <w:rPr>
          <w:rFonts w:cs="Tahoma"/>
        </w:rPr>
        <w:t xml:space="preserve"> </w:t>
      </w:r>
    </w:p>
    <w:p w:rsidR="00594800" w:rsidRDefault="004765FB" w:rsidP="0041022B">
      <w:pPr>
        <w:rPr>
          <w:rFonts w:cs="Tahoma"/>
        </w:rPr>
      </w:pPr>
      <w:r>
        <w:rPr>
          <w:rFonts w:cs="Tahoma"/>
        </w:rPr>
        <w:t>The riots on the 8</w:t>
      </w:r>
      <w:r w:rsidRPr="00962938">
        <w:rPr>
          <w:rFonts w:cs="Tahoma"/>
          <w:vertAlign w:val="superscript"/>
        </w:rPr>
        <w:t>th</w:t>
      </w:r>
      <w:r w:rsidR="008567CB">
        <w:rPr>
          <w:rFonts w:cs="Tahoma"/>
        </w:rPr>
        <w:t xml:space="preserve"> November together and</w:t>
      </w:r>
      <w:r w:rsidR="00170FD9">
        <w:rPr>
          <w:rFonts w:cs="Tahoma"/>
        </w:rPr>
        <w:t xml:space="preserve"> </w:t>
      </w:r>
      <w:r>
        <w:rPr>
          <w:rFonts w:cs="Tahoma"/>
        </w:rPr>
        <w:t>the preceding clashes can be regarded as symbolic of the struggle between</w:t>
      </w:r>
      <w:r w:rsidRPr="00011B82">
        <w:rPr>
          <w:rFonts w:cs="Tahoma"/>
        </w:rPr>
        <w:t xml:space="preserve"> capitalism and the labour movement</w:t>
      </w:r>
      <w:r w:rsidR="00257927">
        <w:rPr>
          <w:rFonts w:cs="Tahoma"/>
        </w:rPr>
        <w:t>;</w:t>
      </w:r>
      <w:r>
        <w:rPr>
          <w:rFonts w:cs="Tahoma"/>
        </w:rPr>
        <w:t xml:space="preserve"> the Government’s intervention on behalf of the Cambrian Combine to uphold and perpetuate a highly unjust soci</w:t>
      </w:r>
      <w:r w:rsidR="00257927">
        <w:rPr>
          <w:rFonts w:cs="Tahoma"/>
        </w:rPr>
        <w:t>al structure accentuated</w:t>
      </w:r>
      <w:r>
        <w:rPr>
          <w:rFonts w:cs="Tahoma"/>
        </w:rPr>
        <w:t xml:space="preserve"> their significance.</w:t>
      </w:r>
      <w:r>
        <w:rPr>
          <w:rStyle w:val="FootnoteReference"/>
          <w:rFonts w:cs="Tahoma"/>
        </w:rPr>
        <w:footnoteReference w:id="53"/>
      </w:r>
      <w:r>
        <w:rPr>
          <w:rFonts w:cs="Tahoma"/>
        </w:rPr>
        <w:t xml:space="preserve"> The scale of</w:t>
      </w:r>
      <w:r w:rsidR="008567CB">
        <w:rPr>
          <w:rFonts w:cs="Tahoma"/>
        </w:rPr>
        <w:t xml:space="preserve"> com</w:t>
      </w:r>
      <w:r w:rsidR="00257927">
        <w:rPr>
          <w:rFonts w:cs="Tahoma"/>
        </w:rPr>
        <w:t>m</w:t>
      </w:r>
      <w:r w:rsidR="008567CB">
        <w:rPr>
          <w:rFonts w:cs="Tahoma"/>
        </w:rPr>
        <w:t>unity</w:t>
      </w:r>
      <w:r>
        <w:rPr>
          <w:rFonts w:cs="Tahoma"/>
        </w:rPr>
        <w:t xml:space="preserve"> involvement on the 8</w:t>
      </w:r>
      <w:r w:rsidRPr="00DB472D">
        <w:rPr>
          <w:rFonts w:cs="Tahoma"/>
          <w:vertAlign w:val="superscript"/>
        </w:rPr>
        <w:t>th</w:t>
      </w:r>
      <w:r>
        <w:rPr>
          <w:rFonts w:cs="Tahoma"/>
        </w:rPr>
        <w:t xml:space="preserve"> November, which totalled some 9,000 people </w:t>
      </w:r>
      <w:r w:rsidR="00257927">
        <w:rPr>
          <w:rFonts w:cs="Tahoma"/>
        </w:rPr>
        <w:t>(</w:t>
      </w:r>
      <w:r>
        <w:rPr>
          <w:rFonts w:cs="Tahoma"/>
        </w:rPr>
        <w:t>including miners’ families</w:t>
      </w:r>
      <w:r w:rsidR="00257927">
        <w:rPr>
          <w:rFonts w:cs="Tahoma"/>
        </w:rPr>
        <w:t>)</w:t>
      </w:r>
      <w:r w:rsidRPr="00637B24">
        <w:rPr>
          <w:rFonts w:cs="Tahoma"/>
        </w:rPr>
        <w:t xml:space="preserve"> </w:t>
      </w:r>
      <w:r>
        <w:rPr>
          <w:rFonts w:cs="Tahoma"/>
        </w:rPr>
        <w:t>help</w:t>
      </w:r>
      <w:r w:rsidRPr="00011B82">
        <w:rPr>
          <w:rFonts w:cs="Tahoma"/>
        </w:rPr>
        <w:t xml:space="preserve"> explain enduring memories of the events</w:t>
      </w:r>
      <w:r>
        <w:rPr>
          <w:rFonts w:cs="Tahoma"/>
        </w:rPr>
        <w:t xml:space="preserve"> and adds to the sense of authority subjugating the whole community. </w:t>
      </w:r>
      <w:proofErr w:type="spellStart"/>
      <w:r w:rsidR="0041022B">
        <w:rPr>
          <w:rFonts w:cs="Tahoma"/>
        </w:rPr>
        <w:t>Tonypandy</w:t>
      </w:r>
      <w:proofErr w:type="spellEnd"/>
      <w:r w:rsidR="0041022B">
        <w:rPr>
          <w:rFonts w:cs="Tahoma"/>
        </w:rPr>
        <w:t xml:space="preserve"> was not however the only dispute</w:t>
      </w:r>
      <w:r w:rsidR="00170FD9">
        <w:rPr>
          <w:rFonts w:cs="Tahoma"/>
        </w:rPr>
        <w:t xml:space="preserve"> at this time</w:t>
      </w:r>
      <w:r w:rsidR="0041022B">
        <w:rPr>
          <w:rFonts w:cs="Tahoma"/>
        </w:rPr>
        <w:t>.</w:t>
      </w:r>
      <w:r w:rsidR="0041022B" w:rsidRPr="0041022B">
        <w:rPr>
          <w:rStyle w:val="FootnoteReference"/>
          <w:rFonts w:cs="Tahoma"/>
        </w:rPr>
        <w:t xml:space="preserve"> </w:t>
      </w:r>
      <w:r w:rsidR="0041022B">
        <w:rPr>
          <w:rStyle w:val="FootnoteReference"/>
          <w:rFonts w:cs="Tahoma"/>
        </w:rPr>
        <w:footnoteReference w:id="54"/>
      </w:r>
      <w:r w:rsidR="0041022B">
        <w:rPr>
          <w:rFonts w:cs="Tahoma"/>
        </w:rPr>
        <w:t xml:space="preserve">  In considering the iconic significance of </w:t>
      </w:r>
      <w:proofErr w:type="spellStart"/>
      <w:r w:rsidR="0041022B">
        <w:rPr>
          <w:rFonts w:cs="Tahoma"/>
        </w:rPr>
        <w:t>Tonypandy</w:t>
      </w:r>
      <w:proofErr w:type="spellEnd"/>
      <w:r w:rsidR="0041022B">
        <w:rPr>
          <w:rFonts w:cs="Tahoma"/>
        </w:rPr>
        <w:t xml:space="preserve">, </w:t>
      </w:r>
      <w:proofErr w:type="spellStart"/>
      <w:r w:rsidR="0041022B">
        <w:rPr>
          <w:rFonts w:cs="Tahoma"/>
        </w:rPr>
        <w:t>Miskel</w:t>
      </w:r>
      <w:r w:rsidR="00170FD9">
        <w:rPr>
          <w:rFonts w:cs="Tahoma"/>
        </w:rPr>
        <w:t>l</w:t>
      </w:r>
      <w:proofErr w:type="spellEnd"/>
      <w:r w:rsidR="00170FD9">
        <w:rPr>
          <w:rFonts w:cs="Tahoma"/>
        </w:rPr>
        <w:t xml:space="preserve"> compares the events with </w:t>
      </w:r>
      <w:r w:rsidR="008567CB">
        <w:rPr>
          <w:rFonts w:cs="Tahoma"/>
        </w:rPr>
        <w:t xml:space="preserve">those of </w:t>
      </w:r>
      <w:r w:rsidR="00170FD9">
        <w:rPr>
          <w:rFonts w:cs="Tahoma"/>
        </w:rPr>
        <w:t>the</w:t>
      </w:r>
      <w:r w:rsidR="0041022B">
        <w:rPr>
          <w:rFonts w:cs="Tahoma"/>
        </w:rPr>
        <w:t xml:space="preserve"> </w:t>
      </w:r>
      <w:r w:rsidR="00170FD9">
        <w:rPr>
          <w:rFonts w:cs="Tahoma"/>
        </w:rPr>
        <w:t xml:space="preserve">1910 </w:t>
      </w:r>
      <w:r w:rsidR="0041022B">
        <w:rPr>
          <w:rFonts w:cs="Tahoma"/>
        </w:rPr>
        <w:t xml:space="preserve">Powell </w:t>
      </w:r>
      <w:proofErr w:type="spellStart"/>
      <w:r w:rsidR="0041022B">
        <w:rPr>
          <w:rFonts w:cs="Tahoma"/>
        </w:rPr>
        <w:t>Duffryn</w:t>
      </w:r>
      <w:proofErr w:type="spellEnd"/>
      <w:r w:rsidR="0041022B">
        <w:rPr>
          <w:rFonts w:cs="Tahoma"/>
        </w:rPr>
        <w:t xml:space="preserve"> </w:t>
      </w:r>
      <w:r w:rsidR="00E61B64">
        <w:rPr>
          <w:rFonts w:cs="Tahoma"/>
        </w:rPr>
        <w:t xml:space="preserve">Cynon Valley </w:t>
      </w:r>
      <w:r w:rsidR="0041022B">
        <w:rPr>
          <w:rFonts w:cs="Tahoma"/>
        </w:rPr>
        <w:t xml:space="preserve">unofficial stoppage </w:t>
      </w:r>
      <w:r w:rsidR="00170FD9">
        <w:rPr>
          <w:rFonts w:cs="Tahoma"/>
        </w:rPr>
        <w:t xml:space="preserve">of </w:t>
      </w:r>
      <w:r w:rsidR="0041022B">
        <w:rPr>
          <w:rFonts w:cs="Tahoma"/>
        </w:rPr>
        <w:t>over concessions which was similar in terms of scale</w:t>
      </w:r>
      <w:r w:rsidR="00257927">
        <w:rPr>
          <w:rFonts w:cs="Tahoma"/>
        </w:rPr>
        <w:t xml:space="preserve">: </w:t>
      </w:r>
      <w:r w:rsidR="00170FD9">
        <w:rPr>
          <w:rFonts w:cs="Tahoma"/>
        </w:rPr>
        <w:t xml:space="preserve">although </w:t>
      </w:r>
      <w:r w:rsidR="00257927">
        <w:rPr>
          <w:rFonts w:cs="Tahoma"/>
        </w:rPr>
        <w:t>there was</w:t>
      </w:r>
      <w:r w:rsidR="00170FD9">
        <w:rPr>
          <w:rFonts w:cs="Tahoma"/>
        </w:rPr>
        <w:t xml:space="preserve"> less damage to property</w:t>
      </w:r>
      <w:r w:rsidR="00963092">
        <w:rPr>
          <w:rFonts w:cs="Tahoma"/>
        </w:rPr>
        <w:t>,</w:t>
      </w:r>
      <w:r w:rsidR="0041022B">
        <w:rPr>
          <w:rFonts w:cs="Tahoma"/>
        </w:rPr>
        <w:t xml:space="preserve"> violence </w:t>
      </w:r>
      <w:r w:rsidR="00963092">
        <w:rPr>
          <w:rFonts w:cs="Tahoma"/>
        </w:rPr>
        <w:t>involved</w:t>
      </w:r>
      <w:r w:rsidR="0041022B">
        <w:rPr>
          <w:rFonts w:cs="Tahoma"/>
        </w:rPr>
        <w:t xml:space="preserve"> </w:t>
      </w:r>
      <w:r w:rsidR="00BD74F4">
        <w:rPr>
          <w:rFonts w:cs="Tahoma"/>
        </w:rPr>
        <w:t xml:space="preserve">police </w:t>
      </w:r>
      <w:r w:rsidR="0041022B">
        <w:rPr>
          <w:rFonts w:cs="Tahoma"/>
        </w:rPr>
        <w:t xml:space="preserve">truncheon charges </w:t>
      </w:r>
      <w:r w:rsidR="00BD74F4">
        <w:rPr>
          <w:rFonts w:cs="Tahoma"/>
        </w:rPr>
        <w:t xml:space="preserve">when workers marched on Middle </w:t>
      </w:r>
      <w:proofErr w:type="spellStart"/>
      <w:r w:rsidR="00BD74F4">
        <w:rPr>
          <w:rFonts w:cs="Tahoma"/>
        </w:rPr>
        <w:t>Duffryn</w:t>
      </w:r>
      <w:proofErr w:type="spellEnd"/>
      <w:r w:rsidR="00BD74F4">
        <w:rPr>
          <w:rFonts w:cs="Tahoma"/>
        </w:rPr>
        <w:t xml:space="preserve"> Colliery</w:t>
      </w:r>
      <w:r w:rsidR="00257927">
        <w:rPr>
          <w:rFonts w:cs="Tahoma"/>
        </w:rPr>
        <w:t xml:space="preserve"> and </w:t>
      </w:r>
      <w:r w:rsidR="0041022B">
        <w:rPr>
          <w:rFonts w:cs="Tahoma"/>
        </w:rPr>
        <w:t xml:space="preserve">attacks </w:t>
      </w:r>
      <w:r w:rsidR="00257927">
        <w:rPr>
          <w:rFonts w:cs="Tahoma"/>
        </w:rPr>
        <w:t xml:space="preserve">occurred </w:t>
      </w:r>
      <w:r w:rsidR="0041022B">
        <w:rPr>
          <w:rFonts w:cs="Tahoma"/>
        </w:rPr>
        <w:t xml:space="preserve">on </w:t>
      </w:r>
      <w:r w:rsidR="00963092">
        <w:rPr>
          <w:rFonts w:cs="Tahoma"/>
        </w:rPr>
        <w:t xml:space="preserve">trains transporting workers and </w:t>
      </w:r>
      <w:r w:rsidR="00981753">
        <w:rPr>
          <w:rFonts w:cs="Tahoma"/>
        </w:rPr>
        <w:t xml:space="preserve">on </w:t>
      </w:r>
      <w:r w:rsidR="0041022B">
        <w:rPr>
          <w:rFonts w:cs="Tahoma"/>
        </w:rPr>
        <w:t xml:space="preserve">the </w:t>
      </w:r>
      <w:r w:rsidR="00BD74F4">
        <w:rPr>
          <w:rFonts w:cs="Tahoma"/>
        </w:rPr>
        <w:t>homes</w:t>
      </w:r>
      <w:r w:rsidR="0041022B">
        <w:rPr>
          <w:rFonts w:cs="Tahoma"/>
        </w:rPr>
        <w:t xml:space="preserve"> of colliery managers. However, </w:t>
      </w:r>
      <w:r w:rsidR="00257927">
        <w:rPr>
          <w:rFonts w:cs="Tahoma"/>
        </w:rPr>
        <w:t>notwithstanding, The Block Strike</w:t>
      </w:r>
      <w:r w:rsidR="0041022B">
        <w:rPr>
          <w:rFonts w:cs="Tahoma"/>
        </w:rPr>
        <w:t xml:space="preserve"> did not achieve similar notoriety</w:t>
      </w:r>
      <w:r w:rsidR="00BD74F4">
        <w:rPr>
          <w:rFonts w:cs="Tahoma"/>
        </w:rPr>
        <w:t xml:space="preserve"> despite the social context being similar</w:t>
      </w:r>
      <w:r w:rsidR="0041022B">
        <w:rPr>
          <w:rFonts w:cs="Tahoma"/>
        </w:rPr>
        <w:t>.</w:t>
      </w:r>
      <w:r w:rsidR="0041022B">
        <w:rPr>
          <w:rStyle w:val="FootnoteReference"/>
          <w:rFonts w:cs="Tahoma"/>
        </w:rPr>
        <w:footnoteReference w:id="55"/>
      </w:r>
      <w:r w:rsidR="0041022B">
        <w:rPr>
          <w:rFonts w:cs="Tahoma"/>
        </w:rPr>
        <w:t xml:space="preserve"> </w:t>
      </w:r>
      <w:proofErr w:type="spellStart"/>
      <w:r w:rsidR="0041022B">
        <w:rPr>
          <w:rFonts w:cs="Tahoma"/>
        </w:rPr>
        <w:t>Miskell</w:t>
      </w:r>
      <w:proofErr w:type="spellEnd"/>
      <w:r w:rsidR="0041022B">
        <w:rPr>
          <w:rFonts w:cs="Tahoma"/>
        </w:rPr>
        <w:t xml:space="preserve"> believes the tendency to distil history to a convenient reference point partly explains its overshadowing by </w:t>
      </w:r>
      <w:proofErr w:type="spellStart"/>
      <w:r w:rsidR="0041022B">
        <w:rPr>
          <w:rFonts w:cs="Tahoma"/>
        </w:rPr>
        <w:t>Tonypandy</w:t>
      </w:r>
      <w:proofErr w:type="spellEnd"/>
      <w:r w:rsidR="0041022B">
        <w:rPr>
          <w:rFonts w:cs="Tahoma"/>
        </w:rPr>
        <w:t xml:space="preserve"> – the Rhondda became s</w:t>
      </w:r>
      <w:r w:rsidR="00E61B64">
        <w:rPr>
          <w:rFonts w:cs="Tahoma"/>
        </w:rPr>
        <w:t>ynonymous with the South Wales c</w:t>
      </w:r>
      <w:r w:rsidR="0041022B">
        <w:rPr>
          <w:rFonts w:cs="Tahoma"/>
        </w:rPr>
        <w:t xml:space="preserve">oalfield, miners’ struggles with Cambrian Combine Dispute and </w:t>
      </w:r>
      <w:proofErr w:type="spellStart"/>
      <w:r w:rsidR="0041022B">
        <w:rPr>
          <w:rFonts w:cs="Tahoma"/>
        </w:rPr>
        <w:t>Tonypandy</w:t>
      </w:r>
      <w:proofErr w:type="spellEnd"/>
      <w:r w:rsidR="0041022B">
        <w:rPr>
          <w:rFonts w:cs="Tahoma"/>
        </w:rPr>
        <w:t xml:space="preserve"> a convenient reference point and symbol of coalfield unrest during the Edwardian period.</w:t>
      </w:r>
      <w:r w:rsidR="00BD74F4" w:rsidRPr="00BD74F4">
        <w:rPr>
          <w:rStyle w:val="FootnoteReference"/>
          <w:rFonts w:cs="Tahoma"/>
        </w:rPr>
        <w:t xml:space="preserve"> </w:t>
      </w:r>
      <w:r w:rsidR="00BD74F4">
        <w:rPr>
          <w:rStyle w:val="FootnoteReference"/>
          <w:rFonts w:cs="Tahoma"/>
        </w:rPr>
        <w:footnoteReference w:id="56"/>
      </w:r>
      <w:r w:rsidR="0041022B">
        <w:rPr>
          <w:rFonts w:cs="Tahoma"/>
        </w:rPr>
        <w:t xml:space="preserve"> </w:t>
      </w:r>
      <w:r w:rsidR="00BD74F4">
        <w:rPr>
          <w:rFonts w:cs="Tahoma"/>
        </w:rPr>
        <w:t xml:space="preserve"> </w:t>
      </w:r>
      <w:r w:rsidR="008C65FC" w:rsidRPr="00011B82">
        <w:rPr>
          <w:rFonts w:cs="Tahoma"/>
        </w:rPr>
        <w:t>Smith</w:t>
      </w:r>
      <w:r w:rsidR="008C65FC">
        <w:rPr>
          <w:rFonts w:cs="Tahoma"/>
        </w:rPr>
        <w:t xml:space="preserve"> makes a similar case </w:t>
      </w:r>
      <w:r w:rsidR="008C65FC">
        <w:rPr>
          <w:rFonts w:cs="Tahoma"/>
        </w:rPr>
        <w:lastRenderedPageBreak/>
        <w:t>arguing</w:t>
      </w:r>
      <w:r w:rsidR="008C65FC" w:rsidRPr="00011B82">
        <w:rPr>
          <w:rFonts w:cs="Tahoma"/>
        </w:rPr>
        <w:t xml:space="preserve"> that large tracts of the coal mining areas of the Welsh valleys blur into each other, that </w:t>
      </w:r>
      <w:proofErr w:type="spellStart"/>
      <w:r w:rsidR="008C65FC" w:rsidRPr="00011B82">
        <w:rPr>
          <w:rFonts w:cs="Tahoma"/>
        </w:rPr>
        <w:t>Tonypandy</w:t>
      </w:r>
      <w:proofErr w:type="spellEnd"/>
      <w:r w:rsidR="008C65FC" w:rsidRPr="00011B82">
        <w:rPr>
          <w:rFonts w:cs="Tahoma"/>
        </w:rPr>
        <w:t xml:space="preserve"> was neither a town nor a village</w:t>
      </w:r>
      <w:r w:rsidR="008C65FC">
        <w:rPr>
          <w:rFonts w:cs="Tahoma"/>
        </w:rPr>
        <w:t xml:space="preserve"> at the time of the riots</w:t>
      </w:r>
      <w:r w:rsidR="008C65FC" w:rsidRPr="00011B82">
        <w:rPr>
          <w:rFonts w:cs="Tahoma"/>
        </w:rPr>
        <w:t xml:space="preserve"> </w:t>
      </w:r>
      <w:r w:rsidR="008C65FC">
        <w:rPr>
          <w:rFonts w:cs="Tahoma"/>
        </w:rPr>
        <w:t xml:space="preserve">having boundaries which were </w:t>
      </w:r>
      <w:r w:rsidR="008C65FC" w:rsidRPr="00011B82">
        <w:rPr>
          <w:rFonts w:cs="Tahoma"/>
        </w:rPr>
        <w:t>some</w:t>
      </w:r>
      <w:r w:rsidR="008C65FC">
        <w:rPr>
          <w:rFonts w:cs="Tahoma"/>
        </w:rPr>
        <w:t>what amorphous although understood by the local community.</w:t>
      </w:r>
      <w:r w:rsidR="008C65FC" w:rsidRPr="008C65FC">
        <w:rPr>
          <w:rStyle w:val="FootnoteReference"/>
          <w:rFonts w:cs="Tahoma"/>
        </w:rPr>
        <w:t xml:space="preserve"> </w:t>
      </w:r>
      <w:r w:rsidR="008C65FC">
        <w:rPr>
          <w:rStyle w:val="FootnoteReference"/>
          <w:rFonts w:cs="Tahoma"/>
        </w:rPr>
        <w:footnoteReference w:id="57"/>
      </w:r>
      <w:r w:rsidR="008C65FC">
        <w:rPr>
          <w:rFonts w:cs="Tahoma"/>
        </w:rPr>
        <w:t xml:space="preserve"> In this respect </w:t>
      </w:r>
      <w:proofErr w:type="spellStart"/>
      <w:r w:rsidR="008C65FC">
        <w:rPr>
          <w:rFonts w:cs="Tahoma"/>
        </w:rPr>
        <w:t>Tonypandy</w:t>
      </w:r>
      <w:proofErr w:type="spellEnd"/>
      <w:r w:rsidR="008C65FC">
        <w:rPr>
          <w:rFonts w:cs="Tahoma"/>
        </w:rPr>
        <w:t xml:space="preserve"> </w:t>
      </w:r>
      <w:r w:rsidR="000A1868">
        <w:rPr>
          <w:rFonts w:cs="Tahoma"/>
        </w:rPr>
        <w:t xml:space="preserve">was representative of other mining communities and its </w:t>
      </w:r>
      <w:r w:rsidR="00784762">
        <w:rPr>
          <w:rFonts w:cs="Tahoma"/>
        </w:rPr>
        <w:t>iconic significance</w:t>
      </w:r>
      <w:r w:rsidR="008C65FC">
        <w:rPr>
          <w:rFonts w:cs="Tahoma"/>
        </w:rPr>
        <w:t xml:space="preserve"> </w:t>
      </w:r>
      <w:r w:rsidR="00981753">
        <w:rPr>
          <w:rFonts w:cs="Tahoma"/>
        </w:rPr>
        <w:t>reflective of a common</w:t>
      </w:r>
      <w:r w:rsidR="000A1868">
        <w:rPr>
          <w:rFonts w:cs="Tahoma"/>
        </w:rPr>
        <w:t xml:space="preserve"> </w:t>
      </w:r>
      <w:r w:rsidR="008C65FC">
        <w:rPr>
          <w:rFonts w:cs="Tahoma"/>
        </w:rPr>
        <w:t>iden</w:t>
      </w:r>
      <w:r w:rsidR="000A1868">
        <w:rPr>
          <w:rFonts w:cs="Tahoma"/>
        </w:rPr>
        <w:t>tity rather than a geographical locality</w:t>
      </w:r>
      <w:r w:rsidR="008C65FC">
        <w:rPr>
          <w:rFonts w:cs="Tahoma"/>
        </w:rPr>
        <w:t xml:space="preserve">. Consequently, </w:t>
      </w:r>
      <w:proofErr w:type="spellStart"/>
      <w:r w:rsidR="008C65FC">
        <w:rPr>
          <w:rFonts w:cs="Tahoma"/>
        </w:rPr>
        <w:t>Tonypandy</w:t>
      </w:r>
      <w:proofErr w:type="spellEnd"/>
      <w:r w:rsidR="008C65FC">
        <w:rPr>
          <w:rFonts w:cs="Tahoma"/>
        </w:rPr>
        <w:t xml:space="preserve"> in 1910 was</w:t>
      </w:r>
      <w:r w:rsidR="008C65FC" w:rsidRPr="00283D3C">
        <w:rPr>
          <w:rFonts w:cs="Tahoma"/>
          <w:color w:val="FF0000"/>
        </w:rPr>
        <w:t xml:space="preserve"> </w:t>
      </w:r>
      <w:r w:rsidR="008C65FC">
        <w:rPr>
          <w:rFonts w:cs="Tahoma"/>
        </w:rPr>
        <w:t xml:space="preserve">synonymous with </w:t>
      </w:r>
      <w:r w:rsidR="008C65FC" w:rsidRPr="00011B82">
        <w:rPr>
          <w:rFonts w:cs="Tahoma"/>
        </w:rPr>
        <w:t>the social identity of the v</w:t>
      </w:r>
      <w:r w:rsidR="008C65FC">
        <w:rPr>
          <w:rFonts w:cs="Tahoma"/>
        </w:rPr>
        <w:t xml:space="preserve">alleys, an identity which aligns closely with </w:t>
      </w:r>
      <w:r w:rsidR="008C65FC" w:rsidRPr="00011B82">
        <w:rPr>
          <w:rFonts w:cs="Tahoma"/>
        </w:rPr>
        <w:t xml:space="preserve">the </w:t>
      </w:r>
      <w:r w:rsidR="008C65FC">
        <w:rPr>
          <w:rFonts w:cs="Tahoma"/>
        </w:rPr>
        <w:t xml:space="preserve">growth of the labour movement, the </w:t>
      </w:r>
      <w:r w:rsidR="008C65FC" w:rsidRPr="0022337B">
        <w:rPr>
          <w:rFonts w:cs="Tahoma"/>
        </w:rPr>
        <w:t xml:space="preserve">struggle </w:t>
      </w:r>
      <w:r w:rsidR="00257927">
        <w:rPr>
          <w:rFonts w:cs="Tahoma"/>
        </w:rPr>
        <w:t>for social justice in the inter-</w:t>
      </w:r>
      <w:r w:rsidR="008C65FC" w:rsidRPr="0022337B">
        <w:rPr>
          <w:rFonts w:cs="Tahoma"/>
        </w:rPr>
        <w:t xml:space="preserve">war years and the political dominance of Labour following the Second World War.  </w:t>
      </w:r>
      <w:r w:rsidR="00981753">
        <w:rPr>
          <w:rFonts w:cs="Tahoma"/>
        </w:rPr>
        <w:t>F</w:t>
      </w:r>
      <w:r w:rsidR="00DA610E" w:rsidRPr="0022337B">
        <w:rPr>
          <w:rFonts w:cs="Tahoma"/>
        </w:rPr>
        <w:t>actors that</w:t>
      </w:r>
      <w:r w:rsidR="00C6529B" w:rsidRPr="0022337B">
        <w:rPr>
          <w:rFonts w:cs="Tahoma"/>
        </w:rPr>
        <w:t xml:space="preserve"> </w:t>
      </w:r>
      <w:r w:rsidR="00981753">
        <w:rPr>
          <w:rFonts w:cs="Tahoma"/>
        </w:rPr>
        <w:t xml:space="preserve">further </w:t>
      </w:r>
      <w:r w:rsidR="00DA610E" w:rsidRPr="0022337B">
        <w:rPr>
          <w:rFonts w:cs="Tahoma"/>
        </w:rPr>
        <w:t>single</w:t>
      </w:r>
      <w:r w:rsidR="00C6529B" w:rsidRPr="0022337B">
        <w:rPr>
          <w:rFonts w:cs="Tahoma"/>
        </w:rPr>
        <w:t xml:space="preserve"> out </w:t>
      </w:r>
      <w:proofErr w:type="spellStart"/>
      <w:r w:rsidR="00C6529B" w:rsidRPr="0022337B">
        <w:rPr>
          <w:rFonts w:cs="Tahoma"/>
        </w:rPr>
        <w:t>Tonypandy</w:t>
      </w:r>
      <w:proofErr w:type="spellEnd"/>
      <w:r w:rsidR="00DA610E" w:rsidRPr="0022337B">
        <w:rPr>
          <w:rFonts w:cs="Tahoma"/>
        </w:rPr>
        <w:t>,</w:t>
      </w:r>
      <w:r w:rsidR="00C6529B" w:rsidRPr="0022337B">
        <w:rPr>
          <w:rFonts w:cs="Tahoma"/>
        </w:rPr>
        <w:t xml:space="preserve"> </w:t>
      </w:r>
      <w:proofErr w:type="spellStart"/>
      <w:r w:rsidR="00C6529B" w:rsidRPr="0022337B">
        <w:rPr>
          <w:rFonts w:cs="Tahoma"/>
        </w:rPr>
        <w:t>Miskell</w:t>
      </w:r>
      <w:proofErr w:type="spellEnd"/>
      <w:r w:rsidR="00C6529B" w:rsidRPr="0022337B">
        <w:rPr>
          <w:rFonts w:cs="Tahoma"/>
        </w:rPr>
        <w:t xml:space="preserve"> believes</w:t>
      </w:r>
      <w:r w:rsidR="00DA610E" w:rsidRPr="0022337B">
        <w:rPr>
          <w:rFonts w:cs="Tahoma"/>
        </w:rPr>
        <w:t>,</w:t>
      </w:r>
      <w:r w:rsidR="00C6529B" w:rsidRPr="0022337B">
        <w:rPr>
          <w:rFonts w:cs="Tahoma"/>
        </w:rPr>
        <w:t xml:space="preserve"> </w:t>
      </w:r>
      <w:r w:rsidR="00DA610E" w:rsidRPr="0022337B">
        <w:rPr>
          <w:rFonts w:cs="Tahoma"/>
        </w:rPr>
        <w:t xml:space="preserve">relate to the </w:t>
      </w:r>
      <w:r w:rsidR="0041022B" w:rsidRPr="0022337B">
        <w:rPr>
          <w:rFonts w:cs="Tahoma"/>
        </w:rPr>
        <w:t>Cambrian Combine miner</w:t>
      </w:r>
      <w:r w:rsidR="00DA610E" w:rsidRPr="0022337B">
        <w:rPr>
          <w:rFonts w:cs="Tahoma"/>
        </w:rPr>
        <w:t>s holding</w:t>
      </w:r>
      <w:r w:rsidR="0041022B" w:rsidRPr="0022337B">
        <w:rPr>
          <w:rFonts w:cs="Tahoma"/>
        </w:rPr>
        <w:t xml:space="preserve"> out until September 1911 </w:t>
      </w:r>
      <w:r w:rsidR="00DA610E" w:rsidRPr="0022337B">
        <w:rPr>
          <w:rFonts w:cs="Tahoma"/>
        </w:rPr>
        <w:t xml:space="preserve">and </w:t>
      </w:r>
      <w:r w:rsidR="0041022B" w:rsidRPr="0022337B">
        <w:rPr>
          <w:rFonts w:cs="Tahoma"/>
        </w:rPr>
        <w:t>the publication of The Miners Next Step</w:t>
      </w:r>
      <w:r w:rsidR="00DA610E" w:rsidRPr="0022337B">
        <w:rPr>
          <w:rFonts w:cs="Tahoma"/>
        </w:rPr>
        <w:t xml:space="preserve"> being a consequence of their action</w:t>
      </w:r>
      <w:r w:rsidR="0041022B" w:rsidRPr="0022337B">
        <w:rPr>
          <w:rFonts w:cs="Tahoma"/>
        </w:rPr>
        <w:t xml:space="preserve">, </w:t>
      </w:r>
      <w:r w:rsidR="00DA610E" w:rsidRPr="0022337B">
        <w:rPr>
          <w:rFonts w:cs="Tahoma"/>
        </w:rPr>
        <w:t xml:space="preserve">whereas </w:t>
      </w:r>
      <w:r w:rsidR="0041022B" w:rsidRPr="0022337B">
        <w:rPr>
          <w:rFonts w:cs="Tahoma"/>
        </w:rPr>
        <w:t xml:space="preserve">the Powel </w:t>
      </w:r>
      <w:proofErr w:type="spellStart"/>
      <w:r w:rsidR="0041022B" w:rsidRPr="0022337B">
        <w:rPr>
          <w:rFonts w:cs="Tahoma"/>
        </w:rPr>
        <w:t>Duffryn</w:t>
      </w:r>
      <w:proofErr w:type="spellEnd"/>
      <w:r w:rsidR="0041022B" w:rsidRPr="0022337B">
        <w:rPr>
          <w:rFonts w:cs="Tahoma"/>
        </w:rPr>
        <w:t xml:space="preserve"> men returned in January having failed to secure the endorsement of the South Wales Miners Federation</w:t>
      </w:r>
      <w:r w:rsidR="00DA610E" w:rsidRPr="0022337B">
        <w:rPr>
          <w:rFonts w:cs="Tahoma"/>
        </w:rPr>
        <w:t xml:space="preserve"> as their dispute was about local concessions rather than fundamental rights</w:t>
      </w:r>
      <w:r w:rsidR="0041022B" w:rsidRPr="0022337B">
        <w:rPr>
          <w:rFonts w:cs="Tahoma"/>
        </w:rPr>
        <w:t xml:space="preserve">. </w:t>
      </w:r>
      <w:r w:rsidR="00DA610E" w:rsidRPr="0022337B">
        <w:rPr>
          <w:rFonts w:cs="Tahoma"/>
        </w:rPr>
        <w:t xml:space="preserve"> Miskell</w:t>
      </w:r>
      <w:r w:rsidR="0041022B" w:rsidRPr="0022337B">
        <w:rPr>
          <w:rFonts w:cs="Tahoma"/>
        </w:rPr>
        <w:t xml:space="preserve"> </w:t>
      </w:r>
      <w:r w:rsidR="00595818" w:rsidRPr="0022337B">
        <w:rPr>
          <w:rFonts w:cs="Tahoma"/>
        </w:rPr>
        <w:t>further suggest</w:t>
      </w:r>
      <w:r w:rsidR="0041022B" w:rsidRPr="0022337B">
        <w:rPr>
          <w:rFonts w:cs="Tahoma"/>
        </w:rPr>
        <w:t xml:space="preserve"> that </w:t>
      </w:r>
      <w:r w:rsidR="00DA610E" w:rsidRPr="0022337B">
        <w:rPr>
          <w:rFonts w:cs="Tahoma"/>
        </w:rPr>
        <w:t xml:space="preserve">the memory of the </w:t>
      </w:r>
      <w:r w:rsidR="00780E51" w:rsidRPr="0022337B">
        <w:rPr>
          <w:rFonts w:cs="Tahoma"/>
        </w:rPr>
        <w:t>Block Strike faded due in part to its</w:t>
      </w:r>
      <w:r w:rsidR="0041022B" w:rsidRPr="0022337B">
        <w:rPr>
          <w:rFonts w:cs="Tahoma"/>
        </w:rPr>
        <w:t xml:space="preserve"> association </w:t>
      </w:r>
      <w:r w:rsidR="00780E51" w:rsidRPr="0022337B">
        <w:rPr>
          <w:rFonts w:cs="Tahoma"/>
        </w:rPr>
        <w:t xml:space="preserve">with </w:t>
      </w:r>
      <w:r w:rsidR="00963092">
        <w:rPr>
          <w:rFonts w:cs="Tahoma"/>
        </w:rPr>
        <w:t xml:space="preserve">the miners leader, </w:t>
      </w:r>
      <w:r w:rsidR="0041022B" w:rsidRPr="0022337B">
        <w:rPr>
          <w:rFonts w:cs="Tahoma"/>
        </w:rPr>
        <w:t>Butt Stanton</w:t>
      </w:r>
      <w:r w:rsidR="00963092">
        <w:rPr>
          <w:rFonts w:cs="Tahoma"/>
        </w:rPr>
        <w:t>,</w:t>
      </w:r>
      <w:r w:rsidR="00595818" w:rsidRPr="0022337B">
        <w:rPr>
          <w:rFonts w:cs="Tahoma"/>
        </w:rPr>
        <w:t xml:space="preserve"> </w:t>
      </w:r>
      <w:r w:rsidR="0041022B" w:rsidRPr="0022337B">
        <w:rPr>
          <w:rFonts w:cs="Tahoma"/>
        </w:rPr>
        <w:t xml:space="preserve">who shifted from radical miners’ leader to jingoistic </w:t>
      </w:r>
      <w:r w:rsidR="00780E51" w:rsidRPr="0022337B">
        <w:rPr>
          <w:rFonts w:cs="Tahoma"/>
        </w:rPr>
        <w:t xml:space="preserve">‘nationalist’ </w:t>
      </w:r>
      <w:r w:rsidR="00595818" w:rsidRPr="0022337B">
        <w:rPr>
          <w:rFonts w:cs="Tahoma"/>
        </w:rPr>
        <w:t>attacking the</w:t>
      </w:r>
      <w:r w:rsidR="00780E51" w:rsidRPr="0022337B">
        <w:rPr>
          <w:rFonts w:cs="Tahoma"/>
        </w:rPr>
        <w:t xml:space="preserve"> Independent Labour Party </w:t>
      </w:r>
      <w:r w:rsidR="00595818" w:rsidRPr="0022337B">
        <w:rPr>
          <w:rFonts w:cs="Tahoma"/>
        </w:rPr>
        <w:t xml:space="preserve">and </w:t>
      </w:r>
      <w:r w:rsidR="0041022B" w:rsidRPr="0022337B">
        <w:rPr>
          <w:rFonts w:cs="Tahoma"/>
        </w:rPr>
        <w:t>win</w:t>
      </w:r>
      <w:r w:rsidR="005570A2">
        <w:rPr>
          <w:rFonts w:cs="Tahoma"/>
        </w:rPr>
        <w:t>n</w:t>
      </w:r>
      <w:r w:rsidR="0041022B" w:rsidRPr="0022337B">
        <w:rPr>
          <w:rFonts w:cs="Tahoma"/>
        </w:rPr>
        <w:t xml:space="preserve">ing </w:t>
      </w:r>
      <w:r w:rsidR="0041022B" w:rsidRPr="00841D99">
        <w:rPr>
          <w:rFonts w:cs="Tahoma"/>
        </w:rPr>
        <w:t>the Merthyr Boroughs</w:t>
      </w:r>
      <w:r w:rsidR="0041022B" w:rsidRPr="0022337B">
        <w:rPr>
          <w:rFonts w:cs="Tahoma"/>
        </w:rPr>
        <w:t xml:space="preserve"> seat on </w:t>
      </w:r>
      <w:r w:rsidR="00595818" w:rsidRPr="0022337B">
        <w:rPr>
          <w:rFonts w:cs="Tahoma"/>
        </w:rPr>
        <w:t>the death of Keir Hardy in 1915</w:t>
      </w:r>
      <w:r w:rsidR="0022337B" w:rsidRPr="0022337B">
        <w:rPr>
          <w:rFonts w:cs="Tahoma"/>
        </w:rPr>
        <w:t>;</w:t>
      </w:r>
      <w:r w:rsidR="0041022B" w:rsidRPr="0022337B">
        <w:rPr>
          <w:rFonts w:cs="Tahoma"/>
        </w:rPr>
        <w:t xml:space="preserve"> the </w:t>
      </w:r>
      <w:r w:rsidR="00595818" w:rsidRPr="0022337B">
        <w:rPr>
          <w:rFonts w:cs="Tahoma"/>
        </w:rPr>
        <w:t>Block S</w:t>
      </w:r>
      <w:r w:rsidR="0041022B" w:rsidRPr="0022337B">
        <w:rPr>
          <w:rFonts w:cs="Tahoma"/>
        </w:rPr>
        <w:t>tr</w:t>
      </w:r>
      <w:r w:rsidR="00595818" w:rsidRPr="0022337B">
        <w:rPr>
          <w:rFonts w:cs="Tahoma"/>
        </w:rPr>
        <w:t xml:space="preserve">ike was not representative of the tradition of </w:t>
      </w:r>
      <w:r w:rsidR="0022337B" w:rsidRPr="0022337B">
        <w:rPr>
          <w:rFonts w:cs="Tahoma"/>
        </w:rPr>
        <w:t>the South Wales labour</w:t>
      </w:r>
      <w:r w:rsidR="00981753">
        <w:rPr>
          <w:rFonts w:cs="Tahoma"/>
        </w:rPr>
        <w:t xml:space="preserve"> movement</w:t>
      </w:r>
      <w:r w:rsidR="0041022B" w:rsidRPr="0022337B">
        <w:rPr>
          <w:rFonts w:cs="Tahoma"/>
        </w:rPr>
        <w:t>.</w:t>
      </w:r>
      <w:r w:rsidR="0022337B" w:rsidRPr="0022337B">
        <w:rPr>
          <w:rStyle w:val="FootnoteReference"/>
          <w:rFonts w:cs="Tahoma"/>
        </w:rPr>
        <w:footnoteReference w:id="58"/>
      </w:r>
      <w:r w:rsidR="0041022B" w:rsidRPr="0022337B">
        <w:rPr>
          <w:rFonts w:cs="Tahoma"/>
        </w:rPr>
        <w:t xml:space="preserve"> </w:t>
      </w:r>
    </w:p>
    <w:p w:rsidR="004765FB" w:rsidRPr="00362143" w:rsidRDefault="00594800" w:rsidP="004765FB">
      <w:pPr>
        <w:rPr>
          <w:rFonts w:cs="Tahoma"/>
        </w:rPr>
      </w:pPr>
      <w:r>
        <w:rPr>
          <w:rFonts w:cs="Tahoma"/>
        </w:rPr>
        <w:t xml:space="preserve">Although </w:t>
      </w:r>
      <w:proofErr w:type="spellStart"/>
      <w:r w:rsidR="00F647EB">
        <w:rPr>
          <w:rFonts w:cs="Tahoma"/>
        </w:rPr>
        <w:t>Tonypandy</w:t>
      </w:r>
      <w:proofErr w:type="spellEnd"/>
      <w:r>
        <w:rPr>
          <w:rFonts w:cs="Tahoma"/>
        </w:rPr>
        <w:t xml:space="preserve"> is the strike remembered, both it and the Block Strike are</w:t>
      </w:r>
      <w:r w:rsidR="00F647EB">
        <w:rPr>
          <w:rFonts w:cs="Tahoma"/>
        </w:rPr>
        <w:t xml:space="preserve"> symptomatic of </w:t>
      </w:r>
      <w:r w:rsidR="00981753">
        <w:rPr>
          <w:rFonts w:cs="Tahoma"/>
        </w:rPr>
        <w:t>the</w:t>
      </w:r>
      <w:r w:rsidR="00F647EB">
        <w:rPr>
          <w:rFonts w:cs="Tahoma"/>
        </w:rPr>
        <w:t xml:space="preserve"> process of social and industrial change which engulfed the South Wales coalfield after the First World War.</w:t>
      </w:r>
      <w:r w:rsidR="00F647EB">
        <w:rPr>
          <w:rStyle w:val="FootnoteReference"/>
          <w:rFonts w:cs="Tahoma"/>
        </w:rPr>
        <w:footnoteReference w:id="59"/>
      </w:r>
      <w:r>
        <w:rPr>
          <w:rFonts w:cs="Tahoma"/>
        </w:rPr>
        <w:t xml:space="preserve"> </w:t>
      </w:r>
      <w:r w:rsidR="004765FB">
        <w:rPr>
          <w:rFonts w:cs="Tahoma"/>
        </w:rPr>
        <w:t>The symbolism clearly resonates with the poverty and industrial strife of the 1920’s and 1930’s,</w:t>
      </w:r>
      <w:r w:rsidR="000B1FD8">
        <w:rPr>
          <w:rStyle w:val="FootnoteReference"/>
          <w:rFonts w:cs="Tahoma"/>
        </w:rPr>
        <w:footnoteReference w:id="60"/>
      </w:r>
      <w:r w:rsidR="004765FB">
        <w:rPr>
          <w:rFonts w:cs="Tahoma"/>
        </w:rPr>
        <w:t xml:space="preserve"> the ongoing decline of the coal industry</w:t>
      </w:r>
      <w:r w:rsidR="000B1FD8">
        <w:rPr>
          <w:rStyle w:val="FootnoteReference"/>
          <w:rFonts w:cs="Tahoma"/>
        </w:rPr>
        <w:footnoteReference w:id="61"/>
      </w:r>
      <w:r w:rsidR="004765FB">
        <w:rPr>
          <w:rFonts w:cs="Tahoma"/>
        </w:rPr>
        <w:t xml:space="preserve"> and indeed the industrial conflict of the 1980’s</w:t>
      </w:r>
      <w:r w:rsidR="00362143">
        <w:rPr>
          <w:rStyle w:val="FootnoteReference"/>
          <w:rFonts w:cs="Tahoma"/>
        </w:rPr>
        <w:footnoteReference w:id="62"/>
      </w:r>
      <w:r w:rsidR="004765FB">
        <w:rPr>
          <w:rFonts w:cs="Tahoma"/>
        </w:rPr>
        <w:t xml:space="preserve">. </w:t>
      </w:r>
      <w:r w:rsidR="00362143">
        <w:rPr>
          <w:rFonts w:cs="Tahoma"/>
        </w:rPr>
        <w:t xml:space="preserve"> </w:t>
      </w:r>
      <w:r w:rsidR="004765FB">
        <w:rPr>
          <w:rFonts w:cs="Tahoma"/>
        </w:rPr>
        <w:t>Marking a time and a place, the memory, symbolism and m</w:t>
      </w:r>
      <w:r w:rsidR="004765FB" w:rsidRPr="00011B82">
        <w:rPr>
          <w:rFonts w:cs="Tahoma"/>
        </w:rPr>
        <w:t xml:space="preserve">yth </w:t>
      </w:r>
      <w:r w:rsidR="004765FB">
        <w:rPr>
          <w:rFonts w:cs="Tahoma"/>
        </w:rPr>
        <w:t xml:space="preserve">of </w:t>
      </w:r>
      <w:proofErr w:type="spellStart"/>
      <w:r w:rsidR="004765FB">
        <w:rPr>
          <w:rFonts w:cs="Tahoma"/>
        </w:rPr>
        <w:t>Tonypandy</w:t>
      </w:r>
      <w:proofErr w:type="spellEnd"/>
      <w:r w:rsidR="004765FB">
        <w:rPr>
          <w:rFonts w:cs="Tahoma"/>
        </w:rPr>
        <w:t xml:space="preserve"> thus </w:t>
      </w:r>
      <w:r w:rsidR="004765FB" w:rsidRPr="00011B82">
        <w:rPr>
          <w:rFonts w:cs="Tahoma"/>
        </w:rPr>
        <w:t xml:space="preserve">became increasingly </w:t>
      </w:r>
      <w:r w:rsidR="004765FB">
        <w:rPr>
          <w:rFonts w:cs="Tahoma"/>
        </w:rPr>
        <w:t>important as South Wales drew away from its</w:t>
      </w:r>
      <w:r w:rsidR="004765FB" w:rsidRPr="00011B82">
        <w:rPr>
          <w:rFonts w:cs="Tahoma"/>
        </w:rPr>
        <w:t xml:space="preserve"> shaping culture post 1945.</w:t>
      </w:r>
      <w:r w:rsidR="004765FB">
        <w:rPr>
          <w:rFonts w:cs="Tahoma"/>
        </w:rPr>
        <w:t xml:space="preserve"> Fictional works including </w:t>
      </w:r>
      <w:r w:rsidR="004765FB" w:rsidRPr="00011B82">
        <w:rPr>
          <w:rFonts w:cs="Tahoma"/>
        </w:rPr>
        <w:t>Lewis Jones</w:t>
      </w:r>
      <w:r w:rsidR="005570A2">
        <w:rPr>
          <w:rFonts w:cs="Tahoma"/>
        </w:rPr>
        <w:t xml:space="preserve">’ 1937 </w:t>
      </w:r>
      <w:proofErr w:type="spellStart"/>
      <w:r w:rsidR="005570A2">
        <w:rPr>
          <w:rFonts w:cs="Tahoma"/>
        </w:rPr>
        <w:t>Tonypandy</w:t>
      </w:r>
      <w:proofErr w:type="spellEnd"/>
      <w:r w:rsidR="005570A2">
        <w:rPr>
          <w:rFonts w:cs="Tahoma"/>
        </w:rPr>
        <w:t>-</w:t>
      </w:r>
      <w:r w:rsidR="004765FB">
        <w:rPr>
          <w:rFonts w:cs="Tahoma"/>
        </w:rPr>
        <w:t xml:space="preserve">based novel </w:t>
      </w:r>
      <w:proofErr w:type="spellStart"/>
      <w:r w:rsidR="004765FB" w:rsidRPr="00A15B39">
        <w:rPr>
          <w:rFonts w:cs="Tahoma"/>
          <w:i/>
        </w:rPr>
        <w:t>Cwmardy</w:t>
      </w:r>
      <w:proofErr w:type="spellEnd"/>
      <w:r w:rsidR="004765FB">
        <w:rPr>
          <w:rFonts w:cs="Tahoma"/>
        </w:rPr>
        <w:t xml:space="preserve">, </w:t>
      </w:r>
      <w:r w:rsidR="00784762">
        <w:rPr>
          <w:rFonts w:cs="Tahoma"/>
        </w:rPr>
        <w:t xml:space="preserve">the plot of </w:t>
      </w:r>
      <w:r w:rsidR="004765FB">
        <w:rPr>
          <w:rFonts w:cs="Tahoma"/>
        </w:rPr>
        <w:t>which includes the shooting of eleven miners</w:t>
      </w:r>
      <w:r w:rsidR="00784762">
        <w:rPr>
          <w:rFonts w:cs="Tahoma"/>
        </w:rPr>
        <w:t xml:space="preserve"> by the military</w:t>
      </w:r>
      <w:r w:rsidR="004765FB">
        <w:rPr>
          <w:rStyle w:val="FootnoteReference"/>
          <w:rFonts w:cs="Tahoma"/>
        </w:rPr>
        <w:footnoteReference w:id="63"/>
      </w:r>
      <w:r w:rsidR="004765FB">
        <w:rPr>
          <w:rFonts w:cs="Tahoma"/>
        </w:rPr>
        <w:t xml:space="preserve"> and Richard Llewellyn’s romanticised depiction of the impact of incomers on mining communities in </w:t>
      </w:r>
      <w:r w:rsidR="004765FB" w:rsidRPr="00A15B39">
        <w:rPr>
          <w:rFonts w:cs="Tahoma"/>
          <w:i/>
        </w:rPr>
        <w:t>How green Was My Valley</w:t>
      </w:r>
      <w:r w:rsidR="004765FB">
        <w:rPr>
          <w:rStyle w:val="FootnoteReference"/>
          <w:rFonts w:cs="Tahoma"/>
        </w:rPr>
        <w:footnoteReference w:id="64"/>
      </w:r>
      <w:r w:rsidR="004765FB">
        <w:rPr>
          <w:rFonts w:cs="Tahoma"/>
        </w:rPr>
        <w:t xml:space="preserve"> maintain the symbolism of struggling families and the oppressive consequences of industrialisation.</w:t>
      </w:r>
    </w:p>
    <w:p w:rsidR="00EE3304" w:rsidRPr="00BF7A32" w:rsidRDefault="00BF7A32" w:rsidP="001208BF">
      <w:pPr>
        <w:rPr>
          <w:rFonts w:cs="Tahoma"/>
          <w:i/>
        </w:rPr>
      </w:pPr>
      <w:r>
        <w:rPr>
          <w:rFonts w:cs="Tahoma"/>
        </w:rPr>
        <w:t xml:space="preserve"> </w:t>
      </w:r>
      <w:r w:rsidR="007B796D">
        <w:rPr>
          <w:rFonts w:cs="Tahoma"/>
        </w:rPr>
        <w:t xml:space="preserve">A key factor in propagating the memory </w:t>
      </w:r>
      <w:r w:rsidR="00640C75">
        <w:rPr>
          <w:rFonts w:cs="Tahoma"/>
        </w:rPr>
        <w:t xml:space="preserve">and myth </w:t>
      </w:r>
      <w:r w:rsidR="007B796D">
        <w:rPr>
          <w:rFonts w:cs="Tahoma"/>
        </w:rPr>
        <w:t xml:space="preserve">of </w:t>
      </w:r>
      <w:proofErr w:type="spellStart"/>
      <w:r w:rsidR="007B796D">
        <w:rPr>
          <w:rFonts w:cs="Tahoma"/>
        </w:rPr>
        <w:t>Tonypandy</w:t>
      </w:r>
      <w:proofErr w:type="spellEnd"/>
      <w:r w:rsidR="007B796D">
        <w:rPr>
          <w:rFonts w:cs="Tahoma"/>
        </w:rPr>
        <w:t xml:space="preserve"> was Churchill’s </w:t>
      </w:r>
      <w:r w:rsidR="005B25B9">
        <w:rPr>
          <w:rFonts w:cs="Tahoma"/>
        </w:rPr>
        <w:t>involvement through his</w:t>
      </w:r>
      <w:r w:rsidR="00C92D65">
        <w:rPr>
          <w:rFonts w:cs="Tahoma"/>
        </w:rPr>
        <w:t xml:space="preserve"> </w:t>
      </w:r>
      <w:r w:rsidR="005B25B9">
        <w:rPr>
          <w:rFonts w:cs="Tahoma"/>
        </w:rPr>
        <w:t xml:space="preserve">authorisation of the use of </w:t>
      </w:r>
      <w:r w:rsidR="007B796D">
        <w:rPr>
          <w:rFonts w:cs="Tahoma"/>
        </w:rPr>
        <w:t>troops</w:t>
      </w:r>
      <w:r w:rsidR="00C92D65">
        <w:rPr>
          <w:rFonts w:cs="Tahoma"/>
        </w:rPr>
        <w:t xml:space="preserve"> to support the police</w:t>
      </w:r>
      <w:r w:rsidR="007B796D">
        <w:rPr>
          <w:rFonts w:cs="Tahoma"/>
        </w:rPr>
        <w:t xml:space="preserve">. </w:t>
      </w:r>
      <w:r w:rsidR="00C92D65" w:rsidRPr="00C92D65">
        <w:rPr>
          <w:rFonts w:cs="Tahoma"/>
        </w:rPr>
        <w:t>Contrary to the often held belief that miners were shot during the conflict,</w:t>
      </w:r>
      <w:r w:rsidR="00C92D65" w:rsidRPr="00C92D65">
        <w:rPr>
          <w:rStyle w:val="FootnoteReference"/>
          <w:rFonts w:cs="Tahoma"/>
        </w:rPr>
        <w:footnoteReference w:id="65"/>
      </w:r>
      <w:r w:rsidR="00C92D65" w:rsidRPr="00C92D65">
        <w:rPr>
          <w:rFonts w:cs="Tahoma"/>
        </w:rPr>
        <w:t xml:space="preserve"> the one civilian death, although highly symbolic, resulted from head injuries following a police charge, although the subsequent inquest was inconclusive as regards the weapon used to deliver the blow. Ten months of hardship caused by the </w:t>
      </w:r>
      <w:r w:rsidR="005570A2">
        <w:rPr>
          <w:rFonts w:cs="Tahoma"/>
        </w:rPr>
        <w:t xml:space="preserve">drawn-out </w:t>
      </w:r>
      <w:r w:rsidR="005570A2">
        <w:rPr>
          <w:rFonts w:cs="Tahoma"/>
        </w:rPr>
        <w:lastRenderedPageBreak/>
        <w:t>nature of the dispute</w:t>
      </w:r>
      <w:r w:rsidR="00C92D65" w:rsidRPr="00C92D65">
        <w:rPr>
          <w:rFonts w:cs="Tahoma"/>
        </w:rPr>
        <w:t xml:space="preserve"> due to police and military intervention on behalf of the coal owners, </w:t>
      </w:r>
      <w:r w:rsidR="00C92D65">
        <w:rPr>
          <w:rFonts w:cs="Tahoma"/>
        </w:rPr>
        <w:t xml:space="preserve">indirectly </w:t>
      </w:r>
      <w:r w:rsidR="00C92D65" w:rsidRPr="00C92D65">
        <w:rPr>
          <w:rFonts w:cs="Tahoma"/>
        </w:rPr>
        <w:t>resulted</w:t>
      </w:r>
      <w:r w:rsidR="00C92D65">
        <w:rPr>
          <w:rFonts w:cs="Tahoma"/>
        </w:rPr>
        <w:t xml:space="preserve"> in premature deaths</w:t>
      </w:r>
      <w:r w:rsidR="00C92D65" w:rsidRPr="00C92D65">
        <w:rPr>
          <w:rFonts w:cs="Tahoma"/>
        </w:rPr>
        <w:t xml:space="preserve"> and left a lasting impression on the community.</w:t>
      </w:r>
      <w:r w:rsidR="00C92D65" w:rsidRPr="00C92D65">
        <w:rPr>
          <w:rStyle w:val="FootnoteReference"/>
          <w:rFonts w:cs="Tahoma"/>
        </w:rPr>
        <w:footnoteReference w:id="66"/>
      </w:r>
      <w:r w:rsidR="00C92D65">
        <w:rPr>
          <w:rFonts w:cs="Tahoma"/>
        </w:rPr>
        <w:t xml:space="preserve"> </w:t>
      </w:r>
      <w:r w:rsidR="005B25B9">
        <w:rPr>
          <w:rFonts w:cs="Tahoma"/>
        </w:rPr>
        <w:t>The military was active in securing convictions following the riots and continued patrolling the area after the strike had ended.</w:t>
      </w:r>
      <w:r w:rsidR="005B25B9">
        <w:rPr>
          <w:rStyle w:val="FootnoteReference"/>
          <w:rFonts w:cs="Tahoma"/>
        </w:rPr>
        <w:footnoteReference w:id="67"/>
      </w:r>
      <w:r w:rsidR="005B25B9">
        <w:rPr>
          <w:rFonts w:cs="Tahoma"/>
        </w:rPr>
        <w:t xml:space="preserve"> </w:t>
      </w:r>
      <w:r w:rsidR="007B796D">
        <w:rPr>
          <w:rFonts w:cs="Tahoma"/>
        </w:rPr>
        <w:t>Tanner</w:t>
      </w:r>
      <w:r w:rsidR="00DB1B0F">
        <w:rPr>
          <w:rFonts w:cs="Tahoma"/>
        </w:rPr>
        <w:t>’s</w:t>
      </w:r>
      <w:r w:rsidR="00B67B6E">
        <w:rPr>
          <w:rStyle w:val="FootnoteReference"/>
          <w:rFonts w:cs="Tahoma"/>
        </w:rPr>
        <w:footnoteReference w:id="68"/>
      </w:r>
      <w:r w:rsidR="007B796D">
        <w:rPr>
          <w:rFonts w:cs="Tahoma"/>
        </w:rPr>
        <w:t xml:space="preserve"> </w:t>
      </w:r>
      <w:r w:rsidR="003141BB">
        <w:rPr>
          <w:rFonts w:cs="Tahoma"/>
        </w:rPr>
        <w:t xml:space="preserve">detailed analysis </w:t>
      </w:r>
      <w:r w:rsidR="007B796D">
        <w:rPr>
          <w:rFonts w:cs="Tahoma"/>
        </w:rPr>
        <w:t xml:space="preserve">of Churchill’s involvement </w:t>
      </w:r>
      <w:r w:rsidR="00917C38">
        <w:rPr>
          <w:rFonts w:cs="Tahoma"/>
        </w:rPr>
        <w:t>and the legal jus</w:t>
      </w:r>
      <w:r w:rsidR="00DB1B0F">
        <w:rPr>
          <w:rFonts w:cs="Tahoma"/>
        </w:rPr>
        <w:t>tification for</w:t>
      </w:r>
      <w:r w:rsidR="00917C38">
        <w:rPr>
          <w:rFonts w:cs="Tahoma"/>
        </w:rPr>
        <w:t xml:space="preserve"> using State resources </w:t>
      </w:r>
      <w:r w:rsidR="003141BB">
        <w:rPr>
          <w:rFonts w:cs="Tahoma"/>
        </w:rPr>
        <w:t xml:space="preserve">supports </w:t>
      </w:r>
      <w:r w:rsidR="00917C38">
        <w:rPr>
          <w:rFonts w:cs="Tahoma"/>
        </w:rPr>
        <w:t>Morgan</w:t>
      </w:r>
      <w:r w:rsidR="003141BB">
        <w:rPr>
          <w:rFonts w:cs="Tahoma"/>
        </w:rPr>
        <w:t>’s conclusion</w:t>
      </w:r>
      <w:r w:rsidR="00917C38">
        <w:rPr>
          <w:rFonts w:cs="Tahoma"/>
        </w:rPr>
        <w:t xml:space="preserve"> </w:t>
      </w:r>
      <w:r w:rsidR="003141BB">
        <w:rPr>
          <w:rFonts w:cs="Tahoma"/>
        </w:rPr>
        <w:t>that working-class revulsion of Churchill’s in mining and wider communities is understandable –</w:t>
      </w:r>
      <w:r w:rsidR="00047E49">
        <w:rPr>
          <w:rFonts w:cs="Tahoma"/>
        </w:rPr>
        <w:t xml:space="preserve"> </w:t>
      </w:r>
      <w:proofErr w:type="spellStart"/>
      <w:r w:rsidR="003141BB" w:rsidRPr="003141BB">
        <w:rPr>
          <w:rFonts w:cs="Tahoma"/>
          <w:i/>
        </w:rPr>
        <w:t>Tonypandy</w:t>
      </w:r>
      <w:proofErr w:type="spellEnd"/>
      <w:r w:rsidR="003141BB" w:rsidRPr="003141BB">
        <w:rPr>
          <w:rFonts w:cs="Tahoma"/>
          <w:i/>
        </w:rPr>
        <w:t xml:space="preserve"> joined </w:t>
      </w:r>
      <w:proofErr w:type="spellStart"/>
      <w:r w:rsidR="003141BB" w:rsidRPr="003141BB">
        <w:rPr>
          <w:rFonts w:cs="Tahoma"/>
          <w:i/>
        </w:rPr>
        <w:t>Peterloo</w:t>
      </w:r>
      <w:proofErr w:type="spellEnd"/>
      <w:r w:rsidR="003141BB" w:rsidRPr="003141BB">
        <w:rPr>
          <w:rFonts w:cs="Tahoma"/>
          <w:i/>
        </w:rPr>
        <w:t xml:space="preserve">, </w:t>
      </w:r>
      <w:proofErr w:type="spellStart"/>
      <w:r w:rsidR="003141BB" w:rsidRPr="003141BB">
        <w:rPr>
          <w:rFonts w:cs="Tahoma"/>
          <w:i/>
        </w:rPr>
        <w:t>Tolpuddle</w:t>
      </w:r>
      <w:proofErr w:type="spellEnd"/>
      <w:r w:rsidR="003141BB" w:rsidRPr="003141BB">
        <w:rPr>
          <w:rFonts w:cs="Tahoma"/>
          <w:i/>
        </w:rPr>
        <w:t xml:space="preserve"> and </w:t>
      </w:r>
      <w:proofErr w:type="spellStart"/>
      <w:r w:rsidR="003141BB" w:rsidRPr="003141BB">
        <w:rPr>
          <w:rFonts w:cs="Tahoma"/>
          <w:i/>
        </w:rPr>
        <w:t>Fetherstone</w:t>
      </w:r>
      <w:proofErr w:type="spellEnd"/>
      <w:r w:rsidR="003141BB" w:rsidRPr="003141BB">
        <w:rPr>
          <w:rFonts w:cs="Tahoma"/>
          <w:i/>
        </w:rPr>
        <w:t xml:space="preserve"> in people’s mythology</w:t>
      </w:r>
      <w:r w:rsidR="00047E49">
        <w:rPr>
          <w:rStyle w:val="FootnoteReference"/>
          <w:rFonts w:cs="Tahoma"/>
          <w:i/>
        </w:rPr>
        <w:footnoteReference w:id="69"/>
      </w:r>
      <w:r w:rsidR="003141BB" w:rsidRPr="003141BB">
        <w:rPr>
          <w:rFonts w:cs="Tahoma"/>
          <w:i/>
        </w:rPr>
        <w:t>.</w:t>
      </w:r>
      <w:r w:rsidR="00A963FD">
        <w:rPr>
          <w:rFonts w:cs="Tahoma"/>
          <w:i/>
        </w:rPr>
        <w:t xml:space="preserve"> </w:t>
      </w:r>
      <w:r w:rsidR="005570A2">
        <w:rPr>
          <w:rFonts w:cs="Tahoma"/>
        </w:rPr>
        <w:t>As late as</w:t>
      </w:r>
      <w:r w:rsidR="00A963FD">
        <w:rPr>
          <w:rFonts w:cs="Tahoma"/>
        </w:rPr>
        <w:t xml:space="preserve"> 1978</w:t>
      </w:r>
      <w:r w:rsidR="005570A2">
        <w:rPr>
          <w:rFonts w:cs="Tahoma"/>
        </w:rPr>
        <w:t>,</w:t>
      </w:r>
      <w:r w:rsidR="00A963FD">
        <w:rPr>
          <w:rFonts w:cs="Tahoma"/>
        </w:rPr>
        <w:t xml:space="preserve"> Prime Minister James Callaghan referred to the </w:t>
      </w:r>
      <w:r w:rsidR="00A963FD">
        <w:rPr>
          <w:rFonts w:cs="Tahoma"/>
          <w:i/>
        </w:rPr>
        <w:t xml:space="preserve">family vendetta of the </w:t>
      </w:r>
      <w:proofErr w:type="spellStart"/>
      <w:r w:rsidR="00A963FD">
        <w:rPr>
          <w:rFonts w:cs="Tahoma"/>
          <w:i/>
        </w:rPr>
        <w:t>Churchills</w:t>
      </w:r>
      <w:proofErr w:type="spellEnd"/>
      <w:r w:rsidR="00A963FD">
        <w:rPr>
          <w:rFonts w:cs="Tahoma"/>
          <w:i/>
        </w:rPr>
        <w:t xml:space="preserve"> against miners in Wales and elsewhere</w:t>
      </w:r>
      <w:r w:rsidR="00A963FD">
        <w:rPr>
          <w:rFonts w:cs="Tahoma"/>
        </w:rPr>
        <w:t>.</w:t>
      </w:r>
      <w:r w:rsidR="00047E49">
        <w:rPr>
          <w:rStyle w:val="FootnoteReference"/>
          <w:rFonts w:cs="Tahoma"/>
        </w:rPr>
        <w:footnoteReference w:id="70"/>
      </w:r>
      <w:r w:rsidR="00A963FD">
        <w:rPr>
          <w:rFonts w:cs="Tahoma"/>
        </w:rPr>
        <w:t xml:space="preserve"> </w:t>
      </w:r>
      <w:r w:rsidR="0059452B">
        <w:rPr>
          <w:rFonts w:cs="Tahoma"/>
        </w:rPr>
        <w:t xml:space="preserve"> </w:t>
      </w:r>
      <w:r w:rsidR="00A963FD" w:rsidRPr="005570A2">
        <w:rPr>
          <w:rFonts w:cs="Tahoma"/>
        </w:rPr>
        <w:t xml:space="preserve">Churchill’s </w:t>
      </w:r>
      <w:r w:rsidR="00271031" w:rsidRPr="005570A2">
        <w:rPr>
          <w:rFonts w:cs="Tahoma"/>
        </w:rPr>
        <w:t>us</w:t>
      </w:r>
      <w:r w:rsidR="008653E0" w:rsidRPr="005570A2">
        <w:rPr>
          <w:rFonts w:cs="Tahoma"/>
        </w:rPr>
        <w:t>e</w:t>
      </w:r>
      <w:r w:rsidR="00271031" w:rsidRPr="005570A2">
        <w:rPr>
          <w:rFonts w:cs="Tahoma"/>
        </w:rPr>
        <w:t xml:space="preserve"> of the military</w:t>
      </w:r>
      <w:r w:rsidR="008653E0" w:rsidRPr="005570A2">
        <w:rPr>
          <w:rFonts w:cs="Tahoma"/>
        </w:rPr>
        <w:t xml:space="preserve"> elsewhere</w:t>
      </w:r>
      <w:r w:rsidR="0027204A" w:rsidRPr="005570A2">
        <w:rPr>
          <w:rFonts w:cs="Tahoma"/>
        </w:rPr>
        <w:t>,</w:t>
      </w:r>
      <w:r w:rsidR="008653E0" w:rsidRPr="005570A2">
        <w:rPr>
          <w:rFonts w:cs="Tahoma"/>
        </w:rPr>
        <w:t xml:space="preserve"> </w:t>
      </w:r>
      <w:r w:rsidR="0027204A" w:rsidRPr="005570A2">
        <w:rPr>
          <w:rFonts w:cs="Tahoma"/>
        </w:rPr>
        <w:t xml:space="preserve">such as Llanelli </w:t>
      </w:r>
      <w:r w:rsidR="00640C75" w:rsidRPr="005570A2">
        <w:rPr>
          <w:rFonts w:cs="Tahoma"/>
        </w:rPr>
        <w:t xml:space="preserve">during the rail strike </w:t>
      </w:r>
      <w:r w:rsidR="0027204A" w:rsidRPr="005570A2">
        <w:rPr>
          <w:rFonts w:cs="Tahoma"/>
        </w:rPr>
        <w:t>where two protestors were shot in 1911</w:t>
      </w:r>
      <w:r w:rsidR="00640C75" w:rsidRPr="005570A2">
        <w:rPr>
          <w:rFonts w:cs="Tahoma"/>
        </w:rPr>
        <w:t xml:space="preserve"> sparking a riot</w:t>
      </w:r>
      <w:r w:rsidR="0027204A" w:rsidRPr="005570A2">
        <w:rPr>
          <w:rFonts w:cs="Tahoma"/>
        </w:rPr>
        <w:t xml:space="preserve">, </w:t>
      </w:r>
      <w:r w:rsidR="008653E0" w:rsidRPr="005570A2">
        <w:rPr>
          <w:rFonts w:cs="Tahoma"/>
        </w:rPr>
        <w:t xml:space="preserve">as well as </w:t>
      </w:r>
      <w:r w:rsidR="00DB1B0F" w:rsidRPr="005570A2">
        <w:rPr>
          <w:rFonts w:cs="Tahoma"/>
        </w:rPr>
        <w:t xml:space="preserve">his attempts to play down his involvement in </w:t>
      </w:r>
      <w:proofErr w:type="spellStart"/>
      <w:r w:rsidR="00DB1B0F" w:rsidRPr="005570A2">
        <w:rPr>
          <w:rFonts w:cs="Tahoma"/>
        </w:rPr>
        <w:t>Tonypandy</w:t>
      </w:r>
      <w:proofErr w:type="spellEnd"/>
      <w:r w:rsidR="00DB1B0F" w:rsidRPr="005570A2">
        <w:rPr>
          <w:rFonts w:cs="Tahoma"/>
        </w:rPr>
        <w:t xml:space="preserve"> </w:t>
      </w:r>
      <w:r w:rsidR="00047E49" w:rsidRPr="005570A2">
        <w:rPr>
          <w:rFonts w:cs="Tahoma"/>
        </w:rPr>
        <w:t xml:space="preserve">and the difficulties he found in disproving </w:t>
      </w:r>
      <w:r w:rsidR="00DB1B0F" w:rsidRPr="005570A2">
        <w:rPr>
          <w:rFonts w:cs="Tahoma"/>
        </w:rPr>
        <w:t>accusations against him</w:t>
      </w:r>
      <w:r w:rsidR="005570A2" w:rsidRPr="005570A2">
        <w:rPr>
          <w:rFonts w:cs="Tahoma"/>
        </w:rPr>
        <w:t>,</w:t>
      </w:r>
      <w:r w:rsidR="00047E49" w:rsidRPr="005570A2">
        <w:rPr>
          <w:rFonts w:cs="Tahoma"/>
        </w:rPr>
        <w:t xml:space="preserve"> </w:t>
      </w:r>
      <w:r w:rsidR="008653E0" w:rsidRPr="005570A2">
        <w:rPr>
          <w:rFonts w:cs="Tahoma"/>
        </w:rPr>
        <w:t xml:space="preserve">further </w:t>
      </w:r>
      <w:r w:rsidR="00047E49" w:rsidRPr="005570A2">
        <w:rPr>
          <w:rFonts w:cs="Tahoma"/>
        </w:rPr>
        <w:t>perpetuated the myth.</w:t>
      </w:r>
      <w:r w:rsidR="00047E49" w:rsidRPr="005570A2">
        <w:rPr>
          <w:rStyle w:val="FootnoteReference"/>
          <w:rFonts w:cs="Tahoma"/>
        </w:rPr>
        <w:footnoteReference w:id="71"/>
      </w:r>
      <w:r w:rsidR="00271031">
        <w:rPr>
          <w:rFonts w:cs="Tahoma"/>
        </w:rPr>
        <w:t xml:space="preserve"> </w:t>
      </w:r>
      <w:r w:rsidR="005B25B9">
        <w:rPr>
          <w:rFonts w:cs="Tahoma"/>
        </w:rPr>
        <w:t xml:space="preserve">His imperialist views </w:t>
      </w:r>
      <w:r w:rsidR="00A670A2">
        <w:rPr>
          <w:rFonts w:cs="Tahoma"/>
        </w:rPr>
        <w:t xml:space="preserve">and success in the 1951 general election, displacing the Attlee’s government which had achieved so much in establishing the welfare state, did little to fade the memory of his action in South Wales’ strongly Labour communities. </w:t>
      </w:r>
    </w:p>
    <w:p w:rsidR="000A4007" w:rsidRPr="00C95C2C" w:rsidRDefault="005368BA" w:rsidP="001208BF">
      <w:pPr>
        <w:rPr>
          <w:rFonts w:cs="Tahoma"/>
        </w:rPr>
      </w:pPr>
      <w:r>
        <w:rPr>
          <w:rFonts w:cs="Tahoma"/>
        </w:rPr>
        <w:t xml:space="preserve">For the </w:t>
      </w:r>
      <w:r w:rsidR="002E2A73">
        <w:rPr>
          <w:rFonts w:cs="Tahoma"/>
        </w:rPr>
        <w:t xml:space="preserve">collective </w:t>
      </w:r>
      <w:r w:rsidR="008A18C7">
        <w:rPr>
          <w:rFonts w:cs="Tahoma"/>
        </w:rPr>
        <w:t>memory</w:t>
      </w:r>
      <w:r>
        <w:rPr>
          <w:rFonts w:cs="Tahoma"/>
        </w:rPr>
        <w:t xml:space="preserve"> </w:t>
      </w:r>
      <w:r w:rsidR="00D87FBC">
        <w:rPr>
          <w:rFonts w:cs="Tahoma"/>
        </w:rPr>
        <w:t xml:space="preserve">of the </w:t>
      </w:r>
      <w:proofErr w:type="spellStart"/>
      <w:r w:rsidR="00D87FBC">
        <w:rPr>
          <w:rFonts w:cs="Tahoma"/>
        </w:rPr>
        <w:t>Tonypandy</w:t>
      </w:r>
      <w:proofErr w:type="spellEnd"/>
      <w:r>
        <w:rPr>
          <w:rFonts w:cs="Tahoma"/>
        </w:rPr>
        <w:t xml:space="preserve"> to </w:t>
      </w:r>
      <w:r w:rsidR="000B1A2B">
        <w:rPr>
          <w:rFonts w:cs="Tahoma"/>
        </w:rPr>
        <w:t xml:space="preserve">have </w:t>
      </w:r>
      <w:r>
        <w:rPr>
          <w:rFonts w:cs="Tahoma"/>
        </w:rPr>
        <w:t>endure</w:t>
      </w:r>
      <w:r w:rsidR="000B1A2B">
        <w:rPr>
          <w:rFonts w:cs="Tahoma"/>
        </w:rPr>
        <w:t>d</w:t>
      </w:r>
      <w:r>
        <w:rPr>
          <w:rFonts w:cs="Tahoma"/>
        </w:rPr>
        <w:t xml:space="preserve"> and </w:t>
      </w:r>
      <w:r w:rsidR="0039492E">
        <w:rPr>
          <w:rFonts w:cs="Tahoma"/>
        </w:rPr>
        <w:t xml:space="preserve">even </w:t>
      </w:r>
      <w:r w:rsidR="008A18C7">
        <w:rPr>
          <w:rFonts w:cs="Tahoma"/>
        </w:rPr>
        <w:t>evolve</w:t>
      </w:r>
      <w:r w:rsidR="000B1A2B">
        <w:rPr>
          <w:rFonts w:cs="Tahoma"/>
        </w:rPr>
        <w:t>d</w:t>
      </w:r>
      <w:r w:rsidR="008A18C7">
        <w:rPr>
          <w:rFonts w:cs="Tahoma"/>
        </w:rPr>
        <w:t xml:space="preserve"> into myth</w:t>
      </w:r>
      <w:r w:rsidR="009D592C">
        <w:rPr>
          <w:rFonts w:cs="Tahoma"/>
        </w:rPr>
        <w:t xml:space="preserve"> suggests the symbolic significance </w:t>
      </w:r>
      <w:r w:rsidR="00D87FBC">
        <w:rPr>
          <w:rFonts w:cs="Tahoma"/>
        </w:rPr>
        <w:t>of the events of 1910</w:t>
      </w:r>
      <w:r w:rsidR="009D592C">
        <w:rPr>
          <w:rFonts w:cs="Tahoma"/>
        </w:rPr>
        <w:t xml:space="preserve"> to have </w:t>
      </w:r>
      <w:r w:rsidR="00D87FBC">
        <w:rPr>
          <w:rFonts w:cs="Tahoma"/>
        </w:rPr>
        <w:t xml:space="preserve">had </w:t>
      </w:r>
      <w:r w:rsidR="009D592C">
        <w:rPr>
          <w:rFonts w:cs="Tahoma"/>
        </w:rPr>
        <w:t>broad if not national relevance</w:t>
      </w:r>
      <w:r w:rsidR="004E141B">
        <w:rPr>
          <w:rFonts w:cs="Tahoma"/>
        </w:rPr>
        <w:t xml:space="preserve"> </w:t>
      </w:r>
      <w:r w:rsidR="0039492E">
        <w:rPr>
          <w:rFonts w:cs="Tahoma"/>
        </w:rPr>
        <w:t>and particularly so as the image</w:t>
      </w:r>
      <w:r w:rsidR="004E141B">
        <w:rPr>
          <w:rFonts w:cs="Tahoma"/>
        </w:rPr>
        <w:t xml:space="preserve"> </w:t>
      </w:r>
      <w:r w:rsidR="00AD5291">
        <w:rPr>
          <w:rFonts w:cs="Tahoma"/>
        </w:rPr>
        <w:t>coal mining</w:t>
      </w:r>
      <w:r w:rsidR="0039492E">
        <w:rPr>
          <w:rFonts w:cs="Tahoma"/>
        </w:rPr>
        <w:t xml:space="preserve"> is </w:t>
      </w:r>
      <w:r w:rsidR="00AD5291">
        <w:rPr>
          <w:rFonts w:cs="Tahoma"/>
        </w:rPr>
        <w:t xml:space="preserve">in itself </w:t>
      </w:r>
      <w:r w:rsidR="0039492E">
        <w:rPr>
          <w:rFonts w:cs="Tahoma"/>
        </w:rPr>
        <w:t xml:space="preserve">strongly associated with Welsh identity. </w:t>
      </w:r>
      <w:r w:rsidR="002B6C53">
        <w:rPr>
          <w:rFonts w:cs="Tahoma"/>
        </w:rPr>
        <w:t xml:space="preserve"> During the latter part of the Victorian </w:t>
      </w:r>
      <w:r w:rsidR="00155158">
        <w:rPr>
          <w:rFonts w:cs="Tahoma"/>
        </w:rPr>
        <w:t>and the Edwardian eras</w:t>
      </w:r>
      <w:r w:rsidR="00AD5291">
        <w:rPr>
          <w:rFonts w:cs="Tahoma"/>
        </w:rPr>
        <w:t>,</w:t>
      </w:r>
      <w:r w:rsidR="00155158">
        <w:rPr>
          <w:rFonts w:cs="Tahoma"/>
        </w:rPr>
        <w:t xml:space="preserve"> Liberal and non</w:t>
      </w:r>
      <w:r w:rsidR="00D87FBC">
        <w:rPr>
          <w:rFonts w:cs="Tahoma"/>
        </w:rPr>
        <w:t>-conformist values shaped</w:t>
      </w:r>
      <w:r w:rsidR="00155158">
        <w:rPr>
          <w:rFonts w:cs="Tahoma"/>
        </w:rPr>
        <w:t xml:space="preserve"> Welsh communities resulting in acquiescent unity between </w:t>
      </w:r>
      <w:r w:rsidR="005570A2">
        <w:rPr>
          <w:rFonts w:cs="Tahoma"/>
        </w:rPr>
        <w:t xml:space="preserve">working and middle </w:t>
      </w:r>
      <w:r w:rsidR="00155158">
        <w:rPr>
          <w:rFonts w:cs="Tahoma"/>
        </w:rPr>
        <w:t>class</w:t>
      </w:r>
      <w:r w:rsidR="005570A2">
        <w:rPr>
          <w:rFonts w:cs="Tahoma"/>
        </w:rPr>
        <w:t>es</w:t>
      </w:r>
      <w:r w:rsidR="00E243E3">
        <w:rPr>
          <w:rFonts w:cs="Tahoma"/>
        </w:rPr>
        <w:t>.</w:t>
      </w:r>
      <w:r w:rsidR="00AA4D05">
        <w:rPr>
          <w:rStyle w:val="FootnoteReference"/>
          <w:rFonts w:cs="Tahoma"/>
        </w:rPr>
        <w:footnoteReference w:id="72"/>
      </w:r>
      <w:r w:rsidR="00155158">
        <w:rPr>
          <w:rFonts w:cs="Tahoma"/>
        </w:rPr>
        <w:t xml:space="preserve"> </w:t>
      </w:r>
      <w:r w:rsidR="00D87FBC">
        <w:rPr>
          <w:rFonts w:cs="Tahoma"/>
        </w:rPr>
        <w:t xml:space="preserve">All but one parliamentary seat </w:t>
      </w:r>
      <w:r w:rsidR="00AD5291">
        <w:rPr>
          <w:rFonts w:cs="Tahoma"/>
        </w:rPr>
        <w:t xml:space="preserve">in Wales </w:t>
      </w:r>
      <w:r w:rsidR="00D87FBC">
        <w:rPr>
          <w:rFonts w:cs="Tahoma"/>
        </w:rPr>
        <w:t>was held by the Liberals in 1906</w:t>
      </w:r>
      <w:r w:rsidR="00360603">
        <w:rPr>
          <w:rFonts w:cs="Tahoma"/>
        </w:rPr>
        <w:t xml:space="preserve">. </w:t>
      </w:r>
      <w:r w:rsidR="00B0469A">
        <w:rPr>
          <w:rFonts w:cs="Tahoma"/>
        </w:rPr>
        <w:t>Despite the Liberal-Labour pact of 1903</w:t>
      </w:r>
      <w:r w:rsidR="000B1A2B">
        <w:rPr>
          <w:rFonts w:cs="Tahoma"/>
        </w:rPr>
        <w:t>,</w:t>
      </w:r>
      <w:r w:rsidR="00B0469A">
        <w:rPr>
          <w:rFonts w:cs="Tahoma"/>
        </w:rPr>
        <w:t xml:space="preserve"> to avoid splitting the vote in thirty constituencies, the labour movement </w:t>
      </w:r>
      <w:r w:rsidR="00812AA2">
        <w:rPr>
          <w:rFonts w:cs="Tahoma"/>
        </w:rPr>
        <w:t xml:space="preserve">developed outside the Welsh Liberal establishment and the events of 1910 brought into sharp focus the </w:t>
      </w:r>
      <w:r w:rsidR="00360603">
        <w:rPr>
          <w:rFonts w:cs="Tahoma"/>
        </w:rPr>
        <w:t>growing challenge to</w:t>
      </w:r>
      <w:r w:rsidR="00812AA2">
        <w:rPr>
          <w:rFonts w:cs="Tahoma"/>
        </w:rPr>
        <w:t xml:space="preserve"> long-held social and cultural assumptions of class collaboration and </w:t>
      </w:r>
      <w:r w:rsidR="005F0DE1">
        <w:rPr>
          <w:rFonts w:cs="Tahoma"/>
        </w:rPr>
        <w:t>shared</w:t>
      </w:r>
      <w:r w:rsidR="00812AA2">
        <w:rPr>
          <w:rFonts w:cs="Tahoma"/>
        </w:rPr>
        <w:t xml:space="preserve"> values</w:t>
      </w:r>
      <w:r w:rsidR="00360603">
        <w:rPr>
          <w:rFonts w:cs="Tahoma"/>
        </w:rPr>
        <w:t>.</w:t>
      </w:r>
      <w:r w:rsidR="00360603">
        <w:rPr>
          <w:rStyle w:val="FootnoteReference"/>
          <w:rFonts w:cs="Tahoma"/>
        </w:rPr>
        <w:footnoteReference w:id="73"/>
      </w:r>
      <w:r w:rsidR="00812AA2">
        <w:rPr>
          <w:rFonts w:cs="Tahoma"/>
        </w:rPr>
        <w:t xml:space="preserve">  </w:t>
      </w:r>
      <w:r w:rsidR="00844FB1">
        <w:rPr>
          <w:rFonts w:cs="Tahoma"/>
        </w:rPr>
        <w:t>Williams</w:t>
      </w:r>
      <w:r w:rsidR="00095654">
        <w:rPr>
          <w:rStyle w:val="FootnoteReference"/>
          <w:rFonts w:cs="Tahoma"/>
        </w:rPr>
        <w:footnoteReference w:id="74"/>
      </w:r>
      <w:r w:rsidR="005570A2">
        <w:rPr>
          <w:rFonts w:cs="Tahoma"/>
        </w:rPr>
        <w:t xml:space="preserve"> emphasised the danger of over-</w:t>
      </w:r>
      <w:r w:rsidR="00844FB1">
        <w:rPr>
          <w:rFonts w:cs="Tahoma"/>
        </w:rPr>
        <w:t>emphasising the influence</w:t>
      </w:r>
      <w:r w:rsidR="005F0DE1">
        <w:rPr>
          <w:rFonts w:cs="Tahoma"/>
        </w:rPr>
        <w:t xml:space="preserve"> of non-conformity</w:t>
      </w:r>
      <w:r w:rsidR="002E2A73">
        <w:rPr>
          <w:rFonts w:cs="Tahoma"/>
        </w:rPr>
        <w:t xml:space="preserve"> </w:t>
      </w:r>
      <w:r w:rsidR="00362F88">
        <w:rPr>
          <w:rFonts w:cs="Tahoma"/>
        </w:rPr>
        <w:t>but</w:t>
      </w:r>
      <w:r w:rsidR="005570A2">
        <w:rPr>
          <w:rFonts w:cs="Tahoma"/>
        </w:rPr>
        <w:t>,</w:t>
      </w:r>
      <w:r w:rsidR="00362F88">
        <w:rPr>
          <w:rFonts w:cs="Tahoma"/>
        </w:rPr>
        <w:t xml:space="preserve"> </w:t>
      </w:r>
      <w:r w:rsidR="002E2A73">
        <w:rPr>
          <w:rFonts w:cs="Tahoma"/>
        </w:rPr>
        <w:t xml:space="preserve">even </w:t>
      </w:r>
      <w:r w:rsidR="00362F88">
        <w:rPr>
          <w:rFonts w:cs="Tahoma"/>
        </w:rPr>
        <w:t>during the Edwardian period</w:t>
      </w:r>
      <w:r w:rsidR="005570A2">
        <w:rPr>
          <w:rFonts w:cs="Tahoma"/>
        </w:rPr>
        <w:t>,</w:t>
      </w:r>
      <w:r w:rsidR="00362F88">
        <w:rPr>
          <w:rFonts w:cs="Tahoma"/>
        </w:rPr>
        <w:t xml:space="preserve"> chapel-based cu</w:t>
      </w:r>
      <w:r w:rsidR="00C058E3">
        <w:rPr>
          <w:rFonts w:cs="Tahoma"/>
        </w:rPr>
        <w:t>lture and the unifying effects</w:t>
      </w:r>
      <w:r w:rsidR="00362F88">
        <w:rPr>
          <w:rFonts w:cs="Tahoma"/>
        </w:rPr>
        <w:t xml:space="preserve"> of the Welsh language influenced </w:t>
      </w:r>
      <w:r w:rsidR="005F0DE1">
        <w:rPr>
          <w:rFonts w:cs="Tahoma"/>
        </w:rPr>
        <w:t>Welsh c</w:t>
      </w:r>
      <w:r w:rsidR="009D592C">
        <w:rPr>
          <w:rFonts w:cs="Tahoma"/>
        </w:rPr>
        <w:t xml:space="preserve">ommunities including </w:t>
      </w:r>
      <w:r w:rsidR="000B1A2B">
        <w:rPr>
          <w:rFonts w:cs="Tahoma"/>
        </w:rPr>
        <w:t>areas of</w:t>
      </w:r>
      <w:r w:rsidR="005F0DE1">
        <w:rPr>
          <w:rFonts w:cs="Tahoma"/>
        </w:rPr>
        <w:t xml:space="preserve"> high</w:t>
      </w:r>
      <w:r w:rsidR="000B1A2B">
        <w:rPr>
          <w:rFonts w:cs="Tahoma"/>
        </w:rPr>
        <w:t xml:space="preserve"> in-migration </w:t>
      </w:r>
      <w:r w:rsidR="005F0DE1">
        <w:rPr>
          <w:rFonts w:cs="Tahoma"/>
        </w:rPr>
        <w:t>such as the coalfields since a large</w:t>
      </w:r>
      <w:r w:rsidR="00C058E3">
        <w:rPr>
          <w:rFonts w:cs="Tahoma"/>
        </w:rPr>
        <w:t xml:space="preserve"> proportion </w:t>
      </w:r>
      <w:r w:rsidR="005F0DE1">
        <w:rPr>
          <w:rFonts w:cs="Tahoma"/>
        </w:rPr>
        <w:t xml:space="preserve">of workers </w:t>
      </w:r>
      <w:r w:rsidR="00C058E3">
        <w:rPr>
          <w:rFonts w:cs="Tahoma"/>
        </w:rPr>
        <w:t>were from other parts of W</w:t>
      </w:r>
      <w:r w:rsidR="00325D53">
        <w:rPr>
          <w:rFonts w:cs="Tahoma"/>
        </w:rPr>
        <w:t>ales.</w:t>
      </w:r>
      <w:r w:rsidR="00095654">
        <w:rPr>
          <w:rStyle w:val="FootnoteReference"/>
          <w:rFonts w:cs="Tahoma"/>
        </w:rPr>
        <w:footnoteReference w:id="75"/>
      </w:r>
      <w:r w:rsidR="00325D53">
        <w:rPr>
          <w:rFonts w:cs="Tahoma"/>
        </w:rPr>
        <w:t xml:space="preserve"> After</w:t>
      </w:r>
      <w:r w:rsidR="002E2A73">
        <w:rPr>
          <w:rFonts w:cs="Tahoma"/>
        </w:rPr>
        <w:t xml:space="preserve"> 1910 however, and </w:t>
      </w:r>
      <w:r w:rsidR="005F0DE1">
        <w:rPr>
          <w:rFonts w:cs="Tahoma"/>
        </w:rPr>
        <w:t>especially</w:t>
      </w:r>
      <w:r w:rsidR="00325D53">
        <w:rPr>
          <w:rFonts w:cs="Tahoma"/>
        </w:rPr>
        <w:t xml:space="preserve"> following</w:t>
      </w:r>
      <w:r w:rsidR="0039492E">
        <w:rPr>
          <w:rFonts w:cs="Tahoma"/>
        </w:rPr>
        <w:t xml:space="preserve"> World War One</w:t>
      </w:r>
      <w:r w:rsidR="005F0DE1">
        <w:rPr>
          <w:rFonts w:cs="Tahoma"/>
        </w:rPr>
        <w:t xml:space="preserve">, </w:t>
      </w:r>
      <w:r w:rsidR="00233521">
        <w:rPr>
          <w:rFonts w:cs="Tahoma"/>
        </w:rPr>
        <w:t xml:space="preserve">Morgan notes </w:t>
      </w:r>
      <w:r w:rsidR="005F0DE1">
        <w:rPr>
          <w:rFonts w:cs="Tahoma"/>
        </w:rPr>
        <w:t xml:space="preserve">unifying influences </w:t>
      </w:r>
      <w:r w:rsidR="00233521">
        <w:rPr>
          <w:rFonts w:cs="Tahoma"/>
        </w:rPr>
        <w:t xml:space="preserve">to have </w:t>
      </w:r>
      <w:r w:rsidR="005F0DE1">
        <w:rPr>
          <w:rFonts w:cs="Tahoma"/>
        </w:rPr>
        <w:t>diminished particularly</w:t>
      </w:r>
      <w:r w:rsidR="002E2A73">
        <w:rPr>
          <w:rFonts w:cs="Tahoma"/>
        </w:rPr>
        <w:t xml:space="preserve"> in the indu</w:t>
      </w:r>
      <w:r w:rsidR="000B1A2B">
        <w:rPr>
          <w:rFonts w:cs="Tahoma"/>
        </w:rPr>
        <w:t xml:space="preserve">strial areas </w:t>
      </w:r>
      <w:r w:rsidR="00AE4273">
        <w:rPr>
          <w:rFonts w:cs="Tahoma"/>
        </w:rPr>
        <w:t xml:space="preserve">and </w:t>
      </w:r>
      <w:r w:rsidR="000B1A2B">
        <w:rPr>
          <w:rFonts w:cs="Tahoma"/>
        </w:rPr>
        <w:t>with non-</w:t>
      </w:r>
      <w:r w:rsidR="002E2A73">
        <w:rPr>
          <w:rFonts w:cs="Tahoma"/>
        </w:rPr>
        <w:t>Welsh-</w:t>
      </w:r>
      <w:r w:rsidR="00AE4273">
        <w:rPr>
          <w:rFonts w:cs="Tahoma"/>
        </w:rPr>
        <w:t>speaking pop</w:t>
      </w:r>
      <w:r w:rsidR="009D592C">
        <w:rPr>
          <w:rFonts w:cs="Tahoma"/>
        </w:rPr>
        <w:t>ulations</w:t>
      </w:r>
      <w:r w:rsidR="000B1A2B">
        <w:rPr>
          <w:rFonts w:cs="Tahoma"/>
        </w:rPr>
        <w:t>.</w:t>
      </w:r>
      <w:r w:rsidR="002E2A73">
        <w:rPr>
          <w:rFonts w:cs="Tahoma"/>
        </w:rPr>
        <w:t xml:space="preserve"> </w:t>
      </w:r>
      <w:r w:rsidR="0039492E">
        <w:rPr>
          <w:rFonts w:cs="Tahoma"/>
        </w:rPr>
        <w:t>The riots</w:t>
      </w:r>
      <w:r w:rsidR="00AE4273">
        <w:rPr>
          <w:rFonts w:cs="Tahoma"/>
        </w:rPr>
        <w:t xml:space="preserve"> </w:t>
      </w:r>
      <w:r w:rsidR="00D87FBC">
        <w:rPr>
          <w:rFonts w:cs="Tahoma"/>
        </w:rPr>
        <w:t xml:space="preserve">not only highlighted problems in mining communities </w:t>
      </w:r>
      <w:r w:rsidR="0039492E">
        <w:rPr>
          <w:rFonts w:cs="Tahoma"/>
        </w:rPr>
        <w:t>and mark</w:t>
      </w:r>
      <w:r w:rsidR="005570A2">
        <w:rPr>
          <w:rFonts w:cs="Tahoma"/>
        </w:rPr>
        <w:t>ed the end of the Edwardian era -</w:t>
      </w:r>
      <w:r w:rsidR="0039492E">
        <w:rPr>
          <w:rFonts w:cs="Tahoma"/>
        </w:rPr>
        <w:t xml:space="preserve"> they</w:t>
      </w:r>
      <w:r w:rsidR="00D87FBC">
        <w:rPr>
          <w:rFonts w:cs="Tahoma"/>
        </w:rPr>
        <w:t xml:space="preserve"> also </w:t>
      </w:r>
      <w:r w:rsidR="00AE4273">
        <w:rPr>
          <w:rFonts w:cs="Tahoma"/>
        </w:rPr>
        <w:t xml:space="preserve">brought into focus </w:t>
      </w:r>
      <w:r w:rsidR="00D87FBC">
        <w:rPr>
          <w:rFonts w:cs="Tahoma"/>
        </w:rPr>
        <w:t>changes which have</w:t>
      </w:r>
      <w:r w:rsidR="00AD5291">
        <w:rPr>
          <w:rFonts w:cs="Tahoma"/>
        </w:rPr>
        <w:t>,</w:t>
      </w:r>
      <w:r w:rsidR="00AE4273">
        <w:rPr>
          <w:rFonts w:cs="Tahoma"/>
        </w:rPr>
        <w:t xml:space="preserve"> </w:t>
      </w:r>
      <w:r w:rsidR="00095654">
        <w:rPr>
          <w:rFonts w:cs="Tahoma"/>
        </w:rPr>
        <w:t>more broadly</w:t>
      </w:r>
      <w:r w:rsidR="00AD5291">
        <w:rPr>
          <w:rFonts w:cs="Tahoma"/>
        </w:rPr>
        <w:t>,</w:t>
      </w:r>
      <w:r w:rsidR="00095654">
        <w:rPr>
          <w:rFonts w:cs="Tahoma"/>
        </w:rPr>
        <w:t xml:space="preserve"> </w:t>
      </w:r>
      <w:r w:rsidR="00AE4273">
        <w:rPr>
          <w:rFonts w:cs="Tahoma"/>
        </w:rPr>
        <w:t xml:space="preserve">influenced Welsh identity. </w:t>
      </w:r>
    </w:p>
    <w:p w:rsidR="00BF7A32" w:rsidRPr="0074687B" w:rsidRDefault="0074687B" w:rsidP="001208BF">
      <w:pPr>
        <w:rPr>
          <w:rFonts w:cs="Tahoma"/>
        </w:rPr>
      </w:pPr>
      <w:r w:rsidRPr="0074687B">
        <w:rPr>
          <w:rFonts w:cs="Tahoma"/>
        </w:rPr>
        <w:t xml:space="preserve">In </w:t>
      </w:r>
      <w:r>
        <w:rPr>
          <w:rFonts w:cs="Tahoma"/>
        </w:rPr>
        <w:t>considering the reasons for the lasti</w:t>
      </w:r>
      <w:r w:rsidR="000B6026">
        <w:rPr>
          <w:rFonts w:cs="Tahoma"/>
        </w:rPr>
        <w:t>ng significance of the</w:t>
      </w:r>
      <w:r>
        <w:rPr>
          <w:rFonts w:cs="Tahoma"/>
        </w:rPr>
        <w:t xml:space="preserve"> rots it is all too easy t</w:t>
      </w:r>
      <w:r w:rsidR="000B6026">
        <w:rPr>
          <w:rFonts w:cs="Tahoma"/>
        </w:rPr>
        <w:t xml:space="preserve">o retrospectively relate events in later decades to the </w:t>
      </w:r>
      <w:proofErr w:type="spellStart"/>
      <w:r w:rsidR="008A5A34">
        <w:rPr>
          <w:rFonts w:cs="Tahoma"/>
        </w:rPr>
        <w:t>Tonypandy</w:t>
      </w:r>
      <w:proofErr w:type="spellEnd"/>
      <w:r w:rsidR="008A5A34">
        <w:rPr>
          <w:rFonts w:cs="Tahoma"/>
        </w:rPr>
        <w:t xml:space="preserve"> </w:t>
      </w:r>
      <w:r w:rsidR="000B6026">
        <w:rPr>
          <w:rFonts w:cs="Tahoma"/>
        </w:rPr>
        <w:t>conflict</w:t>
      </w:r>
      <w:r w:rsidR="008A5A34">
        <w:rPr>
          <w:rFonts w:cs="Tahoma"/>
        </w:rPr>
        <w:t>. It is clear however that at the turn of the first decade of the 20</w:t>
      </w:r>
      <w:r w:rsidR="008A5A34" w:rsidRPr="008A5A34">
        <w:rPr>
          <w:rFonts w:cs="Tahoma"/>
          <w:vertAlign w:val="superscript"/>
        </w:rPr>
        <w:t>th</w:t>
      </w:r>
      <w:r w:rsidR="008A5A34">
        <w:rPr>
          <w:rFonts w:cs="Tahoma"/>
        </w:rPr>
        <w:t xml:space="preserve"> century the economics of coal extraction in South Wal</w:t>
      </w:r>
      <w:r w:rsidR="00AE36E5">
        <w:rPr>
          <w:rFonts w:cs="Tahoma"/>
        </w:rPr>
        <w:t xml:space="preserve">es was based on cheap </w:t>
      </w:r>
      <w:r w:rsidR="00AE36E5">
        <w:rPr>
          <w:rFonts w:cs="Tahoma"/>
        </w:rPr>
        <w:lastRenderedPageBreak/>
        <w:t>labour and, critically</w:t>
      </w:r>
      <w:r w:rsidR="008A5A34">
        <w:rPr>
          <w:rFonts w:cs="Tahoma"/>
        </w:rPr>
        <w:t xml:space="preserve">, the feudal attitudes of coal owners was fuelling </w:t>
      </w:r>
      <w:r w:rsidR="00516BB2">
        <w:rPr>
          <w:rFonts w:cs="Tahoma"/>
        </w:rPr>
        <w:t xml:space="preserve">resentment and militancy </w:t>
      </w:r>
      <w:r w:rsidR="00AE36E5">
        <w:rPr>
          <w:rFonts w:cs="Tahoma"/>
        </w:rPr>
        <w:t>(</w:t>
      </w:r>
      <w:r w:rsidR="00516BB2">
        <w:rPr>
          <w:rFonts w:cs="Tahoma"/>
        </w:rPr>
        <w:t>despite the reasonable approach to industrial relations adopted in the preceding years expounded by union leaders such as Mabon</w:t>
      </w:r>
      <w:r w:rsidR="00AE36E5">
        <w:rPr>
          <w:rFonts w:cs="Tahoma"/>
        </w:rPr>
        <w:t>)</w:t>
      </w:r>
      <w:r w:rsidR="00516BB2">
        <w:rPr>
          <w:rFonts w:cs="Tahoma"/>
        </w:rPr>
        <w:t>. Increasing need for a political voice for the working classes and educationa</w:t>
      </w:r>
      <w:r w:rsidR="006829B3">
        <w:rPr>
          <w:rFonts w:cs="Tahoma"/>
        </w:rPr>
        <w:t xml:space="preserve">l opportunities provided by Ruskin College </w:t>
      </w:r>
      <w:r w:rsidR="006829B3" w:rsidRPr="00730540">
        <w:rPr>
          <w:rFonts w:cs="Tahoma"/>
        </w:rPr>
        <w:t xml:space="preserve">and the </w:t>
      </w:r>
      <w:r w:rsidR="00730540" w:rsidRPr="00730540">
        <w:rPr>
          <w:rFonts w:cs="Tahoma"/>
        </w:rPr>
        <w:t>Central Labour</w:t>
      </w:r>
      <w:r w:rsidR="006829B3" w:rsidRPr="00730540">
        <w:rPr>
          <w:rFonts w:cs="Tahoma"/>
        </w:rPr>
        <w:t xml:space="preserve"> College increas</w:t>
      </w:r>
      <w:r w:rsidR="00AE36E5" w:rsidRPr="00730540">
        <w:rPr>
          <w:rFonts w:cs="Tahoma"/>
        </w:rPr>
        <w:t>ed</w:t>
      </w:r>
      <w:r w:rsidR="006829B3">
        <w:rPr>
          <w:rFonts w:cs="Tahoma"/>
        </w:rPr>
        <w:t xml:space="preserve"> miners’ awareness of social injustice. Despite the prevailing assumption of class collaboration based on the liberal values and</w:t>
      </w:r>
      <w:r w:rsidR="00DC0403">
        <w:rPr>
          <w:rFonts w:cs="Tahoma"/>
        </w:rPr>
        <w:t xml:space="preserve"> non</w:t>
      </w:r>
      <w:r w:rsidR="00AE36E5">
        <w:rPr>
          <w:rFonts w:cs="Tahoma"/>
        </w:rPr>
        <w:t>-</w:t>
      </w:r>
      <w:r w:rsidR="00DC0403">
        <w:rPr>
          <w:rFonts w:cs="Tahoma"/>
        </w:rPr>
        <w:t>conformism, the social order of the mining communities was deeply fractured. The use of police and military to supress protest and maintain an oppressive and unjust social hierarchy brought tensions to a head</w:t>
      </w:r>
      <w:r w:rsidR="00AE36E5">
        <w:rPr>
          <w:rFonts w:cs="Tahoma"/>
        </w:rPr>
        <w:t>,</w:t>
      </w:r>
      <w:r w:rsidR="00DC0403">
        <w:rPr>
          <w:rFonts w:cs="Tahoma"/>
        </w:rPr>
        <w:t xml:space="preserve"> triggering spontaneous but targeted rioting. Consequent to the strike </w:t>
      </w:r>
      <w:r w:rsidR="002116C4">
        <w:rPr>
          <w:rFonts w:cs="Tahoma"/>
        </w:rPr>
        <w:t xml:space="preserve">the South Wales coalfield became highly prominent in the labour movement, the aims of the </w:t>
      </w:r>
      <w:proofErr w:type="spellStart"/>
      <w:r w:rsidR="002116C4">
        <w:rPr>
          <w:rFonts w:cs="Tahoma"/>
        </w:rPr>
        <w:t>syndicalist</w:t>
      </w:r>
      <w:r w:rsidR="00AE36E5">
        <w:rPr>
          <w:rFonts w:cs="Tahoma"/>
        </w:rPr>
        <w:t>s</w:t>
      </w:r>
      <w:proofErr w:type="spellEnd"/>
      <w:r w:rsidR="00AE36E5">
        <w:rPr>
          <w:rFonts w:cs="Tahoma"/>
        </w:rPr>
        <w:t>, clearly set out in the ground-</w:t>
      </w:r>
      <w:r w:rsidR="002116C4">
        <w:rPr>
          <w:rFonts w:cs="Tahoma"/>
        </w:rPr>
        <w:t>breaking publication The Miners Next Step and The South Wales Miners Federation</w:t>
      </w:r>
      <w:r w:rsidR="00AE36E5">
        <w:rPr>
          <w:rFonts w:cs="Tahoma"/>
        </w:rPr>
        <w:t>,</w:t>
      </w:r>
      <w:r w:rsidR="002116C4">
        <w:rPr>
          <w:rFonts w:cs="Tahoma"/>
        </w:rPr>
        <w:t xml:space="preserve"> grew in strength. The political voice of the labour movement, </w:t>
      </w:r>
      <w:r w:rsidR="00AE36E5">
        <w:rPr>
          <w:rFonts w:cs="Tahoma"/>
        </w:rPr>
        <w:t xml:space="preserve">after </w:t>
      </w:r>
      <w:r w:rsidR="002116C4">
        <w:rPr>
          <w:rFonts w:cs="Tahoma"/>
        </w:rPr>
        <w:t>a slow start</w:t>
      </w:r>
      <w:r w:rsidR="00AE36E5">
        <w:rPr>
          <w:rFonts w:cs="Tahoma"/>
        </w:rPr>
        <w:t>,</w:t>
      </w:r>
      <w:r w:rsidR="002116C4">
        <w:rPr>
          <w:rFonts w:cs="Tahoma"/>
        </w:rPr>
        <w:t xml:space="preserve"> overran the Liberals to become the country’s dominant party. </w:t>
      </w:r>
      <w:proofErr w:type="spellStart"/>
      <w:r w:rsidR="00570332">
        <w:rPr>
          <w:rFonts w:cs="Tahoma"/>
        </w:rPr>
        <w:t>Tonypandy</w:t>
      </w:r>
      <w:proofErr w:type="spellEnd"/>
      <w:r w:rsidR="00570332">
        <w:rPr>
          <w:rFonts w:cs="Tahoma"/>
        </w:rPr>
        <w:t xml:space="preserve"> is </w:t>
      </w:r>
      <w:r w:rsidR="00A43D77">
        <w:rPr>
          <w:rFonts w:cs="Tahoma"/>
        </w:rPr>
        <w:t>significant because</w:t>
      </w:r>
      <w:r w:rsidR="00570332">
        <w:rPr>
          <w:rFonts w:cs="Tahoma"/>
        </w:rPr>
        <w:t xml:space="preserve"> </w:t>
      </w:r>
      <w:r w:rsidR="00A43D77">
        <w:rPr>
          <w:rFonts w:cs="Tahoma"/>
        </w:rPr>
        <w:t>primarily</w:t>
      </w:r>
      <w:r w:rsidR="00570332">
        <w:rPr>
          <w:rFonts w:cs="Tahoma"/>
        </w:rPr>
        <w:t xml:space="preserve"> it marks a time </w:t>
      </w:r>
      <w:r w:rsidR="00A43D77">
        <w:rPr>
          <w:rFonts w:cs="Tahoma"/>
        </w:rPr>
        <w:t xml:space="preserve">when </w:t>
      </w:r>
      <w:r w:rsidR="00570332">
        <w:rPr>
          <w:rFonts w:cs="Tahoma"/>
        </w:rPr>
        <w:t>circumstances coalesced to</w:t>
      </w:r>
      <w:r w:rsidR="00A43D77">
        <w:rPr>
          <w:rFonts w:cs="Tahoma"/>
        </w:rPr>
        <w:t xml:space="preserve"> trigger significant change in labour relations, politics and, in time</w:t>
      </w:r>
      <w:r w:rsidR="00C92258">
        <w:rPr>
          <w:rFonts w:cs="Tahoma"/>
        </w:rPr>
        <w:t>,</w:t>
      </w:r>
      <w:r w:rsidR="00A43D77">
        <w:rPr>
          <w:rFonts w:cs="Tahoma"/>
        </w:rPr>
        <w:t xml:space="preserve"> Wales’ character as a nation. </w:t>
      </w:r>
      <w:proofErr w:type="spellStart"/>
      <w:r w:rsidR="00C92258">
        <w:rPr>
          <w:rFonts w:cs="Tahoma"/>
        </w:rPr>
        <w:t>Tonypandy</w:t>
      </w:r>
      <w:proofErr w:type="spellEnd"/>
      <w:r w:rsidR="00C92258">
        <w:rPr>
          <w:rFonts w:cs="Tahoma"/>
        </w:rPr>
        <w:t xml:space="preserve"> the place is of secondary important – it is symbolic of the South Wales coalfield. The myth has grown because of the significance of the community’s stance in light of hardship and disputes which have subsequently plagued the area and the emotional connexions </w:t>
      </w:r>
      <w:r w:rsidR="00DB003E">
        <w:rPr>
          <w:rFonts w:cs="Tahoma"/>
        </w:rPr>
        <w:t>with</w:t>
      </w:r>
      <w:r w:rsidR="00E25A9C">
        <w:rPr>
          <w:rFonts w:cs="Tahoma"/>
        </w:rPr>
        <w:t xml:space="preserve"> Samuel Rays who died from blows to the head, </w:t>
      </w:r>
      <w:r w:rsidR="00DB003E">
        <w:rPr>
          <w:rFonts w:cs="Tahoma"/>
        </w:rPr>
        <w:t>strike</w:t>
      </w:r>
      <w:r w:rsidR="005D5E69">
        <w:rPr>
          <w:rFonts w:cs="Tahoma"/>
        </w:rPr>
        <w:t>rs who were imprisoned</w:t>
      </w:r>
      <w:r w:rsidR="00133497" w:rsidRPr="00133497">
        <w:rPr>
          <w:rFonts w:cs="Tahoma"/>
        </w:rPr>
        <w:t>, Will John</w:t>
      </w:r>
      <w:r w:rsidR="005D5E69">
        <w:rPr>
          <w:rFonts w:cs="Tahoma"/>
        </w:rPr>
        <w:t>,</w:t>
      </w:r>
      <w:r w:rsidR="00133497" w:rsidRPr="00133497">
        <w:rPr>
          <w:rFonts w:cs="Tahoma"/>
        </w:rPr>
        <w:t xml:space="preserve"> John </w:t>
      </w:r>
      <w:proofErr w:type="spellStart"/>
      <w:r w:rsidR="00133497" w:rsidRPr="00133497">
        <w:rPr>
          <w:rFonts w:cs="Tahoma"/>
        </w:rPr>
        <w:t>Hopla</w:t>
      </w:r>
      <w:proofErr w:type="spellEnd"/>
      <w:r w:rsidR="005D5E69">
        <w:rPr>
          <w:rFonts w:cs="Tahoma"/>
        </w:rPr>
        <w:t xml:space="preserve"> and Henry </w:t>
      </w:r>
      <w:proofErr w:type="spellStart"/>
      <w:r w:rsidR="005D5E69">
        <w:rPr>
          <w:rFonts w:cs="Tahoma"/>
        </w:rPr>
        <w:t>Hopla</w:t>
      </w:r>
      <w:proofErr w:type="spellEnd"/>
      <w:r w:rsidR="00133497" w:rsidRPr="00133497">
        <w:rPr>
          <w:rFonts w:cs="Tahoma"/>
        </w:rPr>
        <w:t xml:space="preserve"> </w:t>
      </w:r>
      <w:r w:rsidR="00133497">
        <w:rPr>
          <w:rFonts w:cs="Tahoma"/>
        </w:rPr>
        <w:t xml:space="preserve">as well as </w:t>
      </w:r>
      <w:r w:rsidR="0046681B">
        <w:rPr>
          <w:rFonts w:cs="Tahoma"/>
        </w:rPr>
        <w:t>stalwarts of the labour move</w:t>
      </w:r>
      <w:r w:rsidR="00DB003E">
        <w:rPr>
          <w:rFonts w:cs="Tahoma"/>
        </w:rPr>
        <w:t>ment</w:t>
      </w:r>
      <w:r w:rsidR="00C92258">
        <w:rPr>
          <w:rFonts w:cs="Tahoma"/>
        </w:rPr>
        <w:t xml:space="preserve"> </w:t>
      </w:r>
      <w:r w:rsidR="0046681B">
        <w:rPr>
          <w:rFonts w:cs="Tahoma"/>
        </w:rPr>
        <w:t>who were ass</w:t>
      </w:r>
      <w:r w:rsidR="00DB003E">
        <w:rPr>
          <w:rFonts w:cs="Tahoma"/>
        </w:rPr>
        <w:t>ociated with the dispute</w:t>
      </w:r>
      <w:r w:rsidR="00133497">
        <w:rPr>
          <w:rFonts w:cs="Tahoma"/>
        </w:rPr>
        <w:t xml:space="preserve"> and the subsequent growth of the labour movement</w:t>
      </w:r>
      <w:r w:rsidR="0046681B">
        <w:rPr>
          <w:rFonts w:cs="Tahoma"/>
        </w:rPr>
        <w:t xml:space="preserve"> - </w:t>
      </w:r>
      <w:r w:rsidR="005D5E69" w:rsidRPr="00133497">
        <w:rPr>
          <w:rFonts w:cs="Tahoma"/>
        </w:rPr>
        <w:t xml:space="preserve">Kier </w:t>
      </w:r>
      <w:proofErr w:type="spellStart"/>
      <w:r w:rsidR="005D5E69" w:rsidRPr="00133497">
        <w:rPr>
          <w:rFonts w:cs="Tahoma"/>
        </w:rPr>
        <w:t>Hardie</w:t>
      </w:r>
      <w:proofErr w:type="spellEnd"/>
      <w:r w:rsidR="005D5E69">
        <w:rPr>
          <w:rFonts w:cs="Tahoma"/>
        </w:rPr>
        <w:t xml:space="preserve">, </w:t>
      </w:r>
      <w:r w:rsidR="0046681B" w:rsidRPr="00133497">
        <w:rPr>
          <w:rFonts w:cs="Tahoma"/>
        </w:rPr>
        <w:t xml:space="preserve">William Abraham, </w:t>
      </w:r>
      <w:r w:rsidR="00DB003E" w:rsidRPr="00133497">
        <w:rPr>
          <w:rFonts w:cs="Tahoma"/>
        </w:rPr>
        <w:t xml:space="preserve">Noah </w:t>
      </w:r>
      <w:proofErr w:type="spellStart"/>
      <w:r w:rsidR="00DB003E" w:rsidRPr="00133497">
        <w:rPr>
          <w:rFonts w:cs="Tahoma"/>
        </w:rPr>
        <w:t>Albet</w:t>
      </w:r>
      <w:r w:rsidR="00DC71D9" w:rsidRPr="00133497">
        <w:rPr>
          <w:rFonts w:cs="Tahoma"/>
        </w:rPr>
        <w:t>t</w:t>
      </w:r>
      <w:proofErr w:type="spellEnd"/>
      <w:r w:rsidR="00DC71D9" w:rsidRPr="00133497">
        <w:rPr>
          <w:rFonts w:cs="Tahoma"/>
        </w:rPr>
        <w:t xml:space="preserve">, Noah Rees, Will </w:t>
      </w:r>
      <w:proofErr w:type="spellStart"/>
      <w:r w:rsidR="005D5E69">
        <w:rPr>
          <w:rFonts w:cs="Tahoma"/>
        </w:rPr>
        <w:t>Mainwairing</w:t>
      </w:r>
      <w:proofErr w:type="spellEnd"/>
      <w:r w:rsidR="005D5E69">
        <w:rPr>
          <w:rFonts w:cs="Tahoma"/>
        </w:rPr>
        <w:t xml:space="preserve"> </w:t>
      </w:r>
      <w:r w:rsidR="0046681B" w:rsidRPr="00133497">
        <w:rPr>
          <w:rFonts w:cs="Tahoma"/>
        </w:rPr>
        <w:t>and,</w:t>
      </w:r>
      <w:r w:rsidR="0046681B">
        <w:rPr>
          <w:rFonts w:cs="Tahoma"/>
        </w:rPr>
        <w:t xml:space="preserve"> to the odium of many, Churchill.</w:t>
      </w:r>
      <w:r w:rsidR="00DC0403">
        <w:rPr>
          <w:rFonts w:cs="Tahoma"/>
        </w:rPr>
        <w:t xml:space="preserve">  </w:t>
      </w:r>
      <w:r w:rsidR="006829B3">
        <w:rPr>
          <w:rFonts w:cs="Tahoma"/>
        </w:rPr>
        <w:t xml:space="preserve"> </w:t>
      </w:r>
    </w:p>
    <w:p w:rsidR="00BF7A32" w:rsidRDefault="00BF7A32" w:rsidP="001208BF">
      <w:pPr>
        <w:rPr>
          <w:rFonts w:cs="Tahoma"/>
        </w:rPr>
      </w:pPr>
    </w:p>
    <w:p w:rsidR="00312A62" w:rsidRDefault="00312A62" w:rsidP="00312A62">
      <w:pPr>
        <w:pStyle w:val="FootnoteText"/>
        <w:rPr>
          <w:b/>
          <w:sz w:val="22"/>
          <w:szCs w:val="22"/>
        </w:rPr>
      </w:pPr>
      <w:r w:rsidRPr="00013CEE">
        <w:rPr>
          <w:b/>
          <w:sz w:val="22"/>
          <w:szCs w:val="22"/>
        </w:rPr>
        <w:t>Bibliography</w:t>
      </w:r>
    </w:p>
    <w:p w:rsidR="00312A62" w:rsidRDefault="00312A62" w:rsidP="00312A62">
      <w:pPr>
        <w:pStyle w:val="FootnoteText"/>
        <w:rPr>
          <w:sz w:val="22"/>
          <w:szCs w:val="22"/>
        </w:rPr>
      </w:pPr>
    </w:p>
    <w:p w:rsidR="00312A62" w:rsidRPr="00013CEE" w:rsidRDefault="00312A62" w:rsidP="00312A62">
      <w:pPr>
        <w:pStyle w:val="FootnoteText"/>
        <w:rPr>
          <w:sz w:val="22"/>
          <w:szCs w:val="22"/>
        </w:rPr>
      </w:pPr>
      <w:r w:rsidRPr="00013CEE">
        <w:rPr>
          <w:sz w:val="22"/>
          <w:szCs w:val="22"/>
        </w:rPr>
        <w:t xml:space="preserve">D. Evans </w:t>
      </w:r>
      <w:r w:rsidRPr="00013CEE">
        <w:rPr>
          <w:i/>
          <w:sz w:val="22"/>
          <w:szCs w:val="22"/>
        </w:rPr>
        <w:t>Labour Strife in the South Wales Coalfield</w:t>
      </w:r>
      <w:r w:rsidRPr="00013CEE">
        <w:rPr>
          <w:sz w:val="22"/>
          <w:szCs w:val="22"/>
        </w:rPr>
        <w:t xml:space="preserve"> 1910-1911 (Forgotten Books, 2012). </w:t>
      </w:r>
    </w:p>
    <w:p w:rsidR="00312A62" w:rsidRPr="00013CEE" w:rsidRDefault="00312A62" w:rsidP="00312A62">
      <w:pPr>
        <w:pStyle w:val="FootnoteText"/>
        <w:rPr>
          <w:b/>
          <w:sz w:val="22"/>
          <w:szCs w:val="22"/>
        </w:rPr>
      </w:pPr>
    </w:p>
    <w:p w:rsidR="00312A62" w:rsidRDefault="00312A62" w:rsidP="00312A62">
      <w:pPr>
        <w:pStyle w:val="FootnoteText"/>
        <w:rPr>
          <w:sz w:val="22"/>
          <w:szCs w:val="22"/>
        </w:rPr>
      </w:pPr>
      <w:r w:rsidRPr="00013CEE">
        <w:rPr>
          <w:sz w:val="22"/>
          <w:szCs w:val="22"/>
        </w:rPr>
        <w:t xml:space="preserve">D. G Evans, </w:t>
      </w:r>
      <w:proofErr w:type="gramStart"/>
      <w:r w:rsidRPr="00013CEE">
        <w:rPr>
          <w:i/>
          <w:sz w:val="22"/>
          <w:szCs w:val="22"/>
        </w:rPr>
        <w:t>A</w:t>
      </w:r>
      <w:proofErr w:type="gramEnd"/>
      <w:r w:rsidRPr="00013CEE">
        <w:rPr>
          <w:i/>
          <w:sz w:val="22"/>
          <w:szCs w:val="22"/>
        </w:rPr>
        <w:t xml:space="preserve"> History of Wales 1906-2000 </w:t>
      </w:r>
      <w:r w:rsidRPr="00013CEE">
        <w:rPr>
          <w:sz w:val="22"/>
          <w:szCs w:val="22"/>
        </w:rPr>
        <w:t xml:space="preserve">(Cardiff: University of Wales Press, 2000). </w:t>
      </w:r>
    </w:p>
    <w:p w:rsidR="00312A62" w:rsidRPr="00013CEE" w:rsidRDefault="00312A62" w:rsidP="00312A62">
      <w:pPr>
        <w:pStyle w:val="FootnoteText"/>
        <w:rPr>
          <w:sz w:val="22"/>
          <w:szCs w:val="22"/>
        </w:rPr>
      </w:pPr>
    </w:p>
    <w:p w:rsidR="00312A62" w:rsidRPr="00013CEE" w:rsidRDefault="00312A62" w:rsidP="00312A62">
      <w:pPr>
        <w:pStyle w:val="FootnoteText"/>
        <w:rPr>
          <w:sz w:val="22"/>
          <w:szCs w:val="22"/>
        </w:rPr>
      </w:pPr>
      <w:r w:rsidRPr="00013CEE">
        <w:rPr>
          <w:sz w:val="22"/>
          <w:szCs w:val="22"/>
        </w:rPr>
        <w:t xml:space="preserve">G. Evans and D. Maddox, </w:t>
      </w:r>
      <w:proofErr w:type="gramStart"/>
      <w:r w:rsidRPr="00013CEE">
        <w:rPr>
          <w:i/>
          <w:sz w:val="22"/>
          <w:szCs w:val="22"/>
        </w:rPr>
        <w:t>The</w:t>
      </w:r>
      <w:proofErr w:type="gramEnd"/>
      <w:r w:rsidRPr="00013CEE">
        <w:rPr>
          <w:i/>
          <w:sz w:val="22"/>
          <w:szCs w:val="22"/>
        </w:rPr>
        <w:t xml:space="preserve"> </w:t>
      </w:r>
      <w:proofErr w:type="spellStart"/>
      <w:r w:rsidRPr="00013CEE">
        <w:rPr>
          <w:i/>
          <w:sz w:val="22"/>
          <w:szCs w:val="22"/>
        </w:rPr>
        <w:t>Tonypandy</w:t>
      </w:r>
      <w:proofErr w:type="spellEnd"/>
      <w:r w:rsidRPr="00013CEE">
        <w:rPr>
          <w:i/>
          <w:sz w:val="22"/>
          <w:szCs w:val="22"/>
        </w:rPr>
        <w:t xml:space="preserve"> Riots 1910-1911</w:t>
      </w:r>
      <w:r w:rsidRPr="00013CEE">
        <w:rPr>
          <w:sz w:val="22"/>
          <w:szCs w:val="22"/>
        </w:rPr>
        <w:t xml:space="preserve"> (Plymouth: University of Plymouth Press, 2010).</w:t>
      </w:r>
    </w:p>
    <w:p w:rsidR="00312A62" w:rsidRDefault="00312A62" w:rsidP="00312A62">
      <w:pPr>
        <w:pStyle w:val="FootnoteText"/>
        <w:rPr>
          <w:sz w:val="22"/>
          <w:szCs w:val="22"/>
        </w:rPr>
      </w:pPr>
    </w:p>
    <w:p w:rsidR="00312A62" w:rsidRPr="00013CEE" w:rsidRDefault="00312A62" w:rsidP="00312A62">
      <w:pPr>
        <w:pStyle w:val="FootnoteText"/>
        <w:rPr>
          <w:sz w:val="22"/>
          <w:szCs w:val="22"/>
        </w:rPr>
      </w:pPr>
      <w:r w:rsidRPr="00013CEE">
        <w:rPr>
          <w:sz w:val="22"/>
          <w:szCs w:val="22"/>
        </w:rPr>
        <w:t xml:space="preserve">H. Francis and D. Smith, </w:t>
      </w:r>
      <w:proofErr w:type="gramStart"/>
      <w:r w:rsidRPr="00013CEE">
        <w:rPr>
          <w:i/>
          <w:sz w:val="22"/>
          <w:szCs w:val="22"/>
        </w:rPr>
        <w:t>The</w:t>
      </w:r>
      <w:proofErr w:type="gramEnd"/>
      <w:r w:rsidRPr="00013CEE">
        <w:rPr>
          <w:i/>
          <w:sz w:val="22"/>
          <w:szCs w:val="22"/>
        </w:rPr>
        <w:t xml:space="preserve"> Fed: A History of The South Wales Mines in the Twentieth Century</w:t>
      </w:r>
      <w:r w:rsidRPr="00013CEE">
        <w:rPr>
          <w:sz w:val="22"/>
          <w:szCs w:val="22"/>
        </w:rPr>
        <w:t xml:space="preserve"> (London: Lawrence and </w:t>
      </w:r>
      <w:proofErr w:type="spellStart"/>
      <w:r w:rsidRPr="00013CEE">
        <w:rPr>
          <w:sz w:val="22"/>
          <w:szCs w:val="22"/>
        </w:rPr>
        <w:t>Wishart</w:t>
      </w:r>
      <w:proofErr w:type="spellEnd"/>
      <w:r w:rsidRPr="00013CEE">
        <w:rPr>
          <w:sz w:val="22"/>
          <w:szCs w:val="22"/>
        </w:rPr>
        <w:t xml:space="preserve">, 1980). </w:t>
      </w:r>
    </w:p>
    <w:p w:rsidR="00312A62" w:rsidRDefault="00312A62" w:rsidP="00312A62">
      <w:pPr>
        <w:pStyle w:val="FootnoteText"/>
        <w:rPr>
          <w:sz w:val="22"/>
          <w:szCs w:val="22"/>
        </w:rPr>
      </w:pPr>
    </w:p>
    <w:p w:rsidR="00312A62" w:rsidRPr="00013CEE" w:rsidRDefault="00312A62" w:rsidP="00312A62">
      <w:pPr>
        <w:pStyle w:val="FootnoteText"/>
        <w:rPr>
          <w:sz w:val="22"/>
          <w:szCs w:val="22"/>
        </w:rPr>
      </w:pPr>
      <w:r w:rsidRPr="00013CEE">
        <w:rPr>
          <w:sz w:val="22"/>
          <w:szCs w:val="22"/>
        </w:rPr>
        <w:t xml:space="preserve">G. E. Jones, </w:t>
      </w:r>
      <w:r w:rsidRPr="00013CEE">
        <w:rPr>
          <w:i/>
          <w:sz w:val="22"/>
          <w:szCs w:val="22"/>
        </w:rPr>
        <w:t>Modern Wales: a Concise History</w:t>
      </w:r>
      <w:r w:rsidRPr="00013CEE">
        <w:rPr>
          <w:sz w:val="22"/>
          <w:szCs w:val="22"/>
        </w:rPr>
        <w:t xml:space="preserve"> (Cambridge: Cambridge University Press, 1994).</w:t>
      </w:r>
    </w:p>
    <w:p w:rsidR="00312A62" w:rsidRDefault="00312A62" w:rsidP="00312A62">
      <w:pPr>
        <w:pStyle w:val="FootnoteText"/>
        <w:rPr>
          <w:sz w:val="22"/>
          <w:szCs w:val="22"/>
        </w:rPr>
      </w:pPr>
    </w:p>
    <w:p w:rsidR="00312A62" w:rsidRPr="00013CEE" w:rsidRDefault="00312A62" w:rsidP="00312A62">
      <w:pPr>
        <w:pStyle w:val="FootnoteText"/>
        <w:rPr>
          <w:sz w:val="22"/>
          <w:szCs w:val="22"/>
        </w:rPr>
      </w:pPr>
      <w:r w:rsidRPr="00013CEE">
        <w:rPr>
          <w:sz w:val="22"/>
          <w:szCs w:val="22"/>
        </w:rPr>
        <w:t xml:space="preserve">L. Jones, </w:t>
      </w:r>
      <w:proofErr w:type="spellStart"/>
      <w:r w:rsidRPr="00013CEE">
        <w:rPr>
          <w:i/>
          <w:sz w:val="22"/>
          <w:szCs w:val="22"/>
        </w:rPr>
        <w:t>Cwmardy</w:t>
      </w:r>
      <w:proofErr w:type="spellEnd"/>
      <w:r w:rsidRPr="00013CEE">
        <w:rPr>
          <w:sz w:val="22"/>
          <w:szCs w:val="22"/>
        </w:rPr>
        <w:t xml:space="preserve"> (Cardigan: Parthian, 2006).</w:t>
      </w:r>
    </w:p>
    <w:p w:rsidR="00312A62" w:rsidRDefault="00312A62" w:rsidP="00312A62">
      <w:pPr>
        <w:pStyle w:val="FootnoteText"/>
        <w:rPr>
          <w:sz w:val="22"/>
          <w:szCs w:val="22"/>
        </w:rPr>
      </w:pPr>
    </w:p>
    <w:p w:rsidR="00312A62" w:rsidRPr="00013CEE" w:rsidRDefault="00312A62" w:rsidP="00312A62">
      <w:pPr>
        <w:pStyle w:val="FootnoteText"/>
        <w:rPr>
          <w:sz w:val="22"/>
          <w:szCs w:val="22"/>
        </w:rPr>
      </w:pPr>
      <w:r w:rsidRPr="00013CEE">
        <w:rPr>
          <w:sz w:val="22"/>
          <w:szCs w:val="22"/>
        </w:rPr>
        <w:t xml:space="preserve">L. </w:t>
      </w:r>
      <w:proofErr w:type="spellStart"/>
      <w:r w:rsidRPr="00013CEE">
        <w:rPr>
          <w:sz w:val="22"/>
          <w:szCs w:val="22"/>
        </w:rPr>
        <w:t>Miskell</w:t>
      </w:r>
      <w:proofErr w:type="spellEnd"/>
      <w:r w:rsidRPr="00013CEE">
        <w:rPr>
          <w:sz w:val="22"/>
          <w:szCs w:val="22"/>
        </w:rPr>
        <w:t xml:space="preserve">, </w:t>
      </w:r>
      <w:proofErr w:type="gramStart"/>
      <w:r w:rsidRPr="00013CEE">
        <w:rPr>
          <w:sz w:val="22"/>
          <w:szCs w:val="22"/>
        </w:rPr>
        <w:t>The</w:t>
      </w:r>
      <w:proofErr w:type="gramEnd"/>
      <w:r w:rsidRPr="00013CEE">
        <w:rPr>
          <w:sz w:val="22"/>
          <w:szCs w:val="22"/>
        </w:rPr>
        <w:t xml:space="preserve"> Riots of 1910-Why Do We Remember </w:t>
      </w:r>
      <w:proofErr w:type="spellStart"/>
      <w:r w:rsidRPr="00013CEE">
        <w:rPr>
          <w:sz w:val="22"/>
          <w:szCs w:val="22"/>
        </w:rPr>
        <w:t>Tonypandy</w:t>
      </w:r>
      <w:proofErr w:type="spellEnd"/>
      <w:r w:rsidRPr="00013CEE">
        <w:rPr>
          <w:sz w:val="22"/>
          <w:szCs w:val="22"/>
        </w:rPr>
        <w:t xml:space="preserve">? </w:t>
      </w:r>
      <w:r w:rsidRPr="00013CEE">
        <w:rPr>
          <w:i/>
          <w:sz w:val="22"/>
          <w:szCs w:val="22"/>
        </w:rPr>
        <w:t>A New History of Wales: Myths and Realities in Welsh History</w:t>
      </w:r>
      <w:r w:rsidRPr="00013CEE">
        <w:rPr>
          <w:sz w:val="22"/>
          <w:szCs w:val="22"/>
        </w:rPr>
        <w:t>, ed. H. V. Bowen (</w:t>
      </w:r>
      <w:proofErr w:type="spellStart"/>
      <w:r w:rsidRPr="00013CEE">
        <w:rPr>
          <w:sz w:val="22"/>
          <w:szCs w:val="22"/>
        </w:rPr>
        <w:t>Llandysul</w:t>
      </w:r>
      <w:proofErr w:type="spellEnd"/>
      <w:r w:rsidRPr="00013CEE">
        <w:rPr>
          <w:sz w:val="22"/>
          <w:szCs w:val="22"/>
        </w:rPr>
        <w:t xml:space="preserve">: </w:t>
      </w:r>
      <w:proofErr w:type="spellStart"/>
      <w:r w:rsidRPr="00013CEE">
        <w:rPr>
          <w:sz w:val="22"/>
          <w:szCs w:val="22"/>
        </w:rPr>
        <w:t>Gomer</w:t>
      </w:r>
      <w:proofErr w:type="spellEnd"/>
      <w:r w:rsidRPr="00013CEE">
        <w:rPr>
          <w:sz w:val="22"/>
          <w:szCs w:val="22"/>
        </w:rPr>
        <w:t>, 2011).</w:t>
      </w:r>
    </w:p>
    <w:p w:rsidR="00312A62" w:rsidRPr="00013CEE" w:rsidRDefault="00312A62" w:rsidP="00312A62">
      <w:pPr>
        <w:pStyle w:val="FootnoteText"/>
        <w:rPr>
          <w:sz w:val="22"/>
          <w:szCs w:val="22"/>
        </w:rPr>
      </w:pPr>
    </w:p>
    <w:p w:rsidR="00312A62" w:rsidRPr="00013CEE" w:rsidRDefault="00312A62" w:rsidP="00312A62">
      <w:pPr>
        <w:pStyle w:val="FootnoteText"/>
        <w:rPr>
          <w:sz w:val="22"/>
          <w:szCs w:val="22"/>
        </w:rPr>
      </w:pPr>
      <w:r w:rsidRPr="00013CEE">
        <w:rPr>
          <w:sz w:val="22"/>
          <w:szCs w:val="22"/>
        </w:rPr>
        <w:t xml:space="preserve">K.O. Morgan, </w:t>
      </w:r>
      <w:r w:rsidRPr="00013CEE">
        <w:rPr>
          <w:i/>
          <w:sz w:val="22"/>
          <w:szCs w:val="22"/>
        </w:rPr>
        <w:t>Rebirth of a Nation: Wales 1880-1980</w:t>
      </w:r>
      <w:r w:rsidRPr="00013CEE">
        <w:rPr>
          <w:sz w:val="22"/>
          <w:szCs w:val="22"/>
        </w:rPr>
        <w:t xml:space="preserve"> (Oxford: Oxford University Press</w:t>
      </w:r>
      <w:r w:rsidRPr="00CA619B">
        <w:rPr>
          <w:sz w:val="22"/>
          <w:szCs w:val="22"/>
        </w:rPr>
        <w:t>, 1990).</w:t>
      </w:r>
      <w:r w:rsidRPr="00013CEE">
        <w:rPr>
          <w:sz w:val="22"/>
          <w:szCs w:val="22"/>
        </w:rPr>
        <w:t xml:space="preserve"> </w:t>
      </w:r>
    </w:p>
    <w:p w:rsidR="00312A62" w:rsidRDefault="00312A62" w:rsidP="00312A62">
      <w:pPr>
        <w:pStyle w:val="FootnoteText"/>
        <w:rPr>
          <w:sz w:val="22"/>
          <w:szCs w:val="22"/>
        </w:rPr>
      </w:pPr>
    </w:p>
    <w:p w:rsidR="00312A62" w:rsidRPr="00013CEE" w:rsidRDefault="00312A62" w:rsidP="00312A62">
      <w:pPr>
        <w:pStyle w:val="FootnoteText"/>
        <w:rPr>
          <w:sz w:val="22"/>
          <w:szCs w:val="22"/>
        </w:rPr>
      </w:pPr>
      <w:r w:rsidRPr="00013CEE">
        <w:rPr>
          <w:sz w:val="22"/>
          <w:szCs w:val="22"/>
        </w:rPr>
        <w:t>K. O. Morgan</w:t>
      </w:r>
      <w:r w:rsidRPr="00013CEE">
        <w:rPr>
          <w:i/>
          <w:sz w:val="22"/>
          <w:szCs w:val="22"/>
        </w:rPr>
        <w:t>, Modern Wales: Politics, Places and People</w:t>
      </w:r>
      <w:r w:rsidRPr="00013CEE">
        <w:rPr>
          <w:sz w:val="22"/>
          <w:szCs w:val="22"/>
        </w:rPr>
        <w:t xml:space="preserve"> (Cardiff: University of Wales Press, 1995). </w:t>
      </w:r>
    </w:p>
    <w:p w:rsidR="00312A62" w:rsidRDefault="00312A62" w:rsidP="00312A62">
      <w:pPr>
        <w:pStyle w:val="FootnoteText"/>
        <w:rPr>
          <w:sz w:val="22"/>
          <w:szCs w:val="22"/>
        </w:rPr>
      </w:pPr>
    </w:p>
    <w:p w:rsidR="00312A62" w:rsidRPr="00013CEE" w:rsidRDefault="00312A62" w:rsidP="00312A62">
      <w:pPr>
        <w:pStyle w:val="FootnoteText"/>
        <w:rPr>
          <w:sz w:val="22"/>
          <w:szCs w:val="22"/>
        </w:rPr>
      </w:pPr>
      <w:r w:rsidRPr="00013CEE">
        <w:rPr>
          <w:sz w:val="22"/>
          <w:szCs w:val="22"/>
        </w:rPr>
        <w:t xml:space="preserve">G. L. </w:t>
      </w:r>
      <w:proofErr w:type="spellStart"/>
      <w:r w:rsidRPr="00013CEE">
        <w:rPr>
          <w:sz w:val="22"/>
          <w:szCs w:val="22"/>
        </w:rPr>
        <w:t>Mosse</w:t>
      </w:r>
      <w:proofErr w:type="spellEnd"/>
      <w:r w:rsidRPr="00013CEE">
        <w:rPr>
          <w:sz w:val="22"/>
          <w:szCs w:val="22"/>
        </w:rPr>
        <w:t xml:space="preserve">, </w:t>
      </w:r>
      <w:proofErr w:type="gramStart"/>
      <w:r w:rsidRPr="00013CEE">
        <w:rPr>
          <w:i/>
          <w:sz w:val="22"/>
          <w:szCs w:val="22"/>
        </w:rPr>
        <w:t>The</w:t>
      </w:r>
      <w:proofErr w:type="gramEnd"/>
      <w:r w:rsidRPr="00013CEE">
        <w:rPr>
          <w:i/>
          <w:sz w:val="22"/>
          <w:szCs w:val="22"/>
        </w:rPr>
        <w:t xml:space="preserve"> Culture of Western Europe: the Nineteenth and Twentieth Centuries</w:t>
      </w:r>
      <w:r w:rsidRPr="00013CEE">
        <w:rPr>
          <w:sz w:val="22"/>
          <w:szCs w:val="22"/>
        </w:rPr>
        <w:t xml:space="preserve"> (Boulder: Westview Press, 1988).</w:t>
      </w:r>
    </w:p>
    <w:p w:rsidR="00312A62" w:rsidRPr="00013CEE" w:rsidRDefault="00312A62" w:rsidP="00312A62">
      <w:pPr>
        <w:pStyle w:val="FootnoteText"/>
        <w:rPr>
          <w:sz w:val="22"/>
          <w:szCs w:val="22"/>
        </w:rPr>
      </w:pPr>
    </w:p>
    <w:p w:rsidR="00312A62" w:rsidRPr="00013CEE" w:rsidRDefault="00312A62" w:rsidP="00312A62">
      <w:pPr>
        <w:pStyle w:val="FootnoteText"/>
        <w:rPr>
          <w:sz w:val="22"/>
          <w:szCs w:val="22"/>
        </w:rPr>
      </w:pPr>
      <w:r w:rsidRPr="00013CEE">
        <w:rPr>
          <w:sz w:val="22"/>
          <w:szCs w:val="22"/>
        </w:rPr>
        <w:t xml:space="preserve">D. Ross, Wales: History of a Nation (New Lanark: Geddes and </w:t>
      </w:r>
      <w:proofErr w:type="spellStart"/>
      <w:r w:rsidRPr="00013CEE">
        <w:rPr>
          <w:sz w:val="22"/>
          <w:szCs w:val="22"/>
        </w:rPr>
        <w:t>Grosset</w:t>
      </w:r>
      <w:proofErr w:type="spellEnd"/>
      <w:r w:rsidRPr="00013CEE">
        <w:rPr>
          <w:sz w:val="22"/>
          <w:szCs w:val="22"/>
        </w:rPr>
        <w:t xml:space="preserve">, 2005). </w:t>
      </w:r>
    </w:p>
    <w:p w:rsidR="00312A62" w:rsidRPr="00013CEE" w:rsidRDefault="00312A62" w:rsidP="00312A62">
      <w:pPr>
        <w:pStyle w:val="FootnoteText"/>
        <w:rPr>
          <w:sz w:val="22"/>
          <w:szCs w:val="22"/>
        </w:rPr>
      </w:pPr>
    </w:p>
    <w:p w:rsidR="00312A62" w:rsidRPr="00013CEE" w:rsidRDefault="00312A62" w:rsidP="00312A62">
      <w:pPr>
        <w:pStyle w:val="FootnoteText"/>
        <w:rPr>
          <w:sz w:val="22"/>
          <w:szCs w:val="22"/>
        </w:rPr>
      </w:pPr>
      <w:r w:rsidRPr="00013CEE">
        <w:rPr>
          <w:sz w:val="22"/>
          <w:szCs w:val="22"/>
        </w:rPr>
        <w:t xml:space="preserve">D. Smith, </w:t>
      </w:r>
      <w:r w:rsidRPr="00013CEE">
        <w:rPr>
          <w:i/>
          <w:sz w:val="22"/>
          <w:szCs w:val="22"/>
        </w:rPr>
        <w:t>Wales a Question of History</w:t>
      </w:r>
      <w:r w:rsidRPr="00013CEE">
        <w:rPr>
          <w:sz w:val="22"/>
          <w:szCs w:val="22"/>
        </w:rPr>
        <w:t xml:space="preserve"> (Bridgend: </w:t>
      </w:r>
      <w:proofErr w:type="spellStart"/>
      <w:r w:rsidRPr="00013CEE">
        <w:rPr>
          <w:sz w:val="22"/>
          <w:szCs w:val="22"/>
        </w:rPr>
        <w:t>Seren</w:t>
      </w:r>
      <w:proofErr w:type="spellEnd"/>
      <w:r w:rsidRPr="00013CEE">
        <w:rPr>
          <w:sz w:val="22"/>
          <w:szCs w:val="22"/>
        </w:rPr>
        <w:t>, 1999).</w:t>
      </w:r>
    </w:p>
    <w:p w:rsidR="00312A62" w:rsidRDefault="00312A62" w:rsidP="00312A62">
      <w:pPr>
        <w:pStyle w:val="FootnoteText"/>
        <w:rPr>
          <w:sz w:val="22"/>
          <w:szCs w:val="22"/>
        </w:rPr>
      </w:pPr>
    </w:p>
    <w:p w:rsidR="00312A62" w:rsidRPr="00013CEE" w:rsidRDefault="00312A62" w:rsidP="00312A62">
      <w:pPr>
        <w:pStyle w:val="FootnoteText"/>
        <w:rPr>
          <w:sz w:val="22"/>
          <w:szCs w:val="22"/>
        </w:rPr>
      </w:pPr>
      <w:r w:rsidRPr="00013CEE">
        <w:rPr>
          <w:sz w:val="22"/>
          <w:szCs w:val="22"/>
        </w:rPr>
        <w:t xml:space="preserve">M. Tanner, </w:t>
      </w:r>
      <w:r w:rsidRPr="00013CEE">
        <w:rPr>
          <w:i/>
          <w:sz w:val="22"/>
          <w:szCs w:val="22"/>
        </w:rPr>
        <w:t xml:space="preserve">Churchill, </w:t>
      </w:r>
      <w:proofErr w:type="spellStart"/>
      <w:r w:rsidRPr="00013CEE">
        <w:rPr>
          <w:i/>
          <w:sz w:val="22"/>
          <w:szCs w:val="22"/>
        </w:rPr>
        <w:t>Tonypandy</w:t>
      </w:r>
      <w:proofErr w:type="spellEnd"/>
      <w:r w:rsidRPr="00013CEE">
        <w:rPr>
          <w:i/>
          <w:sz w:val="22"/>
          <w:szCs w:val="22"/>
        </w:rPr>
        <w:t xml:space="preserve"> and the Industrial unrest 1910-11,</w:t>
      </w:r>
      <w:r w:rsidRPr="00013CEE">
        <w:rPr>
          <w:sz w:val="22"/>
          <w:szCs w:val="22"/>
        </w:rPr>
        <w:t xml:space="preserve"> </w:t>
      </w:r>
      <w:proofErr w:type="spellStart"/>
      <w:r w:rsidRPr="00013CEE">
        <w:rPr>
          <w:sz w:val="22"/>
          <w:szCs w:val="22"/>
        </w:rPr>
        <w:t>Blaenavon</w:t>
      </w:r>
      <w:proofErr w:type="spellEnd"/>
      <w:r w:rsidRPr="00013CEE">
        <w:rPr>
          <w:sz w:val="22"/>
          <w:szCs w:val="22"/>
        </w:rPr>
        <w:t xml:space="preserve"> Local History Society, </w:t>
      </w:r>
      <w:hyperlink r:id="rId8" w:history="1">
        <w:r w:rsidRPr="00013CEE">
          <w:rPr>
            <w:rStyle w:val="Hyperlink"/>
            <w:sz w:val="22"/>
            <w:szCs w:val="22"/>
          </w:rPr>
          <w:t>https://sites.google.com/site/blaenavonlhs/home/noticeboard/noticeboard/blaenavon-male-voice-choir-centenary/policing-the-historical-landscape/newsletter/family-history-1</w:t>
        </w:r>
      </w:hyperlink>
      <w:r w:rsidRPr="00013CEE">
        <w:rPr>
          <w:sz w:val="22"/>
          <w:szCs w:val="22"/>
        </w:rPr>
        <w:t xml:space="preserve"> accessed 18 March 2018. </w:t>
      </w:r>
    </w:p>
    <w:p w:rsidR="00312A62" w:rsidRDefault="00312A62" w:rsidP="00312A62">
      <w:pPr>
        <w:pStyle w:val="FootnoteText"/>
        <w:rPr>
          <w:sz w:val="22"/>
          <w:szCs w:val="22"/>
        </w:rPr>
      </w:pPr>
    </w:p>
    <w:p w:rsidR="00312A62" w:rsidRPr="00013CEE" w:rsidRDefault="00312A62" w:rsidP="00312A62">
      <w:pPr>
        <w:pStyle w:val="FootnoteText"/>
        <w:rPr>
          <w:sz w:val="22"/>
          <w:szCs w:val="22"/>
        </w:rPr>
      </w:pPr>
      <w:r w:rsidRPr="00013CEE">
        <w:rPr>
          <w:sz w:val="22"/>
          <w:szCs w:val="22"/>
        </w:rPr>
        <w:t>C. Williams, Capitalism, Community and Conflict: The South Wales Coalfield 1898-1947 (Cardiff: University of Wales Press, 1998).</w:t>
      </w:r>
    </w:p>
    <w:p w:rsidR="00312A62" w:rsidRDefault="00312A62" w:rsidP="00312A62">
      <w:pPr>
        <w:pStyle w:val="FootnoteText"/>
        <w:rPr>
          <w:sz w:val="22"/>
          <w:szCs w:val="22"/>
        </w:rPr>
      </w:pPr>
    </w:p>
    <w:p w:rsidR="00312A62" w:rsidRDefault="00312A62" w:rsidP="00312A62">
      <w:pPr>
        <w:pStyle w:val="FootnoteText"/>
        <w:rPr>
          <w:sz w:val="22"/>
          <w:szCs w:val="22"/>
        </w:rPr>
      </w:pPr>
      <w:r w:rsidRPr="00013CEE">
        <w:rPr>
          <w:sz w:val="22"/>
          <w:szCs w:val="22"/>
        </w:rPr>
        <w:t xml:space="preserve">G. A. Williams, </w:t>
      </w:r>
      <w:r w:rsidRPr="00013CEE">
        <w:rPr>
          <w:i/>
          <w:sz w:val="22"/>
          <w:szCs w:val="22"/>
        </w:rPr>
        <w:t>When Was Wales: the History and People of an Ancient Country</w:t>
      </w:r>
      <w:r w:rsidRPr="00013CEE">
        <w:rPr>
          <w:sz w:val="22"/>
          <w:szCs w:val="22"/>
        </w:rPr>
        <w:t xml:space="preserve"> (London: Penguin 1985).</w:t>
      </w:r>
    </w:p>
    <w:p w:rsidR="00312A62" w:rsidRPr="00013CEE" w:rsidRDefault="00312A62" w:rsidP="00312A62">
      <w:pPr>
        <w:pStyle w:val="FootnoteText"/>
        <w:rPr>
          <w:sz w:val="22"/>
          <w:szCs w:val="22"/>
        </w:rPr>
      </w:pPr>
    </w:p>
    <w:p w:rsidR="00312A62" w:rsidRPr="00013CEE" w:rsidRDefault="00312A62" w:rsidP="00312A62">
      <w:pPr>
        <w:pStyle w:val="FootnoteText"/>
        <w:rPr>
          <w:sz w:val="22"/>
          <w:szCs w:val="22"/>
        </w:rPr>
      </w:pPr>
      <w:r w:rsidRPr="00013CEE">
        <w:rPr>
          <w:sz w:val="22"/>
          <w:szCs w:val="22"/>
        </w:rPr>
        <w:t xml:space="preserve">L. J. Williams, ‘The road to </w:t>
      </w:r>
      <w:proofErr w:type="spellStart"/>
      <w:r w:rsidRPr="00013CEE">
        <w:rPr>
          <w:sz w:val="22"/>
          <w:szCs w:val="22"/>
        </w:rPr>
        <w:t>Tonypandy</w:t>
      </w:r>
      <w:proofErr w:type="spellEnd"/>
      <w:r w:rsidRPr="00013CEE">
        <w:rPr>
          <w:sz w:val="22"/>
          <w:szCs w:val="22"/>
        </w:rPr>
        <w:t xml:space="preserve">’, </w:t>
      </w:r>
      <w:proofErr w:type="spellStart"/>
      <w:r w:rsidRPr="00013CEE">
        <w:rPr>
          <w:i/>
          <w:sz w:val="22"/>
          <w:szCs w:val="22"/>
        </w:rPr>
        <w:t>Llafur</w:t>
      </w:r>
      <w:proofErr w:type="spellEnd"/>
      <w:r w:rsidRPr="00013CEE">
        <w:rPr>
          <w:sz w:val="22"/>
          <w:szCs w:val="22"/>
        </w:rPr>
        <w:t>, 1, 2, (1973).</w:t>
      </w:r>
    </w:p>
    <w:p w:rsidR="00312A62" w:rsidRPr="00011B82" w:rsidRDefault="00312A62" w:rsidP="001208BF">
      <w:pPr>
        <w:rPr>
          <w:rFonts w:cs="Tahoma"/>
        </w:rPr>
      </w:pPr>
    </w:p>
    <w:p w:rsidR="00E431A2" w:rsidRDefault="00E431A2" w:rsidP="001208BF">
      <w:pPr>
        <w:rPr>
          <w:rFonts w:ascii="Tahoma" w:hAnsi="Tahoma" w:cs="Tahoma"/>
        </w:rPr>
      </w:pPr>
    </w:p>
    <w:p w:rsidR="00E431A2" w:rsidRPr="00E431A2" w:rsidRDefault="00E431A2" w:rsidP="001208BF">
      <w:pPr>
        <w:rPr>
          <w:rFonts w:ascii="Tahoma" w:hAnsi="Tahoma" w:cs="Tahoma"/>
          <w:b/>
        </w:rPr>
      </w:pPr>
    </w:p>
    <w:sectPr w:rsidR="00E431A2" w:rsidRPr="00E431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3825" w:rsidRDefault="00043825" w:rsidP="0079497B">
      <w:pPr>
        <w:spacing w:after="0" w:line="240" w:lineRule="auto"/>
      </w:pPr>
      <w:r>
        <w:separator/>
      </w:r>
    </w:p>
  </w:endnote>
  <w:endnote w:type="continuationSeparator" w:id="0">
    <w:p w:rsidR="00043825" w:rsidRDefault="00043825" w:rsidP="00794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3825" w:rsidRDefault="00043825" w:rsidP="0079497B">
      <w:pPr>
        <w:spacing w:after="0" w:line="240" w:lineRule="auto"/>
      </w:pPr>
      <w:r>
        <w:separator/>
      </w:r>
    </w:p>
  </w:footnote>
  <w:footnote w:type="continuationSeparator" w:id="0">
    <w:p w:rsidR="00043825" w:rsidRDefault="00043825" w:rsidP="0079497B">
      <w:pPr>
        <w:spacing w:after="0" w:line="240" w:lineRule="auto"/>
      </w:pPr>
      <w:r>
        <w:continuationSeparator/>
      </w:r>
    </w:p>
  </w:footnote>
  <w:footnote w:id="1">
    <w:p w:rsidR="00272D49" w:rsidRDefault="00272D49">
      <w:pPr>
        <w:pStyle w:val="FootnoteText"/>
      </w:pPr>
      <w:r>
        <w:rPr>
          <w:rStyle w:val="FootnoteReference"/>
        </w:rPr>
        <w:footnoteRef/>
      </w:r>
      <w:r>
        <w:t xml:space="preserve"> L. Jones, </w:t>
      </w:r>
      <w:proofErr w:type="spellStart"/>
      <w:r w:rsidRPr="00904DF3">
        <w:rPr>
          <w:i/>
        </w:rPr>
        <w:t>Cwmardy</w:t>
      </w:r>
      <w:proofErr w:type="spellEnd"/>
      <w:r>
        <w:t xml:space="preserve"> (Cardigan: Parthian, 2006), p. 208.</w:t>
      </w:r>
    </w:p>
  </w:footnote>
  <w:footnote w:id="2">
    <w:p w:rsidR="00921878" w:rsidRPr="0079497B" w:rsidRDefault="00921878" w:rsidP="00921878">
      <w:pPr>
        <w:pStyle w:val="FootnoteText"/>
      </w:pPr>
      <w:r>
        <w:rPr>
          <w:rStyle w:val="FootnoteReference"/>
        </w:rPr>
        <w:footnoteRef/>
      </w:r>
      <w:r>
        <w:t xml:space="preserve"> </w:t>
      </w:r>
      <w:r w:rsidRPr="00DF005F">
        <w:t>K.O. Morgan,</w:t>
      </w:r>
      <w:r>
        <w:t xml:space="preserve"> </w:t>
      </w:r>
      <w:r w:rsidRPr="0079497B">
        <w:rPr>
          <w:i/>
        </w:rPr>
        <w:t>Rebirth of a Nation</w:t>
      </w:r>
      <w:r>
        <w:rPr>
          <w:i/>
        </w:rPr>
        <w:t>: Wales</w:t>
      </w:r>
      <w:r w:rsidR="00A322FD">
        <w:rPr>
          <w:i/>
        </w:rPr>
        <w:t xml:space="preserve"> 1880-1980</w:t>
      </w:r>
      <w:r>
        <w:t xml:space="preserve"> (O</w:t>
      </w:r>
      <w:r w:rsidR="00DF005F">
        <w:t>xford: Oxford University Press,</w:t>
      </w:r>
      <w:r w:rsidRPr="00CA619B">
        <w:t xml:space="preserve"> 1990)</w:t>
      </w:r>
      <w:r w:rsidR="00A322FD">
        <w:t>, pp. 146-148; D. Ross, Wales: History of a Nation</w:t>
      </w:r>
      <w:r>
        <w:t xml:space="preserve"> (New Lanark: Geddes and </w:t>
      </w:r>
      <w:proofErr w:type="spellStart"/>
      <w:r>
        <w:t>Grosset</w:t>
      </w:r>
      <w:proofErr w:type="spellEnd"/>
      <w:r>
        <w:t xml:space="preserve">, 2005), pp.220-221; G. E. Jones, </w:t>
      </w:r>
      <w:r w:rsidR="00A322FD">
        <w:rPr>
          <w:i/>
        </w:rPr>
        <w:t>Modern Wales: a Concise History</w:t>
      </w:r>
      <w:r>
        <w:t xml:space="preserve"> (Cambridge: Cambridge University Press, 1994), pp.254-255; D.G Evans, </w:t>
      </w:r>
      <w:r w:rsidR="00A322FD">
        <w:rPr>
          <w:i/>
        </w:rPr>
        <w:t>A History of Wales 1906-2000</w:t>
      </w:r>
      <w:r w:rsidRPr="0046762D">
        <w:rPr>
          <w:i/>
        </w:rPr>
        <w:t xml:space="preserve"> </w:t>
      </w:r>
      <w:r>
        <w:t xml:space="preserve"> (Cardiff: University of Wales Press, 2000), pp. 73-74. </w:t>
      </w:r>
    </w:p>
  </w:footnote>
  <w:footnote w:id="3">
    <w:p w:rsidR="00921878" w:rsidRPr="005136E4" w:rsidRDefault="00921878" w:rsidP="00921878">
      <w:pPr>
        <w:pStyle w:val="FootnoteText"/>
      </w:pPr>
      <w:r>
        <w:rPr>
          <w:rStyle w:val="FootnoteReference"/>
        </w:rPr>
        <w:footnoteRef/>
      </w:r>
      <w:r w:rsidR="00A322FD">
        <w:t xml:space="preserve"> G. Evans and D. Maddox, </w:t>
      </w:r>
      <w:proofErr w:type="gramStart"/>
      <w:r w:rsidR="00A322FD">
        <w:rPr>
          <w:i/>
        </w:rPr>
        <w:t>The</w:t>
      </w:r>
      <w:proofErr w:type="gramEnd"/>
      <w:r w:rsidR="00A322FD">
        <w:rPr>
          <w:i/>
        </w:rPr>
        <w:t xml:space="preserve"> </w:t>
      </w:r>
      <w:proofErr w:type="spellStart"/>
      <w:r w:rsidR="00A322FD">
        <w:rPr>
          <w:i/>
        </w:rPr>
        <w:t>Tonypandy</w:t>
      </w:r>
      <w:proofErr w:type="spellEnd"/>
      <w:r w:rsidR="00A322FD">
        <w:rPr>
          <w:i/>
        </w:rPr>
        <w:t xml:space="preserve"> Riots 1910-1911</w:t>
      </w:r>
      <w:r>
        <w:t xml:space="preserve"> (Plymouth: University of Plymouth Press</w:t>
      </w:r>
      <w:r w:rsidR="00DE1F38">
        <w:t>,</w:t>
      </w:r>
      <w:r>
        <w:t xml:space="preserve"> 2010)</w:t>
      </w:r>
      <w:r w:rsidR="007E20EE">
        <w:t>.</w:t>
      </w:r>
    </w:p>
  </w:footnote>
  <w:footnote w:id="4">
    <w:p w:rsidR="005954B6" w:rsidRDefault="005954B6">
      <w:pPr>
        <w:pStyle w:val="FootnoteText"/>
      </w:pPr>
      <w:r>
        <w:rPr>
          <w:rStyle w:val="FootnoteReference"/>
        </w:rPr>
        <w:footnoteRef/>
      </w:r>
      <w:r>
        <w:t xml:space="preserve"> For example, 7 and 5 index references respectively by </w:t>
      </w:r>
      <w:r w:rsidRPr="00DF005F">
        <w:t>K.O. Morgan,</w:t>
      </w:r>
      <w:r>
        <w:t xml:space="preserve"> </w:t>
      </w:r>
      <w:r w:rsidRPr="0079497B">
        <w:rPr>
          <w:i/>
        </w:rPr>
        <w:t>Rebirth of a Nation</w:t>
      </w:r>
      <w:r>
        <w:rPr>
          <w:i/>
        </w:rPr>
        <w:t>: Wales 1880-1980</w:t>
      </w:r>
      <w:r>
        <w:t xml:space="preserve"> (O</w:t>
      </w:r>
      <w:r w:rsidR="00DF005F">
        <w:t xml:space="preserve">xford: Oxford University Press, </w:t>
      </w:r>
      <w:r w:rsidRPr="00CA619B">
        <w:t>1990)</w:t>
      </w:r>
      <w:r>
        <w:t xml:space="preserve"> and G. A. Williams, </w:t>
      </w:r>
      <w:r w:rsidRPr="00F65BDC">
        <w:rPr>
          <w:i/>
        </w:rPr>
        <w:t>When Was Wales: the History and People of an Ancient Country</w:t>
      </w:r>
      <w:r>
        <w:t xml:space="preserve"> (London: Penguin 1985).</w:t>
      </w:r>
    </w:p>
  </w:footnote>
  <w:footnote w:id="5">
    <w:p w:rsidR="009A6B71" w:rsidRPr="004F4689" w:rsidRDefault="009A6B71" w:rsidP="009A6B71">
      <w:pPr>
        <w:pStyle w:val="FootnoteText"/>
      </w:pPr>
      <w:r>
        <w:rPr>
          <w:rStyle w:val="FootnoteReference"/>
        </w:rPr>
        <w:footnoteRef/>
      </w:r>
      <w:r>
        <w:t xml:space="preserve"> G.L.Mosse, </w:t>
      </w:r>
      <w:proofErr w:type="gramStart"/>
      <w:r w:rsidRPr="004F4689">
        <w:rPr>
          <w:i/>
        </w:rPr>
        <w:t>The</w:t>
      </w:r>
      <w:proofErr w:type="gramEnd"/>
      <w:r w:rsidRPr="004F4689">
        <w:rPr>
          <w:i/>
        </w:rPr>
        <w:t xml:space="preserve"> Culture of Western Europe: the Nin</w:t>
      </w:r>
      <w:r w:rsidR="00A322FD">
        <w:rPr>
          <w:i/>
        </w:rPr>
        <w:t>eteenth and Twentieth Centuries</w:t>
      </w:r>
      <w:r>
        <w:t xml:space="preserve"> (Boulder: Westview Press, 1988), p. 420.</w:t>
      </w:r>
    </w:p>
  </w:footnote>
  <w:footnote w:id="6">
    <w:p w:rsidR="00D61A1E" w:rsidRDefault="00D61A1E" w:rsidP="00D61A1E">
      <w:pPr>
        <w:pStyle w:val="FootnoteText"/>
      </w:pPr>
      <w:r>
        <w:rPr>
          <w:rStyle w:val="FootnoteReference"/>
        </w:rPr>
        <w:footnoteRef/>
      </w:r>
      <w:r>
        <w:t xml:space="preserve"> D. Ross, Wales: History of a Nation (New Lanark: Geddes and </w:t>
      </w:r>
      <w:proofErr w:type="spellStart"/>
      <w:r>
        <w:t>Grosset</w:t>
      </w:r>
      <w:proofErr w:type="spellEnd"/>
      <w:r>
        <w:t>, 2005), pp. 220-221.</w:t>
      </w:r>
    </w:p>
  </w:footnote>
  <w:footnote w:id="7">
    <w:p w:rsidR="00D61A1E" w:rsidRDefault="00D61A1E" w:rsidP="00D61A1E">
      <w:pPr>
        <w:pStyle w:val="FootnoteText"/>
      </w:pPr>
      <w:r>
        <w:rPr>
          <w:rStyle w:val="FootnoteReference"/>
        </w:rPr>
        <w:footnoteRef/>
      </w:r>
      <w:r>
        <w:t xml:space="preserve"> </w:t>
      </w:r>
      <w:r w:rsidR="008A32CF">
        <w:t xml:space="preserve">C. Williams, Capitalism, Community and Conflict: The South Wales Coalfield 1898-1947 (Cardiff: University of Wales Press, 1998), pp.16-18. </w:t>
      </w:r>
    </w:p>
  </w:footnote>
  <w:footnote w:id="8">
    <w:p w:rsidR="006B4F17" w:rsidRDefault="006B4F17">
      <w:pPr>
        <w:pStyle w:val="FootnoteText"/>
      </w:pPr>
      <w:r>
        <w:rPr>
          <w:rStyle w:val="FootnoteReference"/>
        </w:rPr>
        <w:footnoteRef/>
      </w:r>
      <w:r>
        <w:t xml:space="preserve"> L. J. Williams, ‘</w:t>
      </w:r>
      <w:r w:rsidRPr="00EC2CD8">
        <w:t xml:space="preserve">The road to </w:t>
      </w:r>
      <w:proofErr w:type="spellStart"/>
      <w:r w:rsidRPr="00EC2CD8">
        <w:t>Tonypandy</w:t>
      </w:r>
      <w:proofErr w:type="spellEnd"/>
      <w:r>
        <w:t xml:space="preserve">’, </w:t>
      </w:r>
      <w:proofErr w:type="spellStart"/>
      <w:r w:rsidRPr="00C82D1C">
        <w:rPr>
          <w:i/>
        </w:rPr>
        <w:t>Llafur</w:t>
      </w:r>
      <w:proofErr w:type="spellEnd"/>
      <w:r>
        <w:t>, 1, 2, (1973), 41-52, p.46.</w:t>
      </w:r>
    </w:p>
  </w:footnote>
  <w:footnote w:id="9">
    <w:p w:rsidR="000F6443" w:rsidRDefault="000F6443" w:rsidP="000F6443">
      <w:pPr>
        <w:pStyle w:val="FootnoteText"/>
      </w:pPr>
      <w:r>
        <w:rPr>
          <w:rStyle w:val="FootnoteReference"/>
        </w:rPr>
        <w:footnoteRef/>
      </w:r>
      <w:r>
        <w:t xml:space="preserve"> </w:t>
      </w:r>
      <w:r w:rsidR="00DE1F38">
        <w:t xml:space="preserve">G. Evans and D. Maddox, </w:t>
      </w:r>
      <w:r w:rsidR="00DE1F38">
        <w:rPr>
          <w:i/>
        </w:rPr>
        <w:t xml:space="preserve">The </w:t>
      </w:r>
      <w:proofErr w:type="spellStart"/>
      <w:r w:rsidR="00DE1F38">
        <w:rPr>
          <w:i/>
        </w:rPr>
        <w:t>Tonypandy</w:t>
      </w:r>
      <w:proofErr w:type="spellEnd"/>
      <w:r w:rsidR="00DE1F38">
        <w:rPr>
          <w:i/>
        </w:rPr>
        <w:t xml:space="preserve"> Riots 1910-1911</w:t>
      </w:r>
      <w:r w:rsidR="00DE1F38">
        <w:t xml:space="preserve"> (Plymouth: University of Plymouth Press, 2010), pp.58-73.</w:t>
      </w:r>
    </w:p>
  </w:footnote>
  <w:footnote w:id="10">
    <w:p w:rsidR="00D61A1E" w:rsidRDefault="00D61A1E">
      <w:pPr>
        <w:pStyle w:val="FootnoteText"/>
      </w:pPr>
      <w:r>
        <w:rPr>
          <w:rStyle w:val="FootnoteReference"/>
        </w:rPr>
        <w:footnoteRef/>
      </w:r>
      <w:r>
        <w:t xml:space="preserve"> D. Smith, </w:t>
      </w:r>
      <w:r w:rsidRPr="00964281">
        <w:rPr>
          <w:i/>
        </w:rPr>
        <w:t>Wales a Question of History</w:t>
      </w:r>
      <w:r>
        <w:t xml:space="preserve"> (Bridgend: </w:t>
      </w:r>
      <w:proofErr w:type="spellStart"/>
      <w:r>
        <w:t>Seren</w:t>
      </w:r>
      <w:proofErr w:type="spellEnd"/>
      <w:r>
        <w:t>, 1999), p. 104.</w:t>
      </w:r>
    </w:p>
  </w:footnote>
  <w:footnote w:id="11">
    <w:p w:rsidR="005954B6" w:rsidRPr="00EC2CD8" w:rsidRDefault="005954B6" w:rsidP="005954B6">
      <w:pPr>
        <w:pStyle w:val="FootnoteText"/>
      </w:pPr>
      <w:r>
        <w:rPr>
          <w:rStyle w:val="FootnoteReference"/>
        </w:rPr>
        <w:footnoteRef/>
      </w:r>
      <w:r>
        <w:t xml:space="preserve"> L. J. Williams, ‘</w:t>
      </w:r>
      <w:r w:rsidRPr="00EC2CD8">
        <w:t xml:space="preserve">The road to </w:t>
      </w:r>
      <w:proofErr w:type="spellStart"/>
      <w:r w:rsidRPr="00EC2CD8">
        <w:t>Tonypandy</w:t>
      </w:r>
      <w:proofErr w:type="spellEnd"/>
      <w:r>
        <w:t xml:space="preserve">’, </w:t>
      </w:r>
      <w:proofErr w:type="spellStart"/>
      <w:r w:rsidRPr="00C82D1C">
        <w:rPr>
          <w:i/>
        </w:rPr>
        <w:t>Llafur</w:t>
      </w:r>
      <w:proofErr w:type="spellEnd"/>
      <w:r>
        <w:t xml:space="preserve">, 1, 2, (1973), 41-52, p.41. </w:t>
      </w:r>
    </w:p>
  </w:footnote>
  <w:footnote w:id="12">
    <w:p w:rsidR="000F6443" w:rsidRDefault="000F6443" w:rsidP="000F6443">
      <w:pPr>
        <w:pStyle w:val="FootnoteText"/>
      </w:pPr>
      <w:r>
        <w:rPr>
          <w:rStyle w:val="FootnoteReference"/>
        </w:rPr>
        <w:footnoteRef/>
      </w:r>
      <w:r>
        <w:t xml:space="preserve"> G. Evans and D. Maddox, </w:t>
      </w:r>
      <w:r>
        <w:rPr>
          <w:i/>
        </w:rPr>
        <w:t xml:space="preserve">The </w:t>
      </w:r>
      <w:proofErr w:type="spellStart"/>
      <w:r>
        <w:rPr>
          <w:i/>
        </w:rPr>
        <w:t>Tonypandy</w:t>
      </w:r>
      <w:proofErr w:type="spellEnd"/>
      <w:r>
        <w:rPr>
          <w:i/>
        </w:rPr>
        <w:t xml:space="preserve"> Riots 1910-1911</w:t>
      </w:r>
      <w:r>
        <w:t xml:space="preserve"> (Plymouth: Universit</w:t>
      </w:r>
      <w:r w:rsidR="003371D1">
        <w:t xml:space="preserve">y of Plymouth Press 2010), p. 1; L. </w:t>
      </w:r>
      <w:proofErr w:type="spellStart"/>
      <w:r w:rsidR="003371D1">
        <w:t>Miskell</w:t>
      </w:r>
      <w:proofErr w:type="spellEnd"/>
      <w:r w:rsidR="003371D1">
        <w:t xml:space="preserve">, The Riots of 1910-Why Do We Remember </w:t>
      </w:r>
      <w:proofErr w:type="spellStart"/>
      <w:r w:rsidR="003371D1">
        <w:t>Tonypandy</w:t>
      </w:r>
      <w:proofErr w:type="spellEnd"/>
      <w:r w:rsidR="003371D1">
        <w:t xml:space="preserve">? </w:t>
      </w:r>
      <w:r w:rsidR="003371D1" w:rsidRPr="009717C9">
        <w:rPr>
          <w:i/>
        </w:rPr>
        <w:t>A New History of Wales: Myths and Realities in Welsh History</w:t>
      </w:r>
      <w:r w:rsidR="003371D1">
        <w:t>, ed. H. V. Bowen (</w:t>
      </w:r>
      <w:proofErr w:type="spellStart"/>
      <w:r w:rsidR="003371D1">
        <w:t>Ll</w:t>
      </w:r>
      <w:r w:rsidR="00D6371E">
        <w:t>andysul</w:t>
      </w:r>
      <w:proofErr w:type="spellEnd"/>
      <w:r w:rsidR="00D6371E">
        <w:t xml:space="preserve">: </w:t>
      </w:r>
      <w:proofErr w:type="spellStart"/>
      <w:r w:rsidR="00D6371E">
        <w:t>Gomer</w:t>
      </w:r>
      <w:proofErr w:type="spellEnd"/>
      <w:r w:rsidR="00D6371E">
        <w:t>, 2011), p.144</w:t>
      </w:r>
      <w:r w:rsidR="003371D1">
        <w:t>.</w:t>
      </w:r>
    </w:p>
  </w:footnote>
  <w:footnote w:id="13">
    <w:p w:rsidR="00FD1EC2" w:rsidRDefault="00FD1EC2" w:rsidP="00FD1EC2">
      <w:pPr>
        <w:pStyle w:val="FootnoteText"/>
      </w:pPr>
      <w:r>
        <w:rPr>
          <w:rStyle w:val="FootnoteReference"/>
        </w:rPr>
        <w:footnoteRef/>
      </w:r>
      <w:r>
        <w:t xml:space="preserve"> </w:t>
      </w:r>
      <w:r w:rsidRPr="00DF005F">
        <w:t>K.O. Morgan,</w:t>
      </w:r>
      <w:r>
        <w:t xml:space="preserve"> </w:t>
      </w:r>
      <w:r w:rsidRPr="0079497B">
        <w:rPr>
          <w:i/>
        </w:rPr>
        <w:t>Rebirth of a Nation</w:t>
      </w:r>
      <w:r>
        <w:rPr>
          <w:i/>
        </w:rPr>
        <w:t>: Wales 1880-1980</w:t>
      </w:r>
      <w:r>
        <w:t xml:space="preserve"> (O</w:t>
      </w:r>
      <w:r w:rsidR="00DF005F">
        <w:t xml:space="preserve">xford: Oxford University Press, </w:t>
      </w:r>
      <w:r w:rsidRPr="00CA619B">
        <w:t>1990)</w:t>
      </w:r>
      <w:r>
        <w:t xml:space="preserve">, pp. 59-61; D. Ross, Wales: History of a Nation (New Lanark: Geddes and </w:t>
      </w:r>
      <w:proofErr w:type="spellStart"/>
      <w:r>
        <w:t>Grosset</w:t>
      </w:r>
      <w:proofErr w:type="spellEnd"/>
      <w:r>
        <w:t xml:space="preserve">, 2005), pp.203-204; G.A. Williams, </w:t>
      </w:r>
      <w:r w:rsidRPr="000A75AF">
        <w:rPr>
          <w:i/>
        </w:rPr>
        <w:t>When Was Wales</w:t>
      </w:r>
      <w:r>
        <w:t xml:space="preserve"> (London: Penguin, 1986), pp.222-223.</w:t>
      </w:r>
    </w:p>
  </w:footnote>
  <w:footnote w:id="14">
    <w:p w:rsidR="00FD1EC2" w:rsidRDefault="00FD1EC2" w:rsidP="00FD1EC2">
      <w:pPr>
        <w:pStyle w:val="FootnoteText"/>
      </w:pPr>
      <w:r w:rsidRPr="00DF005F">
        <w:rPr>
          <w:rStyle w:val="FootnoteReference"/>
        </w:rPr>
        <w:footnoteRef/>
      </w:r>
      <w:r w:rsidRPr="00DF005F">
        <w:t xml:space="preserve"> </w:t>
      </w:r>
      <w:r w:rsidR="001409AF">
        <w:t>K.</w:t>
      </w:r>
      <w:r w:rsidRPr="00DF005F">
        <w:t xml:space="preserve">O. Morgan, </w:t>
      </w:r>
      <w:r w:rsidRPr="00DF005F">
        <w:rPr>
          <w:i/>
        </w:rPr>
        <w:t>Rebirth</w:t>
      </w:r>
      <w:r w:rsidRPr="0079497B">
        <w:rPr>
          <w:i/>
        </w:rPr>
        <w:t xml:space="preserve"> of a Nation</w:t>
      </w:r>
      <w:r>
        <w:rPr>
          <w:i/>
        </w:rPr>
        <w:t>: Wales 1880-1980</w:t>
      </w:r>
      <w:r>
        <w:t xml:space="preserve"> (O</w:t>
      </w:r>
      <w:r w:rsidR="00DF005F">
        <w:t xml:space="preserve">xford: Oxford University Press, </w:t>
      </w:r>
      <w:r w:rsidRPr="00CA619B">
        <w:t>1990)</w:t>
      </w:r>
      <w:r>
        <w:t xml:space="preserve">, pp. 62-63; D.G Evans, </w:t>
      </w:r>
      <w:r>
        <w:rPr>
          <w:i/>
        </w:rPr>
        <w:t>A History of Wales 1906-</w:t>
      </w:r>
      <w:proofErr w:type="gramStart"/>
      <w:r>
        <w:rPr>
          <w:i/>
        </w:rPr>
        <w:t>2000</w:t>
      </w:r>
      <w:r w:rsidRPr="0046762D">
        <w:rPr>
          <w:i/>
        </w:rPr>
        <w:t xml:space="preserve"> </w:t>
      </w:r>
      <w:r>
        <w:t xml:space="preserve"> (</w:t>
      </w:r>
      <w:proofErr w:type="gramEnd"/>
      <w:r>
        <w:t>Cardiff: University of Wales Press, 2000), p. 19.</w:t>
      </w:r>
    </w:p>
  </w:footnote>
  <w:footnote w:id="15">
    <w:p w:rsidR="000805EB" w:rsidRDefault="000805EB" w:rsidP="000805EB">
      <w:pPr>
        <w:pStyle w:val="FootnoteText"/>
      </w:pPr>
      <w:r>
        <w:rPr>
          <w:rStyle w:val="FootnoteReference"/>
        </w:rPr>
        <w:footnoteRef/>
      </w:r>
      <w:r>
        <w:t xml:space="preserve"> K. O. Morgan</w:t>
      </w:r>
      <w:r w:rsidRPr="008411DF">
        <w:rPr>
          <w:i/>
        </w:rPr>
        <w:t>, Modern Wales: Politics, Places and People</w:t>
      </w:r>
      <w:r>
        <w:t xml:space="preserve"> (Cardiff: University of Wales Press, 1995), p. 419, 430-431; </w:t>
      </w:r>
      <w:r w:rsidRPr="00DF005F">
        <w:t xml:space="preserve">K.O. Morgan, </w:t>
      </w:r>
      <w:r w:rsidRPr="00DF005F">
        <w:rPr>
          <w:i/>
        </w:rPr>
        <w:t>Rebirth</w:t>
      </w:r>
      <w:r w:rsidRPr="0079497B">
        <w:rPr>
          <w:i/>
        </w:rPr>
        <w:t xml:space="preserve"> of a Nation</w:t>
      </w:r>
      <w:r>
        <w:rPr>
          <w:i/>
        </w:rPr>
        <w:t>: Wales 1880-1980</w:t>
      </w:r>
      <w:r>
        <w:t xml:space="preserve"> (O</w:t>
      </w:r>
      <w:r w:rsidR="00DF005F">
        <w:t xml:space="preserve">xford: Oxford University Press, </w:t>
      </w:r>
      <w:r w:rsidRPr="00CA619B">
        <w:t>1990)</w:t>
      </w:r>
      <w:r>
        <w:t>, p. 62.</w:t>
      </w:r>
    </w:p>
  </w:footnote>
  <w:footnote w:id="16">
    <w:p w:rsidR="006E045E" w:rsidRDefault="006E045E" w:rsidP="006E045E">
      <w:pPr>
        <w:pStyle w:val="FootnoteText"/>
      </w:pPr>
      <w:r>
        <w:rPr>
          <w:rStyle w:val="FootnoteReference"/>
        </w:rPr>
        <w:footnoteRef/>
      </w:r>
      <w:r>
        <w:t xml:space="preserve"> D. Ross, Wales: History of a Nation (New Lanark: Geddes and </w:t>
      </w:r>
      <w:proofErr w:type="spellStart"/>
      <w:r>
        <w:t>Grosset</w:t>
      </w:r>
      <w:proofErr w:type="spellEnd"/>
      <w:r>
        <w:t>, 2005), pp. 204-207.</w:t>
      </w:r>
    </w:p>
  </w:footnote>
  <w:footnote w:id="17">
    <w:p w:rsidR="00FD1EC2" w:rsidRDefault="00FD1EC2" w:rsidP="00FD1EC2">
      <w:pPr>
        <w:pStyle w:val="FootnoteText"/>
      </w:pPr>
      <w:r>
        <w:rPr>
          <w:rStyle w:val="FootnoteReference"/>
        </w:rPr>
        <w:footnoteRef/>
      </w:r>
      <w:r>
        <w:t xml:space="preserve"> </w:t>
      </w:r>
      <w:r w:rsidRPr="00DF005F">
        <w:t>K.O. Morgan,</w:t>
      </w:r>
      <w:r>
        <w:t xml:space="preserve"> </w:t>
      </w:r>
      <w:r w:rsidRPr="0079497B">
        <w:rPr>
          <w:i/>
        </w:rPr>
        <w:t>Rebirth of a Nation</w:t>
      </w:r>
      <w:r>
        <w:rPr>
          <w:i/>
        </w:rPr>
        <w:t>: Wales 1880-1980</w:t>
      </w:r>
      <w:r>
        <w:t xml:space="preserve"> (O</w:t>
      </w:r>
      <w:r w:rsidR="00DF005F">
        <w:t>xford: Oxford University Press,</w:t>
      </w:r>
      <w:r w:rsidRPr="00CA619B">
        <w:t xml:space="preserve"> 1990)</w:t>
      </w:r>
      <w:r>
        <w:t>, p. 69.</w:t>
      </w:r>
    </w:p>
  </w:footnote>
  <w:footnote w:id="18">
    <w:p w:rsidR="000A1F07" w:rsidRDefault="000A1F07" w:rsidP="000A1F07">
      <w:pPr>
        <w:pStyle w:val="FootnoteText"/>
      </w:pPr>
      <w:r>
        <w:rPr>
          <w:rStyle w:val="FootnoteReference"/>
        </w:rPr>
        <w:footnoteRef/>
      </w:r>
      <w:r>
        <w:t xml:space="preserve">D.G Evans, </w:t>
      </w:r>
      <w:r>
        <w:rPr>
          <w:i/>
        </w:rPr>
        <w:t>A History of Wales 1906-</w:t>
      </w:r>
      <w:proofErr w:type="gramStart"/>
      <w:r>
        <w:rPr>
          <w:i/>
        </w:rPr>
        <w:t>2000</w:t>
      </w:r>
      <w:r w:rsidRPr="0046762D">
        <w:rPr>
          <w:i/>
        </w:rPr>
        <w:t xml:space="preserve"> </w:t>
      </w:r>
      <w:r>
        <w:t xml:space="preserve"> (</w:t>
      </w:r>
      <w:proofErr w:type="gramEnd"/>
      <w:r>
        <w:t>Cardiff: University of Wales Press, 2000), p. 13</w:t>
      </w:r>
      <w:r w:rsidRPr="00DF005F">
        <w:t>; K.O. Morgan,</w:t>
      </w:r>
      <w:r>
        <w:t xml:space="preserve"> </w:t>
      </w:r>
      <w:r w:rsidRPr="0079497B">
        <w:rPr>
          <w:i/>
        </w:rPr>
        <w:t>Rebirth of a Nation</w:t>
      </w:r>
      <w:r>
        <w:rPr>
          <w:i/>
        </w:rPr>
        <w:t>: Wales 1880-1980</w:t>
      </w:r>
      <w:r>
        <w:t xml:space="preserve"> (Oxford: Oxford University Press</w:t>
      </w:r>
      <w:r w:rsidRPr="00CA619B">
        <w:t>, 1990),</w:t>
      </w:r>
      <w:r>
        <w:t xml:space="preserve"> p. 69.</w:t>
      </w:r>
    </w:p>
  </w:footnote>
  <w:footnote w:id="19">
    <w:p w:rsidR="00684E8B" w:rsidRDefault="00684E8B">
      <w:pPr>
        <w:pStyle w:val="FootnoteText"/>
      </w:pPr>
      <w:r>
        <w:rPr>
          <w:rStyle w:val="FootnoteReference"/>
        </w:rPr>
        <w:footnoteRef/>
      </w:r>
      <w:r>
        <w:t xml:space="preserve"> L. J. Williams, ‘</w:t>
      </w:r>
      <w:r w:rsidRPr="00EC2CD8">
        <w:t xml:space="preserve">The road to </w:t>
      </w:r>
      <w:proofErr w:type="spellStart"/>
      <w:r w:rsidRPr="00EC2CD8">
        <w:t>Tonypandy</w:t>
      </w:r>
      <w:proofErr w:type="spellEnd"/>
      <w:r>
        <w:t xml:space="preserve">’, </w:t>
      </w:r>
      <w:proofErr w:type="spellStart"/>
      <w:r w:rsidRPr="00C82D1C">
        <w:rPr>
          <w:i/>
        </w:rPr>
        <w:t>Llafur</w:t>
      </w:r>
      <w:proofErr w:type="spellEnd"/>
      <w:r>
        <w:t>, 1, 2, (1973), 41-52, p.49.</w:t>
      </w:r>
    </w:p>
  </w:footnote>
  <w:footnote w:id="20">
    <w:p w:rsidR="00054EA4" w:rsidRDefault="00054EA4">
      <w:pPr>
        <w:pStyle w:val="FootnoteText"/>
      </w:pPr>
      <w:r>
        <w:rPr>
          <w:rStyle w:val="FootnoteReference"/>
        </w:rPr>
        <w:footnoteRef/>
      </w:r>
      <w:r>
        <w:t xml:space="preserve"> </w:t>
      </w:r>
      <w:r w:rsidRPr="00BF4483">
        <w:t>C. Williams,</w:t>
      </w:r>
      <w:r>
        <w:t xml:space="preserve"> Capitalism, Community and Conflict: The South Wales Coalfield 1898-1947 (Cardiff:</w:t>
      </w:r>
      <w:r w:rsidR="00A6337A">
        <w:t xml:space="preserve"> </w:t>
      </w:r>
      <w:r>
        <w:t>University of Wales Press, 1998), p.15.</w:t>
      </w:r>
    </w:p>
  </w:footnote>
  <w:footnote w:id="21">
    <w:p w:rsidR="00FD1EC2" w:rsidRPr="00F26487" w:rsidRDefault="00FD1EC2" w:rsidP="00FD1EC2">
      <w:pPr>
        <w:pStyle w:val="FootnoteText"/>
      </w:pPr>
      <w:r w:rsidRPr="00BF4483">
        <w:rPr>
          <w:rStyle w:val="FootnoteReference"/>
        </w:rPr>
        <w:footnoteRef/>
      </w:r>
      <w:r w:rsidRPr="00BF4483">
        <w:t xml:space="preserve"> </w:t>
      </w:r>
      <w:r w:rsidR="00BF4483" w:rsidRPr="00BF4483">
        <w:t>C. Williams,</w:t>
      </w:r>
      <w:r w:rsidR="00BF4483">
        <w:t xml:space="preserve"> Capitalism, Community and Conflict: The South Wales Coalfield 1898-1947 (Cardiff:</w:t>
      </w:r>
      <w:r w:rsidR="00A6337A">
        <w:t xml:space="preserve"> </w:t>
      </w:r>
      <w:r w:rsidR="00BF4483">
        <w:t>University of Wales Press, 1998), p. 20-21;</w:t>
      </w:r>
      <w:r w:rsidR="00BF4483" w:rsidRPr="00BF4483">
        <w:t xml:space="preserve"> </w:t>
      </w:r>
      <w:r w:rsidRPr="00F26487">
        <w:t xml:space="preserve">D.G Evans, </w:t>
      </w:r>
      <w:r w:rsidRPr="00F26487">
        <w:rPr>
          <w:i/>
        </w:rPr>
        <w:t xml:space="preserve">A History of Wales 1906-2000 </w:t>
      </w:r>
      <w:r w:rsidRPr="00F26487">
        <w:t xml:space="preserve"> (Cardiff: University of Wales Press, 2000), p. 17.</w:t>
      </w:r>
    </w:p>
  </w:footnote>
  <w:footnote w:id="22">
    <w:p w:rsidR="00FD1EC2" w:rsidRPr="00F26487" w:rsidRDefault="00FD1EC2" w:rsidP="00FD1EC2">
      <w:pPr>
        <w:pStyle w:val="FootnoteText"/>
      </w:pPr>
      <w:r w:rsidRPr="00F26487">
        <w:rPr>
          <w:rStyle w:val="FootnoteReference"/>
        </w:rPr>
        <w:footnoteRef/>
      </w:r>
      <w:r w:rsidRPr="00F26487">
        <w:t xml:space="preserve"> D.G Evans, </w:t>
      </w:r>
      <w:r w:rsidRPr="00F26487">
        <w:rPr>
          <w:i/>
        </w:rPr>
        <w:t xml:space="preserve">A History of Wales 1906-2000 </w:t>
      </w:r>
      <w:r w:rsidRPr="00F26487">
        <w:t>(Cardiff: University of Wales Press, 2000), pp. 18-19.</w:t>
      </w:r>
    </w:p>
  </w:footnote>
  <w:footnote w:id="23">
    <w:p w:rsidR="00FD1EC2" w:rsidRDefault="00FD1EC2" w:rsidP="00FD1EC2">
      <w:pPr>
        <w:pStyle w:val="FootnoteText"/>
      </w:pPr>
      <w:r w:rsidRPr="00F26487">
        <w:rPr>
          <w:rStyle w:val="FootnoteReference"/>
        </w:rPr>
        <w:footnoteRef/>
      </w:r>
      <w:r w:rsidR="001409AF">
        <w:t>Ibid.</w:t>
      </w:r>
      <w:proofErr w:type="gramStart"/>
      <w:r w:rsidR="001409AF">
        <w:t xml:space="preserve">, </w:t>
      </w:r>
      <w:r w:rsidRPr="00F26487">
        <w:t xml:space="preserve"> pp</w:t>
      </w:r>
      <w:proofErr w:type="gramEnd"/>
      <w:r w:rsidRPr="00F26487">
        <w:t>. 20-21; p.28.</w:t>
      </w:r>
    </w:p>
  </w:footnote>
  <w:footnote w:id="24">
    <w:p w:rsidR="00687440" w:rsidRDefault="00687440">
      <w:pPr>
        <w:pStyle w:val="FootnoteText"/>
      </w:pPr>
      <w:r>
        <w:rPr>
          <w:rStyle w:val="FootnoteReference"/>
        </w:rPr>
        <w:footnoteRef/>
      </w:r>
      <w:r>
        <w:t xml:space="preserve"> K. O. Morgan, Modern Wales: Politics, Places and People (Cardiff: University of Wales Press, 1995), pp.198-209.</w:t>
      </w:r>
    </w:p>
  </w:footnote>
  <w:footnote w:id="25">
    <w:p w:rsidR="0089420C" w:rsidRDefault="0089420C" w:rsidP="0089420C">
      <w:pPr>
        <w:pStyle w:val="FootnoteText"/>
      </w:pPr>
      <w:r>
        <w:rPr>
          <w:rStyle w:val="FootnoteReference"/>
        </w:rPr>
        <w:footnoteRef/>
      </w:r>
      <w:r>
        <w:t xml:space="preserve"> D. Ross, Wales: History of a Nation (New Lanark: Geddes and </w:t>
      </w:r>
      <w:proofErr w:type="spellStart"/>
      <w:r>
        <w:t>Grosset</w:t>
      </w:r>
      <w:proofErr w:type="spellEnd"/>
      <w:r>
        <w:t>, 2005), p. 206.</w:t>
      </w:r>
    </w:p>
  </w:footnote>
  <w:footnote w:id="26">
    <w:p w:rsidR="00571568" w:rsidRDefault="00571568" w:rsidP="00571568">
      <w:pPr>
        <w:pStyle w:val="FootnoteText"/>
      </w:pPr>
      <w:r w:rsidRPr="00F26487">
        <w:rPr>
          <w:rStyle w:val="FootnoteReference"/>
        </w:rPr>
        <w:footnoteRef/>
      </w:r>
      <w:r w:rsidRPr="00F26487">
        <w:t xml:space="preserve"> K.O. Morgan,</w:t>
      </w:r>
      <w:r>
        <w:t xml:space="preserve"> </w:t>
      </w:r>
      <w:r w:rsidRPr="0079497B">
        <w:rPr>
          <w:i/>
        </w:rPr>
        <w:t>Rebirth of a Nation</w:t>
      </w:r>
      <w:r>
        <w:rPr>
          <w:i/>
        </w:rPr>
        <w:t>: Wales 1880-1980</w:t>
      </w:r>
      <w:r>
        <w:t xml:space="preserve"> (O</w:t>
      </w:r>
      <w:r w:rsidR="00F26487">
        <w:t xml:space="preserve">xford: Oxford University Press, </w:t>
      </w:r>
      <w:r w:rsidRPr="00CA619B">
        <w:t>1990)</w:t>
      </w:r>
      <w:r>
        <w:t>, p. 73.</w:t>
      </w:r>
    </w:p>
  </w:footnote>
  <w:footnote w:id="27">
    <w:p w:rsidR="005A5E32" w:rsidRDefault="005A5E32" w:rsidP="005A5E32">
      <w:pPr>
        <w:pStyle w:val="FootnoteText"/>
      </w:pPr>
      <w:r>
        <w:rPr>
          <w:rStyle w:val="FootnoteReference"/>
        </w:rPr>
        <w:footnoteRef/>
      </w:r>
      <w:r>
        <w:t xml:space="preserve"> G. A. Williams, </w:t>
      </w:r>
      <w:r w:rsidRPr="006E3F58">
        <w:rPr>
          <w:i/>
        </w:rPr>
        <w:t>When Was Wales: the History and People of an Ancient Country</w:t>
      </w:r>
      <w:r>
        <w:t xml:space="preserve"> (London: Penguin 1985), p. 243.</w:t>
      </w:r>
    </w:p>
  </w:footnote>
  <w:footnote w:id="28">
    <w:p w:rsidR="006B4F17" w:rsidRDefault="006B4F17">
      <w:pPr>
        <w:pStyle w:val="FootnoteText"/>
      </w:pPr>
      <w:r>
        <w:rPr>
          <w:rStyle w:val="FootnoteReference"/>
        </w:rPr>
        <w:footnoteRef/>
      </w:r>
      <w:r>
        <w:t xml:space="preserve"> L. J. Williams, ‘</w:t>
      </w:r>
      <w:r w:rsidRPr="00EC2CD8">
        <w:t xml:space="preserve">The road to </w:t>
      </w:r>
      <w:proofErr w:type="spellStart"/>
      <w:r w:rsidRPr="00EC2CD8">
        <w:t>Tonypandy</w:t>
      </w:r>
      <w:proofErr w:type="spellEnd"/>
      <w:r>
        <w:t xml:space="preserve">’, </w:t>
      </w:r>
      <w:proofErr w:type="spellStart"/>
      <w:r w:rsidRPr="00C82D1C">
        <w:rPr>
          <w:i/>
        </w:rPr>
        <w:t>Llafur</w:t>
      </w:r>
      <w:proofErr w:type="spellEnd"/>
      <w:r>
        <w:t>, 1, 2, (1973), 41-52, p.44.</w:t>
      </w:r>
    </w:p>
  </w:footnote>
  <w:footnote w:id="29">
    <w:p w:rsidR="000F2CE9" w:rsidRDefault="000F2CE9" w:rsidP="000F2CE9">
      <w:pPr>
        <w:pStyle w:val="FootnoteText"/>
      </w:pPr>
      <w:r>
        <w:rPr>
          <w:rStyle w:val="FootnoteReference"/>
        </w:rPr>
        <w:footnoteRef/>
      </w:r>
      <w:r>
        <w:t xml:space="preserve"> D. Ross, Wales: </w:t>
      </w:r>
      <w:r w:rsidRPr="006E3F58">
        <w:rPr>
          <w:i/>
        </w:rPr>
        <w:t>History of a Nation</w:t>
      </w:r>
      <w:r>
        <w:t xml:space="preserve"> (New Lanark: Geddes and </w:t>
      </w:r>
      <w:proofErr w:type="spellStart"/>
      <w:r>
        <w:t>Grosset</w:t>
      </w:r>
      <w:proofErr w:type="spellEnd"/>
      <w:r>
        <w:t>, 2005), p. 208-209.</w:t>
      </w:r>
    </w:p>
  </w:footnote>
  <w:footnote w:id="30">
    <w:p w:rsidR="0067716B" w:rsidRDefault="0067716B">
      <w:pPr>
        <w:pStyle w:val="FootnoteText"/>
      </w:pPr>
      <w:r>
        <w:rPr>
          <w:rStyle w:val="FootnoteReference"/>
        </w:rPr>
        <w:footnoteRef/>
      </w:r>
      <w:r>
        <w:t xml:space="preserve"> H. Francis and D. Smith</w:t>
      </w:r>
      <w:r w:rsidR="006E3F58">
        <w:t xml:space="preserve">, </w:t>
      </w:r>
      <w:r w:rsidR="006E3F58" w:rsidRPr="006E3F58">
        <w:rPr>
          <w:i/>
        </w:rPr>
        <w:t xml:space="preserve">The Fed: A History of The South Wales Mines in </w:t>
      </w:r>
      <w:r w:rsidR="006E3F58">
        <w:rPr>
          <w:i/>
        </w:rPr>
        <w:t>t</w:t>
      </w:r>
      <w:r w:rsidR="006E3F58" w:rsidRPr="006E3F58">
        <w:rPr>
          <w:i/>
        </w:rPr>
        <w:t>he Twentieth Century</w:t>
      </w:r>
      <w:r w:rsidR="006E3F58">
        <w:t xml:space="preserve"> (London: Lawrence and </w:t>
      </w:r>
      <w:proofErr w:type="spellStart"/>
      <w:r w:rsidR="006E3F58">
        <w:t>Wishart</w:t>
      </w:r>
      <w:proofErr w:type="spellEnd"/>
      <w:r w:rsidR="006E3F58">
        <w:t xml:space="preserve">, 1980), p. 13-14; </w:t>
      </w:r>
    </w:p>
  </w:footnote>
  <w:footnote w:id="31">
    <w:p w:rsidR="00841D99" w:rsidRDefault="00841D99">
      <w:pPr>
        <w:pStyle w:val="FootnoteText"/>
      </w:pPr>
      <w:r>
        <w:rPr>
          <w:rStyle w:val="FootnoteReference"/>
        </w:rPr>
        <w:footnoteRef/>
      </w:r>
      <w:r>
        <w:t xml:space="preserve"> </w:t>
      </w:r>
      <w:r w:rsidR="00272D49" w:rsidRPr="00BF4483">
        <w:t>C. Williams,</w:t>
      </w:r>
      <w:r w:rsidR="00272D49">
        <w:t xml:space="preserve"> Capitalism, Community and Conflict: The South Wales Coalfield 1898-1947 (Cardiff: University of Wales Press, 1998), pp. 92-95. Contents of The Miners Next Step reproduced.</w:t>
      </w:r>
    </w:p>
  </w:footnote>
  <w:footnote w:id="32">
    <w:p w:rsidR="00983AA2" w:rsidRDefault="00983AA2">
      <w:pPr>
        <w:pStyle w:val="FootnoteText"/>
      </w:pPr>
      <w:r>
        <w:rPr>
          <w:rStyle w:val="FootnoteReference"/>
        </w:rPr>
        <w:footnoteRef/>
      </w:r>
      <w:r>
        <w:t xml:space="preserve"> H. Francis and D. Smith, </w:t>
      </w:r>
      <w:r w:rsidRPr="006E3F58">
        <w:rPr>
          <w:i/>
        </w:rPr>
        <w:t xml:space="preserve">The Fed: A History of The South Wales Mines in </w:t>
      </w:r>
      <w:r>
        <w:rPr>
          <w:i/>
        </w:rPr>
        <w:t>t</w:t>
      </w:r>
      <w:r w:rsidRPr="006E3F58">
        <w:rPr>
          <w:i/>
        </w:rPr>
        <w:t>he Twentieth Century</w:t>
      </w:r>
      <w:r>
        <w:t xml:space="preserve"> (London: Lawrence and </w:t>
      </w:r>
      <w:proofErr w:type="spellStart"/>
      <w:r>
        <w:t>Wishart</w:t>
      </w:r>
      <w:proofErr w:type="spellEnd"/>
      <w:r>
        <w:t>, 1980), p. 14-15;</w:t>
      </w:r>
    </w:p>
  </w:footnote>
  <w:footnote w:id="33">
    <w:p w:rsidR="00F13F78" w:rsidRDefault="00F13F78">
      <w:pPr>
        <w:pStyle w:val="FootnoteText"/>
      </w:pPr>
      <w:r>
        <w:rPr>
          <w:rStyle w:val="FootnoteReference"/>
        </w:rPr>
        <w:footnoteRef/>
      </w:r>
      <w:r>
        <w:t xml:space="preserve"> L. J. Williams, ‘</w:t>
      </w:r>
      <w:r w:rsidRPr="00EC2CD8">
        <w:t xml:space="preserve">The road to </w:t>
      </w:r>
      <w:proofErr w:type="spellStart"/>
      <w:r w:rsidRPr="00EC2CD8">
        <w:t>Tonypandy</w:t>
      </w:r>
      <w:proofErr w:type="spellEnd"/>
      <w:r>
        <w:t xml:space="preserve">’, </w:t>
      </w:r>
      <w:proofErr w:type="spellStart"/>
      <w:r w:rsidRPr="00C82D1C">
        <w:rPr>
          <w:i/>
        </w:rPr>
        <w:t>Llafur</w:t>
      </w:r>
      <w:proofErr w:type="spellEnd"/>
      <w:r>
        <w:t>, 1, 2, (1973), 41-52, p.43.</w:t>
      </w:r>
    </w:p>
  </w:footnote>
  <w:footnote w:id="34">
    <w:p w:rsidR="0089420C" w:rsidRDefault="0089420C" w:rsidP="0089420C">
      <w:pPr>
        <w:pStyle w:val="FootnoteText"/>
      </w:pPr>
      <w:r w:rsidRPr="00F26487">
        <w:rPr>
          <w:rStyle w:val="FootnoteReference"/>
        </w:rPr>
        <w:footnoteRef/>
      </w:r>
      <w:r w:rsidRPr="00F26487">
        <w:t xml:space="preserve"> D.G Evans, </w:t>
      </w:r>
      <w:r w:rsidRPr="00F26487">
        <w:rPr>
          <w:i/>
        </w:rPr>
        <w:t>A History of Wales 1906</w:t>
      </w:r>
      <w:r w:rsidR="00F26487" w:rsidRPr="00F26487">
        <w:rPr>
          <w:i/>
        </w:rPr>
        <w:t>-2000</w:t>
      </w:r>
      <w:r w:rsidRPr="00F26487">
        <w:t xml:space="preserve"> (Cardiff: University of Wales Press, 2000), pp. 77-78.</w:t>
      </w:r>
    </w:p>
  </w:footnote>
  <w:footnote w:id="35">
    <w:p w:rsidR="0089420C" w:rsidRDefault="0089420C" w:rsidP="0089420C">
      <w:pPr>
        <w:pStyle w:val="FootnoteText"/>
      </w:pPr>
      <w:r>
        <w:rPr>
          <w:rStyle w:val="FootnoteReference"/>
        </w:rPr>
        <w:footnoteRef/>
      </w:r>
      <w:r>
        <w:t xml:space="preserve"> </w:t>
      </w:r>
      <w:r w:rsidRPr="00F26487">
        <w:t xml:space="preserve">D.G Evans, </w:t>
      </w:r>
      <w:r w:rsidRPr="00F26487">
        <w:rPr>
          <w:i/>
        </w:rPr>
        <w:t>A History of Wales 1906-</w:t>
      </w:r>
      <w:proofErr w:type="gramStart"/>
      <w:r w:rsidRPr="00F26487">
        <w:rPr>
          <w:i/>
        </w:rPr>
        <w:t xml:space="preserve">2000 </w:t>
      </w:r>
      <w:r w:rsidRPr="00F26487">
        <w:t xml:space="preserve"> (</w:t>
      </w:r>
      <w:proofErr w:type="gramEnd"/>
      <w:r w:rsidRPr="00F26487">
        <w:t xml:space="preserve">Cardiff: University of Wales Press, 2000), </w:t>
      </w:r>
      <w:r w:rsidR="00017C9D" w:rsidRPr="00F26487">
        <w:t>pp. 78</w:t>
      </w:r>
      <w:r w:rsidR="00FB1566" w:rsidRPr="00F26487">
        <w:t>-82;</w:t>
      </w:r>
      <w:r w:rsidR="00FB1566">
        <w:t xml:space="preserve"> D. Smith, </w:t>
      </w:r>
      <w:r w:rsidR="00FB1566" w:rsidRPr="00964281">
        <w:rPr>
          <w:i/>
        </w:rPr>
        <w:t>Wales a Question of History</w:t>
      </w:r>
      <w:r w:rsidR="00FB1566">
        <w:t xml:space="preserve"> (Bridgend: </w:t>
      </w:r>
      <w:proofErr w:type="spellStart"/>
      <w:r w:rsidR="00FB1566">
        <w:t>Seren</w:t>
      </w:r>
      <w:proofErr w:type="spellEnd"/>
      <w:r w:rsidR="00FB1566">
        <w:t>, 1999), pp. 133-134.</w:t>
      </w:r>
    </w:p>
  </w:footnote>
  <w:footnote w:id="36">
    <w:p w:rsidR="0089420C" w:rsidRDefault="0089420C" w:rsidP="0089420C">
      <w:pPr>
        <w:pStyle w:val="FootnoteText"/>
      </w:pPr>
      <w:r>
        <w:rPr>
          <w:rStyle w:val="FootnoteReference"/>
        </w:rPr>
        <w:footnoteRef/>
      </w:r>
      <w:r>
        <w:t xml:space="preserve"> G. A. Williams, </w:t>
      </w:r>
      <w:r w:rsidRPr="00F65BDC">
        <w:rPr>
          <w:i/>
        </w:rPr>
        <w:t>When Was Wales: the History and People of an Ancient Country</w:t>
      </w:r>
      <w:r>
        <w:t xml:space="preserve"> (London: Penguin 1985), pp. 265-266; 273.</w:t>
      </w:r>
    </w:p>
  </w:footnote>
  <w:footnote w:id="37">
    <w:p w:rsidR="007813D6" w:rsidRDefault="007813D6">
      <w:pPr>
        <w:pStyle w:val="FootnoteText"/>
      </w:pPr>
      <w:r>
        <w:rPr>
          <w:rStyle w:val="FootnoteReference"/>
        </w:rPr>
        <w:footnoteRef/>
      </w:r>
      <w:r>
        <w:t xml:space="preserve"> D. Evans </w:t>
      </w:r>
      <w:r w:rsidRPr="00EA15BA">
        <w:rPr>
          <w:i/>
        </w:rPr>
        <w:t>Labour Strife in the South Wales Coalfield</w:t>
      </w:r>
      <w:r>
        <w:t xml:space="preserve"> 1910-1911 (F</w:t>
      </w:r>
      <w:r w:rsidR="00F761F7">
        <w:t xml:space="preserve">orgotten Books, 2012), pp.48-49; M. Tanner, </w:t>
      </w:r>
      <w:r w:rsidR="00F761F7" w:rsidRPr="00B67B6E">
        <w:rPr>
          <w:i/>
        </w:rPr>
        <w:t xml:space="preserve">Churchill, </w:t>
      </w:r>
      <w:proofErr w:type="spellStart"/>
      <w:r w:rsidR="00F761F7" w:rsidRPr="00B67B6E">
        <w:rPr>
          <w:i/>
        </w:rPr>
        <w:t>Tonypandy</w:t>
      </w:r>
      <w:proofErr w:type="spellEnd"/>
      <w:r w:rsidR="00F761F7" w:rsidRPr="00B67B6E">
        <w:rPr>
          <w:i/>
        </w:rPr>
        <w:t xml:space="preserve"> and the Industrial unrest 1910-11</w:t>
      </w:r>
      <w:r w:rsidR="00F761F7">
        <w:rPr>
          <w:i/>
        </w:rPr>
        <w:t>,</w:t>
      </w:r>
      <w:r w:rsidR="00F761F7">
        <w:t xml:space="preserve"> </w:t>
      </w:r>
      <w:proofErr w:type="spellStart"/>
      <w:r w:rsidR="00F761F7">
        <w:t>Blaenavon</w:t>
      </w:r>
      <w:proofErr w:type="spellEnd"/>
      <w:r w:rsidR="00F761F7">
        <w:t xml:space="preserve"> Local History Society, </w:t>
      </w:r>
      <w:hyperlink r:id="rId1" w:history="1">
        <w:r w:rsidR="00F761F7" w:rsidRPr="00DE3F60">
          <w:rPr>
            <w:rStyle w:val="Hyperlink"/>
          </w:rPr>
          <w:t>https://sites.google.com/site/blaenavonlhs/home/noticeboard/noticeboard/blaenavon-male-voice-choir-centenary/policing-the-historical-landscape/newsletter/family-history-1</w:t>
        </w:r>
      </w:hyperlink>
      <w:r w:rsidR="00F761F7">
        <w:t xml:space="preserve"> accessed 18 March 2018.</w:t>
      </w:r>
      <w:r w:rsidRPr="00EA15BA">
        <w:t xml:space="preserve"> </w:t>
      </w:r>
    </w:p>
  </w:footnote>
  <w:footnote w:id="38">
    <w:p w:rsidR="00951193" w:rsidRDefault="00951193">
      <w:pPr>
        <w:pStyle w:val="FootnoteText"/>
      </w:pPr>
      <w:r>
        <w:rPr>
          <w:rStyle w:val="FootnoteReference"/>
        </w:rPr>
        <w:footnoteRef/>
      </w:r>
      <w:r>
        <w:t xml:space="preserve"> D. Smith, </w:t>
      </w:r>
      <w:r w:rsidRPr="00964281">
        <w:rPr>
          <w:i/>
        </w:rPr>
        <w:t>Wales a Question of History</w:t>
      </w:r>
      <w:r>
        <w:t xml:space="preserve"> (Bridgend: </w:t>
      </w:r>
      <w:proofErr w:type="spellStart"/>
      <w:r>
        <w:t>Seren</w:t>
      </w:r>
      <w:proofErr w:type="spellEnd"/>
      <w:r>
        <w:t>, 1999), p. 108.</w:t>
      </w:r>
    </w:p>
  </w:footnote>
  <w:footnote w:id="39">
    <w:p w:rsidR="00EA15BA" w:rsidRDefault="00EA15BA">
      <w:pPr>
        <w:pStyle w:val="FootnoteText"/>
      </w:pPr>
      <w:r>
        <w:rPr>
          <w:rStyle w:val="FootnoteReference"/>
        </w:rPr>
        <w:footnoteRef/>
      </w:r>
      <w:r>
        <w:t xml:space="preserve"> D. Evans </w:t>
      </w:r>
      <w:r w:rsidRPr="00EA15BA">
        <w:rPr>
          <w:i/>
        </w:rPr>
        <w:t>Labour Strife in the South Wales Coalfield</w:t>
      </w:r>
      <w:r>
        <w:t xml:space="preserve"> 1910-1911 (Forgotten Books, 2012), pp.37-49. </w:t>
      </w:r>
      <w:r w:rsidRPr="00EA15BA">
        <w:t xml:space="preserve"> </w:t>
      </w:r>
    </w:p>
  </w:footnote>
  <w:footnote w:id="40">
    <w:p w:rsidR="00951193" w:rsidRDefault="00951193" w:rsidP="00951193">
      <w:pPr>
        <w:pStyle w:val="FootnoteText"/>
      </w:pPr>
      <w:r>
        <w:rPr>
          <w:rStyle w:val="FootnoteReference"/>
        </w:rPr>
        <w:footnoteRef/>
      </w:r>
      <w:r>
        <w:t xml:space="preserve"> D. Smith, </w:t>
      </w:r>
      <w:r w:rsidRPr="00964281">
        <w:rPr>
          <w:i/>
        </w:rPr>
        <w:t>Wales a Question of History</w:t>
      </w:r>
      <w:r>
        <w:t xml:space="preserve"> (Bridgend: </w:t>
      </w:r>
      <w:proofErr w:type="spellStart"/>
      <w:r>
        <w:t>Seren</w:t>
      </w:r>
      <w:proofErr w:type="spellEnd"/>
      <w:r>
        <w:t>, 1999), pp. 108-115.</w:t>
      </w:r>
    </w:p>
  </w:footnote>
  <w:footnote w:id="41">
    <w:p w:rsidR="00EA15BA" w:rsidRDefault="00EA15BA">
      <w:pPr>
        <w:pStyle w:val="FootnoteText"/>
      </w:pPr>
      <w:r>
        <w:rPr>
          <w:rStyle w:val="FootnoteReference"/>
        </w:rPr>
        <w:footnoteRef/>
      </w:r>
      <w:r>
        <w:t xml:space="preserve"> D. Evans </w:t>
      </w:r>
      <w:r w:rsidRPr="00EA15BA">
        <w:rPr>
          <w:i/>
        </w:rPr>
        <w:t>Labour Strife in the South Wales Coalfield</w:t>
      </w:r>
      <w:r>
        <w:t xml:space="preserve"> 1910-1911 (Forgotten Books, 2012), p. 36. The three re</w:t>
      </w:r>
      <w:r w:rsidR="00A6337A">
        <w:t>commendations of the Workmen’s C</w:t>
      </w:r>
      <w:r>
        <w:t xml:space="preserve">ommittee which were adopted unanimously by a mass meeting of strikers on </w:t>
      </w:r>
      <w:r w:rsidR="007813D6">
        <w:t xml:space="preserve">3 November 1910 </w:t>
      </w:r>
      <w:r w:rsidR="00A6337A">
        <w:t>are reprodu</w:t>
      </w:r>
      <w:r w:rsidR="007813D6">
        <w:t>ced.</w:t>
      </w:r>
      <w:r w:rsidRPr="00EA15BA">
        <w:t xml:space="preserve"> </w:t>
      </w:r>
    </w:p>
  </w:footnote>
  <w:footnote w:id="42">
    <w:p w:rsidR="00DF7CCA" w:rsidRDefault="00DF7CCA">
      <w:pPr>
        <w:pStyle w:val="FootnoteText"/>
      </w:pPr>
      <w:r>
        <w:rPr>
          <w:rStyle w:val="FootnoteReference"/>
        </w:rPr>
        <w:footnoteRef/>
      </w:r>
      <w:r>
        <w:t xml:space="preserve"> G. Evans and D. Maddox, </w:t>
      </w:r>
      <w:r>
        <w:rPr>
          <w:i/>
        </w:rPr>
        <w:t xml:space="preserve">The </w:t>
      </w:r>
      <w:proofErr w:type="spellStart"/>
      <w:r>
        <w:rPr>
          <w:i/>
        </w:rPr>
        <w:t>Tonypandy</w:t>
      </w:r>
      <w:proofErr w:type="spellEnd"/>
      <w:r>
        <w:rPr>
          <w:i/>
        </w:rPr>
        <w:t xml:space="preserve"> Riots 1910-1911</w:t>
      </w:r>
      <w:r>
        <w:t xml:space="preserve"> (Plymouth: University of Plymouth Press, 2010), p.106.</w:t>
      </w:r>
    </w:p>
  </w:footnote>
  <w:footnote w:id="43">
    <w:p w:rsidR="00E93B5D" w:rsidRDefault="00E93B5D" w:rsidP="00E93B5D">
      <w:pPr>
        <w:pStyle w:val="FootnoteText"/>
      </w:pPr>
      <w:r>
        <w:rPr>
          <w:rStyle w:val="FootnoteReference"/>
        </w:rPr>
        <w:footnoteRef/>
      </w:r>
      <w:r w:rsidR="001409AF">
        <w:t>Ibid.</w:t>
      </w:r>
      <w:proofErr w:type="gramStart"/>
      <w:r w:rsidR="001409AF">
        <w:t xml:space="preserve">, </w:t>
      </w:r>
      <w:r>
        <w:t xml:space="preserve"> p</w:t>
      </w:r>
      <w:proofErr w:type="gramEnd"/>
      <w:r>
        <w:t>. 51.</w:t>
      </w:r>
    </w:p>
  </w:footnote>
  <w:footnote w:id="44">
    <w:p w:rsidR="00474561" w:rsidRDefault="00474561">
      <w:pPr>
        <w:pStyle w:val="FootnoteText"/>
      </w:pPr>
      <w:r>
        <w:rPr>
          <w:rStyle w:val="FootnoteReference"/>
        </w:rPr>
        <w:footnoteRef/>
      </w:r>
      <w:r>
        <w:t xml:space="preserve"> D. Smith, </w:t>
      </w:r>
      <w:r w:rsidRPr="00964281">
        <w:rPr>
          <w:i/>
        </w:rPr>
        <w:t>Wales a Question of History</w:t>
      </w:r>
      <w:r>
        <w:t xml:space="preserve"> (Bridgend: </w:t>
      </w:r>
      <w:proofErr w:type="spellStart"/>
      <w:r>
        <w:t>Seren</w:t>
      </w:r>
      <w:proofErr w:type="spellEnd"/>
      <w:r>
        <w:t>, 1999), p. 110.</w:t>
      </w:r>
    </w:p>
  </w:footnote>
  <w:footnote w:id="45">
    <w:p w:rsidR="004C3DE1" w:rsidRDefault="004C3DE1">
      <w:pPr>
        <w:pStyle w:val="FootnoteText"/>
      </w:pPr>
      <w:r>
        <w:rPr>
          <w:rStyle w:val="FootnoteReference"/>
        </w:rPr>
        <w:footnoteRef/>
      </w:r>
      <w:r>
        <w:t xml:space="preserve"> G. Evans and D. Maddox, </w:t>
      </w:r>
      <w:r>
        <w:rPr>
          <w:i/>
        </w:rPr>
        <w:t xml:space="preserve">The </w:t>
      </w:r>
      <w:proofErr w:type="spellStart"/>
      <w:r>
        <w:rPr>
          <w:i/>
        </w:rPr>
        <w:t>Tonypandy</w:t>
      </w:r>
      <w:proofErr w:type="spellEnd"/>
      <w:r>
        <w:rPr>
          <w:i/>
        </w:rPr>
        <w:t xml:space="preserve"> Riots 1910-1911</w:t>
      </w:r>
      <w:r>
        <w:t xml:space="preserve"> (Plymouth: University of Plymouth Press, 2010), pp. 114-119</w:t>
      </w:r>
    </w:p>
  </w:footnote>
  <w:footnote w:id="46">
    <w:p w:rsidR="00447DC2" w:rsidRDefault="00447DC2">
      <w:pPr>
        <w:pStyle w:val="FootnoteText"/>
      </w:pPr>
      <w:r>
        <w:rPr>
          <w:rStyle w:val="FootnoteReference"/>
        </w:rPr>
        <w:footnoteRef/>
      </w:r>
      <w:r>
        <w:t xml:space="preserve"> D. Smith, </w:t>
      </w:r>
      <w:r w:rsidRPr="00964281">
        <w:rPr>
          <w:i/>
        </w:rPr>
        <w:t>Wales a Question of History</w:t>
      </w:r>
      <w:r>
        <w:t xml:space="preserve"> (Bridgend: </w:t>
      </w:r>
      <w:proofErr w:type="spellStart"/>
      <w:r>
        <w:t>Seren</w:t>
      </w:r>
      <w:proofErr w:type="spellEnd"/>
      <w:r>
        <w:t>, 1999), p. 115.</w:t>
      </w:r>
    </w:p>
  </w:footnote>
  <w:footnote w:id="47">
    <w:p w:rsidR="00196B46" w:rsidRDefault="00196B46">
      <w:pPr>
        <w:pStyle w:val="FootnoteText"/>
      </w:pPr>
      <w:r>
        <w:rPr>
          <w:rStyle w:val="FootnoteReference"/>
        </w:rPr>
        <w:footnoteRef/>
      </w:r>
      <w:r>
        <w:t xml:space="preserve"> D. Smith, </w:t>
      </w:r>
      <w:r w:rsidRPr="00964281">
        <w:rPr>
          <w:i/>
        </w:rPr>
        <w:t>Wales a Question of History</w:t>
      </w:r>
      <w:r>
        <w:t xml:space="preserve"> (Bridgend: </w:t>
      </w:r>
      <w:proofErr w:type="spellStart"/>
      <w:r>
        <w:t>Seren</w:t>
      </w:r>
      <w:proofErr w:type="spellEnd"/>
      <w:r>
        <w:t xml:space="preserve">, 1999), pp. </w:t>
      </w:r>
      <w:r w:rsidR="0042466F">
        <w:t>115-117</w:t>
      </w:r>
      <w:r>
        <w:t>.</w:t>
      </w:r>
    </w:p>
  </w:footnote>
  <w:footnote w:id="48">
    <w:p w:rsidR="0090165F" w:rsidRDefault="0090165F">
      <w:pPr>
        <w:pStyle w:val="FootnoteText"/>
      </w:pPr>
      <w:r>
        <w:rPr>
          <w:rStyle w:val="FootnoteReference"/>
        </w:rPr>
        <w:footnoteRef/>
      </w:r>
      <w:r>
        <w:t xml:space="preserve"> </w:t>
      </w:r>
      <w:r w:rsidR="001409AF">
        <w:t>Ibid.</w:t>
      </w:r>
      <w:proofErr w:type="gramStart"/>
      <w:r w:rsidR="001409AF">
        <w:t xml:space="preserve">, </w:t>
      </w:r>
      <w:r>
        <w:t xml:space="preserve"> pp</w:t>
      </w:r>
      <w:proofErr w:type="gramEnd"/>
      <w:r>
        <w:t>. 115-116.</w:t>
      </w:r>
    </w:p>
  </w:footnote>
  <w:footnote w:id="49">
    <w:p w:rsidR="00750E72" w:rsidRDefault="00750E72">
      <w:pPr>
        <w:pStyle w:val="FootnoteText"/>
      </w:pPr>
      <w:r>
        <w:rPr>
          <w:rStyle w:val="FootnoteReference"/>
        </w:rPr>
        <w:footnoteRef/>
      </w:r>
      <w:r>
        <w:t xml:space="preserve"> </w:t>
      </w:r>
      <w:r w:rsidR="001409AF">
        <w:t>Ibid.</w:t>
      </w:r>
      <w:proofErr w:type="gramStart"/>
      <w:r w:rsidR="001409AF">
        <w:t xml:space="preserve">, </w:t>
      </w:r>
      <w:r>
        <w:t xml:space="preserve"> p</w:t>
      </w:r>
      <w:proofErr w:type="gramEnd"/>
      <w:r>
        <w:t>. 131.</w:t>
      </w:r>
    </w:p>
  </w:footnote>
  <w:footnote w:id="50">
    <w:p w:rsidR="000541D5" w:rsidRDefault="000541D5">
      <w:pPr>
        <w:pStyle w:val="FootnoteText"/>
      </w:pPr>
      <w:r>
        <w:rPr>
          <w:rStyle w:val="FootnoteReference"/>
        </w:rPr>
        <w:footnoteRef/>
      </w:r>
      <w:r>
        <w:t xml:space="preserve"> </w:t>
      </w:r>
      <w:r w:rsidR="001409AF">
        <w:t>Ibid.</w:t>
      </w:r>
      <w:proofErr w:type="gramStart"/>
      <w:r w:rsidR="001409AF">
        <w:t xml:space="preserve">, </w:t>
      </w:r>
      <w:r w:rsidR="0003377C">
        <w:t xml:space="preserve"> pp</w:t>
      </w:r>
      <w:proofErr w:type="gramEnd"/>
      <w:r w:rsidR="0003377C">
        <w:t>. 122-</w:t>
      </w:r>
      <w:r w:rsidR="002C5D2C">
        <w:t>135</w:t>
      </w:r>
      <w:r w:rsidR="0003377C">
        <w:t>.</w:t>
      </w:r>
    </w:p>
  </w:footnote>
  <w:footnote w:id="51">
    <w:p w:rsidR="00E7044A" w:rsidRDefault="00E7044A" w:rsidP="00E7044A">
      <w:pPr>
        <w:pStyle w:val="FootnoteText"/>
      </w:pPr>
      <w:r>
        <w:rPr>
          <w:rStyle w:val="FootnoteReference"/>
        </w:rPr>
        <w:footnoteRef/>
      </w:r>
      <w:r>
        <w:t xml:space="preserve"> </w:t>
      </w:r>
      <w:r w:rsidR="001409AF">
        <w:t>Ibid.</w:t>
      </w:r>
      <w:proofErr w:type="gramStart"/>
      <w:r w:rsidR="001409AF">
        <w:t xml:space="preserve">, </w:t>
      </w:r>
      <w:r>
        <w:t xml:space="preserve"> p</w:t>
      </w:r>
      <w:proofErr w:type="gramEnd"/>
      <w:r>
        <w:t>. 136.</w:t>
      </w:r>
    </w:p>
  </w:footnote>
  <w:footnote w:id="52">
    <w:p w:rsidR="00355E61" w:rsidRDefault="00355E61">
      <w:pPr>
        <w:pStyle w:val="FootnoteText"/>
      </w:pPr>
      <w:r>
        <w:rPr>
          <w:rStyle w:val="FootnoteReference"/>
        </w:rPr>
        <w:footnoteRef/>
      </w:r>
      <w:r>
        <w:t xml:space="preserve"> </w:t>
      </w:r>
      <w:proofErr w:type="gramStart"/>
      <w:r w:rsidR="001409AF">
        <w:t>Ibid.,</w:t>
      </w:r>
      <w:proofErr w:type="gramEnd"/>
      <w:r w:rsidR="001409AF">
        <w:t xml:space="preserve"> </w:t>
      </w:r>
      <w:r>
        <w:t>p. 133.</w:t>
      </w:r>
    </w:p>
  </w:footnote>
  <w:footnote w:id="53">
    <w:p w:rsidR="004765FB" w:rsidRDefault="004765FB" w:rsidP="004765FB">
      <w:pPr>
        <w:pStyle w:val="FootnoteText"/>
      </w:pPr>
      <w:r>
        <w:rPr>
          <w:rStyle w:val="FootnoteReference"/>
        </w:rPr>
        <w:footnoteRef/>
      </w:r>
      <w:r>
        <w:t xml:space="preserve"> </w:t>
      </w:r>
      <w:r w:rsidR="001409AF">
        <w:t>Ibid.,</w:t>
      </w:r>
      <w:r>
        <w:t xml:space="preserve"> p. 99.</w:t>
      </w:r>
    </w:p>
  </w:footnote>
  <w:footnote w:id="54">
    <w:p w:rsidR="0041022B" w:rsidRDefault="0041022B" w:rsidP="0041022B">
      <w:pPr>
        <w:pStyle w:val="FootnoteText"/>
      </w:pPr>
      <w:r>
        <w:rPr>
          <w:rStyle w:val="FootnoteReference"/>
        </w:rPr>
        <w:footnoteRef/>
      </w:r>
      <w:r>
        <w:t xml:space="preserve"> H. Francis and D. Smith, </w:t>
      </w:r>
      <w:proofErr w:type="gramStart"/>
      <w:r w:rsidRPr="006E3F58">
        <w:rPr>
          <w:i/>
        </w:rPr>
        <w:t>The</w:t>
      </w:r>
      <w:proofErr w:type="gramEnd"/>
      <w:r w:rsidRPr="006E3F58">
        <w:rPr>
          <w:i/>
        </w:rPr>
        <w:t xml:space="preserve"> Fed: A History of The South Wales Mines in </w:t>
      </w:r>
      <w:r>
        <w:rPr>
          <w:i/>
        </w:rPr>
        <w:t>t</w:t>
      </w:r>
      <w:r w:rsidRPr="006E3F58">
        <w:rPr>
          <w:i/>
        </w:rPr>
        <w:t>he Twentieth Century</w:t>
      </w:r>
      <w:r>
        <w:t xml:space="preserve"> (London: Lawrence and </w:t>
      </w:r>
      <w:proofErr w:type="spellStart"/>
      <w:r>
        <w:t>Wishart</w:t>
      </w:r>
      <w:proofErr w:type="spellEnd"/>
      <w:r>
        <w:t>, 1980), p. 13.</w:t>
      </w:r>
    </w:p>
  </w:footnote>
  <w:footnote w:id="55">
    <w:p w:rsidR="0041022B" w:rsidRDefault="0041022B" w:rsidP="0041022B">
      <w:pPr>
        <w:pStyle w:val="FootnoteText"/>
      </w:pPr>
      <w:r>
        <w:rPr>
          <w:rStyle w:val="FootnoteReference"/>
        </w:rPr>
        <w:footnoteRef/>
      </w:r>
      <w:r>
        <w:t xml:space="preserve"> L. </w:t>
      </w:r>
      <w:proofErr w:type="spellStart"/>
      <w:r>
        <w:t>Miskell</w:t>
      </w:r>
      <w:proofErr w:type="spellEnd"/>
      <w:r>
        <w:t xml:space="preserve">, </w:t>
      </w:r>
      <w:proofErr w:type="gramStart"/>
      <w:r>
        <w:t>The</w:t>
      </w:r>
      <w:proofErr w:type="gramEnd"/>
      <w:r>
        <w:t xml:space="preserve"> Riots of 1910-Why Do We Remember </w:t>
      </w:r>
      <w:proofErr w:type="spellStart"/>
      <w:r>
        <w:t>Tonypandy</w:t>
      </w:r>
      <w:proofErr w:type="spellEnd"/>
      <w:r>
        <w:t xml:space="preserve">? </w:t>
      </w:r>
      <w:r w:rsidRPr="009717C9">
        <w:rPr>
          <w:i/>
        </w:rPr>
        <w:t>A New History of Wales: Myths and Realities in Welsh History</w:t>
      </w:r>
      <w:r>
        <w:t>, ed. H. V. Bowen (</w:t>
      </w:r>
      <w:proofErr w:type="spellStart"/>
      <w:r>
        <w:t>Llandysul</w:t>
      </w:r>
      <w:proofErr w:type="spellEnd"/>
      <w:r>
        <w:t xml:space="preserve">: </w:t>
      </w:r>
      <w:proofErr w:type="spellStart"/>
      <w:r>
        <w:t>Gomer</w:t>
      </w:r>
      <w:proofErr w:type="spellEnd"/>
      <w:r>
        <w:t>, 2011), p</w:t>
      </w:r>
      <w:r w:rsidR="00D6371E">
        <w:t>p</w:t>
      </w:r>
      <w:r>
        <w:t>.143-149.</w:t>
      </w:r>
    </w:p>
  </w:footnote>
  <w:footnote w:id="56">
    <w:p w:rsidR="00BD74F4" w:rsidRDefault="00BD74F4" w:rsidP="00BD74F4">
      <w:pPr>
        <w:pStyle w:val="FootnoteText"/>
      </w:pPr>
      <w:r>
        <w:rPr>
          <w:rStyle w:val="FootnoteReference"/>
        </w:rPr>
        <w:footnoteRef/>
      </w:r>
      <w:r>
        <w:t xml:space="preserve"> L. </w:t>
      </w:r>
      <w:proofErr w:type="spellStart"/>
      <w:r>
        <w:t>Miskell</w:t>
      </w:r>
      <w:proofErr w:type="spellEnd"/>
      <w:r>
        <w:t xml:space="preserve">, </w:t>
      </w:r>
      <w:proofErr w:type="gramStart"/>
      <w:r>
        <w:t>The</w:t>
      </w:r>
      <w:proofErr w:type="gramEnd"/>
      <w:r>
        <w:t xml:space="preserve"> Riots of 1910-Why Do We Remember </w:t>
      </w:r>
      <w:proofErr w:type="spellStart"/>
      <w:r>
        <w:t>Tonypandy</w:t>
      </w:r>
      <w:proofErr w:type="spellEnd"/>
      <w:r>
        <w:t xml:space="preserve">? </w:t>
      </w:r>
      <w:r w:rsidRPr="009717C9">
        <w:rPr>
          <w:i/>
        </w:rPr>
        <w:t>A New History of Wales: Myths and Realities in Welsh History</w:t>
      </w:r>
      <w:r>
        <w:t>, ed. H. V. Bowen (</w:t>
      </w:r>
      <w:proofErr w:type="spellStart"/>
      <w:r>
        <w:t>Llandysul</w:t>
      </w:r>
      <w:proofErr w:type="spellEnd"/>
      <w:r>
        <w:t xml:space="preserve">: </w:t>
      </w:r>
      <w:proofErr w:type="spellStart"/>
      <w:r>
        <w:t>Gomer</w:t>
      </w:r>
      <w:proofErr w:type="spellEnd"/>
      <w:r>
        <w:t>, 2011), pp.147-148.</w:t>
      </w:r>
    </w:p>
  </w:footnote>
  <w:footnote w:id="57">
    <w:p w:rsidR="008C65FC" w:rsidRDefault="008C65FC" w:rsidP="008C65FC">
      <w:pPr>
        <w:pStyle w:val="FootnoteText"/>
      </w:pPr>
      <w:r>
        <w:rPr>
          <w:rStyle w:val="FootnoteReference"/>
        </w:rPr>
        <w:footnoteRef/>
      </w:r>
      <w:r>
        <w:t xml:space="preserve"> D. Smith, </w:t>
      </w:r>
      <w:r w:rsidRPr="00964281">
        <w:rPr>
          <w:i/>
        </w:rPr>
        <w:t>Wales a Question of History</w:t>
      </w:r>
      <w:r>
        <w:t xml:space="preserve"> (Bridgend: </w:t>
      </w:r>
      <w:proofErr w:type="spellStart"/>
      <w:r>
        <w:t>Seren</w:t>
      </w:r>
      <w:proofErr w:type="spellEnd"/>
      <w:r>
        <w:t>, 1999), pp. 99-101.</w:t>
      </w:r>
    </w:p>
  </w:footnote>
  <w:footnote w:id="58">
    <w:p w:rsidR="0022337B" w:rsidRDefault="0022337B">
      <w:pPr>
        <w:pStyle w:val="FootnoteText"/>
      </w:pPr>
      <w:r>
        <w:rPr>
          <w:rStyle w:val="FootnoteReference"/>
        </w:rPr>
        <w:footnoteRef/>
      </w:r>
      <w:r>
        <w:t xml:space="preserve"> L. </w:t>
      </w:r>
      <w:proofErr w:type="spellStart"/>
      <w:r>
        <w:t>Miskell</w:t>
      </w:r>
      <w:proofErr w:type="spellEnd"/>
      <w:r>
        <w:t xml:space="preserve">, </w:t>
      </w:r>
      <w:proofErr w:type="gramStart"/>
      <w:r>
        <w:t>The</w:t>
      </w:r>
      <w:proofErr w:type="gramEnd"/>
      <w:r>
        <w:t xml:space="preserve"> Riots of 1910-Why Do We Remember </w:t>
      </w:r>
      <w:proofErr w:type="spellStart"/>
      <w:r>
        <w:t>Tonypandy</w:t>
      </w:r>
      <w:proofErr w:type="spellEnd"/>
      <w:r>
        <w:t xml:space="preserve">? </w:t>
      </w:r>
      <w:r w:rsidRPr="009717C9">
        <w:rPr>
          <w:i/>
        </w:rPr>
        <w:t>A New History of Wales: Myths and Realities in Welsh History</w:t>
      </w:r>
      <w:r>
        <w:t>, ed. H. V. Bowen (</w:t>
      </w:r>
      <w:proofErr w:type="spellStart"/>
      <w:r>
        <w:t>Llandysul</w:t>
      </w:r>
      <w:proofErr w:type="spellEnd"/>
      <w:r>
        <w:t xml:space="preserve">: </w:t>
      </w:r>
      <w:proofErr w:type="spellStart"/>
      <w:r>
        <w:t>Gomer</w:t>
      </w:r>
      <w:proofErr w:type="spellEnd"/>
      <w:r>
        <w:t>, 2011), p. 148.</w:t>
      </w:r>
    </w:p>
  </w:footnote>
  <w:footnote w:id="59">
    <w:p w:rsidR="00F647EB" w:rsidRDefault="00F647EB">
      <w:pPr>
        <w:pStyle w:val="FootnoteText"/>
      </w:pPr>
      <w:r>
        <w:rPr>
          <w:rStyle w:val="FootnoteReference"/>
        </w:rPr>
        <w:footnoteRef/>
      </w:r>
      <w:r>
        <w:t xml:space="preserve"> </w:t>
      </w:r>
      <w:r w:rsidRPr="00BF4483">
        <w:t>C. Williams,</w:t>
      </w:r>
      <w:r>
        <w:t xml:space="preserve"> Capitalism, Community and Conflict: The South Wales Coalfield 1898-1947 (Cardiff:</w:t>
      </w:r>
      <w:r w:rsidR="00635208">
        <w:t xml:space="preserve"> </w:t>
      </w:r>
      <w:r>
        <w:t>University of Wales Press, 1998), p. 17.</w:t>
      </w:r>
    </w:p>
  </w:footnote>
  <w:footnote w:id="60">
    <w:p w:rsidR="000B1FD8" w:rsidRDefault="000B1FD8">
      <w:pPr>
        <w:pStyle w:val="FootnoteText"/>
      </w:pPr>
      <w:r>
        <w:rPr>
          <w:rStyle w:val="FootnoteReference"/>
        </w:rPr>
        <w:footnoteRef/>
      </w:r>
      <w:r>
        <w:t xml:space="preserve"> B. Harris, </w:t>
      </w:r>
      <w:proofErr w:type="gramStart"/>
      <w:r w:rsidRPr="000B1FD8">
        <w:rPr>
          <w:i/>
        </w:rPr>
        <w:t>The</w:t>
      </w:r>
      <w:proofErr w:type="gramEnd"/>
      <w:r w:rsidRPr="000B1FD8">
        <w:rPr>
          <w:i/>
        </w:rPr>
        <w:t xml:space="preserve"> Origins of the Welfare State: Social Welfare in England and Wales 1800-1945</w:t>
      </w:r>
      <w:r>
        <w:t xml:space="preserve"> (Basingstoke: Palgrave Macmillan, 2004), pp. 197-215.</w:t>
      </w:r>
    </w:p>
  </w:footnote>
  <w:footnote w:id="61">
    <w:p w:rsidR="000B1FD8" w:rsidRDefault="000B1FD8">
      <w:pPr>
        <w:pStyle w:val="FootnoteText"/>
      </w:pPr>
      <w:r>
        <w:rPr>
          <w:rStyle w:val="FootnoteReference"/>
        </w:rPr>
        <w:footnoteRef/>
      </w:r>
      <w:r>
        <w:t xml:space="preserve"> </w:t>
      </w:r>
      <w:r w:rsidRPr="00F26487">
        <w:t xml:space="preserve">D.G Evans, </w:t>
      </w:r>
      <w:r w:rsidRPr="00F26487">
        <w:rPr>
          <w:i/>
        </w:rPr>
        <w:t>A History of Wales 1906-</w:t>
      </w:r>
      <w:proofErr w:type="gramStart"/>
      <w:r w:rsidRPr="00F26487">
        <w:rPr>
          <w:i/>
        </w:rPr>
        <w:t xml:space="preserve">2000 </w:t>
      </w:r>
      <w:r w:rsidRPr="00F26487">
        <w:t xml:space="preserve"> (</w:t>
      </w:r>
      <w:proofErr w:type="gramEnd"/>
      <w:r w:rsidRPr="00F26487">
        <w:t xml:space="preserve">Cardiff: University of Wales Press, 2000), </w:t>
      </w:r>
      <w:r w:rsidR="00362143" w:rsidRPr="00F26487">
        <w:t>pp. 17-21.</w:t>
      </w:r>
    </w:p>
  </w:footnote>
  <w:footnote w:id="62">
    <w:p w:rsidR="00362143" w:rsidRDefault="00362143">
      <w:pPr>
        <w:pStyle w:val="FootnoteText"/>
      </w:pPr>
      <w:r>
        <w:rPr>
          <w:rStyle w:val="FootnoteReference"/>
        </w:rPr>
        <w:footnoteRef/>
      </w:r>
      <w:r>
        <w:t xml:space="preserve"> M. </w:t>
      </w:r>
      <w:proofErr w:type="spellStart"/>
      <w:r>
        <w:t>Johnes</w:t>
      </w:r>
      <w:proofErr w:type="spellEnd"/>
      <w:r>
        <w:t xml:space="preserve">, What Did Thatcher ever do for Wales? </w:t>
      </w:r>
      <w:r w:rsidRPr="009717C9">
        <w:rPr>
          <w:i/>
        </w:rPr>
        <w:t>A New History of Wales: Myths and Realities in Welsh History</w:t>
      </w:r>
      <w:r>
        <w:t>, ed. H. V. Bowen (</w:t>
      </w:r>
      <w:proofErr w:type="spellStart"/>
      <w:r>
        <w:t>Llandysul</w:t>
      </w:r>
      <w:proofErr w:type="spellEnd"/>
      <w:r>
        <w:t xml:space="preserve">: </w:t>
      </w:r>
      <w:proofErr w:type="spellStart"/>
      <w:r>
        <w:t>Gomer</w:t>
      </w:r>
      <w:proofErr w:type="spellEnd"/>
      <w:r>
        <w:t>, 2011), pp.187-194.</w:t>
      </w:r>
    </w:p>
  </w:footnote>
  <w:footnote w:id="63">
    <w:p w:rsidR="004765FB" w:rsidRDefault="004765FB" w:rsidP="004765FB">
      <w:pPr>
        <w:pStyle w:val="FootnoteText"/>
      </w:pPr>
      <w:r>
        <w:rPr>
          <w:rStyle w:val="FootnoteReference"/>
        </w:rPr>
        <w:footnoteRef/>
      </w:r>
      <w:r>
        <w:t xml:space="preserve"> L. Jones, </w:t>
      </w:r>
      <w:proofErr w:type="spellStart"/>
      <w:r w:rsidRPr="00904DF3">
        <w:rPr>
          <w:i/>
        </w:rPr>
        <w:t>Cwmardy</w:t>
      </w:r>
      <w:proofErr w:type="spellEnd"/>
      <w:r>
        <w:t xml:space="preserve"> (Cardigan: Parthian, 2006), p. 208.</w:t>
      </w:r>
    </w:p>
  </w:footnote>
  <w:footnote w:id="64">
    <w:p w:rsidR="004765FB" w:rsidRPr="00904DF3" w:rsidRDefault="004765FB" w:rsidP="004765FB">
      <w:pPr>
        <w:pStyle w:val="FootnoteText"/>
      </w:pPr>
      <w:r>
        <w:rPr>
          <w:rStyle w:val="FootnoteReference"/>
        </w:rPr>
        <w:footnoteRef/>
      </w:r>
      <w:r>
        <w:t xml:space="preserve"> R. </w:t>
      </w:r>
      <w:r w:rsidRPr="00904DF3">
        <w:rPr>
          <w:i/>
        </w:rPr>
        <w:t>Llewellyn</w:t>
      </w:r>
      <w:r>
        <w:rPr>
          <w:i/>
        </w:rPr>
        <w:t xml:space="preserve"> </w:t>
      </w:r>
      <w:r>
        <w:t>(London: New English Library, 1976).</w:t>
      </w:r>
    </w:p>
  </w:footnote>
  <w:footnote w:id="65">
    <w:p w:rsidR="00C92D65" w:rsidRPr="00911272" w:rsidRDefault="00C92D65" w:rsidP="00C92D65">
      <w:pPr>
        <w:pStyle w:val="FootnoteText"/>
      </w:pPr>
      <w:r w:rsidRPr="00F26487">
        <w:rPr>
          <w:rStyle w:val="FootnoteReference"/>
        </w:rPr>
        <w:footnoteRef/>
      </w:r>
      <w:r w:rsidRPr="00F26487">
        <w:t xml:space="preserve"> S. O’Grady, </w:t>
      </w:r>
      <w:r w:rsidRPr="00F26487">
        <w:rPr>
          <w:i/>
        </w:rPr>
        <w:t>Winston Churchill: Legend or myth, why do we want him on the new fiver</w:t>
      </w:r>
      <w:r w:rsidRPr="00F26487">
        <w:t xml:space="preserve"> Independent 15 September 2016, </w:t>
      </w:r>
      <w:hyperlink r:id="rId2" w:history="1">
        <w:r w:rsidR="001409AF" w:rsidRPr="001409AF">
          <w:rPr>
            <w:rStyle w:val="Hyperlink"/>
          </w:rPr>
          <w:t>https://www.independent.co.uk/voices/why-do-we-want-winston-churchill-on-the-new-fiver-a7309266.html</w:t>
        </w:r>
      </w:hyperlink>
      <w:r w:rsidRPr="00F26487">
        <w:t xml:space="preserve"> accessed 13 March 2018.</w:t>
      </w:r>
      <w:r>
        <w:t xml:space="preserve"> In reviewing decisions and actions taken by Churchill which detract from his heroic reputation, with reference to the </w:t>
      </w:r>
      <w:proofErr w:type="spellStart"/>
      <w:r>
        <w:t>Tonypandy</w:t>
      </w:r>
      <w:proofErr w:type="spellEnd"/>
      <w:r>
        <w:t xml:space="preserve"> riots perpetuates the myth: …</w:t>
      </w:r>
      <w:r w:rsidRPr="00097083">
        <w:rPr>
          <w:i/>
        </w:rPr>
        <w:t>accounts conflict about how many were shot under Churchill’s orders</w:t>
      </w:r>
      <w:r>
        <w:t>.</w:t>
      </w:r>
    </w:p>
  </w:footnote>
  <w:footnote w:id="66">
    <w:p w:rsidR="00C92D65" w:rsidRDefault="00C92D65" w:rsidP="00C92D65">
      <w:pPr>
        <w:pStyle w:val="FootnoteText"/>
      </w:pPr>
      <w:r>
        <w:rPr>
          <w:rStyle w:val="FootnoteReference"/>
        </w:rPr>
        <w:footnoteRef/>
      </w:r>
      <w:r>
        <w:t xml:space="preserve"> D. Smith, </w:t>
      </w:r>
      <w:r w:rsidRPr="00964281">
        <w:rPr>
          <w:i/>
        </w:rPr>
        <w:t>Wales a Question of History</w:t>
      </w:r>
      <w:r>
        <w:t xml:space="preserve"> (Bridgend: </w:t>
      </w:r>
      <w:proofErr w:type="spellStart"/>
      <w:r>
        <w:t>Seren</w:t>
      </w:r>
      <w:proofErr w:type="spellEnd"/>
      <w:r>
        <w:t>, 1999), p. 99.</w:t>
      </w:r>
    </w:p>
  </w:footnote>
  <w:footnote w:id="67">
    <w:p w:rsidR="005B25B9" w:rsidRDefault="005B25B9">
      <w:pPr>
        <w:pStyle w:val="FootnoteText"/>
      </w:pPr>
      <w:r>
        <w:rPr>
          <w:rStyle w:val="FootnoteReference"/>
        </w:rPr>
        <w:footnoteRef/>
      </w:r>
      <w:r>
        <w:t xml:space="preserve"> </w:t>
      </w:r>
      <w:proofErr w:type="gramStart"/>
      <w:r w:rsidR="001409AF">
        <w:t>Ibid.,</w:t>
      </w:r>
      <w:proofErr w:type="gramEnd"/>
      <w:r w:rsidR="001409AF">
        <w:t xml:space="preserve"> </w:t>
      </w:r>
      <w:r>
        <w:t>p. 104..</w:t>
      </w:r>
    </w:p>
  </w:footnote>
  <w:footnote w:id="68">
    <w:p w:rsidR="00B67B6E" w:rsidRPr="00B67B6E" w:rsidRDefault="00B67B6E">
      <w:pPr>
        <w:pStyle w:val="FootnoteText"/>
      </w:pPr>
      <w:r>
        <w:rPr>
          <w:rStyle w:val="FootnoteReference"/>
        </w:rPr>
        <w:footnoteRef/>
      </w:r>
      <w:r>
        <w:t xml:space="preserve"> M. Tanner, </w:t>
      </w:r>
      <w:r w:rsidRPr="00B67B6E">
        <w:rPr>
          <w:i/>
        </w:rPr>
        <w:t xml:space="preserve">Churchill, </w:t>
      </w:r>
      <w:proofErr w:type="spellStart"/>
      <w:r w:rsidRPr="00B67B6E">
        <w:rPr>
          <w:i/>
        </w:rPr>
        <w:t>Tonypandy</w:t>
      </w:r>
      <w:proofErr w:type="spellEnd"/>
      <w:r w:rsidRPr="00B67B6E">
        <w:rPr>
          <w:i/>
        </w:rPr>
        <w:t xml:space="preserve"> and the Industrial unrest 1910-11</w:t>
      </w:r>
      <w:r w:rsidR="004261F4">
        <w:rPr>
          <w:i/>
        </w:rPr>
        <w:t>,</w:t>
      </w:r>
      <w:r>
        <w:t xml:space="preserve"> </w:t>
      </w:r>
      <w:proofErr w:type="spellStart"/>
      <w:r>
        <w:t>Blaenavon</w:t>
      </w:r>
      <w:proofErr w:type="spellEnd"/>
      <w:r>
        <w:t xml:space="preserve"> Local History Society, </w:t>
      </w:r>
      <w:hyperlink r:id="rId3" w:history="1">
        <w:r w:rsidR="00047E49" w:rsidRPr="00DE3F60">
          <w:rPr>
            <w:rStyle w:val="Hyperlink"/>
          </w:rPr>
          <w:t>https://sites.google.com/site/blaenavonlhs/home/noticeboard/noticeboard/blaenavon-male-voice-choir-centenary/policing-the-historical-landscape/newsletter/family-history-1</w:t>
        </w:r>
      </w:hyperlink>
      <w:r w:rsidR="00047E49">
        <w:t xml:space="preserve"> accessed 18 March 2018.</w:t>
      </w:r>
    </w:p>
  </w:footnote>
  <w:footnote w:id="69">
    <w:p w:rsidR="00047E49" w:rsidRDefault="00047E49">
      <w:pPr>
        <w:pStyle w:val="FootnoteText"/>
      </w:pPr>
      <w:r w:rsidRPr="00F26487">
        <w:rPr>
          <w:rStyle w:val="FootnoteReference"/>
        </w:rPr>
        <w:footnoteRef/>
      </w:r>
      <w:r w:rsidRPr="00F26487">
        <w:t xml:space="preserve"> K.O. Morgan,</w:t>
      </w:r>
      <w:r>
        <w:t xml:space="preserve"> </w:t>
      </w:r>
      <w:r w:rsidRPr="0079497B">
        <w:rPr>
          <w:i/>
        </w:rPr>
        <w:t>Rebirth of a Nation</w:t>
      </w:r>
      <w:r>
        <w:rPr>
          <w:i/>
        </w:rPr>
        <w:t>: Wales 1880-1980</w:t>
      </w:r>
      <w:r>
        <w:t xml:space="preserve"> (O</w:t>
      </w:r>
      <w:r w:rsidR="00F26487">
        <w:t>xford: Oxford University Press</w:t>
      </w:r>
      <w:r w:rsidR="00F26487" w:rsidRPr="00CA619B">
        <w:t>,</w:t>
      </w:r>
      <w:r w:rsidRPr="00CA619B">
        <w:t xml:space="preserve"> 1990),</w:t>
      </w:r>
      <w:r>
        <w:t xml:space="preserve"> p. 147.</w:t>
      </w:r>
    </w:p>
  </w:footnote>
  <w:footnote w:id="70">
    <w:p w:rsidR="00047E49" w:rsidRDefault="00047E49">
      <w:pPr>
        <w:pStyle w:val="FootnoteText"/>
      </w:pPr>
      <w:r w:rsidRPr="00F26487">
        <w:rPr>
          <w:rStyle w:val="FootnoteReference"/>
        </w:rPr>
        <w:footnoteRef/>
      </w:r>
      <w:r w:rsidRPr="00F26487">
        <w:t xml:space="preserve"> </w:t>
      </w:r>
      <w:proofErr w:type="gramStart"/>
      <w:r w:rsidR="001409AF">
        <w:t>Ibid.,</w:t>
      </w:r>
      <w:proofErr w:type="gramEnd"/>
      <w:r w:rsidR="001409AF">
        <w:t xml:space="preserve"> </w:t>
      </w:r>
      <w:r>
        <w:t>p. 147.</w:t>
      </w:r>
    </w:p>
  </w:footnote>
  <w:footnote w:id="71">
    <w:p w:rsidR="00047E49" w:rsidRDefault="00047E49">
      <w:pPr>
        <w:pStyle w:val="FootnoteText"/>
      </w:pPr>
      <w:r>
        <w:rPr>
          <w:rStyle w:val="FootnoteReference"/>
        </w:rPr>
        <w:footnoteRef/>
      </w:r>
      <w:r>
        <w:t xml:space="preserve"> M. Tanner, </w:t>
      </w:r>
      <w:r w:rsidRPr="00B67B6E">
        <w:rPr>
          <w:i/>
        </w:rPr>
        <w:t xml:space="preserve">Churchill, </w:t>
      </w:r>
      <w:proofErr w:type="spellStart"/>
      <w:r w:rsidRPr="00B67B6E">
        <w:rPr>
          <w:i/>
        </w:rPr>
        <w:t>Tonypandy</w:t>
      </w:r>
      <w:proofErr w:type="spellEnd"/>
      <w:r w:rsidRPr="00B67B6E">
        <w:rPr>
          <w:i/>
        </w:rPr>
        <w:t xml:space="preserve"> and the Industrial unrest 1910-11</w:t>
      </w:r>
      <w:r>
        <w:rPr>
          <w:i/>
        </w:rPr>
        <w:t>,</w:t>
      </w:r>
      <w:r>
        <w:t xml:space="preserve"> </w:t>
      </w:r>
      <w:proofErr w:type="spellStart"/>
      <w:r>
        <w:t>Blaenavon</w:t>
      </w:r>
      <w:proofErr w:type="spellEnd"/>
      <w:r>
        <w:t xml:space="preserve"> Local History Society, </w:t>
      </w:r>
      <w:hyperlink r:id="rId4" w:history="1">
        <w:r w:rsidRPr="00DE3F60">
          <w:rPr>
            <w:rStyle w:val="Hyperlink"/>
          </w:rPr>
          <w:t>https://sites.google.com/site/blaenavonlhs/home/noticeboard/noticeboard/blaenavon-male-voice-choir-centenary/policing-the-historical-landscape/newsletter/family-history-1</w:t>
        </w:r>
      </w:hyperlink>
      <w:r>
        <w:t xml:space="preserve"> accessed 18 March 2018.</w:t>
      </w:r>
    </w:p>
  </w:footnote>
  <w:footnote w:id="72">
    <w:p w:rsidR="00AA4D05" w:rsidRDefault="00AA4D05">
      <w:pPr>
        <w:pStyle w:val="FootnoteText"/>
      </w:pPr>
      <w:r>
        <w:rPr>
          <w:rStyle w:val="FootnoteReference"/>
        </w:rPr>
        <w:footnoteRef/>
      </w:r>
      <w:r>
        <w:t xml:space="preserve"> </w:t>
      </w:r>
      <w:r w:rsidRPr="00F26487">
        <w:t xml:space="preserve">D.G Evans, </w:t>
      </w:r>
      <w:r w:rsidRPr="00F26487">
        <w:rPr>
          <w:i/>
        </w:rPr>
        <w:t>A History of Wales 1906-</w:t>
      </w:r>
      <w:proofErr w:type="gramStart"/>
      <w:r w:rsidRPr="00F26487">
        <w:rPr>
          <w:i/>
        </w:rPr>
        <w:t xml:space="preserve">2000 </w:t>
      </w:r>
      <w:r w:rsidRPr="00F26487">
        <w:t xml:space="preserve"> (</w:t>
      </w:r>
      <w:proofErr w:type="gramEnd"/>
      <w:r w:rsidRPr="00F26487">
        <w:t>Cardiff: University of Wales Press, 2000), p. 77.</w:t>
      </w:r>
    </w:p>
  </w:footnote>
  <w:footnote w:id="73">
    <w:p w:rsidR="00360603" w:rsidRDefault="00360603">
      <w:pPr>
        <w:pStyle w:val="FootnoteText"/>
      </w:pPr>
      <w:r w:rsidRPr="00F26487">
        <w:rPr>
          <w:rStyle w:val="FootnoteReference"/>
        </w:rPr>
        <w:footnoteRef/>
      </w:r>
      <w:r w:rsidRPr="00F26487">
        <w:t xml:space="preserve"> K.O. Morgan,</w:t>
      </w:r>
      <w:r>
        <w:t xml:space="preserve"> </w:t>
      </w:r>
      <w:r w:rsidRPr="0079497B">
        <w:rPr>
          <w:i/>
        </w:rPr>
        <w:t>Rebirth of a Nation</w:t>
      </w:r>
      <w:r>
        <w:rPr>
          <w:i/>
        </w:rPr>
        <w:t>: Wales 1880-1980</w:t>
      </w:r>
      <w:r>
        <w:t xml:space="preserve"> (Oxford: Oxford University Press, </w:t>
      </w:r>
      <w:r w:rsidRPr="00CA619B">
        <w:t>1990)</w:t>
      </w:r>
      <w:r>
        <w:t>, p</w:t>
      </w:r>
      <w:r w:rsidR="00095654">
        <w:t>p</w:t>
      </w:r>
      <w:r>
        <w:t>. 137-143.</w:t>
      </w:r>
    </w:p>
  </w:footnote>
  <w:footnote w:id="74">
    <w:p w:rsidR="00095654" w:rsidRDefault="00095654">
      <w:pPr>
        <w:pStyle w:val="FootnoteText"/>
      </w:pPr>
      <w:r>
        <w:rPr>
          <w:rStyle w:val="FootnoteReference"/>
        </w:rPr>
        <w:footnoteRef/>
      </w:r>
      <w:r>
        <w:t xml:space="preserve"> L. J. Williams, ‘</w:t>
      </w:r>
      <w:r w:rsidRPr="00EC2CD8">
        <w:t xml:space="preserve">The road to </w:t>
      </w:r>
      <w:proofErr w:type="spellStart"/>
      <w:r w:rsidRPr="00EC2CD8">
        <w:t>Tonypandy</w:t>
      </w:r>
      <w:proofErr w:type="spellEnd"/>
      <w:r>
        <w:t xml:space="preserve">’, </w:t>
      </w:r>
      <w:proofErr w:type="spellStart"/>
      <w:r w:rsidRPr="00C82D1C">
        <w:rPr>
          <w:i/>
        </w:rPr>
        <w:t>Llafur</w:t>
      </w:r>
      <w:proofErr w:type="spellEnd"/>
      <w:r>
        <w:t>, 1, 2, (1973), 41-52, p.45.</w:t>
      </w:r>
    </w:p>
  </w:footnote>
  <w:footnote w:id="75">
    <w:p w:rsidR="00095654" w:rsidRDefault="00095654">
      <w:pPr>
        <w:pStyle w:val="FootnoteText"/>
      </w:pPr>
      <w:r>
        <w:rPr>
          <w:rStyle w:val="FootnoteReference"/>
        </w:rPr>
        <w:footnoteRef/>
      </w:r>
      <w:r>
        <w:t xml:space="preserve"> </w:t>
      </w:r>
      <w:r w:rsidRPr="00F26487">
        <w:t>K.O. Morgan,</w:t>
      </w:r>
      <w:r>
        <w:t xml:space="preserve"> </w:t>
      </w:r>
      <w:r w:rsidRPr="0079497B">
        <w:rPr>
          <w:i/>
        </w:rPr>
        <w:t>Rebirth of a Nation</w:t>
      </w:r>
      <w:r>
        <w:rPr>
          <w:i/>
        </w:rPr>
        <w:t>: Wales 1880-1980</w:t>
      </w:r>
      <w:r>
        <w:t xml:space="preserve"> (Oxford: Oxford University Press, </w:t>
      </w:r>
      <w:r w:rsidRPr="00CA619B">
        <w:t>1990)</w:t>
      </w:r>
      <w:r>
        <w:t>, pp. 197-198.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D4793"/>
    <w:multiLevelType w:val="hybridMultilevel"/>
    <w:tmpl w:val="123036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7793BDB"/>
    <w:multiLevelType w:val="hybridMultilevel"/>
    <w:tmpl w:val="E4E4A8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4393944"/>
    <w:multiLevelType w:val="hybridMultilevel"/>
    <w:tmpl w:val="45B6B5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23F00F5"/>
    <w:multiLevelType w:val="hybridMultilevel"/>
    <w:tmpl w:val="D42E89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2BB0673"/>
    <w:multiLevelType w:val="hybridMultilevel"/>
    <w:tmpl w:val="E01C29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D9A327A"/>
    <w:multiLevelType w:val="hybridMultilevel"/>
    <w:tmpl w:val="5552BA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4C93C26"/>
    <w:multiLevelType w:val="hybridMultilevel"/>
    <w:tmpl w:val="CF3002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5F662F2"/>
    <w:multiLevelType w:val="hybridMultilevel"/>
    <w:tmpl w:val="2EE8C4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5"/>
  </w:num>
  <w:num w:numId="3">
    <w:abstractNumId w:val="3"/>
  </w:num>
  <w:num w:numId="4">
    <w:abstractNumId w:val="2"/>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D66"/>
    <w:rsid w:val="00011B82"/>
    <w:rsid w:val="00014C55"/>
    <w:rsid w:val="00017C9D"/>
    <w:rsid w:val="00021D80"/>
    <w:rsid w:val="000231BB"/>
    <w:rsid w:val="000242C1"/>
    <w:rsid w:val="00024E0A"/>
    <w:rsid w:val="00026A80"/>
    <w:rsid w:val="0003377C"/>
    <w:rsid w:val="0003551E"/>
    <w:rsid w:val="00043825"/>
    <w:rsid w:val="0004732C"/>
    <w:rsid w:val="00047E49"/>
    <w:rsid w:val="00051FC5"/>
    <w:rsid w:val="000541D5"/>
    <w:rsid w:val="00054543"/>
    <w:rsid w:val="00054EA4"/>
    <w:rsid w:val="00056417"/>
    <w:rsid w:val="000665AD"/>
    <w:rsid w:val="00072045"/>
    <w:rsid w:val="00073715"/>
    <w:rsid w:val="00073E35"/>
    <w:rsid w:val="00077EBC"/>
    <w:rsid w:val="000805EB"/>
    <w:rsid w:val="000844C1"/>
    <w:rsid w:val="00085C80"/>
    <w:rsid w:val="00091816"/>
    <w:rsid w:val="00094527"/>
    <w:rsid w:val="00095654"/>
    <w:rsid w:val="0009674D"/>
    <w:rsid w:val="00097083"/>
    <w:rsid w:val="000A1868"/>
    <w:rsid w:val="000A1F07"/>
    <w:rsid w:val="000A4007"/>
    <w:rsid w:val="000A4A55"/>
    <w:rsid w:val="000A4E32"/>
    <w:rsid w:val="000A4EFF"/>
    <w:rsid w:val="000A5B34"/>
    <w:rsid w:val="000A75AF"/>
    <w:rsid w:val="000A797F"/>
    <w:rsid w:val="000A7AE4"/>
    <w:rsid w:val="000B1A2B"/>
    <w:rsid w:val="000B1FD8"/>
    <w:rsid w:val="000B3928"/>
    <w:rsid w:val="000B4407"/>
    <w:rsid w:val="000B6026"/>
    <w:rsid w:val="000C0D89"/>
    <w:rsid w:val="000C2EE8"/>
    <w:rsid w:val="000C6F65"/>
    <w:rsid w:val="000C7646"/>
    <w:rsid w:val="000D1EC2"/>
    <w:rsid w:val="000D3E43"/>
    <w:rsid w:val="000E4BC3"/>
    <w:rsid w:val="000E6447"/>
    <w:rsid w:val="000F2CE9"/>
    <w:rsid w:val="000F4805"/>
    <w:rsid w:val="000F5F89"/>
    <w:rsid w:val="000F6443"/>
    <w:rsid w:val="00102E94"/>
    <w:rsid w:val="001072F2"/>
    <w:rsid w:val="001208BF"/>
    <w:rsid w:val="00120FCE"/>
    <w:rsid w:val="00121254"/>
    <w:rsid w:val="00121607"/>
    <w:rsid w:val="001253B3"/>
    <w:rsid w:val="00133497"/>
    <w:rsid w:val="001409AF"/>
    <w:rsid w:val="001436DC"/>
    <w:rsid w:val="00150E0D"/>
    <w:rsid w:val="00153EFA"/>
    <w:rsid w:val="00155158"/>
    <w:rsid w:val="0015799E"/>
    <w:rsid w:val="00170FD9"/>
    <w:rsid w:val="00181699"/>
    <w:rsid w:val="00184928"/>
    <w:rsid w:val="00193177"/>
    <w:rsid w:val="001947AE"/>
    <w:rsid w:val="001963D9"/>
    <w:rsid w:val="00196B46"/>
    <w:rsid w:val="00196EA9"/>
    <w:rsid w:val="001A3DAD"/>
    <w:rsid w:val="001A5780"/>
    <w:rsid w:val="001B37A0"/>
    <w:rsid w:val="001B5988"/>
    <w:rsid w:val="001B6D6E"/>
    <w:rsid w:val="001C60CF"/>
    <w:rsid w:val="001E1021"/>
    <w:rsid w:val="001E42D1"/>
    <w:rsid w:val="001E5B04"/>
    <w:rsid w:val="001E68A8"/>
    <w:rsid w:val="001F69E2"/>
    <w:rsid w:val="00206F91"/>
    <w:rsid w:val="0020753B"/>
    <w:rsid w:val="00210932"/>
    <w:rsid w:val="002116C4"/>
    <w:rsid w:val="00222406"/>
    <w:rsid w:val="00222545"/>
    <w:rsid w:val="0022337B"/>
    <w:rsid w:val="00231FC9"/>
    <w:rsid w:val="00233521"/>
    <w:rsid w:val="00233697"/>
    <w:rsid w:val="00241BDF"/>
    <w:rsid w:val="00243E4C"/>
    <w:rsid w:val="0024625F"/>
    <w:rsid w:val="00255B76"/>
    <w:rsid w:val="00257927"/>
    <w:rsid w:val="00271031"/>
    <w:rsid w:val="0027204A"/>
    <w:rsid w:val="00272D49"/>
    <w:rsid w:val="00276AD8"/>
    <w:rsid w:val="00283D3C"/>
    <w:rsid w:val="0028734D"/>
    <w:rsid w:val="0028737A"/>
    <w:rsid w:val="0029290C"/>
    <w:rsid w:val="0029326A"/>
    <w:rsid w:val="00293687"/>
    <w:rsid w:val="00297C18"/>
    <w:rsid w:val="00297F48"/>
    <w:rsid w:val="002A3E17"/>
    <w:rsid w:val="002A62CA"/>
    <w:rsid w:val="002A6BFE"/>
    <w:rsid w:val="002B0C89"/>
    <w:rsid w:val="002B6C53"/>
    <w:rsid w:val="002C1437"/>
    <w:rsid w:val="002C165E"/>
    <w:rsid w:val="002C5D2C"/>
    <w:rsid w:val="002E039B"/>
    <w:rsid w:val="002E2A73"/>
    <w:rsid w:val="002F15C4"/>
    <w:rsid w:val="002F1AE5"/>
    <w:rsid w:val="002F1E58"/>
    <w:rsid w:val="002F7C81"/>
    <w:rsid w:val="00300233"/>
    <w:rsid w:val="00301363"/>
    <w:rsid w:val="00303465"/>
    <w:rsid w:val="0030443E"/>
    <w:rsid w:val="00312A62"/>
    <w:rsid w:val="003141BB"/>
    <w:rsid w:val="003167EB"/>
    <w:rsid w:val="003179CE"/>
    <w:rsid w:val="00322907"/>
    <w:rsid w:val="00325D53"/>
    <w:rsid w:val="00326B91"/>
    <w:rsid w:val="00334392"/>
    <w:rsid w:val="00335675"/>
    <w:rsid w:val="00335DAD"/>
    <w:rsid w:val="003365EC"/>
    <w:rsid w:val="003371D1"/>
    <w:rsid w:val="00352C4C"/>
    <w:rsid w:val="003530E9"/>
    <w:rsid w:val="00354EBB"/>
    <w:rsid w:val="00355E61"/>
    <w:rsid w:val="00360603"/>
    <w:rsid w:val="00362143"/>
    <w:rsid w:val="00362F88"/>
    <w:rsid w:val="00371749"/>
    <w:rsid w:val="003725CA"/>
    <w:rsid w:val="00375A4B"/>
    <w:rsid w:val="003801B0"/>
    <w:rsid w:val="003839AF"/>
    <w:rsid w:val="003922A4"/>
    <w:rsid w:val="0039318B"/>
    <w:rsid w:val="00393269"/>
    <w:rsid w:val="0039492E"/>
    <w:rsid w:val="0039665D"/>
    <w:rsid w:val="00397A27"/>
    <w:rsid w:val="003A3F0D"/>
    <w:rsid w:val="003B4D04"/>
    <w:rsid w:val="003C2532"/>
    <w:rsid w:val="003C346C"/>
    <w:rsid w:val="003D1459"/>
    <w:rsid w:val="003D16AD"/>
    <w:rsid w:val="003D3390"/>
    <w:rsid w:val="003E33C6"/>
    <w:rsid w:val="003E37B7"/>
    <w:rsid w:val="003F664E"/>
    <w:rsid w:val="003F6932"/>
    <w:rsid w:val="004004DE"/>
    <w:rsid w:val="00400CCB"/>
    <w:rsid w:val="00404CE6"/>
    <w:rsid w:val="00405FD2"/>
    <w:rsid w:val="0041022B"/>
    <w:rsid w:val="00410976"/>
    <w:rsid w:val="00411524"/>
    <w:rsid w:val="004147CA"/>
    <w:rsid w:val="0041612E"/>
    <w:rsid w:val="00423077"/>
    <w:rsid w:val="0042466F"/>
    <w:rsid w:val="00424765"/>
    <w:rsid w:val="004247EB"/>
    <w:rsid w:val="004260B4"/>
    <w:rsid w:val="004261F4"/>
    <w:rsid w:val="0043097A"/>
    <w:rsid w:val="00431F62"/>
    <w:rsid w:val="00433AE4"/>
    <w:rsid w:val="00435530"/>
    <w:rsid w:val="004368AA"/>
    <w:rsid w:val="00443065"/>
    <w:rsid w:val="00447AED"/>
    <w:rsid w:val="00447DC2"/>
    <w:rsid w:val="00447F8F"/>
    <w:rsid w:val="00455D0C"/>
    <w:rsid w:val="00461972"/>
    <w:rsid w:val="00462E24"/>
    <w:rsid w:val="00463438"/>
    <w:rsid w:val="00463827"/>
    <w:rsid w:val="0046681B"/>
    <w:rsid w:val="0046762D"/>
    <w:rsid w:val="00470A0B"/>
    <w:rsid w:val="00474561"/>
    <w:rsid w:val="00476508"/>
    <w:rsid w:val="004765FB"/>
    <w:rsid w:val="00481497"/>
    <w:rsid w:val="00481B44"/>
    <w:rsid w:val="00483D50"/>
    <w:rsid w:val="00483E3C"/>
    <w:rsid w:val="004A4FBE"/>
    <w:rsid w:val="004A5190"/>
    <w:rsid w:val="004B648E"/>
    <w:rsid w:val="004C3DE1"/>
    <w:rsid w:val="004C43E8"/>
    <w:rsid w:val="004D5613"/>
    <w:rsid w:val="004E0970"/>
    <w:rsid w:val="004E141B"/>
    <w:rsid w:val="004E15AF"/>
    <w:rsid w:val="004F1922"/>
    <w:rsid w:val="004F352A"/>
    <w:rsid w:val="004F4689"/>
    <w:rsid w:val="004F676B"/>
    <w:rsid w:val="0050269A"/>
    <w:rsid w:val="005026AC"/>
    <w:rsid w:val="00502955"/>
    <w:rsid w:val="00504078"/>
    <w:rsid w:val="00504FE7"/>
    <w:rsid w:val="00512D27"/>
    <w:rsid w:val="005136E4"/>
    <w:rsid w:val="00516BB2"/>
    <w:rsid w:val="005308FC"/>
    <w:rsid w:val="0053136B"/>
    <w:rsid w:val="005331C6"/>
    <w:rsid w:val="00534268"/>
    <w:rsid w:val="0053562B"/>
    <w:rsid w:val="00535D6F"/>
    <w:rsid w:val="0053613D"/>
    <w:rsid w:val="005368BA"/>
    <w:rsid w:val="00544A04"/>
    <w:rsid w:val="00545070"/>
    <w:rsid w:val="00547A2A"/>
    <w:rsid w:val="005516AB"/>
    <w:rsid w:val="00553725"/>
    <w:rsid w:val="005558C7"/>
    <w:rsid w:val="00556A25"/>
    <w:rsid w:val="005570A2"/>
    <w:rsid w:val="005647DE"/>
    <w:rsid w:val="00566651"/>
    <w:rsid w:val="00570332"/>
    <w:rsid w:val="00571568"/>
    <w:rsid w:val="005847FC"/>
    <w:rsid w:val="00590353"/>
    <w:rsid w:val="0059452B"/>
    <w:rsid w:val="00594800"/>
    <w:rsid w:val="005954B6"/>
    <w:rsid w:val="00595818"/>
    <w:rsid w:val="00597FCD"/>
    <w:rsid w:val="005A5E32"/>
    <w:rsid w:val="005B0147"/>
    <w:rsid w:val="005B2159"/>
    <w:rsid w:val="005B25B9"/>
    <w:rsid w:val="005B39D8"/>
    <w:rsid w:val="005C47ED"/>
    <w:rsid w:val="005C4C9F"/>
    <w:rsid w:val="005D1773"/>
    <w:rsid w:val="005D1D66"/>
    <w:rsid w:val="005D5E69"/>
    <w:rsid w:val="005D65B9"/>
    <w:rsid w:val="005E04AE"/>
    <w:rsid w:val="005E06B1"/>
    <w:rsid w:val="005E2DC5"/>
    <w:rsid w:val="005E50A5"/>
    <w:rsid w:val="005F0DE1"/>
    <w:rsid w:val="005F23BA"/>
    <w:rsid w:val="005F35B3"/>
    <w:rsid w:val="005F5CE3"/>
    <w:rsid w:val="00604DEF"/>
    <w:rsid w:val="0060643C"/>
    <w:rsid w:val="006072D3"/>
    <w:rsid w:val="00616685"/>
    <w:rsid w:val="0062275A"/>
    <w:rsid w:val="0062328E"/>
    <w:rsid w:val="00625EE0"/>
    <w:rsid w:val="0063444F"/>
    <w:rsid w:val="00635208"/>
    <w:rsid w:val="00637B24"/>
    <w:rsid w:val="00640C75"/>
    <w:rsid w:val="00643777"/>
    <w:rsid w:val="006444F3"/>
    <w:rsid w:val="00645F8F"/>
    <w:rsid w:val="00655ED8"/>
    <w:rsid w:val="0066379A"/>
    <w:rsid w:val="0067716B"/>
    <w:rsid w:val="006829B3"/>
    <w:rsid w:val="006830FD"/>
    <w:rsid w:val="006849BA"/>
    <w:rsid w:val="00684E8B"/>
    <w:rsid w:val="00687440"/>
    <w:rsid w:val="00694494"/>
    <w:rsid w:val="00696F32"/>
    <w:rsid w:val="006A021E"/>
    <w:rsid w:val="006A1F11"/>
    <w:rsid w:val="006A3137"/>
    <w:rsid w:val="006A3549"/>
    <w:rsid w:val="006A642C"/>
    <w:rsid w:val="006A6BDA"/>
    <w:rsid w:val="006B4F17"/>
    <w:rsid w:val="006B5C05"/>
    <w:rsid w:val="006D264C"/>
    <w:rsid w:val="006D491A"/>
    <w:rsid w:val="006D5A29"/>
    <w:rsid w:val="006E045E"/>
    <w:rsid w:val="006E130E"/>
    <w:rsid w:val="006E17A5"/>
    <w:rsid w:val="006E3F58"/>
    <w:rsid w:val="006F0349"/>
    <w:rsid w:val="006F19B1"/>
    <w:rsid w:val="006F4B9C"/>
    <w:rsid w:val="00705A58"/>
    <w:rsid w:val="00707DEA"/>
    <w:rsid w:val="00730540"/>
    <w:rsid w:val="00731EC3"/>
    <w:rsid w:val="00736E24"/>
    <w:rsid w:val="00740113"/>
    <w:rsid w:val="007439B9"/>
    <w:rsid w:val="0074687B"/>
    <w:rsid w:val="00750E72"/>
    <w:rsid w:val="007537AD"/>
    <w:rsid w:val="0075416B"/>
    <w:rsid w:val="007541B8"/>
    <w:rsid w:val="0075498D"/>
    <w:rsid w:val="00755E8D"/>
    <w:rsid w:val="00760976"/>
    <w:rsid w:val="007627BD"/>
    <w:rsid w:val="00780E51"/>
    <w:rsid w:val="007813D6"/>
    <w:rsid w:val="00782583"/>
    <w:rsid w:val="00782CFF"/>
    <w:rsid w:val="00784762"/>
    <w:rsid w:val="007848C3"/>
    <w:rsid w:val="0079497B"/>
    <w:rsid w:val="00797DCA"/>
    <w:rsid w:val="007A560C"/>
    <w:rsid w:val="007B24D0"/>
    <w:rsid w:val="007B2975"/>
    <w:rsid w:val="007B5081"/>
    <w:rsid w:val="007B796D"/>
    <w:rsid w:val="007C67F6"/>
    <w:rsid w:val="007D4B54"/>
    <w:rsid w:val="007E20EE"/>
    <w:rsid w:val="007F0B54"/>
    <w:rsid w:val="0080208F"/>
    <w:rsid w:val="008052E1"/>
    <w:rsid w:val="00812AA2"/>
    <w:rsid w:val="00815C15"/>
    <w:rsid w:val="008169F6"/>
    <w:rsid w:val="00820974"/>
    <w:rsid w:val="00822668"/>
    <w:rsid w:val="00825CD3"/>
    <w:rsid w:val="008330C2"/>
    <w:rsid w:val="00835673"/>
    <w:rsid w:val="008411DF"/>
    <w:rsid w:val="00841D99"/>
    <w:rsid w:val="00844FB1"/>
    <w:rsid w:val="00851434"/>
    <w:rsid w:val="00856413"/>
    <w:rsid w:val="008567CB"/>
    <w:rsid w:val="00861DF3"/>
    <w:rsid w:val="008653E0"/>
    <w:rsid w:val="00866677"/>
    <w:rsid w:val="008733F2"/>
    <w:rsid w:val="008739BD"/>
    <w:rsid w:val="00887D76"/>
    <w:rsid w:val="00887DE7"/>
    <w:rsid w:val="0089344B"/>
    <w:rsid w:val="0089420C"/>
    <w:rsid w:val="008953E0"/>
    <w:rsid w:val="008A18C7"/>
    <w:rsid w:val="008A32CF"/>
    <w:rsid w:val="008A33BF"/>
    <w:rsid w:val="008A3979"/>
    <w:rsid w:val="008A5A34"/>
    <w:rsid w:val="008A712F"/>
    <w:rsid w:val="008A7A26"/>
    <w:rsid w:val="008B43B5"/>
    <w:rsid w:val="008B5B7C"/>
    <w:rsid w:val="008B6720"/>
    <w:rsid w:val="008B7A11"/>
    <w:rsid w:val="008C65FC"/>
    <w:rsid w:val="008D5B10"/>
    <w:rsid w:val="008E1837"/>
    <w:rsid w:val="008E1B7C"/>
    <w:rsid w:val="008E6C8B"/>
    <w:rsid w:val="008E76BF"/>
    <w:rsid w:val="008F1BB5"/>
    <w:rsid w:val="0090165F"/>
    <w:rsid w:val="00904DF3"/>
    <w:rsid w:val="00905FFA"/>
    <w:rsid w:val="00911272"/>
    <w:rsid w:val="00917C38"/>
    <w:rsid w:val="00921878"/>
    <w:rsid w:val="0092331B"/>
    <w:rsid w:val="009234AF"/>
    <w:rsid w:val="009237D6"/>
    <w:rsid w:val="009243A7"/>
    <w:rsid w:val="00926F3C"/>
    <w:rsid w:val="00930DE3"/>
    <w:rsid w:val="0093219F"/>
    <w:rsid w:val="009326A5"/>
    <w:rsid w:val="00936E63"/>
    <w:rsid w:val="00941A2C"/>
    <w:rsid w:val="00951193"/>
    <w:rsid w:val="00952363"/>
    <w:rsid w:val="00952DC8"/>
    <w:rsid w:val="00962938"/>
    <w:rsid w:val="00963092"/>
    <w:rsid w:val="00964281"/>
    <w:rsid w:val="00967C29"/>
    <w:rsid w:val="009717C9"/>
    <w:rsid w:val="00981753"/>
    <w:rsid w:val="00983AA2"/>
    <w:rsid w:val="00991C75"/>
    <w:rsid w:val="009A4DCF"/>
    <w:rsid w:val="009A6B71"/>
    <w:rsid w:val="009A6FB4"/>
    <w:rsid w:val="009B08DD"/>
    <w:rsid w:val="009B5564"/>
    <w:rsid w:val="009B5B89"/>
    <w:rsid w:val="009C4CAE"/>
    <w:rsid w:val="009D0500"/>
    <w:rsid w:val="009D49C3"/>
    <w:rsid w:val="009D592C"/>
    <w:rsid w:val="009D77F8"/>
    <w:rsid w:val="009E1624"/>
    <w:rsid w:val="009E1F1D"/>
    <w:rsid w:val="009E3917"/>
    <w:rsid w:val="009F015D"/>
    <w:rsid w:val="009F6240"/>
    <w:rsid w:val="00A01368"/>
    <w:rsid w:val="00A03ABF"/>
    <w:rsid w:val="00A12430"/>
    <w:rsid w:val="00A145DE"/>
    <w:rsid w:val="00A15B39"/>
    <w:rsid w:val="00A20BE1"/>
    <w:rsid w:val="00A2436B"/>
    <w:rsid w:val="00A2633F"/>
    <w:rsid w:val="00A30C8E"/>
    <w:rsid w:val="00A322FD"/>
    <w:rsid w:val="00A42483"/>
    <w:rsid w:val="00A43D77"/>
    <w:rsid w:val="00A4714A"/>
    <w:rsid w:val="00A51186"/>
    <w:rsid w:val="00A546E3"/>
    <w:rsid w:val="00A54E98"/>
    <w:rsid w:val="00A61F57"/>
    <w:rsid w:val="00A6337A"/>
    <w:rsid w:val="00A63A49"/>
    <w:rsid w:val="00A65107"/>
    <w:rsid w:val="00A6550D"/>
    <w:rsid w:val="00A670A2"/>
    <w:rsid w:val="00A676D1"/>
    <w:rsid w:val="00A819B6"/>
    <w:rsid w:val="00A91222"/>
    <w:rsid w:val="00A963FD"/>
    <w:rsid w:val="00AA2541"/>
    <w:rsid w:val="00AA4D05"/>
    <w:rsid w:val="00AA634A"/>
    <w:rsid w:val="00AC4811"/>
    <w:rsid w:val="00AD18BC"/>
    <w:rsid w:val="00AD5291"/>
    <w:rsid w:val="00AE36E5"/>
    <w:rsid w:val="00AE3C7D"/>
    <w:rsid w:val="00AE4273"/>
    <w:rsid w:val="00AE510B"/>
    <w:rsid w:val="00AE5BF9"/>
    <w:rsid w:val="00AF1CFF"/>
    <w:rsid w:val="00AF704B"/>
    <w:rsid w:val="00B0469A"/>
    <w:rsid w:val="00B0470A"/>
    <w:rsid w:val="00B06D92"/>
    <w:rsid w:val="00B12957"/>
    <w:rsid w:val="00B22796"/>
    <w:rsid w:val="00B303F4"/>
    <w:rsid w:val="00B315BF"/>
    <w:rsid w:val="00B32297"/>
    <w:rsid w:val="00B36F9A"/>
    <w:rsid w:val="00B4193E"/>
    <w:rsid w:val="00B43318"/>
    <w:rsid w:val="00B456A9"/>
    <w:rsid w:val="00B54CD2"/>
    <w:rsid w:val="00B55594"/>
    <w:rsid w:val="00B6198E"/>
    <w:rsid w:val="00B6338F"/>
    <w:rsid w:val="00B641CC"/>
    <w:rsid w:val="00B649EB"/>
    <w:rsid w:val="00B67B6E"/>
    <w:rsid w:val="00B701AF"/>
    <w:rsid w:val="00B75B01"/>
    <w:rsid w:val="00B803AB"/>
    <w:rsid w:val="00B8220B"/>
    <w:rsid w:val="00B831D4"/>
    <w:rsid w:val="00B835B6"/>
    <w:rsid w:val="00B83D0E"/>
    <w:rsid w:val="00B843AA"/>
    <w:rsid w:val="00B87569"/>
    <w:rsid w:val="00B95B35"/>
    <w:rsid w:val="00BA4A8F"/>
    <w:rsid w:val="00BB0A07"/>
    <w:rsid w:val="00BC51ED"/>
    <w:rsid w:val="00BD1E17"/>
    <w:rsid w:val="00BD74F4"/>
    <w:rsid w:val="00BD7619"/>
    <w:rsid w:val="00BE1E7E"/>
    <w:rsid w:val="00BE4AAD"/>
    <w:rsid w:val="00BE7104"/>
    <w:rsid w:val="00BF4483"/>
    <w:rsid w:val="00BF53EA"/>
    <w:rsid w:val="00BF7A32"/>
    <w:rsid w:val="00C058E3"/>
    <w:rsid w:val="00C10ABE"/>
    <w:rsid w:val="00C15978"/>
    <w:rsid w:val="00C167AB"/>
    <w:rsid w:val="00C21A4C"/>
    <w:rsid w:val="00C26632"/>
    <w:rsid w:val="00C27E37"/>
    <w:rsid w:val="00C35E98"/>
    <w:rsid w:val="00C37316"/>
    <w:rsid w:val="00C446E3"/>
    <w:rsid w:val="00C4563C"/>
    <w:rsid w:val="00C53797"/>
    <w:rsid w:val="00C61803"/>
    <w:rsid w:val="00C6529B"/>
    <w:rsid w:val="00C7070D"/>
    <w:rsid w:val="00C76E29"/>
    <w:rsid w:val="00C82D1C"/>
    <w:rsid w:val="00C90DB1"/>
    <w:rsid w:val="00C92258"/>
    <w:rsid w:val="00C92D65"/>
    <w:rsid w:val="00C93088"/>
    <w:rsid w:val="00C95C2C"/>
    <w:rsid w:val="00C965BF"/>
    <w:rsid w:val="00CA5950"/>
    <w:rsid w:val="00CA619B"/>
    <w:rsid w:val="00CA7B91"/>
    <w:rsid w:val="00CB2AB1"/>
    <w:rsid w:val="00CC0D4A"/>
    <w:rsid w:val="00CC4CBE"/>
    <w:rsid w:val="00CD7B7A"/>
    <w:rsid w:val="00CE6CA5"/>
    <w:rsid w:val="00CF61A2"/>
    <w:rsid w:val="00D05ED2"/>
    <w:rsid w:val="00D12858"/>
    <w:rsid w:val="00D167F3"/>
    <w:rsid w:val="00D243D1"/>
    <w:rsid w:val="00D26B19"/>
    <w:rsid w:val="00D27C6A"/>
    <w:rsid w:val="00D30234"/>
    <w:rsid w:val="00D3270E"/>
    <w:rsid w:val="00D37160"/>
    <w:rsid w:val="00D432DC"/>
    <w:rsid w:val="00D44E57"/>
    <w:rsid w:val="00D463A9"/>
    <w:rsid w:val="00D5311E"/>
    <w:rsid w:val="00D53794"/>
    <w:rsid w:val="00D577FC"/>
    <w:rsid w:val="00D6004C"/>
    <w:rsid w:val="00D61A1E"/>
    <w:rsid w:val="00D6371E"/>
    <w:rsid w:val="00D6400B"/>
    <w:rsid w:val="00D72C31"/>
    <w:rsid w:val="00D74912"/>
    <w:rsid w:val="00D813DD"/>
    <w:rsid w:val="00D8155B"/>
    <w:rsid w:val="00D81695"/>
    <w:rsid w:val="00D818AE"/>
    <w:rsid w:val="00D86BBB"/>
    <w:rsid w:val="00D87FBC"/>
    <w:rsid w:val="00DA3877"/>
    <w:rsid w:val="00DA4480"/>
    <w:rsid w:val="00DA5FC5"/>
    <w:rsid w:val="00DA610E"/>
    <w:rsid w:val="00DA6B91"/>
    <w:rsid w:val="00DB003E"/>
    <w:rsid w:val="00DB0ABF"/>
    <w:rsid w:val="00DB1B0F"/>
    <w:rsid w:val="00DB308F"/>
    <w:rsid w:val="00DB472D"/>
    <w:rsid w:val="00DC0403"/>
    <w:rsid w:val="00DC71D9"/>
    <w:rsid w:val="00DC72F7"/>
    <w:rsid w:val="00DC7F77"/>
    <w:rsid w:val="00DD3601"/>
    <w:rsid w:val="00DD6AD2"/>
    <w:rsid w:val="00DD7773"/>
    <w:rsid w:val="00DE1F38"/>
    <w:rsid w:val="00DE3636"/>
    <w:rsid w:val="00DF005F"/>
    <w:rsid w:val="00DF1B06"/>
    <w:rsid w:val="00DF34F2"/>
    <w:rsid w:val="00DF4071"/>
    <w:rsid w:val="00DF6875"/>
    <w:rsid w:val="00DF7CCA"/>
    <w:rsid w:val="00E00201"/>
    <w:rsid w:val="00E0126A"/>
    <w:rsid w:val="00E04C3D"/>
    <w:rsid w:val="00E11FBA"/>
    <w:rsid w:val="00E12A80"/>
    <w:rsid w:val="00E14AFC"/>
    <w:rsid w:val="00E150B9"/>
    <w:rsid w:val="00E22E93"/>
    <w:rsid w:val="00E243E3"/>
    <w:rsid w:val="00E25A9C"/>
    <w:rsid w:val="00E30581"/>
    <w:rsid w:val="00E3466D"/>
    <w:rsid w:val="00E36088"/>
    <w:rsid w:val="00E403AD"/>
    <w:rsid w:val="00E431A2"/>
    <w:rsid w:val="00E511C5"/>
    <w:rsid w:val="00E541F3"/>
    <w:rsid w:val="00E54DBE"/>
    <w:rsid w:val="00E57BC4"/>
    <w:rsid w:val="00E61B64"/>
    <w:rsid w:val="00E62B65"/>
    <w:rsid w:val="00E632A4"/>
    <w:rsid w:val="00E7044A"/>
    <w:rsid w:val="00E81133"/>
    <w:rsid w:val="00E83942"/>
    <w:rsid w:val="00E8464E"/>
    <w:rsid w:val="00E854D7"/>
    <w:rsid w:val="00E85ACF"/>
    <w:rsid w:val="00E85E3A"/>
    <w:rsid w:val="00E86060"/>
    <w:rsid w:val="00E90571"/>
    <w:rsid w:val="00E93B5D"/>
    <w:rsid w:val="00EA15BA"/>
    <w:rsid w:val="00EA365B"/>
    <w:rsid w:val="00EA3BD3"/>
    <w:rsid w:val="00EA785C"/>
    <w:rsid w:val="00EB1666"/>
    <w:rsid w:val="00EB3D23"/>
    <w:rsid w:val="00EB6150"/>
    <w:rsid w:val="00EC0328"/>
    <w:rsid w:val="00EC0F41"/>
    <w:rsid w:val="00EC2CD8"/>
    <w:rsid w:val="00EC7F77"/>
    <w:rsid w:val="00EE0EDB"/>
    <w:rsid w:val="00EE18A2"/>
    <w:rsid w:val="00EE3304"/>
    <w:rsid w:val="00EE54BC"/>
    <w:rsid w:val="00EE5A6B"/>
    <w:rsid w:val="00EE6ADD"/>
    <w:rsid w:val="00EE7D0B"/>
    <w:rsid w:val="00EF68B8"/>
    <w:rsid w:val="00F041B9"/>
    <w:rsid w:val="00F077D6"/>
    <w:rsid w:val="00F07809"/>
    <w:rsid w:val="00F07CCF"/>
    <w:rsid w:val="00F07E16"/>
    <w:rsid w:val="00F10D78"/>
    <w:rsid w:val="00F12175"/>
    <w:rsid w:val="00F13F78"/>
    <w:rsid w:val="00F15BC7"/>
    <w:rsid w:val="00F20CA2"/>
    <w:rsid w:val="00F21049"/>
    <w:rsid w:val="00F220BB"/>
    <w:rsid w:val="00F26487"/>
    <w:rsid w:val="00F27116"/>
    <w:rsid w:val="00F33347"/>
    <w:rsid w:val="00F33444"/>
    <w:rsid w:val="00F33F03"/>
    <w:rsid w:val="00F34C64"/>
    <w:rsid w:val="00F36460"/>
    <w:rsid w:val="00F43DB8"/>
    <w:rsid w:val="00F46E46"/>
    <w:rsid w:val="00F572AE"/>
    <w:rsid w:val="00F647EB"/>
    <w:rsid w:val="00F64D82"/>
    <w:rsid w:val="00F65BDC"/>
    <w:rsid w:val="00F65C10"/>
    <w:rsid w:val="00F6654F"/>
    <w:rsid w:val="00F719FC"/>
    <w:rsid w:val="00F74702"/>
    <w:rsid w:val="00F761F7"/>
    <w:rsid w:val="00F8254B"/>
    <w:rsid w:val="00F921CA"/>
    <w:rsid w:val="00FB1566"/>
    <w:rsid w:val="00FB1781"/>
    <w:rsid w:val="00FB74B7"/>
    <w:rsid w:val="00FC5B52"/>
    <w:rsid w:val="00FD1EC2"/>
    <w:rsid w:val="00FD2024"/>
    <w:rsid w:val="00FD4E4E"/>
    <w:rsid w:val="00FD7D14"/>
    <w:rsid w:val="00FE1941"/>
    <w:rsid w:val="00FE24BB"/>
    <w:rsid w:val="00FE310C"/>
    <w:rsid w:val="00FE3503"/>
    <w:rsid w:val="00FE41BE"/>
    <w:rsid w:val="00FE5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CD83EC-CC19-4A60-9C04-B8E229B97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949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497B"/>
    <w:rPr>
      <w:sz w:val="20"/>
      <w:szCs w:val="20"/>
    </w:rPr>
  </w:style>
  <w:style w:type="character" w:styleId="FootnoteReference">
    <w:name w:val="footnote reference"/>
    <w:basedOn w:val="DefaultParagraphFont"/>
    <w:uiPriority w:val="99"/>
    <w:semiHidden/>
    <w:unhideWhenUsed/>
    <w:rsid w:val="0079497B"/>
    <w:rPr>
      <w:vertAlign w:val="superscript"/>
    </w:rPr>
  </w:style>
  <w:style w:type="paragraph" w:styleId="ListParagraph">
    <w:name w:val="List Paragraph"/>
    <w:basedOn w:val="Normal"/>
    <w:uiPriority w:val="34"/>
    <w:qFormat/>
    <w:rsid w:val="00936E63"/>
    <w:pPr>
      <w:ind w:left="720"/>
      <w:contextualSpacing/>
    </w:pPr>
  </w:style>
  <w:style w:type="character" w:styleId="Hyperlink">
    <w:name w:val="Hyperlink"/>
    <w:basedOn w:val="DefaultParagraphFont"/>
    <w:uiPriority w:val="99"/>
    <w:unhideWhenUsed/>
    <w:rsid w:val="00B67B6E"/>
    <w:rPr>
      <w:color w:val="0563C1" w:themeColor="hyperlink"/>
      <w:u w:val="single"/>
    </w:rPr>
  </w:style>
  <w:style w:type="character" w:styleId="FollowedHyperlink">
    <w:name w:val="FollowedHyperlink"/>
    <w:basedOn w:val="DefaultParagraphFont"/>
    <w:uiPriority w:val="99"/>
    <w:semiHidden/>
    <w:unhideWhenUsed/>
    <w:rsid w:val="00B67B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tes.google.com/site/blaenavonlhs/home/noticeboard/noticeboard/blaenavon-male-voice-choir-centenary/policing-the-historical-landscape/newsletter/family-history-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sites.google.com/site/blaenavonlhs/home/noticeboard/noticeboard/blaenavon-male-voice-choir-centenary/policing-the-historical-landscape/newsletter/family-history-1" TargetMode="External"/><Relationship Id="rId2" Type="http://schemas.openxmlformats.org/officeDocument/2006/relationships/hyperlink" Target="https://www.independent.co.uk/voices/why-do-we-want-winston-churchill-on-the-new-fiver-a7309266.html%20" TargetMode="External"/><Relationship Id="rId1" Type="http://schemas.openxmlformats.org/officeDocument/2006/relationships/hyperlink" Target="https://sites.google.com/site/blaenavonlhs/home/noticeboard/noticeboard/blaenavon-male-voice-choir-centenary/policing-the-historical-landscape/newsletter/family-history-1" TargetMode="External"/><Relationship Id="rId4" Type="http://schemas.openxmlformats.org/officeDocument/2006/relationships/hyperlink" Target="https://sites.google.com/site/blaenavonlhs/home/noticeboard/noticeboard/blaenavon-male-voice-choir-centenary/policing-the-historical-landscape/newsletter/family-history-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61D2F-0048-45BD-93EE-EF9AD76D3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3630</Words>
  <Characters>20691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Jones</dc:creator>
  <cp:keywords/>
  <dc:description/>
  <cp:lastModifiedBy>User</cp:lastModifiedBy>
  <cp:revision>3</cp:revision>
  <dcterms:created xsi:type="dcterms:W3CDTF">2018-03-23T10:45:00Z</dcterms:created>
  <dcterms:modified xsi:type="dcterms:W3CDTF">2018-03-23T13:55:00Z</dcterms:modified>
</cp:coreProperties>
</file>