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CA35C" w14:textId="4BD5F46A" w:rsidR="00A225F9" w:rsidRPr="008B00CA" w:rsidRDefault="00943254" w:rsidP="008B00CA">
      <w:pPr>
        <w:jc w:val="center"/>
        <w:rPr>
          <w:b/>
          <w:bCs/>
          <w:sz w:val="36"/>
          <w:szCs w:val="36"/>
        </w:rPr>
      </w:pPr>
      <w:r w:rsidRPr="008B00CA">
        <w:rPr>
          <w:b/>
          <w:bCs/>
          <w:sz w:val="36"/>
          <w:szCs w:val="36"/>
        </w:rPr>
        <w:t>Cross Border Pathways Improvement</w:t>
      </w:r>
    </w:p>
    <w:p w14:paraId="4E1F6023" w14:textId="56507C5D" w:rsidR="00943254" w:rsidRPr="00021B0D" w:rsidRDefault="00943254" w:rsidP="00943254">
      <w:pPr>
        <w:pStyle w:val="NoSpacing"/>
        <w:rPr>
          <w:sz w:val="24"/>
          <w:szCs w:val="24"/>
          <w:u w:val="single"/>
        </w:rPr>
      </w:pPr>
      <w:commentRangeStart w:id="0"/>
      <w:r w:rsidRPr="00021B0D">
        <w:rPr>
          <w:sz w:val="24"/>
          <w:szCs w:val="24"/>
          <w:u w:val="single"/>
        </w:rPr>
        <w:t>Introduction</w:t>
      </w:r>
      <w:commentRangeEnd w:id="0"/>
      <w:r w:rsidR="009E702B">
        <w:rPr>
          <w:rStyle w:val="CommentReference"/>
        </w:rPr>
        <w:commentReference w:id="0"/>
      </w:r>
    </w:p>
    <w:p w14:paraId="68BFDAA4" w14:textId="2333C422" w:rsidR="00943254" w:rsidRPr="00943254" w:rsidRDefault="00943254" w:rsidP="00943254">
      <w:pPr>
        <w:pStyle w:val="NoSpacing"/>
      </w:pPr>
    </w:p>
    <w:p w14:paraId="13F81E2D" w14:textId="4AFEDBD5" w:rsidR="00943254" w:rsidRDefault="00943254" w:rsidP="00943254">
      <w:pPr>
        <w:pStyle w:val="NoSpacing"/>
      </w:pPr>
      <w:r>
        <w:t xml:space="preserve">Powys Teaching Health Board is an organisation which provides healthcare to the residents of the Powys County and residents across just the border in England.  Powys Teaching Health board </w:t>
      </w:r>
      <w:r w:rsidRPr="00943254">
        <w:t xml:space="preserve">covers a geographically large part of </w:t>
      </w:r>
      <w:r>
        <w:t>M</w:t>
      </w:r>
      <w:r w:rsidRPr="00943254">
        <w:t>id</w:t>
      </w:r>
      <w:r>
        <w:t>-</w:t>
      </w:r>
      <w:r w:rsidRPr="00943254">
        <w:t xml:space="preserve">Wales. Much of the secondary care provision for Powys patients is provided by neighbouring Welsh Health Boards or by </w:t>
      </w:r>
      <w:r w:rsidR="0071301C">
        <w:t>t</w:t>
      </w:r>
      <w:r w:rsidRPr="00943254">
        <w:t>rusts across the border in England, such as Shrewsbury and Telford Hospital Trust or Wye Valley NHS Trust. This is true for both elective and emergency patients.</w:t>
      </w:r>
    </w:p>
    <w:p w14:paraId="40F22899" w14:textId="250C508C" w:rsidR="00943254" w:rsidRDefault="00943254" w:rsidP="00943254">
      <w:pPr>
        <w:pStyle w:val="NoSpacing"/>
      </w:pPr>
    </w:p>
    <w:p w14:paraId="56D5D908" w14:textId="061F3CDA" w:rsidR="00943254" w:rsidRPr="00943254" w:rsidRDefault="00943254" w:rsidP="00943254">
      <w:pPr>
        <w:pStyle w:val="NormalWeb"/>
        <w:spacing w:before="0" w:beforeAutospacing="0" w:after="0" w:afterAutospacing="0"/>
        <w:jc w:val="both"/>
        <w:rPr>
          <w:rFonts w:asciiTheme="minorHAnsi" w:eastAsiaTheme="minorHAnsi" w:hAnsiTheme="minorHAnsi" w:cstheme="minorBidi"/>
          <w:sz w:val="22"/>
          <w:szCs w:val="22"/>
          <w:lang w:eastAsia="en-US"/>
        </w:rPr>
      </w:pPr>
      <w:r w:rsidRPr="00943254">
        <w:rPr>
          <w:rFonts w:asciiTheme="minorHAnsi" w:eastAsiaTheme="minorHAnsi" w:hAnsiTheme="minorHAnsi" w:cstheme="minorBidi"/>
          <w:sz w:val="22"/>
          <w:szCs w:val="22"/>
          <w:lang w:eastAsia="en-US"/>
        </w:rPr>
        <w:t xml:space="preserve">The NHS Wales National Architecture is available in all NHS Wales Health Boards and includes national databases </w:t>
      </w:r>
      <w:r w:rsidR="00221FBA" w:rsidRPr="00943254">
        <w:rPr>
          <w:rFonts w:asciiTheme="minorHAnsi" w:eastAsiaTheme="minorHAnsi" w:hAnsiTheme="minorHAnsi" w:cstheme="minorBidi"/>
          <w:sz w:val="22"/>
          <w:szCs w:val="22"/>
          <w:lang w:eastAsia="en-US"/>
        </w:rPr>
        <w:t>of</w:t>
      </w:r>
      <w:r w:rsidRPr="00943254">
        <w:rPr>
          <w:rFonts w:asciiTheme="minorHAnsi" w:eastAsiaTheme="minorHAnsi" w:hAnsiTheme="minorHAnsi" w:cstheme="minorBidi"/>
          <w:sz w:val="22"/>
          <w:szCs w:val="22"/>
          <w:lang w:eastAsia="en-US"/>
        </w:rPr>
        <w:t xml:space="preserve"> clinical documents, results, Welsh GP records, and will soon include diagnostic images. However, these services aren’t available for Welsh patients treated in England.</w:t>
      </w:r>
    </w:p>
    <w:p w14:paraId="647AD1F7" w14:textId="15ECC9AF" w:rsidR="00943254" w:rsidRDefault="00943254" w:rsidP="00943254">
      <w:pPr>
        <w:pStyle w:val="NoSpacing"/>
      </w:pPr>
    </w:p>
    <w:p w14:paraId="1F88F09D" w14:textId="4193D83B" w:rsidR="00B57550" w:rsidRPr="00021B0D" w:rsidRDefault="00180E66" w:rsidP="00943254">
      <w:pPr>
        <w:pStyle w:val="NoSpacing"/>
        <w:rPr>
          <w:sz w:val="24"/>
          <w:szCs w:val="24"/>
          <w:u w:val="single"/>
        </w:rPr>
      </w:pPr>
      <w:commentRangeStart w:id="1"/>
      <w:r w:rsidRPr="00021B0D">
        <w:rPr>
          <w:sz w:val="24"/>
          <w:szCs w:val="24"/>
          <w:u w:val="single"/>
        </w:rPr>
        <w:t>Justification</w:t>
      </w:r>
      <w:commentRangeEnd w:id="1"/>
      <w:r w:rsidR="008E4F63">
        <w:rPr>
          <w:rStyle w:val="CommentReference"/>
        </w:rPr>
        <w:commentReference w:id="1"/>
      </w:r>
    </w:p>
    <w:p w14:paraId="50730285" w14:textId="67349ACE" w:rsidR="00180E66" w:rsidRDefault="00180E66" w:rsidP="00943254">
      <w:pPr>
        <w:pStyle w:val="NoSpacing"/>
        <w:rPr>
          <w:u w:val="single"/>
        </w:rPr>
      </w:pPr>
    </w:p>
    <w:p w14:paraId="5B8C14BB" w14:textId="4EE647F8" w:rsidR="009830FA" w:rsidRPr="0071301C" w:rsidRDefault="00452329" w:rsidP="00B528EA">
      <w:pPr>
        <w:pStyle w:val="NormalWeb"/>
        <w:spacing w:before="0" w:beforeAutospacing="0" w:after="0" w:afterAutospacing="0"/>
        <w:rPr>
          <w:rFonts w:asciiTheme="minorHAnsi" w:eastAsiaTheme="minorHAnsi" w:hAnsiTheme="minorHAnsi" w:cstheme="minorBidi"/>
          <w:sz w:val="22"/>
          <w:szCs w:val="22"/>
          <w:lang w:eastAsia="en-US"/>
        </w:rPr>
      </w:pPr>
      <w:r w:rsidRPr="0071301C">
        <w:rPr>
          <w:rFonts w:asciiTheme="minorHAnsi" w:eastAsiaTheme="minorHAnsi" w:hAnsiTheme="minorHAnsi" w:cstheme="minorBidi"/>
          <w:sz w:val="22"/>
          <w:szCs w:val="22"/>
          <w:lang w:eastAsia="en-US"/>
        </w:rPr>
        <w:t>The majority of admitted care for Powys residents</w:t>
      </w:r>
      <w:r w:rsidR="0015617C" w:rsidRPr="0071301C">
        <w:rPr>
          <w:rFonts w:asciiTheme="minorHAnsi" w:eastAsiaTheme="minorHAnsi" w:hAnsiTheme="minorHAnsi" w:cstheme="minorBidi"/>
          <w:sz w:val="22"/>
          <w:szCs w:val="22"/>
          <w:lang w:eastAsia="en-US"/>
        </w:rPr>
        <w:t xml:space="preserve"> (around thirteen thousand)</w:t>
      </w:r>
      <w:r w:rsidRPr="0071301C">
        <w:rPr>
          <w:rFonts w:asciiTheme="minorHAnsi" w:eastAsiaTheme="minorHAnsi" w:hAnsiTheme="minorHAnsi" w:cstheme="minorBidi"/>
          <w:sz w:val="22"/>
          <w:szCs w:val="22"/>
          <w:lang w:eastAsia="en-US"/>
        </w:rPr>
        <w:t xml:space="preserve"> takes place in England</w:t>
      </w:r>
      <w:r w:rsidR="0015617C" w:rsidRPr="0071301C">
        <w:rPr>
          <w:rFonts w:asciiTheme="minorHAnsi" w:eastAsiaTheme="minorHAnsi" w:hAnsiTheme="minorHAnsi" w:cstheme="minorBidi"/>
          <w:sz w:val="22"/>
          <w:szCs w:val="22"/>
          <w:lang w:eastAsia="en-US"/>
        </w:rPr>
        <w:t xml:space="preserve"> (</w:t>
      </w:r>
      <w:r w:rsidRPr="0071301C">
        <w:rPr>
          <w:rFonts w:asciiTheme="minorHAnsi" w:eastAsiaTheme="minorHAnsi" w:hAnsiTheme="minorHAnsi" w:cstheme="minorBidi"/>
          <w:sz w:val="22"/>
          <w:szCs w:val="22"/>
          <w:lang w:eastAsia="en-US"/>
        </w:rPr>
        <w:t>over fifty percent</w:t>
      </w:r>
      <w:r w:rsidR="0015617C" w:rsidRPr="0071301C">
        <w:rPr>
          <w:rFonts w:asciiTheme="minorHAnsi" w:eastAsiaTheme="minorHAnsi" w:hAnsiTheme="minorHAnsi" w:cstheme="minorBidi"/>
          <w:sz w:val="22"/>
          <w:szCs w:val="22"/>
          <w:lang w:eastAsia="en-US"/>
        </w:rPr>
        <w:t xml:space="preserve">) </w:t>
      </w:r>
      <w:r w:rsidRPr="0071301C">
        <w:rPr>
          <w:rFonts w:asciiTheme="minorHAnsi" w:eastAsiaTheme="minorHAnsi" w:hAnsiTheme="minorHAnsi" w:cstheme="minorBidi"/>
          <w:sz w:val="22"/>
          <w:szCs w:val="22"/>
          <w:lang w:eastAsia="en-US"/>
        </w:rPr>
        <w:t xml:space="preserve">with just over half of all admissions seen </w:t>
      </w:r>
      <w:r w:rsidR="0015617C" w:rsidRPr="0071301C">
        <w:rPr>
          <w:rFonts w:asciiTheme="minorHAnsi" w:eastAsiaTheme="minorHAnsi" w:hAnsiTheme="minorHAnsi" w:cstheme="minorBidi"/>
          <w:sz w:val="22"/>
          <w:szCs w:val="22"/>
          <w:lang w:eastAsia="en-US"/>
        </w:rPr>
        <w:t>in England</w:t>
      </w:r>
      <w:r w:rsidRPr="0071301C">
        <w:rPr>
          <w:rFonts w:asciiTheme="minorHAnsi" w:eastAsiaTheme="minorHAnsi" w:hAnsiTheme="minorHAnsi" w:cstheme="minorBidi"/>
          <w:sz w:val="22"/>
          <w:szCs w:val="22"/>
          <w:lang w:eastAsia="en-US"/>
        </w:rPr>
        <w:t>. S</w:t>
      </w:r>
      <w:r w:rsidR="0015617C" w:rsidRPr="0071301C">
        <w:rPr>
          <w:rFonts w:asciiTheme="minorHAnsi" w:eastAsiaTheme="minorHAnsi" w:hAnsiTheme="minorHAnsi" w:cstheme="minorBidi"/>
          <w:sz w:val="22"/>
          <w:szCs w:val="22"/>
          <w:lang w:eastAsia="en-US"/>
        </w:rPr>
        <w:t>hrewsbury and Telford Hospital</w:t>
      </w:r>
      <w:r w:rsidR="00CC6F25" w:rsidRPr="0071301C">
        <w:rPr>
          <w:rFonts w:asciiTheme="minorHAnsi" w:eastAsiaTheme="minorHAnsi" w:hAnsiTheme="minorHAnsi" w:cstheme="minorBidi"/>
          <w:sz w:val="22"/>
          <w:szCs w:val="22"/>
          <w:lang w:eastAsia="en-US"/>
        </w:rPr>
        <w:t xml:space="preserve"> Trust</w:t>
      </w:r>
      <w:r w:rsidRPr="0071301C">
        <w:rPr>
          <w:rFonts w:asciiTheme="minorHAnsi" w:eastAsiaTheme="minorHAnsi" w:hAnsiTheme="minorHAnsi" w:cstheme="minorBidi"/>
          <w:sz w:val="22"/>
          <w:szCs w:val="22"/>
          <w:lang w:eastAsia="en-US"/>
        </w:rPr>
        <w:t xml:space="preserve"> and </w:t>
      </w:r>
      <w:r w:rsidR="00CC6F25" w:rsidRPr="0071301C">
        <w:rPr>
          <w:rFonts w:asciiTheme="minorHAnsi" w:eastAsiaTheme="minorHAnsi" w:hAnsiTheme="minorHAnsi" w:cstheme="minorBidi"/>
          <w:sz w:val="22"/>
          <w:szCs w:val="22"/>
          <w:lang w:eastAsia="en-US"/>
        </w:rPr>
        <w:t>Wye Valley Trust</w:t>
      </w:r>
      <w:r w:rsidRPr="0071301C">
        <w:rPr>
          <w:rFonts w:asciiTheme="minorHAnsi" w:eastAsiaTheme="minorHAnsi" w:hAnsiTheme="minorHAnsi" w:cstheme="minorBidi"/>
          <w:sz w:val="22"/>
          <w:szCs w:val="22"/>
          <w:lang w:eastAsia="en-US"/>
        </w:rPr>
        <w:t xml:space="preserve"> are the two biggest external providers in this respect, followed closely by </w:t>
      </w:r>
      <w:r w:rsidR="00021B0D" w:rsidRPr="0071301C">
        <w:rPr>
          <w:rFonts w:asciiTheme="minorHAnsi" w:eastAsiaTheme="minorHAnsi" w:hAnsiTheme="minorHAnsi" w:cstheme="minorBidi"/>
          <w:sz w:val="22"/>
          <w:szCs w:val="22"/>
          <w:lang w:eastAsia="en-US"/>
        </w:rPr>
        <w:t>Aneurin Bevan Health Board in Wales</w:t>
      </w:r>
      <w:r w:rsidRPr="0071301C">
        <w:rPr>
          <w:rFonts w:asciiTheme="minorHAnsi" w:eastAsiaTheme="minorHAnsi" w:hAnsiTheme="minorHAnsi" w:cstheme="minorBidi"/>
          <w:sz w:val="22"/>
          <w:szCs w:val="22"/>
          <w:lang w:eastAsia="en-US"/>
        </w:rPr>
        <w:t>.</w:t>
      </w:r>
      <w:r w:rsidR="000D394E">
        <w:rPr>
          <w:rFonts w:asciiTheme="minorHAnsi" w:eastAsiaTheme="minorHAnsi" w:hAnsiTheme="minorHAnsi" w:cstheme="minorBidi"/>
          <w:sz w:val="22"/>
          <w:szCs w:val="22"/>
          <w:lang w:eastAsia="en-US"/>
        </w:rPr>
        <w:t xml:space="preserve">  </w:t>
      </w:r>
      <w:r w:rsidR="00A9223E" w:rsidRPr="0071301C">
        <w:rPr>
          <w:rFonts w:asciiTheme="minorHAnsi" w:eastAsiaTheme="minorHAnsi" w:hAnsiTheme="minorHAnsi" w:cstheme="minorBidi"/>
          <w:sz w:val="22"/>
          <w:szCs w:val="22"/>
          <w:lang w:eastAsia="en-US"/>
        </w:rPr>
        <w:t xml:space="preserve">Just under half of all outpatient activity (around </w:t>
      </w:r>
      <w:r w:rsidR="00221FBA" w:rsidRPr="0071301C">
        <w:rPr>
          <w:rFonts w:asciiTheme="minorHAnsi" w:eastAsiaTheme="minorHAnsi" w:hAnsiTheme="minorHAnsi" w:cstheme="minorBidi"/>
          <w:sz w:val="22"/>
          <w:szCs w:val="22"/>
          <w:lang w:eastAsia="en-US"/>
        </w:rPr>
        <w:t>twenty-nine</w:t>
      </w:r>
      <w:r w:rsidR="00A9223E" w:rsidRPr="0071301C">
        <w:rPr>
          <w:rFonts w:asciiTheme="minorHAnsi" w:eastAsiaTheme="minorHAnsi" w:hAnsiTheme="minorHAnsi" w:cstheme="minorBidi"/>
          <w:sz w:val="22"/>
          <w:szCs w:val="22"/>
          <w:lang w:eastAsia="en-US"/>
        </w:rPr>
        <w:t xml:space="preserve"> thousand) takes place in England</w:t>
      </w:r>
      <w:r w:rsidR="00AA0DF4" w:rsidRPr="0071301C">
        <w:rPr>
          <w:rFonts w:asciiTheme="minorHAnsi" w:eastAsiaTheme="minorHAnsi" w:hAnsiTheme="minorHAnsi" w:cstheme="minorBidi"/>
          <w:sz w:val="22"/>
          <w:szCs w:val="22"/>
          <w:lang w:eastAsia="en-US"/>
        </w:rPr>
        <w:t xml:space="preserve"> (over fifty percent)</w:t>
      </w:r>
      <w:r w:rsidR="00A9223E" w:rsidRPr="0071301C">
        <w:rPr>
          <w:rFonts w:asciiTheme="minorHAnsi" w:eastAsiaTheme="minorHAnsi" w:hAnsiTheme="minorHAnsi" w:cstheme="minorBidi"/>
          <w:sz w:val="22"/>
          <w:szCs w:val="22"/>
          <w:lang w:eastAsia="en-US"/>
        </w:rPr>
        <w:t xml:space="preserve">. </w:t>
      </w:r>
      <w:r w:rsidR="00465A16" w:rsidRPr="0071301C">
        <w:rPr>
          <w:rFonts w:asciiTheme="minorHAnsi" w:eastAsiaTheme="minorHAnsi" w:hAnsiTheme="minorHAnsi" w:cstheme="minorBidi"/>
          <w:sz w:val="22"/>
          <w:szCs w:val="22"/>
          <w:lang w:eastAsia="en-US"/>
        </w:rPr>
        <w:t>Most of</w:t>
      </w:r>
      <w:r w:rsidR="00A9223E" w:rsidRPr="0071301C">
        <w:rPr>
          <w:rFonts w:asciiTheme="minorHAnsi" w:eastAsiaTheme="minorHAnsi" w:hAnsiTheme="minorHAnsi" w:cstheme="minorBidi"/>
          <w:sz w:val="22"/>
          <w:szCs w:val="22"/>
          <w:lang w:eastAsia="en-US"/>
        </w:rPr>
        <w:t xml:space="preserve"> these appointments take place in Powys, but </w:t>
      </w:r>
      <w:r w:rsidR="00AA0DF4" w:rsidRPr="0071301C">
        <w:rPr>
          <w:rFonts w:asciiTheme="minorHAnsi" w:eastAsiaTheme="minorHAnsi" w:hAnsiTheme="minorHAnsi" w:cstheme="minorBidi"/>
          <w:sz w:val="22"/>
          <w:szCs w:val="22"/>
          <w:lang w:eastAsia="en-US"/>
        </w:rPr>
        <w:t>Shrewsbury</w:t>
      </w:r>
      <w:r w:rsidR="00465A16" w:rsidRPr="0071301C">
        <w:rPr>
          <w:rFonts w:asciiTheme="minorHAnsi" w:eastAsiaTheme="minorHAnsi" w:hAnsiTheme="minorHAnsi" w:cstheme="minorBidi"/>
          <w:sz w:val="22"/>
          <w:szCs w:val="22"/>
          <w:lang w:eastAsia="en-US"/>
        </w:rPr>
        <w:t xml:space="preserve"> and Telford Hospital</w:t>
      </w:r>
      <w:r w:rsidR="00A9223E" w:rsidRPr="0071301C">
        <w:rPr>
          <w:rFonts w:asciiTheme="minorHAnsi" w:eastAsiaTheme="minorHAnsi" w:hAnsiTheme="minorHAnsi" w:cstheme="minorBidi"/>
          <w:sz w:val="22"/>
          <w:szCs w:val="22"/>
          <w:lang w:eastAsia="en-US"/>
        </w:rPr>
        <w:t>, W</w:t>
      </w:r>
      <w:r w:rsidR="006D1446" w:rsidRPr="0071301C">
        <w:rPr>
          <w:rFonts w:asciiTheme="minorHAnsi" w:eastAsiaTheme="minorHAnsi" w:hAnsiTheme="minorHAnsi" w:cstheme="minorBidi"/>
          <w:sz w:val="22"/>
          <w:szCs w:val="22"/>
          <w:lang w:eastAsia="en-US"/>
        </w:rPr>
        <w:t xml:space="preserve">ye Valley </w:t>
      </w:r>
      <w:r w:rsidR="00A9223E" w:rsidRPr="0071301C">
        <w:rPr>
          <w:rFonts w:asciiTheme="minorHAnsi" w:eastAsiaTheme="minorHAnsi" w:hAnsiTheme="minorHAnsi" w:cstheme="minorBidi"/>
          <w:sz w:val="22"/>
          <w:szCs w:val="22"/>
          <w:lang w:eastAsia="en-US"/>
        </w:rPr>
        <w:t xml:space="preserve">and </w:t>
      </w:r>
      <w:r w:rsidR="006D1446" w:rsidRPr="0071301C">
        <w:rPr>
          <w:rFonts w:asciiTheme="minorHAnsi" w:eastAsiaTheme="minorHAnsi" w:hAnsiTheme="minorHAnsi" w:cstheme="minorBidi"/>
          <w:sz w:val="22"/>
          <w:szCs w:val="22"/>
          <w:lang w:eastAsia="en-US"/>
        </w:rPr>
        <w:t>Robert Jones Agnes Hunt</w:t>
      </w:r>
      <w:r w:rsidR="00A9223E" w:rsidRPr="0071301C">
        <w:rPr>
          <w:rFonts w:asciiTheme="minorHAnsi" w:eastAsiaTheme="minorHAnsi" w:hAnsiTheme="minorHAnsi" w:cstheme="minorBidi"/>
          <w:sz w:val="22"/>
          <w:szCs w:val="22"/>
          <w:lang w:eastAsia="en-US"/>
        </w:rPr>
        <w:t xml:space="preserve"> </w:t>
      </w:r>
      <w:r w:rsidR="006D1446" w:rsidRPr="0071301C">
        <w:rPr>
          <w:rFonts w:asciiTheme="minorHAnsi" w:eastAsiaTheme="minorHAnsi" w:hAnsiTheme="minorHAnsi" w:cstheme="minorBidi"/>
          <w:sz w:val="22"/>
          <w:szCs w:val="22"/>
          <w:lang w:eastAsia="en-US"/>
        </w:rPr>
        <w:t xml:space="preserve">trusts </w:t>
      </w:r>
      <w:r w:rsidR="00A9223E" w:rsidRPr="0071301C">
        <w:rPr>
          <w:rFonts w:asciiTheme="minorHAnsi" w:eastAsiaTheme="minorHAnsi" w:hAnsiTheme="minorHAnsi" w:cstheme="minorBidi"/>
          <w:sz w:val="22"/>
          <w:szCs w:val="22"/>
          <w:lang w:eastAsia="en-US"/>
        </w:rPr>
        <w:t>see considerably more patients than any other Welsh provider.</w:t>
      </w:r>
    </w:p>
    <w:p w14:paraId="1CD4F14F" w14:textId="303A2B8F" w:rsidR="00AA0DF4" w:rsidRPr="0071301C" w:rsidRDefault="00AA0DF4" w:rsidP="00B528EA">
      <w:pPr>
        <w:pStyle w:val="NormalWeb"/>
        <w:spacing w:before="0" w:beforeAutospacing="0" w:after="0" w:afterAutospacing="0"/>
        <w:rPr>
          <w:rFonts w:asciiTheme="minorHAnsi" w:eastAsiaTheme="minorHAnsi" w:hAnsiTheme="minorHAnsi" w:cstheme="minorBidi"/>
          <w:sz w:val="22"/>
          <w:szCs w:val="22"/>
          <w:lang w:eastAsia="en-US"/>
        </w:rPr>
      </w:pPr>
    </w:p>
    <w:p w14:paraId="42A5C7D8" w14:textId="25DAA9CE" w:rsidR="00AA0DF4" w:rsidRPr="0071301C" w:rsidRDefault="00AA0DF4" w:rsidP="00B528EA">
      <w:pPr>
        <w:pStyle w:val="NormalWeb"/>
        <w:spacing w:before="0" w:beforeAutospacing="0" w:after="0" w:afterAutospacing="0"/>
        <w:rPr>
          <w:rFonts w:asciiTheme="minorHAnsi" w:eastAsiaTheme="minorHAnsi" w:hAnsiTheme="minorHAnsi" w:cstheme="minorBidi"/>
          <w:sz w:val="22"/>
          <w:szCs w:val="22"/>
          <w:lang w:eastAsia="en-US"/>
        </w:rPr>
      </w:pPr>
      <w:r w:rsidRPr="0071301C">
        <w:rPr>
          <w:rFonts w:asciiTheme="minorHAnsi" w:eastAsiaTheme="minorHAnsi" w:hAnsiTheme="minorHAnsi" w:cstheme="minorBidi"/>
          <w:sz w:val="22"/>
          <w:szCs w:val="22"/>
          <w:lang w:eastAsia="en-US"/>
        </w:rPr>
        <w:t xml:space="preserve">Most of the emergency department activity takes place within Powys.  However, as there are only </w:t>
      </w:r>
      <w:r w:rsidR="00715515">
        <w:rPr>
          <w:rFonts w:asciiTheme="minorHAnsi" w:eastAsiaTheme="minorHAnsi" w:hAnsiTheme="minorHAnsi" w:cstheme="minorBidi"/>
          <w:sz w:val="22"/>
          <w:szCs w:val="22"/>
          <w:lang w:eastAsia="en-US"/>
        </w:rPr>
        <w:t>two</w:t>
      </w:r>
      <w:r w:rsidRPr="0071301C">
        <w:rPr>
          <w:rFonts w:asciiTheme="minorHAnsi" w:eastAsiaTheme="minorHAnsi" w:hAnsiTheme="minorHAnsi" w:cstheme="minorBidi"/>
          <w:sz w:val="22"/>
          <w:szCs w:val="22"/>
          <w:lang w:eastAsia="en-US"/>
        </w:rPr>
        <w:t xml:space="preserve"> minor injury units within Powys teaching Health Board, patients are reliant on major Accident and Emergency units across the border to England. Shrewsbury and Telford Hospital and Wye Valley trusts see a considerable number of Powys</w:t>
      </w:r>
      <w:r w:rsidR="00221FBA" w:rsidRPr="0071301C">
        <w:rPr>
          <w:rFonts w:asciiTheme="minorHAnsi" w:eastAsiaTheme="minorHAnsi" w:hAnsiTheme="minorHAnsi" w:cstheme="minorBidi"/>
          <w:sz w:val="22"/>
          <w:szCs w:val="22"/>
          <w:lang w:eastAsia="en-US"/>
        </w:rPr>
        <w:t xml:space="preserve"> based</w:t>
      </w:r>
      <w:r w:rsidRPr="0071301C">
        <w:rPr>
          <w:rFonts w:asciiTheme="minorHAnsi" w:eastAsiaTheme="minorHAnsi" w:hAnsiTheme="minorHAnsi" w:cstheme="minorBidi"/>
          <w:sz w:val="22"/>
          <w:szCs w:val="22"/>
          <w:lang w:eastAsia="en-US"/>
        </w:rPr>
        <w:t xml:space="preserve"> patients</w:t>
      </w:r>
      <w:r w:rsidR="00221FBA" w:rsidRPr="0071301C">
        <w:rPr>
          <w:rFonts w:asciiTheme="minorHAnsi" w:eastAsiaTheme="minorHAnsi" w:hAnsiTheme="minorHAnsi" w:cstheme="minorBidi"/>
          <w:sz w:val="22"/>
          <w:szCs w:val="22"/>
          <w:lang w:eastAsia="en-US"/>
        </w:rPr>
        <w:t>, w</w:t>
      </w:r>
      <w:r w:rsidRPr="0071301C">
        <w:rPr>
          <w:rFonts w:asciiTheme="minorHAnsi" w:eastAsiaTheme="minorHAnsi" w:hAnsiTheme="minorHAnsi" w:cstheme="minorBidi"/>
          <w:sz w:val="22"/>
          <w:szCs w:val="22"/>
          <w:lang w:eastAsia="en-US"/>
        </w:rPr>
        <w:t xml:space="preserve">ith over half of </w:t>
      </w:r>
      <w:r w:rsidR="00221FBA" w:rsidRPr="0071301C">
        <w:rPr>
          <w:rFonts w:asciiTheme="minorHAnsi" w:eastAsiaTheme="minorHAnsi" w:hAnsiTheme="minorHAnsi" w:cstheme="minorBidi"/>
          <w:sz w:val="22"/>
          <w:szCs w:val="22"/>
          <w:lang w:eastAsia="en-US"/>
        </w:rPr>
        <w:t>Powys`</w:t>
      </w:r>
      <w:r w:rsidRPr="0071301C">
        <w:rPr>
          <w:rFonts w:asciiTheme="minorHAnsi" w:eastAsiaTheme="minorHAnsi" w:hAnsiTheme="minorHAnsi" w:cstheme="minorBidi"/>
          <w:sz w:val="22"/>
          <w:szCs w:val="22"/>
          <w:lang w:eastAsia="en-US"/>
        </w:rPr>
        <w:t xml:space="preserve"> cross border </w:t>
      </w:r>
      <w:r w:rsidR="00221FBA" w:rsidRPr="0071301C">
        <w:rPr>
          <w:rFonts w:asciiTheme="minorHAnsi" w:eastAsiaTheme="minorHAnsi" w:hAnsiTheme="minorHAnsi" w:cstheme="minorBidi"/>
          <w:sz w:val="22"/>
          <w:szCs w:val="22"/>
          <w:lang w:eastAsia="en-US"/>
        </w:rPr>
        <w:t xml:space="preserve">Accident and Emergency </w:t>
      </w:r>
      <w:r w:rsidRPr="0071301C">
        <w:rPr>
          <w:rFonts w:asciiTheme="minorHAnsi" w:eastAsiaTheme="minorHAnsi" w:hAnsiTheme="minorHAnsi" w:cstheme="minorBidi"/>
          <w:sz w:val="22"/>
          <w:szCs w:val="22"/>
          <w:lang w:eastAsia="en-US"/>
        </w:rPr>
        <w:t>needs (</w:t>
      </w:r>
      <w:r w:rsidR="00221FBA" w:rsidRPr="0071301C">
        <w:rPr>
          <w:rFonts w:asciiTheme="minorHAnsi" w:eastAsiaTheme="minorHAnsi" w:hAnsiTheme="minorHAnsi" w:cstheme="minorBidi"/>
          <w:sz w:val="22"/>
          <w:szCs w:val="22"/>
          <w:lang w:eastAsia="en-US"/>
        </w:rPr>
        <w:t>over nine thousand</w:t>
      </w:r>
      <w:r w:rsidRPr="0071301C">
        <w:rPr>
          <w:rFonts w:asciiTheme="minorHAnsi" w:eastAsiaTheme="minorHAnsi" w:hAnsiTheme="minorHAnsi" w:cstheme="minorBidi"/>
          <w:sz w:val="22"/>
          <w:szCs w:val="22"/>
          <w:lang w:eastAsia="en-US"/>
        </w:rPr>
        <w:t xml:space="preserve">) covered by </w:t>
      </w:r>
      <w:r w:rsidR="00715515">
        <w:rPr>
          <w:rFonts w:asciiTheme="minorHAnsi" w:eastAsiaTheme="minorHAnsi" w:hAnsiTheme="minorHAnsi" w:cstheme="minorBidi"/>
          <w:sz w:val="22"/>
          <w:szCs w:val="22"/>
          <w:lang w:eastAsia="en-US"/>
        </w:rPr>
        <w:t xml:space="preserve">NHS </w:t>
      </w:r>
      <w:r w:rsidRPr="0071301C">
        <w:rPr>
          <w:rFonts w:asciiTheme="minorHAnsi" w:eastAsiaTheme="minorHAnsi" w:hAnsiTheme="minorHAnsi" w:cstheme="minorBidi"/>
          <w:sz w:val="22"/>
          <w:szCs w:val="22"/>
          <w:lang w:eastAsia="en-US"/>
        </w:rPr>
        <w:t xml:space="preserve">England </w:t>
      </w:r>
      <w:r w:rsidR="00715515">
        <w:rPr>
          <w:rFonts w:asciiTheme="minorHAnsi" w:eastAsiaTheme="minorHAnsi" w:hAnsiTheme="minorHAnsi" w:cstheme="minorBidi"/>
          <w:sz w:val="22"/>
          <w:szCs w:val="22"/>
          <w:lang w:eastAsia="en-US"/>
        </w:rPr>
        <w:t xml:space="preserve">trusts </w:t>
      </w:r>
      <w:r w:rsidRPr="0071301C">
        <w:rPr>
          <w:rFonts w:asciiTheme="minorHAnsi" w:eastAsiaTheme="minorHAnsi" w:hAnsiTheme="minorHAnsi" w:cstheme="minorBidi"/>
          <w:sz w:val="22"/>
          <w:szCs w:val="22"/>
          <w:lang w:eastAsia="en-US"/>
        </w:rPr>
        <w:t>(</w:t>
      </w:r>
      <w:r w:rsidR="00221FBA" w:rsidRPr="0071301C">
        <w:rPr>
          <w:rFonts w:asciiTheme="minorHAnsi" w:eastAsiaTheme="minorHAnsi" w:hAnsiTheme="minorHAnsi" w:cstheme="minorBidi"/>
          <w:sz w:val="22"/>
          <w:szCs w:val="22"/>
          <w:lang w:eastAsia="en-US"/>
        </w:rPr>
        <w:t>over fifty percent</w:t>
      </w:r>
      <w:r w:rsidRPr="0071301C">
        <w:rPr>
          <w:rFonts w:asciiTheme="minorHAnsi" w:eastAsiaTheme="minorHAnsi" w:hAnsiTheme="minorHAnsi" w:cstheme="minorBidi"/>
          <w:sz w:val="22"/>
          <w:szCs w:val="22"/>
          <w:lang w:eastAsia="en-US"/>
        </w:rPr>
        <w:t>)</w:t>
      </w:r>
      <w:r w:rsidR="00221FBA" w:rsidRPr="0071301C">
        <w:rPr>
          <w:rFonts w:asciiTheme="minorHAnsi" w:eastAsiaTheme="minorHAnsi" w:hAnsiTheme="minorHAnsi" w:cstheme="minorBidi"/>
          <w:sz w:val="22"/>
          <w:szCs w:val="22"/>
          <w:lang w:eastAsia="en-US"/>
        </w:rPr>
        <w:t>.</w:t>
      </w:r>
    </w:p>
    <w:p w14:paraId="71CDF35E" w14:textId="04FE4082" w:rsidR="00221FBA" w:rsidRPr="0071301C" w:rsidRDefault="00221FBA" w:rsidP="00B528EA">
      <w:pPr>
        <w:pStyle w:val="NormalWeb"/>
        <w:spacing w:before="0" w:beforeAutospacing="0" w:after="0" w:afterAutospacing="0"/>
        <w:rPr>
          <w:rFonts w:asciiTheme="minorHAnsi" w:eastAsiaTheme="minorHAnsi" w:hAnsiTheme="minorHAnsi" w:cstheme="minorBidi"/>
          <w:sz w:val="22"/>
          <w:szCs w:val="22"/>
          <w:lang w:eastAsia="en-US"/>
        </w:rPr>
      </w:pPr>
    </w:p>
    <w:p w14:paraId="28FD694F" w14:textId="44899065" w:rsidR="00221FBA" w:rsidRPr="0071301C" w:rsidRDefault="00814209" w:rsidP="00B528EA">
      <w:pPr>
        <w:pStyle w:val="NormalWeb"/>
        <w:spacing w:before="0" w:beforeAutospacing="0" w:after="0" w:afterAutospacing="0"/>
        <w:rPr>
          <w:rFonts w:asciiTheme="minorHAnsi" w:eastAsiaTheme="minorHAnsi" w:hAnsiTheme="minorHAnsi" w:cstheme="minorBidi"/>
          <w:sz w:val="22"/>
          <w:szCs w:val="22"/>
          <w:lang w:eastAsia="en-US"/>
        </w:rPr>
      </w:pPr>
      <w:r w:rsidRPr="0071301C">
        <w:rPr>
          <w:rFonts w:asciiTheme="minorHAnsi" w:eastAsiaTheme="minorHAnsi" w:hAnsiTheme="minorHAnsi" w:cstheme="minorBidi"/>
          <w:sz w:val="22"/>
          <w:szCs w:val="22"/>
          <w:lang w:eastAsia="en-US"/>
        </w:rPr>
        <w:t xml:space="preserve">Therefore, given the figures </w:t>
      </w:r>
      <w:r w:rsidR="00E111D1" w:rsidRPr="0071301C">
        <w:rPr>
          <w:rFonts w:asciiTheme="minorHAnsi" w:eastAsiaTheme="minorHAnsi" w:hAnsiTheme="minorHAnsi" w:cstheme="minorBidi"/>
          <w:sz w:val="22"/>
          <w:szCs w:val="22"/>
          <w:lang w:eastAsia="en-US"/>
        </w:rPr>
        <w:t>presented above,</w:t>
      </w:r>
      <w:r w:rsidR="00F343DF" w:rsidRPr="0071301C">
        <w:rPr>
          <w:rFonts w:asciiTheme="minorHAnsi" w:eastAsiaTheme="minorHAnsi" w:hAnsiTheme="minorHAnsi" w:cstheme="minorBidi"/>
          <w:sz w:val="22"/>
          <w:szCs w:val="22"/>
          <w:lang w:eastAsia="en-US"/>
        </w:rPr>
        <w:t xml:space="preserve"> and the logistics of current cross border pathways</w:t>
      </w:r>
      <w:r w:rsidR="001E3005" w:rsidRPr="0071301C">
        <w:rPr>
          <w:rFonts w:asciiTheme="minorHAnsi" w:eastAsiaTheme="minorHAnsi" w:hAnsiTheme="minorHAnsi" w:cstheme="minorBidi"/>
          <w:sz w:val="22"/>
          <w:szCs w:val="22"/>
          <w:lang w:eastAsia="en-US"/>
        </w:rPr>
        <w:t xml:space="preserve"> of </w:t>
      </w:r>
      <w:r w:rsidR="00384F4E" w:rsidRPr="0071301C">
        <w:rPr>
          <w:rFonts w:asciiTheme="minorHAnsi" w:eastAsiaTheme="minorHAnsi" w:hAnsiTheme="minorHAnsi" w:cstheme="minorBidi"/>
          <w:sz w:val="22"/>
          <w:szCs w:val="22"/>
          <w:lang w:eastAsia="en-US"/>
        </w:rPr>
        <w:t xml:space="preserve">residents of Powys whose emergency and elective care is undertaken across the border in England, </w:t>
      </w:r>
      <w:r w:rsidR="00C200D6" w:rsidRPr="0071301C">
        <w:rPr>
          <w:rFonts w:asciiTheme="minorHAnsi" w:eastAsiaTheme="minorHAnsi" w:hAnsiTheme="minorHAnsi" w:cstheme="minorBidi"/>
          <w:sz w:val="22"/>
          <w:szCs w:val="22"/>
          <w:lang w:eastAsia="en-US"/>
        </w:rPr>
        <w:t xml:space="preserve">there is clear justification to </w:t>
      </w:r>
      <w:r w:rsidR="007D71B2" w:rsidRPr="0071301C">
        <w:rPr>
          <w:rFonts w:asciiTheme="minorHAnsi" w:eastAsiaTheme="minorHAnsi" w:hAnsiTheme="minorHAnsi" w:cstheme="minorBidi"/>
          <w:sz w:val="22"/>
          <w:szCs w:val="22"/>
          <w:lang w:eastAsia="en-US"/>
        </w:rPr>
        <w:t xml:space="preserve">digitise </w:t>
      </w:r>
      <w:r w:rsidR="00D033EC" w:rsidRPr="0071301C">
        <w:rPr>
          <w:rFonts w:asciiTheme="minorHAnsi" w:eastAsiaTheme="minorHAnsi" w:hAnsiTheme="minorHAnsi" w:cstheme="minorBidi"/>
          <w:sz w:val="22"/>
          <w:szCs w:val="22"/>
          <w:lang w:eastAsia="en-US"/>
        </w:rPr>
        <w:t>patient data that has been lifted from digital systems in NHS England</w:t>
      </w:r>
      <w:r w:rsidR="00786C1C" w:rsidRPr="0071301C">
        <w:rPr>
          <w:rFonts w:asciiTheme="minorHAnsi" w:eastAsiaTheme="minorHAnsi" w:hAnsiTheme="minorHAnsi" w:cstheme="minorBidi"/>
          <w:sz w:val="22"/>
          <w:szCs w:val="22"/>
          <w:lang w:eastAsia="en-US"/>
        </w:rPr>
        <w:t xml:space="preserve"> and</w:t>
      </w:r>
      <w:r w:rsidR="00D033EC" w:rsidRPr="0071301C">
        <w:rPr>
          <w:rFonts w:asciiTheme="minorHAnsi" w:eastAsiaTheme="minorHAnsi" w:hAnsiTheme="minorHAnsi" w:cstheme="minorBidi"/>
          <w:sz w:val="22"/>
          <w:szCs w:val="22"/>
          <w:lang w:eastAsia="en-US"/>
        </w:rPr>
        <w:t xml:space="preserve"> </w:t>
      </w:r>
      <w:r w:rsidR="009B47B7" w:rsidRPr="0071301C">
        <w:rPr>
          <w:rFonts w:asciiTheme="minorHAnsi" w:eastAsiaTheme="minorHAnsi" w:hAnsiTheme="minorHAnsi" w:cstheme="minorBidi"/>
          <w:sz w:val="22"/>
          <w:szCs w:val="22"/>
          <w:lang w:eastAsia="en-US"/>
        </w:rPr>
        <w:t xml:space="preserve">converted to paper format for </w:t>
      </w:r>
      <w:r w:rsidR="00786C1C" w:rsidRPr="0071301C">
        <w:rPr>
          <w:rFonts w:asciiTheme="minorHAnsi" w:eastAsiaTheme="minorHAnsi" w:hAnsiTheme="minorHAnsi" w:cstheme="minorBidi"/>
          <w:sz w:val="22"/>
          <w:szCs w:val="22"/>
          <w:lang w:eastAsia="en-US"/>
        </w:rPr>
        <w:t>NHS Wales clinicians</w:t>
      </w:r>
      <w:r w:rsidR="005D0307" w:rsidRPr="0071301C">
        <w:rPr>
          <w:rFonts w:asciiTheme="minorHAnsi" w:eastAsiaTheme="minorHAnsi" w:hAnsiTheme="minorHAnsi" w:cstheme="minorBidi"/>
          <w:sz w:val="22"/>
          <w:szCs w:val="22"/>
          <w:lang w:eastAsia="en-US"/>
        </w:rPr>
        <w:t>, to take this digital data and make it available on digital systems in NHS Wales.</w:t>
      </w:r>
    </w:p>
    <w:p w14:paraId="6C7545DC" w14:textId="6A05FA96" w:rsidR="00B574A4" w:rsidRDefault="00B574A4" w:rsidP="009830FA">
      <w:pPr>
        <w:pStyle w:val="NoSpacing"/>
      </w:pPr>
    </w:p>
    <w:p w14:paraId="7259C2C1" w14:textId="5761D2F0" w:rsidR="00ED2BFA" w:rsidRPr="004C2B9C" w:rsidRDefault="00B574A4" w:rsidP="00ED2BFA">
      <w:pPr>
        <w:pStyle w:val="NormalWeb"/>
        <w:spacing w:before="0" w:beforeAutospacing="0" w:after="240" w:afterAutospacing="0"/>
        <w:rPr>
          <w:rFonts w:asciiTheme="minorHAnsi" w:eastAsiaTheme="minorHAnsi" w:hAnsiTheme="minorHAnsi" w:cstheme="minorBidi"/>
          <w:i/>
          <w:iCs/>
          <w:sz w:val="22"/>
          <w:szCs w:val="22"/>
          <w:lang w:eastAsia="en-US"/>
        </w:rPr>
      </w:pPr>
      <w:commentRangeStart w:id="2"/>
      <w:r w:rsidRPr="00073EE7">
        <w:rPr>
          <w:rFonts w:asciiTheme="minorHAnsi" w:eastAsiaTheme="minorHAnsi" w:hAnsiTheme="minorHAnsi" w:cstheme="minorBidi"/>
          <w:sz w:val="22"/>
          <w:szCs w:val="22"/>
          <w:lang w:eastAsia="en-US"/>
        </w:rPr>
        <w:t xml:space="preserve">There are </w:t>
      </w:r>
      <w:r w:rsidR="009F4A64" w:rsidRPr="00073EE7">
        <w:rPr>
          <w:rFonts w:asciiTheme="minorHAnsi" w:eastAsiaTheme="minorHAnsi" w:hAnsiTheme="minorHAnsi" w:cstheme="minorBidi"/>
          <w:sz w:val="22"/>
          <w:szCs w:val="22"/>
          <w:lang w:eastAsia="en-US"/>
        </w:rPr>
        <w:t>many examples where this nature of work has been undertaken in different locations, on</w:t>
      </w:r>
      <w:r w:rsidR="00ED2BFA" w:rsidRPr="00073EE7">
        <w:rPr>
          <w:rFonts w:asciiTheme="minorHAnsi" w:eastAsiaTheme="minorHAnsi" w:hAnsiTheme="minorHAnsi" w:cstheme="minorBidi"/>
          <w:sz w:val="22"/>
          <w:szCs w:val="22"/>
          <w:lang w:eastAsia="en-US"/>
        </w:rPr>
        <w:t>e of them being in Portugal and Poland under the directive of the European Union. “</w:t>
      </w:r>
      <w:r w:rsidR="00ED2BFA" w:rsidRPr="00073EE7">
        <w:rPr>
          <w:rFonts w:asciiTheme="minorHAnsi" w:eastAsiaTheme="minorHAnsi" w:hAnsiTheme="minorHAnsi" w:cstheme="minorBidi"/>
          <w:i/>
          <w:iCs/>
          <w:sz w:val="22"/>
          <w:szCs w:val="22"/>
          <w:lang w:eastAsia="en-US"/>
        </w:rPr>
        <w:t>Within the context of the EU, a succession of rulings from the European Court of Justice addressed the gap of specific healthcare legislation. These rulings shook the member states assumption of health provision autonomy and led the European Commission to produce a specific directive concerning cross-border healthcare. In spite of different viewpoints of member states, including Poland and Portugal, the directive was approved and expected to be implemented by October 2013.</w:t>
      </w:r>
      <w:r w:rsidR="004C2B9C">
        <w:rPr>
          <w:rFonts w:asciiTheme="minorHAnsi" w:eastAsiaTheme="minorHAnsi" w:hAnsiTheme="minorHAnsi" w:cstheme="minorBidi"/>
          <w:i/>
          <w:iCs/>
          <w:sz w:val="22"/>
          <w:szCs w:val="22"/>
          <w:lang w:eastAsia="en-US"/>
        </w:rPr>
        <w:t xml:space="preserve">  </w:t>
      </w:r>
      <w:r w:rsidR="00ED2BFA" w:rsidRPr="00073EE7">
        <w:rPr>
          <w:rFonts w:asciiTheme="minorHAnsi" w:eastAsiaTheme="minorHAnsi" w:hAnsiTheme="minorHAnsi" w:cstheme="minorBidi"/>
          <w:i/>
          <w:iCs/>
          <w:sz w:val="22"/>
          <w:szCs w:val="22"/>
          <w:lang w:eastAsia="en-US"/>
        </w:rPr>
        <w:t>The objective of this study was to analyse stakeholders’ perspective towards the directive, unveiling the factors that supported a different viewpoint, and to identify challenges and assess the expected impact associated with the directive implementation on Poland and Portugal, using the WHO health systems conceptual framework</w:t>
      </w:r>
      <w:r w:rsidR="00ED2BFA" w:rsidRPr="00073EE7">
        <w:rPr>
          <w:rFonts w:asciiTheme="minorHAnsi" w:eastAsiaTheme="minorHAnsi" w:hAnsiTheme="minorHAnsi" w:cstheme="minorBidi"/>
          <w:sz w:val="22"/>
          <w:szCs w:val="22"/>
          <w:lang w:eastAsia="en-US"/>
        </w:rPr>
        <w:t>.</w:t>
      </w:r>
      <w:r w:rsidR="00073EE7" w:rsidRPr="00073EE7">
        <w:rPr>
          <w:rFonts w:asciiTheme="minorHAnsi" w:eastAsiaTheme="minorHAnsi" w:hAnsiTheme="minorHAnsi" w:cstheme="minorBidi"/>
          <w:sz w:val="22"/>
          <w:szCs w:val="22"/>
          <w:lang w:eastAsia="en-US"/>
        </w:rPr>
        <w:t>”</w:t>
      </w:r>
      <w:r w:rsidR="00073EE7">
        <w:rPr>
          <w:rFonts w:asciiTheme="minorHAnsi" w:eastAsiaTheme="minorHAnsi" w:hAnsiTheme="minorHAnsi" w:cstheme="minorBidi"/>
          <w:sz w:val="22"/>
          <w:szCs w:val="22"/>
          <w:lang w:eastAsia="en-US"/>
        </w:rPr>
        <w:t xml:space="preserve"> [1</w:t>
      </w:r>
      <w:r w:rsidR="00C07F76">
        <w:rPr>
          <w:rFonts w:asciiTheme="minorHAnsi" w:eastAsiaTheme="minorHAnsi" w:hAnsiTheme="minorHAnsi" w:cstheme="minorBidi"/>
          <w:sz w:val="22"/>
          <w:szCs w:val="22"/>
          <w:lang w:eastAsia="en-US"/>
        </w:rPr>
        <w:t>]</w:t>
      </w:r>
      <w:commentRangeEnd w:id="2"/>
      <w:r w:rsidR="00412DB8">
        <w:rPr>
          <w:rStyle w:val="CommentReference"/>
          <w:rFonts w:asciiTheme="minorHAnsi" w:eastAsiaTheme="minorHAnsi" w:hAnsiTheme="minorHAnsi" w:cstheme="minorBidi"/>
          <w:lang w:eastAsia="en-US"/>
        </w:rPr>
        <w:commentReference w:id="2"/>
      </w:r>
    </w:p>
    <w:p w14:paraId="026B3B77" w14:textId="78915D79" w:rsidR="00B574A4" w:rsidRDefault="00B574A4" w:rsidP="009830FA">
      <w:pPr>
        <w:pStyle w:val="NoSpacing"/>
      </w:pPr>
    </w:p>
    <w:p w14:paraId="1C66B947" w14:textId="2BDEAB5E" w:rsidR="00D43609" w:rsidRDefault="00D43609" w:rsidP="009830FA">
      <w:pPr>
        <w:pStyle w:val="NoSpacing"/>
      </w:pPr>
    </w:p>
    <w:p w14:paraId="1860EF12" w14:textId="11624434" w:rsidR="00D43609" w:rsidRPr="00E97047" w:rsidRDefault="00E97047" w:rsidP="009830FA">
      <w:pPr>
        <w:pStyle w:val="NoSpacing"/>
        <w:rPr>
          <w:sz w:val="24"/>
          <w:szCs w:val="24"/>
          <w:u w:val="single"/>
        </w:rPr>
      </w:pPr>
      <w:r w:rsidRPr="00E97047">
        <w:rPr>
          <w:sz w:val="24"/>
          <w:szCs w:val="24"/>
          <w:u w:val="single"/>
        </w:rPr>
        <w:t>Ob</w:t>
      </w:r>
      <w:commentRangeStart w:id="3"/>
      <w:r w:rsidRPr="00E97047">
        <w:rPr>
          <w:sz w:val="24"/>
          <w:szCs w:val="24"/>
          <w:u w:val="single"/>
        </w:rPr>
        <w:t>jective</w:t>
      </w:r>
      <w:commentRangeEnd w:id="3"/>
      <w:r w:rsidR="00412DB8">
        <w:rPr>
          <w:rStyle w:val="CommentReference"/>
        </w:rPr>
        <w:commentReference w:id="3"/>
      </w:r>
      <w:r w:rsidRPr="00E97047">
        <w:rPr>
          <w:sz w:val="24"/>
          <w:szCs w:val="24"/>
          <w:u w:val="single"/>
        </w:rPr>
        <w:t>s</w:t>
      </w:r>
      <w:r w:rsidR="00412DB8">
        <w:rPr>
          <w:sz w:val="24"/>
          <w:szCs w:val="24"/>
          <w:u w:val="single"/>
        </w:rPr>
        <w:t xml:space="preserve"> </w:t>
      </w:r>
    </w:p>
    <w:p w14:paraId="6823BFA7" w14:textId="2CBC13F0" w:rsidR="00180E66" w:rsidRDefault="00180E66" w:rsidP="00943254">
      <w:pPr>
        <w:pStyle w:val="NoSpacing"/>
      </w:pPr>
    </w:p>
    <w:p w14:paraId="3B071608" w14:textId="21C3327F" w:rsidR="00E97047" w:rsidRDefault="00E97047" w:rsidP="00E97047">
      <w:r>
        <w:t xml:space="preserve">There are </w:t>
      </w:r>
      <w:r w:rsidR="00075193">
        <w:t xml:space="preserve">four </w:t>
      </w:r>
      <w:r>
        <w:t xml:space="preserve">key </w:t>
      </w:r>
      <w:r w:rsidR="00075193">
        <w:t>p</w:t>
      </w:r>
      <w:r>
        <w:t>roject objectives:</w:t>
      </w:r>
    </w:p>
    <w:p w14:paraId="6E2A814E" w14:textId="77777777" w:rsidR="009E0089" w:rsidRDefault="00E97047" w:rsidP="009E0089">
      <w:pPr>
        <w:pStyle w:val="normal-paragraph"/>
        <w:numPr>
          <w:ilvl w:val="0"/>
          <w:numId w:val="1"/>
        </w:numPr>
        <w:spacing w:line="240" w:lineRule="auto"/>
        <w:rPr>
          <w:rFonts w:asciiTheme="minorHAnsi" w:eastAsiaTheme="minorHAnsi" w:hAnsiTheme="minorHAnsi" w:cstheme="minorBidi"/>
          <w:color w:val="auto"/>
          <w:sz w:val="22"/>
          <w:szCs w:val="22"/>
          <w:lang w:val="en-GB"/>
        </w:rPr>
      </w:pPr>
      <w:r w:rsidRPr="00460597">
        <w:rPr>
          <w:rFonts w:asciiTheme="minorHAnsi" w:eastAsiaTheme="minorHAnsi" w:hAnsiTheme="minorHAnsi" w:cstheme="minorBidi"/>
          <w:color w:val="auto"/>
          <w:sz w:val="22"/>
          <w:szCs w:val="22"/>
          <w:lang w:val="en-GB"/>
        </w:rPr>
        <w:t xml:space="preserve">To improve </w:t>
      </w:r>
      <w:r w:rsidR="00460597">
        <w:rPr>
          <w:rFonts w:asciiTheme="minorHAnsi" w:eastAsiaTheme="minorHAnsi" w:hAnsiTheme="minorHAnsi" w:cstheme="minorBidi"/>
          <w:color w:val="auto"/>
          <w:sz w:val="22"/>
          <w:szCs w:val="22"/>
          <w:lang w:val="en-GB"/>
        </w:rPr>
        <w:t>p</w:t>
      </w:r>
      <w:r w:rsidRPr="00460597">
        <w:rPr>
          <w:rFonts w:asciiTheme="minorHAnsi" w:eastAsiaTheme="minorHAnsi" w:hAnsiTheme="minorHAnsi" w:cstheme="minorBidi"/>
          <w:color w:val="auto"/>
          <w:sz w:val="22"/>
          <w:szCs w:val="22"/>
          <w:lang w:val="en-GB"/>
        </w:rPr>
        <w:t xml:space="preserve">atient </w:t>
      </w:r>
      <w:r w:rsidR="00460597">
        <w:rPr>
          <w:rFonts w:asciiTheme="minorHAnsi" w:eastAsiaTheme="minorHAnsi" w:hAnsiTheme="minorHAnsi" w:cstheme="minorBidi"/>
          <w:color w:val="auto"/>
          <w:sz w:val="22"/>
          <w:szCs w:val="22"/>
          <w:lang w:val="en-GB"/>
        </w:rPr>
        <w:t>t</w:t>
      </w:r>
      <w:r w:rsidRPr="00460597">
        <w:rPr>
          <w:rFonts w:asciiTheme="minorHAnsi" w:eastAsiaTheme="minorHAnsi" w:hAnsiTheme="minorHAnsi" w:cstheme="minorBidi"/>
          <w:color w:val="auto"/>
          <w:sz w:val="22"/>
          <w:szCs w:val="22"/>
          <w:lang w:val="en-GB"/>
        </w:rPr>
        <w:t>reatment through the introduction of electronic</w:t>
      </w:r>
      <w:r w:rsidR="009E0089">
        <w:rPr>
          <w:rFonts w:asciiTheme="minorHAnsi" w:eastAsiaTheme="minorHAnsi" w:hAnsiTheme="minorHAnsi" w:cstheme="minorBidi"/>
          <w:color w:val="auto"/>
          <w:sz w:val="22"/>
          <w:szCs w:val="22"/>
          <w:lang w:val="en-GB"/>
        </w:rPr>
        <w:t xml:space="preserve"> and digital</w:t>
      </w:r>
      <w:r w:rsidRPr="00460597">
        <w:rPr>
          <w:rFonts w:asciiTheme="minorHAnsi" w:eastAsiaTheme="minorHAnsi" w:hAnsiTheme="minorHAnsi" w:cstheme="minorBidi"/>
          <w:color w:val="auto"/>
          <w:sz w:val="22"/>
          <w:szCs w:val="22"/>
          <w:lang w:val="en-GB"/>
        </w:rPr>
        <w:t xml:space="preserve"> processe</w:t>
      </w:r>
      <w:r w:rsidR="009E0089">
        <w:rPr>
          <w:rFonts w:asciiTheme="minorHAnsi" w:eastAsiaTheme="minorHAnsi" w:hAnsiTheme="minorHAnsi" w:cstheme="minorBidi"/>
          <w:color w:val="auto"/>
          <w:sz w:val="22"/>
          <w:szCs w:val="22"/>
          <w:lang w:val="en-GB"/>
        </w:rPr>
        <w:t>s.</w:t>
      </w:r>
    </w:p>
    <w:p w14:paraId="008FAD72" w14:textId="4ABDD6DB" w:rsidR="00E97047" w:rsidRPr="009E0089" w:rsidRDefault="00E97047" w:rsidP="009E0089">
      <w:pPr>
        <w:pStyle w:val="normal-paragraph"/>
        <w:numPr>
          <w:ilvl w:val="0"/>
          <w:numId w:val="1"/>
        </w:numPr>
        <w:spacing w:line="240" w:lineRule="auto"/>
        <w:rPr>
          <w:rFonts w:asciiTheme="minorHAnsi" w:eastAsiaTheme="minorHAnsi" w:hAnsiTheme="minorHAnsi" w:cstheme="minorBidi"/>
          <w:color w:val="auto"/>
          <w:sz w:val="22"/>
          <w:szCs w:val="22"/>
          <w:lang w:val="en-GB"/>
        </w:rPr>
      </w:pPr>
      <w:r w:rsidRPr="009E0089">
        <w:rPr>
          <w:rFonts w:asciiTheme="minorHAnsi" w:eastAsiaTheme="minorHAnsi" w:hAnsiTheme="minorHAnsi" w:cstheme="minorBidi"/>
          <w:color w:val="auto"/>
          <w:sz w:val="22"/>
          <w:szCs w:val="22"/>
          <w:lang w:val="en-GB"/>
        </w:rPr>
        <w:t xml:space="preserve">To remove delays in patient access to treatment through the introduction of electronic </w:t>
      </w:r>
      <w:r w:rsidR="00C51BEB">
        <w:rPr>
          <w:rFonts w:asciiTheme="minorHAnsi" w:eastAsiaTheme="minorHAnsi" w:hAnsiTheme="minorHAnsi" w:cstheme="minorBidi"/>
          <w:color w:val="auto"/>
          <w:sz w:val="22"/>
          <w:szCs w:val="22"/>
          <w:lang w:val="en-GB"/>
        </w:rPr>
        <w:t xml:space="preserve">and digital </w:t>
      </w:r>
      <w:r w:rsidRPr="009E0089">
        <w:rPr>
          <w:rFonts w:asciiTheme="minorHAnsi" w:eastAsiaTheme="minorHAnsi" w:hAnsiTheme="minorHAnsi" w:cstheme="minorBidi"/>
          <w:color w:val="auto"/>
          <w:sz w:val="22"/>
          <w:szCs w:val="22"/>
          <w:lang w:val="en-GB"/>
        </w:rPr>
        <w:t>process</w:t>
      </w:r>
      <w:r w:rsidR="00C51BEB">
        <w:rPr>
          <w:rFonts w:asciiTheme="minorHAnsi" w:eastAsiaTheme="minorHAnsi" w:hAnsiTheme="minorHAnsi" w:cstheme="minorBidi"/>
          <w:color w:val="auto"/>
          <w:sz w:val="22"/>
          <w:szCs w:val="22"/>
          <w:lang w:val="en-GB"/>
        </w:rPr>
        <w:t>es</w:t>
      </w:r>
      <w:r w:rsidRPr="009E0089">
        <w:rPr>
          <w:rFonts w:asciiTheme="minorHAnsi" w:eastAsiaTheme="minorHAnsi" w:hAnsiTheme="minorHAnsi" w:cstheme="minorBidi"/>
          <w:color w:val="auto"/>
          <w:sz w:val="22"/>
          <w:szCs w:val="22"/>
          <w:lang w:val="en-GB"/>
        </w:rPr>
        <w:t>.</w:t>
      </w:r>
      <w:r w:rsidRPr="009E0089">
        <w:rPr>
          <w:rFonts w:asciiTheme="minorHAnsi" w:eastAsiaTheme="minorHAnsi" w:hAnsiTheme="minorHAnsi" w:cstheme="minorBidi"/>
          <w:color w:val="auto"/>
          <w:sz w:val="22"/>
          <w:szCs w:val="22"/>
          <w:lang w:val="en-GB"/>
        </w:rPr>
        <w:tab/>
      </w:r>
    </w:p>
    <w:p w14:paraId="22FD9E25" w14:textId="42042DDC" w:rsidR="00E97047" w:rsidRPr="00460597" w:rsidRDefault="00E97047" w:rsidP="00E97047">
      <w:pPr>
        <w:pStyle w:val="normal-paragraph"/>
        <w:numPr>
          <w:ilvl w:val="0"/>
          <w:numId w:val="1"/>
        </w:numPr>
        <w:spacing w:line="240" w:lineRule="auto"/>
        <w:rPr>
          <w:rFonts w:asciiTheme="minorHAnsi" w:eastAsiaTheme="minorHAnsi" w:hAnsiTheme="minorHAnsi" w:cstheme="minorBidi"/>
          <w:color w:val="auto"/>
          <w:sz w:val="22"/>
          <w:szCs w:val="22"/>
          <w:lang w:val="en-GB"/>
        </w:rPr>
      </w:pPr>
      <w:r w:rsidRPr="00460597">
        <w:rPr>
          <w:rFonts w:asciiTheme="minorHAnsi" w:eastAsiaTheme="minorHAnsi" w:hAnsiTheme="minorHAnsi" w:cstheme="minorBidi"/>
          <w:color w:val="auto"/>
          <w:sz w:val="22"/>
          <w:szCs w:val="22"/>
          <w:lang w:val="en-GB"/>
        </w:rPr>
        <w:t xml:space="preserve">To improve Patient Quality and Safety through the introduction of secure electronic </w:t>
      </w:r>
      <w:r w:rsidR="00C51BEB">
        <w:rPr>
          <w:rFonts w:asciiTheme="minorHAnsi" w:eastAsiaTheme="minorHAnsi" w:hAnsiTheme="minorHAnsi" w:cstheme="minorBidi"/>
          <w:color w:val="auto"/>
          <w:sz w:val="22"/>
          <w:szCs w:val="22"/>
          <w:lang w:val="en-GB"/>
        </w:rPr>
        <w:t xml:space="preserve">and digital </w:t>
      </w:r>
      <w:r w:rsidRPr="00460597">
        <w:rPr>
          <w:rFonts w:asciiTheme="minorHAnsi" w:eastAsiaTheme="minorHAnsi" w:hAnsiTheme="minorHAnsi" w:cstheme="minorBidi"/>
          <w:color w:val="auto"/>
          <w:sz w:val="22"/>
          <w:szCs w:val="22"/>
          <w:lang w:val="en-GB"/>
        </w:rPr>
        <w:t>processes.</w:t>
      </w:r>
      <w:r w:rsidRPr="00460597">
        <w:rPr>
          <w:rFonts w:asciiTheme="minorHAnsi" w:eastAsiaTheme="minorHAnsi" w:hAnsiTheme="minorHAnsi" w:cstheme="minorBidi"/>
          <w:color w:val="auto"/>
          <w:sz w:val="22"/>
          <w:szCs w:val="22"/>
          <w:lang w:val="en-GB"/>
        </w:rPr>
        <w:tab/>
      </w:r>
    </w:p>
    <w:p w14:paraId="4655A046" w14:textId="35601615" w:rsidR="00E97047" w:rsidRDefault="00E97047" w:rsidP="00E97047">
      <w:pPr>
        <w:pStyle w:val="NoSpacing"/>
        <w:numPr>
          <w:ilvl w:val="0"/>
          <w:numId w:val="1"/>
        </w:numPr>
      </w:pPr>
      <w:r w:rsidRPr="00D804BC">
        <w:t>To improve digital access to patient information and ensure successful outcome measures scalable for NHS Wales where patient pathways involve commissioned English NHS Trust</w:t>
      </w:r>
      <w:r w:rsidR="00C51BEB">
        <w:t>s</w:t>
      </w:r>
      <w:r w:rsidRPr="00D804BC">
        <w:t>.</w:t>
      </w:r>
    </w:p>
    <w:p w14:paraId="6AEAC8FE" w14:textId="4C2D9CE7" w:rsidR="00E97047" w:rsidRDefault="00E97047" w:rsidP="00E97047">
      <w:pPr>
        <w:pStyle w:val="NoSpacing"/>
      </w:pPr>
    </w:p>
    <w:p w14:paraId="0CE921AA" w14:textId="7F9D9D18" w:rsidR="00E97047" w:rsidRDefault="00F80B8D" w:rsidP="00E97047">
      <w:pPr>
        <w:pStyle w:val="NoSpacing"/>
        <w:rPr>
          <w:sz w:val="24"/>
          <w:szCs w:val="24"/>
          <w:u w:val="single"/>
        </w:rPr>
      </w:pPr>
      <w:r w:rsidRPr="00F80B8D">
        <w:rPr>
          <w:sz w:val="24"/>
          <w:szCs w:val="24"/>
          <w:u w:val="single"/>
        </w:rPr>
        <w:t>Aims</w:t>
      </w:r>
    </w:p>
    <w:p w14:paraId="5CA092EF" w14:textId="40A10A0A" w:rsidR="00F80B8D" w:rsidRDefault="00F80B8D" w:rsidP="00E97047">
      <w:pPr>
        <w:pStyle w:val="NoSpacing"/>
        <w:rPr>
          <w:sz w:val="24"/>
          <w:szCs w:val="24"/>
          <w:u w:val="single"/>
        </w:rPr>
      </w:pPr>
    </w:p>
    <w:p w14:paraId="7D0AF480" w14:textId="076E854C" w:rsidR="00075193" w:rsidRPr="00075193" w:rsidRDefault="00075193" w:rsidP="00E97047">
      <w:pPr>
        <w:pStyle w:val="NoSpacing"/>
        <w:rPr>
          <w:rFonts w:ascii="Calibri" w:eastAsia="Calibri" w:hAnsi="Calibri" w:cs="Calibri"/>
          <w:color w:val="383838"/>
          <w:lang w:val="en-US"/>
        </w:rPr>
      </w:pPr>
      <w:r w:rsidRPr="00075193">
        <w:rPr>
          <w:rFonts w:ascii="Calibri" w:eastAsia="Calibri" w:hAnsi="Calibri" w:cs="Calibri"/>
          <w:color w:val="383838"/>
          <w:lang w:val="en-US"/>
        </w:rPr>
        <w:t>There are six key project aims:</w:t>
      </w:r>
    </w:p>
    <w:p w14:paraId="063EEE48" w14:textId="77777777" w:rsidR="00075193" w:rsidRPr="00075193" w:rsidRDefault="00075193" w:rsidP="00E97047">
      <w:pPr>
        <w:pStyle w:val="NoSpacing"/>
        <w:rPr>
          <w:rFonts w:ascii="Calibri" w:eastAsia="Calibri" w:hAnsi="Calibri" w:cs="Calibri"/>
          <w:color w:val="383838"/>
          <w:lang w:val="en-US"/>
        </w:rPr>
      </w:pPr>
    </w:p>
    <w:p w14:paraId="2B282E93" w14:textId="70446A07" w:rsidR="00A02D04" w:rsidRPr="00075193" w:rsidRDefault="00C77B59" w:rsidP="00A02D04">
      <w:pPr>
        <w:pStyle w:val="ListParagraph"/>
        <w:numPr>
          <w:ilvl w:val="0"/>
          <w:numId w:val="2"/>
        </w:numPr>
        <w:rPr>
          <w:color w:val="383838"/>
        </w:rPr>
      </w:pPr>
      <w:r w:rsidRPr="00075193">
        <w:rPr>
          <w:color w:val="383838"/>
        </w:rPr>
        <w:t>For patient d</w:t>
      </w:r>
      <w:r w:rsidR="00A02D04" w:rsidRPr="00075193">
        <w:rPr>
          <w:color w:val="383838"/>
        </w:rPr>
        <w:t>iagnostic results from NHS trusts in England to be made available on the national Welsh Results Reporting Service</w:t>
      </w:r>
      <w:r w:rsidR="00A02D04" w:rsidRPr="00075193">
        <w:rPr>
          <w:color w:val="383838"/>
        </w:rPr>
        <w:tab/>
      </w:r>
      <w:r w:rsidR="00A02D04" w:rsidRPr="00075193">
        <w:rPr>
          <w:color w:val="383838"/>
        </w:rPr>
        <w:tab/>
      </w:r>
      <w:r w:rsidR="00A02D04" w:rsidRPr="00075193">
        <w:rPr>
          <w:color w:val="383838"/>
        </w:rPr>
        <w:tab/>
      </w:r>
    </w:p>
    <w:p w14:paraId="3F8F7C58" w14:textId="41837B0E" w:rsidR="00A02D04" w:rsidRPr="00075193" w:rsidRDefault="00C77B59" w:rsidP="00A02D04">
      <w:pPr>
        <w:pStyle w:val="ListParagraph"/>
        <w:numPr>
          <w:ilvl w:val="0"/>
          <w:numId w:val="2"/>
        </w:numPr>
        <w:rPr>
          <w:color w:val="383838"/>
        </w:rPr>
      </w:pPr>
      <w:r w:rsidRPr="00075193">
        <w:rPr>
          <w:color w:val="383838"/>
        </w:rPr>
        <w:t>For patient d</w:t>
      </w:r>
      <w:r w:rsidR="00A02D04" w:rsidRPr="00075193">
        <w:rPr>
          <w:color w:val="383838"/>
        </w:rPr>
        <w:t xml:space="preserve">ischarge Letters from </w:t>
      </w:r>
      <w:r w:rsidRPr="00075193">
        <w:rPr>
          <w:color w:val="383838"/>
        </w:rPr>
        <w:t xml:space="preserve">NHS trusts in </w:t>
      </w:r>
      <w:r w:rsidR="00A02D04" w:rsidRPr="00075193">
        <w:rPr>
          <w:color w:val="383838"/>
        </w:rPr>
        <w:t xml:space="preserve">England </w:t>
      </w:r>
      <w:r w:rsidR="00AC0C9E" w:rsidRPr="00075193">
        <w:rPr>
          <w:color w:val="383838"/>
        </w:rPr>
        <w:t>to be made available c</w:t>
      </w:r>
      <w:r w:rsidR="00A02D04" w:rsidRPr="00075193">
        <w:rPr>
          <w:color w:val="383838"/>
        </w:rPr>
        <w:t xml:space="preserve">ross </w:t>
      </w:r>
      <w:r w:rsidR="00AC0C9E" w:rsidRPr="00075193">
        <w:rPr>
          <w:color w:val="383838"/>
        </w:rPr>
        <w:t>b</w:t>
      </w:r>
      <w:r w:rsidR="00A02D04" w:rsidRPr="00075193">
        <w:rPr>
          <w:color w:val="383838"/>
        </w:rPr>
        <w:t xml:space="preserve">order </w:t>
      </w:r>
      <w:r w:rsidR="00AC0C9E" w:rsidRPr="00075193">
        <w:rPr>
          <w:color w:val="383838"/>
        </w:rPr>
        <w:t xml:space="preserve">in the </w:t>
      </w:r>
      <w:r w:rsidR="00A02D04" w:rsidRPr="00075193">
        <w:rPr>
          <w:color w:val="383838"/>
        </w:rPr>
        <w:t xml:space="preserve">use of </w:t>
      </w:r>
      <w:r w:rsidR="00AC0C9E" w:rsidRPr="00075193">
        <w:rPr>
          <w:color w:val="383838"/>
        </w:rPr>
        <w:t xml:space="preserve">the national </w:t>
      </w:r>
      <w:r w:rsidR="00A02D04" w:rsidRPr="00075193">
        <w:rPr>
          <w:color w:val="383838"/>
        </w:rPr>
        <w:t>Welsh Clinical Communications Gateway</w:t>
      </w:r>
      <w:r w:rsidR="00AC0C9E" w:rsidRPr="00075193">
        <w:rPr>
          <w:color w:val="383838"/>
        </w:rPr>
        <w:t>.  L</w:t>
      </w:r>
      <w:r w:rsidR="00A02D04" w:rsidRPr="00075193">
        <w:rPr>
          <w:color w:val="383838"/>
        </w:rPr>
        <w:t xml:space="preserve">etters </w:t>
      </w:r>
      <w:r w:rsidR="00C51BEB">
        <w:rPr>
          <w:color w:val="383838"/>
        </w:rPr>
        <w:t xml:space="preserve">are </w:t>
      </w:r>
      <w:r w:rsidR="00AC0C9E" w:rsidRPr="00075193">
        <w:rPr>
          <w:color w:val="383838"/>
        </w:rPr>
        <w:t xml:space="preserve">to be made </w:t>
      </w:r>
      <w:r w:rsidR="00A02D04" w:rsidRPr="00075193">
        <w:rPr>
          <w:color w:val="383838"/>
        </w:rPr>
        <w:t xml:space="preserve">available in the </w:t>
      </w:r>
      <w:r w:rsidR="00AC0C9E" w:rsidRPr="00075193">
        <w:rPr>
          <w:color w:val="383838"/>
        </w:rPr>
        <w:t>nat</w:t>
      </w:r>
      <w:r w:rsidR="003E75D2" w:rsidRPr="00075193">
        <w:rPr>
          <w:color w:val="383838"/>
        </w:rPr>
        <w:t xml:space="preserve">ional </w:t>
      </w:r>
      <w:r w:rsidR="00A02D04" w:rsidRPr="00075193">
        <w:rPr>
          <w:color w:val="383838"/>
        </w:rPr>
        <w:t>Welsh Care Records Service</w:t>
      </w:r>
      <w:r w:rsidR="003E75D2" w:rsidRPr="00075193">
        <w:rPr>
          <w:color w:val="383838"/>
        </w:rPr>
        <w:t xml:space="preserve"> system.</w:t>
      </w:r>
      <w:r w:rsidR="00A02D04" w:rsidRPr="00075193">
        <w:rPr>
          <w:color w:val="383838"/>
        </w:rPr>
        <w:tab/>
      </w:r>
      <w:r w:rsidR="00A02D04" w:rsidRPr="00075193">
        <w:rPr>
          <w:color w:val="383838"/>
        </w:rPr>
        <w:tab/>
      </w:r>
    </w:p>
    <w:p w14:paraId="7EA2059F" w14:textId="07F89028" w:rsidR="00A02D04" w:rsidRPr="00075193" w:rsidRDefault="003E75D2" w:rsidP="00A02D04">
      <w:pPr>
        <w:pStyle w:val="ListParagraph"/>
        <w:numPr>
          <w:ilvl w:val="0"/>
          <w:numId w:val="2"/>
        </w:numPr>
        <w:rPr>
          <w:color w:val="383838"/>
        </w:rPr>
      </w:pPr>
      <w:r w:rsidRPr="00075193">
        <w:rPr>
          <w:color w:val="383838"/>
        </w:rPr>
        <w:t>For patient r</w:t>
      </w:r>
      <w:r w:rsidR="00A02D04" w:rsidRPr="00075193">
        <w:rPr>
          <w:color w:val="383838"/>
        </w:rPr>
        <w:t xml:space="preserve">eferrals </w:t>
      </w:r>
      <w:r w:rsidRPr="00075193">
        <w:rPr>
          <w:color w:val="383838"/>
        </w:rPr>
        <w:t xml:space="preserve">from NHS Wales </w:t>
      </w:r>
      <w:r w:rsidR="00A02D04" w:rsidRPr="00075193">
        <w:rPr>
          <w:color w:val="383838"/>
        </w:rPr>
        <w:t>to</w:t>
      </w:r>
      <w:r w:rsidRPr="00075193">
        <w:rPr>
          <w:color w:val="383838"/>
        </w:rPr>
        <w:t xml:space="preserve"> NHS trusts in </w:t>
      </w:r>
      <w:r w:rsidR="00A02D04" w:rsidRPr="00075193">
        <w:rPr>
          <w:color w:val="383838"/>
        </w:rPr>
        <w:t xml:space="preserve">England </w:t>
      </w:r>
      <w:r w:rsidR="006C60AA" w:rsidRPr="00075193">
        <w:rPr>
          <w:color w:val="383838"/>
        </w:rPr>
        <w:t xml:space="preserve">to be made </w:t>
      </w:r>
      <w:r w:rsidR="000B32B0" w:rsidRPr="00075193">
        <w:rPr>
          <w:color w:val="383838"/>
        </w:rPr>
        <w:t xml:space="preserve">available on the national Welsh </w:t>
      </w:r>
      <w:r w:rsidR="00A02D04" w:rsidRPr="00075193">
        <w:rPr>
          <w:color w:val="383838"/>
        </w:rPr>
        <w:t>Patient Referral Service and Welsh Admin Portal</w:t>
      </w:r>
      <w:r w:rsidR="00D86BD0" w:rsidRPr="00075193">
        <w:rPr>
          <w:color w:val="383838"/>
        </w:rPr>
        <w:t xml:space="preserve"> systems.</w:t>
      </w:r>
      <w:r w:rsidR="00A02D04" w:rsidRPr="00075193">
        <w:rPr>
          <w:color w:val="383838"/>
        </w:rPr>
        <w:tab/>
      </w:r>
    </w:p>
    <w:p w14:paraId="28BE93CF" w14:textId="4B2570F3" w:rsidR="00A02D04" w:rsidRPr="00075193" w:rsidRDefault="00D86BD0" w:rsidP="00A02D04">
      <w:pPr>
        <w:pStyle w:val="ListParagraph"/>
        <w:numPr>
          <w:ilvl w:val="0"/>
          <w:numId w:val="2"/>
        </w:numPr>
        <w:rPr>
          <w:color w:val="383838"/>
        </w:rPr>
      </w:pPr>
      <w:r w:rsidRPr="00075193">
        <w:rPr>
          <w:color w:val="383838"/>
        </w:rPr>
        <w:t>For patient c</w:t>
      </w:r>
      <w:r w:rsidR="00A02D04" w:rsidRPr="00075193">
        <w:rPr>
          <w:color w:val="383838"/>
        </w:rPr>
        <w:t xml:space="preserve">linic Letters from </w:t>
      </w:r>
      <w:r w:rsidRPr="00075193">
        <w:rPr>
          <w:color w:val="383838"/>
        </w:rPr>
        <w:t xml:space="preserve">NHS trusts in </w:t>
      </w:r>
      <w:r w:rsidR="00A02D04" w:rsidRPr="00075193">
        <w:rPr>
          <w:color w:val="383838"/>
        </w:rPr>
        <w:t xml:space="preserve">England </w:t>
      </w:r>
      <w:r w:rsidR="005F6ADC" w:rsidRPr="00075193">
        <w:rPr>
          <w:color w:val="383838"/>
        </w:rPr>
        <w:t xml:space="preserve">to be made available </w:t>
      </w:r>
      <w:r w:rsidR="00C51BEB">
        <w:rPr>
          <w:color w:val="383838"/>
        </w:rPr>
        <w:t>c</w:t>
      </w:r>
      <w:r w:rsidR="00A02D04" w:rsidRPr="00075193">
        <w:rPr>
          <w:color w:val="383838"/>
        </w:rPr>
        <w:t xml:space="preserve">ross </w:t>
      </w:r>
      <w:r w:rsidR="00C51BEB">
        <w:rPr>
          <w:color w:val="383838"/>
        </w:rPr>
        <w:t>b</w:t>
      </w:r>
      <w:r w:rsidR="00A02D04" w:rsidRPr="00075193">
        <w:rPr>
          <w:color w:val="383838"/>
        </w:rPr>
        <w:t xml:space="preserve">order </w:t>
      </w:r>
      <w:r w:rsidR="005F6ADC" w:rsidRPr="00075193">
        <w:rPr>
          <w:color w:val="383838"/>
        </w:rPr>
        <w:t xml:space="preserve">in the </w:t>
      </w:r>
      <w:r w:rsidR="00A02D04" w:rsidRPr="00075193">
        <w:rPr>
          <w:color w:val="383838"/>
        </w:rPr>
        <w:t xml:space="preserve">use of </w:t>
      </w:r>
      <w:r w:rsidR="005F6ADC" w:rsidRPr="00075193">
        <w:rPr>
          <w:color w:val="383838"/>
        </w:rPr>
        <w:t xml:space="preserve">the </w:t>
      </w:r>
      <w:r w:rsidR="00C51BEB">
        <w:rPr>
          <w:color w:val="383838"/>
        </w:rPr>
        <w:t>n</w:t>
      </w:r>
      <w:r w:rsidR="005F6ADC" w:rsidRPr="00075193">
        <w:rPr>
          <w:color w:val="383838"/>
        </w:rPr>
        <w:t xml:space="preserve">ational Welsh </w:t>
      </w:r>
      <w:r w:rsidR="00926D14" w:rsidRPr="00075193">
        <w:rPr>
          <w:color w:val="383838"/>
        </w:rPr>
        <w:t>Clinical Communications Gateway, those</w:t>
      </w:r>
      <w:r w:rsidR="00A02D04" w:rsidRPr="00075193">
        <w:rPr>
          <w:color w:val="383838"/>
        </w:rPr>
        <w:t xml:space="preserve"> letters </w:t>
      </w:r>
      <w:r w:rsidR="00C51BEB">
        <w:rPr>
          <w:color w:val="383838"/>
        </w:rPr>
        <w:t xml:space="preserve">are </w:t>
      </w:r>
      <w:r w:rsidR="00926D14" w:rsidRPr="00075193">
        <w:rPr>
          <w:color w:val="383838"/>
        </w:rPr>
        <w:t xml:space="preserve">to be </w:t>
      </w:r>
      <w:r w:rsidR="00C51BEB">
        <w:rPr>
          <w:color w:val="383838"/>
        </w:rPr>
        <w:t xml:space="preserve">made </w:t>
      </w:r>
      <w:r w:rsidR="00A02D04" w:rsidRPr="00075193">
        <w:rPr>
          <w:color w:val="383838"/>
        </w:rPr>
        <w:t xml:space="preserve">available </w:t>
      </w:r>
      <w:r w:rsidR="00C51BEB">
        <w:rPr>
          <w:color w:val="383838"/>
        </w:rPr>
        <w:t>on</w:t>
      </w:r>
      <w:r w:rsidR="00A02D04" w:rsidRPr="00075193">
        <w:rPr>
          <w:color w:val="383838"/>
        </w:rPr>
        <w:t xml:space="preserve"> the </w:t>
      </w:r>
      <w:r w:rsidR="00926D14" w:rsidRPr="00075193">
        <w:rPr>
          <w:color w:val="383838"/>
        </w:rPr>
        <w:t xml:space="preserve">national </w:t>
      </w:r>
      <w:r w:rsidR="00A02D04" w:rsidRPr="00075193">
        <w:rPr>
          <w:color w:val="383838"/>
        </w:rPr>
        <w:t xml:space="preserve">Welsh Care Records Service </w:t>
      </w:r>
      <w:r w:rsidR="00926D14" w:rsidRPr="00075193">
        <w:rPr>
          <w:color w:val="383838"/>
        </w:rPr>
        <w:t>system.</w:t>
      </w:r>
      <w:r w:rsidR="00A02D04" w:rsidRPr="00075193">
        <w:rPr>
          <w:color w:val="383838"/>
        </w:rPr>
        <w:tab/>
      </w:r>
      <w:r w:rsidR="00A02D04" w:rsidRPr="00075193">
        <w:rPr>
          <w:color w:val="383838"/>
        </w:rPr>
        <w:tab/>
      </w:r>
      <w:r w:rsidR="00A02D04" w:rsidRPr="00075193">
        <w:rPr>
          <w:color w:val="383838"/>
        </w:rPr>
        <w:tab/>
      </w:r>
      <w:r w:rsidR="00A02D04" w:rsidRPr="00075193">
        <w:rPr>
          <w:color w:val="383838"/>
        </w:rPr>
        <w:tab/>
      </w:r>
    </w:p>
    <w:p w14:paraId="3239272B" w14:textId="568015C5" w:rsidR="00A02D04" w:rsidRPr="00075193" w:rsidRDefault="00A02D04" w:rsidP="00A02D04">
      <w:pPr>
        <w:pStyle w:val="ListParagraph"/>
        <w:numPr>
          <w:ilvl w:val="0"/>
          <w:numId w:val="2"/>
        </w:numPr>
        <w:rPr>
          <w:color w:val="383838"/>
        </w:rPr>
      </w:pPr>
      <w:r w:rsidRPr="00075193">
        <w:rPr>
          <w:color w:val="383838"/>
        </w:rPr>
        <w:t>W</w:t>
      </w:r>
      <w:r w:rsidR="008479BB" w:rsidRPr="00075193">
        <w:rPr>
          <w:color w:val="383838"/>
        </w:rPr>
        <w:t>elsh General Practi</w:t>
      </w:r>
      <w:r w:rsidR="00587BE0" w:rsidRPr="00075193">
        <w:rPr>
          <w:color w:val="383838"/>
        </w:rPr>
        <w:t>tioner Reports service</w:t>
      </w:r>
      <w:r w:rsidRPr="00075193">
        <w:rPr>
          <w:color w:val="383838"/>
        </w:rPr>
        <w:t xml:space="preserve"> </w:t>
      </w:r>
      <w:r w:rsidR="00755C2E" w:rsidRPr="00075193">
        <w:rPr>
          <w:color w:val="383838"/>
        </w:rPr>
        <w:t xml:space="preserve">access </w:t>
      </w:r>
      <w:r w:rsidRPr="00075193">
        <w:rPr>
          <w:color w:val="383838"/>
        </w:rPr>
        <w:t xml:space="preserve">for </w:t>
      </w:r>
      <w:r w:rsidR="00587BE0" w:rsidRPr="00075193">
        <w:rPr>
          <w:color w:val="383838"/>
        </w:rPr>
        <w:t xml:space="preserve">clinicians in NHS England </w:t>
      </w:r>
      <w:r w:rsidR="00755C2E" w:rsidRPr="00075193">
        <w:rPr>
          <w:color w:val="383838"/>
        </w:rPr>
        <w:t xml:space="preserve">trusts, </w:t>
      </w:r>
      <w:r w:rsidRPr="00075193">
        <w:rPr>
          <w:color w:val="383838"/>
        </w:rPr>
        <w:t xml:space="preserve">achieved via Cross Border access to </w:t>
      </w:r>
      <w:r w:rsidR="00755C2E" w:rsidRPr="00075193">
        <w:rPr>
          <w:color w:val="383838"/>
        </w:rPr>
        <w:t xml:space="preserve">the national </w:t>
      </w:r>
      <w:r w:rsidRPr="00075193">
        <w:rPr>
          <w:color w:val="383838"/>
        </w:rPr>
        <w:t>Welsh Clinical Portal</w:t>
      </w:r>
      <w:r w:rsidR="00755C2E" w:rsidRPr="00075193">
        <w:rPr>
          <w:color w:val="383838"/>
        </w:rPr>
        <w:t xml:space="preserve"> system.</w:t>
      </w:r>
      <w:r w:rsidRPr="00075193">
        <w:rPr>
          <w:color w:val="383838"/>
        </w:rPr>
        <w:tab/>
      </w:r>
    </w:p>
    <w:p w14:paraId="6B9310E8" w14:textId="6F878932" w:rsidR="00F80B8D" w:rsidRPr="00075193" w:rsidRDefault="009D0F0C" w:rsidP="00A02D04">
      <w:pPr>
        <w:pStyle w:val="NoSpacing"/>
        <w:numPr>
          <w:ilvl w:val="0"/>
          <w:numId w:val="2"/>
        </w:numPr>
        <w:rPr>
          <w:rFonts w:ascii="Calibri" w:eastAsia="Calibri" w:hAnsi="Calibri" w:cs="Calibri"/>
          <w:color w:val="383838"/>
          <w:lang w:val="en-US"/>
        </w:rPr>
      </w:pPr>
      <w:r w:rsidRPr="00075193">
        <w:rPr>
          <w:rFonts w:ascii="Calibri" w:eastAsia="Calibri" w:hAnsi="Calibri" w:cs="Calibri"/>
          <w:color w:val="383838"/>
          <w:lang w:val="en-US"/>
        </w:rPr>
        <w:t xml:space="preserve">Picture Archiving and </w:t>
      </w:r>
      <w:r w:rsidR="00EC53DC" w:rsidRPr="00075193">
        <w:rPr>
          <w:rFonts w:ascii="Calibri" w:eastAsia="Calibri" w:hAnsi="Calibri" w:cs="Calibri"/>
          <w:color w:val="383838"/>
          <w:lang w:val="en-US"/>
        </w:rPr>
        <w:t xml:space="preserve">Communications system </w:t>
      </w:r>
      <w:r w:rsidR="00EB767C" w:rsidRPr="00075193">
        <w:rPr>
          <w:rFonts w:ascii="Calibri" w:eastAsia="Calibri" w:hAnsi="Calibri" w:cs="Calibri"/>
          <w:color w:val="383838"/>
          <w:lang w:val="en-US"/>
        </w:rPr>
        <w:t xml:space="preserve">(PACS) </w:t>
      </w:r>
      <w:r w:rsidR="00A02D04" w:rsidRPr="00075193">
        <w:rPr>
          <w:rFonts w:ascii="Calibri" w:eastAsia="Calibri" w:hAnsi="Calibri" w:cs="Calibri"/>
          <w:color w:val="383838"/>
          <w:lang w:val="en-US"/>
        </w:rPr>
        <w:t xml:space="preserve">Images from </w:t>
      </w:r>
      <w:r w:rsidR="00EC53DC" w:rsidRPr="00075193">
        <w:rPr>
          <w:rFonts w:ascii="Calibri" w:eastAsia="Calibri" w:hAnsi="Calibri" w:cs="Calibri"/>
          <w:color w:val="383838"/>
          <w:lang w:val="en-US"/>
        </w:rPr>
        <w:t xml:space="preserve">NHS </w:t>
      </w:r>
      <w:r w:rsidR="00A02D04" w:rsidRPr="00075193">
        <w:rPr>
          <w:rFonts w:ascii="Calibri" w:eastAsia="Calibri" w:hAnsi="Calibri" w:cs="Calibri"/>
          <w:color w:val="383838"/>
          <w:lang w:val="en-US"/>
        </w:rPr>
        <w:t>England</w:t>
      </w:r>
      <w:r w:rsidR="00EC53DC" w:rsidRPr="00075193">
        <w:rPr>
          <w:rFonts w:ascii="Calibri" w:eastAsia="Calibri" w:hAnsi="Calibri" w:cs="Calibri"/>
          <w:color w:val="383838"/>
          <w:lang w:val="en-US"/>
        </w:rPr>
        <w:t xml:space="preserve"> trusts, the </w:t>
      </w:r>
      <w:r w:rsidR="00A02D04" w:rsidRPr="00075193">
        <w:rPr>
          <w:rFonts w:ascii="Calibri" w:eastAsia="Calibri" w:hAnsi="Calibri" w:cs="Calibri"/>
          <w:color w:val="383838"/>
          <w:lang w:val="en-US"/>
        </w:rPr>
        <w:t xml:space="preserve">aim is for Cross Border PACS images for Powys patients to feed into the </w:t>
      </w:r>
      <w:r w:rsidR="00EB767C" w:rsidRPr="00075193">
        <w:rPr>
          <w:rFonts w:ascii="Calibri" w:eastAsia="Calibri" w:hAnsi="Calibri" w:cs="Calibri"/>
          <w:color w:val="383838"/>
          <w:lang w:val="en-US"/>
        </w:rPr>
        <w:t xml:space="preserve">national </w:t>
      </w:r>
      <w:r w:rsidR="00A02D04" w:rsidRPr="00075193">
        <w:rPr>
          <w:rFonts w:ascii="Calibri" w:eastAsia="Calibri" w:hAnsi="Calibri" w:cs="Calibri"/>
          <w:color w:val="383838"/>
          <w:lang w:val="en-US"/>
        </w:rPr>
        <w:t xml:space="preserve">Welsh Image Archive </w:t>
      </w:r>
      <w:r w:rsidR="00EB767C" w:rsidRPr="00075193">
        <w:rPr>
          <w:rFonts w:ascii="Calibri" w:eastAsia="Calibri" w:hAnsi="Calibri" w:cs="Calibri"/>
          <w:color w:val="383838"/>
          <w:lang w:val="en-US"/>
        </w:rPr>
        <w:t>system.</w:t>
      </w:r>
    </w:p>
    <w:p w14:paraId="3DA746AA" w14:textId="554EB934" w:rsidR="00063AB8" w:rsidRDefault="00063AB8" w:rsidP="00063AB8">
      <w:pPr>
        <w:pStyle w:val="NoSpacing"/>
      </w:pPr>
    </w:p>
    <w:p w14:paraId="4823EABD" w14:textId="77777777" w:rsidR="00063AB8" w:rsidRPr="00EB767C" w:rsidRDefault="00063AB8" w:rsidP="00063AB8">
      <w:pPr>
        <w:pStyle w:val="NoSpacing"/>
        <w:rPr>
          <w:sz w:val="24"/>
          <w:szCs w:val="24"/>
          <w:u w:val="single"/>
        </w:rPr>
      </w:pPr>
    </w:p>
    <w:p w14:paraId="62568C4A" w14:textId="02ADF910" w:rsidR="00EB767C" w:rsidRDefault="00010D15" w:rsidP="00EB767C">
      <w:pPr>
        <w:pStyle w:val="NoSpacing"/>
        <w:rPr>
          <w:sz w:val="24"/>
          <w:szCs w:val="24"/>
          <w:u w:val="single"/>
        </w:rPr>
      </w:pPr>
      <w:r w:rsidRPr="00010D15">
        <w:rPr>
          <w:sz w:val="24"/>
          <w:szCs w:val="24"/>
          <w:u w:val="single"/>
        </w:rPr>
        <w:t>Project Management Approach</w:t>
      </w:r>
    </w:p>
    <w:p w14:paraId="67388645" w14:textId="7E83EC64" w:rsidR="00010D15" w:rsidRDefault="00010D15" w:rsidP="00EB767C">
      <w:pPr>
        <w:pStyle w:val="NoSpacing"/>
        <w:rPr>
          <w:sz w:val="24"/>
          <w:szCs w:val="24"/>
          <w:u w:val="single"/>
        </w:rPr>
      </w:pPr>
    </w:p>
    <w:p w14:paraId="1565F101" w14:textId="199D6EDC" w:rsidR="000E67D1" w:rsidRPr="000E67D1" w:rsidRDefault="00811D62" w:rsidP="000E67D1">
      <w:pPr>
        <w:pStyle w:val="NoSpacing"/>
      </w:pPr>
      <w:r>
        <w:t xml:space="preserve">The approach to be applied to the final solution will be a </w:t>
      </w:r>
      <w:r w:rsidR="001942A2">
        <w:t>mixture the Prince2 and Agile methodologies.</w:t>
      </w:r>
      <w:r w:rsidR="000E67D1">
        <w:t xml:space="preserve">  </w:t>
      </w:r>
      <w:r w:rsidR="002B3F0A">
        <w:t>The approach is to t</w:t>
      </w:r>
      <w:r w:rsidR="000E67D1" w:rsidRPr="000E67D1">
        <w:t xml:space="preserve">ailor the methodology to the </w:t>
      </w:r>
      <w:r w:rsidR="002B3F0A" w:rsidRPr="000E67D1">
        <w:t>project’s</w:t>
      </w:r>
      <w:r w:rsidR="000E67D1" w:rsidRPr="000E67D1">
        <w:t xml:space="preserve"> needs.</w:t>
      </w:r>
      <w:r w:rsidR="000E67D1">
        <w:t xml:space="preserve">  </w:t>
      </w:r>
      <w:r w:rsidR="000E67D1" w:rsidRPr="000E67D1">
        <w:t>Utilise Agile</w:t>
      </w:r>
      <w:r w:rsidR="002B3F0A">
        <w:t xml:space="preserve"> </w:t>
      </w:r>
      <w:r w:rsidR="000E67D1" w:rsidRPr="000E67D1">
        <w:t>for requirement</w:t>
      </w:r>
      <w:r w:rsidR="000E67D1">
        <w:t xml:space="preserve"> </w:t>
      </w:r>
      <w:r w:rsidR="000E67D1" w:rsidRPr="000E67D1">
        <w:t>gathering, solution Development and Assurance</w:t>
      </w:r>
      <w:r w:rsidR="002B3F0A">
        <w:t xml:space="preserve"> and m</w:t>
      </w:r>
      <w:r w:rsidR="000E67D1" w:rsidRPr="000E67D1">
        <w:t>aintain PRINCE2 high level governance and control</w:t>
      </w:r>
      <w:r w:rsidR="002B3F0A">
        <w:t>.  This will provide</w:t>
      </w:r>
      <w:r w:rsidR="00E715B3">
        <w:rPr>
          <w:rFonts w:eastAsiaTheme="minorEastAsia" w:hAnsi="Calibri Light"/>
          <w:color w:val="FFFFFF" w:themeColor="background1"/>
          <w:kern w:val="24"/>
          <w:sz w:val="36"/>
          <w:szCs w:val="36"/>
          <w:lang w:eastAsia="en-GB"/>
        </w:rPr>
        <w:t xml:space="preserve"> </w:t>
      </w:r>
      <w:r w:rsidR="00E715B3">
        <w:t>h</w:t>
      </w:r>
      <w:r w:rsidR="00E715B3" w:rsidRPr="00E715B3">
        <w:t>igh level project governance</w:t>
      </w:r>
      <w:r w:rsidR="00E715B3">
        <w:t>, c</w:t>
      </w:r>
      <w:r w:rsidR="00E715B3" w:rsidRPr="00E715B3">
        <w:t>lear reporting and progress monitoring</w:t>
      </w:r>
      <w:r w:rsidR="00E715B3">
        <w:t>, i</w:t>
      </w:r>
      <w:r w:rsidR="00E715B3" w:rsidRPr="00E715B3">
        <w:t>terative development</w:t>
      </w:r>
      <w:r w:rsidR="00E715B3">
        <w:t xml:space="preserve">.  The </w:t>
      </w:r>
      <w:r w:rsidR="00E715B3" w:rsidRPr="00E715B3">
        <w:t xml:space="preserve">planning </w:t>
      </w:r>
      <w:r w:rsidR="00D8587E">
        <w:t xml:space="preserve">is to be </w:t>
      </w:r>
      <w:r w:rsidR="00E715B3" w:rsidRPr="00E715B3">
        <w:t>done in increments</w:t>
      </w:r>
      <w:r w:rsidR="00D8587E">
        <w:t xml:space="preserve"> </w:t>
      </w:r>
      <w:r w:rsidR="004A44D6">
        <w:t>yielding earlier benefits realisation.</w:t>
      </w:r>
    </w:p>
    <w:p w14:paraId="2610BBAE" w14:textId="02DB6D70" w:rsidR="00010D15" w:rsidRPr="00811D62" w:rsidRDefault="00010D15" w:rsidP="00EB767C">
      <w:pPr>
        <w:pStyle w:val="NoSpacing"/>
      </w:pPr>
    </w:p>
    <w:p w14:paraId="52827097" w14:textId="1174B7F3" w:rsidR="00414AEA" w:rsidRDefault="00414AEA" w:rsidP="00414AEA">
      <w:r w:rsidRPr="6553FC57">
        <w:t>Although P</w:t>
      </w:r>
      <w:r w:rsidR="0072351F">
        <w:t>rince</w:t>
      </w:r>
      <w:r w:rsidRPr="6553FC57">
        <w:t>2 can be utilised for the overall project management and relevant governance structures are in place to facilitate this, the technical delivery of the project will utilise Dynamic System Development Method (DSDM), Agile</w:t>
      </w:r>
      <w:r w:rsidR="0072351F">
        <w:t xml:space="preserve"> PM</w:t>
      </w:r>
      <w:r w:rsidRPr="6553FC57">
        <w:t xml:space="preserve">, to ensure an iterative delivery mechanism utilising </w:t>
      </w:r>
      <w:r w:rsidR="0007276F">
        <w:t xml:space="preserve">the </w:t>
      </w:r>
      <w:r w:rsidRPr="6553FC57">
        <w:t xml:space="preserve">solution development </w:t>
      </w:r>
      <w:bookmarkStart w:id="4" w:name="_Int_CaGkQtoM"/>
      <w:r w:rsidRPr="6553FC57">
        <w:t>teams</w:t>
      </w:r>
      <w:bookmarkEnd w:id="4"/>
      <w:r w:rsidRPr="6553FC57">
        <w:t xml:space="preserve">. Therefore, the overall project methodology will be Prince2 Agile with DSDM. </w:t>
      </w:r>
    </w:p>
    <w:p w14:paraId="43655DBD" w14:textId="615C9BFF" w:rsidR="00F0340C" w:rsidRDefault="00F0340C" w:rsidP="00F0340C">
      <w:r>
        <w:lastRenderedPageBreak/>
        <w:t>Based upon the Agile Project Framework, Agile</w:t>
      </w:r>
      <w:r w:rsidR="0072351F">
        <w:t xml:space="preserve"> PM</w:t>
      </w:r>
      <w:r>
        <w:t xml:space="preserve"> allows the blending of corporate governance aspects (Prince2) with key </w:t>
      </w:r>
      <w:r w:rsidR="00327B9E">
        <w:t>A</w:t>
      </w:r>
      <w:r>
        <w:t>gile concepts. The following section provides a high-level rationale as to the use of DSDM and Agile</w:t>
      </w:r>
      <w:r w:rsidR="0072351F">
        <w:t xml:space="preserve"> PM</w:t>
      </w:r>
      <w:r>
        <w:t xml:space="preserve"> for solution delivery.</w:t>
      </w:r>
    </w:p>
    <w:p w14:paraId="3E9DC369" w14:textId="760AED96" w:rsidR="0072351F" w:rsidRPr="007F68C4" w:rsidRDefault="0072351F" w:rsidP="0072351F">
      <w:r>
        <w:t>Whereas common Agile methods such as Scrum offer product development approaches, the</w:t>
      </w:r>
      <w:r w:rsidR="00327B9E">
        <w:t>ir</w:t>
      </w:r>
      <w:r>
        <w:t xml:space="preserve"> frameworks should not be used to manage a project as they do not address the usual up-front activities associated with launching and managing the lifecycle of the project. Agile</w:t>
      </w:r>
      <w:r w:rsidR="009A7A19">
        <w:t xml:space="preserve"> </w:t>
      </w:r>
      <w:r>
        <w:t xml:space="preserve">PM goes further than Scrum by offering an agile project management approach based upon Dynamic System Development Method (DSDM) and its proven Agile </w:t>
      </w:r>
      <w:r w:rsidR="00327B9E">
        <w:t>p</w:t>
      </w:r>
      <w:r>
        <w:t xml:space="preserve">roject </w:t>
      </w:r>
      <w:r w:rsidR="00327B9E">
        <w:t>f</w:t>
      </w:r>
      <w:r>
        <w:t xml:space="preserve">ramework and can be tailored to provide rigor and structure when delivering projects in an </w:t>
      </w:r>
      <w:r w:rsidR="00327B9E">
        <w:t>A</w:t>
      </w:r>
      <w:r>
        <w:t>gile way.</w:t>
      </w:r>
    </w:p>
    <w:p w14:paraId="11697F3C" w14:textId="77777777" w:rsidR="00EB767C" w:rsidRDefault="00EB767C">
      <w:pPr>
        <w:rPr>
          <w:sz w:val="24"/>
          <w:szCs w:val="24"/>
          <w:u w:val="single"/>
        </w:rPr>
      </w:pPr>
      <w:r>
        <w:rPr>
          <w:sz w:val="24"/>
          <w:szCs w:val="24"/>
          <w:u w:val="single"/>
        </w:rPr>
        <w:br w:type="page"/>
      </w:r>
    </w:p>
    <w:p w14:paraId="131D809A" w14:textId="3E2A63A3" w:rsidR="00EB767C" w:rsidRDefault="00662821" w:rsidP="00EB767C">
      <w:pPr>
        <w:pStyle w:val="NoSpacing"/>
        <w:rPr>
          <w:sz w:val="28"/>
          <w:szCs w:val="28"/>
          <w:u w:val="single"/>
        </w:rPr>
      </w:pPr>
      <w:r w:rsidRPr="00A27094">
        <w:rPr>
          <w:sz w:val="28"/>
          <w:szCs w:val="28"/>
          <w:u w:val="single"/>
        </w:rPr>
        <w:lastRenderedPageBreak/>
        <w:t>References</w:t>
      </w:r>
    </w:p>
    <w:p w14:paraId="7B3D38A8" w14:textId="76B37A11" w:rsidR="00A27094" w:rsidRDefault="00A27094" w:rsidP="00EB767C">
      <w:pPr>
        <w:pStyle w:val="NoSpacing"/>
        <w:rPr>
          <w:sz w:val="28"/>
          <w:szCs w:val="28"/>
          <w:u w:val="single"/>
        </w:rPr>
      </w:pPr>
    </w:p>
    <w:p w14:paraId="5E5ED3E3" w14:textId="3C80B0B9" w:rsidR="00A27094" w:rsidRPr="00A27094" w:rsidRDefault="00A246C0" w:rsidP="00C07F76">
      <w:pPr>
        <w:pStyle w:val="NoSpacing"/>
        <w:numPr>
          <w:ilvl w:val="0"/>
          <w:numId w:val="3"/>
        </w:numPr>
      </w:pPr>
      <w:r>
        <w:t xml:space="preserve">Helena R, Cross-Border healthcare directive: Assessing stakeholders` </w:t>
      </w:r>
      <w:r w:rsidR="00981FFA">
        <w:t xml:space="preserve">perspectives in Poland and Portugal. </w:t>
      </w:r>
      <w:hyperlink r:id="rId11" w:tgtFrame="_blank" w:tooltip="Persistent link using digital object identifier" w:history="1">
        <w:r w:rsidR="00981FFA">
          <w:rPr>
            <w:rStyle w:val="Hyperlink"/>
            <w:rFonts w:ascii="Arial" w:hAnsi="Arial" w:cs="Arial"/>
            <w:color w:val="FF6C00"/>
            <w:sz w:val="21"/>
            <w:szCs w:val="21"/>
          </w:rPr>
          <w:t>https://doi.org/10.1016/j.healthpol.2016.02.009</w:t>
        </w:r>
      </w:hyperlink>
    </w:p>
    <w:sectPr w:rsidR="00A27094" w:rsidRPr="00A2709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taha Nafisa" w:date="2022-11-14T12:29:00Z" w:initials="MN">
    <w:p w14:paraId="513B7D07" w14:textId="77777777" w:rsidR="009E702B" w:rsidRDefault="009E702B" w:rsidP="00C6550E">
      <w:pPr>
        <w:pStyle w:val="CommentText"/>
      </w:pPr>
      <w:r>
        <w:rPr>
          <w:rStyle w:val="CommentReference"/>
        </w:rPr>
        <w:annotationRef/>
      </w:r>
      <w:r>
        <w:t>Require more description of the context.</w:t>
      </w:r>
    </w:p>
  </w:comment>
  <w:comment w:id="1" w:author="Muntaha Nafisa" w:date="2022-11-14T12:32:00Z" w:initials="MN">
    <w:p w14:paraId="5377251C" w14:textId="77777777" w:rsidR="008E4F63" w:rsidRDefault="008E4F63" w:rsidP="005F3E5F">
      <w:pPr>
        <w:pStyle w:val="CommentText"/>
      </w:pPr>
      <w:r>
        <w:rPr>
          <w:rStyle w:val="CommentReference"/>
        </w:rPr>
        <w:annotationRef/>
      </w:r>
      <w:r>
        <w:t>Business problems and what to do to solve the problem are not clearly described.</w:t>
      </w:r>
    </w:p>
  </w:comment>
  <w:comment w:id="2" w:author="Muntaha Nafisa" w:date="2022-11-14T12:30:00Z" w:initials="MN">
    <w:p w14:paraId="19BE14FC" w14:textId="1E9B50F5" w:rsidR="00412DB8" w:rsidRDefault="00412DB8" w:rsidP="0001382F">
      <w:pPr>
        <w:pStyle w:val="CommentText"/>
      </w:pPr>
      <w:r>
        <w:rPr>
          <w:rStyle w:val="CommentReference"/>
        </w:rPr>
        <w:annotationRef/>
      </w:r>
      <w:r>
        <w:t>Check for plagiarism.</w:t>
      </w:r>
    </w:p>
  </w:comment>
  <w:comment w:id="3" w:author="Muntaha Nafisa" w:date="2022-11-14T12:31:00Z" w:initials="MN">
    <w:p w14:paraId="4BDA67FC" w14:textId="77777777" w:rsidR="00412DB8" w:rsidRDefault="00412DB8" w:rsidP="0038545B">
      <w:pPr>
        <w:pStyle w:val="CommentText"/>
      </w:pPr>
      <w:r>
        <w:rPr>
          <w:rStyle w:val="CommentReference"/>
        </w:rPr>
        <w:annotationRef/>
      </w:r>
      <w:r>
        <w:rPr>
          <w:u w:val="single"/>
        </w:rPr>
        <w:t>(aim should be one and objective to reach that aim)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3B7D07" w15:done="0"/>
  <w15:commentEx w15:paraId="5377251C" w15:done="0"/>
  <w15:commentEx w15:paraId="19BE14FC" w15:done="0"/>
  <w15:commentEx w15:paraId="4BDA67F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CB31B" w16cex:dateUtc="2022-11-15T00:29:00Z"/>
  <w16cex:commentExtensible w16cex:durableId="271CB3E7" w16cex:dateUtc="2022-11-15T00:32:00Z"/>
  <w16cex:commentExtensible w16cex:durableId="271CB372" w16cex:dateUtc="2022-11-15T00:30:00Z"/>
  <w16cex:commentExtensible w16cex:durableId="271CB3A9" w16cex:dateUtc="2022-11-15T0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3B7D07" w16cid:durableId="271CB31B"/>
  <w16cid:commentId w16cid:paraId="5377251C" w16cid:durableId="271CB3E7"/>
  <w16cid:commentId w16cid:paraId="19BE14FC" w16cid:durableId="271CB372"/>
  <w16cid:commentId w16cid:paraId="4BDA67FC" w16cid:durableId="271CB3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D1633" w14:textId="77777777" w:rsidR="001017FA" w:rsidRDefault="001017FA" w:rsidP="001017FA">
      <w:pPr>
        <w:spacing w:after="0" w:line="240" w:lineRule="auto"/>
      </w:pPr>
      <w:r>
        <w:separator/>
      </w:r>
    </w:p>
  </w:endnote>
  <w:endnote w:type="continuationSeparator" w:id="0">
    <w:p w14:paraId="4A365D7E" w14:textId="77777777" w:rsidR="001017FA" w:rsidRDefault="001017FA" w:rsidP="00101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0255A" w14:textId="77777777" w:rsidR="00382690" w:rsidRDefault="003826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52305"/>
      <w:docPartObj>
        <w:docPartGallery w:val="Page Numbers (Bottom of Page)"/>
        <w:docPartUnique/>
      </w:docPartObj>
    </w:sdtPr>
    <w:sdtEndPr>
      <w:rPr>
        <w:color w:val="7F7F7F" w:themeColor="background1" w:themeShade="7F"/>
        <w:spacing w:val="60"/>
      </w:rPr>
    </w:sdtEndPr>
    <w:sdtContent>
      <w:p w14:paraId="4251EE26" w14:textId="5203EED2" w:rsidR="008B00CA" w:rsidRDefault="008B00C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8232059" w14:textId="77777777" w:rsidR="008B00CA" w:rsidRDefault="008B00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843E9" w14:textId="77777777" w:rsidR="00382690" w:rsidRDefault="00382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2FDD9" w14:textId="77777777" w:rsidR="001017FA" w:rsidRDefault="001017FA" w:rsidP="001017FA">
      <w:pPr>
        <w:spacing w:after="0" w:line="240" w:lineRule="auto"/>
      </w:pPr>
      <w:r>
        <w:separator/>
      </w:r>
    </w:p>
  </w:footnote>
  <w:footnote w:type="continuationSeparator" w:id="0">
    <w:p w14:paraId="16D58383" w14:textId="77777777" w:rsidR="001017FA" w:rsidRDefault="001017FA" w:rsidP="001017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E8CD0" w14:textId="77777777" w:rsidR="00382690" w:rsidRDefault="0038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5AF04" w14:textId="1525D66D" w:rsidR="001017FA" w:rsidRDefault="008E4F63" w:rsidP="001017FA">
    <w:pPr>
      <w:pStyle w:val="Header"/>
      <w:pBdr>
        <w:bottom w:val="single" w:sz="4" w:space="1" w:color="D9D9D9" w:themeColor="background1" w:themeShade="D9"/>
      </w:pBdr>
      <w:jc w:val="right"/>
      <w:rPr>
        <w:b/>
        <w:bCs/>
        <w:noProof/>
      </w:rPr>
    </w:pPr>
    <w:sdt>
      <w:sdtPr>
        <w:rPr>
          <w:color w:val="7F7F7F" w:themeColor="background1" w:themeShade="7F"/>
          <w:spacing w:val="60"/>
        </w:rPr>
        <w:id w:val="1977492969"/>
        <w:docPartObj>
          <w:docPartGallery w:val="Watermarks"/>
          <w:docPartUnique/>
        </w:docPartObj>
      </w:sdtPr>
      <w:sdtEndPr/>
      <w:sdtContent>
        <w:r>
          <w:rPr>
            <w:noProof/>
            <w:color w:val="7F7F7F" w:themeColor="background1" w:themeShade="7F"/>
            <w:spacing w:val="60"/>
          </w:rPr>
          <w:pict w14:anchorId="55DFD3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sdt>
      <w:sdtPr>
        <w:rPr>
          <w:color w:val="7F7F7F" w:themeColor="background1" w:themeShade="7F"/>
          <w:spacing w:val="60"/>
        </w:rPr>
        <w:id w:val="-684587537"/>
        <w:docPartObj>
          <w:docPartGallery w:val="Page Numbers (Top of Page)"/>
          <w:docPartUnique/>
        </w:docPartObj>
      </w:sdtPr>
      <w:sdtEndPr>
        <w:rPr>
          <w:b/>
          <w:bCs/>
          <w:noProof/>
          <w:color w:val="auto"/>
          <w:spacing w:val="0"/>
        </w:rPr>
      </w:sdtEndPr>
      <w:sdtContent>
        <w:r w:rsidR="00CE445D">
          <w:rPr>
            <w:color w:val="7F7F7F" w:themeColor="background1" w:themeShade="7F"/>
            <w:spacing w:val="60"/>
          </w:rPr>
          <w:t>BMDS</w:t>
        </w:r>
        <w:r w:rsidR="008B00CA">
          <w:rPr>
            <w:color w:val="7F7F7F" w:themeColor="background1" w:themeShade="7F"/>
            <w:spacing w:val="60"/>
          </w:rPr>
          <w:t xml:space="preserve">7006 - </w:t>
        </w:r>
        <w:r w:rsidR="00CE445D">
          <w:rPr>
            <w:color w:val="7F7F7F" w:themeColor="background1" w:themeShade="7F"/>
            <w:spacing w:val="60"/>
          </w:rPr>
          <w:t>Matthew Pinnock</w:t>
        </w:r>
      </w:sdtContent>
    </w:sdt>
  </w:p>
  <w:p w14:paraId="6591E5A7" w14:textId="1D51EAB4" w:rsidR="001017FA" w:rsidRDefault="001017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A7AE4" w14:textId="77777777" w:rsidR="00382690" w:rsidRDefault="003826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83205E"/>
    <w:multiLevelType w:val="hybridMultilevel"/>
    <w:tmpl w:val="46E2B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A0F73"/>
    <w:multiLevelType w:val="hybridMultilevel"/>
    <w:tmpl w:val="870E9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E65D31"/>
    <w:multiLevelType w:val="hybridMultilevel"/>
    <w:tmpl w:val="98F8D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1462104">
    <w:abstractNumId w:val="2"/>
  </w:num>
  <w:num w:numId="2" w16cid:durableId="1095705350">
    <w:abstractNumId w:val="0"/>
  </w:num>
  <w:num w:numId="3" w16cid:durableId="133125034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taha Nafisa">
    <w15:presenceInfo w15:providerId="AD" w15:userId="S::m.nafisa@uwtsd.ac.uk::523c54b2-ca76-4322-ac85-1bdd76b56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254"/>
    <w:rsid w:val="00010D15"/>
    <w:rsid w:val="00021B0D"/>
    <w:rsid w:val="00063AB8"/>
    <w:rsid w:val="0007276F"/>
    <w:rsid w:val="00073EE7"/>
    <w:rsid w:val="00075193"/>
    <w:rsid w:val="000B32B0"/>
    <w:rsid w:val="000D394E"/>
    <w:rsid w:val="000E67D1"/>
    <w:rsid w:val="001017FA"/>
    <w:rsid w:val="0015617C"/>
    <w:rsid w:val="00180E66"/>
    <w:rsid w:val="001942A2"/>
    <w:rsid w:val="001E3005"/>
    <w:rsid w:val="00221FBA"/>
    <w:rsid w:val="002B3F0A"/>
    <w:rsid w:val="00327B9E"/>
    <w:rsid w:val="00382690"/>
    <w:rsid w:val="00384F4E"/>
    <w:rsid w:val="003E75D2"/>
    <w:rsid w:val="00412DB8"/>
    <w:rsid w:val="00414AEA"/>
    <w:rsid w:val="00452329"/>
    <w:rsid w:val="00460597"/>
    <w:rsid w:val="00465A16"/>
    <w:rsid w:val="004A44D6"/>
    <w:rsid w:val="004C2B9C"/>
    <w:rsid w:val="00587BE0"/>
    <w:rsid w:val="005D0307"/>
    <w:rsid w:val="005F6ADC"/>
    <w:rsid w:val="00613D24"/>
    <w:rsid w:val="00662821"/>
    <w:rsid w:val="006C60AA"/>
    <w:rsid w:val="006D1446"/>
    <w:rsid w:val="0071301C"/>
    <w:rsid w:val="00715515"/>
    <w:rsid w:val="0072351F"/>
    <w:rsid w:val="00755C2E"/>
    <w:rsid w:val="00786C1C"/>
    <w:rsid w:val="007D71B2"/>
    <w:rsid w:val="007F279D"/>
    <w:rsid w:val="00811D62"/>
    <w:rsid w:val="00814209"/>
    <w:rsid w:val="008479BB"/>
    <w:rsid w:val="008B00CA"/>
    <w:rsid w:val="008E4F63"/>
    <w:rsid w:val="00926D14"/>
    <w:rsid w:val="00943254"/>
    <w:rsid w:val="00981FFA"/>
    <w:rsid w:val="009830FA"/>
    <w:rsid w:val="009A7A19"/>
    <w:rsid w:val="009B47B7"/>
    <w:rsid w:val="009D0F0C"/>
    <w:rsid w:val="009E0089"/>
    <w:rsid w:val="009E702B"/>
    <w:rsid w:val="009F4A64"/>
    <w:rsid w:val="00A02D04"/>
    <w:rsid w:val="00A225F9"/>
    <w:rsid w:val="00A246C0"/>
    <w:rsid w:val="00A27094"/>
    <w:rsid w:val="00A9223E"/>
    <w:rsid w:val="00AA0DF4"/>
    <w:rsid w:val="00AC0C9E"/>
    <w:rsid w:val="00B528EA"/>
    <w:rsid w:val="00B574A4"/>
    <w:rsid w:val="00B57550"/>
    <w:rsid w:val="00C07F76"/>
    <w:rsid w:val="00C200D6"/>
    <w:rsid w:val="00C51BEB"/>
    <w:rsid w:val="00C77B59"/>
    <w:rsid w:val="00CC6F25"/>
    <w:rsid w:val="00CE445D"/>
    <w:rsid w:val="00D033EC"/>
    <w:rsid w:val="00D43609"/>
    <w:rsid w:val="00D8587E"/>
    <w:rsid w:val="00D86BD0"/>
    <w:rsid w:val="00E111D1"/>
    <w:rsid w:val="00E52854"/>
    <w:rsid w:val="00E715B3"/>
    <w:rsid w:val="00E97047"/>
    <w:rsid w:val="00EB767C"/>
    <w:rsid w:val="00EC53DC"/>
    <w:rsid w:val="00ED2BFA"/>
    <w:rsid w:val="00F0340C"/>
    <w:rsid w:val="00F343DF"/>
    <w:rsid w:val="00F80B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FFEBF2"/>
  <w15:chartTrackingRefBased/>
  <w15:docId w15:val="{D85D951C-E5D2-4093-9D46-D8F7F053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43254"/>
    <w:pPr>
      <w:spacing w:after="0" w:line="240" w:lineRule="auto"/>
    </w:pPr>
  </w:style>
  <w:style w:type="paragraph" w:styleId="NormalWeb">
    <w:name w:val="Normal (Web)"/>
    <w:basedOn w:val="Normal"/>
    <w:uiPriority w:val="99"/>
    <w:semiHidden/>
    <w:unhideWhenUsed/>
    <w:rsid w:val="009432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01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7FA"/>
  </w:style>
  <w:style w:type="paragraph" w:styleId="Footer">
    <w:name w:val="footer"/>
    <w:basedOn w:val="Normal"/>
    <w:link w:val="FooterChar"/>
    <w:uiPriority w:val="99"/>
    <w:unhideWhenUsed/>
    <w:rsid w:val="00101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7FA"/>
  </w:style>
  <w:style w:type="paragraph" w:styleId="BodyText">
    <w:name w:val="Body Text"/>
    <w:basedOn w:val="Normal"/>
    <w:link w:val="BodyTextChar"/>
    <w:uiPriority w:val="1"/>
    <w:qFormat/>
    <w:rsid w:val="00E97047"/>
    <w:pPr>
      <w:widowControl w:val="0"/>
      <w:autoSpaceDE w:val="0"/>
      <w:autoSpaceDN w:val="0"/>
      <w:spacing w:after="0" w:line="240" w:lineRule="auto"/>
    </w:pPr>
    <w:rPr>
      <w:rFonts w:ascii="Calibri Light" w:eastAsia="Calibri Light" w:hAnsi="Calibri Light" w:cs="Calibri Light"/>
      <w:sz w:val="28"/>
      <w:szCs w:val="28"/>
      <w:lang w:val="en-US"/>
    </w:rPr>
  </w:style>
  <w:style w:type="character" w:customStyle="1" w:styleId="BodyTextChar">
    <w:name w:val="Body Text Char"/>
    <w:basedOn w:val="DefaultParagraphFont"/>
    <w:link w:val="BodyText"/>
    <w:uiPriority w:val="1"/>
    <w:rsid w:val="00E97047"/>
    <w:rPr>
      <w:rFonts w:ascii="Calibri Light" w:eastAsia="Calibri Light" w:hAnsi="Calibri Light" w:cs="Calibri Light"/>
      <w:sz w:val="28"/>
      <w:szCs w:val="28"/>
      <w:lang w:val="en-US"/>
    </w:rPr>
  </w:style>
  <w:style w:type="paragraph" w:customStyle="1" w:styleId="normal-paragraph">
    <w:name w:val="normal-paragraph"/>
    <w:basedOn w:val="Normal"/>
    <w:link w:val="normal-paragraphChar"/>
    <w:uiPriority w:val="1"/>
    <w:qFormat/>
    <w:rsid w:val="00E97047"/>
    <w:pPr>
      <w:widowControl w:val="0"/>
      <w:autoSpaceDE w:val="0"/>
      <w:autoSpaceDN w:val="0"/>
      <w:spacing w:after="0" w:line="312" w:lineRule="auto"/>
    </w:pPr>
    <w:rPr>
      <w:rFonts w:ascii="Calibri" w:eastAsia="Calibri" w:hAnsi="Calibri" w:cs="Calibri"/>
      <w:color w:val="383838"/>
      <w:sz w:val="24"/>
      <w:szCs w:val="24"/>
      <w:lang w:val="en-US"/>
    </w:rPr>
  </w:style>
  <w:style w:type="character" w:customStyle="1" w:styleId="normal-paragraphChar">
    <w:name w:val="normal-paragraph Char"/>
    <w:basedOn w:val="DefaultParagraphFont"/>
    <w:link w:val="normal-paragraph"/>
    <w:uiPriority w:val="1"/>
    <w:rsid w:val="00E97047"/>
    <w:rPr>
      <w:rFonts w:ascii="Calibri" w:eastAsia="Calibri" w:hAnsi="Calibri" w:cs="Calibri"/>
      <w:color w:val="383838"/>
      <w:sz w:val="24"/>
      <w:szCs w:val="24"/>
      <w:lang w:val="en-US"/>
    </w:rPr>
  </w:style>
  <w:style w:type="paragraph" w:styleId="ListParagraph">
    <w:name w:val="List Paragraph"/>
    <w:basedOn w:val="Normal"/>
    <w:uiPriority w:val="1"/>
    <w:rsid w:val="00A02D04"/>
    <w:pPr>
      <w:widowControl w:val="0"/>
      <w:autoSpaceDE w:val="0"/>
      <w:autoSpaceDN w:val="0"/>
      <w:spacing w:after="0" w:line="240" w:lineRule="auto"/>
    </w:pPr>
    <w:rPr>
      <w:rFonts w:ascii="Calibri" w:eastAsia="Calibri" w:hAnsi="Calibri" w:cs="Calibri"/>
      <w:lang w:val="en-US"/>
    </w:rPr>
  </w:style>
  <w:style w:type="character" w:styleId="Hyperlink">
    <w:name w:val="Hyperlink"/>
    <w:basedOn w:val="DefaultParagraphFont"/>
    <w:uiPriority w:val="99"/>
    <w:semiHidden/>
    <w:unhideWhenUsed/>
    <w:rsid w:val="00981FFA"/>
    <w:rPr>
      <w:color w:val="0000FF"/>
      <w:u w:val="single"/>
    </w:rPr>
  </w:style>
  <w:style w:type="character" w:styleId="CommentReference">
    <w:name w:val="annotation reference"/>
    <w:basedOn w:val="DefaultParagraphFont"/>
    <w:uiPriority w:val="99"/>
    <w:semiHidden/>
    <w:unhideWhenUsed/>
    <w:rsid w:val="009E702B"/>
    <w:rPr>
      <w:sz w:val="16"/>
      <w:szCs w:val="16"/>
    </w:rPr>
  </w:style>
  <w:style w:type="paragraph" w:styleId="CommentText">
    <w:name w:val="annotation text"/>
    <w:basedOn w:val="Normal"/>
    <w:link w:val="CommentTextChar"/>
    <w:uiPriority w:val="99"/>
    <w:unhideWhenUsed/>
    <w:rsid w:val="009E702B"/>
    <w:pPr>
      <w:spacing w:line="240" w:lineRule="auto"/>
    </w:pPr>
    <w:rPr>
      <w:sz w:val="20"/>
      <w:szCs w:val="20"/>
    </w:rPr>
  </w:style>
  <w:style w:type="character" w:customStyle="1" w:styleId="CommentTextChar">
    <w:name w:val="Comment Text Char"/>
    <w:basedOn w:val="DefaultParagraphFont"/>
    <w:link w:val="CommentText"/>
    <w:uiPriority w:val="99"/>
    <w:rsid w:val="009E702B"/>
    <w:rPr>
      <w:sz w:val="20"/>
      <w:szCs w:val="20"/>
    </w:rPr>
  </w:style>
  <w:style w:type="paragraph" w:styleId="CommentSubject">
    <w:name w:val="annotation subject"/>
    <w:basedOn w:val="CommentText"/>
    <w:next w:val="CommentText"/>
    <w:link w:val="CommentSubjectChar"/>
    <w:uiPriority w:val="99"/>
    <w:semiHidden/>
    <w:unhideWhenUsed/>
    <w:rsid w:val="009E702B"/>
    <w:rPr>
      <w:b/>
      <w:bCs/>
    </w:rPr>
  </w:style>
  <w:style w:type="character" w:customStyle="1" w:styleId="CommentSubjectChar">
    <w:name w:val="Comment Subject Char"/>
    <w:basedOn w:val="CommentTextChar"/>
    <w:link w:val="CommentSubject"/>
    <w:uiPriority w:val="99"/>
    <w:semiHidden/>
    <w:rsid w:val="009E70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161234">
      <w:bodyDiv w:val="1"/>
      <w:marLeft w:val="0"/>
      <w:marRight w:val="0"/>
      <w:marTop w:val="0"/>
      <w:marBottom w:val="0"/>
      <w:divBdr>
        <w:top w:val="none" w:sz="0" w:space="0" w:color="auto"/>
        <w:left w:val="none" w:sz="0" w:space="0" w:color="auto"/>
        <w:bottom w:val="none" w:sz="0" w:space="0" w:color="auto"/>
        <w:right w:val="none" w:sz="0" w:space="0" w:color="auto"/>
      </w:divBdr>
    </w:div>
    <w:div w:id="1654407734">
      <w:bodyDiv w:val="1"/>
      <w:marLeft w:val="0"/>
      <w:marRight w:val="0"/>
      <w:marTop w:val="0"/>
      <w:marBottom w:val="0"/>
      <w:divBdr>
        <w:top w:val="none" w:sz="0" w:space="0" w:color="auto"/>
        <w:left w:val="none" w:sz="0" w:space="0" w:color="auto"/>
        <w:bottom w:val="none" w:sz="0" w:space="0" w:color="auto"/>
        <w:right w:val="none" w:sz="0" w:space="0" w:color="auto"/>
      </w:divBdr>
    </w:div>
    <w:div w:id="1697926767">
      <w:bodyDiv w:val="1"/>
      <w:marLeft w:val="0"/>
      <w:marRight w:val="0"/>
      <w:marTop w:val="0"/>
      <w:marBottom w:val="0"/>
      <w:divBdr>
        <w:top w:val="none" w:sz="0" w:space="0" w:color="auto"/>
        <w:left w:val="none" w:sz="0" w:space="0" w:color="auto"/>
        <w:bottom w:val="none" w:sz="0" w:space="0" w:color="auto"/>
        <w:right w:val="none" w:sz="0" w:space="0" w:color="auto"/>
      </w:divBdr>
    </w:div>
    <w:div w:id="201846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ezproxy.uwtsd.ac.uk/10.1016/j.healthpol.2016.02.009" TargetMode="External"/><Relationship Id="rId5" Type="http://schemas.openxmlformats.org/officeDocument/2006/relationships/footnotes" Target="footnotes.xml"/><Relationship Id="rId15" Type="http://schemas.openxmlformats.org/officeDocument/2006/relationships/footer" Target="footer2.xml"/><Relationship Id="rId10" Type="http://schemas.microsoft.com/office/2018/08/relationships/commentsExtensible" Target="commentsExtensible.xml"/><Relationship Id="rId19"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1084</Words>
  <Characters>6117</Characters>
  <Application>Microsoft Office Word</Application>
  <DocSecurity>0</DocSecurity>
  <Lines>113</Lines>
  <Paragraphs>36</Paragraphs>
  <ScaleCrop>false</ScaleCrop>
  <HeadingPairs>
    <vt:vector size="2" baseType="variant">
      <vt:variant>
        <vt:lpstr>Title</vt:lpstr>
      </vt:variant>
      <vt:variant>
        <vt:i4>1</vt:i4>
      </vt:variant>
    </vt:vector>
  </HeadingPairs>
  <TitlesOfParts>
    <vt:vector size="1" baseType="lpstr">
      <vt:lpstr/>
    </vt:vector>
  </TitlesOfParts>
  <Company>Bwrdd Iechyd Addysgu Powys Teaching Health Board</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Pinnock (Powys Teaching Health Board – Digital Transformation and Informatics)</dc:creator>
  <cp:keywords/>
  <dc:description/>
  <cp:lastModifiedBy>Muntaha Nafisa</cp:lastModifiedBy>
  <cp:revision>84</cp:revision>
  <dcterms:created xsi:type="dcterms:W3CDTF">2022-11-02T14:48:00Z</dcterms:created>
  <dcterms:modified xsi:type="dcterms:W3CDTF">2022-11-15T00:32:00Z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04fb118c4d3bfd86575de7e7633bced435bfaf888a4a314f2129df2ed42f4695</vt:lpwstr>
  </property>
</Properties>
</file>